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801" w:type="dxa"/>
        <w:tblInd w:w="57" w:type="dxa"/>
        <w:tblLayout w:type="fixed"/>
        <w:tblLook w:val="04A0" w:firstRow="1" w:lastRow="0" w:firstColumn="1" w:lastColumn="0" w:noHBand="0" w:noVBand="1"/>
      </w:tblPr>
      <w:tblGrid>
        <w:gridCol w:w="2461"/>
        <w:gridCol w:w="1276"/>
        <w:gridCol w:w="1559"/>
        <w:gridCol w:w="709"/>
        <w:gridCol w:w="1102"/>
        <w:gridCol w:w="2015"/>
        <w:gridCol w:w="2128"/>
        <w:gridCol w:w="1358"/>
        <w:gridCol w:w="1193"/>
      </w:tblGrid>
      <w:tr w:rsidR="005F1AF2" w:rsidRPr="00C868F9" w14:paraId="237CEBD7" w14:textId="77777777" w:rsidTr="005F1AF2">
        <w:trPr>
          <w:trHeight w:val="260"/>
        </w:trPr>
        <w:tc>
          <w:tcPr>
            <w:tcW w:w="2461" w:type="dxa"/>
            <w:tcBorders>
              <w:top w:val="single" w:sz="4" w:space="0" w:color="auto"/>
              <w:left w:val="nil"/>
              <w:bottom w:val="single" w:sz="4" w:space="0" w:color="auto"/>
              <w:right w:val="nil"/>
            </w:tcBorders>
            <w:shd w:val="clear" w:color="auto" w:fill="auto"/>
            <w:noWrap/>
            <w:vAlign w:val="center"/>
            <w:hideMark/>
          </w:tcPr>
          <w:p w14:paraId="6571CFA6" w14:textId="505B4928" w:rsidR="00C868F9" w:rsidRPr="00C868F9" w:rsidRDefault="00BB1F18" w:rsidP="00C868F9">
            <w:pPr>
              <w:spacing w:after="0"/>
              <w:jc w:val="center"/>
              <w:rPr>
                <w:rFonts w:ascii="Cambria" w:eastAsia="宋体" w:hAnsi="Cambria" w:cs="Times New Roman"/>
                <w:i/>
                <w:iCs/>
                <w:color w:val="000000"/>
                <w:sz w:val="20"/>
                <w:szCs w:val="20"/>
                <w:lang w:val="en-GB" w:eastAsia="en-US"/>
              </w:rPr>
            </w:pPr>
            <w:r>
              <w:rPr>
                <w:rFonts w:ascii="Cambria" w:eastAsia="宋体" w:hAnsi="Cambria" w:cs="Times New Roman"/>
                <w:i/>
                <w:iCs/>
                <w:color w:val="000000"/>
                <w:sz w:val="20"/>
                <w:szCs w:val="20"/>
                <w:lang w:val="en-GB" w:eastAsia="en-US"/>
              </w:rPr>
              <w:t>Parent company</w:t>
            </w:r>
          </w:p>
        </w:tc>
        <w:tc>
          <w:tcPr>
            <w:tcW w:w="1276" w:type="dxa"/>
            <w:tcBorders>
              <w:top w:val="single" w:sz="4" w:space="0" w:color="auto"/>
              <w:left w:val="nil"/>
              <w:bottom w:val="single" w:sz="4" w:space="0" w:color="auto"/>
              <w:right w:val="nil"/>
            </w:tcBorders>
            <w:shd w:val="clear" w:color="auto" w:fill="auto"/>
            <w:noWrap/>
            <w:vAlign w:val="center"/>
            <w:hideMark/>
          </w:tcPr>
          <w:p w14:paraId="5A37EFC4" w14:textId="77777777" w:rsidR="00C868F9" w:rsidRPr="00C868F9" w:rsidRDefault="00C868F9" w:rsidP="00C868F9">
            <w:pPr>
              <w:spacing w:after="0"/>
              <w:jc w:val="center"/>
              <w:rPr>
                <w:rFonts w:ascii="Cambria" w:eastAsia="宋体" w:hAnsi="Cambria" w:cs="Times New Roman"/>
                <w:i/>
                <w:iCs/>
                <w:color w:val="000000"/>
                <w:sz w:val="20"/>
                <w:szCs w:val="20"/>
                <w:lang w:val="en-GB" w:eastAsia="en-US"/>
              </w:rPr>
            </w:pPr>
            <w:r w:rsidRPr="00C868F9">
              <w:rPr>
                <w:rFonts w:ascii="Cambria" w:eastAsia="宋体" w:hAnsi="Cambria" w:cs="Times New Roman"/>
                <w:i/>
                <w:iCs/>
                <w:color w:val="000000"/>
                <w:sz w:val="20"/>
                <w:szCs w:val="20"/>
                <w:lang w:val="en-GB" w:eastAsia="en-US"/>
              </w:rPr>
              <w:t>HQ</w:t>
            </w:r>
          </w:p>
        </w:tc>
        <w:tc>
          <w:tcPr>
            <w:tcW w:w="1559" w:type="dxa"/>
            <w:tcBorders>
              <w:top w:val="single" w:sz="4" w:space="0" w:color="auto"/>
              <w:left w:val="nil"/>
              <w:bottom w:val="single" w:sz="4" w:space="0" w:color="auto"/>
              <w:right w:val="nil"/>
            </w:tcBorders>
            <w:shd w:val="clear" w:color="auto" w:fill="auto"/>
            <w:vAlign w:val="center"/>
            <w:hideMark/>
          </w:tcPr>
          <w:p w14:paraId="2EF61197" w14:textId="77777777" w:rsidR="00C868F9" w:rsidRPr="00C868F9" w:rsidRDefault="00C868F9" w:rsidP="00C868F9">
            <w:pPr>
              <w:spacing w:after="0"/>
              <w:jc w:val="center"/>
              <w:rPr>
                <w:rFonts w:ascii="Cambria" w:eastAsia="宋体" w:hAnsi="Cambria" w:cs="Times New Roman"/>
                <w:i/>
                <w:iCs/>
                <w:color w:val="000000"/>
                <w:sz w:val="20"/>
                <w:szCs w:val="20"/>
                <w:lang w:val="en-GB" w:eastAsia="en-US"/>
              </w:rPr>
            </w:pPr>
            <w:r w:rsidRPr="00C868F9">
              <w:rPr>
                <w:rFonts w:ascii="Cambria" w:eastAsia="宋体" w:hAnsi="Cambria" w:cs="Times New Roman"/>
                <w:i/>
                <w:iCs/>
                <w:color w:val="000000"/>
                <w:sz w:val="20"/>
                <w:szCs w:val="20"/>
                <w:lang w:val="en-GB" w:eastAsia="en-US"/>
              </w:rPr>
              <w:t>Listed subsidiary</w:t>
            </w:r>
          </w:p>
        </w:tc>
        <w:tc>
          <w:tcPr>
            <w:tcW w:w="709" w:type="dxa"/>
            <w:tcBorders>
              <w:top w:val="single" w:sz="4" w:space="0" w:color="auto"/>
              <w:left w:val="nil"/>
              <w:bottom w:val="single" w:sz="4" w:space="0" w:color="auto"/>
              <w:right w:val="nil"/>
            </w:tcBorders>
            <w:shd w:val="clear" w:color="auto" w:fill="auto"/>
            <w:noWrap/>
            <w:vAlign w:val="center"/>
            <w:hideMark/>
          </w:tcPr>
          <w:p w14:paraId="310D8A19" w14:textId="77777777" w:rsidR="00C868F9" w:rsidRPr="00C868F9" w:rsidRDefault="00C868F9" w:rsidP="00C868F9">
            <w:pPr>
              <w:spacing w:after="0"/>
              <w:jc w:val="center"/>
              <w:rPr>
                <w:rFonts w:ascii="Cambria" w:eastAsia="宋体" w:hAnsi="Cambria" w:cs="Times New Roman"/>
                <w:i/>
                <w:iCs/>
                <w:color w:val="000000"/>
                <w:sz w:val="20"/>
                <w:szCs w:val="20"/>
                <w:lang w:val="en-GB" w:eastAsia="en-US"/>
              </w:rPr>
            </w:pPr>
            <w:r w:rsidRPr="00C868F9">
              <w:rPr>
                <w:rFonts w:ascii="Cambria" w:eastAsia="宋体" w:hAnsi="Cambria" w:cs="Times New Roman"/>
                <w:i/>
                <w:iCs/>
                <w:color w:val="000000"/>
                <w:sz w:val="20"/>
                <w:szCs w:val="20"/>
                <w:lang w:val="en-GB" w:eastAsia="en-US"/>
              </w:rPr>
              <w:t>IPO year</w:t>
            </w:r>
          </w:p>
        </w:tc>
        <w:tc>
          <w:tcPr>
            <w:tcW w:w="1102" w:type="dxa"/>
            <w:tcBorders>
              <w:top w:val="single" w:sz="4" w:space="0" w:color="auto"/>
              <w:left w:val="nil"/>
              <w:bottom w:val="single" w:sz="4" w:space="0" w:color="auto"/>
              <w:right w:val="nil"/>
            </w:tcBorders>
            <w:shd w:val="clear" w:color="auto" w:fill="auto"/>
            <w:vAlign w:val="center"/>
            <w:hideMark/>
          </w:tcPr>
          <w:p w14:paraId="6F77BC6B" w14:textId="77777777" w:rsidR="00C868F9" w:rsidRPr="00C868F9" w:rsidRDefault="00C868F9" w:rsidP="00C868F9">
            <w:pPr>
              <w:spacing w:after="0"/>
              <w:jc w:val="center"/>
              <w:rPr>
                <w:rFonts w:ascii="Cambria" w:eastAsia="宋体" w:hAnsi="Cambria" w:cs="Times New Roman"/>
                <w:i/>
                <w:iCs/>
                <w:color w:val="000000"/>
                <w:sz w:val="20"/>
                <w:szCs w:val="20"/>
                <w:lang w:val="en-GB" w:eastAsia="en-US"/>
              </w:rPr>
            </w:pPr>
            <w:r w:rsidRPr="00C868F9">
              <w:rPr>
                <w:rFonts w:ascii="Cambria" w:eastAsia="宋体" w:hAnsi="Cambria" w:cs="Times New Roman"/>
                <w:i/>
                <w:iCs/>
                <w:color w:val="000000"/>
                <w:sz w:val="20"/>
                <w:szCs w:val="20"/>
                <w:lang w:val="en-GB" w:eastAsia="en-US"/>
              </w:rPr>
              <w:t>IPO location</w:t>
            </w:r>
          </w:p>
        </w:tc>
        <w:tc>
          <w:tcPr>
            <w:tcW w:w="2015" w:type="dxa"/>
            <w:tcBorders>
              <w:top w:val="single" w:sz="4" w:space="0" w:color="auto"/>
              <w:left w:val="nil"/>
              <w:bottom w:val="single" w:sz="4" w:space="0" w:color="auto"/>
              <w:right w:val="nil"/>
            </w:tcBorders>
            <w:shd w:val="clear" w:color="auto" w:fill="auto"/>
            <w:vAlign w:val="center"/>
            <w:hideMark/>
          </w:tcPr>
          <w:p w14:paraId="5F843ED1" w14:textId="77777777" w:rsidR="00C868F9" w:rsidRPr="00C868F9" w:rsidRDefault="00C868F9" w:rsidP="00C868F9">
            <w:pPr>
              <w:spacing w:after="0"/>
              <w:jc w:val="center"/>
              <w:rPr>
                <w:rFonts w:ascii="Cambria" w:eastAsia="宋体" w:hAnsi="Cambria" w:cs="Times New Roman"/>
                <w:i/>
                <w:iCs/>
                <w:color w:val="000000"/>
                <w:sz w:val="20"/>
                <w:szCs w:val="20"/>
                <w:lang w:val="en-GB" w:eastAsia="en-US"/>
              </w:rPr>
            </w:pPr>
            <w:r w:rsidRPr="00C868F9">
              <w:rPr>
                <w:rFonts w:ascii="Cambria" w:eastAsia="宋体" w:hAnsi="Cambria" w:cs="Times New Roman"/>
                <w:i/>
                <w:iCs/>
                <w:color w:val="000000"/>
                <w:sz w:val="20"/>
                <w:szCs w:val="20"/>
                <w:lang w:val="en-GB" w:eastAsia="en-US"/>
              </w:rPr>
              <w:t>IPO lead managers</w:t>
            </w:r>
          </w:p>
        </w:tc>
        <w:tc>
          <w:tcPr>
            <w:tcW w:w="2128" w:type="dxa"/>
            <w:tcBorders>
              <w:top w:val="single" w:sz="4" w:space="0" w:color="auto"/>
              <w:left w:val="nil"/>
              <w:bottom w:val="single" w:sz="4" w:space="0" w:color="auto"/>
              <w:right w:val="nil"/>
            </w:tcBorders>
            <w:shd w:val="clear" w:color="000000" w:fill="FFFFFF"/>
            <w:noWrap/>
            <w:vAlign w:val="center"/>
            <w:hideMark/>
          </w:tcPr>
          <w:p w14:paraId="6F6AD222" w14:textId="1BA1CFF9" w:rsidR="00C868F9" w:rsidRPr="00C868F9" w:rsidRDefault="00AD48F4" w:rsidP="00C868F9">
            <w:pPr>
              <w:spacing w:after="0"/>
              <w:jc w:val="center"/>
              <w:rPr>
                <w:rFonts w:ascii="Cambria" w:eastAsia="宋体" w:hAnsi="Cambria" w:cs="Times New Roman"/>
                <w:i/>
                <w:iCs/>
                <w:color w:val="000000"/>
                <w:sz w:val="20"/>
                <w:szCs w:val="20"/>
                <w:lang w:val="en-GB" w:eastAsia="en-US"/>
              </w:rPr>
            </w:pPr>
            <w:r>
              <w:rPr>
                <w:rFonts w:ascii="Cambria" w:eastAsia="宋体" w:hAnsi="Cambria" w:cs="Times New Roman"/>
                <w:i/>
                <w:iCs/>
                <w:color w:val="000000"/>
                <w:sz w:val="20"/>
                <w:szCs w:val="20"/>
                <w:lang w:val="en-GB" w:eastAsia="en-US"/>
              </w:rPr>
              <w:t>L</w:t>
            </w:r>
            <w:r w:rsidR="00C868F9" w:rsidRPr="00C868F9">
              <w:rPr>
                <w:rFonts w:ascii="Cambria" w:eastAsia="宋体" w:hAnsi="Cambria" w:cs="Times New Roman"/>
                <w:i/>
                <w:iCs/>
                <w:color w:val="000000"/>
                <w:sz w:val="20"/>
                <w:szCs w:val="20"/>
                <w:lang w:val="en-GB" w:eastAsia="en-US"/>
              </w:rPr>
              <w:t>egal advisers</w:t>
            </w:r>
          </w:p>
        </w:tc>
        <w:tc>
          <w:tcPr>
            <w:tcW w:w="1358" w:type="dxa"/>
            <w:tcBorders>
              <w:top w:val="single" w:sz="4" w:space="0" w:color="auto"/>
              <w:left w:val="nil"/>
              <w:bottom w:val="single" w:sz="4" w:space="0" w:color="auto"/>
              <w:right w:val="nil"/>
            </w:tcBorders>
            <w:shd w:val="clear" w:color="auto" w:fill="auto"/>
            <w:noWrap/>
            <w:vAlign w:val="center"/>
            <w:hideMark/>
          </w:tcPr>
          <w:p w14:paraId="700C4601" w14:textId="77777777" w:rsidR="00C868F9" w:rsidRPr="00C868F9" w:rsidRDefault="00C868F9" w:rsidP="00C868F9">
            <w:pPr>
              <w:spacing w:after="0"/>
              <w:jc w:val="center"/>
              <w:rPr>
                <w:rFonts w:ascii="Cambria" w:eastAsia="宋体" w:hAnsi="Cambria" w:cs="Times New Roman"/>
                <w:i/>
                <w:iCs/>
                <w:color w:val="000000"/>
                <w:sz w:val="20"/>
                <w:szCs w:val="20"/>
                <w:lang w:val="en-GB" w:eastAsia="en-US"/>
              </w:rPr>
            </w:pPr>
            <w:r w:rsidRPr="00C868F9">
              <w:rPr>
                <w:rFonts w:ascii="Cambria" w:eastAsia="宋体" w:hAnsi="Cambria" w:cs="Times New Roman"/>
                <w:i/>
                <w:iCs/>
                <w:color w:val="000000"/>
                <w:sz w:val="20"/>
                <w:szCs w:val="20"/>
                <w:lang w:val="en-GB" w:eastAsia="en-US"/>
              </w:rPr>
              <w:t>Auditors</w:t>
            </w:r>
          </w:p>
        </w:tc>
        <w:tc>
          <w:tcPr>
            <w:tcW w:w="1193" w:type="dxa"/>
            <w:tcBorders>
              <w:top w:val="single" w:sz="4" w:space="0" w:color="auto"/>
              <w:left w:val="nil"/>
              <w:bottom w:val="single" w:sz="4" w:space="0" w:color="auto"/>
              <w:right w:val="nil"/>
            </w:tcBorders>
            <w:shd w:val="clear" w:color="auto" w:fill="auto"/>
            <w:vAlign w:val="center"/>
            <w:hideMark/>
          </w:tcPr>
          <w:p w14:paraId="21E684AF" w14:textId="77777777" w:rsidR="00C868F9" w:rsidRPr="00C868F9" w:rsidRDefault="00C868F9" w:rsidP="00C868F9">
            <w:pPr>
              <w:spacing w:after="0"/>
              <w:jc w:val="center"/>
              <w:rPr>
                <w:rFonts w:ascii="Cambria" w:eastAsia="宋体" w:hAnsi="Cambria" w:cs="Times New Roman"/>
                <w:i/>
                <w:iCs/>
                <w:color w:val="000000"/>
                <w:sz w:val="20"/>
                <w:szCs w:val="20"/>
                <w:lang w:val="en-GB" w:eastAsia="en-US"/>
              </w:rPr>
            </w:pPr>
            <w:r w:rsidRPr="00C868F9">
              <w:rPr>
                <w:rFonts w:ascii="Cambria" w:eastAsia="宋体" w:hAnsi="Cambria" w:cs="Times New Roman"/>
                <w:i/>
                <w:iCs/>
                <w:color w:val="000000"/>
                <w:sz w:val="20"/>
                <w:szCs w:val="20"/>
                <w:lang w:val="en-GB" w:eastAsia="en-US"/>
              </w:rPr>
              <w:t>Use of BVI or CI</w:t>
            </w:r>
          </w:p>
        </w:tc>
      </w:tr>
      <w:tr w:rsidR="005F1AF2" w:rsidRPr="00C868F9" w14:paraId="7956AFCA" w14:textId="77777777" w:rsidTr="005F1AF2">
        <w:trPr>
          <w:trHeight w:val="936"/>
        </w:trPr>
        <w:tc>
          <w:tcPr>
            <w:tcW w:w="2461" w:type="dxa"/>
            <w:tcBorders>
              <w:top w:val="nil"/>
              <w:left w:val="nil"/>
              <w:bottom w:val="single" w:sz="4" w:space="0" w:color="auto"/>
              <w:right w:val="nil"/>
            </w:tcBorders>
            <w:shd w:val="clear" w:color="auto" w:fill="auto"/>
            <w:hideMark/>
          </w:tcPr>
          <w:p w14:paraId="0A706EC6"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China Petrochemical Corporation</w:t>
            </w:r>
          </w:p>
        </w:tc>
        <w:tc>
          <w:tcPr>
            <w:tcW w:w="1276" w:type="dxa"/>
            <w:tcBorders>
              <w:top w:val="nil"/>
              <w:left w:val="nil"/>
              <w:bottom w:val="single" w:sz="4" w:space="0" w:color="auto"/>
              <w:right w:val="nil"/>
            </w:tcBorders>
            <w:shd w:val="clear" w:color="auto" w:fill="auto"/>
            <w:noWrap/>
            <w:hideMark/>
          </w:tcPr>
          <w:p w14:paraId="16566957"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Beijing</w:t>
            </w:r>
          </w:p>
        </w:tc>
        <w:tc>
          <w:tcPr>
            <w:tcW w:w="1559" w:type="dxa"/>
            <w:tcBorders>
              <w:top w:val="nil"/>
              <w:left w:val="nil"/>
              <w:bottom w:val="single" w:sz="4" w:space="0" w:color="auto"/>
              <w:right w:val="nil"/>
            </w:tcBorders>
            <w:shd w:val="clear" w:color="auto" w:fill="auto"/>
            <w:hideMark/>
          </w:tcPr>
          <w:p w14:paraId="0C13E60E" w14:textId="6353DF89" w:rsidR="00C868F9" w:rsidRPr="00C868F9" w:rsidRDefault="00980884" w:rsidP="00C868F9">
            <w:pPr>
              <w:spacing w:after="0"/>
              <w:rPr>
                <w:rFonts w:ascii="Cambria" w:eastAsia="宋体" w:hAnsi="Cambria" w:cs="Times New Roman"/>
                <w:sz w:val="20"/>
                <w:szCs w:val="20"/>
                <w:lang w:val="en-GB" w:eastAsia="en-US"/>
              </w:rPr>
            </w:pPr>
            <w:r>
              <w:rPr>
                <w:rFonts w:ascii="Cambria" w:eastAsia="宋体" w:hAnsi="Cambria" w:cs="Times New Roman"/>
                <w:color w:val="000000"/>
                <w:sz w:val="20"/>
                <w:szCs w:val="20"/>
                <w:lang w:val="en-GB" w:eastAsia="en-US"/>
              </w:rPr>
              <w:t>Sinopec</w:t>
            </w:r>
          </w:p>
        </w:tc>
        <w:tc>
          <w:tcPr>
            <w:tcW w:w="709" w:type="dxa"/>
            <w:tcBorders>
              <w:top w:val="nil"/>
              <w:left w:val="nil"/>
              <w:bottom w:val="single" w:sz="4" w:space="0" w:color="auto"/>
              <w:right w:val="nil"/>
            </w:tcBorders>
            <w:shd w:val="clear" w:color="auto" w:fill="auto"/>
            <w:noWrap/>
            <w:hideMark/>
          </w:tcPr>
          <w:p w14:paraId="726D6A72"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2000</w:t>
            </w:r>
          </w:p>
        </w:tc>
        <w:tc>
          <w:tcPr>
            <w:tcW w:w="1102" w:type="dxa"/>
            <w:tcBorders>
              <w:top w:val="nil"/>
              <w:left w:val="nil"/>
              <w:bottom w:val="single" w:sz="4" w:space="0" w:color="auto"/>
              <w:right w:val="nil"/>
            </w:tcBorders>
            <w:shd w:val="clear" w:color="auto" w:fill="auto"/>
            <w:hideMark/>
          </w:tcPr>
          <w:p w14:paraId="6A997C91" w14:textId="0713F4A0" w:rsidR="00C868F9" w:rsidRPr="00C868F9" w:rsidRDefault="00C868F9" w:rsidP="00855AC8">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Hong Kong, New York</w:t>
            </w:r>
            <w:r w:rsidR="00855AC8">
              <w:rPr>
                <w:rFonts w:ascii="Cambria" w:eastAsia="宋体" w:hAnsi="Cambria" w:cs="Times New Roman"/>
                <w:color w:val="000000"/>
                <w:sz w:val="20"/>
                <w:szCs w:val="20"/>
                <w:lang w:val="en-GB" w:eastAsia="en-US"/>
              </w:rPr>
              <w:t>,</w:t>
            </w:r>
            <w:r w:rsidRPr="00C868F9">
              <w:rPr>
                <w:rFonts w:ascii="Cambria" w:eastAsia="宋体" w:hAnsi="Cambria" w:cs="Times New Roman"/>
                <w:color w:val="000000"/>
                <w:sz w:val="20"/>
                <w:szCs w:val="20"/>
                <w:lang w:val="en-GB" w:eastAsia="en-US"/>
              </w:rPr>
              <w:t xml:space="preserve"> London </w:t>
            </w:r>
          </w:p>
        </w:tc>
        <w:tc>
          <w:tcPr>
            <w:tcW w:w="2015" w:type="dxa"/>
            <w:tcBorders>
              <w:top w:val="nil"/>
              <w:left w:val="nil"/>
              <w:bottom w:val="single" w:sz="4" w:space="0" w:color="auto"/>
              <w:right w:val="nil"/>
            </w:tcBorders>
            <w:shd w:val="clear" w:color="auto" w:fill="auto"/>
            <w:hideMark/>
          </w:tcPr>
          <w:p w14:paraId="1D4CA8E9"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Morgan Stanley, China International Capital Corporation</w:t>
            </w:r>
          </w:p>
        </w:tc>
        <w:tc>
          <w:tcPr>
            <w:tcW w:w="2128" w:type="dxa"/>
            <w:tcBorders>
              <w:top w:val="nil"/>
              <w:left w:val="nil"/>
              <w:bottom w:val="single" w:sz="4" w:space="0" w:color="auto"/>
              <w:right w:val="nil"/>
            </w:tcBorders>
            <w:shd w:val="clear" w:color="000000" w:fill="FFFFFF"/>
            <w:hideMark/>
          </w:tcPr>
          <w:p w14:paraId="20F8AB25" w14:textId="77777777" w:rsidR="00C868F9" w:rsidRPr="00C868F9" w:rsidRDefault="00C868F9" w:rsidP="00C868F9">
            <w:pPr>
              <w:spacing w:after="0"/>
              <w:rPr>
                <w:rFonts w:ascii="Cambria" w:eastAsia="宋体" w:hAnsi="Cambria" w:cs="Times New Roman"/>
                <w:sz w:val="20"/>
                <w:szCs w:val="20"/>
                <w:lang w:val="en-GB" w:eastAsia="en-US"/>
              </w:rPr>
            </w:pPr>
            <w:r w:rsidRPr="00C868F9">
              <w:rPr>
                <w:rFonts w:ascii="Cambria" w:eastAsia="宋体" w:hAnsi="Cambria" w:cs="Times New Roman"/>
                <w:sz w:val="20"/>
                <w:szCs w:val="20"/>
                <w:lang w:val="en-GB" w:eastAsia="en-US"/>
              </w:rPr>
              <w:t>Haiwen&amp;Partners, Herbert Smith Freehills, Skadden Arps</w:t>
            </w:r>
          </w:p>
        </w:tc>
        <w:tc>
          <w:tcPr>
            <w:tcW w:w="1358" w:type="dxa"/>
            <w:tcBorders>
              <w:top w:val="nil"/>
              <w:left w:val="nil"/>
              <w:bottom w:val="single" w:sz="4" w:space="0" w:color="auto"/>
              <w:right w:val="nil"/>
            </w:tcBorders>
            <w:shd w:val="clear" w:color="auto" w:fill="auto"/>
            <w:hideMark/>
          </w:tcPr>
          <w:p w14:paraId="7ECA5C44"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PwC</w:t>
            </w:r>
          </w:p>
        </w:tc>
        <w:tc>
          <w:tcPr>
            <w:tcW w:w="1193" w:type="dxa"/>
            <w:tcBorders>
              <w:top w:val="nil"/>
              <w:left w:val="nil"/>
              <w:bottom w:val="single" w:sz="4" w:space="0" w:color="auto"/>
              <w:right w:val="nil"/>
            </w:tcBorders>
            <w:shd w:val="clear" w:color="auto" w:fill="auto"/>
            <w:noWrap/>
            <w:hideMark/>
          </w:tcPr>
          <w:p w14:paraId="344294E4"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BVI and CI</w:t>
            </w:r>
          </w:p>
        </w:tc>
      </w:tr>
      <w:tr w:rsidR="005F1AF2" w:rsidRPr="00C868F9" w14:paraId="1AED1B50" w14:textId="77777777" w:rsidTr="005F1AF2">
        <w:trPr>
          <w:trHeight w:val="964"/>
        </w:trPr>
        <w:tc>
          <w:tcPr>
            <w:tcW w:w="2461" w:type="dxa"/>
            <w:tcBorders>
              <w:top w:val="nil"/>
              <w:left w:val="nil"/>
              <w:bottom w:val="single" w:sz="4" w:space="0" w:color="auto"/>
              <w:right w:val="nil"/>
            </w:tcBorders>
            <w:shd w:val="clear" w:color="auto" w:fill="auto"/>
            <w:hideMark/>
          </w:tcPr>
          <w:p w14:paraId="0DA2C4BC"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China National Petroleum Corporation</w:t>
            </w:r>
          </w:p>
        </w:tc>
        <w:tc>
          <w:tcPr>
            <w:tcW w:w="1276" w:type="dxa"/>
            <w:tcBorders>
              <w:top w:val="nil"/>
              <w:left w:val="nil"/>
              <w:bottom w:val="single" w:sz="4" w:space="0" w:color="auto"/>
              <w:right w:val="nil"/>
            </w:tcBorders>
            <w:shd w:val="clear" w:color="auto" w:fill="auto"/>
            <w:noWrap/>
            <w:hideMark/>
          </w:tcPr>
          <w:p w14:paraId="38620696"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Beijing</w:t>
            </w:r>
          </w:p>
        </w:tc>
        <w:tc>
          <w:tcPr>
            <w:tcW w:w="1559" w:type="dxa"/>
            <w:tcBorders>
              <w:top w:val="nil"/>
              <w:left w:val="nil"/>
              <w:bottom w:val="single" w:sz="4" w:space="0" w:color="auto"/>
              <w:right w:val="nil"/>
            </w:tcBorders>
            <w:shd w:val="clear" w:color="auto" w:fill="auto"/>
            <w:hideMark/>
          </w:tcPr>
          <w:p w14:paraId="23A37B5D" w14:textId="6C1834B2" w:rsidR="00C868F9" w:rsidRPr="00C868F9" w:rsidRDefault="00C868F9" w:rsidP="00980884">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PetroChina</w:t>
            </w:r>
          </w:p>
        </w:tc>
        <w:tc>
          <w:tcPr>
            <w:tcW w:w="709" w:type="dxa"/>
            <w:tcBorders>
              <w:top w:val="nil"/>
              <w:left w:val="nil"/>
              <w:bottom w:val="single" w:sz="4" w:space="0" w:color="auto"/>
              <w:right w:val="nil"/>
            </w:tcBorders>
            <w:shd w:val="clear" w:color="auto" w:fill="auto"/>
            <w:noWrap/>
            <w:hideMark/>
          </w:tcPr>
          <w:p w14:paraId="51C07494"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2000</w:t>
            </w:r>
          </w:p>
        </w:tc>
        <w:tc>
          <w:tcPr>
            <w:tcW w:w="1102" w:type="dxa"/>
            <w:tcBorders>
              <w:top w:val="nil"/>
              <w:left w:val="nil"/>
              <w:bottom w:val="single" w:sz="4" w:space="0" w:color="auto"/>
              <w:right w:val="nil"/>
            </w:tcBorders>
            <w:shd w:val="clear" w:color="auto" w:fill="auto"/>
            <w:hideMark/>
          </w:tcPr>
          <w:p w14:paraId="5F452AC7" w14:textId="3C3BB1EA" w:rsidR="00C868F9" w:rsidRPr="00C868F9" w:rsidRDefault="00C868F9" w:rsidP="00855AC8">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Hong Kong</w:t>
            </w:r>
            <w:r w:rsidR="00855AC8">
              <w:rPr>
                <w:rFonts w:ascii="Cambria" w:eastAsia="宋体" w:hAnsi="Cambria" w:cs="Times New Roman"/>
                <w:color w:val="000000"/>
                <w:sz w:val="20"/>
                <w:szCs w:val="20"/>
                <w:lang w:val="en-GB" w:eastAsia="en-US"/>
              </w:rPr>
              <w:t>,</w:t>
            </w:r>
            <w:r w:rsidRPr="00C868F9">
              <w:rPr>
                <w:rFonts w:ascii="Cambria" w:eastAsia="宋体" w:hAnsi="Cambria" w:cs="Times New Roman"/>
                <w:color w:val="000000"/>
                <w:sz w:val="20"/>
                <w:szCs w:val="20"/>
                <w:lang w:val="en-GB" w:eastAsia="en-US"/>
              </w:rPr>
              <w:t xml:space="preserve"> New York</w:t>
            </w:r>
          </w:p>
        </w:tc>
        <w:tc>
          <w:tcPr>
            <w:tcW w:w="2015" w:type="dxa"/>
            <w:tcBorders>
              <w:top w:val="nil"/>
              <w:left w:val="nil"/>
              <w:bottom w:val="single" w:sz="4" w:space="0" w:color="auto"/>
              <w:right w:val="nil"/>
            </w:tcBorders>
            <w:shd w:val="clear" w:color="auto" w:fill="auto"/>
            <w:hideMark/>
          </w:tcPr>
          <w:p w14:paraId="7B870C66"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Goldman Sachs, China International Capital Corporation, Bank of China, HSBC</w:t>
            </w:r>
          </w:p>
        </w:tc>
        <w:tc>
          <w:tcPr>
            <w:tcW w:w="2128" w:type="dxa"/>
            <w:tcBorders>
              <w:top w:val="nil"/>
              <w:left w:val="nil"/>
              <w:bottom w:val="single" w:sz="4" w:space="0" w:color="auto"/>
              <w:right w:val="nil"/>
            </w:tcBorders>
            <w:shd w:val="clear" w:color="000000" w:fill="FFFFFF"/>
            <w:hideMark/>
          </w:tcPr>
          <w:p w14:paraId="06F3ABC8"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Freshfields, Shearman&amp;Sterling, King&amp;Wood Mallesons</w:t>
            </w:r>
          </w:p>
        </w:tc>
        <w:tc>
          <w:tcPr>
            <w:tcW w:w="1358" w:type="dxa"/>
            <w:tcBorders>
              <w:top w:val="nil"/>
              <w:left w:val="nil"/>
              <w:bottom w:val="single" w:sz="4" w:space="0" w:color="auto"/>
              <w:right w:val="nil"/>
            </w:tcBorders>
            <w:shd w:val="clear" w:color="auto" w:fill="auto"/>
            <w:noWrap/>
            <w:hideMark/>
          </w:tcPr>
          <w:p w14:paraId="4D11BB8C"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KPMG</w:t>
            </w:r>
          </w:p>
        </w:tc>
        <w:tc>
          <w:tcPr>
            <w:tcW w:w="1193" w:type="dxa"/>
            <w:tcBorders>
              <w:top w:val="nil"/>
              <w:left w:val="nil"/>
              <w:bottom w:val="single" w:sz="4" w:space="0" w:color="auto"/>
              <w:right w:val="nil"/>
            </w:tcBorders>
            <w:shd w:val="clear" w:color="auto" w:fill="auto"/>
            <w:noWrap/>
            <w:hideMark/>
          </w:tcPr>
          <w:p w14:paraId="3C54C3EC"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BVI and CI</w:t>
            </w:r>
          </w:p>
        </w:tc>
      </w:tr>
      <w:tr w:rsidR="005F1AF2" w:rsidRPr="00C868F9" w14:paraId="273E69A2" w14:textId="77777777" w:rsidTr="005F1AF2">
        <w:trPr>
          <w:trHeight w:val="260"/>
        </w:trPr>
        <w:tc>
          <w:tcPr>
            <w:tcW w:w="2461" w:type="dxa"/>
            <w:tcBorders>
              <w:top w:val="nil"/>
              <w:left w:val="nil"/>
              <w:bottom w:val="single" w:sz="4" w:space="0" w:color="auto"/>
              <w:right w:val="nil"/>
            </w:tcBorders>
            <w:shd w:val="clear" w:color="auto" w:fill="auto"/>
            <w:hideMark/>
          </w:tcPr>
          <w:p w14:paraId="153D9917"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State Grid Corporation of China</w:t>
            </w:r>
          </w:p>
        </w:tc>
        <w:tc>
          <w:tcPr>
            <w:tcW w:w="1276" w:type="dxa"/>
            <w:tcBorders>
              <w:top w:val="nil"/>
              <w:left w:val="nil"/>
              <w:bottom w:val="single" w:sz="4" w:space="0" w:color="auto"/>
              <w:right w:val="nil"/>
            </w:tcBorders>
            <w:shd w:val="clear" w:color="auto" w:fill="auto"/>
            <w:noWrap/>
            <w:hideMark/>
          </w:tcPr>
          <w:p w14:paraId="7726D6B4"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Beijing</w:t>
            </w:r>
          </w:p>
        </w:tc>
        <w:tc>
          <w:tcPr>
            <w:tcW w:w="1559" w:type="dxa"/>
            <w:tcBorders>
              <w:top w:val="nil"/>
              <w:left w:val="nil"/>
              <w:bottom w:val="single" w:sz="4" w:space="0" w:color="auto"/>
              <w:right w:val="nil"/>
            </w:tcBorders>
            <w:shd w:val="clear" w:color="auto" w:fill="auto"/>
            <w:noWrap/>
            <w:hideMark/>
          </w:tcPr>
          <w:p w14:paraId="28079EF1"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Not listed</w:t>
            </w:r>
          </w:p>
        </w:tc>
        <w:tc>
          <w:tcPr>
            <w:tcW w:w="709" w:type="dxa"/>
            <w:tcBorders>
              <w:top w:val="nil"/>
              <w:left w:val="nil"/>
              <w:bottom w:val="single" w:sz="4" w:space="0" w:color="auto"/>
              <w:right w:val="nil"/>
            </w:tcBorders>
            <w:shd w:val="clear" w:color="auto" w:fill="auto"/>
            <w:noWrap/>
            <w:hideMark/>
          </w:tcPr>
          <w:p w14:paraId="47695E97"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 </w:t>
            </w:r>
          </w:p>
        </w:tc>
        <w:tc>
          <w:tcPr>
            <w:tcW w:w="1102" w:type="dxa"/>
            <w:tcBorders>
              <w:top w:val="nil"/>
              <w:left w:val="nil"/>
              <w:bottom w:val="single" w:sz="4" w:space="0" w:color="auto"/>
              <w:right w:val="nil"/>
            </w:tcBorders>
            <w:shd w:val="clear" w:color="auto" w:fill="auto"/>
            <w:hideMark/>
          </w:tcPr>
          <w:p w14:paraId="305E94EF"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 </w:t>
            </w:r>
          </w:p>
        </w:tc>
        <w:tc>
          <w:tcPr>
            <w:tcW w:w="2015" w:type="dxa"/>
            <w:tcBorders>
              <w:top w:val="nil"/>
              <w:left w:val="nil"/>
              <w:bottom w:val="single" w:sz="4" w:space="0" w:color="auto"/>
              <w:right w:val="nil"/>
            </w:tcBorders>
            <w:shd w:val="clear" w:color="auto" w:fill="auto"/>
            <w:hideMark/>
          </w:tcPr>
          <w:p w14:paraId="378452A4"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 </w:t>
            </w:r>
          </w:p>
        </w:tc>
        <w:tc>
          <w:tcPr>
            <w:tcW w:w="2128" w:type="dxa"/>
            <w:tcBorders>
              <w:top w:val="nil"/>
              <w:left w:val="nil"/>
              <w:bottom w:val="single" w:sz="4" w:space="0" w:color="auto"/>
              <w:right w:val="nil"/>
            </w:tcBorders>
            <w:shd w:val="clear" w:color="000000" w:fill="FFFFFF"/>
            <w:noWrap/>
            <w:hideMark/>
          </w:tcPr>
          <w:p w14:paraId="6A6331CC"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King&amp;Wood Mallesons</w:t>
            </w:r>
          </w:p>
        </w:tc>
        <w:tc>
          <w:tcPr>
            <w:tcW w:w="1358" w:type="dxa"/>
            <w:tcBorders>
              <w:top w:val="nil"/>
              <w:left w:val="nil"/>
              <w:bottom w:val="single" w:sz="4" w:space="0" w:color="auto"/>
              <w:right w:val="nil"/>
            </w:tcBorders>
            <w:shd w:val="clear" w:color="000000" w:fill="FFFFFF"/>
            <w:noWrap/>
            <w:hideMark/>
          </w:tcPr>
          <w:p w14:paraId="7A7A3F3D"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Ruihua</w:t>
            </w:r>
          </w:p>
        </w:tc>
        <w:tc>
          <w:tcPr>
            <w:tcW w:w="1193" w:type="dxa"/>
            <w:tcBorders>
              <w:top w:val="nil"/>
              <w:left w:val="nil"/>
              <w:bottom w:val="single" w:sz="4" w:space="0" w:color="auto"/>
              <w:right w:val="nil"/>
            </w:tcBorders>
            <w:shd w:val="clear" w:color="auto" w:fill="auto"/>
            <w:noWrap/>
            <w:hideMark/>
          </w:tcPr>
          <w:p w14:paraId="3ED90916"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BVI and CI</w:t>
            </w:r>
          </w:p>
        </w:tc>
      </w:tr>
      <w:tr w:rsidR="005F1AF2" w:rsidRPr="00C868F9" w14:paraId="72E7BB19" w14:textId="77777777" w:rsidTr="005F1AF2">
        <w:trPr>
          <w:trHeight w:val="657"/>
        </w:trPr>
        <w:tc>
          <w:tcPr>
            <w:tcW w:w="2461" w:type="dxa"/>
            <w:tcBorders>
              <w:top w:val="nil"/>
              <w:left w:val="nil"/>
              <w:bottom w:val="single" w:sz="4" w:space="0" w:color="auto"/>
              <w:right w:val="nil"/>
            </w:tcBorders>
            <w:shd w:val="clear" w:color="auto" w:fill="auto"/>
            <w:hideMark/>
          </w:tcPr>
          <w:p w14:paraId="2067411F"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China Mobile Communications Corporation</w:t>
            </w:r>
          </w:p>
        </w:tc>
        <w:tc>
          <w:tcPr>
            <w:tcW w:w="1276" w:type="dxa"/>
            <w:tcBorders>
              <w:top w:val="nil"/>
              <w:left w:val="nil"/>
              <w:bottom w:val="single" w:sz="4" w:space="0" w:color="auto"/>
              <w:right w:val="nil"/>
            </w:tcBorders>
            <w:shd w:val="clear" w:color="auto" w:fill="auto"/>
            <w:noWrap/>
            <w:hideMark/>
          </w:tcPr>
          <w:p w14:paraId="343A10DD"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Beijing</w:t>
            </w:r>
          </w:p>
        </w:tc>
        <w:tc>
          <w:tcPr>
            <w:tcW w:w="1559" w:type="dxa"/>
            <w:tcBorders>
              <w:top w:val="nil"/>
              <w:left w:val="nil"/>
              <w:bottom w:val="single" w:sz="4" w:space="0" w:color="auto"/>
              <w:right w:val="nil"/>
            </w:tcBorders>
            <w:shd w:val="clear" w:color="auto" w:fill="auto"/>
            <w:noWrap/>
            <w:hideMark/>
          </w:tcPr>
          <w:p w14:paraId="32A5B684" w14:textId="3842F453" w:rsidR="00C868F9" w:rsidRPr="00C868F9" w:rsidRDefault="00C868F9" w:rsidP="00984E47">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China Mobile</w:t>
            </w:r>
          </w:p>
        </w:tc>
        <w:tc>
          <w:tcPr>
            <w:tcW w:w="709" w:type="dxa"/>
            <w:tcBorders>
              <w:top w:val="nil"/>
              <w:left w:val="nil"/>
              <w:bottom w:val="single" w:sz="4" w:space="0" w:color="auto"/>
              <w:right w:val="nil"/>
            </w:tcBorders>
            <w:shd w:val="clear" w:color="auto" w:fill="auto"/>
            <w:noWrap/>
            <w:hideMark/>
          </w:tcPr>
          <w:p w14:paraId="1A57C3B1"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1997</w:t>
            </w:r>
          </w:p>
        </w:tc>
        <w:tc>
          <w:tcPr>
            <w:tcW w:w="1102" w:type="dxa"/>
            <w:tcBorders>
              <w:top w:val="nil"/>
              <w:left w:val="nil"/>
              <w:bottom w:val="single" w:sz="4" w:space="0" w:color="auto"/>
              <w:right w:val="nil"/>
            </w:tcBorders>
            <w:shd w:val="clear" w:color="auto" w:fill="auto"/>
            <w:hideMark/>
          </w:tcPr>
          <w:p w14:paraId="33FB19B2" w14:textId="03C5528B" w:rsidR="00C868F9" w:rsidRPr="00C868F9" w:rsidRDefault="00C868F9" w:rsidP="00855AC8">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Hong Kong</w:t>
            </w:r>
            <w:r w:rsidR="00855AC8">
              <w:rPr>
                <w:rFonts w:ascii="Cambria" w:eastAsia="宋体" w:hAnsi="Cambria" w:cs="Times New Roman"/>
                <w:color w:val="000000"/>
                <w:sz w:val="20"/>
                <w:szCs w:val="20"/>
                <w:lang w:val="en-GB" w:eastAsia="en-US"/>
              </w:rPr>
              <w:t>,</w:t>
            </w:r>
            <w:r w:rsidRPr="00C868F9">
              <w:rPr>
                <w:rFonts w:ascii="Cambria" w:eastAsia="宋体" w:hAnsi="Cambria" w:cs="Times New Roman"/>
                <w:color w:val="000000"/>
                <w:sz w:val="20"/>
                <w:szCs w:val="20"/>
                <w:lang w:val="en-GB" w:eastAsia="en-US"/>
              </w:rPr>
              <w:t xml:space="preserve"> New York</w:t>
            </w:r>
          </w:p>
        </w:tc>
        <w:tc>
          <w:tcPr>
            <w:tcW w:w="2015" w:type="dxa"/>
            <w:tcBorders>
              <w:top w:val="nil"/>
              <w:left w:val="nil"/>
              <w:bottom w:val="single" w:sz="4" w:space="0" w:color="auto"/>
              <w:right w:val="nil"/>
            </w:tcBorders>
            <w:shd w:val="clear" w:color="auto" w:fill="auto"/>
            <w:hideMark/>
          </w:tcPr>
          <w:p w14:paraId="43158493"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Goldman Sachs, China International Capital Corporation</w:t>
            </w:r>
          </w:p>
        </w:tc>
        <w:tc>
          <w:tcPr>
            <w:tcW w:w="2128" w:type="dxa"/>
            <w:tcBorders>
              <w:top w:val="nil"/>
              <w:left w:val="nil"/>
              <w:bottom w:val="single" w:sz="4" w:space="0" w:color="auto"/>
              <w:right w:val="nil"/>
            </w:tcBorders>
            <w:shd w:val="clear" w:color="000000" w:fill="FFFFFF"/>
            <w:noWrap/>
            <w:hideMark/>
          </w:tcPr>
          <w:p w14:paraId="2B8BDD1C"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Sullivan&amp;Cromwell</w:t>
            </w:r>
          </w:p>
        </w:tc>
        <w:tc>
          <w:tcPr>
            <w:tcW w:w="1358" w:type="dxa"/>
            <w:tcBorders>
              <w:top w:val="nil"/>
              <w:left w:val="nil"/>
              <w:bottom w:val="single" w:sz="4" w:space="0" w:color="auto"/>
              <w:right w:val="nil"/>
            </w:tcBorders>
            <w:shd w:val="clear" w:color="auto" w:fill="auto"/>
            <w:noWrap/>
            <w:hideMark/>
          </w:tcPr>
          <w:p w14:paraId="2FAE4F9E"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PwC</w:t>
            </w:r>
          </w:p>
        </w:tc>
        <w:tc>
          <w:tcPr>
            <w:tcW w:w="1193" w:type="dxa"/>
            <w:tcBorders>
              <w:top w:val="nil"/>
              <w:left w:val="nil"/>
              <w:bottom w:val="single" w:sz="4" w:space="0" w:color="auto"/>
              <w:right w:val="nil"/>
            </w:tcBorders>
            <w:shd w:val="clear" w:color="auto" w:fill="auto"/>
            <w:noWrap/>
            <w:hideMark/>
          </w:tcPr>
          <w:p w14:paraId="4D312F13"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BVI and CI</w:t>
            </w:r>
          </w:p>
        </w:tc>
      </w:tr>
      <w:tr w:rsidR="005F1AF2" w:rsidRPr="00C868F9" w14:paraId="7E0D70E9" w14:textId="77777777" w:rsidTr="005F1AF2">
        <w:trPr>
          <w:trHeight w:val="654"/>
        </w:trPr>
        <w:tc>
          <w:tcPr>
            <w:tcW w:w="2461" w:type="dxa"/>
            <w:tcBorders>
              <w:top w:val="nil"/>
              <w:left w:val="nil"/>
              <w:bottom w:val="single" w:sz="4" w:space="0" w:color="auto"/>
              <w:right w:val="nil"/>
            </w:tcBorders>
            <w:shd w:val="clear" w:color="auto" w:fill="auto"/>
            <w:hideMark/>
          </w:tcPr>
          <w:p w14:paraId="3F01AE0F"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China State Construction Engineering Corporation</w:t>
            </w:r>
          </w:p>
        </w:tc>
        <w:tc>
          <w:tcPr>
            <w:tcW w:w="1276" w:type="dxa"/>
            <w:tcBorders>
              <w:top w:val="nil"/>
              <w:left w:val="nil"/>
              <w:bottom w:val="single" w:sz="4" w:space="0" w:color="auto"/>
              <w:right w:val="nil"/>
            </w:tcBorders>
            <w:shd w:val="clear" w:color="auto" w:fill="auto"/>
            <w:noWrap/>
            <w:hideMark/>
          </w:tcPr>
          <w:p w14:paraId="3E7F5894"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Beijing</w:t>
            </w:r>
          </w:p>
        </w:tc>
        <w:tc>
          <w:tcPr>
            <w:tcW w:w="1559" w:type="dxa"/>
            <w:tcBorders>
              <w:top w:val="nil"/>
              <w:left w:val="nil"/>
              <w:bottom w:val="single" w:sz="4" w:space="0" w:color="auto"/>
              <w:right w:val="nil"/>
            </w:tcBorders>
            <w:shd w:val="clear" w:color="auto" w:fill="auto"/>
            <w:hideMark/>
          </w:tcPr>
          <w:p w14:paraId="36760B85" w14:textId="2590BC42" w:rsidR="00C868F9" w:rsidRPr="00C868F9" w:rsidRDefault="00980884" w:rsidP="00C868F9">
            <w:pPr>
              <w:spacing w:after="0"/>
              <w:rPr>
                <w:rFonts w:ascii="Cambria" w:eastAsia="宋体" w:hAnsi="Cambria" w:cs="Times New Roman"/>
                <w:color w:val="333333"/>
                <w:sz w:val="20"/>
                <w:szCs w:val="20"/>
                <w:lang w:val="en-GB" w:eastAsia="en-US"/>
              </w:rPr>
            </w:pPr>
            <w:r>
              <w:rPr>
                <w:rFonts w:ascii="Cambria" w:eastAsia="宋体" w:hAnsi="Cambria" w:cs="Times New Roman"/>
                <w:color w:val="333333"/>
                <w:sz w:val="20"/>
                <w:szCs w:val="20"/>
                <w:lang w:val="en-GB" w:eastAsia="en-US"/>
              </w:rPr>
              <w:t>CSCEC</w:t>
            </w:r>
          </w:p>
        </w:tc>
        <w:tc>
          <w:tcPr>
            <w:tcW w:w="709" w:type="dxa"/>
            <w:tcBorders>
              <w:top w:val="nil"/>
              <w:left w:val="nil"/>
              <w:bottom w:val="single" w:sz="4" w:space="0" w:color="auto"/>
              <w:right w:val="nil"/>
            </w:tcBorders>
            <w:shd w:val="clear" w:color="auto" w:fill="auto"/>
            <w:noWrap/>
            <w:hideMark/>
          </w:tcPr>
          <w:p w14:paraId="69A4BA6A"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2009</w:t>
            </w:r>
          </w:p>
        </w:tc>
        <w:tc>
          <w:tcPr>
            <w:tcW w:w="1102" w:type="dxa"/>
            <w:tcBorders>
              <w:top w:val="nil"/>
              <w:left w:val="nil"/>
              <w:bottom w:val="single" w:sz="4" w:space="0" w:color="auto"/>
              <w:right w:val="nil"/>
            </w:tcBorders>
            <w:shd w:val="clear" w:color="auto" w:fill="auto"/>
            <w:hideMark/>
          </w:tcPr>
          <w:p w14:paraId="6F907130"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Shanghai</w:t>
            </w:r>
          </w:p>
        </w:tc>
        <w:tc>
          <w:tcPr>
            <w:tcW w:w="2015" w:type="dxa"/>
            <w:tcBorders>
              <w:top w:val="nil"/>
              <w:left w:val="nil"/>
              <w:bottom w:val="single" w:sz="4" w:space="0" w:color="auto"/>
              <w:right w:val="nil"/>
            </w:tcBorders>
            <w:shd w:val="clear" w:color="auto" w:fill="auto"/>
            <w:hideMark/>
          </w:tcPr>
          <w:p w14:paraId="135321DF"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China International Capital Corporation</w:t>
            </w:r>
          </w:p>
        </w:tc>
        <w:tc>
          <w:tcPr>
            <w:tcW w:w="2128" w:type="dxa"/>
            <w:tcBorders>
              <w:top w:val="nil"/>
              <w:left w:val="nil"/>
              <w:bottom w:val="single" w:sz="4" w:space="0" w:color="auto"/>
              <w:right w:val="nil"/>
            </w:tcBorders>
            <w:shd w:val="clear" w:color="000000" w:fill="FFFFFF"/>
            <w:hideMark/>
          </w:tcPr>
          <w:p w14:paraId="77471CFC"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Dacheng Law offices, Jingtian&amp;Gongcheng, JT&amp;N</w:t>
            </w:r>
          </w:p>
        </w:tc>
        <w:tc>
          <w:tcPr>
            <w:tcW w:w="1358" w:type="dxa"/>
            <w:tcBorders>
              <w:top w:val="nil"/>
              <w:left w:val="nil"/>
              <w:bottom w:val="single" w:sz="4" w:space="0" w:color="auto"/>
              <w:right w:val="nil"/>
            </w:tcBorders>
            <w:shd w:val="clear" w:color="auto" w:fill="auto"/>
            <w:noWrap/>
            <w:hideMark/>
          </w:tcPr>
          <w:p w14:paraId="7E2FD97E"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PwC</w:t>
            </w:r>
          </w:p>
        </w:tc>
        <w:tc>
          <w:tcPr>
            <w:tcW w:w="1193" w:type="dxa"/>
            <w:tcBorders>
              <w:top w:val="nil"/>
              <w:left w:val="nil"/>
              <w:bottom w:val="single" w:sz="4" w:space="0" w:color="auto"/>
              <w:right w:val="nil"/>
            </w:tcBorders>
            <w:shd w:val="clear" w:color="auto" w:fill="auto"/>
            <w:noWrap/>
            <w:hideMark/>
          </w:tcPr>
          <w:p w14:paraId="0CB7B0FC"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CI</w:t>
            </w:r>
          </w:p>
        </w:tc>
      </w:tr>
      <w:tr w:rsidR="005F1AF2" w:rsidRPr="00C868F9" w14:paraId="25B0EEB5" w14:textId="77777777" w:rsidTr="005F1AF2">
        <w:trPr>
          <w:trHeight w:val="636"/>
        </w:trPr>
        <w:tc>
          <w:tcPr>
            <w:tcW w:w="2461" w:type="dxa"/>
            <w:tcBorders>
              <w:top w:val="nil"/>
              <w:left w:val="nil"/>
              <w:bottom w:val="single" w:sz="4" w:space="0" w:color="auto"/>
              <w:right w:val="nil"/>
            </w:tcBorders>
            <w:shd w:val="clear" w:color="auto" w:fill="auto"/>
            <w:hideMark/>
          </w:tcPr>
          <w:p w14:paraId="64B191C7"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China National Offshore Oil Corporation</w:t>
            </w:r>
          </w:p>
        </w:tc>
        <w:tc>
          <w:tcPr>
            <w:tcW w:w="1276" w:type="dxa"/>
            <w:tcBorders>
              <w:top w:val="nil"/>
              <w:left w:val="nil"/>
              <w:bottom w:val="single" w:sz="4" w:space="0" w:color="auto"/>
              <w:right w:val="nil"/>
            </w:tcBorders>
            <w:shd w:val="clear" w:color="auto" w:fill="auto"/>
            <w:noWrap/>
            <w:hideMark/>
          </w:tcPr>
          <w:p w14:paraId="0B32784E"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Beijing</w:t>
            </w:r>
          </w:p>
        </w:tc>
        <w:tc>
          <w:tcPr>
            <w:tcW w:w="1559" w:type="dxa"/>
            <w:tcBorders>
              <w:top w:val="nil"/>
              <w:left w:val="nil"/>
              <w:bottom w:val="single" w:sz="4" w:space="0" w:color="auto"/>
              <w:right w:val="nil"/>
            </w:tcBorders>
            <w:shd w:val="clear" w:color="auto" w:fill="auto"/>
            <w:hideMark/>
          </w:tcPr>
          <w:p w14:paraId="2A3E093A" w14:textId="175A3630" w:rsidR="00C868F9" w:rsidRPr="00C868F9" w:rsidRDefault="00BA171B" w:rsidP="00C868F9">
            <w:pPr>
              <w:spacing w:after="0"/>
              <w:rPr>
                <w:rFonts w:ascii="Cambria" w:eastAsia="宋体" w:hAnsi="Cambria" w:cs="Times New Roman"/>
                <w:color w:val="333333"/>
                <w:sz w:val="20"/>
                <w:szCs w:val="20"/>
                <w:lang w:val="en-GB" w:eastAsia="en-US"/>
              </w:rPr>
            </w:pPr>
            <w:r>
              <w:rPr>
                <w:rFonts w:ascii="Cambria" w:eastAsia="宋体" w:hAnsi="Cambria" w:cs="Times New Roman"/>
                <w:color w:val="333333"/>
                <w:sz w:val="20"/>
                <w:szCs w:val="20"/>
                <w:lang w:val="en-GB" w:eastAsia="en-US"/>
              </w:rPr>
              <w:t>CNOOC</w:t>
            </w:r>
          </w:p>
        </w:tc>
        <w:tc>
          <w:tcPr>
            <w:tcW w:w="709" w:type="dxa"/>
            <w:tcBorders>
              <w:top w:val="nil"/>
              <w:left w:val="nil"/>
              <w:bottom w:val="single" w:sz="4" w:space="0" w:color="auto"/>
              <w:right w:val="nil"/>
            </w:tcBorders>
            <w:shd w:val="clear" w:color="auto" w:fill="auto"/>
            <w:noWrap/>
            <w:hideMark/>
          </w:tcPr>
          <w:p w14:paraId="28F4B516"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2001</w:t>
            </w:r>
          </w:p>
        </w:tc>
        <w:tc>
          <w:tcPr>
            <w:tcW w:w="1102" w:type="dxa"/>
            <w:tcBorders>
              <w:top w:val="nil"/>
              <w:left w:val="nil"/>
              <w:bottom w:val="single" w:sz="4" w:space="0" w:color="auto"/>
              <w:right w:val="nil"/>
            </w:tcBorders>
            <w:shd w:val="clear" w:color="auto" w:fill="auto"/>
            <w:hideMark/>
          </w:tcPr>
          <w:p w14:paraId="4ED3DD9D" w14:textId="41015937" w:rsidR="00C868F9" w:rsidRPr="00C868F9" w:rsidRDefault="00C868F9" w:rsidP="00855AC8">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Hong Kong</w:t>
            </w:r>
            <w:r w:rsidR="00855AC8">
              <w:rPr>
                <w:rFonts w:ascii="Cambria" w:eastAsia="宋体" w:hAnsi="Cambria" w:cs="Times New Roman"/>
                <w:color w:val="000000"/>
                <w:sz w:val="20"/>
                <w:szCs w:val="20"/>
                <w:lang w:val="en-GB" w:eastAsia="en-US"/>
              </w:rPr>
              <w:t>,</w:t>
            </w:r>
            <w:r w:rsidRPr="00C868F9">
              <w:rPr>
                <w:rFonts w:ascii="Cambria" w:eastAsia="宋体" w:hAnsi="Cambria" w:cs="Times New Roman"/>
                <w:color w:val="000000"/>
                <w:sz w:val="20"/>
                <w:szCs w:val="20"/>
                <w:lang w:val="en-GB" w:eastAsia="en-US"/>
              </w:rPr>
              <w:t xml:space="preserve"> New York</w:t>
            </w:r>
          </w:p>
        </w:tc>
        <w:tc>
          <w:tcPr>
            <w:tcW w:w="2015" w:type="dxa"/>
            <w:tcBorders>
              <w:top w:val="nil"/>
              <w:left w:val="nil"/>
              <w:bottom w:val="single" w:sz="4" w:space="0" w:color="auto"/>
              <w:right w:val="nil"/>
            </w:tcBorders>
            <w:shd w:val="clear" w:color="auto" w:fill="auto"/>
            <w:hideMark/>
          </w:tcPr>
          <w:p w14:paraId="30E9BAF6"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Merrill Lynch, Credit Suisse First Boston, Bank of China</w:t>
            </w:r>
          </w:p>
        </w:tc>
        <w:tc>
          <w:tcPr>
            <w:tcW w:w="2128" w:type="dxa"/>
            <w:tcBorders>
              <w:top w:val="nil"/>
              <w:left w:val="nil"/>
              <w:bottom w:val="single" w:sz="4" w:space="0" w:color="auto"/>
              <w:right w:val="nil"/>
            </w:tcBorders>
            <w:shd w:val="clear" w:color="000000" w:fill="FFFFFF"/>
            <w:hideMark/>
          </w:tcPr>
          <w:p w14:paraId="11B62A90"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Stikeman Elliott, Davis Polk&amp;Wardwell, Akin Gump</w:t>
            </w:r>
          </w:p>
        </w:tc>
        <w:tc>
          <w:tcPr>
            <w:tcW w:w="1358" w:type="dxa"/>
            <w:tcBorders>
              <w:top w:val="nil"/>
              <w:left w:val="nil"/>
              <w:bottom w:val="single" w:sz="4" w:space="0" w:color="auto"/>
              <w:right w:val="nil"/>
            </w:tcBorders>
            <w:shd w:val="clear" w:color="auto" w:fill="auto"/>
            <w:noWrap/>
            <w:hideMark/>
          </w:tcPr>
          <w:p w14:paraId="148B9CD3" w14:textId="77777777" w:rsidR="00C868F9" w:rsidRPr="00C868F9" w:rsidRDefault="00C868F9" w:rsidP="00C868F9">
            <w:pPr>
              <w:spacing w:after="0"/>
              <w:rPr>
                <w:rFonts w:ascii="Cambria" w:eastAsia="宋体" w:hAnsi="Cambria" w:cs="Times New Roman"/>
                <w:sz w:val="20"/>
                <w:szCs w:val="20"/>
                <w:lang w:val="en-GB" w:eastAsia="en-US"/>
              </w:rPr>
            </w:pPr>
            <w:r w:rsidRPr="00C868F9">
              <w:rPr>
                <w:rFonts w:ascii="Cambria" w:eastAsia="宋体" w:hAnsi="Cambria" w:cs="Times New Roman"/>
                <w:sz w:val="20"/>
                <w:szCs w:val="20"/>
                <w:lang w:val="en-GB" w:eastAsia="en-US"/>
              </w:rPr>
              <w:t>Deloitte</w:t>
            </w:r>
          </w:p>
        </w:tc>
        <w:tc>
          <w:tcPr>
            <w:tcW w:w="1193" w:type="dxa"/>
            <w:tcBorders>
              <w:top w:val="nil"/>
              <w:left w:val="nil"/>
              <w:bottom w:val="single" w:sz="4" w:space="0" w:color="auto"/>
              <w:right w:val="nil"/>
            </w:tcBorders>
            <w:shd w:val="clear" w:color="auto" w:fill="auto"/>
            <w:noWrap/>
            <w:hideMark/>
          </w:tcPr>
          <w:p w14:paraId="4B0BFB35"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BVI and CI</w:t>
            </w:r>
          </w:p>
        </w:tc>
      </w:tr>
      <w:tr w:rsidR="005F1AF2" w:rsidRPr="00C868F9" w14:paraId="2F61CDC0" w14:textId="77777777" w:rsidTr="005F1AF2">
        <w:trPr>
          <w:trHeight w:val="645"/>
        </w:trPr>
        <w:tc>
          <w:tcPr>
            <w:tcW w:w="2461" w:type="dxa"/>
            <w:tcBorders>
              <w:top w:val="nil"/>
              <w:left w:val="nil"/>
              <w:bottom w:val="single" w:sz="4" w:space="0" w:color="auto"/>
              <w:right w:val="nil"/>
            </w:tcBorders>
            <w:shd w:val="clear" w:color="auto" w:fill="auto"/>
            <w:hideMark/>
          </w:tcPr>
          <w:p w14:paraId="0FC2500D"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China Railway Construction Corporation</w:t>
            </w:r>
          </w:p>
        </w:tc>
        <w:tc>
          <w:tcPr>
            <w:tcW w:w="1276" w:type="dxa"/>
            <w:tcBorders>
              <w:top w:val="nil"/>
              <w:left w:val="nil"/>
              <w:bottom w:val="single" w:sz="4" w:space="0" w:color="auto"/>
              <w:right w:val="nil"/>
            </w:tcBorders>
            <w:shd w:val="clear" w:color="auto" w:fill="auto"/>
            <w:noWrap/>
            <w:hideMark/>
          </w:tcPr>
          <w:p w14:paraId="2C85C257"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Beijing</w:t>
            </w:r>
          </w:p>
        </w:tc>
        <w:tc>
          <w:tcPr>
            <w:tcW w:w="1559" w:type="dxa"/>
            <w:tcBorders>
              <w:top w:val="nil"/>
              <w:left w:val="nil"/>
              <w:bottom w:val="single" w:sz="4" w:space="0" w:color="auto"/>
              <w:right w:val="nil"/>
            </w:tcBorders>
            <w:shd w:val="clear" w:color="auto" w:fill="auto"/>
            <w:hideMark/>
          </w:tcPr>
          <w:p w14:paraId="227D3F40" w14:textId="54811451" w:rsidR="00C868F9" w:rsidRPr="00C868F9" w:rsidRDefault="00C868F9" w:rsidP="00984E47">
            <w:pPr>
              <w:spacing w:after="0"/>
              <w:rPr>
                <w:rFonts w:ascii="Cambria" w:eastAsia="宋体" w:hAnsi="Cambria" w:cs="Times New Roman"/>
                <w:color w:val="333333"/>
                <w:sz w:val="20"/>
                <w:szCs w:val="20"/>
                <w:lang w:val="en-GB" w:eastAsia="en-US"/>
              </w:rPr>
            </w:pPr>
            <w:r w:rsidRPr="00C868F9">
              <w:rPr>
                <w:rFonts w:ascii="Cambria" w:eastAsia="宋体" w:hAnsi="Cambria" w:cs="Times New Roman"/>
                <w:color w:val="333333"/>
                <w:sz w:val="20"/>
                <w:szCs w:val="20"/>
                <w:lang w:val="en-GB" w:eastAsia="en-US"/>
              </w:rPr>
              <w:t>China Railway Construction</w:t>
            </w:r>
          </w:p>
        </w:tc>
        <w:tc>
          <w:tcPr>
            <w:tcW w:w="709" w:type="dxa"/>
            <w:tcBorders>
              <w:top w:val="nil"/>
              <w:left w:val="nil"/>
              <w:bottom w:val="single" w:sz="4" w:space="0" w:color="auto"/>
              <w:right w:val="nil"/>
            </w:tcBorders>
            <w:shd w:val="clear" w:color="auto" w:fill="auto"/>
            <w:noWrap/>
            <w:hideMark/>
          </w:tcPr>
          <w:p w14:paraId="39F04434"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2008</w:t>
            </w:r>
          </w:p>
        </w:tc>
        <w:tc>
          <w:tcPr>
            <w:tcW w:w="1102" w:type="dxa"/>
            <w:tcBorders>
              <w:top w:val="nil"/>
              <w:left w:val="nil"/>
              <w:bottom w:val="single" w:sz="4" w:space="0" w:color="auto"/>
              <w:right w:val="nil"/>
            </w:tcBorders>
            <w:shd w:val="clear" w:color="auto" w:fill="auto"/>
            <w:hideMark/>
          </w:tcPr>
          <w:p w14:paraId="51756372" w14:textId="051FEDA7" w:rsidR="00C868F9" w:rsidRPr="00C868F9" w:rsidRDefault="00C868F9" w:rsidP="00855AC8">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Hong Kong</w:t>
            </w:r>
            <w:r w:rsidR="00855AC8">
              <w:rPr>
                <w:rFonts w:ascii="Cambria" w:eastAsia="宋体" w:hAnsi="Cambria" w:cs="Times New Roman"/>
                <w:color w:val="000000"/>
                <w:sz w:val="20"/>
                <w:szCs w:val="20"/>
                <w:lang w:val="en-GB" w:eastAsia="en-US"/>
              </w:rPr>
              <w:t>,</w:t>
            </w:r>
            <w:r w:rsidRPr="00C868F9">
              <w:rPr>
                <w:rFonts w:ascii="Cambria" w:eastAsia="宋体" w:hAnsi="Cambria" w:cs="Times New Roman"/>
                <w:color w:val="000000"/>
                <w:sz w:val="20"/>
                <w:szCs w:val="20"/>
                <w:lang w:val="en-GB" w:eastAsia="en-US"/>
              </w:rPr>
              <w:t xml:space="preserve"> Shanghai</w:t>
            </w:r>
          </w:p>
        </w:tc>
        <w:tc>
          <w:tcPr>
            <w:tcW w:w="2015" w:type="dxa"/>
            <w:tcBorders>
              <w:top w:val="nil"/>
              <w:left w:val="nil"/>
              <w:bottom w:val="single" w:sz="4" w:space="0" w:color="auto"/>
              <w:right w:val="nil"/>
            </w:tcBorders>
            <w:shd w:val="clear" w:color="auto" w:fill="auto"/>
            <w:noWrap/>
            <w:hideMark/>
          </w:tcPr>
          <w:p w14:paraId="1F74DD1D" w14:textId="77777777" w:rsidR="00C868F9" w:rsidRPr="00C868F9" w:rsidRDefault="00C868F9" w:rsidP="00C868F9">
            <w:pPr>
              <w:spacing w:after="0"/>
              <w:rPr>
                <w:rFonts w:ascii="Cambria" w:eastAsia="宋体" w:hAnsi="Cambria" w:cs="Times New Roman"/>
                <w:color w:val="333333"/>
                <w:sz w:val="20"/>
                <w:szCs w:val="20"/>
                <w:lang w:val="en-GB" w:eastAsia="en-US"/>
              </w:rPr>
            </w:pPr>
            <w:r w:rsidRPr="00C868F9">
              <w:rPr>
                <w:rFonts w:ascii="Cambria" w:eastAsia="宋体" w:hAnsi="Cambria" w:cs="Times New Roman"/>
                <w:color w:val="333333"/>
                <w:sz w:val="20"/>
                <w:szCs w:val="20"/>
                <w:lang w:val="en-GB" w:eastAsia="en-US"/>
              </w:rPr>
              <w:t>CITIC Securities</w:t>
            </w:r>
          </w:p>
        </w:tc>
        <w:tc>
          <w:tcPr>
            <w:tcW w:w="2128" w:type="dxa"/>
            <w:tcBorders>
              <w:top w:val="nil"/>
              <w:left w:val="nil"/>
              <w:bottom w:val="single" w:sz="4" w:space="0" w:color="auto"/>
              <w:right w:val="nil"/>
            </w:tcBorders>
            <w:shd w:val="clear" w:color="000000" w:fill="FFFFFF"/>
            <w:hideMark/>
          </w:tcPr>
          <w:p w14:paraId="61536D10"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Baker&amp;McKenzie, DengHeng Law Offices</w:t>
            </w:r>
          </w:p>
        </w:tc>
        <w:tc>
          <w:tcPr>
            <w:tcW w:w="1358" w:type="dxa"/>
            <w:tcBorders>
              <w:top w:val="nil"/>
              <w:left w:val="nil"/>
              <w:bottom w:val="single" w:sz="4" w:space="0" w:color="auto"/>
              <w:right w:val="nil"/>
            </w:tcBorders>
            <w:shd w:val="clear" w:color="auto" w:fill="auto"/>
            <w:noWrap/>
            <w:hideMark/>
          </w:tcPr>
          <w:p w14:paraId="588BDC3F" w14:textId="77777777" w:rsidR="00C868F9" w:rsidRPr="00C868F9" w:rsidRDefault="00C868F9" w:rsidP="00C868F9">
            <w:pPr>
              <w:spacing w:after="0"/>
              <w:rPr>
                <w:rFonts w:ascii="Cambria" w:eastAsia="宋体" w:hAnsi="Cambria" w:cs="Times New Roman"/>
                <w:color w:val="333333"/>
                <w:sz w:val="20"/>
                <w:szCs w:val="20"/>
                <w:lang w:val="en-GB" w:eastAsia="en-US"/>
              </w:rPr>
            </w:pPr>
            <w:r w:rsidRPr="00C868F9">
              <w:rPr>
                <w:rFonts w:ascii="Cambria" w:eastAsia="宋体" w:hAnsi="Cambria" w:cs="Times New Roman"/>
                <w:color w:val="333333"/>
                <w:sz w:val="20"/>
                <w:szCs w:val="20"/>
                <w:lang w:val="en-GB" w:eastAsia="en-US"/>
              </w:rPr>
              <w:t>Ernst&amp;Young</w:t>
            </w:r>
          </w:p>
        </w:tc>
        <w:tc>
          <w:tcPr>
            <w:tcW w:w="1193" w:type="dxa"/>
            <w:tcBorders>
              <w:top w:val="nil"/>
              <w:left w:val="nil"/>
              <w:bottom w:val="single" w:sz="4" w:space="0" w:color="auto"/>
              <w:right w:val="nil"/>
            </w:tcBorders>
            <w:shd w:val="clear" w:color="auto" w:fill="auto"/>
            <w:noWrap/>
            <w:hideMark/>
          </w:tcPr>
          <w:p w14:paraId="088D4A23"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CI</w:t>
            </w:r>
          </w:p>
        </w:tc>
      </w:tr>
      <w:tr w:rsidR="005F1AF2" w:rsidRPr="00C868F9" w14:paraId="772F6FB6" w14:textId="77777777" w:rsidTr="005F1AF2">
        <w:trPr>
          <w:trHeight w:val="600"/>
        </w:trPr>
        <w:tc>
          <w:tcPr>
            <w:tcW w:w="2461" w:type="dxa"/>
            <w:tcBorders>
              <w:top w:val="nil"/>
              <w:left w:val="nil"/>
              <w:bottom w:val="single" w:sz="4" w:space="0" w:color="auto"/>
              <w:right w:val="nil"/>
            </w:tcBorders>
            <w:shd w:val="clear" w:color="auto" w:fill="auto"/>
            <w:hideMark/>
          </w:tcPr>
          <w:p w14:paraId="561EF898"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China Railway Group</w:t>
            </w:r>
          </w:p>
        </w:tc>
        <w:tc>
          <w:tcPr>
            <w:tcW w:w="1276" w:type="dxa"/>
            <w:tcBorders>
              <w:top w:val="nil"/>
              <w:left w:val="nil"/>
              <w:bottom w:val="single" w:sz="4" w:space="0" w:color="auto"/>
              <w:right w:val="nil"/>
            </w:tcBorders>
            <w:shd w:val="clear" w:color="auto" w:fill="auto"/>
            <w:noWrap/>
            <w:hideMark/>
          </w:tcPr>
          <w:p w14:paraId="7D33C1BF"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Beijing</w:t>
            </w:r>
          </w:p>
        </w:tc>
        <w:tc>
          <w:tcPr>
            <w:tcW w:w="1559" w:type="dxa"/>
            <w:tcBorders>
              <w:top w:val="nil"/>
              <w:left w:val="nil"/>
              <w:bottom w:val="single" w:sz="4" w:space="0" w:color="auto"/>
              <w:right w:val="nil"/>
            </w:tcBorders>
            <w:shd w:val="clear" w:color="auto" w:fill="auto"/>
            <w:hideMark/>
          </w:tcPr>
          <w:p w14:paraId="459CB71F" w14:textId="1B609CA9" w:rsidR="00C868F9" w:rsidRPr="00C868F9" w:rsidRDefault="00C868F9" w:rsidP="00984E47">
            <w:pPr>
              <w:spacing w:after="0"/>
              <w:rPr>
                <w:rFonts w:ascii="Cambria" w:eastAsia="宋体" w:hAnsi="Cambria" w:cs="Times New Roman"/>
                <w:color w:val="333333"/>
                <w:sz w:val="20"/>
                <w:szCs w:val="20"/>
                <w:lang w:val="en-GB" w:eastAsia="en-US"/>
              </w:rPr>
            </w:pPr>
            <w:r w:rsidRPr="00C868F9">
              <w:rPr>
                <w:rFonts w:ascii="Cambria" w:eastAsia="宋体" w:hAnsi="Cambria" w:cs="Times New Roman"/>
                <w:color w:val="333333"/>
                <w:sz w:val="20"/>
                <w:szCs w:val="20"/>
                <w:lang w:val="en-GB" w:eastAsia="en-US"/>
              </w:rPr>
              <w:t>China Railway</w:t>
            </w:r>
          </w:p>
        </w:tc>
        <w:tc>
          <w:tcPr>
            <w:tcW w:w="709" w:type="dxa"/>
            <w:tcBorders>
              <w:top w:val="nil"/>
              <w:left w:val="nil"/>
              <w:bottom w:val="single" w:sz="4" w:space="0" w:color="auto"/>
              <w:right w:val="nil"/>
            </w:tcBorders>
            <w:shd w:val="clear" w:color="auto" w:fill="auto"/>
            <w:noWrap/>
            <w:hideMark/>
          </w:tcPr>
          <w:p w14:paraId="2829E81F"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2007</w:t>
            </w:r>
          </w:p>
        </w:tc>
        <w:tc>
          <w:tcPr>
            <w:tcW w:w="1102" w:type="dxa"/>
            <w:tcBorders>
              <w:top w:val="nil"/>
              <w:left w:val="nil"/>
              <w:bottom w:val="single" w:sz="4" w:space="0" w:color="auto"/>
              <w:right w:val="nil"/>
            </w:tcBorders>
            <w:shd w:val="clear" w:color="auto" w:fill="auto"/>
            <w:hideMark/>
          </w:tcPr>
          <w:p w14:paraId="6ABAA827" w14:textId="7B42118F" w:rsidR="00C868F9" w:rsidRPr="00C868F9" w:rsidRDefault="00C868F9" w:rsidP="00855AC8">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Hong Kong</w:t>
            </w:r>
            <w:r w:rsidR="00855AC8">
              <w:rPr>
                <w:rFonts w:ascii="Cambria" w:eastAsia="宋体" w:hAnsi="Cambria" w:cs="Times New Roman"/>
                <w:color w:val="000000"/>
                <w:sz w:val="20"/>
                <w:szCs w:val="20"/>
                <w:lang w:val="en-GB" w:eastAsia="en-US"/>
              </w:rPr>
              <w:t>,</w:t>
            </w:r>
            <w:r w:rsidRPr="00C868F9">
              <w:rPr>
                <w:rFonts w:ascii="Cambria" w:eastAsia="宋体" w:hAnsi="Cambria" w:cs="Times New Roman"/>
                <w:color w:val="000000"/>
                <w:sz w:val="20"/>
                <w:szCs w:val="20"/>
                <w:lang w:val="en-GB" w:eastAsia="en-US"/>
              </w:rPr>
              <w:t xml:space="preserve"> Shanghai</w:t>
            </w:r>
          </w:p>
        </w:tc>
        <w:tc>
          <w:tcPr>
            <w:tcW w:w="2015" w:type="dxa"/>
            <w:tcBorders>
              <w:top w:val="nil"/>
              <w:left w:val="nil"/>
              <w:bottom w:val="single" w:sz="4" w:space="0" w:color="auto"/>
              <w:right w:val="nil"/>
            </w:tcBorders>
            <w:shd w:val="clear" w:color="auto" w:fill="auto"/>
            <w:hideMark/>
          </w:tcPr>
          <w:p w14:paraId="15D1D788"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UBS, Bank of China</w:t>
            </w:r>
          </w:p>
        </w:tc>
        <w:tc>
          <w:tcPr>
            <w:tcW w:w="2128" w:type="dxa"/>
            <w:tcBorders>
              <w:top w:val="nil"/>
              <w:left w:val="nil"/>
              <w:bottom w:val="single" w:sz="4" w:space="0" w:color="auto"/>
              <w:right w:val="nil"/>
            </w:tcBorders>
            <w:shd w:val="clear" w:color="000000" w:fill="FFFFFF"/>
            <w:hideMark/>
          </w:tcPr>
          <w:p w14:paraId="2E463D72"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Jiayuan Law Offices, Zhonglun Law Firm</w:t>
            </w:r>
          </w:p>
        </w:tc>
        <w:tc>
          <w:tcPr>
            <w:tcW w:w="1358" w:type="dxa"/>
            <w:tcBorders>
              <w:top w:val="nil"/>
              <w:left w:val="nil"/>
              <w:bottom w:val="single" w:sz="4" w:space="0" w:color="auto"/>
              <w:right w:val="nil"/>
            </w:tcBorders>
            <w:shd w:val="clear" w:color="auto" w:fill="auto"/>
            <w:noWrap/>
            <w:hideMark/>
          </w:tcPr>
          <w:p w14:paraId="57B00B5D" w14:textId="77777777" w:rsidR="00C868F9" w:rsidRPr="00C868F9" w:rsidRDefault="00C868F9" w:rsidP="00C868F9">
            <w:pPr>
              <w:spacing w:after="0"/>
              <w:rPr>
                <w:rFonts w:ascii="Cambria" w:eastAsia="宋体" w:hAnsi="Cambria" w:cs="Times New Roman"/>
                <w:sz w:val="20"/>
                <w:szCs w:val="20"/>
                <w:lang w:val="en-GB" w:eastAsia="en-US"/>
              </w:rPr>
            </w:pPr>
            <w:r w:rsidRPr="00C868F9">
              <w:rPr>
                <w:rFonts w:ascii="Cambria" w:eastAsia="宋体" w:hAnsi="Cambria" w:cs="Times New Roman"/>
                <w:sz w:val="20"/>
                <w:szCs w:val="20"/>
                <w:lang w:val="en-GB" w:eastAsia="en-US"/>
              </w:rPr>
              <w:t>Deloitte</w:t>
            </w:r>
          </w:p>
        </w:tc>
        <w:tc>
          <w:tcPr>
            <w:tcW w:w="1193" w:type="dxa"/>
            <w:tcBorders>
              <w:top w:val="nil"/>
              <w:left w:val="nil"/>
              <w:bottom w:val="single" w:sz="4" w:space="0" w:color="auto"/>
              <w:right w:val="nil"/>
            </w:tcBorders>
            <w:shd w:val="clear" w:color="auto" w:fill="auto"/>
            <w:noWrap/>
            <w:hideMark/>
          </w:tcPr>
          <w:p w14:paraId="17B0DD88"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Neither</w:t>
            </w:r>
          </w:p>
        </w:tc>
      </w:tr>
      <w:tr w:rsidR="005F1AF2" w:rsidRPr="00C868F9" w14:paraId="3E2ABEEB" w14:textId="77777777" w:rsidTr="005F1AF2">
        <w:trPr>
          <w:trHeight w:val="213"/>
        </w:trPr>
        <w:tc>
          <w:tcPr>
            <w:tcW w:w="2461" w:type="dxa"/>
            <w:tcBorders>
              <w:top w:val="nil"/>
              <w:left w:val="nil"/>
              <w:bottom w:val="single" w:sz="4" w:space="0" w:color="auto"/>
              <w:right w:val="nil"/>
            </w:tcBorders>
            <w:shd w:val="clear" w:color="auto" w:fill="auto"/>
            <w:hideMark/>
          </w:tcPr>
          <w:p w14:paraId="71DD99FE"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Sinochem Group</w:t>
            </w:r>
          </w:p>
        </w:tc>
        <w:tc>
          <w:tcPr>
            <w:tcW w:w="1276" w:type="dxa"/>
            <w:tcBorders>
              <w:top w:val="nil"/>
              <w:left w:val="nil"/>
              <w:bottom w:val="single" w:sz="4" w:space="0" w:color="auto"/>
              <w:right w:val="nil"/>
            </w:tcBorders>
            <w:shd w:val="clear" w:color="auto" w:fill="auto"/>
            <w:noWrap/>
            <w:hideMark/>
          </w:tcPr>
          <w:p w14:paraId="5D698F4C"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Beijing</w:t>
            </w:r>
          </w:p>
        </w:tc>
        <w:tc>
          <w:tcPr>
            <w:tcW w:w="1559" w:type="dxa"/>
            <w:tcBorders>
              <w:top w:val="nil"/>
              <w:left w:val="nil"/>
              <w:bottom w:val="single" w:sz="4" w:space="0" w:color="auto"/>
              <w:right w:val="nil"/>
            </w:tcBorders>
            <w:shd w:val="clear" w:color="auto" w:fill="auto"/>
            <w:hideMark/>
          </w:tcPr>
          <w:p w14:paraId="35AB3159" w14:textId="5B8EF3B4" w:rsidR="00C868F9" w:rsidRPr="00C868F9" w:rsidRDefault="00C868F9" w:rsidP="00984E47">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Sinochem</w:t>
            </w:r>
          </w:p>
        </w:tc>
        <w:tc>
          <w:tcPr>
            <w:tcW w:w="709" w:type="dxa"/>
            <w:tcBorders>
              <w:top w:val="nil"/>
              <w:left w:val="nil"/>
              <w:bottom w:val="single" w:sz="4" w:space="0" w:color="auto"/>
              <w:right w:val="nil"/>
            </w:tcBorders>
            <w:shd w:val="clear" w:color="auto" w:fill="auto"/>
            <w:noWrap/>
            <w:hideMark/>
          </w:tcPr>
          <w:p w14:paraId="0390FBE7"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2000</w:t>
            </w:r>
          </w:p>
        </w:tc>
        <w:tc>
          <w:tcPr>
            <w:tcW w:w="1102" w:type="dxa"/>
            <w:tcBorders>
              <w:top w:val="nil"/>
              <w:left w:val="nil"/>
              <w:bottom w:val="single" w:sz="4" w:space="0" w:color="auto"/>
              <w:right w:val="nil"/>
            </w:tcBorders>
            <w:shd w:val="clear" w:color="auto" w:fill="auto"/>
            <w:hideMark/>
          </w:tcPr>
          <w:p w14:paraId="6C1C74DA"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Shanghai</w:t>
            </w:r>
          </w:p>
        </w:tc>
        <w:tc>
          <w:tcPr>
            <w:tcW w:w="2015" w:type="dxa"/>
            <w:tcBorders>
              <w:top w:val="nil"/>
              <w:left w:val="nil"/>
              <w:bottom w:val="single" w:sz="4" w:space="0" w:color="auto"/>
              <w:right w:val="nil"/>
            </w:tcBorders>
            <w:shd w:val="clear" w:color="auto" w:fill="auto"/>
            <w:hideMark/>
          </w:tcPr>
          <w:p w14:paraId="1ABBC848"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HuaXia Securities</w:t>
            </w:r>
          </w:p>
        </w:tc>
        <w:tc>
          <w:tcPr>
            <w:tcW w:w="2128" w:type="dxa"/>
            <w:tcBorders>
              <w:top w:val="nil"/>
              <w:left w:val="nil"/>
              <w:bottom w:val="single" w:sz="4" w:space="0" w:color="auto"/>
              <w:right w:val="nil"/>
            </w:tcBorders>
            <w:shd w:val="clear" w:color="000000" w:fill="FFFFFF"/>
            <w:noWrap/>
            <w:hideMark/>
          </w:tcPr>
          <w:p w14:paraId="30FF3A04"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Tian Yuan Law Firm</w:t>
            </w:r>
          </w:p>
        </w:tc>
        <w:tc>
          <w:tcPr>
            <w:tcW w:w="1358" w:type="dxa"/>
            <w:tcBorders>
              <w:top w:val="nil"/>
              <w:left w:val="nil"/>
              <w:bottom w:val="single" w:sz="4" w:space="0" w:color="auto"/>
              <w:right w:val="nil"/>
            </w:tcBorders>
            <w:shd w:val="clear" w:color="auto" w:fill="auto"/>
            <w:noWrap/>
            <w:hideMark/>
          </w:tcPr>
          <w:p w14:paraId="4A616659" w14:textId="77777777" w:rsidR="00C868F9" w:rsidRPr="00C868F9" w:rsidRDefault="00C868F9" w:rsidP="00C868F9">
            <w:pPr>
              <w:spacing w:after="0"/>
              <w:rPr>
                <w:rFonts w:ascii="Cambria" w:eastAsia="宋体" w:hAnsi="Cambria" w:cs="Times New Roman"/>
                <w:color w:val="333333"/>
                <w:sz w:val="20"/>
                <w:szCs w:val="20"/>
                <w:lang w:val="en-GB" w:eastAsia="en-US"/>
              </w:rPr>
            </w:pPr>
            <w:r w:rsidRPr="00C868F9">
              <w:rPr>
                <w:rFonts w:ascii="Cambria" w:eastAsia="宋体" w:hAnsi="Cambria" w:cs="Times New Roman"/>
                <w:color w:val="333333"/>
                <w:sz w:val="20"/>
                <w:szCs w:val="20"/>
                <w:lang w:val="en-GB" w:eastAsia="en-US"/>
              </w:rPr>
              <w:t>Ernst&amp;Young</w:t>
            </w:r>
          </w:p>
        </w:tc>
        <w:tc>
          <w:tcPr>
            <w:tcW w:w="1193" w:type="dxa"/>
            <w:tcBorders>
              <w:top w:val="nil"/>
              <w:left w:val="nil"/>
              <w:bottom w:val="single" w:sz="4" w:space="0" w:color="auto"/>
              <w:right w:val="nil"/>
            </w:tcBorders>
            <w:shd w:val="clear" w:color="auto" w:fill="auto"/>
            <w:noWrap/>
            <w:hideMark/>
          </w:tcPr>
          <w:p w14:paraId="15A03555"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CI</w:t>
            </w:r>
          </w:p>
        </w:tc>
      </w:tr>
      <w:tr w:rsidR="005F1AF2" w:rsidRPr="00C868F9" w14:paraId="74D55858" w14:textId="77777777" w:rsidTr="005F1AF2">
        <w:trPr>
          <w:trHeight w:val="520"/>
        </w:trPr>
        <w:tc>
          <w:tcPr>
            <w:tcW w:w="2461" w:type="dxa"/>
            <w:tcBorders>
              <w:top w:val="nil"/>
              <w:left w:val="nil"/>
              <w:bottom w:val="single" w:sz="4" w:space="0" w:color="auto"/>
              <w:right w:val="nil"/>
            </w:tcBorders>
            <w:shd w:val="clear" w:color="auto" w:fill="auto"/>
            <w:hideMark/>
          </w:tcPr>
          <w:p w14:paraId="08EB0A53"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China Southern Power Grid Co. Ltd</w:t>
            </w:r>
          </w:p>
        </w:tc>
        <w:tc>
          <w:tcPr>
            <w:tcW w:w="1276" w:type="dxa"/>
            <w:tcBorders>
              <w:top w:val="nil"/>
              <w:left w:val="nil"/>
              <w:bottom w:val="single" w:sz="4" w:space="0" w:color="auto"/>
              <w:right w:val="nil"/>
            </w:tcBorders>
            <w:shd w:val="clear" w:color="auto" w:fill="auto"/>
            <w:noWrap/>
            <w:hideMark/>
          </w:tcPr>
          <w:p w14:paraId="3BF7DA89"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Guangzhou</w:t>
            </w:r>
          </w:p>
        </w:tc>
        <w:tc>
          <w:tcPr>
            <w:tcW w:w="1559" w:type="dxa"/>
            <w:tcBorders>
              <w:top w:val="nil"/>
              <w:left w:val="nil"/>
              <w:bottom w:val="single" w:sz="4" w:space="0" w:color="auto"/>
              <w:right w:val="nil"/>
            </w:tcBorders>
            <w:shd w:val="clear" w:color="auto" w:fill="auto"/>
            <w:noWrap/>
            <w:hideMark/>
          </w:tcPr>
          <w:p w14:paraId="2E877F14"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Not listed</w:t>
            </w:r>
          </w:p>
        </w:tc>
        <w:tc>
          <w:tcPr>
            <w:tcW w:w="709" w:type="dxa"/>
            <w:tcBorders>
              <w:top w:val="nil"/>
              <w:left w:val="nil"/>
              <w:bottom w:val="single" w:sz="4" w:space="0" w:color="auto"/>
              <w:right w:val="nil"/>
            </w:tcBorders>
            <w:shd w:val="clear" w:color="auto" w:fill="auto"/>
            <w:noWrap/>
            <w:hideMark/>
          </w:tcPr>
          <w:p w14:paraId="1F22FCC8"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 </w:t>
            </w:r>
          </w:p>
        </w:tc>
        <w:tc>
          <w:tcPr>
            <w:tcW w:w="1102" w:type="dxa"/>
            <w:tcBorders>
              <w:top w:val="nil"/>
              <w:left w:val="nil"/>
              <w:bottom w:val="single" w:sz="4" w:space="0" w:color="auto"/>
              <w:right w:val="nil"/>
            </w:tcBorders>
            <w:shd w:val="clear" w:color="auto" w:fill="auto"/>
            <w:hideMark/>
          </w:tcPr>
          <w:p w14:paraId="1C484852"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 </w:t>
            </w:r>
          </w:p>
        </w:tc>
        <w:tc>
          <w:tcPr>
            <w:tcW w:w="2015" w:type="dxa"/>
            <w:tcBorders>
              <w:top w:val="nil"/>
              <w:left w:val="nil"/>
              <w:bottom w:val="single" w:sz="4" w:space="0" w:color="auto"/>
              <w:right w:val="nil"/>
            </w:tcBorders>
            <w:shd w:val="clear" w:color="auto" w:fill="auto"/>
            <w:hideMark/>
          </w:tcPr>
          <w:p w14:paraId="1C0B2617"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 </w:t>
            </w:r>
          </w:p>
        </w:tc>
        <w:tc>
          <w:tcPr>
            <w:tcW w:w="2128" w:type="dxa"/>
            <w:tcBorders>
              <w:top w:val="nil"/>
              <w:left w:val="nil"/>
              <w:bottom w:val="single" w:sz="4" w:space="0" w:color="auto"/>
              <w:right w:val="nil"/>
            </w:tcBorders>
            <w:shd w:val="clear" w:color="000000" w:fill="FFFFFF"/>
            <w:hideMark/>
          </w:tcPr>
          <w:p w14:paraId="72C111F3"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Everwin Law Office, ETR Law Firm</w:t>
            </w:r>
          </w:p>
        </w:tc>
        <w:tc>
          <w:tcPr>
            <w:tcW w:w="1358" w:type="dxa"/>
            <w:tcBorders>
              <w:top w:val="nil"/>
              <w:left w:val="nil"/>
              <w:bottom w:val="single" w:sz="4" w:space="0" w:color="auto"/>
              <w:right w:val="nil"/>
            </w:tcBorders>
            <w:shd w:val="clear" w:color="auto" w:fill="auto"/>
            <w:noWrap/>
            <w:hideMark/>
          </w:tcPr>
          <w:p w14:paraId="73DA900F"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Ruihua</w:t>
            </w:r>
          </w:p>
        </w:tc>
        <w:tc>
          <w:tcPr>
            <w:tcW w:w="1193" w:type="dxa"/>
            <w:tcBorders>
              <w:top w:val="nil"/>
              <w:left w:val="nil"/>
              <w:bottom w:val="single" w:sz="4" w:space="0" w:color="auto"/>
              <w:right w:val="nil"/>
            </w:tcBorders>
            <w:shd w:val="clear" w:color="auto" w:fill="auto"/>
            <w:noWrap/>
            <w:hideMark/>
          </w:tcPr>
          <w:p w14:paraId="22D58829" w14:textId="77777777" w:rsidR="00C868F9" w:rsidRPr="00C868F9" w:rsidRDefault="00C868F9" w:rsidP="00C868F9">
            <w:pPr>
              <w:spacing w:after="0"/>
              <w:rPr>
                <w:rFonts w:ascii="Cambria" w:eastAsia="宋体" w:hAnsi="Cambria" w:cs="Times New Roman"/>
                <w:color w:val="000000"/>
                <w:sz w:val="20"/>
                <w:szCs w:val="20"/>
                <w:lang w:val="en-GB" w:eastAsia="en-US"/>
              </w:rPr>
            </w:pPr>
            <w:r w:rsidRPr="00C868F9">
              <w:rPr>
                <w:rFonts w:ascii="Cambria" w:eastAsia="宋体" w:hAnsi="Cambria" w:cs="Times New Roman"/>
                <w:color w:val="000000"/>
                <w:sz w:val="20"/>
                <w:szCs w:val="20"/>
                <w:lang w:val="en-GB" w:eastAsia="en-US"/>
              </w:rPr>
              <w:t>Neither</w:t>
            </w:r>
          </w:p>
        </w:tc>
      </w:tr>
    </w:tbl>
    <w:p w14:paraId="0A9E85C6" w14:textId="77777777" w:rsidR="005F1AF2" w:rsidRDefault="005F1AF2"/>
    <w:p w14:paraId="058BD601" w14:textId="4FD76582" w:rsidR="00AD48F4" w:rsidRPr="00441CD3" w:rsidRDefault="004D7C73">
      <w:pPr>
        <w:rPr>
          <w:b/>
        </w:rPr>
      </w:pPr>
      <w:r w:rsidRPr="00441CD3">
        <w:rPr>
          <w:b/>
        </w:rPr>
        <w:t xml:space="preserve">Table 1 </w:t>
      </w:r>
      <w:r w:rsidR="00AD48F4" w:rsidRPr="00441CD3">
        <w:rPr>
          <w:b/>
        </w:rPr>
        <w:t>Top ten national champions</w:t>
      </w:r>
      <w:r w:rsidR="00441CD3" w:rsidRPr="00441CD3">
        <w:rPr>
          <w:b/>
        </w:rPr>
        <w:t xml:space="preserve"> from outside the financial sector</w:t>
      </w:r>
    </w:p>
    <w:p w14:paraId="4B3248E3" w14:textId="32BC57DD" w:rsidR="00AD48F4" w:rsidRDefault="00AD48F4">
      <w:r w:rsidRPr="00441CD3">
        <w:rPr>
          <w:i/>
        </w:rPr>
        <w:lastRenderedPageBreak/>
        <w:t>Note:</w:t>
      </w:r>
      <w:r>
        <w:t xml:space="preserve"> The table presents the ten largest Chinese companies according to revenues in 2013 that are on the list of central State Owned Enterprises </w:t>
      </w:r>
      <w:r w:rsidR="00441CD3">
        <w:t>controlled by the State-owned Assets Supervision and Administration Commission. The list does not include SOEs in the financial sector, which are controlled by other authorities.</w:t>
      </w:r>
      <w:r w:rsidR="005367DD">
        <w:t xml:space="preserve"> HQ refers to the headquarters of the parent </w:t>
      </w:r>
      <w:r w:rsidR="003E3C20">
        <w:t>company. Information on the IPO</w:t>
      </w:r>
      <w:r w:rsidR="005367DD">
        <w:t xml:space="preserve"> refer</w:t>
      </w:r>
      <w:r w:rsidR="003E3C20">
        <w:t>s</w:t>
      </w:r>
      <w:r w:rsidR="005367DD">
        <w:t xml:space="preserve"> to the listed subsidiaries. </w:t>
      </w:r>
      <w:r w:rsidR="003E3C20">
        <w:t xml:space="preserve">Information on </w:t>
      </w:r>
      <w:r w:rsidR="003E3C20">
        <w:t xml:space="preserve">legal advisers, auditors, and the use of BVI or CI </w:t>
      </w:r>
      <w:r w:rsidR="003E3C20">
        <w:t xml:space="preserve">is valid for the end of 2013, and refers to the listed subsidiary (with the exception of State Grid and China Southern Power, for which it refers to the parent, as they do nto have a </w:t>
      </w:r>
      <w:bookmarkStart w:id="0" w:name="_GoBack"/>
      <w:bookmarkEnd w:id="0"/>
      <w:r w:rsidR="003E3C20">
        <w:t>listed subsidiary).</w:t>
      </w:r>
      <w:r w:rsidR="003E3C20">
        <w:t xml:space="preserve"> </w:t>
      </w:r>
      <w:r w:rsidR="005367DD">
        <w:t>The company is considered as using BVI or CI if its annual report or stock exchange filing mentions registration of the company or any of its subsidiaries in the British Virgin Islands or Cayman Islands.</w:t>
      </w:r>
    </w:p>
    <w:p w14:paraId="72D2DC53" w14:textId="70220189" w:rsidR="00441CD3" w:rsidRDefault="00441CD3" w:rsidP="00441CD3">
      <w:pPr>
        <w:rPr>
          <w:rFonts w:cs="Consolas"/>
        </w:rPr>
      </w:pPr>
      <w:r w:rsidRPr="00441CD3">
        <w:rPr>
          <w:i/>
        </w:rPr>
        <w:t>Source:</w:t>
      </w:r>
      <w:r>
        <w:t xml:space="preserve"> Authors based on data from </w:t>
      </w:r>
      <w:r w:rsidR="00252C37">
        <w:t xml:space="preserve">annual reports, stock exchange filings, </w:t>
      </w:r>
      <w:r w:rsidRPr="00441CD3">
        <w:t>http://fortune.com/global500/</w:t>
      </w:r>
      <w:r>
        <w:rPr>
          <w:rFonts w:cs="Consolas"/>
        </w:rPr>
        <w:t xml:space="preserve"> and </w:t>
      </w:r>
      <w:r w:rsidRPr="00441CD3">
        <w:rPr>
          <w:rFonts w:cs="Consolas"/>
        </w:rPr>
        <w:t>http://www.sasac.gov.cn/n2963340/n2971121/n4956567/index.html</w:t>
      </w:r>
      <w:r>
        <w:rPr>
          <w:rFonts w:cs="Consolas"/>
        </w:rPr>
        <w:t xml:space="preserve"> accessed on 14 July 2014.</w:t>
      </w:r>
    </w:p>
    <w:p w14:paraId="4DA84264" w14:textId="1F73A757" w:rsidR="00441CD3" w:rsidRDefault="00441CD3"/>
    <w:sectPr w:rsidR="00441CD3" w:rsidSect="00C868F9">
      <w:pgSz w:w="16840" w:h="11900" w:orient="landscape"/>
      <w:pgMar w:top="1800" w:right="1440" w:bottom="180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宋体">
    <w:charset w:val="50"/>
    <w:family w:val="auto"/>
    <w:pitch w:val="variable"/>
    <w:sig w:usb0="00000003" w:usb1="288F0000" w:usb2="00000016" w:usb3="00000000" w:csb0="0004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49A"/>
    <w:rsid w:val="000D46D5"/>
    <w:rsid w:val="00252C37"/>
    <w:rsid w:val="003E3C20"/>
    <w:rsid w:val="00441CD3"/>
    <w:rsid w:val="004D7C73"/>
    <w:rsid w:val="005367DD"/>
    <w:rsid w:val="005F1AF2"/>
    <w:rsid w:val="006B348B"/>
    <w:rsid w:val="007F0930"/>
    <w:rsid w:val="00855AC8"/>
    <w:rsid w:val="00880DE1"/>
    <w:rsid w:val="008D449A"/>
    <w:rsid w:val="00980884"/>
    <w:rsid w:val="00984E47"/>
    <w:rsid w:val="00AD48F4"/>
    <w:rsid w:val="00BA171B"/>
    <w:rsid w:val="00BB1F18"/>
    <w:rsid w:val="00BD3E47"/>
    <w:rsid w:val="00C868F9"/>
    <w:rsid w:val="00CE3B9B"/>
    <w:rsid w:val="00EE448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58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8F9"/>
    <w:rPr>
      <w:color w:val="0000D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8F9"/>
    <w:rPr>
      <w:color w:val="0000D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452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432</Words>
  <Characters>2466</Characters>
  <Application>Microsoft Macintosh Word</Application>
  <DocSecurity>0</DocSecurity>
  <Lines>20</Lines>
  <Paragraphs>5</Paragraphs>
  <ScaleCrop>false</ScaleCrop>
  <Company>Oxford University</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Wojcik</dc:creator>
  <cp:keywords/>
  <dc:description/>
  <cp:lastModifiedBy>Dariusz Wojcik</cp:lastModifiedBy>
  <cp:revision>17</cp:revision>
  <dcterms:created xsi:type="dcterms:W3CDTF">2014-07-15T09:02:00Z</dcterms:created>
  <dcterms:modified xsi:type="dcterms:W3CDTF">2014-07-16T09:25:00Z</dcterms:modified>
</cp:coreProperties>
</file>