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9C1B3" w14:textId="47040193" w:rsidR="00F85F3C" w:rsidRPr="00F85F3C" w:rsidRDefault="00F85F3C" w:rsidP="00F85F3C">
      <w:pPr>
        <w:spacing w:line="480" w:lineRule="auto"/>
        <w:jc w:val="both"/>
        <w:rPr>
          <w:rFonts w:ascii="Garamond" w:hAnsi="Garamond" w:cs="Times New Roman"/>
          <w:sz w:val="20"/>
          <w:szCs w:val="20"/>
        </w:rPr>
      </w:pPr>
      <w:bookmarkStart w:id="0" w:name="_GoBack"/>
      <w:bookmarkEnd w:id="0"/>
      <w:r>
        <w:rPr>
          <w:rFonts w:ascii="Garamond" w:hAnsi="Garamond" w:cs="Times New Roman"/>
          <w:sz w:val="20"/>
          <w:szCs w:val="20"/>
        </w:rPr>
        <w:t xml:space="preserve">Final submitted manuscript later published as: </w:t>
      </w:r>
      <w:r w:rsidRPr="00F85F3C">
        <w:rPr>
          <w:rFonts w:ascii="Garamond" w:hAnsi="Garamond" w:cs="Times New Roman"/>
          <w:sz w:val="20"/>
          <w:szCs w:val="20"/>
        </w:rPr>
        <w:t>Dorling, D. and Hennig, B. D. (2015) Visualizing urban and regional</w:t>
      </w:r>
      <w:r>
        <w:rPr>
          <w:rFonts w:ascii="Garamond" w:hAnsi="Garamond" w:cs="Times New Roman"/>
          <w:sz w:val="20"/>
          <w:szCs w:val="20"/>
        </w:rPr>
        <w:t xml:space="preserve"> </w:t>
      </w:r>
      <w:r w:rsidRPr="00F85F3C">
        <w:rPr>
          <w:rFonts w:ascii="Garamond" w:hAnsi="Garamond" w:cs="Times New Roman"/>
          <w:sz w:val="20"/>
          <w:szCs w:val="20"/>
        </w:rPr>
        <w:t>worlds: power, politics, and practices, Environment and Planning A,</w:t>
      </w:r>
      <w:r>
        <w:rPr>
          <w:rFonts w:ascii="Garamond" w:hAnsi="Garamond" w:cs="Times New Roman"/>
          <w:sz w:val="20"/>
          <w:szCs w:val="20"/>
        </w:rPr>
        <w:t xml:space="preserve"> </w:t>
      </w:r>
      <w:r w:rsidRPr="00F85F3C">
        <w:rPr>
          <w:rFonts w:ascii="Garamond" w:hAnsi="Garamond" w:cs="Times New Roman"/>
          <w:sz w:val="20"/>
          <w:szCs w:val="20"/>
        </w:rPr>
        <w:t>47, 1346-1350.</w:t>
      </w:r>
    </w:p>
    <w:p w14:paraId="4058DC60" w14:textId="77777777" w:rsidR="00F85F3C" w:rsidRDefault="00F85F3C" w:rsidP="001F7406">
      <w:pPr>
        <w:spacing w:line="480" w:lineRule="auto"/>
        <w:jc w:val="both"/>
        <w:rPr>
          <w:rFonts w:ascii="Garamond" w:hAnsi="Garamond" w:cs="Times New Roman"/>
          <w:b/>
        </w:rPr>
      </w:pPr>
    </w:p>
    <w:p w14:paraId="4E07CF52" w14:textId="20CD14B3" w:rsidR="00CC66A7" w:rsidRPr="00F85F3C" w:rsidRDefault="00CC66A7" w:rsidP="001F7406">
      <w:pPr>
        <w:spacing w:line="480" w:lineRule="auto"/>
        <w:jc w:val="both"/>
        <w:rPr>
          <w:rFonts w:ascii="Garamond" w:hAnsi="Garamond" w:cs="Times New Roman"/>
          <w:b/>
          <w:sz w:val="32"/>
          <w:szCs w:val="32"/>
        </w:rPr>
      </w:pPr>
      <w:r w:rsidRPr="00F85F3C">
        <w:rPr>
          <w:rFonts w:ascii="Garamond" w:hAnsi="Garamond" w:cs="Times New Roman"/>
          <w:b/>
          <w:sz w:val="32"/>
          <w:szCs w:val="32"/>
        </w:rPr>
        <w:t>Visualizing urban and regional worlds:</w:t>
      </w:r>
      <w:r w:rsidR="007961F4" w:rsidRPr="00F85F3C">
        <w:rPr>
          <w:rFonts w:ascii="Garamond" w:hAnsi="Garamond" w:cs="Times New Roman"/>
          <w:b/>
          <w:sz w:val="32"/>
          <w:szCs w:val="32"/>
        </w:rPr>
        <w:t xml:space="preserve"> power, politics, and practices </w:t>
      </w:r>
    </w:p>
    <w:p w14:paraId="770704EC" w14:textId="77777777" w:rsidR="00F85F3C" w:rsidRDefault="00F85F3C" w:rsidP="001F7406">
      <w:pPr>
        <w:spacing w:line="480" w:lineRule="auto"/>
        <w:jc w:val="both"/>
        <w:rPr>
          <w:rFonts w:ascii="Garamond" w:hAnsi="Garamond" w:cs="Times New Roman"/>
        </w:rPr>
      </w:pPr>
    </w:p>
    <w:p w14:paraId="351FA52A" w14:textId="77777777" w:rsidR="00F85F3C" w:rsidRDefault="00F17A65" w:rsidP="001F7406">
      <w:pPr>
        <w:spacing w:line="480" w:lineRule="auto"/>
        <w:jc w:val="both"/>
        <w:rPr>
          <w:rFonts w:ascii="Garamond" w:hAnsi="Garamond" w:cs="Times New Roman"/>
        </w:rPr>
      </w:pPr>
      <w:r w:rsidRPr="00F17A65">
        <w:rPr>
          <w:rFonts w:ascii="Garamond" w:hAnsi="Garamond" w:cs="Times New Roman"/>
        </w:rPr>
        <w:t>D</w:t>
      </w:r>
      <w:r w:rsidR="007961F4">
        <w:rPr>
          <w:rFonts w:ascii="Garamond" w:hAnsi="Garamond" w:cs="Times New Roman"/>
        </w:rPr>
        <w:t>aniel Dorling and Benjamin D.</w:t>
      </w:r>
      <w:r w:rsidRPr="00F17A65">
        <w:rPr>
          <w:rFonts w:ascii="Garamond" w:hAnsi="Garamond" w:cs="Times New Roman"/>
        </w:rPr>
        <w:t xml:space="preserve"> Hennig </w:t>
      </w:r>
    </w:p>
    <w:p w14:paraId="5C935E60" w14:textId="1A101BCB" w:rsidR="00F17A65" w:rsidRPr="009A301C" w:rsidRDefault="00F17A65" w:rsidP="001F7406">
      <w:pPr>
        <w:spacing w:line="480" w:lineRule="auto"/>
        <w:jc w:val="both"/>
        <w:rPr>
          <w:rFonts w:ascii="Garamond" w:hAnsi="Garamond" w:cs="Times New Roman"/>
        </w:rPr>
      </w:pPr>
      <w:r w:rsidRPr="00F17A65">
        <w:rPr>
          <w:rFonts w:ascii="Garamond" w:hAnsi="Garamond" w:cs="Times New Roman"/>
        </w:rPr>
        <w:t>(</w:t>
      </w:r>
      <w:r w:rsidR="00B57AEC">
        <w:rPr>
          <w:rFonts w:ascii="Garamond" w:hAnsi="Garamond" w:cs="Times New Roman"/>
        </w:rPr>
        <w:t xml:space="preserve">both: </w:t>
      </w:r>
      <w:r w:rsidR="006819B5">
        <w:rPr>
          <w:rFonts w:ascii="Garamond" w:hAnsi="Garamond" w:cs="Times New Roman"/>
        </w:rPr>
        <w:t xml:space="preserve">School of Geography and the Environment, </w:t>
      </w:r>
      <w:r w:rsidRPr="00F17A65">
        <w:rPr>
          <w:rFonts w:ascii="Garamond" w:hAnsi="Garamond" w:cs="Times New Roman"/>
        </w:rPr>
        <w:t>University of Oxford, UK)</w:t>
      </w:r>
    </w:p>
    <w:p w14:paraId="54FF7AA1" w14:textId="77777777" w:rsidR="00CC66A7" w:rsidRDefault="00CC66A7" w:rsidP="001F7406">
      <w:pPr>
        <w:spacing w:line="480" w:lineRule="auto"/>
        <w:jc w:val="both"/>
        <w:rPr>
          <w:rFonts w:ascii="Garamond" w:hAnsi="Garamond" w:cs="Times New Roman"/>
        </w:rPr>
      </w:pPr>
    </w:p>
    <w:p w14:paraId="7FBD3805" w14:textId="77777777" w:rsidR="00F85F3C" w:rsidRDefault="00F85F3C" w:rsidP="001F7406">
      <w:pPr>
        <w:spacing w:line="480" w:lineRule="auto"/>
        <w:jc w:val="both"/>
        <w:rPr>
          <w:rFonts w:ascii="Garamond" w:hAnsi="Garamond" w:cs="Times New Roman"/>
        </w:rPr>
      </w:pPr>
    </w:p>
    <w:p w14:paraId="3910B3E8" w14:textId="59ACA792" w:rsidR="00B57AEC" w:rsidRDefault="00F17A65" w:rsidP="001F7406">
      <w:pPr>
        <w:spacing w:line="480" w:lineRule="auto"/>
        <w:jc w:val="both"/>
        <w:rPr>
          <w:rFonts w:ascii="Garamond" w:hAnsi="Garamond" w:cs="Times New Roman"/>
        </w:rPr>
      </w:pPr>
      <w:r>
        <w:rPr>
          <w:rFonts w:ascii="Garamond" w:hAnsi="Garamond" w:cs="Times New Roman"/>
        </w:rPr>
        <w:t>In t</w:t>
      </w:r>
      <w:r w:rsidR="003A2C38">
        <w:rPr>
          <w:rFonts w:ascii="Garamond" w:hAnsi="Garamond" w:cs="Times New Roman"/>
        </w:rPr>
        <w:t>his</w:t>
      </w:r>
      <w:r w:rsidR="00F71C90">
        <w:rPr>
          <w:rFonts w:ascii="Garamond" w:hAnsi="Garamond" w:cs="Times New Roman"/>
        </w:rPr>
        <w:t xml:space="preserve"> series of papers</w:t>
      </w:r>
      <w:r w:rsidR="003A2C38">
        <w:rPr>
          <w:rFonts w:ascii="Garamond" w:hAnsi="Garamond" w:cs="Times New Roman"/>
        </w:rPr>
        <w:t>,</w:t>
      </w:r>
      <w:r w:rsidR="00F71C90">
        <w:rPr>
          <w:rFonts w:ascii="Garamond" w:hAnsi="Garamond" w:cs="Times New Roman"/>
        </w:rPr>
        <w:t xml:space="preserve"> presented as a</w:t>
      </w:r>
      <w:r>
        <w:rPr>
          <w:rFonts w:ascii="Garamond" w:hAnsi="Garamond" w:cs="Times New Roman"/>
        </w:rPr>
        <w:t xml:space="preserve"> special issue of the journal</w:t>
      </w:r>
      <w:r w:rsidR="00F71C90">
        <w:rPr>
          <w:rFonts w:ascii="Garamond" w:hAnsi="Garamond" w:cs="Times New Roman"/>
        </w:rPr>
        <w:t xml:space="preserve"> E&amp;PA</w:t>
      </w:r>
      <w:r w:rsidR="003A2C38">
        <w:rPr>
          <w:rFonts w:ascii="Garamond" w:hAnsi="Garamond" w:cs="Times New Roman"/>
        </w:rPr>
        <w:t>,</w:t>
      </w:r>
      <w:r>
        <w:rPr>
          <w:rFonts w:ascii="Garamond" w:hAnsi="Garamond" w:cs="Times New Roman"/>
        </w:rPr>
        <w:t xml:space="preserve"> visualization has been used to </w:t>
      </w:r>
      <w:r w:rsidR="00F71C90">
        <w:rPr>
          <w:rFonts w:ascii="Garamond" w:hAnsi="Garamond" w:cs="Times New Roman"/>
        </w:rPr>
        <w:t>explore</w:t>
      </w:r>
      <w:r w:rsidR="003A2C38">
        <w:rPr>
          <w:rFonts w:ascii="Garamond" w:hAnsi="Garamond" w:cs="Times New Roman"/>
        </w:rPr>
        <w:t xml:space="preserve"> a huge range of subjects. These range from trying to make clearer</w:t>
      </w:r>
      <w:r w:rsidR="00F71C90">
        <w:rPr>
          <w:rFonts w:ascii="Garamond" w:hAnsi="Garamond" w:cs="Times New Roman"/>
        </w:rPr>
        <w:t xml:space="preserve"> the powers that shape</w:t>
      </w:r>
      <w:r w:rsidR="00CC66A7">
        <w:rPr>
          <w:rFonts w:ascii="Garamond" w:hAnsi="Garamond" w:cs="Times New Roman"/>
        </w:rPr>
        <w:t xml:space="preserve"> the urban</w:t>
      </w:r>
      <w:r w:rsidR="003A2C38">
        <w:rPr>
          <w:rFonts w:ascii="Garamond" w:hAnsi="Garamond" w:cs="Times New Roman"/>
        </w:rPr>
        <w:t xml:space="preserve"> landscape of the United States (</w:t>
      </w:r>
      <w:r w:rsidR="003A2C38" w:rsidRPr="003A2C38">
        <w:rPr>
          <w:rFonts w:ascii="Garamond" w:hAnsi="Garamond" w:cs="Times New Roman"/>
        </w:rPr>
        <w:t xml:space="preserve">Arribas-Bel </w:t>
      </w:r>
      <w:r w:rsidR="003A2C38">
        <w:rPr>
          <w:rFonts w:ascii="Garamond" w:hAnsi="Garamond" w:cs="Times New Roman"/>
        </w:rPr>
        <w:t>and</w:t>
      </w:r>
      <w:r w:rsidR="003A2C38" w:rsidRPr="003A2C38">
        <w:rPr>
          <w:rFonts w:ascii="Garamond" w:hAnsi="Garamond" w:cs="Times New Roman"/>
        </w:rPr>
        <w:t xml:space="preserve"> Gerritse</w:t>
      </w:r>
      <w:r w:rsidR="003A2C38">
        <w:rPr>
          <w:rFonts w:ascii="Garamond" w:hAnsi="Garamond" w:cs="Times New Roman"/>
        </w:rPr>
        <w:t>, 2015)</w:t>
      </w:r>
      <w:r w:rsidR="00152E8B">
        <w:rPr>
          <w:rFonts w:ascii="Garamond" w:hAnsi="Garamond" w:cs="Times New Roman"/>
        </w:rPr>
        <w:t xml:space="preserve"> and further-a-fi</w:t>
      </w:r>
      <w:r w:rsidR="00304756">
        <w:rPr>
          <w:rFonts w:ascii="Garamond" w:hAnsi="Garamond" w:cs="Times New Roman"/>
        </w:rPr>
        <w:t>e</w:t>
      </w:r>
      <w:r w:rsidR="00152E8B">
        <w:rPr>
          <w:rFonts w:ascii="Garamond" w:hAnsi="Garamond" w:cs="Times New Roman"/>
        </w:rPr>
        <w:t>l</w:t>
      </w:r>
      <w:r w:rsidR="00304756">
        <w:rPr>
          <w:rFonts w:ascii="Garamond" w:hAnsi="Garamond" w:cs="Times New Roman"/>
        </w:rPr>
        <w:t>d (Bieke, 2015</w:t>
      </w:r>
      <w:r w:rsidR="00152E8B">
        <w:rPr>
          <w:rFonts w:ascii="Garamond" w:hAnsi="Garamond" w:cs="Times New Roman"/>
        </w:rPr>
        <w:t>; Charlton et al., 2015; Swords and Jefferies, 2015</w:t>
      </w:r>
      <w:r w:rsidR="00304756">
        <w:rPr>
          <w:rFonts w:ascii="Garamond" w:hAnsi="Garamond" w:cs="Times New Roman"/>
        </w:rPr>
        <w:t>)</w:t>
      </w:r>
      <w:r w:rsidR="003A2C38">
        <w:rPr>
          <w:rFonts w:ascii="Garamond" w:hAnsi="Garamond" w:cs="Times New Roman"/>
        </w:rPr>
        <w:t>, through to</w:t>
      </w:r>
      <w:r w:rsidR="00304756">
        <w:rPr>
          <w:rFonts w:ascii="Garamond" w:hAnsi="Garamond" w:cs="Times New Roman"/>
        </w:rPr>
        <w:t xml:space="preserve"> better</w:t>
      </w:r>
      <w:r w:rsidR="003A2C38">
        <w:rPr>
          <w:rFonts w:ascii="Garamond" w:hAnsi="Garamond" w:cs="Times New Roman"/>
        </w:rPr>
        <w:t xml:space="preserve"> understanding the geographies of wealth and power worldwide (</w:t>
      </w:r>
      <w:r w:rsidR="00F85F3C">
        <w:rPr>
          <w:rFonts w:ascii="Garamond" w:hAnsi="Garamond" w:cs="Times New Roman"/>
        </w:rPr>
        <w:t xml:space="preserve">Graham, M., and De Sabbata, S. </w:t>
      </w:r>
      <w:r w:rsidR="003A2C38">
        <w:rPr>
          <w:rFonts w:ascii="Garamond" w:hAnsi="Garamond" w:cs="Times New Roman"/>
        </w:rPr>
        <w:t>2015</w:t>
      </w:r>
      <w:r w:rsidR="00152E8B">
        <w:rPr>
          <w:rFonts w:ascii="Garamond" w:hAnsi="Garamond" w:cs="Times New Roman"/>
        </w:rPr>
        <w:t xml:space="preserve">; </w:t>
      </w:r>
      <w:r w:rsidR="00F85F3C">
        <w:rPr>
          <w:rFonts w:ascii="Garamond" w:hAnsi="Garamond" w:cs="Times New Roman"/>
        </w:rPr>
        <w:t>Hennemann</w:t>
      </w:r>
      <w:r w:rsidR="00152E8B">
        <w:rPr>
          <w:rFonts w:ascii="Garamond" w:hAnsi="Garamond" w:cs="Times New Roman"/>
        </w:rPr>
        <w:t xml:space="preserve"> et al., 2015</w:t>
      </w:r>
      <w:r w:rsidR="003A2C38">
        <w:rPr>
          <w:rFonts w:ascii="Garamond" w:hAnsi="Garamond" w:cs="Times New Roman"/>
        </w:rPr>
        <w:t>)</w:t>
      </w:r>
      <w:r w:rsidR="00304756">
        <w:rPr>
          <w:rFonts w:ascii="Garamond" w:hAnsi="Garamond" w:cs="Times New Roman"/>
        </w:rPr>
        <w:t xml:space="preserve">, </w:t>
      </w:r>
      <w:r w:rsidR="00B57AEC">
        <w:rPr>
          <w:rFonts w:ascii="Garamond" w:hAnsi="Garamond" w:cs="Times New Roman"/>
        </w:rPr>
        <w:t xml:space="preserve">to </w:t>
      </w:r>
      <w:r w:rsidR="00304756">
        <w:rPr>
          <w:rFonts w:ascii="Garamond" w:hAnsi="Garamond" w:cs="Times New Roman"/>
        </w:rPr>
        <w:t>rethinking old ways of mapping the flow of water (Hautdidier, B.)</w:t>
      </w:r>
      <w:r w:rsidR="00152E8B">
        <w:rPr>
          <w:rFonts w:ascii="Garamond" w:hAnsi="Garamond" w:cs="Times New Roman"/>
        </w:rPr>
        <w:t xml:space="preserve">. </w:t>
      </w:r>
    </w:p>
    <w:p w14:paraId="396386F9" w14:textId="77777777" w:rsidR="00B57AEC" w:rsidRDefault="00B57AEC" w:rsidP="001F7406">
      <w:pPr>
        <w:spacing w:line="480" w:lineRule="auto"/>
        <w:jc w:val="both"/>
        <w:rPr>
          <w:rFonts w:ascii="Garamond" w:hAnsi="Garamond" w:cs="Times New Roman"/>
        </w:rPr>
      </w:pPr>
    </w:p>
    <w:p w14:paraId="62E55364" w14:textId="76298214" w:rsidR="00F71C90" w:rsidRDefault="00152E8B" w:rsidP="001F7406">
      <w:pPr>
        <w:spacing w:line="480" w:lineRule="auto"/>
        <w:jc w:val="both"/>
        <w:rPr>
          <w:rFonts w:ascii="Garamond" w:hAnsi="Garamond" w:cs="Times New Roman"/>
        </w:rPr>
      </w:pPr>
      <w:r>
        <w:rPr>
          <w:rFonts w:ascii="Garamond" w:hAnsi="Garamond" w:cs="Times New Roman"/>
        </w:rPr>
        <w:t>So, how might all these issues be summed up in a conclusion? One answer is, of course to draw yet more images</w:t>
      </w:r>
      <w:r w:rsidR="001F7406">
        <w:rPr>
          <w:rFonts w:ascii="Garamond" w:hAnsi="Garamond" w:cs="Times New Roman"/>
        </w:rPr>
        <w:t xml:space="preserve">, in this case images ranging from the world to local scale, and combining topography with hydrology in a very simple but hopefully useful way to try to sum up how we are beginning to </w:t>
      </w:r>
      <w:r w:rsidR="00B57AEC">
        <w:rPr>
          <w:rFonts w:ascii="Garamond" w:hAnsi="Garamond" w:cs="Times New Roman"/>
        </w:rPr>
        <w:t>see better that which until now we have only imagined and tried to describe to others in words. Visualization is about making visible what you imagine an even what you barely imagine but that which is there in the data just waiting to be revealed.</w:t>
      </w:r>
    </w:p>
    <w:p w14:paraId="02EA9D94" w14:textId="77777777" w:rsidR="001F7406" w:rsidRDefault="001F7406" w:rsidP="001F7406">
      <w:pPr>
        <w:spacing w:line="480" w:lineRule="auto"/>
        <w:jc w:val="both"/>
        <w:rPr>
          <w:rFonts w:ascii="Garamond" w:hAnsi="Garamond" w:cs="Times New Roman"/>
        </w:rPr>
      </w:pPr>
    </w:p>
    <w:p w14:paraId="46184BC7" w14:textId="5ECD0576" w:rsidR="001F7406" w:rsidRDefault="001F7406" w:rsidP="001F7406">
      <w:pPr>
        <w:spacing w:line="480" w:lineRule="auto"/>
        <w:jc w:val="both"/>
        <w:rPr>
          <w:rFonts w:ascii="Garamond" w:hAnsi="Garamond" w:cs="Times New Roman"/>
        </w:rPr>
      </w:pPr>
      <w:r>
        <w:rPr>
          <w:rFonts w:ascii="Garamond" w:hAnsi="Garamond" w:cs="Times New Roman"/>
        </w:rPr>
        <w:lastRenderedPageBreak/>
        <w:t xml:space="preserve">Images are only images – but they linger in the mind and shape our thoughts in ways that are more obscure to unravel than arguments put in text. With text at least you know what is there and what is not said. With images you do not know which fraction of the impression each viewer chooses or is coerced into seeing. </w:t>
      </w:r>
      <w:r w:rsidR="00E673D7">
        <w:rPr>
          <w:rFonts w:ascii="Garamond" w:hAnsi="Garamond" w:cs="Times New Roman"/>
        </w:rPr>
        <w:t>If two of us</w:t>
      </w:r>
      <w:r w:rsidR="00B57AEC">
        <w:rPr>
          <w:rFonts w:ascii="Garamond" w:hAnsi="Garamond" w:cs="Times New Roman"/>
        </w:rPr>
        <w:t xml:space="preserve"> look at an image we can each come away from viewing, say,</w:t>
      </w:r>
      <w:r>
        <w:rPr>
          <w:rFonts w:ascii="Garamond" w:hAnsi="Garamond" w:cs="Times New Roman"/>
        </w:rPr>
        <w:t xml:space="preserve"> new pictures of the world with very different impressions from each other. This is no bad thing. It reduces the power of those who draw the visualiz</w:t>
      </w:r>
      <w:r w:rsidR="00B57AEC">
        <w:rPr>
          <w:rFonts w:ascii="Garamond" w:hAnsi="Garamond" w:cs="Times New Roman"/>
        </w:rPr>
        <w:t>ations. The visualizers</w:t>
      </w:r>
      <w:r>
        <w:rPr>
          <w:rFonts w:ascii="Garamond" w:hAnsi="Garamond" w:cs="Times New Roman"/>
        </w:rPr>
        <w:t xml:space="preserve"> can</w:t>
      </w:r>
      <w:r w:rsidR="00B57AEC">
        <w:rPr>
          <w:rFonts w:ascii="Garamond" w:hAnsi="Garamond" w:cs="Times New Roman"/>
        </w:rPr>
        <w:t>,</w:t>
      </w:r>
      <w:r>
        <w:rPr>
          <w:rFonts w:ascii="Garamond" w:hAnsi="Garamond" w:cs="Times New Roman"/>
        </w:rPr>
        <w:t xml:space="preserve"> of course</w:t>
      </w:r>
      <w:r w:rsidR="00B57AEC">
        <w:rPr>
          <w:rFonts w:ascii="Garamond" w:hAnsi="Garamond" w:cs="Times New Roman"/>
        </w:rPr>
        <w:t>,</w:t>
      </w:r>
      <w:r>
        <w:rPr>
          <w:rFonts w:ascii="Garamond" w:hAnsi="Garamond" w:cs="Times New Roman"/>
        </w:rPr>
        <w:t xml:space="preserve"> manipulate images and try to steer the graphic-reader’s interpretation in a particular direction, but they cannot know </w:t>
      </w:r>
      <w:r w:rsidR="00B57AEC">
        <w:rPr>
          <w:rFonts w:ascii="Garamond" w:hAnsi="Garamond" w:cs="Times New Roman"/>
        </w:rPr>
        <w:t>(</w:t>
      </w:r>
      <w:r>
        <w:rPr>
          <w:rFonts w:ascii="Garamond" w:hAnsi="Garamond" w:cs="Times New Roman"/>
        </w:rPr>
        <w:t>as well as you know when putting an argument over in words</w:t>
      </w:r>
      <w:r w:rsidR="00B57AEC">
        <w:rPr>
          <w:rFonts w:ascii="Garamond" w:hAnsi="Garamond" w:cs="Times New Roman"/>
        </w:rPr>
        <w:t>) whether it is in one particular</w:t>
      </w:r>
      <w:r>
        <w:rPr>
          <w:rFonts w:ascii="Garamond" w:hAnsi="Garamond" w:cs="Times New Roman"/>
        </w:rPr>
        <w:t xml:space="preserve"> direction or </w:t>
      </w:r>
      <w:r w:rsidR="00B57AEC">
        <w:rPr>
          <w:rFonts w:ascii="Garamond" w:hAnsi="Garamond" w:cs="Times New Roman"/>
        </w:rPr>
        <w:t xml:space="preserve">towards </w:t>
      </w:r>
      <w:r>
        <w:rPr>
          <w:rFonts w:ascii="Garamond" w:hAnsi="Garamond" w:cs="Times New Roman"/>
        </w:rPr>
        <w:t xml:space="preserve">some other angle </w:t>
      </w:r>
      <w:r w:rsidR="00B57AEC">
        <w:rPr>
          <w:rFonts w:ascii="Garamond" w:hAnsi="Garamond" w:cs="Times New Roman"/>
        </w:rPr>
        <w:t xml:space="preserve">or thought </w:t>
      </w:r>
      <w:r>
        <w:rPr>
          <w:rFonts w:ascii="Garamond" w:hAnsi="Garamond" w:cs="Times New Roman"/>
        </w:rPr>
        <w:t>which each image might cause minds to wonder in.</w:t>
      </w:r>
    </w:p>
    <w:p w14:paraId="2AB07FBC" w14:textId="77777777" w:rsidR="001F7406" w:rsidRDefault="001F7406" w:rsidP="001F7406">
      <w:pPr>
        <w:spacing w:line="480" w:lineRule="auto"/>
        <w:jc w:val="both"/>
        <w:rPr>
          <w:rFonts w:ascii="Garamond" w:hAnsi="Garamond" w:cs="Times New Roman"/>
        </w:rPr>
      </w:pPr>
    </w:p>
    <w:p w14:paraId="1F92A233" w14:textId="5765397F" w:rsidR="00E673D7" w:rsidRDefault="001F7406" w:rsidP="001F7406">
      <w:pPr>
        <w:spacing w:line="480" w:lineRule="auto"/>
        <w:jc w:val="both"/>
        <w:rPr>
          <w:rFonts w:ascii="Garamond" w:hAnsi="Garamond" w:cs="Times New Roman"/>
        </w:rPr>
      </w:pPr>
      <w:r>
        <w:rPr>
          <w:rFonts w:ascii="Garamond" w:hAnsi="Garamond" w:cs="Times New Roman"/>
        </w:rPr>
        <w:t xml:space="preserve">Take a new map of the world, one never seen before (Figure 1). You are seeing this map for the first time. There is almost no way in which you could have seen it before, unless you had read the published thesis of the </w:t>
      </w:r>
      <w:r w:rsidR="009A301C">
        <w:rPr>
          <w:rFonts w:ascii="Garamond" w:hAnsi="Garamond" w:cs="Times New Roman"/>
        </w:rPr>
        <w:t>ge</w:t>
      </w:r>
      <w:r>
        <w:rPr>
          <w:rFonts w:ascii="Garamond" w:hAnsi="Garamond" w:cs="Times New Roman"/>
        </w:rPr>
        <w:t>ographer who first drew the map</w:t>
      </w:r>
      <w:r w:rsidR="009A301C">
        <w:rPr>
          <w:rFonts w:ascii="Garamond" w:hAnsi="Garamond" w:cs="Times New Roman"/>
        </w:rPr>
        <w:t xml:space="preserve"> (Hennig, B. D., 2013a)</w:t>
      </w:r>
      <w:r>
        <w:rPr>
          <w:rFonts w:ascii="Garamond" w:hAnsi="Garamond" w:cs="Times New Roman"/>
        </w:rPr>
        <w:t xml:space="preserve">, and even then this images differs from the prototype shown there. </w:t>
      </w:r>
      <w:r w:rsidR="003A1DF0">
        <w:rPr>
          <w:rFonts w:ascii="Garamond" w:hAnsi="Garamond" w:cs="Times New Roman"/>
        </w:rPr>
        <w:t>This map of the world shrinks the oceans down to take up hardly any space at all, leaving plenty of room for the land</w:t>
      </w:r>
      <w:r w:rsidR="005E66A1">
        <w:rPr>
          <w:rFonts w:ascii="Garamond" w:hAnsi="Garamond" w:cs="Times New Roman"/>
        </w:rPr>
        <w:t xml:space="preserve"> (Hennig, B. D., 2013b)</w:t>
      </w:r>
      <w:r w:rsidR="003A1DF0">
        <w:rPr>
          <w:rFonts w:ascii="Garamond" w:hAnsi="Garamond" w:cs="Times New Roman"/>
        </w:rPr>
        <w:t>. It then re-projects the land so that area is proporti</w:t>
      </w:r>
      <w:r w:rsidR="00B57AEC">
        <w:rPr>
          <w:rFonts w:ascii="Garamond" w:hAnsi="Garamond" w:cs="Times New Roman"/>
        </w:rPr>
        <w:t>onal to population and drapes over</w:t>
      </w:r>
      <w:r w:rsidR="003A1DF0">
        <w:rPr>
          <w:rFonts w:ascii="Garamond" w:hAnsi="Garamond" w:cs="Times New Roman"/>
        </w:rPr>
        <w:t xml:space="preserve"> that new projection an image of the elevation of the land so it is possible to see how many people live at each altitude and where, including how many live on land that is less than 50 metres above sea level (</w:t>
      </w:r>
      <w:r w:rsidR="009A301C">
        <w:rPr>
          <w:rFonts w:ascii="Garamond" w:hAnsi="Garamond" w:cs="Times New Roman"/>
        </w:rPr>
        <w:t>highlighted</w:t>
      </w:r>
      <w:r w:rsidR="003A1DF0">
        <w:rPr>
          <w:rFonts w:ascii="Garamond" w:hAnsi="Garamond" w:cs="Times New Roman"/>
        </w:rPr>
        <w:t xml:space="preserve"> in blue): </w:t>
      </w:r>
    </w:p>
    <w:p w14:paraId="54CC3C09" w14:textId="20380132" w:rsidR="003A1DF0" w:rsidRDefault="00E673D7" w:rsidP="001F7406">
      <w:pPr>
        <w:spacing w:line="480" w:lineRule="auto"/>
        <w:jc w:val="both"/>
        <w:rPr>
          <w:rFonts w:ascii="Garamond" w:hAnsi="Garamond" w:cs="Times New Roman"/>
        </w:rPr>
      </w:pPr>
      <w:r>
        <w:rPr>
          <w:rFonts w:ascii="Garamond" w:hAnsi="Garamond" w:cs="Times New Roman"/>
          <w:noProof/>
          <w:lang w:eastAsia="en-GB"/>
        </w:rPr>
        <w:lastRenderedPageBreak/>
        <w:drawing>
          <wp:inline distT="0" distB="0" distL="0" distR="0" wp14:anchorId="75D28B8D" wp14:editId="1EB1A5F2">
            <wp:extent cx="5943600" cy="3333115"/>
            <wp:effectExtent l="0" t="0" r="0" b="0"/>
            <wp:docPr id="5" name="Picture 5" descr="Mac HD:Users:danny:Library:Containers:com.apple.mail:Data:Library:Mail Downloads:0DA309A7-C502-4E36-8C43-1CFC12091826:EPA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danny:Library:Containers:com.apple.mail:Data:Library:Mail Downloads:0DA309A7-C502-4E36-8C43-1CFC12091826:EPA_Worl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p>
    <w:p w14:paraId="4DB64DEE" w14:textId="61D13C11" w:rsidR="003A1DF0" w:rsidRPr="003A1DF0" w:rsidRDefault="003A1DF0" w:rsidP="001F7406">
      <w:pPr>
        <w:spacing w:line="480" w:lineRule="auto"/>
        <w:jc w:val="both"/>
        <w:rPr>
          <w:rFonts w:ascii="Garamond" w:hAnsi="Garamond" w:cs="Times New Roman"/>
          <w:b/>
        </w:rPr>
      </w:pPr>
      <w:r w:rsidRPr="003A1DF0">
        <w:rPr>
          <w:rFonts w:ascii="Garamond" w:hAnsi="Garamond" w:cs="Times New Roman"/>
          <w:b/>
        </w:rPr>
        <w:t>Figure 1: The World</w:t>
      </w:r>
      <w:r>
        <w:rPr>
          <w:rFonts w:ascii="Garamond" w:hAnsi="Garamond" w:cs="Times New Roman"/>
          <w:b/>
        </w:rPr>
        <w:t>,</w:t>
      </w:r>
      <w:r w:rsidRPr="003A1DF0">
        <w:rPr>
          <w:rFonts w:ascii="Garamond" w:hAnsi="Garamond" w:cs="Times New Roman"/>
          <w:b/>
        </w:rPr>
        <w:t xml:space="preserve"> with area proportion to populatio</w:t>
      </w:r>
      <w:r w:rsidR="00B85FC8">
        <w:rPr>
          <w:rFonts w:ascii="Garamond" w:hAnsi="Garamond" w:cs="Times New Roman"/>
          <w:b/>
        </w:rPr>
        <w:t>n, highlighting low-lying areas</w:t>
      </w:r>
    </w:p>
    <w:p w14:paraId="191B0CEF" w14:textId="77777777" w:rsidR="00F85F3C" w:rsidRDefault="00F85F3C" w:rsidP="00B85FC8">
      <w:pPr>
        <w:spacing w:line="480" w:lineRule="auto"/>
        <w:jc w:val="both"/>
        <w:rPr>
          <w:rFonts w:ascii="Garamond" w:hAnsi="Garamond" w:cs="Times New Roman"/>
        </w:rPr>
      </w:pPr>
    </w:p>
    <w:p w14:paraId="3DCBDCB4" w14:textId="77777777" w:rsidR="00F85F3C" w:rsidRDefault="00F85F3C" w:rsidP="00B85FC8">
      <w:pPr>
        <w:spacing w:line="480" w:lineRule="auto"/>
        <w:jc w:val="both"/>
        <w:rPr>
          <w:rFonts w:ascii="Garamond" w:hAnsi="Garamond" w:cs="Times New Roman"/>
        </w:rPr>
      </w:pPr>
    </w:p>
    <w:p w14:paraId="42BB42B3" w14:textId="7E17CD15" w:rsidR="00B85FC8" w:rsidRPr="00B85FC8" w:rsidRDefault="00B85FC8" w:rsidP="00B85FC8">
      <w:pPr>
        <w:spacing w:line="480" w:lineRule="auto"/>
        <w:jc w:val="both"/>
        <w:rPr>
          <w:rFonts w:ascii="Garamond" w:hAnsi="Garamond" w:cs="Times New Roman"/>
        </w:rPr>
      </w:pPr>
      <w:r w:rsidRPr="00B85FC8">
        <w:rPr>
          <w:rFonts w:ascii="Garamond" w:hAnsi="Garamond" w:cs="Times New Roman"/>
        </w:rPr>
        <w:t xml:space="preserve">New images can help to concentrate attention. Eastern China, Bangladesh and parts of Western India, much of the </w:t>
      </w:r>
      <w:r w:rsidR="002F3284">
        <w:rPr>
          <w:rFonts w:ascii="Garamond" w:hAnsi="Garamond" w:cs="Times New Roman"/>
        </w:rPr>
        <w:t>Mekong Delta</w:t>
      </w:r>
      <w:r w:rsidRPr="00B85FC8">
        <w:rPr>
          <w:rFonts w:ascii="Garamond" w:hAnsi="Garamond" w:cs="Times New Roman"/>
        </w:rPr>
        <w:t xml:space="preserve">, the Nile Delta, North West Europe, the East and South Cast of the USA all contain relatively large populations living at relatively low altitudes. It may not be as much sea levels rising in future that matter here as water from storms draining more slowly when rainfall increases and land is low lying; but seen in this new way you see a picture that is almost entirely made up of people and where almost everywhere some are at greater risk than others as environmental circumstances change. </w:t>
      </w:r>
    </w:p>
    <w:p w14:paraId="24FAA9B7" w14:textId="77777777" w:rsidR="00B85FC8" w:rsidRPr="00B85FC8" w:rsidRDefault="00B85FC8" w:rsidP="00B85FC8">
      <w:pPr>
        <w:spacing w:line="480" w:lineRule="auto"/>
        <w:jc w:val="both"/>
        <w:rPr>
          <w:rFonts w:ascii="Garamond" w:hAnsi="Garamond" w:cs="Times New Roman"/>
        </w:rPr>
      </w:pPr>
    </w:p>
    <w:p w14:paraId="3F4D9F68" w14:textId="4CA421EC" w:rsidR="00B85FC8" w:rsidRDefault="00B85FC8" w:rsidP="00B85FC8">
      <w:pPr>
        <w:spacing w:line="480" w:lineRule="auto"/>
        <w:jc w:val="both"/>
        <w:rPr>
          <w:rFonts w:ascii="Garamond" w:hAnsi="Garamond" w:cs="Times New Roman"/>
        </w:rPr>
      </w:pPr>
      <w:r w:rsidRPr="00B85FC8">
        <w:rPr>
          <w:rFonts w:ascii="Garamond" w:hAnsi="Garamond" w:cs="Times New Roman"/>
        </w:rPr>
        <w:t>Now Zoom in and consider just one</w:t>
      </w:r>
      <w:r>
        <w:rPr>
          <w:rFonts w:ascii="Garamond" w:hAnsi="Garamond" w:cs="Times New Roman"/>
        </w:rPr>
        <w:t xml:space="preserve"> small continent, Europe. Zoom in </w:t>
      </w:r>
      <w:r w:rsidRPr="00B85FC8">
        <w:rPr>
          <w:rFonts w:ascii="Garamond" w:hAnsi="Garamond" w:cs="Times New Roman"/>
        </w:rPr>
        <w:t>on these</w:t>
      </w:r>
      <w:r>
        <w:rPr>
          <w:rFonts w:ascii="Garamond" w:hAnsi="Garamond" w:cs="Times New Roman"/>
        </w:rPr>
        <w:t xml:space="preserve"> kinds of image and the image re</w:t>
      </w:r>
      <w:r w:rsidR="009A301C">
        <w:rPr>
          <w:rFonts w:ascii="Garamond" w:hAnsi="Garamond" w:cs="Times New Roman"/>
        </w:rPr>
        <w:t>-</w:t>
      </w:r>
      <w:r>
        <w:rPr>
          <w:rFonts w:ascii="Garamond" w:hAnsi="Garamond" w:cs="Times New Roman"/>
        </w:rPr>
        <w:t xml:space="preserve">forms, it is not quite the same shape as approximations have </w:t>
      </w:r>
      <w:r w:rsidR="00B57AEC">
        <w:rPr>
          <w:rFonts w:ascii="Garamond" w:hAnsi="Garamond" w:cs="Times New Roman"/>
        </w:rPr>
        <w:t xml:space="preserve">to be ironed out the </w:t>
      </w:r>
      <w:r w:rsidR="00B57AEC">
        <w:rPr>
          <w:rFonts w:ascii="Garamond" w:hAnsi="Garamond" w:cs="Times New Roman"/>
        </w:rPr>
        <w:lastRenderedPageBreak/>
        <w:t>further in</w:t>
      </w:r>
      <w:r>
        <w:rPr>
          <w:rFonts w:ascii="Garamond" w:hAnsi="Garamond" w:cs="Times New Roman"/>
        </w:rPr>
        <w:t>to the picture you look. Figure 2 shows elevation over Europe, with low-lying areas high-lighted. It may not show what you expect to see.</w:t>
      </w:r>
    </w:p>
    <w:p w14:paraId="05A97C5A" w14:textId="77777777" w:rsidR="00B85FC8" w:rsidRDefault="00B85FC8" w:rsidP="00B85FC8">
      <w:pPr>
        <w:spacing w:line="480" w:lineRule="auto"/>
        <w:jc w:val="both"/>
        <w:rPr>
          <w:rFonts w:ascii="Garamond" w:hAnsi="Garamond" w:cs="Times New Roman"/>
        </w:rPr>
      </w:pPr>
    </w:p>
    <w:p w14:paraId="3722F110" w14:textId="02FD2D53" w:rsidR="00B85FC8" w:rsidRDefault="00B85FC8" w:rsidP="00B85FC8">
      <w:pPr>
        <w:spacing w:line="480" w:lineRule="auto"/>
        <w:jc w:val="both"/>
        <w:rPr>
          <w:rFonts w:ascii="Garamond" w:hAnsi="Garamond" w:cs="Times New Roman"/>
          <w:b/>
        </w:rPr>
      </w:pPr>
      <w:r>
        <w:rPr>
          <w:rFonts w:ascii="Garamond" w:hAnsi="Garamond" w:cs="Times New Roman"/>
          <w:noProof/>
          <w:lang w:eastAsia="en-GB"/>
        </w:rPr>
        <w:drawing>
          <wp:inline distT="0" distB="0" distL="0" distR="0" wp14:anchorId="1C807B0E" wp14:editId="7CD2E6F5">
            <wp:extent cx="5943600" cy="384904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danny:Documents:Crosspool_14_5_11:Admin:EPAGraphics:SpecialIssue2014:MyContribution:EPA_Europe_draf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6008" t="2961" b="14138"/>
                    <a:stretch/>
                  </pic:blipFill>
                  <pic:spPr bwMode="auto">
                    <a:xfrm>
                      <a:off x="0" y="0"/>
                      <a:ext cx="5946096" cy="38506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5E66A1">
        <w:rPr>
          <w:rFonts w:ascii="Garamond" w:hAnsi="Garamond" w:cs="Times New Roman"/>
          <w:b/>
        </w:rPr>
        <w:br/>
      </w:r>
      <w:r>
        <w:rPr>
          <w:rFonts w:ascii="Garamond" w:hAnsi="Garamond" w:cs="Times New Roman"/>
          <w:b/>
        </w:rPr>
        <w:t>Figure 2: Europe,</w:t>
      </w:r>
      <w:r w:rsidRPr="003A1DF0">
        <w:rPr>
          <w:rFonts w:ascii="Garamond" w:hAnsi="Garamond" w:cs="Times New Roman"/>
          <w:b/>
        </w:rPr>
        <w:t xml:space="preserve"> with area proportion </w:t>
      </w:r>
      <w:r>
        <w:rPr>
          <w:rFonts w:ascii="Garamond" w:hAnsi="Garamond" w:cs="Times New Roman"/>
          <w:b/>
        </w:rPr>
        <w:t>to population, highlighting low-</w:t>
      </w:r>
      <w:r w:rsidRPr="003A1DF0">
        <w:rPr>
          <w:rFonts w:ascii="Garamond" w:hAnsi="Garamond" w:cs="Times New Roman"/>
          <w:b/>
        </w:rPr>
        <w:t>lying areas</w:t>
      </w:r>
    </w:p>
    <w:p w14:paraId="50DEC1DA" w14:textId="77777777" w:rsidR="00F85F3C" w:rsidRDefault="00F85F3C" w:rsidP="00B85FC8">
      <w:pPr>
        <w:spacing w:line="480" w:lineRule="auto"/>
        <w:jc w:val="both"/>
        <w:rPr>
          <w:rFonts w:ascii="Garamond" w:hAnsi="Garamond" w:cs="Times New Roman"/>
        </w:rPr>
      </w:pPr>
    </w:p>
    <w:p w14:paraId="0CBFA795" w14:textId="77777777" w:rsidR="00F85F3C" w:rsidRDefault="00F85F3C" w:rsidP="00B85FC8">
      <w:pPr>
        <w:spacing w:line="480" w:lineRule="auto"/>
        <w:jc w:val="both"/>
        <w:rPr>
          <w:rFonts w:ascii="Garamond" w:hAnsi="Garamond" w:cs="Times New Roman"/>
        </w:rPr>
      </w:pPr>
    </w:p>
    <w:p w14:paraId="32FA51DC" w14:textId="1957CF34" w:rsidR="00B85FC8" w:rsidRPr="009A301C" w:rsidRDefault="00065E99" w:rsidP="00B85FC8">
      <w:pPr>
        <w:spacing w:line="480" w:lineRule="auto"/>
        <w:jc w:val="both"/>
        <w:rPr>
          <w:rFonts w:ascii="Garamond" w:hAnsi="Garamond" w:cs="Times New Roman"/>
        </w:rPr>
      </w:pPr>
      <w:r w:rsidRPr="00065E99">
        <w:rPr>
          <w:rFonts w:ascii="Garamond" w:hAnsi="Garamond" w:cs="Times New Roman"/>
        </w:rPr>
        <w:t>Zoom in on Europe and again you see that it is far more than just the Netherland which are low lying once you enlarge places to show how many people life at low altitudes, not how much land. Many Scandinavian cities, much of England, The</w:t>
      </w:r>
      <w:r>
        <w:rPr>
          <w:rFonts w:ascii="Garamond" w:hAnsi="Garamond" w:cs="Times New Roman"/>
        </w:rPr>
        <w:t xml:space="preserve"> Po River Valle</w:t>
      </w:r>
      <w:r w:rsidR="009A301C">
        <w:rPr>
          <w:rFonts w:ascii="Garamond" w:hAnsi="Garamond" w:cs="Times New Roman"/>
        </w:rPr>
        <w:t>y</w:t>
      </w:r>
      <w:r>
        <w:rPr>
          <w:rFonts w:ascii="Garamond" w:hAnsi="Garamond" w:cs="Times New Roman"/>
        </w:rPr>
        <w:t xml:space="preserve"> in Italy</w:t>
      </w:r>
      <w:r w:rsidR="009A301C">
        <w:rPr>
          <w:rFonts w:ascii="Garamond" w:hAnsi="Garamond" w:cs="Times New Roman"/>
        </w:rPr>
        <w:t xml:space="preserve"> (with Venice just North of its estuary)</w:t>
      </w:r>
      <w:r>
        <w:rPr>
          <w:rFonts w:ascii="Garamond" w:hAnsi="Garamond" w:cs="Times New Roman"/>
        </w:rPr>
        <w:t>, parts</w:t>
      </w:r>
      <w:r w:rsidR="009A301C">
        <w:rPr>
          <w:rFonts w:ascii="Garamond" w:hAnsi="Garamond" w:cs="Times New Roman"/>
        </w:rPr>
        <w:t xml:space="preserve"> </w:t>
      </w:r>
      <w:r w:rsidRPr="00065E99">
        <w:rPr>
          <w:rFonts w:ascii="Garamond" w:hAnsi="Garamond" w:cs="Times New Roman"/>
        </w:rPr>
        <w:t xml:space="preserve">of Paris </w:t>
      </w:r>
      <w:r w:rsidR="009A301C">
        <w:rPr>
          <w:rFonts w:ascii="Garamond" w:hAnsi="Garamond" w:cs="Times New Roman"/>
        </w:rPr>
        <w:t xml:space="preserve">along the River Seine </w:t>
      </w:r>
      <w:r w:rsidRPr="00065E99">
        <w:rPr>
          <w:rFonts w:ascii="Garamond" w:hAnsi="Garamond" w:cs="Times New Roman"/>
        </w:rPr>
        <w:t>and many highly populated coastal areas of Spain all have low draining land</w:t>
      </w:r>
      <w:r>
        <w:rPr>
          <w:rFonts w:ascii="Garamond" w:hAnsi="Garamond" w:cs="Times New Roman"/>
        </w:rPr>
        <w:t>. Zoom in again on the United Kingdom (Figure 3).</w:t>
      </w:r>
    </w:p>
    <w:p w14:paraId="48233E29" w14:textId="77777777" w:rsidR="00B85FC8" w:rsidRPr="00B85FC8" w:rsidRDefault="00B85FC8" w:rsidP="00B85FC8">
      <w:pPr>
        <w:spacing w:line="480" w:lineRule="auto"/>
        <w:jc w:val="both"/>
        <w:rPr>
          <w:rFonts w:ascii="Garamond" w:hAnsi="Garamond" w:cs="Times New Roman"/>
        </w:rPr>
      </w:pPr>
    </w:p>
    <w:p w14:paraId="3BBC369F" w14:textId="526B49D8" w:rsidR="003A1DF0" w:rsidRDefault="00065E99" w:rsidP="001F7406">
      <w:pPr>
        <w:spacing w:line="480" w:lineRule="auto"/>
        <w:jc w:val="both"/>
        <w:rPr>
          <w:rFonts w:ascii="Garamond" w:hAnsi="Garamond" w:cs="Times New Roman"/>
        </w:rPr>
      </w:pPr>
      <w:r>
        <w:rPr>
          <w:rFonts w:ascii="Garamond" w:hAnsi="Garamond" w:cs="Times New Roman"/>
          <w:noProof/>
          <w:lang w:eastAsia="en-GB"/>
        </w:rPr>
        <w:lastRenderedPageBreak/>
        <w:drawing>
          <wp:inline distT="0" distB="0" distL="0" distR="0" wp14:anchorId="47AE598E" wp14:editId="5D1A7C32">
            <wp:extent cx="5257800" cy="562935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danny:Documents:Crosspool_14_5_11:Admin:EPAGraphics:SpecialIssue2014:MyContribution:EPA_UK_draft.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8483" cy="5630081"/>
                    </a:xfrm>
                    <a:prstGeom prst="rect">
                      <a:avLst/>
                    </a:prstGeom>
                    <a:noFill/>
                    <a:ln>
                      <a:noFill/>
                    </a:ln>
                  </pic:spPr>
                </pic:pic>
              </a:graphicData>
            </a:graphic>
          </wp:inline>
        </w:drawing>
      </w:r>
    </w:p>
    <w:p w14:paraId="3A2802DB" w14:textId="176AD702" w:rsidR="003A1DF0" w:rsidRPr="00065E99" w:rsidRDefault="00065E99" w:rsidP="001F7406">
      <w:pPr>
        <w:spacing w:line="480" w:lineRule="auto"/>
        <w:jc w:val="both"/>
        <w:rPr>
          <w:rFonts w:ascii="Garamond" w:hAnsi="Garamond" w:cs="Times New Roman"/>
          <w:b/>
        </w:rPr>
      </w:pPr>
      <w:r w:rsidRPr="00065E99">
        <w:rPr>
          <w:rFonts w:ascii="Garamond" w:hAnsi="Garamond" w:cs="Times New Roman"/>
          <w:b/>
        </w:rPr>
        <w:t>Figure 3: The UK, with area proportion to population, highlighting low-lying areas</w:t>
      </w:r>
    </w:p>
    <w:p w14:paraId="2F8CBB5F" w14:textId="77777777" w:rsidR="00F85F3C" w:rsidRDefault="00F85F3C" w:rsidP="001F7406">
      <w:pPr>
        <w:spacing w:line="480" w:lineRule="auto"/>
        <w:jc w:val="both"/>
        <w:rPr>
          <w:rFonts w:ascii="Garamond" w:hAnsi="Garamond" w:cs="Times New Roman"/>
        </w:rPr>
      </w:pPr>
    </w:p>
    <w:p w14:paraId="53079ED1" w14:textId="0F269C71" w:rsidR="007961F4" w:rsidRDefault="00065E99" w:rsidP="001F7406">
      <w:pPr>
        <w:spacing w:line="480" w:lineRule="auto"/>
        <w:jc w:val="both"/>
        <w:rPr>
          <w:rFonts w:ascii="Garamond" w:hAnsi="Garamond" w:cs="Times New Roman"/>
        </w:rPr>
      </w:pPr>
      <w:r>
        <w:rPr>
          <w:rFonts w:ascii="Garamond" w:hAnsi="Garamond" w:cs="Times New Roman"/>
        </w:rPr>
        <w:t>The UK would be a very different</w:t>
      </w:r>
      <w:r w:rsidR="009A301C">
        <w:rPr>
          <w:rFonts w:ascii="Garamond" w:hAnsi="Garamond" w:cs="Times New Roman"/>
        </w:rPr>
        <w:t>ly</w:t>
      </w:r>
      <w:r>
        <w:rPr>
          <w:rFonts w:ascii="Garamond" w:hAnsi="Garamond" w:cs="Times New Roman"/>
        </w:rPr>
        <w:t xml:space="preserve"> shaped set of islands if there were dramatic sea-level rise o</w:t>
      </w:r>
      <w:r w:rsidR="009A301C">
        <w:rPr>
          <w:rFonts w:ascii="Garamond" w:hAnsi="Garamond" w:cs="Times New Roman"/>
        </w:rPr>
        <w:t>ver</w:t>
      </w:r>
      <w:r>
        <w:rPr>
          <w:rFonts w:ascii="Garamond" w:hAnsi="Garamond" w:cs="Times New Roman"/>
        </w:rPr>
        <w:t xml:space="preserve"> the course of the global warming of the centuries to come. That </w:t>
      </w:r>
      <w:r w:rsidR="00B57AEC">
        <w:rPr>
          <w:rFonts w:ascii="Garamond" w:hAnsi="Garamond" w:cs="Times New Roman"/>
        </w:rPr>
        <w:t xml:space="preserve">projection of the most extreme long term possible </w:t>
      </w:r>
      <w:r>
        <w:rPr>
          <w:rFonts w:ascii="Garamond" w:hAnsi="Garamond" w:cs="Times New Roman"/>
        </w:rPr>
        <w:t>change is even more dramatic when seen draped over the population distribution rather than the normal image. Again</w:t>
      </w:r>
      <w:r w:rsidR="00B57AEC">
        <w:rPr>
          <w:rFonts w:ascii="Garamond" w:hAnsi="Garamond" w:cs="Times New Roman"/>
        </w:rPr>
        <w:t>,</w:t>
      </w:r>
      <w:r>
        <w:rPr>
          <w:rFonts w:ascii="Garamond" w:hAnsi="Garamond" w:cs="Times New Roman"/>
        </w:rPr>
        <w:t xml:space="preserve"> new ways of visualizing help new kinds of thinking. So much of the sunk </w:t>
      </w:r>
      <w:r w:rsidR="00B57AEC">
        <w:rPr>
          <w:rFonts w:ascii="Garamond" w:hAnsi="Garamond" w:cs="Times New Roman"/>
        </w:rPr>
        <w:t>infrastructure</w:t>
      </w:r>
      <w:r>
        <w:rPr>
          <w:rFonts w:ascii="Garamond" w:hAnsi="Garamond" w:cs="Times New Roman"/>
        </w:rPr>
        <w:t xml:space="preserve"> is so nea</w:t>
      </w:r>
      <w:r w:rsidR="00B57AEC">
        <w:rPr>
          <w:rFonts w:ascii="Garamond" w:hAnsi="Garamond" w:cs="Times New Roman"/>
        </w:rPr>
        <w:t>r the water including every</w:t>
      </w:r>
      <w:r>
        <w:rPr>
          <w:rFonts w:ascii="Garamond" w:hAnsi="Garamond" w:cs="Times New Roman"/>
        </w:rPr>
        <w:t xml:space="preserve"> bridge built to span a river mouth and </w:t>
      </w:r>
      <w:r>
        <w:rPr>
          <w:rFonts w:ascii="Garamond" w:hAnsi="Garamond" w:cs="Times New Roman"/>
        </w:rPr>
        <w:lastRenderedPageBreak/>
        <w:t xml:space="preserve">every tunnel driven under each estuary.  We </w:t>
      </w:r>
      <w:r w:rsidR="00B57AEC">
        <w:rPr>
          <w:rFonts w:ascii="Garamond" w:hAnsi="Garamond" w:cs="Times New Roman"/>
        </w:rPr>
        <w:t xml:space="preserve">discover upon looking at the images above that as a species we </w:t>
      </w:r>
      <w:r>
        <w:rPr>
          <w:rFonts w:ascii="Garamond" w:hAnsi="Garamond" w:cs="Times New Roman"/>
        </w:rPr>
        <w:t>have invested most in the land most likely to flood</w:t>
      </w:r>
      <w:r w:rsidR="00B57AEC">
        <w:rPr>
          <w:rFonts w:ascii="Garamond" w:hAnsi="Garamond" w:cs="Times New Roman"/>
        </w:rPr>
        <w:t xml:space="preserve"> when and if the sea rises</w:t>
      </w:r>
      <w:r>
        <w:rPr>
          <w:rFonts w:ascii="Garamond" w:hAnsi="Garamond" w:cs="Times New Roman"/>
        </w:rPr>
        <w:t xml:space="preserve">. </w:t>
      </w:r>
    </w:p>
    <w:p w14:paraId="3BF3B578" w14:textId="77777777" w:rsidR="007961F4" w:rsidRDefault="007961F4" w:rsidP="001F7406">
      <w:pPr>
        <w:spacing w:line="480" w:lineRule="auto"/>
        <w:jc w:val="both"/>
        <w:rPr>
          <w:rFonts w:ascii="Garamond" w:hAnsi="Garamond" w:cs="Times New Roman"/>
        </w:rPr>
      </w:pPr>
    </w:p>
    <w:p w14:paraId="6ECF9938" w14:textId="59029D91" w:rsidR="00CC66A7" w:rsidRDefault="007961F4" w:rsidP="001F7406">
      <w:pPr>
        <w:spacing w:line="480" w:lineRule="auto"/>
        <w:jc w:val="both"/>
        <w:rPr>
          <w:rFonts w:ascii="Garamond" w:hAnsi="Garamond" w:cs="Times New Roman"/>
        </w:rPr>
      </w:pPr>
      <w:r>
        <w:rPr>
          <w:rFonts w:ascii="Garamond" w:hAnsi="Garamond" w:cs="Times New Roman"/>
        </w:rPr>
        <w:t>Let’s e</w:t>
      </w:r>
      <w:r w:rsidR="00065E99">
        <w:rPr>
          <w:rFonts w:ascii="Garamond" w:hAnsi="Garamond" w:cs="Times New Roman"/>
        </w:rPr>
        <w:t>nd with London and add another</w:t>
      </w:r>
      <w:r w:rsidR="00B57AEC">
        <w:rPr>
          <w:rFonts w:ascii="Garamond" w:hAnsi="Garamond" w:cs="Times New Roman"/>
        </w:rPr>
        <w:t xml:space="preserve"> lower</w:t>
      </w:r>
      <w:r w:rsidR="00065E99">
        <w:rPr>
          <w:rFonts w:ascii="Garamond" w:hAnsi="Garamond" w:cs="Times New Roman"/>
        </w:rPr>
        <w:t xml:space="preserve"> contour band, one at 25 metres above sea level. </w:t>
      </w:r>
      <w:r>
        <w:rPr>
          <w:rFonts w:ascii="Garamond" w:hAnsi="Garamond" w:cs="Times New Roman"/>
        </w:rPr>
        <w:t>London is the richest city in the world. This global elevation model is crude</w:t>
      </w:r>
      <w:r w:rsidR="009A301C">
        <w:rPr>
          <w:rFonts w:ascii="Garamond" w:hAnsi="Garamond" w:cs="Times New Roman"/>
        </w:rPr>
        <w:t xml:space="preserve"> at urban level</w:t>
      </w:r>
      <w:r>
        <w:rPr>
          <w:rFonts w:ascii="Garamond" w:hAnsi="Garamond" w:cs="Times New Roman"/>
        </w:rPr>
        <w:t xml:space="preserve">, but the implications are clear. London already has a barrier built on the Thames to try to prevent high tides from the North Sea sweeping up the river. In the winter of 2013/2014 </w:t>
      </w:r>
      <w:r w:rsidR="00B57AEC">
        <w:rPr>
          <w:rFonts w:ascii="Garamond" w:hAnsi="Garamond" w:cs="Times New Roman"/>
        </w:rPr>
        <w:t>it received unprecedented flood</w:t>
      </w:r>
      <w:r>
        <w:rPr>
          <w:rFonts w:ascii="Garamond" w:hAnsi="Garamond" w:cs="Times New Roman"/>
        </w:rPr>
        <w:t>waters coming down from the Thames as standing rain pored on the higher ground of the upstream river catchments for days. How many Londoners live on low-lying land? (Figure 4).</w:t>
      </w:r>
    </w:p>
    <w:p w14:paraId="15064D2A" w14:textId="32E91C72" w:rsidR="007961F4" w:rsidRDefault="007961F4" w:rsidP="001F7406">
      <w:pPr>
        <w:spacing w:line="480" w:lineRule="auto"/>
        <w:jc w:val="both"/>
        <w:rPr>
          <w:rFonts w:ascii="Garamond" w:hAnsi="Garamond" w:cs="Times New Roman"/>
        </w:rPr>
      </w:pPr>
      <w:r>
        <w:rPr>
          <w:rFonts w:ascii="Garamond" w:hAnsi="Garamond" w:cs="Times New Roman"/>
          <w:noProof/>
          <w:lang w:eastAsia="en-GB"/>
        </w:rPr>
        <w:drawing>
          <wp:inline distT="0" distB="0" distL="0" distR="0" wp14:anchorId="57106C0F" wp14:editId="579CBC1A">
            <wp:extent cx="5943600" cy="474299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danny:Documents:Crosspool_14_5_11:Admin:EPAGraphics:SpecialIssue2014:MyContribution:EPA_London_draft.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4498" cy="4743710"/>
                    </a:xfrm>
                    <a:prstGeom prst="rect">
                      <a:avLst/>
                    </a:prstGeom>
                    <a:noFill/>
                    <a:ln>
                      <a:noFill/>
                    </a:ln>
                  </pic:spPr>
                </pic:pic>
              </a:graphicData>
            </a:graphic>
          </wp:inline>
        </w:drawing>
      </w:r>
    </w:p>
    <w:p w14:paraId="70460E11" w14:textId="5B51624E" w:rsidR="007961F4" w:rsidRPr="00065E99" w:rsidRDefault="007961F4" w:rsidP="007961F4">
      <w:pPr>
        <w:spacing w:line="480" w:lineRule="auto"/>
        <w:jc w:val="both"/>
        <w:rPr>
          <w:rFonts w:ascii="Garamond" w:hAnsi="Garamond" w:cs="Times New Roman"/>
          <w:b/>
        </w:rPr>
      </w:pPr>
      <w:r>
        <w:rPr>
          <w:rFonts w:ascii="Garamond" w:hAnsi="Garamond" w:cs="Times New Roman"/>
          <w:b/>
        </w:rPr>
        <w:t>Figure 4: London</w:t>
      </w:r>
      <w:r w:rsidRPr="00065E99">
        <w:rPr>
          <w:rFonts w:ascii="Garamond" w:hAnsi="Garamond" w:cs="Times New Roman"/>
          <w:b/>
        </w:rPr>
        <w:t>, with area proportion to population, highlighting low-lying areas</w:t>
      </w:r>
    </w:p>
    <w:p w14:paraId="132B7372" w14:textId="126100B6" w:rsidR="00065E99" w:rsidRDefault="007961F4" w:rsidP="001F7406">
      <w:pPr>
        <w:spacing w:line="480" w:lineRule="auto"/>
        <w:jc w:val="both"/>
        <w:rPr>
          <w:rFonts w:ascii="Garamond" w:hAnsi="Garamond" w:cs="Times New Roman"/>
        </w:rPr>
      </w:pPr>
      <w:r>
        <w:rPr>
          <w:rFonts w:ascii="Garamond" w:hAnsi="Garamond" w:cs="Times New Roman"/>
        </w:rPr>
        <w:lastRenderedPageBreak/>
        <w:t>The highest land in London is found along its southernmost edge. From there you get good views of a city, but much better views when the images are constructed digitally using data rather than trying to capture the working of the city through the graining analogue images that a camera might capture through the smog. At first we took hot air balloons a few dozens meters up to try to better see our human landscape. Today we are doing much the same again, trying to find batter vantage points to gain a better view. The papers in this special issue</w:t>
      </w:r>
      <w:r w:rsidR="00B57AEC">
        <w:rPr>
          <w:rFonts w:ascii="Garamond" w:hAnsi="Garamond" w:cs="Times New Roman"/>
        </w:rPr>
        <w:t xml:space="preserve"> do this in many different ways and point towards a future of ever more imaginative, unusual and inspiring new images.</w:t>
      </w:r>
    </w:p>
    <w:p w14:paraId="4F810651" w14:textId="77777777" w:rsidR="00065E99" w:rsidRDefault="00065E99" w:rsidP="001F7406">
      <w:pPr>
        <w:spacing w:line="480" w:lineRule="auto"/>
        <w:jc w:val="both"/>
        <w:rPr>
          <w:rFonts w:ascii="Garamond" w:hAnsi="Garamond" w:cs="Times New Roman"/>
        </w:rPr>
      </w:pPr>
    </w:p>
    <w:p w14:paraId="70120A95" w14:textId="77777777" w:rsidR="006819B5" w:rsidRDefault="006819B5" w:rsidP="001F7406">
      <w:pPr>
        <w:spacing w:line="480" w:lineRule="auto"/>
        <w:jc w:val="both"/>
        <w:rPr>
          <w:rFonts w:ascii="Garamond" w:hAnsi="Garamond" w:cs="Times New Roman"/>
        </w:rPr>
      </w:pPr>
    </w:p>
    <w:p w14:paraId="7CF3B1DC" w14:textId="582B718D" w:rsidR="00152E8B" w:rsidRDefault="00152E8B" w:rsidP="001F7406">
      <w:pPr>
        <w:spacing w:line="480" w:lineRule="auto"/>
        <w:jc w:val="both"/>
        <w:rPr>
          <w:rFonts w:ascii="Garamond" w:hAnsi="Garamond" w:cs="Times New Roman"/>
        </w:rPr>
      </w:pPr>
      <w:r w:rsidRPr="00FF2903">
        <w:rPr>
          <w:rFonts w:ascii="Garamond" w:hAnsi="Garamond" w:cs="Times New Roman"/>
          <w:b/>
        </w:rPr>
        <w:t>Reference</w:t>
      </w:r>
      <w:r w:rsidR="00B57AEC">
        <w:rPr>
          <w:rFonts w:ascii="Garamond" w:hAnsi="Garamond" w:cs="Times New Roman"/>
          <w:b/>
        </w:rPr>
        <w:t>s</w:t>
      </w:r>
    </w:p>
    <w:p w14:paraId="2BFB3504" w14:textId="77777777" w:rsidR="00152E8B" w:rsidRDefault="00152E8B" w:rsidP="001F7406">
      <w:pPr>
        <w:spacing w:line="480" w:lineRule="auto"/>
        <w:jc w:val="both"/>
        <w:rPr>
          <w:rFonts w:ascii="Garamond" w:hAnsi="Garamond" w:cs="Times New Roman"/>
        </w:rPr>
      </w:pPr>
    </w:p>
    <w:p w14:paraId="4BCB040E" w14:textId="77777777" w:rsidR="003A2C38" w:rsidRPr="003A2C38" w:rsidRDefault="003A2C38" w:rsidP="001F7406">
      <w:pPr>
        <w:spacing w:line="480" w:lineRule="auto"/>
        <w:jc w:val="both"/>
        <w:rPr>
          <w:rFonts w:ascii="Garamond" w:hAnsi="Garamond" w:cs="Times New Roman"/>
        </w:rPr>
      </w:pPr>
      <w:r w:rsidRPr="003A2C38">
        <w:rPr>
          <w:rFonts w:ascii="Garamond" w:hAnsi="Garamond" w:cs="Times New Roman"/>
        </w:rPr>
        <w:t>Arribas-Bel</w:t>
      </w:r>
      <w:r>
        <w:rPr>
          <w:rFonts w:ascii="Garamond" w:hAnsi="Garamond" w:cs="Times New Roman"/>
        </w:rPr>
        <w:t>, D.</w:t>
      </w:r>
      <w:r w:rsidRPr="003A2C38">
        <w:rPr>
          <w:rFonts w:ascii="Garamond" w:hAnsi="Garamond" w:cs="Times New Roman"/>
        </w:rPr>
        <w:t xml:space="preserve"> and Gerritse</w:t>
      </w:r>
      <w:r>
        <w:rPr>
          <w:rFonts w:ascii="Garamond" w:hAnsi="Garamond" w:cs="Times New Roman"/>
        </w:rPr>
        <w:t xml:space="preserve">, M. (2015) </w:t>
      </w:r>
      <w:r w:rsidRPr="003A2C38">
        <w:rPr>
          <w:rFonts w:ascii="Garamond" w:hAnsi="Garamond" w:cs="Times New Roman"/>
        </w:rPr>
        <w:t>“From manufacturing belt to rust belt to college country” -</w:t>
      </w:r>
    </w:p>
    <w:p w14:paraId="0243D6FC" w14:textId="4505C172" w:rsidR="003A2C38" w:rsidRDefault="003A2C38" w:rsidP="001F7406">
      <w:pPr>
        <w:spacing w:line="480" w:lineRule="auto"/>
        <w:jc w:val="both"/>
        <w:rPr>
          <w:rFonts w:ascii="Garamond" w:hAnsi="Garamond" w:cs="Times New Roman"/>
        </w:rPr>
      </w:pPr>
      <w:r w:rsidRPr="003A2C38">
        <w:rPr>
          <w:rFonts w:ascii="Garamond" w:hAnsi="Garamond" w:cs="Times New Roman"/>
        </w:rPr>
        <w:t>A Visual Narrative of the US Urban Growth</w:t>
      </w:r>
      <w:r w:rsidR="00F85F3C">
        <w:rPr>
          <w:rFonts w:ascii="Garamond" w:hAnsi="Garamond" w:cs="Times New Roman"/>
        </w:rPr>
        <w:t xml:space="preserve">, E&amp;PA, </w:t>
      </w:r>
      <w:r w:rsidR="00F85F3C" w:rsidRPr="00F85F3C">
        <w:rPr>
          <w:rFonts w:ascii="Garamond" w:hAnsi="Garamond" w:cs="Times New Roman"/>
        </w:rPr>
        <w:t>47 1241–1253</w:t>
      </w:r>
    </w:p>
    <w:p w14:paraId="73F291C4" w14:textId="77777777" w:rsidR="003A2C38" w:rsidRDefault="003A2C38" w:rsidP="001F7406">
      <w:pPr>
        <w:spacing w:line="480" w:lineRule="auto"/>
        <w:jc w:val="both"/>
        <w:rPr>
          <w:rFonts w:ascii="Garamond" w:hAnsi="Garamond" w:cs="Times New Roman"/>
        </w:rPr>
      </w:pPr>
    </w:p>
    <w:p w14:paraId="0C77B9B6" w14:textId="6072FA31" w:rsidR="00304756" w:rsidRDefault="006819B5" w:rsidP="006819B5">
      <w:pPr>
        <w:spacing w:line="480" w:lineRule="auto"/>
        <w:jc w:val="both"/>
        <w:rPr>
          <w:rFonts w:ascii="Garamond" w:hAnsi="Garamond" w:cs="Times New Roman"/>
        </w:rPr>
      </w:pPr>
      <w:r>
        <w:rPr>
          <w:rFonts w:ascii="Garamond" w:hAnsi="Garamond" w:cs="Times New Roman"/>
        </w:rPr>
        <w:t>Cattoor, B.</w:t>
      </w:r>
      <w:r w:rsidR="00304756">
        <w:rPr>
          <w:rFonts w:ascii="Garamond" w:hAnsi="Garamond" w:cs="Times New Roman"/>
        </w:rPr>
        <w:t xml:space="preserve"> (2015)</w:t>
      </w:r>
      <w:r w:rsidR="00304756" w:rsidRPr="00304756">
        <w:t xml:space="preserve"> </w:t>
      </w:r>
      <w:r w:rsidRPr="006819B5">
        <w:rPr>
          <w:rFonts w:ascii="Garamond" w:hAnsi="Garamond" w:cs="Times New Roman"/>
        </w:rPr>
        <w:t>Designerly Research by Cartography: a Processual Account of Three 1 Re-cartographies of Southwest Flanders</w:t>
      </w:r>
      <w:r w:rsidR="00304756">
        <w:rPr>
          <w:rFonts w:ascii="Garamond" w:hAnsi="Garamond" w:cs="Times New Roman"/>
        </w:rPr>
        <w:t>, E&amp;PA</w:t>
      </w:r>
      <w:r w:rsidR="00F85F3C">
        <w:rPr>
          <w:rFonts w:ascii="Garamond" w:hAnsi="Garamond" w:cs="Times New Roman"/>
        </w:rPr>
        <w:t>,</w:t>
      </w:r>
      <w:r w:rsidR="00F85F3C" w:rsidRPr="00F85F3C">
        <w:t xml:space="preserve"> </w:t>
      </w:r>
      <w:r w:rsidR="00F85F3C" w:rsidRPr="00F85F3C">
        <w:rPr>
          <w:rFonts w:ascii="Garamond" w:hAnsi="Garamond" w:cs="Times New Roman"/>
        </w:rPr>
        <w:t>47 1283–1297</w:t>
      </w:r>
      <w:r w:rsidR="001F7406">
        <w:rPr>
          <w:rFonts w:ascii="Garamond" w:hAnsi="Garamond" w:cs="Times New Roman"/>
        </w:rPr>
        <w:t xml:space="preserve"> </w:t>
      </w:r>
    </w:p>
    <w:p w14:paraId="45D243B3" w14:textId="77777777" w:rsidR="00152E8B" w:rsidRDefault="00152E8B" w:rsidP="001F7406">
      <w:pPr>
        <w:spacing w:line="480" w:lineRule="auto"/>
        <w:jc w:val="both"/>
        <w:rPr>
          <w:rFonts w:ascii="Garamond" w:hAnsi="Garamond" w:cs="Times New Roman"/>
        </w:rPr>
      </w:pPr>
    </w:p>
    <w:p w14:paraId="2FB4E703" w14:textId="35F509B6" w:rsidR="00152E8B" w:rsidRPr="00152E8B" w:rsidRDefault="00152E8B" w:rsidP="001F7406">
      <w:pPr>
        <w:spacing w:line="480" w:lineRule="auto"/>
        <w:jc w:val="both"/>
        <w:rPr>
          <w:rFonts w:ascii="Garamond" w:hAnsi="Garamond" w:cs="Times New Roman"/>
        </w:rPr>
      </w:pPr>
      <w:r>
        <w:rPr>
          <w:rFonts w:ascii="Garamond" w:hAnsi="Garamond" w:cs="Times New Roman"/>
        </w:rPr>
        <w:t>Charlton, J., Horne, M., Giddings, B., Mine Thomp</w:t>
      </w:r>
      <w:r w:rsidR="00E673D7">
        <w:rPr>
          <w:rFonts w:ascii="Garamond" w:hAnsi="Garamond" w:cs="Times New Roman"/>
        </w:rPr>
        <w:t>son, E. and Peverett, I. (2015)</w:t>
      </w:r>
      <w:r>
        <w:rPr>
          <w:rFonts w:ascii="Garamond" w:hAnsi="Garamond" w:cs="Times New Roman"/>
        </w:rPr>
        <w:t xml:space="preserve"> </w:t>
      </w:r>
      <w:r w:rsidRPr="00152E8B">
        <w:rPr>
          <w:rFonts w:ascii="Garamond" w:hAnsi="Garamond" w:cs="Times New Roman"/>
        </w:rPr>
        <w:t>Modelling the performance of urban spaces: integration with virtual city models</w:t>
      </w:r>
      <w:r>
        <w:rPr>
          <w:rFonts w:ascii="Garamond" w:hAnsi="Garamond" w:cs="Times New Roman"/>
        </w:rPr>
        <w:t>, E&amp;PA</w:t>
      </w:r>
      <w:r w:rsidR="00F85F3C">
        <w:rPr>
          <w:rFonts w:ascii="Garamond" w:hAnsi="Garamond" w:cs="Times New Roman"/>
        </w:rPr>
        <w:t>, 47, 1298-1312</w:t>
      </w:r>
    </w:p>
    <w:p w14:paraId="260375E5" w14:textId="77777777" w:rsidR="00152E8B" w:rsidRDefault="00152E8B" w:rsidP="001F7406">
      <w:pPr>
        <w:spacing w:line="480" w:lineRule="auto"/>
        <w:jc w:val="both"/>
        <w:rPr>
          <w:rFonts w:ascii="Garamond" w:hAnsi="Garamond" w:cs="Times New Roman"/>
        </w:rPr>
      </w:pPr>
    </w:p>
    <w:p w14:paraId="2D35F520" w14:textId="7E32F0EA" w:rsidR="00CC66A7" w:rsidRPr="003A2C38" w:rsidRDefault="00F85F3C" w:rsidP="001F7406">
      <w:pPr>
        <w:spacing w:line="480" w:lineRule="auto"/>
        <w:jc w:val="both"/>
        <w:rPr>
          <w:rFonts w:ascii="Garamond" w:hAnsi="Garamond" w:cs="Times New Roman"/>
        </w:rPr>
      </w:pPr>
      <w:r>
        <w:rPr>
          <w:rFonts w:ascii="Garamond" w:hAnsi="Garamond" w:cs="Times New Roman"/>
        </w:rPr>
        <w:t xml:space="preserve">Graham, M and </w:t>
      </w:r>
      <w:r w:rsidR="003A2C38">
        <w:rPr>
          <w:rFonts w:ascii="Garamond" w:hAnsi="Garamond" w:cs="Times New Roman"/>
        </w:rPr>
        <w:t xml:space="preserve">De Sabbata, S. (2015) </w:t>
      </w:r>
      <w:r w:rsidR="00CC66A7" w:rsidRPr="003A2C38">
        <w:rPr>
          <w:rFonts w:ascii="Garamond" w:hAnsi="Garamond" w:cs="Times New Roman"/>
        </w:rPr>
        <w:t>Mapping information wealth and poverty: The geography of gazetteers</w:t>
      </w:r>
      <w:r>
        <w:rPr>
          <w:rFonts w:ascii="Garamond" w:hAnsi="Garamond" w:cs="Times New Roman"/>
        </w:rPr>
        <w:t>, E&amp;PA, 47 1254-1264</w:t>
      </w:r>
    </w:p>
    <w:p w14:paraId="18002DFD" w14:textId="77777777" w:rsidR="00CC66A7" w:rsidRDefault="00CC66A7" w:rsidP="001F7406">
      <w:pPr>
        <w:spacing w:line="480" w:lineRule="auto"/>
        <w:jc w:val="both"/>
        <w:rPr>
          <w:rFonts w:ascii="Garamond" w:hAnsi="Garamond" w:cs="Times New Roman"/>
        </w:rPr>
      </w:pPr>
    </w:p>
    <w:p w14:paraId="79E16EE5" w14:textId="6F54F066" w:rsidR="00304756" w:rsidRDefault="00304756" w:rsidP="001F7406">
      <w:pPr>
        <w:spacing w:line="480" w:lineRule="auto"/>
        <w:jc w:val="both"/>
        <w:rPr>
          <w:rFonts w:ascii="Garamond" w:hAnsi="Garamond" w:cs="Times New Roman"/>
        </w:rPr>
      </w:pPr>
      <w:r>
        <w:rPr>
          <w:rFonts w:ascii="Garamond" w:hAnsi="Garamond" w:cs="Times New Roman"/>
        </w:rPr>
        <w:lastRenderedPageBreak/>
        <w:t>H</w:t>
      </w:r>
      <w:r w:rsidR="00CC66A7">
        <w:rPr>
          <w:rFonts w:ascii="Garamond" w:hAnsi="Garamond" w:cs="Times New Roman"/>
        </w:rPr>
        <w:t>autdidier</w:t>
      </w:r>
      <w:r>
        <w:rPr>
          <w:rFonts w:ascii="Garamond" w:hAnsi="Garamond" w:cs="Times New Roman"/>
        </w:rPr>
        <w:t>, B. (2015</w:t>
      </w:r>
      <w:r w:rsidR="00CC66A7">
        <w:rPr>
          <w:rFonts w:ascii="Garamond" w:hAnsi="Garamond" w:cs="Times New Roman"/>
        </w:rPr>
        <w:t>)</w:t>
      </w:r>
      <w:r w:rsidRPr="00304756">
        <w:t xml:space="preserve"> </w:t>
      </w:r>
      <w:r w:rsidRPr="00304756">
        <w:rPr>
          <w:rFonts w:ascii="Garamond" w:hAnsi="Garamond" w:cs="Times New Roman"/>
        </w:rPr>
        <w:t>The comparative tableau of mountains &amp; rivers: emulation and re-appraisal of a popular XIXt</w:t>
      </w:r>
      <w:r>
        <w:rPr>
          <w:rFonts w:ascii="Garamond" w:hAnsi="Garamond" w:cs="Times New Roman"/>
        </w:rPr>
        <w:t>h ce</w:t>
      </w:r>
      <w:r w:rsidR="00F85F3C">
        <w:rPr>
          <w:rFonts w:ascii="Garamond" w:hAnsi="Garamond" w:cs="Times New Roman"/>
        </w:rPr>
        <w:t>ntury visualization design, E&amp;PA, 47, 1265-1282</w:t>
      </w:r>
    </w:p>
    <w:p w14:paraId="67C71197" w14:textId="77777777" w:rsidR="00F85F3C" w:rsidRDefault="00F85F3C" w:rsidP="00F85F3C">
      <w:pPr>
        <w:spacing w:line="480" w:lineRule="auto"/>
        <w:jc w:val="both"/>
        <w:rPr>
          <w:rFonts w:ascii="Garamond" w:hAnsi="Garamond" w:cs="Times New Roman"/>
        </w:rPr>
      </w:pPr>
    </w:p>
    <w:p w14:paraId="10AA5AF9" w14:textId="20B6B67E" w:rsidR="00F85F3C" w:rsidRPr="00F85F3C" w:rsidRDefault="00F85F3C" w:rsidP="00F85F3C">
      <w:pPr>
        <w:spacing w:line="480" w:lineRule="auto"/>
        <w:jc w:val="both"/>
        <w:rPr>
          <w:rFonts w:ascii="Garamond" w:hAnsi="Garamond" w:cs="Times New Roman"/>
        </w:rPr>
      </w:pPr>
      <w:r w:rsidRPr="00F85F3C">
        <w:rPr>
          <w:rFonts w:ascii="Garamond" w:hAnsi="Garamond" w:cs="Times New Roman"/>
        </w:rPr>
        <w:t xml:space="preserve">Hennemann S, Derudder B, Taylor P, </w:t>
      </w:r>
      <w:r>
        <w:rPr>
          <w:rFonts w:ascii="Garamond" w:hAnsi="Garamond" w:cs="Times New Roman"/>
        </w:rPr>
        <w:t xml:space="preserve">(2015) </w:t>
      </w:r>
      <w:r w:rsidRPr="00F85F3C">
        <w:rPr>
          <w:rFonts w:ascii="Garamond" w:hAnsi="Garamond" w:cs="Times New Roman"/>
        </w:rPr>
        <w:t>Cutting the Gordian knot of visualizing dense spatial</w:t>
      </w:r>
    </w:p>
    <w:p w14:paraId="28977789" w14:textId="0FF7C6FF" w:rsidR="00F85F3C" w:rsidRDefault="00F85F3C" w:rsidP="00F85F3C">
      <w:pPr>
        <w:spacing w:line="480" w:lineRule="auto"/>
        <w:jc w:val="both"/>
        <w:rPr>
          <w:rFonts w:ascii="Garamond" w:hAnsi="Garamond" w:cs="Times New Roman"/>
        </w:rPr>
      </w:pPr>
      <w:r w:rsidRPr="00F85F3C">
        <w:rPr>
          <w:rFonts w:ascii="Garamond" w:hAnsi="Garamond" w:cs="Times New Roman"/>
        </w:rPr>
        <w:t>networks: the case o</w:t>
      </w:r>
      <w:r>
        <w:rPr>
          <w:rFonts w:ascii="Garamond" w:hAnsi="Garamond" w:cs="Times New Roman"/>
        </w:rPr>
        <w:t xml:space="preserve">f the world city network, 2013, </w:t>
      </w:r>
      <w:r w:rsidRPr="00F85F3C">
        <w:rPr>
          <w:rFonts w:ascii="Garamond" w:hAnsi="Garamond" w:cs="Times New Roman"/>
        </w:rPr>
        <w:t>E</w:t>
      </w:r>
      <w:r>
        <w:rPr>
          <w:rFonts w:ascii="Garamond" w:hAnsi="Garamond" w:cs="Times New Roman"/>
        </w:rPr>
        <w:t>&amp;PA,</w:t>
      </w:r>
      <w:r w:rsidRPr="00F85F3C">
        <w:rPr>
          <w:rFonts w:ascii="Garamond" w:hAnsi="Garamond" w:cs="Times New Roman"/>
        </w:rPr>
        <w:t xml:space="preserve"> 47 1332–1340</w:t>
      </w:r>
    </w:p>
    <w:p w14:paraId="3E97A83A" w14:textId="77777777" w:rsidR="001F7406" w:rsidRPr="00304756" w:rsidRDefault="001F7406" w:rsidP="001F7406">
      <w:pPr>
        <w:spacing w:line="480" w:lineRule="auto"/>
        <w:jc w:val="both"/>
        <w:rPr>
          <w:rFonts w:ascii="Garamond" w:hAnsi="Garamond" w:cs="Times New Roman"/>
        </w:rPr>
      </w:pPr>
    </w:p>
    <w:p w14:paraId="2E2D87AE" w14:textId="62203997" w:rsidR="00CC66A7" w:rsidRDefault="001F7406" w:rsidP="001F7406">
      <w:pPr>
        <w:spacing w:line="480" w:lineRule="auto"/>
        <w:jc w:val="both"/>
        <w:rPr>
          <w:rFonts w:ascii="Garamond" w:hAnsi="Garamond" w:cs="Times New Roman"/>
        </w:rPr>
      </w:pPr>
      <w:r>
        <w:rPr>
          <w:rFonts w:ascii="Garamond" w:hAnsi="Garamond" w:cs="Times New Roman"/>
        </w:rPr>
        <w:t>Hennig, B.D. (2013</w:t>
      </w:r>
      <w:r w:rsidR="005E66A1">
        <w:rPr>
          <w:rFonts w:ascii="Garamond" w:hAnsi="Garamond" w:cs="Times New Roman"/>
        </w:rPr>
        <w:t>a</w:t>
      </w:r>
      <w:r>
        <w:rPr>
          <w:rFonts w:ascii="Garamond" w:hAnsi="Garamond" w:cs="Times New Roman"/>
        </w:rPr>
        <w:t>)</w:t>
      </w:r>
      <w:r w:rsidRPr="001F7406">
        <w:rPr>
          <w:rFonts w:ascii="Garamond" w:hAnsi="Garamond" w:cs="Times New Roman"/>
        </w:rPr>
        <w:t xml:space="preserve"> Rediscovering the world. Map transformations of human and physical space. </w:t>
      </w:r>
      <w:r>
        <w:rPr>
          <w:rFonts w:ascii="Garamond" w:hAnsi="Garamond" w:cs="Times New Roman"/>
        </w:rPr>
        <w:t xml:space="preserve">, </w:t>
      </w:r>
      <w:r w:rsidRPr="001F7406">
        <w:rPr>
          <w:rFonts w:ascii="Garamond" w:hAnsi="Garamond" w:cs="Times New Roman"/>
        </w:rPr>
        <w:t>Heidelberg / New York / Dordrecht / London (Springer).</w:t>
      </w:r>
    </w:p>
    <w:p w14:paraId="19FB5669" w14:textId="77777777" w:rsidR="001F7406" w:rsidRDefault="001F7406" w:rsidP="001F7406">
      <w:pPr>
        <w:spacing w:line="480" w:lineRule="auto"/>
        <w:jc w:val="both"/>
        <w:rPr>
          <w:rFonts w:ascii="Garamond" w:hAnsi="Garamond" w:cs="Times New Roman"/>
        </w:rPr>
      </w:pPr>
    </w:p>
    <w:p w14:paraId="051BA68B" w14:textId="094E4AF9" w:rsidR="005E66A1" w:rsidRPr="005E66A1" w:rsidRDefault="005E66A1" w:rsidP="005E66A1">
      <w:pPr>
        <w:spacing w:line="480" w:lineRule="auto"/>
        <w:jc w:val="both"/>
        <w:rPr>
          <w:rFonts w:ascii="Garamond" w:hAnsi="Garamond" w:cs="Times New Roman"/>
        </w:rPr>
      </w:pPr>
      <w:r w:rsidRPr="005E66A1">
        <w:rPr>
          <w:rFonts w:ascii="Garamond" w:hAnsi="Garamond" w:cs="Times New Roman"/>
          <w:bCs/>
        </w:rPr>
        <w:t>Hennig, B.D.</w:t>
      </w:r>
      <w:r w:rsidRPr="005E66A1">
        <w:rPr>
          <w:rFonts w:ascii="Garamond" w:hAnsi="Garamond" w:cs="Times New Roman"/>
        </w:rPr>
        <w:t> (2013</w:t>
      </w:r>
      <w:r>
        <w:rPr>
          <w:rFonts w:ascii="Garamond" w:hAnsi="Garamond" w:cs="Times New Roman"/>
        </w:rPr>
        <w:t>b</w:t>
      </w:r>
      <w:r w:rsidRPr="005E66A1">
        <w:rPr>
          <w:rFonts w:ascii="Garamond" w:hAnsi="Garamond" w:cs="Times New Roman"/>
        </w:rPr>
        <w:t>). The human planet. </w:t>
      </w:r>
      <w:r w:rsidRPr="005E66A1">
        <w:rPr>
          <w:rFonts w:ascii="Garamond" w:hAnsi="Garamond" w:cs="Times New Roman"/>
          <w:iCs/>
        </w:rPr>
        <w:t>Environment and Planning A</w:t>
      </w:r>
      <w:r w:rsidRPr="005E66A1">
        <w:rPr>
          <w:rFonts w:ascii="Garamond" w:hAnsi="Garamond" w:cs="Times New Roman"/>
        </w:rPr>
        <w:t> 45 (3): 489-491.</w:t>
      </w:r>
    </w:p>
    <w:p w14:paraId="4C505905" w14:textId="77777777" w:rsidR="005E66A1" w:rsidRDefault="005E66A1" w:rsidP="001F7406">
      <w:pPr>
        <w:spacing w:line="480" w:lineRule="auto"/>
        <w:jc w:val="both"/>
        <w:rPr>
          <w:rFonts w:ascii="Garamond" w:hAnsi="Garamond" w:cs="Times New Roman"/>
        </w:rPr>
      </w:pPr>
    </w:p>
    <w:p w14:paraId="23BAEA0A" w14:textId="17F19286" w:rsidR="00CC66A7" w:rsidRDefault="00CC66A7" w:rsidP="001F7406">
      <w:pPr>
        <w:spacing w:line="480" w:lineRule="auto"/>
        <w:jc w:val="both"/>
        <w:rPr>
          <w:rFonts w:ascii="Garamond" w:hAnsi="Garamond" w:cs="Times New Roman"/>
        </w:rPr>
      </w:pPr>
      <w:r>
        <w:rPr>
          <w:rFonts w:ascii="Garamond" w:hAnsi="Garamond" w:cs="Times New Roman"/>
        </w:rPr>
        <w:t>Swords</w:t>
      </w:r>
      <w:r w:rsidR="00152E8B">
        <w:rPr>
          <w:rFonts w:ascii="Garamond" w:hAnsi="Garamond" w:cs="Times New Roman"/>
        </w:rPr>
        <w:t>, J. and</w:t>
      </w:r>
      <w:r>
        <w:rPr>
          <w:rFonts w:ascii="Garamond" w:hAnsi="Garamond" w:cs="Times New Roman"/>
        </w:rPr>
        <w:t xml:space="preserve"> </w:t>
      </w:r>
      <w:r w:rsidR="00152E8B">
        <w:rPr>
          <w:rFonts w:ascii="Garamond" w:hAnsi="Garamond" w:cs="Times New Roman"/>
        </w:rPr>
        <w:t xml:space="preserve">Jeffries, M.  </w:t>
      </w:r>
      <w:r>
        <w:rPr>
          <w:rFonts w:ascii="Garamond" w:hAnsi="Garamond" w:cs="Times New Roman"/>
        </w:rPr>
        <w:t>(</w:t>
      </w:r>
      <w:r w:rsidR="00152E8B">
        <w:rPr>
          <w:rFonts w:ascii="Garamond" w:hAnsi="Garamond" w:cs="Times New Roman"/>
        </w:rPr>
        <w:t>2015</w:t>
      </w:r>
      <w:r>
        <w:rPr>
          <w:rFonts w:ascii="Garamond" w:hAnsi="Garamond" w:cs="Times New Roman"/>
        </w:rPr>
        <w:t>)</w:t>
      </w:r>
      <w:r w:rsidR="00152E8B">
        <w:rPr>
          <w:rFonts w:ascii="Garamond" w:hAnsi="Garamond" w:cs="Times New Roman"/>
        </w:rPr>
        <w:t xml:space="preserve"> </w:t>
      </w:r>
      <w:r w:rsidR="00152E8B" w:rsidRPr="00152E8B">
        <w:rPr>
          <w:rFonts w:ascii="Garamond" w:hAnsi="Garamond" w:cs="Times New Roman"/>
        </w:rPr>
        <w:t>Tracing Post-Represe</w:t>
      </w:r>
      <w:r w:rsidR="00152E8B">
        <w:rPr>
          <w:rFonts w:ascii="Garamond" w:hAnsi="Garamond" w:cs="Times New Roman"/>
        </w:rPr>
        <w:t xml:space="preserve">ntational Visions of the City – </w:t>
      </w:r>
      <w:r w:rsidR="00152E8B" w:rsidRPr="00152E8B">
        <w:rPr>
          <w:rFonts w:ascii="Garamond" w:hAnsi="Garamond" w:cs="Times New Roman"/>
        </w:rPr>
        <w:t>Representing the Unrepresentable Skateworlds of Tyneside</w:t>
      </w:r>
      <w:r w:rsidR="00F85F3C">
        <w:rPr>
          <w:rFonts w:ascii="Garamond" w:hAnsi="Garamond" w:cs="Times New Roman"/>
        </w:rPr>
        <w:t>, E&amp;PA, 47, 1313-1331.</w:t>
      </w:r>
    </w:p>
    <w:p w14:paraId="0CBE1E54" w14:textId="77777777" w:rsidR="00CC66A7" w:rsidRDefault="00CC66A7" w:rsidP="001F7406">
      <w:pPr>
        <w:spacing w:line="480" w:lineRule="auto"/>
        <w:jc w:val="both"/>
        <w:rPr>
          <w:rFonts w:ascii="Garamond" w:hAnsi="Garamond" w:cs="Times New Roman"/>
        </w:rPr>
      </w:pPr>
    </w:p>
    <w:p w14:paraId="7A334E86" w14:textId="77777777" w:rsidR="00FF2903" w:rsidRDefault="00FF2903"/>
    <w:sectPr w:rsidR="00FF2903">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23DFF" w14:textId="77777777" w:rsidR="0055637E" w:rsidRDefault="0055637E" w:rsidP="00F85F3C">
      <w:r>
        <w:separator/>
      </w:r>
    </w:p>
  </w:endnote>
  <w:endnote w:type="continuationSeparator" w:id="0">
    <w:p w14:paraId="6822188F" w14:textId="77777777" w:rsidR="0055637E" w:rsidRDefault="0055637E" w:rsidP="00F8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1B18" w14:textId="77777777" w:rsidR="00F85F3C" w:rsidRDefault="00F85F3C" w:rsidP="008F07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E2417D" w14:textId="77777777" w:rsidR="00F85F3C" w:rsidRDefault="00F85F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66831" w14:textId="77777777" w:rsidR="00F85F3C" w:rsidRDefault="00F85F3C" w:rsidP="008F07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1F62">
      <w:rPr>
        <w:rStyle w:val="PageNumber"/>
        <w:noProof/>
      </w:rPr>
      <w:t>1</w:t>
    </w:r>
    <w:r>
      <w:rPr>
        <w:rStyle w:val="PageNumber"/>
      </w:rPr>
      <w:fldChar w:fldCharType="end"/>
    </w:r>
  </w:p>
  <w:p w14:paraId="41C670E9" w14:textId="77777777" w:rsidR="00F85F3C" w:rsidRDefault="00F85F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D8FFE" w14:textId="77777777" w:rsidR="0055637E" w:rsidRDefault="0055637E" w:rsidP="00F85F3C">
      <w:r>
        <w:separator/>
      </w:r>
    </w:p>
  </w:footnote>
  <w:footnote w:type="continuationSeparator" w:id="0">
    <w:p w14:paraId="56438099" w14:textId="77777777" w:rsidR="0055637E" w:rsidRDefault="0055637E" w:rsidP="00F85F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A7"/>
    <w:rsid w:val="00065E99"/>
    <w:rsid w:val="00152E8B"/>
    <w:rsid w:val="001F7406"/>
    <w:rsid w:val="002F3284"/>
    <w:rsid w:val="00304756"/>
    <w:rsid w:val="00317B0E"/>
    <w:rsid w:val="003A1DF0"/>
    <w:rsid w:val="003A2C38"/>
    <w:rsid w:val="004B7794"/>
    <w:rsid w:val="0055637E"/>
    <w:rsid w:val="005E66A1"/>
    <w:rsid w:val="006819B5"/>
    <w:rsid w:val="006D363D"/>
    <w:rsid w:val="007961F4"/>
    <w:rsid w:val="008035C9"/>
    <w:rsid w:val="009A301C"/>
    <w:rsid w:val="00B57AEC"/>
    <w:rsid w:val="00B85FC8"/>
    <w:rsid w:val="00BE4F62"/>
    <w:rsid w:val="00CC66A7"/>
    <w:rsid w:val="00E673D7"/>
    <w:rsid w:val="00F17A65"/>
    <w:rsid w:val="00F65121"/>
    <w:rsid w:val="00F71C90"/>
    <w:rsid w:val="00F85F3C"/>
    <w:rsid w:val="00FA1F62"/>
    <w:rsid w:val="00FF29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C629CD"/>
  <w15:docId w15:val="{13B20972-910D-4AB6-A25C-05FBFFE8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6A7"/>
    <w:pPr>
      <w:spacing w:after="0" w:line="240" w:lineRule="auto"/>
    </w:pPr>
    <w:rPr>
      <w:rFonts w:eastAsiaTheme="minorEastAs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D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1DF0"/>
    <w:rPr>
      <w:rFonts w:ascii="Lucida Grande" w:eastAsiaTheme="minorEastAsia" w:hAnsi="Lucida Grande" w:cs="Lucida Grande"/>
      <w:sz w:val="18"/>
      <w:szCs w:val="18"/>
      <w:lang w:val="en-GB"/>
    </w:rPr>
  </w:style>
  <w:style w:type="paragraph" w:styleId="Footer">
    <w:name w:val="footer"/>
    <w:basedOn w:val="Normal"/>
    <w:link w:val="FooterChar"/>
    <w:uiPriority w:val="99"/>
    <w:unhideWhenUsed/>
    <w:rsid w:val="00F85F3C"/>
    <w:pPr>
      <w:tabs>
        <w:tab w:val="center" w:pos="4320"/>
        <w:tab w:val="right" w:pos="8640"/>
      </w:tabs>
    </w:pPr>
  </w:style>
  <w:style w:type="character" w:customStyle="1" w:styleId="FooterChar">
    <w:name w:val="Footer Char"/>
    <w:basedOn w:val="DefaultParagraphFont"/>
    <w:link w:val="Footer"/>
    <w:uiPriority w:val="99"/>
    <w:rsid w:val="00F85F3C"/>
    <w:rPr>
      <w:rFonts w:eastAsiaTheme="minorEastAsia"/>
      <w:sz w:val="24"/>
      <w:szCs w:val="24"/>
      <w:lang w:val="en-GB"/>
    </w:rPr>
  </w:style>
  <w:style w:type="character" w:styleId="PageNumber">
    <w:name w:val="page number"/>
    <w:basedOn w:val="DefaultParagraphFont"/>
    <w:uiPriority w:val="99"/>
    <w:semiHidden/>
    <w:unhideWhenUsed/>
    <w:rsid w:val="00F85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99264">
      <w:bodyDiv w:val="1"/>
      <w:marLeft w:val="0"/>
      <w:marRight w:val="0"/>
      <w:marTop w:val="0"/>
      <w:marBottom w:val="0"/>
      <w:divBdr>
        <w:top w:val="none" w:sz="0" w:space="0" w:color="auto"/>
        <w:left w:val="none" w:sz="0" w:space="0" w:color="auto"/>
        <w:bottom w:val="none" w:sz="0" w:space="0" w:color="auto"/>
        <w:right w:val="none" w:sz="0" w:space="0" w:color="auto"/>
      </w:divBdr>
    </w:div>
    <w:div w:id="1231892478">
      <w:bodyDiv w:val="1"/>
      <w:marLeft w:val="0"/>
      <w:marRight w:val="0"/>
      <w:marTop w:val="0"/>
      <w:marBottom w:val="0"/>
      <w:divBdr>
        <w:top w:val="none" w:sz="0" w:space="0" w:color="auto"/>
        <w:left w:val="none" w:sz="0" w:space="0" w:color="auto"/>
        <w:bottom w:val="none" w:sz="0" w:space="0" w:color="auto"/>
        <w:right w:val="none" w:sz="0" w:space="0" w:color="auto"/>
      </w:divBdr>
      <w:divsChild>
        <w:div w:id="983851334">
          <w:marLeft w:val="0"/>
          <w:marRight w:val="0"/>
          <w:marTop w:val="0"/>
          <w:marBottom w:val="0"/>
          <w:divBdr>
            <w:top w:val="none" w:sz="0" w:space="0" w:color="auto"/>
            <w:left w:val="none" w:sz="0" w:space="0" w:color="auto"/>
            <w:bottom w:val="none" w:sz="0" w:space="0" w:color="auto"/>
            <w:right w:val="none" w:sz="0" w:space="0" w:color="auto"/>
          </w:divBdr>
        </w:div>
        <w:div w:id="1821461868">
          <w:marLeft w:val="0"/>
          <w:marRight w:val="0"/>
          <w:marTop w:val="0"/>
          <w:marBottom w:val="0"/>
          <w:divBdr>
            <w:top w:val="none" w:sz="0" w:space="0" w:color="auto"/>
            <w:left w:val="none" w:sz="0" w:space="0" w:color="auto"/>
            <w:bottom w:val="none" w:sz="0" w:space="0" w:color="auto"/>
            <w:right w:val="none" w:sz="0" w:space="0" w:color="auto"/>
          </w:divBdr>
        </w:div>
        <w:div w:id="1479416269">
          <w:marLeft w:val="0"/>
          <w:marRight w:val="0"/>
          <w:marTop w:val="0"/>
          <w:marBottom w:val="0"/>
          <w:divBdr>
            <w:top w:val="none" w:sz="0" w:space="0" w:color="auto"/>
            <w:left w:val="none" w:sz="0" w:space="0" w:color="auto"/>
            <w:bottom w:val="none" w:sz="0" w:space="0" w:color="auto"/>
            <w:right w:val="none" w:sz="0" w:space="0" w:color="auto"/>
          </w:divBdr>
        </w:div>
        <w:div w:id="1581406676">
          <w:marLeft w:val="0"/>
          <w:marRight w:val="0"/>
          <w:marTop w:val="0"/>
          <w:marBottom w:val="0"/>
          <w:divBdr>
            <w:top w:val="none" w:sz="0" w:space="0" w:color="auto"/>
            <w:left w:val="none" w:sz="0" w:space="0" w:color="auto"/>
            <w:bottom w:val="none" w:sz="0" w:space="0" w:color="auto"/>
            <w:right w:val="none" w:sz="0" w:space="0" w:color="auto"/>
          </w:divBdr>
        </w:div>
        <w:div w:id="827865510">
          <w:marLeft w:val="0"/>
          <w:marRight w:val="0"/>
          <w:marTop w:val="0"/>
          <w:marBottom w:val="0"/>
          <w:divBdr>
            <w:top w:val="none" w:sz="0" w:space="0" w:color="auto"/>
            <w:left w:val="none" w:sz="0" w:space="0" w:color="auto"/>
            <w:bottom w:val="none" w:sz="0" w:space="0" w:color="auto"/>
            <w:right w:val="none" w:sz="0" w:space="0" w:color="auto"/>
          </w:divBdr>
        </w:div>
        <w:div w:id="472406731">
          <w:marLeft w:val="0"/>
          <w:marRight w:val="0"/>
          <w:marTop w:val="0"/>
          <w:marBottom w:val="0"/>
          <w:divBdr>
            <w:top w:val="none" w:sz="0" w:space="0" w:color="auto"/>
            <w:left w:val="none" w:sz="0" w:space="0" w:color="auto"/>
            <w:bottom w:val="none" w:sz="0" w:space="0" w:color="auto"/>
            <w:right w:val="none" w:sz="0" w:space="0" w:color="auto"/>
          </w:divBdr>
        </w:div>
        <w:div w:id="972372018">
          <w:marLeft w:val="0"/>
          <w:marRight w:val="0"/>
          <w:marTop w:val="0"/>
          <w:marBottom w:val="0"/>
          <w:divBdr>
            <w:top w:val="none" w:sz="0" w:space="0" w:color="auto"/>
            <w:left w:val="none" w:sz="0" w:space="0" w:color="auto"/>
            <w:bottom w:val="none" w:sz="0" w:space="0" w:color="auto"/>
            <w:right w:val="none" w:sz="0" w:space="0" w:color="auto"/>
          </w:divBdr>
        </w:div>
        <w:div w:id="1758674651">
          <w:marLeft w:val="0"/>
          <w:marRight w:val="0"/>
          <w:marTop w:val="0"/>
          <w:marBottom w:val="0"/>
          <w:divBdr>
            <w:top w:val="none" w:sz="0" w:space="0" w:color="auto"/>
            <w:left w:val="none" w:sz="0" w:space="0" w:color="auto"/>
            <w:bottom w:val="none" w:sz="0" w:space="0" w:color="auto"/>
            <w:right w:val="none" w:sz="0" w:space="0" w:color="auto"/>
          </w:divBdr>
        </w:div>
        <w:div w:id="1954630496">
          <w:marLeft w:val="0"/>
          <w:marRight w:val="0"/>
          <w:marTop w:val="0"/>
          <w:marBottom w:val="0"/>
          <w:divBdr>
            <w:top w:val="none" w:sz="0" w:space="0" w:color="auto"/>
            <w:left w:val="none" w:sz="0" w:space="0" w:color="auto"/>
            <w:bottom w:val="none" w:sz="0" w:space="0" w:color="auto"/>
            <w:right w:val="none" w:sz="0" w:space="0" w:color="auto"/>
          </w:divBdr>
        </w:div>
        <w:div w:id="1350256349">
          <w:marLeft w:val="0"/>
          <w:marRight w:val="0"/>
          <w:marTop w:val="0"/>
          <w:marBottom w:val="0"/>
          <w:divBdr>
            <w:top w:val="none" w:sz="0" w:space="0" w:color="auto"/>
            <w:left w:val="none" w:sz="0" w:space="0" w:color="auto"/>
            <w:bottom w:val="none" w:sz="0" w:space="0" w:color="auto"/>
            <w:right w:val="none" w:sz="0" w:space="0" w:color="auto"/>
          </w:divBdr>
        </w:div>
        <w:div w:id="981620316">
          <w:marLeft w:val="0"/>
          <w:marRight w:val="0"/>
          <w:marTop w:val="0"/>
          <w:marBottom w:val="0"/>
          <w:divBdr>
            <w:top w:val="none" w:sz="0" w:space="0" w:color="auto"/>
            <w:left w:val="none" w:sz="0" w:space="0" w:color="auto"/>
            <w:bottom w:val="none" w:sz="0" w:space="0" w:color="auto"/>
            <w:right w:val="none" w:sz="0" w:space="0" w:color="auto"/>
          </w:divBdr>
        </w:div>
        <w:div w:id="1517109628">
          <w:marLeft w:val="0"/>
          <w:marRight w:val="0"/>
          <w:marTop w:val="0"/>
          <w:marBottom w:val="0"/>
          <w:divBdr>
            <w:top w:val="none" w:sz="0" w:space="0" w:color="auto"/>
            <w:left w:val="none" w:sz="0" w:space="0" w:color="auto"/>
            <w:bottom w:val="none" w:sz="0" w:space="0" w:color="auto"/>
            <w:right w:val="none" w:sz="0" w:space="0" w:color="auto"/>
          </w:divBdr>
          <w:divsChild>
            <w:div w:id="806512185">
              <w:marLeft w:val="0"/>
              <w:marRight w:val="0"/>
              <w:marTop w:val="0"/>
              <w:marBottom w:val="0"/>
              <w:divBdr>
                <w:top w:val="none" w:sz="0" w:space="0" w:color="auto"/>
                <w:left w:val="none" w:sz="0" w:space="0" w:color="auto"/>
                <w:bottom w:val="none" w:sz="0" w:space="0" w:color="auto"/>
                <w:right w:val="none" w:sz="0" w:space="0" w:color="auto"/>
              </w:divBdr>
            </w:div>
            <w:div w:id="1712070784">
              <w:marLeft w:val="0"/>
              <w:marRight w:val="0"/>
              <w:marTop w:val="0"/>
              <w:marBottom w:val="0"/>
              <w:divBdr>
                <w:top w:val="none" w:sz="0" w:space="0" w:color="auto"/>
                <w:left w:val="none" w:sz="0" w:space="0" w:color="auto"/>
                <w:bottom w:val="none" w:sz="0" w:space="0" w:color="auto"/>
                <w:right w:val="none" w:sz="0" w:space="0" w:color="auto"/>
              </w:divBdr>
              <w:divsChild>
                <w:div w:id="10903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19681">
      <w:bodyDiv w:val="1"/>
      <w:marLeft w:val="0"/>
      <w:marRight w:val="0"/>
      <w:marTop w:val="0"/>
      <w:marBottom w:val="0"/>
      <w:divBdr>
        <w:top w:val="none" w:sz="0" w:space="0" w:color="auto"/>
        <w:left w:val="none" w:sz="0" w:space="0" w:color="auto"/>
        <w:bottom w:val="none" w:sz="0" w:space="0" w:color="auto"/>
        <w:right w:val="none" w:sz="0" w:space="0" w:color="auto"/>
      </w:divBdr>
    </w:div>
    <w:div w:id="1543858074">
      <w:bodyDiv w:val="1"/>
      <w:marLeft w:val="0"/>
      <w:marRight w:val="0"/>
      <w:marTop w:val="0"/>
      <w:marBottom w:val="0"/>
      <w:divBdr>
        <w:top w:val="none" w:sz="0" w:space="0" w:color="auto"/>
        <w:left w:val="none" w:sz="0" w:space="0" w:color="auto"/>
        <w:bottom w:val="none" w:sz="0" w:space="0" w:color="auto"/>
        <w:right w:val="none" w:sz="0" w:space="0" w:color="auto"/>
      </w:divBdr>
    </w:div>
    <w:div w:id="1746487886">
      <w:bodyDiv w:val="1"/>
      <w:marLeft w:val="0"/>
      <w:marRight w:val="0"/>
      <w:marTop w:val="0"/>
      <w:marBottom w:val="0"/>
      <w:divBdr>
        <w:top w:val="none" w:sz="0" w:space="0" w:color="auto"/>
        <w:left w:val="none" w:sz="0" w:space="0" w:color="auto"/>
        <w:bottom w:val="none" w:sz="0" w:space="0" w:color="auto"/>
        <w:right w:val="none" w:sz="0" w:space="0" w:color="auto"/>
      </w:divBdr>
      <w:divsChild>
        <w:div w:id="1992440113">
          <w:marLeft w:val="0"/>
          <w:marRight w:val="0"/>
          <w:marTop w:val="0"/>
          <w:marBottom w:val="0"/>
          <w:divBdr>
            <w:top w:val="none" w:sz="0" w:space="0" w:color="auto"/>
            <w:left w:val="none" w:sz="0" w:space="0" w:color="auto"/>
            <w:bottom w:val="none" w:sz="0" w:space="0" w:color="auto"/>
            <w:right w:val="none" w:sz="0" w:space="0" w:color="auto"/>
          </w:divBdr>
        </w:div>
        <w:div w:id="447895849">
          <w:marLeft w:val="0"/>
          <w:marRight w:val="0"/>
          <w:marTop w:val="0"/>
          <w:marBottom w:val="0"/>
          <w:divBdr>
            <w:top w:val="none" w:sz="0" w:space="0" w:color="auto"/>
            <w:left w:val="none" w:sz="0" w:space="0" w:color="auto"/>
            <w:bottom w:val="none" w:sz="0" w:space="0" w:color="auto"/>
            <w:right w:val="none" w:sz="0" w:space="0" w:color="auto"/>
          </w:divBdr>
        </w:div>
        <w:div w:id="576860898">
          <w:marLeft w:val="0"/>
          <w:marRight w:val="0"/>
          <w:marTop w:val="0"/>
          <w:marBottom w:val="0"/>
          <w:divBdr>
            <w:top w:val="none" w:sz="0" w:space="0" w:color="auto"/>
            <w:left w:val="none" w:sz="0" w:space="0" w:color="auto"/>
            <w:bottom w:val="none" w:sz="0" w:space="0" w:color="auto"/>
            <w:right w:val="none" w:sz="0" w:space="0" w:color="auto"/>
          </w:divBdr>
        </w:div>
        <w:div w:id="781994875">
          <w:marLeft w:val="0"/>
          <w:marRight w:val="0"/>
          <w:marTop w:val="0"/>
          <w:marBottom w:val="0"/>
          <w:divBdr>
            <w:top w:val="none" w:sz="0" w:space="0" w:color="auto"/>
            <w:left w:val="none" w:sz="0" w:space="0" w:color="auto"/>
            <w:bottom w:val="none" w:sz="0" w:space="0" w:color="auto"/>
            <w:right w:val="none" w:sz="0" w:space="0" w:color="auto"/>
          </w:divBdr>
        </w:div>
        <w:div w:id="969094876">
          <w:marLeft w:val="0"/>
          <w:marRight w:val="0"/>
          <w:marTop w:val="0"/>
          <w:marBottom w:val="0"/>
          <w:divBdr>
            <w:top w:val="none" w:sz="0" w:space="0" w:color="auto"/>
            <w:left w:val="none" w:sz="0" w:space="0" w:color="auto"/>
            <w:bottom w:val="none" w:sz="0" w:space="0" w:color="auto"/>
            <w:right w:val="none" w:sz="0" w:space="0" w:color="auto"/>
          </w:divBdr>
        </w:div>
        <w:div w:id="522209156">
          <w:marLeft w:val="0"/>
          <w:marRight w:val="0"/>
          <w:marTop w:val="0"/>
          <w:marBottom w:val="0"/>
          <w:divBdr>
            <w:top w:val="none" w:sz="0" w:space="0" w:color="auto"/>
            <w:left w:val="none" w:sz="0" w:space="0" w:color="auto"/>
            <w:bottom w:val="none" w:sz="0" w:space="0" w:color="auto"/>
            <w:right w:val="none" w:sz="0" w:space="0" w:color="auto"/>
          </w:divBdr>
        </w:div>
        <w:div w:id="992486922">
          <w:marLeft w:val="0"/>
          <w:marRight w:val="0"/>
          <w:marTop w:val="0"/>
          <w:marBottom w:val="0"/>
          <w:divBdr>
            <w:top w:val="none" w:sz="0" w:space="0" w:color="auto"/>
            <w:left w:val="none" w:sz="0" w:space="0" w:color="auto"/>
            <w:bottom w:val="none" w:sz="0" w:space="0" w:color="auto"/>
            <w:right w:val="none" w:sz="0" w:space="0" w:color="auto"/>
          </w:divBdr>
        </w:div>
        <w:div w:id="1506164628">
          <w:marLeft w:val="0"/>
          <w:marRight w:val="0"/>
          <w:marTop w:val="0"/>
          <w:marBottom w:val="0"/>
          <w:divBdr>
            <w:top w:val="none" w:sz="0" w:space="0" w:color="auto"/>
            <w:left w:val="none" w:sz="0" w:space="0" w:color="auto"/>
            <w:bottom w:val="none" w:sz="0" w:space="0" w:color="auto"/>
            <w:right w:val="none" w:sz="0" w:space="0" w:color="auto"/>
          </w:divBdr>
        </w:div>
        <w:div w:id="500506033">
          <w:marLeft w:val="0"/>
          <w:marRight w:val="0"/>
          <w:marTop w:val="0"/>
          <w:marBottom w:val="0"/>
          <w:divBdr>
            <w:top w:val="none" w:sz="0" w:space="0" w:color="auto"/>
            <w:left w:val="none" w:sz="0" w:space="0" w:color="auto"/>
            <w:bottom w:val="none" w:sz="0" w:space="0" w:color="auto"/>
            <w:right w:val="none" w:sz="0" w:space="0" w:color="auto"/>
          </w:divBdr>
        </w:div>
        <w:div w:id="250050994">
          <w:marLeft w:val="0"/>
          <w:marRight w:val="0"/>
          <w:marTop w:val="0"/>
          <w:marBottom w:val="0"/>
          <w:divBdr>
            <w:top w:val="none" w:sz="0" w:space="0" w:color="auto"/>
            <w:left w:val="none" w:sz="0" w:space="0" w:color="auto"/>
            <w:bottom w:val="none" w:sz="0" w:space="0" w:color="auto"/>
            <w:right w:val="none" w:sz="0" w:space="0" w:color="auto"/>
          </w:divBdr>
        </w:div>
        <w:div w:id="1185706050">
          <w:marLeft w:val="0"/>
          <w:marRight w:val="0"/>
          <w:marTop w:val="0"/>
          <w:marBottom w:val="0"/>
          <w:divBdr>
            <w:top w:val="none" w:sz="0" w:space="0" w:color="auto"/>
            <w:left w:val="none" w:sz="0" w:space="0" w:color="auto"/>
            <w:bottom w:val="none" w:sz="0" w:space="0" w:color="auto"/>
            <w:right w:val="none" w:sz="0" w:space="0" w:color="auto"/>
          </w:divBdr>
        </w:div>
        <w:div w:id="1000617445">
          <w:marLeft w:val="0"/>
          <w:marRight w:val="0"/>
          <w:marTop w:val="0"/>
          <w:marBottom w:val="0"/>
          <w:divBdr>
            <w:top w:val="none" w:sz="0" w:space="0" w:color="auto"/>
            <w:left w:val="none" w:sz="0" w:space="0" w:color="auto"/>
            <w:bottom w:val="none" w:sz="0" w:space="0" w:color="auto"/>
            <w:right w:val="none" w:sz="0" w:space="0" w:color="auto"/>
          </w:divBdr>
        </w:div>
        <w:div w:id="860238099">
          <w:marLeft w:val="0"/>
          <w:marRight w:val="0"/>
          <w:marTop w:val="0"/>
          <w:marBottom w:val="0"/>
          <w:divBdr>
            <w:top w:val="none" w:sz="0" w:space="0" w:color="auto"/>
            <w:left w:val="none" w:sz="0" w:space="0" w:color="auto"/>
            <w:bottom w:val="none" w:sz="0" w:space="0" w:color="auto"/>
            <w:right w:val="none" w:sz="0" w:space="0" w:color="auto"/>
          </w:divBdr>
        </w:div>
        <w:div w:id="774062758">
          <w:marLeft w:val="0"/>
          <w:marRight w:val="0"/>
          <w:marTop w:val="0"/>
          <w:marBottom w:val="0"/>
          <w:divBdr>
            <w:top w:val="none" w:sz="0" w:space="0" w:color="auto"/>
            <w:left w:val="none" w:sz="0" w:space="0" w:color="auto"/>
            <w:bottom w:val="none" w:sz="0" w:space="0" w:color="auto"/>
            <w:right w:val="none" w:sz="0" w:space="0" w:color="auto"/>
          </w:divBdr>
        </w:div>
        <w:div w:id="1851722598">
          <w:marLeft w:val="0"/>
          <w:marRight w:val="0"/>
          <w:marTop w:val="0"/>
          <w:marBottom w:val="0"/>
          <w:divBdr>
            <w:top w:val="none" w:sz="0" w:space="0" w:color="auto"/>
            <w:left w:val="none" w:sz="0" w:space="0" w:color="auto"/>
            <w:bottom w:val="none" w:sz="0" w:space="0" w:color="auto"/>
            <w:right w:val="none" w:sz="0" w:space="0" w:color="auto"/>
          </w:divBdr>
        </w:div>
        <w:div w:id="862131674">
          <w:marLeft w:val="0"/>
          <w:marRight w:val="0"/>
          <w:marTop w:val="0"/>
          <w:marBottom w:val="0"/>
          <w:divBdr>
            <w:top w:val="none" w:sz="0" w:space="0" w:color="auto"/>
            <w:left w:val="none" w:sz="0" w:space="0" w:color="auto"/>
            <w:bottom w:val="none" w:sz="0" w:space="0" w:color="auto"/>
            <w:right w:val="none" w:sz="0" w:space="0" w:color="auto"/>
          </w:divBdr>
          <w:divsChild>
            <w:div w:id="1685475236">
              <w:marLeft w:val="0"/>
              <w:marRight w:val="0"/>
              <w:marTop w:val="0"/>
              <w:marBottom w:val="0"/>
              <w:divBdr>
                <w:top w:val="none" w:sz="0" w:space="0" w:color="auto"/>
                <w:left w:val="none" w:sz="0" w:space="0" w:color="auto"/>
                <w:bottom w:val="none" w:sz="0" w:space="0" w:color="auto"/>
                <w:right w:val="none" w:sz="0" w:space="0" w:color="auto"/>
              </w:divBdr>
            </w:div>
            <w:div w:id="919678660">
              <w:marLeft w:val="0"/>
              <w:marRight w:val="0"/>
              <w:marTop w:val="0"/>
              <w:marBottom w:val="0"/>
              <w:divBdr>
                <w:top w:val="none" w:sz="0" w:space="0" w:color="auto"/>
                <w:left w:val="none" w:sz="0" w:space="0" w:color="auto"/>
                <w:bottom w:val="none" w:sz="0" w:space="0" w:color="auto"/>
                <w:right w:val="none" w:sz="0" w:space="0" w:color="auto"/>
              </w:divBdr>
              <w:divsChild>
                <w:div w:id="17700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Visualizing urban and regional worlds: power, politics, and practices</vt:lpstr>
    </vt:vector>
  </TitlesOfParts>
  <Manager/>
  <Company/>
  <LinksUpToDate>false</LinksUpToDate>
  <CharactersWithSpaces>8249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Visualizing urban and regional worlds: power, politics, and practices</dc:title>
  <dc:subject/>
  <dc:creator>Benjamin D. Hennig, Danny Dorling</dc:creator>
  <cp:keywords/>
  <dc:description/>
  <cp:lastModifiedBy>bodl2556-user</cp:lastModifiedBy>
  <cp:revision>2</cp:revision>
  <dcterms:created xsi:type="dcterms:W3CDTF">2015-09-07T09:42:00Z</dcterms:created>
  <dcterms:modified xsi:type="dcterms:W3CDTF">2015-09-07T09:42:00Z</dcterms:modified>
  <cp:category/>
</cp:coreProperties>
</file>