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79" w:rsidRPr="00785A1D" w:rsidRDefault="00477179" w:rsidP="00477179">
      <w:pPr>
        <w:spacing w:line="256" w:lineRule="auto"/>
        <w:ind w:left="-709" w:firstLine="709"/>
        <w:rPr>
          <w:rFonts w:ascii="Times New Roman" w:eastAsia="Calibri" w:hAnsi="Times New Roman" w:cs="Times New Roman"/>
          <w:b/>
          <w:bCs/>
          <w:lang w:val="en-US"/>
        </w:rPr>
      </w:pPr>
      <w:bookmarkStart w:id="0" w:name="_GoBack"/>
      <w:bookmarkEnd w:id="0"/>
      <w:r w:rsidRPr="00785A1D">
        <w:rPr>
          <w:rFonts w:ascii="Times New Roman" w:eastAsia="Calibri" w:hAnsi="Times New Roman" w:cs="Times New Roman"/>
          <w:b/>
          <w:bCs/>
          <w:lang w:val="en-US"/>
        </w:rPr>
        <w:t>Table S</w:t>
      </w:r>
      <w:r>
        <w:rPr>
          <w:rFonts w:ascii="Times New Roman" w:eastAsia="Calibri" w:hAnsi="Times New Roman" w:cs="Times New Roman"/>
          <w:b/>
          <w:bCs/>
          <w:lang w:val="en-US"/>
        </w:rPr>
        <w:t>3</w:t>
      </w:r>
      <w:r w:rsidRPr="00785A1D">
        <w:rPr>
          <w:rFonts w:ascii="Times New Roman" w:eastAsia="Calibri" w:hAnsi="Times New Roman" w:cs="Times New Roman"/>
          <w:b/>
          <w:bCs/>
          <w:lang w:val="en-US"/>
        </w:rPr>
        <w:t xml:space="preserve">. </w:t>
      </w:r>
      <w:r w:rsidRPr="00785A1D">
        <w:rPr>
          <w:rFonts w:ascii="Times New Roman" w:eastAsia="Calibri" w:hAnsi="Times New Roman" w:cs="Times New Roman"/>
          <w:bCs/>
          <w:lang w:val="en-US"/>
        </w:rPr>
        <w:t>Characteristics of participants included vs excluded from the complete case analysis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8"/>
        <w:gridCol w:w="1574"/>
        <w:gridCol w:w="1574"/>
        <w:gridCol w:w="1574"/>
        <w:gridCol w:w="836"/>
      </w:tblGrid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  <w:t> </w:t>
            </w: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Variable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Total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 xml:space="preserve">Included in 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the CCA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 xml:space="preserve">Excluded 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from CCA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p-value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N=7,769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N=7,056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N=713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  <w:t>Maternal age (years)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27.0 (24.0-31.0)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27.0 (23.0-31.0)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28.0 (24.0-32.0)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0.036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  <w:t>Maternal age (years, categorical)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0.430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&lt;20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430 (5.5%)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399 (5.7%)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31 (4.3%)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20-24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1,981 (25.5%)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1,806 (25.6%)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175 (24.5%)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25-29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2,562 (33.0%)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2,330 (33.0%)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232 (32.5%)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30-34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1,821 (23.4%)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1,644 (23.3%)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177 (24.8%)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35+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975 (12.5%)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877 (12.4%)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98 (13.7%)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  <w:t>Ethnicity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&lt;0.001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White British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3,180 (41.0%)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2,938 (41.6%)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242 (34.3%)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Pakistani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3,464 (44.6%)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3,124 (44.3%)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340 (48.2%)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Other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1,117 (14.4%)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994 (14.1%)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123 (17.4%)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  <w:t>GHQ score (Mental Health)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    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&gt;75th centile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1,397 (22.6%)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1,302 (22.6%)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95 (22.1%)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0.800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Education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0.180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&lt;5 GCSE equivalent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1,574 (20.6%)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1,440 (20.4%)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134 (23.6%)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5 GCSE equivalent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2,420 (31.7%)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2,261 (32.0%)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159 (28.0%)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A-level equivalent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1,136 (14.9%)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1,057 (15.0%)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79 (13.9%)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Higher than A-level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2,003 (26.3%)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1,845 (26.1%)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158 (27.8%)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Other/Foreign Unknown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491 (6.4%)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453 (6.4%)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38 (6.7%)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Currently employed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3,569 (46.2%)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3,284 (46.5%)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285 (43.1%)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0.085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Socio-economic position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0.001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   Least dep and most educated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1,542 (20.1%)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1,435 (20.3%)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107 (17.1%)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 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Employed not mat dep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1,616 (21.0%)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1,496 (21.2%)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120 (19.2%)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    </w:t>
            </w:r>
            <w:r w:rsidRPr="0048433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>Employed no access to money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1,176 (15.3%)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1,090 (15.4%)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86 (13.7%)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 Benefits but coping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2,187 (28.5%)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2,001 (28.4%)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186 (29.7%)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 Most deprived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1,161 (15.1%)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1,034 (14.7%)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127 (20.3%)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  <w:t>Marital status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0.310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  Married and living with partner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5,162 (67.0%)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4,710 (66.8%)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452 (69.3%)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  Not married and living with partner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1,392 (18.1%)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1,288 (18.3%)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104 (16.0%)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Not living with partner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1,154 (15.0%)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1,058 (15.0%)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96 (14.7%)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IMD Quintiles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0.120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2,802 (36.3%)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2,537 (36.0%)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265 (39.9%)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2,081 (27.0%)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1,908 (27.0%)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173 (26.1%)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1,497 (19.4%)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1,365 (19.3%)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132 (19.9%)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1,065 (13.8%)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991 (14.0%)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74 (11.1%)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5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275 (3.6%)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255 (3.6%)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20 (3.0%)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Parity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0.021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Nulliparous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3,071 (41.2%)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2,921 (41.4%)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150 (37.3%)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2,176 (29.2%)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2,064 (29.3%)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112 (27.9%)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1,258 (16.9%)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1,189 (16.9%)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69 (17.2%)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3+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953 (12.8%)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882 (12.5%)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71 (17.7%)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  <w:t>Smoked during pregnancy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1,214 (15.7%)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1,121 (15.9%)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93 (14.1%)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0.230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Previous hypertension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62 (0.8%)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58 (0.8%)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4 (0.9%)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0.930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  <w:t>Baseline BMI (categorical)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0.230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Underweight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337 (4.3%)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301 (4.3%)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36 (5.0%)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lastRenderedPageBreak/>
              <w:t xml:space="preserve">   Healthy weight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2,957 (38.1%)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2,710 (38.4%)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247 (34.6%)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Overweight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2,413 (31.1%)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2,180 (30.9%)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233 (32.7%)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Obese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2,062 (26.5%)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1,865 (26.4%)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197 (27.6%)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Baseline BMI (kg/m</w:t>
            </w: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pt-BR" w:eastAsia="pt-BR"/>
              </w:rPr>
              <w:t>2</w:t>
            </w: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24.9 (21.9-29.0)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24.9 (21.9-28.9)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25.4 (22.1-29.3)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0.180</w:t>
            </w:r>
          </w:p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  <w:r w:rsidRPr="00785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  <w:t>Gestational weight gain (categories)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BR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BR"/>
              </w:rPr>
              <w:t xml:space="preserve"> </w:t>
            </w: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0.051</w:t>
            </w: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Less than the RWG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1,577 (20.3%)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1,445 (20.5%)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132 (18.5%)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Within the RWG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1,743 (22.4%)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1,558 (22.1%)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185 (25.9%)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  <w:tr w:rsidR="00477179" w:rsidRPr="00785A1D" w:rsidTr="00476EE4">
        <w:trPr>
          <w:trHeight w:hRule="exact" w:val="284"/>
        </w:trPr>
        <w:tc>
          <w:tcPr>
            <w:tcW w:w="192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More than the RWG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4,449 (57.3%)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4,053 (57.4%)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785A1D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396 (55.5%)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7179" w:rsidRPr="00785A1D" w:rsidRDefault="00477179" w:rsidP="00476E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</w:tbl>
    <w:p w:rsidR="00477179" w:rsidRDefault="00477179" w:rsidP="00477179">
      <w:pPr>
        <w:rPr>
          <w:rFonts w:ascii="Times New Roman" w:hAnsi="Times New Roman" w:cs="Times New Roman"/>
        </w:rPr>
      </w:pPr>
    </w:p>
    <w:p w:rsidR="00477179" w:rsidRDefault="00477179" w:rsidP="00477179">
      <w:pPr>
        <w:rPr>
          <w:rFonts w:ascii="Times New Roman" w:hAnsi="Times New Roman" w:cs="Times New Roman"/>
        </w:rPr>
      </w:pPr>
    </w:p>
    <w:p w:rsidR="00F31FE4" w:rsidRDefault="00477179"/>
    <w:sectPr w:rsidR="00F31F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179"/>
    <w:rsid w:val="00140EF3"/>
    <w:rsid w:val="00477179"/>
    <w:rsid w:val="00EA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CDAA88-D63C-47C1-9867-F10D4882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1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Coathup</dc:creator>
  <cp:keywords/>
  <dc:description/>
  <cp:lastModifiedBy>Victoria Coathup</cp:lastModifiedBy>
  <cp:revision>1</cp:revision>
  <dcterms:created xsi:type="dcterms:W3CDTF">2025-05-06T08:26:00Z</dcterms:created>
  <dcterms:modified xsi:type="dcterms:W3CDTF">2025-05-06T08:26:00Z</dcterms:modified>
</cp:coreProperties>
</file>