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B4F" w:rsidRPr="00E26B4F" w:rsidRDefault="00E26B4F" w:rsidP="0061782B">
      <w:pPr>
        <w:jc w:val="both"/>
        <w:rPr>
          <w:rFonts w:cstheme="minorHAnsi"/>
          <w:b/>
          <w:sz w:val="24"/>
          <w:szCs w:val="24"/>
        </w:rPr>
      </w:pPr>
      <w:bookmarkStart w:id="0" w:name="_GoBack"/>
      <w:bookmarkEnd w:id="0"/>
      <w:r w:rsidRPr="00E26B4F">
        <w:rPr>
          <w:rFonts w:cstheme="minorHAnsi"/>
          <w:b/>
          <w:sz w:val="24"/>
          <w:szCs w:val="24"/>
        </w:rPr>
        <w:t>APPENDIX</w:t>
      </w:r>
    </w:p>
    <w:p w:rsidR="00023B36" w:rsidRPr="00B75EF7" w:rsidRDefault="00023B36" w:rsidP="0061782B">
      <w:pPr>
        <w:jc w:val="both"/>
        <w:rPr>
          <w:rFonts w:cstheme="minorHAnsi"/>
          <w:b/>
          <w:sz w:val="24"/>
          <w:szCs w:val="24"/>
        </w:rPr>
      </w:pPr>
      <w:r w:rsidRPr="00B75EF7">
        <w:rPr>
          <w:rFonts w:cstheme="minorHAnsi"/>
          <w:b/>
          <w:sz w:val="24"/>
          <w:szCs w:val="24"/>
        </w:rPr>
        <w:t>A</w:t>
      </w:r>
      <w:r w:rsidR="00E26B4F" w:rsidRPr="00B75EF7">
        <w:rPr>
          <w:rFonts w:cstheme="minorHAnsi"/>
          <w:b/>
          <w:sz w:val="24"/>
          <w:szCs w:val="24"/>
        </w:rPr>
        <w:t>ppendix</w:t>
      </w:r>
      <w:r w:rsidRPr="00B75EF7">
        <w:rPr>
          <w:rFonts w:cstheme="minorHAnsi"/>
          <w:b/>
          <w:sz w:val="24"/>
          <w:szCs w:val="24"/>
        </w:rPr>
        <w:t xml:space="preserve"> 1:</w:t>
      </w:r>
      <w:r w:rsidR="00E26B4F" w:rsidRPr="00B75EF7">
        <w:rPr>
          <w:rFonts w:cstheme="minorHAnsi"/>
          <w:b/>
          <w:sz w:val="24"/>
          <w:szCs w:val="24"/>
        </w:rPr>
        <w:t xml:space="preserve"> details of the search strategy</w:t>
      </w:r>
    </w:p>
    <w:p w:rsidR="0061782B" w:rsidRPr="0009068F" w:rsidRDefault="0061782B" w:rsidP="0061782B">
      <w:pPr>
        <w:jc w:val="both"/>
        <w:rPr>
          <w:rFonts w:cstheme="minorHAnsi"/>
          <w:sz w:val="24"/>
          <w:szCs w:val="24"/>
        </w:rPr>
      </w:pPr>
      <w:r w:rsidRPr="0009068F">
        <w:rPr>
          <w:rFonts w:cstheme="minorHAnsi"/>
          <w:sz w:val="24"/>
          <w:szCs w:val="24"/>
        </w:rPr>
        <w:t>To identify different types of spin we first searched Medline and the Cochrane methodology register.</w:t>
      </w:r>
    </w:p>
    <w:p w:rsidR="0061782B" w:rsidRPr="0009068F" w:rsidRDefault="0061782B" w:rsidP="0061782B">
      <w:pPr>
        <w:jc w:val="both"/>
        <w:rPr>
          <w:rFonts w:cstheme="minorHAnsi"/>
          <w:sz w:val="24"/>
          <w:szCs w:val="24"/>
        </w:rPr>
      </w:pPr>
      <w:r w:rsidRPr="0009068F">
        <w:rPr>
          <w:rFonts w:cstheme="minorHAnsi"/>
          <w:sz w:val="24"/>
          <w:szCs w:val="24"/>
        </w:rPr>
        <w:t xml:space="preserve">In </w:t>
      </w:r>
      <w:proofErr w:type="spellStart"/>
      <w:r w:rsidRPr="0009068F">
        <w:rPr>
          <w:rFonts w:cstheme="minorHAnsi"/>
          <w:sz w:val="24"/>
          <w:szCs w:val="24"/>
        </w:rPr>
        <w:t>medline</w:t>
      </w:r>
      <w:proofErr w:type="spellEnd"/>
      <w:r w:rsidRPr="0009068F">
        <w:rPr>
          <w:rFonts w:cstheme="minorHAnsi"/>
          <w:sz w:val="24"/>
          <w:szCs w:val="24"/>
        </w:rPr>
        <w:t xml:space="preserve"> advanced searched with the following equation</w:t>
      </w:r>
      <w:r>
        <w:rPr>
          <w:rFonts w:cstheme="minorHAnsi"/>
          <w:sz w:val="24"/>
          <w:szCs w:val="24"/>
        </w:rPr>
        <w:t>:</w:t>
      </w:r>
      <w:r w:rsidRPr="0009068F">
        <w:rPr>
          <w:rFonts w:cstheme="minorHAnsi"/>
          <w:sz w:val="24"/>
          <w:szCs w:val="24"/>
        </w:rPr>
        <w:t xml:space="preserve"> ("Meta-Analysis as Topic"[Mesh]) AND (bias[</w:t>
      </w:r>
      <w:proofErr w:type="spellStart"/>
      <w:r w:rsidRPr="0009068F">
        <w:rPr>
          <w:rFonts w:cstheme="minorHAnsi"/>
          <w:sz w:val="24"/>
          <w:szCs w:val="24"/>
        </w:rPr>
        <w:t>MeSH</w:t>
      </w:r>
      <w:proofErr w:type="spellEnd"/>
      <w:r w:rsidRPr="0009068F">
        <w:rPr>
          <w:rFonts w:cstheme="minorHAnsi"/>
          <w:sz w:val="24"/>
          <w:szCs w:val="24"/>
        </w:rPr>
        <w:t xml:space="preserve"> Terms] OR bias[Title/Abstract] OR biased[TIAB] OR misconduct*[TIAB] OR mislead*[TIAB] OR </w:t>
      </w:r>
      <w:proofErr w:type="spellStart"/>
      <w:r w:rsidRPr="0009068F">
        <w:rPr>
          <w:rFonts w:cstheme="minorHAnsi"/>
          <w:sz w:val="24"/>
          <w:szCs w:val="24"/>
        </w:rPr>
        <w:t>misinterpretat</w:t>
      </w:r>
      <w:proofErr w:type="spellEnd"/>
      <w:r w:rsidRPr="0009068F">
        <w:rPr>
          <w:rFonts w:cstheme="minorHAnsi"/>
          <w:sz w:val="24"/>
          <w:szCs w:val="24"/>
        </w:rPr>
        <w:t>*[TIAB] OR over-</w:t>
      </w:r>
      <w:proofErr w:type="spellStart"/>
      <w:r w:rsidRPr="0009068F">
        <w:rPr>
          <w:rFonts w:cstheme="minorHAnsi"/>
          <w:sz w:val="24"/>
          <w:szCs w:val="24"/>
        </w:rPr>
        <w:t>interpretat</w:t>
      </w:r>
      <w:proofErr w:type="spellEnd"/>
      <w:r w:rsidRPr="0009068F">
        <w:rPr>
          <w:rFonts w:cstheme="minorHAnsi"/>
          <w:sz w:val="24"/>
          <w:szCs w:val="24"/>
        </w:rPr>
        <w:t>*[TIAB] OR under-</w:t>
      </w:r>
      <w:proofErr w:type="spellStart"/>
      <w:r w:rsidRPr="0009068F">
        <w:rPr>
          <w:rFonts w:cstheme="minorHAnsi"/>
          <w:sz w:val="24"/>
          <w:szCs w:val="24"/>
        </w:rPr>
        <w:t>interpretat</w:t>
      </w:r>
      <w:proofErr w:type="spellEnd"/>
      <w:r w:rsidRPr="0009068F">
        <w:rPr>
          <w:rFonts w:cstheme="minorHAnsi"/>
          <w:sz w:val="24"/>
          <w:szCs w:val="24"/>
        </w:rPr>
        <w:t>*[TIAB] OR over-</w:t>
      </w:r>
      <w:proofErr w:type="spellStart"/>
      <w:r w:rsidRPr="0009068F">
        <w:rPr>
          <w:rFonts w:cstheme="minorHAnsi"/>
          <w:sz w:val="24"/>
          <w:szCs w:val="24"/>
        </w:rPr>
        <w:t>estimat</w:t>
      </w:r>
      <w:proofErr w:type="spellEnd"/>
      <w:r w:rsidRPr="0009068F">
        <w:rPr>
          <w:rFonts w:cstheme="minorHAnsi"/>
          <w:sz w:val="24"/>
          <w:szCs w:val="24"/>
        </w:rPr>
        <w:t>*[TIAB] OR under-</w:t>
      </w:r>
      <w:proofErr w:type="spellStart"/>
      <w:r w:rsidRPr="0009068F">
        <w:rPr>
          <w:rFonts w:cstheme="minorHAnsi"/>
          <w:sz w:val="24"/>
          <w:szCs w:val="24"/>
        </w:rPr>
        <w:t>estimat</w:t>
      </w:r>
      <w:proofErr w:type="spellEnd"/>
      <w:r w:rsidRPr="0009068F">
        <w:rPr>
          <w:rFonts w:cstheme="minorHAnsi"/>
          <w:sz w:val="24"/>
          <w:szCs w:val="24"/>
        </w:rPr>
        <w:t xml:space="preserve">*[TIAB] OR </w:t>
      </w:r>
      <w:proofErr w:type="spellStart"/>
      <w:r w:rsidRPr="0009068F">
        <w:rPr>
          <w:rFonts w:cstheme="minorHAnsi"/>
          <w:sz w:val="24"/>
          <w:szCs w:val="24"/>
        </w:rPr>
        <w:t>interpretat</w:t>
      </w:r>
      <w:proofErr w:type="spellEnd"/>
      <w:r w:rsidRPr="0009068F">
        <w:rPr>
          <w:rFonts w:cstheme="minorHAnsi"/>
          <w:sz w:val="24"/>
          <w:szCs w:val="24"/>
        </w:rPr>
        <w:t xml:space="preserve">*[TIAB] OR </w:t>
      </w:r>
      <w:proofErr w:type="spellStart"/>
      <w:r w:rsidRPr="0009068F">
        <w:rPr>
          <w:rFonts w:cstheme="minorHAnsi"/>
          <w:sz w:val="24"/>
          <w:szCs w:val="24"/>
        </w:rPr>
        <w:t>influenc</w:t>
      </w:r>
      <w:proofErr w:type="spellEnd"/>
      <w:r w:rsidRPr="0009068F">
        <w:rPr>
          <w:rFonts w:cstheme="minorHAnsi"/>
          <w:sz w:val="24"/>
          <w:szCs w:val="24"/>
        </w:rPr>
        <w:t xml:space="preserve">*[TIAB] OR distort*[TIAB] OR omission*[TIAB] OR omitted[TIAB] OR discord*[TIAB] OR altered[TIAB] OR altered[TIAB] OR altering[TIAB] OR error*[TIAB] OR erroneous*[TIAB] OR fail[TIAB] OR failure[TIAB] OR flaw*[TIAB] OR inappropriate[TIAB] OR irrelevant[TIAB] OR inadequate[TIAB] OR </w:t>
      </w:r>
      <w:proofErr w:type="spellStart"/>
      <w:r w:rsidRPr="0009068F">
        <w:rPr>
          <w:rFonts w:cstheme="minorHAnsi"/>
          <w:sz w:val="24"/>
          <w:szCs w:val="24"/>
        </w:rPr>
        <w:t>indue</w:t>
      </w:r>
      <w:proofErr w:type="spellEnd"/>
      <w:r w:rsidRPr="0009068F">
        <w:rPr>
          <w:rFonts w:cstheme="minorHAnsi"/>
          <w:sz w:val="24"/>
          <w:szCs w:val="24"/>
        </w:rPr>
        <w:t xml:space="preserve">[TIAB] OR incomplete[TIAB] OR (low[TIAB] OR </w:t>
      </w:r>
      <w:proofErr w:type="spellStart"/>
      <w:r w:rsidRPr="0009068F">
        <w:rPr>
          <w:rFonts w:cstheme="minorHAnsi"/>
          <w:sz w:val="24"/>
          <w:szCs w:val="24"/>
        </w:rPr>
        <w:t>methodogical</w:t>
      </w:r>
      <w:proofErr w:type="spellEnd"/>
      <w:r w:rsidRPr="0009068F">
        <w:rPr>
          <w:rFonts w:cstheme="minorHAnsi"/>
          <w:sz w:val="24"/>
          <w:szCs w:val="24"/>
        </w:rPr>
        <w:t xml:space="preserve">[TIAB] OR "quality"[TIAB] OR </w:t>
      </w:r>
      <w:proofErr w:type="spellStart"/>
      <w:r w:rsidRPr="0009068F">
        <w:rPr>
          <w:rFonts w:cstheme="minorHAnsi"/>
          <w:sz w:val="24"/>
          <w:szCs w:val="24"/>
        </w:rPr>
        <w:t>inconsisten</w:t>
      </w:r>
      <w:proofErr w:type="spellEnd"/>
      <w:r w:rsidRPr="0009068F">
        <w:rPr>
          <w:rFonts w:cstheme="minorHAnsi"/>
          <w:sz w:val="24"/>
          <w:szCs w:val="24"/>
        </w:rPr>
        <w:t xml:space="preserve">*[TIAB] OR discredit*[TIAB]) OR mistake*[TIAB]) </w:t>
      </w:r>
      <w:proofErr w:type="spellStart"/>
      <w:r w:rsidRPr="0009068F">
        <w:rPr>
          <w:rFonts w:cstheme="minorHAnsi"/>
          <w:sz w:val="24"/>
          <w:szCs w:val="24"/>
        </w:rPr>
        <w:t>th</w:t>
      </w:r>
      <w:proofErr w:type="spellEnd"/>
      <w:r w:rsidRPr="0009068F">
        <w:rPr>
          <w:rFonts w:cstheme="minorHAnsi"/>
          <w:sz w:val="24"/>
          <w:szCs w:val="24"/>
        </w:rPr>
        <w:tab/>
        <w:t xml:space="preserve">at retrieved 3648  results on October 2011. From these results we filtered with the subset limit “core clinical journal” that retrieved 560 results. </w:t>
      </w:r>
    </w:p>
    <w:p w:rsidR="0061782B" w:rsidRPr="0009068F" w:rsidRDefault="0061782B" w:rsidP="0061782B">
      <w:pPr>
        <w:jc w:val="both"/>
        <w:rPr>
          <w:rFonts w:cstheme="minorHAnsi"/>
          <w:sz w:val="24"/>
          <w:szCs w:val="24"/>
        </w:rPr>
      </w:pPr>
      <w:r>
        <w:rPr>
          <w:rFonts w:cstheme="minorHAnsi"/>
          <w:sz w:val="24"/>
          <w:szCs w:val="24"/>
        </w:rPr>
        <w:t>In the Cochrane M</w:t>
      </w:r>
      <w:r w:rsidRPr="0009068F">
        <w:rPr>
          <w:rFonts w:cstheme="minorHAnsi"/>
          <w:sz w:val="24"/>
          <w:szCs w:val="24"/>
        </w:rPr>
        <w:t xml:space="preserve">ethodology Register we did an advanced search with the key word: meta-analysis AND </w:t>
      </w:r>
      <w:r>
        <w:rPr>
          <w:rFonts w:cstheme="minorHAnsi"/>
          <w:sz w:val="24"/>
          <w:szCs w:val="24"/>
        </w:rPr>
        <w:t>(</w:t>
      </w:r>
      <w:r w:rsidRPr="0009068F">
        <w:rPr>
          <w:rFonts w:cstheme="minorHAnsi"/>
          <w:sz w:val="24"/>
          <w:szCs w:val="24"/>
        </w:rPr>
        <w:t>misconduct OR biased OR mislead</w:t>
      </w:r>
      <w:r>
        <w:rPr>
          <w:rFonts w:cstheme="minorHAnsi"/>
          <w:sz w:val="24"/>
          <w:szCs w:val="24"/>
        </w:rPr>
        <w:t>)</w:t>
      </w:r>
      <w:r w:rsidRPr="0009068F">
        <w:rPr>
          <w:rFonts w:cstheme="minorHAnsi"/>
          <w:sz w:val="24"/>
          <w:szCs w:val="24"/>
        </w:rPr>
        <w:t xml:space="preserve"> in records title or abstract. </w:t>
      </w:r>
    </w:p>
    <w:p w:rsidR="0061782B" w:rsidRDefault="0061782B" w:rsidP="0061782B">
      <w:pPr>
        <w:jc w:val="both"/>
        <w:rPr>
          <w:rFonts w:cstheme="minorHAnsi"/>
          <w:sz w:val="24"/>
          <w:szCs w:val="24"/>
          <w:lang w:val="en-US"/>
        </w:rPr>
      </w:pPr>
      <w:r w:rsidRPr="0009068F">
        <w:rPr>
          <w:rFonts w:cstheme="minorHAnsi"/>
          <w:sz w:val="24"/>
          <w:szCs w:val="24"/>
        </w:rPr>
        <w:t xml:space="preserve">Our inclusion criteria were: 1) commentaries, letters or editorials about misleading or biased or misconduct or misinterpreted meta-analysis 2) all clinical trial about biased interpretation of meta-analysis 3) main articles with recommendation about meta-analysis interpretation. </w:t>
      </w:r>
      <w:r w:rsidR="005C5B75" w:rsidRPr="0009068F">
        <w:rPr>
          <w:rFonts w:cstheme="minorHAnsi"/>
          <w:sz w:val="24"/>
          <w:szCs w:val="24"/>
        </w:rPr>
        <w:fldChar w:fldCharType="begin" w:fldLock="1"/>
      </w:r>
      <w:r>
        <w:rPr>
          <w:rFonts w:cstheme="minorHAnsi"/>
          <w:sz w:val="24"/>
          <w:szCs w:val="24"/>
        </w:rPr>
        <w:instrText xml:space="preserve">ADDIN Mendeley Citation{15a1d32d-cf5c-4682-8fb7-f9afba01bd0f} CSL_CITATION  { "citationItems" : [ { "id" : "ITEM-1", "itemData" : { "abstract" : "Systematic reviews and meta-analyses are essential to summarise evidence relating to efficacy and safety of healthcare interventions accurately and reliably. The clarity and transparency of these reports, however, are not optimal. Poor reporting of systematic reviews diminishes their value to clinicians, policy makers, and other users. Since the development of the QUOROM (quality of reporting of meta-analysis) statement-a reporting guideline published in 1999-there have been several conceptual, methodological, and practical advances regarding the conduct and reporting of systematic reviews and meta-analyses. Also, reviews of published systematic reviews have found that key information about these studies is often poorly reported. Realising these issues, an international group that included experienced authors and methodologists developed PRISMA (preferred reporting items for systematic reviews and meta-analyses) as an evolution of the original QUOROM guideline for systematic reviews and meta-analyses of evaluations of health care interventions. The PRISMA statement consists of a 27-item checklist and a four-phase flow diagram. The checklist includes items deemed essential for transparent reporting of a systematic review. In this explanation and elaboration document, we explain the meaning and rationale for each checklist item. For each item, we include an example of good reporting and, where possible, references to relevant empirical studies and methodological literature. The PRISMA statement, this document, and the associated website (www.prisma-statement.org/) should be helpful resources to improve reporting of systematic reviews and meta-analyses.", "author" : [ { "family" : "Liberati", "given" : "Alessandro" }, { "family" : "Altman", "given" : "Douglas G" }, { "family" : "Tetzlaff", "given" : "Jennifer" }, { "family" : "Mulrow", "given" : "Cynthia" }, { "family" : "G\u00f8tzsche", "given" : "Peter C" }, { "family" : "Ioannidis", "given" : "John P A" }, { "family" : "Clarke", "given" : "Mike" }, { "family" : "Devereaux", "given" : "P J" }, { "family" : "Kleijnen", "given" : "Jos" }, { "family" : "Moher", "given" : "David" } ], "container-title" : "BMJ (Clinical research ed.)", "id" : "ITEM-1", "issued" : { "date-parts" : [ [ "2009", "1" ] ] }, "note" : "\u003cm:note\u003e\u003c/m:note\u003e", "page" : "b2700", "title" : "The PRISMA statement for reporting systematic reviews and meta-analyses of studies that evaluate healthcare interventions: explanation and elaboration.", "type" : "article-journal", "volume" : "339" }, "uris" : [ "http://www.mendeley.com/documents/?uuid=15a1d32d-cf5c-4682-8fb7-f9afba01bd0f" ] } ], "mendeley" : { "previouslyFormattedCitation" : "\u003csup\u003e1\u003c/sup\u003e" }, "properties" : { "noteIndex" : 0 }, "schema" : "https://github.com/citation-style-language/schema/raw/master/csl-citation.json" } </w:instrText>
      </w:r>
      <w:r w:rsidR="005C5B75" w:rsidRPr="0009068F">
        <w:rPr>
          <w:rFonts w:cstheme="minorHAnsi"/>
          <w:sz w:val="24"/>
          <w:szCs w:val="24"/>
        </w:rPr>
        <w:fldChar w:fldCharType="separate"/>
      </w:r>
      <w:r w:rsidRPr="00AF1C0C">
        <w:rPr>
          <w:rFonts w:cstheme="minorHAnsi"/>
          <w:noProof/>
          <w:sz w:val="24"/>
          <w:szCs w:val="24"/>
          <w:vertAlign w:val="superscript"/>
          <w:lang w:val="en-US"/>
        </w:rPr>
        <w:t>1</w:t>
      </w:r>
      <w:r w:rsidR="005C5B75" w:rsidRPr="0009068F">
        <w:rPr>
          <w:rFonts w:cstheme="minorHAnsi"/>
          <w:sz w:val="24"/>
          <w:szCs w:val="24"/>
        </w:rPr>
        <w:fldChar w:fldCharType="end"/>
      </w:r>
      <w:r w:rsidR="005C5B75" w:rsidRPr="0009068F">
        <w:rPr>
          <w:rFonts w:cstheme="minorHAnsi"/>
          <w:sz w:val="24"/>
          <w:szCs w:val="24"/>
        </w:rPr>
        <w:fldChar w:fldCharType="begin" w:fldLock="1"/>
      </w:r>
      <w:r>
        <w:rPr>
          <w:rFonts w:cstheme="minorHAnsi"/>
          <w:sz w:val="24"/>
          <w:szCs w:val="24"/>
        </w:rPr>
        <w:instrText xml:space="preserve">ADDIN Mendeley Citation{af3317b6-9986-42b2-aed8-bcb9003abf18} CSL_CITATION  { "citationItems" : [ { "id" : "ITEM-1", "itemData" : { "author" : [ { "family" : "Sterne", "given" : "J A" }, { "family" : "Egger", "given" : "M" }, { "family" : "Smith", "given" : "G D" } ], "container-title" : "BMJ (Clinical research ed.)", "id" : "ITEM-1", "issue" : "7304", "issued" : { "date-parts" : [ [ "2001", "7", "14" ] ] }, "note" : "\u003cm:note\u003e\u003c/m:note\u003e", "page" : "101-5", "title" : "Systematic reviews in health care: Investigating and dealing with publication and other biases in meta-analysis.", "type" : "article-journal", "volume" : "323" }, "uris" : [ "http://www.mendeley.com/documents/?uuid=af3317b6-9986-42b2-aed8-bcb9003abf18" ] } ], "mendeley" : { "previouslyFormattedCitation" : "\u003csup\u003e2\u003c/sup\u003e" }, "properties" : { "noteIndex" : 0 }, "schema" : "https://github.com/citation-style-language/schema/raw/master/csl-citation.json" } </w:instrText>
      </w:r>
      <w:r w:rsidR="005C5B75" w:rsidRPr="0009068F">
        <w:rPr>
          <w:rFonts w:cstheme="minorHAnsi"/>
          <w:sz w:val="24"/>
          <w:szCs w:val="24"/>
        </w:rPr>
        <w:fldChar w:fldCharType="separate"/>
      </w:r>
      <w:r w:rsidRPr="00AF1C0C">
        <w:rPr>
          <w:rFonts w:cstheme="minorHAnsi"/>
          <w:noProof/>
          <w:sz w:val="24"/>
          <w:szCs w:val="24"/>
          <w:vertAlign w:val="superscript"/>
        </w:rPr>
        <w:t>2</w:t>
      </w:r>
      <w:r w:rsidR="005C5B75" w:rsidRPr="0009068F">
        <w:rPr>
          <w:rFonts w:cstheme="minorHAnsi"/>
          <w:sz w:val="24"/>
          <w:szCs w:val="24"/>
        </w:rPr>
        <w:fldChar w:fldCharType="end"/>
      </w:r>
      <w:r w:rsidR="005C5B75" w:rsidRPr="0009068F">
        <w:rPr>
          <w:rFonts w:cstheme="minorHAnsi"/>
          <w:sz w:val="24"/>
          <w:szCs w:val="24"/>
          <w:lang w:val="en-US"/>
        </w:rPr>
        <w:fldChar w:fldCharType="begin" w:fldLock="1"/>
      </w:r>
      <w:r>
        <w:rPr>
          <w:rFonts w:cstheme="minorHAnsi"/>
          <w:sz w:val="24"/>
          <w:szCs w:val="24"/>
          <w:lang w:val="en-US"/>
        </w:rPr>
        <w:instrText xml:space="preserve">ADDIN Mendeley Citation{364ad275-6d87-4f8f-bdad-724118be71e2} CSL_CITATION  { "citationItems" : [ { "id" : "ITEM-1", "itemData" : { "author" : [ { "family" : "Langhorne", "given" : "P" } ], "container-title" : "BMJ (Clinical research ed.)", "id" : "ITEM-1", "issue" : "7129", "issued" : { "date-parts" : [ [ "1998", "2", "7" ] ] }, "note" : "\u003cm:note\u003e\u003c/m:note\u003e", "page" : "471", "title" : "Bias in meta-analysis detected by a simple, graphical test. Prospectively identified trials could be used for comparison with meta-analyses.", "type" : "article-journal", "volume" : "316" }, "uris" : [ "http://www.mendeley.com/documents/?uuid=364ad275-6d87-4f8f-bdad-724118be71e2" ] } ], "mendeley" : { "previouslyFormattedCitation" : "\u003csup\u003e3\u003c/sup\u003e" }, "properties" : { "noteIndex" : 0 }, "schema" : "https://github.com/citation-style-language/schema/raw/master/csl-citation.json" } </w:instrText>
      </w:r>
      <w:r w:rsidR="005C5B75" w:rsidRPr="0009068F">
        <w:rPr>
          <w:rFonts w:cstheme="minorHAnsi"/>
          <w:sz w:val="24"/>
          <w:szCs w:val="24"/>
          <w:lang w:val="en-US"/>
        </w:rPr>
        <w:fldChar w:fldCharType="separate"/>
      </w:r>
      <w:r w:rsidRPr="00AF1C0C">
        <w:rPr>
          <w:rFonts w:cstheme="minorHAnsi"/>
          <w:noProof/>
          <w:sz w:val="24"/>
          <w:szCs w:val="24"/>
          <w:vertAlign w:val="superscript"/>
          <w:lang w:val="en-US"/>
        </w:rPr>
        <w:t>3</w:t>
      </w:r>
      <w:r w:rsidR="005C5B75" w:rsidRPr="0009068F">
        <w:rPr>
          <w:rFonts w:cstheme="minorHAnsi"/>
          <w:sz w:val="24"/>
          <w:szCs w:val="24"/>
          <w:lang w:val="en-US"/>
        </w:rPr>
        <w:fldChar w:fldCharType="end"/>
      </w:r>
      <w:r w:rsidR="005C5B75" w:rsidRPr="0009068F">
        <w:rPr>
          <w:rFonts w:cstheme="minorHAnsi"/>
          <w:sz w:val="24"/>
          <w:szCs w:val="24"/>
          <w:lang w:val="en-US"/>
        </w:rPr>
        <w:fldChar w:fldCharType="begin" w:fldLock="1"/>
      </w:r>
      <w:r>
        <w:rPr>
          <w:rFonts w:cstheme="minorHAnsi"/>
          <w:sz w:val="24"/>
          <w:szCs w:val="24"/>
          <w:lang w:val="en-US"/>
        </w:rPr>
        <w:instrText xml:space="preserve">ADDIN Mendeley Citation{11b40967-f709-4e22-99c3-22b86fdbf2bf} CSL_CITATION  { "citationItems" : [ { "id" : "ITEM-1", "itemData" : { "DOI" : "10.1186/1745-6215-10-43", "abstract" : "Some patients will experience more or less benefit from treatment than the averages reported from clinical trials; such variation in therapeutic outcome is termed heterogeneity of treatment effects (HTE). Identifying HTE is necessary to individualize treatment. The degree to which heterogeneity is sought and analyzed correctly in the general medical literature is unknown. We undertook this literature sample to track the use of HTE analyses over time, examine the appropriateness of the statistical methods used, and explore the predictors of such analyses.", "author" : [ { "family" : "Gabler", "given" : "Nicole B" }, { "family" : "Duan", "given" : "Naihua" }, { "family" : "Liao", "given" : "Diana" }, { "family" : "Elmore", "given" : "Joann G" }, { "family" : "Ganiats", "given" : "Theodore G" }, { "family" : "Kravitz", "given" : "Richard L" } ], "container-title" : "Trials", "id" : "ITEM-1", "issued" : { "date-parts" : [ [ "2009", "1" ] ] }, "note" : "\u003cm:note\u003e\u003c/m:note\u003e", "page" : "43", "title" : "Dealing with heterogeneity of treatment effects: is the literature up to the challenge?", "type" : "article-journal", "volume" : "10" }, "uris" : [ "http://www.mendeley.com/documents/?uuid=11b40967-f709-4e22-99c3-22b86fdbf2bf" ] } ], "mendeley" : { "previouslyFormattedCitation" : "\u003csup\u003e4\u003c/sup\u003e" }, "properties" : { "noteIndex" : 0 }, "schema" : "https://github.com/citation-style-language/schema/raw/master/csl-citation.json" } </w:instrText>
      </w:r>
      <w:r w:rsidR="005C5B75" w:rsidRPr="0009068F">
        <w:rPr>
          <w:rFonts w:cstheme="minorHAnsi"/>
          <w:sz w:val="24"/>
          <w:szCs w:val="24"/>
          <w:lang w:val="en-US"/>
        </w:rPr>
        <w:fldChar w:fldCharType="separate"/>
      </w:r>
      <w:r w:rsidRPr="00AF1C0C">
        <w:rPr>
          <w:rFonts w:cstheme="minorHAnsi"/>
          <w:noProof/>
          <w:sz w:val="24"/>
          <w:szCs w:val="24"/>
          <w:vertAlign w:val="superscript"/>
          <w:lang w:val="en-US"/>
        </w:rPr>
        <w:t>4</w:t>
      </w:r>
      <w:r w:rsidR="005C5B75" w:rsidRPr="0009068F">
        <w:rPr>
          <w:rFonts w:cstheme="minorHAnsi"/>
          <w:sz w:val="24"/>
          <w:szCs w:val="24"/>
          <w:lang w:val="en-US"/>
        </w:rPr>
        <w:fldChar w:fldCharType="end"/>
      </w:r>
      <w:r w:rsidR="005C5B75" w:rsidRPr="0009068F">
        <w:rPr>
          <w:rFonts w:cstheme="minorHAnsi"/>
          <w:sz w:val="24"/>
          <w:szCs w:val="24"/>
          <w:lang w:val="en-US"/>
        </w:rPr>
        <w:fldChar w:fldCharType="begin" w:fldLock="1"/>
      </w:r>
      <w:r>
        <w:rPr>
          <w:rFonts w:cstheme="minorHAnsi"/>
          <w:sz w:val="24"/>
          <w:szCs w:val="24"/>
          <w:lang w:val="en-US"/>
        </w:rPr>
        <w:instrText xml:space="preserve">ADDIN Mendeley Citation{48ee0101-6e27-496f-ae87-2140e512f024} CSL_CITATION  { "citationItems" : [ { "id" : "ITEM-1", "itemData" : { "DOI" : "10.1002/sim.1185", "abstract" : "It is indispensable for any meta-analysis that potential sources of heterogeneity are examined, before one considers pooling the results of primary studies into summary estimates with enhanced precision. In reviews of studies on the diagnostic accuracy of tests, variability beyond chance can be attributed to between-study differences in the selected cutpoint for positivity, in patient selection and clinical setting, in the type of test used, in the type of reference standard, or any combination of these factors. In addition, heterogeneity in study results can also be caused by flaws in study design. This paper critically examines some of the potential reasons for heterogeneity and the methods to explore them. Empirical support for the existence of different sources of variation is reviewed. Incorporation of sources of variability explicitly into systematic reviews on diagnostic accuracy is demonstrated with data from a recent review. Application of regression techniques in meta-analysis of diagnostic tests can provide relevant additional information. Results of such analyses will help understand problems with the transferability of diagnostic tests and to point out flaws in primary studies. As such, they can guide the design of future studies.", "author" : [ { "family" : "Lijmer", "given" : "Jeroen G" }, { "family" : "Bossuyt", "given" : "Patrick M M" }, { "family" : "Heisterkamp", "given" : "Siem H" } ], "container-title" : "Statistics in medicine", "id" : "ITEM-1", "issue" : "11", "issued" : { "date-parts" : [ [ "2002", "6", "15" ] ] }, "note" : "\u003cm:note\u003e\u003c/m:note\u003e", "page" : "1525-37", "title" : "Exploring sources of heterogeneity in systematic reviews of diagnostic tests.", "type" : "article-journal", "volume" : "21" }, "uris" : [ "http://www.mendeley.com/documents/?uuid=48ee0101-6e27-496f-ae87-2140e512f024" ] } ], "mendeley" : { "previouslyFormattedCitation" : "\u003csup\u003e5\u003c/sup\u003e" }, "properties" : { "noteIndex" : 0 }, "schema" : "https://github.com/citation-style-language/schema/raw/master/csl-citation.json" } </w:instrText>
      </w:r>
      <w:r w:rsidR="005C5B75" w:rsidRPr="0009068F">
        <w:rPr>
          <w:rFonts w:cstheme="minorHAnsi"/>
          <w:sz w:val="24"/>
          <w:szCs w:val="24"/>
          <w:lang w:val="en-US"/>
        </w:rPr>
        <w:fldChar w:fldCharType="separate"/>
      </w:r>
      <w:r w:rsidRPr="00AF1C0C">
        <w:rPr>
          <w:rFonts w:cstheme="minorHAnsi"/>
          <w:noProof/>
          <w:sz w:val="24"/>
          <w:szCs w:val="24"/>
          <w:vertAlign w:val="superscript"/>
          <w:lang w:val="en-US"/>
        </w:rPr>
        <w:t>5</w:t>
      </w:r>
      <w:r w:rsidR="005C5B75" w:rsidRPr="0009068F">
        <w:rPr>
          <w:rFonts w:cstheme="minorHAnsi"/>
          <w:sz w:val="24"/>
          <w:szCs w:val="24"/>
          <w:lang w:val="en-US"/>
        </w:rPr>
        <w:fldChar w:fldCharType="end"/>
      </w:r>
      <w:r w:rsidR="005C5B75" w:rsidRPr="0009068F">
        <w:rPr>
          <w:rFonts w:cstheme="minorHAnsi"/>
          <w:sz w:val="24"/>
          <w:szCs w:val="24"/>
          <w:lang w:val="en-US"/>
        </w:rPr>
        <w:fldChar w:fldCharType="begin" w:fldLock="1"/>
      </w:r>
      <w:r>
        <w:rPr>
          <w:rFonts w:cstheme="minorHAnsi"/>
          <w:sz w:val="24"/>
          <w:szCs w:val="24"/>
          <w:lang w:val="en-US"/>
        </w:rPr>
        <w:instrText xml:space="preserve">ADDIN Mendeley Citation{4b37ed65-0a31-4bf2-9368-29117c122bf7} CSL_CITATION  { "citationItems" : [ { "id" : "ITEM-1", "itemData" : { "DOI" : "10.1186/1745-6215-11-85", "abstract" : "Mounting evidence suggests that there is frequently considerable variation in the risk of the outcome of interest in clinical trial populations. These differences in risk will often cause clinically important heterogeneity in treatment effects (HTE) across the trial population, such that the balance between treatment risks and benefits may differ substantially between large identifiable patient subgroups; the \"average\" benefit observed in the summary result may even be non-representative of the treatment effect for a typical patient in the trial. Conventional subgroup analyses, which examine whether specific patient characteristics modify the effects of treatment, are usually unable to detect even large variations in treatment benefit (and harm) across risk groups because they do not account for the fact that patients have multiple characteristics simultaneously that affect the likelihood of treatment benefit. Based upon recent evidence on optimal statistical approaches to assessing HTE, we propose a framework that prioritizes the analysis and reporting of multivariate risk-based HTE and suggests that other subgroup analyses should be explicitly labeled either as primary subgroup analyses (well-motivated by prior evidence and intended to produce clinically actionable results) or secondary (exploratory) subgroup analyses (performed to inform future research). A standardized and transparent approach to HTE assessment and reporting could substantially improve clinical trial utility and interpretability.", "author" : [ { "family" : "Kent", "given" : "David M" }, { "family" : "Rothwell", "given" : "Peter M" }, { "family" : "Ioannidis", "given" : "John P A" }, { "family" : "Altman", "given" : "Doug G" }, { "family" : "Hayward", "given" : "Rodney A" } ], "container-title" : "Trials", "id" : "ITEM-1", "issued" : { "date-parts" : [ [ "2010", "1" ] ] }, "note" : "\u003cm:note\u003e\u003c/m:note\u003e", "page" : "85", "title" : "Assessing and reporting heterogeneity in treatment effects in clinical trials: a proposal.", "type" : "article-journal", "volume" : "11" }, "uris" : [ "http://www.mendeley.com/documents/?uuid=4b37ed65-0a31-4bf2-9368-29117c122bf7" ] } ], "mendeley" : { "previouslyFormattedCitation" : "\u003csup\u003e6\u003c/sup\u003e" }, "properties" : { "noteIndex" : 0 }, "schema" : "https://github.com/citation-style-language/schema/raw/master/csl-citation.json" } </w:instrText>
      </w:r>
      <w:r w:rsidR="005C5B75" w:rsidRPr="0009068F">
        <w:rPr>
          <w:rFonts w:cstheme="minorHAnsi"/>
          <w:sz w:val="24"/>
          <w:szCs w:val="24"/>
          <w:lang w:val="en-US"/>
        </w:rPr>
        <w:fldChar w:fldCharType="separate"/>
      </w:r>
      <w:r w:rsidRPr="00AF1C0C">
        <w:rPr>
          <w:rFonts w:cstheme="minorHAnsi"/>
          <w:noProof/>
          <w:sz w:val="24"/>
          <w:szCs w:val="24"/>
          <w:vertAlign w:val="superscript"/>
          <w:lang w:val="en-US"/>
        </w:rPr>
        <w:t>6</w:t>
      </w:r>
      <w:r w:rsidR="005C5B75" w:rsidRPr="0009068F">
        <w:rPr>
          <w:rFonts w:cstheme="minorHAnsi"/>
          <w:sz w:val="24"/>
          <w:szCs w:val="24"/>
          <w:lang w:val="en-US"/>
        </w:rPr>
        <w:fldChar w:fldCharType="end"/>
      </w:r>
      <w:r w:rsidR="005C5B75" w:rsidRPr="0009068F">
        <w:rPr>
          <w:rFonts w:cstheme="minorHAnsi"/>
          <w:sz w:val="24"/>
          <w:szCs w:val="24"/>
          <w:lang w:val="en-US"/>
        </w:rPr>
        <w:fldChar w:fldCharType="begin" w:fldLock="1"/>
      </w:r>
      <w:r>
        <w:rPr>
          <w:rFonts w:cstheme="minorHAnsi"/>
          <w:sz w:val="24"/>
          <w:szCs w:val="24"/>
          <w:lang w:val="en-US"/>
        </w:rPr>
        <w:instrText xml:space="preserve">ADDIN Mendeley Citation{81d8164e-42b0-4fb0-b8d7-5a9057d1ef32} CSL_CITATION  { "citationItems" : [ { "id" : "ITEM-1", "itemData" : { "author" : [ { "family" : "Sterne", "given" : "Jonathan A C" }, { "family" : "Sutton", "given" : "Alex J" }, { "family" : "Ioannidis", "given" : "John P A" }, { "family" : "Terrin", "given" : "Norma" }, { "family" : "Jones", "given" : "David R" }, { "family" : "Lau", "given" : "Joseph" }, { "family" : "Carpenter", "given" : "James" }, { "family" : "R\u00fccker", "given" : "Gerta" }, { "family" : "Harbord", "given" : "Roger M" }, { "family" : "Schmid", "given" : "Christopher H" }, { "family" : "Tetzlaff", "given" : "Jennifer" }, { "family" : "Deeks", "given" : "Jonathan J" }, { "family" : "Peters", "given" : "Jaime" }, { "family" : "Macaskill", "given" : "Petra" }, { "family" : "Schwarzer", "given" : "Guido" }, { "family" : "Duval", "given" : "Sue" }, { "family" : "Altman", "given" : "Douglas G" }, { "family" : "Moher", "given" : "David" }, { "family" : "Higgins", "given" : "Julian P T" } ], "container-title" : "BMJ (Clinical research ed.)", "id" : "ITEM-1", "issued" : { "date-parts" : [ [ "2011", "1" ] ] }, "note" : "\u003cm:note\u003e\u003c/m:note\u003e", "page" : "d4002", "title" : "Recommendations for examining and interpreting funnel plot asymmetry in meta-analyses of randomised controlled trials.", "type" : "article-journal", "volume" : "343" }, "uris" : [ "http://www.mendeley.com/documents/?uuid=81d8164e-42b0-4fb0-b8d7-5a9057d1ef32" ] } ], "mendeley" : { "previouslyFormattedCitation" : "\u003csup\u003e7\u003c/sup\u003e" }, "properties" : { "noteIndex" : 0 }, "schema" : "https://github.com/citation-style-language/schema/raw/master/csl-citation.json" } </w:instrText>
      </w:r>
      <w:r w:rsidR="005C5B75" w:rsidRPr="0009068F">
        <w:rPr>
          <w:rFonts w:cstheme="minorHAnsi"/>
          <w:sz w:val="24"/>
          <w:szCs w:val="24"/>
          <w:lang w:val="en-US"/>
        </w:rPr>
        <w:fldChar w:fldCharType="separate"/>
      </w:r>
      <w:r w:rsidRPr="00AF1C0C">
        <w:rPr>
          <w:rFonts w:cstheme="minorHAnsi"/>
          <w:noProof/>
          <w:sz w:val="24"/>
          <w:szCs w:val="24"/>
          <w:vertAlign w:val="superscript"/>
          <w:lang w:val="en-US"/>
        </w:rPr>
        <w:t>7</w:t>
      </w:r>
      <w:r w:rsidR="005C5B75" w:rsidRPr="0009068F">
        <w:rPr>
          <w:rFonts w:cstheme="minorHAnsi"/>
          <w:sz w:val="24"/>
          <w:szCs w:val="24"/>
          <w:lang w:val="en-US"/>
        </w:rPr>
        <w:fldChar w:fldCharType="end"/>
      </w:r>
    </w:p>
    <w:p w:rsidR="0061782B" w:rsidRDefault="0061782B" w:rsidP="0061782B">
      <w:pPr>
        <w:jc w:val="both"/>
        <w:rPr>
          <w:rFonts w:cstheme="minorHAnsi"/>
          <w:sz w:val="24"/>
          <w:szCs w:val="24"/>
          <w:lang w:val="en-US"/>
        </w:rPr>
      </w:pPr>
      <w:r>
        <w:rPr>
          <w:rFonts w:cstheme="minorHAnsi"/>
          <w:sz w:val="24"/>
          <w:szCs w:val="24"/>
          <w:lang w:val="en-US"/>
        </w:rPr>
        <w:t>The reference lists in selected of trials and method articles selected.</w:t>
      </w:r>
    </w:p>
    <w:p w:rsidR="0061782B" w:rsidRPr="0009068F" w:rsidRDefault="0061782B" w:rsidP="0061782B">
      <w:pPr>
        <w:jc w:val="both"/>
        <w:rPr>
          <w:rFonts w:cstheme="minorHAnsi"/>
          <w:sz w:val="24"/>
          <w:szCs w:val="24"/>
          <w:lang w:val="en-US"/>
        </w:rPr>
      </w:pPr>
      <w:r w:rsidRPr="0009068F">
        <w:rPr>
          <w:rFonts w:cstheme="minorHAnsi"/>
          <w:sz w:val="24"/>
          <w:szCs w:val="24"/>
          <w:lang w:val="en-US"/>
        </w:rPr>
        <w:t xml:space="preserve">In a second step, we identified misconduct or misleading process as described in the Cochrane Handbook, part 2: </w:t>
      </w:r>
      <w:r>
        <w:rPr>
          <w:rFonts w:cstheme="minorHAnsi"/>
          <w:sz w:val="24"/>
          <w:szCs w:val="24"/>
          <w:lang w:val="en-US"/>
        </w:rPr>
        <w:t>“</w:t>
      </w:r>
      <w:r w:rsidRPr="0009068F">
        <w:rPr>
          <w:rFonts w:cstheme="minorHAnsi"/>
          <w:sz w:val="24"/>
          <w:szCs w:val="24"/>
          <w:lang w:val="en-US"/>
        </w:rPr>
        <w:t>general methods for Cochrane review</w:t>
      </w:r>
      <w:r>
        <w:rPr>
          <w:rFonts w:cstheme="minorHAnsi"/>
          <w:sz w:val="24"/>
          <w:szCs w:val="24"/>
          <w:lang w:val="en-US"/>
        </w:rPr>
        <w:t>”</w:t>
      </w:r>
      <w:r w:rsidR="005C5B75">
        <w:rPr>
          <w:rFonts w:cstheme="minorHAnsi"/>
          <w:sz w:val="24"/>
          <w:szCs w:val="24"/>
          <w:lang w:val="en-US"/>
        </w:rPr>
        <w:fldChar w:fldCharType="begin" w:fldLock="1"/>
      </w:r>
      <w:r>
        <w:rPr>
          <w:rFonts w:cstheme="minorHAnsi"/>
          <w:sz w:val="24"/>
          <w:szCs w:val="24"/>
          <w:lang w:val="en-US"/>
        </w:rPr>
        <w:instrText xml:space="preserve">ADDIN Mendeley Citation{0be6f9a1-e73b-47ff-92a9-ca5cc43b4462} CSL_CITATION  { "citationItems" : [ { "id" : "ITEM-1", "itemData" : { "URL" : "about:blank", "accessed" : { "date-parts" : [ [ "2011", "12", "8" ] ] }, "author" : [ { "family" : "Higgins JPT", "given" : "Green S (editors)" } ], "id" : "ITEM-1", "issued" : { "date-parts" : [ [ "2011" ] ] }, "note" : "\u003cm:note/\u003e", "title" : "Cochrane Handbook for Systematic Reviews of Interventions Version 5.1.0 [updated March 2011]", "type" : "webpage" }, "uris" : [ "http://www.mendeley.com/documents/?uuid=0be6f9a1-e73b-47ff-92a9-ca5cc43b4462" ] } ], "mendeley" : { "previouslyFormattedCitation" : "\u003csup\u003e8\u003c/sup\u003e" }, "properties" : { "noteIndex" : 0 }, "schema" : "https://github.com/citation-style-language/schema/raw/master/csl-citation.json" } </w:instrText>
      </w:r>
      <w:r w:rsidR="005C5B75">
        <w:rPr>
          <w:rFonts w:cstheme="minorHAnsi"/>
          <w:sz w:val="24"/>
          <w:szCs w:val="24"/>
          <w:lang w:val="en-US"/>
        </w:rPr>
        <w:fldChar w:fldCharType="separate"/>
      </w:r>
      <w:r w:rsidRPr="00AF1C0C">
        <w:rPr>
          <w:rFonts w:cstheme="minorHAnsi"/>
          <w:noProof/>
          <w:sz w:val="24"/>
          <w:szCs w:val="24"/>
          <w:vertAlign w:val="superscript"/>
          <w:lang w:val="en-US"/>
        </w:rPr>
        <w:t>8</w:t>
      </w:r>
      <w:r w:rsidR="005C5B75">
        <w:rPr>
          <w:rFonts w:cstheme="minorHAnsi"/>
          <w:sz w:val="24"/>
          <w:szCs w:val="24"/>
          <w:lang w:val="en-US"/>
        </w:rPr>
        <w:fldChar w:fldCharType="end"/>
      </w:r>
      <w:r w:rsidRPr="0009068F">
        <w:rPr>
          <w:rFonts w:cstheme="minorHAnsi"/>
          <w:sz w:val="24"/>
          <w:szCs w:val="24"/>
          <w:lang w:val="en-US"/>
        </w:rPr>
        <w:t xml:space="preserve"> and in the Methodological standards for conduct of Cochrane Intervention Review version 2</w:t>
      </w:r>
      <w:r w:rsidR="005C5B75">
        <w:rPr>
          <w:rFonts w:cstheme="minorHAnsi"/>
          <w:sz w:val="24"/>
          <w:szCs w:val="24"/>
          <w:lang w:val="en-US"/>
        </w:rPr>
        <w:fldChar w:fldCharType="begin" w:fldLock="1"/>
      </w:r>
      <w:r>
        <w:rPr>
          <w:rFonts w:cstheme="minorHAnsi"/>
          <w:sz w:val="24"/>
          <w:szCs w:val="24"/>
          <w:lang w:val="en-US"/>
        </w:rPr>
        <w:instrText xml:space="preserve">ADDIN Mendeley Citation{8be455ef-360f-446c-91e0-ff376d5723b5} CSL_CITATION  { "citationItems" : [ { "id" : "ITEM-1", "itemData" : { "author" : [ { "family" : "Handbook", "given" : "Cochrane" }, { "family" : "Library", "given" : "The Cochrane" } ], "container-title" : "Cochrane Database Of Systematic Reviews", "id" : "ITEM-1", "issue" : "November", "issued" : { "date-parts" : [ [ "2011" ] ] }, "note" : "\u003cm:note\u003e\u003c/m:note\u003e", "title" : "Methodological standards for the conduct of Cochrane Intervention Reviews Methodological standards for the conduct of Cochrane Intervention Reviews", "type" : "article-journal" }, "uris" : [ "http://www.mendeley.com/documents/?uuid=8be455ef-360f-446c-91e0-ff376d5723b5" ] } ], "mendeley" : { "previouslyFormattedCitation" : "\u003csup\u003e9\u003c/sup\u003e" }, "properties" : { "noteIndex" : 0 }, "schema" : "https://github.com/citation-style-language/schema/raw/master/csl-citation.json" } </w:instrText>
      </w:r>
      <w:r w:rsidR="005C5B75">
        <w:rPr>
          <w:rFonts w:cstheme="minorHAnsi"/>
          <w:sz w:val="24"/>
          <w:szCs w:val="24"/>
          <w:lang w:val="en-US"/>
        </w:rPr>
        <w:fldChar w:fldCharType="separate"/>
      </w:r>
      <w:r w:rsidRPr="00AF1C0C">
        <w:rPr>
          <w:rFonts w:cstheme="minorHAnsi"/>
          <w:noProof/>
          <w:sz w:val="24"/>
          <w:szCs w:val="24"/>
          <w:vertAlign w:val="superscript"/>
          <w:lang w:val="en-US"/>
        </w:rPr>
        <w:t>9</w:t>
      </w:r>
      <w:r w:rsidR="005C5B75">
        <w:rPr>
          <w:rFonts w:cstheme="minorHAnsi"/>
          <w:sz w:val="24"/>
          <w:szCs w:val="24"/>
          <w:lang w:val="en-US"/>
        </w:rPr>
        <w:fldChar w:fldCharType="end"/>
      </w:r>
      <w:r w:rsidRPr="0009068F">
        <w:rPr>
          <w:rFonts w:cstheme="minorHAnsi"/>
          <w:sz w:val="24"/>
          <w:szCs w:val="24"/>
          <w:lang w:val="en-US"/>
        </w:rPr>
        <w:t>.</w:t>
      </w:r>
    </w:p>
    <w:p w:rsidR="0061782B" w:rsidRPr="0009068F" w:rsidRDefault="0061782B" w:rsidP="0061782B">
      <w:pPr>
        <w:jc w:val="both"/>
        <w:rPr>
          <w:rFonts w:cstheme="minorHAnsi"/>
          <w:sz w:val="24"/>
          <w:szCs w:val="24"/>
        </w:rPr>
      </w:pPr>
      <w:r w:rsidRPr="0009068F">
        <w:rPr>
          <w:rFonts w:cstheme="minorHAnsi"/>
          <w:sz w:val="24"/>
          <w:szCs w:val="24"/>
        </w:rPr>
        <w:t xml:space="preserve">Then, we developed a primary version of classification scheme of spin in meta-analysis. </w:t>
      </w:r>
    </w:p>
    <w:p w:rsidR="0061782B" w:rsidRDefault="0061782B" w:rsidP="0061782B">
      <w:pPr>
        <w:jc w:val="both"/>
        <w:rPr>
          <w:rFonts w:cstheme="minorHAnsi"/>
          <w:sz w:val="24"/>
          <w:szCs w:val="24"/>
        </w:rPr>
      </w:pPr>
      <w:r w:rsidRPr="0009068F">
        <w:rPr>
          <w:rFonts w:cstheme="minorHAnsi"/>
          <w:sz w:val="24"/>
          <w:szCs w:val="24"/>
        </w:rPr>
        <w:t>We tested our primary version of classification scheme with a sample of meta-analyses published in general medical or specialist journal. This classification scheme was then improve following discussion and agreement among the authors.</w:t>
      </w:r>
    </w:p>
    <w:p w:rsidR="0061782B" w:rsidRPr="004237AC" w:rsidRDefault="0061782B" w:rsidP="0061782B">
      <w:pPr>
        <w:jc w:val="both"/>
        <w:rPr>
          <w:rFonts w:cstheme="minorHAnsi"/>
          <w:sz w:val="24"/>
          <w:szCs w:val="24"/>
          <w:lang w:val="en-US"/>
        </w:rPr>
      </w:pPr>
      <w:r>
        <w:rPr>
          <w:rFonts w:cstheme="minorHAnsi"/>
          <w:sz w:val="24"/>
          <w:szCs w:val="24"/>
          <w:lang w:val="en-US"/>
        </w:rPr>
        <w:t>We apply a language restriction to English and French.</w:t>
      </w:r>
    </w:p>
    <w:p w:rsidR="0061782B" w:rsidRPr="004237AC" w:rsidRDefault="0061782B" w:rsidP="0061782B">
      <w:pPr>
        <w:jc w:val="both"/>
        <w:rPr>
          <w:rFonts w:cstheme="minorHAnsi"/>
          <w:sz w:val="24"/>
          <w:szCs w:val="24"/>
          <w:lang w:val="en-US"/>
        </w:rPr>
      </w:pPr>
    </w:p>
    <w:p w:rsidR="0061782B" w:rsidRPr="0061782B" w:rsidRDefault="0061782B" w:rsidP="0061782B">
      <w:pPr>
        <w:spacing w:line="360" w:lineRule="auto"/>
        <w:rPr>
          <w:lang w:val="en-US"/>
        </w:rPr>
      </w:pPr>
    </w:p>
    <w:p w:rsidR="004853CB" w:rsidRPr="00B75EF7" w:rsidRDefault="00E26B4F">
      <w:pPr>
        <w:rPr>
          <w:b/>
          <w:lang w:val="en-US"/>
        </w:rPr>
      </w:pPr>
      <w:r w:rsidRPr="00B75EF7">
        <w:rPr>
          <w:b/>
          <w:lang w:val="en-US"/>
        </w:rPr>
        <w:lastRenderedPageBreak/>
        <w:t>Appendix 2: details of the Q sorting</w:t>
      </w:r>
    </w:p>
    <w:p w:rsidR="00B75EF7" w:rsidRDefault="00B75EF7" w:rsidP="00B75EF7">
      <w:pPr>
        <w:pBdr>
          <w:top w:val="single" w:sz="4" w:space="1" w:color="auto"/>
          <w:left w:val="single" w:sz="4" w:space="4" w:color="auto"/>
          <w:bottom w:val="single" w:sz="4" w:space="1" w:color="auto"/>
          <w:right w:val="single" w:sz="4" w:space="4" w:color="auto"/>
        </w:pBdr>
        <w:ind w:firstLine="708"/>
        <w:rPr>
          <w:rFonts w:ascii="Times New Roman" w:hAnsi="Times New Roman" w:cs="Calibri"/>
          <w:sz w:val="24"/>
          <w:szCs w:val="24"/>
          <w:lang w:val="en-US"/>
        </w:rPr>
      </w:pPr>
      <w:r>
        <w:rPr>
          <w:rFonts w:ascii="Times New Roman" w:hAnsi="Times New Roman" w:cs="Calibri"/>
          <w:sz w:val="24"/>
          <w:szCs w:val="24"/>
          <w:lang w:val="en-US"/>
        </w:rPr>
        <w:t xml:space="preserve">Dear </w:t>
      </w:r>
      <w:r w:rsidRPr="007462DF">
        <w:rPr>
          <w:rFonts w:ascii="Times New Roman" w:hAnsi="Times New Roman" w:cs="Calibri"/>
          <w:sz w:val="24"/>
          <w:szCs w:val="24"/>
          <w:lang w:val="en-US"/>
        </w:rPr>
        <w:t xml:space="preserve">“first name” “Family name”, </w:t>
      </w:r>
    </w:p>
    <w:p w:rsidR="00B75EF7" w:rsidRPr="007964AF" w:rsidRDefault="00B75EF7" w:rsidP="00B75EF7">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sz w:val="24"/>
          <w:szCs w:val="24"/>
          <w:lang w:val="en-US"/>
        </w:rPr>
      </w:pPr>
      <w:r w:rsidRPr="007964AF">
        <w:rPr>
          <w:rFonts w:ascii="Trebuchet MS" w:eastAsia="Times New Roman" w:hAnsi="Trebuchet MS"/>
          <w:sz w:val="24"/>
          <w:szCs w:val="24"/>
          <w:lang w:val="en-US"/>
        </w:rPr>
        <w:t> </w:t>
      </w:r>
    </w:p>
    <w:p w:rsidR="00B75EF7" w:rsidRDefault="00B75EF7" w:rsidP="00B75EF7">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rebuchet MS" w:eastAsia="Times New Roman" w:hAnsi="Trebuchet MS"/>
          <w:sz w:val="24"/>
          <w:szCs w:val="24"/>
          <w:lang w:val="en-US"/>
        </w:rPr>
      </w:pPr>
      <w:r w:rsidRPr="007964AF">
        <w:rPr>
          <w:rFonts w:ascii="Trebuchet MS" w:eastAsia="Times New Roman" w:hAnsi="Trebuchet MS"/>
          <w:sz w:val="24"/>
          <w:szCs w:val="24"/>
          <w:lang w:val="en-US"/>
        </w:rPr>
        <w:t>We are contacting you knowing your expertise in systematic reviews and meta-analysis</w:t>
      </w:r>
      <w:r>
        <w:rPr>
          <w:rFonts w:ascii="Trebuchet MS" w:eastAsia="Times New Roman" w:hAnsi="Trebuchet MS"/>
          <w:sz w:val="24"/>
          <w:szCs w:val="24"/>
          <w:lang w:val="en-US"/>
        </w:rPr>
        <w:t xml:space="preserve"> </w:t>
      </w:r>
      <w:r w:rsidRPr="007964AF">
        <w:rPr>
          <w:rFonts w:ascii="Trebuchet MS" w:eastAsia="Times New Roman" w:hAnsi="Trebuchet MS"/>
          <w:sz w:val="24"/>
          <w:szCs w:val="24"/>
          <w:lang w:val="en-US"/>
        </w:rPr>
        <w:t>to invite you to participate in a study on “spin”</w:t>
      </w:r>
      <w:r>
        <w:rPr>
          <w:rFonts w:ascii="Trebuchet MS" w:eastAsia="Times New Roman" w:hAnsi="Trebuchet MS"/>
          <w:sz w:val="24"/>
          <w:szCs w:val="24"/>
          <w:lang w:val="en-US"/>
        </w:rPr>
        <w:t xml:space="preserve"> in abstract.</w:t>
      </w:r>
    </w:p>
    <w:p w:rsidR="00B75EF7" w:rsidRDefault="00B75EF7" w:rsidP="00B75EF7">
      <w:pPr>
        <w:pBdr>
          <w:top w:val="single" w:sz="4" w:space="1" w:color="auto"/>
          <w:left w:val="single" w:sz="4" w:space="4" w:color="auto"/>
          <w:bottom w:val="single" w:sz="4" w:space="1" w:color="auto"/>
          <w:right w:val="single" w:sz="4" w:space="4" w:color="auto"/>
        </w:pBdr>
        <w:tabs>
          <w:tab w:val="left" w:pos="7088"/>
        </w:tabs>
        <w:spacing w:before="100" w:beforeAutospacing="1" w:after="100" w:afterAutospacing="1" w:line="240" w:lineRule="auto"/>
        <w:rPr>
          <w:rFonts w:ascii="Trebuchet MS" w:eastAsia="Times New Roman" w:hAnsi="Trebuchet MS"/>
          <w:sz w:val="24"/>
          <w:szCs w:val="24"/>
          <w:lang w:val="en-US"/>
        </w:rPr>
      </w:pPr>
      <w:r>
        <w:rPr>
          <w:rFonts w:ascii="Trebuchet MS" w:eastAsia="Times New Roman" w:hAnsi="Trebuchet MS"/>
          <w:sz w:val="24"/>
          <w:szCs w:val="24"/>
          <w:lang w:val="en-US"/>
        </w:rPr>
        <w:t>We are conducting this study in collaboration with the other co-</w:t>
      </w:r>
      <w:proofErr w:type="spellStart"/>
      <w:r>
        <w:rPr>
          <w:rFonts w:ascii="Trebuchet MS" w:eastAsia="Times New Roman" w:hAnsi="Trebuchet MS"/>
          <w:sz w:val="24"/>
          <w:szCs w:val="24"/>
          <w:lang w:val="en-US"/>
        </w:rPr>
        <w:t>convenors</w:t>
      </w:r>
      <w:proofErr w:type="spellEnd"/>
      <w:r>
        <w:rPr>
          <w:rFonts w:ascii="Trebuchet MS" w:eastAsia="Times New Roman" w:hAnsi="Trebuchet MS"/>
          <w:sz w:val="24"/>
          <w:szCs w:val="24"/>
          <w:lang w:val="en-US"/>
        </w:rPr>
        <w:t xml:space="preserve"> of the Bias Methods Group (</w:t>
      </w:r>
      <w:r w:rsidRPr="00C94CBC">
        <w:rPr>
          <w:rFonts w:ascii="Trebuchet MS" w:eastAsia="Times New Roman" w:hAnsi="Trebuchet MS"/>
          <w:sz w:val="24"/>
          <w:szCs w:val="24"/>
          <w:lang w:val="en-US"/>
        </w:rPr>
        <w:t>Doug Altman</w:t>
      </w:r>
      <w:r>
        <w:rPr>
          <w:rFonts w:ascii="Trebuchet MS" w:eastAsia="Times New Roman" w:hAnsi="Trebuchet MS"/>
          <w:sz w:val="24"/>
          <w:szCs w:val="24"/>
          <w:lang w:val="en-US"/>
        </w:rPr>
        <w:t xml:space="preserve">, </w:t>
      </w:r>
      <w:proofErr w:type="spellStart"/>
      <w:r>
        <w:rPr>
          <w:rFonts w:ascii="Trebuchet MS" w:eastAsia="Times New Roman" w:hAnsi="Trebuchet MS"/>
          <w:sz w:val="24"/>
          <w:szCs w:val="24"/>
          <w:lang w:val="en-US"/>
        </w:rPr>
        <w:t>Asbjørn</w:t>
      </w:r>
      <w:proofErr w:type="spellEnd"/>
      <w:r>
        <w:rPr>
          <w:rFonts w:ascii="Trebuchet MS" w:eastAsia="Times New Roman" w:hAnsi="Trebuchet MS"/>
          <w:sz w:val="24"/>
          <w:szCs w:val="24"/>
          <w:lang w:val="en-US"/>
        </w:rPr>
        <w:t xml:space="preserve"> </w:t>
      </w:r>
      <w:proofErr w:type="spellStart"/>
      <w:r>
        <w:rPr>
          <w:rFonts w:ascii="Trebuchet MS" w:eastAsia="Times New Roman" w:hAnsi="Trebuchet MS"/>
          <w:sz w:val="24"/>
          <w:szCs w:val="24"/>
          <w:lang w:val="en-US"/>
        </w:rPr>
        <w:t>Hrobjartsson</w:t>
      </w:r>
      <w:proofErr w:type="spellEnd"/>
      <w:r w:rsidRPr="00C94CBC">
        <w:rPr>
          <w:rFonts w:ascii="Trebuchet MS" w:eastAsia="Times New Roman" w:hAnsi="Trebuchet MS"/>
          <w:sz w:val="24"/>
          <w:szCs w:val="24"/>
          <w:lang w:val="en-US"/>
        </w:rPr>
        <w:t xml:space="preserve">, David </w:t>
      </w:r>
      <w:proofErr w:type="spellStart"/>
      <w:r w:rsidRPr="00C94CBC">
        <w:rPr>
          <w:rFonts w:ascii="Trebuchet MS" w:eastAsia="Times New Roman" w:hAnsi="Trebuchet MS"/>
          <w:sz w:val="24"/>
          <w:szCs w:val="24"/>
          <w:lang w:val="en-US"/>
        </w:rPr>
        <w:t>Moher</w:t>
      </w:r>
      <w:proofErr w:type="spellEnd"/>
      <w:r>
        <w:rPr>
          <w:rFonts w:ascii="Trebuchet MS" w:eastAsia="Times New Roman" w:hAnsi="Trebuchet MS"/>
          <w:sz w:val="24"/>
          <w:szCs w:val="24"/>
          <w:lang w:val="en-US"/>
        </w:rPr>
        <w:t>) and</w:t>
      </w:r>
      <w:r w:rsidRPr="00C94CBC">
        <w:rPr>
          <w:rFonts w:ascii="Trebuchet MS" w:eastAsia="Times New Roman" w:hAnsi="Trebuchet MS"/>
          <w:sz w:val="24"/>
          <w:szCs w:val="24"/>
          <w:lang w:val="en-US"/>
        </w:rPr>
        <w:t xml:space="preserve"> </w:t>
      </w:r>
      <w:r>
        <w:rPr>
          <w:rFonts w:ascii="Trebuchet MS" w:eastAsia="Times New Roman" w:hAnsi="Trebuchet MS"/>
          <w:sz w:val="24"/>
          <w:szCs w:val="24"/>
          <w:lang w:val="en-US"/>
        </w:rPr>
        <w:t xml:space="preserve">Toby </w:t>
      </w:r>
      <w:proofErr w:type="spellStart"/>
      <w:r>
        <w:rPr>
          <w:rFonts w:ascii="Trebuchet MS" w:eastAsia="Times New Roman" w:hAnsi="Trebuchet MS"/>
          <w:sz w:val="24"/>
          <w:szCs w:val="24"/>
          <w:lang w:val="en-US"/>
        </w:rPr>
        <w:t>Lasserson</w:t>
      </w:r>
      <w:proofErr w:type="spellEnd"/>
      <w:r>
        <w:rPr>
          <w:rFonts w:ascii="Trebuchet MS" w:eastAsia="Times New Roman" w:hAnsi="Trebuchet MS"/>
          <w:sz w:val="24"/>
          <w:szCs w:val="24"/>
          <w:lang w:val="en-US"/>
        </w:rPr>
        <w:t xml:space="preserve"> from the </w:t>
      </w:r>
      <w:r w:rsidRPr="00C94CBC">
        <w:rPr>
          <w:rFonts w:ascii="Trebuchet MS" w:eastAsia="Times New Roman" w:hAnsi="Trebuchet MS"/>
          <w:sz w:val="24"/>
          <w:szCs w:val="24"/>
          <w:lang w:val="en-US"/>
        </w:rPr>
        <w:t>Cochrane Editorial Unit</w:t>
      </w:r>
      <w:r>
        <w:rPr>
          <w:rFonts w:ascii="Trebuchet MS" w:eastAsia="Times New Roman" w:hAnsi="Trebuchet MS"/>
          <w:sz w:val="24"/>
          <w:szCs w:val="24"/>
          <w:lang w:val="en-US"/>
        </w:rPr>
        <w:t>.</w:t>
      </w:r>
    </w:p>
    <w:p w:rsidR="00B75EF7" w:rsidRPr="00C94CBC" w:rsidRDefault="00B75EF7" w:rsidP="00B75EF7">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rebuchet MS" w:eastAsia="Times New Roman" w:hAnsi="Trebuchet MS"/>
          <w:sz w:val="24"/>
          <w:szCs w:val="24"/>
          <w:lang w:val="en-US"/>
        </w:rPr>
      </w:pPr>
      <w:r w:rsidRPr="007964AF">
        <w:rPr>
          <w:rFonts w:ascii="Trebuchet MS" w:eastAsia="Times New Roman" w:hAnsi="Trebuchet MS"/>
          <w:sz w:val="24"/>
          <w:szCs w:val="24"/>
          <w:lang w:val="en-US"/>
        </w:rPr>
        <w:t>Spin is defined as a specific way of reporting (deliberate or not) to convince the reader</w:t>
      </w:r>
      <w:r>
        <w:rPr>
          <w:rFonts w:ascii="Trebuchet MS" w:eastAsia="Times New Roman" w:hAnsi="Trebuchet MS"/>
          <w:sz w:val="24"/>
          <w:szCs w:val="24"/>
          <w:lang w:val="en-US"/>
        </w:rPr>
        <w:t xml:space="preserve"> </w:t>
      </w:r>
      <w:r w:rsidRPr="007964AF">
        <w:rPr>
          <w:rFonts w:ascii="Trebuchet MS" w:eastAsia="Times New Roman" w:hAnsi="Trebuchet MS"/>
          <w:sz w:val="24"/>
          <w:szCs w:val="24"/>
          <w:lang w:val="en-US"/>
        </w:rPr>
        <w:t xml:space="preserve">that the beneficial effect of the experimental treatment is greater than </w:t>
      </w:r>
      <w:r>
        <w:rPr>
          <w:rFonts w:ascii="Trebuchet MS" w:eastAsia="Times New Roman" w:hAnsi="Trebuchet MS"/>
          <w:sz w:val="24"/>
          <w:szCs w:val="24"/>
          <w:lang w:val="en-US"/>
        </w:rPr>
        <w:t xml:space="preserve">that </w:t>
      </w:r>
      <w:r w:rsidRPr="007964AF">
        <w:rPr>
          <w:rFonts w:ascii="Trebuchet MS" w:eastAsia="Times New Roman" w:hAnsi="Trebuchet MS"/>
          <w:sz w:val="24"/>
          <w:szCs w:val="24"/>
          <w:lang w:val="en-US"/>
        </w:rPr>
        <w:t>shown by the results.</w:t>
      </w:r>
      <w:r>
        <w:rPr>
          <w:rFonts w:ascii="Trebuchet MS" w:eastAsia="Times New Roman" w:hAnsi="Trebuchet MS"/>
          <w:sz w:val="24"/>
          <w:szCs w:val="24"/>
          <w:lang w:val="en-US"/>
        </w:rPr>
        <w:t xml:space="preserve"> </w:t>
      </w:r>
    </w:p>
    <w:p w:rsidR="00B75EF7" w:rsidRPr="007964AF" w:rsidRDefault="00B75EF7" w:rsidP="00B75EF7">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rebuchet MS" w:eastAsia="Times New Roman" w:hAnsi="Trebuchet MS"/>
          <w:sz w:val="24"/>
          <w:szCs w:val="24"/>
          <w:lang w:val="en-US"/>
        </w:rPr>
      </w:pPr>
      <w:r w:rsidRPr="00D1756B">
        <w:rPr>
          <w:rFonts w:ascii="Trebuchet MS" w:eastAsia="Times New Roman" w:hAnsi="Trebuchet MS"/>
          <w:sz w:val="24"/>
          <w:szCs w:val="24"/>
          <w:lang w:val="en-US"/>
        </w:rPr>
        <w:t>Based on a systematic review, we identified 21 different types of spin that could occur in abstracts of systematic reviews. Our objective is to classify the different types of spin according to their severity (i.e., likelihood of distorting readers’ interpretation).</w:t>
      </w:r>
    </w:p>
    <w:p w:rsidR="00B75EF7" w:rsidRDefault="00B75EF7" w:rsidP="00B75EF7">
      <w:pPr>
        <w:pBdr>
          <w:top w:val="single" w:sz="4" w:space="1" w:color="auto"/>
          <w:left w:val="single" w:sz="4" w:space="4" w:color="auto"/>
          <w:bottom w:val="single" w:sz="4" w:space="1" w:color="auto"/>
          <w:right w:val="single" w:sz="4" w:space="4" w:color="auto"/>
        </w:pBdr>
        <w:spacing w:before="100" w:beforeAutospacing="1" w:after="240"/>
        <w:rPr>
          <w:rFonts w:ascii="Trebuchet MS" w:eastAsia="Times New Roman" w:hAnsi="Trebuchet MS"/>
          <w:sz w:val="24"/>
          <w:szCs w:val="24"/>
          <w:lang w:val="en-US"/>
        </w:rPr>
      </w:pPr>
      <w:r w:rsidRPr="00D1756B">
        <w:rPr>
          <w:rFonts w:ascii="Trebuchet MS" w:eastAsia="Times New Roman" w:hAnsi="Trebuchet MS"/>
          <w:sz w:val="24"/>
          <w:szCs w:val="24"/>
          <w:lang w:val="en-US"/>
        </w:rPr>
        <w:t xml:space="preserve">For this purpose, we are using the Q-sort methodology. In a Q-sort, we ask you to sort the 21 different types of spin. </w:t>
      </w:r>
      <w:r w:rsidRPr="007964AF">
        <w:rPr>
          <w:rFonts w:ascii="Trebuchet MS" w:eastAsia="Times New Roman" w:hAnsi="Trebuchet MS"/>
          <w:sz w:val="24"/>
          <w:szCs w:val="24"/>
          <w:lang w:val="en-US"/>
        </w:rPr>
        <w:t xml:space="preserve">For this purpose, </w:t>
      </w:r>
      <w:r w:rsidRPr="00C94CBC">
        <w:rPr>
          <w:rFonts w:ascii="Trebuchet MS" w:eastAsia="Times New Roman" w:hAnsi="Trebuchet MS"/>
          <w:sz w:val="24"/>
          <w:szCs w:val="24"/>
          <w:lang w:val="en-US"/>
        </w:rPr>
        <w:t xml:space="preserve">we ask you to 1) place </w:t>
      </w:r>
      <w:r>
        <w:rPr>
          <w:rFonts w:ascii="Trebuchet MS" w:eastAsia="Times New Roman" w:hAnsi="Trebuchet MS"/>
          <w:sz w:val="24"/>
          <w:szCs w:val="24"/>
          <w:lang w:val="en-US"/>
        </w:rPr>
        <w:t xml:space="preserve">the </w:t>
      </w:r>
      <w:r w:rsidRPr="00C94CBC">
        <w:rPr>
          <w:rFonts w:ascii="Trebuchet MS" w:eastAsia="Times New Roman" w:hAnsi="Trebuchet MS"/>
          <w:sz w:val="24"/>
          <w:szCs w:val="24"/>
          <w:lang w:val="en-US"/>
        </w:rPr>
        <w:t xml:space="preserve">spin </w:t>
      </w:r>
      <w:r>
        <w:rPr>
          <w:rFonts w:ascii="Trebuchet MS" w:eastAsia="Times New Roman" w:hAnsi="Trebuchet MS"/>
          <w:sz w:val="24"/>
          <w:szCs w:val="24"/>
          <w:lang w:val="en-US"/>
        </w:rPr>
        <w:t xml:space="preserve">types </w:t>
      </w:r>
      <w:r w:rsidRPr="00C94CBC">
        <w:rPr>
          <w:rFonts w:ascii="Trebuchet MS" w:eastAsia="Times New Roman" w:hAnsi="Trebuchet MS"/>
          <w:sz w:val="24"/>
          <w:szCs w:val="24"/>
          <w:lang w:val="en-US"/>
        </w:rPr>
        <w:t>in order of severity according to your opinion and then 2) sort them relative to each other in terms of severity on a</w:t>
      </w:r>
      <w:r>
        <w:rPr>
          <w:rFonts w:ascii="Trebuchet MS" w:eastAsia="Times New Roman" w:hAnsi="Trebuchet MS"/>
          <w:sz w:val="24"/>
          <w:szCs w:val="24"/>
          <w:lang w:val="en-US"/>
        </w:rPr>
        <w:t xml:space="preserve"> </w:t>
      </w:r>
      <w:r w:rsidRPr="00C94CBC">
        <w:rPr>
          <w:rFonts w:ascii="Trebuchet MS" w:eastAsia="Times New Roman" w:hAnsi="Trebuchet MS"/>
          <w:sz w:val="24"/>
          <w:szCs w:val="24"/>
          <w:lang w:val="en-US"/>
        </w:rPr>
        <w:t xml:space="preserve">score sheet representing a </w:t>
      </w:r>
      <w:r>
        <w:rPr>
          <w:rFonts w:ascii="Trebuchet MS" w:eastAsia="Times New Roman" w:hAnsi="Trebuchet MS"/>
          <w:sz w:val="24"/>
          <w:szCs w:val="24"/>
          <w:lang w:val="en-US"/>
        </w:rPr>
        <w:t>quasi-</w:t>
      </w:r>
      <w:r w:rsidRPr="00C94CBC">
        <w:rPr>
          <w:rFonts w:ascii="Trebuchet MS" w:eastAsia="Times New Roman" w:hAnsi="Trebuchet MS"/>
          <w:sz w:val="24"/>
          <w:szCs w:val="24"/>
          <w:lang w:val="en-US"/>
        </w:rPr>
        <w:t>normal distribution ranging from -</w:t>
      </w:r>
      <w:r>
        <w:rPr>
          <w:rFonts w:ascii="Trebuchet MS" w:eastAsia="Times New Roman" w:hAnsi="Trebuchet MS"/>
          <w:sz w:val="24"/>
          <w:szCs w:val="24"/>
          <w:lang w:val="en-US"/>
        </w:rPr>
        <w:t>3 (</w:t>
      </w:r>
      <w:r w:rsidRPr="00C94CBC">
        <w:rPr>
          <w:rFonts w:ascii="Trebuchet MS" w:eastAsia="Times New Roman" w:hAnsi="Trebuchet MS"/>
          <w:sz w:val="24"/>
          <w:szCs w:val="24"/>
          <w:lang w:val="en-US"/>
        </w:rPr>
        <w:t>less severe</w:t>
      </w:r>
      <w:r>
        <w:rPr>
          <w:rFonts w:ascii="Trebuchet MS" w:eastAsia="Times New Roman" w:hAnsi="Trebuchet MS"/>
          <w:sz w:val="24"/>
          <w:szCs w:val="24"/>
          <w:lang w:val="en-US"/>
        </w:rPr>
        <w:t>)</w:t>
      </w:r>
      <w:r w:rsidRPr="00C94CBC">
        <w:rPr>
          <w:rFonts w:ascii="Trebuchet MS" w:eastAsia="Times New Roman" w:hAnsi="Trebuchet MS"/>
          <w:sz w:val="24"/>
          <w:szCs w:val="24"/>
          <w:lang w:val="en-US"/>
        </w:rPr>
        <w:t xml:space="preserve"> to +</w:t>
      </w:r>
      <w:r>
        <w:rPr>
          <w:rFonts w:ascii="Trebuchet MS" w:eastAsia="Times New Roman" w:hAnsi="Trebuchet MS"/>
          <w:sz w:val="24"/>
          <w:szCs w:val="24"/>
          <w:lang w:val="en-US"/>
        </w:rPr>
        <w:t>3</w:t>
      </w:r>
      <w:r w:rsidRPr="00C94CBC">
        <w:rPr>
          <w:rFonts w:ascii="Trebuchet MS" w:eastAsia="Times New Roman" w:hAnsi="Trebuchet MS"/>
          <w:sz w:val="24"/>
          <w:szCs w:val="24"/>
          <w:lang w:val="en-US"/>
        </w:rPr>
        <w:t xml:space="preserve"> </w:t>
      </w:r>
      <w:r>
        <w:rPr>
          <w:rFonts w:ascii="Trebuchet MS" w:eastAsia="Times New Roman" w:hAnsi="Trebuchet MS"/>
          <w:sz w:val="24"/>
          <w:szCs w:val="24"/>
          <w:lang w:val="en-US"/>
        </w:rPr>
        <w:t>(</w:t>
      </w:r>
      <w:r w:rsidRPr="00C94CBC">
        <w:rPr>
          <w:rFonts w:ascii="Trebuchet MS" w:eastAsia="Times New Roman" w:hAnsi="Trebuchet MS"/>
          <w:sz w:val="24"/>
          <w:szCs w:val="24"/>
          <w:lang w:val="en-US"/>
        </w:rPr>
        <w:t>more severe</w:t>
      </w:r>
      <w:r>
        <w:rPr>
          <w:rFonts w:ascii="Trebuchet MS" w:eastAsia="Times New Roman" w:hAnsi="Trebuchet MS"/>
          <w:sz w:val="24"/>
          <w:szCs w:val="24"/>
          <w:lang w:val="en-US"/>
        </w:rPr>
        <w:t>)</w:t>
      </w:r>
      <w:r w:rsidRPr="00C94CBC">
        <w:rPr>
          <w:rFonts w:ascii="Trebuchet MS" w:eastAsia="Times New Roman" w:hAnsi="Trebuchet MS"/>
          <w:sz w:val="24"/>
          <w:szCs w:val="24"/>
          <w:lang w:val="en-US"/>
        </w:rPr>
        <w:t xml:space="preserve">. </w:t>
      </w:r>
      <w:r w:rsidRPr="0093330F">
        <w:rPr>
          <w:rFonts w:ascii="Trebuchet MS" w:eastAsia="Times New Roman" w:hAnsi="Trebuchet MS"/>
          <w:sz w:val="24"/>
          <w:szCs w:val="24"/>
          <w:lang w:val="en-US"/>
        </w:rPr>
        <w:t>This is achieved in 4 steps through user-friendly online softwar</w:t>
      </w:r>
      <w:r>
        <w:rPr>
          <w:rFonts w:ascii="Trebuchet MS" w:eastAsia="Times New Roman" w:hAnsi="Trebuchet MS"/>
          <w:sz w:val="24"/>
          <w:szCs w:val="24"/>
          <w:lang w:val="en-US"/>
        </w:rPr>
        <w:t>e. The task should take about 15</w:t>
      </w:r>
      <w:r w:rsidRPr="0093330F">
        <w:rPr>
          <w:rFonts w:ascii="Trebuchet MS" w:eastAsia="Times New Roman" w:hAnsi="Trebuchet MS"/>
          <w:sz w:val="24"/>
          <w:szCs w:val="24"/>
          <w:lang w:val="en-US"/>
        </w:rPr>
        <w:t xml:space="preserve"> minutes of your time. Your answers will be treated confidentially.</w:t>
      </w:r>
    </w:p>
    <w:p w:rsidR="00B75EF7" w:rsidRPr="007964AF" w:rsidRDefault="00B75EF7" w:rsidP="00B75EF7">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rebuchet MS" w:eastAsia="Times New Roman" w:hAnsi="Trebuchet MS"/>
          <w:sz w:val="24"/>
          <w:szCs w:val="24"/>
          <w:lang w:val="en-US"/>
        </w:rPr>
      </w:pPr>
      <w:r w:rsidRPr="007964AF">
        <w:rPr>
          <w:rFonts w:ascii="Trebuchet MS" w:eastAsia="Times New Roman" w:hAnsi="Trebuchet MS"/>
          <w:sz w:val="24"/>
          <w:szCs w:val="24"/>
          <w:lang w:val="en-US"/>
        </w:rPr>
        <w:t xml:space="preserve">Unfortunately the Q-sorting software does not allow you to save and finish later, so </w:t>
      </w:r>
      <w:r>
        <w:rPr>
          <w:rFonts w:ascii="Trebuchet MS" w:eastAsia="Times New Roman" w:hAnsi="Trebuchet MS"/>
          <w:sz w:val="24"/>
          <w:szCs w:val="24"/>
          <w:lang w:val="en-US"/>
        </w:rPr>
        <w:t>the sorting</w:t>
      </w:r>
      <w:r w:rsidRPr="007964AF">
        <w:rPr>
          <w:rFonts w:ascii="Trebuchet MS" w:eastAsia="Times New Roman" w:hAnsi="Trebuchet MS"/>
          <w:sz w:val="24"/>
          <w:szCs w:val="24"/>
          <w:lang w:val="en-US"/>
        </w:rPr>
        <w:t xml:space="preserve"> has to be done in one sitting</w:t>
      </w:r>
      <w:r>
        <w:rPr>
          <w:rFonts w:ascii="Trebuchet MS" w:eastAsia="Times New Roman" w:hAnsi="Trebuchet MS"/>
          <w:sz w:val="24"/>
          <w:szCs w:val="24"/>
          <w:lang w:val="en-US"/>
        </w:rPr>
        <w:t>. Furthermore, t</w:t>
      </w:r>
      <w:r w:rsidRPr="007964AF">
        <w:rPr>
          <w:rFonts w:ascii="Trebuchet MS" w:eastAsia="Times New Roman" w:hAnsi="Trebuchet MS"/>
          <w:sz w:val="24"/>
          <w:szCs w:val="24"/>
          <w:lang w:val="en-US"/>
        </w:rPr>
        <w:t xml:space="preserve">he online </w:t>
      </w:r>
      <w:r>
        <w:rPr>
          <w:rFonts w:ascii="Trebuchet MS" w:eastAsia="Times New Roman" w:hAnsi="Trebuchet MS"/>
          <w:sz w:val="24"/>
          <w:szCs w:val="24"/>
          <w:lang w:val="en-US"/>
        </w:rPr>
        <w:t>Q-Sort runs with Flash Player and p</w:t>
      </w:r>
      <w:r w:rsidRPr="007964AF">
        <w:rPr>
          <w:rFonts w:ascii="Trebuchet MS" w:eastAsia="Times New Roman" w:hAnsi="Trebuchet MS"/>
          <w:sz w:val="24"/>
          <w:szCs w:val="24"/>
          <w:lang w:val="en-US"/>
        </w:rPr>
        <w:t xml:space="preserve">lease use the most recent version </w:t>
      </w:r>
      <w:r>
        <w:rPr>
          <w:rFonts w:ascii="Trebuchet MS" w:eastAsia="Times New Roman" w:hAnsi="Trebuchet MS"/>
          <w:sz w:val="24"/>
          <w:szCs w:val="24"/>
          <w:lang w:val="en-US"/>
        </w:rPr>
        <w:t>for</w:t>
      </w:r>
      <w:r w:rsidRPr="007964AF">
        <w:rPr>
          <w:rFonts w:ascii="Trebuchet MS" w:eastAsia="Times New Roman" w:hAnsi="Trebuchet MS"/>
          <w:sz w:val="24"/>
          <w:szCs w:val="24"/>
          <w:lang w:val="en-US"/>
        </w:rPr>
        <w:t xml:space="preserve"> your browser</w:t>
      </w:r>
      <w:r>
        <w:rPr>
          <w:rFonts w:ascii="Trebuchet MS" w:eastAsia="Times New Roman" w:hAnsi="Trebuchet MS"/>
          <w:sz w:val="24"/>
          <w:szCs w:val="24"/>
          <w:lang w:val="en-US"/>
        </w:rPr>
        <w:t>.</w:t>
      </w:r>
    </w:p>
    <w:p w:rsidR="00B75EF7" w:rsidRPr="007964AF" w:rsidRDefault="00B75EF7" w:rsidP="00B75EF7">
      <w:pPr>
        <w:pBdr>
          <w:top w:val="single" w:sz="4" w:space="1" w:color="auto"/>
          <w:left w:val="single" w:sz="4" w:space="4" w:color="auto"/>
          <w:bottom w:val="single" w:sz="4" w:space="1" w:color="auto"/>
          <w:right w:val="single" w:sz="4" w:space="4" w:color="auto"/>
        </w:pBdr>
        <w:rPr>
          <w:rFonts w:ascii="Trebuchet MS" w:eastAsia="Times New Roman" w:hAnsi="Trebuchet MS"/>
          <w:sz w:val="24"/>
          <w:szCs w:val="24"/>
          <w:lang w:val="en-US"/>
        </w:rPr>
      </w:pPr>
      <w:r w:rsidRPr="007964AF">
        <w:rPr>
          <w:rFonts w:ascii="Trebuchet MS" w:eastAsia="Times New Roman" w:hAnsi="Trebuchet MS"/>
          <w:sz w:val="24"/>
          <w:szCs w:val="24"/>
          <w:lang w:val="en-US"/>
        </w:rPr>
        <w:t xml:space="preserve">To complete the survey, please </w:t>
      </w:r>
      <w:hyperlink r:id="rId8" w:history="1">
        <w:r w:rsidRPr="00A26564">
          <w:rPr>
            <w:rFonts w:ascii="Trebuchet MS" w:eastAsia="Times New Roman" w:hAnsi="Trebuchet MS"/>
            <w:sz w:val="24"/>
            <w:lang w:val="en-US"/>
          </w:rPr>
          <w:t>click</w:t>
        </w:r>
      </w:hyperlink>
      <w:r w:rsidRPr="007964AF">
        <w:rPr>
          <w:rFonts w:ascii="Trebuchet MS" w:eastAsia="Times New Roman" w:hAnsi="Trebuchet MS"/>
          <w:sz w:val="24"/>
          <w:szCs w:val="24"/>
          <w:lang w:val="en-US"/>
        </w:rPr>
        <w:t xml:space="preserve"> here, or copy and paste the following link into your browser</w:t>
      </w:r>
      <w:r>
        <w:rPr>
          <w:rFonts w:ascii="Trebuchet MS" w:eastAsia="Times New Roman" w:hAnsi="Trebuchet MS"/>
          <w:sz w:val="24"/>
          <w:szCs w:val="24"/>
          <w:lang w:val="en-US"/>
        </w:rPr>
        <w:t>:</w:t>
      </w:r>
      <w:r w:rsidRPr="007964AF">
        <w:rPr>
          <w:rFonts w:ascii="Trebuchet MS" w:eastAsia="Times New Roman" w:hAnsi="Trebuchet MS"/>
          <w:sz w:val="24"/>
          <w:szCs w:val="24"/>
          <w:lang w:val="en-US"/>
        </w:rPr>
        <w:t xml:space="preserve"> </w:t>
      </w:r>
      <w:hyperlink r:id="rId9" w:tgtFrame="_blank" w:history="1">
        <w:r w:rsidRPr="00A26564">
          <w:rPr>
            <w:rFonts w:ascii="Trebuchet MS" w:eastAsia="Times New Roman" w:hAnsi="Trebuchet MS"/>
            <w:color w:val="4F81BD"/>
            <w:szCs w:val="24"/>
            <w:lang w:val="en-US"/>
          </w:rPr>
          <w:t>http://www.qsort.fr/SPIN_Cochrane/Flashq/</w:t>
        </w:r>
      </w:hyperlink>
    </w:p>
    <w:p w:rsidR="00B75EF7" w:rsidRPr="007964AF" w:rsidRDefault="00B75EF7" w:rsidP="00B75EF7">
      <w:pPr>
        <w:pBdr>
          <w:top w:val="single" w:sz="4" w:space="1" w:color="auto"/>
          <w:left w:val="single" w:sz="4" w:space="4" w:color="auto"/>
          <w:bottom w:val="single" w:sz="4" w:space="1" w:color="auto"/>
          <w:right w:val="single" w:sz="4" w:space="4" w:color="auto"/>
        </w:pBdr>
        <w:rPr>
          <w:rFonts w:ascii="Trebuchet MS" w:eastAsia="Times New Roman" w:hAnsi="Trebuchet MS"/>
          <w:sz w:val="24"/>
          <w:szCs w:val="24"/>
          <w:lang w:val="en-US"/>
        </w:rPr>
      </w:pPr>
    </w:p>
    <w:p w:rsidR="00B75EF7" w:rsidRPr="007964AF" w:rsidRDefault="00B75EF7" w:rsidP="00B75EF7">
      <w:pPr>
        <w:pBdr>
          <w:top w:val="single" w:sz="4" w:space="1" w:color="auto"/>
          <w:left w:val="single" w:sz="4" w:space="4" w:color="auto"/>
          <w:bottom w:val="single" w:sz="4" w:space="1" w:color="auto"/>
          <w:right w:val="single" w:sz="4" w:space="4" w:color="auto"/>
        </w:pBdr>
        <w:rPr>
          <w:rFonts w:ascii="Trebuchet MS" w:eastAsia="Times New Roman" w:hAnsi="Trebuchet MS"/>
          <w:color w:val="4F81BD"/>
          <w:sz w:val="24"/>
          <w:szCs w:val="24"/>
          <w:lang w:val="en-US"/>
        </w:rPr>
      </w:pPr>
      <w:r w:rsidRPr="007964AF">
        <w:rPr>
          <w:rFonts w:ascii="Trebuchet MS" w:eastAsia="Times New Roman" w:hAnsi="Trebuchet MS"/>
          <w:sz w:val="24"/>
          <w:szCs w:val="24"/>
          <w:lang w:val="en-US"/>
        </w:rPr>
        <w:t xml:space="preserve">If you have any questions or need technical help, please email me at </w:t>
      </w:r>
      <w:hyperlink r:id="rId10" w:history="1">
        <w:r w:rsidRPr="00C46BC3">
          <w:rPr>
            <w:rStyle w:val="Hyperlink"/>
            <w:rFonts w:ascii="Trebuchet MS" w:eastAsia="Times New Roman" w:hAnsi="Trebuchet MS"/>
            <w:sz w:val="24"/>
            <w:szCs w:val="24"/>
            <w:lang w:val="en-US"/>
          </w:rPr>
          <w:t>amelie.yavchitz@cochrane.fr</w:t>
        </w:r>
      </w:hyperlink>
      <w:r w:rsidRPr="007964AF">
        <w:rPr>
          <w:rFonts w:ascii="Trebuchet MS" w:eastAsia="Times New Roman" w:hAnsi="Trebuchet MS"/>
          <w:color w:val="4F81BD"/>
          <w:sz w:val="24"/>
          <w:szCs w:val="24"/>
          <w:lang w:val="en-US"/>
        </w:rPr>
        <w:t xml:space="preserve"> </w:t>
      </w:r>
    </w:p>
    <w:p w:rsidR="00B75EF7" w:rsidRPr="007964AF" w:rsidRDefault="00B75EF7" w:rsidP="00B75EF7">
      <w:pPr>
        <w:pBdr>
          <w:top w:val="single" w:sz="4" w:space="1" w:color="auto"/>
          <w:left w:val="single" w:sz="4" w:space="4" w:color="auto"/>
          <w:bottom w:val="single" w:sz="4" w:space="1" w:color="auto"/>
          <w:right w:val="single" w:sz="4" w:space="4" w:color="auto"/>
        </w:pBdr>
        <w:rPr>
          <w:rFonts w:ascii="Trebuchet MS" w:eastAsia="Times New Roman" w:hAnsi="Trebuchet MS"/>
          <w:sz w:val="24"/>
          <w:szCs w:val="24"/>
          <w:lang w:val="en-US"/>
        </w:rPr>
      </w:pPr>
    </w:p>
    <w:p w:rsidR="00B75EF7" w:rsidRPr="007964AF" w:rsidRDefault="00B75EF7" w:rsidP="00B75EF7">
      <w:pPr>
        <w:pBdr>
          <w:top w:val="single" w:sz="4" w:space="1" w:color="auto"/>
          <w:left w:val="single" w:sz="4" w:space="4" w:color="auto"/>
          <w:bottom w:val="single" w:sz="4" w:space="1" w:color="auto"/>
          <w:right w:val="single" w:sz="4" w:space="4" w:color="auto"/>
        </w:pBdr>
        <w:rPr>
          <w:rFonts w:ascii="Trebuchet MS" w:eastAsia="Times New Roman" w:hAnsi="Trebuchet MS"/>
          <w:sz w:val="24"/>
          <w:szCs w:val="24"/>
          <w:lang w:val="en-US"/>
        </w:rPr>
      </w:pPr>
      <w:r w:rsidRPr="007964AF">
        <w:rPr>
          <w:rFonts w:ascii="Trebuchet MS" w:eastAsia="Times New Roman" w:hAnsi="Trebuchet MS"/>
          <w:sz w:val="24"/>
          <w:szCs w:val="24"/>
          <w:lang w:val="en-US"/>
        </w:rPr>
        <w:t>We very much appreciate your participation in this project and we look forward to your answer.</w:t>
      </w:r>
    </w:p>
    <w:p w:rsidR="00B75EF7" w:rsidRPr="007964AF" w:rsidRDefault="00B75EF7" w:rsidP="00B75EF7">
      <w:pPr>
        <w:pBdr>
          <w:top w:val="single" w:sz="4" w:space="1" w:color="auto"/>
          <w:left w:val="single" w:sz="4" w:space="4" w:color="auto"/>
          <w:bottom w:val="single" w:sz="4" w:space="1" w:color="auto"/>
          <w:right w:val="single" w:sz="4" w:space="4" w:color="auto"/>
        </w:pBdr>
        <w:rPr>
          <w:rFonts w:ascii="Trebuchet MS" w:eastAsia="Times New Roman" w:hAnsi="Trebuchet MS"/>
          <w:sz w:val="24"/>
          <w:szCs w:val="24"/>
          <w:lang w:val="en-US"/>
        </w:rPr>
      </w:pPr>
    </w:p>
    <w:p w:rsidR="00B75EF7" w:rsidRPr="00A26564" w:rsidRDefault="00B75EF7" w:rsidP="00B75EF7">
      <w:pPr>
        <w:pBdr>
          <w:top w:val="single" w:sz="4" w:space="1" w:color="auto"/>
          <w:left w:val="single" w:sz="4" w:space="4" w:color="auto"/>
          <w:bottom w:val="single" w:sz="4" w:space="1" w:color="auto"/>
          <w:right w:val="single" w:sz="4" w:space="4" w:color="auto"/>
        </w:pBdr>
        <w:rPr>
          <w:rFonts w:ascii="Trebuchet MS" w:eastAsia="Times New Roman" w:hAnsi="Trebuchet MS"/>
          <w:sz w:val="24"/>
          <w:szCs w:val="24"/>
        </w:rPr>
      </w:pPr>
      <w:proofErr w:type="spellStart"/>
      <w:r w:rsidRPr="00A26564">
        <w:rPr>
          <w:rFonts w:ascii="Trebuchet MS" w:eastAsia="Times New Roman" w:hAnsi="Trebuchet MS"/>
          <w:sz w:val="24"/>
          <w:szCs w:val="24"/>
        </w:rPr>
        <w:lastRenderedPageBreak/>
        <w:t>Yours</w:t>
      </w:r>
      <w:proofErr w:type="spellEnd"/>
      <w:r w:rsidRPr="00A26564">
        <w:rPr>
          <w:rFonts w:ascii="Trebuchet MS" w:eastAsia="Times New Roman" w:hAnsi="Trebuchet MS"/>
          <w:sz w:val="24"/>
          <w:szCs w:val="24"/>
        </w:rPr>
        <w:t xml:space="preserve"> </w:t>
      </w:r>
      <w:proofErr w:type="spellStart"/>
      <w:r w:rsidRPr="00A26564">
        <w:rPr>
          <w:rFonts w:ascii="Trebuchet MS" w:eastAsia="Times New Roman" w:hAnsi="Trebuchet MS"/>
          <w:sz w:val="24"/>
          <w:szCs w:val="24"/>
        </w:rPr>
        <w:t>faithfully</w:t>
      </w:r>
      <w:proofErr w:type="spellEnd"/>
      <w:r w:rsidRPr="00A26564">
        <w:rPr>
          <w:rFonts w:ascii="Trebuchet MS" w:eastAsia="Times New Roman" w:hAnsi="Trebuchet MS"/>
          <w:sz w:val="24"/>
          <w:szCs w:val="24"/>
        </w:rPr>
        <w:t>,</w:t>
      </w:r>
    </w:p>
    <w:p w:rsidR="00B75EF7" w:rsidRPr="00A26564" w:rsidRDefault="00B75EF7" w:rsidP="00B75EF7">
      <w:pPr>
        <w:pBdr>
          <w:top w:val="single" w:sz="4" w:space="1" w:color="auto"/>
          <w:left w:val="single" w:sz="4" w:space="4" w:color="auto"/>
          <w:bottom w:val="single" w:sz="4" w:space="1" w:color="auto"/>
          <w:right w:val="single" w:sz="4" w:space="4" w:color="auto"/>
        </w:pBdr>
        <w:rPr>
          <w:rFonts w:ascii="Trebuchet MS" w:eastAsia="Times New Roman" w:hAnsi="Trebuchet MS"/>
          <w:sz w:val="24"/>
          <w:szCs w:val="24"/>
        </w:rPr>
      </w:pPr>
    </w:p>
    <w:p w:rsidR="00B75EF7" w:rsidRPr="00C94CBC" w:rsidRDefault="00B75EF7" w:rsidP="00B75EF7">
      <w:pPr>
        <w:pBdr>
          <w:top w:val="single" w:sz="4" w:space="1" w:color="auto"/>
          <w:left w:val="single" w:sz="4" w:space="4" w:color="auto"/>
          <w:bottom w:val="single" w:sz="4" w:space="1" w:color="auto"/>
          <w:right w:val="single" w:sz="4" w:space="4" w:color="auto"/>
        </w:pBdr>
        <w:rPr>
          <w:rFonts w:ascii="Trebuchet MS" w:eastAsia="Times New Roman" w:hAnsi="Trebuchet MS"/>
          <w:sz w:val="24"/>
          <w:szCs w:val="24"/>
        </w:rPr>
      </w:pPr>
      <w:r w:rsidRPr="00C94CBC">
        <w:rPr>
          <w:rFonts w:ascii="Trebuchet MS" w:eastAsia="Times New Roman" w:hAnsi="Trebuchet MS"/>
          <w:sz w:val="24"/>
          <w:szCs w:val="24"/>
        </w:rPr>
        <w:t>Dr Amélie YAVCHITZ, Pr Isabelle BOUTRON, Pr Philippe RAVAUD</w:t>
      </w:r>
      <w:r w:rsidRPr="00C94CBC">
        <w:rPr>
          <w:rFonts w:ascii="Trebuchet MS" w:eastAsia="Times New Roman" w:hAnsi="Trebuchet MS"/>
          <w:sz w:val="24"/>
          <w:szCs w:val="24"/>
        </w:rPr>
        <w:br/>
        <w:t>Centre d’Epidémiologie Clinique</w:t>
      </w:r>
      <w:r w:rsidRPr="00C94CBC">
        <w:rPr>
          <w:rFonts w:ascii="Trebuchet MS" w:eastAsia="Times New Roman" w:hAnsi="Trebuchet MS"/>
          <w:sz w:val="24"/>
          <w:szCs w:val="24"/>
        </w:rPr>
        <w:br/>
        <w:t>Université Paris Descartes</w:t>
      </w:r>
      <w:r w:rsidRPr="00C94CBC">
        <w:rPr>
          <w:rFonts w:ascii="Trebuchet MS" w:eastAsia="Times New Roman" w:hAnsi="Trebuchet MS"/>
          <w:sz w:val="24"/>
          <w:szCs w:val="24"/>
        </w:rPr>
        <w:br/>
        <w:t>INSERM U1153</w:t>
      </w:r>
      <w:r w:rsidRPr="00C94CBC">
        <w:rPr>
          <w:rFonts w:ascii="Trebuchet MS" w:eastAsia="Times New Roman" w:hAnsi="Trebuchet MS"/>
          <w:sz w:val="24"/>
          <w:szCs w:val="24"/>
        </w:rPr>
        <w:br/>
        <w:t>French Cochrane center</w:t>
      </w:r>
      <w:r w:rsidRPr="00C94CBC">
        <w:rPr>
          <w:rFonts w:ascii="Trebuchet MS" w:eastAsia="Times New Roman" w:hAnsi="Trebuchet MS"/>
          <w:sz w:val="24"/>
          <w:szCs w:val="24"/>
        </w:rPr>
        <w:br/>
        <w:t>Hôpital Hôtel Dieu, Aile A2 1er étage</w:t>
      </w:r>
      <w:r w:rsidRPr="00C94CBC">
        <w:rPr>
          <w:rFonts w:ascii="Trebuchet MS" w:eastAsia="Times New Roman" w:hAnsi="Trebuchet MS"/>
          <w:sz w:val="24"/>
          <w:szCs w:val="24"/>
        </w:rPr>
        <w:br/>
        <w:t>1, Place du parvis Notre Dame</w:t>
      </w:r>
      <w:r w:rsidRPr="00C94CBC">
        <w:rPr>
          <w:rFonts w:ascii="Trebuchet MS" w:eastAsia="Times New Roman" w:hAnsi="Trebuchet MS"/>
          <w:sz w:val="24"/>
          <w:szCs w:val="24"/>
        </w:rPr>
        <w:br/>
        <w:t>75181 Paris Cedex 4</w:t>
      </w:r>
      <w:r w:rsidRPr="00C94CBC">
        <w:rPr>
          <w:rFonts w:ascii="Trebuchet MS" w:eastAsia="Times New Roman" w:hAnsi="Trebuchet MS"/>
          <w:sz w:val="24"/>
          <w:szCs w:val="24"/>
        </w:rPr>
        <w:br/>
        <w:t xml:space="preserve">E-mail </w:t>
      </w:r>
      <w:r w:rsidRPr="00C94CBC">
        <w:rPr>
          <w:rFonts w:ascii="Trebuchet MS" w:eastAsia="Times New Roman" w:hAnsi="Trebuchet MS"/>
          <w:color w:val="4F81BD"/>
          <w:sz w:val="24"/>
          <w:szCs w:val="24"/>
        </w:rPr>
        <w:t>: </w:t>
      </w:r>
      <w:hyperlink r:id="rId11" w:history="1">
        <w:r w:rsidRPr="00AE015D">
          <w:rPr>
            <w:rStyle w:val="Hyperlink"/>
            <w:rFonts w:ascii="Trebuchet MS" w:eastAsia="Times New Roman" w:hAnsi="Trebuchet MS"/>
            <w:sz w:val="24"/>
            <w:szCs w:val="24"/>
          </w:rPr>
          <w:t>amelie.yavchitz@cochrane.fr</w:t>
        </w:r>
      </w:hyperlink>
      <w:r w:rsidRPr="00C94CBC">
        <w:rPr>
          <w:rFonts w:ascii="Trebuchet MS" w:eastAsia="Times New Roman" w:hAnsi="Trebuchet MS"/>
          <w:sz w:val="24"/>
          <w:szCs w:val="24"/>
        </w:rPr>
        <w:t xml:space="preserve"> or </w:t>
      </w:r>
      <w:hyperlink r:id="rId12" w:history="1">
        <w:r w:rsidRPr="00C94CBC">
          <w:rPr>
            <w:rFonts w:ascii="Trebuchet MS" w:eastAsia="Times New Roman" w:hAnsi="Trebuchet MS"/>
            <w:color w:val="4F81BD"/>
          </w:rPr>
          <w:t>ayavchitz@gmail.com</w:t>
        </w:r>
      </w:hyperlink>
      <w:r w:rsidRPr="00C94CBC">
        <w:rPr>
          <w:rFonts w:ascii="Trebuchet MS" w:eastAsia="Times New Roman" w:hAnsi="Trebuchet MS"/>
          <w:color w:val="4F81BD"/>
          <w:sz w:val="24"/>
          <w:szCs w:val="24"/>
        </w:rPr>
        <w:br/>
      </w:r>
      <w:r w:rsidRPr="00C94CBC">
        <w:rPr>
          <w:rFonts w:ascii="Trebuchet MS" w:eastAsia="Times New Roman" w:hAnsi="Trebuchet MS"/>
          <w:sz w:val="24"/>
          <w:szCs w:val="24"/>
        </w:rPr>
        <w:t>Tel : 01 42 34 89 32</w:t>
      </w:r>
      <w:r w:rsidRPr="00C94CBC">
        <w:rPr>
          <w:rFonts w:ascii="Trebuchet MS" w:eastAsia="Times New Roman" w:hAnsi="Trebuchet MS"/>
          <w:sz w:val="24"/>
          <w:szCs w:val="24"/>
        </w:rPr>
        <w:br/>
        <w:t>Fax : 01 42 34 87 90</w:t>
      </w:r>
    </w:p>
    <w:p w:rsidR="00B75EF7" w:rsidRPr="007964AF" w:rsidRDefault="00B75EF7" w:rsidP="00B75EF7">
      <w:pPr>
        <w:pBdr>
          <w:top w:val="single" w:sz="4" w:space="1" w:color="auto"/>
          <w:left w:val="single" w:sz="4" w:space="4" w:color="auto"/>
          <w:bottom w:val="single" w:sz="4" w:space="1" w:color="auto"/>
          <w:right w:val="single" w:sz="4" w:space="4" w:color="auto"/>
        </w:pBdr>
        <w:rPr>
          <w:rFonts w:ascii="Trebuchet MS" w:eastAsia="Times New Roman" w:hAnsi="Trebuchet MS"/>
          <w:sz w:val="24"/>
          <w:szCs w:val="24"/>
          <w:lang w:val="en-US"/>
        </w:rPr>
      </w:pPr>
      <w:r w:rsidRPr="007964AF">
        <w:rPr>
          <w:rFonts w:ascii="Trebuchet MS" w:eastAsia="Times New Roman" w:hAnsi="Trebuchet MS"/>
          <w:sz w:val="24"/>
          <w:szCs w:val="24"/>
          <w:lang w:val="en-US"/>
        </w:rPr>
        <w:t xml:space="preserve">If you prefer not to receive future reminders regarding this study, please contact </w:t>
      </w:r>
      <w:proofErr w:type="spellStart"/>
      <w:r w:rsidRPr="007964AF">
        <w:rPr>
          <w:rFonts w:ascii="Trebuchet MS" w:eastAsia="Times New Roman" w:hAnsi="Trebuchet MS"/>
          <w:sz w:val="24"/>
          <w:szCs w:val="24"/>
          <w:lang w:val="en-US"/>
        </w:rPr>
        <w:t>Amélie</w:t>
      </w:r>
      <w:proofErr w:type="spellEnd"/>
      <w:r w:rsidRPr="007964AF">
        <w:rPr>
          <w:rFonts w:ascii="Trebuchet MS" w:eastAsia="Times New Roman" w:hAnsi="Trebuchet MS"/>
          <w:sz w:val="24"/>
          <w:szCs w:val="24"/>
          <w:lang w:val="en-US"/>
        </w:rPr>
        <w:t xml:space="preserve"> </w:t>
      </w:r>
      <w:proofErr w:type="spellStart"/>
      <w:r w:rsidRPr="007964AF">
        <w:rPr>
          <w:rFonts w:ascii="Trebuchet MS" w:eastAsia="Times New Roman" w:hAnsi="Trebuchet MS"/>
          <w:sz w:val="24"/>
          <w:szCs w:val="24"/>
          <w:lang w:val="en-US"/>
        </w:rPr>
        <w:t>Yavchitz</w:t>
      </w:r>
      <w:proofErr w:type="spellEnd"/>
      <w:r>
        <w:rPr>
          <w:rFonts w:ascii="Trebuchet MS" w:eastAsia="Times New Roman" w:hAnsi="Trebuchet MS"/>
          <w:sz w:val="24"/>
          <w:szCs w:val="24"/>
          <w:lang w:val="en-US"/>
        </w:rPr>
        <w:t xml:space="preserve"> at </w:t>
      </w:r>
      <w:hyperlink r:id="rId13" w:history="1">
        <w:r w:rsidRPr="00C46BC3">
          <w:rPr>
            <w:rStyle w:val="Hyperlink"/>
            <w:rFonts w:ascii="Trebuchet MS" w:eastAsia="Times New Roman" w:hAnsi="Trebuchet MS"/>
            <w:sz w:val="24"/>
            <w:szCs w:val="24"/>
            <w:lang w:val="en-US"/>
          </w:rPr>
          <w:t>amelie.yavchitz@cochrane.fr</w:t>
        </w:r>
      </w:hyperlink>
      <w:r w:rsidRPr="007964AF">
        <w:rPr>
          <w:rFonts w:ascii="Trebuchet MS" w:eastAsia="Times New Roman" w:hAnsi="Trebuchet MS"/>
          <w:sz w:val="24"/>
          <w:szCs w:val="24"/>
          <w:lang w:val="en-US"/>
        </w:rPr>
        <w:t xml:space="preserve"> or </w:t>
      </w:r>
      <w:hyperlink r:id="rId14" w:history="1">
        <w:r w:rsidRPr="007964AF">
          <w:rPr>
            <w:rFonts w:ascii="Trebuchet MS" w:eastAsia="Times New Roman" w:hAnsi="Trebuchet MS"/>
            <w:color w:val="4F81BD"/>
            <w:lang w:val="en-US"/>
          </w:rPr>
          <w:t>ayavchitz@gmail.com</w:t>
        </w:r>
      </w:hyperlink>
    </w:p>
    <w:p w:rsidR="00B75EF7" w:rsidRPr="007964AF" w:rsidRDefault="00B75EF7" w:rsidP="00B75EF7">
      <w:pPr>
        <w:tabs>
          <w:tab w:val="left" w:pos="4900"/>
        </w:tabs>
        <w:rPr>
          <w:rFonts w:ascii="Trebuchet MS" w:eastAsia="Times New Roman" w:hAnsi="Trebuchet MS"/>
          <w:sz w:val="24"/>
          <w:szCs w:val="24"/>
          <w:lang w:val="en-US"/>
        </w:rPr>
      </w:pPr>
      <w:r w:rsidRPr="007964AF">
        <w:rPr>
          <w:rFonts w:ascii="Trebuchet MS" w:eastAsia="Times New Roman" w:hAnsi="Trebuchet MS"/>
          <w:sz w:val="24"/>
          <w:szCs w:val="24"/>
          <w:lang w:val="en-US"/>
        </w:rPr>
        <w:tab/>
      </w:r>
    </w:p>
    <w:p w:rsidR="00B75EF7" w:rsidRDefault="00B75EF7">
      <w:pPr>
        <w:rPr>
          <w:lang w:val="en-US"/>
        </w:rPr>
      </w:pPr>
    </w:p>
    <w:p w:rsidR="00E26B4F" w:rsidRDefault="00E26B4F">
      <w:pPr>
        <w:rPr>
          <w:lang w:val="en-US"/>
        </w:rPr>
      </w:pPr>
    </w:p>
    <w:p w:rsidR="00E26B4F" w:rsidRDefault="00E26B4F">
      <w:pPr>
        <w:rPr>
          <w:lang w:val="en-US"/>
        </w:rPr>
      </w:pPr>
    </w:p>
    <w:p w:rsidR="00E26B4F" w:rsidRDefault="00E26B4F">
      <w:pPr>
        <w:rPr>
          <w:lang w:val="en-US"/>
        </w:rPr>
      </w:pPr>
      <w:r>
        <w:rPr>
          <w:noProof/>
        </w:rPr>
        <w:drawing>
          <wp:inline distT="0" distB="0" distL="0" distR="0">
            <wp:extent cx="5676900" cy="3802380"/>
            <wp:effectExtent l="19050" t="19050" r="19050" b="2667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5676900" cy="3802380"/>
                    </a:xfrm>
                    <a:prstGeom prst="rect">
                      <a:avLst/>
                    </a:prstGeom>
                    <a:noFill/>
                    <a:ln w="9525">
                      <a:solidFill>
                        <a:schemeClr val="accent1"/>
                      </a:solidFill>
                      <a:miter lim="800000"/>
                      <a:headEnd/>
                      <a:tailEnd/>
                    </a:ln>
                  </pic:spPr>
                </pic:pic>
              </a:graphicData>
            </a:graphic>
          </wp:inline>
        </w:drawing>
      </w:r>
    </w:p>
    <w:p w:rsidR="00E26B4F" w:rsidRDefault="00E26B4F">
      <w:pPr>
        <w:rPr>
          <w:noProof/>
        </w:rPr>
      </w:pPr>
    </w:p>
    <w:p w:rsidR="00E26B4F" w:rsidRDefault="00E26B4F">
      <w:pPr>
        <w:rPr>
          <w:lang w:val="en-US"/>
        </w:rPr>
      </w:pPr>
    </w:p>
    <w:p w:rsidR="00E26B4F" w:rsidRDefault="00E26B4F">
      <w:pPr>
        <w:rPr>
          <w:lang w:val="en-US"/>
        </w:rPr>
      </w:pPr>
      <w:r>
        <w:rPr>
          <w:noProof/>
        </w:rPr>
        <w:drawing>
          <wp:inline distT="0" distB="0" distL="0" distR="0">
            <wp:extent cx="5760720" cy="3719014"/>
            <wp:effectExtent l="19050" t="19050" r="11430" b="14786"/>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5760720" cy="3719014"/>
                    </a:xfrm>
                    <a:prstGeom prst="rect">
                      <a:avLst/>
                    </a:prstGeom>
                    <a:noFill/>
                    <a:ln w="9525">
                      <a:solidFill>
                        <a:schemeClr val="accent1"/>
                      </a:solidFill>
                      <a:miter lim="800000"/>
                      <a:headEnd/>
                      <a:tailEnd/>
                    </a:ln>
                  </pic:spPr>
                </pic:pic>
              </a:graphicData>
            </a:graphic>
          </wp:inline>
        </w:drawing>
      </w:r>
    </w:p>
    <w:p w:rsidR="00B56D3E" w:rsidRPr="00B56D3E" w:rsidRDefault="00B56D3E" w:rsidP="00B56D3E">
      <w:pPr>
        <w:spacing w:line="360" w:lineRule="auto"/>
        <w:jc w:val="both"/>
        <w:rPr>
          <w:sz w:val="24"/>
          <w:lang w:val="en-US"/>
        </w:rPr>
      </w:pPr>
      <w:r w:rsidRPr="00B56D3E">
        <w:rPr>
          <w:u w:val="single"/>
          <w:lang w:val="en-US"/>
        </w:rPr>
        <w:t>Step 1:</w:t>
      </w:r>
      <w:r w:rsidRPr="00B56D3E">
        <w:rPr>
          <w:lang w:val="en-US"/>
        </w:rPr>
        <w:t xml:space="preserve"> </w:t>
      </w:r>
      <w:r w:rsidRPr="00B56D3E">
        <w:rPr>
          <w:sz w:val="24"/>
          <w:lang w:val="en-US"/>
        </w:rPr>
        <w:t>Read the cards with the different type of spin and divide the cards into three piles according to their severity</w:t>
      </w:r>
    </w:p>
    <w:p w:rsidR="00B56D3E" w:rsidRDefault="00B56D3E">
      <w:pPr>
        <w:rPr>
          <w:lang w:val="en-US"/>
        </w:rPr>
      </w:pPr>
    </w:p>
    <w:p w:rsidR="00E26B4F" w:rsidRDefault="00E26B4F">
      <w:pPr>
        <w:rPr>
          <w:lang w:val="en-US"/>
        </w:rPr>
      </w:pPr>
      <w:r>
        <w:rPr>
          <w:noProof/>
        </w:rPr>
        <w:lastRenderedPageBreak/>
        <w:drawing>
          <wp:inline distT="0" distB="0" distL="0" distR="0">
            <wp:extent cx="5760720" cy="3915325"/>
            <wp:effectExtent l="19050" t="19050" r="11430" b="280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5760720" cy="3915325"/>
                    </a:xfrm>
                    <a:prstGeom prst="rect">
                      <a:avLst/>
                    </a:prstGeom>
                    <a:noFill/>
                    <a:ln w="9525">
                      <a:solidFill>
                        <a:schemeClr val="accent1"/>
                      </a:solidFill>
                      <a:miter lim="800000"/>
                      <a:headEnd/>
                      <a:tailEnd/>
                    </a:ln>
                  </pic:spPr>
                </pic:pic>
              </a:graphicData>
            </a:graphic>
          </wp:inline>
        </w:drawing>
      </w:r>
    </w:p>
    <w:p w:rsidR="00B56D3E" w:rsidRDefault="00B56D3E">
      <w:pPr>
        <w:rPr>
          <w:noProof/>
        </w:rPr>
      </w:pPr>
    </w:p>
    <w:p w:rsidR="00B56D3E" w:rsidRDefault="00B56D3E">
      <w:pPr>
        <w:rPr>
          <w:noProof/>
        </w:rPr>
      </w:pPr>
    </w:p>
    <w:p w:rsidR="00E26B4F" w:rsidRDefault="00E26B4F">
      <w:pPr>
        <w:rPr>
          <w:lang w:val="en-US"/>
        </w:rPr>
      </w:pPr>
      <w:r>
        <w:rPr>
          <w:noProof/>
        </w:rPr>
        <w:drawing>
          <wp:inline distT="0" distB="0" distL="0" distR="0">
            <wp:extent cx="5760720" cy="3976837"/>
            <wp:effectExtent l="19050" t="19050" r="11430" b="23663"/>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srcRect/>
                    <a:stretch>
                      <a:fillRect/>
                    </a:stretch>
                  </pic:blipFill>
                  <pic:spPr bwMode="auto">
                    <a:xfrm>
                      <a:off x="0" y="0"/>
                      <a:ext cx="5760720" cy="3976837"/>
                    </a:xfrm>
                    <a:prstGeom prst="rect">
                      <a:avLst/>
                    </a:prstGeom>
                    <a:noFill/>
                    <a:ln w="9525">
                      <a:solidFill>
                        <a:schemeClr val="accent1"/>
                      </a:solidFill>
                      <a:miter lim="800000"/>
                      <a:headEnd/>
                      <a:tailEnd/>
                    </a:ln>
                  </pic:spPr>
                </pic:pic>
              </a:graphicData>
            </a:graphic>
          </wp:inline>
        </w:drawing>
      </w:r>
    </w:p>
    <w:p w:rsidR="00B56D3E" w:rsidRPr="00B56D3E" w:rsidRDefault="00B56D3E" w:rsidP="00B56D3E">
      <w:pPr>
        <w:spacing w:line="360" w:lineRule="auto"/>
        <w:jc w:val="both"/>
        <w:rPr>
          <w:sz w:val="24"/>
          <w:lang w:val="en-US"/>
        </w:rPr>
      </w:pPr>
      <w:r w:rsidRPr="00B56D3E">
        <w:rPr>
          <w:u w:val="single"/>
          <w:lang w:val="en-US"/>
        </w:rPr>
        <w:lastRenderedPageBreak/>
        <w:t>Step 2</w:t>
      </w:r>
      <w:r w:rsidRPr="00B56D3E">
        <w:rPr>
          <w:lang w:val="en-US"/>
        </w:rPr>
        <w:t xml:space="preserve">: </w:t>
      </w:r>
      <w:r>
        <w:rPr>
          <w:sz w:val="24"/>
          <w:lang w:val="en-US"/>
        </w:rPr>
        <w:t xml:space="preserve">take the cards from each pile, </w:t>
      </w:r>
      <w:r w:rsidRPr="00B56D3E">
        <w:rPr>
          <w:sz w:val="24"/>
          <w:lang w:val="en-US"/>
        </w:rPr>
        <w:t>read them again and place them on a score sheet representing a nor</w:t>
      </w:r>
      <w:r>
        <w:rPr>
          <w:sz w:val="24"/>
          <w:lang w:val="en-US"/>
        </w:rPr>
        <w:t>mal distribution ranging from -3</w:t>
      </w:r>
      <w:r w:rsidRPr="00B56D3E">
        <w:rPr>
          <w:sz w:val="24"/>
          <w:lang w:val="en-US"/>
        </w:rPr>
        <w:t>,</w:t>
      </w:r>
      <w:r>
        <w:rPr>
          <w:sz w:val="24"/>
          <w:lang w:val="en-US"/>
        </w:rPr>
        <w:t xml:space="preserve"> less severe, to +3</w:t>
      </w:r>
      <w:r w:rsidRPr="00B56D3E">
        <w:rPr>
          <w:sz w:val="24"/>
          <w:lang w:val="en-US"/>
        </w:rPr>
        <w:t>, more severe.</w:t>
      </w:r>
    </w:p>
    <w:p w:rsidR="00B56D3E" w:rsidRDefault="00B56D3E">
      <w:pPr>
        <w:rPr>
          <w:lang w:val="en-US"/>
        </w:rPr>
      </w:pPr>
    </w:p>
    <w:p w:rsidR="00E26B4F" w:rsidRDefault="00E26B4F">
      <w:pPr>
        <w:rPr>
          <w:lang w:val="en-US"/>
        </w:rPr>
      </w:pPr>
      <w:r>
        <w:rPr>
          <w:noProof/>
        </w:rPr>
        <w:drawing>
          <wp:inline distT="0" distB="0" distL="0" distR="0">
            <wp:extent cx="5760720" cy="4031232"/>
            <wp:effectExtent l="19050" t="19050" r="11430" b="26418"/>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5760720" cy="4031232"/>
                    </a:xfrm>
                    <a:prstGeom prst="rect">
                      <a:avLst/>
                    </a:prstGeom>
                    <a:noFill/>
                    <a:ln w="9525">
                      <a:solidFill>
                        <a:schemeClr val="accent1"/>
                      </a:solidFill>
                      <a:miter lim="800000"/>
                      <a:headEnd/>
                      <a:tailEnd/>
                    </a:ln>
                  </pic:spPr>
                </pic:pic>
              </a:graphicData>
            </a:graphic>
          </wp:inline>
        </w:drawing>
      </w:r>
    </w:p>
    <w:p w:rsidR="00E26B4F" w:rsidRDefault="00E26B4F">
      <w:pPr>
        <w:rPr>
          <w:lang w:val="en-US"/>
        </w:rPr>
      </w:pPr>
      <w:r>
        <w:rPr>
          <w:lang w:val="en-US"/>
        </w:rPr>
        <w:br w:type="page"/>
      </w:r>
    </w:p>
    <w:p w:rsidR="00E26B4F" w:rsidRDefault="00B56D3E">
      <w:pPr>
        <w:rPr>
          <w:lang w:val="en-US"/>
        </w:rPr>
      </w:pPr>
      <w:r>
        <w:rPr>
          <w:noProof/>
        </w:rPr>
        <w:lastRenderedPageBreak/>
        <w:drawing>
          <wp:inline distT="0" distB="0" distL="0" distR="0">
            <wp:extent cx="5703570" cy="3810000"/>
            <wp:effectExtent l="19050" t="19050" r="11430" b="1905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srcRect l="861"/>
                    <a:stretch>
                      <a:fillRect/>
                    </a:stretch>
                  </pic:blipFill>
                  <pic:spPr bwMode="auto">
                    <a:xfrm>
                      <a:off x="0" y="0"/>
                      <a:ext cx="5703570" cy="3810000"/>
                    </a:xfrm>
                    <a:prstGeom prst="rect">
                      <a:avLst/>
                    </a:prstGeom>
                    <a:noFill/>
                    <a:ln w="9525">
                      <a:solidFill>
                        <a:schemeClr val="accent1"/>
                      </a:solidFill>
                      <a:miter lim="800000"/>
                      <a:headEnd/>
                      <a:tailEnd/>
                    </a:ln>
                  </pic:spPr>
                </pic:pic>
              </a:graphicData>
            </a:graphic>
          </wp:inline>
        </w:drawing>
      </w:r>
    </w:p>
    <w:p w:rsidR="00B56D3E" w:rsidRDefault="00B56D3E">
      <w:pPr>
        <w:rPr>
          <w:lang w:val="en-US"/>
        </w:rPr>
      </w:pPr>
    </w:p>
    <w:p w:rsidR="00B56D3E" w:rsidRDefault="00B56D3E">
      <w:pPr>
        <w:rPr>
          <w:lang w:val="en-US"/>
        </w:rPr>
      </w:pPr>
      <w:r>
        <w:rPr>
          <w:noProof/>
        </w:rPr>
        <w:drawing>
          <wp:inline distT="0" distB="0" distL="0" distR="0">
            <wp:extent cx="5695950" cy="3802380"/>
            <wp:effectExtent l="19050" t="19050" r="19050" b="2667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srcRect l="862"/>
                    <a:stretch>
                      <a:fillRect/>
                    </a:stretch>
                  </pic:blipFill>
                  <pic:spPr bwMode="auto">
                    <a:xfrm>
                      <a:off x="0" y="0"/>
                      <a:ext cx="5695950" cy="3802380"/>
                    </a:xfrm>
                    <a:prstGeom prst="rect">
                      <a:avLst/>
                    </a:prstGeom>
                    <a:noFill/>
                    <a:ln w="9525">
                      <a:solidFill>
                        <a:schemeClr val="accent1"/>
                      </a:solidFill>
                      <a:miter lim="800000"/>
                      <a:headEnd/>
                      <a:tailEnd/>
                    </a:ln>
                  </pic:spPr>
                </pic:pic>
              </a:graphicData>
            </a:graphic>
          </wp:inline>
        </w:drawing>
      </w:r>
    </w:p>
    <w:p w:rsidR="00B56D3E" w:rsidRDefault="00B56D3E">
      <w:pPr>
        <w:rPr>
          <w:lang w:val="en-US"/>
        </w:rPr>
      </w:pPr>
    </w:p>
    <w:p w:rsidR="00B56D3E" w:rsidRDefault="00B56D3E">
      <w:pPr>
        <w:rPr>
          <w:lang w:val="en-US"/>
        </w:rPr>
      </w:pPr>
      <w:r>
        <w:rPr>
          <w:lang w:val="en-US"/>
        </w:rPr>
        <w:br w:type="page"/>
      </w:r>
    </w:p>
    <w:p w:rsidR="003E724C" w:rsidRDefault="003E724C" w:rsidP="003E724C">
      <w:pPr>
        <w:rPr>
          <w:b/>
          <w:lang w:val="en-US"/>
        </w:rPr>
      </w:pPr>
      <w:r w:rsidRPr="003E724C">
        <w:rPr>
          <w:b/>
          <w:lang w:val="en-US"/>
        </w:rPr>
        <w:lastRenderedPageBreak/>
        <w:t>Appendix 3: Distribution of responses of the Q-Sort</w:t>
      </w:r>
    </w:p>
    <w:p w:rsidR="00464FAE" w:rsidRPr="003E724C" w:rsidRDefault="00464FAE" w:rsidP="003E724C">
      <w:pPr>
        <w:rPr>
          <w:b/>
          <w:lang w:val="en-US"/>
        </w:rPr>
      </w:pPr>
      <w:r w:rsidRPr="008B1586">
        <w:rPr>
          <w:b/>
          <w:lang w:val="en-US"/>
        </w:rPr>
        <w:t xml:space="preserve">Vertical axis: </w:t>
      </w:r>
      <w:r w:rsidR="008B1586">
        <w:rPr>
          <w:b/>
          <w:lang w:val="en-US"/>
        </w:rPr>
        <w:t>number</w:t>
      </w:r>
      <w:r w:rsidR="008B1586" w:rsidRPr="008B1586">
        <w:rPr>
          <w:b/>
          <w:lang w:val="en-US"/>
        </w:rPr>
        <w:t xml:space="preserve"> of participant</w:t>
      </w:r>
      <w:r w:rsidR="008B1586">
        <w:rPr>
          <w:b/>
          <w:lang w:val="en-US"/>
        </w:rPr>
        <w:t xml:space="preserve"> </w:t>
      </w:r>
    </w:p>
    <w:p w:rsidR="003E724C" w:rsidRDefault="003E724C" w:rsidP="003E724C">
      <w:pPr>
        <w:rPr>
          <w:lang w:val="en-US"/>
        </w:rPr>
      </w:pPr>
    </w:p>
    <w:p w:rsidR="003E724C" w:rsidRDefault="003E724C" w:rsidP="003E724C">
      <w:pPr>
        <w:rPr>
          <w:noProof/>
        </w:rPr>
      </w:pPr>
      <w:r w:rsidRPr="004C4F77">
        <w:rPr>
          <w:noProof/>
        </w:rPr>
        <w:drawing>
          <wp:inline distT="0" distB="0" distL="0" distR="0">
            <wp:extent cx="2772000" cy="2090756"/>
            <wp:effectExtent l="19050" t="0" r="28350" b="4744"/>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4C4F77">
        <w:rPr>
          <w:noProof/>
        </w:rPr>
        <w:t xml:space="preserve"> </w:t>
      </w:r>
      <w:r w:rsidRPr="004C4F77">
        <w:rPr>
          <w:noProof/>
        </w:rPr>
        <w:drawing>
          <wp:inline distT="0" distB="0" distL="0" distR="0">
            <wp:extent cx="2772000" cy="2090756"/>
            <wp:effectExtent l="19050" t="0" r="28350" b="4744"/>
            <wp:docPr id="1"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E724C" w:rsidRDefault="003E724C" w:rsidP="003E724C">
      <w:pPr>
        <w:rPr>
          <w:noProof/>
        </w:rPr>
      </w:pPr>
      <w:r w:rsidRPr="004C4F77">
        <w:rPr>
          <w:noProof/>
        </w:rPr>
        <w:drawing>
          <wp:inline distT="0" distB="0" distL="0" distR="0">
            <wp:extent cx="2772000" cy="2090756"/>
            <wp:effectExtent l="19050" t="0" r="28350" b="4744"/>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BC0BB6">
        <w:rPr>
          <w:noProof/>
        </w:rPr>
        <w:t xml:space="preserve"> </w:t>
      </w:r>
      <w:r w:rsidRPr="005E5285">
        <w:rPr>
          <w:noProof/>
        </w:rPr>
        <w:drawing>
          <wp:inline distT="0" distB="0" distL="0" distR="0">
            <wp:extent cx="2772000" cy="2090756"/>
            <wp:effectExtent l="19050" t="0" r="28350" b="4744"/>
            <wp:docPr id="15"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E724C" w:rsidRDefault="003E724C" w:rsidP="003E724C">
      <w:pPr>
        <w:rPr>
          <w:noProof/>
        </w:rPr>
      </w:pPr>
      <w:r w:rsidRPr="005E5285">
        <w:rPr>
          <w:noProof/>
        </w:rPr>
        <w:drawing>
          <wp:inline distT="0" distB="0" distL="0" distR="0">
            <wp:extent cx="2772000" cy="2090756"/>
            <wp:effectExtent l="19050" t="0" r="28350" b="4744"/>
            <wp:docPr id="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4120BE">
        <w:rPr>
          <w:noProof/>
        </w:rPr>
        <w:t xml:space="preserve"> </w:t>
      </w:r>
      <w:r w:rsidRPr="004120BE">
        <w:rPr>
          <w:noProof/>
        </w:rPr>
        <w:drawing>
          <wp:inline distT="0" distB="0" distL="0" distR="0">
            <wp:extent cx="2772000" cy="2093931"/>
            <wp:effectExtent l="19050" t="0" r="28350" b="1569"/>
            <wp:docPr id="4"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E724C" w:rsidRDefault="003E724C" w:rsidP="003E724C">
      <w:pPr>
        <w:rPr>
          <w:noProof/>
        </w:rPr>
      </w:pPr>
      <w:r w:rsidRPr="0049733B">
        <w:rPr>
          <w:noProof/>
        </w:rPr>
        <w:lastRenderedPageBreak/>
        <w:drawing>
          <wp:inline distT="0" distB="0" distL="0" distR="0">
            <wp:extent cx="2772000" cy="2093932"/>
            <wp:effectExtent l="19050" t="0" r="28350" b="1568"/>
            <wp:docPr id="5"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49733B">
        <w:rPr>
          <w:noProof/>
        </w:rPr>
        <w:t xml:space="preserve"> </w:t>
      </w:r>
      <w:r w:rsidRPr="0049733B">
        <w:rPr>
          <w:noProof/>
        </w:rPr>
        <w:drawing>
          <wp:inline distT="0" distB="0" distL="0" distR="0">
            <wp:extent cx="2772000" cy="2093931"/>
            <wp:effectExtent l="19050" t="0" r="28350" b="1569"/>
            <wp:docPr id="11"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3E724C" w:rsidRDefault="003E724C" w:rsidP="003E724C">
      <w:pPr>
        <w:rPr>
          <w:noProof/>
        </w:rPr>
      </w:pPr>
      <w:r w:rsidRPr="00621230">
        <w:rPr>
          <w:noProof/>
        </w:rPr>
        <w:drawing>
          <wp:inline distT="0" distB="0" distL="0" distR="0">
            <wp:extent cx="2772000" cy="2093931"/>
            <wp:effectExtent l="19050" t="0" r="28350" b="1569"/>
            <wp:docPr id="12"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621230">
        <w:rPr>
          <w:noProof/>
        </w:rPr>
        <w:t xml:space="preserve"> </w:t>
      </w:r>
      <w:r w:rsidRPr="00621230">
        <w:rPr>
          <w:noProof/>
        </w:rPr>
        <w:drawing>
          <wp:inline distT="0" distB="0" distL="0" distR="0">
            <wp:extent cx="2772000" cy="2093931"/>
            <wp:effectExtent l="19050" t="0" r="28350" b="1569"/>
            <wp:docPr id="9"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3E724C" w:rsidRDefault="003E724C" w:rsidP="003E724C">
      <w:pPr>
        <w:rPr>
          <w:noProof/>
        </w:rPr>
      </w:pPr>
      <w:r w:rsidRPr="00621230">
        <w:rPr>
          <w:noProof/>
        </w:rPr>
        <w:drawing>
          <wp:inline distT="0" distB="0" distL="0" distR="0">
            <wp:extent cx="2772000" cy="2093931"/>
            <wp:effectExtent l="19050" t="0" r="28350" b="1569"/>
            <wp:docPr id="14"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621230">
        <w:rPr>
          <w:noProof/>
        </w:rPr>
        <w:t xml:space="preserve"> </w:t>
      </w:r>
      <w:r w:rsidRPr="00621230">
        <w:rPr>
          <w:noProof/>
        </w:rPr>
        <w:drawing>
          <wp:inline distT="0" distB="0" distL="0" distR="0">
            <wp:extent cx="2772000" cy="2093931"/>
            <wp:effectExtent l="19050" t="0" r="28350" b="1569"/>
            <wp:docPr id="17"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E724C" w:rsidRDefault="003E724C" w:rsidP="003E724C">
      <w:pPr>
        <w:rPr>
          <w:noProof/>
        </w:rPr>
      </w:pPr>
      <w:r w:rsidRPr="00621230">
        <w:rPr>
          <w:noProof/>
        </w:rPr>
        <w:drawing>
          <wp:inline distT="0" distB="0" distL="0" distR="0">
            <wp:extent cx="2772000" cy="2093931"/>
            <wp:effectExtent l="19050" t="0" r="28350" b="1569"/>
            <wp:docPr id="18"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621230">
        <w:rPr>
          <w:noProof/>
        </w:rPr>
        <w:t xml:space="preserve"> </w:t>
      </w:r>
      <w:r w:rsidRPr="00621230">
        <w:rPr>
          <w:noProof/>
        </w:rPr>
        <w:drawing>
          <wp:inline distT="0" distB="0" distL="0" distR="0">
            <wp:extent cx="2772000" cy="2093931"/>
            <wp:effectExtent l="19050" t="0" r="28350" b="1569"/>
            <wp:docPr id="2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3E724C" w:rsidRDefault="003E724C" w:rsidP="003E724C">
      <w:pPr>
        <w:rPr>
          <w:noProof/>
        </w:rPr>
      </w:pPr>
      <w:r w:rsidRPr="006505E2">
        <w:rPr>
          <w:noProof/>
        </w:rPr>
        <w:lastRenderedPageBreak/>
        <w:drawing>
          <wp:inline distT="0" distB="0" distL="0" distR="0">
            <wp:extent cx="2772000" cy="2093932"/>
            <wp:effectExtent l="19050" t="0" r="28350" b="1568"/>
            <wp:docPr id="2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6505E2">
        <w:rPr>
          <w:noProof/>
        </w:rPr>
        <w:t xml:space="preserve"> </w:t>
      </w:r>
      <w:r w:rsidRPr="006505E2">
        <w:rPr>
          <w:noProof/>
        </w:rPr>
        <w:drawing>
          <wp:inline distT="0" distB="0" distL="0" distR="0">
            <wp:extent cx="2772000" cy="2093931"/>
            <wp:effectExtent l="19050" t="0" r="28350" b="1569"/>
            <wp:docPr id="23"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3E724C" w:rsidRDefault="003E724C" w:rsidP="003E724C">
      <w:pPr>
        <w:rPr>
          <w:noProof/>
        </w:rPr>
      </w:pPr>
      <w:r w:rsidRPr="00F432C0">
        <w:rPr>
          <w:noProof/>
        </w:rPr>
        <w:drawing>
          <wp:inline distT="0" distB="0" distL="0" distR="0">
            <wp:extent cx="2772000" cy="2093931"/>
            <wp:effectExtent l="19050" t="0" r="28350" b="1569"/>
            <wp:docPr id="24"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F432C0">
        <w:rPr>
          <w:noProof/>
        </w:rPr>
        <w:t xml:space="preserve"> </w:t>
      </w:r>
      <w:r w:rsidRPr="00F432C0">
        <w:rPr>
          <w:noProof/>
        </w:rPr>
        <w:drawing>
          <wp:inline distT="0" distB="0" distL="0" distR="0">
            <wp:extent cx="2772000" cy="2093931"/>
            <wp:effectExtent l="19050" t="0" r="28350" b="1569"/>
            <wp:docPr id="25"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3E724C" w:rsidRDefault="003E724C" w:rsidP="003E724C">
      <w:pPr>
        <w:rPr>
          <w:noProof/>
        </w:rPr>
      </w:pPr>
      <w:r w:rsidRPr="00F432C0">
        <w:rPr>
          <w:noProof/>
        </w:rPr>
        <w:drawing>
          <wp:inline distT="0" distB="0" distL="0" distR="0">
            <wp:extent cx="2772000" cy="2093931"/>
            <wp:effectExtent l="19050" t="0" r="28350" b="1569"/>
            <wp:docPr id="26"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F432C0">
        <w:rPr>
          <w:noProof/>
        </w:rPr>
        <w:t xml:space="preserve"> </w:t>
      </w:r>
      <w:r w:rsidRPr="00F432C0">
        <w:rPr>
          <w:noProof/>
        </w:rPr>
        <w:drawing>
          <wp:inline distT="0" distB="0" distL="0" distR="0">
            <wp:extent cx="2772000" cy="2093931"/>
            <wp:effectExtent l="19050" t="0" r="28350" b="1569"/>
            <wp:docPr id="27"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3E724C" w:rsidRDefault="003E724C" w:rsidP="003E724C">
      <w:r w:rsidRPr="00F432C0">
        <w:rPr>
          <w:noProof/>
        </w:rPr>
        <w:drawing>
          <wp:inline distT="0" distB="0" distL="0" distR="0">
            <wp:extent cx="2772000" cy="2093931"/>
            <wp:effectExtent l="19050" t="0" r="28350" b="1569"/>
            <wp:docPr id="28" name="Graphique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3E724C" w:rsidRPr="0061782B" w:rsidRDefault="003E724C">
      <w:pPr>
        <w:rPr>
          <w:lang w:val="en-US"/>
        </w:rPr>
      </w:pPr>
    </w:p>
    <w:sectPr w:rsidR="003E724C" w:rsidRPr="0061782B" w:rsidSect="00E972BF">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7DE" w:rsidRDefault="00C157DE" w:rsidP="00B56D3E">
      <w:pPr>
        <w:spacing w:after="0" w:line="240" w:lineRule="auto"/>
      </w:pPr>
      <w:r>
        <w:separator/>
      </w:r>
    </w:p>
  </w:endnote>
  <w:endnote w:type="continuationSeparator" w:id="0">
    <w:p w:rsidR="00C157DE" w:rsidRDefault="00C157DE" w:rsidP="00B56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7DE" w:rsidRDefault="00C157DE" w:rsidP="00B56D3E">
      <w:pPr>
        <w:spacing w:after="0" w:line="240" w:lineRule="auto"/>
      </w:pPr>
      <w:r>
        <w:separator/>
      </w:r>
    </w:p>
  </w:footnote>
  <w:footnote w:type="continuationSeparator" w:id="0">
    <w:p w:rsidR="00C157DE" w:rsidRDefault="00C157DE" w:rsidP="00B56D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2B"/>
    <w:rsid w:val="00023B36"/>
    <w:rsid w:val="002826A0"/>
    <w:rsid w:val="003E724C"/>
    <w:rsid w:val="00464FAE"/>
    <w:rsid w:val="004853CB"/>
    <w:rsid w:val="005B725E"/>
    <w:rsid w:val="005C5B75"/>
    <w:rsid w:val="0061782B"/>
    <w:rsid w:val="007370DE"/>
    <w:rsid w:val="00825DA6"/>
    <w:rsid w:val="008B1586"/>
    <w:rsid w:val="009E6DB9"/>
    <w:rsid w:val="00A34D81"/>
    <w:rsid w:val="00B56D3E"/>
    <w:rsid w:val="00B75EF7"/>
    <w:rsid w:val="00C157DE"/>
    <w:rsid w:val="00E26B4F"/>
    <w:rsid w:val="00E96967"/>
    <w:rsid w:val="00E972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B4F"/>
    <w:rPr>
      <w:rFonts w:ascii="Tahoma" w:hAnsi="Tahoma" w:cs="Tahoma"/>
      <w:sz w:val="16"/>
      <w:szCs w:val="16"/>
    </w:rPr>
  </w:style>
  <w:style w:type="paragraph" w:styleId="Header">
    <w:name w:val="header"/>
    <w:basedOn w:val="Normal"/>
    <w:link w:val="HeaderChar"/>
    <w:uiPriority w:val="99"/>
    <w:semiHidden/>
    <w:unhideWhenUsed/>
    <w:rsid w:val="00B56D3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56D3E"/>
  </w:style>
  <w:style w:type="paragraph" w:styleId="Footer">
    <w:name w:val="footer"/>
    <w:basedOn w:val="Normal"/>
    <w:link w:val="FooterChar"/>
    <w:uiPriority w:val="99"/>
    <w:semiHidden/>
    <w:unhideWhenUsed/>
    <w:rsid w:val="00B56D3E"/>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B56D3E"/>
  </w:style>
  <w:style w:type="character" w:styleId="Hyperlink">
    <w:name w:val="Hyperlink"/>
    <w:uiPriority w:val="99"/>
    <w:rsid w:val="00B75EF7"/>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B4F"/>
    <w:rPr>
      <w:rFonts w:ascii="Tahoma" w:hAnsi="Tahoma" w:cs="Tahoma"/>
      <w:sz w:val="16"/>
      <w:szCs w:val="16"/>
    </w:rPr>
  </w:style>
  <w:style w:type="paragraph" w:styleId="Header">
    <w:name w:val="header"/>
    <w:basedOn w:val="Normal"/>
    <w:link w:val="HeaderChar"/>
    <w:uiPriority w:val="99"/>
    <w:semiHidden/>
    <w:unhideWhenUsed/>
    <w:rsid w:val="00B56D3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56D3E"/>
  </w:style>
  <w:style w:type="paragraph" w:styleId="Footer">
    <w:name w:val="footer"/>
    <w:basedOn w:val="Normal"/>
    <w:link w:val="FooterChar"/>
    <w:uiPriority w:val="99"/>
    <w:semiHidden/>
    <w:unhideWhenUsed/>
    <w:rsid w:val="00B56D3E"/>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B56D3E"/>
  </w:style>
  <w:style w:type="character" w:styleId="Hyperlink">
    <w:name w:val="Hyperlink"/>
    <w:uiPriority w:val="99"/>
    <w:rsid w:val="00B75EF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sort.fr/SPIN_Cochrane/Flashq/" TargetMode="External"/><Relationship Id="rId13" Type="http://schemas.openxmlformats.org/officeDocument/2006/relationships/hyperlink" Target="mailto:amelie.yavchitz@cochrane.fr" TargetMode="External"/><Relationship Id="rId18" Type="http://schemas.openxmlformats.org/officeDocument/2006/relationships/image" Target="media/image4.png"/><Relationship Id="rId26" Type="http://schemas.openxmlformats.org/officeDocument/2006/relationships/chart" Target="charts/chart5.xml"/><Relationship Id="rId39" Type="http://schemas.openxmlformats.org/officeDocument/2006/relationships/chart" Target="charts/chart18.xml"/><Relationship Id="rId3" Type="http://schemas.microsoft.com/office/2007/relationships/stylesWithEffects" Target="stylesWithEffects.xml"/><Relationship Id="rId21" Type="http://schemas.openxmlformats.org/officeDocument/2006/relationships/image" Target="media/image7.png"/><Relationship Id="rId34" Type="http://schemas.openxmlformats.org/officeDocument/2006/relationships/chart" Target="charts/chart13.xml"/><Relationship Id="rId42" Type="http://schemas.openxmlformats.org/officeDocument/2006/relationships/chart" Target="charts/chart21.xml"/><Relationship Id="rId7" Type="http://schemas.openxmlformats.org/officeDocument/2006/relationships/endnotes" Target="endnotes.xml"/><Relationship Id="rId12" Type="http://schemas.openxmlformats.org/officeDocument/2006/relationships/hyperlink" Target="file:///C:\Documents%20and%20Settings\balarmg\Local%20Settings\Temporary%20Internet%20Files\Content.IE5\AppData\Local\Microsoft\AppData\Local\Temp\ayavchitz@gmail.com" TargetMode="External"/><Relationship Id="rId17" Type="http://schemas.openxmlformats.org/officeDocument/2006/relationships/image" Target="media/image3.png"/><Relationship Id="rId25" Type="http://schemas.openxmlformats.org/officeDocument/2006/relationships/chart" Target="charts/chart4.xml"/><Relationship Id="rId33" Type="http://schemas.openxmlformats.org/officeDocument/2006/relationships/chart" Target="charts/chart12.xml"/><Relationship Id="rId38" Type="http://schemas.openxmlformats.org/officeDocument/2006/relationships/chart" Target="charts/chart17.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chart" Target="charts/chart8.xml"/><Relationship Id="rId41"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elie.yavchitz@cochrane.fr" TargetMode="External"/><Relationship Id="rId24" Type="http://schemas.openxmlformats.org/officeDocument/2006/relationships/chart" Target="charts/chart3.xml"/><Relationship Id="rId32" Type="http://schemas.openxmlformats.org/officeDocument/2006/relationships/chart" Target="charts/chart11.xml"/><Relationship Id="rId37" Type="http://schemas.openxmlformats.org/officeDocument/2006/relationships/chart" Target="charts/chart16.xml"/><Relationship Id="rId40" Type="http://schemas.openxmlformats.org/officeDocument/2006/relationships/chart" Target="charts/chart19.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chart" Target="charts/chart2.xml"/><Relationship Id="rId28" Type="http://schemas.openxmlformats.org/officeDocument/2006/relationships/chart" Target="charts/chart7.xml"/><Relationship Id="rId36" Type="http://schemas.openxmlformats.org/officeDocument/2006/relationships/chart" Target="charts/chart15.xml"/><Relationship Id="rId10" Type="http://schemas.openxmlformats.org/officeDocument/2006/relationships/hyperlink" Target="mailto:amelie.yavchitz@cochrane.fr" TargetMode="External"/><Relationship Id="rId19" Type="http://schemas.openxmlformats.org/officeDocument/2006/relationships/image" Target="media/image5.png"/><Relationship Id="rId31" Type="http://schemas.openxmlformats.org/officeDocument/2006/relationships/chart" Target="charts/chart10.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qsort.fr/SPIN_Cochrane/Flashq/" TargetMode="External"/><Relationship Id="rId14" Type="http://schemas.openxmlformats.org/officeDocument/2006/relationships/hyperlink" Target="file:///C:\Documents%20and%20Settings\balarmg\Local%20Settings\Temporary%20Internet%20Files\Content.IE5\AppData\Local\Microsoft\Windows\Temporary%20Internet%20Files\Content.Outlook\1M94OCDI\ayavchitz@gmail.com" TargetMode="External"/><Relationship Id="rId22" Type="http://schemas.openxmlformats.org/officeDocument/2006/relationships/chart" Target="charts/chart1.xm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chart" Target="charts/chart14.xm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Elise%20Diard\Documents\Graphiques\Am&#233;lie\baseElise.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Elise%20Diard\Documents\Graphiques\Am&#233;lie\baseElise.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Elise%20Diard\Documents\Graphiques\Am&#233;lie\baseElise.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Elise%20Diard\Documents\Graphiques\Am&#233;lie\baseElise.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Elise%20Diard\Documents\Graphiques\Am&#233;lie\baseElise.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Elise%20Diard\Documents\Graphiques\Am&#233;lie\baseElise.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C:\Users\Elise%20Diard\Documents\Graphiques\Am&#233;lie\baseElise.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C:\Users\Elise%20Diard\Documents\Graphiques\Am&#233;lie\baseElise.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file:///C:\Users\Elise%20Diard\Documents\Graphiques\Am&#233;lie\baseElise.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file:///C:\Users\Elise%20Diard\Documents\Graphiques\Am&#233;lie\baseElise.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file:///C:\Users\Elise%20Diard\Documents\Graphiques\Am&#233;lie\baseElise.xlsx"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Elise%20Diard\Documents\Graphiques\Am&#233;lie\baseElise.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file:///C:\Users\Elise%20Diard\Documents\Graphiques\Am&#233;lie\baseElise.xlsx" TargetMode="External"/><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oleObject" Target="file:///C:\Users\Elise%20Diard\Documents\Graphiques\Am&#233;lie\baseElise.xlsx" TargetMode="External"/><Relationship Id="rId1" Type="http://schemas.openxmlformats.org/officeDocument/2006/relationships/themeOverride" Target="../theme/themeOverride21.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Elise%20Diard\Documents\Graphiques\Am&#233;lie\baseElise.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Elise%20Diard\Documents\Graphiques\Am&#233;lie\baseElise.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Elise%20Diard\Documents\Graphiques\Am&#233;lie\baseElise.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Elise%20Diard\Documents\Graphiques\Am&#233;lie\baseElise.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Elise%20Diard\Documents\Graphiques\Am&#233;lie\baseElise.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Elise%20Diard\Documents\Graphiques\Am&#233;lie\baseElise.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Elise%20Diard\Documents\Graphiques\Am&#233;lie\baseElise.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fr-FR" sz="1000" b="0">
                <a:latin typeface="Arial" pitchFamily="34" charset="0"/>
                <a:cs typeface="Arial" pitchFamily="34" charset="0"/>
              </a:rPr>
              <a:t>Title claims or suggests a beneficial effect of the experimental intervention not supported by the findings</a:t>
            </a:r>
          </a:p>
        </c:rich>
      </c:tx>
      <c:layout/>
      <c:overlay val="0"/>
      <c:spPr>
        <a:ln>
          <a:noFill/>
        </a:ln>
      </c:spPr>
    </c:title>
    <c:autoTitleDeleted val="0"/>
    <c:plotArea>
      <c:layout/>
      <c:barChart>
        <c:barDir val="col"/>
        <c:grouping val="clustered"/>
        <c:varyColors val="0"/>
        <c:ser>
          <c:idx val="0"/>
          <c:order val="0"/>
          <c:tx>
            <c:strRef>
              <c:f>Feuil1!$B$3</c:f>
              <c:strCache>
                <c:ptCount val="1"/>
                <c:pt idx="0">
                  <c:v>Title claims or suggests a beneficial effect of the experimental intervention not supported by the findings</c:v>
                </c:pt>
              </c:strCache>
            </c:strRef>
          </c:tx>
          <c:spPr>
            <a:solidFill>
              <a:schemeClr val="bg1">
                <a:lumMod val="50000"/>
              </a:schemeClr>
            </a:solidFill>
          </c:spPr>
          <c:invertIfNegative val="0"/>
          <c:cat>
            <c:numRef>
              <c:f>Feuil1!$A$4:$A$10</c:f>
              <c:numCache>
                <c:formatCode>General</c:formatCode>
                <c:ptCount val="7"/>
                <c:pt idx="0">
                  <c:v>-3</c:v>
                </c:pt>
                <c:pt idx="1">
                  <c:v>-2</c:v>
                </c:pt>
                <c:pt idx="2">
                  <c:v>-1</c:v>
                </c:pt>
                <c:pt idx="3">
                  <c:v>0</c:v>
                </c:pt>
                <c:pt idx="4">
                  <c:v>1</c:v>
                </c:pt>
                <c:pt idx="5">
                  <c:v>2</c:v>
                </c:pt>
                <c:pt idx="6">
                  <c:v>3</c:v>
                </c:pt>
              </c:numCache>
            </c:numRef>
          </c:cat>
          <c:val>
            <c:numRef>
              <c:f>Feuil1!$B$4:$B$10</c:f>
              <c:numCache>
                <c:formatCode>General</c:formatCode>
                <c:ptCount val="7"/>
                <c:pt idx="0">
                  <c:v>1</c:v>
                </c:pt>
                <c:pt idx="1">
                  <c:v>4</c:v>
                </c:pt>
                <c:pt idx="2">
                  <c:v>12</c:v>
                </c:pt>
                <c:pt idx="3">
                  <c:v>13</c:v>
                </c:pt>
                <c:pt idx="4">
                  <c:v>24</c:v>
                </c:pt>
                <c:pt idx="5">
                  <c:v>31</c:v>
                </c:pt>
                <c:pt idx="6">
                  <c:v>37</c:v>
                </c:pt>
              </c:numCache>
            </c:numRef>
          </c:val>
        </c:ser>
        <c:dLbls>
          <c:showLegendKey val="0"/>
          <c:showVal val="0"/>
          <c:showCatName val="0"/>
          <c:showSerName val="0"/>
          <c:showPercent val="0"/>
          <c:showBubbleSize val="0"/>
        </c:dLbls>
        <c:gapWidth val="150"/>
        <c:axId val="162327552"/>
        <c:axId val="198030080"/>
      </c:barChart>
      <c:catAx>
        <c:axId val="162327552"/>
        <c:scaling>
          <c:orientation val="minMax"/>
        </c:scaling>
        <c:delete val="0"/>
        <c:axPos val="b"/>
        <c:numFmt formatCode="General" sourceLinked="1"/>
        <c:majorTickMark val="out"/>
        <c:minorTickMark val="none"/>
        <c:tickLblPos val="nextTo"/>
        <c:crossAx val="198030080"/>
        <c:crosses val="autoZero"/>
        <c:auto val="1"/>
        <c:lblAlgn val="ctr"/>
        <c:lblOffset val="100"/>
        <c:noMultiLvlLbl val="0"/>
      </c:catAx>
      <c:valAx>
        <c:axId val="198030080"/>
        <c:scaling>
          <c:orientation val="minMax"/>
          <c:max val="50"/>
        </c:scaling>
        <c:delete val="0"/>
        <c:axPos val="l"/>
        <c:majorGridlines>
          <c:spPr>
            <a:ln>
              <a:solidFill>
                <a:schemeClr val="bg1">
                  <a:lumMod val="85000"/>
                </a:schemeClr>
              </a:solidFill>
            </a:ln>
          </c:spPr>
        </c:majorGridlines>
        <c:numFmt formatCode="General" sourceLinked="1"/>
        <c:majorTickMark val="out"/>
        <c:minorTickMark val="none"/>
        <c:tickLblPos val="nextTo"/>
        <c:spPr>
          <a:ln>
            <a:solidFill>
              <a:schemeClr val="tx1"/>
            </a:solidFill>
          </a:ln>
        </c:spPr>
        <c:crossAx val="162327552"/>
        <c:crosses val="autoZero"/>
        <c:crossBetween val="between"/>
      </c:valAx>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rtl="0">
              <a:defRPr lang="fr-FR" sz="1000" b="0" i="0" u="none" strike="noStrike" kern="1200" baseline="0">
                <a:solidFill>
                  <a:sysClr val="windowText" lastClr="000000"/>
                </a:solidFill>
                <a:latin typeface="Arial" pitchFamily="34" charset="0"/>
                <a:ea typeface="+mn-ea"/>
                <a:cs typeface="Arial" pitchFamily="34" charset="0"/>
              </a:defRPr>
            </a:pPr>
            <a:r>
              <a:rPr lang="fr-FR" sz="1000" b="0" i="0" u="none" strike="noStrike" kern="1200" baseline="0">
                <a:solidFill>
                  <a:sysClr val="windowText" lastClr="000000"/>
                </a:solidFill>
                <a:latin typeface="Arial" pitchFamily="34" charset="0"/>
                <a:ea typeface="+mn-ea"/>
                <a:cs typeface="Arial" pitchFamily="34" charset="0"/>
              </a:rPr>
              <a:t>Failure to specify the direction of the effect when it favors the control intervention</a:t>
            </a:r>
            <a:br>
              <a:rPr lang="fr-FR" sz="1000" b="0" i="0" u="none" strike="noStrike" kern="1200" baseline="0">
                <a:solidFill>
                  <a:sysClr val="windowText" lastClr="000000"/>
                </a:solidFill>
                <a:latin typeface="Arial" pitchFamily="34" charset="0"/>
                <a:ea typeface="+mn-ea"/>
                <a:cs typeface="Arial" pitchFamily="34" charset="0"/>
              </a:rPr>
            </a:br>
            <a:r>
              <a:rPr lang="fr-FR" sz="1000" b="0" i="0" u="none" strike="noStrike" kern="1200" baseline="0">
                <a:solidFill>
                  <a:sysClr val="windowText" lastClr="000000"/>
                </a:solidFill>
                <a:latin typeface="Arial" pitchFamily="34" charset="0"/>
                <a:ea typeface="+mn-ea"/>
                <a:cs typeface="Arial" pitchFamily="34" charset="0"/>
              </a:rPr>
              <a:t> </a:t>
            </a:r>
          </a:p>
        </c:rich>
      </c:tx>
      <c:layout/>
      <c:overlay val="0"/>
      <c:spPr>
        <a:ln>
          <a:noFill/>
        </a:ln>
      </c:spPr>
    </c:title>
    <c:autoTitleDeleted val="0"/>
    <c:plotArea>
      <c:layout/>
      <c:barChart>
        <c:barDir val="col"/>
        <c:grouping val="clustered"/>
        <c:varyColors val="0"/>
        <c:ser>
          <c:idx val="0"/>
          <c:order val="0"/>
          <c:tx>
            <c:strRef>
              <c:f>Feuil1!$L$69</c:f>
              <c:strCache>
                <c:ptCount val="1"/>
                <c:pt idx="0">
                  <c:v>Failure to specify the direction of the effect when it favors the control intervention </c:v>
                </c:pt>
              </c:strCache>
            </c:strRef>
          </c:tx>
          <c:spPr>
            <a:solidFill>
              <a:schemeClr val="bg1">
                <a:lumMod val="50000"/>
              </a:schemeClr>
            </a:solidFill>
          </c:spPr>
          <c:invertIfNegative val="0"/>
          <c:cat>
            <c:numRef>
              <c:f>Feuil1!$K$70:$K$76</c:f>
              <c:numCache>
                <c:formatCode>General</c:formatCode>
                <c:ptCount val="7"/>
                <c:pt idx="0">
                  <c:v>-3</c:v>
                </c:pt>
                <c:pt idx="1">
                  <c:v>-2</c:v>
                </c:pt>
                <c:pt idx="2">
                  <c:v>-1</c:v>
                </c:pt>
                <c:pt idx="3">
                  <c:v>0</c:v>
                </c:pt>
                <c:pt idx="4">
                  <c:v>1</c:v>
                </c:pt>
                <c:pt idx="5">
                  <c:v>2</c:v>
                </c:pt>
                <c:pt idx="6">
                  <c:v>3</c:v>
                </c:pt>
              </c:numCache>
            </c:numRef>
          </c:cat>
          <c:val>
            <c:numRef>
              <c:f>Feuil1!$L$70:$L$76</c:f>
              <c:numCache>
                <c:formatCode>General</c:formatCode>
                <c:ptCount val="7"/>
                <c:pt idx="0">
                  <c:v>9</c:v>
                </c:pt>
                <c:pt idx="1">
                  <c:v>0</c:v>
                </c:pt>
                <c:pt idx="2">
                  <c:v>24</c:v>
                </c:pt>
                <c:pt idx="3">
                  <c:v>31</c:v>
                </c:pt>
                <c:pt idx="4">
                  <c:v>15</c:v>
                </c:pt>
                <c:pt idx="5">
                  <c:v>17</c:v>
                </c:pt>
                <c:pt idx="6">
                  <c:v>6</c:v>
                </c:pt>
              </c:numCache>
            </c:numRef>
          </c:val>
        </c:ser>
        <c:dLbls>
          <c:showLegendKey val="0"/>
          <c:showVal val="0"/>
          <c:showCatName val="0"/>
          <c:showSerName val="0"/>
          <c:showPercent val="0"/>
          <c:showBubbleSize val="0"/>
        </c:dLbls>
        <c:gapWidth val="150"/>
        <c:axId val="197270144"/>
        <c:axId val="197292416"/>
      </c:barChart>
      <c:catAx>
        <c:axId val="197270144"/>
        <c:scaling>
          <c:orientation val="minMax"/>
        </c:scaling>
        <c:delete val="0"/>
        <c:axPos val="b"/>
        <c:numFmt formatCode="General" sourceLinked="1"/>
        <c:majorTickMark val="out"/>
        <c:minorTickMark val="none"/>
        <c:tickLblPos val="nextTo"/>
        <c:crossAx val="197292416"/>
        <c:crosses val="autoZero"/>
        <c:auto val="1"/>
        <c:lblAlgn val="ctr"/>
        <c:lblOffset val="100"/>
        <c:noMultiLvlLbl val="0"/>
      </c:catAx>
      <c:valAx>
        <c:axId val="197292416"/>
        <c:scaling>
          <c:orientation val="minMax"/>
          <c:max val="50"/>
        </c:scaling>
        <c:delete val="0"/>
        <c:axPos val="l"/>
        <c:majorGridlines>
          <c:spPr>
            <a:ln>
              <a:solidFill>
                <a:schemeClr val="bg1">
                  <a:lumMod val="85000"/>
                </a:schemeClr>
              </a:solidFill>
            </a:ln>
          </c:spPr>
        </c:majorGridlines>
        <c:numFmt formatCode="General" sourceLinked="1"/>
        <c:majorTickMark val="out"/>
        <c:minorTickMark val="none"/>
        <c:tickLblPos val="nextTo"/>
        <c:spPr>
          <a:ln>
            <a:solidFill>
              <a:schemeClr val="tx1"/>
            </a:solidFill>
          </a:ln>
        </c:spPr>
        <c:crossAx val="197270144"/>
        <c:crosses val="autoZero"/>
        <c:crossBetween val="between"/>
      </c:valAx>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rtl="0">
              <a:defRPr lang="fr-FR" sz="1000" b="0" i="0" u="none" strike="noStrike" kern="1200" baseline="0">
                <a:solidFill>
                  <a:sysClr val="windowText" lastClr="000000"/>
                </a:solidFill>
                <a:latin typeface="Arial" pitchFamily="34" charset="0"/>
                <a:ea typeface="+mn-ea"/>
                <a:cs typeface="Arial" pitchFamily="34" charset="0"/>
              </a:defRPr>
            </a:pPr>
            <a:r>
              <a:rPr lang="fr-FR" sz="1000" b="0" i="0" u="none" strike="noStrike" kern="1200" baseline="0">
                <a:solidFill>
                  <a:sysClr val="windowText" lastClr="000000"/>
                </a:solidFill>
                <a:latin typeface="Arial" pitchFamily="34" charset="0"/>
                <a:ea typeface="+mn-ea"/>
                <a:cs typeface="Arial" pitchFamily="34" charset="0"/>
              </a:rPr>
              <a:t>Conclusion focusing selectively on statistically significant efficacy outcome</a:t>
            </a:r>
            <a:br>
              <a:rPr lang="fr-FR" sz="1000" b="0" i="0" u="none" strike="noStrike" kern="1200" baseline="0">
                <a:solidFill>
                  <a:sysClr val="windowText" lastClr="000000"/>
                </a:solidFill>
                <a:latin typeface="Arial" pitchFamily="34" charset="0"/>
                <a:ea typeface="+mn-ea"/>
                <a:cs typeface="Arial" pitchFamily="34" charset="0"/>
              </a:rPr>
            </a:br>
            <a:endParaRPr lang="fr-FR" sz="1000" b="0" i="0" u="none" strike="noStrike" kern="1200" baseline="0">
              <a:solidFill>
                <a:sysClr val="windowText" lastClr="000000"/>
              </a:solidFill>
              <a:latin typeface="Arial" pitchFamily="34" charset="0"/>
              <a:ea typeface="+mn-ea"/>
              <a:cs typeface="Arial" pitchFamily="34" charset="0"/>
            </a:endParaRPr>
          </a:p>
        </c:rich>
      </c:tx>
      <c:layout/>
      <c:overlay val="0"/>
      <c:spPr>
        <a:ln>
          <a:noFill/>
        </a:ln>
      </c:spPr>
    </c:title>
    <c:autoTitleDeleted val="0"/>
    <c:plotArea>
      <c:layout/>
      <c:barChart>
        <c:barDir val="col"/>
        <c:grouping val="clustered"/>
        <c:varyColors val="0"/>
        <c:ser>
          <c:idx val="0"/>
          <c:order val="0"/>
          <c:tx>
            <c:strRef>
              <c:f>Feuil1!$L$78</c:f>
              <c:strCache>
                <c:ptCount val="1"/>
                <c:pt idx="0">
                  <c:v>Conclusion focusing selectively on statistically significant efficacy outcome</c:v>
                </c:pt>
              </c:strCache>
            </c:strRef>
          </c:tx>
          <c:spPr>
            <a:solidFill>
              <a:schemeClr val="bg1">
                <a:lumMod val="50000"/>
              </a:schemeClr>
            </a:solidFill>
          </c:spPr>
          <c:invertIfNegative val="0"/>
          <c:cat>
            <c:numRef>
              <c:f>Feuil1!$K$79:$K$85</c:f>
              <c:numCache>
                <c:formatCode>General</c:formatCode>
                <c:ptCount val="7"/>
                <c:pt idx="0">
                  <c:v>-3</c:v>
                </c:pt>
                <c:pt idx="1">
                  <c:v>-2</c:v>
                </c:pt>
                <c:pt idx="2">
                  <c:v>-1</c:v>
                </c:pt>
                <c:pt idx="3">
                  <c:v>0</c:v>
                </c:pt>
                <c:pt idx="4">
                  <c:v>1</c:v>
                </c:pt>
                <c:pt idx="5">
                  <c:v>2</c:v>
                </c:pt>
                <c:pt idx="6">
                  <c:v>3</c:v>
                </c:pt>
              </c:numCache>
            </c:numRef>
          </c:cat>
          <c:val>
            <c:numRef>
              <c:f>Feuil1!$L$79:$L$85</c:f>
              <c:numCache>
                <c:formatCode>General</c:formatCode>
                <c:ptCount val="7"/>
                <c:pt idx="0">
                  <c:v>10</c:v>
                </c:pt>
                <c:pt idx="1">
                  <c:v>16</c:v>
                </c:pt>
                <c:pt idx="2">
                  <c:v>26</c:v>
                </c:pt>
                <c:pt idx="3">
                  <c:v>22</c:v>
                </c:pt>
                <c:pt idx="4">
                  <c:v>31</c:v>
                </c:pt>
                <c:pt idx="5">
                  <c:v>15</c:v>
                </c:pt>
                <c:pt idx="6">
                  <c:v>2</c:v>
                </c:pt>
              </c:numCache>
            </c:numRef>
          </c:val>
        </c:ser>
        <c:dLbls>
          <c:showLegendKey val="0"/>
          <c:showVal val="0"/>
          <c:showCatName val="0"/>
          <c:showSerName val="0"/>
          <c:showPercent val="0"/>
          <c:showBubbleSize val="0"/>
        </c:dLbls>
        <c:gapWidth val="150"/>
        <c:axId val="197299584"/>
        <c:axId val="197317760"/>
      </c:barChart>
      <c:catAx>
        <c:axId val="197299584"/>
        <c:scaling>
          <c:orientation val="minMax"/>
        </c:scaling>
        <c:delete val="0"/>
        <c:axPos val="b"/>
        <c:numFmt formatCode="General" sourceLinked="1"/>
        <c:majorTickMark val="out"/>
        <c:minorTickMark val="none"/>
        <c:tickLblPos val="nextTo"/>
        <c:crossAx val="197317760"/>
        <c:crosses val="autoZero"/>
        <c:auto val="1"/>
        <c:lblAlgn val="ctr"/>
        <c:lblOffset val="100"/>
        <c:noMultiLvlLbl val="0"/>
      </c:catAx>
      <c:valAx>
        <c:axId val="197317760"/>
        <c:scaling>
          <c:orientation val="minMax"/>
          <c:max val="50"/>
        </c:scaling>
        <c:delete val="0"/>
        <c:axPos val="l"/>
        <c:majorGridlines>
          <c:spPr>
            <a:ln>
              <a:solidFill>
                <a:schemeClr val="bg1">
                  <a:lumMod val="85000"/>
                </a:schemeClr>
              </a:solidFill>
            </a:ln>
          </c:spPr>
        </c:majorGridlines>
        <c:numFmt formatCode="General" sourceLinked="1"/>
        <c:majorTickMark val="out"/>
        <c:minorTickMark val="none"/>
        <c:tickLblPos val="nextTo"/>
        <c:spPr>
          <a:ln>
            <a:solidFill>
              <a:schemeClr val="tx1"/>
            </a:solidFill>
          </a:ln>
        </c:spPr>
        <c:crossAx val="197299584"/>
        <c:crosses val="autoZero"/>
        <c:crossBetween val="between"/>
      </c:valAx>
    </c:plotArea>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rtl="0">
              <a:defRPr lang="fr-FR" sz="1000" b="0" i="0" u="none" strike="noStrike" kern="1200" baseline="0">
                <a:solidFill>
                  <a:sysClr val="windowText" lastClr="000000"/>
                </a:solidFill>
                <a:latin typeface="Arial" pitchFamily="34" charset="0"/>
                <a:ea typeface="+mn-ea"/>
                <a:cs typeface="Arial" pitchFamily="34" charset="0"/>
              </a:defRPr>
            </a:pPr>
            <a:r>
              <a:rPr lang="fr-FR" sz="1000" b="0" i="0" u="none" strike="noStrike" kern="1200" baseline="0">
                <a:solidFill>
                  <a:sysClr val="windowText" lastClr="000000"/>
                </a:solidFill>
                <a:latin typeface="Arial" pitchFamily="34" charset="0"/>
                <a:ea typeface="+mn-ea"/>
                <a:cs typeface="Arial" pitchFamily="34" charset="0"/>
              </a:rPr>
              <a:t>Conclusion claiming equivalence or comparable effectiveness for non-statistically significant results with a wide confidence interval</a:t>
            </a:r>
          </a:p>
        </c:rich>
      </c:tx>
      <c:layout/>
      <c:overlay val="0"/>
      <c:spPr>
        <a:ln>
          <a:noFill/>
        </a:ln>
      </c:spPr>
    </c:title>
    <c:autoTitleDeleted val="0"/>
    <c:plotArea>
      <c:layout/>
      <c:barChart>
        <c:barDir val="col"/>
        <c:grouping val="clustered"/>
        <c:varyColors val="0"/>
        <c:ser>
          <c:idx val="0"/>
          <c:order val="0"/>
          <c:tx>
            <c:strRef>
              <c:f>Feuil1!$L$87</c:f>
              <c:strCache>
                <c:ptCount val="1"/>
                <c:pt idx="0">
                  <c:v>Conclusion claiming equivalence or comparable effectiveness for non-statistically significant results with a wide confidence interval</c:v>
                </c:pt>
              </c:strCache>
            </c:strRef>
          </c:tx>
          <c:spPr>
            <a:solidFill>
              <a:schemeClr val="bg1">
                <a:lumMod val="50000"/>
              </a:schemeClr>
            </a:solidFill>
          </c:spPr>
          <c:invertIfNegative val="0"/>
          <c:cat>
            <c:numRef>
              <c:f>Feuil1!$K$88:$K$94</c:f>
              <c:numCache>
                <c:formatCode>General</c:formatCode>
                <c:ptCount val="7"/>
                <c:pt idx="0">
                  <c:v>-3</c:v>
                </c:pt>
                <c:pt idx="1">
                  <c:v>-2</c:v>
                </c:pt>
                <c:pt idx="2">
                  <c:v>-1</c:v>
                </c:pt>
                <c:pt idx="3">
                  <c:v>0</c:v>
                </c:pt>
                <c:pt idx="4">
                  <c:v>1</c:v>
                </c:pt>
                <c:pt idx="5">
                  <c:v>2</c:v>
                </c:pt>
                <c:pt idx="6">
                  <c:v>3</c:v>
                </c:pt>
              </c:numCache>
            </c:numRef>
          </c:cat>
          <c:val>
            <c:numRef>
              <c:f>Feuil1!$L$88:$L$94</c:f>
              <c:numCache>
                <c:formatCode>General</c:formatCode>
                <c:ptCount val="7"/>
                <c:pt idx="0">
                  <c:v>7</c:v>
                </c:pt>
                <c:pt idx="1">
                  <c:v>17</c:v>
                </c:pt>
                <c:pt idx="2">
                  <c:v>25</c:v>
                </c:pt>
                <c:pt idx="3">
                  <c:v>30</c:v>
                </c:pt>
                <c:pt idx="4">
                  <c:v>29</c:v>
                </c:pt>
                <c:pt idx="5">
                  <c:v>14</c:v>
                </c:pt>
                <c:pt idx="6">
                  <c:v>0</c:v>
                </c:pt>
              </c:numCache>
            </c:numRef>
          </c:val>
        </c:ser>
        <c:dLbls>
          <c:showLegendKey val="0"/>
          <c:showVal val="0"/>
          <c:showCatName val="0"/>
          <c:showSerName val="0"/>
          <c:showPercent val="0"/>
          <c:showBubbleSize val="0"/>
        </c:dLbls>
        <c:gapWidth val="150"/>
        <c:axId val="197415680"/>
        <c:axId val="197417216"/>
      </c:barChart>
      <c:catAx>
        <c:axId val="197415680"/>
        <c:scaling>
          <c:orientation val="minMax"/>
        </c:scaling>
        <c:delete val="0"/>
        <c:axPos val="b"/>
        <c:numFmt formatCode="General" sourceLinked="1"/>
        <c:majorTickMark val="out"/>
        <c:minorTickMark val="none"/>
        <c:tickLblPos val="nextTo"/>
        <c:crossAx val="197417216"/>
        <c:crosses val="autoZero"/>
        <c:auto val="1"/>
        <c:lblAlgn val="ctr"/>
        <c:lblOffset val="100"/>
        <c:noMultiLvlLbl val="0"/>
      </c:catAx>
      <c:valAx>
        <c:axId val="197417216"/>
        <c:scaling>
          <c:orientation val="minMax"/>
          <c:max val="50"/>
        </c:scaling>
        <c:delete val="0"/>
        <c:axPos val="l"/>
        <c:majorGridlines>
          <c:spPr>
            <a:ln>
              <a:solidFill>
                <a:schemeClr val="bg1">
                  <a:lumMod val="85000"/>
                </a:schemeClr>
              </a:solidFill>
            </a:ln>
          </c:spPr>
        </c:majorGridlines>
        <c:numFmt formatCode="General" sourceLinked="1"/>
        <c:majorTickMark val="out"/>
        <c:minorTickMark val="none"/>
        <c:tickLblPos val="nextTo"/>
        <c:spPr>
          <a:ln>
            <a:solidFill>
              <a:schemeClr val="tx1"/>
            </a:solidFill>
          </a:ln>
        </c:spPr>
        <c:crossAx val="197415680"/>
        <c:crosses val="autoZero"/>
        <c:crossBetween val="between"/>
      </c:valAx>
    </c:plotArea>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rtl="0">
              <a:defRPr lang="fr-FR" sz="1000" b="0" i="0" u="none" strike="noStrike" kern="1200" baseline="0">
                <a:solidFill>
                  <a:sysClr val="windowText" lastClr="000000"/>
                </a:solidFill>
                <a:latin typeface="Arial" pitchFamily="34" charset="0"/>
                <a:ea typeface="+mn-ea"/>
                <a:cs typeface="Arial" pitchFamily="34" charset="0"/>
              </a:defRPr>
            </a:pPr>
            <a:r>
              <a:rPr lang="fr-FR" sz="1000" b="0" i="0" u="none" strike="noStrike" kern="1200" baseline="0">
                <a:solidFill>
                  <a:sysClr val="windowText" lastClr="000000"/>
                </a:solidFill>
                <a:latin typeface="Arial" pitchFamily="34" charset="0"/>
                <a:ea typeface="+mn-ea"/>
                <a:cs typeface="Arial" pitchFamily="34" charset="0"/>
              </a:rPr>
              <a:t>Conclusion claiming safety based on non-statistically significant results with a wide confidence interval</a:t>
            </a:r>
            <a:br>
              <a:rPr lang="fr-FR" sz="1000" b="0" i="0" u="none" strike="noStrike" kern="1200" baseline="0">
                <a:solidFill>
                  <a:sysClr val="windowText" lastClr="000000"/>
                </a:solidFill>
                <a:latin typeface="Arial" pitchFamily="34" charset="0"/>
                <a:ea typeface="+mn-ea"/>
                <a:cs typeface="Arial" pitchFamily="34" charset="0"/>
              </a:rPr>
            </a:br>
            <a:r>
              <a:rPr lang="fr-FR" sz="1000" b="0" i="0" u="none" strike="noStrike" kern="1200" baseline="0">
                <a:solidFill>
                  <a:sysClr val="windowText" lastClr="000000"/>
                </a:solidFill>
                <a:latin typeface="Arial" pitchFamily="34" charset="0"/>
                <a:ea typeface="+mn-ea"/>
                <a:cs typeface="Arial" pitchFamily="34" charset="0"/>
              </a:rPr>
              <a:t> </a:t>
            </a:r>
          </a:p>
        </c:rich>
      </c:tx>
      <c:layout/>
      <c:overlay val="0"/>
      <c:spPr>
        <a:ln>
          <a:noFill/>
        </a:ln>
      </c:spPr>
    </c:title>
    <c:autoTitleDeleted val="0"/>
    <c:plotArea>
      <c:layout/>
      <c:barChart>
        <c:barDir val="col"/>
        <c:grouping val="clustered"/>
        <c:varyColors val="0"/>
        <c:ser>
          <c:idx val="0"/>
          <c:order val="0"/>
          <c:tx>
            <c:strRef>
              <c:f>Feuil1!$L$96</c:f>
              <c:strCache>
                <c:ptCount val="1"/>
                <c:pt idx="0">
                  <c:v>Conclusion claiming safety based on non-statistically significant results with a wide confidence interval </c:v>
                </c:pt>
              </c:strCache>
            </c:strRef>
          </c:tx>
          <c:spPr>
            <a:solidFill>
              <a:schemeClr val="bg1">
                <a:lumMod val="50000"/>
              </a:schemeClr>
            </a:solidFill>
          </c:spPr>
          <c:invertIfNegative val="0"/>
          <c:cat>
            <c:numRef>
              <c:f>Feuil1!$K$97:$K$103</c:f>
              <c:numCache>
                <c:formatCode>General</c:formatCode>
                <c:ptCount val="7"/>
                <c:pt idx="0">
                  <c:v>-3</c:v>
                </c:pt>
                <c:pt idx="1">
                  <c:v>-2</c:v>
                </c:pt>
                <c:pt idx="2">
                  <c:v>-1</c:v>
                </c:pt>
                <c:pt idx="3">
                  <c:v>0</c:v>
                </c:pt>
                <c:pt idx="4">
                  <c:v>1</c:v>
                </c:pt>
                <c:pt idx="5">
                  <c:v>2</c:v>
                </c:pt>
                <c:pt idx="6">
                  <c:v>3</c:v>
                </c:pt>
              </c:numCache>
            </c:numRef>
          </c:cat>
          <c:val>
            <c:numRef>
              <c:f>Feuil1!$L$97:$L$103</c:f>
              <c:numCache>
                <c:formatCode>General</c:formatCode>
                <c:ptCount val="7"/>
                <c:pt idx="0">
                  <c:v>0</c:v>
                </c:pt>
                <c:pt idx="1">
                  <c:v>7</c:v>
                </c:pt>
                <c:pt idx="2">
                  <c:v>18</c:v>
                </c:pt>
                <c:pt idx="3">
                  <c:v>37</c:v>
                </c:pt>
                <c:pt idx="4">
                  <c:v>34</c:v>
                </c:pt>
                <c:pt idx="5">
                  <c:v>24</c:v>
                </c:pt>
                <c:pt idx="6">
                  <c:v>2</c:v>
                </c:pt>
              </c:numCache>
            </c:numRef>
          </c:val>
        </c:ser>
        <c:dLbls>
          <c:showLegendKey val="0"/>
          <c:showVal val="0"/>
          <c:showCatName val="0"/>
          <c:showSerName val="0"/>
          <c:showPercent val="0"/>
          <c:showBubbleSize val="0"/>
        </c:dLbls>
        <c:gapWidth val="150"/>
        <c:axId val="197441792"/>
        <c:axId val="197451776"/>
      </c:barChart>
      <c:catAx>
        <c:axId val="197441792"/>
        <c:scaling>
          <c:orientation val="minMax"/>
        </c:scaling>
        <c:delete val="0"/>
        <c:axPos val="b"/>
        <c:numFmt formatCode="General" sourceLinked="1"/>
        <c:majorTickMark val="out"/>
        <c:minorTickMark val="none"/>
        <c:tickLblPos val="nextTo"/>
        <c:crossAx val="197451776"/>
        <c:crosses val="autoZero"/>
        <c:auto val="1"/>
        <c:lblAlgn val="ctr"/>
        <c:lblOffset val="100"/>
        <c:noMultiLvlLbl val="0"/>
      </c:catAx>
      <c:valAx>
        <c:axId val="197451776"/>
        <c:scaling>
          <c:orientation val="minMax"/>
          <c:max val="50"/>
        </c:scaling>
        <c:delete val="0"/>
        <c:axPos val="l"/>
        <c:majorGridlines>
          <c:spPr>
            <a:ln>
              <a:solidFill>
                <a:schemeClr val="bg1">
                  <a:lumMod val="85000"/>
                </a:schemeClr>
              </a:solidFill>
            </a:ln>
          </c:spPr>
        </c:majorGridlines>
        <c:numFmt formatCode="General" sourceLinked="1"/>
        <c:majorTickMark val="out"/>
        <c:minorTickMark val="none"/>
        <c:tickLblPos val="nextTo"/>
        <c:spPr>
          <a:ln>
            <a:solidFill>
              <a:schemeClr val="tx1"/>
            </a:solidFill>
          </a:ln>
        </c:spPr>
        <c:crossAx val="197441792"/>
        <c:crosses val="autoZero"/>
        <c:crossBetween val="between"/>
      </c:valAx>
    </c:plotArea>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fr-FR" sz="1000" b="0" i="0" u="none" strike="noStrike" kern="1200" baseline="0">
                <a:solidFill>
                  <a:sysClr val="windowText" lastClr="000000"/>
                </a:solidFill>
                <a:latin typeface="Arial" pitchFamily="34" charset="0"/>
                <a:ea typeface="+mn-ea"/>
                <a:cs typeface="Arial" pitchFamily="34" charset="0"/>
              </a:defRPr>
            </a:pPr>
            <a:r>
              <a:rPr lang="fr-FR" sz="1000" b="0" i="0" u="none" strike="noStrike" kern="1200" baseline="0">
                <a:solidFill>
                  <a:sysClr val="windowText" lastClr="000000"/>
                </a:solidFill>
                <a:latin typeface="Arial" pitchFamily="34" charset="0"/>
                <a:ea typeface="+mn-ea"/>
                <a:cs typeface="Arial" pitchFamily="34" charset="0"/>
              </a:rPr>
              <a:t>Conclusion formulating recommendations for clinical practice not supported by the findings</a:t>
            </a:r>
            <a:br>
              <a:rPr lang="fr-FR" sz="1000" b="0" i="0" u="none" strike="noStrike" kern="1200" baseline="0">
                <a:solidFill>
                  <a:sysClr val="windowText" lastClr="000000"/>
                </a:solidFill>
                <a:latin typeface="Arial" pitchFamily="34" charset="0"/>
                <a:ea typeface="+mn-ea"/>
                <a:cs typeface="Arial" pitchFamily="34" charset="0"/>
              </a:rPr>
            </a:br>
            <a:endParaRPr lang="fr-FR" sz="1000" b="0" i="0" u="none" strike="noStrike" kern="1200" baseline="0">
              <a:solidFill>
                <a:sysClr val="windowText" lastClr="000000"/>
              </a:solidFill>
              <a:latin typeface="Arial" pitchFamily="34" charset="0"/>
              <a:ea typeface="+mn-ea"/>
              <a:cs typeface="Arial" pitchFamily="34" charset="0"/>
            </a:endParaRPr>
          </a:p>
        </c:rich>
      </c:tx>
      <c:layout/>
      <c:overlay val="0"/>
      <c:spPr>
        <a:ln>
          <a:noFill/>
        </a:ln>
      </c:spPr>
    </c:title>
    <c:autoTitleDeleted val="0"/>
    <c:plotArea>
      <c:layout/>
      <c:barChart>
        <c:barDir val="col"/>
        <c:grouping val="clustered"/>
        <c:varyColors val="0"/>
        <c:ser>
          <c:idx val="0"/>
          <c:order val="0"/>
          <c:tx>
            <c:strRef>
              <c:f>Feuil1!$L$105</c:f>
              <c:strCache>
                <c:ptCount val="1"/>
                <c:pt idx="0">
                  <c:v>Conclusion formulating recommendations for clinical practice not supported by the findings</c:v>
                </c:pt>
              </c:strCache>
            </c:strRef>
          </c:tx>
          <c:spPr>
            <a:solidFill>
              <a:schemeClr val="bg1">
                <a:lumMod val="50000"/>
              </a:schemeClr>
            </a:solidFill>
          </c:spPr>
          <c:invertIfNegative val="0"/>
          <c:cat>
            <c:numRef>
              <c:f>Feuil1!$K$106:$K$112</c:f>
              <c:numCache>
                <c:formatCode>General</c:formatCode>
                <c:ptCount val="7"/>
                <c:pt idx="0">
                  <c:v>-3</c:v>
                </c:pt>
                <c:pt idx="1">
                  <c:v>-2</c:v>
                </c:pt>
                <c:pt idx="2">
                  <c:v>-1</c:v>
                </c:pt>
                <c:pt idx="3">
                  <c:v>0</c:v>
                </c:pt>
                <c:pt idx="4">
                  <c:v>1</c:v>
                </c:pt>
                <c:pt idx="5">
                  <c:v>2</c:v>
                </c:pt>
                <c:pt idx="6">
                  <c:v>3</c:v>
                </c:pt>
              </c:numCache>
            </c:numRef>
          </c:cat>
          <c:val>
            <c:numRef>
              <c:f>Feuil1!$L$106:$L$112</c:f>
              <c:numCache>
                <c:formatCode>General</c:formatCode>
                <c:ptCount val="7"/>
                <c:pt idx="0">
                  <c:v>0</c:v>
                </c:pt>
                <c:pt idx="1">
                  <c:v>3</c:v>
                </c:pt>
                <c:pt idx="2">
                  <c:v>2</c:v>
                </c:pt>
                <c:pt idx="3">
                  <c:v>12</c:v>
                </c:pt>
                <c:pt idx="4">
                  <c:v>19</c:v>
                </c:pt>
                <c:pt idx="5">
                  <c:v>46</c:v>
                </c:pt>
                <c:pt idx="6">
                  <c:v>40</c:v>
                </c:pt>
              </c:numCache>
            </c:numRef>
          </c:val>
        </c:ser>
        <c:dLbls>
          <c:showLegendKey val="0"/>
          <c:showVal val="0"/>
          <c:showCatName val="0"/>
          <c:showSerName val="0"/>
          <c:showPercent val="0"/>
          <c:showBubbleSize val="0"/>
        </c:dLbls>
        <c:gapWidth val="150"/>
        <c:axId val="197471616"/>
        <c:axId val="197489792"/>
      </c:barChart>
      <c:catAx>
        <c:axId val="197471616"/>
        <c:scaling>
          <c:orientation val="minMax"/>
        </c:scaling>
        <c:delete val="0"/>
        <c:axPos val="b"/>
        <c:numFmt formatCode="General" sourceLinked="1"/>
        <c:majorTickMark val="out"/>
        <c:minorTickMark val="none"/>
        <c:tickLblPos val="nextTo"/>
        <c:crossAx val="197489792"/>
        <c:crosses val="autoZero"/>
        <c:auto val="1"/>
        <c:lblAlgn val="ctr"/>
        <c:lblOffset val="100"/>
        <c:noMultiLvlLbl val="0"/>
      </c:catAx>
      <c:valAx>
        <c:axId val="197489792"/>
        <c:scaling>
          <c:orientation val="minMax"/>
          <c:max val="50"/>
        </c:scaling>
        <c:delete val="0"/>
        <c:axPos val="l"/>
        <c:majorGridlines>
          <c:spPr>
            <a:ln>
              <a:solidFill>
                <a:schemeClr val="bg1">
                  <a:lumMod val="85000"/>
                </a:schemeClr>
              </a:solidFill>
            </a:ln>
          </c:spPr>
        </c:majorGridlines>
        <c:numFmt formatCode="General" sourceLinked="1"/>
        <c:majorTickMark val="out"/>
        <c:minorTickMark val="none"/>
        <c:tickLblPos val="nextTo"/>
        <c:spPr>
          <a:ln>
            <a:solidFill>
              <a:schemeClr val="tx1"/>
            </a:solidFill>
          </a:ln>
        </c:spPr>
        <c:crossAx val="197471616"/>
        <c:crosses val="autoZero"/>
        <c:crossBetween val="between"/>
      </c:valAx>
    </c:plotArea>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rtl="0">
              <a:defRPr lang="fr-FR" sz="1000" b="0" i="0" u="none" strike="noStrike" kern="1200" baseline="0">
                <a:solidFill>
                  <a:sysClr val="windowText" lastClr="000000"/>
                </a:solidFill>
                <a:latin typeface="Arial" pitchFamily="34" charset="0"/>
                <a:ea typeface="+mn-ea"/>
                <a:cs typeface="Arial" pitchFamily="34" charset="0"/>
              </a:defRPr>
            </a:pPr>
            <a:r>
              <a:rPr lang="fr-FR" sz="1000" b="0" i="0" u="none" strike="noStrike" kern="1200" baseline="0">
                <a:solidFill>
                  <a:sysClr val="windowText" lastClr="000000"/>
                </a:solidFill>
                <a:latin typeface="Arial" pitchFamily="34" charset="0"/>
                <a:ea typeface="+mn-ea"/>
                <a:cs typeface="Arial" pitchFamily="34" charset="0"/>
              </a:rPr>
              <a:t>Conclusion extrapolating the review’s findings to a different population or setting </a:t>
            </a:r>
            <a:br>
              <a:rPr lang="fr-FR" sz="1000" b="0" i="0" u="none" strike="noStrike" kern="1200" baseline="0">
                <a:solidFill>
                  <a:sysClr val="windowText" lastClr="000000"/>
                </a:solidFill>
                <a:latin typeface="Arial" pitchFamily="34" charset="0"/>
                <a:ea typeface="+mn-ea"/>
                <a:cs typeface="Arial" pitchFamily="34" charset="0"/>
              </a:rPr>
            </a:br>
            <a:endParaRPr lang="fr-FR" sz="1000" b="0" i="0" u="none" strike="noStrike" kern="1200" baseline="0">
              <a:solidFill>
                <a:sysClr val="windowText" lastClr="000000"/>
              </a:solidFill>
              <a:latin typeface="Arial" pitchFamily="34" charset="0"/>
              <a:ea typeface="+mn-ea"/>
              <a:cs typeface="Arial" pitchFamily="34" charset="0"/>
            </a:endParaRPr>
          </a:p>
        </c:rich>
      </c:tx>
      <c:layout/>
      <c:overlay val="0"/>
      <c:spPr>
        <a:ln>
          <a:noFill/>
        </a:ln>
      </c:spPr>
    </c:title>
    <c:autoTitleDeleted val="0"/>
    <c:plotArea>
      <c:layout/>
      <c:barChart>
        <c:barDir val="col"/>
        <c:grouping val="clustered"/>
        <c:varyColors val="0"/>
        <c:ser>
          <c:idx val="0"/>
          <c:order val="0"/>
          <c:tx>
            <c:strRef>
              <c:f>Feuil1!$L$114</c:f>
              <c:strCache>
                <c:ptCount val="1"/>
                <c:pt idx="0">
                  <c:v>Conclusion extrapolating the review’s findings to a different population or setting </c:v>
                </c:pt>
              </c:strCache>
            </c:strRef>
          </c:tx>
          <c:spPr>
            <a:solidFill>
              <a:schemeClr val="bg1">
                <a:lumMod val="50000"/>
              </a:schemeClr>
            </a:solidFill>
          </c:spPr>
          <c:invertIfNegative val="0"/>
          <c:cat>
            <c:numRef>
              <c:f>Feuil1!$K$115:$K$121</c:f>
              <c:numCache>
                <c:formatCode>General</c:formatCode>
                <c:ptCount val="7"/>
                <c:pt idx="0">
                  <c:v>-3</c:v>
                </c:pt>
                <c:pt idx="1">
                  <c:v>-2</c:v>
                </c:pt>
                <c:pt idx="2">
                  <c:v>-1</c:v>
                </c:pt>
                <c:pt idx="3">
                  <c:v>0</c:v>
                </c:pt>
                <c:pt idx="4">
                  <c:v>1</c:v>
                </c:pt>
                <c:pt idx="5">
                  <c:v>2</c:v>
                </c:pt>
                <c:pt idx="6">
                  <c:v>3</c:v>
                </c:pt>
              </c:numCache>
            </c:numRef>
          </c:cat>
          <c:val>
            <c:numRef>
              <c:f>Feuil1!$L$115:$L$121</c:f>
              <c:numCache>
                <c:formatCode>General</c:formatCode>
                <c:ptCount val="7"/>
                <c:pt idx="0">
                  <c:v>6</c:v>
                </c:pt>
                <c:pt idx="1">
                  <c:v>28</c:v>
                </c:pt>
                <c:pt idx="2">
                  <c:v>25</c:v>
                </c:pt>
                <c:pt idx="3">
                  <c:v>30</c:v>
                </c:pt>
                <c:pt idx="4">
                  <c:v>20</c:v>
                </c:pt>
                <c:pt idx="5">
                  <c:v>12</c:v>
                </c:pt>
                <c:pt idx="6">
                  <c:v>1</c:v>
                </c:pt>
              </c:numCache>
            </c:numRef>
          </c:val>
        </c:ser>
        <c:dLbls>
          <c:showLegendKey val="0"/>
          <c:showVal val="0"/>
          <c:showCatName val="0"/>
          <c:showSerName val="0"/>
          <c:showPercent val="0"/>
          <c:showBubbleSize val="0"/>
        </c:dLbls>
        <c:gapWidth val="150"/>
        <c:axId val="197509888"/>
        <c:axId val="197511424"/>
      </c:barChart>
      <c:catAx>
        <c:axId val="197509888"/>
        <c:scaling>
          <c:orientation val="minMax"/>
        </c:scaling>
        <c:delete val="0"/>
        <c:axPos val="b"/>
        <c:numFmt formatCode="General" sourceLinked="1"/>
        <c:majorTickMark val="out"/>
        <c:minorTickMark val="none"/>
        <c:tickLblPos val="nextTo"/>
        <c:crossAx val="197511424"/>
        <c:crosses val="autoZero"/>
        <c:auto val="1"/>
        <c:lblAlgn val="ctr"/>
        <c:lblOffset val="100"/>
        <c:noMultiLvlLbl val="0"/>
      </c:catAx>
      <c:valAx>
        <c:axId val="197511424"/>
        <c:scaling>
          <c:orientation val="minMax"/>
          <c:max val="50"/>
        </c:scaling>
        <c:delete val="0"/>
        <c:axPos val="l"/>
        <c:majorGridlines>
          <c:spPr>
            <a:ln>
              <a:solidFill>
                <a:schemeClr val="bg1">
                  <a:lumMod val="85000"/>
                </a:schemeClr>
              </a:solidFill>
            </a:ln>
          </c:spPr>
        </c:majorGridlines>
        <c:numFmt formatCode="General" sourceLinked="1"/>
        <c:majorTickMark val="out"/>
        <c:minorTickMark val="none"/>
        <c:tickLblPos val="nextTo"/>
        <c:spPr>
          <a:ln>
            <a:solidFill>
              <a:schemeClr val="tx1"/>
            </a:solidFill>
          </a:ln>
        </c:spPr>
        <c:crossAx val="197509888"/>
        <c:crosses val="autoZero"/>
        <c:crossBetween val="between"/>
      </c:valAx>
    </c:plotArea>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rtl="0">
              <a:defRPr lang="fr-FR" sz="1000" b="0" i="0" u="none" strike="noStrike" kern="1200" baseline="0">
                <a:solidFill>
                  <a:sysClr val="windowText" lastClr="000000"/>
                </a:solidFill>
                <a:latin typeface="Arial" pitchFamily="34" charset="0"/>
                <a:ea typeface="+mn-ea"/>
                <a:cs typeface="Arial" pitchFamily="34" charset="0"/>
              </a:defRPr>
            </a:pPr>
            <a:r>
              <a:rPr lang="fr-FR" sz="1000" b="0" i="0" u="none" strike="noStrike" kern="1200" baseline="0">
                <a:solidFill>
                  <a:sysClr val="windowText" lastClr="000000"/>
                </a:solidFill>
                <a:latin typeface="Arial" pitchFamily="34" charset="0"/>
                <a:ea typeface="+mn-ea"/>
                <a:cs typeface="Arial" pitchFamily="34" charset="0"/>
              </a:rPr>
              <a:t>Conclusion extrapolating the review’s findings from a surrogate marker or a specific outcome to the global improvement of the disease </a:t>
            </a:r>
          </a:p>
        </c:rich>
      </c:tx>
      <c:layout/>
      <c:overlay val="0"/>
      <c:spPr>
        <a:ln>
          <a:noFill/>
        </a:ln>
      </c:spPr>
    </c:title>
    <c:autoTitleDeleted val="0"/>
    <c:plotArea>
      <c:layout/>
      <c:barChart>
        <c:barDir val="col"/>
        <c:grouping val="clustered"/>
        <c:varyColors val="0"/>
        <c:ser>
          <c:idx val="0"/>
          <c:order val="0"/>
          <c:tx>
            <c:strRef>
              <c:f>Feuil1!$L$123</c:f>
              <c:strCache>
                <c:ptCount val="1"/>
                <c:pt idx="0">
                  <c:v>Conclusion extrapolating the review’s findings from a surrogate marker or a specific outcome to the global improvement of the disease </c:v>
                </c:pt>
              </c:strCache>
            </c:strRef>
          </c:tx>
          <c:spPr>
            <a:solidFill>
              <a:schemeClr val="bg1">
                <a:lumMod val="50000"/>
              </a:schemeClr>
            </a:solidFill>
          </c:spPr>
          <c:invertIfNegative val="0"/>
          <c:cat>
            <c:numRef>
              <c:f>Feuil1!$K$124:$K$130</c:f>
              <c:numCache>
                <c:formatCode>General</c:formatCode>
                <c:ptCount val="7"/>
                <c:pt idx="0">
                  <c:v>-3</c:v>
                </c:pt>
                <c:pt idx="1">
                  <c:v>-2</c:v>
                </c:pt>
                <c:pt idx="2">
                  <c:v>-1</c:v>
                </c:pt>
                <c:pt idx="3">
                  <c:v>0</c:v>
                </c:pt>
                <c:pt idx="4">
                  <c:v>1</c:v>
                </c:pt>
                <c:pt idx="5">
                  <c:v>2</c:v>
                </c:pt>
                <c:pt idx="6">
                  <c:v>3</c:v>
                </c:pt>
              </c:numCache>
            </c:numRef>
          </c:cat>
          <c:val>
            <c:numRef>
              <c:f>Feuil1!$L$124:$L$130</c:f>
              <c:numCache>
                <c:formatCode>General</c:formatCode>
                <c:ptCount val="7"/>
                <c:pt idx="0">
                  <c:v>3</c:v>
                </c:pt>
                <c:pt idx="1">
                  <c:v>14</c:v>
                </c:pt>
                <c:pt idx="2">
                  <c:v>21</c:v>
                </c:pt>
                <c:pt idx="3">
                  <c:v>36</c:v>
                </c:pt>
                <c:pt idx="4">
                  <c:v>23</c:v>
                </c:pt>
                <c:pt idx="5">
                  <c:v>21</c:v>
                </c:pt>
                <c:pt idx="6">
                  <c:v>4</c:v>
                </c:pt>
              </c:numCache>
            </c:numRef>
          </c:val>
        </c:ser>
        <c:dLbls>
          <c:showLegendKey val="0"/>
          <c:showVal val="0"/>
          <c:showCatName val="0"/>
          <c:showSerName val="0"/>
          <c:showPercent val="0"/>
          <c:showBubbleSize val="0"/>
        </c:dLbls>
        <c:gapWidth val="150"/>
        <c:axId val="198141824"/>
        <c:axId val="198143360"/>
      </c:barChart>
      <c:catAx>
        <c:axId val="198141824"/>
        <c:scaling>
          <c:orientation val="minMax"/>
        </c:scaling>
        <c:delete val="0"/>
        <c:axPos val="b"/>
        <c:numFmt formatCode="General" sourceLinked="1"/>
        <c:majorTickMark val="out"/>
        <c:minorTickMark val="none"/>
        <c:tickLblPos val="nextTo"/>
        <c:crossAx val="198143360"/>
        <c:crosses val="autoZero"/>
        <c:auto val="1"/>
        <c:lblAlgn val="ctr"/>
        <c:lblOffset val="100"/>
        <c:noMultiLvlLbl val="0"/>
      </c:catAx>
      <c:valAx>
        <c:axId val="198143360"/>
        <c:scaling>
          <c:orientation val="minMax"/>
          <c:max val="50"/>
        </c:scaling>
        <c:delete val="0"/>
        <c:axPos val="l"/>
        <c:majorGridlines>
          <c:spPr>
            <a:ln>
              <a:solidFill>
                <a:schemeClr val="bg1">
                  <a:lumMod val="85000"/>
                </a:schemeClr>
              </a:solidFill>
            </a:ln>
          </c:spPr>
        </c:majorGridlines>
        <c:numFmt formatCode="General" sourceLinked="1"/>
        <c:majorTickMark val="out"/>
        <c:minorTickMark val="none"/>
        <c:tickLblPos val="nextTo"/>
        <c:spPr>
          <a:ln>
            <a:solidFill>
              <a:schemeClr val="tx1"/>
            </a:solidFill>
          </a:ln>
        </c:spPr>
        <c:crossAx val="198141824"/>
        <c:crosses val="autoZero"/>
        <c:crossBetween val="between"/>
      </c:valAx>
    </c:plotArea>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rtl="0">
              <a:defRPr lang="fr-FR" sz="1000" b="0" i="0" u="none" strike="noStrike" kern="1200" baseline="0">
                <a:solidFill>
                  <a:sysClr val="windowText" lastClr="000000"/>
                </a:solidFill>
                <a:latin typeface="Arial" pitchFamily="34" charset="0"/>
                <a:ea typeface="+mn-ea"/>
                <a:cs typeface="Arial" pitchFamily="34" charset="0"/>
              </a:defRPr>
            </a:pPr>
            <a:endParaRPr lang="fr-FR" sz="1000" b="0" i="0" u="none" strike="noStrike" kern="1200" baseline="0">
              <a:solidFill>
                <a:sysClr val="windowText" lastClr="000000"/>
              </a:solidFill>
              <a:latin typeface="Arial" pitchFamily="34" charset="0"/>
              <a:ea typeface="+mn-ea"/>
              <a:cs typeface="Arial" pitchFamily="34" charset="0"/>
            </a:endParaRPr>
          </a:p>
          <a:p>
            <a:pPr algn="ctr" rtl="0">
              <a:defRPr lang="fr-FR" sz="1000" b="0" i="0" u="none" strike="noStrike" kern="1200" baseline="0">
                <a:solidFill>
                  <a:sysClr val="windowText" lastClr="000000"/>
                </a:solidFill>
                <a:latin typeface="Arial" pitchFamily="34" charset="0"/>
                <a:ea typeface="+mn-ea"/>
                <a:cs typeface="Arial" pitchFamily="34" charset="0"/>
              </a:defRPr>
            </a:pPr>
            <a:r>
              <a:rPr lang="fr-FR" sz="1000" b="0" i="0" u="none" strike="noStrike" kern="1200" baseline="0">
                <a:solidFill>
                  <a:sysClr val="windowText" lastClr="000000"/>
                </a:solidFill>
                <a:latin typeface="Arial" pitchFamily="34" charset="0"/>
                <a:ea typeface="+mn-ea"/>
                <a:cs typeface="Arial" pitchFamily="34" charset="0"/>
              </a:rPr>
              <a:t>Conclusion extrapolating the review’s findings to a different intervention </a:t>
            </a:r>
          </a:p>
          <a:p>
            <a:pPr algn="ctr" rtl="0">
              <a:defRPr lang="fr-FR" sz="1000" b="0" i="0" u="none" strike="noStrike" kern="1200" baseline="0">
                <a:solidFill>
                  <a:sysClr val="windowText" lastClr="000000"/>
                </a:solidFill>
                <a:latin typeface="Arial" pitchFamily="34" charset="0"/>
                <a:ea typeface="+mn-ea"/>
                <a:cs typeface="Arial" pitchFamily="34" charset="0"/>
              </a:defRPr>
            </a:pPr>
            <a:endParaRPr lang="fr-FR" sz="1000" b="0" i="0" u="none" strike="noStrike" kern="1200" baseline="0">
              <a:solidFill>
                <a:sysClr val="windowText" lastClr="000000"/>
              </a:solidFill>
              <a:latin typeface="Arial" pitchFamily="34" charset="0"/>
              <a:ea typeface="+mn-ea"/>
              <a:cs typeface="Arial" pitchFamily="34" charset="0"/>
            </a:endParaRPr>
          </a:p>
        </c:rich>
      </c:tx>
      <c:layout/>
      <c:overlay val="0"/>
      <c:spPr>
        <a:ln>
          <a:noFill/>
        </a:ln>
      </c:spPr>
    </c:title>
    <c:autoTitleDeleted val="0"/>
    <c:plotArea>
      <c:layout/>
      <c:barChart>
        <c:barDir val="col"/>
        <c:grouping val="clustered"/>
        <c:varyColors val="0"/>
        <c:ser>
          <c:idx val="0"/>
          <c:order val="0"/>
          <c:tx>
            <c:strRef>
              <c:f>Feuil1!$L$132</c:f>
              <c:strCache>
                <c:ptCount val="1"/>
                <c:pt idx="0">
                  <c:v>Conclusion extrapolating the review’s findings to a different intervention (i.e., claiming efficacy of one specific intervention although the review covers a class of several interventions)</c:v>
                </c:pt>
              </c:strCache>
            </c:strRef>
          </c:tx>
          <c:spPr>
            <a:solidFill>
              <a:schemeClr val="bg1">
                <a:lumMod val="50000"/>
              </a:schemeClr>
            </a:solidFill>
          </c:spPr>
          <c:invertIfNegative val="0"/>
          <c:cat>
            <c:numRef>
              <c:f>Feuil1!$K$133:$K$139</c:f>
              <c:numCache>
                <c:formatCode>General</c:formatCode>
                <c:ptCount val="7"/>
                <c:pt idx="0">
                  <c:v>-3</c:v>
                </c:pt>
                <c:pt idx="1">
                  <c:v>-2</c:v>
                </c:pt>
                <c:pt idx="2">
                  <c:v>-1</c:v>
                </c:pt>
                <c:pt idx="3">
                  <c:v>0</c:v>
                </c:pt>
                <c:pt idx="4">
                  <c:v>1</c:v>
                </c:pt>
                <c:pt idx="5">
                  <c:v>2</c:v>
                </c:pt>
                <c:pt idx="6">
                  <c:v>3</c:v>
                </c:pt>
              </c:numCache>
            </c:numRef>
          </c:cat>
          <c:val>
            <c:numRef>
              <c:f>Feuil1!$L$133:$L$139</c:f>
              <c:numCache>
                <c:formatCode>General</c:formatCode>
                <c:ptCount val="7"/>
                <c:pt idx="0">
                  <c:v>1</c:v>
                </c:pt>
                <c:pt idx="1">
                  <c:v>12</c:v>
                </c:pt>
                <c:pt idx="2">
                  <c:v>22</c:v>
                </c:pt>
                <c:pt idx="3">
                  <c:v>36</c:v>
                </c:pt>
                <c:pt idx="4">
                  <c:v>34</c:v>
                </c:pt>
                <c:pt idx="5">
                  <c:v>13</c:v>
                </c:pt>
                <c:pt idx="6">
                  <c:v>4</c:v>
                </c:pt>
              </c:numCache>
            </c:numRef>
          </c:val>
        </c:ser>
        <c:dLbls>
          <c:showLegendKey val="0"/>
          <c:showVal val="0"/>
          <c:showCatName val="0"/>
          <c:showSerName val="0"/>
          <c:showPercent val="0"/>
          <c:showBubbleSize val="0"/>
        </c:dLbls>
        <c:gapWidth val="150"/>
        <c:axId val="198172032"/>
        <c:axId val="198198400"/>
      </c:barChart>
      <c:catAx>
        <c:axId val="198172032"/>
        <c:scaling>
          <c:orientation val="minMax"/>
        </c:scaling>
        <c:delete val="0"/>
        <c:axPos val="b"/>
        <c:numFmt formatCode="General" sourceLinked="1"/>
        <c:majorTickMark val="out"/>
        <c:minorTickMark val="none"/>
        <c:tickLblPos val="nextTo"/>
        <c:crossAx val="198198400"/>
        <c:crosses val="autoZero"/>
        <c:auto val="1"/>
        <c:lblAlgn val="ctr"/>
        <c:lblOffset val="100"/>
        <c:noMultiLvlLbl val="0"/>
      </c:catAx>
      <c:valAx>
        <c:axId val="198198400"/>
        <c:scaling>
          <c:orientation val="minMax"/>
          <c:max val="50"/>
        </c:scaling>
        <c:delete val="0"/>
        <c:axPos val="l"/>
        <c:majorGridlines>
          <c:spPr>
            <a:ln>
              <a:solidFill>
                <a:schemeClr val="bg1">
                  <a:lumMod val="85000"/>
                </a:schemeClr>
              </a:solidFill>
            </a:ln>
          </c:spPr>
        </c:majorGridlines>
        <c:numFmt formatCode="General" sourceLinked="1"/>
        <c:majorTickMark val="out"/>
        <c:minorTickMark val="none"/>
        <c:tickLblPos val="nextTo"/>
        <c:spPr>
          <a:ln>
            <a:solidFill>
              <a:schemeClr val="tx1"/>
            </a:solidFill>
          </a:ln>
        </c:spPr>
        <c:crossAx val="198172032"/>
        <c:crosses val="autoZero"/>
        <c:crossBetween val="between"/>
      </c:valAx>
    </c:plotArea>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rtl="0">
              <a:defRPr lang="fr-FR" sz="1000" b="0" i="0" u="none" strike="noStrike" kern="1200" baseline="0">
                <a:solidFill>
                  <a:sysClr val="windowText" lastClr="000000"/>
                </a:solidFill>
                <a:latin typeface="Arial" pitchFamily="34" charset="0"/>
                <a:ea typeface="+mn-ea"/>
                <a:cs typeface="Arial" pitchFamily="34" charset="0"/>
              </a:defRPr>
            </a:pPr>
            <a:r>
              <a:rPr lang="fr-FR" sz="1000" b="0" i="0" u="none" strike="noStrike" kern="1200" baseline="0">
                <a:solidFill>
                  <a:sysClr val="windowText" lastClr="000000"/>
                </a:solidFill>
                <a:latin typeface="Arial" pitchFamily="34" charset="0"/>
                <a:ea typeface="+mn-ea"/>
                <a:cs typeface="Arial" pitchFamily="34" charset="0"/>
              </a:rPr>
              <a:t>Conclusion claiming the beneficial effect of the experimental treatment despite high risk of bias in primary studies </a:t>
            </a:r>
          </a:p>
        </c:rich>
      </c:tx>
      <c:layout/>
      <c:overlay val="0"/>
      <c:spPr>
        <a:ln>
          <a:noFill/>
        </a:ln>
      </c:spPr>
    </c:title>
    <c:autoTitleDeleted val="0"/>
    <c:plotArea>
      <c:layout/>
      <c:barChart>
        <c:barDir val="col"/>
        <c:grouping val="clustered"/>
        <c:varyColors val="0"/>
        <c:ser>
          <c:idx val="0"/>
          <c:order val="0"/>
          <c:tx>
            <c:strRef>
              <c:f>Feuil1!$L$141</c:f>
              <c:strCache>
                <c:ptCount val="1"/>
                <c:pt idx="0">
                  <c:v>Conclusion claiming the beneficial effect of the experimental treatment despite high risk of bias in primary studies </c:v>
                </c:pt>
              </c:strCache>
            </c:strRef>
          </c:tx>
          <c:spPr>
            <a:solidFill>
              <a:schemeClr val="bg1">
                <a:lumMod val="50000"/>
              </a:schemeClr>
            </a:solidFill>
          </c:spPr>
          <c:invertIfNegative val="0"/>
          <c:cat>
            <c:numRef>
              <c:f>Feuil1!$K$142:$K$148</c:f>
              <c:numCache>
                <c:formatCode>General</c:formatCode>
                <c:ptCount val="7"/>
                <c:pt idx="0">
                  <c:v>-3</c:v>
                </c:pt>
                <c:pt idx="1">
                  <c:v>-2</c:v>
                </c:pt>
                <c:pt idx="2">
                  <c:v>-1</c:v>
                </c:pt>
                <c:pt idx="3">
                  <c:v>0</c:v>
                </c:pt>
                <c:pt idx="4">
                  <c:v>1</c:v>
                </c:pt>
                <c:pt idx="5">
                  <c:v>2</c:v>
                </c:pt>
                <c:pt idx="6">
                  <c:v>3</c:v>
                </c:pt>
              </c:numCache>
            </c:numRef>
          </c:cat>
          <c:val>
            <c:numRef>
              <c:f>Feuil1!$L$142:$L$148</c:f>
              <c:numCache>
                <c:formatCode>General</c:formatCode>
                <c:ptCount val="7"/>
                <c:pt idx="0">
                  <c:v>1</c:v>
                </c:pt>
                <c:pt idx="1">
                  <c:v>9</c:v>
                </c:pt>
                <c:pt idx="2">
                  <c:v>18</c:v>
                </c:pt>
                <c:pt idx="3">
                  <c:v>35</c:v>
                </c:pt>
                <c:pt idx="4">
                  <c:v>32</c:v>
                </c:pt>
                <c:pt idx="5">
                  <c:v>21</c:v>
                </c:pt>
                <c:pt idx="6">
                  <c:v>6</c:v>
                </c:pt>
              </c:numCache>
            </c:numRef>
          </c:val>
        </c:ser>
        <c:dLbls>
          <c:showLegendKey val="0"/>
          <c:showVal val="0"/>
          <c:showCatName val="0"/>
          <c:showSerName val="0"/>
          <c:showPercent val="0"/>
          <c:showBubbleSize val="0"/>
        </c:dLbls>
        <c:gapWidth val="150"/>
        <c:axId val="198214400"/>
        <c:axId val="198215936"/>
      </c:barChart>
      <c:catAx>
        <c:axId val="198214400"/>
        <c:scaling>
          <c:orientation val="minMax"/>
        </c:scaling>
        <c:delete val="0"/>
        <c:axPos val="b"/>
        <c:numFmt formatCode="General" sourceLinked="1"/>
        <c:majorTickMark val="out"/>
        <c:minorTickMark val="none"/>
        <c:tickLblPos val="nextTo"/>
        <c:crossAx val="198215936"/>
        <c:crosses val="autoZero"/>
        <c:auto val="1"/>
        <c:lblAlgn val="ctr"/>
        <c:lblOffset val="100"/>
        <c:noMultiLvlLbl val="0"/>
      </c:catAx>
      <c:valAx>
        <c:axId val="198215936"/>
        <c:scaling>
          <c:orientation val="minMax"/>
          <c:max val="50"/>
        </c:scaling>
        <c:delete val="0"/>
        <c:axPos val="l"/>
        <c:majorGridlines>
          <c:spPr>
            <a:ln>
              <a:solidFill>
                <a:schemeClr val="bg1">
                  <a:lumMod val="85000"/>
                </a:schemeClr>
              </a:solidFill>
            </a:ln>
          </c:spPr>
        </c:majorGridlines>
        <c:numFmt formatCode="General" sourceLinked="1"/>
        <c:majorTickMark val="out"/>
        <c:minorTickMark val="none"/>
        <c:tickLblPos val="nextTo"/>
        <c:spPr>
          <a:ln>
            <a:solidFill>
              <a:schemeClr val="tx1"/>
            </a:solidFill>
          </a:ln>
        </c:spPr>
        <c:crossAx val="198214400"/>
        <c:crosses val="autoZero"/>
        <c:crossBetween val="between"/>
      </c:valAx>
    </c:plotArea>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rtl="0">
              <a:defRPr lang="fr-FR" sz="1000" b="0" i="0" u="none" strike="noStrike" kern="1200" baseline="0">
                <a:solidFill>
                  <a:sysClr val="windowText" lastClr="000000"/>
                </a:solidFill>
                <a:latin typeface="Arial" pitchFamily="34" charset="0"/>
                <a:ea typeface="+mn-ea"/>
                <a:cs typeface="Arial" pitchFamily="34" charset="0"/>
              </a:defRPr>
            </a:pPr>
            <a:r>
              <a:rPr lang="fr-FR" sz="1000" b="0" i="0" u="none" strike="noStrike" kern="1200" baseline="0">
                <a:solidFill>
                  <a:sysClr val="windowText" lastClr="000000"/>
                </a:solidFill>
                <a:latin typeface="Arial" pitchFamily="34" charset="0"/>
                <a:ea typeface="+mn-ea"/>
                <a:cs typeface="Arial" pitchFamily="34" charset="0"/>
              </a:rPr>
              <a:t>Conclusion claiming the beneficial effect of the experimental treatment despite high heterogeneity</a:t>
            </a:r>
            <a:br>
              <a:rPr lang="fr-FR" sz="1000" b="0" i="0" u="none" strike="noStrike" kern="1200" baseline="0">
                <a:solidFill>
                  <a:sysClr val="windowText" lastClr="000000"/>
                </a:solidFill>
                <a:latin typeface="Arial" pitchFamily="34" charset="0"/>
                <a:ea typeface="+mn-ea"/>
                <a:cs typeface="Arial" pitchFamily="34" charset="0"/>
              </a:rPr>
            </a:br>
            <a:endParaRPr lang="fr-FR" sz="1000" b="0" i="0" u="none" strike="noStrike" kern="1200" baseline="0">
              <a:solidFill>
                <a:sysClr val="windowText" lastClr="000000"/>
              </a:solidFill>
              <a:latin typeface="Arial" pitchFamily="34" charset="0"/>
              <a:ea typeface="+mn-ea"/>
              <a:cs typeface="Arial" pitchFamily="34" charset="0"/>
            </a:endParaRPr>
          </a:p>
        </c:rich>
      </c:tx>
      <c:layout/>
      <c:overlay val="0"/>
      <c:spPr>
        <a:ln>
          <a:noFill/>
        </a:ln>
      </c:spPr>
    </c:title>
    <c:autoTitleDeleted val="0"/>
    <c:plotArea>
      <c:layout/>
      <c:barChart>
        <c:barDir val="col"/>
        <c:grouping val="clustered"/>
        <c:varyColors val="0"/>
        <c:ser>
          <c:idx val="0"/>
          <c:order val="0"/>
          <c:tx>
            <c:strRef>
              <c:f>Feuil1!$L$150</c:f>
              <c:strCache>
                <c:ptCount val="1"/>
                <c:pt idx="0">
                  <c:v>Conclusion claiming the beneficial effect of the experimental treatment despite high heterogeneity</c:v>
                </c:pt>
              </c:strCache>
            </c:strRef>
          </c:tx>
          <c:spPr>
            <a:solidFill>
              <a:schemeClr val="bg1">
                <a:lumMod val="50000"/>
              </a:schemeClr>
            </a:solidFill>
          </c:spPr>
          <c:invertIfNegative val="0"/>
          <c:cat>
            <c:numRef>
              <c:f>Feuil1!$K$151:$K$157</c:f>
              <c:numCache>
                <c:formatCode>General</c:formatCode>
                <c:ptCount val="7"/>
                <c:pt idx="0">
                  <c:v>-3</c:v>
                </c:pt>
                <c:pt idx="1">
                  <c:v>-2</c:v>
                </c:pt>
                <c:pt idx="2">
                  <c:v>-1</c:v>
                </c:pt>
                <c:pt idx="3">
                  <c:v>0</c:v>
                </c:pt>
                <c:pt idx="4">
                  <c:v>1</c:v>
                </c:pt>
                <c:pt idx="5">
                  <c:v>2</c:v>
                </c:pt>
                <c:pt idx="6">
                  <c:v>3</c:v>
                </c:pt>
              </c:numCache>
            </c:numRef>
          </c:cat>
          <c:val>
            <c:numRef>
              <c:f>Feuil1!$L$151:$L$157</c:f>
              <c:numCache>
                <c:formatCode>General</c:formatCode>
                <c:ptCount val="7"/>
                <c:pt idx="0">
                  <c:v>7</c:v>
                </c:pt>
                <c:pt idx="1">
                  <c:v>20</c:v>
                </c:pt>
                <c:pt idx="2">
                  <c:v>32</c:v>
                </c:pt>
                <c:pt idx="3">
                  <c:v>38</c:v>
                </c:pt>
                <c:pt idx="4">
                  <c:v>19</c:v>
                </c:pt>
                <c:pt idx="5">
                  <c:v>6</c:v>
                </c:pt>
                <c:pt idx="6">
                  <c:v>0</c:v>
                </c:pt>
              </c:numCache>
            </c:numRef>
          </c:val>
        </c:ser>
        <c:dLbls>
          <c:showLegendKey val="0"/>
          <c:showVal val="0"/>
          <c:showCatName val="0"/>
          <c:showSerName val="0"/>
          <c:showPercent val="0"/>
          <c:showBubbleSize val="0"/>
        </c:dLbls>
        <c:gapWidth val="150"/>
        <c:axId val="198391296"/>
        <c:axId val="198392832"/>
      </c:barChart>
      <c:catAx>
        <c:axId val="198391296"/>
        <c:scaling>
          <c:orientation val="minMax"/>
        </c:scaling>
        <c:delete val="0"/>
        <c:axPos val="b"/>
        <c:numFmt formatCode="General" sourceLinked="1"/>
        <c:majorTickMark val="out"/>
        <c:minorTickMark val="none"/>
        <c:tickLblPos val="nextTo"/>
        <c:crossAx val="198392832"/>
        <c:crosses val="autoZero"/>
        <c:auto val="1"/>
        <c:lblAlgn val="ctr"/>
        <c:lblOffset val="100"/>
        <c:noMultiLvlLbl val="0"/>
      </c:catAx>
      <c:valAx>
        <c:axId val="198392832"/>
        <c:scaling>
          <c:orientation val="minMax"/>
          <c:max val="50"/>
        </c:scaling>
        <c:delete val="0"/>
        <c:axPos val="l"/>
        <c:majorGridlines>
          <c:spPr>
            <a:ln>
              <a:solidFill>
                <a:schemeClr val="bg1">
                  <a:lumMod val="85000"/>
                </a:schemeClr>
              </a:solidFill>
            </a:ln>
          </c:spPr>
        </c:majorGridlines>
        <c:numFmt formatCode="General" sourceLinked="1"/>
        <c:majorTickMark val="out"/>
        <c:minorTickMark val="none"/>
        <c:tickLblPos val="nextTo"/>
        <c:spPr>
          <a:ln>
            <a:solidFill>
              <a:schemeClr val="tx1"/>
            </a:solidFill>
          </a:ln>
        </c:spPr>
        <c:crossAx val="198391296"/>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fr-FR" sz="1000" b="0" i="0" u="none" strike="noStrike" kern="1200" baseline="0">
                <a:solidFill>
                  <a:sysClr val="windowText" lastClr="000000"/>
                </a:solidFill>
                <a:latin typeface="Arial" pitchFamily="34" charset="0"/>
                <a:ea typeface="+mn-ea"/>
                <a:cs typeface="Arial" pitchFamily="34" charset="0"/>
              </a:rPr>
              <a:t>Ignoring the number of studies / patients actually contributing to the analysis for main outcomes.</a:t>
            </a:r>
          </a:p>
        </c:rich>
      </c:tx>
      <c:layout/>
      <c:overlay val="0"/>
      <c:spPr>
        <a:ln>
          <a:noFill/>
        </a:ln>
      </c:spPr>
    </c:title>
    <c:autoTitleDeleted val="0"/>
    <c:plotArea>
      <c:layout/>
      <c:barChart>
        <c:barDir val="col"/>
        <c:grouping val="clustered"/>
        <c:varyColors val="0"/>
        <c:ser>
          <c:idx val="0"/>
          <c:order val="0"/>
          <c:tx>
            <c:strRef>
              <c:f>Feuil1!$J$17</c:f>
              <c:strCache>
                <c:ptCount val="1"/>
                <c:pt idx="0">
                  <c:v>Inadequate focus on the results of primary studies favoring the beneficial effect of the experimental intervention instead of the meta-analysis results</c:v>
                </c:pt>
              </c:strCache>
            </c:strRef>
          </c:tx>
          <c:spPr>
            <a:solidFill>
              <a:schemeClr val="bg1">
                <a:lumMod val="50000"/>
              </a:schemeClr>
            </a:solidFill>
          </c:spPr>
          <c:invertIfNegative val="0"/>
          <c:cat>
            <c:numRef>
              <c:f>Feuil1!$I$18:$I$24</c:f>
              <c:numCache>
                <c:formatCode>General</c:formatCode>
                <c:ptCount val="7"/>
                <c:pt idx="0">
                  <c:v>-3</c:v>
                </c:pt>
                <c:pt idx="1">
                  <c:v>-2</c:v>
                </c:pt>
                <c:pt idx="2">
                  <c:v>-1</c:v>
                </c:pt>
                <c:pt idx="3">
                  <c:v>0</c:v>
                </c:pt>
                <c:pt idx="4">
                  <c:v>1</c:v>
                </c:pt>
                <c:pt idx="5">
                  <c:v>2</c:v>
                </c:pt>
                <c:pt idx="6">
                  <c:v>3</c:v>
                </c:pt>
              </c:numCache>
            </c:numRef>
          </c:cat>
          <c:val>
            <c:numRef>
              <c:f>Feuil1!$J$18:$J$24</c:f>
              <c:numCache>
                <c:formatCode>General</c:formatCode>
                <c:ptCount val="7"/>
                <c:pt idx="0">
                  <c:v>4</c:v>
                </c:pt>
                <c:pt idx="1">
                  <c:v>31</c:v>
                </c:pt>
                <c:pt idx="2">
                  <c:v>25</c:v>
                </c:pt>
                <c:pt idx="3">
                  <c:v>31</c:v>
                </c:pt>
                <c:pt idx="4">
                  <c:v>18</c:v>
                </c:pt>
                <c:pt idx="5">
                  <c:v>12</c:v>
                </c:pt>
                <c:pt idx="6">
                  <c:v>1</c:v>
                </c:pt>
              </c:numCache>
            </c:numRef>
          </c:val>
        </c:ser>
        <c:dLbls>
          <c:showLegendKey val="0"/>
          <c:showVal val="0"/>
          <c:showCatName val="0"/>
          <c:showSerName val="0"/>
          <c:showPercent val="0"/>
          <c:showBubbleSize val="0"/>
        </c:dLbls>
        <c:gapWidth val="150"/>
        <c:axId val="190787968"/>
        <c:axId val="190789504"/>
      </c:barChart>
      <c:catAx>
        <c:axId val="190787968"/>
        <c:scaling>
          <c:orientation val="minMax"/>
        </c:scaling>
        <c:delete val="0"/>
        <c:axPos val="b"/>
        <c:numFmt formatCode="General" sourceLinked="1"/>
        <c:majorTickMark val="out"/>
        <c:minorTickMark val="none"/>
        <c:tickLblPos val="nextTo"/>
        <c:crossAx val="190789504"/>
        <c:crosses val="autoZero"/>
        <c:auto val="1"/>
        <c:lblAlgn val="ctr"/>
        <c:lblOffset val="100"/>
        <c:noMultiLvlLbl val="0"/>
      </c:catAx>
      <c:valAx>
        <c:axId val="190789504"/>
        <c:scaling>
          <c:orientation val="minMax"/>
          <c:max val="50"/>
        </c:scaling>
        <c:delete val="0"/>
        <c:axPos val="l"/>
        <c:majorGridlines>
          <c:spPr>
            <a:ln>
              <a:solidFill>
                <a:schemeClr val="bg1">
                  <a:lumMod val="85000"/>
                </a:schemeClr>
              </a:solidFill>
            </a:ln>
          </c:spPr>
        </c:majorGridlines>
        <c:numFmt formatCode="General" sourceLinked="1"/>
        <c:majorTickMark val="out"/>
        <c:minorTickMark val="none"/>
        <c:tickLblPos val="nextTo"/>
        <c:spPr>
          <a:ln>
            <a:solidFill>
              <a:schemeClr val="tx1"/>
            </a:solidFill>
          </a:ln>
        </c:spPr>
        <c:crossAx val="190787968"/>
        <c:crosses val="autoZero"/>
        <c:crossBetween val="between"/>
      </c:valAx>
    </c:plotArea>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rtl="0">
              <a:defRPr lang="fr-FR" sz="1000" b="0" i="0" u="none" strike="noStrike" kern="1200" baseline="0">
                <a:solidFill>
                  <a:sysClr val="windowText" lastClr="000000"/>
                </a:solidFill>
                <a:latin typeface="Arial" pitchFamily="34" charset="0"/>
                <a:ea typeface="+mn-ea"/>
                <a:cs typeface="Arial" pitchFamily="34" charset="0"/>
              </a:defRPr>
            </a:pPr>
            <a:r>
              <a:rPr lang="fr-FR" sz="1000" b="0" i="0" u="none" strike="noStrike" kern="1200" baseline="0">
                <a:solidFill>
                  <a:sysClr val="windowText" lastClr="000000"/>
                </a:solidFill>
                <a:latin typeface="Arial" pitchFamily="34" charset="0"/>
                <a:ea typeface="+mn-ea"/>
                <a:cs typeface="Arial" pitchFamily="34" charset="0"/>
              </a:rPr>
              <a:t>Conclusion claiming the beneficial effect of the experimental treatment despite reporting bias</a:t>
            </a:r>
            <a:br>
              <a:rPr lang="fr-FR" sz="1000" b="0" i="0" u="none" strike="noStrike" kern="1200" baseline="0">
                <a:solidFill>
                  <a:sysClr val="windowText" lastClr="000000"/>
                </a:solidFill>
                <a:latin typeface="Arial" pitchFamily="34" charset="0"/>
                <a:ea typeface="+mn-ea"/>
                <a:cs typeface="Arial" pitchFamily="34" charset="0"/>
              </a:rPr>
            </a:br>
            <a:r>
              <a:rPr lang="fr-FR" sz="1000" b="0" i="0" u="none" strike="noStrike" kern="1200" baseline="0">
                <a:solidFill>
                  <a:sysClr val="windowText" lastClr="000000"/>
                </a:solidFill>
                <a:latin typeface="Arial" pitchFamily="34" charset="0"/>
                <a:ea typeface="+mn-ea"/>
                <a:cs typeface="Arial" pitchFamily="34" charset="0"/>
              </a:rPr>
              <a:t> </a:t>
            </a:r>
          </a:p>
        </c:rich>
      </c:tx>
      <c:layout/>
      <c:overlay val="0"/>
      <c:spPr>
        <a:ln>
          <a:noFill/>
        </a:ln>
      </c:spPr>
    </c:title>
    <c:autoTitleDeleted val="0"/>
    <c:plotArea>
      <c:layout/>
      <c:barChart>
        <c:barDir val="col"/>
        <c:grouping val="clustered"/>
        <c:varyColors val="0"/>
        <c:ser>
          <c:idx val="0"/>
          <c:order val="0"/>
          <c:tx>
            <c:strRef>
              <c:f>Feuil1!$L$159</c:f>
              <c:strCache>
                <c:ptCount val="1"/>
                <c:pt idx="0">
                  <c:v>Conclusion claiming the beneficial effect of the experimental treatment despite reporting bias </c:v>
                </c:pt>
              </c:strCache>
            </c:strRef>
          </c:tx>
          <c:spPr>
            <a:solidFill>
              <a:schemeClr val="bg1">
                <a:lumMod val="50000"/>
              </a:schemeClr>
            </a:solidFill>
          </c:spPr>
          <c:invertIfNegative val="0"/>
          <c:cat>
            <c:numRef>
              <c:f>Feuil1!$K$160:$K$166</c:f>
              <c:numCache>
                <c:formatCode>General</c:formatCode>
                <c:ptCount val="7"/>
                <c:pt idx="0">
                  <c:v>-3</c:v>
                </c:pt>
                <c:pt idx="1">
                  <c:v>-2</c:v>
                </c:pt>
                <c:pt idx="2">
                  <c:v>-1</c:v>
                </c:pt>
                <c:pt idx="3">
                  <c:v>0</c:v>
                </c:pt>
                <c:pt idx="4">
                  <c:v>1</c:v>
                </c:pt>
                <c:pt idx="5">
                  <c:v>2</c:v>
                </c:pt>
                <c:pt idx="6">
                  <c:v>3</c:v>
                </c:pt>
              </c:numCache>
            </c:numRef>
          </c:cat>
          <c:val>
            <c:numRef>
              <c:f>Feuil1!$L$160:$L$166</c:f>
              <c:numCache>
                <c:formatCode>General</c:formatCode>
                <c:ptCount val="7"/>
                <c:pt idx="0">
                  <c:v>4</c:v>
                </c:pt>
                <c:pt idx="1">
                  <c:v>14</c:v>
                </c:pt>
                <c:pt idx="2">
                  <c:v>31</c:v>
                </c:pt>
                <c:pt idx="3">
                  <c:v>34</c:v>
                </c:pt>
                <c:pt idx="4">
                  <c:v>24</c:v>
                </c:pt>
                <c:pt idx="5">
                  <c:v>13</c:v>
                </c:pt>
                <c:pt idx="6">
                  <c:v>2</c:v>
                </c:pt>
              </c:numCache>
            </c:numRef>
          </c:val>
        </c:ser>
        <c:dLbls>
          <c:showLegendKey val="0"/>
          <c:showVal val="0"/>
          <c:showCatName val="0"/>
          <c:showSerName val="0"/>
          <c:showPercent val="0"/>
          <c:showBubbleSize val="0"/>
        </c:dLbls>
        <c:gapWidth val="150"/>
        <c:axId val="198400640"/>
        <c:axId val="198427008"/>
      </c:barChart>
      <c:catAx>
        <c:axId val="198400640"/>
        <c:scaling>
          <c:orientation val="minMax"/>
        </c:scaling>
        <c:delete val="0"/>
        <c:axPos val="b"/>
        <c:numFmt formatCode="General" sourceLinked="1"/>
        <c:majorTickMark val="out"/>
        <c:minorTickMark val="none"/>
        <c:tickLblPos val="nextTo"/>
        <c:crossAx val="198427008"/>
        <c:crosses val="autoZero"/>
        <c:auto val="1"/>
        <c:lblAlgn val="ctr"/>
        <c:lblOffset val="100"/>
        <c:noMultiLvlLbl val="0"/>
      </c:catAx>
      <c:valAx>
        <c:axId val="198427008"/>
        <c:scaling>
          <c:orientation val="minMax"/>
          <c:max val="50"/>
        </c:scaling>
        <c:delete val="0"/>
        <c:axPos val="l"/>
        <c:majorGridlines>
          <c:spPr>
            <a:ln>
              <a:solidFill>
                <a:schemeClr val="bg1">
                  <a:lumMod val="85000"/>
                </a:schemeClr>
              </a:solidFill>
            </a:ln>
          </c:spPr>
        </c:majorGridlines>
        <c:numFmt formatCode="General" sourceLinked="1"/>
        <c:majorTickMark val="out"/>
        <c:minorTickMark val="none"/>
        <c:tickLblPos val="nextTo"/>
        <c:spPr>
          <a:ln>
            <a:solidFill>
              <a:schemeClr val="tx1"/>
            </a:solidFill>
          </a:ln>
        </c:spPr>
        <c:crossAx val="198400640"/>
        <c:crosses val="autoZero"/>
        <c:crossBetween val="between"/>
      </c:valAx>
    </c:plotArea>
    <c:plotVisOnly val="1"/>
    <c:dispBlanksAs val="gap"/>
    <c:showDLblsOverMax val="0"/>
  </c:chart>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fr-FR" sz="1000" b="0" i="0" u="none" strike="noStrike" kern="1200" baseline="0">
                <a:solidFill>
                  <a:sysClr val="windowText" lastClr="000000"/>
                </a:solidFill>
                <a:latin typeface="Arial" pitchFamily="34" charset="0"/>
                <a:ea typeface="+mn-ea"/>
                <a:cs typeface="Arial" pitchFamily="34" charset="0"/>
              </a:defRPr>
            </a:pPr>
            <a:r>
              <a:rPr lang="fr-FR" sz="1000" b="0" i="0" u="none" strike="noStrike" kern="1200" baseline="0">
                <a:solidFill>
                  <a:sysClr val="windowText" lastClr="000000"/>
                </a:solidFill>
                <a:latin typeface="Arial" pitchFamily="34" charset="0"/>
                <a:ea typeface="+mn-ea"/>
                <a:cs typeface="Arial" pitchFamily="34" charset="0"/>
              </a:rPr>
              <a:t/>
            </a:r>
            <a:br>
              <a:rPr lang="fr-FR" sz="1000" b="0" i="0" u="none" strike="noStrike" kern="1200" baseline="0">
                <a:solidFill>
                  <a:sysClr val="windowText" lastClr="000000"/>
                </a:solidFill>
                <a:latin typeface="Arial" pitchFamily="34" charset="0"/>
                <a:ea typeface="+mn-ea"/>
                <a:cs typeface="Arial" pitchFamily="34" charset="0"/>
              </a:rPr>
            </a:br>
            <a:r>
              <a:rPr lang="fr-FR" sz="1000" b="0" i="0" u="none" strike="noStrike" kern="1200" baseline="0">
                <a:solidFill>
                  <a:sysClr val="windowText" lastClr="000000"/>
                </a:solidFill>
                <a:latin typeface="Arial" pitchFamily="34" charset="0"/>
                <a:ea typeface="+mn-ea"/>
                <a:cs typeface="Arial" pitchFamily="34" charset="0"/>
              </a:rPr>
              <a:t>Authors hide or do not present any conflict of interest </a:t>
            </a:r>
            <a:br>
              <a:rPr lang="fr-FR" sz="1000" b="0" i="0" u="none" strike="noStrike" kern="1200" baseline="0">
                <a:solidFill>
                  <a:sysClr val="windowText" lastClr="000000"/>
                </a:solidFill>
                <a:latin typeface="Arial" pitchFamily="34" charset="0"/>
                <a:ea typeface="+mn-ea"/>
                <a:cs typeface="Arial" pitchFamily="34" charset="0"/>
              </a:rPr>
            </a:br>
            <a:endParaRPr lang="fr-FR" sz="1000" b="0" i="0" u="none" strike="noStrike" kern="1200" baseline="0">
              <a:solidFill>
                <a:sysClr val="windowText" lastClr="000000"/>
              </a:solidFill>
              <a:latin typeface="Arial" pitchFamily="34" charset="0"/>
              <a:ea typeface="+mn-ea"/>
              <a:cs typeface="Arial" pitchFamily="34" charset="0"/>
            </a:endParaRPr>
          </a:p>
        </c:rich>
      </c:tx>
      <c:layout/>
      <c:overlay val="0"/>
      <c:spPr>
        <a:ln>
          <a:noFill/>
        </a:ln>
      </c:spPr>
    </c:title>
    <c:autoTitleDeleted val="0"/>
    <c:plotArea>
      <c:layout/>
      <c:barChart>
        <c:barDir val="col"/>
        <c:grouping val="clustered"/>
        <c:varyColors val="0"/>
        <c:ser>
          <c:idx val="0"/>
          <c:order val="0"/>
          <c:tx>
            <c:strRef>
              <c:f>Feuil1!$L$168</c:f>
              <c:strCache>
                <c:ptCount val="1"/>
                <c:pt idx="0">
                  <c:v>Authors hide or do not present any conflict of interest </c:v>
                </c:pt>
              </c:strCache>
            </c:strRef>
          </c:tx>
          <c:spPr>
            <a:solidFill>
              <a:schemeClr val="bg1">
                <a:lumMod val="50000"/>
              </a:schemeClr>
            </a:solidFill>
          </c:spPr>
          <c:invertIfNegative val="0"/>
          <c:cat>
            <c:numRef>
              <c:f>Feuil1!$K$169:$K$175</c:f>
              <c:numCache>
                <c:formatCode>General</c:formatCode>
                <c:ptCount val="7"/>
                <c:pt idx="0">
                  <c:v>-3</c:v>
                </c:pt>
                <c:pt idx="1">
                  <c:v>-2</c:v>
                </c:pt>
                <c:pt idx="2">
                  <c:v>-1</c:v>
                </c:pt>
                <c:pt idx="3">
                  <c:v>0</c:v>
                </c:pt>
                <c:pt idx="4">
                  <c:v>1</c:v>
                </c:pt>
                <c:pt idx="5">
                  <c:v>2</c:v>
                </c:pt>
                <c:pt idx="6">
                  <c:v>3</c:v>
                </c:pt>
              </c:numCache>
            </c:numRef>
          </c:cat>
          <c:val>
            <c:numRef>
              <c:f>Feuil1!$L$169:$L$175</c:f>
              <c:numCache>
                <c:formatCode>General</c:formatCode>
                <c:ptCount val="7"/>
                <c:pt idx="0">
                  <c:v>16</c:v>
                </c:pt>
                <c:pt idx="1">
                  <c:v>16</c:v>
                </c:pt>
                <c:pt idx="2">
                  <c:v>18</c:v>
                </c:pt>
                <c:pt idx="3">
                  <c:v>27</c:v>
                </c:pt>
                <c:pt idx="4">
                  <c:v>17</c:v>
                </c:pt>
                <c:pt idx="5">
                  <c:v>22</c:v>
                </c:pt>
                <c:pt idx="6">
                  <c:v>6</c:v>
                </c:pt>
              </c:numCache>
            </c:numRef>
          </c:val>
        </c:ser>
        <c:dLbls>
          <c:showLegendKey val="0"/>
          <c:showVal val="0"/>
          <c:showCatName val="0"/>
          <c:showSerName val="0"/>
          <c:showPercent val="0"/>
          <c:showBubbleSize val="0"/>
        </c:dLbls>
        <c:gapWidth val="150"/>
        <c:axId val="198451584"/>
        <c:axId val="198453120"/>
      </c:barChart>
      <c:catAx>
        <c:axId val="198451584"/>
        <c:scaling>
          <c:orientation val="minMax"/>
        </c:scaling>
        <c:delete val="0"/>
        <c:axPos val="b"/>
        <c:numFmt formatCode="General" sourceLinked="1"/>
        <c:majorTickMark val="out"/>
        <c:minorTickMark val="none"/>
        <c:tickLblPos val="nextTo"/>
        <c:crossAx val="198453120"/>
        <c:crosses val="autoZero"/>
        <c:auto val="1"/>
        <c:lblAlgn val="ctr"/>
        <c:lblOffset val="100"/>
        <c:noMultiLvlLbl val="0"/>
      </c:catAx>
      <c:valAx>
        <c:axId val="198453120"/>
        <c:scaling>
          <c:orientation val="minMax"/>
          <c:max val="50"/>
        </c:scaling>
        <c:delete val="0"/>
        <c:axPos val="l"/>
        <c:majorGridlines>
          <c:spPr>
            <a:ln>
              <a:solidFill>
                <a:schemeClr val="bg1">
                  <a:lumMod val="85000"/>
                </a:schemeClr>
              </a:solidFill>
            </a:ln>
          </c:spPr>
        </c:majorGridlines>
        <c:numFmt formatCode="General" sourceLinked="1"/>
        <c:majorTickMark val="out"/>
        <c:minorTickMark val="none"/>
        <c:tickLblPos val="nextTo"/>
        <c:spPr>
          <a:ln>
            <a:solidFill>
              <a:schemeClr val="tx1"/>
            </a:solidFill>
          </a:ln>
        </c:spPr>
        <c:crossAx val="198451584"/>
        <c:crosses val="autoZero"/>
        <c:crossBetween val="between"/>
      </c:valAx>
    </c:plotArea>
    <c:plotVisOnly val="1"/>
    <c:dispBlanksAs val="gap"/>
    <c:showDLblsOverMax val="0"/>
  </c:chart>
  <c:txPr>
    <a:bodyPr/>
    <a:lstStyle/>
    <a:p>
      <a:pPr algn="ctr" rtl="0">
        <a:defRPr lang="fr-FR" sz="1000" b="0" i="0" u="none" strike="noStrike" kern="1200" baseline="0">
          <a:solidFill>
            <a:sysClr val="windowText" lastClr="000000"/>
          </a:solidFill>
          <a:latin typeface="Arial" pitchFamily="34" charset="0"/>
          <a:ea typeface="+mn-ea"/>
          <a:cs typeface="Arial"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fr-FR" sz="1000" b="0">
                <a:latin typeface="Arial" pitchFamily="34" charset="0"/>
                <a:cs typeface="Arial" pitchFamily="34" charset="0"/>
              </a:rPr>
              <a:t>Ignoring that the review included different study design (e.g., controlled trial or observational studies)</a:t>
            </a:r>
            <a:br>
              <a:rPr lang="fr-FR" sz="1000" b="0">
                <a:latin typeface="Arial" pitchFamily="34" charset="0"/>
                <a:cs typeface="Arial" pitchFamily="34" charset="0"/>
              </a:rPr>
            </a:br>
            <a:endParaRPr lang="fr-FR" sz="1000" b="0">
              <a:latin typeface="Arial" pitchFamily="34" charset="0"/>
              <a:cs typeface="Arial" pitchFamily="34" charset="0"/>
            </a:endParaRPr>
          </a:p>
        </c:rich>
      </c:tx>
      <c:layout/>
      <c:overlay val="0"/>
      <c:spPr>
        <a:ln>
          <a:noFill/>
        </a:ln>
      </c:spPr>
    </c:title>
    <c:autoTitleDeleted val="0"/>
    <c:plotArea>
      <c:layout/>
      <c:barChart>
        <c:barDir val="col"/>
        <c:grouping val="clustered"/>
        <c:varyColors val="0"/>
        <c:ser>
          <c:idx val="0"/>
          <c:order val="0"/>
          <c:tx>
            <c:strRef>
              <c:f>Feuil1!$J$17</c:f>
              <c:strCache>
                <c:ptCount val="1"/>
                <c:pt idx="0">
                  <c:v>Inadequate focus on the results of primary studies favoring the beneficial effect of the experimental intervention instead of the meta-analysis results</c:v>
                </c:pt>
              </c:strCache>
            </c:strRef>
          </c:tx>
          <c:spPr>
            <a:solidFill>
              <a:schemeClr val="bg1">
                <a:lumMod val="50000"/>
              </a:schemeClr>
            </a:solidFill>
          </c:spPr>
          <c:invertIfNegative val="0"/>
          <c:cat>
            <c:numRef>
              <c:f>Feuil1!$I$18:$I$24</c:f>
              <c:numCache>
                <c:formatCode>General</c:formatCode>
                <c:ptCount val="7"/>
                <c:pt idx="0">
                  <c:v>-3</c:v>
                </c:pt>
                <c:pt idx="1">
                  <c:v>-2</c:v>
                </c:pt>
                <c:pt idx="2">
                  <c:v>-1</c:v>
                </c:pt>
                <c:pt idx="3">
                  <c:v>0</c:v>
                </c:pt>
                <c:pt idx="4">
                  <c:v>1</c:v>
                </c:pt>
                <c:pt idx="5">
                  <c:v>2</c:v>
                </c:pt>
                <c:pt idx="6">
                  <c:v>3</c:v>
                </c:pt>
              </c:numCache>
            </c:numRef>
          </c:cat>
          <c:val>
            <c:numRef>
              <c:f>Feuil1!$J$18:$J$24</c:f>
              <c:numCache>
                <c:formatCode>General</c:formatCode>
                <c:ptCount val="7"/>
                <c:pt idx="0">
                  <c:v>4</c:v>
                </c:pt>
                <c:pt idx="1">
                  <c:v>31</c:v>
                </c:pt>
                <c:pt idx="2">
                  <c:v>25</c:v>
                </c:pt>
                <c:pt idx="3">
                  <c:v>31</c:v>
                </c:pt>
                <c:pt idx="4">
                  <c:v>18</c:v>
                </c:pt>
                <c:pt idx="5">
                  <c:v>12</c:v>
                </c:pt>
                <c:pt idx="6">
                  <c:v>1</c:v>
                </c:pt>
              </c:numCache>
            </c:numRef>
          </c:val>
        </c:ser>
        <c:dLbls>
          <c:showLegendKey val="0"/>
          <c:showVal val="0"/>
          <c:showCatName val="0"/>
          <c:showSerName val="0"/>
          <c:showPercent val="0"/>
          <c:showBubbleSize val="0"/>
        </c:dLbls>
        <c:gapWidth val="150"/>
        <c:axId val="190797696"/>
        <c:axId val="190799232"/>
      </c:barChart>
      <c:catAx>
        <c:axId val="190797696"/>
        <c:scaling>
          <c:orientation val="minMax"/>
        </c:scaling>
        <c:delete val="0"/>
        <c:axPos val="b"/>
        <c:numFmt formatCode="General" sourceLinked="1"/>
        <c:majorTickMark val="out"/>
        <c:minorTickMark val="none"/>
        <c:tickLblPos val="nextTo"/>
        <c:crossAx val="190799232"/>
        <c:crosses val="autoZero"/>
        <c:auto val="1"/>
        <c:lblAlgn val="ctr"/>
        <c:lblOffset val="100"/>
        <c:noMultiLvlLbl val="0"/>
      </c:catAx>
      <c:valAx>
        <c:axId val="190799232"/>
        <c:scaling>
          <c:orientation val="minMax"/>
          <c:max val="50"/>
        </c:scaling>
        <c:delete val="0"/>
        <c:axPos val="l"/>
        <c:majorGridlines>
          <c:spPr>
            <a:ln>
              <a:solidFill>
                <a:schemeClr val="bg1">
                  <a:lumMod val="85000"/>
                </a:schemeClr>
              </a:solidFill>
            </a:ln>
          </c:spPr>
        </c:majorGridlines>
        <c:numFmt formatCode="General" sourceLinked="1"/>
        <c:majorTickMark val="out"/>
        <c:minorTickMark val="none"/>
        <c:tickLblPos val="nextTo"/>
        <c:spPr>
          <a:ln>
            <a:solidFill>
              <a:schemeClr val="tx1"/>
            </a:solidFill>
          </a:ln>
        </c:spPr>
        <c:crossAx val="190797696"/>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a:latin typeface="Arial" pitchFamily="34" charset="0"/>
                <a:cs typeface="Arial" pitchFamily="34" charset="0"/>
              </a:defRPr>
            </a:pPr>
            <a:r>
              <a:rPr lang="en-US" sz="1000" b="0"/>
              <a:t>Inadequate focus on the results of primary studies favoring the beneficial effect of the experimental intervention instead of the MA results</a:t>
            </a:r>
            <a:endParaRPr lang="fr-FR" sz="1000" b="0"/>
          </a:p>
        </c:rich>
      </c:tx>
      <c:layout>
        <c:manualLayout>
          <c:xMode val="edge"/>
          <c:yMode val="edge"/>
          <c:x val="0.12465266841644802"/>
          <c:y val="2.7777777777778012E-2"/>
        </c:manualLayout>
      </c:layout>
      <c:overlay val="0"/>
      <c:spPr>
        <a:ln>
          <a:noFill/>
        </a:ln>
      </c:spPr>
    </c:title>
    <c:autoTitleDeleted val="0"/>
    <c:plotArea>
      <c:layout/>
      <c:barChart>
        <c:barDir val="col"/>
        <c:grouping val="clustered"/>
        <c:varyColors val="0"/>
        <c:ser>
          <c:idx val="0"/>
          <c:order val="0"/>
          <c:tx>
            <c:strRef>
              <c:f>Feuil1!$J$17</c:f>
              <c:strCache>
                <c:ptCount val="1"/>
                <c:pt idx="0">
                  <c:v>Inadequate focus on the results of primary studies favoring the beneficial effect of the experimental intervention instead of the meta-analysis results</c:v>
                </c:pt>
              </c:strCache>
            </c:strRef>
          </c:tx>
          <c:spPr>
            <a:solidFill>
              <a:schemeClr val="bg1">
                <a:lumMod val="50000"/>
              </a:schemeClr>
            </a:solidFill>
          </c:spPr>
          <c:invertIfNegative val="0"/>
          <c:cat>
            <c:numRef>
              <c:f>Feuil1!$I$18:$I$24</c:f>
              <c:numCache>
                <c:formatCode>General</c:formatCode>
                <c:ptCount val="7"/>
                <c:pt idx="0">
                  <c:v>-3</c:v>
                </c:pt>
                <c:pt idx="1">
                  <c:v>-2</c:v>
                </c:pt>
                <c:pt idx="2">
                  <c:v>-1</c:v>
                </c:pt>
                <c:pt idx="3">
                  <c:v>0</c:v>
                </c:pt>
                <c:pt idx="4">
                  <c:v>1</c:v>
                </c:pt>
                <c:pt idx="5">
                  <c:v>2</c:v>
                </c:pt>
                <c:pt idx="6">
                  <c:v>3</c:v>
                </c:pt>
              </c:numCache>
            </c:numRef>
          </c:cat>
          <c:val>
            <c:numRef>
              <c:f>Feuil1!$J$18:$J$24</c:f>
              <c:numCache>
                <c:formatCode>General</c:formatCode>
                <c:ptCount val="7"/>
                <c:pt idx="0">
                  <c:v>16</c:v>
                </c:pt>
                <c:pt idx="1">
                  <c:v>25</c:v>
                </c:pt>
                <c:pt idx="2">
                  <c:v>24</c:v>
                </c:pt>
                <c:pt idx="3">
                  <c:v>25</c:v>
                </c:pt>
                <c:pt idx="4">
                  <c:v>20</c:v>
                </c:pt>
                <c:pt idx="5">
                  <c:v>11</c:v>
                </c:pt>
                <c:pt idx="6">
                  <c:v>1</c:v>
                </c:pt>
              </c:numCache>
            </c:numRef>
          </c:val>
        </c:ser>
        <c:dLbls>
          <c:showLegendKey val="0"/>
          <c:showVal val="0"/>
          <c:showCatName val="0"/>
          <c:showSerName val="0"/>
          <c:showPercent val="0"/>
          <c:showBubbleSize val="0"/>
        </c:dLbls>
        <c:gapWidth val="150"/>
        <c:axId val="190835712"/>
        <c:axId val="192426752"/>
      </c:barChart>
      <c:catAx>
        <c:axId val="190835712"/>
        <c:scaling>
          <c:orientation val="minMax"/>
        </c:scaling>
        <c:delete val="0"/>
        <c:axPos val="b"/>
        <c:numFmt formatCode="General" sourceLinked="1"/>
        <c:majorTickMark val="out"/>
        <c:minorTickMark val="none"/>
        <c:tickLblPos val="nextTo"/>
        <c:crossAx val="192426752"/>
        <c:crosses val="autoZero"/>
        <c:auto val="1"/>
        <c:lblAlgn val="ctr"/>
        <c:lblOffset val="100"/>
        <c:noMultiLvlLbl val="0"/>
      </c:catAx>
      <c:valAx>
        <c:axId val="192426752"/>
        <c:scaling>
          <c:orientation val="minMax"/>
          <c:max val="50"/>
        </c:scaling>
        <c:delete val="0"/>
        <c:axPos val="l"/>
        <c:majorGridlines>
          <c:spPr>
            <a:ln>
              <a:solidFill>
                <a:schemeClr val="bg1">
                  <a:lumMod val="85000"/>
                </a:schemeClr>
              </a:solidFill>
            </a:ln>
          </c:spPr>
        </c:majorGridlines>
        <c:numFmt formatCode="General" sourceLinked="1"/>
        <c:majorTickMark val="out"/>
        <c:minorTickMark val="none"/>
        <c:tickLblPos val="nextTo"/>
        <c:spPr>
          <a:ln>
            <a:solidFill>
              <a:schemeClr val="tx1"/>
            </a:solidFill>
          </a:ln>
        </c:spPr>
        <c:crossAx val="190835712"/>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rtl="0">
              <a:defRPr lang="fr-FR" sz="800" b="0" i="0" u="none" strike="noStrike" kern="1200" baseline="0">
                <a:solidFill>
                  <a:sysClr val="windowText" lastClr="000000"/>
                </a:solidFill>
                <a:latin typeface="Arial" pitchFamily="34" charset="0"/>
                <a:ea typeface="+mn-ea"/>
                <a:cs typeface="Arial" pitchFamily="34" charset="0"/>
              </a:defRPr>
            </a:pPr>
            <a:r>
              <a:rPr lang="fr-FR" sz="1000" b="0" i="0" u="none" strike="noStrike" kern="1200" baseline="0">
                <a:solidFill>
                  <a:sysClr val="windowText" lastClr="000000"/>
                </a:solidFill>
                <a:latin typeface="Arial" pitchFamily="34" charset="0"/>
                <a:ea typeface="+mn-ea"/>
                <a:cs typeface="Arial" pitchFamily="34" charset="0"/>
              </a:rPr>
              <a:t>Selective reporting of or overemphasis on efficacy outcomes or analysis favoring the beneficial effect of the experimental intervention </a:t>
            </a:r>
          </a:p>
        </c:rich>
      </c:tx>
      <c:layout/>
      <c:overlay val="0"/>
      <c:spPr>
        <a:ln>
          <a:noFill/>
        </a:ln>
      </c:spPr>
    </c:title>
    <c:autoTitleDeleted val="0"/>
    <c:plotArea>
      <c:layout/>
      <c:barChart>
        <c:barDir val="col"/>
        <c:grouping val="clustered"/>
        <c:varyColors val="0"/>
        <c:ser>
          <c:idx val="0"/>
          <c:order val="0"/>
          <c:tx>
            <c:strRef>
              <c:f>Feuil1!$K$25</c:f>
              <c:strCache>
                <c:ptCount val="1"/>
                <c:pt idx="0">
                  <c:v>Selective reporting of or overemphasis on efficacy outcomes or analysis favoring the beneficial effect of the experimental intervention </c:v>
                </c:pt>
              </c:strCache>
            </c:strRef>
          </c:tx>
          <c:spPr>
            <a:solidFill>
              <a:schemeClr val="bg1">
                <a:lumMod val="50000"/>
              </a:schemeClr>
            </a:solidFill>
          </c:spPr>
          <c:invertIfNegative val="0"/>
          <c:cat>
            <c:numRef>
              <c:f>Feuil1!$J$26:$J$32</c:f>
              <c:numCache>
                <c:formatCode>General</c:formatCode>
                <c:ptCount val="7"/>
                <c:pt idx="0">
                  <c:v>-3</c:v>
                </c:pt>
                <c:pt idx="1">
                  <c:v>-2</c:v>
                </c:pt>
                <c:pt idx="2">
                  <c:v>-1</c:v>
                </c:pt>
                <c:pt idx="3">
                  <c:v>0</c:v>
                </c:pt>
                <c:pt idx="4">
                  <c:v>1</c:v>
                </c:pt>
                <c:pt idx="5">
                  <c:v>2</c:v>
                </c:pt>
                <c:pt idx="6">
                  <c:v>3</c:v>
                </c:pt>
              </c:numCache>
            </c:numRef>
          </c:cat>
          <c:val>
            <c:numRef>
              <c:f>Feuil1!$K$26:$K$32</c:f>
              <c:numCache>
                <c:formatCode>General</c:formatCode>
                <c:ptCount val="7"/>
                <c:pt idx="0">
                  <c:v>0</c:v>
                </c:pt>
                <c:pt idx="1">
                  <c:v>5</c:v>
                </c:pt>
                <c:pt idx="2">
                  <c:v>16</c:v>
                </c:pt>
                <c:pt idx="3">
                  <c:v>24</c:v>
                </c:pt>
                <c:pt idx="4">
                  <c:v>40</c:v>
                </c:pt>
                <c:pt idx="5">
                  <c:v>33</c:v>
                </c:pt>
                <c:pt idx="6">
                  <c:v>4</c:v>
                </c:pt>
              </c:numCache>
            </c:numRef>
          </c:val>
        </c:ser>
        <c:dLbls>
          <c:showLegendKey val="0"/>
          <c:showVal val="0"/>
          <c:showCatName val="0"/>
          <c:showSerName val="0"/>
          <c:showPercent val="0"/>
          <c:showBubbleSize val="0"/>
        </c:dLbls>
        <c:gapWidth val="150"/>
        <c:axId val="192459136"/>
        <c:axId val="192460672"/>
      </c:barChart>
      <c:catAx>
        <c:axId val="192459136"/>
        <c:scaling>
          <c:orientation val="minMax"/>
        </c:scaling>
        <c:delete val="0"/>
        <c:axPos val="b"/>
        <c:numFmt formatCode="General" sourceLinked="1"/>
        <c:majorTickMark val="out"/>
        <c:minorTickMark val="none"/>
        <c:tickLblPos val="nextTo"/>
        <c:crossAx val="192460672"/>
        <c:crosses val="autoZero"/>
        <c:auto val="1"/>
        <c:lblAlgn val="ctr"/>
        <c:lblOffset val="100"/>
        <c:noMultiLvlLbl val="0"/>
      </c:catAx>
      <c:valAx>
        <c:axId val="192460672"/>
        <c:scaling>
          <c:orientation val="minMax"/>
          <c:max val="50"/>
        </c:scaling>
        <c:delete val="0"/>
        <c:axPos val="l"/>
        <c:majorGridlines>
          <c:spPr>
            <a:ln>
              <a:solidFill>
                <a:schemeClr val="bg1">
                  <a:lumMod val="85000"/>
                </a:schemeClr>
              </a:solidFill>
            </a:ln>
          </c:spPr>
        </c:majorGridlines>
        <c:numFmt formatCode="General" sourceLinked="1"/>
        <c:majorTickMark val="out"/>
        <c:minorTickMark val="none"/>
        <c:tickLblPos val="nextTo"/>
        <c:spPr>
          <a:ln>
            <a:solidFill>
              <a:schemeClr val="tx1"/>
            </a:solidFill>
          </a:ln>
        </c:spPr>
        <c:crossAx val="192459136"/>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rtl="0">
              <a:defRPr lang="fr-FR" sz="1000" b="0" i="0" u="none" strike="noStrike" kern="1200" baseline="0">
                <a:solidFill>
                  <a:sysClr val="windowText" lastClr="000000"/>
                </a:solidFill>
                <a:latin typeface="Arial" pitchFamily="34" charset="0"/>
                <a:ea typeface="+mn-ea"/>
                <a:cs typeface="Arial" pitchFamily="34" charset="0"/>
              </a:defRPr>
            </a:pPr>
            <a:r>
              <a:rPr lang="fr-FR" sz="1000" b="0" i="0" u="none" strike="noStrike" kern="1200" baseline="0">
                <a:solidFill>
                  <a:sysClr val="windowText" lastClr="000000"/>
                </a:solidFill>
                <a:latin typeface="Arial" pitchFamily="34" charset="0"/>
                <a:ea typeface="+mn-ea"/>
                <a:cs typeface="Arial" pitchFamily="34" charset="0"/>
              </a:rPr>
              <a:t>Selective reporting of or overemphasis on harm outcomes or analysis favoring the safety of the experimental intervention</a:t>
            </a:r>
          </a:p>
        </c:rich>
      </c:tx>
      <c:layout/>
      <c:overlay val="0"/>
      <c:spPr>
        <a:ln>
          <a:noFill/>
        </a:ln>
      </c:spPr>
    </c:title>
    <c:autoTitleDeleted val="0"/>
    <c:plotArea>
      <c:layout/>
      <c:barChart>
        <c:barDir val="col"/>
        <c:grouping val="clustered"/>
        <c:varyColors val="0"/>
        <c:ser>
          <c:idx val="0"/>
          <c:order val="0"/>
          <c:tx>
            <c:strRef>
              <c:f>Feuil1!$L$33</c:f>
              <c:strCache>
                <c:ptCount val="1"/>
                <c:pt idx="0">
                  <c:v>Selective reporting of or overemphasis on harm outcomes or analysis favoring the safety of the experimental intervention</c:v>
                </c:pt>
              </c:strCache>
            </c:strRef>
          </c:tx>
          <c:spPr>
            <a:solidFill>
              <a:schemeClr val="bg1">
                <a:lumMod val="50000"/>
              </a:schemeClr>
            </a:solidFill>
          </c:spPr>
          <c:invertIfNegative val="0"/>
          <c:cat>
            <c:numRef>
              <c:f>Feuil1!$K$34:$K$40</c:f>
              <c:numCache>
                <c:formatCode>General</c:formatCode>
                <c:ptCount val="7"/>
                <c:pt idx="0">
                  <c:v>-3</c:v>
                </c:pt>
                <c:pt idx="1">
                  <c:v>-2</c:v>
                </c:pt>
                <c:pt idx="2">
                  <c:v>-1</c:v>
                </c:pt>
                <c:pt idx="3">
                  <c:v>0</c:v>
                </c:pt>
                <c:pt idx="4">
                  <c:v>1</c:v>
                </c:pt>
                <c:pt idx="5">
                  <c:v>2</c:v>
                </c:pt>
                <c:pt idx="6">
                  <c:v>3</c:v>
                </c:pt>
              </c:numCache>
            </c:numRef>
          </c:cat>
          <c:val>
            <c:numRef>
              <c:f>Feuil1!$L$34:$L$40</c:f>
              <c:numCache>
                <c:formatCode>General</c:formatCode>
                <c:ptCount val="7"/>
                <c:pt idx="0">
                  <c:v>5</c:v>
                </c:pt>
                <c:pt idx="1">
                  <c:v>10</c:v>
                </c:pt>
                <c:pt idx="2">
                  <c:v>18</c:v>
                </c:pt>
                <c:pt idx="3">
                  <c:v>31</c:v>
                </c:pt>
                <c:pt idx="4">
                  <c:v>28</c:v>
                </c:pt>
                <c:pt idx="5">
                  <c:v>27</c:v>
                </c:pt>
                <c:pt idx="6">
                  <c:v>3</c:v>
                </c:pt>
              </c:numCache>
            </c:numRef>
          </c:val>
        </c:ser>
        <c:dLbls>
          <c:showLegendKey val="0"/>
          <c:showVal val="0"/>
          <c:showCatName val="0"/>
          <c:showSerName val="0"/>
          <c:showPercent val="0"/>
          <c:showBubbleSize val="0"/>
        </c:dLbls>
        <c:gapWidth val="150"/>
        <c:axId val="192350080"/>
        <c:axId val="192351616"/>
      </c:barChart>
      <c:catAx>
        <c:axId val="192350080"/>
        <c:scaling>
          <c:orientation val="minMax"/>
        </c:scaling>
        <c:delete val="0"/>
        <c:axPos val="b"/>
        <c:numFmt formatCode="General" sourceLinked="1"/>
        <c:majorTickMark val="out"/>
        <c:minorTickMark val="none"/>
        <c:tickLblPos val="nextTo"/>
        <c:crossAx val="192351616"/>
        <c:crosses val="autoZero"/>
        <c:auto val="1"/>
        <c:lblAlgn val="ctr"/>
        <c:lblOffset val="100"/>
        <c:noMultiLvlLbl val="0"/>
      </c:catAx>
      <c:valAx>
        <c:axId val="192351616"/>
        <c:scaling>
          <c:orientation val="minMax"/>
          <c:max val="50"/>
        </c:scaling>
        <c:delete val="0"/>
        <c:axPos val="l"/>
        <c:majorGridlines>
          <c:spPr>
            <a:ln>
              <a:solidFill>
                <a:schemeClr val="bg1">
                  <a:lumMod val="85000"/>
                </a:schemeClr>
              </a:solidFill>
            </a:ln>
          </c:spPr>
        </c:majorGridlines>
        <c:numFmt formatCode="General" sourceLinked="1"/>
        <c:majorTickMark val="out"/>
        <c:minorTickMark val="none"/>
        <c:tickLblPos val="nextTo"/>
        <c:spPr>
          <a:ln>
            <a:solidFill>
              <a:schemeClr val="tx1"/>
            </a:solidFill>
          </a:ln>
        </c:spPr>
        <c:crossAx val="192350080"/>
        <c:crosses val="autoZero"/>
        <c:crossBetween val="between"/>
      </c:valAx>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rtl="0">
              <a:defRPr lang="fr-FR" sz="1000" b="0" i="0" u="none" strike="noStrike" kern="1200" baseline="0">
                <a:solidFill>
                  <a:sysClr val="windowText" lastClr="000000"/>
                </a:solidFill>
                <a:latin typeface="Arial" pitchFamily="34" charset="0"/>
                <a:ea typeface="+mn-ea"/>
                <a:cs typeface="Arial" pitchFamily="34" charset="0"/>
              </a:defRPr>
            </a:pPr>
            <a:r>
              <a:rPr lang="fr-FR" sz="1000" b="0" i="0" u="none" strike="noStrike" kern="1200" baseline="0">
                <a:solidFill>
                  <a:sysClr val="windowText" lastClr="000000"/>
                </a:solidFill>
                <a:latin typeface="Arial" pitchFamily="34" charset="0"/>
                <a:ea typeface="+mn-ea"/>
                <a:cs typeface="Arial" pitchFamily="34" charset="0"/>
              </a:rPr>
              <a:t>Focus on p-value instead of magnitude of the effect estimates for harm or efficacy outcome </a:t>
            </a:r>
            <a:br>
              <a:rPr lang="fr-FR" sz="1000" b="0" i="0" u="none" strike="noStrike" kern="1200" baseline="0">
                <a:solidFill>
                  <a:sysClr val="windowText" lastClr="000000"/>
                </a:solidFill>
                <a:latin typeface="Arial" pitchFamily="34" charset="0"/>
                <a:ea typeface="+mn-ea"/>
                <a:cs typeface="Arial" pitchFamily="34" charset="0"/>
              </a:rPr>
            </a:br>
            <a:endParaRPr lang="fr-FR" sz="1000" b="0" i="0" u="none" strike="noStrike" kern="1200" baseline="0">
              <a:solidFill>
                <a:sysClr val="windowText" lastClr="000000"/>
              </a:solidFill>
              <a:latin typeface="Arial" pitchFamily="34" charset="0"/>
              <a:ea typeface="+mn-ea"/>
              <a:cs typeface="Arial" pitchFamily="34" charset="0"/>
            </a:endParaRPr>
          </a:p>
        </c:rich>
      </c:tx>
      <c:layout/>
      <c:overlay val="0"/>
      <c:spPr>
        <a:ln>
          <a:noFill/>
        </a:ln>
      </c:spPr>
    </c:title>
    <c:autoTitleDeleted val="0"/>
    <c:plotArea>
      <c:layout/>
      <c:barChart>
        <c:barDir val="col"/>
        <c:grouping val="clustered"/>
        <c:varyColors val="0"/>
        <c:ser>
          <c:idx val="0"/>
          <c:order val="0"/>
          <c:tx>
            <c:strRef>
              <c:f>Feuil1!$L$42</c:f>
              <c:strCache>
                <c:ptCount val="1"/>
                <c:pt idx="0">
                  <c:v>Focus on p-value instead of magnitude of the effect estimates for harm or efficacy outcome </c:v>
                </c:pt>
              </c:strCache>
            </c:strRef>
          </c:tx>
          <c:spPr>
            <a:solidFill>
              <a:schemeClr val="bg1">
                <a:lumMod val="50000"/>
              </a:schemeClr>
            </a:solidFill>
          </c:spPr>
          <c:invertIfNegative val="0"/>
          <c:cat>
            <c:numRef>
              <c:f>Feuil1!$K$43:$K$49</c:f>
              <c:numCache>
                <c:formatCode>General</c:formatCode>
                <c:ptCount val="7"/>
                <c:pt idx="0">
                  <c:v>-3</c:v>
                </c:pt>
                <c:pt idx="1">
                  <c:v>-2</c:v>
                </c:pt>
                <c:pt idx="2">
                  <c:v>-1</c:v>
                </c:pt>
                <c:pt idx="3">
                  <c:v>0</c:v>
                </c:pt>
                <c:pt idx="4">
                  <c:v>1</c:v>
                </c:pt>
                <c:pt idx="5">
                  <c:v>2</c:v>
                </c:pt>
                <c:pt idx="6">
                  <c:v>3</c:v>
                </c:pt>
              </c:numCache>
            </c:numRef>
          </c:cat>
          <c:val>
            <c:numRef>
              <c:f>Feuil1!$L$43:$L$49</c:f>
              <c:numCache>
                <c:formatCode>General</c:formatCode>
                <c:ptCount val="7"/>
                <c:pt idx="0">
                  <c:v>7</c:v>
                </c:pt>
                <c:pt idx="1">
                  <c:v>27</c:v>
                </c:pt>
                <c:pt idx="2">
                  <c:v>41</c:v>
                </c:pt>
                <c:pt idx="3">
                  <c:v>34</c:v>
                </c:pt>
                <c:pt idx="4">
                  <c:v>5</c:v>
                </c:pt>
                <c:pt idx="5">
                  <c:v>8</c:v>
                </c:pt>
                <c:pt idx="6">
                  <c:v>0</c:v>
                </c:pt>
              </c:numCache>
            </c:numRef>
          </c:val>
        </c:ser>
        <c:dLbls>
          <c:showLegendKey val="0"/>
          <c:showVal val="0"/>
          <c:showCatName val="0"/>
          <c:showSerName val="0"/>
          <c:showPercent val="0"/>
          <c:showBubbleSize val="0"/>
        </c:dLbls>
        <c:gapWidth val="150"/>
        <c:axId val="192384000"/>
        <c:axId val="192389888"/>
      </c:barChart>
      <c:catAx>
        <c:axId val="192384000"/>
        <c:scaling>
          <c:orientation val="minMax"/>
        </c:scaling>
        <c:delete val="0"/>
        <c:axPos val="b"/>
        <c:numFmt formatCode="General" sourceLinked="1"/>
        <c:majorTickMark val="out"/>
        <c:minorTickMark val="none"/>
        <c:tickLblPos val="nextTo"/>
        <c:crossAx val="192389888"/>
        <c:crosses val="autoZero"/>
        <c:auto val="1"/>
        <c:lblAlgn val="ctr"/>
        <c:lblOffset val="100"/>
        <c:noMultiLvlLbl val="0"/>
      </c:catAx>
      <c:valAx>
        <c:axId val="192389888"/>
        <c:scaling>
          <c:orientation val="minMax"/>
          <c:max val="50"/>
        </c:scaling>
        <c:delete val="0"/>
        <c:axPos val="l"/>
        <c:majorGridlines>
          <c:spPr>
            <a:ln>
              <a:solidFill>
                <a:schemeClr val="bg1">
                  <a:lumMod val="85000"/>
                </a:schemeClr>
              </a:solidFill>
            </a:ln>
          </c:spPr>
        </c:majorGridlines>
        <c:numFmt formatCode="General" sourceLinked="1"/>
        <c:majorTickMark val="out"/>
        <c:minorTickMark val="none"/>
        <c:tickLblPos val="nextTo"/>
        <c:spPr>
          <a:ln>
            <a:solidFill>
              <a:schemeClr val="tx1"/>
            </a:solidFill>
          </a:ln>
        </c:spPr>
        <c:crossAx val="192384000"/>
        <c:crosses val="autoZero"/>
        <c:crossBetween val="between"/>
      </c:valAx>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rtl="0">
              <a:defRPr lang="fr-FR" sz="1000" b="0" i="0" u="none" strike="noStrike" kern="1200" baseline="0">
                <a:solidFill>
                  <a:sysClr val="windowText" lastClr="000000"/>
                </a:solidFill>
                <a:latin typeface="Arial" pitchFamily="34" charset="0"/>
                <a:ea typeface="+mn-ea"/>
                <a:cs typeface="Arial" pitchFamily="34" charset="0"/>
              </a:defRPr>
            </a:pPr>
            <a:r>
              <a:rPr lang="fr-FR" sz="1000" b="0" i="0" u="none" strike="noStrike" kern="1200" baseline="0">
                <a:solidFill>
                  <a:sysClr val="windowText" lastClr="000000"/>
                </a:solidFill>
                <a:latin typeface="Arial" pitchFamily="34" charset="0"/>
                <a:ea typeface="+mn-ea"/>
                <a:cs typeface="Arial" pitchFamily="34" charset="0"/>
              </a:rPr>
              <a:t/>
            </a:r>
            <a:br>
              <a:rPr lang="fr-FR" sz="1000" b="0" i="0" u="none" strike="noStrike" kern="1200" baseline="0">
                <a:solidFill>
                  <a:sysClr val="windowText" lastClr="000000"/>
                </a:solidFill>
                <a:latin typeface="Arial" pitchFamily="34" charset="0"/>
                <a:ea typeface="+mn-ea"/>
                <a:cs typeface="Arial" pitchFamily="34" charset="0"/>
              </a:rPr>
            </a:br>
            <a:r>
              <a:rPr lang="fr-FR" sz="1000" b="0" i="0" u="none" strike="noStrike" kern="1200" baseline="0">
                <a:solidFill>
                  <a:sysClr val="windowText" lastClr="000000"/>
                </a:solidFill>
                <a:latin typeface="Arial" pitchFamily="34" charset="0"/>
                <a:ea typeface="+mn-ea"/>
                <a:cs typeface="Arial" pitchFamily="34" charset="0"/>
              </a:rPr>
              <a:t>Focus on relative effect when the absolute effect is small</a:t>
            </a:r>
            <a:br>
              <a:rPr lang="fr-FR" sz="1000" b="0" i="0" u="none" strike="noStrike" kern="1200" baseline="0">
                <a:solidFill>
                  <a:sysClr val="windowText" lastClr="000000"/>
                </a:solidFill>
                <a:latin typeface="Arial" pitchFamily="34" charset="0"/>
                <a:ea typeface="+mn-ea"/>
                <a:cs typeface="Arial" pitchFamily="34" charset="0"/>
              </a:rPr>
            </a:br>
            <a:endParaRPr lang="fr-FR" sz="1000" b="0" i="0" u="none" strike="noStrike" kern="1200" baseline="0">
              <a:solidFill>
                <a:sysClr val="windowText" lastClr="000000"/>
              </a:solidFill>
              <a:latin typeface="Arial" pitchFamily="34" charset="0"/>
              <a:ea typeface="+mn-ea"/>
              <a:cs typeface="Arial" pitchFamily="34" charset="0"/>
            </a:endParaRPr>
          </a:p>
        </c:rich>
      </c:tx>
      <c:layout/>
      <c:overlay val="0"/>
      <c:spPr>
        <a:ln>
          <a:noFill/>
        </a:ln>
      </c:spPr>
    </c:title>
    <c:autoTitleDeleted val="0"/>
    <c:plotArea>
      <c:layout/>
      <c:barChart>
        <c:barDir val="col"/>
        <c:grouping val="clustered"/>
        <c:varyColors val="0"/>
        <c:ser>
          <c:idx val="0"/>
          <c:order val="0"/>
          <c:tx>
            <c:strRef>
              <c:f>Feuil1!$L$51</c:f>
              <c:strCache>
                <c:ptCount val="1"/>
                <c:pt idx="0">
                  <c:v>Focus on relative effect when the absolute effect is small</c:v>
                </c:pt>
              </c:strCache>
            </c:strRef>
          </c:tx>
          <c:spPr>
            <a:solidFill>
              <a:schemeClr val="bg1">
                <a:lumMod val="50000"/>
              </a:schemeClr>
            </a:solidFill>
          </c:spPr>
          <c:invertIfNegative val="0"/>
          <c:cat>
            <c:numRef>
              <c:f>Feuil1!$K$52:$K$58</c:f>
              <c:numCache>
                <c:formatCode>General</c:formatCode>
                <c:ptCount val="7"/>
                <c:pt idx="0">
                  <c:v>-3</c:v>
                </c:pt>
                <c:pt idx="1">
                  <c:v>-2</c:v>
                </c:pt>
                <c:pt idx="2">
                  <c:v>-1</c:v>
                </c:pt>
                <c:pt idx="3">
                  <c:v>0</c:v>
                </c:pt>
                <c:pt idx="4">
                  <c:v>1</c:v>
                </c:pt>
                <c:pt idx="5">
                  <c:v>2</c:v>
                </c:pt>
                <c:pt idx="6">
                  <c:v>3</c:v>
                </c:pt>
              </c:numCache>
            </c:numRef>
          </c:cat>
          <c:val>
            <c:numRef>
              <c:f>Feuil1!$L$52:$L$58</c:f>
              <c:numCache>
                <c:formatCode>General</c:formatCode>
                <c:ptCount val="7"/>
                <c:pt idx="0">
                  <c:v>13</c:v>
                </c:pt>
                <c:pt idx="1">
                  <c:v>35</c:v>
                </c:pt>
                <c:pt idx="2">
                  <c:v>34</c:v>
                </c:pt>
                <c:pt idx="3">
                  <c:v>20</c:v>
                </c:pt>
                <c:pt idx="4">
                  <c:v>15</c:v>
                </c:pt>
                <c:pt idx="5">
                  <c:v>4</c:v>
                </c:pt>
                <c:pt idx="6">
                  <c:v>1</c:v>
                </c:pt>
              </c:numCache>
            </c:numRef>
          </c:val>
        </c:ser>
        <c:dLbls>
          <c:showLegendKey val="0"/>
          <c:showVal val="0"/>
          <c:showCatName val="0"/>
          <c:showSerName val="0"/>
          <c:showPercent val="0"/>
          <c:showBubbleSize val="0"/>
        </c:dLbls>
        <c:gapWidth val="150"/>
        <c:axId val="197341568"/>
        <c:axId val="197343104"/>
      </c:barChart>
      <c:catAx>
        <c:axId val="197341568"/>
        <c:scaling>
          <c:orientation val="minMax"/>
        </c:scaling>
        <c:delete val="0"/>
        <c:axPos val="b"/>
        <c:numFmt formatCode="General" sourceLinked="1"/>
        <c:majorTickMark val="out"/>
        <c:minorTickMark val="none"/>
        <c:tickLblPos val="nextTo"/>
        <c:crossAx val="197343104"/>
        <c:crosses val="autoZero"/>
        <c:auto val="1"/>
        <c:lblAlgn val="ctr"/>
        <c:lblOffset val="100"/>
        <c:noMultiLvlLbl val="0"/>
      </c:catAx>
      <c:valAx>
        <c:axId val="197343104"/>
        <c:scaling>
          <c:orientation val="minMax"/>
          <c:max val="50"/>
        </c:scaling>
        <c:delete val="0"/>
        <c:axPos val="l"/>
        <c:majorGridlines>
          <c:spPr>
            <a:ln>
              <a:solidFill>
                <a:schemeClr val="bg1">
                  <a:lumMod val="85000"/>
                </a:schemeClr>
              </a:solidFill>
            </a:ln>
          </c:spPr>
        </c:majorGridlines>
        <c:numFmt formatCode="General" sourceLinked="1"/>
        <c:majorTickMark val="out"/>
        <c:minorTickMark val="none"/>
        <c:tickLblPos val="nextTo"/>
        <c:spPr>
          <a:ln>
            <a:solidFill>
              <a:schemeClr val="tx1"/>
            </a:solidFill>
          </a:ln>
        </c:spPr>
        <c:crossAx val="197341568"/>
        <c:crosses val="autoZero"/>
        <c:crossBetween val="between"/>
      </c:valAx>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fr-FR" sz="1000" b="0" i="0" u="none" strike="noStrike" kern="1200" baseline="0">
                <a:solidFill>
                  <a:sysClr val="windowText" lastClr="000000"/>
                </a:solidFill>
                <a:latin typeface="Arial" pitchFamily="34" charset="0"/>
                <a:ea typeface="+mn-ea"/>
                <a:cs typeface="Arial" pitchFamily="34" charset="0"/>
              </a:defRPr>
            </a:pPr>
            <a:r>
              <a:rPr lang="fr-FR" sz="1000" b="0" i="0" u="none" strike="noStrike" kern="1200" baseline="0">
                <a:solidFill>
                  <a:sysClr val="windowText" lastClr="000000"/>
                </a:solidFill>
                <a:latin typeface="Arial" pitchFamily="34" charset="0"/>
                <a:ea typeface="+mn-ea"/>
                <a:cs typeface="Arial" pitchFamily="34" charset="0"/>
              </a:rPr>
              <a:t/>
            </a:r>
            <a:br>
              <a:rPr lang="fr-FR" sz="1000" b="0" i="0" u="none" strike="noStrike" kern="1200" baseline="0">
                <a:solidFill>
                  <a:sysClr val="windowText" lastClr="000000"/>
                </a:solidFill>
                <a:latin typeface="Arial" pitchFamily="34" charset="0"/>
                <a:ea typeface="+mn-ea"/>
                <a:cs typeface="Arial" pitchFamily="34" charset="0"/>
              </a:rPr>
            </a:br>
            <a:r>
              <a:rPr lang="fr-FR" sz="1000" b="0" i="0" u="none" strike="noStrike" kern="1200" baseline="0">
                <a:solidFill>
                  <a:sysClr val="windowText" lastClr="000000"/>
                </a:solidFill>
                <a:latin typeface="Arial" pitchFamily="34" charset="0"/>
                <a:ea typeface="+mn-ea"/>
                <a:cs typeface="Arial" pitchFamily="34" charset="0"/>
              </a:rPr>
              <a:t>Failure to report a wide confidence interval of estimates</a:t>
            </a:r>
            <a:br>
              <a:rPr lang="fr-FR" sz="1000" b="0" i="0" u="none" strike="noStrike" kern="1200" baseline="0">
                <a:solidFill>
                  <a:sysClr val="windowText" lastClr="000000"/>
                </a:solidFill>
                <a:latin typeface="Arial" pitchFamily="34" charset="0"/>
                <a:ea typeface="+mn-ea"/>
                <a:cs typeface="Arial" pitchFamily="34" charset="0"/>
              </a:rPr>
            </a:br>
            <a:endParaRPr lang="fr-FR" sz="1000" b="0" i="0" u="none" strike="noStrike" kern="1200" baseline="0">
              <a:solidFill>
                <a:sysClr val="windowText" lastClr="000000"/>
              </a:solidFill>
              <a:latin typeface="Arial" pitchFamily="34" charset="0"/>
              <a:ea typeface="+mn-ea"/>
              <a:cs typeface="Arial" pitchFamily="34" charset="0"/>
            </a:endParaRPr>
          </a:p>
        </c:rich>
      </c:tx>
      <c:layout/>
      <c:overlay val="0"/>
      <c:spPr>
        <a:ln>
          <a:noFill/>
        </a:ln>
      </c:spPr>
    </c:title>
    <c:autoTitleDeleted val="0"/>
    <c:plotArea>
      <c:layout/>
      <c:barChart>
        <c:barDir val="col"/>
        <c:grouping val="clustered"/>
        <c:varyColors val="0"/>
        <c:ser>
          <c:idx val="0"/>
          <c:order val="0"/>
          <c:tx>
            <c:strRef>
              <c:f>Feuil1!$L$60</c:f>
              <c:strCache>
                <c:ptCount val="1"/>
                <c:pt idx="0">
                  <c:v>Failure to report a wide confidence interval of estimates</c:v>
                </c:pt>
              </c:strCache>
            </c:strRef>
          </c:tx>
          <c:spPr>
            <a:solidFill>
              <a:schemeClr val="bg1">
                <a:lumMod val="50000"/>
              </a:schemeClr>
            </a:solidFill>
          </c:spPr>
          <c:invertIfNegative val="0"/>
          <c:cat>
            <c:numRef>
              <c:f>Feuil1!$K$61:$K$67</c:f>
              <c:numCache>
                <c:formatCode>General</c:formatCode>
                <c:ptCount val="7"/>
                <c:pt idx="0">
                  <c:v>-3</c:v>
                </c:pt>
                <c:pt idx="1">
                  <c:v>-2</c:v>
                </c:pt>
                <c:pt idx="2">
                  <c:v>-1</c:v>
                </c:pt>
                <c:pt idx="3">
                  <c:v>0</c:v>
                </c:pt>
                <c:pt idx="4">
                  <c:v>1</c:v>
                </c:pt>
                <c:pt idx="5">
                  <c:v>2</c:v>
                </c:pt>
                <c:pt idx="6">
                  <c:v>3</c:v>
                </c:pt>
              </c:numCache>
            </c:numRef>
          </c:cat>
          <c:val>
            <c:numRef>
              <c:f>Feuil1!$L$61:$L$67</c:f>
              <c:numCache>
                <c:formatCode>General</c:formatCode>
                <c:ptCount val="7"/>
                <c:pt idx="0">
                  <c:v>4</c:v>
                </c:pt>
                <c:pt idx="1">
                  <c:v>20</c:v>
                </c:pt>
                <c:pt idx="2">
                  <c:v>29</c:v>
                </c:pt>
                <c:pt idx="3">
                  <c:v>32</c:v>
                </c:pt>
                <c:pt idx="4">
                  <c:v>28</c:v>
                </c:pt>
                <c:pt idx="5">
                  <c:v>9</c:v>
                </c:pt>
                <c:pt idx="6">
                  <c:v>0</c:v>
                </c:pt>
              </c:numCache>
            </c:numRef>
          </c:val>
        </c:ser>
        <c:dLbls>
          <c:showLegendKey val="0"/>
          <c:showVal val="0"/>
          <c:showCatName val="0"/>
          <c:showSerName val="0"/>
          <c:showPercent val="0"/>
          <c:showBubbleSize val="0"/>
        </c:dLbls>
        <c:gapWidth val="150"/>
        <c:axId val="197371776"/>
        <c:axId val="197373312"/>
      </c:barChart>
      <c:catAx>
        <c:axId val="197371776"/>
        <c:scaling>
          <c:orientation val="minMax"/>
        </c:scaling>
        <c:delete val="0"/>
        <c:axPos val="b"/>
        <c:numFmt formatCode="General" sourceLinked="1"/>
        <c:majorTickMark val="out"/>
        <c:minorTickMark val="none"/>
        <c:tickLblPos val="nextTo"/>
        <c:crossAx val="197373312"/>
        <c:crosses val="autoZero"/>
        <c:auto val="1"/>
        <c:lblAlgn val="ctr"/>
        <c:lblOffset val="100"/>
        <c:noMultiLvlLbl val="0"/>
      </c:catAx>
      <c:valAx>
        <c:axId val="197373312"/>
        <c:scaling>
          <c:orientation val="minMax"/>
          <c:max val="50"/>
        </c:scaling>
        <c:delete val="0"/>
        <c:axPos val="l"/>
        <c:majorGridlines>
          <c:spPr>
            <a:ln>
              <a:solidFill>
                <a:schemeClr val="bg1">
                  <a:lumMod val="85000"/>
                </a:schemeClr>
              </a:solidFill>
            </a:ln>
          </c:spPr>
        </c:majorGridlines>
        <c:numFmt formatCode="General" sourceLinked="1"/>
        <c:majorTickMark val="out"/>
        <c:minorTickMark val="none"/>
        <c:tickLblPos val="nextTo"/>
        <c:spPr>
          <a:ln>
            <a:solidFill>
              <a:schemeClr val="tx1"/>
            </a:solidFill>
          </a:ln>
        </c:spPr>
        <c:crossAx val="19737177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84A7D-8F55-41B7-80AA-AE9958F22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3081</Words>
  <Characters>17563</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Amelie Yavchitz</dc:creator>
  <cp:keywords/>
  <dc:description/>
  <cp:lastModifiedBy>Gopinath Balaraman</cp:lastModifiedBy>
  <cp:revision>2</cp:revision>
  <dcterms:created xsi:type="dcterms:W3CDTF">2016-01-29T13:38:00Z</dcterms:created>
  <dcterms:modified xsi:type="dcterms:W3CDTF">2016-01-29T13:38:00Z</dcterms:modified>
</cp:coreProperties>
</file>