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61" w:rsidRPr="00EA2DBA" w:rsidRDefault="0074465D" w:rsidP="009A7775">
      <w:pPr>
        <w:pStyle w:val="Title"/>
        <w:outlineLvl w:val="0"/>
        <w:rPr>
          <w:rFonts w:ascii="Garamond" w:hAnsi="Garamond"/>
          <w:sz w:val="46"/>
        </w:rPr>
      </w:pPr>
      <w:r w:rsidRPr="00EA2DBA">
        <w:rPr>
          <w:rFonts w:ascii="Garamond" w:hAnsi="Garamond"/>
          <w:sz w:val="46"/>
        </w:rPr>
        <w:t xml:space="preserve">A Map of the Field of </w:t>
      </w:r>
      <w:r w:rsidR="00BF6CD1" w:rsidRPr="00EA2DBA">
        <w:rPr>
          <w:rFonts w:ascii="Garamond" w:hAnsi="Garamond"/>
          <w:sz w:val="46"/>
        </w:rPr>
        <w:t>Ideological Analysis</w:t>
      </w:r>
      <w:r w:rsidR="00BF6CD1" w:rsidRPr="00EA2DBA">
        <w:rPr>
          <w:rStyle w:val="EndnoteReference"/>
          <w:rFonts w:ascii="Garamond" w:hAnsi="Garamond"/>
          <w:sz w:val="36"/>
          <w:szCs w:val="40"/>
        </w:rPr>
        <w:endnoteReference w:id="1"/>
      </w:r>
    </w:p>
    <w:p w:rsidR="0093799A" w:rsidRPr="00EA2DBA" w:rsidRDefault="0093799A" w:rsidP="0093799A">
      <w:pPr>
        <w:spacing w:line="240" w:lineRule="auto"/>
        <w:jc w:val="both"/>
        <w:rPr>
          <w:rFonts w:ascii="Garamond" w:hAnsi="Garamond"/>
          <w:i/>
          <w:color w:val="17365D" w:themeColor="text2" w:themeShade="BF"/>
          <w:sz w:val="24"/>
        </w:rPr>
      </w:pPr>
      <w:r w:rsidRPr="00EA2DBA">
        <w:rPr>
          <w:rFonts w:ascii="Garamond" w:hAnsi="Garamond"/>
          <w:i/>
          <w:color w:val="17365D" w:themeColor="text2" w:themeShade="BF"/>
          <w:sz w:val="24"/>
        </w:rPr>
        <w:t>Jonathan Leader Maynard</w:t>
      </w:r>
    </w:p>
    <w:p w:rsidR="00B32BAF" w:rsidRDefault="0093799A" w:rsidP="0093799A">
      <w:pPr>
        <w:spacing w:line="240" w:lineRule="auto"/>
        <w:jc w:val="both"/>
        <w:rPr>
          <w:rFonts w:ascii="Garamond" w:hAnsi="Garamond"/>
          <w:i/>
          <w:color w:val="17365D" w:themeColor="text2" w:themeShade="BF"/>
          <w:sz w:val="24"/>
        </w:rPr>
      </w:pPr>
      <w:r w:rsidRPr="00EA2DBA">
        <w:rPr>
          <w:rFonts w:ascii="Garamond" w:hAnsi="Garamond"/>
          <w:i/>
          <w:color w:val="17365D" w:themeColor="text2" w:themeShade="BF"/>
          <w:sz w:val="24"/>
        </w:rPr>
        <w:t>Department of Politi</w:t>
      </w:r>
      <w:r w:rsidR="00B32BAF">
        <w:rPr>
          <w:rFonts w:ascii="Garamond" w:hAnsi="Garamond"/>
          <w:i/>
          <w:color w:val="17365D" w:themeColor="text2" w:themeShade="BF"/>
          <w:sz w:val="24"/>
        </w:rPr>
        <w:t xml:space="preserve">cs and International Relations, </w:t>
      </w:r>
      <w:r w:rsidRPr="00EA2DBA">
        <w:rPr>
          <w:rFonts w:ascii="Garamond" w:hAnsi="Garamond"/>
          <w:i/>
          <w:color w:val="17365D" w:themeColor="text2" w:themeShade="BF"/>
          <w:sz w:val="24"/>
        </w:rPr>
        <w:t>University of Oxford</w:t>
      </w:r>
    </w:p>
    <w:p w:rsidR="0093799A" w:rsidRPr="00EA2DBA" w:rsidRDefault="00B32BAF" w:rsidP="0093799A">
      <w:pPr>
        <w:spacing w:line="240" w:lineRule="auto"/>
        <w:jc w:val="both"/>
        <w:rPr>
          <w:rFonts w:ascii="Garamond" w:hAnsi="Garamond"/>
          <w:i/>
          <w:color w:val="17365D" w:themeColor="text2" w:themeShade="BF"/>
          <w:sz w:val="24"/>
        </w:rPr>
      </w:pPr>
      <w:r>
        <w:rPr>
          <w:rFonts w:ascii="Garamond" w:hAnsi="Garamond"/>
          <w:i/>
          <w:color w:val="17365D" w:themeColor="text2" w:themeShade="BF"/>
          <w:sz w:val="24"/>
        </w:rPr>
        <w:t xml:space="preserve">Manor Road Building, </w:t>
      </w:r>
      <w:r w:rsidR="00EA2DBA">
        <w:rPr>
          <w:rFonts w:ascii="Garamond" w:hAnsi="Garamond"/>
          <w:i/>
          <w:color w:val="17365D" w:themeColor="text2" w:themeShade="BF"/>
          <w:sz w:val="24"/>
        </w:rPr>
        <w:t>Oxford, OX1 3UQ</w:t>
      </w:r>
    </w:p>
    <w:p w:rsidR="0093799A" w:rsidRPr="00EA2DBA" w:rsidRDefault="0093799A" w:rsidP="009A7775">
      <w:pPr>
        <w:spacing w:line="480" w:lineRule="auto"/>
        <w:jc w:val="both"/>
        <w:rPr>
          <w:rFonts w:ascii="Garamond" w:hAnsi="Garamond"/>
          <w:sz w:val="24"/>
        </w:rPr>
      </w:pPr>
    </w:p>
    <w:p w:rsidR="00E83C2B" w:rsidRPr="00EA2DBA" w:rsidRDefault="004D2EB2" w:rsidP="009A7775">
      <w:pPr>
        <w:spacing w:line="480" w:lineRule="auto"/>
        <w:jc w:val="both"/>
        <w:rPr>
          <w:rFonts w:ascii="Garamond" w:hAnsi="Garamond"/>
          <w:sz w:val="24"/>
        </w:rPr>
      </w:pPr>
      <w:r w:rsidRPr="00EA2DBA">
        <w:rPr>
          <w:rFonts w:ascii="Garamond" w:hAnsi="Garamond"/>
          <w:sz w:val="24"/>
        </w:rPr>
        <w:t>The study of ideologies can be disor</w:t>
      </w:r>
      <w:r w:rsidR="001408E4" w:rsidRPr="00EA2DBA">
        <w:rPr>
          <w:rFonts w:ascii="Garamond" w:hAnsi="Garamond"/>
          <w:sz w:val="24"/>
        </w:rPr>
        <w:t xml:space="preserve">ientating. One reason for this, no doubt, is </w:t>
      </w:r>
      <w:r w:rsidRPr="00EA2DBA">
        <w:rPr>
          <w:rFonts w:ascii="Garamond" w:hAnsi="Garamond"/>
          <w:sz w:val="24"/>
        </w:rPr>
        <w:t>the subject</w:t>
      </w:r>
      <w:r w:rsidR="001408E4" w:rsidRPr="00EA2DBA">
        <w:rPr>
          <w:rFonts w:ascii="Garamond" w:hAnsi="Garamond"/>
          <w:sz w:val="24"/>
        </w:rPr>
        <w:t xml:space="preserve"> matter. W</w:t>
      </w:r>
      <w:r w:rsidR="00355F50" w:rsidRPr="00EA2DBA">
        <w:rPr>
          <w:rFonts w:ascii="Garamond" w:hAnsi="Garamond"/>
          <w:sz w:val="24"/>
        </w:rPr>
        <w:t xml:space="preserve">hen </w:t>
      </w:r>
      <w:r w:rsidR="00B2022A" w:rsidRPr="00EA2DBA">
        <w:rPr>
          <w:rFonts w:ascii="Garamond" w:hAnsi="Garamond"/>
          <w:sz w:val="24"/>
        </w:rPr>
        <w:t xml:space="preserve">we are </w:t>
      </w:r>
      <w:r w:rsidR="00355F50" w:rsidRPr="00EA2DBA">
        <w:rPr>
          <w:rFonts w:ascii="Garamond" w:hAnsi="Garamond"/>
          <w:sz w:val="24"/>
        </w:rPr>
        <w:t xml:space="preserve">studying </w:t>
      </w:r>
      <w:r w:rsidRPr="00EA2DBA">
        <w:rPr>
          <w:rFonts w:ascii="Garamond" w:hAnsi="Garamond"/>
          <w:sz w:val="24"/>
        </w:rPr>
        <w:t>“</w:t>
      </w:r>
      <w:r w:rsidR="000738C5" w:rsidRPr="00EA2DBA">
        <w:rPr>
          <w:rFonts w:ascii="Garamond" w:hAnsi="Garamond"/>
          <w:sz w:val="24"/>
        </w:rPr>
        <w:t>actual political thinking</w:t>
      </w:r>
      <w:r w:rsidRPr="00EA2DBA">
        <w:rPr>
          <w:rFonts w:ascii="Garamond" w:hAnsi="Garamond"/>
          <w:sz w:val="24"/>
        </w:rPr>
        <w:t>”</w:t>
      </w:r>
      <w:r w:rsidR="009835E6" w:rsidRPr="00EA2DBA">
        <w:rPr>
          <w:rStyle w:val="EndnoteReference"/>
          <w:rFonts w:ascii="Garamond" w:hAnsi="Garamond"/>
          <w:sz w:val="24"/>
        </w:rPr>
        <w:endnoteReference w:id="2"/>
      </w:r>
      <w:r w:rsidR="000738C5" w:rsidRPr="00EA2DBA">
        <w:rPr>
          <w:rFonts w:ascii="Garamond" w:hAnsi="Garamond"/>
          <w:sz w:val="24"/>
        </w:rPr>
        <w:t xml:space="preserve"> it is </w:t>
      </w:r>
      <w:r w:rsidR="00B2022A" w:rsidRPr="00EA2DBA">
        <w:rPr>
          <w:rFonts w:ascii="Garamond" w:hAnsi="Garamond"/>
          <w:sz w:val="24"/>
        </w:rPr>
        <w:t xml:space="preserve">sometimes hard not to be </w:t>
      </w:r>
      <w:r w:rsidR="00D12E7C" w:rsidRPr="00EA2DBA">
        <w:rPr>
          <w:rFonts w:ascii="Garamond" w:hAnsi="Garamond"/>
          <w:sz w:val="24"/>
        </w:rPr>
        <w:t>frustrated</w:t>
      </w:r>
      <w:r w:rsidR="000738C5" w:rsidRPr="00EA2DBA">
        <w:rPr>
          <w:rFonts w:ascii="Garamond" w:hAnsi="Garamond"/>
          <w:sz w:val="24"/>
        </w:rPr>
        <w:t xml:space="preserve"> </w:t>
      </w:r>
      <w:r w:rsidR="00B2022A" w:rsidRPr="00EA2DBA">
        <w:rPr>
          <w:rFonts w:ascii="Garamond" w:hAnsi="Garamond"/>
          <w:sz w:val="24"/>
        </w:rPr>
        <w:t xml:space="preserve">and even bewildered </w:t>
      </w:r>
      <w:r w:rsidR="000738C5" w:rsidRPr="00EA2DBA">
        <w:rPr>
          <w:rFonts w:ascii="Garamond" w:hAnsi="Garamond"/>
          <w:sz w:val="24"/>
        </w:rPr>
        <w:t xml:space="preserve">by the </w:t>
      </w:r>
      <w:r w:rsidR="00F0049B" w:rsidRPr="00EA2DBA">
        <w:rPr>
          <w:rFonts w:ascii="Garamond" w:hAnsi="Garamond"/>
          <w:sz w:val="24"/>
        </w:rPr>
        <w:t xml:space="preserve">ambiguous </w:t>
      </w:r>
      <w:r w:rsidR="00454E49" w:rsidRPr="00EA2DBA">
        <w:rPr>
          <w:rFonts w:ascii="Garamond" w:hAnsi="Garamond"/>
          <w:sz w:val="24"/>
        </w:rPr>
        <w:t>bundles</w:t>
      </w:r>
      <w:r w:rsidR="000738C5" w:rsidRPr="00EA2DBA">
        <w:rPr>
          <w:rFonts w:ascii="Garamond" w:hAnsi="Garamond"/>
          <w:sz w:val="24"/>
        </w:rPr>
        <w:t xml:space="preserve"> of</w:t>
      </w:r>
      <w:r w:rsidR="003135D0" w:rsidRPr="00EA2DBA">
        <w:rPr>
          <w:rFonts w:ascii="Garamond" w:hAnsi="Garamond"/>
          <w:sz w:val="24"/>
        </w:rPr>
        <w:t xml:space="preserve"> attitudes and values which </w:t>
      </w:r>
      <w:r w:rsidR="00F0049B" w:rsidRPr="00EA2DBA">
        <w:rPr>
          <w:rFonts w:ascii="Garamond" w:hAnsi="Garamond"/>
          <w:sz w:val="24"/>
        </w:rPr>
        <w:t>confront</w:t>
      </w:r>
      <w:r w:rsidR="00B2022A" w:rsidRPr="00EA2DBA">
        <w:rPr>
          <w:rFonts w:ascii="Garamond" w:hAnsi="Garamond"/>
          <w:sz w:val="24"/>
        </w:rPr>
        <w:t xml:space="preserve"> us</w:t>
      </w:r>
      <w:r w:rsidR="000738C5" w:rsidRPr="00EA2DBA">
        <w:rPr>
          <w:rFonts w:ascii="Garamond" w:hAnsi="Garamond"/>
          <w:sz w:val="24"/>
        </w:rPr>
        <w:t>.</w:t>
      </w:r>
      <w:r w:rsidR="009835E6" w:rsidRPr="00EA2DBA">
        <w:rPr>
          <w:rStyle w:val="EndnoteReference"/>
          <w:rFonts w:ascii="Garamond" w:hAnsi="Garamond"/>
          <w:sz w:val="24"/>
        </w:rPr>
        <w:endnoteReference w:id="3"/>
      </w:r>
      <w:r w:rsidR="000738C5" w:rsidRPr="00EA2DBA">
        <w:rPr>
          <w:rFonts w:ascii="Garamond" w:hAnsi="Garamond"/>
          <w:sz w:val="24"/>
        </w:rPr>
        <w:t xml:space="preserve"> This form of disorientation is probably integral to the discipline</w:t>
      </w:r>
      <w:r w:rsidR="00BF0B7B" w:rsidRPr="00EA2DBA">
        <w:rPr>
          <w:rFonts w:ascii="Garamond" w:hAnsi="Garamond"/>
          <w:sz w:val="24"/>
        </w:rPr>
        <w:t xml:space="preserve"> </w:t>
      </w:r>
      <w:r w:rsidR="000738C5" w:rsidRPr="00EA2DBA">
        <w:rPr>
          <w:rFonts w:ascii="Garamond" w:hAnsi="Garamond"/>
          <w:sz w:val="24"/>
        </w:rPr>
        <w:t xml:space="preserve">and unlikely to go away </w:t>
      </w:r>
      <w:r w:rsidR="00123EBA" w:rsidRPr="00EA2DBA">
        <w:rPr>
          <w:rFonts w:ascii="Garamond" w:hAnsi="Garamond"/>
          <w:sz w:val="24"/>
        </w:rPr>
        <w:t>any time soon</w:t>
      </w:r>
      <w:r w:rsidR="000738C5" w:rsidRPr="00EA2DBA">
        <w:rPr>
          <w:rFonts w:ascii="Garamond" w:hAnsi="Garamond"/>
          <w:sz w:val="24"/>
        </w:rPr>
        <w:t xml:space="preserve">. But there is another form of disorientation that plagues the </w:t>
      </w:r>
      <w:r w:rsidR="001408E4" w:rsidRPr="00EA2DBA">
        <w:rPr>
          <w:rFonts w:ascii="Garamond" w:hAnsi="Garamond"/>
          <w:sz w:val="24"/>
        </w:rPr>
        <w:t>study</w:t>
      </w:r>
      <w:r w:rsidR="000738C5" w:rsidRPr="00EA2DBA">
        <w:rPr>
          <w:rFonts w:ascii="Garamond" w:hAnsi="Garamond"/>
          <w:sz w:val="24"/>
        </w:rPr>
        <w:t xml:space="preserve"> </w:t>
      </w:r>
      <w:r w:rsidR="00921917" w:rsidRPr="00EA2DBA">
        <w:rPr>
          <w:rFonts w:ascii="Garamond" w:hAnsi="Garamond"/>
          <w:sz w:val="24"/>
        </w:rPr>
        <w:t xml:space="preserve">of </w:t>
      </w:r>
      <w:r w:rsidR="000738C5" w:rsidRPr="00EA2DBA">
        <w:rPr>
          <w:rFonts w:ascii="Garamond" w:hAnsi="Garamond"/>
          <w:sz w:val="24"/>
        </w:rPr>
        <w:t xml:space="preserve">ideologies which need not be so intractable, namely </w:t>
      </w:r>
      <w:r w:rsidR="000738C5" w:rsidRPr="00EA2DBA">
        <w:rPr>
          <w:rFonts w:ascii="Garamond" w:hAnsi="Garamond"/>
          <w:i/>
          <w:sz w:val="24"/>
        </w:rPr>
        <w:t>disorientation regarding</w:t>
      </w:r>
      <w:r w:rsidR="000738C5" w:rsidRPr="00EA2DBA">
        <w:rPr>
          <w:rFonts w:ascii="Garamond" w:hAnsi="Garamond"/>
          <w:sz w:val="24"/>
        </w:rPr>
        <w:t xml:space="preserve"> </w:t>
      </w:r>
      <w:r w:rsidR="000738C5" w:rsidRPr="00EA2DBA">
        <w:rPr>
          <w:rFonts w:ascii="Garamond" w:hAnsi="Garamond"/>
          <w:i/>
          <w:sz w:val="24"/>
        </w:rPr>
        <w:t>the discipline itself</w:t>
      </w:r>
      <w:r w:rsidR="000738C5" w:rsidRPr="00EA2DBA">
        <w:rPr>
          <w:rFonts w:ascii="Garamond" w:hAnsi="Garamond"/>
          <w:sz w:val="24"/>
        </w:rPr>
        <w:t xml:space="preserve">. All academic </w:t>
      </w:r>
      <w:r w:rsidR="00B2022A" w:rsidRPr="00EA2DBA">
        <w:rPr>
          <w:rFonts w:ascii="Garamond" w:hAnsi="Garamond"/>
          <w:sz w:val="24"/>
        </w:rPr>
        <w:t>fields</w:t>
      </w:r>
      <w:r w:rsidR="000738C5" w:rsidRPr="00EA2DBA">
        <w:rPr>
          <w:rFonts w:ascii="Garamond" w:hAnsi="Garamond"/>
          <w:sz w:val="24"/>
        </w:rPr>
        <w:t xml:space="preserve"> are going to be bedevill</w:t>
      </w:r>
      <w:r w:rsidR="00B2022A" w:rsidRPr="00EA2DBA">
        <w:rPr>
          <w:rFonts w:ascii="Garamond" w:hAnsi="Garamond"/>
          <w:sz w:val="24"/>
        </w:rPr>
        <w:t xml:space="preserve">ed by </w:t>
      </w:r>
      <w:r w:rsidR="003135D0" w:rsidRPr="00EA2DBA">
        <w:rPr>
          <w:rFonts w:ascii="Garamond" w:hAnsi="Garamond"/>
          <w:sz w:val="24"/>
        </w:rPr>
        <w:t xml:space="preserve">a certain amount of </w:t>
      </w:r>
      <w:r w:rsidR="000738C5" w:rsidRPr="00EA2DBA">
        <w:rPr>
          <w:rFonts w:ascii="Garamond" w:hAnsi="Garamond"/>
          <w:sz w:val="24"/>
        </w:rPr>
        <w:t xml:space="preserve">disappointment in the quest for </w:t>
      </w:r>
      <w:r w:rsidR="003135D0" w:rsidRPr="00EA2DBA">
        <w:rPr>
          <w:rFonts w:ascii="Garamond" w:hAnsi="Garamond"/>
          <w:sz w:val="24"/>
        </w:rPr>
        <w:t xml:space="preserve">tightly bounded theoretical positions and </w:t>
      </w:r>
      <w:r w:rsidR="000738C5" w:rsidRPr="00EA2DBA">
        <w:rPr>
          <w:rFonts w:ascii="Garamond" w:hAnsi="Garamond"/>
          <w:sz w:val="24"/>
        </w:rPr>
        <w:t xml:space="preserve">clear lines of </w:t>
      </w:r>
      <w:r w:rsidR="003135D0" w:rsidRPr="00EA2DBA">
        <w:rPr>
          <w:rFonts w:ascii="Garamond" w:hAnsi="Garamond"/>
          <w:sz w:val="24"/>
        </w:rPr>
        <w:t xml:space="preserve">intellectual </w:t>
      </w:r>
      <w:r w:rsidR="000738C5" w:rsidRPr="00EA2DBA">
        <w:rPr>
          <w:rFonts w:ascii="Garamond" w:hAnsi="Garamond"/>
          <w:sz w:val="24"/>
        </w:rPr>
        <w:t xml:space="preserve">engagement. </w:t>
      </w:r>
      <w:r w:rsidR="00355F50" w:rsidRPr="00EA2DBA">
        <w:rPr>
          <w:rFonts w:ascii="Garamond" w:hAnsi="Garamond"/>
          <w:sz w:val="24"/>
        </w:rPr>
        <w:t xml:space="preserve">But most disciplines </w:t>
      </w:r>
      <w:r w:rsidR="000738C5" w:rsidRPr="00EA2DBA">
        <w:rPr>
          <w:rFonts w:ascii="Garamond" w:hAnsi="Garamond"/>
          <w:sz w:val="24"/>
        </w:rPr>
        <w:t xml:space="preserve">have a certain </w:t>
      </w:r>
      <w:r w:rsidR="00D8495C" w:rsidRPr="00EA2DBA">
        <w:rPr>
          <w:rFonts w:ascii="Garamond" w:hAnsi="Garamond"/>
          <w:sz w:val="24"/>
        </w:rPr>
        <w:t xml:space="preserve">core </w:t>
      </w:r>
      <w:r w:rsidR="003135D0" w:rsidRPr="00EA2DBA">
        <w:rPr>
          <w:rFonts w:ascii="Garamond" w:hAnsi="Garamond"/>
          <w:sz w:val="24"/>
        </w:rPr>
        <w:t>awareness</w:t>
      </w:r>
      <w:r w:rsidR="00F0049B" w:rsidRPr="00EA2DBA">
        <w:rPr>
          <w:rFonts w:ascii="Garamond" w:hAnsi="Garamond"/>
          <w:sz w:val="24"/>
        </w:rPr>
        <w:t xml:space="preserve"> of the range of approaches available and a story of the points of agreement and disagreement between </w:t>
      </w:r>
      <w:r w:rsidR="00226E51">
        <w:rPr>
          <w:rFonts w:ascii="Garamond" w:hAnsi="Garamond"/>
          <w:sz w:val="24"/>
        </w:rPr>
        <w:t>those</w:t>
      </w:r>
      <w:r w:rsidR="00587B2E" w:rsidRPr="00EA2DBA">
        <w:rPr>
          <w:rFonts w:ascii="Garamond" w:hAnsi="Garamond"/>
          <w:sz w:val="24"/>
        </w:rPr>
        <w:t xml:space="preserve"> approaches</w:t>
      </w:r>
      <w:r w:rsidR="004B1AB2" w:rsidRPr="00EA2DBA">
        <w:rPr>
          <w:rFonts w:ascii="Garamond" w:hAnsi="Garamond"/>
          <w:sz w:val="24"/>
        </w:rPr>
        <w:t xml:space="preserve">. </w:t>
      </w:r>
      <w:r w:rsidR="00D718A9" w:rsidRPr="00EA2DBA">
        <w:rPr>
          <w:rFonts w:ascii="Garamond" w:hAnsi="Garamond"/>
          <w:sz w:val="24"/>
        </w:rPr>
        <w:t>Sometimes</w:t>
      </w:r>
      <w:r w:rsidR="004B1AB2" w:rsidRPr="00EA2DBA">
        <w:rPr>
          <w:rFonts w:ascii="Garamond" w:hAnsi="Garamond"/>
          <w:sz w:val="24"/>
        </w:rPr>
        <w:t xml:space="preserve"> </w:t>
      </w:r>
      <w:r w:rsidR="001408E4" w:rsidRPr="00EA2DBA">
        <w:rPr>
          <w:rFonts w:ascii="Garamond" w:hAnsi="Garamond"/>
          <w:sz w:val="24"/>
        </w:rPr>
        <w:t xml:space="preserve">such a </w:t>
      </w:r>
      <w:r w:rsidR="004B1AB2" w:rsidRPr="00EA2DBA">
        <w:rPr>
          <w:rFonts w:ascii="Garamond" w:hAnsi="Garamond"/>
          <w:sz w:val="24"/>
        </w:rPr>
        <w:t xml:space="preserve">‘map of the field’ is so </w:t>
      </w:r>
      <w:r w:rsidR="008F3C8B" w:rsidRPr="00EA2DBA">
        <w:rPr>
          <w:rFonts w:ascii="Garamond" w:hAnsi="Garamond"/>
          <w:sz w:val="24"/>
        </w:rPr>
        <w:t xml:space="preserve">ubiquitous </w:t>
      </w:r>
      <w:r w:rsidR="004B1AB2" w:rsidRPr="00EA2DBA">
        <w:rPr>
          <w:rFonts w:ascii="Garamond" w:hAnsi="Garamond"/>
          <w:sz w:val="24"/>
        </w:rPr>
        <w:t>as to be wearisome</w:t>
      </w:r>
      <w:r w:rsidR="00355F50" w:rsidRPr="00EA2DBA">
        <w:rPr>
          <w:rFonts w:ascii="Garamond" w:hAnsi="Garamond"/>
          <w:sz w:val="24"/>
        </w:rPr>
        <w:t xml:space="preserve"> </w:t>
      </w:r>
      <w:r w:rsidR="004B1AB2" w:rsidRPr="00EA2DBA">
        <w:rPr>
          <w:rFonts w:ascii="Garamond" w:hAnsi="Garamond"/>
          <w:sz w:val="24"/>
        </w:rPr>
        <w:t>– as in International Relations, where student</w:t>
      </w:r>
      <w:r w:rsidR="00E82B95" w:rsidRPr="00EA2DBA">
        <w:rPr>
          <w:rFonts w:ascii="Garamond" w:hAnsi="Garamond"/>
          <w:sz w:val="24"/>
        </w:rPr>
        <w:t>s</w:t>
      </w:r>
      <w:r w:rsidR="004B1AB2" w:rsidRPr="00EA2DBA">
        <w:rPr>
          <w:rFonts w:ascii="Garamond" w:hAnsi="Garamond"/>
          <w:sz w:val="24"/>
        </w:rPr>
        <w:t xml:space="preserve"> </w:t>
      </w:r>
      <w:r w:rsidR="00E82B95" w:rsidRPr="00EA2DBA">
        <w:rPr>
          <w:rFonts w:ascii="Garamond" w:hAnsi="Garamond"/>
          <w:sz w:val="24"/>
        </w:rPr>
        <w:t xml:space="preserve">are </w:t>
      </w:r>
      <w:r w:rsidR="004B1AB2" w:rsidRPr="00EA2DBA">
        <w:rPr>
          <w:rFonts w:ascii="Garamond" w:hAnsi="Garamond"/>
          <w:sz w:val="24"/>
        </w:rPr>
        <w:t xml:space="preserve">inundated </w:t>
      </w:r>
      <w:r w:rsidR="00921917" w:rsidRPr="00EA2DBA">
        <w:rPr>
          <w:rFonts w:ascii="Garamond" w:hAnsi="Garamond"/>
          <w:sz w:val="24"/>
        </w:rPr>
        <w:t xml:space="preserve">from day one </w:t>
      </w:r>
      <w:r w:rsidR="004B1AB2" w:rsidRPr="00EA2DBA">
        <w:rPr>
          <w:rFonts w:ascii="Garamond" w:hAnsi="Garamond"/>
          <w:sz w:val="24"/>
        </w:rPr>
        <w:t>with st</w:t>
      </w:r>
      <w:r w:rsidR="008F3C8B" w:rsidRPr="00EA2DBA">
        <w:rPr>
          <w:rFonts w:ascii="Garamond" w:hAnsi="Garamond"/>
          <w:sz w:val="24"/>
        </w:rPr>
        <w:t xml:space="preserve">ories about </w:t>
      </w:r>
      <w:r w:rsidR="00B2022A" w:rsidRPr="00EA2DBA">
        <w:rPr>
          <w:rFonts w:ascii="Garamond" w:hAnsi="Garamond"/>
          <w:sz w:val="24"/>
        </w:rPr>
        <w:t>‘</w:t>
      </w:r>
      <w:r w:rsidR="008F3C8B" w:rsidRPr="00EA2DBA">
        <w:rPr>
          <w:rFonts w:ascii="Garamond" w:hAnsi="Garamond"/>
          <w:sz w:val="24"/>
        </w:rPr>
        <w:t>realists</w:t>
      </w:r>
      <w:r w:rsidR="00B2022A" w:rsidRPr="00EA2DBA">
        <w:rPr>
          <w:rFonts w:ascii="Garamond" w:hAnsi="Garamond"/>
          <w:sz w:val="24"/>
        </w:rPr>
        <w:t>’</w:t>
      </w:r>
      <w:r w:rsidR="008F3C8B" w:rsidRPr="00EA2DBA">
        <w:rPr>
          <w:rFonts w:ascii="Garamond" w:hAnsi="Garamond"/>
          <w:sz w:val="24"/>
        </w:rPr>
        <w:t xml:space="preserve">, </w:t>
      </w:r>
      <w:r w:rsidR="00B2022A" w:rsidRPr="00EA2DBA">
        <w:rPr>
          <w:rFonts w:ascii="Garamond" w:hAnsi="Garamond"/>
          <w:sz w:val="24"/>
        </w:rPr>
        <w:t>‘</w:t>
      </w:r>
      <w:r w:rsidR="008F3C8B" w:rsidRPr="00EA2DBA">
        <w:rPr>
          <w:rFonts w:ascii="Garamond" w:hAnsi="Garamond"/>
          <w:sz w:val="24"/>
        </w:rPr>
        <w:t>l</w:t>
      </w:r>
      <w:r w:rsidR="00355F50" w:rsidRPr="00EA2DBA">
        <w:rPr>
          <w:rFonts w:ascii="Garamond" w:hAnsi="Garamond"/>
          <w:sz w:val="24"/>
        </w:rPr>
        <w:t>iberals</w:t>
      </w:r>
      <w:r w:rsidR="00B2022A" w:rsidRPr="00EA2DBA">
        <w:rPr>
          <w:rFonts w:ascii="Garamond" w:hAnsi="Garamond"/>
          <w:sz w:val="24"/>
        </w:rPr>
        <w:t>’</w:t>
      </w:r>
      <w:r w:rsidR="00355F50" w:rsidRPr="00EA2DBA">
        <w:rPr>
          <w:rFonts w:ascii="Garamond" w:hAnsi="Garamond"/>
          <w:sz w:val="24"/>
        </w:rPr>
        <w:t xml:space="preserve"> and </w:t>
      </w:r>
      <w:r w:rsidR="00B2022A" w:rsidRPr="00EA2DBA">
        <w:rPr>
          <w:rFonts w:ascii="Garamond" w:hAnsi="Garamond"/>
          <w:sz w:val="24"/>
        </w:rPr>
        <w:t>‘</w:t>
      </w:r>
      <w:r w:rsidR="00587B2E" w:rsidRPr="00EA2DBA">
        <w:rPr>
          <w:rFonts w:ascii="Garamond" w:hAnsi="Garamond"/>
          <w:sz w:val="24"/>
        </w:rPr>
        <w:t xml:space="preserve">social </w:t>
      </w:r>
      <w:r w:rsidR="008F3C8B" w:rsidRPr="00EA2DBA">
        <w:rPr>
          <w:rFonts w:ascii="Garamond" w:hAnsi="Garamond"/>
          <w:sz w:val="24"/>
        </w:rPr>
        <w:t>c</w:t>
      </w:r>
      <w:r w:rsidR="004B1AB2" w:rsidRPr="00EA2DBA">
        <w:rPr>
          <w:rFonts w:ascii="Garamond" w:hAnsi="Garamond"/>
          <w:sz w:val="24"/>
        </w:rPr>
        <w:t>onstructivists</w:t>
      </w:r>
      <w:r w:rsidR="00B2022A" w:rsidRPr="00EA2DBA">
        <w:rPr>
          <w:rFonts w:ascii="Garamond" w:hAnsi="Garamond"/>
          <w:sz w:val="24"/>
        </w:rPr>
        <w:t>’</w:t>
      </w:r>
      <w:r w:rsidR="004B1AB2" w:rsidRPr="00EA2DBA">
        <w:rPr>
          <w:rFonts w:ascii="Garamond" w:hAnsi="Garamond"/>
          <w:sz w:val="24"/>
        </w:rPr>
        <w:t xml:space="preserve">. But </w:t>
      </w:r>
      <w:r w:rsidR="003135D0" w:rsidRPr="00EA2DBA">
        <w:rPr>
          <w:rFonts w:ascii="Garamond" w:hAnsi="Garamond"/>
          <w:sz w:val="24"/>
        </w:rPr>
        <w:t>such</w:t>
      </w:r>
      <w:r w:rsidR="004B1AB2" w:rsidRPr="00EA2DBA">
        <w:rPr>
          <w:rFonts w:ascii="Garamond" w:hAnsi="Garamond"/>
          <w:sz w:val="24"/>
        </w:rPr>
        <w:t xml:space="preserve"> maps also fulfil important </w:t>
      </w:r>
      <w:r w:rsidR="007E5534" w:rsidRPr="00EA2DBA">
        <w:rPr>
          <w:rFonts w:ascii="Garamond" w:hAnsi="Garamond"/>
          <w:sz w:val="24"/>
        </w:rPr>
        <w:t xml:space="preserve">functions </w:t>
      </w:r>
      <w:r w:rsidR="004B1AB2" w:rsidRPr="00EA2DBA">
        <w:rPr>
          <w:rFonts w:ascii="Garamond" w:hAnsi="Garamond"/>
          <w:sz w:val="24"/>
        </w:rPr>
        <w:t xml:space="preserve">– they orientate </w:t>
      </w:r>
      <w:r w:rsidR="00336D80" w:rsidRPr="00EA2DBA">
        <w:rPr>
          <w:rFonts w:ascii="Garamond" w:hAnsi="Garamond"/>
          <w:sz w:val="24"/>
        </w:rPr>
        <w:t xml:space="preserve">academics </w:t>
      </w:r>
      <w:r w:rsidR="00F0049B" w:rsidRPr="00EA2DBA">
        <w:rPr>
          <w:rFonts w:ascii="Garamond" w:hAnsi="Garamond"/>
          <w:sz w:val="24"/>
        </w:rPr>
        <w:t xml:space="preserve">and students </w:t>
      </w:r>
      <w:r w:rsidR="004B1AB2" w:rsidRPr="00EA2DBA">
        <w:rPr>
          <w:rFonts w:ascii="Garamond" w:hAnsi="Garamond"/>
          <w:sz w:val="24"/>
        </w:rPr>
        <w:t xml:space="preserve">within </w:t>
      </w:r>
      <w:r w:rsidR="00F0049B" w:rsidRPr="00EA2DBA">
        <w:rPr>
          <w:rFonts w:ascii="Garamond" w:hAnsi="Garamond"/>
          <w:sz w:val="24"/>
        </w:rPr>
        <w:t xml:space="preserve">their </w:t>
      </w:r>
      <w:r w:rsidR="004B1AB2" w:rsidRPr="00EA2DBA">
        <w:rPr>
          <w:rFonts w:ascii="Garamond" w:hAnsi="Garamond"/>
          <w:sz w:val="24"/>
        </w:rPr>
        <w:t xml:space="preserve">discipline, </w:t>
      </w:r>
      <w:r w:rsidR="007E5534" w:rsidRPr="00EA2DBA">
        <w:rPr>
          <w:rFonts w:ascii="Garamond" w:hAnsi="Garamond"/>
          <w:sz w:val="24"/>
        </w:rPr>
        <w:t>illustrate</w:t>
      </w:r>
      <w:r w:rsidR="00E91464" w:rsidRPr="00EA2DBA">
        <w:rPr>
          <w:rFonts w:ascii="Garamond" w:hAnsi="Garamond"/>
          <w:sz w:val="24"/>
        </w:rPr>
        <w:t xml:space="preserve"> the </w:t>
      </w:r>
      <w:r w:rsidR="007E5534" w:rsidRPr="00EA2DBA">
        <w:rPr>
          <w:rFonts w:ascii="Garamond" w:hAnsi="Garamond"/>
          <w:sz w:val="24"/>
        </w:rPr>
        <w:t xml:space="preserve">range of methodologies on offer, </w:t>
      </w:r>
      <w:r w:rsidR="00E91464" w:rsidRPr="00EA2DBA">
        <w:rPr>
          <w:rFonts w:ascii="Garamond" w:hAnsi="Garamond"/>
          <w:sz w:val="24"/>
        </w:rPr>
        <w:t xml:space="preserve">and </w:t>
      </w:r>
      <w:r w:rsidR="00E01949" w:rsidRPr="00EA2DBA">
        <w:rPr>
          <w:rFonts w:ascii="Garamond" w:hAnsi="Garamond"/>
          <w:sz w:val="24"/>
        </w:rPr>
        <w:t>provid</w:t>
      </w:r>
      <w:r w:rsidR="007E5534" w:rsidRPr="00EA2DBA">
        <w:rPr>
          <w:rFonts w:ascii="Garamond" w:hAnsi="Garamond"/>
          <w:sz w:val="24"/>
        </w:rPr>
        <w:t>e</w:t>
      </w:r>
      <w:r w:rsidR="004B1AB2" w:rsidRPr="00EA2DBA">
        <w:rPr>
          <w:rFonts w:ascii="Garamond" w:hAnsi="Garamond"/>
          <w:sz w:val="24"/>
        </w:rPr>
        <w:t xml:space="preserve"> a foundation for </w:t>
      </w:r>
      <w:r w:rsidR="00123EBA" w:rsidRPr="00EA2DBA">
        <w:rPr>
          <w:rFonts w:ascii="Garamond" w:hAnsi="Garamond"/>
          <w:sz w:val="24"/>
        </w:rPr>
        <w:t xml:space="preserve">understanding </w:t>
      </w:r>
      <w:r w:rsidR="004B1AB2" w:rsidRPr="00EA2DBA">
        <w:rPr>
          <w:rFonts w:ascii="Garamond" w:hAnsi="Garamond"/>
          <w:sz w:val="24"/>
        </w:rPr>
        <w:t xml:space="preserve">the </w:t>
      </w:r>
      <w:r w:rsidR="00C0678D" w:rsidRPr="00EA2DBA">
        <w:rPr>
          <w:rFonts w:ascii="Garamond" w:hAnsi="Garamond"/>
          <w:sz w:val="24"/>
        </w:rPr>
        <w:t xml:space="preserve">fundamental </w:t>
      </w:r>
      <w:r w:rsidR="004B1AB2" w:rsidRPr="00EA2DBA">
        <w:rPr>
          <w:rFonts w:ascii="Garamond" w:hAnsi="Garamond"/>
          <w:sz w:val="24"/>
        </w:rPr>
        <w:t xml:space="preserve">disputes within which </w:t>
      </w:r>
      <w:r w:rsidR="00921917" w:rsidRPr="00EA2DBA">
        <w:rPr>
          <w:rFonts w:ascii="Garamond" w:hAnsi="Garamond"/>
          <w:sz w:val="24"/>
        </w:rPr>
        <w:t xml:space="preserve">theorists </w:t>
      </w:r>
      <w:r w:rsidR="004B1AB2" w:rsidRPr="00EA2DBA">
        <w:rPr>
          <w:rFonts w:ascii="Garamond" w:hAnsi="Garamond"/>
          <w:sz w:val="24"/>
        </w:rPr>
        <w:t>operate</w:t>
      </w:r>
      <w:r w:rsidR="00E91464" w:rsidRPr="00EA2DBA">
        <w:rPr>
          <w:rFonts w:ascii="Garamond" w:hAnsi="Garamond"/>
          <w:sz w:val="24"/>
        </w:rPr>
        <w:t>.</w:t>
      </w:r>
      <w:r w:rsidR="00C0678D" w:rsidRPr="00EA2DBA">
        <w:rPr>
          <w:rFonts w:ascii="Garamond" w:hAnsi="Garamond"/>
          <w:sz w:val="24"/>
        </w:rPr>
        <w:t xml:space="preserve"> </w:t>
      </w:r>
    </w:p>
    <w:p w:rsidR="009835E6" w:rsidRPr="00EA2DBA" w:rsidRDefault="004B1AB2" w:rsidP="009A7775">
      <w:pPr>
        <w:spacing w:line="480" w:lineRule="auto"/>
        <w:ind w:firstLine="720"/>
        <w:jc w:val="both"/>
        <w:rPr>
          <w:rFonts w:ascii="Garamond" w:hAnsi="Garamond"/>
          <w:sz w:val="24"/>
        </w:rPr>
      </w:pPr>
      <w:r w:rsidRPr="00EA2DBA">
        <w:rPr>
          <w:rFonts w:ascii="Garamond" w:hAnsi="Garamond"/>
          <w:sz w:val="24"/>
        </w:rPr>
        <w:t xml:space="preserve">The starting point of this paper is my sense that </w:t>
      </w:r>
      <w:r w:rsidR="00BF0B7B" w:rsidRPr="00EA2DBA">
        <w:rPr>
          <w:rFonts w:ascii="Garamond" w:hAnsi="Garamond"/>
          <w:sz w:val="24"/>
        </w:rPr>
        <w:t xml:space="preserve">contemporary </w:t>
      </w:r>
      <w:r w:rsidR="00336D80" w:rsidRPr="00EA2DBA">
        <w:rPr>
          <w:rFonts w:ascii="Garamond" w:hAnsi="Garamond"/>
          <w:sz w:val="24"/>
        </w:rPr>
        <w:t>research on ideology</w:t>
      </w:r>
      <w:r w:rsidR="00D12E7C" w:rsidRPr="00EA2DBA">
        <w:rPr>
          <w:rFonts w:ascii="Garamond" w:hAnsi="Garamond"/>
          <w:sz w:val="24"/>
        </w:rPr>
        <w:t xml:space="preserve"> </w:t>
      </w:r>
      <w:r w:rsidRPr="00EA2DBA">
        <w:rPr>
          <w:rFonts w:ascii="Garamond" w:hAnsi="Garamond"/>
          <w:sz w:val="24"/>
        </w:rPr>
        <w:t xml:space="preserve">lacks such </w:t>
      </w:r>
      <w:r w:rsidR="00D8495C" w:rsidRPr="00EA2DBA">
        <w:rPr>
          <w:rFonts w:ascii="Garamond" w:hAnsi="Garamond"/>
          <w:sz w:val="24"/>
        </w:rPr>
        <w:t xml:space="preserve">a </w:t>
      </w:r>
      <w:r w:rsidR="00D12E7C" w:rsidRPr="00EA2DBA">
        <w:rPr>
          <w:rFonts w:ascii="Garamond" w:hAnsi="Garamond"/>
          <w:sz w:val="24"/>
        </w:rPr>
        <w:t>map</w:t>
      </w:r>
      <w:r w:rsidRPr="00EA2DBA">
        <w:rPr>
          <w:rFonts w:ascii="Garamond" w:hAnsi="Garamond"/>
          <w:sz w:val="24"/>
        </w:rPr>
        <w:t>.</w:t>
      </w:r>
      <w:r w:rsidR="00E83C2B" w:rsidRPr="00EA2DBA">
        <w:rPr>
          <w:rFonts w:ascii="Garamond" w:hAnsi="Garamond"/>
          <w:sz w:val="24"/>
        </w:rPr>
        <w:t xml:space="preserve"> </w:t>
      </w:r>
      <w:r w:rsidR="00B2022A" w:rsidRPr="00EA2DBA">
        <w:rPr>
          <w:rFonts w:ascii="Garamond" w:hAnsi="Garamond"/>
          <w:sz w:val="24"/>
        </w:rPr>
        <w:t xml:space="preserve">Indeed, whilst </w:t>
      </w:r>
      <w:r w:rsidR="00336D80" w:rsidRPr="00EA2DBA">
        <w:rPr>
          <w:rFonts w:ascii="Garamond" w:hAnsi="Garamond"/>
          <w:sz w:val="24"/>
        </w:rPr>
        <w:t>ideological analysis</w:t>
      </w:r>
      <w:r w:rsidR="00B2022A" w:rsidRPr="00EA2DBA">
        <w:rPr>
          <w:rFonts w:ascii="Garamond" w:hAnsi="Garamond"/>
          <w:sz w:val="24"/>
        </w:rPr>
        <w:t xml:space="preserve"> has always been </w:t>
      </w:r>
      <w:r w:rsidR="00336D80" w:rsidRPr="00EA2DBA">
        <w:rPr>
          <w:rFonts w:ascii="Garamond" w:hAnsi="Garamond"/>
          <w:sz w:val="24"/>
        </w:rPr>
        <w:t xml:space="preserve">a </w:t>
      </w:r>
      <w:r w:rsidR="00F0049B" w:rsidRPr="00EA2DBA">
        <w:rPr>
          <w:rFonts w:ascii="Garamond" w:hAnsi="Garamond"/>
          <w:sz w:val="24"/>
        </w:rPr>
        <w:t>multi</w:t>
      </w:r>
      <w:r w:rsidR="00B2022A" w:rsidRPr="00EA2DBA">
        <w:rPr>
          <w:rFonts w:ascii="Garamond" w:hAnsi="Garamond"/>
          <w:sz w:val="24"/>
        </w:rPr>
        <w:t>disciplinary</w:t>
      </w:r>
      <w:r w:rsidR="00336D80" w:rsidRPr="00EA2DBA">
        <w:rPr>
          <w:rFonts w:ascii="Garamond" w:hAnsi="Garamond"/>
          <w:sz w:val="24"/>
        </w:rPr>
        <w:t xml:space="preserve"> field</w:t>
      </w:r>
      <w:r w:rsidR="00B2022A" w:rsidRPr="00EA2DBA">
        <w:rPr>
          <w:rFonts w:ascii="Garamond" w:hAnsi="Garamond"/>
          <w:sz w:val="24"/>
        </w:rPr>
        <w:t xml:space="preserve">, in the last </w:t>
      </w:r>
      <w:r w:rsidR="0048698F" w:rsidRPr="00EA2DBA">
        <w:rPr>
          <w:rFonts w:ascii="Garamond" w:hAnsi="Garamond"/>
          <w:sz w:val="24"/>
        </w:rPr>
        <w:t>few</w:t>
      </w:r>
      <w:r w:rsidR="00B2022A" w:rsidRPr="00EA2DBA">
        <w:rPr>
          <w:rFonts w:ascii="Garamond" w:hAnsi="Garamond"/>
          <w:sz w:val="24"/>
        </w:rPr>
        <w:t xml:space="preserve"> decades it has become increasingly</w:t>
      </w:r>
      <w:r w:rsidR="00C0678D" w:rsidRPr="00EA2DBA">
        <w:rPr>
          <w:rFonts w:ascii="Garamond" w:hAnsi="Garamond"/>
          <w:sz w:val="24"/>
        </w:rPr>
        <w:t xml:space="preserve"> </w:t>
      </w:r>
      <w:r w:rsidR="00B2022A" w:rsidRPr="00EA2DBA">
        <w:rPr>
          <w:rFonts w:ascii="Garamond" w:hAnsi="Garamond"/>
          <w:sz w:val="24"/>
        </w:rPr>
        <w:t>fragmented</w:t>
      </w:r>
      <w:r w:rsidR="00F0049B" w:rsidRPr="00EA2DBA">
        <w:rPr>
          <w:rFonts w:ascii="Garamond" w:hAnsi="Garamond"/>
          <w:sz w:val="24"/>
        </w:rPr>
        <w:t xml:space="preserve">. </w:t>
      </w:r>
      <w:r w:rsidR="00766886" w:rsidRPr="00EA2DBA">
        <w:rPr>
          <w:rFonts w:ascii="Garamond" w:hAnsi="Garamond"/>
          <w:sz w:val="24"/>
        </w:rPr>
        <w:t>M</w:t>
      </w:r>
      <w:r w:rsidR="00D12E7C" w:rsidRPr="00EA2DBA">
        <w:rPr>
          <w:rFonts w:ascii="Garamond" w:hAnsi="Garamond"/>
          <w:sz w:val="24"/>
        </w:rPr>
        <w:t xml:space="preserve">any </w:t>
      </w:r>
      <w:r w:rsidR="00E83C2B" w:rsidRPr="00EA2DBA">
        <w:rPr>
          <w:rFonts w:ascii="Garamond" w:hAnsi="Garamond"/>
          <w:sz w:val="24"/>
        </w:rPr>
        <w:t xml:space="preserve">approaches </w:t>
      </w:r>
      <w:r w:rsidR="00E91464" w:rsidRPr="00EA2DBA">
        <w:rPr>
          <w:rFonts w:ascii="Garamond" w:hAnsi="Garamond"/>
          <w:sz w:val="24"/>
        </w:rPr>
        <w:t xml:space="preserve">to the study of ideology </w:t>
      </w:r>
      <w:r w:rsidR="003135D0" w:rsidRPr="00EA2DBA">
        <w:rPr>
          <w:rFonts w:ascii="Garamond" w:hAnsi="Garamond"/>
          <w:sz w:val="24"/>
        </w:rPr>
        <w:t>differ</w:t>
      </w:r>
      <w:r w:rsidR="0048698F" w:rsidRPr="00EA2DBA">
        <w:rPr>
          <w:rFonts w:ascii="Garamond" w:hAnsi="Garamond"/>
          <w:sz w:val="24"/>
        </w:rPr>
        <w:t xml:space="preserve"> in their disciplinary origins </w:t>
      </w:r>
      <w:r w:rsidR="003135D0" w:rsidRPr="00EA2DBA">
        <w:rPr>
          <w:rFonts w:ascii="Garamond" w:hAnsi="Garamond"/>
          <w:sz w:val="24"/>
        </w:rPr>
        <w:t xml:space="preserve">and </w:t>
      </w:r>
      <w:r w:rsidR="0048698F" w:rsidRPr="00EA2DBA">
        <w:rPr>
          <w:rFonts w:ascii="Garamond" w:hAnsi="Garamond"/>
          <w:sz w:val="24"/>
        </w:rPr>
        <w:t>seem</w:t>
      </w:r>
      <w:r w:rsidR="003C41E5" w:rsidRPr="00EA2DBA">
        <w:rPr>
          <w:rFonts w:ascii="Garamond" w:hAnsi="Garamond"/>
          <w:sz w:val="24"/>
        </w:rPr>
        <w:t xml:space="preserve"> largely </w:t>
      </w:r>
      <w:r w:rsidR="00E83C2B" w:rsidRPr="00EA2DBA">
        <w:rPr>
          <w:rFonts w:ascii="Garamond" w:hAnsi="Garamond"/>
          <w:sz w:val="24"/>
        </w:rPr>
        <w:t xml:space="preserve">unaware of </w:t>
      </w:r>
      <w:r w:rsidR="003F12F2" w:rsidRPr="00EA2DBA">
        <w:rPr>
          <w:rFonts w:ascii="Garamond" w:hAnsi="Garamond"/>
          <w:sz w:val="24"/>
        </w:rPr>
        <w:t>one</w:t>
      </w:r>
      <w:r w:rsidR="003C41E5" w:rsidRPr="00EA2DBA">
        <w:rPr>
          <w:rFonts w:ascii="Garamond" w:hAnsi="Garamond"/>
          <w:sz w:val="24"/>
        </w:rPr>
        <w:t xml:space="preserve"> </w:t>
      </w:r>
      <w:r w:rsidR="003F12F2" w:rsidRPr="00EA2DBA">
        <w:rPr>
          <w:rFonts w:ascii="Garamond" w:hAnsi="Garamond"/>
          <w:sz w:val="24"/>
        </w:rPr>
        <w:t>an</w:t>
      </w:r>
      <w:r w:rsidR="00E83C2B" w:rsidRPr="00EA2DBA">
        <w:rPr>
          <w:rFonts w:ascii="Garamond" w:hAnsi="Garamond"/>
          <w:sz w:val="24"/>
        </w:rPr>
        <w:t xml:space="preserve">other. </w:t>
      </w:r>
      <w:r w:rsidR="0044257E" w:rsidRPr="00EA2DBA">
        <w:rPr>
          <w:rFonts w:ascii="Garamond" w:hAnsi="Garamond"/>
          <w:sz w:val="24"/>
        </w:rPr>
        <w:t xml:space="preserve">The most striking proof of this is the radically contrasting </w:t>
      </w:r>
      <w:r w:rsidR="00E91464" w:rsidRPr="00EA2DBA">
        <w:rPr>
          <w:rFonts w:ascii="Garamond" w:hAnsi="Garamond"/>
          <w:sz w:val="24"/>
        </w:rPr>
        <w:t xml:space="preserve">depictions of current research given by </w:t>
      </w:r>
      <w:r w:rsidR="0044257E" w:rsidRPr="00EA2DBA">
        <w:rPr>
          <w:rFonts w:ascii="Garamond" w:hAnsi="Garamond"/>
          <w:sz w:val="24"/>
        </w:rPr>
        <w:t xml:space="preserve">different </w:t>
      </w:r>
      <w:r w:rsidR="00013301" w:rsidRPr="00EA2DBA">
        <w:rPr>
          <w:rFonts w:ascii="Garamond" w:hAnsi="Garamond"/>
          <w:sz w:val="24"/>
        </w:rPr>
        <w:t>theorists</w:t>
      </w:r>
      <w:r w:rsidR="00E91464" w:rsidRPr="00EA2DBA">
        <w:rPr>
          <w:rFonts w:ascii="Garamond" w:hAnsi="Garamond"/>
          <w:sz w:val="24"/>
        </w:rPr>
        <w:t>: w</w:t>
      </w:r>
      <w:r w:rsidR="0044257E" w:rsidRPr="00EA2DBA">
        <w:rPr>
          <w:rFonts w:ascii="Garamond" w:hAnsi="Garamond"/>
          <w:sz w:val="24"/>
        </w:rPr>
        <w:t xml:space="preserve">hilst </w:t>
      </w:r>
      <w:r w:rsidR="00E91464" w:rsidRPr="00EA2DBA">
        <w:rPr>
          <w:rFonts w:ascii="Garamond" w:hAnsi="Garamond"/>
          <w:sz w:val="24"/>
        </w:rPr>
        <w:t xml:space="preserve">a group of leading </w:t>
      </w:r>
      <w:r w:rsidR="0048698F" w:rsidRPr="00EA2DBA">
        <w:rPr>
          <w:rFonts w:ascii="Garamond" w:hAnsi="Garamond"/>
          <w:sz w:val="24"/>
        </w:rPr>
        <w:t xml:space="preserve">political </w:t>
      </w:r>
      <w:r w:rsidR="0044257E" w:rsidRPr="00EA2DBA">
        <w:rPr>
          <w:rFonts w:ascii="Garamond" w:hAnsi="Garamond"/>
          <w:sz w:val="24"/>
        </w:rPr>
        <w:t xml:space="preserve">psychologists </w:t>
      </w:r>
      <w:r w:rsidR="00013301" w:rsidRPr="00EA2DBA">
        <w:rPr>
          <w:rFonts w:ascii="Garamond" w:hAnsi="Garamond"/>
          <w:sz w:val="24"/>
        </w:rPr>
        <w:t xml:space="preserve">have </w:t>
      </w:r>
      <w:r w:rsidR="00E91464" w:rsidRPr="00EA2DBA">
        <w:rPr>
          <w:rFonts w:ascii="Garamond" w:hAnsi="Garamond"/>
          <w:sz w:val="24"/>
        </w:rPr>
        <w:t>assert</w:t>
      </w:r>
      <w:r w:rsidR="00013301" w:rsidRPr="00EA2DBA">
        <w:rPr>
          <w:rFonts w:ascii="Garamond" w:hAnsi="Garamond"/>
          <w:sz w:val="24"/>
        </w:rPr>
        <w:t>ed</w:t>
      </w:r>
      <w:r w:rsidR="00E91464" w:rsidRPr="00EA2DBA">
        <w:rPr>
          <w:rFonts w:ascii="Garamond" w:hAnsi="Garamond"/>
          <w:sz w:val="24"/>
        </w:rPr>
        <w:t xml:space="preserve"> a </w:t>
      </w:r>
      <w:r w:rsidR="00C0678D" w:rsidRPr="00EA2DBA">
        <w:rPr>
          <w:rFonts w:ascii="Garamond" w:hAnsi="Garamond"/>
          <w:sz w:val="24"/>
        </w:rPr>
        <w:t>“</w:t>
      </w:r>
      <w:r w:rsidR="00DF72B7" w:rsidRPr="00EA2DBA">
        <w:rPr>
          <w:rFonts w:ascii="Garamond" w:hAnsi="Garamond"/>
          <w:sz w:val="24"/>
        </w:rPr>
        <w:t>recent resurgence of</w:t>
      </w:r>
      <w:r w:rsidR="00C0678D" w:rsidRPr="00EA2DBA">
        <w:rPr>
          <w:rFonts w:ascii="Garamond" w:hAnsi="Garamond"/>
          <w:sz w:val="24"/>
        </w:rPr>
        <w:t xml:space="preserve"> interest” </w:t>
      </w:r>
      <w:r w:rsidR="0044257E" w:rsidRPr="00EA2DBA">
        <w:rPr>
          <w:rFonts w:ascii="Garamond" w:hAnsi="Garamond"/>
          <w:sz w:val="24"/>
        </w:rPr>
        <w:t>in the study of ideology,</w:t>
      </w:r>
      <w:r w:rsidR="006E297C" w:rsidRPr="00EA2DBA">
        <w:rPr>
          <w:rStyle w:val="EndnoteReference"/>
          <w:rFonts w:ascii="Garamond" w:hAnsi="Garamond"/>
          <w:sz w:val="24"/>
        </w:rPr>
        <w:endnoteReference w:id="4"/>
      </w:r>
      <w:r w:rsidR="0048698F" w:rsidRPr="00EA2DBA">
        <w:rPr>
          <w:rFonts w:ascii="Garamond" w:hAnsi="Garamond"/>
          <w:sz w:val="24"/>
        </w:rPr>
        <w:t xml:space="preserve"> </w:t>
      </w:r>
      <w:r w:rsidR="002E330F" w:rsidRPr="00EA2DBA">
        <w:rPr>
          <w:rFonts w:ascii="Garamond" w:hAnsi="Garamond"/>
          <w:sz w:val="24"/>
        </w:rPr>
        <w:t>a</w:t>
      </w:r>
      <w:r w:rsidR="00E91464" w:rsidRPr="00EA2DBA">
        <w:rPr>
          <w:rFonts w:ascii="Garamond" w:hAnsi="Garamond"/>
          <w:sz w:val="24"/>
        </w:rPr>
        <w:t xml:space="preserve">n equally prominent </w:t>
      </w:r>
      <w:r w:rsidR="0044257E" w:rsidRPr="00EA2DBA">
        <w:rPr>
          <w:rFonts w:ascii="Garamond" w:hAnsi="Garamond"/>
          <w:sz w:val="24"/>
        </w:rPr>
        <w:t>disco</w:t>
      </w:r>
      <w:r w:rsidR="006E297C" w:rsidRPr="00EA2DBA">
        <w:rPr>
          <w:rFonts w:ascii="Garamond" w:hAnsi="Garamond"/>
          <w:sz w:val="24"/>
        </w:rPr>
        <w:t>urse analyst</w:t>
      </w:r>
      <w:r w:rsidR="00E91464" w:rsidRPr="00EA2DBA">
        <w:rPr>
          <w:rFonts w:ascii="Garamond" w:hAnsi="Garamond"/>
          <w:sz w:val="24"/>
        </w:rPr>
        <w:t xml:space="preserve"> </w:t>
      </w:r>
      <w:r w:rsidR="006C6410" w:rsidRPr="00EA2DBA">
        <w:rPr>
          <w:rFonts w:ascii="Garamond" w:hAnsi="Garamond"/>
          <w:sz w:val="24"/>
        </w:rPr>
        <w:t xml:space="preserve">has </w:t>
      </w:r>
      <w:r w:rsidR="00E91464" w:rsidRPr="00EA2DBA">
        <w:rPr>
          <w:rFonts w:ascii="Garamond" w:hAnsi="Garamond"/>
          <w:sz w:val="24"/>
        </w:rPr>
        <w:t xml:space="preserve">simultaneously </w:t>
      </w:r>
      <w:r w:rsidR="00013301" w:rsidRPr="00EA2DBA">
        <w:rPr>
          <w:rFonts w:ascii="Garamond" w:hAnsi="Garamond"/>
          <w:sz w:val="24"/>
        </w:rPr>
        <w:lastRenderedPageBreak/>
        <w:t xml:space="preserve">claimed </w:t>
      </w:r>
      <w:r w:rsidR="006E297C" w:rsidRPr="00EA2DBA">
        <w:rPr>
          <w:rFonts w:ascii="Garamond" w:hAnsi="Garamond"/>
          <w:sz w:val="24"/>
        </w:rPr>
        <w:t>that “during these past twenty-five years, ideology has become much less of an issue in social research”</w:t>
      </w:r>
      <w:r w:rsidR="00DF72B7" w:rsidRPr="00EA2DBA">
        <w:rPr>
          <w:rFonts w:ascii="Garamond" w:hAnsi="Garamond"/>
          <w:sz w:val="24"/>
        </w:rPr>
        <w:t>.</w:t>
      </w:r>
      <w:r w:rsidR="006E297C" w:rsidRPr="00EA2DBA">
        <w:rPr>
          <w:rStyle w:val="EndnoteReference"/>
          <w:rFonts w:ascii="Garamond" w:hAnsi="Garamond"/>
          <w:sz w:val="24"/>
        </w:rPr>
        <w:endnoteReference w:id="5"/>
      </w:r>
      <w:r w:rsidR="006E297C" w:rsidRPr="00EA2DBA">
        <w:rPr>
          <w:rFonts w:ascii="Garamond" w:hAnsi="Garamond"/>
          <w:sz w:val="24"/>
        </w:rPr>
        <w:t xml:space="preserve"> As a point of fact – evident in the work </w:t>
      </w:r>
      <w:r w:rsidR="0048698F" w:rsidRPr="00EA2DBA">
        <w:rPr>
          <w:rFonts w:ascii="Garamond" w:hAnsi="Garamond"/>
          <w:sz w:val="24"/>
        </w:rPr>
        <w:t>survey</w:t>
      </w:r>
      <w:r w:rsidR="0081007F" w:rsidRPr="00EA2DBA">
        <w:rPr>
          <w:rFonts w:ascii="Garamond" w:hAnsi="Garamond"/>
          <w:sz w:val="24"/>
        </w:rPr>
        <w:t>ed</w:t>
      </w:r>
      <w:r w:rsidR="0048698F" w:rsidRPr="00EA2DBA">
        <w:rPr>
          <w:rFonts w:ascii="Garamond" w:hAnsi="Garamond"/>
          <w:sz w:val="24"/>
        </w:rPr>
        <w:t xml:space="preserve"> in this paper</w:t>
      </w:r>
      <w:r w:rsidR="006E297C" w:rsidRPr="00EA2DBA">
        <w:rPr>
          <w:rFonts w:ascii="Garamond" w:hAnsi="Garamond"/>
          <w:sz w:val="24"/>
        </w:rPr>
        <w:t xml:space="preserve"> – both of these portrayals are </w:t>
      </w:r>
      <w:r w:rsidR="0048698F" w:rsidRPr="00EA2DBA">
        <w:rPr>
          <w:rFonts w:ascii="Garamond" w:hAnsi="Garamond"/>
          <w:sz w:val="24"/>
        </w:rPr>
        <w:t>false. R</w:t>
      </w:r>
      <w:r w:rsidR="006E297C" w:rsidRPr="00EA2DBA">
        <w:rPr>
          <w:rFonts w:ascii="Garamond" w:hAnsi="Garamond"/>
          <w:sz w:val="24"/>
        </w:rPr>
        <w:t xml:space="preserve">esearch on ideology is neither </w:t>
      </w:r>
      <w:r w:rsidR="00C82391" w:rsidRPr="00EA2DBA">
        <w:rPr>
          <w:rFonts w:ascii="Garamond" w:hAnsi="Garamond"/>
          <w:sz w:val="24"/>
        </w:rPr>
        <w:t>going through a sudden recent increase</w:t>
      </w:r>
      <w:r w:rsidR="006E297C" w:rsidRPr="00EA2DBA">
        <w:rPr>
          <w:rFonts w:ascii="Garamond" w:hAnsi="Garamond"/>
          <w:sz w:val="24"/>
        </w:rPr>
        <w:t xml:space="preserve">, nor </w:t>
      </w:r>
      <w:r w:rsidR="00C82391" w:rsidRPr="00EA2DBA">
        <w:rPr>
          <w:rFonts w:ascii="Garamond" w:hAnsi="Garamond"/>
          <w:sz w:val="24"/>
        </w:rPr>
        <w:t xml:space="preserve">a long run </w:t>
      </w:r>
      <w:r w:rsidR="006E297C" w:rsidRPr="00EA2DBA">
        <w:rPr>
          <w:rFonts w:ascii="Garamond" w:hAnsi="Garamond"/>
          <w:sz w:val="24"/>
        </w:rPr>
        <w:t xml:space="preserve">decline, but has been steadily proliferating and </w:t>
      </w:r>
      <w:r w:rsidR="0048698F" w:rsidRPr="00EA2DBA">
        <w:rPr>
          <w:rFonts w:ascii="Garamond" w:hAnsi="Garamond"/>
          <w:sz w:val="24"/>
        </w:rPr>
        <w:t>evolving</w:t>
      </w:r>
      <w:r w:rsidR="006E297C" w:rsidRPr="00EA2DBA">
        <w:rPr>
          <w:rFonts w:ascii="Garamond" w:hAnsi="Garamond"/>
          <w:sz w:val="24"/>
        </w:rPr>
        <w:t xml:space="preserve"> over the past three decades.</w:t>
      </w:r>
      <w:r w:rsidR="006E297C" w:rsidRPr="00EA2DBA">
        <w:rPr>
          <w:rStyle w:val="EndnoteReference"/>
          <w:rFonts w:ascii="Garamond" w:hAnsi="Garamond"/>
          <w:sz w:val="24"/>
        </w:rPr>
        <w:endnoteReference w:id="6"/>
      </w:r>
      <w:r w:rsidR="006E297C" w:rsidRPr="00EA2DBA">
        <w:rPr>
          <w:rFonts w:ascii="Garamond" w:hAnsi="Garamond"/>
          <w:sz w:val="24"/>
        </w:rPr>
        <w:t xml:space="preserve"> What explains </w:t>
      </w:r>
      <w:r w:rsidR="00C82391" w:rsidRPr="00EA2DBA">
        <w:rPr>
          <w:rFonts w:ascii="Garamond" w:hAnsi="Garamond"/>
          <w:sz w:val="24"/>
        </w:rPr>
        <w:t xml:space="preserve">such contrasting perceptions of the state of contemporary ideological analysis is a problematic </w:t>
      </w:r>
      <w:r w:rsidR="006C6410" w:rsidRPr="00EA2DBA">
        <w:rPr>
          <w:rFonts w:ascii="Garamond" w:hAnsi="Garamond"/>
          <w:sz w:val="24"/>
        </w:rPr>
        <w:t>but widespread intellectual</w:t>
      </w:r>
      <w:r w:rsidR="00D00488" w:rsidRPr="00EA2DBA">
        <w:rPr>
          <w:rFonts w:ascii="Garamond" w:hAnsi="Garamond"/>
          <w:sz w:val="24"/>
        </w:rPr>
        <w:t xml:space="preserve"> </w:t>
      </w:r>
      <w:r w:rsidR="00C82391" w:rsidRPr="00EA2DBA">
        <w:rPr>
          <w:rFonts w:ascii="Garamond" w:hAnsi="Garamond"/>
          <w:sz w:val="24"/>
        </w:rPr>
        <w:t>parochialism</w:t>
      </w:r>
      <w:r w:rsidR="0048698F" w:rsidRPr="00EA2DBA">
        <w:rPr>
          <w:rFonts w:ascii="Garamond" w:hAnsi="Garamond"/>
          <w:sz w:val="24"/>
        </w:rPr>
        <w:t>, in which theorists see ‘</w:t>
      </w:r>
      <w:r w:rsidR="00DF72B7" w:rsidRPr="00EA2DBA">
        <w:rPr>
          <w:rFonts w:ascii="Garamond" w:hAnsi="Garamond"/>
          <w:sz w:val="24"/>
        </w:rPr>
        <w:t xml:space="preserve">current </w:t>
      </w:r>
      <w:r w:rsidR="0048698F" w:rsidRPr="00EA2DBA">
        <w:rPr>
          <w:rFonts w:ascii="Garamond" w:hAnsi="Garamond"/>
          <w:sz w:val="24"/>
        </w:rPr>
        <w:t xml:space="preserve">research on ideology’ as denoting only that </w:t>
      </w:r>
      <w:r w:rsidR="00DF72B7" w:rsidRPr="00EA2DBA">
        <w:rPr>
          <w:rFonts w:ascii="Garamond" w:hAnsi="Garamond"/>
          <w:sz w:val="24"/>
        </w:rPr>
        <w:t xml:space="preserve">portion </w:t>
      </w:r>
      <w:r w:rsidR="0048698F" w:rsidRPr="00EA2DBA">
        <w:rPr>
          <w:rFonts w:ascii="Garamond" w:hAnsi="Garamond"/>
          <w:sz w:val="24"/>
        </w:rPr>
        <w:t xml:space="preserve">of thinking </w:t>
      </w:r>
      <w:r w:rsidR="00DF72B7" w:rsidRPr="00EA2DBA">
        <w:rPr>
          <w:rFonts w:ascii="Garamond" w:hAnsi="Garamond"/>
          <w:sz w:val="24"/>
        </w:rPr>
        <w:t>which is in their immediate methodological proximity</w:t>
      </w:r>
      <w:r w:rsidR="0048698F" w:rsidRPr="00EA2DBA">
        <w:rPr>
          <w:rFonts w:ascii="Garamond" w:hAnsi="Garamond"/>
          <w:sz w:val="24"/>
        </w:rPr>
        <w:t xml:space="preserve">. </w:t>
      </w:r>
      <w:r w:rsidR="0081007F" w:rsidRPr="00EA2DBA">
        <w:rPr>
          <w:rFonts w:ascii="Garamond" w:hAnsi="Garamond"/>
          <w:sz w:val="24"/>
        </w:rPr>
        <w:t>And t</w:t>
      </w:r>
      <w:r w:rsidR="002E330F" w:rsidRPr="00EA2DBA">
        <w:rPr>
          <w:rFonts w:ascii="Garamond" w:hAnsi="Garamond"/>
          <w:sz w:val="24"/>
        </w:rPr>
        <w:t>his</w:t>
      </w:r>
      <w:r w:rsidR="00C82391" w:rsidRPr="00EA2DBA">
        <w:rPr>
          <w:rFonts w:ascii="Garamond" w:hAnsi="Garamond"/>
          <w:sz w:val="24"/>
        </w:rPr>
        <w:t xml:space="preserve"> </w:t>
      </w:r>
      <w:r w:rsidR="003C41E5" w:rsidRPr="00EA2DBA">
        <w:rPr>
          <w:rFonts w:ascii="Garamond" w:hAnsi="Garamond"/>
          <w:sz w:val="24"/>
        </w:rPr>
        <w:t xml:space="preserve">is a distinct problem </w:t>
      </w:r>
      <w:r w:rsidR="00275E2F" w:rsidRPr="00EA2DBA">
        <w:rPr>
          <w:rFonts w:ascii="Garamond" w:hAnsi="Garamond"/>
          <w:sz w:val="24"/>
        </w:rPr>
        <w:t>from</w:t>
      </w:r>
      <w:r w:rsidRPr="00EA2DBA">
        <w:rPr>
          <w:rFonts w:ascii="Garamond" w:hAnsi="Garamond"/>
          <w:sz w:val="24"/>
        </w:rPr>
        <w:t xml:space="preserve"> </w:t>
      </w:r>
      <w:r w:rsidR="00355F50" w:rsidRPr="00EA2DBA">
        <w:rPr>
          <w:rFonts w:ascii="Garamond" w:hAnsi="Garamond"/>
          <w:sz w:val="24"/>
        </w:rPr>
        <w:t xml:space="preserve">the </w:t>
      </w:r>
      <w:r w:rsidRPr="00EA2DBA">
        <w:rPr>
          <w:rFonts w:ascii="Garamond" w:hAnsi="Garamond"/>
          <w:sz w:val="24"/>
        </w:rPr>
        <w:t xml:space="preserve">true </w:t>
      </w:r>
      <w:r w:rsidR="00604BDA" w:rsidRPr="00EA2DBA">
        <w:rPr>
          <w:rFonts w:ascii="Garamond" w:hAnsi="Garamond"/>
          <w:sz w:val="24"/>
        </w:rPr>
        <w:t xml:space="preserve">but now </w:t>
      </w:r>
      <w:r w:rsidRPr="00EA2DBA">
        <w:rPr>
          <w:rFonts w:ascii="Garamond" w:hAnsi="Garamond"/>
          <w:sz w:val="24"/>
        </w:rPr>
        <w:t xml:space="preserve">trite </w:t>
      </w:r>
      <w:r w:rsidR="00123EBA" w:rsidRPr="00EA2DBA">
        <w:rPr>
          <w:rFonts w:ascii="Garamond" w:hAnsi="Garamond"/>
          <w:sz w:val="24"/>
        </w:rPr>
        <w:t xml:space="preserve">observation </w:t>
      </w:r>
      <w:r w:rsidR="00715B7F" w:rsidRPr="00EA2DBA">
        <w:rPr>
          <w:rFonts w:ascii="Garamond" w:hAnsi="Garamond"/>
          <w:sz w:val="24"/>
        </w:rPr>
        <w:t xml:space="preserve">that </w:t>
      </w:r>
      <w:r w:rsidR="00B03849" w:rsidRPr="00EA2DBA">
        <w:rPr>
          <w:rFonts w:ascii="Garamond" w:hAnsi="Garamond"/>
          <w:sz w:val="24"/>
        </w:rPr>
        <w:t>the word ‘ideology’</w:t>
      </w:r>
      <w:r w:rsidR="003135D0" w:rsidRPr="00EA2DBA">
        <w:rPr>
          <w:rFonts w:ascii="Garamond" w:hAnsi="Garamond"/>
          <w:sz w:val="24"/>
        </w:rPr>
        <w:t xml:space="preserve"> means many different things to different theorists</w:t>
      </w:r>
      <w:r w:rsidRPr="00EA2DBA">
        <w:rPr>
          <w:rFonts w:ascii="Garamond" w:hAnsi="Garamond"/>
          <w:sz w:val="24"/>
        </w:rPr>
        <w:t xml:space="preserve">. A </w:t>
      </w:r>
      <w:r w:rsidR="004F5869" w:rsidRPr="00EA2DBA">
        <w:rPr>
          <w:rFonts w:ascii="Garamond" w:hAnsi="Garamond"/>
          <w:sz w:val="24"/>
        </w:rPr>
        <w:t xml:space="preserve">range </w:t>
      </w:r>
      <w:r w:rsidRPr="00EA2DBA">
        <w:rPr>
          <w:rFonts w:ascii="Garamond" w:hAnsi="Garamond"/>
          <w:sz w:val="24"/>
        </w:rPr>
        <w:t xml:space="preserve">of </w:t>
      </w:r>
      <w:r w:rsidR="00BF0B7B" w:rsidRPr="00EA2DBA">
        <w:rPr>
          <w:rFonts w:ascii="Garamond" w:hAnsi="Garamond"/>
          <w:sz w:val="24"/>
        </w:rPr>
        <w:t xml:space="preserve">excellent </w:t>
      </w:r>
      <w:r w:rsidRPr="00EA2DBA">
        <w:rPr>
          <w:rFonts w:ascii="Garamond" w:hAnsi="Garamond"/>
          <w:sz w:val="24"/>
        </w:rPr>
        <w:t>work</w:t>
      </w:r>
      <w:r w:rsidR="004F5869" w:rsidRPr="00EA2DBA">
        <w:rPr>
          <w:rFonts w:ascii="Garamond" w:hAnsi="Garamond"/>
          <w:sz w:val="24"/>
        </w:rPr>
        <w:t>s</w:t>
      </w:r>
      <w:r w:rsidRPr="00EA2DBA">
        <w:rPr>
          <w:rFonts w:ascii="Garamond" w:hAnsi="Garamond"/>
          <w:sz w:val="24"/>
        </w:rPr>
        <w:t xml:space="preserve"> </w:t>
      </w:r>
      <w:r w:rsidR="004F5869" w:rsidRPr="00EA2DBA">
        <w:rPr>
          <w:rFonts w:ascii="Garamond" w:hAnsi="Garamond"/>
          <w:sz w:val="24"/>
        </w:rPr>
        <w:t xml:space="preserve">have </w:t>
      </w:r>
      <w:r w:rsidRPr="00EA2DBA">
        <w:rPr>
          <w:rFonts w:ascii="Garamond" w:hAnsi="Garamond"/>
          <w:sz w:val="24"/>
        </w:rPr>
        <w:t>historically chart</w:t>
      </w:r>
      <w:r w:rsidR="004C5395" w:rsidRPr="00EA2DBA">
        <w:rPr>
          <w:rFonts w:ascii="Garamond" w:hAnsi="Garamond"/>
          <w:sz w:val="24"/>
        </w:rPr>
        <w:t>ed</w:t>
      </w:r>
      <w:r w:rsidRPr="00EA2DBA">
        <w:rPr>
          <w:rFonts w:ascii="Garamond" w:hAnsi="Garamond"/>
          <w:sz w:val="24"/>
        </w:rPr>
        <w:t xml:space="preserve"> the evolution of </w:t>
      </w:r>
      <w:r w:rsidR="00604BDA" w:rsidRPr="00EA2DBA">
        <w:rPr>
          <w:rFonts w:ascii="Garamond" w:hAnsi="Garamond"/>
          <w:sz w:val="24"/>
        </w:rPr>
        <w:t xml:space="preserve">these </w:t>
      </w:r>
      <w:r w:rsidR="00275E2F" w:rsidRPr="00EA2DBA">
        <w:rPr>
          <w:rFonts w:ascii="Garamond" w:hAnsi="Garamond"/>
          <w:sz w:val="24"/>
        </w:rPr>
        <w:t>meanings</w:t>
      </w:r>
      <w:r w:rsidRPr="00EA2DBA">
        <w:rPr>
          <w:rFonts w:ascii="Garamond" w:hAnsi="Garamond"/>
          <w:sz w:val="24"/>
        </w:rPr>
        <w:t>,</w:t>
      </w:r>
      <w:r w:rsidR="009835E6" w:rsidRPr="00EA2DBA">
        <w:rPr>
          <w:rStyle w:val="EndnoteReference"/>
          <w:rFonts w:ascii="Garamond" w:hAnsi="Garamond"/>
          <w:sz w:val="24"/>
        </w:rPr>
        <w:endnoteReference w:id="7"/>
      </w:r>
      <w:r w:rsidRPr="00EA2DBA">
        <w:rPr>
          <w:rFonts w:ascii="Garamond" w:hAnsi="Garamond"/>
          <w:sz w:val="24"/>
        </w:rPr>
        <w:t xml:space="preserve"> </w:t>
      </w:r>
      <w:r w:rsidR="00D8495C" w:rsidRPr="00EA2DBA">
        <w:rPr>
          <w:rFonts w:ascii="Garamond" w:hAnsi="Garamond"/>
          <w:sz w:val="24"/>
        </w:rPr>
        <w:t xml:space="preserve">or </w:t>
      </w:r>
      <w:r w:rsidRPr="00EA2DBA">
        <w:rPr>
          <w:rFonts w:ascii="Garamond" w:hAnsi="Garamond"/>
          <w:sz w:val="24"/>
        </w:rPr>
        <w:t>ground</w:t>
      </w:r>
      <w:r w:rsidR="004C5395" w:rsidRPr="00EA2DBA">
        <w:rPr>
          <w:rFonts w:ascii="Garamond" w:hAnsi="Garamond"/>
          <w:sz w:val="24"/>
        </w:rPr>
        <w:t>ed</w:t>
      </w:r>
      <w:r w:rsidRPr="00EA2DBA">
        <w:rPr>
          <w:rFonts w:ascii="Garamond" w:hAnsi="Garamond"/>
          <w:sz w:val="24"/>
        </w:rPr>
        <w:t xml:space="preserve"> </w:t>
      </w:r>
      <w:r w:rsidR="00275E2F" w:rsidRPr="00EA2DBA">
        <w:rPr>
          <w:rFonts w:ascii="Garamond" w:hAnsi="Garamond"/>
          <w:sz w:val="24"/>
        </w:rPr>
        <w:t xml:space="preserve">the concept of ideology </w:t>
      </w:r>
      <w:r w:rsidR="00013301" w:rsidRPr="00EA2DBA">
        <w:rPr>
          <w:rFonts w:ascii="Garamond" w:hAnsi="Garamond"/>
          <w:sz w:val="24"/>
        </w:rPr>
        <w:t>for contemporary study.</w:t>
      </w:r>
      <w:r w:rsidR="005B090B" w:rsidRPr="00EA2DBA">
        <w:rPr>
          <w:rStyle w:val="EndnoteReference"/>
          <w:rFonts w:ascii="Garamond" w:hAnsi="Garamond"/>
          <w:sz w:val="24"/>
        </w:rPr>
        <w:endnoteReference w:id="8"/>
      </w:r>
      <w:r w:rsidR="00275E2F" w:rsidRPr="00EA2DBA">
        <w:rPr>
          <w:rFonts w:ascii="Garamond" w:hAnsi="Garamond"/>
          <w:sz w:val="24"/>
        </w:rPr>
        <w:t xml:space="preserve"> </w:t>
      </w:r>
      <w:r w:rsidR="0081007F" w:rsidRPr="00EA2DBA">
        <w:rPr>
          <w:rFonts w:ascii="Garamond" w:hAnsi="Garamond"/>
          <w:sz w:val="24"/>
        </w:rPr>
        <w:t>N</w:t>
      </w:r>
      <w:r w:rsidR="00275E2F" w:rsidRPr="00EA2DBA">
        <w:rPr>
          <w:rFonts w:ascii="Garamond" w:hAnsi="Garamond"/>
          <w:sz w:val="24"/>
        </w:rPr>
        <w:t xml:space="preserve">one of </w:t>
      </w:r>
      <w:r w:rsidR="00013301" w:rsidRPr="00EA2DBA">
        <w:rPr>
          <w:rFonts w:ascii="Garamond" w:hAnsi="Garamond"/>
          <w:sz w:val="24"/>
        </w:rPr>
        <w:t>them</w:t>
      </w:r>
      <w:r w:rsidR="0081007F" w:rsidRPr="00EA2DBA">
        <w:rPr>
          <w:rFonts w:ascii="Garamond" w:hAnsi="Garamond"/>
          <w:sz w:val="24"/>
        </w:rPr>
        <w:t>, however,</w:t>
      </w:r>
      <w:r w:rsidR="00013301" w:rsidRPr="00EA2DBA">
        <w:rPr>
          <w:rFonts w:ascii="Garamond" w:hAnsi="Garamond"/>
          <w:sz w:val="24"/>
        </w:rPr>
        <w:t xml:space="preserve"> </w:t>
      </w:r>
      <w:r w:rsidR="00226E51">
        <w:rPr>
          <w:rFonts w:ascii="Garamond" w:hAnsi="Garamond"/>
          <w:sz w:val="24"/>
        </w:rPr>
        <w:t>has</w:t>
      </w:r>
      <w:r w:rsidR="00DF72B7" w:rsidRPr="00EA2DBA">
        <w:rPr>
          <w:rFonts w:ascii="Garamond" w:hAnsi="Garamond"/>
          <w:sz w:val="24"/>
        </w:rPr>
        <w:t xml:space="preserve"> </w:t>
      </w:r>
      <w:r w:rsidR="00275E2F" w:rsidRPr="00EA2DBA">
        <w:rPr>
          <w:rFonts w:ascii="Garamond" w:hAnsi="Garamond"/>
          <w:sz w:val="24"/>
        </w:rPr>
        <w:t>produce</w:t>
      </w:r>
      <w:r w:rsidR="00DF72B7" w:rsidRPr="00EA2DBA">
        <w:rPr>
          <w:rFonts w:ascii="Garamond" w:hAnsi="Garamond"/>
          <w:sz w:val="24"/>
        </w:rPr>
        <w:t>d</w:t>
      </w:r>
      <w:r w:rsidR="00275E2F" w:rsidRPr="00EA2DBA">
        <w:rPr>
          <w:rFonts w:ascii="Garamond" w:hAnsi="Garamond"/>
          <w:sz w:val="24"/>
        </w:rPr>
        <w:t xml:space="preserve"> a map of </w:t>
      </w:r>
      <w:r w:rsidR="00E73E39" w:rsidRPr="00EA2DBA">
        <w:rPr>
          <w:rFonts w:ascii="Garamond" w:hAnsi="Garamond"/>
          <w:sz w:val="24"/>
        </w:rPr>
        <w:t>i</w:t>
      </w:r>
      <w:r w:rsidR="008F3C8B" w:rsidRPr="00EA2DBA">
        <w:rPr>
          <w:rFonts w:ascii="Garamond" w:hAnsi="Garamond"/>
          <w:sz w:val="24"/>
        </w:rPr>
        <w:t>deological analysis</w:t>
      </w:r>
      <w:r w:rsidR="00A63EA1" w:rsidRPr="00EA2DBA">
        <w:rPr>
          <w:rFonts w:ascii="Garamond" w:hAnsi="Garamond"/>
          <w:sz w:val="24"/>
        </w:rPr>
        <w:t xml:space="preserve"> </w:t>
      </w:r>
      <w:r w:rsidR="00275E2F" w:rsidRPr="00EA2DBA">
        <w:rPr>
          <w:rFonts w:ascii="Garamond" w:hAnsi="Garamond"/>
          <w:sz w:val="24"/>
        </w:rPr>
        <w:t xml:space="preserve">as </w:t>
      </w:r>
      <w:r w:rsidR="00B03ACD" w:rsidRPr="00EA2DBA">
        <w:rPr>
          <w:rFonts w:ascii="Garamond" w:hAnsi="Garamond"/>
          <w:sz w:val="24"/>
        </w:rPr>
        <w:t>it stands</w:t>
      </w:r>
      <w:r w:rsidR="00275E2F" w:rsidRPr="00EA2DBA">
        <w:rPr>
          <w:rFonts w:ascii="Garamond" w:hAnsi="Garamond"/>
          <w:sz w:val="24"/>
        </w:rPr>
        <w:t xml:space="preserve"> today. </w:t>
      </w:r>
    </w:p>
    <w:p w:rsidR="00B20B0E" w:rsidRPr="00EA2DBA" w:rsidRDefault="00336D80" w:rsidP="009A7775">
      <w:pPr>
        <w:spacing w:line="480" w:lineRule="auto"/>
        <w:ind w:firstLine="720"/>
        <w:jc w:val="both"/>
        <w:rPr>
          <w:rFonts w:ascii="Garamond" w:hAnsi="Garamond"/>
          <w:sz w:val="24"/>
        </w:rPr>
      </w:pPr>
      <w:r w:rsidRPr="00EA2DBA">
        <w:rPr>
          <w:rFonts w:ascii="Garamond" w:hAnsi="Garamond"/>
          <w:sz w:val="24"/>
        </w:rPr>
        <w:t>In this paper I aim to provide the beginnings of such a map</w:t>
      </w:r>
      <w:r w:rsidR="00587B2E" w:rsidRPr="00EA2DBA">
        <w:rPr>
          <w:rFonts w:ascii="Garamond" w:hAnsi="Garamond"/>
          <w:sz w:val="24"/>
        </w:rPr>
        <w:t>.</w:t>
      </w:r>
      <w:r w:rsidRPr="00EA2DBA">
        <w:rPr>
          <w:rFonts w:ascii="Garamond" w:hAnsi="Garamond"/>
          <w:sz w:val="24"/>
        </w:rPr>
        <w:t xml:space="preserve"> </w:t>
      </w:r>
      <w:r w:rsidR="00587B2E" w:rsidRPr="00EA2DBA">
        <w:rPr>
          <w:rFonts w:ascii="Garamond" w:hAnsi="Garamond"/>
          <w:sz w:val="24"/>
        </w:rPr>
        <w:t>It is important</w:t>
      </w:r>
      <w:r w:rsidR="003B4F8B" w:rsidRPr="00EA2DBA">
        <w:rPr>
          <w:rFonts w:ascii="Garamond" w:hAnsi="Garamond"/>
          <w:sz w:val="24"/>
        </w:rPr>
        <w:t xml:space="preserve"> to be clear about the fundamental terms of this project </w:t>
      </w:r>
      <w:r w:rsidR="00DF72B7" w:rsidRPr="00EA2DBA">
        <w:rPr>
          <w:rFonts w:ascii="Garamond" w:hAnsi="Garamond"/>
          <w:sz w:val="24"/>
        </w:rPr>
        <w:t xml:space="preserve">from </w:t>
      </w:r>
      <w:r w:rsidR="003B4F8B" w:rsidRPr="00EA2DBA">
        <w:rPr>
          <w:rFonts w:ascii="Garamond" w:hAnsi="Garamond"/>
          <w:sz w:val="24"/>
        </w:rPr>
        <w:t>the start</w:t>
      </w:r>
      <w:r w:rsidR="003F12F2" w:rsidRPr="00EA2DBA">
        <w:rPr>
          <w:rFonts w:ascii="Garamond" w:hAnsi="Garamond"/>
          <w:sz w:val="24"/>
        </w:rPr>
        <w:t xml:space="preserve">, for </w:t>
      </w:r>
      <w:r w:rsidR="0048698F" w:rsidRPr="00EA2DBA">
        <w:rPr>
          <w:rFonts w:ascii="Garamond" w:hAnsi="Garamond"/>
          <w:sz w:val="24"/>
        </w:rPr>
        <w:t xml:space="preserve">I have no desire to create </w:t>
      </w:r>
      <w:r w:rsidR="003B4F8B" w:rsidRPr="00EA2DBA">
        <w:rPr>
          <w:rFonts w:ascii="Garamond" w:hAnsi="Garamond"/>
          <w:sz w:val="24"/>
        </w:rPr>
        <w:t>merely</w:t>
      </w:r>
      <w:r w:rsidR="00587B2E" w:rsidRPr="00EA2DBA">
        <w:rPr>
          <w:rFonts w:ascii="Garamond" w:hAnsi="Garamond"/>
          <w:sz w:val="24"/>
        </w:rPr>
        <w:t xml:space="preserve"> a crude system of labels that irritates those it describes, and misleads students into simplistic understandings</w:t>
      </w:r>
      <w:r w:rsidR="00013301" w:rsidRPr="00EA2DBA">
        <w:rPr>
          <w:rFonts w:ascii="Garamond" w:hAnsi="Garamond"/>
          <w:sz w:val="24"/>
        </w:rPr>
        <w:t>.</w:t>
      </w:r>
      <w:r w:rsidR="0048698F" w:rsidRPr="00EA2DBA">
        <w:rPr>
          <w:rFonts w:ascii="Garamond" w:hAnsi="Garamond"/>
          <w:sz w:val="24"/>
        </w:rPr>
        <w:t xml:space="preserve"> </w:t>
      </w:r>
      <w:r w:rsidR="00687987" w:rsidRPr="00EA2DBA">
        <w:rPr>
          <w:rFonts w:ascii="Garamond" w:hAnsi="Garamond"/>
          <w:sz w:val="24"/>
        </w:rPr>
        <w:t xml:space="preserve">I </w:t>
      </w:r>
      <w:r w:rsidR="003F12F2" w:rsidRPr="00EA2DBA">
        <w:rPr>
          <w:rFonts w:ascii="Garamond" w:hAnsi="Garamond"/>
          <w:sz w:val="24"/>
        </w:rPr>
        <w:t xml:space="preserve">therefore </w:t>
      </w:r>
      <w:r w:rsidR="00687987" w:rsidRPr="00EA2DBA">
        <w:rPr>
          <w:rFonts w:ascii="Garamond" w:hAnsi="Garamond"/>
          <w:sz w:val="24"/>
        </w:rPr>
        <w:t>define different regions</w:t>
      </w:r>
      <w:r w:rsidR="003B4F8B" w:rsidRPr="00EA2DBA">
        <w:rPr>
          <w:rFonts w:ascii="Garamond" w:hAnsi="Garamond"/>
          <w:sz w:val="24"/>
        </w:rPr>
        <w:t xml:space="preserve"> of my map as </w:t>
      </w:r>
      <w:r w:rsidR="00A715C1" w:rsidRPr="00EA2DBA">
        <w:rPr>
          <w:rFonts w:ascii="Garamond" w:hAnsi="Garamond"/>
          <w:sz w:val="24"/>
        </w:rPr>
        <w:t>containing</w:t>
      </w:r>
      <w:r w:rsidR="003B4F8B" w:rsidRPr="00EA2DBA">
        <w:rPr>
          <w:rFonts w:ascii="Garamond" w:hAnsi="Garamond"/>
          <w:sz w:val="24"/>
        </w:rPr>
        <w:t xml:space="preserve"> </w:t>
      </w:r>
      <w:r w:rsidR="0048698F" w:rsidRPr="00EA2DBA">
        <w:rPr>
          <w:rFonts w:ascii="Garamond" w:hAnsi="Garamond"/>
          <w:sz w:val="24"/>
        </w:rPr>
        <w:t xml:space="preserve">broad </w:t>
      </w:r>
      <w:r w:rsidR="00A715C1" w:rsidRPr="00EA2DBA">
        <w:rPr>
          <w:rFonts w:ascii="Garamond" w:hAnsi="Garamond"/>
          <w:sz w:val="24"/>
        </w:rPr>
        <w:t>‘approaches’</w:t>
      </w:r>
      <w:r w:rsidR="003B4F8B" w:rsidRPr="00EA2DBA">
        <w:rPr>
          <w:rFonts w:ascii="Garamond" w:hAnsi="Garamond"/>
          <w:sz w:val="24"/>
        </w:rPr>
        <w:t xml:space="preserve"> to the study of ideology rather than </w:t>
      </w:r>
      <w:r w:rsidR="0048698F" w:rsidRPr="00EA2DBA">
        <w:rPr>
          <w:rFonts w:ascii="Garamond" w:hAnsi="Garamond"/>
          <w:sz w:val="24"/>
        </w:rPr>
        <w:t xml:space="preserve">tight </w:t>
      </w:r>
      <w:r w:rsidR="00687987" w:rsidRPr="00EA2DBA">
        <w:rPr>
          <w:rFonts w:ascii="Garamond" w:hAnsi="Garamond"/>
          <w:sz w:val="24"/>
        </w:rPr>
        <w:t>schools or theories</w:t>
      </w:r>
      <w:r w:rsidR="003B4F8B" w:rsidRPr="00EA2DBA">
        <w:rPr>
          <w:rFonts w:ascii="Garamond" w:hAnsi="Garamond"/>
          <w:sz w:val="24"/>
        </w:rPr>
        <w:t xml:space="preserve">. </w:t>
      </w:r>
      <w:r w:rsidR="0048698F" w:rsidRPr="00EA2DBA">
        <w:rPr>
          <w:rFonts w:ascii="Garamond" w:hAnsi="Garamond"/>
          <w:sz w:val="24"/>
        </w:rPr>
        <w:t xml:space="preserve">This </w:t>
      </w:r>
      <w:r w:rsidR="003B4F8B" w:rsidRPr="00EA2DBA">
        <w:rPr>
          <w:rFonts w:ascii="Garamond" w:hAnsi="Garamond"/>
          <w:sz w:val="24"/>
        </w:rPr>
        <w:t>reflect</w:t>
      </w:r>
      <w:r w:rsidR="00D00488" w:rsidRPr="00EA2DBA">
        <w:rPr>
          <w:rFonts w:ascii="Garamond" w:hAnsi="Garamond"/>
          <w:sz w:val="24"/>
        </w:rPr>
        <w:t>s</w:t>
      </w:r>
      <w:r w:rsidR="003B4F8B" w:rsidRPr="00EA2DBA">
        <w:rPr>
          <w:rFonts w:ascii="Garamond" w:hAnsi="Garamond"/>
          <w:sz w:val="24"/>
        </w:rPr>
        <w:t xml:space="preserve"> two key realities about </w:t>
      </w:r>
      <w:r w:rsidR="00013301" w:rsidRPr="00EA2DBA">
        <w:rPr>
          <w:rFonts w:ascii="Garamond" w:hAnsi="Garamond"/>
          <w:sz w:val="24"/>
        </w:rPr>
        <w:t>the contemporary literature</w:t>
      </w:r>
      <w:r w:rsidR="003B4F8B" w:rsidRPr="00EA2DBA">
        <w:rPr>
          <w:rFonts w:ascii="Garamond" w:hAnsi="Garamond"/>
          <w:sz w:val="24"/>
        </w:rPr>
        <w:t xml:space="preserve">. First, the different approaches </w:t>
      </w:r>
      <w:r w:rsidR="00A715C1" w:rsidRPr="00EA2DBA">
        <w:rPr>
          <w:rFonts w:ascii="Garamond" w:hAnsi="Garamond"/>
          <w:sz w:val="24"/>
        </w:rPr>
        <w:t xml:space="preserve">I identify </w:t>
      </w:r>
      <w:r w:rsidR="00B20B0E" w:rsidRPr="00EA2DBA">
        <w:rPr>
          <w:rFonts w:ascii="Garamond" w:hAnsi="Garamond"/>
          <w:sz w:val="24"/>
        </w:rPr>
        <w:t xml:space="preserve">are </w:t>
      </w:r>
      <w:r w:rsidR="00A715C1" w:rsidRPr="00EA2DBA">
        <w:rPr>
          <w:rFonts w:ascii="Garamond" w:hAnsi="Garamond"/>
          <w:sz w:val="24"/>
        </w:rPr>
        <w:t xml:space="preserve">typically </w:t>
      </w:r>
      <w:r w:rsidR="00B20B0E" w:rsidRPr="00EA2DBA">
        <w:rPr>
          <w:rFonts w:ascii="Garamond" w:hAnsi="Garamond"/>
          <w:sz w:val="24"/>
        </w:rPr>
        <w:t>heterogeneous domains of assumptions and methods often only blurrily delineated from one another</w:t>
      </w:r>
      <w:r w:rsidR="003B4F8B" w:rsidRPr="00EA2DBA">
        <w:rPr>
          <w:rFonts w:ascii="Garamond" w:hAnsi="Garamond"/>
          <w:sz w:val="24"/>
        </w:rPr>
        <w:t xml:space="preserve"> –</w:t>
      </w:r>
      <w:r w:rsidR="00A715C1" w:rsidRPr="00EA2DBA">
        <w:rPr>
          <w:rFonts w:ascii="Garamond" w:hAnsi="Garamond"/>
          <w:sz w:val="24"/>
        </w:rPr>
        <w:t xml:space="preserve"> rather than</w:t>
      </w:r>
      <w:r w:rsidR="0081007F" w:rsidRPr="00EA2DBA">
        <w:rPr>
          <w:rFonts w:ascii="Garamond" w:hAnsi="Garamond"/>
          <w:sz w:val="24"/>
        </w:rPr>
        <w:t xml:space="preserve"> explicit </w:t>
      </w:r>
      <w:r w:rsidR="003B4F8B" w:rsidRPr="00EA2DBA">
        <w:rPr>
          <w:rFonts w:ascii="Garamond" w:hAnsi="Garamond"/>
          <w:sz w:val="24"/>
        </w:rPr>
        <w:t xml:space="preserve">card-carrying academic communities (with a couple of </w:t>
      </w:r>
      <w:r w:rsidR="0048698F" w:rsidRPr="00EA2DBA">
        <w:rPr>
          <w:rFonts w:ascii="Garamond" w:hAnsi="Garamond"/>
          <w:sz w:val="24"/>
        </w:rPr>
        <w:t xml:space="preserve">partial </w:t>
      </w:r>
      <w:r w:rsidR="003B4F8B" w:rsidRPr="00EA2DBA">
        <w:rPr>
          <w:rFonts w:ascii="Garamond" w:hAnsi="Garamond"/>
          <w:sz w:val="24"/>
        </w:rPr>
        <w:t xml:space="preserve">exceptions). Second, </w:t>
      </w:r>
      <w:r w:rsidR="0048698F" w:rsidRPr="00EA2DBA">
        <w:rPr>
          <w:rFonts w:ascii="Garamond" w:hAnsi="Garamond"/>
          <w:sz w:val="24"/>
        </w:rPr>
        <w:t xml:space="preserve">the dividing lines in </w:t>
      </w:r>
      <w:r w:rsidR="00A715C1" w:rsidRPr="00EA2DBA">
        <w:rPr>
          <w:rFonts w:ascii="Garamond" w:hAnsi="Garamond"/>
          <w:sz w:val="24"/>
        </w:rPr>
        <w:t>m</w:t>
      </w:r>
      <w:r w:rsidR="00B20B0E" w:rsidRPr="00EA2DBA">
        <w:rPr>
          <w:rFonts w:ascii="Garamond" w:hAnsi="Garamond"/>
          <w:sz w:val="24"/>
        </w:rPr>
        <w:t xml:space="preserve">odern ideological analysis </w:t>
      </w:r>
      <w:r w:rsidR="0048698F" w:rsidRPr="00EA2DBA">
        <w:rPr>
          <w:rFonts w:ascii="Garamond" w:hAnsi="Garamond"/>
          <w:sz w:val="24"/>
        </w:rPr>
        <w:t xml:space="preserve">no </w:t>
      </w:r>
      <w:r w:rsidR="00DF72B7" w:rsidRPr="00EA2DBA">
        <w:rPr>
          <w:rFonts w:ascii="Garamond" w:hAnsi="Garamond"/>
          <w:sz w:val="24"/>
        </w:rPr>
        <w:t>longer lie betwee</w:t>
      </w:r>
      <w:r w:rsidR="0048698F" w:rsidRPr="00EA2DBA">
        <w:rPr>
          <w:rFonts w:ascii="Garamond" w:hAnsi="Garamond"/>
          <w:sz w:val="24"/>
        </w:rPr>
        <w:t xml:space="preserve">n </w:t>
      </w:r>
      <w:r w:rsidR="00B20B0E" w:rsidRPr="00EA2DBA">
        <w:rPr>
          <w:rFonts w:ascii="Garamond" w:hAnsi="Garamond"/>
          <w:sz w:val="24"/>
        </w:rPr>
        <w:t>extensively formulated and partisan ‘theories</w:t>
      </w:r>
      <w:r w:rsidR="00226E51">
        <w:rPr>
          <w:rFonts w:ascii="Garamond" w:hAnsi="Garamond"/>
          <w:sz w:val="24"/>
        </w:rPr>
        <w:t xml:space="preserve"> of ideology’ – whether Marxist vs. Liberal</w:t>
      </w:r>
      <w:r w:rsidR="00B20B0E" w:rsidRPr="00EA2DBA">
        <w:rPr>
          <w:rFonts w:ascii="Garamond" w:hAnsi="Garamond"/>
          <w:sz w:val="24"/>
        </w:rPr>
        <w:t>, Gram</w:t>
      </w:r>
      <w:r w:rsidR="00226E51">
        <w:rPr>
          <w:rFonts w:ascii="Garamond" w:hAnsi="Garamond"/>
          <w:sz w:val="24"/>
        </w:rPr>
        <w:t>scian vs. Leninist</w:t>
      </w:r>
      <w:r w:rsidR="00E01949" w:rsidRPr="00EA2DBA">
        <w:rPr>
          <w:rFonts w:ascii="Garamond" w:hAnsi="Garamond"/>
          <w:sz w:val="24"/>
        </w:rPr>
        <w:t>, or Struct</w:t>
      </w:r>
      <w:r w:rsidR="00B20B0E" w:rsidRPr="00EA2DBA">
        <w:rPr>
          <w:rFonts w:ascii="Garamond" w:hAnsi="Garamond"/>
          <w:sz w:val="24"/>
        </w:rPr>
        <w:t>u</w:t>
      </w:r>
      <w:r w:rsidR="00E01949" w:rsidRPr="00EA2DBA">
        <w:rPr>
          <w:rFonts w:ascii="Garamond" w:hAnsi="Garamond"/>
          <w:sz w:val="24"/>
        </w:rPr>
        <w:t>r</w:t>
      </w:r>
      <w:r w:rsidR="00226E51">
        <w:rPr>
          <w:rFonts w:ascii="Garamond" w:hAnsi="Garamond"/>
          <w:sz w:val="24"/>
        </w:rPr>
        <w:t>alist vs. Post-Structuralist</w:t>
      </w:r>
      <w:r w:rsidR="00B20B0E" w:rsidRPr="00EA2DBA">
        <w:rPr>
          <w:rFonts w:ascii="Garamond" w:hAnsi="Garamond"/>
          <w:sz w:val="24"/>
        </w:rPr>
        <w:t xml:space="preserve">. </w:t>
      </w:r>
      <w:r w:rsidR="00DF72B7" w:rsidRPr="00EA2DBA">
        <w:rPr>
          <w:rFonts w:ascii="Garamond" w:hAnsi="Garamond"/>
          <w:sz w:val="24"/>
        </w:rPr>
        <w:t>T</w:t>
      </w:r>
      <w:r w:rsidR="00A715C1" w:rsidRPr="00EA2DBA">
        <w:rPr>
          <w:rFonts w:ascii="Garamond" w:hAnsi="Garamond"/>
          <w:sz w:val="24"/>
        </w:rPr>
        <w:t xml:space="preserve">he approaches I describe are </w:t>
      </w:r>
      <w:r w:rsidR="00DF72B7" w:rsidRPr="00EA2DBA">
        <w:rPr>
          <w:rFonts w:ascii="Garamond" w:hAnsi="Garamond"/>
          <w:sz w:val="24"/>
        </w:rPr>
        <w:t xml:space="preserve">thus </w:t>
      </w:r>
      <w:r w:rsidR="00A715C1" w:rsidRPr="00EA2DBA">
        <w:rPr>
          <w:rFonts w:ascii="Garamond" w:hAnsi="Garamond"/>
          <w:sz w:val="24"/>
        </w:rPr>
        <w:t>better viewed as broad clusters of methodological practices</w:t>
      </w:r>
      <w:r w:rsidR="00A715C1" w:rsidRPr="00EA2DBA">
        <w:rPr>
          <w:rFonts w:ascii="Garamond" w:hAnsi="Garamond"/>
          <w:i/>
          <w:sz w:val="24"/>
        </w:rPr>
        <w:t xml:space="preserve"> </w:t>
      </w:r>
      <w:r w:rsidR="00A715C1" w:rsidRPr="00EA2DBA">
        <w:rPr>
          <w:rFonts w:ascii="Garamond" w:hAnsi="Garamond"/>
          <w:sz w:val="24"/>
        </w:rPr>
        <w:t xml:space="preserve">rather than tight theoretical paradigms. </w:t>
      </w:r>
      <w:r w:rsidR="00766886" w:rsidRPr="00EA2DBA">
        <w:rPr>
          <w:rFonts w:ascii="Garamond" w:hAnsi="Garamond"/>
          <w:sz w:val="24"/>
        </w:rPr>
        <w:t xml:space="preserve">Whilst contemporary approaches to ideology do still contain large amounts of substantive theory, it is not </w:t>
      </w:r>
      <w:r w:rsidR="00013301" w:rsidRPr="00EA2DBA">
        <w:rPr>
          <w:rFonts w:ascii="Garamond" w:hAnsi="Garamond"/>
          <w:sz w:val="24"/>
        </w:rPr>
        <w:t xml:space="preserve">primarily </w:t>
      </w:r>
      <w:r w:rsidR="00766886" w:rsidRPr="00EA2DBA">
        <w:rPr>
          <w:rFonts w:ascii="Garamond" w:hAnsi="Garamond"/>
          <w:sz w:val="24"/>
        </w:rPr>
        <w:t xml:space="preserve">theoretical differences </w:t>
      </w:r>
      <w:r w:rsidR="003F12F2" w:rsidRPr="00EA2DBA">
        <w:rPr>
          <w:rFonts w:ascii="Garamond" w:hAnsi="Garamond"/>
          <w:sz w:val="24"/>
        </w:rPr>
        <w:t xml:space="preserve">(at least, not regarding ideology) </w:t>
      </w:r>
      <w:r w:rsidR="00766886" w:rsidRPr="00EA2DBA">
        <w:rPr>
          <w:rFonts w:ascii="Garamond" w:hAnsi="Garamond"/>
          <w:sz w:val="24"/>
        </w:rPr>
        <w:t>which</w:t>
      </w:r>
      <w:r w:rsidR="00E91464" w:rsidRPr="00EA2DBA">
        <w:rPr>
          <w:rFonts w:ascii="Garamond" w:hAnsi="Garamond"/>
          <w:sz w:val="24"/>
        </w:rPr>
        <w:t xml:space="preserve"> </w:t>
      </w:r>
      <w:r w:rsidR="00DF72B7" w:rsidRPr="00EA2DBA">
        <w:rPr>
          <w:rFonts w:ascii="Garamond" w:hAnsi="Garamond"/>
          <w:sz w:val="24"/>
        </w:rPr>
        <w:t xml:space="preserve">mark </w:t>
      </w:r>
      <w:r w:rsidR="00766886" w:rsidRPr="00EA2DBA">
        <w:rPr>
          <w:rFonts w:ascii="Garamond" w:hAnsi="Garamond"/>
          <w:sz w:val="24"/>
        </w:rPr>
        <w:t>them</w:t>
      </w:r>
      <w:r w:rsidR="00DF72B7" w:rsidRPr="00EA2DBA">
        <w:rPr>
          <w:rFonts w:ascii="Garamond" w:hAnsi="Garamond"/>
          <w:sz w:val="24"/>
        </w:rPr>
        <w:t xml:space="preserve"> apart</w:t>
      </w:r>
      <w:r w:rsidR="00E91464" w:rsidRPr="00EA2DBA">
        <w:rPr>
          <w:rFonts w:ascii="Garamond" w:hAnsi="Garamond"/>
          <w:sz w:val="24"/>
        </w:rPr>
        <w:t xml:space="preserve"> </w:t>
      </w:r>
      <w:r w:rsidR="00D00488" w:rsidRPr="00EA2DBA">
        <w:rPr>
          <w:rFonts w:ascii="Garamond" w:hAnsi="Garamond"/>
          <w:i/>
          <w:sz w:val="24"/>
        </w:rPr>
        <w:t>in the first instance</w:t>
      </w:r>
      <w:r w:rsidR="00A715C1" w:rsidRPr="00EA2DBA">
        <w:rPr>
          <w:rFonts w:ascii="Garamond" w:hAnsi="Garamond"/>
          <w:sz w:val="24"/>
        </w:rPr>
        <w:t>.</w:t>
      </w:r>
    </w:p>
    <w:p w:rsidR="003C41E5" w:rsidRPr="00EA2DBA" w:rsidRDefault="00E91464" w:rsidP="009A7775">
      <w:pPr>
        <w:spacing w:line="480" w:lineRule="auto"/>
        <w:ind w:firstLine="720"/>
        <w:jc w:val="both"/>
        <w:rPr>
          <w:rFonts w:ascii="Garamond" w:hAnsi="Garamond"/>
          <w:sz w:val="24"/>
        </w:rPr>
      </w:pPr>
      <w:r w:rsidRPr="00EA2DBA">
        <w:rPr>
          <w:rFonts w:ascii="Garamond" w:hAnsi="Garamond"/>
          <w:sz w:val="24"/>
        </w:rPr>
        <w:lastRenderedPageBreak/>
        <w:t>To some degree this</w:t>
      </w:r>
      <w:r w:rsidR="00766886" w:rsidRPr="00EA2DBA">
        <w:rPr>
          <w:rFonts w:ascii="Garamond" w:hAnsi="Garamond"/>
          <w:sz w:val="24"/>
        </w:rPr>
        <w:t xml:space="preserve"> decline of substantive debates</w:t>
      </w:r>
      <w:r w:rsidR="003F12F2" w:rsidRPr="00EA2DBA">
        <w:rPr>
          <w:rFonts w:ascii="Garamond" w:hAnsi="Garamond"/>
          <w:sz w:val="24"/>
        </w:rPr>
        <w:t xml:space="preserve"> over ideology</w:t>
      </w:r>
      <w:r w:rsidR="00766886" w:rsidRPr="00EA2DBA">
        <w:rPr>
          <w:rFonts w:ascii="Garamond" w:hAnsi="Garamond"/>
          <w:sz w:val="24"/>
        </w:rPr>
        <w:t xml:space="preserve"> is regrettable, and my hope (elaborate</w:t>
      </w:r>
      <w:r w:rsidR="009F42FD" w:rsidRPr="00EA2DBA">
        <w:rPr>
          <w:rFonts w:ascii="Garamond" w:hAnsi="Garamond"/>
          <w:sz w:val="24"/>
        </w:rPr>
        <w:t>d</w:t>
      </w:r>
      <w:r w:rsidR="00766886" w:rsidRPr="00EA2DBA">
        <w:rPr>
          <w:rFonts w:ascii="Garamond" w:hAnsi="Garamond"/>
          <w:sz w:val="24"/>
        </w:rPr>
        <w:t xml:space="preserve"> </w:t>
      </w:r>
      <w:r w:rsidR="009F42FD" w:rsidRPr="00EA2DBA">
        <w:rPr>
          <w:rFonts w:ascii="Garamond" w:hAnsi="Garamond"/>
          <w:sz w:val="24"/>
        </w:rPr>
        <w:t>in the second section of this paper</w:t>
      </w:r>
      <w:r w:rsidR="00766886" w:rsidRPr="00EA2DBA">
        <w:rPr>
          <w:rFonts w:ascii="Garamond" w:hAnsi="Garamond"/>
          <w:sz w:val="24"/>
        </w:rPr>
        <w:t xml:space="preserve">) is that with greater integration of the field, </w:t>
      </w:r>
      <w:r w:rsidRPr="00EA2DBA">
        <w:rPr>
          <w:rFonts w:ascii="Garamond" w:hAnsi="Garamond"/>
          <w:sz w:val="24"/>
        </w:rPr>
        <w:t>some</w:t>
      </w:r>
      <w:r w:rsidR="00766886" w:rsidRPr="00EA2DBA">
        <w:rPr>
          <w:rFonts w:ascii="Garamond" w:hAnsi="Garamond"/>
          <w:sz w:val="24"/>
        </w:rPr>
        <w:t xml:space="preserve"> might </w:t>
      </w:r>
      <w:r w:rsidR="00117106" w:rsidRPr="00EA2DBA">
        <w:rPr>
          <w:rFonts w:ascii="Garamond" w:hAnsi="Garamond"/>
          <w:sz w:val="24"/>
        </w:rPr>
        <w:t>re-emerge</w:t>
      </w:r>
      <w:r w:rsidR="00766886" w:rsidRPr="00EA2DBA">
        <w:rPr>
          <w:rFonts w:ascii="Garamond" w:hAnsi="Garamond"/>
          <w:sz w:val="24"/>
        </w:rPr>
        <w:t xml:space="preserve">. But the </w:t>
      </w:r>
      <w:r w:rsidR="006C6410" w:rsidRPr="00EA2DBA">
        <w:rPr>
          <w:rFonts w:ascii="Garamond" w:hAnsi="Garamond"/>
          <w:sz w:val="24"/>
        </w:rPr>
        <w:t xml:space="preserve">fact that modern ideological analysis is divided primarily by methodology </w:t>
      </w:r>
      <w:r w:rsidR="00117106" w:rsidRPr="00EA2DBA">
        <w:rPr>
          <w:rFonts w:ascii="Garamond" w:hAnsi="Garamond"/>
          <w:sz w:val="24"/>
        </w:rPr>
        <w:t xml:space="preserve">can </w:t>
      </w:r>
      <w:r w:rsidR="00766886" w:rsidRPr="00EA2DBA">
        <w:rPr>
          <w:rFonts w:ascii="Garamond" w:hAnsi="Garamond"/>
          <w:sz w:val="24"/>
        </w:rPr>
        <w:t xml:space="preserve">also </w:t>
      </w:r>
      <w:r w:rsidR="00117106" w:rsidRPr="00EA2DBA">
        <w:rPr>
          <w:rFonts w:ascii="Garamond" w:hAnsi="Garamond"/>
          <w:sz w:val="24"/>
        </w:rPr>
        <w:t xml:space="preserve">be </w:t>
      </w:r>
      <w:r w:rsidR="00766886" w:rsidRPr="00EA2DBA">
        <w:rPr>
          <w:rFonts w:ascii="Garamond" w:hAnsi="Garamond"/>
          <w:sz w:val="24"/>
        </w:rPr>
        <w:t>encouraging, as it reduces the need for bitter factional disputes and increases the po</w:t>
      </w:r>
      <w:r w:rsidR="00117106" w:rsidRPr="00EA2DBA">
        <w:rPr>
          <w:rFonts w:ascii="Garamond" w:hAnsi="Garamond"/>
          <w:sz w:val="24"/>
        </w:rPr>
        <w:t>ssibility of mutually advantageous</w:t>
      </w:r>
      <w:r w:rsidR="00766886" w:rsidRPr="00EA2DBA">
        <w:rPr>
          <w:rFonts w:ascii="Garamond" w:hAnsi="Garamond"/>
          <w:sz w:val="24"/>
        </w:rPr>
        <w:t xml:space="preserve"> cross-fertilization. F</w:t>
      </w:r>
      <w:r w:rsidR="000218EB" w:rsidRPr="00EA2DBA">
        <w:rPr>
          <w:rFonts w:ascii="Garamond" w:hAnsi="Garamond"/>
          <w:sz w:val="24"/>
        </w:rPr>
        <w:t>ew in this field</w:t>
      </w:r>
      <w:r w:rsidR="0071519E" w:rsidRPr="00EA2DBA">
        <w:rPr>
          <w:rFonts w:ascii="Garamond" w:hAnsi="Garamond"/>
          <w:sz w:val="24"/>
        </w:rPr>
        <w:t xml:space="preserve"> </w:t>
      </w:r>
      <w:r w:rsidR="000218EB" w:rsidRPr="00EA2DBA">
        <w:rPr>
          <w:rFonts w:ascii="Garamond" w:hAnsi="Garamond"/>
          <w:sz w:val="24"/>
        </w:rPr>
        <w:t xml:space="preserve">claim that their methodological standpoint is the be all and end all </w:t>
      </w:r>
      <w:r w:rsidR="007E186E" w:rsidRPr="00EA2DBA">
        <w:rPr>
          <w:rFonts w:ascii="Garamond" w:hAnsi="Garamond"/>
          <w:sz w:val="24"/>
        </w:rPr>
        <w:t xml:space="preserve">of </w:t>
      </w:r>
      <w:r w:rsidR="000218EB" w:rsidRPr="00EA2DBA">
        <w:rPr>
          <w:rFonts w:ascii="Garamond" w:hAnsi="Garamond"/>
          <w:sz w:val="24"/>
        </w:rPr>
        <w:t>the study of ideology.</w:t>
      </w:r>
      <w:r w:rsidR="005B5C34" w:rsidRPr="00EA2DBA">
        <w:rPr>
          <w:rStyle w:val="EndnoteReference"/>
          <w:rFonts w:ascii="Garamond" w:hAnsi="Garamond"/>
          <w:sz w:val="24"/>
        </w:rPr>
        <w:endnoteReference w:id="9"/>
      </w:r>
      <w:r w:rsidR="000218EB" w:rsidRPr="00EA2DBA">
        <w:rPr>
          <w:rFonts w:ascii="Garamond" w:hAnsi="Garamond"/>
          <w:sz w:val="24"/>
        </w:rPr>
        <w:t xml:space="preserve"> </w:t>
      </w:r>
      <w:r w:rsidR="00DD797C" w:rsidRPr="00EA2DBA">
        <w:rPr>
          <w:rFonts w:ascii="Garamond" w:hAnsi="Garamond"/>
          <w:sz w:val="24"/>
        </w:rPr>
        <w:t xml:space="preserve">The ‘right’ approach will frequently </w:t>
      </w:r>
      <w:r w:rsidR="000218EB" w:rsidRPr="00EA2DBA">
        <w:rPr>
          <w:rFonts w:ascii="Garamond" w:hAnsi="Garamond"/>
          <w:sz w:val="24"/>
        </w:rPr>
        <w:t>vary</w:t>
      </w:r>
      <w:r w:rsidR="00DD797C" w:rsidRPr="00EA2DBA">
        <w:rPr>
          <w:rFonts w:ascii="Garamond" w:hAnsi="Garamond"/>
          <w:sz w:val="24"/>
        </w:rPr>
        <w:t>,</w:t>
      </w:r>
      <w:r w:rsidR="0060278B" w:rsidRPr="00EA2DBA">
        <w:rPr>
          <w:rFonts w:ascii="Garamond" w:hAnsi="Garamond"/>
          <w:sz w:val="24"/>
        </w:rPr>
        <w:t xml:space="preserve"> depending on </w:t>
      </w:r>
      <w:r w:rsidR="007E186E" w:rsidRPr="00EA2DBA">
        <w:rPr>
          <w:rFonts w:ascii="Garamond" w:hAnsi="Garamond"/>
          <w:sz w:val="24"/>
        </w:rPr>
        <w:t>both the subject of study, and the form of academic project</w:t>
      </w:r>
      <w:r w:rsidR="0060278B" w:rsidRPr="00EA2DBA">
        <w:rPr>
          <w:rFonts w:ascii="Garamond" w:hAnsi="Garamond"/>
          <w:sz w:val="24"/>
        </w:rPr>
        <w:t>.</w:t>
      </w:r>
      <w:r w:rsidR="003A0921" w:rsidRPr="00EA2DBA">
        <w:rPr>
          <w:rStyle w:val="EndnoteReference"/>
          <w:rFonts w:ascii="Garamond" w:hAnsi="Garamond"/>
          <w:sz w:val="24"/>
        </w:rPr>
        <w:endnoteReference w:id="10"/>
      </w:r>
      <w:r w:rsidR="0060278B" w:rsidRPr="00EA2DBA">
        <w:rPr>
          <w:rFonts w:ascii="Garamond" w:hAnsi="Garamond"/>
          <w:sz w:val="24"/>
        </w:rPr>
        <w:t xml:space="preserve"> </w:t>
      </w:r>
      <w:r w:rsidR="00B3442E" w:rsidRPr="00EA2DBA">
        <w:rPr>
          <w:rFonts w:ascii="Garamond" w:hAnsi="Garamond"/>
          <w:sz w:val="24"/>
        </w:rPr>
        <w:t>S</w:t>
      </w:r>
      <w:r w:rsidR="003E469F" w:rsidRPr="00EA2DBA">
        <w:rPr>
          <w:rFonts w:ascii="Garamond" w:hAnsi="Garamond"/>
          <w:sz w:val="24"/>
        </w:rPr>
        <w:t xml:space="preserve">tudying </w:t>
      </w:r>
      <w:r w:rsidR="008F3C8B" w:rsidRPr="00EA2DBA">
        <w:rPr>
          <w:rFonts w:ascii="Garamond" w:hAnsi="Garamond"/>
          <w:sz w:val="24"/>
        </w:rPr>
        <w:t xml:space="preserve">the </w:t>
      </w:r>
      <w:r w:rsidR="003E469F" w:rsidRPr="00EA2DBA">
        <w:rPr>
          <w:rFonts w:ascii="Garamond" w:hAnsi="Garamond"/>
          <w:sz w:val="24"/>
        </w:rPr>
        <w:t xml:space="preserve">political ideologies </w:t>
      </w:r>
      <w:r w:rsidR="008F3C8B" w:rsidRPr="00EA2DBA">
        <w:rPr>
          <w:rFonts w:ascii="Garamond" w:hAnsi="Garamond"/>
          <w:sz w:val="24"/>
        </w:rPr>
        <w:t xml:space="preserve">of </w:t>
      </w:r>
      <w:r w:rsidR="003E469F" w:rsidRPr="00EA2DBA">
        <w:rPr>
          <w:rFonts w:ascii="Garamond" w:hAnsi="Garamond"/>
          <w:sz w:val="24"/>
        </w:rPr>
        <w:t xml:space="preserve">a relatively open democratic polity </w:t>
      </w:r>
      <w:r w:rsidR="00B3442E" w:rsidRPr="00EA2DBA">
        <w:rPr>
          <w:rFonts w:ascii="Garamond" w:hAnsi="Garamond"/>
          <w:sz w:val="24"/>
        </w:rPr>
        <w:t xml:space="preserve">should </w:t>
      </w:r>
      <w:r w:rsidR="008F3C8B" w:rsidRPr="00EA2DBA">
        <w:rPr>
          <w:rFonts w:ascii="Garamond" w:hAnsi="Garamond"/>
          <w:sz w:val="24"/>
        </w:rPr>
        <w:t xml:space="preserve">probably </w:t>
      </w:r>
      <w:r w:rsidR="00B3442E" w:rsidRPr="00EA2DBA">
        <w:rPr>
          <w:rFonts w:ascii="Garamond" w:hAnsi="Garamond"/>
          <w:sz w:val="24"/>
        </w:rPr>
        <w:t>not</w:t>
      </w:r>
      <w:r w:rsidR="003E469F" w:rsidRPr="00EA2DBA">
        <w:rPr>
          <w:rFonts w:ascii="Garamond" w:hAnsi="Garamond"/>
          <w:sz w:val="24"/>
        </w:rPr>
        <w:t xml:space="preserve"> involve</w:t>
      </w:r>
      <w:r w:rsidR="0060278B" w:rsidRPr="00EA2DBA">
        <w:rPr>
          <w:rFonts w:ascii="Garamond" w:hAnsi="Garamond"/>
          <w:sz w:val="24"/>
        </w:rPr>
        <w:t xml:space="preserve"> the same methods or assumptions </w:t>
      </w:r>
      <w:r w:rsidR="003E469F" w:rsidRPr="00EA2DBA">
        <w:rPr>
          <w:rFonts w:ascii="Garamond" w:hAnsi="Garamond"/>
          <w:sz w:val="24"/>
        </w:rPr>
        <w:t>as studying</w:t>
      </w:r>
      <w:r w:rsidR="00A715C1" w:rsidRPr="00EA2DBA">
        <w:rPr>
          <w:rFonts w:ascii="Garamond" w:hAnsi="Garamond"/>
          <w:sz w:val="24"/>
        </w:rPr>
        <w:t>, for example,</w:t>
      </w:r>
      <w:r w:rsidR="003E469F" w:rsidRPr="00EA2DBA">
        <w:rPr>
          <w:rFonts w:ascii="Garamond" w:hAnsi="Garamond"/>
          <w:sz w:val="24"/>
        </w:rPr>
        <w:t xml:space="preserve"> authoritarian systems of legitimation,</w:t>
      </w:r>
      <w:r w:rsidR="003E469F" w:rsidRPr="00EA2DBA">
        <w:rPr>
          <w:rStyle w:val="EndnoteReference"/>
          <w:rFonts w:ascii="Garamond" w:hAnsi="Garamond"/>
          <w:sz w:val="24"/>
        </w:rPr>
        <w:endnoteReference w:id="11"/>
      </w:r>
      <w:r w:rsidR="003E469F" w:rsidRPr="00EA2DBA">
        <w:rPr>
          <w:rFonts w:ascii="Garamond" w:hAnsi="Garamond"/>
          <w:sz w:val="24"/>
        </w:rPr>
        <w:t xml:space="preserve"> Islamic debates over Jihad,</w:t>
      </w:r>
      <w:r w:rsidR="003E469F" w:rsidRPr="00EA2DBA">
        <w:rPr>
          <w:rStyle w:val="EndnoteReference"/>
          <w:rFonts w:ascii="Garamond" w:hAnsi="Garamond"/>
          <w:sz w:val="24"/>
        </w:rPr>
        <w:endnoteReference w:id="12"/>
      </w:r>
      <w:r w:rsidR="003E469F" w:rsidRPr="00EA2DBA">
        <w:rPr>
          <w:rFonts w:ascii="Garamond" w:hAnsi="Garamond"/>
          <w:sz w:val="24"/>
        </w:rPr>
        <w:t xml:space="preserve"> or the rhetorical impact of </w:t>
      </w:r>
      <w:r w:rsidR="002A7933" w:rsidRPr="00EA2DBA">
        <w:rPr>
          <w:rFonts w:ascii="Garamond" w:hAnsi="Garamond"/>
          <w:sz w:val="24"/>
        </w:rPr>
        <w:t xml:space="preserve">ideologically </w:t>
      </w:r>
      <w:r w:rsidR="003E469F" w:rsidRPr="00EA2DBA">
        <w:rPr>
          <w:rFonts w:ascii="Garamond" w:hAnsi="Garamond"/>
          <w:sz w:val="24"/>
        </w:rPr>
        <w:t>charged laughter.</w:t>
      </w:r>
      <w:r w:rsidR="003E469F" w:rsidRPr="00EA2DBA">
        <w:rPr>
          <w:rStyle w:val="EndnoteReference"/>
          <w:rFonts w:ascii="Garamond" w:hAnsi="Garamond"/>
          <w:sz w:val="24"/>
        </w:rPr>
        <w:endnoteReference w:id="13"/>
      </w:r>
      <w:r w:rsidR="003E469F" w:rsidRPr="00EA2DBA">
        <w:rPr>
          <w:rFonts w:ascii="Garamond" w:hAnsi="Garamond"/>
          <w:sz w:val="24"/>
        </w:rPr>
        <w:t xml:space="preserve"> </w:t>
      </w:r>
      <w:r w:rsidR="006C6410" w:rsidRPr="00EA2DBA">
        <w:rPr>
          <w:rFonts w:ascii="Garamond" w:hAnsi="Garamond"/>
          <w:sz w:val="24"/>
        </w:rPr>
        <w:t>But to select the optimal methodology for any particular research project, analysts need a full awareness of what is on offer.</w:t>
      </w:r>
    </w:p>
    <w:p w:rsidR="003F12F2" w:rsidRPr="00EA2DBA" w:rsidRDefault="00766886" w:rsidP="009A7775">
      <w:pPr>
        <w:spacing w:line="480" w:lineRule="auto"/>
        <w:ind w:firstLine="720"/>
        <w:jc w:val="both"/>
        <w:rPr>
          <w:rFonts w:ascii="Garamond" w:hAnsi="Garamond"/>
          <w:sz w:val="24"/>
        </w:rPr>
      </w:pPr>
      <w:r w:rsidRPr="00EA2DBA">
        <w:rPr>
          <w:rFonts w:ascii="Garamond" w:hAnsi="Garamond"/>
          <w:sz w:val="24"/>
        </w:rPr>
        <w:t>So t</w:t>
      </w:r>
      <w:r w:rsidR="003C41E5" w:rsidRPr="00EA2DBA">
        <w:rPr>
          <w:rFonts w:ascii="Garamond" w:hAnsi="Garamond"/>
          <w:sz w:val="24"/>
        </w:rPr>
        <w:t xml:space="preserve">he map </w:t>
      </w:r>
      <w:r w:rsidR="00DB6EFA" w:rsidRPr="00EA2DBA">
        <w:rPr>
          <w:rFonts w:ascii="Garamond" w:hAnsi="Garamond"/>
          <w:sz w:val="24"/>
        </w:rPr>
        <w:t xml:space="preserve">I draw aims to </w:t>
      </w:r>
      <w:r w:rsidR="003C41E5" w:rsidRPr="00EA2DBA">
        <w:rPr>
          <w:rFonts w:ascii="Garamond" w:hAnsi="Garamond"/>
          <w:sz w:val="24"/>
        </w:rPr>
        <w:t>serve three purposes</w:t>
      </w:r>
      <w:r w:rsidR="00F85260" w:rsidRPr="00EA2DBA">
        <w:rPr>
          <w:rFonts w:ascii="Garamond" w:hAnsi="Garamond"/>
          <w:sz w:val="24"/>
        </w:rPr>
        <w:t xml:space="preserve">. First, I hope to provide a concise and understandable </w:t>
      </w:r>
      <w:r w:rsidR="00117106" w:rsidRPr="00EA2DBA">
        <w:rPr>
          <w:rFonts w:ascii="Garamond" w:hAnsi="Garamond"/>
          <w:sz w:val="24"/>
        </w:rPr>
        <w:t>outline of</w:t>
      </w:r>
      <w:r w:rsidR="00F85260" w:rsidRPr="00EA2DBA">
        <w:rPr>
          <w:rFonts w:ascii="Garamond" w:hAnsi="Garamond"/>
          <w:sz w:val="24"/>
        </w:rPr>
        <w:t xml:space="preserve"> the current state of ideological analysis for students and those from outside the field. A wide range of people have use for the concept of ideology, but </w:t>
      </w:r>
      <w:r w:rsidR="00933A50" w:rsidRPr="00EA2DBA">
        <w:rPr>
          <w:rFonts w:ascii="Garamond" w:hAnsi="Garamond"/>
          <w:sz w:val="24"/>
        </w:rPr>
        <w:t xml:space="preserve">most </w:t>
      </w:r>
      <w:r w:rsidR="00F85260" w:rsidRPr="00EA2DBA">
        <w:rPr>
          <w:rFonts w:ascii="Garamond" w:hAnsi="Garamond"/>
          <w:sz w:val="24"/>
        </w:rPr>
        <w:t xml:space="preserve">are </w:t>
      </w:r>
      <w:r w:rsidR="00933A50" w:rsidRPr="00EA2DBA">
        <w:rPr>
          <w:rFonts w:ascii="Garamond" w:hAnsi="Garamond"/>
          <w:sz w:val="24"/>
        </w:rPr>
        <w:t>un</w:t>
      </w:r>
      <w:r w:rsidR="00F85260" w:rsidRPr="00EA2DBA">
        <w:rPr>
          <w:rFonts w:ascii="Garamond" w:hAnsi="Garamond"/>
          <w:sz w:val="24"/>
        </w:rPr>
        <w:t>familiar with its in-depth study</w:t>
      </w:r>
      <w:r w:rsidR="00933A50" w:rsidRPr="00EA2DBA">
        <w:rPr>
          <w:rFonts w:ascii="Garamond" w:hAnsi="Garamond"/>
          <w:sz w:val="24"/>
        </w:rPr>
        <w:t>,</w:t>
      </w:r>
      <w:r w:rsidR="00F85260" w:rsidRPr="00EA2DBA">
        <w:rPr>
          <w:rFonts w:ascii="Garamond" w:hAnsi="Garamond"/>
          <w:sz w:val="24"/>
        </w:rPr>
        <w:t xml:space="preserve"> and likely to remain so whilst contemporary research remains so sprawling and hard to </w:t>
      </w:r>
      <w:r w:rsidR="00DF72B7" w:rsidRPr="00EA2DBA">
        <w:rPr>
          <w:rFonts w:ascii="Garamond" w:hAnsi="Garamond"/>
          <w:sz w:val="24"/>
        </w:rPr>
        <w:t>visualise in its totality</w:t>
      </w:r>
      <w:r w:rsidR="00F85260" w:rsidRPr="00EA2DBA">
        <w:rPr>
          <w:rFonts w:ascii="Garamond" w:hAnsi="Garamond"/>
          <w:sz w:val="24"/>
        </w:rPr>
        <w:t xml:space="preserve">. Second, I hope to broaden awareness </w:t>
      </w:r>
      <w:r w:rsidRPr="00EA2DBA">
        <w:rPr>
          <w:rFonts w:ascii="Garamond" w:hAnsi="Garamond"/>
          <w:sz w:val="24"/>
        </w:rPr>
        <w:t>of</w:t>
      </w:r>
      <w:r w:rsidR="00F85260" w:rsidRPr="00EA2DBA">
        <w:rPr>
          <w:rFonts w:ascii="Garamond" w:hAnsi="Garamond"/>
          <w:sz w:val="24"/>
        </w:rPr>
        <w:t xml:space="preserve"> the horizons of </w:t>
      </w:r>
      <w:r w:rsidRPr="00EA2DBA">
        <w:rPr>
          <w:rFonts w:ascii="Garamond" w:hAnsi="Garamond"/>
          <w:sz w:val="24"/>
        </w:rPr>
        <w:t>this</w:t>
      </w:r>
      <w:r w:rsidR="00F85260" w:rsidRPr="00EA2DBA">
        <w:rPr>
          <w:rFonts w:ascii="Garamond" w:hAnsi="Garamond"/>
          <w:sz w:val="24"/>
        </w:rPr>
        <w:t xml:space="preserve"> field</w:t>
      </w:r>
      <w:r w:rsidR="00DF72B7" w:rsidRPr="00EA2DBA">
        <w:rPr>
          <w:rFonts w:ascii="Garamond" w:hAnsi="Garamond"/>
          <w:sz w:val="24"/>
        </w:rPr>
        <w:t xml:space="preserve"> for more dedicated theorists of ideology</w:t>
      </w:r>
      <w:r w:rsidR="00F85260" w:rsidRPr="00EA2DBA">
        <w:rPr>
          <w:rFonts w:ascii="Garamond" w:hAnsi="Garamond"/>
          <w:sz w:val="24"/>
        </w:rPr>
        <w:t xml:space="preserve">, bringing to attention approaches and research with which </w:t>
      </w:r>
      <w:r w:rsidR="00A715C1" w:rsidRPr="00EA2DBA">
        <w:rPr>
          <w:rFonts w:ascii="Garamond" w:hAnsi="Garamond"/>
          <w:sz w:val="24"/>
        </w:rPr>
        <w:t>some</w:t>
      </w:r>
      <w:r w:rsidR="00F85260" w:rsidRPr="00EA2DBA">
        <w:rPr>
          <w:rFonts w:ascii="Garamond" w:hAnsi="Garamond"/>
          <w:sz w:val="24"/>
        </w:rPr>
        <w:t xml:space="preserve"> may not be familiar. </w:t>
      </w:r>
      <w:r w:rsidR="00A715C1" w:rsidRPr="00EA2DBA">
        <w:rPr>
          <w:rFonts w:ascii="Garamond" w:hAnsi="Garamond"/>
          <w:sz w:val="24"/>
        </w:rPr>
        <w:t>Finally, I hope to encourage greater communication</w:t>
      </w:r>
      <w:r w:rsidR="00933A50" w:rsidRPr="00EA2DBA">
        <w:rPr>
          <w:rFonts w:ascii="Garamond" w:hAnsi="Garamond"/>
          <w:sz w:val="24"/>
        </w:rPr>
        <w:t xml:space="preserve"> and debate between different approaches to ideology by i</w:t>
      </w:r>
      <w:r w:rsidRPr="00EA2DBA">
        <w:rPr>
          <w:rFonts w:ascii="Garamond" w:hAnsi="Garamond"/>
          <w:sz w:val="24"/>
        </w:rPr>
        <w:t xml:space="preserve">dentifying points of consensus and </w:t>
      </w:r>
      <w:r w:rsidR="00E91464" w:rsidRPr="00EA2DBA">
        <w:rPr>
          <w:rFonts w:ascii="Garamond" w:hAnsi="Garamond"/>
          <w:sz w:val="24"/>
        </w:rPr>
        <w:t xml:space="preserve">potential </w:t>
      </w:r>
      <w:r w:rsidR="00933A50" w:rsidRPr="00EA2DBA">
        <w:rPr>
          <w:rFonts w:ascii="Garamond" w:hAnsi="Garamond"/>
          <w:sz w:val="24"/>
        </w:rPr>
        <w:t xml:space="preserve">mutual </w:t>
      </w:r>
      <w:r w:rsidR="00E91464" w:rsidRPr="00EA2DBA">
        <w:rPr>
          <w:rFonts w:ascii="Garamond" w:hAnsi="Garamond"/>
          <w:sz w:val="24"/>
        </w:rPr>
        <w:t>interest</w:t>
      </w:r>
      <w:r w:rsidR="00933A50" w:rsidRPr="00EA2DBA">
        <w:rPr>
          <w:rFonts w:ascii="Garamond" w:hAnsi="Garamond"/>
          <w:sz w:val="24"/>
        </w:rPr>
        <w:t xml:space="preserve">, and </w:t>
      </w:r>
      <w:r w:rsidRPr="00EA2DBA">
        <w:rPr>
          <w:rFonts w:ascii="Garamond" w:hAnsi="Garamond"/>
          <w:sz w:val="24"/>
        </w:rPr>
        <w:t xml:space="preserve">also </w:t>
      </w:r>
      <w:r w:rsidR="00E91464" w:rsidRPr="00EA2DBA">
        <w:rPr>
          <w:rFonts w:ascii="Garamond" w:hAnsi="Garamond"/>
          <w:sz w:val="24"/>
        </w:rPr>
        <w:t xml:space="preserve">issues </w:t>
      </w:r>
      <w:r w:rsidR="009F42FD" w:rsidRPr="00EA2DBA">
        <w:rPr>
          <w:rFonts w:ascii="Garamond" w:hAnsi="Garamond"/>
          <w:sz w:val="24"/>
        </w:rPr>
        <w:t xml:space="preserve">of </w:t>
      </w:r>
      <w:r w:rsidRPr="00EA2DBA">
        <w:rPr>
          <w:rFonts w:ascii="Garamond" w:hAnsi="Garamond"/>
          <w:sz w:val="24"/>
        </w:rPr>
        <w:t xml:space="preserve">real substantive </w:t>
      </w:r>
      <w:r w:rsidR="00933A50" w:rsidRPr="00EA2DBA">
        <w:rPr>
          <w:rFonts w:ascii="Garamond" w:hAnsi="Garamond"/>
          <w:sz w:val="24"/>
        </w:rPr>
        <w:t>disagreement</w:t>
      </w:r>
      <w:r w:rsidR="003F12F2" w:rsidRPr="00EA2DBA">
        <w:rPr>
          <w:rFonts w:ascii="Garamond" w:hAnsi="Garamond"/>
          <w:sz w:val="24"/>
        </w:rPr>
        <w:t>.</w:t>
      </w:r>
    </w:p>
    <w:p w:rsidR="00470FFF" w:rsidRPr="00EA2DBA" w:rsidRDefault="00013301" w:rsidP="009A7775">
      <w:pPr>
        <w:spacing w:line="480" w:lineRule="auto"/>
        <w:ind w:firstLine="720"/>
        <w:jc w:val="both"/>
        <w:rPr>
          <w:rFonts w:ascii="Garamond" w:hAnsi="Garamond"/>
          <w:sz w:val="24"/>
        </w:rPr>
      </w:pPr>
      <w:r w:rsidRPr="00EA2DBA">
        <w:rPr>
          <w:rFonts w:ascii="Garamond" w:hAnsi="Garamond"/>
          <w:sz w:val="24"/>
        </w:rPr>
        <w:t xml:space="preserve">I pursue these aims </w:t>
      </w:r>
      <w:r w:rsidR="003F12F2" w:rsidRPr="00EA2DBA">
        <w:rPr>
          <w:rFonts w:ascii="Garamond" w:hAnsi="Garamond"/>
          <w:sz w:val="24"/>
        </w:rPr>
        <w:t>over the two halves of this paper</w:t>
      </w:r>
      <w:r w:rsidR="009F42FD" w:rsidRPr="00EA2DBA">
        <w:rPr>
          <w:rFonts w:ascii="Garamond" w:hAnsi="Garamond"/>
          <w:sz w:val="24"/>
        </w:rPr>
        <w:t xml:space="preserve">. </w:t>
      </w:r>
      <w:r w:rsidR="003F12F2" w:rsidRPr="00EA2DBA">
        <w:rPr>
          <w:rFonts w:ascii="Garamond" w:hAnsi="Garamond"/>
          <w:sz w:val="24"/>
        </w:rPr>
        <w:t>In the first half</w:t>
      </w:r>
      <w:r w:rsidR="009F42FD" w:rsidRPr="00EA2DBA">
        <w:rPr>
          <w:rFonts w:ascii="Garamond" w:hAnsi="Garamond"/>
          <w:sz w:val="24"/>
        </w:rPr>
        <w:t xml:space="preserve">, I draw my preliminary </w:t>
      </w:r>
      <w:r w:rsidR="00E83C2B" w:rsidRPr="00EA2DBA">
        <w:rPr>
          <w:rFonts w:ascii="Garamond" w:hAnsi="Garamond"/>
          <w:sz w:val="24"/>
        </w:rPr>
        <w:t>map</w:t>
      </w:r>
      <w:r w:rsidRPr="00EA2DBA">
        <w:rPr>
          <w:rFonts w:ascii="Garamond" w:hAnsi="Garamond"/>
          <w:sz w:val="24"/>
        </w:rPr>
        <w:t xml:space="preserve"> </w:t>
      </w:r>
      <w:r w:rsidR="00A64A5F" w:rsidRPr="00EA2DBA">
        <w:rPr>
          <w:rFonts w:ascii="Garamond" w:hAnsi="Garamond"/>
          <w:sz w:val="24"/>
        </w:rPr>
        <w:t xml:space="preserve">which </w:t>
      </w:r>
      <w:r w:rsidR="00470FFF" w:rsidRPr="00EA2DBA">
        <w:rPr>
          <w:rFonts w:ascii="Garamond" w:hAnsi="Garamond"/>
          <w:sz w:val="24"/>
        </w:rPr>
        <w:t>divide</w:t>
      </w:r>
      <w:r w:rsidR="00E83C2B" w:rsidRPr="00EA2DBA">
        <w:rPr>
          <w:rFonts w:ascii="Garamond" w:hAnsi="Garamond"/>
          <w:sz w:val="24"/>
        </w:rPr>
        <w:t>s</w:t>
      </w:r>
      <w:r w:rsidR="00470FFF" w:rsidRPr="00EA2DBA">
        <w:rPr>
          <w:rFonts w:ascii="Garamond" w:hAnsi="Garamond"/>
          <w:sz w:val="24"/>
        </w:rPr>
        <w:t xml:space="preserve"> the field into </w:t>
      </w:r>
      <w:r w:rsidR="0065186A" w:rsidRPr="00EA2DBA">
        <w:rPr>
          <w:rFonts w:ascii="Garamond" w:hAnsi="Garamond"/>
          <w:sz w:val="24"/>
        </w:rPr>
        <w:t xml:space="preserve">three </w:t>
      </w:r>
      <w:r w:rsidR="000F5C77" w:rsidRPr="00EA2DBA">
        <w:rPr>
          <w:rFonts w:ascii="Garamond" w:hAnsi="Garamond"/>
          <w:sz w:val="24"/>
        </w:rPr>
        <w:t>broad</w:t>
      </w:r>
      <w:r w:rsidR="00470FFF" w:rsidRPr="00EA2DBA">
        <w:rPr>
          <w:rFonts w:ascii="Garamond" w:hAnsi="Garamond"/>
          <w:sz w:val="24"/>
        </w:rPr>
        <w:t xml:space="preserve"> </w:t>
      </w:r>
      <w:r w:rsidR="009F42FD" w:rsidRPr="00EA2DBA">
        <w:rPr>
          <w:rFonts w:ascii="Garamond" w:hAnsi="Garamond"/>
          <w:sz w:val="24"/>
        </w:rPr>
        <w:t>categories of approaches</w:t>
      </w:r>
      <w:r w:rsidR="00470FFF" w:rsidRPr="00EA2DBA">
        <w:rPr>
          <w:rFonts w:ascii="Garamond" w:hAnsi="Garamond"/>
          <w:sz w:val="24"/>
        </w:rPr>
        <w:t xml:space="preserve">: conceptual, discursive, and quantitative. </w:t>
      </w:r>
      <w:r w:rsidR="00933A50" w:rsidRPr="00EA2DBA">
        <w:rPr>
          <w:rFonts w:ascii="Garamond" w:hAnsi="Garamond"/>
          <w:sz w:val="24"/>
        </w:rPr>
        <w:t xml:space="preserve">I </w:t>
      </w:r>
      <w:r w:rsidR="00117106" w:rsidRPr="00EA2DBA">
        <w:rPr>
          <w:rFonts w:ascii="Garamond" w:hAnsi="Garamond"/>
          <w:sz w:val="24"/>
        </w:rPr>
        <w:t xml:space="preserve">outline </w:t>
      </w:r>
      <w:r w:rsidR="00933A50" w:rsidRPr="00EA2DBA">
        <w:rPr>
          <w:rFonts w:ascii="Garamond" w:hAnsi="Garamond"/>
          <w:sz w:val="24"/>
        </w:rPr>
        <w:t xml:space="preserve">each </w:t>
      </w:r>
      <w:r w:rsidR="009F42FD" w:rsidRPr="00EA2DBA">
        <w:rPr>
          <w:rFonts w:ascii="Garamond" w:hAnsi="Garamond"/>
          <w:sz w:val="24"/>
        </w:rPr>
        <w:t>of these categories</w:t>
      </w:r>
      <w:r w:rsidR="00933A50" w:rsidRPr="00EA2DBA">
        <w:rPr>
          <w:rFonts w:ascii="Garamond" w:hAnsi="Garamond"/>
          <w:sz w:val="24"/>
        </w:rPr>
        <w:t xml:space="preserve"> in turn, </w:t>
      </w:r>
      <w:r w:rsidR="00117106" w:rsidRPr="00EA2DBA">
        <w:rPr>
          <w:rFonts w:ascii="Garamond" w:hAnsi="Garamond"/>
          <w:sz w:val="24"/>
        </w:rPr>
        <w:t xml:space="preserve">discussing </w:t>
      </w:r>
      <w:r w:rsidR="00933A50" w:rsidRPr="00EA2DBA">
        <w:rPr>
          <w:rFonts w:ascii="Garamond" w:hAnsi="Garamond"/>
          <w:sz w:val="24"/>
        </w:rPr>
        <w:t xml:space="preserve">the </w:t>
      </w:r>
      <w:r w:rsidR="009F42FD" w:rsidRPr="00EA2DBA">
        <w:rPr>
          <w:rFonts w:ascii="Garamond" w:hAnsi="Garamond"/>
          <w:sz w:val="24"/>
        </w:rPr>
        <w:t xml:space="preserve">specific approaches or </w:t>
      </w:r>
      <w:r w:rsidR="00933A50" w:rsidRPr="00EA2DBA">
        <w:rPr>
          <w:rFonts w:ascii="Garamond" w:hAnsi="Garamond"/>
          <w:sz w:val="24"/>
        </w:rPr>
        <w:t>contemporary research programmes that exist within them</w:t>
      </w:r>
      <w:r w:rsidR="00E82B95" w:rsidRPr="00EA2DBA">
        <w:rPr>
          <w:rFonts w:ascii="Garamond" w:hAnsi="Garamond"/>
          <w:sz w:val="24"/>
        </w:rPr>
        <w:t xml:space="preserve">. </w:t>
      </w:r>
      <w:r w:rsidR="00933A50" w:rsidRPr="00EA2DBA">
        <w:rPr>
          <w:rFonts w:ascii="Garamond" w:hAnsi="Garamond"/>
          <w:sz w:val="24"/>
        </w:rPr>
        <w:t xml:space="preserve">Neither the three broad categories taken together, nor my discussions of what they contain, are intended to be </w:t>
      </w:r>
      <w:r w:rsidR="00933A50" w:rsidRPr="00EA2DBA">
        <w:rPr>
          <w:rFonts w:ascii="Garamond" w:hAnsi="Garamond"/>
          <w:i/>
          <w:sz w:val="24"/>
        </w:rPr>
        <w:lastRenderedPageBreak/>
        <w:t>entirely</w:t>
      </w:r>
      <w:r w:rsidR="00933A50" w:rsidRPr="00EA2DBA">
        <w:rPr>
          <w:rFonts w:ascii="Garamond" w:hAnsi="Garamond"/>
          <w:sz w:val="24"/>
        </w:rPr>
        <w:t xml:space="preserve"> comprehensive. </w:t>
      </w:r>
      <w:r w:rsidR="009F42FD" w:rsidRPr="00EA2DBA">
        <w:rPr>
          <w:rFonts w:ascii="Garamond" w:hAnsi="Garamond"/>
          <w:sz w:val="24"/>
        </w:rPr>
        <w:t>They do</w:t>
      </w:r>
      <w:r w:rsidR="00933A50" w:rsidRPr="00EA2DBA">
        <w:rPr>
          <w:rFonts w:ascii="Garamond" w:hAnsi="Garamond"/>
          <w:sz w:val="24"/>
        </w:rPr>
        <w:t>, however, encompass the majority of current research which I have been able to identify.</w:t>
      </w:r>
      <w:r w:rsidR="009F42FD" w:rsidRPr="00EA2DBA">
        <w:rPr>
          <w:rFonts w:ascii="Garamond" w:hAnsi="Garamond"/>
          <w:sz w:val="24"/>
        </w:rPr>
        <w:t xml:space="preserve"> </w:t>
      </w:r>
      <w:r w:rsidR="00A715C1" w:rsidRPr="00EA2DBA">
        <w:rPr>
          <w:rFonts w:ascii="Garamond" w:hAnsi="Garamond"/>
          <w:sz w:val="24"/>
        </w:rPr>
        <w:t xml:space="preserve">In the second </w:t>
      </w:r>
      <w:r w:rsidR="003F12F2" w:rsidRPr="00EA2DBA">
        <w:rPr>
          <w:rFonts w:ascii="Garamond" w:hAnsi="Garamond"/>
          <w:sz w:val="24"/>
        </w:rPr>
        <w:t>half</w:t>
      </w:r>
      <w:r w:rsidR="00A715C1" w:rsidRPr="00EA2DBA">
        <w:rPr>
          <w:rFonts w:ascii="Garamond" w:hAnsi="Garamond"/>
          <w:sz w:val="24"/>
        </w:rPr>
        <w:t xml:space="preserve"> of the paper</w:t>
      </w:r>
      <w:r w:rsidR="009F42FD" w:rsidRPr="00EA2DBA">
        <w:rPr>
          <w:rFonts w:ascii="Garamond" w:hAnsi="Garamond"/>
          <w:sz w:val="24"/>
        </w:rPr>
        <w:t xml:space="preserve">, I then examine how these approaches could, and should, </w:t>
      </w:r>
      <w:r w:rsidR="00DF72B7" w:rsidRPr="00EA2DBA">
        <w:rPr>
          <w:rFonts w:ascii="Garamond" w:hAnsi="Garamond"/>
          <w:sz w:val="24"/>
        </w:rPr>
        <w:t xml:space="preserve">better communicate with </w:t>
      </w:r>
      <w:r w:rsidR="009F42FD" w:rsidRPr="00EA2DBA">
        <w:rPr>
          <w:rFonts w:ascii="Garamond" w:hAnsi="Garamond"/>
          <w:sz w:val="24"/>
        </w:rPr>
        <w:t xml:space="preserve">each other. </w:t>
      </w:r>
    </w:p>
    <w:p w:rsidR="009F42FD" w:rsidRPr="00EA2DBA" w:rsidRDefault="009F42FD" w:rsidP="009A7775">
      <w:pPr>
        <w:spacing w:line="480" w:lineRule="auto"/>
        <w:ind w:firstLine="720"/>
        <w:jc w:val="both"/>
        <w:rPr>
          <w:rFonts w:ascii="Garamond" w:hAnsi="Garamond"/>
          <w:sz w:val="24"/>
        </w:rPr>
      </w:pPr>
    </w:p>
    <w:p w:rsidR="009F42FD" w:rsidRPr="00EA2DBA" w:rsidRDefault="009F42FD" w:rsidP="009A7775">
      <w:pPr>
        <w:spacing w:line="480" w:lineRule="auto"/>
        <w:jc w:val="center"/>
        <w:outlineLvl w:val="0"/>
        <w:rPr>
          <w:rFonts w:ascii="Garamond" w:hAnsi="Garamond"/>
          <w:b/>
          <w:sz w:val="24"/>
        </w:rPr>
      </w:pPr>
      <w:r w:rsidRPr="00EA2DBA">
        <w:rPr>
          <w:rFonts w:ascii="Garamond" w:hAnsi="Garamond"/>
          <w:b/>
          <w:sz w:val="24"/>
        </w:rPr>
        <w:t>I. The Map</w:t>
      </w:r>
    </w:p>
    <w:p w:rsidR="00471200" w:rsidRPr="00EA2DBA" w:rsidRDefault="00471200" w:rsidP="009A7775">
      <w:pPr>
        <w:spacing w:line="480" w:lineRule="auto"/>
      </w:pPr>
    </w:p>
    <w:p w:rsidR="00D45B88" w:rsidRPr="00EA2DBA" w:rsidRDefault="00D45B88" w:rsidP="009A7775">
      <w:pPr>
        <w:pStyle w:val="ListParagraph"/>
        <w:numPr>
          <w:ilvl w:val="0"/>
          <w:numId w:val="28"/>
        </w:numPr>
        <w:spacing w:line="480" w:lineRule="auto"/>
        <w:outlineLvl w:val="1"/>
        <w:rPr>
          <w:rFonts w:ascii="Garamond" w:hAnsi="Garamond"/>
          <w:b/>
          <w:sz w:val="24"/>
        </w:rPr>
      </w:pPr>
      <w:r w:rsidRPr="00EA2DBA">
        <w:rPr>
          <w:rFonts w:ascii="Garamond" w:hAnsi="Garamond"/>
          <w:b/>
          <w:sz w:val="24"/>
        </w:rPr>
        <w:t>Conceptual Approaches</w:t>
      </w:r>
    </w:p>
    <w:p w:rsidR="00EF0E3A" w:rsidRPr="00EA2DBA" w:rsidRDefault="00EF0E3A" w:rsidP="009A7775">
      <w:pPr>
        <w:spacing w:line="480" w:lineRule="auto"/>
        <w:jc w:val="both"/>
        <w:rPr>
          <w:rFonts w:ascii="Garamond" w:hAnsi="Garamond"/>
          <w:sz w:val="24"/>
        </w:rPr>
      </w:pPr>
    </w:p>
    <w:p w:rsidR="00933A50" w:rsidRPr="00EA2DBA" w:rsidRDefault="00043DEE" w:rsidP="009A7775">
      <w:pPr>
        <w:spacing w:line="480" w:lineRule="auto"/>
        <w:jc w:val="both"/>
        <w:rPr>
          <w:rFonts w:ascii="Garamond" w:hAnsi="Garamond"/>
          <w:sz w:val="24"/>
        </w:rPr>
      </w:pPr>
      <w:r w:rsidRPr="00EA2DBA">
        <w:rPr>
          <w:rFonts w:ascii="Garamond" w:hAnsi="Garamond"/>
          <w:sz w:val="24"/>
        </w:rPr>
        <w:t xml:space="preserve">Frequently growing out of the </w:t>
      </w:r>
      <w:r w:rsidR="002F2568" w:rsidRPr="00EA2DBA">
        <w:rPr>
          <w:rFonts w:ascii="Garamond" w:hAnsi="Garamond"/>
          <w:sz w:val="24"/>
        </w:rPr>
        <w:t xml:space="preserve">field </w:t>
      </w:r>
      <w:r w:rsidR="00155F4E" w:rsidRPr="00EA2DBA">
        <w:rPr>
          <w:rFonts w:ascii="Garamond" w:hAnsi="Garamond"/>
          <w:sz w:val="24"/>
        </w:rPr>
        <w:t>of intellectual history, conceptual a</w:t>
      </w:r>
      <w:r w:rsidRPr="00EA2DBA">
        <w:rPr>
          <w:rFonts w:ascii="Garamond" w:hAnsi="Garamond"/>
          <w:sz w:val="24"/>
        </w:rPr>
        <w:t>pproaches</w:t>
      </w:r>
      <w:r w:rsidR="00DF123B" w:rsidRPr="00EA2DBA">
        <w:rPr>
          <w:rFonts w:ascii="Garamond" w:hAnsi="Garamond"/>
          <w:sz w:val="24"/>
        </w:rPr>
        <w:t xml:space="preserve"> </w:t>
      </w:r>
      <w:r w:rsidRPr="00EA2DBA">
        <w:rPr>
          <w:rFonts w:ascii="Garamond" w:hAnsi="Garamond"/>
          <w:sz w:val="24"/>
        </w:rPr>
        <w:t xml:space="preserve">are </w:t>
      </w:r>
      <w:r w:rsidR="00471200" w:rsidRPr="00EA2DBA">
        <w:rPr>
          <w:rFonts w:ascii="Garamond" w:hAnsi="Garamond"/>
          <w:sz w:val="24"/>
        </w:rPr>
        <w:t>principally interested</w:t>
      </w:r>
      <w:r w:rsidR="008525B0" w:rsidRPr="00EA2DBA">
        <w:rPr>
          <w:rFonts w:ascii="Garamond" w:hAnsi="Garamond"/>
          <w:sz w:val="24"/>
        </w:rPr>
        <w:t xml:space="preserve"> </w:t>
      </w:r>
      <w:r w:rsidR="00BA33C6" w:rsidRPr="00EA2DBA">
        <w:rPr>
          <w:rFonts w:ascii="Garamond" w:hAnsi="Garamond"/>
          <w:sz w:val="24"/>
        </w:rPr>
        <w:t>in ideologies</w:t>
      </w:r>
      <w:r w:rsidR="008525B0" w:rsidRPr="00EA2DBA">
        <w:rPr>
          <w:rFonts w:ascii="Garamond" w:hAnsi="Garamond"/>
          <w:sz w:val="24"/>
        </w:rPr>
        <w:t xml:space="preserve"> as </w:t>
      </w:r>
      <w:r w:rsidRPr="00EA2DBA">
        <w:rPr>
          <w:rFonts w:ascii="Garamond" w:hAnsi="Garamond"/>
          <w:sz w:val="24"/>
        </w:rPr>
        <w:t>‘</w:t>
      </w:r>
      <w:r w:rsidR="008525B0" w:rsidRPr="00EA2DBA">
        <w:rPr>
          <w:rFonts w:ascii="Garamond" w:hAnsi="Garamond"/>
          <w:sz w:val="24"/>
        </w:rPr>
        <w:t>systems of ideas</w:t>
      </w:r>
      <w:r w:rsidRPr="00EA2DBA">
        <w:rPr>
          <w:rFonts w:ascii="Garamond" w:hAnsi="Garamond"/>
          <w:sz w:val="24"/>
        </w:rPr>
        <w:t>’</w:t>
      </w:r>
      <w:r w:rsidR="008525B0" w:rsidRPr="00EA2DBA">
        <w:rPr>
          <w:rFonts w:ascii="Garamond" w:hAnsi="Garamond"/>
          <w:sz w:val="24"/>
        </w:rPr>
        <w:t xml:space="preserve"> worth studying </w:t>
      </w:r>
      <w:r w:rsidR="00D92108" w:rsidRPr="00EA2DBA">
        <w:rPr>
          <w:rFonts w:ascii="Garamond" w:hAnsi="Garamond"/>
          <w:sz w:val="24"/>
        </w:rPr>
        <w:t xml:space="preserve">in </w:t>
      </w:r>
      <w:r w:rsidR="0060749E" w:rsidRPr="00EA2DBA">
        <w:rPr>
          <w:rFonts w:ascii="Garamond" w:hAnsi="Garamond"/>
          <w:sz w:val="24"/>
        </w:rPr>
        <w:t xml:space="preserve">precisely </w:t>
      </w:r>
      <w:r w:rsidR="00D92108" w:rsidRPr="00EA2DBA">
        <w:rPr>
          <w:rFonts w:ascii="Garamond" w:hAnsi="Garamond"/>
          <w:sz w:val="24"/>
        </w:rPr>
        <w:t>those terms</w:t>
      </w:r>
      <w:r w:rsidR="002F74B6" w:rsidRPr="00EA2DBA">
        <w:rPr>
          <w:rFonts w:ascii="Garamond" w:hAnsi="Garamond"/>
          <w:sz w:val="24"/>
        </w:rPr>
        <w:t xml:space="preserve"> – i.e. </w:t>
      </w:r>
      <w:r w:rsidR="008525B0" w:rsidRPr="00EA2DBA">
        <w:rPr>
          <w:rFonts w:ascii="Garamond" w:hAnsi="Garamond"/>
          <w:sz w:val="24"/>
        </w:rPr>
        <w:t>to understand the</w:t>
      </w:r>
      <w:r w:rsidR="002F74B6" w:rsidRPr="00EA2DBA">
        <w:rPr>
          <w:rFonts w:ascii="Garamond" w:hAnsi="Garamond"/>
          <w:sz w:val="24"/>
        </w:rPr>
        <w:t>ir</w:t>
      </w:r>
      <w:r w:rsidR="008525B0" w:rsidRPr="00EA2DBA">
        <w:rPr>
          <w:rFonts w:ascii="Garamond" w:hAnsi="Garamond"/>
          <w:sz w:val="24"/>
        </w:rPr>
        <w:t xml:space="preserve"> </w:t>
      </w:r>
      <w:r w:rsidR="00E83C2B" w:rsidRPr="00EA2DBA">
        <w:rPr>
          <w:rFonts w:ascii="Garamond" w:hAnsi="Garamond"/>
          <w:i/>
          <w:sz w:val="24"/>
        </w:rPr>
        <w:t xml:space="preserve">ideational </w:t>
      </w:r>
      <w:r w:rsidR="008525B0" w:rsidRPr="00EA2DBA">
        <w:rPr>
          <w:rFonts w:ascii="Garamond" w:hAnsi="Garamond"/>
          <w:i/>
          <w:sz w:val="24"/>
        </w:rPr>
        <w:t>content</w:t>
      </w:r>
      <w:r w:rsidR="000C7212" w:rsidRPr="00EA2DBA">
        <w:rPr>
          <w:rFonts w:ascii="Garamond" w:hAnsi="Garamond"/>
          <w:sz w:val="24"/>
        </w:rPr>
        <w:t>.</w:t>
      </w:r>
      <w:r w:rsidR="00117106" w:rsidRPr="00EA2DBA">
        <w:rPr>
          <w:rStyle w:val="EndnoteReference"/>
          <w:rFonts w:ascii="Garamond" w:hAnsi="Garamond"/>
          <w:sz w:val="24"/>
        </w:rPr>
        <w:endnoteReference w:id="14"/>
      </w:r>
      <w:r w:rsidR="008C4CBC" w:rsidRPr="00EA2DBA">
        <w:rPr>
          <w:rFonts w:ascii="Garamond" w:hAnsi="Garamond"/>
          <w:sz w:val="24"/>
        </w:rPr>
        <w:t xml:space="preserve"> </w:t>
      </w:r>
      <w:r w:rsidR="000C7212" w:rsidRPr="00EA2DBA">
        <w:rPr>
          <w:rFonts w:ascii="Garamond" w:hAnsi="Garamond"/>
          <w:sz w:val="24"/>
        </w:rPr>
        <w:t>C</w:t>
      </w:r>
      <w:r w:rsidR="002F2568" w:rsidRPr="00EA2DBA">
        <w:rPr>
          <w:rFonts w:ascii="Garamond" w:hAnsi="Garamond"/>
          <w:sz w:val="24"/>
        </w:rPr>
        <w:t>onceptual a</w:t>
      </w:r>
      <w:r w:rsidR="00DF123B" w:rsidRPr="00EA2DBA">
        <w:rPr>
          <w:rFonts w:ascii="Garamond" w:hAnsi="Garamond"/>
          <w:sz w:val="24"/>
        </w:rPr>
        <w:t>pproaches</w:t>
      </w:r>
      <w:r w:rsidR="000C7212" w:rsidRPr="00EA2DBA">
        <w:rPr>
          <w:rFonts w:ascii="Garamond" w:hAnsi="Garamond"/>
          <w:sz w:val="24"/>
        </w:rPr>
        <w:t xml:space="preserve"> thus</w:t>
      </w:r>
      <w:r w:rsidR="00DF123B" w:rsidRPr="00EA2DBA">
        <w:rPr>
          <w:rFonts w:ascii="Garamond" w:hAnsi="Garamond"/>
          <w:sz w:val="24"/>
        </w:rPr>
        <w:t xml:space="preserve"> </w:t>
      </w:r>
      <w:r w:rsidR="00C17B02" w:rsidRPr="00EA2DBA">
        <w:rPr>
          <w:rFonts w:ascii="Garamond" w:hAnsi="Garamond"/>
          <w:sz w:val="24"/>
        </w:rPr>
        <w:t xml:space="preserve">see </w:t>
      </w:r>
      <w:r w:rsidR="00687987" w:rsidRPr="00EA2DBA">
        <w:rPr>
          <w:rFonts w:ascii="Garamond" w:hAnsi="Garamond"/>
          <w:sz w:val="24"/>
        </w:rPr>
        <w:t>concepts</w:t>
      </w:r>
      <w:r w:rsidR="00850210" w:rsidRPr="00EA2DBA">
        <w:rPr>
          <w:rFonts w:ascii="Garamond" w:hAnsi="Garamond"/>
          <w:sz w:val="24"/>
        </w:rPr>
        <w:t xml:space="preserve"> – “complex ideas that inject order and meaning into observed or anticipated sets of political phenomena and hold together an assortment of related notions”</w:t>
      </w:r>
      <w:r w:rsidR="00850210" w:rsidRPr="00EA2DBA">
        <w:rPr>
          <w:rStyle w:val="EndnoteReference"/>
          <w:rFonts w:ascii="Garamond" w:hAnsi="Garamond"/>
          <w:sz w:val="24"/>
        </w:rPr>
        <w:endnoteReference w:id="15"/>
      </w:r>
      <w:r w:rsidR="008525B0" w:rsidRPr="00EA2DBA">
        <w:rPr>
          <w:rFonts w:ascii="Garamond" w:hAnsi="Garamond"/>
          <w:sz w:val="24"/>
        </w:rPr>
        <w:t xml:space="preserve"> </w:t>
      </w:r>
      <w:r w:rsidR="00850210" w:rsidRPr="00EA2DBA">
        <w:rPr>
          <w:rFonts w:ascii="Garamond" w:hAnsi="Garamond"/>
          <w:sz w:val="24"/>
        </w:rPr>
        <w:t xml:space="preserve">– </w:t>
      </w:r>
      <w:r w:rsidR="008525B0" w:rsidRPr="00EA2DBA">
        <w:rPr>
          <w:rFonts w:ascii="Garamond" w:hAnsi="Garamond"/>
          <w:sz w:val="24"/>
        </w:rPr>
        <w:t xml:space="preserve">as being the </w:t>
      </w:r>
      <w:r w:rsidR="00DF123B" w:rsidRPr="00EA2DBA">
        <w:rPr>
          <w:rFonts w:ascii="Garamond" w:hAnsi="Garamond"/>
          <w:sz w:val="24"/>
        </w:rPr>
        <w:t xml:space="preserve">key </w:t>
      </w:r>
      <w:r w:rsidR="008525B0" w:rsidRPr="00EA2DBA">
        <w:rPr>
          <w:rFonts w:ascii="Garamond" w:hAnsi="Garamond"/>
          <w:sz w:val="24"/>
        </w:rPr>
        <w:t>unit</w:t>
      </w:r>
      <w:r w:rsidR="00C35A1E" w:rsidRPr="00EA2DBA">
        <w:rPr>
          <w:rFonts w:ascii="Garamond" w:hAnsi="Garamond"/>
          <w:sz w:val="24"/>
        </w:rPr>
        <w:t>s</w:t>
      </w:r>
      <w:r w:rsidR="008525B0" w:rsidRPr="00EA2DBA">
        <w:rPr>
          <w:rFonts w:ascii="Garamond" w:hAnsi="Garamond"/>
          <w:sz w:val="24"/>
        </w:rPr>
        <w:t xml:space="preserve"> </w:t>
      </w:r>
      <w:r w:rsidR="00C17B02" w:rsidRPr="00EA2DBA">
        <w:rPr>
          <w:rFonts w:ascii="Garamond" w:hAnsi="Garamond"/>
          <w:sz w:val="24"/>
        </w:rPr>
        <w:t xml:space="preserve">for </w:t>
      </w:r>
      <w:r w:rsidR="008525B0" w:rsidRPr="00EA2DBA">
        <w:rPr>
          <w:rFonts w:ascii="Garamond" w:hAnsi="Garamond"/>
          <w:sz w:val="24"/>
        </w:rPr>
        <w:t>analysis.</w:t>
      </w:r>
      <w:r w:rsidR="00117106" w:rsidRPr="00EA2DBA">
        <w:rPr>
          <w:rFonts w:ascii="Garamond" w:hAnsi="Garamond"/>
          <w:sz w:val="24"/>
        </w:rPr>
        <w:t xml:space="preserve"> </w:t>
      </w:r>
      <w:r w:rsidR="008C4CBC" w:rsidRPr="00EA2DBA">
        <w:rPr>
          <w:rFonts w:ascii="Garamond" w:hAnsi="Garamond"/>
          <w:sz w:val="24"/>
        </w:rPr>
        <w:t>C</w:t>
      </w:r>
      <w:r w:rsidR="00B75527" w:rsidRPr="00EA2DBA">
        <w:rPr>
          <w:rFonts w:ascii="Garamond" w:hAnsi="Garamond"/>
          <w:sz w:val="24"/>
        </w:rPr>
        <w:t xml:space="preserve">onceptual </w:t>
      </w:r>
      <w:r w:rsidR="00EF0E3A" w:rsidRPr="00EA2DBA">
        <w:rPr>
          <w:rFonts w:ascii="Garamond" w:hAnsi="Garamond"/>
          <w:sz w:val="24"/>
        </w:rPr>
        <w:t>analysts</w:t>
      </w:r>
      <w:r w:rsidR="00B75527" w:rsidRPr="00EA2DBA">
        <w:rPr>
          <w:rFonts w:ascii="Garamond" w:hAnsi="Garamond"/>
          <w:sz w:val="24"/>
        </w:rPr>
        <w:t xml:space="preserve"> have traditionally been less concerned </w:t>
      </w:r>
      <w:r w:rsidR="008C4CBC" w:rsidRPr="00EA2DBA">
        <w:rPr>
          <w:rFonts w:ascii="Garamond" w:hAnsi="Garamond"/>
          <w:sz w:val="24"/>
        </w:rPr>
        <w:t xml:space="preserve">(though not </w:t>
      </w:r>
      <w:r w:rsidR="008C4CBC" w:rsidRPr="00EA2DBA">
        <w:rPr>
          <w:rFonts w:ascii="Garamond" w:hAnsi="Garamond"/>
          <w:i/>
          <w:sz w:val="24"/>
        </w:rPr>
        <w:t>un</w:t>
      </w:r>
      <w:r w:rsidR="008C4CBC" w:rsidRPr="00EA2DBA">
        <w:rPr>
          <w:rFonts w:ascii="Garamond" w:hAnsi="Garamond"/>
          <w:sz w:val="24"/>
        </w:rPr>
        <w:t xml:space="preserve">concerned) </w:t>
      </w:r>
      <w:r w:rsidR="00B75527" w:rsidRPr="00EA2DBA">
        <w:rPr>
          <w:rFonts w:ascii="Garamond" w:hAnsi="Garamond"/>
          <w:sz w:val="24"/>
        </w:rPr>
        <w:t xml:space="preserve">with the discursive </w:t>
      </w:r>
      <w:r w:rsidR="00D00488" w:rsidRPr="00EA2DBA">
        <w:rPr>
          <w:rFonts w:ascii="Garamond" w:hAnsi="Garamond"/>
          <w:sz w:val="24"/>
        </w:rPr>
        <w:t xml:space="preserve">or institutional </w:t>
      </w:r>
      <w:r w:rsidR="00B75527" w:rsidRPr="00EA2DBA">
        <w:rPr>
          <w:rFonts w:ascii="Garamond" w:hAnsi="Garamond"/>
          <w:sz w:val="24"/>
        </w:rPr>
        <w:t xml:space="preserve">structures through which </w:t>
      </w:r>
      <w:r w:rsidR="006C6410" w:rsidRPr="00EA2DBA">
        <w:rPr>
          <w:rFonts w:ascii="Garamond" w:hAnsi="Garamond"/>
          <w:sz w:val="24"/>
        </w:rPr>
        <w:t xml:space="preserve">ideology </w:t>
      </w:r>
      <w:r w:rsidR="00B75527" w:rsidRPr="00EA2DBA">
        <w:rPr>
          <w:rFonts w:ascii="Garamond" w:hAnsi="Garamond"/>
          <w:sz w:val="24"/>
        </w:rPr>
        <w:t xml:space="preserve">is expressed, or the deep psychological processes </w:t>
      </w:r>
      <w:r w:rsidR="00117106" w:rsidRPr="00EA2DBA">
        <w:rPr>
          <w:rFonts w:ascii="Garamond" w:hAnsi="Garamond"/>
          <w:sz w:val="24"/>
        </w:rPr>
        <w:t>which it might serve</w:t>
      </w:r>
      <w:r w:rsidR="00B75527" w:rsidRPr="00EA2DBA">
        <w:rPr>
          <w:rFonts w:ascii="Garamond" w:hAnsi="Garamond"/>
          <w:sz w:val="24"/>
        </w:rPr>
        <w:t xml:space="preserve">. </w:t>
      </w:r>
      <w:r w:rsidR="000C7212" w:rsidRPr="00EA2DBA">
        <w:rPr>
          <w:rFonts w:ascii="Garamond" w:hAnsi="Garamond"/>
          <w:sz w:val="24"/>
        </w:rPr>
        <w:t>They also</w:t>
      </w:r>
      <w:r w:rsidR="008C4CBC" w:rsidRPr="00EA2DBA">
        <w:rPr>
          <w:rFonts w:ascii="Garamond" w:hAnsi="Garamond"/>
          <w:sz w:val="24"/>
        </w:rPr>
        <w:t xml:space="preserve"> often display more concern </w:t>
      </w:r>
      <w:r w:rsidR="00D176F0" w:rsidRPr="00EA2DBA">
        <w:rPr>
          <w:rFonts w:ascii="Garamond" w:hAnsi="Garamond"/>
          <w:sz w:val="24"/>
        </w:rPr>
        <w:t xml:space="preserve">with particular </w:t>
      </w:r>
      <w:r w:rsidR="008C4CBC" w:rsidRPr="00EA2DBA">
        <w:rPr>
          <w:rFonts w:ascii="Garamond" w:hAnsi="Garamond"/>
          <w:sz w:val="24"/>
        </w:rPr>
        <w:t xml:space="preserve">‘authors’ of ideologies </w:t>
      </w:r>
      <w:r w:rsidR="002F74B6" w:rsidRPr="00EA2DBA">
        <w:rPr>
          <w:rFonts w:ascii="Garamond" w:hAnsi="Garamond"/>
          <w:sz w:val="24"/>
        </w:rPr>
        <w:t xml:space="preserve">(especially individual intellectuals, and prominent political movements) </w:t>
      </w:r>
      <w:r w:rsidR="008C4CBC" w:rsidRPr="00EA2DBA">
        <w:rPr>
          <w:rFonts w:ascii="Garamond" w:hAnsi="Garamond"/>
          <w:sz w:val="24"/>
        </w:rPr>
        <w:t>than discursive or quantitative approaches</w:t>
      </w:r>
      <w:r w:rsidR="00D176F0" w:rsidRPr="00EA2DBA">
        <w:rPr>
          <w:rFonts w:ascii="Garamond" w:hAnsi="Garamond"/>
          <w:sz w:val="24"/>
        </w:rPr>
        <w:t xml:space="preserve">. </w:t>
      </w:r>
      <w:r w:rsidR="00B75527" w:rsidRPr="00EA2DBA">
        <w:rPr>
          <w:rFonts w:ascii="Garamond" w:hAnsi="Garamond"/>
          <w:sz w:val="24"/>
        </w:rPr>
        <w:t xml:space="preserve">Typically, conceptual approaches see ideological analysis as </w:t>
      </w:r>
      <w:r w:rsidR="00850210" w:rsidRPr="00EA2DBA">
        <w:rPr>
          <w:rFonts w:ascii="Garamond" w:hAnsi="Garamond"/>
          <w:sz w:val="24"/>
        </w:rPr>
        <w:t xml:space="preserve">either an intrinsically valuable investigation of political thinking, or as an explanatory method for understanding political behaviour. </w:t>
      </w:r>
      <w:r w:rsidR="000C7212" w:rsidRPr="00EA2DBA">
        <w:rPr>
          <w:rFonts w:ascii="Garamond" w:hAnsi="Garamond"/>
          <w:sz w:val="24"/>
        </w:rPr>
        <w:t>As such, t</w:t>
      </w:r>
      <w:r w:rsidR="00850210" w:rsidRPr="00EA2DBA">
        <w:rPr>
          <w:rFonts w:ascii="Garamond" w:hAnsi="Garamond"/>
          <w:sz w:val="24"/>
        </w:rPr>
        <w:t>hey usually do not attach ideology to a</w:t>
      </w:r>
      <w:r w:rsidR="002F74B6" w:rsidRPr="00EA2DBA">
        <w:rPr>
          <w:rFonts w:ascii="Garamond" w:hAnsi="Garamond"/>
          <w:sz w:val="24"/>
        </w:rPr>
        <w:t xml:space="preserve"> project of political critique, and </w:t>
      </w:r>
      <w:r w:rsidR="003F12F2" w:rsidRPr="00EA2DBA">
        <w:rPr>
          <w:rFonts w:ascii="Garamond" w:hAnsi="Garamond"/>
          <w:sz w:val="24"/>
        </w:rPr>
        <w:t xml:space="preserve">tend to define ideology </w:t>
      </w:r>
      <w:r w:rsidR="00850210" w:rsidRPr="00EA2DBA">
        <w:rPr>
          <w:rFonts w:ascii="Garamond" w:hAnsi="Garamond"/>
          <w:sz w:val="24"/>
        </w:rPr>
        <w:t>non-</w:t>
      </w:r>
      <w:r w:rsidR="003F12F2" w:rsidRPr="00EA2DBA">
        <w:rPr>
          <w:rFonts w:ascii="Garamond" w:hAnsi="Garamond"/>
          <w:sz w:val="24"/>
        </w:rPr>
        <w:t>pejoratively</w:t>
      </w:r>
      <w:r w:rsidR="00850210" w:rsidRPr="00EA2DBA">
        <w:rPr>
          <w:rFonts w:ascii="Garamond" w:hAnsi="Garamond"/>
          <w:sz w:val="24"/>
        </w:rPr>
        <w:t>.</w:t>
      </w:r>
      <w:r w:rsidR="00850210" w:rsidRPr="00EA2DBA">
        <w:rPr>
          <w:rStyle w:val="EndnoteReference"/>
          <w:rFonts w:ascii="Garamond" w:hAnsi="Garamond"/>
          <w:sz w:val="24"/>
        </w:rPr>
        <w:endnoteReference w:id="16"/>
      </w:r>
      <w:r w:rsidR="00850210" w:rsidRPr="00EA2DBA">
        <w:rPr>
          <w:rFonts w:ascii="Garamond" w:hAnsi="Garamond"/>
          <w:sz w:val="24"/>
        </w:rPr>
        <w:t xml:space="preserve"> </w:t>
      </w:r>
    </w:p>
    <w:p w:rsidR="003E628A" w:rsidRPr="00EA2DBA" w:rsidRDefault="00B75527" w:rsidP="009A7775">
      <w:pPr>
        <w:spacing w:line="480" w:lineRule="auto"/>
        <w:ind w:firstLine="720"/>
        <w:jc w:val="both"/>
        <w:rPr>
          <w:rFonts w:ascii="Garamond" w:hAnsi="Garamond"/>
          <w:sz w:val="24"/>
        </w:rPr>
      </w:pPr>
      <w:r w:rsidRPr="00EA2DBA">
        <w:rPr>
          <w:rFonts w:ascii="Garamond" w:hAnsi="Garamond"/>
          <w:sz w:val="24"/>
        </w:rPr>
        <w:t xml:space="preserve">In recent years, Michael Freeden’s morphological approach stands out as the most </w:t>
      </w:r>
      <w:r w:rsidR="000C7212" w:rsidRPr="00EA2DBA">
        <w:rPr>
          <w:rFonts w:ascii="Garamond" w:hAnsi="Garamond"/>
          <w:sz w:val="24"/>
        </w:rPr>
        <w:t xml:space="preserve">influential </w:t>
      </w:r>
      <w:r w:rsidR="00850210" w:rsidRPr="00EA2DBA">
        <w:rPr>
          <w:rFonts w:ascii="Garamond" w:hAnsi="Garamond"/>
          <w:sz w:val="24"/>
        </w:rPr>
        <w:t>example</w:t>
      </w:r>
      <w:r w:rsidRPr="00EA2DBA">
        <w:rPr>
          <w:rFonts w:ascii="Garamond" w:hAnsi="Garamond"/>
          <w:sz w:val="24"/>
        </w:rPr>
        <w:t xml:space="preserve"> of concept-based ideological analysis.</w:t>
      </w:r>
      <w:r w:rsidR="00DF72B7" w:rsidRPr="00EA2DBA">
        <w:rPr>
          <w:rStyle w:val="EndnoteReference"/>
          <w:rFonts w:ascii="Garamond" w:hAnsi="Garamond"/>
          <w:sz w:val="24"/>
        </w:rPr>
        <w:endnoteReference w:id="17"/>
      </w:r>
      <w:r w:rsidRPr="00EA2DBA">
        <w:rPr>
          <w:rFonts w:ascii="Garamond" w:hAnsi="Garamond"/>
          <w:sz w:val="24"/>
        </w:rPr>
        <w:t xml:space="preserve"> </w:t>
      </w:r>
      <w:r w:rsidR="00850210" w:rsidRPr="00EA2DBA">
        <w:rPr>
          <w:rFonts w:ascii="Garamond" w:hAnsi="Garamond"/>
          <w:sz w:val="24"/>
        </w:rPr>
        <w:t>For Freeden, ideologies fulfil a vita</w:t>
      </w:r>
      <w:r w:rsidR="000C7212" w:rsidRPr="00EA2DBA">
        <w:rPr>
          <w:rFonts w:ascii="Garamond" w:hAnsi="Garamond"/>
          <w:sz w:val="24"/>
        </w:rPr>
        <w:t>l and ubiquitous political need:</w:t>
      </w:r>
      <w:r w:rsidR="00850210" w:rsidRPr="00EA2DBA">
        <w:rPr>
          <w:rFonts w:ascii="Garamond" w:hAnsi="Garamond"/>
          <w:sz w:val="24"/>
        </w:rPr>
        <w:t xml:space="preserve"> providing </w:t>
      </w:r>
      <w:r w:rsidR="00492052" w:rsidRPr="00EA2DBA">
        <w:rPr>
          <w:rFonts w:ascii="Garamond" w:hAnsi="Garamond"/>
          <w:sz w:val="24"/>
        </w:rPr>
        <w:t xml:space="preserve">the </w:t>
      </w:r>
      <w:r w:rsidR="00BC52A8" w:rsidRPr="00EA2DBA">
        <w:rPr>
          <w:rFonts w:ascii="Garamond" w:hAnsi="Garamond"/>
          <w:sz w:val="24"/>
        </w:rPr>
        <w:t>framework</w:t>
      </w:r>
      <w:r w:rsidR="00850210" w:rsidRPr="00EA2DBA">
        <w:rPr>
          <w:rFonts w:ascii="Garamond" w:hAnsi="Garamond"/>
          <w:sz w:val="24"/>
        </w:rPr>
        <w:t>s</w:t>
      </w:r>
      <w:r w:rsidR="00BC52A8" w:rsidRPr="00EA2DBA">
        <w:rPr>
          <w:rFonts w:ascii="Garamond" w:hAnsi="Garamond"/>
          <w:sz w:val="24"/>
        </w:rPr>
        <w:t xml:space="preserve"> </w:t>
      </w:r>
      <w:r w:rsidR="00EF0E3A" w:rsidRPr="00EA2DBA">
        <w:rPr>
          <w:rFonts w:ascii="Garamond" w:hAnsi="Garamond"/>
          <w:sz w:val="24"/>
        </w:rPr>
        <w:t xml:space="preserve">for people to </w:t>
      </w:r>
      <w:r w:rsidR="00BC52A8" w:rsidRPr="00EA2DBA">
        <w:rPr>
          <w:rFonts w:ascii="Garamond" w:hAnsi="Garamond"/>
          <w:sz w:val="24"/>
        </w:rPr>
        <w:t>understand</w:t>
      </w:r>
      <w:r w:rsidR="008504A6" w:rsidRPr="00EA2DBA">
        <w:rPr>
          <w:rFonts w:ascii="Garamond" w:hAnsi="Garamond"/>
          <w:sz w:val="24"/>
        </w:rPr>
        <w:t xml:space="preserve"> </w:t>
      </w:r>
      <w:r w:rsidR="00EF0E3A" w:rsidRPr="00EA2DBA">
        <w:rPr>
          <w:rFonts w:ascii="Garamond" w:hAnsi="Garamond"/>
          <w:sz w:val="24"/>
        </w:rPr>
        <w:t xml:space="preserve">their </w:t>
      </w:r>
      <w:r w:rsidR="000C7212" w:rsidRPr="00EA2DBA">
        <w:rPr>
          <w:rFonts w:ascii="Garamond" w:hAnsi="Garamond"/>
          <w:sz w:val="24"/>
        </w:rPr>
        <w:t>political world</w:t>
      </w:r>
      <w:r w:rsidR="00EF0E3A" w:rsidRPr="00EA2DBA">
        <w:rPr>
          <w:rFonts w:ascii="Garamond" w:hAnsi="Garamond"/>
          <w:sz w:val="24"/>
        </w:rPr>
        <w:t>s</w:t>
      </w:r>
      <w:r w:rsidR="00850210" w:rsidRPr="00EA2DBA">
        <w:rPr>
          <w:rFonts w:ascii="Garamond" w:hAnsi="Garamond"/>
          <w:sz w:val="24"/>
        </w:rPr>
        <w:t>.</w:t>
      </w:r>
      <w:r w:rsidR="00C17B02" w:rsidRPr="00EA2DBA">
        <w:rPr>
          <w:rStyle w:val="EndnoteReference"/>
          <w:rFonts w:ascii="Garamond" w:hAnsi="Garamond"/>
          <w:sz w:val="24"/>
        </w:rPr>
        <w:endnoteReference w:id="18"/>
      </w:r>
      <w:r w:rsidR="008504A6" w:rsidRPr="00EA2DBA">
        <w:rPr>
          <w:rFonts w:ascii="Garamond" w:hAnsi="Garamond"/>
          <w:sz w:val="24"/>
        </w:rPr>
        <w:t xml:space="preserve"> </w:t>
      </w:r>
      <w:r w:rsidR="000C7212" w:rsidRPr="00EA2DBA">
        <w:rPr>
          <w:rFonts w:ascii="Garamond" w:hAnsi="Garamond"/>
          <w:sz w:val="24"/>
        </w:rPr>
        <w:t xml:space="preserve">They are built from concepts </w:t>
      </w:r>
      <w:r w:rsidR="00492052" w:rsidRPr="00EA2DBA">
        <w:rPr>
          <w:rFonts w:ascii="Garamond" w:hAnsi="Garamond"/>
          <w:sz w:val="24"/>
        </w:rPr>
        <w:t xml:space="preserve">which </w:t>
      </w:r>
      <w:r w:rsidR="001541B5" w:rsidRPr="00EA2DBA">
        <w:rPr>
          <w:rFonts w:ascii="Garamond" w:hAnsi="Garamond"/>
          <w:sz w:val="24"/>
        </w:rPr>
        <w:t xml:space="preserve">are </w:t>
      </w:r>
      <w:r w:rsidR="003F12F2" w:rsidRPr="00EA2DBA">
        <w:rPr>
          <w:rFonts w:ascii="Garamond" w:hAnsi="Garamond"/>
          <w:sz w:val="24"/>
        </w:rPr>
        <w:t>“essentially contested”,</w:t>
      </w:r>
      <w:r w:rsidR="00EF0E3A" w:rsidRPr="00EA2DBA">
        <w:rPr>
          <w:rFonts w:ascii="Garamond" w:hAnsi="Garamond"/>
          <w:sz w:val="24"/>
        </w:rPr>
        <w:t xml:space="preserve"> </w:t>
      </w:r>
      <w:r w:rsidR="003F12F2" w:rsidRPr="00EA2DBA">
        <w:rPr>
          <w:rFonts w:ascii="Garamond" w:hAnsi="Garamond"/>
          <w:sz w:val="24"/>
        </w:rPr>
        <w:t xml:space="preserve">whose </w:t>
      </w:r>
      <w:r w:rsidR="00EF0E3A" w:rsidRPr="00EA2DBA">
        <w:rPr>
          <w:rFonts w:ascii="Garamond" w:hAnsi="Garamond"/>
          <w:sz w:val="24"/>
        </w:rPr>
        <w:t xml:space="preserve">content is both </w:t>
      </w:r>
      <w:r w:rsidR="000C7212" w:rsidRPr="00EA2DBA">
        <w:rPr>
          <w:rFonts w:ascii="Garamond" w:hAnsi="Garamond"/>
          <w:sz w:val="24"/>
        </w:rPr>
        <w:t>indeter</w:t>
      </w:r>
      <w:r w:rsidR="00EF0E3A" w:rsidRPr="00EA2DBA">
        <w:rPr>
          <w:rFonts w:ascii="Garamond" w:hAnsi="Garamond"/>
          <w:sz w:val="24"/>
        </w:rPr>
        <w:t>minate and disputed</w:t>
      </w:r>
      <w:r w:rsidR="002F74B6" w:rsidRPr="00EA2DBA">
        <w:rPr>
          <w:rFonts w:ascii="Garamond" w:hAnsi="Garamond"/>
          <w:sz w:val="24"/>
        </w:rPr>
        <w:t>.</w:t>
      </w:r>
      <w:r w:rsidR="00BC52A8" w:rsidRPr="00EA2DBA">
        <w:rPr>
          <w:rStyle w:val="EndnoteReference"/>
          <w:rFonts w:ascii="Garamond" w:hAnsi="Garamond"/>
          <w:sz w:val="24"/>
        </w:rPr>
        <w:endnoteReference w:id="19"/>
      </w:r>
      <w:r w:rsidR="007738D4" w:rsidRPr="00EA2DBA">
        <w:rPr>
          <w:rFonts w:ascii="Garamond" w:hAnsi="Garamond"/>
          <w:sz w:val="24"/>
        </w:rPr>
        <w:t xml:space="preserve"> </w:t>
      </w:r>
      <w:r w:rsidR="00492052" w:rsidRPr="00EA2DBA">
        <w:rPr>
          <w:rFonts w:ascii="Garamond" w:hAnsi="Garamond"/>
          <w:sz w:val="24"/>
        </w:rPr>
        <w:t>Given this conceptual indeterminacy</w:t>
      </w:r>
      <w:r w:rsidR="003B3BE3" w:rsidRPr="00EA2DBA">
        <w:rPr>
          <w:rFonts w:ascii="Garamond" w:hAnsi="Garamond"/>
          <w:sz w:val="24"/>
        </w:rPr>
        <w:t>,</w:t>
      </w:r>
      <w:r w:rsidR="00492052" w:rsidRPr="00EA2DBA">
        <w:rPr>
          <w:rFonts w:ascii="Garamond" w:hAnsi="Garamond"/>
          <w:sz w:val="24"/>
        </w:rPr>
        <w:t xml:space="preserve"> ideologies </w:t>
      </w:r>
      <w:r w:rsidR="003B3BE3" w:rsidRPr="00EA2DBA">
        <w:rPr>
          <w:rFonts w:ascii="Garamond" w:hAnsi="Garamond"/>
          <w:sz w:val="24"/>
        </w:rPr>
        <w:t xml:space="preserve">are </w:t>
      </w:r>
      <w:r w:rsidR="002F74B6" w:rsidRPr="00EA2DBA">
        <w:rPr>
          <w:rFonts w:ascii="Garamond" w:hAnsi="Garamond"/>
          <w:sz w:val="24"/>
        </w:rPr>
        <w:t xml:space="preserve">centrally </w:t>
      </w:r>
      <w:r w:rsidR="003B3BE3" w:rsidRPr="00EA2DBA">
        <w:rPr>
          <w:rFonts w:ascii="Garamond" w:hAnsi="Garamond"/>
          <w:sz w:val="24"/>
        </w:rPr>
        <w:lastRenderedPageBreak/>
        <w:t xml:space="preserve">characterised by the </w:t>
      </w:r>
      <w:r w:rsidR="00EF0E3A" w:rsidRPr="00EA2DBA">
        <w:rPr>
          <w:rFonts w:ascii="Garamond" w:hAnsi="Garamond"/>
          <w:sz w:val="24"/>
        </w:rPr>
        <w:t xml:space="preserve">different </w:t>
      </w:r>
      <w:r w:rsidR="003B3BE3" w:rsidRPr="00EA2DBA">
        <w:rPr>
          <w:rFonts w:ascii="Garamond" w:hAnsi="Garamond"/>
          <w:sz w:val="24"/>
        </w:rPr>
        <w:t xml:space="preserve">ways they </w:t>
      </w:r>
      <w:r w:rsidR="00674450" w:rsidRPr="00EA2DBA">
        <w:rPr>
          <w:rFonts w:ascii="Garamond" w:hAnsi="Garamond"/>
          <w:sz w:val="24"/>
        </w:rPr>
        <w:t>‘</w:t>
      </w:r>
      <w:r w:rsidR="00DC34BB" w:rsidRPr="00EA2DBA">
        <w:rPr>
          <w:rFonts w:ascii="Garamond" w:hAnsi="Garamond"/>
          <w:sz w:val="24"/>
        </w:rPr>
        <w:t>decontest</w:t>
      </w:r>
      <w:r w:rsidR="00674450" w:rsidRPr="00EA2DBA">
        <w:rPr>
          <w:rFonts w:ascii="Garamond" w:hAnsi="Garamond"/>
          <w:sz w:val="24"/>
        </w:rPr>
        <w:t>’</w:t>
      </w:r>
      <w:r w:rsidR="00DC34BB" w:rsidRPr="00EA2DBA">
        <w:rPr>
          <w:rFonts w:ascii="Garamond" w:hAnsi="Garamond"/>
          <w:i/>
          <w:sz w:val="24"/>
        </w:rPr>
        <w:t xml:space="preserve"> </w:t>
      </w:r>
      <w:r w:rsidR="007738D4" w:rsidRPr="00EA2DBA">
        <w:rPr>
          <w:rFonts w:ascii="Garamond" w:hAnsi="Garamond"/>
          <w:sz w:val="24"/>
        </w:rPr>
        <w:t>their component concepts</w:t>
      </w:r>
      <w:r w:rsidR="00212557" w:rsidRPr="00EA2DBA">
        <w:rPr>
          <w:rFonts w:ascii="Garamond" w:hAnsi="Garamond"/>
          <w:sz w:val="24"/>
        </w:rPr>
        <w:t>, imposing</w:t>
      </w:r>
      <w:r w:rsidR="00DC34BB" w:rsidRPr="00EA2DBA">
        <w:rPr>
          <w:rFonts w:ascii="Garamond" w:hAnsi="Garamond"/>
          <w:sz w:val="24"/>
        </w:rPr>
        <w:t xml:space="preserve"> </w:t>
      </w:r>
      <w:r w:rsidR="008504A6" w:rsidRPr="00EA2DBA">
        <w:rPr>
          <w:rFonts w:ascii="Garamond" w:hAnsi="Garamond"/>
          <w:sz w:val="24"/>
        </w:rPr>
        <w:t xml:space="preserve">on them </w:t>
      </w:r>
      <w:r w:rsidR="00A715C1" w:rsidRPr="00EA2DBA">
        <w:rPr>
          <w:rFonts w:ascii="Garamond" w:hAnsi="Garamond"/>
          <w:sz w:val="24"/>
        </w:rPr>
        <w:t xml:space="preserve">certain </w:t>
      </w:r>
      <w:r w:rsidR="00EF0E3A" w:rsidRPr="00EA2DBA">
        <w:rPr>
          <w:rFonts w:ascii="Garamond" w:hAnsi="Garamond"/>
          <w:sz w:val="24"/>
        </w:rPr>
        <w:t xml:space="preserve">particular </w:t>
      </w:r>
      <w:r w:rsidR="00DC34BB" w:rsidRPr="00EA2DBA">
        <w:rPr>
          <w:rFonts w:ascii="Garamond" w:hAnsi="Garamond"/>
          <w:sz w:val="24"/>
        </w:rPr>
        <w:t>meanings</w:t>
      </w:r>
      <w:r w:rsidR="0073656A" w:rsidRPr="00EA2DBA">
        <w:rPr>
          <w:rFonts w:ascii="Garamond" w:hAnsi="Garamond"/>
          <w:sz w:val="24"/>
        </w:rPr>
        <w:t>.</w:t>
      </w:r>
      <w:r w:rsidR="00DF123B" w:rsidRPr="00EA2DBA">
        <w:rPr>
          <w:rFonts w:ascii="Garamond" w:hAnsi="Garamond"/>
          <w:sz w:val="24"/>
        </w:rPr>
        <w:t xml:space="preserve"> </w:t>
      </w:r>
      <w:r w:rsidR="0070651F" w:rsidRPr="00EA2DBA">
        <w:rPr>
          <w:rFonts w:ascii="Garamond" w:hAnsi="Garamond"/>
          <w:sz w:val="24"/>
        </w:rPr>
        <w:t>Indeed, r</w:t>
      </w:r>
      <w:r w:rsidR="00A94EF4" w:rsidRPr="00EA2DBA">
        <w:rPr>
          <w:rFonts w:ascii="Garamond" w:hAnsi="Garamond"/>
          <w:sz w:val="24"/>
        </w:rPr>
        <w:t>ival ideologies rarely</w:t>
      </w:r>
      <w:r w:rsidR="0070651F" w:rsidRPr="00EA2DBA">
        <w:rPr>
          <w:rFonts w:ascii="Garamond" w:hAnsi="Garamond"/>
          <w:sz w:val="24"/>
        </w:rPr>
        <w:t xml:space="preserve"> disregard each other’s core co</w:t>
      </w:r>
      <w:r w:rsidR="00A94EF4" w:rsidRPr="00EA2DBA">
        <w:rPr>
          <w:rFonts w:ascii="Garamond" w:hAnsi="Garamond"/>
          <w:sz w:val="24"/>
        </w:rPr>
        <w:t>n</w:t>
      </w:r>
      <w:r w:rsidR="0070651F" w:rsidRPr="00EA2DBA">
        <w:rPr>
          <w:rFonts w:ascii="Garamond" w:hAnsi="Garamond"/>
          <w:sz w:val="24"/>
        </w:rPr>
        <w:t>c</w:t>
      </w:r>
      <w:r w:rsidR="00A94EF4" w:rsidRPr="00EA2DBA">
        <w:rPr>
          <w:rFonts w:ascii="Garamond" w:hAnsi="Garamond"/>
          <w:sz w:val="24"/>
        </w:rPr>
        <w:t xml:space="preserve">epts </w:t>
      </w:r>
      <w:r w:rsidR="00C336A1" w:rsidRPr="00EA2DBA">
        <w:rPr>
          <w:rFonts w:ascii="Garamond" w:hAnsi="Garamond"/>
          <w:i/>
          <w:sz w:val="24"/>
        </w:rPr>
        <w:t xml:space="preserve">entirely, </w:t>
      </w:r>
      <w:r w:rsidR="00C336A1" w:rsidRPr="00EA2DBA">
        <w:rPr>
          <w:rFonts w:ascii="Garamond" w:hAnsi="Garamond"/>
          <w:sz w:val="24"/>
        </w:rPr>
        <w:t>s</w:t>
      </w:r>
      <w:r w:rsidR="00A94EF4" w:rsidRPr="00EA2DBA">
        <w:rPr>
          <w:rFonts w:ascii="Garamond" w:hAnsi="Garamond"/>
          <w:sz w:val="24"/>
        </w:rPr>
        <w:t xml:space="preserve">o it is the </w:t>
      </w:r>
      <w:r w:rsidR="006C6410" w:rsidRPr="00EA2DBA">
        <w:rPr>
          <w:rFonts w:ascii="Garamond" w:hAnsi="Garamond"/>
          <w:sz w:val="24"/>
        </w:rPr>
        <w:t>different</w:t>
      </w:r>
      <w:r w:rsidR="0070651F" w:rsidRPr="00EA2DBA">
        <w:rPr>
          <w:rFonts w:ascii="Garamond" w:hAnsi="Garamond"/>
          <w:sz w:val="24"/>
        </w:rPr>
        <w:t>ly</w:t>
      </w:r>
      <w:r w:rsidR="006C6410" w:rsidRPr="00EA2DBA">
        <w:rPr>
          <w:rFonts w:ascii="Garamond" w:hAnsi="Garamond"/>
          <w:sz w:val="24"/>
        </w:rPr>
        <w:t xml:space="preserve"> </w:t>
      </w:r>
      <w:r w:rsidR="0070651F" w:rsidRPr="00EA2DBA">
        <w:rPr>
          <w:rFonts w:ascii="Garamond" w:hAnsi="Garamond"/>
          <w:sz w:val="24"/>
        </w:rPr>
        <w:t xml:space="preserve">decontested </w:t>
      </w:r>
      <w:r w:rsidR="0070651F" w:rsidRPr="00EA2DBA">
        <w:rPr>
          <w:rFonts w:ascii="Garamond" w:hAnsi="Garamond"/>
          <w:i/>
          <w:sz w:val="24"/>
        </w:rPr>
        <w:t>meanings</w:t>
      </w:r>
      <w:r w:rsidR="0070651F" w:rsidRPr="00EA2DBA">
        <w:rPr>
          <w:rFonts w:ascii="Garamond" w:hAnsi="Garamond"/>
          <w:sz w:val="24"/>
        </w:rPr>
        <w:t xml:space="preserve"> of concepts, and the varying degrees of </w:t>
      </w:r>
      <w:r w:rsidR="00814570">
        <w:rPr>
          <w:rFonts w:ascii="Garamond" w:hAnsi="Garamond"/>
          <w:sz w:val="24"/>
        </w:rPr>
        <w:t>significance</w:t>
      </w:r>
      <w:r w:rsidR="0070651F" w:rsidRPr="00EA2DBA">
        <w:rPr>
          <w:rFonts w:ascii="Garamond" w:hAnsi="Garamond"/>
          <w:sz w:val="24"/>
        </w:rPr>
        <w:t xml:space="preserve"> attached to them, </w:t>
      </w:r>
      <w:r w:rsidR="00A94EF4" w:rsidRPr="00EA2DBA">
        <w:rPr>
          <w:rFonts w:ascii="Garamond" w:hAnsi="Garamond"/>
          <w:sz w:val="24"/>
        </w:rPr>
        <w:t xml:space="preserve">which </w:t>
      </w:r>
      <w:r w:rsidR="002F74B6" w:rsidRPr="00EA2DBA">
        <w:rPr>
          <w:rFonts w:ascii="Garamond" w:hAnsi="Garamond"/>
          <w:sz w:val="24"/>
        </w:rPr>
        <w:t xml:space="preserve">constitute </w:t>
      </w:r>
      <w:r w:rsidR="0070651F" w:rsidRPr="00EA2DBA">
        <w:rPr>
          <w:rFonts w:ascii="Garamond" w:hAnsi="Garamond"/>
          <w:sz w:val="24"/>
        </w:rPr>
        <w:t xml:space="preserve">many of the most important </w:t>
      </w:r>
      <w:r w:rsidR="005408F2" w:rsidRPr="00EA2DBA">
        <w:rPr>
          <w:rFonts w:ascii="Garamond" w:hAnsi="Garamond"/>
          <w:sz w:val="24"/>
        </w:rPr>
        <w:t xml:space="preserve">ideological </w:t>
      </w:r>
      <w:r w:rsidR="002F74B6" w:rsidRPr="00EA2DBA">
        <w:rPr>
          <w:rFonts w:ascii="Garamond" w:hAnsi="Garamond"/>
          <w:sz w:val="24"/>
        </w:rPr>
        <w:t xml:space="preserve">differences. </w:t>
      </w:r>
      <w:r w:rsidR="00C336A1" w:rsidRPr="00EA2DBA">
        <w:rPr>
          <w:rFonts w:ascii="Garamond" w:hAnsi="Garamond"/>
          <w:sz w:val="24"/>
        </w:rPr>
        <w:t>Liberals are not wholly unconcerned with ‘security’ for example, nor socialists with ‘liberty’</w:t>
      </w:r>
      <w:r w:rsidR="00C35A1E" w:rsidRPr="00EA2DBA">
        <w:rPr>
          <w:rFonts w:ascii="Garamond" w:hAnsi="Garamond"/>
          <w:sz w:val="24"/>
        </w:rPr>
        <w:t xml:space="preserve">, </w:t>
      </w:r>
      <w:r w:rsidR="00814570">
        <w:rPr>
          <w:rFonts w:ascii="Garamond" w:hAnsi="Garamond"/>
          <w:sz w:val="24"/>
        </w:rPr>
        <w:t>or conservatives with ‘equality’. B</w:t>
      </w:r>
      <w:r w:rsidR="00C336A1" w:rsidRPr="00EA2DBA">
        <w:rPr>
          <w:rFonts w:ascii="Garamond" w:hAnsi="Garamond"/>
          <w:sz w:val="24"/>
        </w:rPr>
        <w:t xml:space="preserve">ut </w:t>
      </w:r>
      <w:r w:rsidR="00C35A1E" w:rsidRPr="00EA2DBA">
        <w:rPr>
          <w:rFonts w:ascii="Garamond" w:hAnsi="Garamond"/>
          <w:sz w:val="24"/>
        </w:rPr>
        <w:t xml:space="preserve">the ways </w:t>
      </w:r>
      <w:r w:rsidR="00C336A1" w:rsidRPr="00EA2DBA">
        <w:rPr>
          <w:rFonts w:ascii="Garamond" w:hAnsi="Garamond"/>
          <w:sz w:val="24"/>
        </w:rPr>
        <w:t xml:space="preserve">these concepts </w:t>
      </w:r>
      <w:r w:rsidR="00C35A1E" w:rsidRPr="00EA2DBA">
        <w:rPr>
          <w:rFonts w:ascii="Garamond" w:hAnsi="Garamond"/>
          <w:sz w:val="24"/>
        </w:rPr>
        <w:t xml:space="preserve">are understood </w:t>
      </w:r>
      <w:r w:rsidR="00C336A1" w:rsidRPr="00EA2DBA">
        <w:rPr>
          <w:rFonts w:ascii="Garamond" w:hAnsi="Garamond"/>
          <w:sz w:val="24"/>
        </w:rPr>
        <w:t xml:space="preserve">and the places they occupy in the overall ideology vary. </w:t>
      </w:r>
      <w:r w:rsidR="0070651F" w:rsidRPr="00EA2DBA">
        <w:rPr>
          <w:rFonts w:ascii="Garamond" w:hAnsi="Garamond"/>
          <w:sz w:val="24"/>
        </w:rPr>
        <w:t xml:space="preserve">Analysing ideologies’ </w:t>
      </w:r>
      <w:r w:rsidR="00492052" w:rsidRPr="00EA2DBA">
        <w:rPr>
          <w:rFonts w:ascii="Garamond" w:hAnsi="Garamond"/>
          <w:sz w:val="24"/>
        </w:rPr>
        <w:t>competition over “the control of public politica</w:t>
      </w:r>
      <w:r w:rsidR="005408F2" w:rsidRPr="00EA2DBA">
        <w:rPr>
          <w:rFonts w:ascii="Garamond" w:hAnsi="Garamond"/>
          <w:sz w:val="24"/>
        </w:rPr>
        <w:t>l language”</w:t>
      </w:r>
      <w:r w:rsidR="00492052" w:rsidRPr="00EA2DBA">
        <w:rPr>
          <w:rStyle w:val="EndnoteReference"/>
          <w:rFonts w:ascii="Garamond" w:hAnsi="Garamond"/>
          <w:sz w:val="24"/>
        </w:rPr>
        <w:endnoteReference w:id="20"/>
      </w:r>
      <w:r w:rsidR="005408F2" w:rsidRPr="00EA2DBA">
        <w:rPr>
          <w:rFonts w:ascii="Garamond" w:hAnsi="Garamond"/>
          <w:sz w:val="24"/>
        </w:rPr>
        <w:t xml:space="preserve"> –</w:t>
      </w:r>
      <w:r w:rsidR="0070651F" w:rsidRPr="00EA2DBA">
        <w:rPr>
          <w:rFonts w:ascii="Garamond" w:hAnsi="Garamond"/>
          <w:sz w:val="24"/>
        </w:rPr>
        <w:t xml:space="preserve"> their battles over the articulation of rival decontestation</w:t>
      </w:r>
      <w:r w:rsidR="005408F2" w:rsidRPr="00EA2DBA">
        <w:rPr>
          <w:rFonts w:ascii="Garamond" w:hAnsi="Garamond"/>
          <w:sz w:val="24"/>
        </w:rPr>
        <w:t>s of central political concepts –</w:t>
      </w:r>
      <w:r w:rsidR="0070651F" w:rsidRPr="00EA2DBA">
        <w:rPr>
          <w:rFonts w:ascii="Garamond" w:hAnsi="Garamond"/>
          <w:sz w:val="24"/>
        </w:rPr>
        <w:t xml:space="preserve"> is thus cru</w:t>
      </w:r>
      <w:r w:rsidR="005408F2" w:rsidRPr="00EA2DBA">
        <w:rPr>
          <w:rFonts w:ascii="Garamond" w:hAnsi="Garamond"/>
          <w:sz w:val="24"/>
        </w:rPr>
        <w:t>cial to the analysis of political thought and behaviour</w:t>
      </w:r>
      <w:r w:rsidR="0070651F" w:rsidRPr="00EA2DBA">
        <w:rPr>
          <w:rFonts w:ascii="Garamond" w:hAnsi="Garamond"/>
          <w:sz w:val="24"/>
        </w:rPr>
        <w:t>.</w:t>
      </w:r>
    </w:p>
    <w:p w:rsidR="00DF123B" w:rsidRPr="00EA2DBA" w:rsidRDefault="005408F2" w:rsidP="009A7775">
      <w:pPr>
        <w:spacing w:line="480" w:lineRule="auto"/>
        <w:ind w:firstLine="720"/>
        <w:jc w:val="both"/>
        <w:rPr>
          <w:rFonts w:ascii="Garamond" w:hAnsi="Garamond"/>
          <w:sz w:val="24"/>
        </w:rPr>
      </w:pPr>
      <w:r w:rsidRPr="00EA2DBA">
        <w:rPr>
          <w:rFonts w:ascii="Garamond" w:hAnsi="Garamond"/>
          <w:sz w:val="24"/>
        </w:rPr>
        <w:t xml:space="preserve">This raises </w:t>
      </w:r>
      <w:r w:rsidR="00492052" w:rsidRPr="00EA2DBA">
        <w:rPr>
          <w:rFonts w:ascii="Garamond" w:hAnsi="Garamond"/>
          <w:sz w:val="24"/>
        </w:rPr>
        <w:t xml:space="preserve">the </w:t>
      </w:r>
      <w:r w:rsidR="003E628A" w:rsidRPr="00EA2DBA">
        <w:rPr>
          <w:rFonts w:ascii="Garamond" w:hAnsi="Garamond"/>
          <w:sz w:val="24"/>
        </w:rPr>
        <w:t>most distinctive</w:t>
      </w:r>
      <w:r w:rsidR="00DA3638" w:rsidRPr="00EA2DBA">
        <w:rPr>
          <w:rFonts w:ascii="Garamond" w:hAnsi="Garamond"/>
          <w:sz w:val="24"/>
        </w:rPr>
        <w:t xml:space="preserve"> contention of Freeden’s work: that </w:t>
      </w:r>
      <w:r w:rsidR="00692531" w:rsidRPr="00EA2DBA">
        <w:rPr>
          <w:rFonts w:ascii="Garamond" w:hAnsi="Garamond"/>
          <w:sz w:val="24"/>
        </w:rPr>
        <w:t>the</w:t>
      </w:r>
      <w:r w:rsidR="00492052" w:rsidRPr="00EA2DBA">
        <w:rPr>
          <w:rFonts w:ascii="Garamond" w:hAnsi="Garamond"/>
          <w:sz w:val="24"/>
        </w:rPr>
        <w:t xml:space="preserve"> decontest</w:t>
      </w:r>
      <w:r w:rsidR="00692531" w:rsidRPr="00EA2DBA">
        <w:rPr>
          <w:rFonts w:ascii="Garamond" w:hAnsi="Garamond"/>
          <w:sz w:val="24"/>
        </w:rPr>
        <w:t>ation of particular</w:t>
      </w:r>
      <w:r w:rsidR="00492052" w:rsidRPr="00EA2DBA">
        <w:rPr>
          <w:rFonts w:ascii="Garamond" w:hAnsi="Garamond"/>
          <w:sz w:val="24"/>
        </w:rPr>
        <w:t xml:space="preserve"> conceptual meanings is </w:t>
      </w:r>
      <w:r w:rsidR="008504A6" w:rsidRPr="00EA2DBA">
        <w:rPr>
          <w:rFonts w:ascii="Garamond" w:hAnsi="Garamond"/>
          <w:sz w:val="24"/>
        </w:rPr>
        <w:t xml:space="preserve">best understood through a focus on </w:t>
      </w:r>
      <w:r w:rsidR="008504A6" w:rsidRPr="00EA2DBA">
        <w:rPr>
          <w:rFonts w:ascii="Garamond" w:hAnsi="Garamond"/>
          <w:i/>
          <w:sz w:val="24"/>
        </w:rPr>
        <w:t>ideological morphology</w:t>
      </w:r>
      <w:r w:rsidR="0070651F" w:rsidRPr="00EA2DBA">
        <w:rPr>
          <w:rFonts w:ascii="Garamond" w:hAnsi="Garamond"/>
          <w:sz w:val="24"/>
        </w:rPr>
        <w:t xml:space="preserve">, i.e. </w:t>
      </w:r>
      <w:r w:rsidR="00382B23" w:rsidRPr="00EA2DBA">
        <w:rPr>
          <w:rFonts w:ascii="Garamond" w:hAnsi="Garamond"/>
          <w:sz w:val="24"/>
        </w:rPr>
        <w:t xml:space="preserve">on </w:t>
      </w:r>
      <w:r w:rsidR="00C551EB" w:rsidRPr="00EA2DBA">
        <w:rPr>
          <w:rFonts w:ascii="Garamond" w:hAnsi="Garamond"/>
          <w:sz w:val="24"/>
        </w:rPr>
        <w:t>distinctive</w:t>
      </w:r>
      <w:r w:rsidR="00692531" w:rsidRPr="00EA2DBA">
        <w:rPr>
          <w:rFonts w:ascii="Garamond" w:hAnsi="Garamond"/>
          <w:sz w:val="24"/>
        </w:rPr>
        <w:t xml:space="preserve"> </w:t>
      </w:r>
      <w:r w:rsidR="0070651F" w:rsidRPr="00EA2DBA">
        <w:rPr>
          <w:rFonts w:ascii="Garamond" w:hAnsi="Garamond"/>
          <w:iCs/>
          <w:sz w:val="24"/>
        </w:rPr>
        <w:t xml:space="preserve">structural </w:t>
      </w:r>
      <w:r w:rsidR="00C336A1" w:rsidRPr="00EA2DBA">
        <w:rPr>
          <w:rFonts w:ascii="Garamond" w:hAnsi="Garamond"/>
          <w:iCs/>
          <w:sz w:val="24"/>
        </w:rPr>
        <w:t>arrangements</w:t>
      </w:r>
      <w:r w:rsidR="0070651F" w:rsidRPr="00EA2DBA">
        <w:rPr>
          <w:rFonts w:ascii="Garamond" w:hAnsi="Garamond"/>
          <w:iCs/>
          <w:sz w:val="24"/>
        </w:rPr>
        <w:t xml:space="preserve"> of political </w:t>
      </w:r>
      <w:r w:rsidR="008504A6" w:rsidRPr="00EA2DBA">
        <w:rPr>
          <w:rFonts w:ascii="Garamond" w:hAnsi="Garamond"/>
          <w:iCs/>
          <w:sz w:val="24"/>
        </w:rPr>
        <w:t>concepts</w:t>
      </w:r>
      <w:r w:rsidR="00492052" w:rsidRPr="00EA2DBA">
        <w:rPr>
          <w:rFonts w:ascii="Garamond" w:hAnsi="Garamond"/>
          <w:sz w:val="24"/>
        </w:rPr>
        <w:t>.</w:t>
      </w:r>
      <w:r w:rsidR="00692531" w:rsidRPr="00EA2DBA">
        <w:rPr>
          <w:rFonts w:ascii="Garamond" w:hAnsi="Garamond"/>
          <w:sz w:val="24"/>
        </w:rPr>
        <w:t xml:space="preserve"> Freeden writes:</w:t>
      </w:r>
    </w:p>
    <w:p w:rsidR="00DF123B" w:rsidRPr="00EA2DBA" w:rsidRDefault="00DF123B" w:rsidP="009A7775">
      <w:pPr>
        <w:spacing w:line="480" w:lineRule="auto"/>
        <w:ind w:firstLine="720"/>
        <w:jc w:val="both"/>
        <w:rPr>
          <w:rFonts w:ascii="Garamond" w:hAnsi="Garamond"/>
          <w:sz w:val="24"/>
        </w:rPr>
      </w:pPr>
    </w:p>
    <w:p w:rsidR="00DF123B" w:rsidRPr="00EA2DBA" w:rsidRDefault="00DA3638" w:rsidP="009A7775">
      <w:pPr>
        <w:spacing w:line="480" w:lineRule="auto"/>
        <w:ind w:left="1134" w:right="1134"/>
        <w:jc w:val="both"/>
        <w:rPr>
          <w:rFonts w:ascii="Garamond" w:hAnsi="Garamond"/>
          <w:sz w:val="24"/>
        </w:rPr>
      </w:pPr>
      <w:r w:rsidRPr="00EA2DBA">
        <w:rPr>
          <w:rFonts w:ascii="Garamond" w:hAnsi="Garamond"/>
          <w:sz w:val="24"/>
        </w:rPr>
        <w:t>“P</w:t>
      </w:r>
      <w:r w:rsidR="00AC3750" w:rsidRPr="00EA2DBA">
        <w:rPr>
          <w:rFonts w:ascii="Garamond" w:hAnsi="Garamond"/>
          <w:sz w:val="24"/>
        </w:rPr>
        <w:t>olitical concepts</w:t>
      </w:r>
      <w:r w:rsidR="00DF123B" w:rsidRPr="00EA2DBA">
        <w:rPr>
          <w:rFonts w:ascii="Garamond" w:hAnsi="Garamond"/>
          <w:sz w:val="24"/>
        </w:rPr>
        <w:t xml:space="preserve"> </w:t>
      </w:r>
      <w:r w:rsidR="00AC3750" w:rsidRPr="00EA2DBA">
        <w:rPr>
          <w:rFonts w:ascii="Garamond" w:hAnsi="Garamond"/>
          <w:sz w:val="24"/>
        </w:rPr>
        <w:t>acquire meaning not only through accumu</w:t>
      </w:r>
      <w:r w:rsidR="00FE089D" w:rsidRPr="00EA2DBA">
        <w:rPr>
          <w:rFonts w:ascii="Garamond" w:hAnsi="Garamond"/>
          <w:sz w:val="24"/>
        </w:rPr>
        <w:t>la</w:t>
      </w:r>
      <w:r w:rsidR="005408F2" w:rsidRPr="00EA2DBA">
        <w:rPr>
          <w:rFonts w:ascii="Garamond" w:hAnsi="Garamond"/>
          <w:sz w:val="24"/>
        </w:rPr>
        <w:t>tive traditions of discourse [and</w:t>
      </w:r>
      <w:r w:rsidR="00FE089D" w:rsidRPr="00EA2DBA">
        <w:rPr>
          <w:rFonts w:ascii="Garamond" w:hAnsi="Garamond"/>
          <w:sz w:val="24"/>
        </w:rPr>
        <w:t xml:space="preserve">] </w:t>
      </w:r>
      <w:r w:rsidR="00AC3750" w:rsidRPr="00EA2DBA">
        <w:rPr>
          <w:rFonts w:ascii="Garamond" w:hAnsi="Garamond"/>
          <w:sz w:val="24"/>
        </w:rPr>
        <w:t>diverse cultural contexts, but also by means of their particular structural position within a configuration of other political concepts”.</w:t>
      </w:r>
      <w:r w:rsidR="00AC3750" w:rsidRPr="00EA2DBA">
        <w:rPr>
          <w:rStyle w:val="EndnoteReference"/>
          <w:rFonts w:ascii="Garamond" w:hAnsi="Garamond"/>
          <w:sz w:val="24"/>
        </w:rPr>
        <w:endnoteReference w:id="21"/>
      </w:r>
      <w:r w:rsidR="00AC3750" w:rsidRPr="00EA2DBA">
        <w:rPr>
          <w:rFonts w:ascii="Garamond" w:hAnsi="Garamond"/>
          <w:sz w:val="24"/>
        </w:rPr>
        <w:t xml:space="preserve"> </w:t>
      </w:r>
    </w:p>
    <w:p w:rsidR="00DF123B" w:rsidRPr="00EA2DBA" w:rsidRDefault="00DF123B" w:rsidP="009A7775">
      <w:pPr>
        <w:spacing w:line="480" w:lineRule="auto"/>
        <w:ind w:firstLine="720"/>
        <w:jc w:val="both"/>
        <w:rPr>
          <w:rFonts w:ascii="Garamond" w:hAnsi="Garamond"/>
          <w:sz w:val="24"/>
        </w:rPr>
      </w:pPr>
    </w:p>
    <w:p w:rsidR="00C336A1" w:rsidRPr="00EA2DBA" w:rsidRDefault="00AC3750" w:rsidP="009A7775">
      <w:pPr>
        <w:spacing w:line="480" w:lineRule="auto"/>
        <w:jc w:val="both"/>
        <w:rPr>
          <w:rFonts w:ascii="Garamond" w:hAnsi="Garamond"/>
          <w:sz w:val="24"/>
        </w:rPr>
      </w:pPr>
      <w:r w:rsidRPr="00EA2DBA">
        <w:rPr>
          <w:rFonts w:ascii="Garamond" w:hAnsi="Garamond"/>
          <w:sz w:val="24"/>
        </w:rPr>
        <w:t xml:space="preserve">Many </w:t>
      </w:r>
      <w:r w:rsidR="00853666" w:rsidRPr="00EA2DBA">
        <w:rPr>
          <w:rFonts w:ascii="Garamond" w:hAnsi="Garamond"/>
          <w:sz w:val="24"/>
        </w:rPr>
        <w:t>theorists</w:t>
      </w:r>
      <w:r w:rsidRPr="00EA2DBA">
        <w:rPr>
          <w:rFonts w:ascii="Garamond" w:hAnsi="Garamond"/>
          <w:sz w:val="24"/>
        </w:rPr>
        <w:t xml:space="preserve"> have rightly examined the </w:t>
      </w:r>
      <w:r w:rsidR="007738D4" w:rsidRPr="00EA2DBA">
        <w:rPr>
          <w:rFonts w:ascii="Garamond" w:hAnsi="Garamond"/>
          <w:sz w:val="24"/>
        </w:rPr>
        <w:t xml:space="preserve">first two </w:t>
      </w:r>
      <w:r w:rsidRPr="00EA2DBA">
        <w:rPr>
          <w:rFonts w:ascii="Garamond" w:hAnsi="Garamond"/>
          <w:sz w:val="24"/>
        </w:rPr>
        <w:t>inputs</w:t>
      </w:r>
      <w:r w:rsidR="00A67CCB" w:rsidRPr="00EA2DBA">
        <w:rPr>
          <w:rFonts w:ascii="Garamond" w:hAnsi="Garamond"/>
          <w:sz w:val="24"/>
        </w:rPr>
        <w:t xml:space="preserve"> </w:t>
      </w:r>
      <w:r w:rsidR="007738D4" w:rsidRPr="00EA2DBA">
        <w:rPr>
          <w:rFonts w:ascii="Garamond" w:hAnsi="Garamond"/>
          <w:sz w:val="24"/>
        </w:rPr>
        <w:t xml:space="preserve">into the nature of </w:t>
      </w:r>
      <w:r w:rsidR="00FE18CA" w:rsidRPr="00EA2DBA">
        <w:rPr>
          <w:rFonts w:ascii="Garamond" w:hAnsi="Garamond"/>
          <w:sz w:val="24"/>
        </w:rPr>
        <w:t>ideologies</w:t>
      </w:r>
      <w:r w:rsidR="005408F2" w:rsidRPr="00EA2DBA">
        <w:rPr>
          <w:rFonts w:ascii="Garamond" w:hAnsi="Garamond"/>
          <w:sz w:val="24"/>
        </w:rPr>
        <w:t>:</w:t>
      </w:r>
      <w:r w:rsidR="00A67CCB" w:rsidRPr="00EA2DBA">
        <w:rPr>
          <w:rFonts w:ascii="Garamond" w:hAnsi="Garamond"/>
          <w:sz w:val="24"/>
        </w:rPr>
        <w:t xml:space="preserve"> </w:t>
      </w:r>
      <w:r w:rsidR="00492052" w:rsidRPr="00EA2DBA">
        <w:rPr>
          <w:rFonts w:ascii="Garamond" w:hAnsi="Garamond"/>
          <w:sz w:val="24"/>
        </w:rPr>
        <w:t xml:space="preserve">intellectual </w:t>
      </w:r>
      <w:r w:rsidR="00A67CCB" w:rsidRPr="00EA2DBA">
        <w:rPr>
          <w:rFonts w:ascii="Garamond" w:hAnsi="Garamond"/>
          <w:sz w:val="24"/>
        </w:rPr>
        <w:t xml:space="preserve">tradition and </w:t>
      </w:r>
      <w:r w:rsidR="00B92DDA" w:rsidRPr="00EA2DBA">
        <w:rPr>
          <w:rFonts w:ascii="Garamond" w:hAnsi="Garamond"/>
          <w:sz w:val="24"/>
        </w:rPr>
        <w:t>present</w:t>
      </w:r>
      <w:r w:rsidR="00A67CCB" w:rsidRPr="00EA2DBA">
        <w:rPr>
          <w:rFonts w:ascii="Garamond" w:hAnsi="Garamond"/>
          <w:sz w:val="24"/>
        </w:rPr>
        <w:t xml:space="preserve"> cultural context</w:t>
      </w:r>
      <w:r w:rsidR="007738D4" w:rsidRPr="00EA2DBA">
        <w:rPr>
          <w:rFonts w:ascii="Garamond" w:hAnsi="Garamond"/>
          <w:sz w:val="24"/>
        </w:rPr>
        <w:t>. I</w:t>
      </w:r>
      <w:r w:rsidRPr="00EA2DBA">
        <w:rPr>
          <w:rFonts w:ascii="Garamond" w:hAnsi="Garamond"/>
          <w:sz w:val="24"/>
        </w:rPr>
        <w:t xml:space="preserve">t is </w:t>
      </w:r>
      <w:r w:rsidR="004B0178" w:rsidRPr="00EA2DBA">
        <w:rPr>
          <w:rFonts w:ascii="Garamond" w:hAnsi="Garamond"/>
          <w:sz w:val="24"/>
        </w:rPr>
        <w:t xml:space="preserve">the addition of </w:t>
      </w:r>
      <w:r w:rsidRPr="00EA2DBA">
        <w:rPr>
          <w:rFonts w:ascii="Garamond" w:hAnsi="Garamond"/>
          <w:sz w:val="24"/>
        </w:rPr>
        <w:t xml:space="preserve">the third </w:t>
      </w:r>
      <w:r w:rsidR="004B0178" w:rsidRPr="00EA2DBA">
        <w:rPr>
          <w:rFonts w:ascii="Garamond" w:hAnsi="Garamond"/>
          <w:sz w:val="24"/>
        </w:rPr>
        <w:t xml:space="preserve">determinant </w:t>
      </w:r>
      <w:r w:rsidR="00FE18CA" w:rsidRPr="00EA2DBA">
        <w:rPr>
          <w:rFonts w:ascii="Garamond" w:hAnsi="Garamond"/>
          <w:sz w:val="24"/>
        </w:rPr>
        <w:t xml:space="preserve">– conceptual structure </w:t>
      </w:r>
      <w:r w:rsidR="003B3BE3" w:rsidRPr="00EA2DBA">
        <w:rPr>
          <w:rFonts w:ascii="Garamond" w:hAnsi="Garamond"/>
          <w:sz w:val="24"/>
        </w:rPr>
        <w:t xml:space="preserve">and its impact upon the decontestation of certain meanings </w:t>
      </w:r>
      <w:r w:rsidR="00FE18CA" w:rsidRPr="00EA2DBA">
        <w:rPr>
          <w:rFonts w:ascii="Garamond" w:hAnsi="Garamond"/>
          <w:sz w:val="24"/>
        </w:rPr>
        <w:t xml:space="preserve">– </w:t>
      </w:r>
      <w:r w:rsidR="00155F4E" w:rsidRPr="00EA2DBA">
        <w:rPr>
          <w:rFonts w:ascii="Garamond" w:hAnsi="Garamond"/>
          <w:sz w:val="24"/>
        </w:rPr>
        <w:t>which the m</w:t>
      </w:r>
      <w:r w:rsidR="004B0178" w:rsidRPr="00EA2DBA">
        <w:rPr>
          <w:rFonts w:ascii="Garamond" w:hAnsi="Garamond"/>
          <w:sz w:val="24"/>
        </w:rPr>
        <w:t>orphologica</w:t>
      </w:r>
      <w:r w:rsidR="001045E7" w:rsidRPr="00EA2DBA">
        <w:rPr>
          <w:rFonts w:ascii="Garamond" w:hAnsi="Garamond"/>
          <w:sz w:val="24"/>
        </w:rPr>
        <w:t>l approach definitively concerns itself with</w:t>
      </w:r>
      <w:r w:rsidR="004B0178" w:rsidRPr="00EA2DBA">
        <w:rPr>
          <w:rFonts w:ascii="Garamond" w:hAnsi="Garamond"/>
          <w:sz w:val="24"/>
        </w:rPr>
        <w:t>.</w:t>
      </w:r>
      <w:r w:rsidR="000051FD" w:rsidRPr="00EA2DBA">
        <w:rPr>
          <w:rFonts w:ascii="Garamond" w:hAnsi="Garamond"/>
          <w:sz w:val="24"/>
        </w:rPr>
        <w:t xml:space="preserve"> </w:t>
      </w:r>
      <w:r w:rsidR="003B3BE3" w:rsidRPr="00EA2DBA">
        <w:rPr>
          <w:rFonts w:ascii="Garamond" w:hAnsi="Garamond"/>
          <w:sz w:val="24"/>
        </w:rPr>
        <w:t>Ideologies are thus “distinctive configurations of political concepts [that] create specific conceptual patterns from a pool of indeterminate and unlimited combinations”.</w:t>
      </w:r>
      <w:r w:rsidR="003B3BE3" w:rsidRPr="00EA2DBA">
        <w:rPr>
          <w:rStyle w:val="EndnoteReference"/>
          <w:rFonts w:ascii="Garamond" w:hAnsi="Garamond"/>
          <w:sz w:val="24"/>
        </w:rPr>
        <w:endnoteReference w:id="22"/>
      </w:r>
    </w:p>
    <w:p w:rsidR="00216922" w:rsidRPr="00EA2DBA" w:rsidRDefault="003306D1" w:rsidP="00C336A1">
      <w:pPr>
        <w:spacing w:line="480" w:lineRule="auto"/>
        <w:ind w:firstLine="720"/>
        <w:jc w:val="both"/>
        <w:rPr>
          <w:rFonts w:ascii="Garamond" w:hAnsi="Garamond"/>
          <w:sz w:val="24"/>
        </w:rPr>
      </w:pPr>
      <w:r w:rsidRPr="00EA2DBA">
        <w:rPr>
          <w:rFonts w:ascii="Garamond" w:hAnsi="Garamond"/>
          <w:sz w:val="24"/>
        </w:rPr>
        <w:t>C</w:t>
      </w:r>
      <w:r w:rsidR="00F21B0E" w:rsidRPr="00EA2DBA">
        <w:rPr>
          <w:rFonts w:ascii="Garamond" w:hAnsi="Garamond"/>
          <w:sz w:val="24"/>
        </w:rPr>
        <w:t xml:space="preserve">oncepts </w:t>
      </w:r>
      <w:r w:rsidR="00EF0E3A" w:rsidRPr="00EA2DBA">
        <w:rPr>
          <w:rFonts w:ascii="Garamond" w:hAnsi="Garamond"/>
          <w:sz w:val="24"/>
        </w:rPr>
        <w:t xml:space="preserve">in these configurations </w:t>
      </w:r>
      <w:r w:rsidR="00082646" w:rsidRPr="00EA2DBA">
        <w:rPr>
          <w:rFonts w:ascii="Garamond" w:hAnsi="Garamond"/>
          <w:sz w:val="24"/>
        </w:rPr>
        <w:t xml:space="preserve">will </w:t>
      </w:r>
      <w:r w:rsidR="00F21B0E" w:rsidRPr="00EA2DBA">
        <w:rPr>
          <w:rFonts w:ascii="Garamond" w:hAnsi="Garamond"/>
          <w:sz w:val="24"/>
        </w:rPr>
        <w:t>impact upon each other’s possible meanings if</w:t>
      </w:r>
      <w:r w:rsidR="00082646" w:rsidRPr="00EA2DBA">
        <w:rPr>
          <w:rFonts w:ascii="Garamond" w:hAnsi="Garamond"/>
          <w:sz w:val="24"/>
        </w:rPr>
        <w:t xml:space="preserve"> </w:t>
      </w:r>
      <w:r w:rsidR="00F21B0E" w:rsidRPr="00EA2DBA">
        <w:rPr>
          <w:rFonts w:ascii="Garamond" w:hAnsi="Garamond"/>
          <w:sz w:val="24"/>
        </w:rPr>
        <w:t xml:space="preserve">they are </w:t>
      </w:r>
      <w:r w:rsidR="00917BD6" w:rsidRPr="00EA2DBA">
        <w:rPr>
          <w:rFonts w:ascii="Garamond" w:hAnsi="Garamond"/>
          <w:sz w:val="24"/>
        </w:rPr>
        <w:t xml:space="preserve">structurally </w:t>
      </w:r>
      <w:r w:rsidR="005A15AA" w:rsidRPr="00EA2DBA">
        <w:rPr>
          <w:rFonts w:ascii="Garamond" w:hAnsi="Garamond"/>
          <w:sz w:val="24"/>
        </w:rPr>
        <w:t>‘</w:t>
      </w:r>
      <w:r w:rsidR="00F21B0E" w:rsidRPr="00EA2DBA">
        <w:rPr>
          <w:rFonts w:ascii="Garamond" w:hAnsi="Garamond"/>
          <w:sz w:val="24"/>
        </w:rPr>
        <w:t>adjacent</w:t>
      </w:r>
      <w:r w:rsidR="005A15AA" w:rsidRPr="00EA2DBA">
        <w:rPr>
          <w:rFonts w:ascii="Garamond" w:hAnsi="Garamond"/>
          <w:sz w:val="24"/>
        </w:rPr>
        <w:t>’</w:t>
      </w:r>
      <w:r w:rsidR="00571AD4" w:rsidRPr="00EA2DBA">
        <w:rPr>
          <w:rFonts w:ascii="Garamond" w:hAnsi="Garamond"/>
          <w:sz w:val="24"/>
        </w:rPr>
        <w:t>, and s</w:t>
      </w:r>
      <w:r w:rsidR="000859AE" w:rsidRPr="00EA2DBA">
        <w:rPr>
          <w:rFonts w:ascii="Garamond" w:hAnsi="Garamond"/>
          <w:sz w:val="24"/>
        </w:rPr>
        <w:t xml:space="preserve">uch adjacency can take two </w:t>
      </w:r>
      <w:r w:rsidR="00EF0E3A" w:rsidRPr="00EA2DBA">
        <w:rPr>
          <w:rFonts w:ascii="Garamond" w:hAnsi="Garamond"/>
          <w:sz w:val="24"/>
        </w:rPr>
        <w:t xml:space="preserve">main </w:t>
      </w:r>
      <w:r w:rsidR="000859AE" w:rsidRPr="00EA2DBA">
        <w:rPr>
          <w:rFonts w:ascii="Garamond" w:hAnsi="Garamond"/>
          <w:sz w:val="24"/>
        </w:rPr>
        <w:t xml:space="preserve">forms: logical or cultural. </w:t>
      </w:r>
      <w:r w:rsidR="000859AE" w:rsidRPr="00EA2DBA">
        <w:rPr>
          <w:rFonts w:ascii="Garamond" w:hAnsi="Garamond"/>
          <w:sz w:val="24"/>
        </w:rPr>
        <w:lastRenderedPageBreak/>
        <w:t xml:space="preserve">Concepts “are logically adjacent </w:t>
      </w:r>
      <w:r w:rsidR="00571AD4" w:rsidRPr="00EA2DBA">
        <w:rPr>
          <w:rFonts w:ascii="Garamond" w:hAnsi="Garamond"/>
          <w:sz w:val="24"/>
        </w:rPr>
        <w:t>[if]</w:t>
      </w:r>
      <w:r w:rsidR="000859AE" w:rsidRPr="00EA2DBA">
        <w:rPr>
          <w:rFonts w:ascii="Garamond" w:hAnsi="Garamond"/>
          <w:sz w:val="24"/>
        </w:rPr>
        <w:t xml:space="preserve"> they refer to necessary options and permutations which are invariably brought into play by any concretiza</w:t>
      </w:r>
      <w:r w:rsidRPr="00EA2DBA">
        <w:rPr>
          <w:rFonts w:ascii="Garamond" w:hAnsi="Garamond"/>
          <w:sz w:val="24"/>
        </w:rPr>
        <w:t>tion of [the original concept]</w:t>
      </w:r>
      <w:r w:rsidR="000859AE" w:rsidRPr="00EA2DBA">
        <w:rPr>
          <w:rFonts w:ascii="Garamond" w:hAnsi="Garamond"/>
          <w:sz w:val="24"/>
        </w:rPr>
        <w:t>”</w:t>
      </w:r>
      <w:r w:rsidR="000859AE" w:rsidRPr="00EA2DBA">
        <w:rPr>
          <w:rStyle w:val="EndnoteReference"/>
          <w:rFonts w:ascii="Garamond" w:hAnsi="Garamond"/>
          <w:sz w:val="24"/>
        </w:rPr>
        <w:endnoteReference w:id="23"/>
      </w:r>
      <w:r w:rsidR="000859AE" w:rsidRPr="00EA2DBA">
        <w:rPr>
          <w:rFonts w:ascii="Garamond" w:hAnsi="Garamond"/>
          <w:sz w:val="24"/>
        </w:rPr>
        <w:t xml:space="preserve"> </w:t>
      </w:r>
      <w:r w:rsidR="00DA3638" w:rsidRPr="00EA2DBA">
        <w:rPr>
          <w:rFonts w:ascii="Garamond" w:hAnsi="Garamond"/>
          <w:sz w:val="24"/>
        </w:rPr>
        <w:t xml:space="preserve">– a concept of </w:t>
      </w:r>
      <w:r w:rsidR="00921917" w:rsidRPr="00EA2DBA">
        <w:rPr>
          <w:rFonts w:ascii="Garamond" w:hAnsi="Garamond"/>
          <w:sz w:val="24"/>
        </w:rPr>
        <w:t>‘</w:t>
      </w:r>
      <w:r w:rsidR="00DA3638" w:rsidRPr="00EA2DBA">
        <w:rPr>
          <w:rFonts w:ascii="Garamond" w:hAnsi="Garamond"/>
          <w:sz w:val="24"/>
        </w:rPr>
        <w:t>authority</w:t>
      </w:r>
      <w:r w:rsidR="00921917" w:rsidRPr="00EA2DBA">
        <w:rPr>
          <w:rFonts w:ascii="Garamond" w:hAnsi="Garamond"/>
          <w:sz w:val="24"/>
        </w:rPr>
        <w:t>’</w:t>
      </w:r>
      <w:r w:rsidR="00DA3638" w:rsidRPr="00EA2DBA">
        <w:rPr>
          <w:rFonts w:ascii="Garamond" w:hAnsi="Garamond"/>
          <w:sz w:val="24"/>
        </w:rPr>
        <w:t xml:space="preserve"> will, for example, </w:t>
      </w:r>
      <w:r w:rsidRPr="00EA2DBA">
        <w:rPr>
          <w:rFonts w:ascii="Garamond" w:hAnsi="Garamond"/>
          <w:sz w:val="24"/>
        </w:rPr>
        <w:t>almost always need to in</w:t>
      </w:r>
      <w:r w:rsidR="00DA3638" w:rsidRPr="00EA2DBA">
        <w:rPr>
          <w:rFonts w:ascii="Garamond" w:hAnsi="Garamond"/>
          <w:sz w:val="24"/>
        </w:rPr>
        <w:t xml:space="preserve">volve some concept of </w:t>
      </w:r>
      <w:r w:rsidR="00921917" w:rsidRPr="00EA2DBA">
        <w:rPr>
          <w:rFonts w:ascii="Garamond" w:hAnsi="Garamond"/>
          <w:sz w:val="24"/>
        </w:rPr>
        <w:t>‘</w:t>
      </w:r>
      <w:r w:rsidR="00DA3638" w:rsidRPr="00EA2DBA">
        <w:rPr>
          <w:rFonts w:ascii="Garamond" w:hAnsi="Garamond"/>
          <w:sz w:val="24"/>
        </w:rPr>
        <w:t>power</w:t>
      </w:r>
      <w:r w:rsidR="00921917" w:rsidRPr="00EA2DBA">
        <w:rPr>
          <w:rFonts w:ascii="Garamond" w:hAnsi="Garamond"/>
          <w:sz w:val="24"/>
        </w:rPr>
        <w:t>’</w:t>
      </w:r>
      <w:r w:rsidRPr="00EA2DBA">
        <w:rPr>
          <w:rFonts w:ascii="Garamond" w:hAnsi="Garamond"/>
          <w:sz w:val="24"/>
        </w:rPr>
        <w:t xml:space="preserve">. </w:t>
      </w:r>
      <w:r w:rsidR="000859AE" w:rsidRPr="00EA2DBA">
        <w:rPr>
          <w:rFonts w:ascii="Garamond" w:hAnsi="Garamond"/>
          <w:sz w:val="24"/>
        </w:rPr>
        <w:t>But logical adjacency can only define the likeliho</w:t>
      </w:r>
      <w:r w:rsidR="00CC74BE" w:rsidRPr="00EA2DBA">
        <w:rPr>
          <w:rFonts w:ascii="Garamond" w:hAnsi="Garamond"/>
          <w:sz w:val="24"/>
        </w:rPr>
        <w:t>od of certain sorts of relation.</w:t>
      </w:r>
      <w:r w:rsidR="000859AE" w:rsidRPr="00EA2DBA">
        <w:rPr>
          <w:rFonts w:ascii="Garamond" w:hAnsi="Garamond"/>
          <w:sz w:val="24"/>
        </w:rPr>
        <w:t xml:space="preserve"> </w:t>
      </w:r>
      <w:r w:rsidR="00CC74BE" w:rsidRPr="00EA2DBA">
        <w:rPr>
          <w:rFonts w:ascii="Garamond" w:hAnsi="Garamond"/>
          <w:sz w:val="24"/>
        </w:rPr>
        <w:t>W</w:t>
      </w:r>
      <w:r w:rsidR="00082646" w:rsidRPr="00EA2DBA">
        <w:rPr>
          <w:rFonts w:ascii="Garamond" w:hAnsi="Garamond"/>
          <w:sz w:val="24"/>
        </w:rPr>
        <w:t xml:space="preserve">hich </w:t>
      </w:r>
      <w:r w:rsidR="000859AE" w:rsidRPr="00EA2DBA">
        <w:rPr>
          <w:rFonts w:ascii="Garamond" w:hAnsi="Garamond"/>
          <w:sz w:val="24"/>
        </w:rPr>
        <w:t xml:space="preserve">options are chosen within this </w:t>
      </w:r>
      <w:r w:rsidR="00921917" w:rsidRPr="00EA2DBA">
        <w:rPr>
          <w:rFonts w:ascii="Garamond" w:hAnsi="Garamond"/>
          <w:sz w:val="24"/>
        </w:rPr>
        <w:t>restricted field of possibility</w:t>
      </w:r>
      <w:r w:rsidR="000859AE" w:rsidRPr="00EA2DBA">
        <w:rPr>
          <w:rFonts w:ascii="Garamond" w:hAnsi="Garamond"/>
          <w:sz w:val="24"/>
        </w:rPr>
        <w:t xml:space="preserve"> </w:t>
      </w:r>
      <w:r w:rsidR="00082646" w:rsidRPr="00EA2DBA">
        <w:rPr>
          <w:rFonts w:ascii="Garamond" w:hAnsi="Garamond"/>
          <w:sz w:val="24"/>
        </w:rPr>
        <w:t>(</w:t>
      </w:r>
      <w:r w:rsidR="000859AE" w:rsidRPr="00EA2DBA">
        <w:rPr>
          <w:rFonts w:ascii="Garamond" w:hAnsi="Garamond"/>
          <w:sz w:val="24"/>
        </w:rPr>
        <w:t xml:space="preserve">or the choice to </w:t>
      </w:r>
      <w:r w:rsidRPr="00EA2DBA">
        <w:rPr>
          <w:rFonts w:ascii="Garamond" w:hAnsi="Garamond"/>
          <w:sz w:val="24"/>
        </w:rPr>
        <w:t>construct illogical connections</w:t>
      </w:r>
      <w:r w:rsidR="00C336A1" w:rsidRPr="00EA2DBA">
        <w:rPr>
          <w:rFonts w:ascii="Garamond" w:hAnsi="Garamond"/>
          <w:sz w:val="24"/>
        </w:rPr>
        <w:t>)</w:t>
      </w:r>
      <w:r w:rsidR="00D91ABB" w:rsidRPr="00EA2DBA">
        <w:rPr>
          <w:rFonts w:ascii="Garamond" w:hAnsi="Garamond"/>
          <w:sz w:val="24"/>
        </w:rPr>
        <w:t xml:space="preserve"> “</w:t>
      </w:r>
      <w:r w:rsidR="00082646" w:rsidRPr="00EA2DBA">
        <w:rPr>
          <w:rFonts w:ascii="Garamond" w:hAnsi="Garamond"/>
          <w:sz w:val="24"/>
        </w:rPr>
        <w:t>w</w:t>
      </w:r>
      <w:r w:rsidR="00546EA6" w:rsidRPr="00EA2DBA">
        <w:rPr>
          <w:rFonts w:ascii="Garamond" w:hAnsi="Garamond"/>
          <w:sz w:val="24"/>
        </w:rPr>
        <w:t>ill</w:t>
      </w:r>
      <w:r w:rsidR="000859AE" w:rsidRPr="00EA2DBA">
        <w:rPr>
          <w:rFonts w:ascii="Garamond" w:hAnsi="Garamond"/>
          <w:sz w:val="24"/>
        </w:rPr>
        <w:t xml:space="preserve"> be socially mediated through the notion of cultural adjacency</w:t>
      </w:r>
      <w:r w:rsidR="00CC74BE" w:rsidRPr="00EA2DBA">
        <w:rPr>
          <w:rFonts w:ascii="Garamond" w:hAnsi="Garamond"/>
          <w:sz w:val="24"/>
        </w:rPr>
        <w:t>”;</w:t>
      </w:r>
      <w:r w:rsidR="00D91ABB" w:rsidRPr="00EA2DBA">
        <w:rPr>
          <w:rStyle w:val="EndnoteReference"/>
          <w:rFonts w:ascii="Garamond" w:hAnsi="Garamond"/>
          <w:sz w:val="24"/>
        </w:rPr>
        <w:endnoteReference w:id="24"/>
      </w:r>
      <w:r w:rsidR="00CC74BE" w:rsidRPr="00EA2DBA">
        <w:rPr>
          <w:rFonts w:ascii="Garamond" w:hAnsi="Garamond"/>
          <w:sz w:val="24"/>
        </w:rPr>
        <w:t xml:space="preserve"> t</w:t>
      </w:r>
      <w:r w:rsidR="002F74B6" w:rsidRPr="00EA2DBA">
        <w:rPr>
          <w:rFonts w:ascii="Garamond" w:hAnsi="Garamond"/>
          <w:sz w:val="24"/>
        </w:rPr>
        <w:t xml:space="preserve">he </w:t>
      </w:r>
      <w:r w:rsidR="00D91ABB" w:rsidRPr="00EA2DBA">
        <w:rPr>
          <w:rFonts w:ascii="Garamond" w:hAnsi="Garamond"/>
          <w:sz w:val="24"/>
        </w:rPr>
        <w:t>“</w:t>
      </w:r>
      <w:r w:rsidR="000859AE" w:rsidRPr="00EA2DBA">
        <w:rPr>
          <w:rFonts w:ascii="Garamond" w:hAnsi="Garamond"/>
          <w:i/>
          <w:sz w:val="24"/>
        </w:rPr>
        <w:t>specific internal formation</w:t>
      </w:r>
      <w:r w:rsidR="002F74B6" w:rsidRPr="00EA2DBA">
        <w:rPr>
          <w:rFonts w:ascii="Garamond" w:hAnsi="Garamond"/>
          <w:sz w:val="24"/>
        </w:rPr>
        <w:t xml:space="preserve"> [of concepts] </w:t>
      </w:r>
      <w:r w:rsidR="000859AE" w:rsidRPr="00EA2DBA">
        <w:rPr>
          <w:rFonts w:ascii="Garamond" w:hAnsi="Garamond"/>
          <w:sz w:val="24"/>
        </w:rPr>
        <w:t>is shaped by what is here referred to as culture: temporally and spatially bounded social practices, institutional patterns, ethical systems, technologies, influential theories, discourses</w:t>
      </w:r>
      <w:r w:rsidR="00D91ABB" w:rsidRPr="00EA2DBA">
        <w:rPr>
          <w:rFonts w:ascii="Garamond" w:hAnsi="Garamond"/>
          <w:sz w:val="24"/>
        </w:rPr>
        <w:t>, and beliefs</w:t>
      </w:r>
      <w:r w:rsidR="000859AE" w:rsidRPr="00EA2DBA">
        <w:rPr>
          <w:rFonts w:ascii="Garamond" w:hAnsi="Garamond"/>
          <w:sz w:val="24"/>
        </w:rPr>
        <w:t>”</w:t>
      </w:r>
      <w:r w:rsidR="00D91ABB" w:rsidRPr="00EA2DBA">
        <w:rPr>
          <w:rFonts w:ascii="Garamond" w:hAnsi="Garamond"/>
          <w:sz w:val="24"/>
        </w:rPr>
        <w:t>.</w:t>
      </w:r>
      <w:r w:rsidR="00BA33C6" w:rsidRPr="00EA2DBA">
        <w:rPr>
          <w:rStyle w:val="EndnoteReference"/>
          <w:rFonts w:ascii="Garamond" w:hAnsi="Garamond"/>
          <w:sz w:val="24"/>
        </w:rPr>
        <w:endnoteReference w:id="25"/>
      </w:r>
      <w:r w:rsidR="002F74B6" w:rsidRPr="00EA2DBA">
        <w:rPr>
          <w:rFonts w:ascii="Garamond" w:hAnsi="Garamond"/>
          <w:sz w:val="24"/>
        </w:rPr>
        <w:t xml:space="preserve"> </w:t>
      </w:r>
      <w:r w:rsidR="00216922" w:rsidRPr="00EA2DBA">
        <w:rPr>
          <w:rFonts w:ascii="Garamond" w:hAnsi="Garamond"/>
          <w:sz w:val="24"/>
        </w:rPr>
        <w:t>The mapping of morphological changes, t</w:t>
      </w:r>
      <w:r w:rsidR="002F74B6" w:rsidRPr="00EA2DBA">
        <w:rPr>
          <w:rFonts w:ascii="Garamond" w:hAnsi="Garamond"/>
          <w:sz w:val="24"/>
        </w:rPr>
        <w:t xml:space="preserve">he analysis of </w:t>
      </w:r>
      <w:r w:rsidR="000859AE" w:rsidRPr="00EA2DBA">
        <w:rPr>
          <w:rFonts w:ascii="Garamond" w:hAnsi="Garamond"/>
          <w:sz w:val="24"/>
        </w:rPr>
        <w:t>l</w:t>
      </w:r>
      <w:r w:rsidR="00BE5D4C" w:rsidRPr="00EA2DBA">
        <w:rPr>
          <w:rFonts w:ascii="Garamond" w:hAnsi="Garamond"/>
          <w:sz w:val="24"/>
        </w:rPr>
        <w:t>ogical and cultural adjacency between</w:t>
      </w:r>
      <w:r w:rsidR="000859AE" w:rsidRPr="00EA2DBA">
        <w:rPr>
          <w:rFonts w:ascii="Garamond" w:hAnsi="Garamond"/>
          <w:sz w:val="24"/>
        </w:rPr>
        <w:t xml:space="preserve"> ideological concepts</w:t>
      </w:r>
      <w:r w:rsidR="002F74B6" w:rsidRPr="00EA2DBA">
        <w:rPr>
          <w:rFonts w:ascii="Garamond" w:hAnsi="Garamond"/>
          <w:sz w:val="24"/>
        </w:rPr>
        <w:t xml:space="preserve">, </w:t>
      </w:r>
      <w:r w:rsidR="00216922" w:rsidRPr="00EA2DBA">
        <w:rPr>
          <w:rFonts w:ascii="Garamond" w:hAnsi="Garamond"/>
          <w:sz w:val="24"/>
        </w:rPr>
        <w:t xml:space="preserve">and the </w:t>
      </w:r>
      <w:r w:rsidR="002F74B6" w:rsidRPr="00EA2DBA">
        <w:rPr>
          <w:rFonts w:ascii="Garamond" w:hAnsi="Garamond"/>
          <w:sz w:val="24"/>
        </w:rPr>
        <w:t xml:space="preserve">identification of what Freeden calls </w:t>
      </w:r>
      <w:r w:rsidR="00216922" w:rsidRPr="00EA2DBA">
        <w:rPr>
          <w:rFonts w:ascii="Garamond" w:hAnsi="Garamond"/>
          <w:sz w:val="24"/>
        </w:rPr>
        <w:t xml:space="preserve">the </w:t>
      </w:r>
      <w:r w:rsidR="00687987" w:rsidRPr="00EA2DBA">
        <w:rPr>
          <w:rFonts w:ascii="Garamond" w:hAnsi="Garamond"/>
          <w:sz w:val="24"/>
        </w:rPr>
        <w:t>“</w:t>
      </w:r>
      <w:r w:rsidR="00917BD6" w:rsidRPr="00EA2DBA">
        <w:rPr>
          <w:rFonts w:ascii="Garamond" w:hAnsi="Garamond"/>
          <w:sz w:val="24"/>
        </w:rPr>
        <w:t>ineli</w:t>
      </w:r>
      <w:r w:rsidR="00687987" w:rsidRPr="00EA2DBA">
        <w:rPr>
          <w:rFonts w:ascii="Garamond" w:hAnsi="Garamond"/>
          <w:sz w:val="24"/>
        </w:rPr>
        <w:t>minable”</w:t>
      </w:r>
      <w:r w:rsidR="00917BD6" w:rsidRPr="00EA2DBA">
        <w:rPr>
          <w:rFonts w:ascii="Garamond" w:hAnsi="Garamond"/>
          <w:sz w:val="24"/>
        </w:rPr>
        <w:t xml:space="preserve"> </w:t>
      </w:r>
      <w:r w:rsidR="00216922" w:rsidRPr="00EA2DBA">
        <w:rPr>
          <w:rFonts w:ascii="Garamond" w:hAnsi="Garamond"/>
          <w:sz w:val="24"/>
        </w:rPr>
        <w:t>features of concepts (not mystical intrinsic meaning</w:t>
      </w:r>
      <w:r w:rsidR="00CC74BE" w:rsidRPr="00EA2DBA">
        <w:rPr>
          <w:rFonts w:ascii="Garamond" w:hAnsi="Garamond"/>
          <w:sz w:val="24"/>
        </w:rPr>
        <w:t>s</w:t>
      </w:r>
      <w:r w:rsidR="00216922" w:rsidRPr="00EA2DBA">
        <w:rPr>
          <w:rFonts w:ascii="Garamond" w:hAnsi="Garamond"/>
          <w:sz w:val="24"/>
        </w:rPr>
        <w:t xml:space="preserve">, but “generally shared and therefore </w:t>
      </w:r>
      <w:r w:rsidR="00216922" w:rsidRPr="00EA2DBA">
        <w:rPr>
          <w:rFonts w:ascii="Garamond" w:hAnsi="Garamond"/>
          <w:i/>
          <w:sz w:val="24"/>
        </w:rPr>
        <w:t>de facto</w:t>
      </w:r>
      <w:r w:rsidR="00216922" w:rsidRPr="00EA2DBA">
        <w:rPr>
          <w:rFonts w:ascii="Garamond" w:hAnsi="Garamond"/>
          <w:sz w:val="24"/>
        </w:rPr>
        <w:t xml:space="preserve"> conventionally ‘constant’” elements),</w:t>
      </w:r>
      <w:r w:rsidR="00216922" w:rsidRPr="00EA2DBA">
        <w:rPr>
          <w:rStyle w:val="EndnoteReference"/>
          <w:rFonts w:ascii="Garamond" w:hAnsi="Garamond"/>
          <w:sz w:val="24"/>
        </w:rPr>
        <w:endnoteReference w:id="26"/>
      </w:r>
      <w:r w:rsidR="00216922" w:rsidRPr="00EA2DBA">
        <w:rPr>
          <w:rFonts w:ascii="Garamond" w:hAnsi="Garamond"/>
          <w:sz w:val="24"/>
        </w:rPr>
        <w:t xml:space="preserve"> are thus central tasks for morphological analysis</w:t>
      </w:r>
      <w:r w:rsidR="00917BD6" w:rsidRPr="00EA2DBA">
        <w:rPr>
          <w:rFonts w:ascii="Garamond" w:hAnsi="Garamond"/>
          <w:sz w:val="24"/>
        </w:rPr>
        <w:t>.</w:t>
      </w:r>
      <w:r w:rsidR="00917BD6" w:rsidRPr="00EA2DBA">
        <w:rPr>
          <w:rStyle w:val="EndnoteReference"/>
          <w:rFonts w:ascii="Garamond" w:hAnsi="Garamond"/>
          <w:sz w:val="24"/>
        </w:rPr>
        <w:endnoteReference w:id="27"/>
      </w:r>
      <w:r w:rsidR="00917BD6" w:rsidRPr="00EA2DBA">
        <w:rPr>
          <w:rFonts w:ascii="Garamond" w:hAnsi="Garamond"/>
          <w:sz w:val="24"/>
        </w:rPr>
        <w:t xml:space="preserve"> </w:t>
      </w:r>
    </w:p>
    <w:p w:rsidR="00CF0DED" w:rsidRPr="00EA2DBA" w:rsidRDefault="00216922" w:rsidP="009A7775">
      <w:pPr>
        <w:spacing w:line="480" w:lineRule="auto"/>
        <w:jc w:val="both"/>
        <w:rPr>
          <w:rFonts w:ascii="Garamond" w:hAnsi="Garamond"/>
          <w:sz w:val="24"/>
        </w:rPr>
      </w:pPr>
      <w:r w:rsidRPr="00EA2DBA">
        <w:rPr>
          <w:rFonts w:ascii="Garamond" w:hAnsi="Garamond"/>
          <w:sz w:val="24"/>
        </w:rPr>
        <w:tab/>
        <w:t xml:space="preserve">Freeden is, however, </w:t>
      </w:r>
      <w:r w:rsidR="00D176F0" w:rsidRPr="00EA2DBA">
        <w:rPr>
          <w:rFonts w:ascii="Garamond" w:hAnsi="Garamond"/>
          <w:sz w:val="24"/>
        </w:rPr>
        <w:t>far from the only contemporary exponent</w:t>
      </w:r>
      <w:r w:rsidRPr="00EA2DBA">
        <w:rPr>
          <w:rFonts w:ascii="Garamond" w:hAnsi="Garamond"/>
          <w:sz w:val="24"/>
        </w:rPr>
        <w:t xml:space="preserve"> of conceptual ideological analysis</w:t>
      </w:r>
      <w:r w:rsidR="00D176F0" w:rsidRPr="00EA2DBA">
        <w:rPr>
          <w:rFonts w:ascii="Garamond" w:hAnsi="Garamond"/>
          <w:sz w:val="24"/>
        </w:rPr>
        <w:t>.</w:t>
      </w:r>
      <w:r w:rsidR="009D6408" w:rsidRPr="00EA2DBA">
        <w:rPr>
          <w:rStyle w:val="EndnoteReference"/>
          <w:rFonts w:ascii="Garamond" w:hAnsi="Garamond"/>
          <w:sz w:val="24"/>
        </w:rPr>
        <w:endnoteReference w:id="28"/>
      </w:r>
      <w:r w:rsidR="00D176F0" w:rsidRPr="00EA2DBA">
        <w:rPr>
          <w:rFonts w:ascii="Garamond" w:hAnsi="Garamond"/>
          <w:sz w:val="24"/>
        </w:rPr>
        <w:t xml:space="preserve"> </w:t>
      </w:r>
      <w:r w:rsidR="00E80F3C" w:rsidRPr="00EA2DBA">
        <w:rPr>
          <w:rFonts w:ascii="Garamond" w:hAnsi="Garamond"/>
          <w:sz w:val="24"/>
        </w:rPr>
        <w:t xml:space="preserve">Two notable and older traditions of research can be identified within </w:t>
      </w:r>
      <w:r w:rsidR="00687987" w:rsidRPr="00EA2DBA">
        <w:rPr>
          <w:rFonts w:ascii="Garamond" w:hAnsi="Garamond"/>
          <w:sz w:val="24"/>
        </w:rPr>
        <w:t xml:space="preserve">what might be termed the ‘intellectual history’ </w:t>
      </w:r>
      <w:r w:rsidR="00C707A3" w:rsidRPr="00EA2DBA">
        <w:rPr>
          <w:rFonts w:ascii="Garamond" w:hAnsi="Garamond"/>
          <w:sz w:val="24"/>
        </w:rPr>
        <w:t>su</w:t>
      </w:r>
      <w:r w:rsidR="00E80F3C" w:rsidRPr="00EA2DBA">
        <w:rPr>
          <w:rFonts w:ascii="Garamond" w:hAnsi="Garamond"/>
          <w:sz w:val="24"/>
        </w:rPr>
        <w:t>b-set of conceptual approaches. Reinhart Koselleck’s famous</w:t>
      </w:r>
      <w:r w:rsidR="00C707A3" w:rsidRPr="00EA2DBA">
        <w:rPr>
          <w:rFonts w:ascii="Garamond" w:hAnsi="Garamond"/>
          <w:sz w:val="24"/>
        </w:rPr>
        <w:t xml:space="preserve"> </w:t>
      </w:r>
      <w:r w:rsidR="00E80F3C" w:rsidRPr="00EA2DBA">
        <w:rPr>
          <w:rFonts w:ascii="Garamond" w:hAnsi="Garamond"/>
          <w:sz w:val="24"/>
        </w:rPr>
        <w:t xml:space="preserve">theorisation of </w:t>
      </w:r>
      <w:r w:rsidR="00E80F3C" w:rsidRPr="00EA2DBA">
        <w:rPr>
          <w:rFonts w:ascii="Garamond" w:hAnsi="Garamond"/>
          <w:i/>
          <w:sz w:val="24"/>
        </w:rPr>
        <w:t xml:space="preserve">Begriffsgeschichte </w:t>
      </w:r>
      <w:r w:rsidR="00E80F3C" w:rsidRPr="00EA2DBA">
        <w:rPr>
          <w:rFonts w:ascii="Garamond" w:hAnsi="Garamond"/>
          <w:sz w:val="24"/>
        </w:rPr>
        <w:t xml:space="preserve">(conceptual history) </w:t>
      </w:r>
      <w:r w:rsidRPr="00EA2DBA">
        <w:rPr>
          <w:rFonts w:ascii="Garamond" w:hAnsi="Garamond"/>
          <w:sz w:val="24"/>
        </w:rPr>
        <w:t>does not focus explicitly on ideology</w:t>
      </w:r>
      <w:r w:rsidR="00E80F3C" w:rsidRPr="00EA2DBA">
        <w:rPr>
          <w:rFonts w:ascii="Garamond" w:hAnsi="Garamond"/>
          <w:sz w:val="24"/>
        </w:rPr>
        <w:t xml:space="preserve">, but </w:t>
      </w:r>
      <w:r w:rsidRPr="00EA2DBA">
        <w:rPr>
          <w:rFonts w:ascii="Garamond" w:hAnsi="Garamond"/>
          <w:sz w:val="24"/>
        </w:rPr>
        <w:t>again</w:t>
      </w:r>
      <w:r w:rsidR="00E80F3C" w:rsidRPr="00EA2DBA">
        <w:rPr>
          <w:rFonts w:ascii="Garamond" w:hAnsi="Garamond"/>
          <w:sz w:val="24"/>
        </w:rPr>
        <w:t xml:space="preserve"> analyses the development of </w:t>
      </w:r>
      <w:r w:rsidR="00C707A3" w:rsidRPr="00EA2DBA">
        <w:rPr>
          <w:rFonts w:ascii="Garamond" w:hAnsi="Garamond"/>
          <w:sz w:val="24"/>
        </w:rPr>
        <w:t>political thought through the study of concepts.</w:t>
      </w:r>
      <w:r w:rsidR="00C707A3" w:rsidRPr="00EA2DBA">
        <w:rPr>
          <w:rStyle w:val="EndnoteReference"/>
          <w:rFonts w:ascii="Garamond" w:hAnsi="Garamond"/>
          <w:sz w:val="24"/>
        </w:rPr>
        <w:endnoteReference w:id="29"/>
      </w:r>
      <w:r w:rsidR="009F42FD" w:rsidRPr="00EA2DBA">
        <w:rPr>
          <w:rFonts w:ascii="Garamond" w:hAnsi="Garamond"/>
          <w:sz w:val="24"/>
        </w:rPr>
        <w:t xml:space="preserve"> </w:t>
      </w:r>
      <w:r w:rsidR="00E80F3C" w:rsidRPr="00EA2DBA">
        <w:rPr>
          <w:rFonts w:ascii="Garamond" w:hAnsi="Garamond"/>
          <w:sz w:val="24"/>
        </w:rPr>
        <w:t xml:space="preserve">A more explicit form of ‘ideological analysis’ </w:t>
      </w:r>
      <w:r w:rsidR="00D91ABB" w:rsidRPr="00EA2DBA">
        <w:rPr>
          <w:rFonts w:ascii="Garamond" w:hAnsi="Garamond"/>
          <w:sz w:val="24"/>
        </w:rPr>
        <w:t xml:space="preserve">can be found </w:t>
      </w:r>
      <w:r w:rsidR="00FC6892" w:rsidRPr="00EA2DBA">
        <w:rPr>
          <w:rFonts w:ascii="Garamond" w:hAnsi="Garamond"/>
          <w:sz w:val="24"/>
        </w:rPr>
        <w:t xml:space="preserve">in the </w:t>
      </w:r>
      <w:r w:rsidR="00E80F3C" w:rsidRPr="00EA2DBA">
        <w:rPr>
          <w:rFonts w:ascii="Garamond" w:hAnsi="Garamond"/>
          <w:sz w:val="24"/>
        </w:rPr>
        <w:t>‘Cambridge School’ of intellectual history,</w:t>
      </w:r>
      <w:r w:rsidR="00FC6892" w:rsidRPr="00EA2DBA">
        <w:rPr>
          <w:rStyle w:val="EndnoteReference"/>
          <w:rFonts w:ascii="Garamond" w:hAnsi="Garamond"/>
          <w:sz w:val="24"/>
        </w:rPr>
        <w:endnoteReference w:id="30"/>
      </w:r>
      <w:r w:rsidR="00E80F3C" w:rsidRPr="00EA2DBA">
        <w:rPr>
          <w:rFonts w:ascii="Garamond" w:hAnsi="Garamond"/>
          <w:sz w:val="24"/>
        </w:rPr>
        <w:t xml:space="preserve"> </w:t>
      </w:r>
      <w:r w:rsidR="00421AB6" w:rsidRPr="00EA2DBA">
        <w:rPr>
          <w:rFonts w:ascii="Garamond" w:hAnsi="Garamond"/>
          <w:sz w:val="24"/>
        </w:rPr>
        <w:t xml:space="preserve">especially the </w:t>
      </w:r>
      <w:r w:rsidR="00B63019" w:rsidRPr="00EA2DBA">
        <w:rPr>
          <w:rFonts w:ascii="Garamond" w:hAnsi="Garamond"/>
          <w:sz w:val="24"/>
        </w:rPr>
        <w:t>foundational theory and method</w:t>
      </w:r>
      <w:r w:rsidR="006C6410" w:rsidRPr="00EA2DBA">
        <w:rPr>
          <w:rFonts w:ascii="Garamond" w:hAnsi="Garamond"/>
          <w:sz w:val="24"/>
        </w:rPr>
        <w:t>s</w:t>
      </w:r>
      <w:r w:rsidR="00E80F3C" w:rsidRPr="00EA2DBA">
        <w:rPr>
          <w:rFonts w:ascii="Garamond" w:hAnsi="Garamond"/>
          <w:sz w:val="24"/>
        </w:rPr>
        <w:t xml:space="preserve"> of Quentin Skinner</w:t>
      </w:r>
      <w:r w:rsidR="005408F2" w:rsidRPr="00EA2DBA">
        <w:rPr>
          <w:rFonts w:ascii="Garamond" w:hAnsi="Garamond"/>
          <w:sz w:val="24"/>
        </w:rPr>
        <w:t>.</w:t>
      </w:r>
      <w:r w:rsidR="00E80F3C" w:rsidRPr="00EA2DBA">
        <w:rPr>
          <w:rStyle w:val="EndnoteReference"/>
          <w:rFonts w:ascii="Garamond" w:hAnsi="Garamond"/>
          <w:sz w:val="24"/>
        </w:rPr>
        <w:endnoteReference w:id="31"/>
      </w:r>
      <w:r w:rsidR="00FC6892" w:rsidRPr="00EA2DBA">
        <w:rPr>
          <w:rFonts w:ascii="Garamond" w:hAnsi="Garamond"/>
          <w:sz w:val="24"/>
        </w:rPr>
        <w:t xml:space="preserve"> </w:t>
      </w:r>
      <w:r w:rsidR="005408F2" w:rsidRPr="00EA2DBA">
        <w:rPr>
          <w:rFonts w:ascii="Garamond" w:hAnsi="Garamond"/>
          <w:sz w:val="24"/>
        </w:rPr>
        <w:t>W</w:t>
      </w:r>
      <w:r w:rsidR="00421AB6" w:rsidRPr="00EA2DBA">
        <w:rPr>
          <w:rFonts w:ascii="Garamond" w:hAnsi="Garamond"/>
          <w:sz w:val="24"/>
        </w:rPr>
        <w:t xml:space="preserve">hilst </w:t>
      </w:r>
      <w:r w:rsidR="00FC6892" w:rsidRPr="00EA2DBA">
        <w:rPr>
          <w:rFonts w:ascii="Garamond" w:hAnsi="Garamond"/>
          <w:sz w:val="24"/>
        </w:rPr>
        <w:t>this approach has increasingly veered away from talking expl</w:t>
      </w:r>
      <w:r w:rsidR="00421AB6" w:rsidRPr="00EA2DBA">
        <w:rPr>
          <w:rFonts w:ascii="Garamond" w:hAnsi="Garamond"/>
          <w:sz w:val="24"/>
        </w:rPr>
        <w:t xml:space="preserve">icitly of ideology, it remains </w:t>
      </w:r>
      <w:r w:rsidR="00FC6892" w:rsidRPr="00EA2DBA">
        <w:rPr>
          <w:rFonts w:ascii="Garamond" w:hAnsi="Garamond"/>
          <w:sz w:val="24"/>
        </w:rPr>
        <w:t xml:space="preserve">influential. </w:t>
      </w:r>
      <w:r w:rsidR="003C36B8" w:rsidRPr="00EA2DBA">
        <w:rPr>
          <w:rFonts w:ascii="Garamond" w:hAnsi="Garamond"/>
          <w:sz w:val="24"/>
        </w:rPr>
        <w:t xml:space="preserve">Skinner does not describe ideologies as </w:t>
      </w:r>
      <w:r w:rsidR="00C336A1" w:rsidRPr="00EA2DBA">
        <w:rPr>
          <w:rFonts w:ascii="Garamond" w:hAnsi="Garamond"/>
          <w:sz w:val="24"/>
        </w:rPr>
        <w:t>formed</w:t>
      </w:r>
      <w:r w:rsidRPr="00EA2DBA">
        <w:rPr>
          <w:rFonts w:ascii="Garamond" w:hAnsi="Garamond"/>
          <w:sz w:val="24"/>
        </w:rPr>
        <w:t xml:space="preserve"> solely </w:t>
      </w:r>
      <w:r w:rsidR="00CC74BE" w:rsidRPr="00EA2DBA">
        <w:rPr>
          <w:rFonts w:ascii="Garamond" w:hAnsi="Garamond"/>
          <w:sz w:val="24"/>
        </w:rPr>
        <w:t>by</w:t>
      </w:r>
      <w:r w:rsidRPr="00EA2DBA">
        <w:rPr>
          <w:rFonts w:ascii="Garamond" w:hAnsi="Garamond"/>
          <w:sz w:val="24"/>
        </w:rPr>
        <w:t xml:space="preserve"> </w:t>
      </w:r>
      <w:r w:rsidR="003C36B8" w:rsidRPr="00EA2DBA">
        <w:rPr>
          <w:rFonts w:ascii="Garamond" w:hAnsi="Garamond"/>
          <w:sz w:val="24"/>
        </w:rPr>
        <w:t xml:space="preserve">concepts, but </w:t>
      </w:r>
      <w:r w:rsidRPr="00EA2DBA">
        <w:rPr>
          <w:rFonts w:ascii="Garamond" w:hAnsi="Garamond"/>
          <w:sz w:val="24"/>
        </w:rPr>
        <w:t xml:space="preserve">by </w:t>
      </w:r>
      <w:r w:rsidR="003C36B8" w:rsidRPr="00EA2DBA">
        <w:rPr>
          <w:rFonts w:ascii="Garamond" w:hAnsi="Garamond"/>
          <w:sz w:val="24"/>
        </w:rPr>
        <w:t>‘conventions’ – shared assumptions, principles, epistemic criteria and terminologies</w:t>
      </w:r>
      <w:r w:rsidR="005408F2" w:rsidRPr="00EA2DBA">
        <w:rPr>
          <w:rFonts w:ascii="Garamond" w:hAnsi="Garamond"/>
          <w:sz w:val="24"/>
        </w:rPr>
        <w:t>,</w:t>
      </w:r>
      <w:r w:rsidR="003C36B8" w:rsidRPr="00EA2DBA">
        <w:rPr>
          <w:rFonts w:ascii="Garamond" w:hAnsi="Garamond"/>
          <w:sz w:val="24"/>
        </w:rPr>
        <w:t xml:space="preserve"> which </w:t>
      </w:r>
      <w:r w:rsidR="005408F2" w:rsidRPr="00EA2DBA">
        <w:rPr>
          <w:rFonts w:ascii="Garamond" w:hAnsi="Garamond"/>
          <w:sz w:val="24"/>
        </w:rPr>
        <w:t xml:space="preserve">collectively </w:t>
      </w:r>
      <w:r w:rsidR="003C36B8" w:rsidRPr="00EA2DBA">
        <w:rPr>
          <w:rFonts w:ascii="Garamond" w:hAnsi="Garamond"/>
          <w:sz w:val="24"/>
        </w:rPr>
        <w:t>define the intellectual environments of particular contexts and political struggles.</w:t>
      </w:r>
      <w:r w:rsidR="003C36B8" w:rsidRPr="00EA2DBA">
        <w:rPr>
          <w:rStyle w:val="EndnoteReference"/>
          <w:rFonts w:ascii="Garamond" w:hAnsi="Garamond"/>
          <w:sz w:val="24"/>
        </w:rPr>
        <w:endnoteReference w:id="32"/>
      </w:r>
      <w:r w:rsidR="003C36B8" w:rsidRPr="00EA2DBA">
        <w:rPr>
          <w:rFonts w:ascii="Garamond" w:hAnsi="Garamond"/>
          <w:sz w:val="24"/>
        </w:rPr>
        <w:t xml:space="preserve"> </w:t>
      </w:r>
      <w:r w:rsidR="00421AB6" w:rsidRPr="00EA2DBA">
        <w:rPr>
          <w:rFonts w:ascii="Garamond" w:hAnsi="Garamond"/>
          <w:sz w:val="24"/>
        </w:rPr>
        <w:t>H</w:t>
      </w:r>
      <w:r w:rsidR="00F51FF1" w:rsidRPr="00EA2DBA">
        <w:rPr>
          <w:rFonts w:ascii="Garamond" w:hAnsi="Garamond"/>
          <w:sz w:val="24"/>
        </w:rPr>
        <w:t xml:space="preserve">is approach </w:t>
      </w:r>
      <w:r w:rsidR="00FC6892" w:rsidRPr="00EA2DBA">
        <w:rPr>
          <w:rFonts w:ascii="Garamond" w:hAnsi="Garamond"/>
          <w:sz w:val="24"/>
        </w:rPr>
        <w:t xml:space="preserve">also </w:t>
      </w:r>
      <w:r w:rsidR="00F51FF1" w:rsidRPr="00EA2DBA">
        <w:rPr>
          <w:rFonts w:ascii="Garamond" w:hAnsi="Garamond"/>
          <w:sz w:val="24"/>
        </w:rPr>
        <w:t xml:space="preserve">places far more emphasis </w:t>
      </w:r>
      <w:r w:rsidR="00FC6892" w:rsidRPr="00EA2DBA">
        <w:rPr>
          <w:rFonts w:ascii="Garamond" w:hAnsi="Garamond"/>
          <w:sz w:val="24"/>
        </w:rPr>
        <w:t xml:space="preserve">than other conceptual approaches </w:t>
      </w:r>
      <w:r w:rsidR="00F51FF1" w:rsidRPr="00EA2DBA">
        <w:rPr>
          <w:rFonts w:ascii="Garamond" w:hAnsi="Garamond"/>
          <w:sz w:val="24"/>
        </w:rPr>
        <w:t>on the role of power in shapin</w:t>
      </w:r>
      <w:r w:rsidR="00D164DD" w:rsidRPr="00EA2DBA">
        <w:rPr>
          <w:rFonts w:ascii="Garamond" w:hAnsi="Garamond"/>
          <w:sz w:val="24"/>
        </w:rPr>
        <w:t xml:space="preserve">g ideological development. For Skinner, ideologies are invoked principally </w:t>
      </w:r>
      <w:r w:rsidR="00C615D3" w:rsidRPr="00EA2DBA">
        <w:rPr>
          <w:rFonts w:ascii="Garamond" w:hAnsi="Garamond"/>
          <w:sz w:val="24"/>
        </w:rPr>
        <w:t xml:space="preserve">for the process of legitimation in </w:t>
      </w:r>
      <w:r w:rsidR="00D164DD" w:rsidRPr="00EA2DBA">
        <w:rPr>
          <w:rFonts w:ascii="Garamond" w:hAnsi="Garamond"/>
          <w:sz w:val="24"/>
        </w:rPr>
        <w:t>local political struggles</w:t>
      </w:r>
      <w:r w:rsidR="00C615D3" w:rsidRPr="00EA2DBA">
        <w:rPr>
          <w:rFonts w:ascii="Garamond" w:hAnsi="Garamond"/>
          <w:sz w:val="24"/>
        </w:rPr>
        <w:t xml:space="preserve"> </w:t>
      </w:r>
      <w:r w:rsidR="00D164DD" w:rsidRPr="00EA2DBA">
        <w:rPr>
          <w:rFonts w:ascii="Garamond" w:hAnsi="Garamond"/>
          <w:sz w:val="24"/>
        </w:rPr>
        <w:t xml:space="preserve">– </w:t>
      </w:r>
      <w:r w:rsidR="00B63019" w:rsidRPr="00EA2DBA">
        <w:rPr>
          <w:rFonts w:ascii="Garamond" w:hAnsi="Garamond"/>
          <w:sz w:val="24"/>
        </w:rPr>
        <w:t xml:space="preserve">so historical agents initiate the most rapid and radical </w:t>
      </w:r>
      <w:r w:rsidR="00D164DD" w:rsidRPr="00EA2DBA">
        <w:rPr>
          <w:rFonts w:ascii="Garamond" w:hAnsi="Garamond"/>
          <w:sz w:val="24"/>
        </w:rPr>
        <w:t xml:space="preserve">ideological </w:t>
      </w:r>
      <w:r w:rsidR="00D164DD" w:rsidRPr="00EA2DBA">
        <w:rPr>
          <w:rFonts w:ascii="Garamond" w:hAnsi="Garamond"/>
          <w:sz w:val="24"/>
        </w:rPr>
        <w:lastRenderedPageBreak/>
        <w:t>change</w:t>
      </w:r>
      <w:r w:rsidR="00B63019" w:rsidRPr="00EA2DBA">
        <w:rPr>
          <w:rFonts w:ascii="Garamond" w:hAnsi="Garamond"/>
          <w:sz w:val="24"/>
        </w:rPr>
        <w:t>s</w:t>
      </w:r>
      <w:r w:rsidR="00D164DD" w:rsidRPr="00EA2DBA">
        <w:rPr>
          <w:rFonts w:ascii="Garamond" w:hAnsi="Garamond"/>
          <w:sz w:val="24"/>
        </w:rPr>
        <w:t xml:space="preserve"> following alterations in power configurations</w:t>
      </w:r>
      <w:r w:rsidR="00F671D4" w:rsidRPr="00EA2DBA">
        <w:rPr>
          <w:rFonts w:ascii="Garamond" w:hAnsi="Garamond"/>
          <w:sz w:val="24"/>
        </w:rPr>
        <w:t xml:space="preserve"> (most usually, following violent political conflict)</w:t>
      </w:r>
      <w:r w:rsidR="00D164DD" w:rsidRPr="00EA2DBA">
        <w:rPr>
          <w:rFonts w:ascii="Garamond" w:hAnsi="Garamond"/>
          <w:sz w:val="24"/>
        </w:rPr>
        <w:t>.</w:t>
      </w:r>
      <w:r w:rsidR="00F671D4" w:rsidRPr="00EA2DBA">
        <w:rPr>
          <w:rStyle w:val="EndnoteReference"/>
          <w:rFonts w:ascii="Garamond" w:hAnsi="Garamond"/>
          <w:sz w:val="24"/>
        </w:rPr>
        <w:endnoteReference w:id="33"/>
      </w:r>
      <w:r w:rsidR="00D164DD" w:rsidRPr="00EA2DBA">
        <w:rPr>
          <w:rFonts w:ascii="Garamond" w:hAnsi="Garamond"/>
          <w:sz w:val="24"/>
        </w:rPr>
        <w:t xml:space="preserve"> </w:t>
      </w:r>
      <w:r w:rsidR="003C36B8" w:rsidRPr="00EA2DBA">
        <w:rPr>
          <w:rFonts w:ascii="Garamond" w:hAnsi="Garamond"/>
          <w:sz w:val="24"/>
        </w:rPr>
        <w:t xml:space="preserve">As such, his approach certainly sits towards the border </w:t>
      </w:r>
      <w:r w:rsidR="00FC6892" w:rsidRPr="00EA2DBA">
        <w:rPr>
          <w:rFonts w:ascii="Garamond" w:hAnsi="Garamond"/>
          <w:sz w:val="24"/>
        </w:rPr>
        <w:t xml:space="preserve">of </w:t>
      </w:r>
      <w:r w:rsidR="003C36B8" w:rsidRPr="00EA2DBA">
        <w:rPr>
          <w:rFonts w:ascii="Garamond" w:hAnsi="Garamond"/>
          <w:sz w:val="24"/>
        </w:rPr>
        <w:t xml:space="preserve">conceptual </w:t>
      </w:r>
      <w:r w:rsidR="00F671D4" w:rsidRPr="00EA2DBA">
        <w:rPr>
          <w:rFonts w:ascii="Garamond" w:hAnsi="Garamond"/>
          <w:sz w:val="24"/>
        </w:rPr>
        <w:t xml:space="preserve">and </w:t>
      </w:r>
      <w:r w:rsidR="003C36B8" w:rsidRPr="00EA2DBA">
        <w:rPr>
          <w:rFonts w:ascii="Garamond" w:hAnsi="Garamond"/>
          <w:sz w:val="24"/>
        </w:rPr>
        <w:t>discursive approaches</w:t>
      </w:r>
      <w:r w:rsidR="000C6A71" w:rsidRPr="00EA2DBA">
        <w:rPr>
          <w:rFonts w:ascii="Garamond" w:hAnsi="Garamond"/>
          <w:sz w:val="24"/>
        </w:rPr>
        <w:t xml:space="preserve"> (see below)</w:t>
      </w:r>
      <w:r w:rsidR="003C36B8" w:rsidRPr="00EA2DBA">
        <w:rPr>
          <w:rFonts w:ascii="Garamond" w:hAnsi="Garamond"/>
          <w:sz w:val="24"/>
        </w:rPr>
        <w:t xml:space="preserve">. But </w:t>
      </w:r>
      <w:r w:rsidR="00FC6892" w:rsidRPr="00EA2DBA">
        <w:rPr>
          <w:rFonts w:ascii="Garamond" w:hAnsi="Garamond"/>
          <w:sz w:val="24"/>
        </w:rPr>
        <w:t xml:space="preserve">importantly, </w:t>
      </w:r>
      <w:r w:rsidR="003C36B8" w:rsidRPr="00EA2DBA">
        <w:rPr>
          <w:rFonts w:ascii="Garamond" w:hAnsi="Garamond"/>
          <w:sz w:val="24"/>
        </w:rPr>
        <w:t>Skinner</w:t>
      </w:r>
      <w:r w:rsidR="00FC6892" w:rsidRPr="00EA2DBA">
        <w:rPr>
          <w:rFonts w:ascii="Garamond" w:hAnsi="Garamond"/>
          <w:sz w:val="24"/>
        </w:rPr>
        <w:t xml:space="preserve"> shares with other conceptual approaches</w:t>
      </w:r>
      <w:r w:rsidR="003C36B8" w:rsidRPr="00EA2DBA">
        <w:rPr>
          <w:rFonts w:ascii="Garamond" w:hAnsi="Garamond"/>
          <w:sz w:val="24"/>
        </w:rPr>
        <w:t xml:space="preserve"> </w:t>
      </w:r>
      <w:r w:rsidR="00FC6892" w:rsidRPr="00EA2DBA">
        <w:rPr>
          <w:rFonts w:ascii="Garamond" w:hAnsi="Garamond"/>
          <w:sz w:val="24"/>
        </w:rPr>
        <w:t xml:space="preserve">a </w:t>
      </w:r>
      <w:r w:rsidR="00B63019" w:rsidRPr="00EA2DBA">
        <w:rPr>
          <w:rFonts w:ascii="Garamond" w:hAnsi="Garamond"/>
          <w:sz w:val="24"/>
        </w:rPr>
        <w:t xml:space="preserve">broadly </w:t>
      </w:r>
      <w:r w:rsidR="00FC6892" w:rsidRPr="00EA2DBA">
        <w:rPr>
          <w:rFonts w:ascii="Garamond" w:hAnsi="Garamond"/>
          <w:sz w:val="24"/>
        </w:rPr>
        <w:t>non-</w:t>
      </w:r>
      <w:r w:rsidR="00B63019" w:rsidRPr="00EA2DBA">
        <w:rPr>
          <w:rFonts w:ascii="Garamond" w:hAnsi="Garamond"/>
          <w:sz w:val="24"/>
        </w:rPr>
        <w:t>pejorative</w:t>
      </w:r>
      <w:r w:rsidR="00FC6892" w:rsidRPr="00EA2DBA">
        <w:rPr>
          <w:rFonts w:ascii="Garamond" w:hAnsi="Garamond"/>
          <w:sz w:val="24"/>
        </w:rPr>
        <w:t xml:space="preserve"> understanding of </w:t>
      </w:r>
      <w:r w:rsidR="003C36B8" w:rsidRPr="00EA2DBA">
        <w:rPr>
          <w:rFonts w:ascii="Garamond" w:hAnsi="Garamond"/>
          <w:sz w:val="24"/>
        </w:rPr>
        <w:t xml:space="preserve">ideology, </w:t>
      </w:r>
      <w:r w:rsidR="00D164DD" w:rsidRPr="00EA2DBA">
        <w:rPr>
          <w:rFonts w:ascii="Garamond" w:hAnsi="Garamond"/>
          <w:sz w:val="24"/>
        </w:rPr>
        <w:t xml:space="preserve">and </w:t>
      </w:r>
      <w:r w:rsidR="00FC6892" w:rsidRPr="00EA2DBA">
        <w:rPr>
          <w:rFonts w:ascii="Garamond" w:hAnsi="Garamond"/>
          <w:sz w:val="24"/>
        </w:rPr>
        <w:t xml:space="preserve">a </w:t>
      </w:r>
      <w:r w:rsidR="00D164DD" w:rsidRPr="00EA2DBA">
        <w:rPr>
          <w:rFonts w:ascii="Garamond" w:hAnsi="Garamond"/>
          <w:sz w:val="24"/>
        </w:rPr>
        <w:t xml:space="preserve">principal </w:t>
      </w:r>
      <w:r w:rsidR="00FC6892" w:rsidRPr="00EA2DBA">
        <w:rPr>
          <w:rFonts w:ascii="Garamond" w:hAnsi="Garamond"/>
          <w:sz w:val="24"/>
        </w:rPr>
        <w:t xml:space="preserve">concern with </w:t>
      </w:r>
      <w:r w:rsidR="00D164DD" w:rsidRPr="00EA2DBA">
        <w:rPr>
          <w:rFonts w:ascii="Garamond" w:hAnsi="Garamond"/>
          <w:sz w:val="24"/>
        </w:rPr>
        <w:t xml:space="preserve">interpreting the </w:t>
      </w:r>
      <w:r w:rsidR="00D164DD" w:rsidRPr="00EA2DBA">
        <w:rPr>
          <w:rFonts w:ascii="Garamond" w:hAnsi="Garamond"/>
          <w:i/>
          <w:sz w:val="24"/>
        </w:rPr>
        <w:t xml:space="preserve">content </w:t>
      </w:r>
      <w:r w:rsidR="00D164DD" w:rsidRPr="00EA2DBA">
        <w:rPr>
          <w:rFonts w:ascii="Garamond" w:hAnsi="Garamond"/>
          <w:sz w:val="24"/>
        </w:rPr>
        <w:t xml:space="preserve">of </w:t>
      </w:r>
      <w:r w:rsidR="00421AB6" w:rsidRPr="00EA2DBA">
        <w:rPr>
          <w:rFonts w:ascii="Garamond" w:hAnsi="Garamond"/>
          <w:sz w:val="24"/>
          <w:szCs w:val="24"/>
        </w:rPr>
        <w:t>the many different identifiable ideologies across human history</w:t>
      </w:r>
      <w:r w:rsidR="00D164DD" w:rsidRPr="00EA2DBA">
        <w:rPr>
          <w:rFonts w:ascii="Garamond" w:hAnsi="Garamond"/>
          <w:sz w:val="24"/>
        </w:rPr>
        <w:t xml:space="preserve">. </w:t>
      </w:r>
      <w:r w:rsidR="00FC6892" w:rsidRPr="00EA2DBA">
        <w:rPr>
          <w:rFonts w:ascii="Garamond" w:hAnsi="Garamond"/>
          <w:sz w:val="24"/>
        </w:rPr>
        <w:t>A</w:t>
      </w:r>
      <w:r w:rsidR="00F76695" w:rsidRPr="00EA2DBA">
        <w:rPr>
          <w:rFonts w:ascii="Garamond" w:hAnsi="Garamond"/>
          <w:sz w:val="24"/>
        </w:rPr>
        <w:t>n</w:t>
      </w:r>
      <w:r w:rsidR="00F671D4" w:rsidRPr="00EA2DBA">
        <w:rPr>
          <w:rFonts w:ascii="Garamond" w:hAnsi="Garamond"/>
          <w:sz w:val="24"/>
        </w:rPr>
        <w:t xml:space="preserve"> ideology’s</w:t>
      </w:r>
      <w:r w:rsidR="00D164DD" w:rsidRPr="00EA2DBA">
        <w:rPr>
          <w:rFonts w:ascii="Garamond" w:hAnsi="Garamond"/>
          <w:sz w:val="24"/>
        </w:rPr>
        <w:t xml:space="preserve"> “political vocabulary”</w:t>
      </w:r>
      <w:r w:rsidR="006D55F5" w:rsidRPr="00EA2DBA">
        <w:rPr>
          <w:rStyle w:val="EndnoteReference"/>
          <w:rFonts w:ascii="Garamond" w:hAnsi="Garamond"/>
          <w:sz w:val="24"/>
        </w:rPr>
        <w:endnoteReference w:id="34"/>
      </w:r>
      <w:r w:rsidR="00D164DD" w:rsidRPr="00EA2DBA">
        <w:rPr>
          <w:rFonts w:ascii="Garamond" w:hAnsi="Garamond"/>
          <w:sz w:val="24"/>
        </w:rPr>
        <w:t xml:space="preserve"> of </w:t>
      </w:r>
      <w:r w:rsidR="00421AB6" w:rsidRPr="00EA2DBA">
        <w:rPr>
          <w:rFonts w:ascii="Garamond" w:hAnsi="Garamond"/>
          <w:sz w:val="24"/>
        </w:rPr>
        <w:t xml:space="preserve">key </w:t>
      </w:r>
      <w:r w:rsidR="00D164DD" w:rsidRPr="00EA2DBA">
        <w:rPr>
          <w:rFonts w:ascii="Garamond" w:hAnsi="Garamond"/>
          <w:sz w:val="24"/>
        </w:rPr>
        <w:t xml:space="preserve">concepts </w:t>
      </w:r>
      <w:r w:rsidR="00FC6892" w:rsidRPr="00EA2DBA">
        <w:rPr>
          <w:rFonts w:ascii="Garamond" w:hAnsi="Garamond"/>
          <w:sz w:val="24"/>
        </w:rPr>
        <w:t xml:space="preserve">thus </w:t>
      </w:r>
      <w:r w:rsidR="00D164DD" w:rsidRPr="00EA2DBA">
        <w:rPr>
          <w:rFonts w:ascii="Garamond" w:hAnsi="Garamond"/>
          <w:sz w:val="24"/>
        </w:rPr>
        <w:t xml:space="preserve">remains the most significant object for study, as </w:t>
      </w:r>
      <w:r w:rsidR="00D164DD" w:rsidRPr="00EA2DBA">
        <w:rPr>
          <w:rFonts w:ascii="Garamond" w:hAnsi="Garamond"/>
          <w:sz w:val="24"/>
          <w:szCs w:val="24"/>
        </w:rPr>
        <w:t>“it is…essentially by manipulating this set of terms that any society succeeds in establishing and altering its moral identity.”</w:t>
      </w:r>
      <w:r w:rsidR="00C615D3" w:rsidRPr="00EA2DBA">
        <w:rPr>
          <w:rStyle w:val="EndnoteReference"/>
          <w:rFonts w:ascii="Garamond" w:hAnsi="Garamond"/>
          <w:sz w:val="24"/>
          <w:szCs w:val="24"/>
        </w:rPr>
        <w:endnoteReference w:id="35"/>
      </w:r>
    </w:p>
    <w:p w:rsidR="00D176F0" w:rsidRPr="00EA2DBA" w:rsidRDefault="00C17EB5" w:rsidP="009A7775">
      <w:pPr>
        <w:spacing w:line="480" w:lineRule="auto"/>
        <w:ind w:firstLine="720"/>
        <w:jc w:val="both"/>
        <w:rPr>
          <w:rFonts w:ascii="Garamond" w:hAnsi="Garamond"/>
          <w:sz w:val="24"/>
        </w:rPr>
      </w:pPr>
      <w:r w:rsidRPr="00EA2DBA">
        <w:rPr>
          <w:rFonts w:ascii="Garamond" w:hAnsi="Garamond"/>
          <w:sz w:val="24"/>
        </w:rPr>
        <w:t>A</w:t>
      </w:r>
      <w:r w:rsidR="00F76695" w:rsidRPr="00EA2DBA">
        <w:rPr>
          <w:rFonts w:ascii="Garamond" w:hAnsi="Garamond"/>
          <w:sz w:val="24"/>
        </w:rPr>
        <w:t xml:space="preserve">n altogether more recent addition to the conceptual category of approaches </w:t>
      </w:r>
      <w:r w:rsidRPr="00EA2DBA">
        <w:rPr>
          <w:rFonts w:ascii="Garamond" w:hAnsi="Garamond"/>
          <w:sz w:val="24"/>
        </w:rPr>
        <w:t xml:space="preserve">is the </w:t>
      </w:r>
      <w:r w:rsidR="003B3BE3" w:rsidRPr="00EA2DBA">
        <w:rPr>
          <w:rFonts w:ascii="Garamond" w:hAnsi="Garamond"/>
          <w:sz w:val="24"/>
        </w:rPr>
        <w:t xml:space="preserve">emergent </w:t>
      </w:r>
      <w:r w:rsidRPr="00EA2DBA">
        <w:rPr>
          <w:rFonts w:ascii="Garamond" w:hAnsi="Garamond"/>
          <w:sz w:val="24"/>
        </w:rPr>
        <w:t xml:space="preserve">Cognitive-Affective </w:t>
      </w:r>
      <w:r w:rsidR="003916C3" w:rsidRPr="00EA2DBA">
        <w:rPr>
          <w:rFonts w:ascii="Garamond" w:hAnsi="Garamond"/>
          <w:sz w:val="24"/>
        </w:rPr>
        <w:t>Mapping</w:t>
      </w:r>
      <w:r w:rsidR="009F42FD" w:rsidRPr="00EA2DBA">
        <w:rPr>
          <w:rFonts w:ascii="Garamond" w:hAnsi="Garamond"/>
          <w:sz w:val="24"/>
        </w:rPr>
        <w:t xml:space="preserve"> </w:t>
      </w:r>
      <w:r w:rsidRPr="00EA2DBA">
        <w:rPr>
          <w:rFonts w:ascii="Garamond" w:hAnsi="Garamond"/>
          <w:sz w:val="24"/>
        </w:rPr>
        <w:t>(CAM)</w:t>
      </w:r>
      <w:r w:rsidR="003916C3" w:rsidRPr="00EA2DBA">
        <w:rPr>
          <w:rStyle w:val="EndnoteReference"/>
          <w:rFonts w:ascii="Garamond" w:hAnsi="Garamond"/>
          <w:sz w:val="24"/>
        </w:rPr>
        <w:endnoteReference w:id="36"/>
      </w:r>
      <w:r w:rsidRPr="00EA2DBA">
        <w:rPr>
          <w:rFonts w:ascii="Garamond" w:hAnsi="Garamond"/>
          <w:sz w:val="24"/>
        </w:rPr>
        <w:t xml:space="preserve"> methodology developed by Paul Thagard and associates at the University of Waterloo</w:t>
      </w:r>
      <w:r w:rsidR="00F76695" w:rsidRPr="00EA2DBA">
        <w:rPr>
          <w:rFonts w:ascii="Garamond" w:hAnsi="Garamond"/>
          <w:sz w:val="24"/>
        </w:rPr>
        <w:t xml:space="preserve"> in Canada</w:t>
      </w:r>
      <w:r w:rsidRPr="00EA2DBA">
        <w:rPr>
          <w:rFonts w:ascii="Garamond" w:hAnsi="Garamond"/>
          <w:sz w:val="24"/>
        </w:rPr>
        <w:t>.</w:t>
      </w:r>
      <w:r w:rsidR="009F42FD" w:rsidRPr="00EA2DBA">
        <w:rPr>
          <w:rFonts w:ascii="Garamond" w:hAnsi="Garamond"/>
          <w:sz w:val="24"/>
        </w:rPr>
        <w:t xml:space="preserve"> </w:t>
      </w:r>
      <w:r w:rsidR="00CB79D1" w:rsidRPr="00EA2DBA">
        <w:rPr>
          <w:rFonts w:ascii="Garamond" w:hAnsi="Garamond"/>
          <w:sz w:val="24"/>
        </w:rPr>
        <w:t xml:space="preserve">A Cognitive-Affective </w:t>
      </w:r>
      <w:r w:rsidR="003916C3" w:rsidRPr="00EA2DBA">
        <w:rPr>
          <w:rFonts w:ascii="Garamond" w:hAnsi="Garamond"/>
          <w:sz w:val="24"/>
        </w:rPr>
        <w:t>Map</w:t>
      </w:r>
      <w:r w:rsidR="00CB79D1" w:rsidRPr="00EA2DBA">
        <w:rPr>
          <w:rFonts w:ascii="Garamond" w:hAnsi="Garamond"/>
          <w:sz w:val="24"/>
        </w:rPr>
        <w:t xml:space="preserve"> is “a visual representation of the emotional values of a group of interconnected concepts”</w:t>
      </w:r>
      <w:r w:rsidR="00CB79D1" w:rsidRPr="00EA2DBA">
        <w:rPr>
          <w:rStyle w:val="EndnoteReference"/>
          <w:rFonts w:ascii="Garamond" w:hAnsi="Garamond"/>
          <w:sz w:val="24"/>
        </w:rPr>
        <w:endnoteReference w:id="37"/>
      </w:r>
      <w:r w:rsidR="009F42FD" w:rsidRPr="00EA2DBA">
        <w:rPr>
          <w:rFonts w:ascii="Garamond" w:hAnsi="Garamond"/>
          <w:sz w:val="24"/>
        </w:rPr>
        <w:t xml:space="preserve"> in which different symbols denote the varying affective status</w:t>
      </w:r>
      <w:r w:rsidR="00CC74BE" w:rsidRPr="00EA2DBA">
        <w:rPr>
          <w:rFonts w:ascii="Garamond" w:hAnsi="Garamond"/>
          <w:sz w:val="24"/>
        </w:rPr>
        <w:t>es</w:t>
      </w:r>
      <w:r w:rsidR="009F42FD" w:rsidRPr="00EA2DBA">
        <w:rPr>
          <w:rFonts w:ascii="Garamond" w:hAnsi="Garamond"/>
          <w:sz w:val="24"/>
        </w:rPr>
        <w:t xml:space="preserve"> </w:t>
      </w:r>
      <w:r w:rsidR="002B2618" w:rsidRPr="00EA2DBA">
        <w:rPr>
          <w:rFonts w:ascii="Garamond" w:hAnsi="Garamond"/>
          <w:sz w:val="24"/>
        </w:rPr>
        <w:t xml:space="preserve">(positive, negative, neutral or ambiguous) </w:t>
      </w:r>
      <w:r w:rsidR="009F42FD" w:rsidRPr="00EA2DBA">
        <w:rPr>
          <w:rFonts w:ascii="Garamond" w:hAnsi="Garamond"/>
          <w:sz w:val="24"/>
        </w:rPr>
        <w:t xml:space="preserve">of different concepts or elements </w:t>
      </w:r>
      <w:r w:rsidR="00421AB6" w:rsidRPr="00EA2DBA">
        <w:rPr>
          <w:rFonts w:ascii="Garamond" w:hAnsi="Garamond"/>
          <w:sz w:val="24"/>
        </w:rPr>
        <w:t xml:space="preserve">in </w:t>
      </w:r>
      <w:r w:rsidR="009F42FD" w:rsidRPr="00EA2DBA">
        <w:rPr>
          <w:rFonts w:ascii="Garamond" w:hAnsi="Garamond"/>
          <w:sz w:val="24"/>
        </w:rPr>
        <w:t>a belief system and the different sorts of structural relations between these elements.</w:t>
      </w:r>
      <w:r w:rsidR="00345D7F" w:rsidRPr="00EA2DBA">
        <w:rPr>
          <w:rStyle w:val="EndnoteReference"/>
          <w:rFonts w:ascii="Garamond" w:hAnsi="Garamond"/>
          <w:sz w:val="24"/>
        </w:rPr>
        <w:endnoteReference w:id="38"/>
      </w:r>
      <w:r w:rsidR="009F42FD" w:rsidRPr="00EA2DBA">
        <w:rPr>
          <w:rFonts w:ascii="Garamond" w:hAnsi="Garamond"/>
          <w:sz w:val="24"/>
        </w:rPr>
        <w:t xml:space="preserve"> </w:t>
      </w:r>
      <w:r w:rsidR="00BD3F1D" w:rsidRPr="00EA2DBA">
        <w:rPr>
          <w:rFonts w:ascii="Garamond" w:hAnsi="Garamond"/>
          <w:sz w:val="24"/>
        </w:rPr>
        <w:t xml:space="preserve">The ‘CAMs’ </w:t>
      </w:r>
      <w:r w:rsidR="00421AB6" w:rsidRPr="00EA2DBA">
        <w:rPr>
          <w:rFonts w:ascii="Garamond" w:hAnsi="Garamond"/>
          <w:sz w:val="24"/>
        </w:rPr>
        <w:t xml:space="preserve">thereby </w:t>
      </w:r>
      <w:r w:rsidR="00BD3F1D" w:rsidRPr="00EA2DBA">
        <w:rPr>
          <w:rFonts w:ascii="Garamond" w:hAnsi="Garamond"/>
          <w:sz w:val="24"/>
        </w:rPr>
        <w:t>produced visually capture the structural</w:t>
      </w:r>
      <w:r w:rsidR="001541B5" w:rsidRPr="00EA2DBA">
        <w:rPr>
          <w:rFonts w:ascii="Garamond" w:hAnsi="Garamond"/>
          <w:sz w:val="24"/>
        </w:rPr>
        <w:t xml:space="preserve"> complexity of research subject</w:t>
      </w:r>
      <w:r w:rsidR="00BD3F1D" w:rsidRPr="00EA2DBA">
        <w:rPr>
          <w:rFonts w:ascii="Garamond" w:hAnsi="Garamond"/>
          <w:sz w:val="24"/>
        </w:rPr>
        <w:t>s</w:t>
      </w:r>
      <w:r w:rsidR="001541B5" w:rsidRPr="00EA2DBA">
        <w:rPr>
          <w:rFonts w:ascii="Garamond" w:hAnsi="Garamond"/>
          <w:sz w:val="24"/>
        </w:rPr>
        <w:t>’</w:t>
      </w:r>
      <w:r w:rsidR="00BD3F1D" w:rsidRPr="00EA2DBA">
        <w:rPr>
          <w:rFonts w:ascii="Garamond" w:hAnsi="Garamond"/>
          <w:sz w:val="24"/>
        </w:rPr>
        <w:t xml:space="preserve"> beliefs on a topic, </w:t>
      </w:r>
      <w:r w:rsidR="0070463C" w:rsidRPr="00EA2DBA">
        <w:rPr>
          <w:rFonts w:ascii="Garamond" w:hAnsi="Garamond"/>
          <w:sz w:val="24"/>
        </w:rPr>
        <w:t xml:space="preserve">can efficiently </w:t>
      </w:r>
      <w:r w:rsidR="00421AB6" w:rsidRPr="00EA2DBA">
        <w:rPr>
          <w:rFonts w:ascii="Garamond" w:hAnsi="Garamond"/>
          <w:sz w:val="24"/>
        </w:rPr>
        <w:t>highlight</w:t>
      </w:r>
      <w:r w:rsidR="0070463C" w:rsidRPr="00EA2DBA">
        <w:rPr>
          <w:rFonts w:ascii="Garamond" w:hAnsi="Garamond"/>
          <w:sz w:val="24"/>
        </w:rPr>
        <w:t xml:space="preserve"> ideological </w:t>
      </w:r>
      <w:r w:rsidR="00BD3F1D" w:rsidRPr="00EA2DBA">
        <w:rPr>
          <w:rFonts w:ascii="Garamond" w:hAnsi="Garamond"/>
          <w:sz w:val="24"/>
        </w:rPr>
        <w:t>change</w:t>
      </w:r>
      <w:r w:rsidR="0070463C" w:rsidRPr="00EA2DBA">
        <w:rPr>
          <w:rFonts w:ascii="Garamond" w:hAnsi="Garamond"/>
          <w:sz w:val="24"/>
        </w:rPr>
        <w:t>, and also support</w:t>
      </w:r>
      <w:r w:rsidR="00BD3F1D" w:rsidRPr="00EA2DBA">
        <w:rPr>
          <w:rFonts w:ascii="Garamond" w:hAnsi="Garamond"/>
          <w:sz w:val="24"/>
        </w:rPr>
        <w:t xml:space="preserve"> a range of compute</w:t>
      </w:r>
      <w:r w:rsidR="0070463C" w:rsidRPr="00EA2DBA">
        <w:rPr>
          <w:rFonts w:ascii="Garamond" w:hAnsi="Garamond"/>
          <w:sz w:val="24"/>
        </w:rPr>
        <w:t xml:space="preserve">r </w:t>
      </w:r>
      <w:r w:rsidR="00BD3F1D" w:rsidRPr="00EA2DBA">
        <w:rPr>
          <w:rFonts w:ascii="Garamond" w:hAnsi="Garamond"/>
          <w:sz w:val="24"/>
        </w:rPr>
        <w:t>modelling methods.</w:t>
      </w:r>
      <w:r w:rsidR="0067637D" w:rsidRPr="00EA2DBA">
        <w:rPr>
          <w:rStyle w:val="EndnoteReference"/>
          <w:rFonts w:ascii="Garamond" w:hAnsi="Garamond"/>
          <w:sz w:val="24"/>
        </w:rPr>
        <w:endnoteReference w:id="39"/>
      </w:r>
      <w:r w:rsidR="00BD3F1D" w:rsidRPr="00EA2DBA">
        <w:rPr>
          <w:rFonts w:ascii="Garamond" w:hAnsi="Garamond"/>
          <w:sz w:val="24"/>
        </w:rPr>
        <w:t xml:space="preserve"> Like most other conceptual approaches, CAM users emphasise the way</w:t>
      </w:r>
      <w:r w:rsidR="00382B23" w:rsidRPr="00EA2DBA">
        <w:rPr>
          <w:rFonts w:ascii="Garamond" w:hAnsi="Garamond"/>
          <w:sz w:val="24"/>
        </w:rPr>
        <w:t>s</w:t>
      </w:r>
      <w:r w:rsidR="00BD3F1D" w:rsidRPr="00EA2DBA">
        <w:rPr>
          <w:rFonts w:ascii="Garamond" w:hAnsi="Garamond"/>
          <w:sz w:val="24"/>
        </w:rPr>
        <w:t xml:space="preserve"> in which the substantive content</w:t>
      </w:r>
      <w:r w:rsidR="00A94EF4" w:rsidRPr="00EA2DBA">
        <w:rPr>
          <w:rFonts w:ascii="Garamond" w:hAnsi="Garamond"/>
          <w:sz w:val="24"/>
        </w:rPr>
        <w:t>s</w:t>
      </w:r>
      <w:r w:rsidR="00382B23" w:rsidRPr="00EA2DBA">
        <w:rPr>
          <w:rFonts w:ascii="Garamond" w:hAnsi="Garamond"/>
          <w:sz w:val="24"/>
        </w:rPr>
        <w:t xml:space="preserve"> and</w:t>
      </w:r>
      <w:r w:rsidR="002B56E2" w:rsidRPr="00EA2DBA">
        <w:rPr>
          <w:rFonts w:ascii="Garamond" w:hAnsi="Garamond"/>
          <w:sz w:val="24"/>
        </w:rPr>
        <w:t xml:space="preserve"> emotional valence</w:t>
      </w:r>
      <w:r w:rsidR="00A94EF4" w:rsidRPr="00EA2DBA">
        <w:rPr>
          <w:rFonts w:ascii="Garamond" w:hAnsi="Garamond"/>
          <w:sz w:val="24"/>
        </w:rPr>
        <w:t>s</w:t>
      </w:r>
      <w:r w:rsidR="00382B23" w:rsidRPr="00EA2DBA">
        <w:rPr>
          <w:rFonts w:ascii="Garamond" w:hAnsi="Garamond"/>
          <w:sz w:val="24"/>
        </w:rPr>
        <w:t xml:space="preserve"> </w:t>
      </w:r>
      <w:r w:rsidR="00BD3F1D" w:rsidRPr="00EA2DBA">
        <w:rPr>
          <w:rFonts w:ascii="Garamond" w:hAnsi="Garamond"/>
          <w:sz w:val="24"/>
        </w:rPr>
        <w:t xml:space="preserve">of components in a belief system </w:t>
      </w:r>
      <w:r w:rsidR="00A94EF4" w:rsidRPr="00EA2DBA">
        <w:rPr>
          <w:rFonts w:ascii="Garamond" w:hAnsi="Garamond"/>
          <w:sz w:val="24"/>
        </w:rPr>
        <w:t>are</w:t>
      </w:r>
      <w:r w:rsidR="00BD3F1D" w:rsidRPr="00EA2DBA">
        <w:rPr>
          <w:rFonts w:ascii="Garamond" w:hAnsi="Garamond"/>
          <w:sz w:val="24"/>
        </w:rPr>
        <w:t xml:space="preserve"> heavily bound up wit</w:t>
      </w:r>
      <w:r w:rsidR="00A1461D" w:rsidRPr="00EA2DBA">
        <w:rPr>
          <w:rFonts w:ascii="Garamond" w:hAnsi="Garamond"/>
          <w:sz w:val="24"/>
        </w:rPr>
        <w:t xml:space="preserve">h their </w:t>
      </w:r>
      <w:r w:rsidR="00A1461D" w:rsidRPr="00EA2DBA">
        <w:rPr>
          <w:rFonts w:ascii="Garamond" w:hAnsi="Garamond"/>
          <w:i/>
          <w:sz w:val="24"/>
        </w:rPr>
        <w:t>structural position</w:t>
      </w:r>
      <w:r w:rsidR="00A1461D" w:rsidRPr="00EA2DBA">
        <w:rPr>
          <w:rFonts w:ascii="Garamond" w:hAnsi="Garamond"/>
          <w:sz w:val="24"/>
        </w:rPr>
        <w:t xml:space="preserve"> vis-à-</w:t>
      </w:r>
      <w:r w:rsidR="00BD3F1D" w:rsidRPr="00EA2DBA">
        <w:rPr>
          <w:rFonts w:ascii="Garamond" w:hAnsi="Garamond"/>
          <w:sz w:val="24"/>
        </w:rPr>
        <w:t>vis other beliefs.</w:t>
      </w:r>
      <w:r w:rsidR="002B56E2" w:rsidRPr="00EA2DBA">
        <w:rPr>
          <w:rStyle w:val="EndnoteReference"/>
          <w:rFonts w:ascii="Garamond" w:hAnsi="Garamond"/>
          <w:sz w:val="24"/>
        </w:rPr>
        <w:endnoteReference w:id="40"/>
      </w:r>
      <w:r w:rsidR="00BD3F1D" w:rsidRPr="00EA2DBA">
        <w:rPr>
          <w:rFonts w:ascii="Garamond" w:hAnsi="Garamond"/>
          <w:sz w:val="24"/>
        </w:rPr>
        <w:t xml:space="preserve"> But the CAM approach also emphasises two methodological features </w:t>
      </w:r>
      <w:r w:rsidR="001541B5" w:rsidRPr="00EA2DBA">
        <w:rPr>
          <w:rFonts w:ascii="Garamond" w:hAnsi="Garamond"/>
          <w:sz w:val="24"/>
        </w:rPr>
        <w:t xml:space="preserve">less </w:t>
      </w:r>
      <w:r w:rsidR="008B2418" w:rsidRPr="00EA2DBA">
        <w:rPr>
          <w:rFonts w:ascii="Garamond" w:hAnsi="Garamond"/>
          <w:sz w:val="24"/>
        </w:rPr>
        <w:t>central</w:t>
      </w:r>
      <w:r w:rsidR="001541B5" w:rsidRPr="00EA2DBA">
        <w:rPr>
          <w:rFonts w:ascii="Garamond" w:hAnsi="Garamond"/>
          <w:sz w:val="24"/>
        </w:rPr>
        <w:t xml:space="preserve"> </w:t>
      </w:r>
      <w:r w:rsidR="008B2418" w:rsidRPr="00EA2DBA">
        <w:rPr>
          <w:rFonts w:ascii="Garamond" w:hAnsi="Garamond"/>
          <w:sz w:val="24"/>
        </w:rPr>
        <w:t xml:space="preserve">to </w:t>
      </w:r>
      <w:r w:rsidR="00BD3F1D" w:rsidRPr="00EA2DBA">
        <w:rPr>
          <w:rFonts w:ascii="Garamond" w:hAnsi="Garamond"/>
          <w:sz w:val="24"/>
        </w:rPr>
        <w:t xml:space="preserve">most other conceptual approaches. First, they incorporate a core focus on the ‘affective’ or emotional status of core concepts, rather than their semantic </w:t>
      </w:r>
      <w:r w:rsidR="0070463C" w:rsidRPr="00EA2DBA">
        <w:rPr>
          <w:rFonts w:ascii="Garamond" w:hAnsi="Garamond"/>
          <w:sz w:val="24"/>
        </w:rPr>
        <w:t xml:space="preserve">or argumentational </w:t>
      </w:r>
      <w:r w:rsidR="00BD3F1D" w:rsidRPr="00EA2DBA">
        <w:rPr>
          <w:rFonts w:ascii="Garamond" w:hAnsi="Garamond"/>
          <w:sz w:val="24"/>
        </w:rPr>
        <w:t xml:space="preserve">content. </w:t>
      </w:r>
      <w:r w:rsidR="00345D7F" w:rsidRPr="00EA2DBA">
        <w:rPr>
          <w:rFonts w:ascii="Garamond" w:hAnsi="Garamond"/>
          <w:sz w:val="24"/>
        </w:rPr>
        <w:t xml:space="preserve">Although cognitive </w:t>
      </w:r>
      <w:r w:rsidR="000C6A71" w:rsidRPr="00EA2DBA">
        <w:rPr>
          <w:rFonts w:ascii="Garamond" w:hAnsi="Garamond"/>
          <w:sz w:val="24"/>
        </w:rPr>
        <w:t>maps</w:t>
      </w:r>
      <w:r w:rsidR="00345D7F" w:rsidRPr="00EA2DBA">
        <w:rPr>
          <w:rFonts w:ascii="Garamond" w:hAnsi="Garamond"/>
          <w:sz w:val="24"/>
        </w:rPr>
        <w:t xml:space="preserve"> of some form have been around for a while, Cognitive-</w:t>
      </w:r>
      <w:r w:rsidR="00345D7F" w:rsidRPr="00EA2DBA">
        <w:rPr>
          <w:rFonts w:ascii="Garamond" w:hAnsi="Garamond"/>
          <w:i/>
          <w:sz w:val="24"/>
        </w:rPr>
        <w:t>Affective</w:t>
      </w:r>
      <w:r w:rsidR="00345D7F" w:rsidRPr="00EA2DBA">
        <w:rPr>
          <w:rFonts w:ascii="Garamond" w:hAnsi="Garamond"/>
          <w:sz w:val="24"/>
        </w:rPr>
        <w:t xml:space="preserve"> </w:t>
      </w:r>
      <w:r w:rsidR="00991AF6" w:rsidRPr="00EA2DBA">
        <w:rPr>
          <w:rFonts w:ascii="Garamond" w:hAnsi="Garamond"/>
          <w:sz w:val="24"/>
        </w:rPr>
        <w:t>m</w:t>
      </w:r>
      <w:r w:rsidR="000C6A71" w:rsidRPr="00EA2DBA">
        <w:rPr>
          <w:rFonts w:ascii="Garamond" w:hAnsi="Garamond"/>
          <w:sz w:val="24"/>
        </w:rPr>
        <w:t>appers suggest</w:t>
      </w:r>
      <w:r w:rsidR="00345D7F" w:rsidRPr="00EA2DBA">
        <w:rPr>
          <w:rFonts w:ascii="Garamond" w:hAnsi="Garamond"/>
          <w:sz w:val="24"/>
        </w:rPr>
        <w:t xml:space="preserve"> that </w:t>
      </w:r>
      <w:r w:rsidR="000C6A71" w:rsidRPr="00EA2DBA">
        <w:rPr>
          <w:rFonts w:ascii="Garamond" w:hAnsi="Garamond"/>
          <w:sz w:val="24"/>
        </w:rPr>
        <w:t xml:space="preserve">such </w:t>
      </w:r>
      <w:r w:rsidR="00421AB6" w:rsidRPr="00EA2DBA">
        <w:rPr>
          <w:rFonts w:ascii="Garamond" w:hAnsi="Garamond"/>
          <w:sz w:val="24"/>
        </w:rPr>
        <w:t xml:space="preserve">earlier </w:t>
      </w:r>
      <w:r w:rsidR="000C6A71" w:rsidRPr="00EA2DBA">
        <w:rPr>
          <w:rFonts w:ascii="Garamond" w:hAnsi="Garamond"/>
          <w:sz w:val="24"/>
        </w:rPr>
        <w:t xml:space="preserve">models </w:t>
      </w:r>
      <w:r w:rsidR="00345D7F" w:rsidRPr="00EA2DBA">
        <w:rPr>
          <w:rFonts w:ascii="Garamond" w:hAnsi="Garamond"/>
          <w:sz w:val="24"/>
        </w:rPr>
        <w:t>“</w:t>
      </w:r>
      <w:r w:rsidR="00421AB6" w:rsidRPr="00EA2DBA">
        <w:rPr>
          <w:rFonts w:ascii="Garamond" w:hAnsi="Garamond"/>
          <w:sz w:val="24"/>
        </w:rPr>
        <w:t xml:space="preserve">fail </w:t>
      </w:r>
      <w:r w:rsidR="00345D7F" w:rsidRPr="00EA2DBA">
        <w:rPr>
          <w:rFonts w:ascii="Garamond" w:hAnsi="Garamond"/>
          <w:sz w:val="24"/>
        </w:rPr>
        <w:t xml:space="preserve">to indicate the values attached to concepts and other representations such as goals… They lack an appreciation of </w:t>
      </w:r>
      <w:r w:rsidR="00345D7F" w:rsidRPr="00EA2DBA">
        <w:rPr>
          <w:rFonts w:ascii="Garamond" w:hAnsi="Garamond"/>
          <w:i/>
          <w:sz w:val="24"/>
        </w:rPr>
        <w:t>affect</w:t>
      </w:r>
      <w:r w:rsidR="00345D7F" w:rsidRPr="00EA2DBA">
        <w:rPr>
          <w:rFonts w:ascii="Garamond" w:hAnsi="Garamond"/>
          <w:sz w:val="24"/>
        </w:rPr>
        <w:t>, which is the complex of emotions, moods and motivations that</w:t>
      </w:r>
      <w:r w:rsidR="00421AB6" w:rsidRPr="00EA2DBA">
        <w:rPr>
          <w:rFonts w:ascii="Garamond" w:hAnsi="Garamond"/>
          <w:sz w:val="24"/>
        </w:rPr>
        <w:t xml:space="preserve"> are crucial in human thinking”.</w:t>
      </w:r>
      <w:r w:rsidR="00345D7F" w:rsidRPr="00EA2DBA">
        <w:rPr>
          <w:rStyle w:val="EndnoteReference"/>
          <w:rFonts w:ascii="Garamond" w:hAnsi="Garamond"/>
          <w:sz w:val="24"/>
        </w:rPr>
        <w:endnoteReference w:id="41"/>
      </w:r>
      <w:r w:rsidR="00345D7F" w:rsidRPr="00EA2DBA">
        <w:rPr>
          <w:rFonts w:ascii="Garamond" w:hAnsi="Garamond"/>
          <w:sz w:val="24"/>
        </w:rPr>
        <w:t xml:space="preserve"> </w:t>
      </w:r>
      <w:r w:rsidR="005408F2" w:rsidRPr="00EA2DBA">
        <w:rPr>
          <w:rFonts w:ascii="Garamond" w:hAnsi="Garamond"/>
          <w:sz w:val="24"/>
        </w:rPr>
        <w:t>W</w:t>
      </w:r>
      <w:r w:rsidR="00BD3F1D" w:rsidRPr="00EA2DBA">
        <w:rPr>
          <w:rFonts w:ascii="Garamond" w:hAnsi="Garamond"/>
          <w:sz w:val="24"/>
        </w:rPr>
        <w:t xml:space="preserve">hilst </w:t>
      </w:r>
      <w:r w:rsidR="00BD3F1D" w:rsidRPr="00EA2DBA">
        <w:rPr>
          <w:rFonts w:ascii="Garamond" w:hAnsi="Garamond"/>
          <w:sz w:val="24"/>
        </w:rPr>
        <w:lastRenderedPageBreak/>
        <w:t>morphological or intellectual history approaches are hardly blind to the emotional significance of different concepts,</w:t>
      </w:r>
      <w:r w:rsidR="00795E35" w:rsidRPr="00EA2DBA">
        <w:rPr>
          <w:rStyle w:val="EndnoteReference"/>
          <w:rFonts w:ascii="Garamond" w:hAnsi="Garamond"/>
          <w:sz w:val="24"/>
        </w:rPr>
        <w:endnoteReference w:id="42"/>
      </w:r>
      <w:r w:rsidR="00BD3F1D" w:rsidRPr="00EA2DBA">
        <w:rPr>
          <w:rFonts w:ascii="Garamond" w:hAnsi="Garamond"/>
          <w:sz w:val="24"/>
        </w:rPr>
        <w:t xml:space="preserve"> in CAM, this is one of the foremost aspects for investigation.</w:t>
      </w:r>
      <w:r w:rsidR="003916C3" w:rsidRPr="00EA2DBA">
        <w:rPr>
          <w:rStyle w:val="EndnoteReference"/>
          <w:rFonts w:ascii="Garamond" w:hAnsi="Garamond"/>
          <w:sz w:val="24"/>
        </w:rPr>
        <w:endnoteReference w:id="43"/>
      </w:r>
      <w:r w:rsidR="00BD3F1D" w:rsidRPr="00EA2DBA">
        <w:rPr>
          <w:rFonts w:ascii="Garamond" w:hAnsi="Garamond"/>
          <w:sz w:val="24"/>
        </w:rPr>
        <w:t xml:space="preserve"> Second, CAMs are typically built upon the heavy, direct consultation with actual political agents and their self-declared views and opinions;</w:t>
      </w:r>
      <w:r w:rsidR="009564C2" w:rsidRPr="00EA2DBA">
        <w:rPr>
          <w:rStyle w:val="EndnoteReference"/>
          <w:rFonts w:ascii="Garamond" w:hAnsi="Garamond"/>
          <w:sz w:val="24"/>
        </w:rPr>
        <w:endnoteReference w:id="44"/>
      </w:r>
      <w:r w:rsidR="00BD3F1D" w:rsidRPr="00EA2DBA">
        <w:rPr>
          <w:rFonts w:ascii="Garamond" w:hAnsi="Garamond"/>
          <w:sz w:val="24"/>
        </w:rPr>
        <w:t xml:space="preserve"> </w:t>
      </w:r>
      <w:r w:rsidR="008920A1" w:rsidRPr="00EA2DBA">
        <w:rPr>
          <w:rFonts w:ascii="Garamond" w:hAnsi="Garamond"/>
          <w:sz w:val="24"/>
        </w:rPr>
        <w:t xml:space="preserve">with </w:t>
      </w:r>
      <w:r w:rsidR="00BD3F1D" w:rsidRPr="00EA2DBA">
        <w:rPr>
          <w:rFonts w:ascii="Garamond" w:hAnsi="Garamond"/>
          <w:sz w:val="24"/>
        </w:rPr>
        <w:t xml:space="preserve">a </w:t>
      </w:r>
      <w:r w:rsidR="007D7AC6" w:rsidRPr="00EA2DBA">
        <w:rPr>
          <w:rFonts w:ascii="Garamond" w:hAnsi="Garamond"/>
          <w:sz w:val="24"/>
        </w:rPr>
        <w:t>strong</w:t>
      </w:r>
      <w:r w:rsidR="008920A1" w:rsidRPr="00EA2DBA">
        <w:rPr>
          <w:rFonts w:ascii="Garamond" w:hAnsi="Garamond"/>
          <w:sz w:val="24"/>
        </w:rPr>
        <w:t xml:space="preserve"> though </w:t>
      </w:r>
      <w:r w:rsidR="007D7AC6" w:rsidRPr="00EA2DBA">
        <w:rPr>
          <w:rFonts w:ascii="Garamond" w:hAnsi="Garamond"/>
          <w:sz w:val="24"/>
        </w:rPr>
        <w:t>not exclusive</w:t>
      </w:r>
      <w:r w:rsidR="008920A1" w:rsidRPr="00EA2DBA">
        <w:rPr>
          <w:rFonts w:ascii="Garamond" w:hAnsi="Garamond"/>
          <w:sz w:val="24"/>
        </w:rPr>
        <w:t xml:space="preserve"> role for interview and survey data.</w:t>
      </w:r>
      <w:r w:rsidR="008920A1" w:rsidRPr="00EA2DBA">
        <w:rPr>
          <w:rStyle w:val="EndnoteReference"/>
          <w:rFonts w:ascii="Garamond" w:hAnsi="Garamond"/>
          <w:sz w:val="24"/>
        </w:rPr>
        <w:endnoteReference w:id="45"/>
      </w:r>
      <w:r w:rsidR="008920A1" w:rsidRPr="00EA2DBA">
        <w:rPr>
          <w:rFonts w:ascii="Garamond" w:hAnsi="Garamond"/>
          <w:sz w:val="24"/>
        </w:rPr>
        <w:t xml:space="preserve"> </w:t>
      </w:r>
      <w:r w:rsidR="00BD3F1D" w:rsidRPr="00EA2DBA">
        <w:rPr>
          <w:rFonts w:ascii="Garamond" w:hAnsi="Garamond"/>
          <w:sz w:val="24"/>
        </w:rPr>
        <w:t>Unlike quantitative approaches</w:t>
      </w:r>
      <w:r w:rsidR="007D7AC6" w:rsidRPr="00EA2DBA">
        <w:rPr>
          <w:rFonts w:ascii="Garamond" w:hAnsi="Garamond"/>
          <w:sz w:val="24"/>
        </w:rPr>
        <w:t xml:space="preserve"> (see below)</w:t>
      </w:r>
      <w:r w:rsidR="00BD3F1D" w:rsidRPr="00EA2DBA">
        <w:rPr>
          <w:rFonts w:ascii="Garamond" w:hAnsi="Garamond"/>
          <w:sz w:val="24"/>
        </w:rPr>
        <w:t xml:space="preserve">, such data is not utilised </w:t>
      </w:r>
      <w:r w:rsidR="0070463C" w:rsidRPr="00EA2DBA">
        <w:rPr>
          <w:rFonts w:ascii="Garamond" w:hAnsi="Garamond"/>
          <w:sz w:val="24"/>
        </w:rPr>
        <w:t xml:space="preserve">primarily for the production of </w:t>
      </w:r>
      <w:r w:rsidR="00BD3F1D" w:rsidRPr="00EA2DBA">
        <w:rPr>
          <w:rFonts w:ascii="Garamond" w:hAnsi="Garamond"/>
          <w:sz w:val="24"/>
        </w:rPr>
        <w:t>large correlative analyses</w:t>
      </w:r>
      <w:r w:rsidR="008B26B5" w:rsidRPr="00EA2DBA">
        <w:rPr>
          <w:rFonts w:ascii="Garamond" w:hAnsi="Garamond"/>
          <w:sz w:val="24"/>
        </w:rPr>
        <w:t>,</w:t>
      </w:r>
      <w:r w:rsidR="00BD3F1D" w:rsidRPr="00EA2DBA">
        <w:rPr>
          <w:rFonts w:ascii="Garamond" w:hAnsi="Garamond"/>
          <w:sz w:val="24"/>
        </w:rPr>
        <w:t xml:space="preserve"> but </w:t>
      </w:r>
      <w:r w:rsidR="008B26B5" w:rsidRPr="00EA2DBA">
        <w:rPr>
          <w:rFonts w:ascii="Garamond" w:hAnsi="Garamond"/>
          <w:sz w:val="24"/>
        </w:rPr>
        <w:t xml:space="preserve">does serve </w:t>
      </w:r>
      <w:r w:rsidR="00BD3F1D" w:rsidRPr="00EA2DBA">
        <w:rPr>
          <w:rFonts w:ascii="Garamond" w:hAnsi="Garamond"/>
          <w:sz w:val="24"/>
        </w:rPr>
        <w:t xml:space="preserve">to </w:t>
      </w:r>
      <w:r w:rsidR="0070463C" w:rsidRPr="00EA2DBA">
        <w:rPr>
          <w:rFonts w:ascii="Garamond" w:hAnsi="Garamond"/>
          <w:sz w:val="24"/>
        </w:rPr>
        <w:t xml:space="preserve">empirically </w:t>
      </w:r>
      <w:r w:rsidR="00BD3F1D" w:rsidRPr="00EA2DBA">
        <w:rPr>
          <w:rFonts w:ascii="Garamond" w:hAnsi="Garamond"/>
          <w:sz w:val="24"/>
        </w:rPr>
        <w:t xml:space="preserve">ground the </w:t>
      </w:r>
      <w:r w:rsidR="0070463C" w:rsidRPr="00EA2DBA">
        <w:rPr>
          <w:rFonts w:ascii="Garamond" w:hAnsi="Garamond"/>
          <w:sz w:val="24"/>
        </w:rPr>
        <w:t xml:space="preserve">generated </w:t>
      </w:r>
      <w:r w:rsidR="00BD3F1D" w:rsidRPr="00EA2DBA">
        <w:rPr>
          <w:rFonts w:ascii="Garamond" w:hAnsi="Garamond"/>
          <w:sz w:val="24"/>
        </w:rPr>
        <w:t xml:space="preserve">ideological </w:t>
      </w:r>
      <w:r w:rsidR="007D7AC6" w:rsidRPr="00EA2DBA">
        <w:rPr>
          <w:rFonts w:ascii="Garamond" w:hAnsi="Garamond"/>
          <w:sz w:val="24"/>
        </w:rPr>
        <w:t>maps</w:t>
      </w:r>
      <w:r w:rsidR="00A94EF4" w:rsidRPr="00EA2DBA">
        <w:rPr>
          <w:rFonts w:ascii="Garamond" w:hAnsi="Garamond"/>
          <w:sz w:val="24"/>
        </w:rPr>
        <w:t>. L</w:t>
      </w:r>
      <w:r w:rsidR="00BD3F1D" w:rsidRPr="00EA2DBA">
        <w:rPr>
          <w:rFonts w:ascii="Garamond" w:hAnsi="Garamond"/>
          <w:sz w:val="24"/>
        </w:rPr>
        <w:t xml:space="preserve">ike other conceptual approaches, </w:t>
      </w:r>
      <w:r w:rsidR="0070463C" w:rsidRPr="00EA2DBA">
        <w:rPr>
          <w:rFonts w:ascii="Garamond" w:hAnsi="Garamond"/>
          <w:sz w:val="24"/>
        </w:rPr>
        <w:t xml:space="preserve">CAM users </w:t>
      </w:r>
      <w:r w:rsidR="00A94EF4" w:rsidRPr="00EA2DBA">
        <w:rPr>
          <w:rFonts w:ascii="Garamond" w:hAnsi="Garamond"/>
          <w:sz w:val="24"/>
        </w:rPr>
        <w:t xml:space="preserve">thus </w:t>
      </w:r>
      <w:r w:rsidR="000C6A71" w:rsidRPr="00EA2DBA">
        <w:rPr>
          <w:rFonts w:ascii="Garamond" w:hAnsi="Garamond"/>
          <w:sz w:val="24"/>
        </w:rPr>
        <w:t xml:space="preserve">primarily </w:t>
      </w:r>
      <w:r w:rsidR="00BD3F1D" w:rsidRPr="00EA2DBA">
        <w:rPr>
          <w:rFonts w:ascii="Garamond" w:hAnsi="Garamond"/>
          <w:sz w:val="24"/>
        </w:rPr>
        <w:t xml:space="preserve">aim </w:t>
      </w:r>
      <w:r w:rsidR="0070463C" w:rsidRPr="00EA2DBA">
        <w:rPr>
          <w:rFonts w:ascii="Garamond" w:hAnsi="Garamond"/>
          <w:sz w:val="24"/>
        </w:rPr>
        <w:t xml:space="preserve">to </w:t>
      </w:r>
      <w:r w:rsidR="00BD3F1D" w:rsidRPr="00EA2DBA">
        <w:rPr>
          <w:rFonts w:ascii="Garamond" w:hAnsi="Garamond"/>
          <w:sz w:val="24"/>
        </w:rPr>
        <w:t>rigorous</w:t>
      </w:r>
      <w:r w:rsidR="0070463C" w:rsidRPr="00EA2DBA">
        <w:rPr>
          <w:rFonts w:ascii="Garamond" w:hAnsi="Garamond"/>
          <w:sz w:val="24"/>
        </w:rPr>
        <w:t>ly</w:t>
      </w:r>
      <w:r w:rsidR="00BD3F1D" w:rsidRPr="00EA2DBA">
        <w:rPr>
          <w:rFonts w:ascii="Garamond" w:hAnsi="Garamond"/>
          <w:sz w:val="24"/>
        </w:rPr>
        <w:t xml:space="preserve"> </w:t>
      </w:r>
      <w:r w:rsidR="0070463C" w:rsidRPr="00EA2DBA">
        <w:rPr>
          <w:rFonts w:ascii="Garamond" w:hAnsi="Garamond"/>
          <w:sz w:val="24"/>
        </w:rPr>
        <w:t>represent</w:t>
      </w:r>
      <w:r w:rsidR="00BD3F1D" w:rsidRPr="00EA2DBA">
        <w:rPr>
          <w:rFonts w:ascii="Garamond" w:hAnsi="Garamond"/>
          <w:sz w:val="24"/>
        </w:rPr>
        <w:t xml:space="preserve"> the political s</w:t>
      </w:r>
      <w:r w:rsidR="009564C2" w:rsidRPr="00EA2DBA">
        <w:rPr>
          <w:rFonts w:ascii="Garamond" w:hAnsi="Garamond"/>
          <w:sz w:val="24"/>
        </w:rPr>
        <w:t xml:space="preserve">tandpoints of individual agents, </w:t>
      </w:r>
      <w:r w:rsidR="00BD3F1D" w:rsidRPr="00EA2DBA">
        <w:rPr>
          <w:rFonts w:ascii="Garamond" w:hAnsi="Garamond"/>
          <w:sz w:val="24"/>
        </w:rPr>
        <w:t>groups</w:t>
      </w:r>
      <w:r w:rsidR="009564C2" w:rsidRPr="00EA2DBA">
        <w:rPr>
          <w:rFonts w:ascii="Garamond" w:hAnsi="Garamond"/>
          <w:sz w:val="24"/>
        </w:rPr>
        <w:t xml:space="preserve"> or cultures</w:t>
      </w:r>
      <w:r w:rsidR="00A94EF4" w:rsidRPr="00EA2DBA">
        <w:rPr>
          <w:rFonts w:ascii="Garamond" w:hAnsi="Garamond"/>
          <w:sz w:val="24"/>
        </w:rPr>
        <w:t>.</w:t>
      </w:r>
    </w:p>
    <w:p w:rsidR="00027495" w:rsidRPr="00EA2DBA" w:rsidRDefault="00027495" w:rsidP="009A7775">
      <w:pPr>
        <w:spacing w:line="480" w:lineRule="auto"/>
        <w:jc w:val="both"/>
        <w:rPr>
          <w:rFonts w:ascii="Garamond" w:hAnsi="Garamond"/>
          <w:sz w:val="24"/>
        </w:rPr>
      </w:pPr>
    </w:p>
    <w:p w:rsidR="00AA486A" w:rsidRPr="00EA2DBA" w:rsidRDefault="00D45B88" w:rsidP="009A7775">
      <w:pPr>
        <w:pStyle w:val="ListParagraph"/>
        <w:numPr>
          <w:ilvl w:val="0"/>
          <w:numId w:val="28"/>
        </w:numPr>
        <w:spacing w:line="480" w:lineRule="auto"/>
        <w:outlineLvl w:val="1"/>
        <w:rPr>
          <w:rFonts w:ascii="Garamond" w:hAnsi="Garamond"/>
          <w:b/>
          <w:sz w:val="24"/>
        </w:rPr>
      </w:pPr>
      <w:r w:rsidRPr="00EA2DBA">
        <w:rPr>
          <w:rFonts w:ascii="Garamond" w:hAnsi="Garamond"/>
          <w:b/>
          <w:sz w:val="24"/>
        </w:rPr>
        <w:t>Disc</w:t>
      </w:r>
      <w:r w:rsidR="00AA486A" w:rsidRPr="00EA2DBA">
        <w:rPr>
          <w:rFonts w:ascii="Garamond" w:hAnsi="Garamond"/>
          <w:b/>
          <w:sz w:val="24"/>
        </w:rPr>
        <w:t>urs</w:t>
      </w:r>
      <w:r w:rsidRPr="00EA2DBA">
        <w:rPr>
          <w:rFonts w:ascii="Garamond" w:hAnsi="Garamond"/>
          <w:b/>
          <w:sz w:val="24"/>
        </w:rPr>
        <w:t>iv</w:t>
      </w:r>
      <w:r w:rsidR="00AA486A" w:rsidRPr="00EA2DBA">
        <w:rPr>
          <w:rFonts w:ascii="Garamond" w:hAnsi="Garamond"/>
          <w:b/>
          <w:sz w:val="24"/>
        </w:rPr>
        <w:t>e Approaches</w:t>
      </w:r>
    </w:p>
    <w:p w:rsidR="00EF0E3A" w:rsidRPr="00EA2DBA" w:rsidRDefault="00EF0E3A" w:rsidP="009A7775">
      <w:pPr>
        <w:spacing w:line="480" w:lineRule="auto"/>
        <w:jc w:val="both"/>
        <w:rPr>
          <w:rFonts w:ascii="Garamond" w:hAnsi="Garamond"/>
          <w:sz w:val="24"/>
        </w:rPr>
      </w:pPr>
    </w:p>
    <w:p w:rsidR="00426157" w:rsidRPr="00EA2DBA" w:rsidRDefault="003F2E0D" w:rsidP="009A7775">
      <w:pPr>
        <w:spacing w:line="480" w:lineRule="auto"/>
        <w:jc w:val="both"/>
        <w:rPr>
          <w:rFonts w:ascii="Garamond" w:hAnsi="Garamond"/>
          <w:sz w:val="24"/>
        </w:rPr>
      </w:pPr>
      <w:r w:rsidRPr="00EA2DBA">
        <w:rPr>
          <w:rFonts w:ascii="Garamond" w:hAnsi="Garamond"/>
          <w:sz w:val="24"/>
        </w:rPr>
        <w:t xml:space="preserve">As their name suggests, discursive approaches differ from conceptual approaches in that </w:t>
      </w:r>
      <w:r w:rsidR="00481ACE" w:rsidRPr="00EA2DBA">
        <w:rPr>
          <w:rFonts w:ascii="Garamond" w:hAnsi="Garamond"/>
          <w:sz w:val="24"/>
        </w:rPr>
        <w:t xml:space="preserve">their principal objects of study are </w:t>
      </w:r>
      <w:r w:rsidR="00546EA6" w:rsidRPr="00EA2DBA">
        <w:rPr>
          <w:rFonts w:ascii="Garamond" w:hAnsi="Garamond"/>
          <w:sz w:val="24"/>
        </w:rPr>
        <w:t xml:space="preserve">the </w:t>
      </w:r>
      <w:r w:rsidRPr="00EA2DBA">
        <w:rPr>
          <w:rFonts w:ascii="Garamond" w:hAnsi="Garamond"/>
          <w:sz w:val="24"/>
        </w:rPr>
        <w:t>communicative practices through which ideology is constituted, transmitted, and made visible</w:t>
      </w:r>
      <w:r w:rsidR="000C6A71" w:rsidRPr="00EA2DBA">
        <w:rPr>
          <w:rFonts w:ascii="Garamond" w:hAnsi="Garamond"/>
          <w:sz w:val="24"/>
        </w:rPr>
        <w:t xml:space="preserve">. </w:t>
      </w:r>
      <w:r w:rsidR="00AF154E" w:rsidRPr="00EA2DBA">
        <w:rPr>
          <w:rFonts w:ascii="Garamond" w:hAnsi="Garamond"/>
          <w:sz w:val="24"/>
        </w:rPr>
        <w:t xml:space="preserve">They are correspondingly less concerned </w:t>
      </w:r>
      <w:r w:rsidR="00382B23" w:rsidRPr="00EA2DBA">
        <w:rPr>
          <w:rFonts w:ascii="Garamond" w:hAnsi="Garamond"/>
          <w:sz w:val="24"/>
        </w:rPr>
        <w:t xml:space="preserve">(though </w:t>
      </w:r>
      <w:r w:rsidR="00481ACE" w:rsidRPr="00EA2DBA">
        <w:rPr>
          <w:rFonts w:ascii="Garamond" w:hAnsi="Garamond"/>
          <w:sz w:val="24"/>
        </w:rPr>
        <w:t xml:space="preserve">again, </w:t>
      </w:r>
      <w:r w:rsidR="00382B23" w:rsidRPr="00EA2DBA">
        <w:rPr>
          <w:rFonts w:ascii="Garamond" w:hAnsi="Garamond"/>
          <w:sz w:val="24"/>
        </w:rPr>
        <w:t xml:space="preserve">not </w:t>
      </w:r>
      <w:r w:rsidR="00382B23" w:rsidRPr="00EA2DBA">
        <w:rPr>
          <w:rFonts w:ascii="Garamond" w:hAnsi="Garamond"/>
          <w:i/>
          <w:sz w:val="24"/>
        </w:rPr>
        <w:t>un</w:t>
      </w:r>
      <w:r w:rsidR="00382B23" w:rsidRPr="00EA2DBA">
        <w:rPr>
          <w:rFonts w:ascii="Garamond" w:hAnsi="Garamond"/>
          <w:sz w:val="24"/>
        </w:rPr>
        <w:t xml:space="preserve">concerned) </w:t>
      </w:r>
      <w:r w:rsidR="00AF154E" w:rsidRPr="00EA2DBA">
        <w:rPr>
          <w:rFonts w:ascii="Garamond" w:hAnsi="Garamond"/>
          <w:sz w:val="24"/>
        </w:rPr>
        <w:t xml:space="preserve">with the thick </w:t>
      </w:r>
      <w:r w:rsidR="00AF154E" w:rsidRPr="00EA2DBA">
        <w:rPr>
          <w:rFonts w:ascii="Garamond" w:hAnsi="Garamond"/>
          <w:i/>
          <w:sz w:val="24"/>
        </w:rPr>
        <w:t>content</w:t>
      </w:r>
      <w:r w:rsidR="00AF154E" w:rsidRPr="00EA2DBA">
        <w:rPr>
          <w:rFonts w:ascii="Garamond" w:hAnsi="Garamond"/>
          <w:sz w:val="24"/>
        </w:rPr>
        <w:t xml:space="preserve"> of ideological </w:t>
      </w:r>
      <w:r w:rsidR="009E66BC" w:rsidRPr="00EA2DBA">
        <w:rPr>
          <w:rFonts w:ascii="Garamond" w:hAnsi="Garamond"/>
          <w:sz w:val="24"/>
        </w:rPr>
        <w:t>concepts</w:t>
      </w:r>
      <w:r w:rsidR="00617874" w:rsidRPr="00EA2DBA">
        <w:rPr>
          <w:rFonts w:ascii="Garamond" w:hAnsi="Garamond"/>
          <w:sz w:val="24"/>
        </w:rPr>
        <w:t xml:space="preserve"> and their structural configurations in </w:t>
      </w:r>
      <w:r w:rsidR="003B3BE3" w:rsidRPr="00EA2DBA">
        <w:rPr>
          <w:rFonts w:ascii="Garamond" w:hAnsi="Garamond"/>
          <w:sz w:val="24"/>
        </w:rPr>
        <w:t xml:space="preserve">ideational </w:t>
      </w:r>
      <w:r w:rsidR="00617874" w:rsidRPr="00EA2DBA">
        <w:rPr>
          <w:rFonts w:ascii="Garamond" w:hAnsi="Garamond"/>
          <w:sz w:val="24"/>
        </w:rPr>
        <w:t>systems.</w:t>
      </w:r>
      <w:r w:rsidR="00E64512" w:rsidRPr="00EA2DBA">
        <w:rPr>
          <w:rStyle w:val="EndnoteReference"/>
          <w:rFonts w:ascii="Garamond" w:hAnsi="Garamond"/>
          <w:sz w:val="24"/>
        </w:rPr>
        <w:endnoteReference w:id="46"/>
      </w:r>
      <w:r w:rsidR="003B3BE3" w:rsidRPr="00EA2DBA">
        <w:rPr>
          <w:rFonts w:ascii="Garamond" w:hAnsi="Garamond"/>
          <w:sz w:val="24"/>
        </w:rPr>
        <w:t xml:space="preserve"> </w:t>
      </w:r>
      <w:r w:rsidR="0065186A" w:rsidRPr="00EA2DBA">
        <w:rPr>
          <w:rFonts w:ascii="Garamond" w:hAnsi="Garamond"/>
          <w:sz w:val="24"/>
        </w:rPr>
        <w:t xml:space="preserve">Two </w:t>
      </w:r>
      <w:r w:rsidR="00AF154E" w:rsidRPr="00EA2DBA">
        <w:rPr>
          <w:rFonts w:ascii="Garamond" w:hAnsi="Garamond"/>
          <w:sz w:val="24"/>
        </w:rPr>
        <w:t xml:space="preserve">particular traditions dominate </w:t>
      </w:r>
      <w:r w:rsidR="0070463C" w:rsidRPr="00EA2DBA">
        <w:rPr>
          <w:rFonts w:ascii="Garamond" w:hAnsi="Garamond"/>
          <w:sz w:val="24"/>
        </w:rPr>
        <w:t xml:space="preserve">the </w:t>
      </w:r>
      <w:r w:rsidR="003B4C91" w:rsidRPr="00EA2DBA">
        <w:rPr>
          <w:rFonts w:ascii="Garamond" w:hAnsi="Garamond"/>
          <w:sz w:val="24"/>
        </w:rPr>
        <w:t>contemporary discou</w:t>
      </w:r>
      <w:r w:rsidR="0070463C" w:rsidRPr="00EA2DBA">
        <w:rPr>
          <w:rFonts w:ascii="Garamond" w:hAnsi="Garamond"/>
          <w:sz w:val="24"/>
        </w:rPr>
        <w:t>rse analysi</w:t>
      </w:r>
      <w:r w:rsidR="00C551EB" w:rsidRPr="00EA2DBA">
        <w:rPr>
          <w:rFonts w:ascii="Garamond" w:hAnsi="Garamond"/>
          <w:sz w:val="24"/>
        </w:rPr>
        <w:t>s of ideology</w:t>
      </w:r>
      <w:r w:rsidR="008B26B5" w:rsidRPr="00EA2DBA">
        <w:rPr>
          <w:rFonts w:ascii="Garamond" w:hAnsi="Garamond"/>
          <w:sz w:val="24"/>
        </w:rPr>
        <w:t>:</w:t>
      </w:r>
      <w:r w:rsidR="00AF154E" w:rsidRPr="00EA2DBA">
        <w:rPr>
          <w:rFonts w:ascii="Garamond" w:hAnsi="Garamond"/>
          <w:sz w:val="24"/>
        </w:rPr>
        <w:t xml:space="preserve"> ‘Critical Discourse Analysis’ </w:t>
      </w:r>
      <w:r w:rsidRPr="00EA2DBA">
        <w:rPr>
          <w:rFonts w:ascii="Garamond" w:hAnsi="Garamond"/>
          <w:sz w:val="24"/>
        </w:rPr>
        <w:t xml:space="preserve">(hereafter, </w:t>
      </w:r>
      <w:r w:rsidR="00707FB6" w:rsidRPr="00EA2DBA">
        <w:rPr>
          <w:rFonts w:ascii="Garamond" w:hAnsi="Garamond"/>
          <w:sz w:val="24"/>
        </w:rPr>
        <w:t xml:space="preserve">following its practitioners, </w:t>
      </w:r>
      <w:r w:rsidR="008B26B5" w:rsidRPr="00EA2DBA">
        <w:rPr>
          <w:rFonts w:ascii="Garamond" w:hAnsi="Garamond"/>
          <w:sz w:val="24"/>
        </w:rPr>
        <w:t>‘</w:t>
      </w:r>
      <w:r w:rsidRPr="00EA2DBA">
        <w:rPr>
          <w:rFonts w:ascii="Garamond" w:hAnsi="Garamond"/>
          <w:sz w:val="24"/>
        </w:rPr>
        <w:t>CDA</w:t>
      </w:r>
      <w:r w:rsidR="00853666" w:rsidRPr="00EA2DBA">
        <w:rPr>
          <w:rFonts w:ascii="Garamond" w:hAnsi="Garamond"/>
          <w:sz w:val="24"/>
        </w:rPr>
        <w:t>’</w:t>
      </w:r>
      <w:r w:rsidRPr="00EA2DBA">
        <w:rPr>
          <w:rFonts w:ascii="Garamond" w:hAnsi="Garamond"/>
          <w:sz w:val="24"/>
        </w:rPr>
        <w:t>)</w:t>
      </w:r>
      <w:r w:rsidR="00C551EB" w:rsidRPr="00EA2DBA">
        <w:rPr>
          <w:rFonts w:ascii="Garamond" w:hAnsi="Garamond"/>
          <w:sz w:val="24"/>
        </w:rPr>
        <w:t>,</w:t>
      </w:r>
      <w:r w:rsidR="00AF154E" w:rsidRPr="00EA2DBA">
        <w:rPr>
          <w:rFonts w:ascii="Garamond" w:hAnsi="Garamond"/>
          <w:sz w:val="24"/>
        </w:rPr>
        <w:t xml:space="preserve"> and what I will term ‘the post-structuralist tradition’. The former </w:t>
      </w:r>
      <w:r w:rsidR="0065186A" w:rsidRPr="00EA2DBA">
        <w:rPr>
          <w:rFonts w:ascii="Garamond" w:hAnsi="Garamond"/>
          <w:sz w:val="24"/>
        </w:rPr>
        <w:t xml:space="preserve">is </w:t>
      </w:r>
      <w:r w:rsidRPr="00EA2DBA">
        <w:rPr>
          <w:rFonts w:ascii="Garamond" w:hAnsi="Garamond"/>
          <w:sz w:val="24"/>
        </w:rPr>
        <w:t xml:space="preserve">associated with (amongst </w:t>
      </w:r>
      <w:r w:rsidR="008B26B5" w:rsidRPr="00EA2DBA">
        <w:rPr>
          <w:rFonts w:ascii="Garamond" w:hAnsi="Garamond"/>
          <w:sz w:val="24"/>
        </w:rPr>
        <w:t xml:space="preserve">many </w:t>
      </w:r>
      <w:r w:rsidRPr="00EA2DBA">
        <w:rPr>
          <w:rFonts w:ascii="Garamond" w:hAnsi="Garamond"/>
          <w:sz w:val="24"/>
        </w:rPr>
        <w:t>others) the work of Norman Fairclough, Theo van Leeuwen</w:t>
      </w:r>
      <w:r w:rsidR="004B7206" w:rsidRPr="00EA2DBA">
        <w:rPr>
          <w:rFonts w:ascii="Garamond" w:hAnsi="Garamond"/>
          <w:sz w:val="24"/>
        </w:rPr>
        <w:t>, Ruth Wodak,</w:t>
      </w:r>
      <w:r w:rsidRPr="00EA2DBA">
        <w:rPr>
          <w:rFonts w:ascii="Garamond" w:hAnsi="Garamond"/>
          <w:sz w:val="24"/>
        </w:rPr>
        <w:t xml:space="preserve"> and Teun van Dijk (although </w:t>
      </w:r>
      <w:r w:rsidR="00AF154E" w:rsidRPr="00EA2DBA">
        <w:rPr>
          <w:rFonts w:ascii="Garamond" w:hAnsi="Garamond"/>
          <w:sz w:val="24"/>
        </w:rPr>
        <w:t xml:space="preserve">van Dijk </w:t>
      </w:r>
      <w:r w:rsidRPr="00EA2DBA">
        <w:rPr>
          <w:rFonts w:ascii="Garamond" w:hAnsi="Garamond"/>
          <w:sz w:val="24"/>
        </w:rPr>
        <w:t xml:space="preserve">has recently focussed </w:t>
      </w:r>
      <w:r w:rsidR="00853666" w:rsidRPr="00EA2DBA">
        <w:rPr>
          <w:rFonts w:ascii="Garamond" w:hAnsi="Garamond"/>
          <w:sz w:val="24"/>
        </w:rPr>
        <w:t xml:space="preserve">on </w:t>
      </w:r>
      <w:r w:rsidRPr="00EA2DBA">
        <w:rPr>
          <w:rFonts w:ascii="Garamond" w:hAnsi="Garamond"/>
          <w:sz w:val="24"/>
        </w:rPr>
        <w:t xml:space="preserve">a </w:t>
      </w:r>
      <w:r w:rsidR="00853666" w:rsidRPr="00EA2DBA">
        <w:rPr>
          <w:rFonts w:ascii="Garamond" w:hAnsi="Garamond"/>
          <w:sz w:val="24"/>
        </w:rPr>
        <w:t xml:space="preserve">more </w:t>
      </w:r>
      <w:r w:rsidR="003B4C91" w:rsidRPr="00EA2DBA">
        <w:rPr>
          <w:rFonts w:ascii="Garamond" w:hAnsi="Garamond"/>
          <w:sz w:val="24"/>
        </w:rPr>
        <w:t>cross-disciplinary</w:t>
      </w:r>
      <w:r w:rsidRPr="00EA2DBA">
        <w:rPr>
          <w:rFonts w:ascii="Garamond" w:hAnsi="Garamond"/>
          <w:sz w:val="24"/>
        </w:rPr>
        <w:t xml:space="preserve"> </w:t>
      </w:r>
      <w:r w:rsidR="003A773A" w:rsidRPr="00EA2DBA">
        <w:rPr>
          <w:rFonts w:ascii="Garamond" w:hAnsi="Garamond"/>
          <w:sz w:val="24"/>
        </w:rPr>
        <w:t>approach</w:t>
      </w:r>
      <w:r w:rsidRPr="00EA2DBA">
        <w:rPr>
          <w:rFonts w:ascii="Garamond" w:hAnsi="Garamond"/>
          <w:sz w:val="24"/>
        </w:rPr>
        <w:t>)</w:t>
      </w:r>
      <w:r w:rsidR="009E66BC" w:rsidRPr="00EA2DBA">
        <w:rPr>
          <w:rFonts w:ascii="Garamond" w:hAnsi="Garamond"/>
          <w:sz w:val="24"/>
        </w:rPr>
        <w:t>,</w:t>
      </w:r>
      <w:r w:rsidRPr="00EA2DBA">
        <w:rPr>
          <w:rStyle w:val="EndnoteReference"/>
          <w:rFonts w:ascii="Garamond" w:hAnsi="Garamond"/>
          <w:sz w:val="24"/>
        </w:rPr>
        <w:endnoteReference w:id="47"/>
      </w:r>
      <w:r w:rsidRPr="00EA2DBA">
        <w:rPr>
          <w:rFonts w:ascii="Garamond" w:hAnsi="Garamond"/>
          <w:sz w:val="24"/>
        </w:rPr>
        <w:t xml:space="preserve"> </w:t>
      </w:r>
      <w:r w:rsidR="009E66BC" w:rsidRPr="00EA2DBA">
        <w:rPr>
          <w:rFonts w:ascii="Garamond" w:hAnsi="Garamond"/>
          <w:sz w:val="24"/>
        </w:rPr>
        <w:t xml:space="preserve">and </w:t>
      </w:r>
      <w:r w:rsidR="00AF154E" w:rsidRPr="00EA2DBA">
        <w:rPr>
          <w:rFonts w:ascii="Garamond" w:hAnsi="Garamond"/>
          <w:sz w:val="24"/>
        </w:rPr>
        <w:t xml:space="preserve">has been deployed frequently in the </w:t>
      </w:r>
      <w:r w:rsidR="002F0E19" w:rsidRPr="00EA2DBA">
        <w:rPr>
          <w:rFonts w:ascii="Garamond" w:hAnsi="Garamond"/>
          <w:sz w:val="24"/>
        </w:rPr>
        <w:t xml:space="preserve">journal </w:t>
      </w:r>
      <w:r w:rsidR="00AF154E" w:rsidRPr="00EA2DBA">
        <w:rPr>
          <w:rFonts w:ascii="Garamond" w:hAnsi="Garamond"/>
          <w:i/>
          <w:sz w:val="24"/>
        </w:rPr>
        <w:t>Discourse and Society</w:t>
      </w:r>
      <w:r w:rsidR="002F0E19" w:rsidRPr="00EA2DBA">
        <w:rPr>
          <w:rFonts w:ascii="Garamond" w:hAnsi="Garamond"/>
          <w:sz w:val="24"/>
        </w:rPr>
        <w:t xml:space="preserve">, </w:t>
      </w:r>
      <w:r w:rsidR="00AF154E" w:rsidRPr="00EA2DBA">
        <w:rPr>
          <w:rFonts w:ascii="Garamond" w:hAnsi="Garamond"/>
          <w:sz w:val="24"/>
        </w:rPr>
        <w:t>amongst others.</w:t>
      </w:r>
      <w:r w:rsidR="009E66BC" w:rsidRPr="00EA2DBA">
        <w:rPr>
          <w:rStyle w:val="EndnoteReference"/>
          <w:rFonts w:ascii="Garamond" w:hAnsi="Garamond"/>
          <w:sz w:val="24"/>
        </w:rPr>
        <w:endnoteReference w:id="48"/>
      </w:r>
      <w:r w:rsidR="00AF154E" w:rsidRPr="00EA2DBA">
        <w:rPr>
          <w:rFonts w:ascii="Garamond" w:hAnsi="Garamond"/>
          <w:sz w:val="24"/>
        </w:rPr>
        <w:t xml:space="preserve"> By the ‘post-structuralist tradition’ I</w:t>
      </w:r>
      <w:r w:rsidR="0065186A" w:rsidRPr="00EA2DBA">
        <w:rPr>
          <w:rFonts w:ascii="Garamond" w:hAnsi="Garamond"/>
          <w:sz w:val="24"/>
        </w:rPr>
        <w:t xml:space="preserve"> </w:t>
      </w:r>
      <w:r w:rsidR="003B3BE3" w:rsidRPr="00EA2DBA">
        <w:rPr>
          <w:rFonts w:ascii="Garamond" w:hAnsi="Garamond"/>
          <w:sz w:val="24"/>
        </w:rPr>
        <w:t>include the work of</w:t>
      </w:r>
      <w:r w:rsidR="00AF154E" w:rsidRPr="00EA2DBA">
        <w:rPr>
          <w:rFonts w:ascii="Garamond" w:hAnsi="Garamond"/>
          <w:sz w:val="24"/>
        </w:rPr>
        <w:t xml:space="preserve"> </w:t>
      </w:r>
      <w:r w:rsidR="00390C8D" w:rsidRPr="00EA2DBA">
        <w:rPr>
          <w:rFonts w:ascii="Garamond" w:hAnsi="Garamond"/>
          <w:sz w:val="24"/>
        </w:rPr>
        <w:t>Ernesto Laclau, Chanta</w:t>
      </w:r>
      <w:r w:rsidR="0065186A" w:rsidRPr="00EA2DBA">
        <w:rPr>
          <w:rFonts w:ascii="Garamond" w:hAnsi="Garamond"/>
          <w:sz w:val="24"/>
        </w:rPr>
        <w:t>l Mouffe, Ya</w:t>
      </w:r>
      <w:r w:rsidR="003B4C91" w:rsidRPr="00EA2DBA">
        <w:rPr>
          <w:rFonts w:ascii="Garamond" w:hAnsi="Garamond"/>
          <w:sz w:val="24"/>
        </w:rPr>
        <w:t xml:space="preserve">nnis Stavrakakis, David Howarth, </w:t>
      </w:r>
      <w:r w:rsidR="00E32B5C" w:rsidRPr="00EA2DBA">
        <w:rPr>
          <w:rFonts w:ascii="Garamond" w:hAnsi="Garamond"/>
          <w:sz w:val="24"/>
        </w:rPr>
        <w:t>Aletta Norval</w:t>
      </w:r>
      <w:r w:rsidR="003B4C91" w:rsidRPr="00EA2DBA">
        <w:rPr>
          <w:rFonts w:ascii="Garamond" w:hAnsi="Garamond"/>
          <w:sz w:val="24"/>
        </w:rPr>
        <w:t xml:space="preserve"> </w:t>
      </w:r>
      <w:r w:rsidR="003B3BE3" w:rsidRPr="00EA2DBA">
        <w:rPr>
          <w:rFonts w:ascii="Garamond" w:hAnsi="Garamond"/>
          <w:sz w:val="24"/>
        </w:rPr>
        <w:t>and Slavoj Žižek</w:t>
      </w:r>
      <w:r w:rsidR="00E32B5C" w:rsidRPr="00EA2DBA">
        <w:rPr>
          <w:rFonts w:ascii="Garamond" w:hAnsi="Garamond"/>
          <w:sz w:val="24"/>
        </w:rPr>
        <w:t>.</w:t>
      </w:r>
      <w:r w:rsidR="00AF154E" w:rsidRPr="00EA2DBA">
        <w:rPr>
          <w:rFonts w:ascii="Garamond" w:hAnsi="Garamond"/>
          <w:sz w:val="24"/>
        </w:rPr>
        <w:t xml:space="preserve"> </w:t>
      </w:r>
      <w:r w:rsidR="009E66BC" w:rsidRPr="00EA2DBA">
        <w:rPr>
          <w:rFonts w:ascii="Garamond" w:hAnsi="Garamond"/>
          <w:sz w:val="24"/>
        </w:rPr>
        <w:t>The significant ‘Ideology and Discourse Analysis’ research programme at the University of Essex has been a notable recent producer of such work,</w:t>
      </w:r>
      <w:r w:rsidR="0048678D" w:rsidRPr="00EA2DBA">
        <w:rPr>
          <w:rStyle w:val="EndnoteReference"/>
          <w:rFonts w:ascii="Garamond" w:hAnsi="Garamond"/>
          <w:sz w:val="24"/>
        </w:rPr>
        <w:endnoteReference w:id="49"/>
      </w:r>
      <w:r w:rsidR="009E66BC" w:rsidRPr="00EA2DBA">
        <w:rPr>
          <w:rFonts w:ascii="Garamond" w:hAnsi="Garamond"/>
          <w:sz w:val="24"/>
        </w:rPr>
        <w:t xml:space="preserve"> but there is an intentional connotation of vagueness in my use of the phrase ‘tradition’ to </w:t>
      </w:r>
      <w:r w:rsidR="002F0E19" w:rsidRPr="00EA2DBA">
        <w:rPr>
          <w:rFonts w:ascii="Garamond" w:hAnsi="Garamond"/>
          <w:sz w:val="24"/>
        </w:rPr>
        <w:t xml:space="preserve">recognise </w:t>
      </w:r>
      <w:r w:rsidR="009E66BC" w:rsidRPr="00EA2DBA">
        <w:rPr>
          <w:rFonts w:ascii="Garamond" w:hAnsi="Garamond"/>
          <w:sz w:val="24"/>
        </w:rPr>
        <w:t xml:space="preserve">the </w:t>
      </w:r>
      <w:r w:rsidR="00551FC8" w:rsidRPr="00EA2DBA">
        <w:rPr>
          <w:rFonts w:ascii="Garamond" w:hAnsi="Garamond"/>
          <w:sz w:val="24"/>
        </w:rPr>
        <w:t xml:space="preserve">wide </w:t>
      </w:r>
      <w:r w:rsidR="003B3BE3" w:rsidRPr="00EA2DBA">
        <w:rPr>
          <w:rFonts w:ascii="Garamond" w:hAnsi="Garamond"/>
          <w:sz w:val="24"/>
        </w:rPr>
        <w:t xml:space="preserve">array </w:t>
      </w:r>
      <w:r w:rsidR="009E66BC" w:rsidRPr="00EA2DBA">
        <w:rPr>
          <w:rFonts w:ascii="Garamond" w:hAnsi="Garamond"/>
          <w:sz w:val="24"/>
        </w:rPr>
        <w:t xml:space="preserve">of post-structuralist-influenced </w:t>
      </w:r>
      <w:r w:rsidR="0070463C" w:rsidRPr="00EA2DBA">
        <w:rPr>
          <w:rFonts w:ascii="Garamond" w:hAnsi="Garamond"/>
          <w:sz w:val="24"/>
        </w:rPr>
        <w:t xml:space="preserve">research </w:t>
      </w:r>
      <w:r w:rsidR="009E66BC" w:rsidRPr="00EA2DBA">
        <w:rPr>
          <w:rFonts w:ascii="Garamond" w:hAnsi="Garamond"/>
          <w:sz w:val="24"/>
        </w:rPr>
        <w:t>on ideology.</w:t>
      </w:r>
      <w:r w:rsidR="003B4C91" w:rsidRPr="00EA2DBA">
        <w:rPr>
          <w:rFonts w:ascii="Garamond" w:hAnsi="Garamond"/>
          <w:sz w:val="24"/>
        </w:rPr>
        <w:t xml:space="preserve"> </w:t>
      </w:r>
    </w:p>
    <w:p w:rsidR="00563677" w:rsidRPr="00EA2DBA" w:rsidRDefault="003B4C91" w:rsidP="009A7775">
      <w:pPr>
        <w:spacing w:line="480" w:lineRule="auto"/>
        <w:ind w:firstLine="720"/>
        <w:jc w:val="both"/>
        <w:rPr>
          <w:rFonts w:ascii="Garamond" w:hAnsi="Garamond"/>
          <w:sz w:val="24"/>
        </w:rPr>
      </w:pPr>
      <w:r w:rsidRPr="00EA2DBA">
        <w:rPr>
          <w:rFonts w:ascii="Garamond" w:hAnsi="Garamond"/>
          <w:sz w:val="24"/>
        </w:rPr>
        <w:lastRenderedPageBreak/>
        <w:t xml:space="preserve">There </w:t>
      </w:r>
      <w:r w:rsidR="0070463C" w:rsidRPr="00EA2DBA">
        <w:rPr>
          <w:rFonts w:ascii="Garamond" w:hAnsi="Garamond"/>
          <w:sz w:val="24"/>
        </w:rPr>
        <w:t xml:space="preserve">are </w:t>
      </w:r>
      <w:r w:rsidR="00457333" w:rsidRPr="00EA2DBA">
        <w:rPr>
          <w:rFonts w:ascii="Garamond" w:hAnsi="Garamond"/>
          <w:sz w:val="24"/>
        </w:rPr>
        <w:t xml:space="preserve">many similarities between CDA </w:t>
      </w:r>
      <w:r w:rsidRPr="00EA2DBA">
        <w:rPr>
          <w:rFonts w:ascii="Garamond" w:hAnsi="Garamond"/>
          <w:sz w:val="24"/>
        </w:rPr>
        <w:t xml:space="preserve">and </w:t>
      </w:r>
      <w:r w:rsidR="00457333" w:rsidRPr="00EA2DBA">
        <w:rPr>
          <w:rFonts w:ascii="Garamond" w:hAnsi="Garamond"/>
          <w:sz w:val="24"/>
        </w:rPr>
        <w:t xml:space="preserve">post-structuralist </w:t>
      </w:r>
      <w:r w:rsidRPr="00EA2DBA">
        <w:rPr>
          <w:rFonts w:ascii="Garamond" w:hAnsi="Garamond"/>
          <w:sz w:val="24"/>
        </w:rPr>
        <w:t>approaches to ideology</w:t>
      </w:r>
      <w:r w:rsidR="00457333" w:rsidRPr="00EA2DBA">
        <w:rPr>
          <w:rFonts w:ascii="Garamond" w:hAnsi="Garamond"/>
          <w:sz w:val="24"/>
        </w:rPr>
        <w:t>.</w:t>
      </w:r>
      <w:r w:rsidR="00BC31C6" w:rsidRPr="00EA2DBA">
        <w:rPr>
          <w:rFonts w:ascii="Garamond" w:hAnsi="Garamond"/>
          <w:sz w:val="24"/>
        </w:rPr>
        <w:t xml:space="preserve"> </w:t>
      </w:r>
      <w:r w:rsidR="00563677" w:rsidRPr="00EA2DBA">
        <w:rPr>
          <w:rFonts w:ascii="Garamond" w:hAnsi="Garamond"/>
          <w:sz w:val="24"/>
        </w:rPr>
        <w:t xml:space="preserve">They both might be characterised as endorsing the following </w:t>
      </w:r>
      <w:r w:rsidR="00500148" w:rsidRPr="00EA2DBA">
        <w:rPr>
          <w:rFonts w:ascii="Garamond" w:hAnsi="Garamond"/>
          <w:sz w:val="24"/>
        </w:rPr>
        <w:t>six</w:t>
      </w:r>
      <w:r w:rsidR="00563677" w:rsidRPr="00EA2DBA">
        <w:rPr>
          <w:rFonts w:ascii="Garamond" w:hAnsi="Garamond"/>
          <w:sz w:val="24"/>
        </w:rPr>
        <w:t xml:space="preserve"> principles as a theoretical starting point:</w:t>
      </w:r>
    </w:p>
    <w:p w:rsidR="00563677" w:rsidRPr="00EA2DBA" w:rsidRDefault="00563677" w:rsidP="009A7775">
      <w:pPr>
        <w:pStyle w:val="ListParagraph"/>
        <w:numPr>
          <w:ilvl w:val="0"/>
          <w:numId w:val="15"/>
        </w:numPr>
        <w:spacing w:line="480" w:lineRule="auto"/>
        <w:jc w:val="both"/>
        <w:rPr>
          <w:rFonts w:ascii="Garamond" w:hAnsi="Garamond"/>
          <w:sz w:val="24"/>
        </w:rPr>
      </w:pPr>
      <w:r w:rsidRPr="00EA2DBA">
        <w:rPr>
          <w:rFonts w:ascii="Garamond" w:hAnsi="Garamond"/>
          <w:sz w:val="24"/>
        </w:rPr>
        <w:t>Discourse is constitutive o</w:t>
      </w:r>
      <w:r w:rsidR="009C50AE" w:rsidRPr="00EA2DBA">
        <w:rPr>
          <w:rFonts w:ascii="Garamond" w:hAnsi="Garamond"/>
          <w:sz w:val="24"/>
        </w:rPr>
        <w:t xml:space="preserve">f society; producing meanings </w:t>
      </w:r>
      <w:r w:rsidRPr="00EA2DBA">
        <w:rPr>
          <w:rFonts w:ascii="Garamond" w:hAnsi="Garamond"/>
          <w:sz w:val="24"/>
        </w:rPr>
        <w:t xml:space="preserve">and </w:t>
      </w:r>
      <w:r w:rsidR="00551FC8" w:rsidRPr="00EA2DBA">
        <w:rPr>
          <w:rFonts w:ascii="Garamond" w:hAnsi="Garamond"/>
          <w:sz w:val="24"/>
        </w:rPr>
        <w:t>frameworks</w:t>
      </w:r>
      <w:r w:rsidRPr="00EA2DBA">
        <w:rPr>
          <w:rFonts w:ascii="Garamond" w:hAnsi="Garamond"/>
          <w:sz w:val="24"/>
        </w:rPr>
        <w:t xml:space="preserve"> that influence social practices.</w:t>
      </w:r>
      <w:r w:rsidRPr="00EA2DBA">
        <w:rPr>
          <w:rStyle w:val="EndnoteReference"/>
          <w:rFonts w:ascii="Garamond" w:hAnsi="Garamond"/>
          <w:sz w:val="24"/>
        </w:rPr>
        <w:endnoteReference w:id="50"/>
      </w:r>
    </w:p>
    <w:p w:rsidR="00563677" w:rsidRPr="00EA2DBA" w:rsidRDefault="00563677" w:rsidP="009A7775">
      <w:pPr>
        <w:pStyle w:val="ListParagraph"/>
        <w:numPr>
          <w:ilvl w:val="0"/>
          <w:numId w:val="15"/>
        </w:numPr>
        <w:spacing w:line="480" w:lineRule="auto"/>
        <w:jc w:val="both"/>
        <w:rPr>
          <w:rFonts w:ascii="Garamond" w:hAnsi="Garamond"/>
          <w:sz w:val="24"/>
        </w:rPr>
      </w:pPr>
      <w:r w:rsidRPr="00EA2DBA">
        <w:rPr>
          <w:rFonts w:ascii="Garamond" w:hAnsi="Garamond"/>
          <w:sz w:val="24"/>
        </w:rPr>
        <w:t>Discourse is conditioned by society; taking place under various sorts of influence created by other social structures.</w:t>
      </w:r>
      <w:r w:rsidRPr="00EA2DBA">
        <w:rPr>
          <w:rStyle w:val="EndnoteReference"/>
          <w:rFonts w:ascii="Garamond" w:hAnsi="Garamond"/>
          <w:sz w:val="24"/>
        </w:rPr>
        <w:endnoteReference w:id="51"/>
      </w:r>
    </w:p>
    <w:p w:rsidR="000C6A71" w:rsidRPr="00EA2DBA" w:rsidRDefault="00563677" w:rsidP="009A7775">
      <w:pPr>
        <w:pStyle w:val="ListParagraph"/>
        <w:numPr>
          <w:ilvl w:val="0"/>
          <w:numId w:val="15"/>
        </w:numPr>
        <w:spacing w:line="480" w:lineRule="auto"/>
        <w:jc w:val="both"/>
        <w:rPr>
          <w:rFonts w:ascii="Garamond" w:hAnsi="Garamond"/>
          <w:sz w:val="24"/>
        </w:rPr>
      </w:pPr>
      <w:r w:rsidRPr="00EA2DBA">
        <w:rPr>
          <w:rFonts w:ascii="Garamond" w:hAnsi="Garamond"/>
          <w:sz w:val="24"/>
        </w:rPr>
        <w:t>(1) and (2) are relatively opaque features of discourse, which require analysis to reveal.</w:t>
      </w:r>
      <w:r w:rsidRPr="00EA2DBA">
        <w:rPr>
          <w:rStyle w:val="EndnoteReference"/>
          <w:rFonts w:ascii="Garamond" w:hAnsi="Garamond"/>
          <w:sz w:val="24"/>
        </w:rPr>
        <w:endnoteReference w:id="52"/>
      </w:r>
      <w:r w:rsidR="00B65C29" w:rsidRPr="00EA2DBA">
        <w:rPr>
          <w:rFonts w:ascii="Garamond" w:hAnsi="Garamond"/>
          <w:sz w:val="24"/>
        </w:rPr>
        <w:t xml:space="preserve"> </w:t>
      </w:r>
    </w:p>
    <w:p w:rsidR="00563677" w:rsidRPr="00EA2DBA" w:rsidRDefault="00563677" w:rsidP="009A7775">
      <w:pPr>
        <w:pStyle w:val="ListParagraph"/>
        <w:numPr>
          <w:ilvl w:val="0"/>
          <w:numId w:val="15"/>
        </w:numPr>
        <w:spacing w:line="480" w:lineRule="auto"/>
        <w:jc w:val="both"/>
        <w:rPr>
          <w:rFonts w:ascii="Garamond" w:hAnsi="Garamond"/>
          <w:sz w:val="24"/>
        </w:rPr>
      </w:pPr>
      <w:r w:rsidRPr="00EA2DBA">
        <w:rPr>
          <w:rFonts w:ascii="Garamond" w:hAnsi="Garamond"/>
          <w:sz w:val="24"/>
        </w:rPr>
        <w:t>Discourse is entangled with power-relations, both in that it is shaped by power (because of (2)) and is a medium of exercising power (because of (1)).</w:t>
      </w:r>
      <w:r w:rsidRPr="00EA2DBA">
        <w:rPr>
          <w:rStyle w:val="EndnoteReference"/>
          <w:rFonts w:ascii="Garamond" w:hAnsi="Garamond"/>
          <w:sz w:val="24"/>
        </w:rPr>
        <w:endnoteReference w:id="53"/>
      </w:r>
    </w:p>
    <w:p w:rsidR="00563677" w:rsidRPr="00EA2DBA" w:rsidRDefault="00563677" w:rsidP="009A7775">
      <w:pPr>
        <w:pStyle w:val="ListParagraph"/>
        <w:numPr>
          <w:ilvl w:val="0"/>
          <w:numId w:val="15"/>
        </w:numPr>
        <w:spacing w:line="480" w:lineRule="auto"/>
        <w:jc w:val="both"/>
        <w:rPr>
          <w:rFonts w:ascii="Garamond" w:hAnsi="Garamond"/>
          <w:sz w:val="24"/>
        </w:rPr>
      </w:pPr>
      <w:r w:rsidRPr="00EA2DBA">
        <w:rPr>
          <w:rFonts w:ascii="Garamond" w:hAnsi="Garamond"/>
          <w:sz w:val="24"/>
        </w:rPr>
        <w:t>On both counts, discourse is entangled with ideology. Such socially shared systems of ideas communicated through language affect</w:t>
      </w:r>
      <w:r w:rsidR="005408F2" w:rsidRPr="00EA2DBA">
        <w:rPr>
          <w:rFonts w:ascii="Garamond" w:hAnsi="Garamond"/>
          <w:sz w:val="24"/>
        </w:rPr>
        <w:t>,</w:t>
      </w:r>
      <w:r w:rsidRPr="00EA2DBA">
        <w:rPr>
          <w:rFonts w:ascii="Garamond" w:hAnsi="Garamond"/>
          <w:sz w:val="24"/>
        </w:rPr>
        <w:t xml:space="preserve"> and are produced by</w:t>
      </w:r>
      <w:r w:rsidR="005408F2" w:rsidRPr="00EA2DBA">
        <w:rPr>
          <w:rFonts w:ascii="Garamond" w:hAnsi="Garamond"/>
          <w:sz w:val="24"/>
        </w:rPr>
        <w:t>,</w:t>
      </w:r>
      <w:r w:rsidRPr="00EA2DBA">
        <w:rPr>
          <w:rFonts w:ascii="Garamond" w:hAnsi="Garamond"/>
          <w:sz w:val="24"/>
        </w:rPr>
        <w:t xml:space="preserve"> discourse.</w:t>
      </w:r>
      <w:r w:rsidRPr="00EA2DBA">
        <w:rPr>
          <w:rStyle w:val="EndnoteReference"/>
          <w:rFonts w:ascii="Garamond" w:hAnsi="Garamond"/>
          <w:sz w:val="24"/>
        </w:rPr>
        <w:endnoteReference w:id="54"/>
      </w:r>
    </w:p>
    <w:p w:rsidR="00EB6CD3" w:rsidRPr="00EA2DBA" w:rsidRDefault="00500148" w:rsidP="009A7775">
      <w:pPr>
        <w:pStyle w:val="ListParagraph"/>
        <w:numPr>
          <w:ilvl w:val="0"/>
          <w:numId w:val="15"/>
        </w:numPr>
        <w:spacing w:line="480" w:lineRule="auto"/>
        <w:jc w:val="both"/>
        <w:rPr>
          <w:rFonts w:ascii="Garamond" w:hAnsi="Garamond"/>
          <w:sz w:val="24"/>
        </w:rPr>
      </w:pPr>
      <w:r w:rsidRPr="00EA2DBA">
        <w:rPr>
          <w:rFonts w:ascii="Garamond" w:hAnsi="Garamond"/>
          <w:sz w:val="24"/>
        </w:rPr>
        <w:t>The analysis of ideology is importantly critical</w:t>
      </w:r>
      <w:r w:rsidR="007E02F2" w:rsidRPr="00EA2DBA">
        <w:rPr>
          <w:rFonts w:ascii="Garamond" w:hAnsi="Garamond"/>
          <w:sz w:val="24"/>
        </w:rPr>
        <w:t>:</w:t>
      </w:r>
      <w:r w:rsidR="009C50AE" w:rsidRPr="00EA2DBA">
        <w:rPr>
          <w:rFonts w:ascii="Garamond" w:hAnsi="Garamond"/>
          <w:sz w:val="24"/>
        </w:rPr>
        <w:t xml:space="preserve"> </w:t>
      </w:r>
      <w:r w:rsidRPr="00EA2DBA">
        <w:rPr>
          <w:rFonts w:ascii="Garamond" w:hAnsi="Garamond"/>
          <w:sz w:val="24"/>
        </w:rPr>
        <w:t>a “socio-politically committed”</w:t>
      </w:r>
      <w:r w:rsidRPr="00EA2DBA">
        <w:rPr>
          <w:rStyle w:val="EndnoteReference"/>
          <w:rFonts w:ascii="Garamond" w:hAnsi="Garamond"/>
          <w:sz w:val="24"/>
        </w:rPr>
        <w:endnoteReference w:id="55"/>
      </w:r>
      <w:r w:rsidRPr="00EA2DBA">
        <w:rPr>
          <w:rFonts w:ascii="Garamond" w:hAnsi="Garamond"/>
          <w:sz w:val="24"/>
        </w:rPr>
        <w:t xml:space="preserve"> form of “ideology critique”</w:t>
      </w:r>
      <w:r w:rsidRPr="00EA2DBA">
        <w:rPr>
          <w:rStyle w:val="EndnoteReference"/>
          <w:rFonts w:ascii="Garamond" w:hAnsi="Garamond"/>
          <w:sz w:val="24"/>
        </w:rPr>
        <w:endnoteReference w:id="56"/>
      </w:r>
      <w:r w:rsidR="003A773A" w:rsidRPr="00EA2DBA">
        <w:rPr>
          <w:rFonts w:ascii="Garamond" w:hAnsi="Garamond"/>
          <w:sz w:val="24"/>
        </w:rPr>
        <w:t xml:space="preserve"> is </w:t>
      </w:r>
      <w:r w:rsidRPr="00EA2DBA">
        <w:rPr>
          <w:rFonts w:ascii="Garamond" w:hAnsi="Garamond"/>
          <w:i/>
          <w:sz w:val="24"/>
        </w:rPr>
        <w:t>in some sense</w:t>
      </w:r>
      <w:r w:rsidR="00421AB6" w:rsidRPr="00EA2DBA">
        <w:rPr>
          <w:rFonts w:ascii="Garamond" w:hAnsi="Garamond"/>
          <w:sz w:val="24"/>
        </w:rPr>
        <w:t xml:space="preserve"> warranted. As a result, </w:t>
      </w:r>
      <w:r w:rsidR="00426157" w:rsidRPr="00EA2DBA">
        <w:rPr>
          <w:rFonts w:ascii="Garamond" w:hAnsi="Garamond"/>
          <w:sz w:val="24"/>
        </w:rPr>
        <w:t xml:space="preserve">both CDA and post-structuralism </w:t>
      </w:r>
      <w:r w:rsidRPr="00EA2DBA">
        <w:rPr>
          <w:rFonts w:ascii="Garamond" w:hAnsi="Garamond"/>
          <w:sz w:val="24"/>
        </w:rPr>
        <w:t xml:space="preserve">tend to utilise conceptions of ideology that, in contrast to most conceptual and quantitative approaches, </w:t>
      </w:r>
      <w:r w:rsidR="00426157" w:rsidRPr="00EA2DBA">
        <w:rPr>
          <w:rFonts w:ascii="Garamond" w:hAnsi="Garamond"/>
          <w:sz w:val="24"/>
        </w:rPr>
        <w:t xml:space="preserve">are </w:t>
      </w:r>
      <w:r w:rsidRPr="00EA2DBA">
        <w:rPr>
          <w:rFonts w:ascii="Garamond" w:hAnsi="Garamond"/>
          <w:sz w:val="24"/>
        </w:rPr>
        <w:t>at least somewhat pejorative.</w:t>
      </w:r>
      <w:r w:rsidR="00B542D7" w:rsidRPr="00EA2DBA">
        <w:rPr>
          <w:rStyle w:val="EndnoteReference"/>
          <w:rFonts w:ascii="Garamond" w:hAnsi="Garamond"/>
          <w:sz w:val="24"/>
        </w:rPr>
        <w:endnoteReference w:id="57"/>
      </w:r>
      <w:r w:rsidRPr="00EA2DBA">
        <w:rPr>
          <w:rFonts w:ascii="Garamond" w:hAnsi="Garamond"/>
          <w:sz w:val="24"/>
        </w:rPr>
        <w:t xml:space="preserve"> Ideology</w:t>
      </w:r>
      <w:r w:rsidR="00426157" w:rsidRPr="00EA2DBA">
        <w:rPr>
          <w:rFonts w:ascii="Garamond" w:hAnsi="Garamond"/>
          <w:sz w:val="24"/>
        </w:rPr>
        <w:t xml:space="preserve"> is typically conceived </w:t>
      </w:r>
      <w:r w:rsidR="009C50AE" w:rsidRPr="00EA2DBA">
        <w:rPr>
          <w:rFonts w:ascii="Garamond" w:hAnsi="Garamond"/>
          <w:sz w:val="24"/>
        </w:rPr>
        <w:t xml:space="preserve">of </w:t>
      </w:r>
      <w:r w:rsidR="00426157" w:rsidRPr="00EA2DBA">
        <w:rPr>
          <w:rFonts w:ascii="Garamond" w:hAnsi="Garamond"/>
          <w:sz w:val="24"/>
        </w:rPr>
        <w:t xml:space="preserve">as produced by power and relations of domination, and as serving to sustain </w:t>
      </w:r>
      <w:r w:rsidR="00421AB6" w:rsidRPr="00EA2DBA">
        <w:rPr>
          <w:rFonts w:ascii="Garamond" w:hAnsi="Garamond"/>
          <w:sz w:val="24"/>
        </w:rPr>
        <w:t xml:space="preserve">(though sometimes also challenge) </w:t>
      </w:r>
      <w:r w:rsidR="00426157" w:rsidRPr="00EA2DBA">
        <w:rPr>
          <w:rFonts w:ascii="Garamond" w:hAnsi="Garamond"/>
          <w:sz w:val="24"/>
        </w:rPr>
        <w:t>those relations.</w:t>
      </w:r>
      <w:r w:rsidR="00426157" w:rsidRPr="00EA2DBA">
        <w:rPr>
          <w:rStyle w:val="EndnoteReference"/>
          <w:rFonts w:ascii="Garamond" w:hAnsi="Garamond"/>
          <w:sz w:val="24"/>
        </w:rPr>
        <w:endnoteReference w:id="58"/>
      </w:r>
      <w:r w:rsidR="00426157" w:rsidRPr="00EA2DBA">
        <w:rPr>
          <w:rFonts w:ascii="Garamond" w:hAnsi="Garamond"/>
          <w:b/>
          <w:sz w:val="24"/>
        </w:rPr>
        <w:t xml:space="preserve"> </w:t>
      </w:r>
      <w:r w:rsidR="007E02F2" w:rsidRPr="00EA2DBA">
        <w:rPr>
          <w:rFonts w:ascii="Garamond" w:hAnsi="Garamond"/>
          <w:sz w:val="24"/>
        </w:rPr>
        <w:t>In particular, both approaches analyse the ways</w:t>
      </w:r>
      <w:r w:rsidR="00EB6CD3" w:rsidRPr="00EA2DBA">
        <w:rPr>
          <w:rFonts w:ascii="Garamond" w:hAnsi="Garamond"/>
          <w:sz w:val="24"/>
        </w:rPr>
        <w:t xml:space="preserve"> certain </w:t>
      </w:r>
      <w:r w:rsidR="00551FC8" w:rsidRPr="00EA2DBA">
        <w:rPr>
          <w:rFonts w:ascii="Garamond" w:hAnsi="Garamond"/>
          <w:sz w:val="24"/>
        </w:rPr>
        <w:t xml:space="preserve">ideological </w:t>
      </w:r>
      <w:r w:rsidR="00EB6CD3" w:rsidRPr="00EA2DBA">
        <w:rPr>
          <w:rFonts w:ascii="Garamond" w:hAnsi="Garamond"/>
          <w:sz w:val="24"/>
        </w:rPr>
        <w:t>discourses depoliticise or legitimate states of affairs through processes of ‘n</w:t>
      </w:r>
      <w:r w:rsidR="007E02F2" w:rsidRPr="00EA2DBA">
        <w:rPr>
          <w:rFonts w:ascii="Garamond" w:hAnsi="Garamond"/>
          <w:sz w:val="24"/>
        </w:rPr>
        <w:t xml:space="preserve">aturalisation’, ‘reification’ and the perceptual </w:t>
      </w:r>
      <w:r w:rsidR="00551FC8" w:rsidRPr="00EA2DBA">
        <w:rPr>
          <w:rFonts w:ascii="Garamond" w:hAnsi="Garamond"/>
          <w:sz w:val="24"/>
        </w:rPr>
        <w:t>occlusion</w:t>
      </w:r>
      <w:r w:rsidR="007E02F2" w:rsidRPr="00EA2DBA">
        <w:rPr>
          <w:rFonts w:ascii="Garamond" w:hAnsi="Garamond"/>
          <w:sz w:val="24"/>
        </w:rPr>
        <w:t xml:space="preserve"> of responsible agents.</w:t>
      </w:r>
      <w:r w:rsidR="00EB6CD3" w:rsidRPr="00EA2DBA">
        <w:rPr>
          <w:rStyle w:val="EndnoteReference"/>
          <w:rFonts w:ascii="Garamond" w:hAnsi="Garamond"/>
          <w:sz w:val="24"/>
        </w:rPr>
        <w:endnoteReference w:id="59"/>
      </w:r>
    </w:p>
    <w:p w:rsidR="00EB6CD3" w:rsidRPr="00EA2DBA" w:rsidRDefault="00D251F0" w:rsidP="009A7775">
      <w:pPr>
        <w:spacing w:line="480" w:lineRule="auto"/>
        <w:jc w:val="both"/>
        <w:rPr>
          <w:rFonts w:ascii="Garamond" w:hAnsi="Garamond"/>
          <w:b/>
          <w:sz w:val="24"/>
        </w:rPr>
      </w:pPr>
      <w:r w:rsidRPr="00EA2DBA">
        <w:rPr>
          <w:rFonts w:ascii="Garamond" w:hAnsi="Garamond"/>
          <w:sz w:val="24"/>
        </w:rPr>
        <w:t>B</w:t>
      </w:r>
      <w:r w:rsidR="00EB6CD3" w:rsidRPr="00EA2DBA">
        <w:rPr>
          <w:rFonts w:ascii="Garamond" w:hAnsi="Garamond"/>
          <w:sz w:val="24"/>
        </w:rPr>
        <w:t xml:space="preserve">eyond these foundations, CDA and post-structuralist programmes of research also share a methodological desire to move beyond </w:t>
      </w:r>
      <w:r w:rsidR="00551FC8" w:rsidRPr="00EA2DBA">
        <w:rPr>
          <w:rFonts w:ascii="Garamond" w:hAnsi="Garamond"/>
          <w:sz w:val="24"/>
        </w:rPr>
        <w:t xml:space="preserve">solely verbal </w:t>
      </w:r>
      <w:r w:rsidR="00EB6CD3" w:rsidRPr="00EA2DBA">
        <w:rPr>
          <w:rFonts w:ascii="Garamond" w:hAnsi="Garamond"/>
          <w:sz w:val="24"/>
        </w:rPr>
        <w:t>discourse to examine imagery, practices and “a wide range of linguistic and non-linguistic data”.</w:t>
      </w:r>
      <w:r w:rsidR="00EB6CD3" w:rsidRPr="00EA2DBA">
        <w:rPr>
          <w:rStyle w:val="EndnoteReference"/>
          <w:rFonts w:ascii="Garamond" w:hAnsi="Garamond"/>
          <w:sz w:val="24"/>
        </w:rPr>
        <w:endnoteReference w:id="60"/>
      </w:r>
      <w:r w:rsidR="00EB6CD3" w:rsidRPr="00EA2DBA">
        <w:rPr>
          <w:rFonts w:ascii="Garamond" w:hAnsi="Garamond"/>
          <w:sz w:val="24"/>
        </w:rPr>
        <w:t xml:space="preserve"> Despite all these similarities, however, the two approaches come apart, somewhat, in three broad ways.</w:t>
      </w:r>
    </w:p>
    <w:p w:rsidR="00EB6CD3" w:rsidRPr="00EA2DBA" w:rsidRDefault="00EB6CD3" w:rsidP="009A7775">
      <w:pPr>
        <w:spacing w:line="480" w:lineRule="auto"/>
        <w:ind w:firstLine="720"/>
        <w:jc w:val="both"/>
        <w:rPr>
          <w:rFonts w:ascii="Garamond" w:hAnsi="Garamond"/>
          <w:sz w:val="24"/>
        </w:rPr>
      </w:pPr>
      <w:r w:rsidRPr="00EA2DBA">
        <w:rPr>
          <w:rFonts w:ascii="Garamond" w:hAnsi="Garamond"/>
          <w:sz w:val="24"/>
        </w:rPr>
        <w:lastRenderedPageBreak/>
        <w:t xml:space="preserve">First, post-structuralists and CD analysts </w:t>
      </w:r>
      <w:r w:rsidR="008B26B5" w:rsidRPr="00EA2DBA">
        <w:rPr>
          <w:rFonts w:ascii="Garamond" w:hAnsi="Garamond"/>
          <w:sz w:val="24"/>
        </w:rPr>
        <w:t xml:space="preserve">typically </w:t>
      </w:r>
      <w:r w:rsidRPr="00EA2DBA">
        <w:rPr>
          <w:rFonts w:ascii="Garamond" w:hAnsi="Garamond"/>
          <w:sz w:val="24"/>
        </w:rPr>
        <w:t xml:space="preserve">disagree over how </w:t>
      </w:r>
      <w:r w:rsidRPr="00EA2DBA">
        <w:rPr>
          <w:rFonts w:ascii="Garamond" w:hAnsi="Garamond"/>
          <w:i/>
          <w:sz w:val="24"/>
        </w:rPr>
        <w:t>epistemologically</w:t>
      </w:r>
      <w:r w:rsidRPr="00EA2DBA">
        <w:rPr>
          <w:rFonts w:ascii="Garamond" w:hAnsi="Garamond"/>
          <w:sz w:val="24"/>
        </w:rPr>
        <w:t xml:space="preserve"> extensive the implications of ‘constitutive discourse’ are. For CDA, this phenomenon does not</w:t>
      </w:r>
      <w:r w:rsidRPr="00EA2DBA">
        <w:rPr>
          <w:rFonts w:ascii="Garamond" w:hAnsi="Garamond"/>
          <w:i/>
          <w:sz w:val="24"/>
        </w:rPr>
        <w:t xml:space="preserve"> </w:t>
      </w:r>
      <w:r w:rsidRPr="00EA2DBA">
        <w:rPr>
          <w:rFonts w:ascii="Garamond" w:hAnsi="Garamond"/>
          <w:sz w:val="24"/>
        </w:rPr>
        <w:t>imply that there is no ‘pre-social world’ or that language does not refer to or represent some sort of reality.</w:t>
      </w:r>
      <w:r w:rsidRPr="00EA2DBA">
        <w:rPr>
          <w:rStyle w:val="EndnoteReference"/>
          <w:rFonts w:ascii="Garamond" w:hAnsi="Garamond"/>
          <w:sz w:val="24"/>
        </w:rPr>
        <w:endnoteReference w:id="61"/>
      </w:r>
      <w:r w:rsidRPr="00EA2DBA">
        <w:rPr>
          <w:rFonts w:ascii="Garamond" w:hAnsi="Garamond"/>
          <w:sz w:val="24"/>
        </w:rPr>
        <w:t xml:space="preserve"> Most CD analysts therefore express no discomfort in talking about ‘truth’, and this is crucial for the CDA project, as it allo</w:t>
      </w:r>
      <w:r w:rsidR="009C5CE9">
        <w:rPr>
          <w:rFonts w:ascii="Garamond" w:hAnsi="Garamond"/>
          <w:sz w:val="24"/>
        </w:rPr>
        <w:t>ws ideology to be meaningfully dissimulative</w:t>
      </w:r>
      <w:r w:rsidRPr="00EA2DBA">
        <w:rPr>
          <w:rFonts w:ascii="Garamond" w:hAnsi="Garamond"/>
          <w:sz w:val="24"/>
        </w:rPr>
        <w:t>, manipulative, and possible to ‘unmask’ through critique.</w:t>
      </w:r>
      <w:r w:rsidRPr="00EA2DBA">
        <w:rPr>
          <w:rStyle w:val="EndnoteReference"/>
          <w:rFonts w:ascii="Garamond" w:hAnsi="Garamond"/>
          <w:sz w:val="24"/>
        </w:rPr>
        <w:endnoteReference w:id="62"/>
      </w:r>
      <w:r w:rsidRPr="00EA2DBA">
        <w:rPr>
          <w:rFonts w:ascii="Garamond" w:hAnsi="Garamond"/>
          <w:sz w:val="24"/>
        </w:rPr>
        <w:t xml:space="preserve"> By contrast, analysts working in the post-structuralist tradition are frequently sceptical of such a standpoint, advancing a stronger conception of discourse as constituting </w:t>
      </w:r>
      <w:r w:rsidRPr="00EA2DBA">
        <w:rPr>
          <w:rFonts w:ascii="Garamond" w:hAnsi="Garamond"/>
          <w:i/>
          <w:sz w:val="24"/>
        </w:rPr>
        <w:t xml:space="preserve">all </w:t>
      </w:r>
      <w:r w:rsidRPr="00EA2DBA">
        <w:rPr>
          <w:rFonts w:ascii="Garamond" w:hAnsi="Garamond"/>
          <w:sz w:val="24"/>
        </w:rPr>
        <w:t>meaning and experience in a way fatal to traditional aspirations for ‘truth’.</w:t>
      </w:r>
      <w:r w:rsidRPr="00EA2DBA">
        <w:rPr>
          <w:rStyle w:val="EndnoteReference"/>
          <w:rFonts w:ascii="Garamond" w:hAnsi="Garamond"/>
          <w:sz w:val="24"/>
        </w:rPr>
        <w:endnoteReference w:id="63"/>
      </w:r>
      <w:r w:rsidRPr="00EA2DBA">
        <w:rPr>
          <w:rFonts w:ascii="Garamond" w:hAnsi="Garamond"/>
          <w:sz w:val="24"/>
        </w:rPr>
        <w:t xml:space="preserve"> Whilst </w:t>
      </w:r>
      <w:r w:rsidR="00551FC8" w:rsidRPr="00EA2DBA">
        <w:rPr>
          <w:rFonts w:ascii="Garamond" w:hAnsi="Garamond"/>
          <w:sz w:val="24"/>
        </w:rPr>
        <w:t>their conception</w:t>
      </w:r>
      <w:r w:rsidR="00D251F0" w:rsidRPr="00EA2DBA">
        <w:rPr>
          <w:rFonts w:ascii="Garamond" w:hAnsi="Garamond"/>
          <w:sz w:val="24"/>
        </w:rPr>
        <w:t xml:space="preserve"> of ideology </w:t>
      </w:r>
      <w:r w:rsidRPr="00EA2DBA">
        <w:rPr>
          <w:rFonts w:ascii="Garamond" w:hAnsi="Garamond"/>
          <w:sz w:val="24"/>
        </w:rPr>
        <w:t xml:space="preserve">as covertly bound up with domination </w:t>
      </w:r>
      <w:r w:rsidR="00551FC8" w:rsidRPr="00EA2DBA">
        <w:rPr>
          <w:rFonts w:ascii="Garamond" w:hAnsi="Garamond"/>
          <w:sz w:val="24"/>
        </w:rPr>
        <w:t xml:space="preserve">is </w:t>
      </w:r>
      <w:r w:rsidRPr="00EA2DBA">
        <w:rPr>
          <w:rFonts w:ascii="Garamond" w:hAnsi="Garamond"/>
          <w:sz w:val="24"/>
        </w:rPr>
        <w:t xml:space="preserve">thus pejorative in a sense, </w:t>
      </w:r>
      <w:r w:rsidR="00D251F0" w:rsidRPr="00EA2DBA">
        <w:rPr>
          <w:rFonts w:ascii="Garamond" w:hAnsi="Garamond"/>
          <w:sz w:val="24"/>
        </w:rPr>
        <w:t xml:space="preserve">post-structuralists </w:t>
      </w:r>
      <w:r w:rsidRPr="00EA2DBA">
        <w:rPr>
          <w:rFonts w:ascii="Garamond" w:hAnsi="Garamond"/>
          <w:sz w:val="24"/>
        </w:rPr>
        <w:t>also assert that ideology is inescapable and ubiquitous, and incapable of any final ‘unmasking’.</w:t>
      </w:r>
      <w:r w:rsidRPr="00EA2DBA">
        <w:rPr>
          <w:rStyle w:val="EndnoteReference"/>
          <w:rFonts w:ascii="Garamond" w:hAnsi="Garamond"/>
          <w:sz w:val="24"/>
        </w:rPr>
        <w:endnoteReference w:id="64"/>
      </w:r>
      <w:r w:rsidRPr="00EA2DBA">
        <w:rPr>
          <w:rFonts w:ascii="Garamond" w:hAnsi="Garamond"/>
          <w:sz w:val="24"/>
        </w:rPr>
        <w:t xml:space="preserve"> It may even have “nothing to do with illusion”</w:t>
      </w:r>
      <w:r w:rsidRPr="00EA2DBA">
        <w:rPr>
          <w:rStyle w:val="EndnoteReference"/>
          <w:rFonts w:ascii="Garamond" w:hAnsi="Garamond"/>
          <w:sz w:val="24"/>
        </w:rPr>
        <w:endnoteReference w:id="65"/>
      </w:r>
      <w:r w:rsidRPr="00EA2DBA">
        <w:rPr>
          <w:rFonts w:ascii="Garamond" w:hAnsi="Garamond"/>
          <w:sz w:val="24"/>
        </w:rPr>
        <w:t xml:space="preserve"> because all attempts to assert ‘true facts’ in contrast to a ‘false’ ideology founder on the contingency of individuals’ own conceptual and discursive systems.</w:t>
      </w:r>
      <w:r w:rsidRPr="00EA2DBA">
        <w:rPr>
          <w:rStyle w:val="EndnoteReference"/>
          <w:rFonts w:ascii="Garamond" w:hAnsi="Garamond"/>
          <w:sz w:val="24"/>
        </w:rPr>
        <w:endnoteReference w:id="66"/>
      </w:r>
      <w:r w:rsidRPr="00EA2DBA">
        <w:rPr>
          <w:rFonts w:ascii="Garamond" w:hAnsi="Garamond"/>
          <w:sz w:val="24"/>
        </w:rPr>
        <w:t xml:space="preserve"> In other words, there is simply no position of ‘truth’ situated ‘outside ideology’ from which to conduct an objective critique.</w:t>
      </w:r>
      <w:r w:rsidRPr="00EA2DBA">
        <w:rPr>
          <w:rStyle w:val="EndnoteReference"/>
          <w:rFonts w:ascii="Garamond" w:hAnsi="Garamond"/>
          <w:sz w:val="24"/>
        </w:rPr>
        <w:endnoteReference w:id="67"/>
      </w:r>
      <w:r w:rsidRPr="00EA2DBA">
        <w:rPr>
          <w:rFonts w:ascii="Garamond" w:hAnsi="Garamond"/>
          <w:sz w:val="24"/>
        </w:rPr>
        <w:t xml:space="preserve"> Many post-structuralists also assert the continued validity of a (Saussurean) conception of language as ‘non-referential.’</w:t>
      </w:r>
      <w:r w:rsidRPr="00EA2DBA">
        <w:rPr>
          <w:rStyle w:val="EndnoteReference"/>
          <w:rFonts w:ascii="Garamond" w:hAnsi="Garamond"/>
          <w:sz w:val="24"/>
        </w:rPr>
        <w:endnoteReference w:id="68"/>
      </w:r>
      <w:r w:rsidRPr="00EA2DBA">
        <w:rPr>
          <w:rFonts w:ascii="Garamond" w:hAnsi="Garamond"/>
          <w:sz w:val="24"/>
        </w:rPr>
        <w:t xml:space="preserve"> As Catherine Belsey puts it: “language, which seems to name units in nature, does not in practice depend on reference to things, or even to our ideas of things.”</w:t>
      </w:r>
      <w:r w:rsidRPr="00EA2DBA">
        <w:rPr>
          <w:rStyle w:val="EndnoteReference"/>
          <w:rFonts w:ascii="Garamond" w:hAnsi="Garamond"/>
          <w:sz w:val="24"/>
        </w:rPr>
        <w:endnoteReference w:id="69"/>
      </w:r>
      <w:r w:rsidRPr="00EA2DBA">
        <w:rPr>
          <w:rFonts w:ascii="Garamond" w:hAnsi="Garamond"/>
          <w:sz w:val="24"/>
        </w:rPr>
        <w:t xml:space="preserve"> </w:t>
      </w:r>
      <w:r w:rsidR="00D251F0" w:rsidRPr="00EA2DBA">
        <w:rPr>
          <w:rFonts w:ascii="Garamond" w:hAnsi="Garamond"/>
          <w:sz w:val="24"/>
        </w:rPr>
        <w:t>So w</w:t>
      </w:r>
      <w:r w:rsidRPr="00EA2DBA">
        <w:rPr>
          <w:rFonts w:ascii="Garamond" w:hAnsi="Garamond"/>
          <w:sz w:val="24"/>
        </w:rPr>
        <w:t xml:space="preserve">hilst ideology might be said to be </w:t>
      </w:r>
      <w:r w:rsidRPr="00EA2DBA">
        <w:rPr>
          <w:rFonts w:ascii="Garamond" w:hAnsi="Garamond"/>
          <w:i/>
          <w:sz w:val="24"/>
        </w:rPr>
        <w:t xml:space="preserve">something </w:t>
      </w:r>
      <w:r w:rsidRPr="00EA2DBA">
        <w:rPr>
          <w:rFonts w:ascii="Garamond" w:hAnsi="Garamond"/>
          <w:sz w:val="24"/>
        </w:rPr>
        <w:t>of a ‘misrecognition’, as it portrays beliefs as natural when they are actua</w:t>
      </w:r>
      <w:r w:rsidR="00551FC8" w:rsidRPr="00EA2DBA">
        <w:rPr>
          <w:rFonts w:ascii="Garamond" w:hAnsi="Garamond"/>
          <w:sz w:val="24"/>
        </w:rPr>
        <w:t xml:space="preserve">lly constructed and contingent – </w:t>
      </w:r>
      <w:r w:rsidRPr="00EA2DBA">
        <w:rPr>
          <w:rFonts w:ascii="Garamond" w:hAnsi="Garamond"/>
          <w:sz w:val="24"/>
        </w:rPr>
        <w:t>“(mis)perceiving a discursive formation as an extra-discursive fact”,</w:t>
      </w:r>
      <w:r w:rsidRPr="00EA2DBA">
        <w:rPr>
          <w:rStyle w:val="EndnoteReference"/>
          <w:rFonts w:ascii="Garamond" w:hAnsi="Garamond"/>
          <w:sz w:val="24"/>
        </w:rPr>
        <w:endnoteReference w:id="70"/>
      </w:r>
      <w:r w:rsidR="00551FC8" w:rsidRPr="00EA2DBA">
        <w:rPr>
          <w:rFonts w:ascii="Garamond" w:hAnsi="Garamond"/>
          <w:sz w:val="24"/>
        </w:rPr>
        <w:t xml:space="preserve"> as Žižek puts it – </w:t>
      </w:r>
      <w:r w:rsidRPr="00EA2DBA">
        <w:rPr>
          <w:rFonts w:ascii="Garamond" w:hAnsi="Garamond"/>
          <w:sz w:val="24"/>
        </w:rPr>
        <w:t>critique can only open the possibility of an alternative (and perhaps preferable) scheme of interpretation, not a ‘true’ picture of ‘reality’.</w:t>
      </w:r>
      <w:r w:rsidRPr="00EA2DBA">
        <w:rPr>
          <w:rStyle w:val="EndnoteReference"/>
          <w:rFonts w:ascii="Garamond" w:hAnsi="Garamond"/>
          <w:sz w:val="24"/>
        </w:rPr>
        <w:endnoteReference w:id="71"/>
      </w:r>
      <w:r w:rsidRPr="00EA2DBA">
        <w:rPr>
          <w:rFonts w:ascii="Garamond" w:hAnsi="Garamond"/>
          <w:sz w:val="24"/>
        </w:rPr>
        <w:t xml:space="preserve"> To CD analysts, such a position </w:t>
      </w:r>
      <w:r w:rsidR="0084586C" w:rsidRPr="00EA2DBA">
        <w:rPr>
          <w:rFonts w:ascii="Garamond" w:hAnsi="Garamond"/>
          <w:sz w:val="24"/>
        </w:rPr>
        <w:t>often</w:t>
      </w:r>
      <w:r w:rsidRPr="00EA2DBA">
        <w:rPr>
          <w:rFonts w:ascii="Garamond" w:hAnsi="Garamond"/>
          <w:sz w:val="24"/>
        </w:rPr>
        <w:t xml:space="preserve"> looks too much like ‘postmodernist relativism’, from which they typically seek to distance themselves.</w:t>
      </w:r>
      <w:r w:rsidRPr="00EA2DBA">
        <w:rPr>
          <w:rStyle w:val="EndnoteReference"/>
          <w:rFonts w:ascii="Garamond" w:hAnsi="Garamond"/>
          <w:sz w:val="24"/>
        </w:rPr>
        <w:endnoteReference w:id="72"/>
      </w:r>
    </w:p>
    <w:p w:rsidR="00EB6CD3" w:rsidRPr="00EA2DBA" w:rsidRDefault="00EB6CD3" w:rsidP="009A7775">
      <w:pPr>
        <w:spacing w:line="480" w:lineRule="auto"/>
        <w:ind w:firstLine="720"/>
        <w:jc w:val="both"/>
        <w:rPr>
          <w:rFonts w:ascii="Garamond" w:hAnsi="Garamond"/>
          <w:sz w:val="24"/>
        </w:rPr>
      </w:pPr>
      <w:r w:rsidRPr="00EA2DBA">
        <w:rPr>
          <w:rFonts w:ascii="Garamond" w:hAnsi="Garamond"/>
          <w:sz w:val="24"/>
        </w:rPr>
        <w:t xml:space="preserve">It is not clear, however, that analysts influenced by post-structuralism are united in the scope and strength of their epistemological scepticism. A vast array of different things may be meant by the claim that, as Jason Glynos puts it, “an emphasis on contingency has dealt a severe </w:t>
      </w:r>
      <w:r w:rsidRPr="00EA2DBA">
        <w:rPr>
          <w:rFonts w:ascii="Garamond" w:hAnsi="Garamond"/>
          <w:sz w:val="24"/>
        </w:rPr>
        <w:lastRenderedPageBreak/>
        <w:t>blow to the credibility of moral and political claims to ‘universal and objective truth’”.</w:t>
      </w:r>
      <w:r w:rsidRPr="00EA2DBA">
        <w:rPr>
          <w:rStyle w:val="EndnoteReference"/>
          <w:rFonts w:ascii="Garamond" w:hAnsi="Garamond"/>
          <w:sz w:val="24"/>
        </w:rPr>
        <w:endnoteReference w:id="73"/>
      </w:r>
      <w:r w:rsidRPr="00EA2DBA">
        <w:rPr>
          <w:rFonts w:ascii="Garamond" w:hAnsi="Garamond"/>
          <w:sz w:val="24"/>
        </w:rPr>
        <w:t xml:space="preserve"> Post-structuralists are not rejecting the existence of an external world,</w:t>
      </w:r>
      <w:r w:rsidRPr="00EA2DBA">
        <w:rPr>
          <w:rStyle w:val="EndnoteReference"/>
          <w:rFonts w:ascii="Garamond" w:hAnsi="Garamond"/>
          <w:sz w:val="24"/>
        </w:rPr>
        <w:endnoteReference w:id="74"/>
      </w:r>
      <w:r w:rsidRPr="00EA2DBA">
        <w:rPr>
          <w:rFonts w:ascii="Garamond" w:hAnsi="Garamond"/>
          <w:sz w:val="24"/>
        </w:rPr>
        <w:t xml:space="preserve"> and some thinkers even attempt to embrace some sort of objective truth,</w:t>
      </w:r>
      <w:r w:rsidRPr="00EA2DBA">
        <w:rPr>
          <w:rStyle w:val="EndnoteReference"/>
          <w:rFonts w:ascii="Garamond" w:hAnsi="Garamond"/>
          <w:sz w:val="24"/>
        </w:rPr>
        <w:endnoteReference w:id="75"/>
      </w:r>
      <w:r w:rsidRPr="00EA2DBA">
        <w:rPr>
          <w:rFonts w:ascii="Garamond" w:hAnsi="Garamond"/>
          <w:sz w:val="24"/>
        </w:rPr>
        <w:t xml:space="preserve"> or greater reference to “something prior to articulation… material reality.”</w:t>
      </w:r>
      <w:r w:rsidRPr="00EA2DBA">
        <w:rPr>
          <w:rStyle w:val="EndnoteReference"/>
          <w:rFonts w:ascii="Garamond" w:hAnsi="Garamond"/>
          <w:sz w:val="24"/>
        </w:rPr>
        <w:endnoteReference w:id="76"/>
      </w:r>
      <w:r w:rsidRPr="00EA2DBA">
        <w:rPr>
          <w:rFonts w:ascii="Garamond" w:hAnsi="Garamond"/>
          <w:sz w:val="24"/>
        </w:rPr>
        <w:t xml:space="preserve"> Whilst Slavoj Žižek dismisses any notion that thoughts represent reality as an “obviously outdated” epistemology,</w:t>
      </w:r>
      <w:r w:rsidRPr="00EA2DBA">
        <w:rPr>
          <w:rStyle w:val="EndnoteReference"/>
          <w:rFonts w:ascii="Garamond" w:hAnsi="Garamond"/>
          <w:sz w:val="24"/>
        </w:rPr>
        <w:endnoteReference w:id="77"/>
      </w:r>
      <w:r w:rsidRPr="00EA2DBA">
        <w:rPr>
          <w:rFonts w:ascii="Garamond" w:hAnsi="Garamond"/>
          <w:sz w:val="24"/>
        </w:rPr>
        <w:t xml:space="preserve"> he feels free to talk about the accuracy and truth (or sometimes ‘truth’) of various propositions, and cautions readers against relativism.</w:t>
      </w:r>
      <w:r w:rsidRPr="00EA2DBA">
        <w:rPr>
          <w:rStyle w:val="EndnoteReference"/>
          <w:rFonts w:ascii="Garamond" w:hAnsi="Garamond"/>
          <w:sz w:val="24"/>
        </w:rPr>
        <w:endnoteReference w:id="78"/>
      </w:r>
      <w:r w:rsidRPr="00EA2DBA">
        <w:rPr>
          <w:rFonts w:ascii="Garamond" w:hAnsi="Garamond"/>
          <w:sz w:val="24"/>
        </w:rPr>
        <w:t xml:space="preserve"> David Howarth and Yannis Stavrakakis similarly criticise “naïve conceptions of truth, in which the only test of theories and empirical accounts is against an unproblematical objective reality”</w:t>
      </w:r>
      <w:r w:rsidRPr="00EA2DBA">
        <w:rPr>
          <w:rStyle w:val="EndnoteReference"/>
          <w:rFonts w:ascii="Garamond" w:hAnsi="Garamond"/>
          <w:sz w:val="24"/>
        </w:rPr>
        <w:endnoteReference w:id="79"/>
      </w:r>
      <w:r w:rsidRPr="00EA2DBA">
        <w:rPr>
          <w:rFonts w:ascii="Garamond" w:hAnsi="Garamond"/>
          <w:sz w:val="24"/>
        </w:rPr>
        <w:t xml:space="preserve"> but still present themselves as “analysing empirical raw materials,”</w:t>
      </w:r>
      <w:r w:rsidRPr="00EA2DBA">
        <w:rPr>
          <w:rStyle w:val="EndnoteReference"/>
          <w:rFonts w:ascii="Garamond" w:hAnsi="Garamond"/>
          <w:sz w:val="24"/>
        </w:rPr>
        <w:endnoteReference w:id="80"/>
      </w:r>
      <w:r w:rsidRPr="00EA2DBA">
        <w:rPr>
          <w:rFonts w:ascii="Garamond" w:hAnsi="Garamond"/>
          <w:sz w:val="24"/>
        </w:rPr>
        <w:t xml:space="preserve"> advocate that truth is only “partly relative”, and assert that analytical value remains rooted in providing “plausible and convincing explanations of carefully problematised phenomena for the community of social scientists”.</w:t>
      </w:r>
      <w:r w:rsidRPr="00EA2DBA">
        <w:rPr>
          <w:rStyle w:val="EndnoteReference"/>
          <w:rFonts w:ascii="Garamond" w:hAnsi="Garamond"/>
          <w:sz w:val="24"/>
        </w:rPr>
        <w:endnoteReference w:id="81"/>
      </w:r>
      <w:r w:rsidRPr="00EA2DBA">
        <w:rPr>
          <w:rFonts w:ascii="Garamond" w:hAnsi="Garamond"/>
          <w:sz w:val="24"/>
        </w:rPr>
        <w:t xml:space="preserve"> None of this alters, however, the fundamentally different tenor of CDA and post-structuralist epistemology.</w:t>
      </w:r>
    </w:p>
    <w:p w:rsidR="00EB6CD3" w:rsidRPr="00EA2DBA" w:rsidRDefault="00EB6CD3" w:rsidP="009A7775">
      <w:pPr>
        <w:spacing w:line="480" w:lineRule="auto"/>
        <w:jc w:val="both"/>
        <w:rPr>
          <w:rFonts w:ascii="Garamond" w:hAnsi="Garamond"/>
          <w:sz w:val="24"/>
        </w:rPr>
      </w:pPr>
      <w:r w:rsidRPr="00EA2DBA">
        <w:rPr>
          <w:rFonts w:ascii="Garamond" w:hAnsi="Garamond"/>
          <w:sz w:val="24"/>
        </w:rPr>
        <w:tab/>
        <w:t xml:space="preserve">There are also </w:t>
      </w:r>
      <w:r w:rsidRPr="00EA2DBA">
        <w:rPr>
          <w:rFonts w:ascii="Garamond" w:hAnsi="Garamond"/>
          <w:i/>
          <w:sz w:val="24"/>
        </w:rPr>
        <w:t>methodological</w:t>
      </w:r>
      <w:r w:rsidRPr="00EA2DBA">
        <w:rPr>
          <w:rFonts w:ascii="Garamond" w:hAnsi="Garamond"/>
          <w:sz w:val="24"/>
        </w:rPr>
        <w:t xml:space="preserve"> differences. CDA tends towards what might be characterised as a more formal-linguistic</w:t>
      </w:r>
      <w:r w:rsidRPr="00EA2DBA">
        <w:rPr>
          <w:rFonts w:ascii="Garamond" w:hAnsi="Garamond"/>
          <w:i/>
          <w:sz w:val="24"/>
        </w:rPr>
        <w:t xml:space="preserve"> </w:t>
      </w:r>
      <w:r w:rsidRPr="00EA2DBA">
        <w:rPr>
          <w:rFonts w:ascii="Garamond" w:hAnsi="Garamond"/>
          <w:sz w:val="24"/>
        </w:rPr>
        <w:t>analysis, and unlike most work in t</w:t>
      </w:r>
      <w:r w:rsidR="0084586C" w:rsidRPr="00EA2DBA">
        <w:rPr>
          <w:rFonts w:ascii="Garamond" w:hAnsi="Garamond"/>
          <w:sz w:val="24"/>
        </w:rPr>
        <w:t>he post-structuralist tradition</w:t>
      </w:r>
      <w:r w:rsidRPr="00EA2DBA">
        <w:rPr>
          <w:rFonts w:ascii="Garamond" w:hAnsi="Garamond"/>
          <w:sz w:val="24"/>
        </w:rPr>
        <w:t xml:space="preserve"> this involves a heavy focus on syntactic and practical-interactive elements of language use. CDA places front and centre the study of “stress and intonation”, “word order”, “turn-takings”, “strategies of predication”, “tense”, “modality”, “hesitation”, “nominalisation” and </w:t>
      </w:r>
      <w:r w:rsidR="00990F0F" w:rsidRPr="00EA2DBA">
        <w:rPr>
          <w:rFonts w:ascii="Garamond" w:hAnsi="Garamond"/>
          <w:sz w:val="24"/>
        </w:rPr>
        <w:t>so forth</w:t>
      </w:r>
      <w:r w:rsidRPr="00EA2DBA">
        <w:rPr>
          <w:rFonts w:ascii="Garamond" w:hAnsi="Garamond"/>
          <w:sz w:val="24"/>
        </w:rPr>
        <w:t>.</w:t>
      </w:r>
      <w:r w:rsidRPr="00EA2DBA">
        <w:rPr>
          <w:rStyle w:val="EndnoteReference"/>
          <w:rFonts w:ascii="Garamond" w:hAnsi="Garamond"/>
          <w:sz w:val="24"/>
        </w:rPr>
        <w:endnoteReference w:id="82"/>
      </w:r>
      <w:r w:rsidRPr="00EA2DBA">
        <w:rPr>
          <w:rFonts w:ascii="Garamond" w:hAnsi="Garamond"/>
          <w:sz w:val="24"/>
        </w:rPr>
        <w:t xml:space="preserve"> Individual approaches to CDA, and there are many of these,</w:t>
      </w:r>
      <w:r w:rsidRPr="00EA2DBA">
        <w:rPr>
          <w:rStyle w:val="EndnoteReference"/>
          <w:rFonts w:ascii="Garamond" w:hAnsi="Garamond"/>
          <w:sz w:val="24"/>
        </w:rPr>
        <w:endnoteReference w:id="83"/>
      </w:r>
      <w:r w:rsidRPr="00EA2DBA">
        <w:rPr>
          <w:rFonts w:ascii="Garamond" w:hAnsi="Garamond"/>
          <w:sz w:val="24"/>
        </w:rPr>
        <w:t xml:space="preserve"> will have different theories for defining and methodologically deploying these concepts, but are generally united by </w:t>
      </w:r>
      <w:r w:rsidR="0084586C" w:rsidRPr="00EA2DBA">
        <w:rPr>
          <w:rFonts w:ascii="Garamond" w:hAnsi="Garamond"/>
          <w:sz w:val="24"/>
        </w:rPr>
        <w:t xml:space="preserve">such a </w:t>
      </w:r>
      <w:r w:rsidRPr="00EA2DBA">
        <w:rPr>
          <w:rFonts w:ascii="Garamond" w:hAnsi="Garamond"/>
          <w:sz w:val="24"/>
        </w:rPr>
        <w:t>focus.</w:t>
      </w:r>
      <w:r w:rsidRPr="00EA2DBA">
        <w:rPr>
          <w:rStyle w:val="EndnoteReference"/>
          <w:rFonts w:ascii="Garamond" w:hAnsi="Garamond"/>
          <w:sz w:val="24"/>
        </w:rPr>
        <w:endnoteReference w:id="84"/>
      </w:r>
      <w:r w:rsidRPr="00EA2DBA">
        <w:rPr>
          <w:rFonts w:ascii="Garamond" w:hAnsi="Garamond"/>
          <w:sz w:val="24"/>
        </w:rPr>
        <w:t xml:space="preserve"> Through </w:t>
      </w:r>
      <w:r w:rsidR="00A208D9" w:rsidRPr="00EA2DBA">
        <w:rPr>
          <w:rFonts w:ascii="Garamond" w:hAnsi="Garamond"/>
          <w:sz w:val="24"/>
        </w:rPr>
        <w:t>examining</w:t>
      </w:r>
      <w:r w:rsidRPr="00EA2DBA">
        <w:rPr>
          <w:rFonts w:ascii="Garamond" w:hAnsi="Garamond"/>
          <w:sz w:val="24"/>
        </w:rPr>
        <w:t xml:space="preserve"> how </w:t>
      </w:r>
      <w:r w:rsidR="0084586C" w:rsidRPr="00EA2DBA">
        <w:rPr>
          <w:rFonts w:ascii="Garamond" w:hAnsi="Garamond"/>
          <w:sz w:val="24"/>
        </w:rPr>
        <w:t xml:space="preserve">such processes </w:t>
      </w:r>
      <w:r w:rsidRPr="00EA2DBA">
        <w:rPr>
          <w:rFonts w:ascii="Garamond" w:hAnsi="Garamond"/>
          <w:sz w:val="24"/>
        </w:rPr>
        <w:t xml:space="preserve">are strategically deployed by actors in discourse, CDA </w:t>
      </w:r>
      <w:r w:rsidR="00A208D9" w:rsidRPr="00EA2DBA">
        <w:rPr>
          <w:rFonts w:ascii="Garamond" w:hAnsi="Garamond"/>
          <w:sz w:val="24"/>
        </w:rPr>
        <w:t xml:space="preserve">analyses </w:t>
      </w:r>
      <w:r w:rsidRPr="00EA2DBA">
        <w:rPr>
          <w:rFonts w:ascii="Garamond" w:hAnsi="Garamond"/>
          <w:sz w:val="24"/>
        </w:rPr>
        <w:t>how power-asymmetries in individual interactions are maintained, how discursive co</w:t>
      </w:r>
      <w:r w:rsidR="00990F0F" w:rsidRPr="00EA2DBA">
        <w:rPr>
          <w:rFonts w:ascii="Garamond" w:hAnsi="Garamond"/>
          <w:sz w:val="24"/>
        </w:rPr>
        <w:t xml:space="preserve">ntexts are defined and reified, and </w:t>
      </w:r>
      <w:r w:rsidRPr="00EA2DBA">
        <w:rPr>
          <w:rFonts w:ascii="Garamond" w:hAnsi="Garamond"/>
          <w:sz w:val="24"/>
        </w:rPr>
        <w:t xml:space="preserve">how social and political structures </w:t>
      </w:r>
      <w:r w:rsidR="00990F0F" w:rsidRPr="00EA2DBA">
        <w:rPr>
          <w:rFonts w:ascii="Garamond" w:hAnsi="Garamond"/>
          <w:sz w:val="24"/>
        </w:rPr>
        <w:t xml:space="preserve">are </w:t>
      </w:r>
      <w:r w:rsidR="008B26B5" w:rsidRPr="00EA2DBA">
        <w:rPr>
          <w:rFonts w:ascii="Garamond" w:hAnsi="Garamond"/>
          <w:sz w:val="24"/>
        </w:rPr>
        <w:t xml:space="preserve">ideologically </w:t>
      </w:r>
      <w:r w:rsidR="00990F0F" w:rsidRPr="00EA2DBA">
        <w:rPr>
          <w:rFonts w:ascii="Garamond" w:hAnsi="Garamond"/>
          <w:sz w:val="24"/>
        </w:rPr>
        <w:t>represented and legitimated</w:t>
      </w:r>
      <w:r w:rsidRPr="00EA2DBA">
        <w:rPr>
          <w:rFonts w:ascii="Garamond" w:hAnsi="Garamond"/>
          <w:sz w:val="24"/>
        </w:rPr>
        <w:t xml:space="preserve">. Thus, for example, the syntactic choice to ‘nominalise’ (i.e. to convert a verb into a noun, as when a newspaper talks of “the suppression of the protesters”, rather than “the police </w:t>
      </w:r>
      <w:r w:rsidR="00F82721" w:rsidRPr="00EA2DBA">
        <w:rPr>
          <w:rFonts w:ascii="Garamond" w:hAnsi="Garamond"/>
          <w:sz w:val="24"/>
        </w:rPr>
        <w:t xml:space="preserve">suppressing </w:t>
      </w:r>
      <w:r w:rsidRPr="00EA2DBA">
        <w:rPr>
          <w:rFonts w:ascii="Garamond" w:hAnsi="Garamond"/>
          <w:sz w:val="24"/>
        </w:rPr>
        <w:t xml:space="preserve">the protestors”) can be analysed to explicate the way in </w:t>
      </w:r>
      <w:r w:rsidRPr="00EA2DBA">
        <w:rPr>
          <w:rFonts w:ascii="Garamond" w:hAnsi="Garamond"/>
          <w:sz w:val="24"/>
        </w:rPr>
        <w:lastRenderedPageBreak/>
        <w:t xml:space="preserve">which </w:t>
      </w:r>
      <w:r w:rsidR="00551FC8" w:rsidRPr="00EA2DBA">
        <w:rPr>
          <w:rFonts w:ascii="Garamond" w:hAnsi="Garamond"/>
          <w:sz w:val="24"/>
        </w:rPr>
        <w:t xml:space="preserve">audience </w:t>
      </w:r>
      <w:r w:rsidRPr="00EA2DBA">
        <w:rPr>
          <w:rFonts w:ascii="Garamond" w:hAnsi="Garamond"/>
          <w:sz w:val="24"/>
        </w:rPr>
        <w:t>awareness of a responsible agent</w:t>
      </w:r>
      <w:r w:rsidR="00A208D9" w:rsidRPr="00EA2DBA">
        <w:rPr>
          <w:rFonts w:ascii="Garamond" w:hAnsi="Garamond"/>
          <w:sz w:val="24"/>
        </w:rPr>
        <w:t xml:space="preserve"> is inhibited</w:t>
      </w:r>
      <w:r w:rsidRPr="00EA2DBA">
        <w:rPr>
          <w:rFonts w:ascii="Garamond" w:hAnsi="Garamond"/>
          <w:sz w:val="24"/>
        </w:rPr>
        <w:t>, and a passive vi</w:t>
      </w:r>
      <w:r w:rsidR="00A208D9" w:rsidRPr="00EA2DBA">
        <w:rPr>
          <w:rFonts w:ascii="Garamond" w:hAnsi="Garamond"/>
          <w:sz w:val="24"/>
        </w:rPr>
        <w:t xml:space="preserve">ew of events </w:t>
      </w:r>
      <w:r w:rsidRPr="00EA2DBA">
        <w:rPr>
          <w:rFonts w:ascii="Garamond" w:hAnsi="Garamond"/>
          <w:sz w:val="24"/>
        </w:rPr>
        <w:t>as things which just ‘happened’</w:t>
      </w:r>
      <w:r w:rsidR="00A208D9" w:rsidRPr="00EA2DBA">
        <w:rPr>
          <w:rFonts w:ascii="Garamond" w:hAnsi="Garamond"/>
          <w:sz w:val="24"/>
        </w:rPr>
        <w:t xml:space="preserve"> encouraged</w:t>
      </w:r>
      <w:r w:rsidRPr="00EA2DBA">
        <w:rPr>
          <w:rFonts w:ascii="Garamond" w:hAnsi="Garamond"/>
          <w:sz w:val="24"/>
        </w:rPr>
        <w:t xml:space="preserve">. </w:t>
      </w:r>
      <w:r w:rsidR="00990F0F" w:rsidRPr="00EA2DBA">
        <w:rPr>
          <w:rFonts w:ascii="Garamond" w:hAnsi="Garamond"/>
          <w:sz w:val="24"/>
        </w:rPr>
        <w:t>Systematic</w:t>
      </w:r>
      <w:r w:rsidRPr="00EA2DBA">
        <w:rPr>
          <w:rFonts w:ascii="Garamond" w:hAnsi="Garamond"/>
          <w:sz w:val="24"/>
        </w:rPr>
        <w:t xml:space="preserve"> analysis of which linguistic elements and processes are deployed in any concrete expression is thus</w:t>
      </w:r>
      <w:r w:rsidR="005C3F5A" w:rsidRPr="00EA2DBA">
        <w:rPr>
          <w:rFonts w:ascii="Garamond" w:hAnsi="Garamond"/>
          <w:sz w:val="24"/>
        </w:rPr>
        <w:t>, for CDA,</w:t>
      </w:r>
      <w:r w:rsidRPr="00EA2DBA">
        <w:rPr>
          <w:rFonts w:ascii="Garamond" w:hAnsi="Garamond"/>
          <w:sz w:val="24"/>
        </w:rPr>
        <w:t xml:space="preserve"> a significant way in which the operation of ideology can be rendered manifest.</w:t>
      </w:r>
    </w:p>
    <w:p w:rsidR="00EB6CD3" w:rsidRPr="00EA2DBA" w:rsidRDefault="00EB6CD3" w:rsidP="009A7775">
      <w:pPr>
        <w:spacing w:line="480" w:lineRule="auto"/>
        <w:ind w:firstLine="720"/>
        <w:jc w:val="both"/>
        <w:rPr>
          <w:rFonts w:ascii="Garamond" w:hAnsi="Garamond"/>
          <w:sz w:val="24"/>
        </w:rPr>
      </w:pPr>
      <w:r w:rsidRPr="00EA2DBA">
        <w:rPr>
          <w:rFonts w:ascii="Garamond" w:hAnsi="Garamond"/>
          <w:sz w:val="24"/>
        </w:rPr>
        <w:t xml:space="preserve">By contrast, whilst post-structuralism is interested in similar ideological </w:t>
      </w:r>
      <w:r w:rsidR="008B26B5" w:rsidRPr="00EA2DBA">
        <w:rPr>
          <w:rFonts w:ascii="Garamond" w:hAnsi="Garamond"/>
          <w:sz w:val="24"/>
        </w:rPr>
        <w:t>outcomes</w:t>
      </w:r>
      <w:r w:rsidRPr="00EA2DBA">
        <w:rPr>
          <w:rFonts w:ascii="Garamond" w:hAnsi="Garamond"/>
          <w:sz w:val="24"/>
        </w:rPr>
        <w:t xml:space="preserve">, it largely abandons the categories of traditional linguistics in favour of </w:t>
      </w:r>
      <w:r w:rsidR="00A208D9" w:rsidRPr="00EA2DBA">
        <w:rPr>
          <w:rFonts w:ascii="Garamond" w:hAnsi="Garamond"/>
          <w:sz w:val="24"/>
        </w:rPr>
        <w:t xml:space="preserve">concepts </w:t>
      </w:r>
      <w:r w:rsidRPr="00EA2DBA">
        <w:rPr>
          <w:rFonts w:ascii="Garamond" w:hAnsi="Garamond"/>
          <w:sz w:val="24"/>
        </w:rPr>
        <w:t xml:space="preserve">(such as ‘myths’, ‘imaginaries’, ‘empty signifiers’ and so forth) drawn from a combination of literary/cultural theory and neo-/post-Marxist innovations. </w:t>
      </w:r>
      <w:r w:rsidR="00990F0F" w:rsidRPr="00EA2DBA">
        <w:rPr>
          <w:rFonts w:ascii="Garamond" w:hAnsi="Garamond"/>
          <w:sz w:val="24"/>
        </w:rPr>
        <w:t>T</w:t>
      </w:r>
      <w:r w:rsidRPr="00EA2DBA">
        <w:rPr>
          <w:rFonts w:ascii="Garamond" w:hAnsi="Garamond"/>
          <w:sz w:val="24"/>
        </w:rPr>
        <w:t xml:space="preserve">hese methodological </w:t>
      </w:r>
      <w:r w:rsidR="00A208D9" w:rsidRPr="00EA2DBA">
        <w:rPr>
          <w:rFonts w:ascii="Garamond" w:hAnsi="Garamond"/>
          <w:sz w:val="24"/>
        </w:rPr>
        <w:t>tools</w:t>
      </w:r>
      <w:r w:rsidR="00990F0F" w:rsidRPr="00EA2DBA">
        <w:rPr>
          <w:rFonts w:ascii="Garamond" w:hAnsi="Garamond"/>
          <w:sz w:val="24"/>
        </w:rPr>
        <w:t xml:space="preserve"> are designed in light of the </w:t>
      </w:r>
      <w:r w:rsidRPr="00EA2DBA">
        <w:rPr>
          <w:rFonts w:ascii="Garamond" w:hAnsi="Garamond"/>
          <w:sz w:val="24"/>
        </w:rPr>
        <w:t>central post-structuralist claim that all identities and concepts are necessarily open-ended and contestable, and that what is significant is the way they are concretised or decontested within specific discourses.</w:t>
      </w:r>
      <w:r w:rsidRPr="00EA2DBA">
        <w:rPr>
          <w:rStyle w:val="EndnoteReference"/>
          <w:rFonts w:ascii="Garamond" w:hAnsi="Garamond"/>
          <w:sz w:val="24"/>
        </w:rPr>
        <w:endnoteReference w:id="85"/>
      </w:r>
      <w:r w:rsidRPr="00EA2DBA">
        <w:rPr>
          <w:rFonts w:ascii="Garamond" w:hAnsi="Garamond"/>
          <w:sz w:val="24"/>
        </w:rPr>
        <w:t xml:space="preserve"> In Ernesto Laclau and Chantal Mouffe’s post-Marxist discourse theory, ‘myths’ are stories which achieve this function, </w:t>
      </w:r>
      <w:r w:rsidR="00990F0F" w:rsidRPr="00EA2DBA">
        <w:rPr>
          <w:rFonts w:ascii="Garamond" w:hAnsi="Garamond"/>
          <w:sz w:val="24"/>
        </w:rPr>
        <w:t xml:space="preserve">by </w:t>
      </w:r>
      <w:r w:rsidR="00A208D9" w:rsidRPr="00EA2DBA">
        <w:rPr>
          <w:rFonts w:ascii="Garamond" w:hAnsi="Garamond"/>
          <w:sz w:val="24"/>
        </w:rPr>
        <w:t>present</w:t>
      </w:r>
      <w:r w:rsidR="00990F0F" w:rsidRPr="00EA2DBA">
        <w:rPr>
          <w:rFonts w:ascii="Garamond" w:hAnsi="Garamond"/>
          <w:sz w:val="24"/>
        </w:rPr>
        <w:t>ing</w:t>
      </w:r>
      <w:r w:rsidR="00A208D9" w:rsidRPr="00EA2DBA">
        <w:rPr>
          <w:rFonts w:ascii="Garamond" w:hAnsi="Garamond"/>
          <w:sz w:val="24"/>
        </w:rPr>
        <w:t xml:space="preserve"> </w:t>
      </w:r>
      <w:r w:rsidRPr="00EA2DBA">
        <w:rPr>
          <w:rFonts w:ascii="Garamond" w:hAnsi="Garamond"/>
          <w:sz w:val="24"/>
        </w:rPr>
        <w:t>a specific ideological conception o</w:t>
      </w:r>
      <w:r w:rsidR="00A208D9" w:rsidRPr="00EA2DBA">
        <w:rPr>
          <w:rFonts w:ascii="Garamond" w:hAnsi="Garamond"/>
          <w:sz w:val="24"/>
        </w:rPr>
        <w:t xml:space="preserve">f society as objectively given. </w:t>
      </w:r>
      <w:r w:rsidRPr="00EA2DBA">
        <w:rPr>
          <w:rFonts w:ascii="Garamond" w:hAnsi="Garamond"/>
          <w:sz w:val="24"/>
        </w:rPr>
        <w:t>Slavoj Žižek similarly talks of “the symbolic fiction that guarantees the life of a community”.</w:t>
      </w:r>
      <w:r w:rsidRPr="00EA2DBA">
        <w:rPr>
          <w:rStyle w:val="EndnoteReference"/>
          <w:rFonts w:ascii="Garamond" w:hAnsi="Garamond"/>
          <w:sz w:val="24"/>
        </w:rPr>
        <w:endnoteReference w:id="86"/>
      </w:r>
      <w:r w:rsidRPr="00EA2DBA">
        <w:rPr>
          <w:rFonts w:ascii="Garamond" w:hAnsi="Garamond"/>
          <w:sz w:val="24"/>
        </w:rPr>
        <w:t xml:space="preserve"> Such myths temporarily re-establish ‘closure’ </w:t>
      </w:r>
      <w:r w:rsidR="005C3F5A" w:rsidRPr="00EA2DBA">
        <w:rPr>
          <w:rFonts w:ascii="Garamond" w:hAnsi="Garamond"/>
          <w:sz w:val="24"/>
        </w:rPr>
        <w:t>in a ‘dislocated’ social order (</w:t>
      </w:r>
      <w:r w:rsidRPr="00EA2DBA">
        <w:rPr>
          <w:rFonts w:ascii="Garamond" w:hAnsi="Garamond"/>
          <w:sz w:val="24"/>
        </w:rPr>
        <w:t>i.e. one whose contingency and contestability have been revealed</w:t>
      </w:r>
      <w:r w:rsidR="005C3F5A" w:rsidRPr="00EA2DBA">
        <w:rPr>
          <w:rFonts w:ascii="Garamond" w:hAnsi="Garamond"/>
          <w:sz w:val="24"/>
        </w:rPr>
        <w:t>)</w:t>
      </w:r>
      <w:r w:rsidRPr="00EA2DBA">
        <w:rPr>
          <w:rFonts w:ascii="Garamond" w:hAnsi="Garamond"/>
          <w:sz w:val="24"/>
        </w:rPr>
        <w:t>. Successful (or ‘hegemonic’) myths become ‘imaginaries’, foundations for a concrete political-discursive system and “a horizon on which a multiplicity of demands may be inscribed”.</w:t>
      </w:r>
      <w:r w:rsidRPr="00EA2DBA">
        <w:rPr>
          <w:rStyle w:val="EndnoteReference"/>
          <w:rFonts w:ascii="Garamond" w:hAnsi="Garamond"/>
          <w:sz w:val="24"/>
        </w:rPr>
        <w:endnoteReference w:id="87"/>
      </w:r>
      <w:r w:rsidRPr="00EA2DBA">
        <w:rPr>
          <w:rFonts w:ascii="Garamond" w:hAnsi="Garamond"/>
          <w:sz w:val="24"/>
        </w:rPr>
        <w:t xml:space="preserve"> </w:t>
      </w:r>
    </w:p>
    <w:p w:rsidR="00EB6CD3" w:rsidRPr="00EA2DBA" w:rsidRDefault="00EB6CD3" w:rsidP="009A7775">
      <w:pPr>
        <w:spacing w:line="480" w:lineRule="auto"/>
        <w:ind w:firstLine="720"/>
        <w:jc w:val="both"/>
        <w:rPr>
          <w:rFonts w:ascii="Garamond" w:hAnsi="Garamond"/>
          <w:sz w:val="24"/>
        </w:rPr>
      </w:pPr>
      <w:r w:rsidRPr="00EA2DBA">
        <w:rPr>
          <w:rFonts w:ascii="Garamond" w:hAnsi="Garamond"/>
          <w:sz w:val="24"/>
        </w:rPr>
        <w:t xml:space="preserve">In actually analysing how such myths are advanced and hegemonised, post-structuralists focus on the discursive construction of political concepts, values, and identities (remembering that there are no ‘natural’ or ‘transcendental’ sources that can objectively </w:t>
      </w:r>
      <w:r w:rsidR="00391834" w:rsidRPr="00EA2DBA">
        <w:rPr>
          <w:rFonts w:ascii="Garamond" w:hAnsi="Garamond"/>
          <w:sz w:val="24"/>
        </w:rPr>
        <w:t xml:space="preserve">fix </w:t>
      </w:r>
      <w:r w:rsidRPr="00EA2DBA">
        <w:rPr>
          <w:rFonts w:ascii="Garamond" w:hAnsi="Garamond"/>
          <w:sz w:val="24"/>
        </w:rPr>
        <w:t xml:space="preserve">any of these). They emphasise how such elements are constituted </w:t>
      </w:r>
      <w:r w:rsidRPr="00EA2DBA">
        <w:rPr>
          <w:rFonts w:ascii="Garamond" w:hAnsi="Garamond"/>
          <w:i/>
          <w:sz w:val="24"/>
        </w:rPr>
        <w:t xml:space="preserve">relationally </w:t>
      </w:r>
      <w:r w:rsidRPr="00EA2DBA">
        <w:rPr>
          <w:rFonts w:ascii="Garamond" w:hAnsi="Garamond"/>
          <w:sz w:val="24"/>
        </w:rPr>
        <w:t xml:space="preserve">– not solely by their positive content but through their ‘constitutive exterior’, the ‘other’ without which the self’s identity </w:t>
      </w:r>
      <w:r w:rsidRPr="00EA2DBA">
        <w:rPr>
          <w:rFonts w:ascii="Garamond" w:hAnsi="Garamond"/>
          <w:i/>
          <w:sz w:val="24"/>
        </w:rPr>
        <w:t>cannot</w:t>
      </w:r>
      <w:r w:rsidRPr="00EA2DBA">
        <w:rPr>
          <w:rFonts w:ascii="Garamond" w:hAnsi="Garamond"/>
          <w:sz w:val="24"/>
        </w:rPr>
        <w:t xml:space="preserve"> be formed,</w:t>
      </w:r>
      <w:r w:rsidRPr="00EA2DBA">
        <w:rPr>
          <w:rStyle w:val="EndnoteReference"/>
          <w:rFonts w:ascii="Garamond" w:hAnsi="Garamond"/>
          <w:sz w:val="24"/>
        </w:rPr>
        <w:endnoteReference w:id="88"/>
      </w:r>
      <w:r w:rsidRPr="00EA2DBA">
        <w:rPr>
          <w:rFonts w:ascii="Garamond" w:hAnsi="Garamond"/>
          <w:sz w:val="24"/>
        </w:rPr>
        <w:t xml:space="preserve"> and through “logics of equivalence and difference” that connect and demarcate different discursive elements.</w:t>
      </w:r>
      <w:r w:rsidRPr="00EA2DBA">
        <w:rPr>
          <w:rStyle w:val="EndnoteReference"/>
          <w:rFonts w:ascii="Garamond" w:hAnsi="Garamond"/>
          <w:sz w:val="24"/>
        </w:rPr>
        <w:endnoteReference w:id="89"/>
      </w:r>
      <w:r w:rsidRPr="00EA2DBA">
        <w:rPr>
          <w:rFonts w:ascii="Garamond" w:hAnsi="Garamond"/>
          <w:sz w:val="24"/>
        </w:rPr>
        <w:t xml:space="preserve"> Post-structuralists also continue, following Althusser, to analyse the ways in which identities are shaped by declarative acts of ‘nomination’ – moments of naming in which political subjects are interpellated or ‘hailed’ by major social institutions and producers </w:t>
      </w:r>
      <w:r w:rsidRPr="00EA2DBA">
        <w:rPr>
          <w:rFonts w:ascii="Garamond" w:hAnsi="Garamond"/>
          <w:sz w:val="24"/>
        </w:rPr>
        <w:lastRenderedPageBreak/>
        <w:t>of discourse.</w:t>
      </w:r>
      <w:r w:rsidRPr="00EA2DBA">
        <w:rPr>
          <w:rStyle w:val="EndnoteReference"/>
          <w:rFonts w:ascii="Garamond" w:hAnsi="Garamond"/>
          <w:sz w:val="24"/>
        </w:rPr>
        <w:endnoteReference w:id="90"/>
      </w:r>
      <w:r w:rsidRPr="00EA2DBA">
        <w:rPr>
          <w:rFonts w:ascii="Garamond" w:hAnsi="Garamond"/>
          <w:sz w:val="24"/>
        </w:rPr>
        <w:t xml:space="preserve"> In analysing all such processes, post-structuralists seek to exploit an analytical space between agential ‘liberal’ conceptions of identity and the deterministic attitude of </w:t>
      </w:r>
      <w:r w:rsidR="00900B3E" w:rsidRPr="00EA2DBA">
        <w:rPr>
          <w:rFonts w:ascii="Garamond" w:hAnsi="Garamond"/>
          <w:sz w:val="24"/>
        </w:rPr>
        <w:t xml:space="preserve">older </w:t>
      </w:r>
      <w:r w:rsidRPr="00EA2DBA">
        <w:rPr>
          <w:rFonts w:ascii="Garamond" w:hAnsi="Garamond"/>
          <w:sz w:val="24"/>
        </w:rPr>
        <w:t>Marxian theories.</w:t>
      </w:r>
      <w:r w:rsidRPr="00EA2DBA">
        <w:rPr>
          <w:rStyle w:val="EndnoteReference"/>
          <w:rFonts w:ascii="Garamond" w:hAnsi="Garamond"/>
          <w:sz w:val="24"/>
        </w:rPr>
        <w:endnoteReference w:id="91"/>
      </w:r>
      <w:r w:rsidRPr="00EA2DBA">
        <w:rPr>
          <w:rFonts w:ascii="Garamond" w:hAnsi="Garamond"/>
          <w:sz w:val="24"/>
        </w:rPr>
        <w:t xml:space="preserve"> “Subjects,” writes Zeus Leonardo, “have one foot in tradition and the</w:t>
      </w:r>
      <w:r w:rsidR="00391834" w:rsidRPr="00EA2DBA">
        <w:rPr>
          <w:rFonts w:ascii="Garamond" w:hAnsi="Garamond"/>
          <w:sz w:val="24"/>
        </w:rPr>
        <w:t xml:space="preserve"> other foot in self-reflection”:</w:t>
      </w:r>
      <w:r w:rsidRPr="00EA2DBA">
        <w:rPr>
          <w:rStyle w:val="EndnoteReference"/>
          <w:rFonts w:ascii="Garamond" w:hAnsi="Garamond"/>
          <w:sz w:val="24"/>
        </w:rPr>
        <w:endnoteReference w:id="92"/>
      </w:r>
      <w:r w:rsidRPr="00EA2DBA">
        <w:rPr>
          <w:rFonts w:ascii="Garamond" w:hAnsi="Garamond"/>
          <w:sz w:val="24"/>
        </w:rPr>
        <w:t xml:space="preserve"> the subject is not entirely determined by social structures, but </w:t>
      </w:r>
      <w:r w:rsidR="00391834" w:rsidRPr="00EA2DBA">
        <w:rPr>
          <w:rFonts w:ascii="Garamond" w:hAnsi="Garamond"/>
          <w:sz w:val="24"/>
        </w:rPr>
        <w:t>chooses from</w:t>
      </w:r>
      <w:r w:rsidRPr="00EA2DBA">
        <w:rPr>
          <w:rFonts w:ascii="Garamond" w:hAnsi="Garamond"/>
          <w:sz w:val="24"/>
        </w:rPr>
        <w:t xml:space="preserve"> </w:t>
      </w:r>
      <w:r w:rsidR="00391834" w:rsidRPr="00EA2DBA">
        <w:rPr>
          <w:rFonts w:ascii="Garamond" w:hAnsi="Garamond"/>
          <w:sz w:val="24"/>
        </w:rPr>
        <w:t xml:space="preserve">the </w:t>
      </w:r>
      <w:r w:rsidRPr="00EA2DBA">
        <w:rPr>
          <w:rFonts w:ascii="Garamond" w:hAnsi="Garamond"/>
          <w:sz w:val="24"/>
        </w:rPr>
        <w:t xml:space="preserve">field of possibilities </w:t>
      </w:r>
      <w:r w:rsidR="00391834" w:rsidRPr="00EA2DBA">
        <w:rPr>
          <w:rFonts w:ascii="Garamond" w:hAnsi="Garamond"/>
          <w:sz w:val="24"/>
        </w:rPr>
        <w:t xml:space="preserve">which </w:t>
      </w:r>
      <w:r w:rsidRPr="00EA2DBA">
        <w:rPr>
          <w:rFonts w:ascii="Garamond" w:hAnsi="Garamond"/>
          <w:sz w:val="24"/>
        </w:rPr>
        <w:t>discourse makes available.</w:t>
      </w:r>
      <w:r w:rsidRPr="00EA2DBA">
        <w:rPr>
          <w:rStyle w:val="EndnoteReference"/>
          <w:rFonts w:ascii="Garamond" w:hAnsi="Garamond"/>
          <w:sz w:val="24"/>
        </w:rPr>
        <w:endnoteReference w:id="93"/>
      </w:r>
      <w:r w:rsidRPr="00EA2DBA">
        <w:rPr>
          <w:rFonts w:ascii="Garamond" w:hAnsi="Garamond"/>
          <w:sz w:val="24"/>
        </w:rPr>
        <w:t xml:space="preserve"> Post-structuralism thus aims to “capture both the positioning of subjects within a discursive structure...and to account for the agency of subjects”.</w:t>
      </w:r>
      <w:r w:rsidRPr="00EA2DBA">
        <w:rPr>
          <w:rStyle w:val="EndnoteReference"/>
          <w:rFonts w:ascii="Garamond" w:hAnsi="Garamond"/>
          <w:sz w:val="24"/>
        </w:rPr>
        <w:endnoteReference w:id="94"/>
      </w:r>
      <w:r w:rsidRPr="00EA2DBA">
        <w:rPr>
          <w:rFonts w:ascii="Garamond" w:hAnsi="Garamond"/>
          <w:sz w:val="24"/>
        </w:rPr>
        <w:t xml:space="preserve">  This also helpfully refocuses analysts on </w:t>
      </w:r>
      <w:r w:rsidRPr="00EA2DBA">
        <w:rPr>
          <w:rFonts w:ascii="Garamond" w:hAnsi="Garamond"/>
          <w:i/>
          <w:sz w:val="24"/>
        </w:rPr>
        <w:t>resistance</w:t>
      </w:r>
      <w:r w:rsidRPr="00EA2DBA">
        <w:rPr>
          <w:rFonts w:ascii="Garamond" w:hAnsi="Garamond"/>
          <w:sz w:val="24"/>
        </w:rPr>
        <w:t xml:space="preserve">, and Norval thus contends that “analysis of both the mechanisms through which contingent political identities become naturalized and decontested, </w:t>
      </w:r>
      <w:r w:rsidRPr="00EA2DBA">
        <w:rPr>
          <w:rFonts w:ascii="Garamond" w:hAnsi="Garamond"/>
          <w:i/>
          <w:sz w:val="24"/>
        </w:rPr>
        <w:t>and</w:t>
      </w:r>
      <w:r w:rsidRPr="00EA2DBA">
        <w:rPr>
          <w:rFonts w:ascii="Garamond" w:hAnsi="Garamond"/>
          <w:sz w:val="24"/>
        </w:rPr>
        <w:t xml:space="preserve"> </w:t>
      </w:r>
      <w:r w:rsidRPr="00EA2DBA">
        <w:rPr>
          <w:rFonts w:ascii="Garamond" w:hAnsi="Garamond"/>
          <w:i/>
          <w:sz w:val="24"/>
        </w:rPr>
        <w:t>the processes through which recontestation occur</w:t>
      </w:r>
      <w:r w:rsidRPr="00EA2DBA">
        <w:rPr>
          <w:rFonts w:ascii="Garamond" w:hAnsi="Garamond"/>
          <w:sz w:val="24"/>
        </w:rPr>
        <w:t>, are of crucial importance to the understanding of the operation of ideologies.”</w:t>
      </w:r>
      <w:r w:rsidRPr="00EA2DBA">
        <w:rPr>
          <w:rStyle w:val="EndnoteReference"/>
          <w:rFonts w:ascii="Garamond" w:hAnsi="Garamond"/>
          <w:sz w:val="24"/>
        </w:rPr>
        <w:endnoteReference w:id="95"/>
      </w:r>
      <w:r w:rsidR="00900B3E" w:rsidRPr="00EA2DBA">
        <w:rPr>
          <w:rFonts w:ascii="Garamond" w:hAnsi="Garamond"/>
          <w:sz w:val="24"/>
        </w:rPr>
        <w:t xml:space="preserve"> </w:t>
      </w:r>
      <w:r w:rsidRPr="00EA2DBA">
        <w:rPr>
          <w:rFonts w:ascii="Garamond" w:hAnsi="Garamond"/>
          <w:sz w:val="24"/>
        </w:rPr>
        <w:t xml:space="preserve">Some discursive elements, however, are </w:t>
      </w:r>
      <w:r w:rsidR="00900B3E" w:rsidRPr="00EA2DBA">
        <w:rPr>
          <w:rFonts w:ascii="Garamond" w:hAnsi="Garamond"/>
          <w:sz w:val="24"/>
        </w:rPr>
        <w:t xml:space="preserve">politically significant </w:t>
      </w:r>
      <w:r w:rsidRPr="00EA2DBA">
        <w:rPr>
          <w:rFonts w:ascii="Garamond" w:hAnsi="Garamond"/>
          <w:sz w:val="24"/>
        </w:rPr>
        <w:t xml:space="preserve">precisely because of the complications in how their content is constructed. Laclau and Mouffe have used the </w:t>
      </w:r>
      <w:r w:rsidR="00900B3E" w:rsidRPr="00EA2DBA">
        <w:rPr>
          <w:rFonts w:ascii="Garamond" w:hAnsi="Garamond"/>
          <w:sz w:val="24"/>
        </w:rPr>
        <w:t xml:space="preserve">concepts of </w:t>
      </w:r>
      <w:r w:rsidRPr="00EA2DBA">
        <w:rPr>
          <w:rFonts w:ascii="Garamond" w:hAnsi="Garamond"/>
          <w:sz w:val="24"/>
        </w:rPr>
        <w:t xml:space="preserve"> ‘empty’ and ‘floating’ signifiers to capture those important semantic units in political discourse which </w:t>
      </w:r>
      <w:r w:rsidR="00391834" w:rsidRPr="00EA2DBA">
        <w:rPr>
          <w:rFonts w:ascii="Garamond" w:hAnsi="Garamond"/>
          <w:sz w:val="24"/>
        </w:rPr>
        <w:t>represent</w:t>
      </w:r>
      <w:r w:rsidRPr="00EA2DBA">
        <w:rPr>
          <w:rFonts w:ascii="Garamond" w:hAnsi="Garamond"/>
          <w:sz w:val="24"/>
        </w:rPr>
        <w:t xml:space="preserve"> what society is ‘lacking’ without having any </w:t>
      </w:r>
      <w:r w:rsidR="00391834" w:rsidRPr="00EA2DBA">
        <w:rPr>
          <w:rFonts w:ascii="Garamond" w:hAnsi="Garamond"/>
          <w:sz w:val="24"/>
        </w:rPr>
        <w:t xml:space="preserve">clear or </w:t>
      </w:r>
      <w:r w:rsidRPr="00EA2DBA">
        <w:rPr>
          <w:rFonts w:ascii="Garamond" w:hAnsi="Garamond"/>
          <w:sz w:val="24"/>
        </w:rPr>
        <w:t>determinate content,</w:t>
      </w:r>
      <w:r w:rsidRPr="00EA2DBA">
        <w:rPr>
          <w:rStyle w:val="EndnoteReference"/>
          <w:rFonts w:ascii="Garamond" w:hAnsi="Garamond"/>
          <w:sz w:val="24"/>
        </w:rPr>
        <w:endnoteReference w:id="96"/>
      </w:r>
      <w:r w:rsidRPr="00EA2DBA">
        <w:rPr>
          <w:rFonts w:ascii="Garamond" w:hAnsi="Garamond"/>
          <w:sz w:val="24"/>
        </w:rPr>
        <w:t xml:space="preserve"> whose meaning is instead “fixed by the mode of their hegemonic articulation.”</w:t>
      </w:r>
      <w:r w:rsidRPr="00EA2DBA">
        <w:rPr>
          <w:rStyle w:val="EndnoteReference"/>
          <w:rFonts w:ascii="Garamond" w:hAnsi="Garamond"/>
          <w:sz w:val="24"/>
        </w:rPr>
        <w:endnoteReference w:id="97"/>
      </w:r>
      <w:r w:rsidRPr="00EA2DBA">
        <w:rPr>
          <w:rFonts w:ascii="Garamond" w:hAnsi="Garamond"/>
          <w:sz w:val="24"/>
        </w:rPr>
        <w:t xml:space="preserve"> ‘Order’ or ‘Justice’, for example, are always unattained in society, but are nevertheless invoked, in various notionally ‘filled out’ forms, for processes of political mobilization.</w:t>
      </w:r>
      <w:r w:rsidRPr="00EA2DBA">
        <w:rPr>
          <w:rStyle w:val="EndnoteReference"/>
          <w:rFonts w:ascii="Garamond" w:hAnsi="Garamond"/>
          <w:sz w:val="24"/>
        </w:rPr>
        <w:endnoteReference w:id="98"/>
      </w:r>
      <w:r w:rsidRPr="00EA2DBA">
        <w:rPr>
          <w:rFonts w:ascii="Garamond" w:hAnsi="Garamond"/>
          <w:sz w:val="24"/>
        </w:rPr>
        <w:t xml:space="preserve"> In Norval’s words: “political forces may compete in their efforts to present their particular objectives as those which may carry out the task of fulfilling the lack. Ideological struggles are, therefore, struggles over the filling out of such empty signifiers.”</w:t>
      </w:r>
      <w:r w:rsidRPr="00EA2DBA">
        <w:rPr>
          <w:rStyle w:val="EndnoteReference"/>
          <w:rFonts w:ascii="Garamond" w:hAnsi="Garamond"/>
          <w:sz w:val="24"/>
        </w:rPr>
        <w:endnoteReference w:id="99"/>
      </w:r>
    </w:p>
    <w:p w:rsidR="00391834" w:rsidRPr="00EA2DBA" w:rsidRDefault="00EB6CD3" w:rsidP="009A7775">
      <w:pPr>
        <w:spacing w:line="480" w:lineRule="auto"/>
        <w:ind w:firstLine="720"/>
        <w:jc w:val="both"/>
        <w:rPr>
          <w:rFonts w:ascii="Garamond" w:hAnsi="Garamond"/>
          <w:sz w:val="24"/>
        </w:rPr>
      </w:pPr>
      <w:r w:rsidRPr="00EA2DBA">
        <w:rPr>
          <w:rFonts w:ascii="Garamond" w:hAnsi="Garamond"/>
          <w:sz w:val="24"/>
        </w:rPr>
        <w:t xml:space="preserve">Finally, a </w:t>
      </w:r>
      <w:r w:rsidR="00E77D20" w:rsidRPr="00EA2DBA">
        <w:rPr>
          <w:rFonts w:ascii="Garamond" w:hAnsi="Garamond"/>
          <w:sz w:val="24"/>
        </w:rPr>
        <w:t xml:space="preserve">significant </w:t>
      </w:r>
      <w:r w:rsidRPr="00EA2DBA">
        <w:rPr>
          <w:rFonts w:ascii="Garamond" w:hAnsi="Garamond"/>
          <w:i/>
          <w:sz w:val="24"/>
        </w:rPr>
        <w:t>theoretical</w:t>
      </w:r>
      <w:r w:rsidRPr="00EA2DBA">
        <w:rPr>
          <w:rFonts w:ascii="Garamond" w:hAnsi="Garamond"/>
          <w:sz w:val="24"/>
        </w:rPr>
        <w:t xml:space="preserve"> difference between most CDA and post-structuralist theorists</w:t>
      </w:r>
      <w:r w:rsidR="00E77D20" w:rsidRPr="00EA2DBA">
        <w:rPr>
          <w:rFonts w:ascii="Garamond" w:hAnsi="Garamond"/>
          <w:sz w:val="24"/>
        </w:rPr>
        <w:t xml:space="preserve"> can be identified</w:t>
      </w:r>
      <w:r w:rsidRPr="00EA2DBA">
        <w:rPr>
          <w:rFonts w:ascii="Garamond" w:hAnsi="Garamond"/>
          <w:sz w:val="24"/>
        </w:rPr>
        <w:t xml:space="preserve">. Both approaches are interested in social conflict and domination, but they root such conflict in rather different sources. For CDA such domination is generally </w:t>
      </w:r>
      <w:r w:rsidR="004D6C2D" w:rsidRPr="00EA2DBA">
        <w:rPr>
          <w:rFonts w:ascii="Garamond" w:hAnsi="Garamond"/>
          <w:sz w:val="24"/>
        </w:rPr>
        <w:t>the result of</w:t>
      </w:r>
      <w:r w:rsidRPr="00EA2DBA">
        <w:rPr>
          <w:rFonts w:ascii="Garamond" w:hAnsi="Garamond"/>
          <w:sz w:val="24"/>
        </w:rPr>
        <w:t xml:space="preserve"> particular social structures or actors,</w:t>
      </w:r>
      <w:r w:rsidRPr="00EA2DBA">
        <w:rPr>
          <w:rStyle w:val="EndnoteReference"/>
          <w:rFonts w:ascii="Garamond" w:hAnsi="Garamond"/>
          <w:sz w:val="24"/>
        </w:rPr>
        <w:endnoteReference w:id="100"/>
      </w:r>
      <w:r w:rsidRPr="00EA2DBA">
        <w:rPr>
          <w:rFonts w:ascii="Garamond" w:hAnsi="Garamond"/>
          <w:sz w:val="24"/>
        </w:rPr>
        <w:t xml:space="preserve"> and the discourse which legitimates </w:t>
      </w:r>
      <w:r w:rsidR="007C7449" w:rsidRPr="00EA2DBA">
        <w:rPr>
          <w:rFonts w:ascii="Garamond" w:hAnsi="Garamond"/>
          <w:sz w:val="24"/>
        </w:rPr>
        <w:t xml:space="preserve">it </w:t>
      </w:r>
      <w:r w:rsidRPr="00EA2DBA">
        <w:rPr>
          <w:rFonts w:ascii="Garamond" w:hAnsi="Garamond"/>
          <w:sz w:val="24"/>
        </w:rPr>
        <w:t>is</w:t>
      </w:r>
      <w:r w:rsidR="007C7449" w:rsidRPr="00EA2DBA">
        <w:rPr>
          <w:rFonts w:ascii="Garamond" w:hAnsi="Garamond"/>
          <w:sz w:val="24"/>
        </w:rPr>
        <w:t xml:space="preserve"> produced by certain centres of power in ways which</w:t>
      </w:r>
      <w:r w:rsidRPr="00EA2DBA">
        <w:rPr>
          <w:rFonts w:ascii="Garamond" w:hAnsi="Garamond"/>
          <w:sz w:val="24"/>
        </w:rPr>
        <w:t xml:space="preserve">, even if not </w:t>
      </w:r>
      <w:r w:rsidRPr="00EA2DBA">
        <w:rPr>
          <w:rFonts w:ascii="Garamond" w:hAnsi="Garamond"/>
          <w:i/>
          <w:sz w:val="24"/>
        </w:rPr>
        <w:t xml:space="preserve">fully </w:t>
      </w:r>
      <w:r w:rsidRPr="00EA2DBA">
        <w:rPr>
          <w:rFonts w:ascii="Garamond" w:hAnsi="Garamond"/>
          <w:sz w:val="24"/>
        </w:rPr>
        <w:t xml:space="preserve">conscious, </w:t>
      </w:r>
      <w:r w:rsidR="007C7449" w:rsidRPr="00EA2DBA">
        <w:rPr>
          <w:rFonts w:ascii="Garamond" w:hAnsi="Garamond"/>
          <w:sz w:val="24"/>
        </w:rPr>
        <w:t xml:space="preserve">are </w:t>
      </w:r>
      <w:r w:rsidRPr="00EA2DBA">
        <w:rPr>
          <w:rFonts w:ascii="Garamond" w:hAnsi="Garamond"/>
          <w:sz w:val="24"/>
        </w:rPr>
        <w:t xml:space="preserve">importantly </w:t>
      </w:r>
      <w:r w:rsidR="00E77D20" w:rsidRPr="00EA2DBA">
        <w:rPr>
          <w:rFonts w:ascii="Garamond" w:hAnsi="Garamond"/>
          <w:sz w:val="24"/>
        </w:rPr>
        <w:t>the result of strategic or purposeful</w:t>
      </w:r>
      <w:r w:rsidR="00E77D20" w:rsidRPr="00EA2DBA">
        <w:rPr>
          <w:rFonts w:ascii="Garamond" w:hAnsi="Garamond"/>
          <w:i/>
          <w:sz w:val="24"/>
        </w:rPr>
        <w:t xml:space="preserve"> </w:t>
      </w:r>
      <w:r w:rsidR="00E77D20" w:rsidRPr="00EA2DBA">
        <w:rPr>
          <w:rFonts w:ascii="Garamond" w:hAnsi="Garamond"/>
          <w:sz w:val="24"/>
        </w:rPr>
        <w:t>action</w:t>
      </w:r>
      <w:r w:rsidRPr="00EA2DBA">
        <w:rPr>
          <w:rFonts w:ascii="Garamond" w:hAnsi="Garamond"/>
          <w:sz w:val="24"/>
        </w:rPr>
        <w:t>.</w:t>
      </w:r>
      <w:r w:rsidRPr="00EA2DBA">
        <w:rPr>
          <w:rStyle w:val="EndnoteReference"/>
          <w:rFonts w:ascii="Garamond" w:hAnsi="Garamond"/>
          <w:sz w:val="24"/>
        </w:rPr>
        <w:endnoteReference w:id="101"/>
      </w:r>
      <w:r w:rsidRPr="00EA2DBA">
        <w:rPr>
          <w:rFonts w:ascii="Garamond" w:hAnsi="Garamond"/>
          <w:sz w:val="24"/>
        </w:rPr>
        <w:t xml:space="preserve"> For post-structuralists, by contrast, domination </w:t>
      </w:r>
      <w:r w:rsidR="00C551EB" w:rsidRPr="00EA2DBA">
        <w:rPr>
          <w:rFonts w:ascii="Garamond" w:hAnsi="Garamond"/>
          <w:sz w:val="24"/>
        </w:rPr>
        <w:t xml:space="preserve">and conflict are </w:t>
      </w:r>
      <w:r w:rsidRPr="00EA2DBA">
        <w:rPr>
          <w:rFonts w:ascii="Garamond" w:hAnsi="Garamond"/>
          <w:sz w:val="24"/>
        </w:rPr>
        <w:t xml:space="preserve">more frequently portrayed as inherent in the very nature of social order, and in the </w:t>
      </w:r>
      <w:r w:rsidRPr="00EA2DBA">
        <w:rPr>
          <w:rFonts w:ascii="Garamond" w:hAnsi="Garamond"/>
          <w:sz w:val="24"/>
        </w:rPr>
        <w:lastRenderedPageBreak/>
        <w:t>ontological anxiety of society at large.</w:t>
      </w:r>
      <w:r w:rsidRPr="00EA2DBA">
        <w:rPr>
          <w:rStyle w:val="EndnoteReference"/>
          <w:rFonts w:ascii="Garamond" w:hAnsi="Garamond"/>
          <w:sz w:val="24"/>
        </w:rPr>
        <w:endnoteReference w:id="102"/>
      </w:r>
      <w:r w:rsidRPr="00EA2DBA">
        <w:rPr>
          <w:rFonts w:ascii="Garamond" w:hAnsi="Garamond"/>
          <w:sz w:val="24"/>
        </w:rPr>
        <w:t xml:space="preserve">  Given the lack of transcendental objective values, social “dislocation”</w:t>
      </w:r>
      <w:r w:rsidRPr="00EA2DBA">
        <w:rPr>
          <w:rStyle w:val="EndnoteReference"/>
          <w:rFonts w:ascii="Garamond" w:hAnsi="Garamond"/>
          <w:sz w:val="24"/>
        </w:rPr>
        <w:endnoteReference w:id="103"/>
      </w:r>
      <w:r w:rsidRPr="00EA2DBA">
        <w:rPr>
          <w:rFonts w:ascii="Garamond" w:hAnsi="Garamond"/>
          <w:sz w:val="24"/>
        </w:rPr>
        <w:t xml:space="preserve"> and the “antagonistic moment”</w:t>
      </w:r>
      <w:r w:rsidRPr="00EA2DBA">
        <w:rPr>
          <w:rStyle w:val="EndnoteReference"/>
          <w:rFonts w:ascii="Garamond" w:hAnsi="Garamond"/>
          <w:sz w:val="24"/>
        </w:rPr>
        <w:endnoteReference w:id="104"/>
      </w:r>
      <w:r w:rsidRPr="00EA2DBA">
        <w:rPr>
          <w:rFonts w:ascii="Garamond" w:hAnsi="Garamond"/>
          <w:sz w:val="24"/>
        </w:rPr>
        <w:t xml:space="preserve"> are </w:t>
      </w:r>
      <w:r w:rsidRPr="00EA2DBA">
        <w:rPr>
          <w:rFonts w:ascii="Garamond" w:hAnsi="Garamond"/>
          <w:i/>
          <w:sz w:val="24"/>
        </w:rPr>
        <w:t xml:space="preserve">inevitable </w:t>
      </w:r>
      <w:r w:rsidRPr="00EA2DBA">
        <w:rPr>
          <w:rFonts w:ascii="Garamond" w:hAnsi="Garamond"/>
          <w:sz w:val="24"/>
        </w:rPr>
        <w:t>for post-structuralists,</w:t>
      </w:r>
      <w:r w:rsidRPr="00EA2DBA">
        <w:rPr>
          <w:rStyle w:val="EndnoteReference"/>
          <w:rFonts w:ascii="Garamond" w:hAnsi="Garamond"/>
          <w:sz w:val="24"/>
        </w:rPr>
        <w:endnoteReference w:id="105"/>
      </w:r>
      <w:r w:rsidRPr="00EA2DBA">
        <w:rPr>
          <w:rFonts w:ascii="Garamond" w:hAnsi="Garamond"/>
          <w:sz w:val="24"/>
        </w:rPr>
        <w:t xml:space="preserve"> and are threatening </w:t>
      </w:r>
      <w:r w:rsidRPr="00EA2DBA">
        <w:rPr>
          <w:rFonts w:ascii="Garamond" w:hAnsi="Garamond"/>
          <w:i/>
          <w:sz w:val="24"/>
        </w:rPr>
        <w:t>to society in general</w:t>
      </w:r>
      <w:r w:rsidRPr="00EA2DBA">
        <w:rPr>
          <w:rFonts w:ascii="Garamond" w:hAnsi="Garamond"/>
          <w:sz w:val="24"/>
        </w:rPr>
        <w:t>,</w:t>
      </w:r>
      <w:r w:rsidR="00E77D20" w:rsidRPr="00EA2DBA">
        <w:rPr>
          <w:rStyle w:val="EndnoteReference"/>
          <w:rFonts w:ascii="Garamond" w:hAnsi="Garamond"/>
          <w:sz w:val="24"/>
        </w:rPr>
        <w:endnoteReference w:id="106"/>
      </w:r>
      <w:r w:rsidRPr="00EA2DBA">
        <w:rPr>
          <w:rFonts w:ascii="Garamond" w:hAnsi="Garamond"/>
          <w:sz w:val="24"/>
        </w:rPr>
        <w:t xml:space="preserve"> not just </w:t>
      </w:r>
      <w:r w:rsidR="00C551EB" w:rsidRPr="00EA2DBA">
        <w:rPr>
          <w:rFonts w:ascii="Garamond" w:hAnsi="Garamond"/>
          <w:sz w:val="24"/>
        </w:rPr>
        <w:t xml:space="preserve">to </w:t>
      </w:r>
      <w:r w:rsidRPr="00EA2DBA">
        <w:rPr>
          <w:rFonts w:ascii="Garamond" w:hAnsi="Garamond"/>
          <w:sz w:val="24"/>
        </w:rPr>
        <w:t xml:space="preserve">the specific groups that have interests in preserving </w:t>
      </w:r>
      <w:r w:rsidR="00391834" w:rsidRPr="00EA2DBA">
        <w:rPr>
          <w:rFonts w:ascii="Garamond" w:hAnsi="Garamond"/>
          <w:sz w:val="24"/>
        </w:rPr>
        <w:t xml:space="preserve">their </w:t>
      </w:r>
      <w:r w:rsidRPr="00EA2DBA">
        <w:rPr>
          <w:rFonts w:ascii="Garamond" w:hAnsi="Garamond"/>
          <w:sz w:val="24"/>
        </w:rPr>
        <w:t>dominance (</w:t>
      </w:r>
      <w:r w:rsidR="00391834" w:rsidRPr="00EA2DBA">
        <w:rPr>
          <w:rFonts w:ascii="Garamond" w:hAnsi="Garamond"/>
          <w:sz w:val="24"/>
        </w:rPr>
        <w:t xml:space="preserve">and </w:t>
      </w:r>
      <w:r w:rsidR="00F82721" w:rsidRPr="00EA2DBA">
        <w:rPr>
          <w:rFonts w:ascii="Garamond" w:hAnsi="Garamond"/>
          <w:sz w:val="24"/>
        </w:rPr>
        <w:t xml:space="preserve">this is </w:t>
      </w:r>
      <w:r w:rsidRPr="00EA2DBA">
        <w:rPr>
          <w:rFonts w:ascii="Garamond" w:hAnsi="Garamond"/>
          <w:sz w:val="24"/>
        </w:rPr>
        <w:t>one of the reasons mass publics so readily collude in the ideological legitimation of a social order).</w:t>
      </w:r>
      <w:r w:rsidR="00E77D20" w:rsidRPr="00EA2DBA">
        <w:rPr>
          <w:rStyle w:val="EndnoteReference"/>
          <w:rFonts w:ascii="Garamond" w:hAnsi="Garamond"/>
          <w:sz w:val="24"/>
        </w:rPr>
        <w:endnoteReference w:id="107"/>
      </w:r>
      <w:r w:rsidRPr="00EA2DBA">
        <w:rPr>
          <w:rFonts w:ascii="Garamond" w:hAnsi="Garamond"/>
          <w:sz w:val="24"/>
        </w:rPr>
        <w:t xml:space="preserve"> As Norval summarises: “ideology serves to naturalize what is a contingent result of historical practices of articulation...it suppresses any sign which could destroy the sense of certainty concerning the nature of the social.”</w:t>
      </w:r>
      <w:r w:rsidRPr="00EA2DBA">
        <w:rPr>
          <w:rStyle w:val="EndnoteReference"/>
          <w:rFonts w:ascii="Garamond" w:hAnsi="Garamond"/>
          <w:sz w:val="24"/>
        </w:rPr>
        <w:endnoteReference w:id="108"/>
      </w:r>
      <w:r w:rsidRPr="00EA2DBA">
        <w:rPr>
          <w:rFonts w:ascii="Garamond" w:hAnsi="Garamond"/>
          <w:sz w:val="24"/>
        </w:rPr>
        <w:t xml:space="preserve"> </w:t>
      </w:r>
    </w:p>
    <w:p w:rsidR="00EB6CD3" w:rsidRPr="00EA2DBA" w:rsidRDefault="00EB6CD3" w:rsidP="009A7775">
      <w:pPr>
        <w:spacing w:line="480" w:lineRule="auto"/>
        <w:ind w:firstLine="720"/>
        <w:jc w:val="both"/>
        <w:rPr>
          <w:rFonts w:ascii="Garamond" w:hAnsi="Garamond"/>
          <w:sz w:val="24"/>
        </w:rPr>
      </w:pPr>
      <w:r w:rsidRPr="00EA2DBA">
        <w:rPr>
          <w:rFonts w:ascii="Garamond" w:hAnsi="Garamond"/>
          <w:sz w:val="24"/>
        </w:rPr>
        <w:t>So whilst ideological discourse may be partly strategic, CDA’s frequent focus on this dimension just fails to get to the root of the</w:t>
      </w:r>
      <w:r w:rsidR="007C7449" w:rsidRPr="00EA2DBA">
        <w:rPr>
          <w:rFonts w:ascii="Garamond" w:hAnsi="Garamond"/>
          <w:sz w:val="24"/>
        </w:rPr>
        <w:t xml:space="preserve"> matter for post-structuralists, in part for reasons take</w:t>
      </w:r>
      <w:r w:rsidR="00E77D20" w:rsidRPr="00EA2DBA">
        <w:rPr>
          <w:rFonts w:ascii="Garamond" w:hAnsi="Garamond"/>
          <w:sz w:val="24"/>
        </w:rPr>
        <w:t>n</w:t>
      </w:r>
      <w:r w:rsidR="007C7449" w:rsidRPr="00EA2DBA">
        <w:rPr>
          <w:rFonts w:ascii="Garamond" w:hAnsi="Garamond"/>
          <w:sz w:val="24"/>
        </w:rPr>
        <w:t xml:space="preserve"> from </w:t>
      </w:r>
      <w:r w:rsidRPr="00EA2DBA">
        <w:rPr>
          <w:rFonts w:ascii="Garamond" w:hAnsi="Garamond"/>
          <w:sz w:val="24"/>
        </w:rPr>
        <w:t>(certain strands of) psychoanalysis.</w:t>
      </w:r>
      <w:r w:rsidRPr="00EA2DBA">
        <w:rPr>
          <w:rStyle w:val="EndnoteReference"/>
          <w:rFonts w:ascii="Garamond" w:hAnsi="Garamond"/>
          <w:sz w:val="24"/>
        </w:rPr>
        <w:endnoteReference w:id="109"/>
      </w:r>
      <w:r w:rsidRPr="00EA2DBA">
        <w:rPr>
          <w:rFonts w:ascii="Garamond" w:hAnsi="Garamond"/>
          <w:sz w:val="24"/>
        </w:rPr>
        <w:t xml:space="preserve"> Jacques Lacan’s influence is particularly preponderant, especially </w:t>
      </w:r>
      <w:r w:rsidR="00EE31A5" w:rsidRPr="00EA2DBA">
        <w:rPr>
          <w:rFonts w:ascii="Garamond" w:hAnsi="Garamond"/>
          <w:sz w:val="24"/>
        </w:rPr>
        <w:t>for a</w:t>
      </w:r>
      <w:r w:rsidRPr="00EA2DBA">
        <w:rPr>
          <w:rFonts w:ascii="Garamond" w:hAnsi="Garamond"/>
          <w:sz w:val="24"/>
        </w:rPr>
        <w:t xml:space="preserve"> Lacanian strain of post-structuralist ideological analysis exemplified by Žižek.</w:t>
      </w:r>
      <w:r w:rsidRPr="00EA2DBA">
        <w:rPr>
          <w:rStyle w:val="EndnoteReference"/>
          <w:rFonts w:ascii="Garamond" w:hAnsi="Garamond"/>
          <w:sz w:val="24"/>
        </w:rPr>
        <w:endnoteReference w:id="110"/>
      </w:r>
      <w:r w:rsidRPr="00EA2DBA">
        <w:rPr>
          <w:rFonts w:ascii="Garamond" w:hAnsi="Garamond"/>
          <w:sz w:val="24"/>
        </w:rPr>
        <w:t xml:space="preserve"> Lacan’s analysis (informed by a reading of Saussure)</w:t>
      </w:r>
      <w:r w:rsidRPr="00EA2DBA">
        <w:rPr>
          <w:rStyle w:val="EndnoteReference"/>
          <w:rFonts w:ascii="Garamond" w:hAnsi="Garamond"/>
          <w:sz w:val="24"/>
        </w:rPr>
        <w:endnoteReference w:id="111"/>
      </w:r>
      <w:r w:rsidRPr="00EA2DBA">
        <w:rPr>
          <w:rFonts w:ascii="Garamond" w:hAnsi="Garamond"/>
          <w:sz w:val="24"/>
        </w:rPr>
        <w:t xml:space="preserve"> of the development of the early infant and its entry into the ‘symbolic order’ of society is treated by Lacanians as a psychoanalytic foundation for the </w:t>
      </w:r>
      <w:r w:rsidR="00391834" w:rsidRPr="00EA2DBA">
        <w:rPr>
          <w:rFonts w:ascii="Garamond" w:hAnsi="Garamond"/>
          <w:sz w:val="24"/>
        </w:rPr>
        <w:t xml:space="preserve">claim that </w:t>
      </w:r>
      <w:r w:rsidRPr="00EA2DBA">
        <w:rPr>
          <w:rFonts w:ascii="Garamond" w:hAnsi="Garamond"/>
          <w:sz w:val="24"/>
        </w:rPr>
        <w:t>subjective experience is entirely constituted by that symbolic order – by society’s language and culture.</w:t>
      </w:r>
      <w:r w:rsidRPr="00EA2DBA">
        <w:rPr>
          <w:rStyle w:val="EndnoteReference"/>
          <w:rFonts w:ascii="Garamond" w:hAnsi="Garamond"/>
          <w:sz w:val="24"/>
        </w:rPr>
        <w:endnoteReference w:id="112"/>
      </w:r>
      <w:r w:rsidRPr="00EA2DBA">
        <w:rPr>
          <w:rFonts w:ascii="Garamond" w:hAnsi="Garamond"/>
          <w:sz w:val="24"/>
        </w:rPr>
        <w:t xml:space="preserve"> Lacanian theorists </w:t>
      </w:r>
      <w:r w:rsidR="00391834" w:rsidRPr="00EA2DBA">
        <w:rPr>
          <w:rFonts w:ascii="Garamond" w:hAnsi="Garamond"/>
          <w:sz w:val="24"/>
        </w:rPr>
        <w:t xml:space="preserve">also </w:t>
      </w:r>
      <w:r w:rsidRPr="00EA2DBA">
        <w:rPr>
          <w:rFonts w:ascii="Garamond" w:hAnsi="Garamond"/>
          <w:sz w:val="24"/>
        </w:rPr>
        <w:t>advocate the value of deeper psychoanalytic models of ‘lack’ or ‘antagonism’ and its psychological repression.</w:t>
      </w:r>
      <w:r w:rsidRPr="00EA2DBA">
        <w:rPr>
          <w:rStyle w:val="EndnoteReference"/>
          <w:rFonts w:ascii="Garamond" w:hAnsi="Garamond"/>
          <w:sz w:val="24"/>
        </w:rPr>
        <w:endnoteReference w:id="113"/>
      </w:r>
      <w:r w:rsidRPr="00EA2DBA">
        <w:rPr>
          <w:rFonts w:ascii="Garamond" w:hAnsi="Garamond"/>
          <w:sz w:val="24"/>
        </w:rPr>
        <w:t xml:space="preserve"> Jason Glynos has thereby claimed a capacity for Lacanian analysis to articulate a deeper explanation of the ‘grip’ of ideological phenomena on the individual subject.</w:t>
      </w:r>
      <w:r w:rsidRPr="00EA2DBA">
        <w:rPr>
          <w:rStyle w:val="EndnoteReference"/>
          <w:rFonts w:ascii="Garamond" w:hAnsi="Garamond"/>
          <w:sz w:val="24"/>
        </w:rPr>
        <w:endnoteReference w:id="114"/>
      </w:r>
    </w:p>
    <w:p w:rsidR="002042C5" w:rsidRPr="00EA2DBA" w:rsidRDefault="00747AD6" w:rsidP="009A7775">
      <w:pPr>
        <w:spacing w:line="480" w:lineRule="auto"/>
        <w:jc w:val="both"/>
        <w:rPr>
          <w:rFonts w:ascii="Garamond" w:hAnsi="Garamond"/>
          <w:sz w:val="24"/>
        </w:rPr>
      </w:pPr>
      <w:r w:rsidRPr="00EA2DBA">
        <w:rPr>
          <w:rFonts w:ascii="Garamond" w:hAnsi="Garamond"/>
          <w:sz w:val="24"/>
        </w:rPr>
        <w:tab/>
      </w:r>
      <w:r w:rsidR="006E6669" w:rsidRPr="00EA2DBA">
        <w:rPr>
          <w:rFonts w:ascii="Garamond" w:hAnsi="Garamond"/>
          <w:sz w:val="24"/>
        </w:rPr>
        <w:t>So w</w:t>
      </w:r>
      <w:r w:rsidR="00210E7A" w:rsidRPr="00EA2DBA">
        <w:rPr>
          <w:rFonts w:ascii="Garamond" w:hAnsi="Garamond"/>
          <w:sz w:val="24"/>
        </w:rPr>
        <w:t>hilst CDA and post-structuralist approaches to ideological analysis</w:t>
      </w:r>
      <w:r w:rsidR="0021450C" w:rsidRPr="00EA2DBA">
        <w:rPr>
          <w:rFonts w:ascii="Garamond" w:hAnsi="Garamond"/>
          <w:sz w:val="24"/>
        </w:rPr>
        <w:t xml:space="preserve"> pursue</w:t>
      </w:r>
      <w:r w:rsidR="00210E7A" w:rsidRPr="00EA2DBA">
        <w:rPr>
          <w:rFonts w:ascii="Garamond" w:hAnsi="Garamond"/>
          <w:sz w:val="24"/>
        </w:rPr>
        <w:t xml:space="preserve"> similar projects, there are extensive differences in </w:t>
      </w:r>
      <w:r w:rsidR="00854D26" w:rsidRPr="00EA2DBA">
        <w:rPr>
          <w:rFonts w:ascii="Garamond" w:hAnsi="Garamond"/>
          <w:sz w:val="24"/>
        </w:rPr>
        <w:t xml:space="preserve">the methods of </w:t>
      </w:r>
      <w:r w:rsidR="00210E7A" w:rsidRPr="00EA2DBA">
        <w:rPr>
          <w:rFonts w:ascii="Garamond" w:hAnsi="Garamond"/>
          <w:sz w:val="24"/>
        </w:rPr>
        <w:t xml:space="preserve">their practitioners. The border between the two is fuzzy, however, and some </w:t>
      </w:r>
      <w:r w:rsidR="00854D26" w:rsidRPr="00EA2DBA">
        <w:rPr>
          <w:rFonts w:ascii="Garamond" w:hAnsi="Garamond"/>
          <w:sz w:val="24"/>
        </w:rPr>
        <w:t>approaches</w:t>
      </w:r>
      <w:r w:rsidR="00210E7A" w:rsidRPr="00EA2DBA">
        <w:rPr>
          <w:rFonts w:ascii="Garamond" w:hAnsi="Garamond"/>
          <w:sz w:val="24"/>
        </w:rPr>
        <w:t xml:space="preserve">, notably the </w:t>
      </w:r>
      <w:r w:rsidR="00081BDC" w:rsidRPr="00EA2DBA">
        <w:rPr>
          <w:rFonts w:ascii="Garamond" w:hAnsi="Garamond"/>
          <w:sz w:val="24"/>
        </w:rPr>
        <w:t xml:space="preserve">Foucault-inspired ‘Dispositive Analysis’ </w:t>
      </w:r>
      <w:r w:rsidR="006E6669" w:rsidRPr="00EA2DBA">
        <w:rPr>
          <w:rFonts w:ascii="Garamond" w:hAnsi="Garamond"/>
          <w:sz w:val="24"/>
        </w:rPr>
        <w:t xml:space="preserve">of </w:t>
      </w:r>
      <w:r w:rsidR="00081BDC" w:rsidRPr="00EA2DBA">
        <w:rPr>
          <w:rFonts w:ascii="Garamond" w:hAnsi="Garamond"/>
          <w:sz w:val="24"/>
        </w:rPr>
        <w:t>Siegfr</w:t>
      </w:r>
      <w:r w:rsidR="000C7212" w:rsidRPr="00EA2DBA">
        <w:rPr>
          <w:rFonts w:ascii="Garamond" w:hAnsi="Garamond"/>
          <w:sz w:val="24"/>
        </w:rPr>
        <w:t>ied Jäger and Florentine Maier</w:t>
      </w:r>
      <w:r w:rsidR="006E6669" w:rsidRPr="00EA2DBA">
        <w:rPr>
          <w:rFonts w:ascii="Garamond" w:hAnsi="Garamond"/>
          <w:sz w:val="24"/>
        </w:rPr>
        <w:t>,</w:t>
      </w:r>
      <w:r w:rsidR="0021450C" w:rsidRPr="00EA2DBA">
        <w:rPr>
          <w:rFonts w:ascii="Garamond" w:hAnsi="Garamond"/>
          <w:sz w:val="24"/>
        </w:rPr>
        <w:t xml:space="preserve"> clearly sit</w:t>
      </w:r>
      <w:r w:rsidR="00081BDC" w:rsidRPr="00EA2DBA">
        <w:rPr>
          <w:rFonts w:ascii="Garamond" w:hAnsi="Garamond"/>
          <w:sz w:val="24"/>
        </w:rPr>
        <w:t xml:space="preserve"> between the two.</w:t>
      </w:r>
      <w:r w:rsidR="007F6098" w:rsidRPr="00EA2DBA">
        <w:rPr>
          <w:rStyle w:val="EndnoteReference"/>
          <w:rFonts w:ascii="Garamond" w:hAnsi="Garamond"/>
          <w:sz w:val="24"/>
        </w:rPr>
        <w:endnoteReference w:id="115"/>
      </w:r>
      <w:r w:rsidR="00081BDC" w:rsidRPr="00EA2DBA">
        <w:rPr>
          <w:rFonts w:ascii="Garamond" w:hAnsi="Garamond"/>
          <w:sz w:val="24"/>
        </w:rPr>
        <w:t xml:space="preserve"> In addition, </w:t>
      </w:r>
      <w:r w:rsidR="0021450C" w:rsidRPr="00EA2DBA">
        <w:rPr>
          <w:rFonts w:ascii="Garamond" w:hAnsi="Garamond"/>
          <w:sz w:val="24"/>
        </w:rPr>
        <w:t xml:space="preserve">CDA and post-structuralism </w:t>
      </w:r>
      <w:r w:rsidR="001D77DF" w:rsidRPr="00EA2DBA">
        <w:rPr>
          <w:rFonts w:ascii="Garamond" w:hAnsi="Garamond"/>
          <w:sz w:val="24"/>
        </w:rPr>
        <w:t xml:space="preserve">do not exhaust </w:t>
      </w:r>
      <w:r w:rsidR="00081BDC" w:rsidRPr="00EA2DBA">
        <w:rPr>
          <w:rFonts w:ascii="Garamond" w:hAnsi="Garamond"/>
          <w:sz w:val="24"/>
        </w:rPr>
        <w:t xml:space="preserve">the </w:t>
      </w:r>
      <w:r w:rsidR="001D77DF" w:rsidRPr="00EA2DBA">
        <w:rPr>
          <w:rFonts w:ascii="Garamond" w:hAnsi="Garamond"/>
          <w:sz w:val="24"/>
        </w:rPr>
        <w:t>category</w:t>
      </w:r>
      <w:r w:rsidR="00081BDC" w:rsidRPr="00EA2DBA">
        <w:rPr>
          <w:rFonts w:ascii="Garamond" w:hAnsi="Garamond"/>
          <w:sz w:val="24"/>
        </w:rPr>
        <w:t xml:space="preserve"> of discursive approaches to ideology</w:t>
      </w:r>
      <w:r w:rsidRPr="00EA2DBA">
        <w:rPr>
          <w:rFonts w:ascii="Garamond" w:hAnsi="Garamond"/>
          <w:sz w:val="24"/>
        </w:rPr>
        <w:t>.</w:t>
      </w:r>
      <w:r w:rsidR="001D77DF" w:rsidRPr="00EA2DBA">
        <w:rPr>
          <w:rStyle w:val="EndnoteReference"/>
          <w:rFonts w:ascii="Garamond" w:hAnsi="Garamond"/>
          <w:sz w:val="24"/>
        </w:rPr>
        <w:endnoteReference w:id="116"/>
      </w:r>
      <w:r w:rsidR="001D77DF" w:rsidRPr="00EA2DBA">
        <w:rPr>
          <w:rFonts w:ascii="Garamond" w:hAnsi="Garamond"/>
          <w:sz w:val="24"/>
        </w:rPr>
        <w:t xml:space="preserve"> </w:t>
      </w:r>
      <w:r w:rsidR="00401594" w:rsidRPr="00EA2DBA">
        <w:rPr>
          <w:rFonts w:ascii="Garamond" w:hAnsi="Garamond"/>
          <w:sz w:val="24"/>
        </w:rPr>
        <w:t xml:space="preserve">In particular, an </w:t>
      </w:r>
      <w:r w:rsidR="00AB77F9" w:rsidRPr="00EA2DBA">
        <w:rPr>
          <w:rFonts w:ascii="Garamond" w:hAnsi="Garamond"/>
          <w:sz w:val="24"/>
        </w:rPr>
        <w:t xml:space="preserve">emergent </w:t>
      </w:r>
      <w:r w:rsidR="00E065B3" w:rsidRPr="00EA2DBA">
        <w:rPr>
          <w:rFonts w:ascii="Garamond" w:hAnsi="Garamond"/>
          <w:sz w:val="24"/>
        </w:rPr>
        <w:t>‘</w:t>
      </w:r>
      <w:r w:rsidRPr="00EA2DBA">
        <w:rPr>
          <w:rFonts w:ascii="Garamond" w:hAnsi="Garamond"/>
          <w:sz w:val="24"/>
        </w:rPr>
        <w:t>rhetorical approach</w:t>
      </w:r>
      <w:r w:rsidR="00E065B3" w:rsidRPr="00EA2DBA">
        <w:rPr>
          <w:rFonts w:ascii="Garamond" w:hAnsi="Garamond"/>
          <w:sz w:val="24"/>
        </w:rPr>
        <w:t>’</w:t>
      </w:r>
      <w:r w:rsidRPr="00EA2DBA">
        <w:rPr>
          <w:rFonts w:ascii="Garamond" w:hAnsi="Garamond"/>
          <w:sz w:val="24"/>
        </w:rPr>
        <w:t xml:space="preserve"> </w:t>
      </w:r>
      <w:r w:rsidR="00E065B3" w:rsidRPr="00EA2DBA">
        <w:rPr>
          <w:rFonts w:ascii="Garamond" w:hAnsi="Garamond"/>
          <w:sz w:val="24"/>
        </w:rPr>
        <w:t>to ideological analysis</w:t>
      </w:r>
      <w:r w:rsidR="00AB77F9" w:rsidRPr="00EA2DBA">
        <w:rPr>
          <w:rFonts w:ascii="Garamond" w:hAnsi="Garamond"/>
          <w:sz w:val="24"/>
        </w:rPr>
        <w:t>,</w:t>
      </w:r>
      <w:r w:rsidR="00E065B3" w:rsidRPr="00EA2DBA">
        <w:rPr>
          <w:rFonts w:ascii="Garamond" w:hAnsi="Garamond"/>
          <w:sz w:val="24"/>
        </w:rPr>
        <w:t xml:space="preserve"> </w:t>
      </w:r>
      <w:r w:rsidRPr="00EA2DBA">
        <w:rPr>
          <w:rFonts w:ascii="Garamond" w:hAnsi="Garamond"/>
          <w:sz w:val="24"/>
        </w:rPr>
        <w:t>associated with the work of Alan Finlayson, Richard Shorten, and others</w:t>
      </w:r>
      <w:r w:rsidR="000C7212" w:rsidRPr="00EA2DBA">
        <w:rPr>
          <w:rFonts w:ascii="Garamond" w:hAnsi="Garamond"/>
          <w:sz w:val="24"/>
        </w:rPr>
        <w:t>,</w:t>
      </w:r>
      <w:r w:rsidRPr="00EA2DBA">
        <w:rPr>
          <w:rStyle w:val="EndnoteReference"/>
          <w:rFonts w:ascii="Garamond" w:hAnsi="Garamond"/>
          <w:sz w:val="24"/>
        </w:rPr>
        <w:endnoteReference w:id="117"/>
      </w:r>
      <w:r w:rsidR="00E065B3" w:rsidRPr="00EA2DBA">
        <w:rPr>
          <w:rFonts w:ascii="Garamond" w:hAnsi="Garamond"/>
          <w:sz w:val="24"/>
        </w:rPr>
        <w:t xml:space="preserve"> </w:t>
      </w:r>
      <w:r w:rsidR="00AB77F9" w:rsidRPr="00EA2DBA">
        <w:rPr>
          <w:rFonts w:ascii="Garamond" w:hAnsi="Garamond"/>
          <w:sz w:val="24"/>
        </w:rPr>
        <w:t xml:space="preserve">has </w:t>
      </w:r>
      <w:r w:rsidR="008A2B39" w:rsidRPr="00EA2DBA">
        <w:rPr>
          <w:rFonts w:ascii="Garamond" w:hAnsi="Garamond"/>
          <w:sz w:val="24"/>
        </w:rPr>
        <w:t xml:space="preserve">recently </w:t>
      </w:r>
      <w:r w:rsidR="00AB77F9" w:rsidRPr="00EA2DBA">
        <w:rPr>
          <w:rFonts w:ascii="Garamond" w:hAnsi="Garamond"/>
          <w:sz w:val="24"/>
        </w:rPr>
        <w:t>received increased elaboration. Rhetorical approaches criticise</w:t>
      </w:r>
      <w:r w:rsidR="00E065B3" w:rsidRPr="00EA2DBA">
        <w:rPr>
          <w:rFonts w:ascii="Garamond" w:hAnsi="Garamond"/>
          <w:sz w:val="24"/>
        </w:rPr>
        <w:t xml:space="preserve"> the rather emaciated concept of rhetoric deployed in </w:t>
      </w:r>
      <w:r w:rsidR="00E065B3" w:rsidRPr="00EA2DBA">
        <w:rPr>
          <w:rFonts w:ascii="Garamond" w:hAnsi="Garamond"/>
          <w:sz w:val="24"/>
        </w:rPr>
        <w:lastRenderedPageBreak/>
        <w:t xml:space="preserve">the rest of </w:t>
      </w:r>
      <w:r w:rsidR="00F82721" w:rsidRPr="00EA2DBA">
        <w:rPr>
          <w:rFonts w:ascii="Garamond" w:hAnsi="Garamond"/>
          <w:sz w:val="24"/>
        </w:rPr>
        <w:t>ideological analysis</w:t>
      </w:r>
      <w:r w:rsidR="00AB77F9" w:rsidRPr="00EA2DBA">
        <w:rPr>
          <w:rFonts w:ascii="Garamond" w:hAnsi="Garamond"/>
          <w:sz w:val="24"/>
        </w:rPr>
        <w:t xml:space="preserve">, and </w:t>
      </w:r>
      <w:r w:rsidR="00C97116" w:rsidRPr="00EA2DBA">
        <w:rPr>
          <w:rFonts w:ascii="Garamond" w:hAnsi="Garamond"/>
          <w:sz w:val="24"/>
        </w:rPr>
        <w:t xml:space="preserve">suggest that </w:t>
      </w:r>
      <w:r w:rsidR="00F82721" w:rsidRPr="00EA2DBA">
        <w:rPr>
          <w:rFonts w:ascii="Garamond" w:hAnsi="Garamond"/>
          <w:sz w:val="24"/>
        </w:rPr>
        <w:t xml:space="preserve">the focused study of </w:t>
      </w:r>
      <w:r w:rsidR="00C97116" w:rsidRPr="00EA2DBA">
        <w:rPr>
          <w:rFonts w:ascii="Garamond" w:hAnsi="Garamond"/>
          <w:sz w:val="24"/>
        </w:rPr>
        <w:t xml:space="preserve">rhetorical elements </w:t>
      </w:r>
      <w:r w:rsidR="00F82721" w:rsidRPr="00EA2DBA">
        <w:rPr>
          <w:rFonts w:ascii="Garamond" w:hAnsi="Garamond"/>
          <w:sz w:val="24"/>
        </w:rPr>
        <w:t>can be crucial to understanding ideological systems</w:t>
      </w:r>
      <w:r w:rsidR="000C7212" w:rsidRPr="00EA2DBA">
        <w:rPr>
          <w:rFonts w:ascii="Garamond" w:hAnsi="Garamond"/>
          <w:sz w:val="24"/>
        </w:rPr>
        <w:t>.</w:t>
      </w:r>
      <w:r w:rsidR="00C97116" w:rsidRPr="00EA2DBA">
        <w:rPr>
          <w:rStyle w:val="EndnoteReference"/>
          <w:rFonts w:ascii="Garamond" w:hAnsi="Garamond"/>
          <w:sz w:val="24"/>
        </w:rPr>
        <w:endnoteReference w:id="118"/>
      </w:r>
      <w:r w:rsidR="00E065B3" w:rsidRPr="00EA2DBA">
        <w:rPr>
          <w:rFonts w:ascii="Garamond" w:hAnsi="Garamond"/>
          <w:sz w:val="24"/>
        </w:rPr>
        <w:t xml:space="preserve"> </w:t>
      </w:r>
      <w:r w:rsidR="00FC183C" w:rsidRPr="00EA2DBA">
        <w:rPr>
          <w:rFonts w:ascii="Garamond" w:hAnsi="Garamond"/>
          <w:sz w:val="24"/>
        </w:rPr>
        <w:t>Such elements include ideologies’ emotional tone</w:t>
      </w:r>
      <w:r w:rsidR="00F82721" w:rsidRPr="00EA2DBA">
        <w:rPr>
          <w:rFonts w:ascii="Garamond" w:hAnsi="Garamond"/>
          <w:sz w:val="24"/>
        </w:rPr>
        <w:t>s</w:t>
      </w:r>
      <w:r w:rsidR="00FC183C" w:rsidRPr="00EA2DBA">
        <w:rPr>
          <w:rFonts w:ascii="Garamond" w:hAnsi="Garamond"/>
          <w:sz w:val="24"/>
        </w:rPr>
        <w:t>, their conception</w:t>
      </w:r>
      <w:r w:rsidR="00F82721" w:rsidRPr="00EA2DBA">
        <w:rPr>
          <w:rFonts w:ascii="Garamond" w:hAnsi="Garamond"/>
          <w:sz w:val="24"/>
        </w:rPr>
        <w:t>s</w:t>
      </w:r>
      <w:r w:rsidR="00FC183C" w:rsidRPr="00EA2DBA">
        <w:rPr>
          <w:rFonts w:ascii="Garamond" w:hAnsi="Garamond"/>
          <w:sz w:val="24"/>
        </w:rPr>
        <w:t xml:space="preserve"> of relevant audiences, their naming conventions, </w:t>
      </w:r>
      <w:r w:rsidR="007F6098" w:rsidRPr="00EA2DBA">
        <w:rPr>
          <w:rFonts w:ascii="Garamond" w:hAnsi="Garamond"/>
          <w:sz w:val="24"/>
        </w:rPr>
        <w:t xml:space="preserve">their use of </w:t>
      </w:r>
      <w:r w:rsidR="00FC183C" w:rsidRPr="00EA2DBA">
        <w:rPr>
          <w:rFonts w:ascii="Garamond" w:hAnsi="Garamond"/>
          <w:sz w:val="24"/>
        </w:rPr>
        <w:t xml:space="preserve">specific </w:t>
      </w:r>
      <w:r w:rsidR="00881D6E" w:rsidRPr="00EA2DBA">
        <w:rPr>
          <w:rFonts w:ascii="Garamond" w:hAnsi="Garamond"/>
          <w:sz w:val="24"/>
        </w:rPr>
        <w:t>persuasive</w:t>
      </w:r>
      <w:r w:rsidR="00FC183C" w:rsidRPr="00EA2DBA">
        <w:rPr>
          <w:rFonts w:ascii="Garamond" w:hAnsi="Garamond"/>
          <w:sz w:val="24"/>
        </w:rPr>
        <w:t xml:space="preserve"> techniques such as </w:t>
      </w:r>
      <w:r w:rsidR="00FC183C" w:rsidRPr="00EA2DBA">
        <w:rPr>
          <w:rFonts w:ascii="Garamond" w:hAnsi="Garamond"/>
          <w:i/>
          <w:sz w:val="24"/>
        </w:rPr>
        <w:t>paradiastole</w:t>
      </w:r>
      <w:r w:rsidR="00FC183C" w:rsidRPr="00EA2DBA">
        <w:rPr>
          <w:rFonts w:ascii="Garamond" w:hAnsi="Garamond"/>
          <w:sz w:val="24"/>
        </w:rPr>
        <w:t xml:space="preserve"> (euphemistic redescription in a different evaluative </w:t>
      </w:r>
      <w:r w:rsidR="00C54A84" w:rsidRPr="00EA2DBA">
        <w:rPr>
          <w:rFonts w:ascii="Garamond" w:hAnsi="Garamond"/>
          <w:sz w:val="24"/>
        </w:rPr>
        <w:t>‘timbre’</w:t>
      </w:r>
      <w:r w:rsidR="00FC183C" w:rsidRPr="00EA2DBA">
        <w:rPr>
          <w:rFonts w:ascii="Garamond" w:hAnsi="Garamond"/>
          <w:sz w:val="24"/>
        </w:rPr>
        <w:t>)</w:t>
      </w:r>
      <w:r w:rsidR="0021450C" w:rsidRPr="00EA2DBA">
        <w:rPr>
          <w:rStyle w:val="EndnoteReference"/>
          <w:rFonts w:ascii="Garamond" w:hAnsi="Garamond"/>
          <w:sz w:val="24"/>
        </w:rPr>
        <w:endnoteReference w:id="119"/>
      </w:r>
      <w:r w:rsidR="00C54A84" w:rsidRPr="00EA2DBA">
        <w:rPr>
          <w:rFonts w:ascii="Garamond" w:hAnsi="Garamond"/>
          <w:sz w:val="24"/>
        </w:rPr>
        <w:t xml:space="preserve"> and </w:t>
      </w:r>
      <w:r w:rsidR="00C54A84" w:rsidRPr="00EA2DBA">
        <w:rPr>
          <w:rFonts w:ascii="Garamond" w:hAnsi="Garamond"/>
          <w:i/>
          <w:sz w:val="24"/>
        </w:rPr>
        <w:t xml:space="preserve">enthymeme </w:t>
      </w:r>
      <w:r w:rsidR="00C54A84" w:rsidRPr="00EA2DBA">
        <w:rPr>
          <w:rFonts w:ascii="Garamond" w:hAnsi="Garamond"/>
          <w:sz w:val="24"/>
        </w:rPr>
        <w:t>(</w:t>
      </w:r>
      <w:r w:rsidR="00741913" w:rsidRPr="00EA2DBA">
        <w:rPr>
          <w:rFonts w:ascii="Garamond" w:hAnsi="Garamond"/>
          <w:sz w:val="24"/>
        </w:rPr>
        <w:t>an argument involving unstated assumptions presumed to be obvious</w:t>
      </w:r>
      <w:r w:rsidR="00C54A84" w:rsidRPr="00EA2DBA">
        <w:rPr>
          <w:rFonts w:ascii="Garamond" w:hAnsi="Garamond"/>
          <w:sz w:val="24"/>
        </w:rPr>
        <w:t>),</w:t>
      </w:r>
      <w:r w:rsidR="0021450C" w:rsidRPr="00EA2DBA">
        <w:rPr>
          <w:rStyle w:val="EndnoteReference"/>
          <w:rFonts w:ascii="Garamond" w:hAnsi="Garamond"/>
          <w:sz w:val="24"/>
        </w:rPr>
        <w:endnoteReference w:id="120"/>
      </w:r>
      <w:r w:rsidR="00C54A84" w:rsidRPr="00EA2DBA">
        <w:rPr>
          <w:rFonts w:ascii="Garamond" w:hAnsi="Garamond"/>
          <w:sz w:val="24"/>
        </w:rPr>
        <w:t xml:space="preserve"> </w:t>
      </w:r>
      <w:r w:rsidR="00FC183C" w:rsidRPr="00EA2DBA">
        <w:rPr>
          <w:rFonts w:ascii="Garamond" w:hAnsi="Garamond"/>
          <w:sz w:val="24"/>
        </w:rPr>
        <w:t xml:space="preserve">and their use of particular </w:t>
      </w:r>
      <w:r w:rsidR="00F82721" w:rsidRPr="00EA2DBA">
        <w:rPr>
          <w:rFonts w:ascii="Garamond" w:hAnsi="Garamond"/>
          <w:sz w:val="24"/>
        </w:rPr>
        <w:t xml:space="preserve">historical or fictional </w:t>
      </w:r>
      <w:r w:rsidR="00FC183C" w:rsidRPr="00EA2DBA">
        <w:rPr>
          <w:rFonts w:ascii="Garamond" w:hAnsi="Garamond"/>
          <w:sz w:val="24"/>
        </w:rPr>
        <w:t>figures (such as Margaret Thatcher or Ronald Reagan) as “embodiments of the ideology”.</w:t>
      </w:r>
      <w:r w:rsidR="00FC183C" w:rsidRPr="00EA2DBA">
        <w:rPr>
          <w:rStyle w:val="EndnoteReference"/>
          <w:rFonts w:ascii="Garamond" w:hAnsi="Garamond"/>
          <w:sz w:val="24"/>
        </w:rPr>
        <w:endnoteReference w:id="121"/>
      </w:r>
      <w:r w:rsidR="00FC183C" w:rsidRPr="00EA2DBA">
        <w:rPr>
          <w:rFonts w:ascii="Garamond" w:hAnsi="Garamond"/>
          <w:sz w:val="24"/>
        </w:rPr>
        <w:t xml:space="preserve"> </w:t>
      </w:r>
      <w:r w:rsidR="008A2B39" w:rsidRPr="00EA2DBA">
        <w:rPr>
          <w:rFonts w:ascii="Garamond" w:hAnsi="Garamond"/>
          <w:sz w:val="24"/>
        </w:rPr>
        <w:t xml:space="preserve">Alan Finlayson argues that </w:t>
      </w:r>
      <w:r w:rsidR="00C54A84" w:rsidRPr="00EA2DBA">
        <w:rPr>
          <w:rFonts w:ascii="Garamond" w:hAnsi="Garamond"/>
          <w:sz w:val="24"/>
        </w:rPr>
        <w:t xml:space="preserve">such </w:t>
      </w:r>
      <w:r w:rsidR="00064AE8" w:rsidRPr="00EA2DBA">
        <w:rPr>
          <w:rFonts w:ascii="Garamond" w:hAnsi="Garamond"/>
          <w:sz w:val="24"/>
        </w:rPr>
        <w:t>rhetorical dimension</w:t>
      </w:r>
      <w:r w:rsidR="00C54A84" w:rsidRPr="00EA2DBA">
        <w:rPr>
          <w:rFonts w:ascii="Garamond" w:hAnsi="Garamond"/>
          <w:sz w:val="24"/>
        </w:rPr>
        <w:t xml:space="preserve">s of ideology are </w:t>
      </w:r>
      <w:r w:rsidR="00064AE8" w:rsidRPr="00EA2DBA">
        <w:rPr>
          <w:rFonts w:ascii="Garamond" w:hAnsi="Garamond"/>
          <w:sz w:val="24"/>
        </w:rPr>
        <w:t>“not merely how an independently established ideology proves itself” but</w:t>
      </w:r>
      <w:r w:rsidR="007F6098" w:rsidRPr="00EA2DBA">
        <w:rPr>
          <w:rFonts w:ascii="Garamond" w:hAnsi="Garamond"/>
          <w:sz w:val="24"/>
        </w:rPr>
        <w:t xml:space="preserve"> “part of what that ideology is</w:t>
      </w:r>
      <w:r w:rsidR="00064AE8" w:rsidRPr="00EA2DBA">
        <w:rPr>
          <w:rFonts w:ascii="Garamond" w:hAnsi="Garamond"/>
          <w:sz w:val="24"/>
        </w:rPr>
        <w:t>”</w:t>
      </w:r>
      <w:r w:rsidR="00064AE8" w:rsidRPr="00EA2DBA">
        <w:rPr>
          <w:rStyle w:val="EndnoteReference"/>
          <w:rFonts w:ascii="Garamond" w:hAnsi="Garamond"/>
          <w:sz w:val="24"/>
        </w:rPr>
        <w:endnoteReference w:id="122"/>
      </w:r>
      <w:r w:rsidR="007F6098" w:rsidRPr="00EA2DBA">
        <w:rPr>
          <w:rFonts w:ascii="Garamond" w:hAnsi="Garamond"/>
          <w:sz w:val="24"/>
        </w:rPr>
        <w:t xml:space="preserve"> and </w:t>
      </w:r>
      <w:r w:rsidR="00854D26" w:rsidRPr="00EA2DBA">
        <w:rPr>
          <w:rFonts w:ascii="Garamond" w:hAnsi="Garamond"/>
          <w:sz w:val="24"/>
        </w:rPr>
        <w:t xml:space="preserve">therefore </w:t>
      </w:r>
      <w:r w:rsidR="007F6098" w:rsidRPr="00EA2DBA">
        <w:rPr>
          <w:rFonts w:ascii="Garamond" w:hAnsi="Garamond"/>
          <w:sz w:val="24"/>
        </w:rPr>
        <w:t>deserve deep investigation in their own right.</w:t>
      </w:r>
      <w:r w:rsidR="001B4943" w:rsidRPr="00EA2DBA">
        <w:rPr>
          <w:rFonts w:ascii="Garamond" w:hAnsi="Garamond"/>
          <w:sz w:val="24"/>
        </w:rPr>
        <w:t xml:space="preserve"> In addition, and sitting along the border of discursive and quantitative approaches, forms of large-N discourse anal</w:t>
      </w:r>
      <w:r w:rsidR="00F82721" w:rsidRPr="00EA2DBA">
        <w:rPr>
          <w:rFonts w:ascii="Garamond" w:hAnsi="Garamond"/>
          <w:sz w:val="24"/>
        </w:rPr>
        <w:t>ysis</w:t>
      </w:r>
      <w:r w:rsidR="00B4318C" w:rsidRPr="00EA2DBA">
        <w:rPr>
          <w:rFonts w:ascii="Garamond" w:hAnsi="Garamond"/>
          <w:sz w:val="24"/>
        </w:rPr>
        <w:t xml:space="preserve"> can be found in both the ‘corpus-linguistics’ of Gerlinde Mautner, </w:t>
      </w:r>
      <w:r w:rsidR="001B4943" w:rsidRPr="00EA2DBA">
        <w:rPr>
          <w:rFonts w:ascii="Garamond" w:hAnsi="Garamond"/>
          <w:sz w:val="24"/>
        </w:rPr>
        <w:t>and the psychology-based studies of Hilde Eileen Nafstad and Rolv Mikkel Blakar as part of the University of Oslo</w:t>
      </w:r>
      <w:r w:rsidR="002C6AA6">
        <w:rPr>
          <w:rFonts w:ascii="Garamond" w:hAnsi="Garamond"/>
          <w:sz w:val="24"/>
        </w:rPr>
        <w:t>’s</w:t>
      </w:r>
      <w:r w:rsidR="001B4943" w:rsidRPr="00EA2DBA">
        <w:rPr>
          <w:rFonts w:ascii="Garamond" w:hAnsi="Garamond"/>
          <w:sz w:val="24"/>
        </w:rPr>
        <w:t xml:space="preserve"> Ideology Project.</w:t>
      </w:r>
      <w:r w:rsidR="001B4943" w:rsidRPr="00EA2DBA">
        <w:rPr>
          <w:rStyle w:val="EndnoteReference"/>
          <w:rFonts w:ascii="Garamond" w:hAnsi="Garamond"/>
          <w:sz w:val="24"/>
        </w:rPr>
        <w:endnoteReference w:id="123"/>
      </w:r>
      <w:r w:rsidR="001B4943" w:rsidRPr="00EA2DBA">
        <w:rPr>
          <w:rFonts w:ascii="Garamond" w:hAnsi="Garamond"/>
          <w:sz w:val="24"/>
        </w:rPr>
        <w:t xml:space="preserve"> Such approaches use computer analysis to examine large database</w:t>
      </w:r>
      <w:r w:rsidR="00F82721" w:rsidRPr="00EA2DBA">
        <w:rPr>
          <w:rFonts w:ascii="Garamond" w:hAnsi="Garamond"/>
          <w:sz w:val="24"/>
        </w:rPr>
        <w:t>s</w:t>
      </w:r>
      <w:r w:rsidR="001B4943" w:rsidRPr="00EA2DBA">
        <w:rPr>
          <w:rFonts w:ascii="Garamond" w:hAnsi="Garamond"/>
          <w:sz w:val="24"/>
        </w:rPr>
        <w:t xml:space="preserve"> of text</w:t>
      </w:r>
      <w:r w:rsidR="00F82721" w:rsidRPr="00EA2DBA">
        <w:rPr>
          <w:rFonts w:ascii="Garamond" w:hAnsi="Garamond"/>
          <w:sz w:val="24"/>
        </w:rPr>
        <w:t>s</w:t>
      </w:r>
      <w:r w:rsidR="001B4943" w:rsidRPr="00EA2DBA">
        <w:rPr>
          <w:rFonts w:ascii="Garamond" w:hAnsi="Garamond"/>
          <w:sz w:val="24"/>
        </w:rPr>
        <w:t xml:space="preserve"> in order to reveal the frequencies and dominant uses of certain terms or phrases. Again, practitioners using these methods suggest that the results of such analysis can identify key features of ideological talk in one </w:t>
      </w:r>
      <w:r w:rsidR="00F82721" w:rsidRPr="00EA2DBA">
        <w:rPr>
          <w:rFonts w:ascii="Garamond" w:hAnsi="Garamond"/>
          <w:sz w:val="24"/>
        </w:rPr>
        <w:t>context or another</w:t>
      </w:r>
      <w:r w:rsidR="00391834" w:rsidRPr="00EA2DBA">
        <w:rPr>
          <w:rFonts w:ascii="Garamond" w:hAnsi="Garamond"/>
          <w:sz w:val="24"/>
        </w:rPr>
        <w:t>, and</w:t>
      </w:r>
      <w:r w:rsidR="00F82721" w:rsidRPr="00EA2DBA">
        <w:rPr>
          <w:rFonts w:ascii="Garamond" w:hAnsi="Garamond"/>
          <w:sz w:val="24"/>
        </w:rPr>
        <w:t xml:space="preserve"> thereby reveal</w:t>
      </w:r>
      <w:r w:rsidR="001B4943" w:rsidRPr="00EA2DBA">
        <w:rPr>
          <w:rFonts w:ascii="Garamond" w:hAnsi="Garamond"/>
          <w:sz w:val="24"/>
        </w:rPr>
        <w:t xml:space="preserve"> distinctive properties of different ideological systems.</w:t>
      </w:r>
    </w:p>
    <w:p w:rsidR="00747AD6" w:rsidRPr="00EA2DBA" w:rsidRDefault="00747AD6" w:rsidP="009A7775">
      <w:pPr>
        <w:spacing w:line="480" w:lineRule="auto"/>
        <w:jc w:val="both"/>
        <w:rPr>
          <w:rFonts w:ascii="Garamond" w:hAnsi="Garamond"/>
          <w:sz w:val="24"/>
        </w:rPr>
      </w:pPr>
    </w:p>
    <w:p w:rsidR="004051A8" w:rsidRPr="00EA2DBA" w:rsidRDefault="008A7DB5" w:rsidP="009A7775">
      <w:pPr>
        <w:pStyle w:val="ListParagraph"/>
        <w:numPr>
          <w:ilvl w:val="0"/>
          <w:numId w:val="28"/>
        </w:numPr>
        <w:spacing w:line="480" w:lineRule="auto"/>
        <w:ind w:left="357" w:hanging="357"/>
        <w:outlineLvl w:val="1"/>
        <w:rPr>
          <w:rFonts w:ascii="Garamond" w:hAnsi="Garamond"/>
          <w:b/>
          <w:sz w:val="24"/>
        </w:rPr>
      </w:pPr>
      <w:r w:rsidRPr="00EA2DBA">
        <w:rPr>
          <w:rFonts w:ascii="Garamond" w:hAnsi="Garamond"/>
          <w:b/>
          <w:sz w:val="24"/>
        </w:rPr>
        <w:t>Quantitative Approaches</w:t>
      </w:r>
    </w:p>
    <w:p w:rsidR="00EF0E3A" w:rsidRPr="00EA2DBA" w:rsidRDefault="00EF0E3A" w:rsidP="009A7775">
      <w:pPr>
        <w:spacing w:line="480" w:lineRule="auto"/>
        <w:jc w:val="both"/>
        <w:rPr>
          <w:rFonts w:ascii="Garamond" w:hAnsi="Garamond"/>
          <w:sz w:val="24"/>
        </w:rPr>
      </w:pPr>
    </w:p>
    <w:p w:rsidR="000A4A3B" w:rsidRPr="00EA2DBA" w:rsidRDefault="00EF5AA3" w:rsidP="009A7775">
      <w:pPr>
        <w:spacing w:line="480" w:lineRule="auto"/>
        <w:ind w:firstLine="720"/>
        <w:jc w:val="both"/>
        <w:rPr>
          <w:rFonts w:ascii="Garamond" w:hAnsi="Garamond"/>
          <w:sz w:val="24"/>
        </w:rPr>
      </w:pPr>
      <w:r w:rsidRPr="00EA2DBA">
        <w:rPr>
          <w:rFonts w:ascii="Garamond" w:hAnsi="Garamond"/>
          <w:sz w:val="24"/>
        </w:rPr>
        <w:t xml:space="preserve">Whilst peripheral in </w:t>
      </w:r>
      <w:r w:rsidR="0001060F" w:rsidRPr="00EA2DBA">
        <w:rPr>
          <w:rFonts w:ascii="Garamond" w:hAnsi="Garamond"/>
          <w:sz w:val="24"/>
        </w:rPr>
        <w:t xml:space="preserve">much of </w:t>
      </w:r>
      <w:r w:rsidRPr="00EA2DBA">
        <w:rPr>
          <w:rFonts w:ascii="Garamond" w:hAnsi="Garamond"/>
          <w:sz w:val="24"/>
        </w:rPr>
        <w:t xml:space="preserve">Europe, the study of ideology as part of the wider quantitative approach to political science </w:t>
      </w:r>
      <w:r w:rsidR="00AE3B4C" w:rsidRPr="00EA2DBA">
        <w:rPr>
          <w:rFonts w:ascii="Garamond" w:hAnsi="Garamond"/>
          <w:sz w:val="24"/>
        </w:rPr>
        <w:t xml:space="preserve">remains </w:t>
      </w:r>
      <w:r w:rsidR="00DF0BD6" w:rsidRPr="00EA2DBA">
        <w:rPr>
          <w:rFonts w:ascii="Garamond" w:hAnsi="Garamond"/>
          <w:sz w:val="24"/>
        </w:rPr>
        <w:t xml:space="preserve">the major domain of </w:t>
      </w:r>
      <w:r w:rsidR="00D45C37" w:rsidRPr="00EA2DBA">
        <w:rPr>
          <w:rFonts w:ascii="Garamond" w:hAnsi="Garamond"/>
          <w:sz w:val="24"/>
        </w:rPr>
        <w:t>i</w:t>
      </w:r>
      <w:r w:rsidR="008F3C8B" w:rsidRPr="00EA2DBA">
        <w:rPr>
          <w:rFonts w:ascii="Garamond" w:hAnsi="Garamond"/>
          <w:sz w:val="24"/>
        </w:rPr>
        <w:t>deological analysis</w:t>
      </w:r>
      <w:r w:rsidRPr="00EA2DBA">
        <w:rPr>
          <w:rFonts w:ascii="Garamond" w:hAnsi="Garamond"/>
          <w:sz w:val="24"/>
        </w:rPr>
        <w:t xml:space="preserve"> in the United States. Quantitative approaches </w:t>
      </w:r>
      <w:r w:rsidR="00881D6E" w:rsidRPr="00EA2DBA">
        <w:rPr>
          <w:rFonts w:ascii="Garamond" w:hAnsi="Garamond"/>
          <w:sz w:val="24"/>
        </w:rPr>
        <w:t xml:space="preserve">typically </w:t>
      </w:r>
      <w:r w:rsidR="00AE3B4C" w:rsidRPr="00EA2DBA">
        <w:rPr>
          <w:rFonts w:ascii="Garamond" w:hAnsi="Garamond"/>
          <w:sz w:val="24"/>
        </w:rPr>
        <w:t xml:space="preserve">analyse </w:t>
      </w:r>
      <w:r w:rsidRPr="00EA2DBA">
        <w:rPr>
          <w:rFonts w:ascii="Garamond" w:hAnsi="Garamond"/>
          <w:sz w:val="24"/>
        </w:rPr>
        <w:t xml:space="preserve">ideology via large-N studies processed through statistical methods. </w:t>
      </w:r>
      <w:r w:rsidR="000C61B2" w:rsidRPr="00EA2DBA">
        <w:rPr>
          <w:rFonts w:ascii="Garamond" w:hAnsi="Garamond"/>
          <w:sz w:val="24"/>
        </w:rPr>
        <w:t>D</w:t>
      </w:r>
      <w:r w:rsidRPr="00EA2DBA">
        <w:rPr>
          <w:rFonts w:ascii="Garamond" w:hAnsi="Garamond"/>
          <w:sz w:val="24"/>
        </w:rPr>
        <w:t xml:space="preserve">ata is </w:t>
      </w:r>
      <w:r w:rsidR="0021450C" w:rsidRPr="00EA2DBA">
        <w:rPr>
          <w:rFonts w:ascii="Garamond" w:hAnsi="Garamond"/>
          <w:sz w:val="24"/>
        </w:rPr>
        <w:t>traditionally</w:t>
      </w:r>
      <w:r w:rsidR="000C61B2" w:rsidRPr="00EA2DBA">
        <w:rPr>
          <w:rFonts w:ascii="Garamond" w:hAnsi="Garamond"/>
          <w:sz w:val="24"/>
        </w:rPr>
        <w:t xml:space="preserve"> collated from </w:t>
      </w:r>
      <w:r w:rsidR="00777042" w:rsidRPr="00EA2DBA">
        <w:rPr>
          <w:rFonts w:ascii="Garamond" w:hAnsi="Garamond"/>
          <w:sz w:val="24"/>
        </w:rPr>
        <w:t xml:space="preserve">surveys of political attitudes, </w:t>
      </w:r>
      <w:r w:rsidR="00AE3B4C" w:rsidRPr="00EA2DBA">
        <w:rPr>
          <w:rFonts w:ascii="Garamond" w:hAnsi="Garamond"/>
          <w:sz w:val="24"/>
        </w:rPr>
        <w:t xml:space="preserve">although </w:t>
      </w:r>
      <w:r w:rsidR="008A2471" w:rsidRPr="00EA2DBA">
        <w:rPr>
          <w:rFonts w:ascii="Garamond" w:hAnsi="Garamond"/>
          <w:sz w:val="24"/>
        </w:rPr>
        <w:t>alternative</w:t>
      </w:r>
      <w:r w:rsidR="00AE3B4C" w:rsidRPr="00EA2DBA">
        <w:rPr>
          <w:rFonts w:ascii="Garamond" w:hAnsi="Garamond"/>
          <w:sz w:val="24"/>
        </w:rPr>
        <w:t xml:space="preserve"> quantifiable inputs, such as </w:t>
      </w:r>
      <w:r w:rsidRPr="00EA2DBA">
        <w:rPr>
          <w:rFonts w:ascii="Garamond" w:hAnsi="Garamond"/>
          <w:sz w:val="24"/>
        </w:rPr>
        <w:t>“roll call and other institutional decision-making data”</w:t>
      </w:r>
      <w:r w:rsidR="00AE3B4C" w:rsidRPr="00EA2DBA">
        <w:rPr>
          <w:rFonts w:ascii="Garamond" w:hAnsi="Garamond"/>
          <w:sz w:val="24"/>
        </w:rPr>
        <w:t>,</w:t>
      </w:r>
      <w:r w:rsidR="009C729E" w:rsidRPr="00EA2DBA">
        <w:rPr>
          <w:rStyle w:val="EndnoteReference"/>
          <w:rFonts w:ascii="Garamond" w:hAnsi="Garamond"/>
          <w:sz w:val="24"/>
        </w:rPr>
        <w:endnoteReference w:id="124"/>
      </w:r>
      <w:r w:rsidR="00AE3B4C" w:rsidRPr="00EA2DBA">
        <w:rPr>
          <w:rFonts w:ascii="Garamond" w:hAnsi="Garamond"/>
          <w:sz w:val="24"/>
        </w:rPr>
        <w:t xml:space="preserve"> may also be used</w:t>
      </w:r>
      <w:r w:rsidRPr="00EA2DBA">
        <w:rPr>
          <w:rFonts w:ascii="Garamond" w:hAnsi="Garamond"/>
          <w:sz w:val="24"/>
        </w:rPr>
        <w:t xml:space="preserve">. </w:t>
      </w:r>
      <w:r w:rsidR="000A4A3B" w:rsidRPr="00EA2DBA">
        <w:rPr>
          <w:rFonts w:ascii="Garamond" w:hAnsi="Garamond"/>
          <w:sz w:val="24"/>
        </w:rPr>
        <w:t xml:space="preserve">Within quantitative work on ideology, a rough divide exists between </w:t>
      </w:r>
      <w:r w:rsidR="0021450C" w:rsidRPr="00EA2DBA">
        <w:rPr>
          <w:rFonts w:ascii="Garamond" w:hAnsi="Garamond"/>
          <w:sz w:val="24"/>
        </w:rPr>
        <w:lastRenderedPageBreak/>
        <w:t>classic</w:t>
      </w:r>
      <w:r w:rsidR="000A4A3B" w:rsidRPr="00EA2DBA">
        <w:rPr>
          <w:rFonts w:ascii="Garamond" w:hAnsi="Garamond"/>
          <w:sz w:val="24"/>
        </w:rPr>
        <w:t xml:space="preserve"> political science </w:t>
      </w:r>
      <w:r w:rsidR="0021450C" w:rsidRPr="00EA2DBA">
        <w:rPr>
          <w:rFonts w:ascii="Garamond" w:hAnsi="Garamond"/>
          <w:sz w:val="24"/>
        </w:rPr>
        <w:t xml:space="preserve">approaches </w:t>
      </w:r>
      <w:r w:rsidR="000A4A3B" w:rsidRPr="00EA2DBA">
        <w:rPr>
          <w:rFonts w:ascii="Garamond" w:hAnsi="Garamond"/>
          <w:sz w:val="24"/>
        </w:rPr>
        <w:t>(focused on analysing public attitudes and the ideological relationship between political elites and mass publics),</w:t>
      </w:r>
      <w:r w:rsidR="007F6098" w:rsidRPr="00EA2DBA">
        <w:rPr>
          <w:rStyle w:val="EndnoteReference"/>
          <w:rFonts w:ascii="Garamond" w:hAnsi="Garamond"/>
          <w:sz w:val="24"/>
        </w:rPr>
        <w:endnoteReference w:id="125"/>
      </w:r>
      <w:r w:rsidR="000A4A3B" w:rsidRPr="00EA2DBA">
        <w:rPr>
          <w:rFonts w:ascii="Garamond" w:hAnsi="Garamond"/>
          <w:sz w:val="24"/>
        </w:rPr>
        <w:t xml:space="preserve"> and a newer literature that has emerged out </w:t>
      </w:r>
      <w:r w:rsidR="0021450C" w:rsidRPr="00EA2DBA">
        <w:rPr>
          <w:rFonts w:ascii="Garamond" w:hAnsi="Garamond"/>
          <w:sz w:val="24"/>
        </w:rPr>
        <w:t>of political psychology (focusing</w:t>
      </w:r>
      <w:r w:rsidR="000A4A3B" w:rsidRPr="00EA2DBA">
        <w:rPr>
          <w:rFonts w:ascii="Garamond" w:hAnsi="Garamond"/>
          <w:sz w:val="24"/>
        </w:rPr>
        <w:t xml:space="preserve"> on the cognitive </w:t>
      </w:r>
      <w:r w:rsidR="007F6098" w:rsidRPr="00EA2DBA">
        <w:rPr>
          <w:rFonts w:ascii="Garamond" w:hAnsi="Garamond"/>
          <w:sz w:val="24"/>
        </w:rPr>
        <w:t>processes</w:t>
      </w:r>
      <w:r w:rsidR="000A4A3B" w:rsidRPr="00EA2DBA">
        <w:rPr>
          <w:rFonts w:ascii="Garamond" w:hAnsi="Garamond"/>
          <w:sz w:val="24"/>
        </w:rPr>
        <w:t xml:space="preserve"> underpinning ideologies and the relationship between psychological traits and ideological belief).</w:t>
      </w:r>
      <w:r w:rsidR="000A4A3B" w:rsidRPr="00EA2DBA">
        <w:rPr>
          <w:rStyle w:val="EndnoteReference"/>
          <w:rFonts w:ascii="Garamond" w:hAnsi="Garamond"/>
          <w:sz w:val="24"/>
        </w:rPr>
        <w:endnoteReference w:id="126"/>
      </w:r>
      <w:r w:rsidR="000A4A3B" w:rsidRPr="00EA2DBA">
        <w:rPr>
          <w:rFonts w:ascii="Garamond" w:hAnsi="Garamond"/>
          <w:sz w:val="24"/>
        </w:rPr>
        <w:t xml:space="preserve"> Over time, however, these different approaches are </w:t>
      </w:r>
      <w:r w:rsidR="007F6098" w:rsidRPr="00EA2DBA">
        <w:rPr>
          <w:rFonts w:ascii="Garamond" w:hAnsi="Garamond"/>
          <w:sz w:val="24"/>
        </w:rPr>
        <w:t>gradually</w:t>
      </w:r>
      <w:r w:rsidR="000A4A3B" w:rsidRPr="00EA2DBA">
        <w:rPr>
          <w:rFonts w:ascii="Garamond" w:hAnsi="Garamond"/>
          <w:sz w:val="24"/>
        </w:rPr>
        <w:t xml:space="preserve"> becoming intertwined.</w:t>
      </w:r>
      <w:r w:rsidR="00375174" w:rsidRPr="00EA2DBA">
        <w:rPr>
          <w:rFonts w:ascii="Garamond" w:hAnsi="Garamond"/>
          <w:sz w:val="24"/>
        </w:rPr>
        <w:t xml:space="preserve"> The scope of ideology in quantitative analysis is sometimes ambiguous,</w:t>
      </w:r>
      <w:r w:rsidR="00375174" w:rsidRPr="00EA2DBA">
        <w:rPr>
          <w:rStyle w:val="EndnoteReference"/>
          <w:rFonts w:ascii="Garamond" w:hAnsi="Garamond"/>
          <w:sz w:val="24"/>
        </w:rPr>
        <w:endnoteReference w:id="127"/>
      </w:r>
      <w:r w:rsidR="00375174" w:rsidRPr="00EA2DBA">
        <w:rPr>
          <w:rFonts w:ascii="Garamond" w:hAnsi="Garamond"/>
          <w:sz w:val="24"/>
        </w:rPr>
        <w:t xml:space="preserve"> and even on widely used categories like ‘Right-Wing Authoritarianism’, usage fluctuates from authors who present such phenomena as ideologies,</w:t>
      </w:r>
      <w:r w:rsidR="00375174" w:rsidRPr="00EA2DBA">
        <w:rPr>
          <w:rStyle w:val="EndnoteReference"/>
          <w:rFonts w:ascii="Garamond" w:hAnsi="Garamond"/>
          <w:sz w:val="24"/>
        </w:rPr>
        <w:endnoteReference w:id="128"/>
      </w:r>
      <w:r w:rsidR="00375174" w:rsidRPr="00EA2DBA">
        <w:rPr>
          <w:rFonts w:ascii="Garamond" w:hAnsi="Garamond"/>
          <w:sz w:val="24"/>
        </w:rPr>
        <w:t xml:space="preserve"> and those for whom they are instead “personality types” or “social attitudes”.</w:t>
      </w:r>
      <w:r w:rsidR="00375174" w:rsidRPr="00EA2DBA">
        <w:rPr>
          <w:rStyle w:val="EndnoteReference"/>
          <w:rFonts w:ascii="Garamond" w:hAnsi="Garamond"/>
          <w:sz w:val="24"/>
        </w:rPr>
        <w:endnoteReference w:id="129"/>
      </w:r>
      <w:r w:rsidR="00375174" w:rsidRPr="00EA2DBA">
        <w:rPr>
          <w:rFonts w:ascii="Garamond" w:hAnsi="Garamond"/>
          <w:sz w:val="24"/>
        </w:rPr>
        <w:t xml:space="preserve"> But like conceptual approaches, there is a general consensus amongst quantitative analysts that ideology should be treated as non-pejorative, as displaying </w:t>
      </w:r>
      <w:r w:rsidR="002C6AA6">
        <w:rPr>
          <w:rFonts w:ascii="Garamond" w:hAnsi="Garamond"/>
          <w:sz w:val="24"/>
        </w:rPr>
        <w:t>systemic</w:t>
      </w:r>
      <w:r w:rsidR="00375174" w:rsidRPr="00EA2DBA">
        <w:rPr>
          <w:rFonts w:ascii="Garamond" w:hAnsi="Garamond"/>
          <w:sz w:val="24"/>
        </w:rPr>
        <w:t xml:space="preserve"> or structural features, and as organising </w:t>
      </w:r>
      <w:r w:rsidR="004B4C2A" w:rsidRPr="00EA2DBA">
        <w:rPr>
          <w:rFonts w:ascii="Garamond" w:hAnsi="Garamond"/>
          <w:sz w:val="24"/>
        </w:rPr>
        <w:t xml:space="preserve">more specific </w:t>
      </w:r>
      <w:r w:rsidR="00375174" w:rsidRPr="00EA2DBA">
        <w:rPr>
          <w:rFonts w:ascii="Garamond" w:hAnsi="Garamond"/>
          <w:sz w:val="24"/>
        </w:rPr>
        <w:t>political understandings and attitudes.</w:t>
      </w:r>
      <w:r w:rsidR="00375174" w:rsidRPr="00EA2DBA">
        <w:rPr>
          <w:rStyle w:val="EndnoteReference"/>
          <w:rFonts w:ascii="Garamond" w:hAnsi="Garamond"/>
          <w:sz w:val="24"/>
        </w:rPr>
        <w:endnoteReference w:id="130"/>
      </w:r>
    </w:p>
    <w:p w:rsidR="000A4A3B" w:rsidRPr="00EA2DBA" w:rsidRDefault="00ED6895" w:rsidP="009A7775">
      <w:pPr>
        <w:spacing w:line="480" w:lineRule="auto"/>
        <w:ind w:firstLine="720"/>
        <w:jc w:val="both"/>
        <w:rPr>
          <w:rFonts w:ascii="Garamond" w:hAnsi="Garamond"/>
          <w:sz w:val="24"/>
        </w:rPr>
      </w:pPr>
      <w:r w:rsidRPr="00EA2DBA">
        <w:rPr>
          <w:rFonts w:ascii="Garamond" w:hAnsi="Garamond"/>
          <w:sz w:val="24"/>
        </w:rPr>
        <w:t>T</w:t>
      </w:r>
      <w:r w:rsidR="006E6669" w:rsidRPr="00EA2DBA">
        <w:rPr>
          <w:rFonts w:ascii="Garamond" w:hAnsi="Garamond"/>
          <w:sz w:val="24"/>
        </w:rPr>
        <w:t xml:space="preserve">he core aims of quantitative analysts usually differ from those of the conceptual and discursive approaches – typically, the objective is to identify </w:t>
      </w:r>
      <w:r w:rsidR="00EF5AA3" w:rsidRPr="00EA2DBA">
        <w:rPr>
          <w:rFonts w:ascii="Garamond" w:hAnsi="Garamond"/>
          <w:sz w:val="24"/>
        </w:rPr>
        <w:t xml:space="preserve">correlative and causal links between </w:t>
      </w:r>
      <w:r w:rsidR="006E6669" w:rsidRPr="00EA2DBA">
        <w:rPr>
          <w:rFonts w:ascii="Garamond" w:hAnsi="Garamond"/>
          <w:sz w:val="24"/>
        </w:rPr>
        <w:t xml:space="preserve">ideological components </w:t>
      </w:r>
      <w:r w:rsidR="008A2B39" w:rsidRPr="00EA2DBA">
        <w:rPr>
          <w:rFonts w:ascii="Garamond" w:hAnsi="Garamond"/>
          <w:sz w:val="24"/>
        </w:rPr>
        <w:t xml:space="preserve">and </w:t>
      </w:r>
      <w:r w:rsidR="006E6669" w:rsidRPr="00EA2DBA">
        <w:rPr>
          <w:rFonts w:ascii="Garamond" w:hAnsi="Garamond"/>
          <w:sz w:val="24"/>
        </w:rPr>
        <w:t xml:space="preserve">political </w:t>
      </w:r>
      <w:r w:rsidR="00EF5AA3" w:rsidRPr="00EA2DBA">
        <w:rPr>
          <w:rFonts w:ascii="Garamond" w:hAnsi="Garamond"/>
          <w:sz w:val="24"/>
        </w:rPr>
        <w:t>b</w:t>
      </w:r>
      <w:r w:rsidR="006E6669" w:rsidRPr="00EA2DBA">
        <w:rPr>
          <w:rFonts w:ascii="Garamond" w:hAnsi="Garamond"/>
          <w:sz w:val="24"/>
        </w:rPr>
        <w:t>ehaviour</w:t>
      </w:r>
      <w:r w:rsidR="00854D26" w:rsidRPr="00EA2DBA">
        <w:rPr>
          <w:rFonts w:ascii="Garamond" w:hAnsi="Garamond"/>
          <w:sz w:val="24"/>
        </w:rPr>
        <w:t xml:space="preserve"> (</w:t>
      </w:r>
      <w:r w:rsidR="00EE31A5" w:rsidRPr="00EA2DBA">
        <w:rPr>
          <w:rFonts w:ascii="Garamond" w:hAnsi="Garamond"/>
          <w:sz w:val="24"/>
        </w:rPr>
        <w:t>particularly</w:t>
      </w:r>
      <w:r w:rsidR="00854D26" w:rsidRPr="00EA2DBA">
        <w:rPr>
          <w:rFonts w:ascii="Garamond" w:hAnsi="Garamond"/>
          <w:sz w:val="24"/>
        </w:rPr>
        <w:t xml:space="preserve"> voting)</w:t>
      </w:r>
      <w:r w:rsidR="006E6669" w:rsidRPr="00EA2DBA">
        <w:rPr>
          <w:rFonts w:ascii="Garamond" w:hAnsi="Garamond"/>
          <w:sz w:val="24"/>
        </w:rPr>
        <w:t>,</w:t>
      </w:r>
      <w:r w:rsidR="00923AD4" w:rsidRPr="00EA2DBA">
        <w:rPr>
          <w:rStyle w:val="EndnoteReference"/>
          <w:rFonts w:ascii="Garamond" w:hAnsi="Garamond"/>
          <w:sz w:val="24"/>
        </w:rPr>
        <w:endnoteReference w:id="131"/>
      </w:r>
      <w:r w:rsidR="006E6669" w:rsidRPr="00EA2DBA">
        <w:rPr>
          <w:rFonts w:ascii="Garamond" w:hAnsi="Garamond"/>
          <w:sz w:val="24"/>
        </w:rPr>
        <w:t xml:space="preserve"> rather than to analyse the complexities of ideological content or the metho</w:t>
      </w:r>
      <w:r w:rsidR="008A2B39" w:rsidRPr="00EA2DBA">
        <w:rPr>
          <w:rFonts w:ascii="Garamond" w:hAnsi="Garamond"/>
          <w:sz w:val="24"/>
        </w:rPr>
        <w:t>ds of ideological expression</w:t>
      </w:r>
      <w:r w:rsidR="00777042" w:rsidRPr="00EA2DBA">
        <w:rPr>
          <w:rFonts w:ascii="Garamond" w:hAnsi="Garamond"/>
          <w:sz w:val="24"/>
        </w:rPr>
        <w:t>.</w:t>
      </w:r>
      <w:r w:rsidR="00690E4C" w:rsidRPr="00EA2DBA">
        <w:rPr>
          <w:rFonts w:ascii="Garamond" w:hAnsi="Garamond"/>
          <w:sz w:val="24"/>
        </w:rPr>
        <w:t xml:space="preserve"> </w:t>
      </w:r>
      <w:r w:rsidR="000A4A3B" w:rsidRPr="00EA2DBA">
        <w:rPr>
          <w:rFonts w:ascii="Garamond" w:hAnsi="Garamond"/>
          <w:sz w:val="24"/>
        </w:rPr>
        <w:t>As a result, quantitative approaches are high on theoretical sophistication regarding ideologies</w:t>
      </w:r>
      <w:r w:rsidR="0021450C" w:rsidRPr="00EA2DBA">
        <w:rPr>
          <w:rFonts w:ascii="Garamond" w:hAnsi="Garamond"/>
          <w:sz w:val="24"/>
        </w:rPr>
        <w:t>’ cognitive underpinnings</w:t>
      </w:r>
      <w:r w:rsidR="000A4A3B" w:rsidRPr="00EA2DBA">
        <w:rPr>
          <w:rFonts w:ascii="Garamond" w:hAnsi="Garamond"/>
          <w:sz w:val="24"/>
        </w:rPr>
        <w:t xml:space="preserve"> and political function</w:t>
      </w:r>
      <w:r w:rsidR="0021450C" w:rsidRPr="00EA2DBA">
        <w:rPr>
          <w:rFonts w:ascii="Garamond" w:hAnsi="Garamond"/>
          <w:sz w:val="24"/>
        </w:rPr>
        <w:t>s</w:t>
      </w:r>
      <w:r w:rsidR="000A4A3B" w:rsidRPr="00EA2DBA">
        <w:rPr>
          <w:rFonts w:ascii="Garamond" w:hAnsi="Garamond"/>
          <w:sz w:val="24"/>
        </w:rPr>
        <w:t xml:space="preserve">, but possess a comparatively minimalist portrayal of ideologies’ structure at the level of </w:t>
      </w:r>
      <w:r w:rsidR="000A4A3B" w:rsidRPr="00EA2DBA">
        <w:rPr>
          <w:rFonts w:ascii="Garamond" w:hAnsi="Garamond"/>
          <w:i/>
          <w:sz w:val="24"/>
        </w:rPr>
        <w:t>ideas</w:t>
      </w:r>
      <w:r w:rsidR="000A4A3B" w:rsidRPr="00EA2DBA">
        <w:rPr>
          <w:rFonts w:ascii="Garamond" w:hAnsi="Garamond"/>
          <w:sz w:val="24"/>
        </w:rPr>
        <w:t>.</w:t>
      </w:r>
      <w:r w:rsidR="000A4A3B" w:rsidRPr="00EA2DBA">
        <w:rPr>
          <w:rStyle w:val="EndnoteReference"/>
          <w:rFonts w:ascii="Garamond" w:hAnsi="Garamond"/>
          <w:sz w:val="24"/>
        </w:rPr>
        <w:endnoteReference w:id="132"/>
      </w:r>
      <w:r w:rsidR="000A4A3B" w:rsidRPr="00EA2DBA">
        <w:rPr>
          <w:rFonts w:ascii="Garamond" w:hAnsi="Garamond"/>
          <w:sz w:val="24"/>
        </w:rPr>
        <w:t xml:space="preserve"> There is</w:t>
      </w:r>
      <w:r w:rsidR="00375174" w:rsidRPr="00EA2DBA">
        <w:rPr>
          <w:rFonts w:ascii="Garamond" w:hAnsi="Garamond"/>
          <w:sz w:val="24"/>
        </w:rPr>
        <w:t xml:space="preserve"> a near-</w:t>
      </w:r>
      <w:r w:rsidR="0021450C" w:rsidRPr="00EA2DBA">
        <w:rPr>
          <w:rFonts w:ascii="Garamond" w:hAnsi="Garamond"/>
          <w:sz w:val="24"/>
        </w:rPr>
        <w:t>universal</w:t>
      </w:r>
      <w:r w:rsidR="000A4A3B" w:rsidRPr="00EA2DBA">
        <w:rPr>
          <w:rFonts w:ascii="Garamond" w:hAnsi="Garamond"/>
          <w:sz w:val="24"/>
        </w:rPr>
        <w:t xml:space="preserve"> assumption that ideological beliefs and attitudes can be straightforwardly identified as ‘conservative’ or ‘liberal’, with a linear scale between the two </w:t>
      </w:r>
      <w:r w:rsidR="0021450C" w:rsidRPr="00EA2DBA">
        <w:rPr>
          <w:rFonts w:ascii="Garamond" w:hAnsi="Garamond"/>
          <w:sz w:val="24"/>
        </w:rPr>
        <w:t>often</w:t>
      </w:r>
      <w:r w:rsidR="000A4A3B" w:rsidRPr="00EA2DBA">
        <w:rPr>
          <w:rFonts w:ascii="Garamond" w:hAnsi="Garamond"/>
          <w:sz w:val="24"/>
        </w:rPr>
        <w:t xml:space="preserve"> assumed to b</w:t>
      </w:r>
      <w:r w:rsidR="00732140" w:rsidRPr="00EA2DBA">
        <w:rPr>
          <w:rFonts w:ascii="Garamond" w:hAnsi="Garamond"/>
          <w:sz w:val="24"/>
        </w:rPr>
        <w:t>e all that ‘ideology’ describes.</w:t>
      </w:r>
      <w:r w:rsidR="000A4A3B" w:rsidRPr="00EA2DBA">
        <w:rPr>
          <w:rStyle w:val="EndnoteReference"/>
          <w:rFonts w:ascii="Garamond" w:hAnsi="Garamond"/>
          <w:sz w:val="24"/>
        </w:rPr>
        <w:endnoteReference w:id="133"/>
      </w:r>
      <w:r w:rsidR="00732140" w:rsidRPr="00EA2DBA">
        <w:rPr>
          <w:rFonts w:ascii="Garamond" w:hAnsi="Garamond"/>
          <w:sz w:val="24"/>
        </w:rPr>
        <w:t xml:space="preserve"> </w:t>
      </w:r>
      <w:r w:rsidR="000A4A3B" w:rsidRPr="00EA2DBA">
        <w:rPr>
          <w:rFonts w:ascii="Garamond" w:hAnsi="Garamond"/>
          <w:sz w:val="24"/>
        </w:rPr>
        <w:t>As many as two-thirds of the contemporary usages of ideology in American political science primarily define it in such binary terms,</w:t>
      </w:r>
      <w:r w:rsidR="000A4A3B" w:rsidRPr="00EA2DBA">
        <w:rPr>
          <w:rStyle w:val="EndnoteReference"/>
          <w:rFonts w:ascii="Garamond" w:hAnsi="Garamond"/>
          <w:sz w:val="24"/>
        </w:rPr>
        <w:endnoteReference w:id="134"/>
      </w:r>
      <w:r w:rsidR="000A4A3B" w:rsidRPr="00EA2DBA">
        <w:rPr>
          <w:rFonts w:ascii="Garamond" w:hAnsi="Garamond"/>
          <w:sz w:val="24"/>
        </w:rPr>
        <w:t xml:space="preserve"> and these typically rely on the U.S. National Election Study’s ‘seven-point scale’ (</w:t>
      </w:r>
      <w:r w:rsidR="00881D6E" w:rsidRPr="00EA2DBA">
        <w:rPr>
          <w:rFonts w:ascii="Garamond" w:hAnsi="Garamond"/>
          <w:sz w:val="24"/>
        </w:rPr>
        <w:t>where voters place</w:t>
      </w:r>
      <w:r w:rsidR="000A4A3B" w:rsidRPr="00EA2DBA">
        <w:rPr>
          <w:rFonts w:ascii="Garamond" w:hAnsi="Garamond"/>
          <w:sz w:val="24"/>
        </w:rPr>
        <w:t xml:space="preserve"> themselves on a spectrum ranging from Extremely Liberal to Extremely Conservative).</w:t>
      </w:r>
      <w:r w:rsidR="000A4A3B" w:rsidRPr="00EA2DBA">
        <w:rPr>
          <w:rStyle w:val="EndnoteReference"/>
          <w:rFonts w:ascii="Garamond" w:hAnsi="Garamond"/>
          <w:sz w:val="24"/>
        </w:rPr>
        <w:endnoteReference w:id="135"/>
      </w:r>
      <w:r w:rsidR="000A4A3B" w:rsidRPr="00EA2DBA">
        <w:rPr>
          <w:rFonts w:ascii="Garamond" w:hAnsi="Garamond"/>
          <w:sz w:val="24"/>
        </w:rPr>
        <w:t xml:space="preserve"> Quantitative analyses thus tend to avoid the potentially messy business of working out how the beliefs of all sorts of different political actors ‘hang together’, or assume that the way in which they do </w:t>
      </w:r>
      <w:r w:rsidR="00EE31A5" w:rsidRPr="00EA2DBA">
        <w:rPr>
          <w:rFonts w:ascii="Garamond" w:hAnsi="Garamond"/>
          <w:sz w:val="24"/>
        </w:rPr>
        <w:t xml:space="preserve">so </w:t>
      </w:r>
      <w:r w:rsidR="000A4A3B" w:rsidRPr="00EA2DBA">
        <w:rPr>
          <w:rFonts w:ascii="Garamond" w:hAnsi="Garamond"/>
          <w:sz w:val="24"/>
        </w:rPr>
        <w:t>can be generalised</w:t>
      </w:r>
      <w:r w:rsidR="00854D26" w:rsidRPr="00EA2DBA">
        <w:rPr>
          <w:rFonts w:ascii="Garamond" w:hAnsi="Garamond"/>
          <w:sz w:val="24"/>
        </w:rPr>
        <w:t xml:space="preserve"> relatively easily</w:t>
      </w:r>
      <w:r w:rsidR="00330E27" w:rsidRPr="00EA2DBA">
        <w:rPr>
          <w:rFonts w:ascii="Garamond" w:hAnsi="Garamond"/>
          <w:sz w:val="24"/>
        </w:rPr>
        <w:t>. ‘L</w:t>
      </w:r>
      <w:r w:rsidR="000A4A3B" w:rsidRPr="00EA2DBA">
        <w:rPr>
          <w:rFonts w:ascii="Garamond" w:hAnsi="Garamond"/>
          <w:sz w:val="24"/>
        </w:rPr>
        <w:t xml:space="preserve">iberal’ </w:t>
      </w:r>
      <w:r w:rsidR="00330E27" w:rsidRPr="00EA2DBA">
        <w:rPr>
          <w:rFonts w:ascii="Garamond" w:hAnsi="Garamond"/>
          <w:sz w:val="24"/>
        </w:rPr>
        <w:t xml:space="preserve">is </w:t>
      </w:r>
      <w:r w:rsidR="00B600EE" w:rsidRPr="00EA2DBA">
        <w:rPr>
          <w:rFonts w:ascii="Garamond" w:hAnsi="Garamond"/>
          <w:sz w:val="24"/>
        </w:rPr>
        <w:t>thought</w:t>
      </w:r>
      <w:r w:rsidR="00330E27" w:rsidRPr="00EA2DBA">
        <w:rPr>
          <w:rFonts w:ascii="Garamond" w:hAnsi="Garamond"/>
          <w:sz w:val="24"/>
        </w:rPr>
        <w:t xml:space="preserve"> to </w:t>
      </w:r>
      <w:r w:rsidR="00330E27" w:rsidRPr="00EA2DBA">
        <w:rPr>
          <w:rFonts w:ascii="Garamond" w:hAnsi="Garamond"/>
          <w:sz w:val="24"/>
        </w:rPr>
        <w:lastRenderedPageBreak/>
        <w:t xml:space="preserve">identify </w:t>
      </w:r>
      <w:r w:rsidR="000A4A3B" w:rsidRPr="00EA2DBA">
        <w:rPr>
          <w:rFonts w:ascii="Garamond" w:hAnsi="Garamond"/>
          <w:sz w:val="24"/>
        </w:rPr>
        <w:t>those who advance “equality, aid to the disadvantaged, tolerance of dissenters, and social reform” and ‘conservative’ those who “place particular emphasis on order, stability, the needs of business, differential economic rewards, and defense of the status quo”.</w:t>
      </w:r>
      <w:r w:rsidR="000A4A3B" w:rsidRPr="00EA2DBA">
        <w:rPr>
          <w:rStyle w:val="EndnoteReference"/>
          <w:rFonts w:ascii="Garamond" w:hAnsi="Garamond"/>
          <w:sz w:val="24"/>
        </w:rPr>
        <w:endnoteReference w:id="136"/>
      </w:r>
      <w:r w:rsidR="00732140" w:rsidRPr="00EA2DBA">
        <w:rPr>
          <w:rFonts w:ascii="Garamond" w:hAnsi="Garamond"/>
          <w:sz w:val="24"/>
        </w:rPr>
        <w:t xml:space="preserve"> Such descriptions are </w:t>
      </w:r>
      <w:r w:rsidR="00375174" w:rsidRPr="00EA2DBA">
        <w:rPr>
          <w:rFonts w:ascii="Garamond" w:hAnsi="Garamond"/>
          <w:sz w:val="24"/>
        </w:rPr>
        <w:t xml:space="preserve">mainly applied to contemporary </w:t>
      </w:r>
      <w:r w:rsidR="00732140" w:rsidRPr="00EA2DBA">
        <w:rPr>
          <w:rFonts w:ascii="Garamond" w:hAnsi="Garamond"/>
          <w:sz w:val="24"/>
        </w:rPr>
        <w:t xml:space="preserve">American </w:t>
      </w:r>
      <w:r w:rsidR="00375174" w:rsidRPr="00EA2DBA">
        <w:rPr>
          <w:rFonts w:ascii="Garamond" w:hAnsi="Garamond"/>
          <w:sz w:val="24"/>
        </w:rPr>
        <w:t>politics</w:t>
      </w:r>
      <w:r w:rsidR="00732140" w:rsidRPr="00EA2DBA">
        <w:rPr>
          <w:rFonts w:ascii="Garamond" w:hAnsi="Garamond"/>
          <w:sz w:val="24"/>
        </w:rPr>
        <w:t xml:space="preserve">, but </w:t>
      </w:r>
      <w:r w:rsidR="00375174" w:rsidRPr="00EA2DBA">
        <w:rPr>
          <w:rFonts w:ascii="Garamond" w:hAnsi="Garamond"/>
          <w:sz w:val="24"/>
        </w:rPr>
        <w:t xml:space="preserve">usually </w:t>
      </w:r>
      <w:r w:rsidR="00732140" w:rsidRPr="00EA2DBA">
        <w:rPr>
          <w:rFonts w:ascii="Garamond" w:hAnsi="Garamond"/>
          <w:sz w:val="24"/>
        </w:rPr>
        <w:t>assumed to extend to at least a wide r</w:t>
      </w:r>
      <w:r w:rsidR="00C5264C" w:rsidRPr="00EA2DBA">
        <w:rPr>
          <w:rFonts w:ascii="Garamond" w:hAnsi="Garamond"/>
          <w:sz w:val="24"/>
        </w:rPr>
        <w:t>ange of other w</w:t>
      </w:r>
      <w:r w:rsidR="00854D26" w:rsidRPr="00EA2DBA">
        <w:rPr>
          <w:rFonts w:ascii="Garamond" w:hAnsi="Garamond"/>
          <w:sz w:val="24"/>
        </w:rPr>
        <w:t>estern democracies</w:t>
      </w:r>
      <w:r w:rsidR="00732140" w:rsidRPr="00EA2DBA">
        <w:rPr>
          <w:rFonts w:ascii="Garamond" w:hAnsi="Garamond"/>
          <w:sz w:val="24"/>
        </w:rPr>
        <w:t>.</w:t>
      </w:r>
      <w:r w:rsidR="00732140" w:rsidRPr="00EA2DBA">
        <w:rPr>
          <w:rStyle w:val="EndnoteReference"/>
          <w:rFonts w:ascii="Garamond" w:hAnsi="Garamond"/>
          <w:sz w:val="24"/>
        </w:rPr>
        <w:endnoteReference w:id="137"/>
      </w:r>
    </w:p>
    <w:p w:rsidR="00EA0CCB" w:rsidRPr="00EA2DBA" w:rsidRDefault="00687987" w:rsidP="009A7775">
      <w:pPr>
        <w:spacing w:line="480" w:lineRule="auto"/>
        <w:ind w:firstLine="720"/>
        <w:jc w:val="both"/>
        <w:rPr>
          <w:rFonts w:ascii="Garamond" w:hAnsi="Garamond"/>
          <w:sz w:val="24"/>
        </w:rPr>
      </w:pPr>
      <w:r w:rsidRPr="00EA2DBA">
        <w:rPr>
          <w:rFonts w:ascii="Garamond" w:hAnsi="Garamond"/>
          <w:sz w:val="24"/>
        </w:rPr>
        <w:t>The most</w:t>
      </w:r>
      <w:r w:rsidR="009C729E" w:rsidRPr="00EA2DBA">
        <w:rPr>
          <w:rFonts w:ascii="Garamond" w:hAnsi="Garamond"/>
          <w:sz w:val="24"/>
        </w:rPr>
        <w:t xml:space="preserve"> </w:t>
      </w:r>
      <w:r w:rsidR="007E3811" w:rsidRPr="00EA2DBA">
        <w:rPr>
          <w:rFonts w:ascii="Garamond" w:hAnsi="Garamond"/>
          <w:sz w:val="24"/>
        </w:rPr>
        <w:t>obvious</w:t>
      </w:r>
      <w:r w:rsidR="009C729E" w:rsidRPr="00EA2DBA">
        <w:rPr>
          <w:rFonts w:ascii="Garamond" w:hAnsi="Garamond"/>
          <w:sz w:val="24"/>
        </w:rPr>
        <w:t xml:space="preserve"> </w:t>
      </w:r>
      <w:r w:rsidR="00C5264C" w:rsidRPr="00EA2DBA">
        <w:rPr>
          <w:rFonts w:ascii="Garamond" w:hAnsi="Garamond"/>
          <w:sz w:val="24"/>
        </w:rPr>
        <w:t>methodological strength</w:t>
      </w:r>
      <w:r w:rsidR="009C729E" w:rsidRPr="00EA2DBA">
        <w:rPr>
          <w:rFonts w:ascii="Garamond" w:hAnsi="Garamond"/>
          <w:sz w:val="24"/>
        </w:rPr>
        <w:t xml:space="preserve"> of </w:t>
      </w:r>
      <w:r w:rsidR="00CB2B3E" w:rsidRPr="00EA2DBA">
        <w:rPr>
          <w:rFonts w:ascii="Garamond" w:hAnsi="Garamond"/>
          <w:sz w:val="24"/>
        </w:rPr>
        <w:t>quantitative</w:t>
      </w:r>
      <w:r w:rsidR="009C729E" w:rsidRPr="00EA2DBA">
        <w:rPr>
          <w:rFonts w:ascii="Garamond" w:hAnsi="Garamond"/>
          <w:sz w:val="24"/>
        </w:rPr>
        <w:t xml:space="preserve"> </w:t>
      </w:r>
      <w:r w:rsidR="00CB2B3E" w:rsidRPr="00EA2DBA">
        <w:rPr>
          <w:rFonts w:ascii="Garamond" w:hAnsi="Garamond"/>
          <w:sz w:val="24"/>
        </w:rPr>
        <w:t xml:space="preserve">research </w:t>
      </w:r>
      <w:r w:rsidR="00C5264C" w:rsidRPr="00EA2DBA">
        <w:rPr>
          <w:rFonts w:ascii="Garamond" w:hAnsi="Garamond"/>
          <w:sz w:val="24"/>
        </w:rPr>
        <w:t>is</w:t>
      </w:r>
      <w:r w:rsidRPr="00EA2DBA">
        <w:rPr>
          <w:rFonts w:ascii="Garamond" w:hAnsi="Garamond"/>
          <w:sz w:val="24"/>
        </w:rPr>
        <w:t xml:space="preserve"> </w:t>
      </w:r>
      <w:r w:rsidR="00854D26" w:rsidRPr="00EA2DBA">
        <w:rPr>
          <w:rFonts w:ascii="Garamond" w:hAnsi="Garamond"/>
          <w:sz w:val="24"/>
        </w:rPr>
        <w:t>its</w:t>
      </w:r>
      <w:r w:rsidR="00330E27" w:rsidRPr="00EA2DBA">
        <w:rPr>
          <w:rFonts w:ascii="Garamond" w:hAnsi="Garamond"/>
          <w:sz w:val="24"/>
        </w:rPr>
        <w:t xml:space="preserve"> attempt to directly </w:t>
      </w:r>
      <w:r w:rsidR="00EF43C5" w:rsidRPr="00EA2DBA">
        <w:rPr>
          <w:rFonts w:ascii="Garamond" w:hAnsi="Garamond"/>
          <w:sz w:val="24"/>
        </w:rPr>
        <w:t>access</w:t>
      </w:r>
      <w:r w:rsidR="009C729E" w:rsidRPr="00EA2DBA">
        <w:rPr>
          <w:rFonts w:ascii="Garamond" w:hAnsi="Garamond"/>
          <w:sz w:val="24"/>
        </w:rPr>
        <w:t xml:space="preserve"> ‘actual political</w:t>
      </w:r>
      <w:r w:rsidR="007E3811" w:rsidRPr="00EA2DBA">
        <w:rPr>
          <w:rFonts w:ascii="Garamond" w:hAnsi="Garamond"/>
          <w:sz w:val="24"/>
        </w:rPr>
        <w:t xml:space="preserve"> thinking’</w:t>
      </w:r>
      <w:r w:rsidR="00F17B6B" w:rsidRPr="00EA2DBA">
        <w:rPr>
          <w:rFonts w:ascii="Garamond" w:hAnsi="Garamond"/>
          <w:sz w:val="24"/>
        </w:rPr>
        <w:t xml:space="preserve"> through accumulating large amounts of data on the political testimony of ordinary people. E</w:t>
      </w:r>
      <w:r w:rsidRPr="00EA2DBA">
        <w:rPr>
          <w:rFonts w:ascii="Garamond" w:hAnsi="Garamond"/>
          <w:sz w:val="24"/>
        </w:rPr>
        <w:t>ven if that thinking is often represented parsimoniously</w:t>
      </w:r>
      <w:r w:rsidR="00F17B6B" w:rsidRPr="00EA2DBA">
        <w:rPr>
          <w:rFonts w:ascii="Garamond" w:hAnsi="Garamond"/>
          <w:sz w:val="24"/>
        </w:rPr>
        <w:t>,</w:t>
      </w:r>
      <w:r w:rsidR="009D5DDC" w:rsidRPr="00EA2DBA">
        <w:rPr>
          <w:rFonts w:ascii="Garamond" w:hAnsi="Garamond"/>
          <w:sz w:val="24"/>
        </w:rPr>
        <w:t xml:space="preserve"> </w:t>
      </w:r>
      <w:r w:rsidR="00CB2B3E" w:rsidRPr="00EA2DBA">
        <w:rPr>
          <w:rFonts w:ascii="Garamond" w:hAnsi="Garamond"/>
          <w:sz w:val="24"/>
        </w:rPr>
        <w:t xml:space="preserve">such methods possess a certain </w:t>
      </w:r>
      <w:r w:rsidR="00C5264C" w:rsidRPr="00EA2DBA">
        <w:rPr>
          <w:rFonts w:ascii="Garamond" w:hAnsi="Garamond"/>
          <w:sz w:val="24"/>
        </w:rPr>
        <w:t xml:space="preserve">basic </w:t>
      </w:r>
      <w:r w:rsidR="009D5DDC" w:rsidRPr="00EA2DBA">
        <w:rPr>
          <w:rFonts w:ascii="Garamond" w:hAnsi="Garamond"/>
          <w:sz w:val="24"/>
        </w:rPr>
        <w:t xml:space="preserve">attractiveness compared to </w:t>
      </w:r>
      <w:r w:rsidR="009C729E" w:rsidRPr="00EA2DBA">
        <w:rPr>
          <w:rFonts w:ascii="Garamond" w:hAnsi="Garamond"/>
          <w:sz w:val="24"/>
        </w:rPr>
        <w:t xml:space="preserve">the </w:t>
      </w:r>
      <w:r w:rsidR="00DC63D0" w:rsidRPr="00EA2DBA">
        <w:rPr>
          <w:rFonts w:ascii="Garamond" w:hAnsi="Garamond"/>
          <w:sz w:val="24"/>
        </w:rPr>
        <w:t xml:space="preserve">reliance on </w:t>
      </w:r>
      <w:r w:rsidR="00634DE5">
        <w:rPr>
          <w:rFonts w:ascii="Garamond" w:hAnsi="Garamond"/>
          <w:sz w:val="24"/>
        </w:rPr>
        <w:t xml:space="preserve">specific </w:t>
      </w:r>
      <w:r w:rsidR="00DC63D0" w:rsidRPr="00EA2DBA">
        <w:rPr>
          <w:rFonts w:ascii="Garamond" w:hAnsi="Garamond"/>
          <w:sz w:val="24"/>
        </w:rPr>
        <w:t xml:space="preserve">texts or </w:t>
      </w:r>
      <w:r w:rsidR="009D5DDC" w:rsidRPr="00EA2DBA">
        <w:rPr>
          <w:rFonts w:ascii="Garamond" w:hAnsi="Garamond"/>
          <w:sz w:val="24"/>
        </w:rPr>
        <w:t xml:space="preserve">small scale studies common in </w:t>
      </w:r>
      <w:r w:rsidR="009C729E" w:rsidRPr="00EA2DBA">
        <w:rPr>
          <w:rFonts w:ascii="Garamond" w:hAnsi="Garamond"/>
          <w:sz w:val="24"/>
        </w:rPr>
        <w:t xml:space="preserve">other approaches. </w:t>
      </w:r>
      <w:r w:rsidR="004B4C2A" w:rsidRPr="00EA2DBA">
        <w:rPr>
          <w:rFonts w:ascii="Garamond" w:hAnsi="Garamond"/>
          <w:sz w:val="24"/>
        </w:rPr>
        <w:t>This</w:t>
      </w:r>
      <w:r w:rsidR="00F009E1" w:rsidRPr="00EA2DBA">
        <w:rPr>
          <w:rFonts w:ascii="Garamond" w:hAnsi="Garamond"/>
          <w:sz w:val="24"/>
        </w:rPr>
        <w:t xml:space="preserve"> data is used to investigate a range of research objectives, with much </w:t>
      </w:r>
      <w:r w:rsidR="00D908A5" w:rsidRPr="00EA2DBA">
        <w:rPr>
          <w:rFonts w:ascii="Garamond" w:hAnsi="Garamond"/>
          <w:sz w:val="24"/>
        </w:rPr>
        <w:t xml:space="preserve">of the traditional political science </w:t>
      </w:r>
      <w:r w:rsidR="00F009E1" w:rsidRPr="00EA2DBA">
        <w:rPr>
          <w:rFonts w:ascii="Garamond" w:hAnsi="Garamond"/>
          <w:sz w:val="24"/>
        </w:rPr>
        <w:t xml:space="preserve">literature </w:t>
      </w:r>
      <w:r w:rsidR="00D908A5" w:rsidRPr="00EA2DBA">
        <w:rPr>
          <w:rFonts w:ascii="Garamond" w:hAnsi="Garamond"/>
          <w:sz w:val="24"/>
        </w:rPr>
        <w:t xml:space="preserve">focused on comparisons between the ideological beliefs of mass publics and </w:t>
      </w:r>
      <w:r w:rsidR="00DC63D0" w:rsidRPr="00EA2DBA">
        <w:rPr>
          <w:rFonts w:ascii="Garamond" w:hAnsi="Garamond"/>
          <w:sz w:val="24"/>
        </w:rPr>
        <w:t xml:space="preserve">those of </w:t>
      </w:r>
      <w:r w:rsidR="00EE31A5" w:rsidRPr="00EA2DBA">
        <w:rPr>
          <w:rFonts w:ascii="Garamond" w:hAnsi="Garamond"/>
          <w:sz w:val="24"/>
        </w:rPr>
        <w:t>political elites. Such work has tended to</w:t>
      </w:r>
      <w:r w:rsidR="00D908A5" w:rsidRPr="00EA2DBA">
        <w:rPr>
          <w:rFonts w:ascii="Garamond" w:hAnsi="Garamond"/>
          <w:sz w:val="24"/>
        </w:rPr>
        <w:t xml:space="preserve"> </w:t>
      </w:r>
      <w:r w:rsidR="00EA2F17" w:rsidRPr="00EA2DBA">
        <w:rPr>
          <w:rFonts w:ascii="Garamond" w:hAnsi="Garamond"/>
          <w:sz w:val="24"/>
        </w:rPr>
        <w:t>produce</w:t>
      </w:r>
      <w:r w:rsidR="00EA0CCB" w:rsidRPr="00EA2DBA">
        <w:rPr>
          <w:rFonts w:ascii="Garamond" w:hAnsi="Garamond"/>
          <w:sz w:val="24"/>
        </w:rPr>
        <w:t xml:space="preserve"> the common conclusion</w:t>
      </w:r>
      <w:r w:rsidR="00F17B6B" w:rsidRPr="00EA2DBA">
        <w:rPr>
          <w:rFonts w:ascii="Garamond" w:hAnsi="Garamond"/>
          <w:sz w:val="24"/>
        </w:rPr>
        <w:t>, as M. Kent Jennings puts it,</w:t>
      </w:r>
      <w:r w:rsidR="00EA0CCB" w:rsidRPr="00EA2DBA">
        <w:rPr>
          <w:rFonts w:ascii="Garamond" w:hAnsi="Garamond"/>
          <w:sz w:val="24"/>
        </w:rPr>
        <w:t xml:space="preserve"> </w:t>
      </w:r>
      <w:r w:rsidR="00E77D20" w:rsidRPr="00EA2DBA">
        <w:rPr>
          <w:rFonts w:ascii="Garamond" w:hAnsi="Garamond"/>
          <w:sz w:val="24"/>
        </w:rPr>
        <w:t xml:space="preserve">that </w:t>
      </w:r>
      <w:r w:rsidR="00EA0CCB" w:rsidRPr="00EA2DBA">
        <w:rPr>
          <w:rFonts w:ascii="Garamond" w:hAnsi="Garamond"/>
          <w:sz w:val="24"/>
        </w:rPr>
        <w:t xml:space="preserve">while elites </w:t>
      </w:r>
      <w:r w:rsidR="00D908A5" w:rsidRPr="00EA2DBA">
        <w:rPr>
          <w:rFonts w:ascii="Garamond" w:hAnsi="Garamond"/>
          <w:sz w:val="24"/>
        </w:rPr>
        <w:t>“speak f</w:t>
      </w:r>
      <w:r w:rsidR="00C5264C" w:rsidRPr="00EA2DBA">
        <w:rPr>
          <w:rFonts w:ascii="Garamond" w:hAnsi="Garamond"/>
          <w:sz w:val="24"/>
        </w:rPr>
        <w:t>rom a foundation of a reasonably</w:t>
      </w:r>
      <w:r w:rsidR="00D908A5" w:rsidRPr="00EA2DBA">
        <w:rPr>
          <w:rFonts w:ascii="Garamond" w:hAnsi="Garamond"/>
          <w:sz w:val="24"/>
        </w:rPr>
        <w:t xml:space="preserve"> cohesive ideology</w:t>
      </w:r>
      <w:r w:rsidR="00EA0CCB" w:rsidRPr="00EA2DBA">
        <w:rPr>
          <w:rFonts w:ascii="Garamond" w:hAnsi="Garamond"/>
          <w:sz w:val="24"/>
        </w:rPr>
        <w:t>”, mass publics “</w:t>
      </w:r>
      <w:r w:rsidR="00D908A5" w:rsidRPr="00EA2DBA">
        <w:rPr>
          <w:rFonts w:ascii="Garamond" w:hAnsi="Garamond"/>
          <w:sz w:val="24"/>
        </w:rPr>
        <w:t>speak from a foundation that is – at least in terms of the conventional liberal-conservative dimension –</w:t>
      </w:r>
      <w:r w:rsidR="00C5264C" w:rsidRPr="00EA2DBA">
        <w:rPr>
          <w:rFonts w:ascii="Garamond" w:hAnsi="Garamond"/>
          <w:sz w:val="24"/>
        </w:rPr>
        <w:t xml:space="preserve"> a fractured, fissured ideology</w:t>
      </w:r>
      <w:r w:rsidR="00D908A5" w:rsidRPr="00EA2DBA">
        <w:rPr>
          <w:rFonts w:ascii="Garamond" w:hAnsi="Garamond"/>
          <w:sz w:val="24"/>
        </w:rPr>
        <w:t>”</w:t>
      </w:r>
      <w:r w:rsidR="00D908A5" w:rsidRPr="00EA2DBA">
        <w:rPr>
          <w:rStyle w:val="EndnoteReference"/>
          <w:rFonts w:ascii="Garamond" w:hAnsi="Garamond"/>
          <w:sz w:val="24"/>
        </w:rPr>
        <w:endnoteReference w:id="138"/>
      </w:r>
      <w:r w:rsidR="00D908A5" w:rsidRPr="00EA2DBA">
        <w:rPr>
          <w:rFonts w:ascii="Garamond" w:hAnsi="Garamond"/>
          <w:sz w:val="24"/>
        </w:rPr>
        <w:t xml:space="preserve"> </w:t>
      </w:r>
      <w:r w:rsidR="00634DE5">
        <w:rPr>
          <w:rFonts w:ascii="Garamond" w:hAnsi="Garamond"/>
          <w:sz w:val="24"/>
        </w:rPr>
        <w:t xml:space="preserve">(though, </w:t>
      </w:r>
      <w:r w:rsidR="00C5264C" w:rsidRPr="00EA2DBA">
        <w:rPr>
          <w:rFonts w:ascii="Garamond" w:hAnsi="Garamond"/>
          <w:sz w:val="24"/>
        </w:rPr>
        <w:t xml:space="preserve">as I note later, the “at least” clause is bearing a rather heavy burden in this consensus). </w:t>
      </w:r>
      <w:r w:rsidR="00D908A5" w:rsidRPr="00EA2DBA">
        <w:rPr>
          <w:rFonts w:ascii="Garamond" w:hAnsi="Garamond"/>
          <w:sz w:val="24"/>
        </w:rPr>
        <w:t>With the incorporation of new work in political psychology, q</w:t>
      </w:r>
      <w:r w:rsidR="00E77D20" w:rsidRPr="00EA2DBA">
        <w:rPr>
          <w:rFonts w:ascii="Garamond" w:hAnsi="Garamond"/>
          <w:sz w:val="24"/>
        </w:rPr>
        <w:t>uantitative studies have</w:t>
      </w:r>
      <w:r w:rsidR="00747AD6" w:rsidRPr="00EA2DBA">
        <w:rPr>
          <w:rFonts w:ascii="Garamond" w:hAnsi="Garamond"/>
          <w:sz w:val="24"/>
        </w:rPr>
        <w:t xml:space="preserve"> </w:t>
      </w:r>
      <w:r w:rsidR="009E4638" w:rsidRPr="00EA2DBA">
        <w:rPr>
          <w:rFonts w:ascii="Garamond" w:hAnsi="Garamond"/>
          <w:sz w:val="24"/>
        </w:rPr>
        <w:t xml:space="preserve">increasingly </w:t>
      </w:r>
      <w:r w:rsidR="00F009E1" w:rsidRPr="00EA2DBA">
        <w:rPr>
          <w:rFonts w:ascii="Garamond" w:hAnsi="Garamond"/>
          <w:sz w:val="24"/>
        </w:rPr>
        <w:t xml:space="preserve">investigated </w:t>
      </w:r>
      <w:r w:rsidR="009D5DDC" w:rsidRPr="00EA2DBA">
        <w:rPr>
          <w:rFonts w:ascii="Garamond" w:hAnsi="Garamond"/>
          <w:sz w:val="24"/>
        </w:rPr>
        <w:t xml:space="preserve">the </w:t>
      </w:r>
      <w:r w:rsidR="00F009E1" w:rsidRPr="00EA2DBA">
        <w:rPr>
          <w:rFonts w:ascii="Garamond" w:hAnsi="Garamond"/>
          <w:sz w:val="24"/>
        </w:rPr>
        <w:t xml:space="preserve">complex </w:t>
      </w:r>
      <w:r w:rsidR="009C729E" w:rsidRPr="00EA2DBA">
        <w:rPr>
          <w:rFonts w:ascii="Garamond" w:hAnsi="Garamond"/>
          <w:sz w:val="24"/>
        </w:rPr>
        <w:t xml:space="preserve">cognitive </w:t>
      </w:r>
      <w:r w:rsidR="009D5DDC" w:rsidRPr="00EA2DBA">
        <w:rPr>
          <w:rFonts w:ascii="Garamond" w:hAnsi="Garamond"/>
          <w:sz w:val="24"/>
        </w:rPr>
        <w:t>foundations of ideology</w:t>
      </w:r>
      <w:r w:rsidR="00F009E1" w:rsidRPr="00EA2DBA">
        <w:rPr>
          <w:rFonts w:ascii="Garamond" w:hAnsi="Garamond"/>
          <w:sz w:val="24"/>
        </w:rPr>
        <w:t xml:space="preserve">, </w:t>
      </w:r>
      <w:r w:rsidR="00747AD6" w:rsidRPr="00EA2DBA">
        <w:rPr>
          <w:rFonts w:ascii="Garamond" w:hAnsi="Garamond"/>
          <w:sz w:val="24"/>
        </w:rPr>
        <w:t>aim</w:t>
      </w:r>
      <w:r w:rsidR="00F009E1" w:rsidRPr="00EA2DBA">
        <w:rPr>
          <w:rFonts w:ascii="Garamond" w:hAnsi="Garamond"/>
          <w:sz w:val="24"/>
        </w:rPr>
        <w:t>ing</w:t>
      </w:r>
      <w:r w:rsidR="00747AD6" w:rsidRPr="00EA2DBA">
        <w:rPr>
          <w:rFonts w:ascii="Garamond" w:hAnsi="Garamond"/>
          <w:sz w:val="24"/>
        </w:rPr>
        <w:t xml:space="preserve"> </w:t>
      </w:r>
      <w:r w:rsidR="00237110" w:rsidRPr="00EA2DBA">
        <w:rPr>
          <w:rFonts w:ascii="Garamond" w:hAnsi="Garamond"/>
          <w:sz w:val="24"/>
        </w:rPr>
        <w:t>beyond mere ‘surface’ attitudes, beliefs or opinions to assess the psychological structures or processes going on ‘behind’ such conscious assertions.</w:t>
      </w:r>
      <w:r w:rsidR="005D3070" w:rsidRPr="00EA2DBA">
        <w:rPr>
          <w:rStyle w:val="EndnoteReference"/>
          <w:rFonts w:ascii="Garamond" w:hAnsi="Garamond"/>
          <w:sz w:val="24"/>
        </w:rPr>
        <w:endnoteReference w:id="139"/>
      </w:r>
      <w:r w:rsidR="00237110" w:rsidRPr="00EA2DBA">
        <w:rPr>
          <w:rFonts w:ascii="Garamond" w:hAnsi="Garamond"/>
          <w:sz w:val="24"/>
        </w:rPr>
        <w:t xml:space="preserve"> Studies </w:t>
      </w:r>
      <w:r w:rsidR="00D908A5" w:rsidRPr="00EA2DBA">
        <w:rPr>
          <w:rFonts w:ascii="Garamond" w:hAnsi="Garamond"/>
          <w:sz w:val="24"/>
        </w:rPr>
        <w:t xml:space="preserve">reflect </w:t>
      </w:r>
      <w:r w:rsidR="00237110" w:rsidRPr="00EA2DBA">
        <w:rPr>
          <w:rFonts w:ascii="Garamond" w:hAnsi="Garamond"/>
          <w:sz w:val="24"/>
        </w:rPr>
        <w:t>the pioneering wo</w:t>
      </w:r>
      <w:r w:rsidR="009D5DDC" w:rsidRPr="00EA2DBA">
        <w:rPr>
          <w:rFonts w:ascii="Garamond" w:hAnsi="Garamond"/>
          <w:sz w:val="24"/>
        </w:rPr>
        <w:t xml:space="preserve">rk of Shawn W. Rosenberg, who criticised (in 1988) </w:t>
      </w:r>
      <w:r w:rsidR="00237110" w:rsidRPr="00EA2DBA">
        <w:rPr>
          <w:rFonts w:ascii="Garamond" w:hAnsi="Garamond"/>
          <w:sz w:val="24"/>
        </w:rPr>
        <w:t>the existing study of political attitudes “because it does not address directly the process of political reasoning... It addresses only the product of that process, the attitudes finally expressed”.</w:t>
      </w:r>
      <w:r w:rsidR="00237110" w:rsidRPr="00EA2DBA">
        <w:rPr>
          <w:rStyle w:val="EndnoteReference"/>
          <w:rFonts w:ascii="Garamond" w:hAnsi="Garamond"/>
          <w:sz w:val="24"/>
        </w:rPr>
        <w:endnoteReference w:id="140"/>
      </w:r>
      <w:r w:rsidR="00881D6E" w:rsidRPr="00EA2DBA">
        <w:rPr>
          <w:rFonts w:ascii="Garamond" w:hAnsi="Garamond"/>
          <w:sz w:val="24"/>
        </w:rPr>
        <w:t xml:space="preserve"> In an alternative, “social psychology of politics”</w:t>
      </w:r>
      <w:r w:rsidR="00237110" w:rsidRPr="00EA2DBA">
        <w:rPr>
          <w:rFonts w:ascii="Garamond" w:hAnsi="Garamond"/>
          <w:sz w:val="24"/>
        </w:rPr>
        <w:t xml:space="preserve">, </w:t>
      </w:r>
      <w:r w:rsidR="00D908A5" w:rsidRPr="00EA2DBA">
        <w:rPr>
          <w:rFonts w:ascii="Garamond" w:hAnsi="Garamond"/>
          <w:sz w:val="24"/>
        </w:rPr>
        <w:t xml:space="preserve">Rosenberg argued, </w:t>
      </w:r>
      <w:r w:rsidR="00237110" w:rsidRPr="00EA2DBA">
        <w:rPr>
          <w:rFonts w:ascii="Garamond" w:hAnsi="Garamond"/>
          <w:sz w:val="24"/>
        </w:rPr>
        <w:t>“research on ideology must begin with the awareness that the structure of thinking, its form or logic,</w:t>
      </w:r>
      <w:r w:rsidR="00EA0CCB" w:rsidRPr="00EA2DBA">
        <w:rPr>
          <w:rFonts w:ascii="Garamond" w:hAnsi="Garamond"/>
          <w:sz w:val="24"/>
        </w:rPr>
        <w:t xml:space="preserve"> may vary from person to person.</w:t>
      </w:r>
      <w:r w:rsidR="00237110" w:rsidRPr="00EA2DBA">
        <w:rPr>
          <w:rFonts w:ascii="Garamond" w:hAnsi="Garamond"/>
          <w:sz w:val="24"/>
        </w:rPr>
        <w:t>”</w:t>
      </w:r>
      <w:r w:rsidR="00237110" w:rsidRPr="00EA2DBA">
        <w:rPr>
          <w:rStyle w:val="EndnoteReference"/>
          <w:rFonts w:ascii="Garamond" w:hAnsi="Garamond"/>
          <w:sz w:val="24"/>
        </w:rPr>
        <w:endnoteReference w:id="141"/>
      </w:r>
      <w:r w:rsidR="00237110" w:rsidRPr="00EA2DBA">
        <w:rPr>
          <w:rFonts w:ascii="Garamond" w:hAnsi="Garamond"/>
          <w:sz w:val="24"/>
        </w:rPr>
        <w:t xml:space="preserve"> </w:t>
      </w:r>
    </w:p>
    <w:p w:rsidR="004B4C2A" w:rsidRPr="00EA2DBA" w:rsidRDefault="00D908A5" w:rsidP="009A7775">
      <w:pPr>
        <w:spacing w:line="480" w:lineRule="auto"/>
        <w:ind w:firstLine="720"/>
        <w:jc w:val="both"/>
        <w:rPr>
          <w:rFonts w:ascii="Garamond" w:hAnsi="Garamond"/>
          <w:sz w:val="24"/>
        </w:rPr>
      </w:pPr>
      <w:r w:rsidRPr="00EA2DBA">
        <w:rPr>
          <w:rFonts w:ascii="Garamond" w:hAnsi="Garamond"/>
          <w:sz w:val="24"/>
        </w:rPr>
        <w:lastRenderedPageBreak/>
        <w:t xml:space="preserve">A large bulk of the contemporary </w:t>
      </w:r>
      <w:r w:rsidR="00C5264C" w:rsidRPr="00EA2DBA">
        <w:rPr>
          <w:rFonts w:ascii="Garamond" w:hAnsi="Garamond"/>
          <w:sz w:val="24"/>
        </w:rPr>
        <w:t xml:space="preserve">quantitative </w:t>
      </w:r>
      <w:r w:rsidRPr="00EA2DBA">
        <w:rPr>
          <w:rFonts w:ascii="Garamond" w:hAnsi="Garamond"/>
          <w:sz w:val="24"/>
        </w:rPr>
        <w:t xml:space="preserve">literature on ideology </w:t>
      </w:r>
      <w:r w:rsidR="00EA0CCB" w:rsidRPr="00EA2DBA">
        <w:rPr>
          <w:rFonts w:ascii="Garamond" w:hAnsi="Garamond"/>
          <w:sz w:val="24"/>
        </w:rPr>
        <w:t xml:space="preserve">now incorporates such an awareness, assuming, </w:t>
      </w:r>
      <w:r w:rsidRPr="00EA2DBA">
        <w:rPr>
          <w:rFonts w:ascii="Garamond" w:hAnsi="Garamond"/>
          <w:sz w:val="24"/>
        </w:rPr>
        <w:t xml:space="preserve">as </w:t>
      </w:r>
      <w:r w:rsidR="00BE6309" w:rsidRPr="00EA2DBA">
        <w:rPr>
          <w:rFonts w:ascii="Garamond" w:hAnsi="Garamond"/>
          <w:sz w:val="24"/>
        </w:rPr>
        <w:t>John Jost, Christopher F</w:t>
      </w:r>
      <w:r w:rsidRPr="00EA2DBA">
        <w:rPr>
          <w:rFonts w:ascii="Garamond" w:hAnsi="Garamond"/>
          <w:sz w:val="24"/>
        </w:rPr>
        <w:t xml:space="preserve">ederico and Jaime Napier argue, </w:t>
      </w:r>
      <w:r w:rsidR="00C5264C" w:rsidRPr="00EA2DBA">
        <w:rPr>
          <w:rFonts w:ascii="Garamond" w:hAnsi="Garamond"/>
          <w:sz w:val="24"/>
        </w:rPr>
        <w:t xml:space="preserve">that </w:t>
      </w:r>
      <w:r w:rsidR="00BE6309" w:rsidRPr="00EA2DBA">
        <w:rPr>
          <w:rFonts w:ascii="Garamond" w:hAnsi="Garamond"/>
          <w:sz w:val="24"/>
          <w:szCs w:val="24"/>
        </w:rPr>
        <w:t>“different ideologies… elicit and express somewhat different social, cognitive and motivational styles or tendencies on the part of their adherents.”</w:t>
      </w:r>
      <w:r w:rsidRPr="00EA2DBA">
        <w:rPr>
          <w:rStyle w:val="EndnoteReference"/>
          <w:rFonts w:ascii="Garamond" w:hAnsi="Garamond"/>
          <w:sz w:val="24"/>
          <w:szCs w:val="24"/>
        </w:rPr>
        <w:endnoteReference w:id="142"/>
      </w:r>
      <w:r w:rsidR="00EA0CCB" w:rsidRPr="00EA2DBA">
        <w:rPr>
          <w:rFonts w:ascii="Garamond" w:hAnsi="Garamond"/>
          <w:sz w:val="24"/>
        </w:rPr>
        <w:t xml:space="preserve"> </w:t>
      </w:r>
      <w:r w:rsidR="00455AA4" w:rsidRPr="00EA2DBA">
        <w:rPr>
          <w:rFonts w:ascii="Garamond" w:hAnsi="Garamond"/>
          <w:sz w:val="24"/>
        </w:rPr>
        <w:t xml:space="preserve">Quantitative research on ideology thus </w:t>
      </w:r>
      <w:r w:rsidR="00B543D3" w:rsidRPr="00EA2DBA">
        <w:rPr>
          <w:rFonts w:ascii="Garamond" w:hAnsi="Garamond"/>
          <w:sz w:val="24"/>
        </w:rPr>
        <w:t xml:space="preserve">increasingly </w:t>
      </w:r>
      <w:r w:rsidR="009D5DDC" w:rsidRPr="00EA2DBA">
        <w:rPr>
          <w:rFonts w:ascii="Garamond" w:hAnsi="Garamond"/>
          <w:sz w:val="24"/>
        </w:rPr>
        <w:t xml:space="preserve">examines </w:t>
      </w:r>
      <w:r w:rsidR="00B543D3" w:rsidRPr="00EA2DBA">
        <w:rPr>
          <w:rFonts w:ascii="Garamond" w:hAnsi="Garamond"/>
          <w:sz w:val="24"/>
        </w:rPr>
        <w:t xml:space="preserve">the relationship between ideology and </w:t>
      </w:r>
      <w:r w:rsidR="00CB2B3E" w:rsidRPr="00EA2DBA">
        <w:rPr>
          <w:rFonts w:ascii="Garamond" w:hAnsi="Garamond"/>
          <w:sz w:val="24"/>
        </w:rPr>
        <w:t xml:space="preserve">underlying </w:t>
      </w:r>
      <w:r w:rsidR="00EF43C5" w:rsidRPr="00EA2DBA">
        <w:rPr>
          <w:rFonts w:ascii="Garamond" w:hAnsi="Garamond"/>
          <w:sz w:val="24"/>
        </w:rPr>
        <w:t>psychological properties</w:t>
      </w:r>
      <w:r w:rsidR="00330E27" w:rsidRPr="00EA2DBA">
        <w:rPr>
          <w:rFonts w:ascii="Garamond" w:hAnsi="Garamond"/>
          <w:sz w:val="24"/>
        </w:rPr>
        <w:t xml:space="preserve">, </w:t>
      </w:r>
      <w:r w:rsidR="00DC63D0" w:rsidRPr="00EA2DBA">
        <w:rPr>
          <w:rFonts w:ascii="Garamond" w:hAnsi="Garamond"/>
          <w:sz w:val="24"/>
        </w:rPr>
        <w:t>investigating</w:t>
      </w:r>
      <w:r w:rsidR="00F407D7" w:rsidRPr="00EA2DBA">
        <w:rPr>
          <w:rFonts w:ascii="Garamond" w:hAnsi="Garamond"/>
          <w:sz w:val="24"/>
        </w:rPr>
        <w:t xml:space="preserve">, </w:t>
      </w:r>
      <w:r w:rsidR="00B543D3" w:rsidRPr="00EA2DBA">
        <w:rPr>
          <w:rFonts w:ascii="Garamond" w:hAnsi="Garamond"/>
          <w:sz w:val="24"/>
        </w:rPr>
        <w:t>as Natalie Shook and Russell Fazio put it, the “personality traits, values, and motives that differentiate... political ideologies”.</w:t>
      </w:r>
      <w:r w:rsidR="00B543D3" w:rsidRPr="00EA2DBA">
        <w:rPr>
          <w:rStyle w:val="EndnoteReference"/>
          <w:rFonts w:ascii="Garamond" w:hAnsi="Garamond"/>
          <w:sz w:val="24"/>
        </w:rPr>
        <w:endnoteReference w:id="143"/>
      </w:r>
      <w:r w:rsidR="00B543D3" w:rsidRPr="00EA2DBA">
        <w:rPr>
          <w:rFonts w:ascii="Garamond" w:hAnsi="Garamond"/>
          <w:sz w:val="24"/>
        </w:rPr>
        <w:t xml:space="preserve"> </w:t>
      </w:r>
      <w:r w:rsidR="00881D6E" w:rsidRPr="00EA2DBA">
        <w:rPr>
          <w:rFonts w:ascii="Garamond" w:hAnsi="Garamond"/>
          <w:sz w:val="24"/>
        </w:rPr>
        <w:t>Studies frequently deploy</w:t>
      </w:r>
      <w:r w:rsidR="002C2EE2" w:rsidRPr="00EA2DBA">
        <w:rPr>
          <w:rFonts w:ascii="Garamond" w:hAnsi="Garamond"/>
          <w:sz w:val="24"/>
        </w:rPr>
        <w:t xml:space="preserve"> the ‘Five Factor Model’,</w:t>
      </w:r>
      <w:r w:rsidR="002C2EE2" w:rsidRPr="00EA2DBA">
        <w:rPr>
          <w:rStyle w:val="EndnoteReference"/>
          <w:rFonts w:ascii="Garamond" w:hAnsi="Garamond"/>
          <w:sz w:val="24"/>
        </w:rPr>
        <w:endnoteReference w:id="144"/>
      </w:r>
      <w:r w:rsidR="002C2EE2" w:rsidRPr="00EA2DBA">
        <w:rPr>
          <w:rFonts w:ascii="Garamond" w:hAnsi="Garamond"/>
          <w:sz w:val="24"/>
        </w:rPr>
        <w:t xml:space="preserve"> which evaluates respondents’ personalities on five crucial dimensions: energy, agreeableness, conscientiousness, emotional stability and openness.</w:t>
      </w:r>
      <w:r w:rsidR="002C2EE2" w:rsidRPr="00EA2DBA">
        <w:rPr>
          <w:rStyle w:val="EndnoteReference"/>
          <w:rFonts w:ascii="Garamond" w:hAnsi="Garamond"/>
          <w:sz w:val="24"/>
        </w:rPr>
        <w:endnoteReference w:id="145"/>
      </w:r>
      <w:r w:rsidR="002C2EE2" w:rsidRPr="00EA2DBA">
        <w:rPr>
          <w:rFonts w:ascii="Garamond" w:hAnsi="Garamond"/>
          <w:sz w:val="24"/>
        </w:rPr>
        <w:t xml:space="preserve"> This focus on personality </w:t>
      </w:r>
      <w:r w:rsidR="00330E27" w:rsidRPr="00EA2DBA">
        <w:rPr>
          <w:rFonts w:ascii="Garamond" w:hAnsi="Garamond"/>
          <w:sz w:val="24"/>
        </w:rPr>
        <w:t>‘</w:t>
      </w:r>
      <w:r w:rsidR="002C2EE2" w:rsidRPr="00EA2DBA">
        <w:rPr>
          <w:rFonts w:ascii="Garamond" w:hAnsi="Garamond"/>
          <w:sz w:val="24"/>
        </w:rPr>
        <w:t>traits</w:t>
      </w:r>
      <w:r w:rsidR="00330E27" w:rsidRPr="00EA2DBA">
        <w:rPr>
          <w:rFonts w:ascii="Garamond" w:hAnsi="Garamond"/>
          <w:sz w:val="24"/>
        </w:rPr>
        <w:t>’</w:t>
      </w:r>
      <w:r w:rsidR="002C2EE2" w:rsidRPr="00EA2DBA">
        <w:rPr>
          <w:rFonts w:ascii="Garamond" w:hAnsi="Garamond"/>
          <w:sz w:val="24"/>
        </w:rPr>
        <w:t xml:space="preserve"> is often accompanied by data collection on respondents’ personal ‘values’, such as those assessed by the ‘Portrait Values Questionnaire’, which measures </w:t>
      </w:r>
      <w:r w:rsidR="00330E27" w:rsidRPr="00EA2DBA">
        <w:rPr>
          <w:rFonts w:ascii="Garamond" w:hAnsi="Garamond"/>
          <w:sz w:val="24"/>
        </w:rPr>
        <w:t xml:space="preserve">interests in </w:t>
      </w:r>
      <w:r w:rsidR="002C2EE2" w:rsidRPr="00EA2DBA">
        <w:rPr>
          <w:rFonts w:ascii="Garamond" w:hAnsi="Garamond"/>
          <w:sz w:val="24"/>
        </w:rPr>
        <w:t>power, achievement, hedonism, stimulation, self-direction, universalism, benevolence, tradition, conformity and security.</w:t>
      </w:r>
      <w:r w:rsidR="002C2EE2" w:rsidRPr="00EA2DBA">
        <w:rPr>
          <w:rStyle w:val="EndnoteReference"/>
          <w:rFonts w:ascii="Garamond" w:hAnsi="Garamond"/>
          <w:sz w:val="24"/>
        </w:rPr>
        <w:endnoteReference w:id="146"/>
      </w:r>
      <w:r w:rsidR="002C2EE2" w:rsidRPr="00EA2DBA">
        <w:rPr>
          <w:rFonts w:ascii="Garamond" w:hAnsi="Garamond"/>
          <w:sz w:val="24"/>
        </w:rPr>
        <w:t xml:space="preserve"> Those who deploy these scales suggest that the picture</w:t>
      </w:r>
      <w:r w:rsidR="00881D6E" w:rsidRPr="00EA2DBA">
        <w:rPr>
          <w:rFonts w:ascii="Garamond" w:hAnsi="Garamond"/>
          <w:sz w:val="24"/>
        </w:rPr>
        <w:t>s</w:t>
      </w:r>
      <w:r w:rsidR="002C2EE2" w:rsidRPr="00EA2DBA">
        <w:rPr>
          <w:rFonts w:ascii="Garamond" w:hAnsi="Garamond"/>
          <w:sz w:val="24"/>
        </w:rPr>
        <w:t xml:space="preserve"> of personality</w:t>
      </w:r>
      <w:r w:rsidR="00881D6E" w:rsidRPr="00EA2DBA">
        <w:rPr>
          <w:rFonts w:ascii="Garamond" w:hAnsi="Garamond"/>
          <w:sz w:val="24"/>
        </w:rPr>
        <w:t xml:space="preserve"> they </w:t>
      </w:r>
      <w:r w:rsidR="004B4C2A" w:rsidRPr="00EA2DBA">
        <w:rPr>
          <w:rFonts w:ascii="Garamond" w:hAnsi="Garamond"/>
          <w:sz w:val="24"/>
        </w:rPr>
        <w:t>model</w:t>
      </w:r>
      <w:r w:rsidR="00881D6E" w:rsidRPr="00EA2DBA">
        <w:rPr>
          <w:rFonts w:ascii="Garamond" w:hAnsi="Garamond"/>
          <w:sz w:val="24"/>
        </w:rPr>
        <w:t xml:space="preserve"> frequently predict</w:t>
      </w:r>
      <w:r w:rsidR="002C2EE2" w:rsidRPr="00EA2DBA">
        <w:rPr>
          <w:rFonts w:ascii="Garamond" w:hAnsi="Garamond"/>
          <w:sz w:val="24"/>
        </w:rPr>
        <w:t xml:space="preserve"> a wide range of political phenomena, including ideological allegiance.</w:t>
      </w:r>
      <w:r w:rsidR="00F407D7" w:rsidRPr="00EA2DBA">
        <w:rPr>
          <w:rFonts w:ascii="Garamond" w:hAnsi="Garamond"/>
          <w:sz w:val="24"/>
        </w:rPr>
        <w:t xml:space="preserve"> </w:t>
      </w:r>
      <w:r w:rsidR="004B4C2A" w:rsidRPr="00EA2DBA">
        <w:rPr>
          <w:rFonts w:ascii="Garamond" w:hAnsi="Garamond"/>
          <w:sz w:val="24"/>
        </w:rPr>
        <w:t>Particular ideologies, in other words, tend to show an ‘elective affinity’ for certain sorts of personality or cognitive styles.</w:t>
      </w:r>
      <w:r w:rsidR="004B4C2A" w:rsidRPr="00EA2DBA">
        <w:rPr>
          <w:rStyle w:val="EndnoteReference"/>
          <w:rFonts w:ascii="Garamond" w:hAnsi="Garamond"/>
          <w:sz w:val="24"/>
        </w:rPr>
        <w:endnoteReference w:id="147"/>
      </w:r>
      <w:r w:rsidR="004B4C2A" w:rsidRPr="00EA2DBA">
        <w:rPr>
          <w:rFonts w:ascii="Garamond" w:hAnsi="Garamond"/>
          <w:sz w:val="24"/>
        </w:rPr>
        <w:t xml:space="preserve"> </w:t>
      </w:r>
      <w:r w:rsidR="00330E27" w:rsidRPr="00EA2DBA">
        <w:rPr>
          <w:rFonts w:ascii="Garamond" w:hAnsi="Garamond"/>
          <w:sz w:val="24"/>
        </w:rPr>
        <w:t xml:space="preserve">And a prominent </w:t>
      </w:r>
      <w:r w:rsidR="002D2CF2" w:rsidRPr="00EA2DBA">
        <w:rPr>
          <w:rFonts w:ascii="Garamond" w:hAnsi="Garamond"/>
          <w:sz w:val="24"/>
        </w:rPr>
        <w:t xml:space="preserve">line of research </w:t>
      </w:r>
      <w:r w:rsidR="00330E27" w:rsidRPr="00EA2DBA">
        <w:rPr>
          <w:rFonts w:ascii="Garamond" w:hAnsi="Garamond"/>
          <w:sz w:val="24"/>
        </w:rPr>
        <w:t xml:space="preserve">to have </w:t>
      </w:r>
      <w:r w:rsidR="002D2CF2" w:rsidRPr="00EA2DBA">
        <w:rPr>
          <w:rFonts w:ascii="Garamond" w:hAnsi="Garamond"/>
          <w:sz w:val="24"/>
        </w:rPr>
        <w:t xml:space="preserve">emerged </w:t>
      </w:r>
      <w:r w:rsidR="00330E27" w:rsidRPr="00EA2DBA">
        <w:rPr>
          <w:rFonts w:ascii="Garamond" w:hAnsi="Garamond"/>
          <w:sz w:val="24"/>
        </w:rPr>
        <w:t xml:space="preserve">out of such investigations focuses on the more overarching concept of an </w:t>
      </w:r>
      <w:r w:rsidR="002D2CF2" w:rsidRPr="00EA2DBA">
        <w:rPr>
          <w:rFonts w:ascii="Garamond" w:hAnsi="Garamond"/>
          <w:sz w:val="24"/>
        </w:rPr>
        <w:t>‘authoritarian personality’</w:t>
      </w:r>
      <w:r w:rsidR="002D2CF2" w:rsidRPr="00EA2DBA">
        <w:rPr>
          <w:rStyle w:val="EndnoteReference"/>
          <w:rFonts w:ascii="Garamond" w:hAnsi="Garamond"/>
          <w:sz w:val="24"/>
        </w:rPr>
        <w:endnoteReference w:id="148"/>
      </w:r>
      <w:r w:rsidR="002D2CF2" w:rsidRPr="00EA2DBA">
        <w:rPr>
          <w:rFonts w:ascii="Garamond" w:hAnsi="Garamond"/>
          <w:sz w:val="24"/>
        </w:rPr>
        <w:t xml:space="preserve"> as political psychologists re-engage with the work of Theodor Adorno and the more recent and enduring frameworks established by Bob Altemeyer.</w:t>
      </w:r>
      <w:r w:rsidR="002D2CF2" w:rsidRPr="00EA2DBA">
        <w:rPr>
          <w:rStyle w:val="EndnoteReference"/>
          <w:rFonts w:ascii="Garamond" w:hAnsi="Garamond"/>
          <w:sz w:val="24"/>
        </w:rPr>
        <w:endnoteReference w:id="149"/>
      </w:r>
      <w:r w:rsidR="002D2CF2" w:rsidRPr="00EA2DBA">
        <w:rPr>
          <w:rFonts w:ascii="Garamond" w:hAnsi="Garamond"/>
          <w:sz w:val="24"/>
        </w:rPr>
        <w:t xml:space="preserve"> </w:t>
      </w:r>
      <w:r w:rsidR="00330E27" w:rsidRPr="00EA2DBA">
        <w:rPr>
          <w:rFonts w:ascii="Garamond" w:hAnsi="Garamond"/>
          <w:sz w:val="24"/>
        </w:rPr>
        <w:t xml:space="preserve">Individuals’ scores on scales of </w:t>
      </w:r>
      <w:r w:rsidR="002D2CF2" w:rsidRPr="00EA2DBA">
        <w:rPr>
          <w:rFonts w:ascii="Garamond" w:hAnsi="Garamond"/>
          <w:sz w:val="24"/>
        </w:rPr>
        <w:t>‘Right-Wing Authoritarianism’ and ‘Soc</w:t>
      </w:r>
      <w:r w:rsidR="00540354" w:rsidRPr="00EA2DBA">
        <w:rPr>
          <w:rFonts w:ascii="Garamond" w:hAnsi="Garamond"/>
          <w:sz w:val="24"/>
        </w:rPr>
        <w:t>i</w:t>
      </w:r>
      <w:r w:rsidR="002D2CF2" w:rsidRPr="00EA2DBA">
        <w:rPr>
          <w:rFonts w:ascii="Garamond" w:hAnsi="Garamond"/>
          <w:sz w:val="24"/>
        </w:rPr>
        <w:t xml:space="preserve">al Dominance Orientation’ </w:t>
      </w:r>
      <w:r w:rsidR="00330E27" w:rsidRPr="00EA2DBA">
        <w:rPr>
          <w:rFonts w:ascii="Garamond" w:hAnsi="Garamond"/>
          <w:sz w:val="24"/>
        </w:rPr>
        <w:t xml:space="preserve">have been </w:t>
      </w:r>
      <w:r w:rsidR="002D2CF2" w:rsidRPr="00EA2DBA">
        <w:rPr>
          <w:rFonts w:ascii="Garamond" w:hAnsi="Garamond"/>
          <w:sz w:val="24"/>
        </w:rPr>
        <w:t xml:space="preserve">correlated to declarations of liberal or conservative ideological </w:t>
      </w:r>
      <w:r w:rsidR="00330E27" w:rsidRPr="00EA2DBA">
        <w:rPr>
          <w:rFonts w:ascii="Garamond" w:hAnsi="Garamond"/>
          <w:sz w:val="24"/>
        </w:rPr>
        <w:t>commitments</w:t>
      </w:r>
      <w:r w:rsidR="002D2CF2" w:rsidRPr="00EA2DBA">
        <w:rPr>
          <w:rFonts w:ascii="Garamond" w:hAnsi="Garamond"/>
          <w:sz w:val="24"/>
        </w:rPr>
        <w:t xml:space="preserve">, and to other </w:t>
      </w:r>
      <w:r w:rsidR="00330E27" w:rsidRPr="00EA2DBA">
        <w:rPr>
          <w:rFonts w:ascii="Garamond" w:hAnsi="Garamond"/>
          <w:sz w:val="24"/>
        </w:rPr>
        <w:t xml:space="preserve">interesting </w:t>
      </w:r>
      <w:r w:rsidR="002D2CF2" w:rsidRPr="00EA2DBA">
        <w:rPr>
          <w:rFonts w:ascii="Garamond" w:hAnsi="Garamond"/>
          <w:sz w:val="24"/>
        </w:rPr>
        <w:t xml:space="preserve">psychological tendencies such as </w:t>
      </w:r>
      <w:r w:rsidR="00E15091" w:rsidRPr="00EA2DBA">
        <w:rPr>
          <w:rFonts w:ascii="Garamond" w:hAnsi="Garamond"/>
          <w:sz w:val="24"/>
        </w:rPr>
        <w:t xml:space="preserve">prejudicial </w:t>
      </w:r>
      <w:r w:rsidR="00881D6E" w:rsidRPr="00EA2DBA">
        <w:rPr>
          <w:rFonts w:ascii="Garamond" w:hAnsi="Garamond"/>
          <w:sz w:val="24"/>
        </w:rPr>
        <w:t>stereotyping</w:t>
      </w:r>
      <w:r w:rsidR="00E15091" w:rsidRPr="00EA2DBA">
        <w:rPr>
          <w:rFonts w:ascii="Garamond" w:hAnsi="Garamond"/>
          <w:sz w:val="24"/>
        </w:rPr>
        <w:t xml:space="preserve"> or </w:t>
      </w:r>
      <w:r w:rsidR="00330E27" w:rsidRPr="00EA2DBA">
        <w:rPr>
          <w:rFonts w:ascii="Garamond" w:hAnsi="Garamond"/>
          <w:sz w:val="24"/>
        </w:rPr>
        <w:t xml:space="preserve">the </w:t>
      </w:r>
      <w:r w:rsidR="002D2CF2" w:rsidRPr="00EA2DBA">
        <w:rPr>
          <w:rFonts w:ascii="Garamond" w:hAnsi="Garamond"/>
          <w:sz w:val="24"/>
        </w:rPr>
        <w:t xml:space="preserve">selective seeking out of information </w:t>
      </w:r>
      <w:r w:rsidR="00330E27" w:rsidRPr="00EA2DBA">
        <w:rPr>
          <w:rFonts w:ascii="Garamond" w:hAnsi="Garamond"/>
          <w:sz w:val="24"/>
        </w:rPr>
        <w:t xml:space="preserve">in conditions of </w:t>
      </w:r>
      <w:r w:rsidR="002D2CF2" w:rsidRPr="00EA2DBA">
        <w:rPr>
          <w:rFonts w:ascii="Garamond" w:hAnsi="Garamond"/>
          <w:sz w:val="24"/>
        </w:rPr>
        <w:t>‘mortality salience’</w:t>
      </w:r>
      <w:r w:rsidR="00E15091" w:rsidRPr="00EA2DBA">
        <w:rPr>
          <w:rFonts w:ascii="Garamond" w:hAnsi="Garamond"/>
          <w:sz w:val="24"/>
        </w:rPr>
        <w:t>.</w:t>
      </w:r>
      <w:r w:rsidR="002D2CF2" w:rsidRPr="00EA2DBA">
        <w:rPr>
          <w:rStyle w:val="EndnoteReference"/>
          <w:rFonts w:ascii="Garamond" w:hAnsi="Garamond"/>
          <w:sz w:val="24"/>
        </w:rPr>
        <w:endnoteReference w:id="150"/>
      </w:r>
      <w:r w:rsidR="002D2CF2" w:rsidRPr="00EA2DBA">
        <w:rPr>
          <w:rFonts w:ascii="Garamond" w:hAnsi="Garamond"/>
          <w:sz w:val="24"/>
        </w:rPr>
        <w:t xml:space="preserve"> </w:t>
      </w:r>
    </w:p>
    <w:p w:rsidR="00954535" w:rsidRPr="00EA2DBA" w:rsidRDefault="002D2CF2" w:rsidP="004B4C2A">
      <w:pPr>
        <w:spacing w:line="480" w:lineRule="auto"/>
        <w:ind w:firstLine="720"/>
        <w:jc w:val="both"/>
        <w:rPr>
          <w:rFonts w:ascii="Garamond" w:hAnsi="Garamond"/>
          <w:sz w:val="24"/>
        </w:rPr>
      </w:pPr>
      <w:r w:rsidRPr="00EA2DBA">
        <w:rPr>
          <w:rFonts w:ascii="Garamond" w:hAnsi="Garamond"/>
          <w:sz w:val="24"/>
        </w:rPr>
        <w:t xml:space="preserve">More broadly, </w:t>
      </w:r>
      <w:r w:rsidR="00F407D7" w:rsidRPr="00EA2DBA">
        <w:rPr>
          <w:rFonts w:ascii="Garamond" w:hAnsi="Garamond"/>
          <w:sz w:val="24"/>
        </w:rPr>
        <w:t>analysts have tended to find that self-declared liberals score higher on measures of ‘openness to new experiences’ or ‘exploration of novel stimuli’, whilst conservatives score low on such measures, and high on ‘needs for cognitive closure’</w:t>
      </w:r>
      <w:r w:rsidRPr="00EA2DBA">
        <w:rPr>
          <w:rFonts w:ascii="Garamond" w:hAnsi="Garamond"/>
          <w:sz w:val="24"/>
        </w:rPr>
        <w:t xml:space="preserve">, ‘perception of a </w:t>
      </w:r>
      <w:r w:rsidRPr="00EA2DBA">
        <w:rPr>
          <w:rFonts w:ascii="Garamond" w:hAnsi="Garamond"/>
          <w:sz w:val="24"/>
        </w:rPr>
        <w:lastRenderedPageBreak/>
        <w:t>dangerous world’ and so forth</w:t>
      </w:r>
      <w:r w:rsidR="00F407D7" w:rsidRPr="00EA2DBA">
        <w:rPr>
          <w:rFonts w:ascii="Garamond" w:hAnsi="Garamond"/>
          <w:sz w:val="24"/>
        </w:rPr>
        <w:t>.</w:t>
      </w:r>
      <w:r w:rsidR="00F407D7" w:rsidRPr="00EA2DBA">
        <w:rPr>
          <w:rStyle w:val="EndnoteReference"/>
          <w:rFonts w:ascii="Garamond" w:hAnsi="Garamond"/>
          <w:sz w:val="24"/>
        </w:rPr>
        <w:endnoteReference w:id="151"/>
      </w:r>
      <w:r w:rsidR="00F407D7" w:rsidRPr="00EA2DBA">
        <w:rPr>
          <w:rFonts w:ascii="Garamond" w:hAnsi="Garamond"/>
          <w:sz w:val="24"/>
        </w:rPr>
        <w:t xml:space="preserve"> </w:t>
      </w:r>
      <w:r w:rsidR="009C13BE" w:rsidRPr="00EA2DBA">
        <w:rPr>
          <w:rFonts w:ascii="Garamond" w:hAnsi="Garamond"/>
          <w:sz w:val="24"/>
        </w:rPr>
        <w:t xml:space="preserve">Indeed the </w:t>
      </w:r>
      <w:r w:rsidR="00330E27" w:rsidRPr="00EA2DBA">
        <w:rPr>
          <w:rFonts w:ascii="Garamond" w:hAnsi="Garamond"/>
          <w:sz w:val="24"/>
        </w:rPr>
        <w:t xml:space="preserve">range </w:t>
      </w:r>
      <w:r w:rsidR="009C13BE" w:rsidRPr="00EA2DBA">
        <w:rPr>
          <w:rFonts w:ascii="Garamond" w:hAnsi="Garamond"/>
          <w:sz w:val="24"/>
        </w:rPr>
        <w:t xml:space="preserve">of psychological characteristics under investigation is </w:t>
      </w:r>
      <w:r w:rsidR="00881D6E" w:rsidRPr="00EA2DBA">
        <w:rPr>
          <w:rFonts w:ascii="Garamond" w:hAnsi="Garamond"/>
          <w:sz w:val="24"/>
        </w:rPr>
        <w:t xml:space="preserve">very </w:t>
      </w:r>
      <w:r w:rsidR="00330E27" w:rsidRPr="00EA2DBA">
        <w:rPr>
          <w:rFonts w:ascii="Garamond" w:hAnsi="Garamond"/>
          <w:sz w:val="24"/>
        </w:rPr>
        <w:t>broad</w:t>
      </w:r>
      <w:r w:rsidR="009C13BE" w:rsidRPr="00EA2DBA">
        <w:rPr>
          <w:rFonts w:ascii="Garamond" w:hAnsi="Garamond"/>
          <w:sz w:val="24"/>
        </w:rPr>
        <w:t>,</w:t>
      </w:r>
      <w:r w:rsidR="00C400E6" w:rsidRPr="00EA2DBA">
        <w:rPr>
          <w:rStyle w:val="EndnoteReference"/>
          <w:rFonts w:ascii="Garamond" w:hAnsi="Garamond"/>
          <w:sz w:val="24"/>
        </w:rPr>
        <w:endnoteReference w:id="152"/>
      </w:r>
      <w:r w:rsidR="009C13BE" w:rsidRPr="00EA2DBA">
        <w:rPr>
          <w:rFonts w:ascii="Garamond" w:hAnsi="Garamond"/>
          <w:sz w:val="24"/>
        </w:rPr>
        <w:t xml:space="preserve"> including mechanisms of “threat/terror management”</w:t>
      </w:r>
      <w:r w:rsidR="00DC63D0" w:rsidRPr="00EA2DBA">
        <w:rPr>
          <w:rFonts w:ascii="Garamond" w:hAnsi="Garamond"/>
          <w:sz w:val="24"/>
        </w:rPr>
        <w:t>,</w:t>
      </w:r>
      <w:r w:rsidR="009C13BE" w:rsidRPr="00EA2DBA">
        <w:rPr>
          <w:rStyle w:val="EndnoteReference"/>
          <w:rFonts w:ascii="Garamond" w:hAnsi="Garamond"/>
          <w:sz w:val="24"/>
        </w:rPr>
        <w:endnoteReference w:id="153"/>
      </w:r>
      <w:r w:rsidR="009C13BE" w:rsidRPr="00EA2DBA">
        <w:rPr>
          <w:rFonts w:ascii="Garamond" w:hAnsi="Garamond"/>
          <w:sz w:val="24"/>
        </w:rPr>
        <w:t xml:space="preserve"> “attachment style”</w:t>
      </w:r>
      <w:r w:rsidR="009C13BE" w:rsidRPr="00EA2DBA">
        <w:rPr>
          <w:rStyle w:val="EndnoteReference"/>
          <w:rFonts w:ascii="Garamond" w:hAnsi="Garamond"/>
          <w:sz w:val="24"/>
        </w:rPr>
        <w:endnoteReference w:id="154"/>
      </w:r>
      <w:r w:rsidR="009C13BE" w:rsidRPr="00EA2DBA">
        <w:rPr>
          <w:rFonts w:ascii="Garamond" w:hAnsi="Garamond"/>
          <w:sz w:val="24"/>
        </w:rPr>
        <w:t xml:space="preserve"> (i.e. modes of emotional attachment produced by early childho</w:t>
      </w:r>
      <w:r w:rsidR="00C5264C" w:rsidRPr="00EA2DBA">
        <w:rPr>
          <w:rFonts w:ascii="Garamond" w:hAnsi="Garamond"/>
          <w:sz w:val="24"/>
        </w:rPr>
        <w:t>od upbringing), and a range of “epistemic motivations”</w:t>
      </w:r>
      <w:r w:rsidR="009C13BE" w:rsidRPr="00EA2DBA">
        <w:rPr>
          <w:rStyle w:val="EndnoteReference"/>
          <w:rFonts w:ascii="Garamond" w:hAnsi="Garamond"/>
          <w:sz w:val="24"/>
        </w:rPr>
        <w:endnoteReference w:id="155"/>
      </w:r>
      <w:r w:rsidR="00C5264C" w:rsidRPr="00EA2DBA">
        <w:rPr>
          <w:rFonts w:ascii="Garamond" w:hAnsi="Garamond"/>
          <w:sz w:val="24"/>
        </w:rPr>
        <w:t xml:space="preserve"> including “uncertainty management”</w:t>
      </w:r>
      <w:r w:rsidR="009C13BE" w:rsidRPr="00EA2DBA">
        <w:rPr>
          <w:rStyle w:val="EndnoteReference"/>
          <w:rFonts w:ascii="Garamond" w:hAnsi="Garamond"/>
          <w:sz w:val="24"/>
        </w:rPr>
        <w:endnoteReference w:id="156"/>
      </w:r>
      <w:r w:rsidR="00C5264C" w:rsidRPr="00EA2DBA">
        <w:rPr>
          <w:rFonts w:ascii="Garamond" w:hAnsi="Garamond"/>
          <w:sz w:val="24"/>
        </w:rPr>
        <w:t xml:space="preserve"> and “ambiguity intolerance”</w:t>
      </w:r>
      <w:r w:rsidR="009C13BE" w:rsidRPr="00EA2DBA">
        <w:rPr>
          <w:rFonts w:ascii="Garamond" w:hAnsi="Garamond"/>
          <w:sz w:val="24"/>
        </w:rPr>
        <w:t>.</w:t>
      </w:r>
      <w:r w:rsidR="009C13BE" w:rsidRPr="00EA2DBA">
        <w:rPr>
          <w:rStyle w:val="EndnoteReference"/>
          <w:rFonts w:ascii="Garamond" w:hAnsi="Garamond"/>
          <w:sz w:val="24"/>
        </w:rPr>
        <w:endnoteReference w:id="157"/>
      </w:r>
      <w:r w:rsidR="009C13BE" w:rsidRPr="00EA2DBA">
        <w:rPr>
          <w:rFonts w:ascii="Garamond" w:hAnsi="Garamond"/>
          <w:sz w:val="24"/>
        </w:rPr>
        <w:t xml:space="preserve"> </w:t>
      </w:r>
      <w:r w:rsidR="002C2EE2" w:rsidRPr="00EA2DBA">
        <w:rPr>
          <w:rFonts w:ascii="Garamond" w:hAnsi="Garamond"/>
          <w:sz w:val="24"/>
        </w:rPr>
        <w:t>A longitudinal study by Jack Block and Jeanne Block has even suggested that personality characteristics observed in nursery children successfully predict political orientations two decades later.</w:t>
      </w:r>
      <w:r w:rsidR="002C2EE2" w:rsidRPr="00EA2DBA">
        <w:rPr>
          <w:rStyle w:val="EndnoteReference"/>
          <w:rFonts w:ascii="Garamond" w:hAnsi="Garamond"/>
          <w:sz w:val="24"/>
        </w:rPr>
        <w:endnoteReference w:id="158"/>
      </w:r>
      <w:r w:rsidRPr="00EA2DBA">
        <w:rPr>
          <w:rFonts w:ascii="Garamond" w:hAnsi="Garamond"/>
          <w:sz w:val="24"/>
        </w:rPr>
        <w:t xml:space="preserve"> </w:t>
      </w:r>
    </w:p>
    <w:p w:rsidR="000B3243" w:rsidRPr="00EA2DBA" w:rsidRDefault="002D2CF2" w:rsidP="004B4C2A">
      <w:pPr>
        <w:spacing w:line="480" w:lineRule="auto"/>
        <w:ind w:firstLine="720"/>
        <w:jc w:val="both"/>
        <w:rPr>
          <w:rFonts w:ascii="Garamond" w:hAnsi="Garamond"/>
          <w:sz w:val="24"/>
        </w:rPr>
      </w:pPr>
      <w:r w:rsidRPr="00EA2DBA">
        <w:rPr>
          <w:rFonts w:ascii="Garamond" w:hAnsi="Garamond"/>
          <w:sz w:val="24"/>
        </w:rPr>
        <w:t xml:space="preserve">Unsurprisingly such research has provoked </w:t>
      </w:r>
      <w:r w:rsidR="00F66BED" w:rsidRPr="00EA2DBA">
        <w:rPr>
          <w:rFonts w:ascii="Garamond" w:hAnsi="Garamond"/>
          <w:sz w:val="24"/>
        </w:rPr>
        <w:t xml:space="preserve">some </w:t>
      </w:r>
      <w:r w:rsidRPr="00EA2DBA">
        <w:rPr>
          <w:rFonts w:ascii="Garamond" w:hAnsi="Garamond"/>
          <w:sz w:val="24"/>
        </w:rPr>
        <w:t>concerns about the objectivity of both researchers and survey methods – as Jonathan Haidt, Jesse Graham and Craig Joseph write: “Psychologists, being among the most political</w:t>
      </w:r>
      <w:r w:rsidR="00DC63D0" w:rsidRPr="00EA2DBA">
        <w:rPr>
          <w:rFonts w:ascii="Garamond" w:hAnsi="Garamond"/>
          <w:sz w:val="24"/>
        </w:rPr>
        <w:t>ly</w:t>
      </w:r>
      <w:r w:rsidRPr="00EA2DBA">
        <w:rPr>
          <w:rFonts w:ascii="Garamond" w:hAnsi="Garamond"/>
          <w:sz w:val="24"/>
        </w:rPr>
        <w:t xml:space="preserve"> liberal of academic fields, are at special risk for producing studies </w:t>
      </w:r>
      <w:r w:rsidR="00DC63D0" w:rsidRPr="00EA2DBA">
        <w:rPr>
          <w:rFonts w:ascii="Garamond" w:hAnsi="Garamond"/>
          <w:sz w:val="24"/>
        </w:rPr>
        <w:t xml:space="preserve">of conservatives </w:t>
      </w:r>
      <w:r w:rsidRPr="00EA2DBA">
        <w:rPr>
          <w:rFonts w:ascii="Garamond" w:hAnsi="Garamond"/>
          <w:sz w:val="24"/>
        </w:rPr>
        <w:t>that are ‘deaf to the distinct tonalities of their existence’”.</w:t>
      </w:r>
      <w:r w:rsidRPr="00EA2DBA">
        <w:rPr>
          <w:rStyle w:val="EndnoteReference"/>
          <w:rFonts w:ascii="Garamond" w:hAnsi="Garamond"/>
          <w:sz w:val="24"/>
        </w:rPr>
        <w:endnoteReference w:id="159"/>
      </w:r>
      <w:r w:rsidR="009C13BE" w:rsidRPr="00EA2DBA">
        <w:rPr>
          <w:rFonts w:ascii="Garamond" w:hAnsi="Garamond"/>
          <w:sz w:val="24"/>
        </w:rPr>
        <w:t xml:space="preserve"> </w:t>
      </w:r>
      <w:r w:rsidR="00CC3404" w:rsidRPr="00EA2DBA">
        <w:rPr>
          <w:rFonts w:ascii="Garamond" w:hAnsi="Garamond"/>
          <w:sz w:val="24"/>
        </w:rPr>
        <w:t xml:space="preserve">Nevertheless, </w:t>
      </w:r>
      <w:r w:rsidR="00F66BED" w:rsidRPr="00EA2DBA">
        <w:rPr>
          <w:rFonts w:ascii="Garamond" w:hAnsi="Garamond"/>
          <w:sz w:val="24"/>
        </w:rPr>
        <w:t xml:space="preserve">this literature remains </w:t>
      </w:r>
      <w:r w:rsidR="004B4C2A" w:rsidRPr="00EA2DBA">
        <w:rPr>
          <w:rFonts w:ascii="Garamond" w:hAnsi="Garamond"/>
          <w:sz w:val="24"/>
        </w:rPr>
        <w:t>the most elaborated effort to analyse ideology on a psychological foundation</w:t>
      </w:r>
      <w:r w:rsidR="009C13BE" w:rsidRPr="00EA2DBA">
        <w:rPr>
          <w:rFonts w:ascii="Garamond" w:hAnsi="Garamond"/>
          <w:sz w:val="24"/>
        </w:rPr>
        <w:t>.</w:t>
      </w:r>
      <w:r w:rsidR="004B4C2A" w:rsidRPr="00EA2DBA">
        <w:rPr>
          <w:rFonts w:ascii="Garamond" w:hAnsi="Garamond"/>
          <w:sz w:val="24"/>
        </w:rPr>
        <w:t xml:space="preserve"> </w:t>
      </w:r>
      <w:r w:rsidR="00B55223" w:rsidRPr="00EA2DBA">
        <w:rPr>
          <w:rFonts w:ascii="Garamond" w:hAnsi="Garamond"/>
          <w:sz w:val="24"/>
        </w:rPr>
        <w:t>Some q</w:t>
      </w:r>
      <w:r w:rsidR="009C13BE" w:rsidRPr="00EA2DBA">
        <w:rPr>
          <w:rFonts w:ascii="Garamond" w:hAnsi="Garamond"/>
          <w:sz w:val="24"/>
        </w:rPr>
        <w:t xml:space="preserve">uantitative </w:t>
      </w:r>
      <w:r w:rsidR="00B55223" w:rsidRPr="00EA2DBA">
        <w:rPr>
          <w:rFonts w:ascii="Garamond" w:hAnsi="Garamond"/>
          <w:sz w:val="24"/>
        </w:rPr>
        <w:t xml:space="preserve">researchers </w:t>
      </w:r>
      <w:r w:rsidR="00881D6E" w:rsidRPr="00EA2DBA">
        <w:rPr>
          <w:rFonts w:ascii="Garamond" w:hAnsi="Garamond"/>
          <w:sz w:val="24"/>
        </w:rPr>
        <w:t xml:space="preserve">have </w:t>
      </w:r>
      <w:r w:rsidR="00B55223" w:rsidRPr="00EA2DBA">
        <w:rPr>
          <w:rFonts w:ascii="Garamond" w:hAnsi="Garamond"/>
          <w:sz w:val="24"/>
        </w:rPr>
        <w:t xml:space="preserve">also focussed on aspects of psychology that are conceptualised ‘above’ </w:t>
      </w:r>
      <w:r w:rsidR="00CC3404" w:rsidRPr="00EA2DBA">
        <w:rPr>
          <w:rFonts w:ascii="Garamond" w:hAnsi="Garamond"/>
          <w:sz w:val="24"/>
        </w:rPr>
        <w:t xml:space="preserve">the level of </w:t>
      </w:r>
      <w:r w:rsidR="00B55223" w:rsidRPr="00EA2DBA">
        <w:rPr>
          <w:rFonts w:ascii="Garamond" w:hAnsi="Garamond"/>
          <w:sz w:val="24"/>
        </w:rPr>
        <w:t xml:space="preserve">personality </w:t>
      </w:r>
      <w:r w:rsidR="009C13BE" w:rsidRPr="00EA2DBA">
        <w:rPr>
          <w:rFonts w:ascii="Garamond" w:hAnsi="Garamond"/>
          <w:sz w:val="24"/>
        </w:rPr>
        <w:t>traits</w:t>
      </w:r>
      <w:r w:rsidR="00CC3404" w:rsidRPr="00EA2DBA">
        <w:rPr>
          <w:rFonts w:ascii="Garamond" w:hAnsi="Garamond"/>
          <w:sz w:val="24"/>
        </w:rPr>
        <w:t xml:space="preserve"> or underlying dispositional tendencies</w:t>
      </w:r>
      <w:r w:rsidR="009C13BE" w:rsidRPr="00EA2DBA">
        <w:rPr>
          <w:rFonts w:ascii="Garamond" w:hAnsi="Garamond"/>
          <w:sz w:val="24"/>
        </w:rPr>
        <w:t>.</w:t>
      </w:r>
      <w:r w:rsidR="000B3243" w:rsidRPr="00EA2DBA">
        <w:rPr>
          <w:rStyle w:val="EndnoteReference"/>
          <w:rFonts w:ascii="Garamond" w:hAnsi="Garamond"/>
          <w:sz w:val="24"/>
        </w:rPr>
        <w:endnoteReference w:id="160"/>
      </w:r>
      <w:r w:rsidR="009C13BE" w:rsidRPr="00EA2DBA">
        <w:rPr>
          <w:rFonts w:ascii="Garamond" w:hAnsi="Garamond"/>
          <w:sz w:val="24"/>
        </w:rPr>
        <w:t xml:space="preserve"> </w:t>
      </w:r>
      <w:r w:rsidR="00587611" w:rsidRPr="00EA2DBA">
        <w:rPr>
          <w:rFonts w:ascii="Garamond" w:hAnsi="Garamond"/>
          <w:sz w:val="24"/>
        </w:rPr>
        <w:t xml:space="preserve">Several theorists, most notably </w:t>
      </w:r>
      <w:r w:rsidR="00E97CCB" w:rsidRPr="00EA2DBA">
        <w:rPr>
          <w:rFonts w:ascii="Garamond" w:hAnsi="Garamond"/>
          <w:sz w:val="24"/>
        </w:rPr>
        <w:t>Haidt, Graham and Joseph, have explored the relationship between political ideologies and voters</w:t>
      </w:r>
      <w:r w:rsidR="00DC63D0" w:rsidRPr="00EA2DBA">
        <w:rPr>
          <w:rFonts w:ascii="Garamond" w:hAnsi="Garamond"/>
          <w:sz w:val="24"/>
        </w:rPr>
        <w:t>’</w:t>
      </w:r>
      <w:r w:rsidR="00587611" w:rsidRPr="00EA2DBA">
        <w:rPr>
          <w:rFonts w:ascii="Garamond" w:hAnsi="Garamond"/>
          <w:sz w:val="24"/>
        </w:rPr>
        <w:t xml:space="preserve"> </w:t>
      </w:r>
      <w:r w:rsidR="00F66BED" w:rsidRPr="00EA2DBA">
        <w:rPr>
          <w:rFonts w:ascii="Garamond" w:hAnsi="Garamond"/>
          <w:sz w:val="24"/>
        </w:rPr>
        <w:t xml:space="preserve">complex </w:t>
      </w:r>
      <w:r w:rsidR="00587611" w:rsidRPr="00EA2DBA">
        <w:rPr>
          <w:rFonts w:ascii="Garamond" w:hAnsi="Garamond"/>
          <w:sz w:val="24"/>
        </w:rPr>
        <w:t>‘moral foundations’</w:t>
      </w:r>
      <w:r w:rsidR="00B55223" w:rsidRPr="00EA2DBA">
        <w:rPr>
          <w:rFonts w:ascii="Garamond" w:hAnsi="Garamond"/>
          <w:sz w:val="24"/>
        </w:rPr>
        <w:t>, for example</w:t>
      </w:r>
      <w:r w:rsidR="00587611" w:rsidRPr="00EA2DBA">
        <w:rPr>
          <w:rFonts w:ascii="Garamond" w:hAnsi="Garamond"/>
          <w:sz w:val="24"/>
        </w:rPr>
        <w:t>.</w:t>
      </w:r>
      <w:r w:rsidR="00E97CCB" w:rsidRPr="00EA2DBA">
        <w:rPr>
          <w:rStyle w:val="EndnoteReference"/>
          <w:rFonts w:ascii="Garamond" w:hAnsi="Garamond"/>
          <w:sz w:val="24"/>
        </w:rPr>
        <w:endnoteReference w:id="161"/>
      </w:r>
      <w:r w:rsidR="00E97CCB" w:rsidRPr="00EA2DBA">
        <w:rPr>
          <w:rFonts w:ascii="Garamond" w:hAnsi="Garamond"/>
          <w:sz w:val="24"/>
        </w:rPr>
        <w:t xml:space="preserve">  </w:t>
      </w:r>
      <w:r w:rsidR="00B55223" w:rsidRPr="00EA2DBA">
        <w:rPr>
          <w:rFonts w:ascii="Garamond" w:hAnsi="Garamond"/>
          <w:sz w:val="24"/>
        </w:rPr>
        <w:t>Others</w:t>
      </w:r>
      <w:r w:rsidR="000B3243" w:rsidRPr="00EA2DBA">
        <w:rPr>
          <w:rFonts w:ascii="Garamond" w:hAnsi="Garamond"/>
          <w:sz w:val="24"/>
        </w:rPr>
        <w:t xml:space="preserve"> place heavy emphasis on </w:t>
      </w:r>
      <w:r w:rsidR="00DC63D0" w:rsidRPr="00EA2DBA">
        <w:rPr>
          <w:rFonts w:ascii="Garamond" w:hAnsi="Garamond"/>
          <w:sz w:val="24"/>
        </w:rPr>
        <w:t>more</w:t>
      </w:r>
      <w:r w:rsidR="00B15A17" w:rsidRPr="00EA2DBA">
        <w:rPr>
          <w:rFonts w:ascii="Garamond" w:hAnsi="Garamond"/>
          <w:sz w:val="24"/>
        </w:rPr>
        <w:t xml:space="preserve"> </w:t>
      </w:r>
      <w:r w:rsidR="000B3243" w:rsidRPr="00EA2DBA">
        <w:rPr>
          <w:rFonts w:ascii="Garamond" w:hAnsi="Garamond"/>
          <w:sz w:val="24"/>
        </w:rPr>
        <w:t>‘social’ aspects of psychology, in the study of different forms of ‘social identification,’</w:t>
      </w:r>
      <w:r w:rsidR="000B3243" w:rsidRPr="00EA2DBA">
        <w:rPr>
          <w:rStyle w:val="EndnoteReference"/>
          <w:rFonts w:ascii="Garamond" w:hAnsi="Garamond"/>
          <w:sz w:val="24"/>
        </w:rPr>
        <w:endnoteReference w:id="162"/>
      </w:r>
      <w:r w:rsidR="000B3243" w:rsidRPr="00EA2DBA">
        <w:rPr>
          <w:rFonts w:ascii="Garamond" w:hAnsi="Garamond"/>
          <w:sz w:val="24"/>
        </w:rPr>
        <w:t xml:space="preserve"> the processes underpinning ‘group perceptions’</w:t>
      </w:r>
      <w:r w:rsidR="000B3243" w:rsidRPr="00EA2DBA">
        <w:rPr>
          <w:rStyle w:val="EndnoteReference"/>
          <w:rFonts w:ascii="Garamond" w:hAnsi="Garamond"/>
          <w:sz w:val="24"/>
        </w:rPr>
        <w:endnoteReference w:id="163"/>
      </w:r>
      <w:r w:rsidR="000B3243" w:rsidRPr="00EA2DBA">
        <w:rPr>
          <w:rFonts w:ascii="Garamond" w:hAnsi="Garamond"/>
          <w:sz w:val="24"/>
        </w:rPr>
        <w:t xml:space="preserve"> (including Henri Tajfel’s famous focus on ‘in-group favouritism’)</w:t>
      </w:r>
      <w:r w:rsidR="000B3243" w:rsidRPr="00EA2DBA">
        <w:rPr>
          <w:rStyle w:val="EndnoteReference"/>
          <w:rFonts w:ascii="Garamond" w:hAnsi="Garamond"/>
          <w:sz w:val="24"/>
        </w:rPr>
        <w:endnoteReference w:id="164"/>
      </w:r>
      <w:r w:rsidR="000B3243" w:rsidRPr="00EA2DBA">
        <w:rPr>
          <w:rFonts w:ascii="Garamond" w:hAnsi="Garamond"/>
          <w:sz w:val="24"/>
        </w:rPr>
        <w:t xml:space="preserve"> </w:t>
      </w:r>
      <w:r w:rsidR="00CC3404" w:rsidRPr="00EA2DBA">
        <w:rPr>
          <w:rFonts w:ascii="Garamond" w:hAnsi="Garamond"/>
          <w:sz w:val="24"/>
        </w:rPr>
        <w:t xml:space="preserve">or </w:t>
      </w:r>
      <w:r w:rsidR="000B3243" w:rsidRPr="00EA2DBA">
        <w:rPr>
          <w:rFonts w:ascii="Garamond" w:hAnsi="Garamond"/>
          <w:sz w:val="24"/>
        </w:rPr>
        <w:t xml:space="preserve">the ‘framing effects’ played upon </w:t>
      </w:r>
      <w:r w:rsidR="00CC3404" w:rsidRPr="00EA2DBA">
        <w:rPr>
          <w:rFonts w:ascii="Garamond" w:hAnsi="Garamond"/>
          <w:sz w:val="24"/>
        </w:rPr>
        <w:t xml:space="preserve">in </w:t>
      </w:r>
      <w:r w:rsidR="000B3243" w:rsidRPr="00EA2DBA">
        <w:rPr>
          <w:rFonts w:ascii="Garamond" w:hAnsi="Garamond"/>
          <w:sz w:val="24"/>
        </w:rPr>
        <w:t>appeals to mass public</w:t>
      </w:r>
      <w:r w:rsidR="00DC63D0" w:rsidRPr="00EA2DBA">
        <w:rPr>
          <w:rFonts w:ascii="Garamond" w:hAnsi="Garamond"/>
          <w:sz w:val="24"/>
        </w:rPr>
        <w:t>s</w:t>
      </w:r>
      <w:r w:rsidR="000B3243" w:rsidRPr="00EA2DBA">
        <w:rPr>
          <w:rFonts w:ascii="Garamond" w:hAnsi="Garamond"/>
          <w:sz w:val="24"/>
        </w:rPr>
        <w:t xml:space="preserve"> by political elites.</w:t>
      </w:r>
      <w:r w:rsidR="000B3243" w:rsidRPr="00EA2DBA">
        <w:rPr>
          <w:rStyle w:val="EndnoteReference"/>
          <w:rFonts w:ascii="Garamond" w:hAnsi="Garamond"/>
          <w:sz w:val="24"/>
        </w:rPr>
        <w:endnoteReference w:id="165"/>
      </w:r>
    </w:p>
    <w:p w:rsidR="00237110" w:rsidRPr="00EA2DBA" w:rsidRDefault="000B3243" w:rsidP="009A7775">
      <w:pPr>
        <w:spacing w:line="480" w:lineRule="auto"/>
        <w:ind w:firstLine="720"/>
        <w:jc w:val="both"/>
        <w:rPr>
          <w:rFonts w:ascii="Garamond" w:hAnsi="Garamond"/>
          <w:sz w:val="24"/>
        </w:rPr>
      </w:pPr>
      <w:r w:rsidRPr="00EA2DBA">
        <w:rPr>
          <w:rFonts w:ascii="Garamond" w:hAnsi="Garamond"/>
          <w:sz w:val="24"/>
        </w:rPr>
        <w:t>Rival theories within modern quantitative approaches tend to be marked apart by which of these various objects of study they place most emphasis on in the explanation of political behaviour – as a result, theoretical dialogues are cast as occurring between, for example, social identity theory, terror management theory, social dominance theory and so on.</w:t>
      </w:r>
      <w:r w:rsidRPr="00EA2DBA">
        <w:rPr>
          <w:rStyle w:val="EndnoteReference"/>
          <w:rFonts w:ascii="Garamond" w:hAnsi="Garamond"/>
          <w:sz w:val="24"/>
        </w:rPr>
        <w:endnoteReference w:id="166"/>
      </w:r>
      <w:r w:rsidRPr="00EA2DBA">
        <w:rPr>
          <w:rFonts w:ascii="Garamond" w:hAnsi="Garamond"/>
          <w:sz w:val="24"/>
        </w:rPr>
        <w:t xml:space="preserve"> Rarely, however, are these different theories in outright competition, and there are multiple points of integration, most notably in the recent literature on ‘the psychology of legitimacy’ associated</w:t>
      </w:r>
      <w:r w:rsidR="00B55223" w:rsidRPr="00EA2DBA">
        <w:rPr>
          <w:rFonts w:ascii="Garamond" w:hAnsi="Garamond"/>
          <w:sz w:val="24"/>
        </w:rPr>
        <w:t xml:space="preserve"> with </w:t>
      </w:r>
      <w:r w:rsidR="00B55223" w:rsidRPr="00EA2DBA">
        <w:rPr>
          <w:rFonts w:ascii="Garamond" w:hAnsi="Garamond"/>
          <w:sz w:val="24"/>
        </w:rPr>
        <w:lastRenderedPageBreak/>
        <w:t>the work of John T. Jost (</w:t>
      </w:r>
      <w:r w:rsidRPr="00EA2DBA">
        <w:rPr>
          <w:rFonts w:ascii="Garamond" w:hAnsi="Garamond"/>
          <w:sz w:val="24"/>
        </w:rPr>
        <w:t xml:space="preserve">in </w:t>
      </w:r>
      <w:r w:rsidR="00B15A17" w:rsidRPr="00EA2DBA">
        <w:rPr>
          <w:rFonts w:ascii="Garamond" w:hAnsi="Garamond"/>
          <w:sz w:val="24"/>
        </w:rPr>
        <w:t>co-operation</w:t>
      </w:r>
      <w:r w:rsidRPr="00EA2DBA">
        <w:rPr>
          <w:rFonts w:ascii="Garamond" w:hAnsi="Garamond"/>
          <w:sz w:val="24"/>
        </w:rPr>
        <w:t xml:space="preserve"> with many associates</w:t>
      </w:r>
      <w:r w:rsidR="00B55223" w:rsidRPr="00EA2DBA">
        <w:rPr>
          <w:rFonts w:ascii="Garamond" w:hAnsi="Garamond"/>
          <w:sz w:val="24"/>
        </w:rPr>
        <w:t>)</w:t>
      </w:r>
      <w:r w:rsidRPr="00EA2DBA">
        <w:rPr>
          <w:rFonts w:ascii="Garamond" w:hAnsi="Garamond"/>
          <w:sz w:val="24"/>
        </w:rPr>
        <w:t>.</w:t>
      </w:r>
      <w:r w:rsidR="00B15A17" w:rsidRPr="00EA2DBA">
        <w:rPr>
          <w:rStyle w:val="EndnoteReference"/>
          <w:rFonts w:ascii="Garamond" w:hAnsi="Garamond"/>
          <w:sz w:val="24"/>
        </w:rPr>
        <w:endnoteReference w:id="167"/>
      </w:r>
      <w:r w:rsidRPr="00EA2DBA">
        <w:rPr>
          <w:rFonts w:ascii="Garamond" w:hAnsi="Garamond"/>
          <w:sz w:val="24"/>
        </w:rPr>
        <w:t xml:space="preserve"> Such work seeks collaboration between Jost’s own </w:t>
      </w:r>
      <w:r w:rsidR="00B306F4" w:rsidRPr="00EA2DBA">
        <w:rPr>
          <w:rFonts w:ascii="Garamond" w:hAnsi="Garamond"/>
          <w:sz w:val="24"/>
        </w:rPr>
        <w:t>‘</w:t>
      </w:r>
      <w:r w:rsidR="00923AD4" w:rsidRPr="00EA2DBA">
        <w:rPr>
          <w:rFonts w:ascii="Garamond" w:hAnsi="Garamond"/>
          <w:sz w:val="24"/>
        </w:rPr>
        <w:t>System</w:t>
      </w:r>
      <w:r w:rsidR="00237110" w:rsidRPr="00EA2DBA">
        <w:rPr>
          <w:rFonts w:ascii="Garamond" w:hAnsi="Garamond"/>
          <w:sz w:val="24"/>
        </w:rPr>
        <w:t>-</w:t>
      </w:r>
      <w:r w:rsidR="00923AD4" w:rsidRPr="00EA2DBA">
        <w:rPr>
          <w:rFonts w:ascii="Garamond" w:hAnsi="Garamond"/>
          <w:sz w:val="24"/>
        </w:rPr>
        <w:t>Justification Theory’</w:t>
      </w:r>
      <w:r w:rsidRPr="00EA2DBA">
        <w:rPr>
          <w:rFonts w:ascii="Garamond" w:hAnsi="Garamond"/>
          <w:sz w:val="24"/>
        </w:rPr>
        <w:t xml:space="preserve"> </w:t>
      </w:r>
      <w:r w:rsidR="00B15A17" w:rsidRPr="00EA2DBA">
        <w:rPr>
          <w:rFonts w:ascii="Garamond" w:hAnsi="Garamond"/>
          <w:sz w:val="24"/>
        </w:rPr>
        <w:t xml:space="preserve">(SJT) </w:t>
      </w:r>
      <w:r w:rsidRPr="00EA2DBA">
        <w:rPr>
          <w:rFonts w:ascii="Garamond" w:hAnsi="Garamond"/>
          <w:sz w:val="24"/>
        </w:rPr>
        <w:t>and its closely related kin in political psychology</w:t>
      </w:r>
      <w:r w:rsidR="00B306F4" w:rsidRPr="00EA2DBA">
        <w:rPr>
          <w:rStyle w:val="EndnoteReference"/>
          <w:rFonts w:ascii="Garamond" w:hAnsi="Garamond"/>
          <w:sz w:val="24"/>
        </w:rPr>
        <w:endnoteReference w:id="168"/>
      </w:r>
      <w:r w:rsidR="00B306F4" w:rsidRPr="00EA2DBA">
        <w:rPr>
          <w:rFonts w:ascii="Garamond" w:hAnsi="Garamond"/>
          <w:sz w:val="24"/>
        </w:rPr>
        <w:t xml:space="preserve"> </w:t>
      </w:r>
      <w:r w:rsidRPr="00EA2DBA">
        <w:rPr>
          <w:rFonts w:ascii="Garamond" w:hAnsi="Garamond"/>
          <w:sz w:val="24"/>
        </w:rPr>
        <w:t xml:space="preserve">to examine </w:t>
      </w:r>
      <w:r w:rsidR="000A4A3B" w:rsidRPr="00EA2DBA">
        <w:rPr>
          <w:rFonts w:ascii="Garamond" w:hAnsi="Garamond"/>
          <w:sz w:val="24"/>
        </w:rPr>
        <w:t>pro-status-quo behaviour amongst mass publics</w:t>
      </w:r>
      <w:r w:rsidR="00237110" w:rsidRPr="00EA2DBA">
        <w:rPr>
          <w:rFonts w:ascii="Garamond" w:hAnsi="Garamond"/>
          <w:sz w:val="24"/>
        </w:rPr>
        <w:t>.</w:t>
      </w:r>
      <w:r w:rsidR="00237110" w:rsidRPr="00EA2DBA">
        <w:rPr>
          <w:rStyle w:val="EndnoteReference"/>
          <w:rFonts w:ascii="Garamond" w:hAnsi="Garamond"/>
          <w:sz w:val="24"/>
        </w:rPr>
        <w:endnoteReference w:id="169"/>
      </w:r>
      <w:r w:rsidR="00237110" w:rsidRPr="00EA2DBA">
        <w:rPr>
          <w:rFonts w:ascii="Garamond" w:hAnsi="Garamond"/>
          <w:sz w:val="24"/>
        </w:rPr>
        <w:t xml:space="preserve"> Jost et al</w:t>
      </w:r>
      <w:r w:rsidR="000A4A3B" w:rsidRPr="00EA2DBA">
        <w:rPr>
          <w:rFonts w:ascii="Garamond" w:hAnsi="Garamond"/>
          <w:sz w:val="24"/>
        </w:rPr>
        <w:t xml:space="preserve">. analyse the variety of psychological mechanisms through which the </w:t>
      </w:r>
      <w:r w:rsidR="00237110" w:rsidRPr="00EA2DBA">
        <w:rPr>
          <w:rFonts w:ascii="Garamond" w:hAnsi="Garamond"/>
          <w:sz w:val="24"/>
        </w:rPr>
        <w:t xml:space="preserve">status quo </w:t>
      </w:r>
      <w:r w:rsidR="000A4A3B" w:rsidRPr="00EA2DBA">
        <w:rPr>
          <w:rFonts w:ascii="Garamond" w:hAnsi="Garamond"/>
          <w:sz w:val="24"/>
        </w:rPr>
        <w:t xml:space="preserve">is legitimated </w:t>
      </w:r>
      <w:r w:rsidR="00237110" w:rsidRPr="00EA2DBA">
        <w:rPr>
          <w:rFonts w:ascii="Garamond" w:hAnsi="Garamond"/>
          <w:i/>
          <w:sz w:val="24"/>
        </w:rPr>
        <w:t>by</w:t>
      </w:r>
      <w:r w:rsidR="00237110" w:rsidRPr="00EA2DBA">
        <w:rPr>
          <w:rFonts w:ascii="Garamond" w:hAnsi="Garamond"/>
          <w:sz w:val="24"/>
        </w:rPr>
        <w:t xml:space="preserve"> </w:t>
      </w:r>
      <w:r w:rsidR="00237110" w:rsidRPr="00EA2DBA">
        <w:rPr>
          <w:rFonts w:ascii="Garamond" w:hAnsi="Garamond"/>
          <w:i/>
          <w:sz w:val="24"/>
        </w:rPr>
        <w:t xml:space="preserve">those whose self-interest seems </w:t>
      </w:r>
      <w:r w:rsidR="004A4F71" w:rsidRPr="00EA2DBA">
        <w:rPr>
          <w:rFonts w:ascii="Garamond" w:hAnsi="Garamond"/>
          <w:i/>
          <w:sz w:val="24"/>
        </w:rPr>
        <w:t xml:space="preserve">objectively </w:t>
      </w:r>
      <w:r w:rsidR="00237110" w:rsidRPr="00EA2DBA">
        <w:rPr>
          <w:rFonts w:ascii="Garamond" w:hAnsi="Garamond"/>
          <w:i/>
          <w:sz w:val="24"/>
        </w:rPr>
        <w:t>impeded by it</w:t>
      </w:r>
      <w:r w:rsidR="000A4A3B" w:rsidRPr="00EA2DBA">
        <w:rPr>
          <w:rFonts w:ascii="Garamond" w:hAnsi="Garamond"/>
          <w:i/>
          <w:sz w:val="24"/>
        </w:rPr>
        <w:t>,</w:t>
      </w:r>
      <w:r w:rsidR="00B65C29" w:rsidRPr="00EA2DBA">
        <w:rPr>
          <w:rStyle w:val="EndnoteReference"/>
          <w:rFonts w:ascii="Garamond" w:hAnsi="Garamond"/>
          <w:sz w:val="24"/>
        </w:rPr>
        <w:endnoteReference w:id="170"/>
      </w:r>
      <w:r w:rsidR="000A4A3B" w:rsidRPr="00EA2DBA">
        <w:rPr>
          <w:rFonts w:ascii="Garamond" w:hAnsi="Garamond"/>
          <w:i/>
          <w:sz w:val="24"/>
        </w:rPr>
        <w:t xml:space="preserve"> </w:t>
      </w:r>
      <w:r w:rsidR="000A4A3B" w:rsidRPr="00EA2DBA">
        <w:rPr>
          <w:rFonts w:ascii="Garamond" w:hAnsi="Garamond"/>
          <w:sz w:val="24"/>
        </w:rPr>
        <w:t xml:space="preserve">explaining how: </w:t>
      </w:r>
      <w:r w:rsidR="00237110" w:rsidRPr="00EA2DBA">
        <w:rPr>
          <w:rFonts w:ascii="Garamond" w:hAnsi="Garamond"/>
          <w:sz w:val="24"/>
        </w:rPr>
        <w:t>“hierarchy is maintained...by the complicity of members of subordinated groups, many of whom perpetuate inequality through mechanisms such as outgroup favouritism”.</w:t>
      </w:r>
      <w:r w:rsidR="00237110" w:rsidRPr="00EA2DBA">
        <w:rPr>
          <w:rStyle w:val="EndnoteReference"/>
          <w:rFonts w:ascii="Garamond" w:hAnsi="Garamond"/>
          <w:sz w:val="24"/>
        </w:rPr>
        <w:endnoteReference w:id="171"/>
      </w:r>
      <w:r w:rsidR="000A4A3B" w:rsidRPr="00EA2DBA">
        <w:rPr>
          <w:rFonts w:ascii="Garamond" w:hAnsi="Garamond"/>
          <w:sz w:val="24"/>
        </w:rPr>
        <w:t xml:space="preserve"> </w:t>
      </w:r>
      <w:r w:rsidR="00F66BED" w:rsidRPr="00EA2DBA">
        <w:rPr>
          <w:rFonts w:ascii="Garamond" w:hAnsi="Garamond"/>
          <w:sz w:val="24"/>
        </w:rPr>
        <w:t xml:space="preserve">A range of important experimental findings support this research and it is, </w:t>
      </w:r>
      <w:r w:rsidR="000A4A3B" w:rsidRPr="00EA2DBA">
        <w:rPr>
          <w:rFonts w:ascii="Garamond" w:hAnsi="Garamond"/>
          <w:sz w:val="24"/>
        </w:rPr>
        <w:t xml:space="preserve">as I suggest in Section II below, </w:t>
      </w:r>
      <w:r w:rsidR="00F66BED" w:rsidRPr="00EA2DBA">
        <w:rPr>
          <w:rFonts w:ascii="Garamond" w:hAnsi="Garamond"/>
          <w:sz w:val="24"/>
        </w:rPr>
        <w:t xml:space="preserve">likely to be </w:t>
      </w:r>
      <w:r w:rsidR="000A4A3B" w:rsidRPr="00EA2DBA">
        <w:rPr>
          <w:rFonts w:ascii="Garamond" w:hAnsi="Garamond"/>
          <w:sz w:val="24"/>
        </w:rPr>
        <w:t xml:space="preserve">one </w:t>
      </w:r>
      <w:r w:rsidR="0029229E" w:rsidRPr="00EA2DBA">
        <w:rPr>
          <w:rFonts w:ascii="Garamond" w:hAnsi="Garamond"/>
          <w:sz w:val="24"/>
        </w:rPr>
        <w:t>of the forms of quantitative ideological analysis</w:t>
      </w:r>
      <w:r w:rsidR="000A4A3B" w:rsidRPr="00EA2DBA">
        <w:rPr>
          <w:rFonts w:ascii="Garamond" w:hAnsi="Garamond"/>
          <w:sz w:val="24"/>
        </w:rPr>
        <w:t xml:space="preserve"> </w:t>
      </w:r>
      <w:r w:rsidR="00F66BED" w:rsidRPr="00EA2DBA">
        <w:rPr>
          <w:rFonts w:ascii="Garamond" w:hAnsi="Garamond"/>
          <w:sz w:val="24"/>
        </w:rPr>
        <w:t xml:space="preserve">of most interest for theorists </w:t>
      </w:r>
      <w:r w:rsidR="000A4A3B" w:rsidRPr="00EA2DBA">
        <w:rPr>
          <w:rFonts w:ascii="Garamond" w:hAnsi="Garamond"/>
          <w:sz w:val="24"/>
        </w:rPr>
        <w:t xml:space="preserve">outside </w:t>
      </w:r>
      <w:r w:rsidR="004B4C2A" w:rsidRPr="00EA2DBA">
        <w:rPr>
          <w:rFonts w:ascii="Garamond" w:hAnsi="Garamond"/>
          <w:sz w:val="24"/>
        </w:rPr>
        <w:t>the</w:t>
      </w:r>
      <w:r w:rsidR="000A4A3B" w:rsidRPr="00EA2DBA">
        <w:rPr>
          <w:rFonts w:ascii="Garamond" w:hAnsi="Garamond"/>
          <w:sz w:val="24"/>
        </w:rPr>
        <w:t xml:space="preserve"> paradigm.</w:t>
      </w:r>
    </w:p>
    <w:p w:rsidR="00653B37" w:rsidRPr="00EA2DBA" w:rsidRDefault="00653B37" w:rsidP="009A7775">
      <w:pPr>
        <w:spacing w:line="480" w:lineRule="auto"/>
        <w:jc w:val="both"/>
        <w:rPr>
          <w:rFonts w:ascii="Garamond" w:hAnsi="Garamond"/>
          <w:sz w:val="24"/>
        </w:rPr>
      </w:pPr>
    </w:p>
    <w:p w:rsidR="00B96186" w:rsidRPr="00EA2DBA" w:rsidRDefault="009F42FD" w:rsidP="009A7775">
      <w:pPr>
        <w:spacing w:line="480" w:lineRule="auto"/>
        <w:jc w:val="center"/>
        <w:outlineLvl w:val="0"/>
        <w:rPr>
          <w:rFonts w:ascii="Garamond" w:hAnsi="Garamond"/>
          <w:b/>
          <w:sz w:val="24"/>
        </w:rPr>
      </w:pPr>
      <w:r w:rsidRPr="00EA2DBA">
        <w:rPr>
          <w:rFonts w:ascii="Garamond" w:hAnsi="Garamond"/>
          <w:b/>
          <w:sz w:val="24"/>
        </w:rPr>
        <w:t xml:space="preserve">II. </w:t>
      </w:r>
      <w:r w:rsidR="00E871C3" w:rsidRPr="00EA2DBA">
        <w:rPr>
          <w:rFonts w:ascii="Garamond" w:hAnsi="Garamond"/>
          <w:b/>
          <w:sz w:val="24"/>
        </w:rPr>
        <w:t>Crossing the Borders</w:t>
      </w:r>
    </w:p>
    <w:p w:rsidR="00DC63D0" w:rsidRPr="00EA2DBA" w:rsidRDefault="00DC63D0" w:rsidP="009A7775">
      <w:pPr>
        <w:spacing w:line="480" w:lineRule="auto"/>
        <w:jc w:val="center"/>
        <w:rPr>
          <w:rFonts w:ascii="Garamond" w:hAnsi="Garamond"/>
          <w:b/>
          <w:sz w:val="24"/>
        </w:rPr>
      </w:pPr>
    </w:p>
    <w:p w:rsidR="00A5028A" w:rsidRPr="00EA2DBA" w:rsidRDefault="00A5028A" w:rsidP="009A7775">
      <w:pPr>
        <w:spacing w:line="480" w:lineRule="auto"/>
        <w:rPr>
          <w:rFonts w:ascii="Garamond" w:hAnsi="Garamond"/>
          <w:i/>
          <w:sz w:val="24"/>
        </w:rPr>
      </w:pPr>
      <w:r w:rsidRPr="00EA2DBA">
        <w:rPr>
          <w:rFonts w:ascii="Garamond" w:hAnsi="Garamond"/>
          <w:i/>
          <w:sz w:val="24"/>
        </w:rPr>
        <w:t>[Fig. 1]</w:t>
      </w:r>
    </w:p>
    <w:p w:rsidR="00A5028A" w:rsidRPr="00EA2DBA" w:rsidRDefault="00A5028A" w:rsidP="009A7775">
      <w:pPr>
        <w:spacing w:line="480" w:lineRule="auto"/>
        <w:jc w:val="center"/>
        <w:rPr>
          <w:rFonts w:ascii="Garamond" w:hAnsi="Garamond"/>
          <w:b/>
          <w:sz w:val="24"/>
        </w:rPr>
      </w:pPr>
    </w:p>
    <w:p w:rsidR="00AA7B06" w:rsidRPr="00EA2DBA" w:rsidRDefault="00016526" w:rsidP="009A7775">
      <w:pPr>
        <w:spacing w:line="480" w:lineRule="auto"/>
        <w:jc w:val="both"/>
        <w:rPr>
          <w:rFonts w:ascii="Garamond" w:hAnsi="Garamond"/>
          <w:sz w:val="24"/>
        </w:rPr>
      </w:pPr>
      <w:r w:rsidRPr="00EA2DBA">
        <w:rPr>
          <w:rFonts w:ascii="Garamond" w:hAnsi="Garamond"/>
          <w:sz w:val="24"/>
        </w:rPr>
        <w:t xml:space="preserve">In outlining </w:t>
      </w:r>
      <w:r w:rsidR="004F356C" w:rsidRPr="00EA2DBA">
        <w:rPr>
          <w:rFonts w:ascii="Garamond" w:hAnsi="Garamond"/>
          <w:sz w:val="24"/>
        </w:rPr>
        <w:t xml:space="preserve">this </w:t>
      </w:r>
      <w:r w:rsidRPr="00EA2DBA">
        <w:rPr>
          <w:rFonts w:ascii="Garamond" w:hAnsi="Garamond"/>
          <w:sz w:val="24"/>
        </w:rPr>
        <w:t xml:space="preserve">map, my central concern </w:t>
      </w:r>
      <w:r w:rsidR="004F356C" w:rsidRPr="00EA2DBA">
        <w:rPr>
          <w:rFonts w:ascii="Garamond" w:hAnsi="Garamond"/>
          <w:sz w:val="24"/>
        </w:rPr>
        <w:t xml:space="preserve">thus far </w:t>
      </w:r>
      <w:r w:rsidRPr="00EA2DBA">
        <w:rPr>
          <w:rFonts w:ascii="Garamond" w:hAnsi="Garamond"/>
          <w:sz w:val="24"/>
        </w:rPr>
        <w:t xml:space="preserve">has been </w:t>
      </w:r>
      <w:r w:rsidR="00AA7B06" w:rsidRPr="00EA2DBA">
        <w:rPr>
          <w:rFonts w:ascii="Garamond" w:hAnsi="Garamond"/>
          <w:sz w:val="24"/>
        </w:rPr>
        <w:t xml:space="preserve">to gesture at the wide range of research currently taking place on ideology, and to clarify </w:t>
      </w:r>
      <w:r w:rsidR="009A38D4" w:rsidRPr="00EA2DBA">
        <w:rPr>
          <w:rFonts w:ascii="Garamond" w:hAnsi="Garamond"/>
          <w:sz w:val="24"/>
        </w:rPr>
        <w:t xml:space="preserve">the core </w:t>
      </w:r>
      <w:r w:rsidRPr="00EA2DBA">
        <w:rPr>
          <w:rFonts w:ascii="Garamond" w:hAnsi="Garamond"/>
          <w:sz w:val="24"/>
        </w:rPr>
        <w:t xml:space="preserve">methodological differences between </w:t>
      </w:r>
      <w:r w:rsidR="009A38D4" w:rsidRPr="00EA2DBA">
        <w:rPr>
          <w:rFonts w:ascii="Garamond" w:hAnsi="Garamond"/>
          <w:sz w:val="24"/>
        </w:rPr>
        <w:t xml:space="preserve">the most </w:t>
      </w:r>
      <w:r w:rsidR="00983E8A" w:rsidRPr="00EA2DBA">
        <w:rPr>
          <w:rFonts w:ascii="Garamond" w:hAnsi="Garamond"/>
          <w:sz w:val="24"/>
        </w:rPr>
        <w:t xml:space="preserve">currently </w:t>
      </w:r>
      <w:r w:rsidR="009A38D4" w:rsidRPr="00EA2DBA">
        <w:rPr>
          <w:rFonts w:ascii="Garamond" w:hAnsi="Garamond"/>
          <w:sz w:val="24"/>
        </w:rPr>
        <w:t xml:space="preserve">elaborated </w:t>
      </w:r>
      <w:r w:rsidR="00AA7B06" w:rsidRPr="00EA2DBA">
        <w:rPr>
          <w:rFonts w:ascii="Garamond" w:hAnsi="Garamond"/>
          <w:sz w:val="24"/>
        </w:rPr>
        <w:t>approaches</w:t>
      </w:r>
      <w:r w:rsidRPr="00EA2DBA">
        <w:rPr>
          <w:rFonts w:ascii="Garamond" w:hAnsi="Garamond"/>
          <w:sz w:val="24"/>
        </w:rPr>
        <w:t xml:space="preserve">. </w:t>
      </w:r>
      <w:r w:rsidR="009A38D4" w:rsidRPr="00EA2DBA">
        <w:rPr>
          <w:rFonts w:ascii="Garamond" w:hAnsi="Garamond"/>
          <w:sz w:val="24"/>
        </w:rPr>
        <w:t xml:space="preserve">The map I have drawn (see fig. 1) has divided contemporary research into three broad overarching categories, within which a variety of approaches can be found (and these, </w:t>
      </w:r>
      <w:r w:rsidR="00BD0018" w:rsidRPr="00EA2DBA">
        <w:rPr>
          <w:rFonts w:ascii="Garamond" w:hAnsi="Garamond"/>
          <w:sz w:val="24"/>
        </w:rPr>
        <w:t xml:space="preserve">as fig. 1 suggests, </w:t>
      </w:r>
      <w:r w:rsidR="009A38D4" w:rsidRPr="00EA2DBA">
        <w:rPr>
          <w:rFonts w:ascii="Garamond" w:hAnsi="Garamond"/>
          <w:sz w:val="24"/>
        </w:rPr>
        <w:t xml:space="preserve">can </w:t>
      </w:r>
      <w:r w:rsidR="00B15A17" w:rsidRPr="00EA2DBA">
        <w:rPr>
          <w:rFonts w:ascii="Garamond" w:hAnsi="Garamond"/>
          <w:sz w:val="24"/>
        </w:rPr>
        <w:t xml:space="preserve">usually </w:t>
      </w:r>
      <w:r w:rsidR="009A38D4" w:rsidRPr="00EA2DBA">
        <w:rPr>
          <w:rFonts w:ascii="Garamond" w:hAnsi="Garamond"/>
          <w:sz w:val="24"/>
        </w:rPr>
        <w:t xml:space="preserve">be further subdivided and mapped – though I have largely avoided that level of precision). In the remainder of this paper, I now wish to move beyond discussing these three broad categories in </w:t>
      </w:r>
      <w:r w:rsidR="00B55223" w:rsidRPr="00EA2DBA">
        <w:rPr>
          <w:rFonts w:ascii="Garamond" w:hAnsi="Garamond"/>
          <w:sz w:val="24"/>
        </w:rPr>
        <w:t xml:space="preserve">relative </w:t>
      </w:r>
      <w:r w:rsidR="009A38D4" w:rsidRPr="00EA2DBA">
        <w:rPr>
          <w:rFonts w:ascii="Garamond" w:hAnsi="Garamond"/>
          <w:sz w:val="24"/>
        </w:rPr>
        <w:t xml:space="preserve">isolation, and examine how they can and should talk to each other regarding their commonalities and differences. </w:t>
      </w:r>
      <w:r w:rsidR="004B4C2A" w:rsidRPr="00EA2DBA">
        <w:rPr>
          <w:rFonts w:ascii="Garamond" w:hAnsi="Garamond"/>
          <w:sz w:val="24"/>
        </w:rPr>
        <w:t>A</w:t>
      </w:r>
      <w:r w:rsidR="00B15A17" w:rsidRPr="00EA2DBA">
        <w:rPr>
          <w:rFonts w:ascii="Garamond" w:hAnsi="Garamond"/>
          <w:sz w:val="24"/>
        </w:rPr>
        <w:t xml:space="preserve">s already noted, </w:t>
      </w:r>
      <w:r w:rsidR="00BD0018" w:rsidRPr="00EA2DBA">
        <w:rPr>
          <w:rFonts w:ascii="Garamond" w:hAnsi="Garamond"/>
          <w:sz w:val="24"/>
        </w:rPr>
        <w:t>some</w:t>
      </w:r>
      <w:r w:rsidRPr="00EA2DBA">
        <w:rPr>
          <w:rFonts w:ascii="Garamond" w:hAnsi="Garamond"/>
          <w:sz w:val="24"/>
        </w:rPr>
        <w:t xml:space="preserve"> of these differences are not disagreements, but merely reflect the requirements of different projects.</w:t>
      </w:r>
      <w:r w:rsidR="00CB6367" w:rsidRPr="00EA2DBA">
        <w:rPr>
          <w:rStyle w:val="EndnoteReference"/>
          <w:rFonts w:ascii="Garamond" w:hAnsi="Garamond"/>
          <w:sz w:val="24"/>
        </w:rPr>
        <w:endnoteReference w:id="172"/>
      </w:r>
      <w:r w:rsidRPr="00EA2DBA">
        <w:rPr>
          <w:rFonts w:ascii="Garamond" w:hAnsi="Garamond"/>
          <w:sz w:val="24"/>
        </w:rPr>
        <w:t xml:space="preserve"> Whether it is useful or even possible to engage in large-N quantitative studies, deep textual/discourse analysis, or analysis of conceptual complexity and structure, is not a constant. </w:t>
      </w:r>
      <w:r w:rsidR="009A38D4" w:rsidRPr="00EA2DBA">
        <w:rPr>
          <w:rFonts w:ascii="Garamond" w:hAnsi="Garamond"/>
          <w:sz w:val="24"/>
        </w:rPr>
        <w:t xml:space="preserve">But </w:t>
      </w:r>
      <w:r w:rsidR="00AA7B06" w:rsidRPr="00EA2DBA">
        <w:rPr>
          <w:rFonts w:ascii="Garamond" w:hAnsi="Garamond"/>
          <w:sz w:val="24"/>
        </w:rPr>
        <w:t xml:space="preserve">many </w:t>
      </w:r>
      <w:r w:rsidR="00BD0018" w:rsidRPr="00EA2DBA">
        <w:rPr>
          <w:rFonts w:ascii="Garamond" w:hAnsi="Garamond"/>
          <w:sz w:val="24"/>
        </w:rPr>
        <w:t xml:space="preserve">of the </w:t>
      </w:r>
      <w:r w:rsidR="00AA03F0" w:rsidRPr="00EA2DBA">
        <w:rPr>
          <w:rFonts w:ascii="Garamond" w:hAnsi="Garamond"/>
          <w:sz w:val="24"/>
        </w:rPr>
        <w:t xml:space="preserve">differences </w:t>
      </w:r>
      <w:r w:rsidR="00BD0018" w:rsidRPr="00EA2DBA">
        <w:rPr>
          <w:rFonts w:ascii="Garamond" w:hAnsi="Garamond"/>
          <w:sz w:val="24"/>
        </w:rPr>
        <w:t xml:space="preserve">between approaches </w:t>
      </w:r>
      <w:r w:rsidR="00AA03F0" w:rsidRPr="00EA2DBA">
        <w:rPr>
          <w:rFonts w:ascii="Garamond" w:hAnsi="Garamond"/>
          <w:sz w:val="24"/>
        </w:rPr>
        <w:t xml:space="preserve">cannot be </w:t>
      </w:r>
      <w:r w:rsidR="00AA03F0" w:rsidRPr="00EA2DBA">
        <w:rPr>
          <w:rFonts w:ascii="Garamond" w:hAnsi="Garamond"/>
          <w:sz w:val="24"/>
        </w:rPr>
        <w:lastRenderedPageBreak/>
        <w:t xml:space="preserve">explained away by </w:t>
      </w:r>
      <w:r w:rsidR="006201D9" w:rsidRPr="00EA2DBA">
        <w:rPr>
          <w:rFonts w:ascii="Garamond" w:hAnsi="Garamond"/>
          <w:sz w:val="24"/>
        </w:rPr>
        <w:t xml:space="preserve">varying </w:t>
      </w:r>
      <w:r w:rsidR="00AA03F0" w:rsidRPr="00EA2DBA">
        <w:rPr>
          <w:rFonts w:ascii="Garamond" w:hAnsi="Garamond"/>
          <w:sz w:val="24"/>
        </w:rPr>
        <w:t>research objectives</w:t>
      </w:r>
      <w:r w:rsidR="00BD0018" w:rsidRPr="00EA2DBA">
        <w:rPr>
          <w:rFonts w:ascii="Garamond" w:hAnsi="Garamond"/>
          <w:sz w:val="24"/>
        </w:rPr>
        <w:t>.  A</w:t>
      </w:r>
      <w:r w:rsidR="00AA7B06" w:rsidRPr="00EA2DBA">
        <w:rPr>
          <w:rFonts w:ascii="Garamond" w:hAnsi="Garamond"/>
          <w:sz w:val="24"/>
        </w:rPr>
        <w:t xml:space="preserve">ll </w:t>
      </w:r>
      <w:r w:rsidR="00813512" w:rsidRPr="00EA2DBA">
        <w:rPr>
          <w:rFonts w:ascii="Garamond" w:hAnsi="Garamond"/>
          <w:sz w:val="24"/>
        </w:rPr>
        <w:t>the</w:t>
      </w:r>
      <w:r w:rsidR="00AA7B06" w:rsidRPr="00EA2DBA">
        <w:rPr>
          <w:rFonts w:ascii="Garamond" w:hAnsi="Garamond"/>
          <w:sz w:val="24"/>
        </w:rPr>
        <w:t xml:space="preserve"> </w:t>
      </w:r>
      <w:r w:rsidR="00BD0018" w:rsidRPr="00EA2DBA">
        <w:rPr>
          <w:rFonts w:ascii="Garamond" w:hAnsi="Garamond"/>
          <w:sz w:val="24"/>
        </w:rPr>
        <w:t xml:space="preserve">research </w:t>
      </w:r>
      <w:r w:rsidR="00813512" w:rsidRPr="00EA2DBA">
        <w:rPr>
          <w:rFonts w:ascii="Garamond" w:hAnsi="Garamond"/>
          <w:sz w:val="24"/>
        </w:rPr>
        <w:t xml:space="preserve">examined </w:t>
      </w:r>
      <w:r w:rsidR="00B55223" w:rsidRPr="00EA2DBA">
        <w:rPr>
          <w:rFonts w:ascii="Garamond" w:hAnsi="Garamond"/>
          <w:sz w:val="24"/>
        </w:rPr>
        <w:t xml:space="preserve">in this paper </w:t>
      </w:r>
      <w:r w:rsidR="00BD0018" w:rsidRPr="00EA2DBA">
        <w:rPr>
          <w:rFonts w:ascii="Garamond" w:hAnsi="Garamond"/>
          <w:sz w:val="24"/>
        </w:rPr>
        <w:t xml:space="preserve">is </w:t>
      </w:r>
      <w:r w:rsidR="00AA7B06" w:rsidRPr="00EA2DBA">
        <w:rPr>
          <w:rFonts w:ascii="Garamond" w:hAnsi="Garamond"/>
          <w:sz w:val="24"/>
        </w:rPr>
        <w:t>commonly interested in</w:t>
      </w:r>
      <w:r w:rsidR="00AA03F0" w:rsidRPr="00EA2DBA">
        <w:rPr>
          <w:rFonts w:ascii="Garamond" w:hAnsi="Garamond"/>
          <w:sz w:val="24"/>
        </w:rPr>
        <w:t xml:space="preserve"> the </w:t>
      </w:r>
      <w:r w:rsidR="00FD25FA" w:rsidRPr="00EA2DBA">
        <w:rPr>
          <w:rFonts w:ascii="Garamond" w:hAnsi="Garamond"/>
          <w:sz w:val="24"/>
        </w:rPr>
        <w:t>beliefs</w:t>
      </w:r>
      <w:r w:rsidR="00AA03F0" w:rsidRPr="00EA2DBA">
        <w:rPr>
          <w:rFonts w:ascii="Garamond" w:hAnsi="Garamond"/>
          <w:sz w:val="24"/>
        </w:rPr>
        <w:t xml:space="preserve"> individuals </w:t>
      </w:r>
      <w:r w:rsidR="00BD0018" w:rsidRPr="00EA2DBA">
        <w:rPr>
          <w:rFonts w:ascii="Garamond" w:hAnsi="Garamond"/>
          <w:sz w:val="24"/>
        </w:rPr>
        <w:t>hold about politics</w:t>
      </w:r>
      <w:r w:rsidR="00B15A17" w:rsidRPr="00EA2DBA">
        <w:rPr>
          <w:rFonts w:ascii="Garamond" w:hAnsi="Garamond"/>
          <w:sz w:val="24"/>
        </w:rPr>
        <w:t xml:space="preserve"> </w:t>
      </w:r>
      <w:r w:rsidR="00BD0018" w:rsidRPr="00EA2DBA">
        <w:rPr>
          <w:rFonts w:ascii="Garamond" w:hAnsi="Garamond"/>
          <w:sz w:val="24"/>
        </w:rPr>
        <w:t xml:space="preserve">and </w:t>
      </w:r>
      <w:r w:rsidR="00AA03F0" w:rsidRPr="00EA2DBA">
        <w:rPr>
          <w:rFonts w:ascii="Garamond" w:hAnsi="Garamond"/>
          <w:sz w:val="24"/>
        </w:rPr>
        <w:t xml:space="preserve">the </w:t>
      </w:r>
      <w:r w:rsidR="004B4C2A" w:rsidRPr="00EA2DBA">
        <w:rPr>
          <w:rFonts w:ascii="Garamond" w:hAnsi="Garamond"/>
          <w:sz w:val="24"/>
        </w:rPr>
        <w:t>link</w:t>
      </w:r>
      <w:r w:rsidR="00983E8A" w:rsidRPr="00EA2DBA">
        <w:rPr>
          <w:rFonts w:ascii="Garamond" w:hAnsi="Garamond"/>
          <w:sz w:val="24"/>
        </w:rPr>
        <w:t>s</w:t>
      </w:r>
      <w:r w:rsidR="004B4C2A" w:rsidRPr="00EA2DBA">
        <w:rPr>
          <w:rFonts w:ascii="Garamond" w:hAnsi="Garamond"/>
          <w:sz w:val="24"/>
        </w:rPr>
        <w:t xml:space="preserve"> between these </w:t>
      </w:r>
      <w:r w:rsidR="00FD25FA" w:rsidRPr="00EA2DBA">
        <w:rPr>
          <w:rFonts w:ascii="Garamond" w:hAnsi="Garamond"/>
          <w:sz w:val="24"/>
        </w:rPr>
        <w:t>beliefs</w:t>
      </w:r>
      <w:r w:rsidR="004B4C2A" w:rsidRPr="00EA2DBA">
        <w:rPr>
          <w:rFonts w:ascii="Garamond" w:hAnsi="Garamond"/>
          <w:sz w:val="24"/>
        </w:rPr>
        <w:t xml:space="preserve"> and political behaviour</w:t>
      </w:r>
      <w:r w:rsidR="00AA03F0" w:rsidRPr="00EA2DBA">
        <w:rPr>
          <w:rFonts w:ascii="Garamond" w:hAnsi="Garamond"/>
          <w:sz w:val="24"/>
        </w:rPr>
        <w:t xml:space="preserve">. </w:t>
      </w:r>
      <w:r w:rsidR="00AA7B06" w:rsidRPr="00EA2DBA">
        <w:rPr>
          <w:rFonts w:ascii="Garamond" w:hAnsi="Garamond"/>
          <w:sz w:val="24"/>
        </w:rPr>
        <w:t xml:space="preserve">In </w:t>
      </w:r>
      <w:r w:rsidR="00BD0018" w:rsidRPr="00EA2DBA">
        <w:rPr>
          <w:rFonts w:ascii="Garamond" w:hAnsi="Garamond"/>
          <w:sz w:val="24"/>
        </w:rPr>
        <w:t>the</w:t>
      </w:r>
      <w:r w:rsidR="00AA7B06" w:rsidRPr="00EA2DBA">
        <w:rPr>
          <w:rFonts w:ascii="Garamond" w:hAnsi="Garamond"/>
          <w:sz w:val="24"/>
        </w:rPr>
        <w:t xml:space="preserve"> varying ways </w:t>
      </w:r>
      <w:r w:rsidR="00BD0018" w:rsidRPr="00EA2DBA">
        <w:rPr>
          <w:rFonts w:ascii="Garamond" w:hAnsi="Garamond"/>
          <w:sz w:val="24"/>
        </w:rPr>
        <w:t>theorists pursue</w:t>
      </w:r>
      <w:r w:rsidR="00AA7B06" w:rsidRPr="00EA2DBA">
        <w:rPr>
          <w:rFonts w:ascii="Garamond" w:hAnsi="Garamond"/>
          <w:sz w:val="24"/>
        </w:rPr>
        <w:t xml:space="preserve"> this common interest, there are </w:t>
      </w:r>
      <w:r w:rsidR="00BD0018" w:rsidRPr="00EA2DBA">
        <w:rPr>
          <w:rFonts w:ascii="Garamond" w:hAnsi="Garamond"/>
          <w:sz w:val="24"/>
        </w:rPr>
        <w:t xml:space="preserve">clearly </w:t>
      </w:r>
      <w:r w:rsidR="009A38D4" w:rsidRPr="00EA2DBA">
        <w:rPr>
          <w:rFonts w:ascii="Garamond" w:hAnsi="Garamond"/>
          <w:sz w:val="24"/>
        </w:rPr>
        <w:t xml:space="preserve">areas of mutual relevance and </w:t>
      </w:r>
      <w:r w:rsidR="00BD0018" w:rsidRPr="00EA2DBA">
        <w:rPr>
          <w:rFonts w:ascii="Garamond" w:hAnsi="Garamond"/>
          <w:sz w:val="24"/>
        </w:rPr>
        <w:t xml:space="preserve">matters of </w:t>
      </w:r>
      <w:r w:rsidR="00AA7B06" w:rsidRPr="00EA2DBA">
        <w:rPr>
          <w:rFonts w:ascii="Garamond" w:hAnsi="Garamond"/>
          <w:sz w:val="24"/>
        </w:rPr>
        <w:t xml:space="preserve">real </w:t>
      </w:r>
      <w:r w:rsidR="00BD0018" w:rsidRPr="00EA2DBA">
        <w:rPr>
          <w:rFonts w:ascii="Garamond" w:hAnsi="Garamond"/>
          <w:sz w:val="24"/>
        </w:rPr>
        <w:t>disagreement</w:t>
      </w:r>
      <w:r w:rsidR="00AA7B06" w:rsidRPr="00EA2DBA">
        <w:rPr>
          <w:rFonts w:ascii="Garamond" w:hAnsi="Garamond"/>
          <w:sz w:val="24"/>
        </w:rPr>
        <w:t xml:space="preserve">. </w:t>
      </w:r>
      <w:r w:rsidR="00881D6E" w:rsidRPr="00EA2DBA">
        <w:rPr>
          <w:rFonts w:ascii="Garamond" w:hAnsi="Garamond"/>
          <w:sz w:val="24"/>
        </w:rPr>
        <w:t>At present, however,</w:t>
      </w:r>
      <w:r w:rsidR="009A38D4" w:rsidRPr="00EA2DBA">
        <w:rPr>
          <w:rFonts w:ascii="Garamond" w:hAnsi="Garamond"/>
          <w:sz w:val="24"/>
        </w:rPr>
        <w:t xml:space="preserve"> </w:t>
      </w:r>
      <w:r w:rsidR="00BD0018" w:rsidRPr="00EA2DBA">
        <w:rPr>
          <w:rFonts w:ascii="Garamond" w:hAnsi="Garamond"/>
          <w:sz w:val="24"/>
        </w:rPr>
        <w:t xml:space="preserve">different contemporary </w:t>
      </w:r>
      <w:r w:rsidR="00AA7B06" w:rsidRPr="00EA2DBA">
        <w:rPr>
          <w:rFonts w:ascii="Garamond" w:hAnsi="Garamond"/>
          <w:sz w:val="24"/>
        </w:rPr>
        <w:t xml:space="preserve">approaches </w:t>
      </w:r>
      <w:r w:rsidR="00BD0018" w:rsidRPr="00EA2DBA">
        <w:rPr>
          <w:rFonts w:ascii="Garamond" w:hAnsi="Garamond"/>
          <w:sz w:val="24"/>
        </w:rPr>
        <w:t xml:space="preserve">to the study of ideology </w:t>
      </w:r>
      <w:r w:rsidR="00AA7B06" w:rsidRPr="00EA2DBA">
        <w:rPr>
          <w:rFonts w:ascii="Garamond" w:hAnsi="Garamond"/>
          <w:sz w:val="24"/>
        </w:rPr>
        <w:t xml:space="preserve">talk </w:t>
      </w:r>
      <w:r w:rsidR="00BD0018" w:rsidRPr="00EA2DBA">
        <w:rPr>
          <w:rFonts w:ascii="Garamond" w:hAnsi="Garamond"/>
          <w:sz w:val="24"/>
        </w:rPr>
        <w:t xml:space="preserve">almost entirely </w:t>
      </w:r>
      <w:r w:rsidR="00AA7B06" w:rsidRPr="00EA2DBA">
        <w:rPr>
          <w:rFonts w:ascii="Garamond" w:hAnsi="Garamond"/>
          <w:sz w:val="24"/>
        </w:rPr>
        <w:t>past one another, or even in different conversations altogether.</w:t>
      </w:r>
      <w:r w:rsidR="00DC63D0" w:rsidRPr="00EA2DBA">
        <w:rPr>
          <w:rFonts w:ascii="Garamond" w:hAnsi="Garamond"/>
          <w:noProof/>
          <w:sz w:val="24"/>
          <w:lang w:eastAsia="en-GB"/>
        </w:rPr>
        <w:t xml:space="preserve"> </w:t>
      </w:r>
    </w:p>
    <w:p w:rsidR="00AA03F0" w:rsidRPr="00EA2DBA" w:rsidRDefault="00F66BED" w:rsidP="009A7775">
      <w:pPr>
        <w:spacing w:line="480" w:lineRule="auto"/>
        <w:ind w:firstLine="720"/>
        <w:jc w:val="both"/>
        <w:rPr>
          <w:rFonts w:ascii="Garamond" w:hAnsi="Garamond"/>
          <w:sz w:val="24"/>
        </w:rPr>
      </w:pPr>
      <w:r w:rsidRPr="00EA2DBA">
        <w:rPr>
          <w:rFonts w:ascii="Garamond" w:hAnsi="Garamond"/>
          <w:sz w:val="24"/>
        </w:rPr>
        <w:t>Consider the following</w:t>
      </w:r>
      <w:r w:rsidR="00BD0018" w:rsidRPr="00EA2DBA">
        <w:rPr>
          <w:rFonts w:ascii="Garamond" w:hAnsi="Garamond"/>
          <w:sz w:val="24"/>
        </w:rPr>
        <w:t xml:space="preserve"> </w:t>
      </w:r>
      <w:r w:rsidR="00AA03F0" w:rsidRPr="00EA2DBA">
        <w:rPr>
          <w:rFonts w:ascii="Garamond" w:hAnsi="Garamond"/>
          <w:sz w:val="24"/>
        </w:rPr>
        <w:t xml:space="preserve">extremely </w:t>
      </w:r>
      <w:r w:rsidR="009A38D4" w:rsidRPr="00EA2DBA">
        <w:rPr>
          <w:rFonts w:ascii="Garamond" w:hAnsi="Garamond"/>
          <w:sz w:val="24"/>
        </w:rPr>
        <w:t>general</w:t>
      </w:r>
      <w:r w:rsidR="00AA03F0" w:rsidRPr="00EA2DBA">
        <w:rPr>
          <w:rFonts w:ascii="Garamond" w:hAnsi="Garamond"/>
          <w:sz w:val="24"/>
        </w:rPr>
        <w:t xml:space="preserve"> schematic of </w:t>
      </w:r>
      <w:r w:rsidR="00F8562C" w:rsidRPr="00EA2DBA">
        <w:rPr>
          <w:rFonts w:ascii="Garamond" w:hAnsi="Garamond"/>
          <w:sz w:val="24"/>
        </w:rPr>
        <w:t xml:space="preserve">the </w:t>
      </w:r>
      <w:r w:rsidR="00F8562C" w:rsidRPr="00EA2DBA">
        <w:rPr>
          <w:rFonts w:ascii="Garamond" w:hAnsi="Garamond"/>
          <w:i/>
          <w:sz w:val="24"/>
        </w:rPr>
        <w:t>typical</w:t>
      </w:r>
      <w:r w:rsidR="00F8562C" w:rsidRPr="00EA2DBA">
        <w:rPr>
          <w:rFonts w:ascii="Garamond" w:hAnsi="Garamond"/>
          <w:sz w:val="24"/>
        </w:rPr>
        <w:t xml:space="preserve"> positions of different approaches (broken down into my three overarching categories) regarding </w:t>
      </w:r>
      <w:r w:rsidR="00D76E19" w:rsidRPr="00EA2DBA">
        <w:rPr>
          <w:rFonts w:ascii="Garamond" w:hAnsi="Garamond"/>
          <w:sz w:val="24"/>
        </w:rPr>
        <w:t>four</w:t>
      </w:r>
      <w:r w:rsidR="00AA03F0" w:rsidRPr="00EA2DBA">
        <w:rPr>
          <w:rFonts w:ascii="Garamond" w:hAnsi="Garamond"/>
          <w:sz w:val="24"/>
        </w:rPr>
        <w:t xml:space="preserve"> </w:t>
      </w:r>
      <w:r w:rsidR="00FD25FA" w:rsidRPr="00EA2DBA">
        <w:rPr>
          <w:rFonts w:ascii="Garamond" w:hAnsi="Garamond"/>
          <w:sz w:val="24"/>
        </w:rPr>
        <w:t>significant</w:t>
      </w:r>
      <w:r w:rsidR="00AA03F0" w:rsidRPr="00EA2DBA">
        <w:rPr>
          <w:rFonts w:ascii="Garamond" w:hAnsi="Garamond"/>
          <w:sz w:val="24"/>
        </w:rPr>
        <w:t xml:space="preserve"> questions about id</w:t>
      </w:r>
      <w:r w:rsidR="00AA7B06" w:rsidRPr="00EA2DBA">
        <w:rPr>
          <w:rFonts w:ascii="Garamond" w:hAnsi="Garamond"/>
          <w:sz w:val="24"/>
        </w:rPr>
        <w:t>eo</w:t>
      </w:r>
      <w:r w:rsidR="00AA03F0" w:rsidRPr="00EA2DBA">
        <w:rPr>
          <w:rFonts w:ascii="Garamond" w:hAnsi="Garamond"/>
          <w:sz w:val="24"/>
        </w:rPr>
        <w:t>logy:</w:t>
      </w:r>
    </w:p>
    <w:p w:rsidR="00A82FC4" w:rsidRPr="00EA2DBA" w:rsidRDefault="00A82FC4" w:rsidP="009A7775">
      <w:pPr>
        <w:spacing w:before="120" w:line="480" w:lineRule="auto"/>
        <w:jc w:val="both"/>
        <w:rPr>
          <w:rFonts w:ascii="Garamond" w:hAnsi="Garamond"/>
          <w:i/>
          <w:sz w:val="24"/>
        </w:rPr>
      </w:pPr>
      <w:r w:rsidRPr="00EA2DBA">
        <w:rPr>
          <w:rFonts w:ascii="Garamond" w:hAnsi="Garamond"/>
          <w:i/>
          <w:sz w:val="24"/>
        </w:rPr>
        <w:t>[Fig.2]</w:t>
      </w:r>
    </w:p>
    <w:p w:rsidR="00FA34F5" w:rsidRDefault="00F8562C" w:rsidP="009A7775">
      <w:pPr>
        <w:spacing w:before="120" w:line="480" w:lineRule="auto"/>
        <w:jc w:val="both"/>
        <w:rPr>
          <w:rFonts w:ascii="Garamond" w:hAnsi="Garamond"/>
          <w:sz w:val="24"/>
        </w:rPr>
      </w:pPr>
      <w:r w:rsidRPr="00EA2DBA">
        <w:rPr>
          <w:rFonts w:ascii="Garamond" w:hAnsi="Garamond"/>
          <w:sz w:val="24"/>
        </w:rPr>
        <w:t xml:space="preserve">The most obvious fact suggested by this table is that, at present, there is </w:t>
      </w:r>
      <w:r w:rsidR="00BD1AA9" w:rsidRPr="00EA2DBA">
        <w:rPr>
          <w:rFonts w:ascii="Garamond" w:hAnsi="Garamond"/>
          <w:sz w:val="24"/>
        </w:rPr>
        <w:t xml:space="preserve">a </w:t>
      </w:r>
      <w:r w:rsidR="00D76E19" w:rsidRPr="00EA2DBA">
        <w:rPr>
          <w:rFonts w:ascii="Garamond" w:hAnsi="Garamond"/>
          <w:sz w:val="24"/>
        </w:rPr>
        <w:t>considerable</w:t>
      </w:r>
      <w:r w:rsidR="00BD1AA9" w:rsidRPr="00EA2DBA">
        <w:rPr>
          <w:rFonts w:ascii="Garamond" w:hAnsi="Garamond"/>
          <w:sz w:val="24"/>
        </w:rPr>
        <w:t xml:space="preserve"> </w:t>
      </w:r>
      <w:r w:rsidRPr="00EA2DBA">
        <w:rPr>
          <w:rFonts w:ascii="Garamond" w:hAnsi="Garamond"/>
          <w:sz w:val="24"/>
        </w:rPr>
        <w:t xml:space="preserve">lack of consensus amongst </w:t>
      </w:r>
      <w:r w:rsidR="00185B8A" w:rsidRPr="00EA2DBA">
        <w:rPr>
          <w:rFonts w:ascii="Garamond" w:hAnsi="Garamond"/>
          <w:sz w:val="24"/>
        </w:rPr>
        <w:t xml:space="preserve">theorists </w:t>
      </w:r>
      <w:r w:rsidRPr="00EA2DBA">
        <w:rPr>
          <w:rFonts w:ascii="Garamond" w:hAnsi="Garamond"/>
          <w:sz w:val="24"/>
        </w:rPr>
        <w:t xml:space="preserve">of ideology on every one of these </w:t>
      </w:r>
      <w:r w:rsidR="00AD051B" w:rsidRPr="00EA2DBA">
        <w:rPr>
          <w:rFonts w:ascii="Garamond" w:hAnsi="Garamond"/>
          <w:sz w:val="24"/>
        </w:rPr>
        <w:t>questions</w:t>
      </w:r>
      <w:r w:rsidRPr="00EA2DBA">
        <w:rPr>
          <w:rFonts w:ascii="Garamond" w:hAnsi="Garamond"/>
          <w:sz w:val="24"/>
        </w:rPr>
        <w:t xml:space="preserve">. Any individual </w:t>
      </w:r>
      <w:r w:rsidR="00CD323F" w:rsidRPr="00EA2DBA">
        <w:rPr>
          <w:rFonts w:ascii="Garamond" w:hAnsi="Garamond"/>
          <w:sz w:val="24"/>
        </w:rPr>
        <w:t xml:space="preserve">analyst </w:t>
      </w:r>
      <w:r w:rsidR="00185B8A" w:rsidRPr="00EA2DBA">
        <w:rPr>
          <w:rFonts w:ascii="Garamond" w:hAnsi="Garamond"/>
          <w:sz w:val="24"/>
        </w:rPr>
        <w:t xml:space="preserve">or student </w:t>
      </w:r>
      <w:r w:rsidR="00CD323F" w:rsidRPr="00EA2DBA">
        <w:rPr>
          <w:rFonts w:ascii="Garamond" w:hAnsi="Garamond"/>
          <w:sz w:val="24"/>
        </w:rPr>
        <w:t>confronting a specific research problem is thus left with inchoate and contradictor</w:t>
      </w:r>
      <w:r w:rsidRPr="00EA2DBA">
        <w:rPr>
          <w:rFonts w:ascii="Garamond" w:hAnsi="Garamond"/>
          <w:sz w:val="24"/>
        </w:rPr>
        <w:t xml:space="preserve">y guidance from the wider field. </w:t>
      </w:r>
      <w:r w:rsidR="00185B8A" w:rsidRPr="00EA2DBA">
        <w:rPr>
          <w:rFonts w:ascii="Garamond" w:hAnsi="Garamond"/>
          <w:sz w:val="24"/>
        </w:rPr>
        <w:t xml:space="preserve">Moreover, with such a dearth of communication between these various approaches, and such mutual </w:t>
      </w:r>
      <w:r w:rsidR="00D347B9" w:rsidRPr="00EA2DBA">
        <w:rPr>
          <w:rFonts w:ascii="Garamond" w:hAnsi="Garamond"/>
          <w:sz w:val="24"/>
        </w:rPr>
        <w:t>ignorance</w:t>
      </w:r>
      <w:r w:rsidR="00185B8A" w:rsidRPr="00EA2DBA">
        <w:rPr>
          <w:rFonts w:ascii="Garamond" w:hAnsi="Garamond"/>
          <w:sz w:val="24"/>
        </w:rPr>
        <w:t xml:space="preserve"> </w:t>
      </w:r>
      <w:r w:rsidR="00D347B9" w:rsidRPr="00EA2DBA">
        <w:rPr>
          <w:rFonts w:ascii="Garamond" w:hAnsi="Garamond"/>
          <w:sz w:val="24"/>
        </w:rPr>
        <w:t xml:space="preserve">regarding </w:t>
      </w:r>
      <w:r w:rsidR="00185B8A" w:rsidRPr="00EA2DBA">
        <w:rPr>
          <w:rFonts w:ascii="Garamond" w:hAnsi="Garamond"/>
          <w:sz w:val="24"/>
        </w:rPr>
        <w:t xml:space="preserve">the reasons for </w:t>
      </w:r>
      <w:r w:rsidR="006201D9" w:rsidRPr="00EA2DBA">
        <w:rPr>
          <w:rFonts w:ascii="Garamond" w:hAnsi="Garamond"/>
          <w:sz w:val="24"/>
        </w:rPr>
        <w:t xml:space="preserve">their </w:t>
      </w:r>
      <w:r w:rsidR="00185B8A" w:rsidRPr="00EA2DBA">
        <w:rPr>
          <w:rFonts w:ascii="Garamond" w:hAnsi="Garamond"/>
          <w:sz w:val="24"/>
        </w:rPr>
        <w:t xml:space="preserve">differences, the analyst or student is likely to just unquestioningly emulate the methods and assumptions of whichever approach they are most familiar with. </w:t>
      </w:r>
    </w:p>
    <w:p w:rsidR="00F8562C" w:rsidRPr="00EA2DBA" w:rsidRDefault="00185B8A" w:rsidP="00FA34F5">
      <w:pPr>
        <w:spacing w:before="120" w:line="480" w:lineRule="auto"/>
        <w:ind w:firstLine="720"/>
        <w:jc w:val="both"/>
        <w:rPr>
          <w:rFonts w:ascii="Garamond" w:hAnsi="Garamond"/>
          <w:sz w:val="24"/>
        </w:rPr>
      </w:pPr>
      <w:r w:rsidRPr="00EA2DBA">
        <w:rPr>
          <w:rFonts w:ascii="Garamond" w:hAnsi="Garamond"/>
          <w:sz w:val="24"/>
        </w:rPr>
        <w:t xml:space="preserve">This is clearly problematic. It </w:t>
      </w:r>
      <w:r w:rsidR="00BD1AA9" w:rsidRPr="00EA2DBA">
        <w:rPr>
          <w:rFonts w:ascii="Garamond" w:hAnsi="Garamond"/>
          <w:sz w:val="24"/>
        </w:rPr>
        <w:t xml:space="preserve">prevents </w:t>
      </w:r>
      <w:r w:rsidRPr="00EA2DBA">
        <w:rPr>
          <w:rFonts w:ascii="Garamond" w:hAnsi="Garamond"/>
          <w:sz w:val="24"/>
        </w:rPr>
        <w:t xml:space="preserve">the methodological and theoretical foundations of individual projects </w:t>
      </w:r>
      <w:r w:rsidR="00BD1AA9" w:rsidRPr="00EA2DBA">
        <w:rPr>
          <w:rFonts w:ascii="Garamond" w:hAnsi="Garamond"/>
          <w:sz w:val="24"/>
        </w:rPr>
        <w:t xml:space="preserve">being tailored to their </w:t>
      </w:r>
      <w:r w:rsidRPr="00EA2DBA">
        <w:rPr>
          <w:rFonts w:ascii="Garamond" w:hAnsi="Garamond"/>
          <w:sz w:val="24"/>
        </w:rPr>
        <w:t xml:space="preserve">actual </w:t>
      </w:r>
      <w:r w:rsidR="00BD1AA9" w:rsidRPr="00EA2DBA">
        <w:rPr>
          <w:rFonts w:ascii="Garamond" w:hAnsi="Garamond"/>
          <w:sz w:val="24"/>
        </w:rPr>
        <w:t xml:space="preserve">research </w:t>
      </w:r>
      <w:r w:rsidR="008C7837" w:rsidRPr="00EA2DBA">
        <w:rPr>
          <w:rFonts w:ascii="Garamond" w:hAnsi="Garamond"/>
          <w:sz w:val="24"/>
        </w:rPr>
        <w:t>requirements;</w:t>
      </w:r>
      <w:r w:rsidRPr="00EA2DBA">
        <w:rPr>
          <w:rFonts w:ascii="Garamond" w:hAnsi="Garamond"/>
          <w:sz w:val="24"/>
        </w:rPr>
        <w:t xml:space="preserve"> </w:t>
      </w:r>
      <w:r w:rsidR="00BD1AA9" w:rsidRPr="00EA2DBA">
        <w:rPr>
          <w:rFonts w:ascii="Garamond" w:hAnsi="Garamond"/>
          <w:sz w:val="24"/>
        </w:rPr>
        <w:t xml:space="preserve">instead, they are </w:t>
      </w:r>
      <w:r w:rsidRPr="00EA2DBA">
        <w:rPr>
          <w:rFonts w:ascii="Garamond" w:hAnsi="Garamond"/>
          <w:sz w:val="24"/>
        </w:rPr>
        <w:t xml:space="preserve">hostage to the analyst’s ‘intellectually local’ academic community. </w:t>
      </w:r>
      <w:r w:rsidR="00BD0018" w:rsidRPr="00EA2DBA">
        <w:rPr>
          <w:rFonts w:ascii="Garamond" w:hAnsi="Garamond"/>
          <w:sz w:val="24"/>
        </w:rPr>
        <w:t>I</w:t>
      </w:r>
      <w:r w:rsidRPr="00EA2DBA">
        <w:rPr>
          <w:rFonts w:ascii="Garamond" w:hAnsi="Garamond"/>
          <w:sz w:val="24"/>
        </w:rPr>
        <w:t xml:space="preserve">t </w:t>
      </w:r>
      <w:r w:rsidR="00BD0018" w:rsidRPr="00EA2DBA">
        <w:rPr>
          <w:rFonts w:ascii="Garamond" w:hAnsi="Garamond"/>
          <w:sz w:val="24"/>
        </w:rPr>
        <w:t xml:space="preserve">also </w:t>
      </w:r>
      <w:r w:rsidRPr="00EA2DBA">
        <w:rPr>
          <w:rFonts w:ascii="Garamond" w:hAnsi="Garamond"/>
          <w:sz w:val="24"/>
        </w:rPr>
        <w:t xml:space="preserve">leaves the different approaches to the study of ideology </w:t>
      </w:r>
      <w:r w:rsidR="00983E8A" w:rsidRPr="00EA2DBA">
        <w:rPr>
          <w:rFonts w:ascii="Garamond" w:hAnsi="Garamond"/>
          <w:sz w:val="24"/>
        </w:rPr>
        <w:t xml:space="preserve">relatively </w:t>
      </w:r>
      <w:r w:rsidRPr="00EA2DBA">
        <w:rPr>
          <w:rFonts w:ascii="Garamond" w:hAnsi="Garamond"/>
          <w:sz w:val="24"/>
        </w:rPr>
        <w:t>un</w:t>
      </w:r>
      <w:r w:rsidR="008C7837" w:rsidRPr="00EA2DBA">
        <w:rPr>
          <w:rFonts w:ascii="Garamond" w:hAnsi="Garamond"/>
          <w:sz w:val="24"/>
        </w:rPr>
        <w:t>-</w:t>
      </w:r>
      <w:r w:rsidRPr="00EA2DBA">
        <w:rPr>
          <w:rFonts w:ascii="Garamond" w:hAnsi="Garamond"/>
          <w:sz w:val="24"/>
        </w:rPr>
        <w:t xml:space="preserve">scrutinised in their </w:t>
      </w:r>
      <w:r w:rsidR="00151284" w:rsidRPr="00EA2DBA">
        <w:rPr>
          <w:rFonts w:ascii="Garamond" w:hAnsi="Garamond"/>
          <w:sz w:val="24"/>
        </w:rPr>
        <w:t xml:space="preserve">methods and </w:t>
      </w:r>
      <w:r w:rsidR="00220F02" w:rsidRPr="00EA2DBA">
        <w:rPr>
          <w:rFonts w:ascii="Garamond" w:hAnsi="Garamond"/>
          <w:sz w:val="24"/>
        </w:rPr>
        <w:t xml:space="preserve">assumptions. Alternatives </w:t>
      </w:r>
      <w:r w:rsidRPr="00EA2DBA">
        <w:rPr>
          <w:rFonts w:ascii="Garamond" w:hAnsi="Garamond"/>
          <w:sz w:val="24"/>
        </w:rPr>
        <w:t xml:space="preserve">are dismissed as </w:t>
      </w:r>
      <w:r w:rsidR="00D347B9" w:rsidRPr="00EA2DBA">
        <w:rPr>
          <w:rFonts w:ascii="Garamond" w:hAnsi="Garamond"/>
          <w:sz w:val="24"/>
        </w:rPr>
        <w:t xml:space="preserve">‘obviously outdated’ or ‘unscientific’, </w:t>
      </w:r>
      <w:r w:rsidRPr="00EA2DBA">
        <w:rPr>
          <w:rFonts w:ascii="Garamond" w:hAnsi="Garamond"/>
          <w:sz w:val="24"/>
        </w:rPr>
        <w:t xml:space="preserve">with these evaluations sustained by the comforting and self-reinforcing narratives of a shared community of like-minded </w:t>
      </w:r>
      <w:r w:rsidR="003537D5" w:rsidRPr="00EA2DBA">
        <w:rPr>
          <w:rFonts w:ascii="Garamond" w:hAnsi="Garamond"/>
          <w:sz w:val="24"/>
        </w:rPr>
        <w:t>theorists</w:t>
      </w:r>
      <w:r w:rsidRPr="00EA2DBA">
        <w:rPr>
          <w:rFonts w:ascii="Garamond" w:hAnsi="Garamond"/>
          <w:sz w:val="24"/>
        </w:rPr>
        <w:t xml:space="preserve">. This has always been a salient danger across academia, but there is perhaps no field where it would be more ironic than ideological analysis – whose researchers are supposed to be </w:t>
      </w:r>
      <w:r w:rsidR="00B15A17" w:rsidRPr="00EA2DBA">
        <w:rPr>
          <w:rFonts w:ascii="Garamond" w:hAnsi="Garamond"/>
          <w:sz w:val="24"/>
        </w:rPr>
        <w:t xml:space="preserve">alert to the </w:t>
      </w:r>
      <w:r w:rsidR="00E57DFE" w:rsidRPr="00EA2DBA">
        <w:rPr>
          <w:rFonts w:ascii="Garamond" w:hAnsi="Garamond"/>
          <w:sz w:val="24"/>
        </w:rPr>
        <w:t xml:space="preserve">power </w:t>
      </w:r>
      <w:r w:rsidR="00E57DFE" w:rsidRPr="00EA2DBA">
        <w:rPr>
          <w:rFonts w:ascii="Garamond" w:hAnsi="Garamond"/>
          <w:sz w:val="24"/>
        </w:rPr>
        <w:lastRenderedPageBreak/>
        <w:t xml:space="preserve">of vague and often factually-untethered narratives </w:t>
      </w:r>
      <w:r w:rsidR="00983E8A" w:rsidRPr="00EA2DBA">
        <w:rPr>
          <w:rFonts w:ascii="Garamond" w:hAnsi="Garamond"/>
          <w:sz w:val="24"/>
        </w:rPr>
        <w:t xml:space="preserve">regarding </w:t>
      </w:r>
      <w:r w:rsidR="00E57DFE" w:rsidRPr="00EA2DBA">
        <w:rPr>
          <w:rFonts w:ascii="Garamond" w:hAnsi="Garamond"/>
          <w:sz w:val="24"/>
        </w:rPr>
        <w:t>intellectual opponents</w:t>
      </w:r>
      <w:r w:rsidRPr="00EA2DBA">
        <w:rPr>
          <w:rFonts w:ascii="Garamond" w:hAnsi="Garamond"/>
          <w:sz w:val="24"/>
        </w:rPr>
        <w:t xml:space="preserve">. Yet in researching the wide array of conceptual, discursive and quantitative approaches to ideological analysis covered in this paper, the reality of </w:t>
      </w:r>
      <w:r w:rsidR="00E57DFE" w:rsidRPr="00EA2DBA">
        <w:rPr>
          <w:rFonts w:ascii="Garamond" w:hAnsi="Garamond"/>
          <w:sz w:val="24"/>
        </w:rPr>
        <w:t xml:space="preserve">such </w:t>
      </w:r>
      <w:r w:rsidRPr="00EA2DBA">
        <w:rPr>
          <w:rFonts w:ascii="Garamond" w:hAnsi="Garamond"/>
          <w:sz w:val="24"/>
        </w:rPr>
        <w:t xml:space="preserve">doctrinal enclosure has been impossible </w:t>
      </w:r>
      <w:r w:rsidR="00224E37" w:rsidRPr="00EA2DBA">
        <w:rPr>
          <w:rFonts w:ascii="Garamond" w:hAnsi="Garamond"/>
          <w:sz w:val="24"/>
        </w:rPr>
        <w:t>to ignore</w:t>
      </w:r>
      <w:r w:rsidRPr="00EA2DBA">
        <w:rPr>
          <w:rFonts w:ascii="Garamond" w:hAnsi="Garamond"/>
          <w:sz w:val="24"/>
        </w:rPr>
        <w:t>.</w:t>
      </w:r>
    </w:p>
    <w:p w:rsidR="00FD25FA" w:rsidRPr="00EA2DBA" w:rsidRDefault="00813512" w:rsidP="009A7775">
      <w:pPr>
        <w:spacing w:line="480" w:lineRule="auto"/>
        <w:jc w:val="both"/>
        <w:rPr>
          <w:rFonts w:ascii="Garamond" w:hAnsi="Garamond"/>
          <w:sz w:val="24"/>
        </w:rPr>
      </w:pPr>
      <w:r w:rsidRPr="00EA2DBA">
        <w:rPr>
          <w:rFonts w:ascii="Garamond" w:hAnsi="Garamond"/>
          <w:sz w:val="24"/>
        </w:rPr>
        <w:tab/>
        <w:t>Take, for example, column one</w:t>
      </w:r>
      <w:r w:rsidR="00432F71" w:rsidRPr="00EA2DBA">
        <w:rPr>
          <w:rFonts w:ascii="Garamond" w:hAnsi="Garamond"/>
          <w:sz w:val="24"/>
        </w:rPr>
        <w:t xml:space="preserve"> – which demonstrates </w:t>
      </w:r>
      <w:r w:rsidR="00185B8A" w:rsidRPr="00EA2DBA">
        <w:rPr>
          <w:rFonts w:ascii="Garamond" w:hAnsi="Garamond"/>
          <w:sz w:val="24"/>
        </w:rPr>
        <w:t xml:space="preserve">the oft-noted </w:t>
      </w:r>
      <w:r w:rsidR="00432F71" w:rsidRPr="00EA2DBA">
        <w:rPr>
          <w:rFonts w:ascii="Garamond" w:hAnsi="Garamond"/>
          <w:sz w:val="24"/>
        </w:rPr>
        <w:t xml:space="preserve">variance in </w:t>
      </w:r>
      <w:r w:rsidR="00151284" w:rsidRPr="00EA2DBA">
        <w:rPr>
          <w:rFonts w:ascii="Garamond" w:hAnsi="Garamond"/>
          <w:sz w:val="24"/>
        </w:rPr>
        <w:t xml:space="preserve">the </w:t>
      </w:r>
      <w:r w:rsidR="00432F71" w:rsidRPr="00EA2DBA">
        <w:rPr>
          <w:rFonts w:ascii="Garamond" w:hAnsi="Garamond"/>
          <w:sz w:val="24"/>
        </w:rPr>
        <w:t xml:space="preserve">way ideology has been conceptualised. </w:t>
      </w:r>
      <w:r w:rsidR="004C72C9" w:rsidRPr="00EA2DBA">
        <w:rPr>
          <w:rFonts w:ascii="Garamond" w:hAnsi="Garamond"/>
          <w:sz w:val="24"/>
        </w:rPr>
        <w:t xml:space="preserve">Despite the impressive efforts of several </w:t>
      </w:r>
      <w:r w:rsidR="003537D5" w:rsidRPr="00EA2DBA">
        <w:rPr>
          <w:rFonts w:ascii="Garamond" w:hAnsi="Garamond"/>
          <w:sz w:val="24"/>
        </w:rPr>
        <w:t>definitional</w:t>
      </w:r>
      <w:r w:rsidR="00D347B9" w:rsidRPr="00EA2DBA">
        <w:rPr>
          <w:rFonts w:ascii="Garamond" w:hAnsi="Garamond"/>
          <w:sz w:val="24"/>
        </w:rPr>
        <w:t>/methodological</w:t>
      </w:r>
      <w:r w:rsidR="003537D5" w:rsidRPr="00EA2DBA">
        <w:rPr>
          <w:rFonts w:ascii="Garamond" w:hAnsi="Garamond"/>
          <w:sz w:val="24"/>
        </w:rPr>
        <w:t xml:space="preserve"> </w:t>
      </w:r>
      <w:r w:rsidR="00A21450" w:rsidRPr="00EA2DBA">
        <w:rPr>
          <w:rFonts w:ascii="Garamond" w:hAnsi="Garamond"/>
          <w:sz w:val="24"/>
        </w:rPr>
        <w:t>studies</w:t>
      </w:r>
      <w:r w:rsidR="004C72C9" w:rsidRPr="00EA2DBA">
        <w:rPr>
          <w:rFonts w:ascii="Garamond" w:hAnsi="Garamond"/>
          <w:sz w:val="24"/>
        </w:rPr>
        <w:t xml:space="preserve"> of ideology,</w:t>
      </w:r>
      <w:r w:rsidR="00720FD8" w:rsidRPr="00EA2DBA">
        <w:rPr>
          <w:rStyle w:val="EndnoteReference"/>
          <w:rFonts w:ascii="Garamond" w:hAnsi="Garamond"/>
          <w:sz w:val="24"/>
        </w:rPr>
        <w:endnoteReference w:id="173"/>
      </w:r>
      <w:r w:rsidR="00720FD8" w:rsidRPr="00EA2DBA">
        <w:rPr>
          <w:rFonts w:ascii="Garamond" w:hAnsi="Garamond"/>
          <w:sz w:val="24"/>
        </w:rPr>
        <w:t xml:space="preserve"> </w:t>
      </w:r>
      <w:r w:rsidR="00FD25FA" w:rsidRPr="00EA2DBA">
        <w:rPr>
          <w:rFonts w:ascii="Garamond" w:hAnsi="Garamond"/>
          <w:sz w:val="24"/>
        </w:rPr>
        <w:t xml:space="preserve">many </w:t>
      </w:r>
      <w:r w:rsidR="004C72C9" w:rsidRPr="00EA2DBA">
        <w:rPr>
          <w:rFonts w:ascii="Garamond" w:hAnsi="Garamond"/>
          <w:sz w:val="24"/>
        </w:rPr>
        <w:t xml:space="preserve">ideological analysts persist </w:t>
      </w:r>
      <w:r w:rsidR="00D347B9" w:rsidRPr="00EA2DBA">
        <w:rPr>
          <w:rFonts w:ascii="Garamond" w:hAnsi="Garamond"/>
          <w:sz w:val="24"/>
        </w:rPr>
        <w:t>in utilising</w:t>
      </w:r>
      <w:r w:rsidR="00D812E0" w:rsidRPr="00EA2DBA">
        <w:rPr>
          <w:rFonts w:ascii="Garamond" w:hAnsi="Garamond"/>
          <w:sz w:val="24"/>
        </w:rPr>
        <w:t xml:space="preserve"> whatever idiosyncratic understanding of ideology has become ‘traditional’ amongst their </w:t>
      </w:r>
      <w:r w:rsidR="00224E37" w:rsidRPr="00EA2DBA">
        <w:rPr>
          <w:rFonts w:ascii="Garamond" w:hAnsi="Garamond"/>
          <w:sz w:val="24"/>
        </w:rPr>
        <w:t>approach</w:t>
      </w:r>
      <w:r w:rsidR="00220F02" w:rsidRPr="00EA2DBA">
        <w:rPr>
          <w:rFonts w:ascii="Garamond" w:hAnsi="Garamond"/>
          <w:sz w:val="24"/>
        </w:rPr>
        <w:t>,</w:t>
      </w:r>
      <w:r w:rsidR="00A21450" w:rsidRPr="00EA2DBA">
        <w:rPr>
          <w:rFonts w:ascii="Garamond" w:hAnsi="Garamond"/>
          <w:sz w:val="24"/>
        </w:rPr>
        <w:t xml:space="preserve"> with only weak and </w:t>
      </w:r>
      <w:r w:rsidR="00220F02" w:rsidRPr="00EA2DBA">
        <w:rPr>
          <w:rFonts w:ascii="Garamond" w:hAnsi="Garamond"/>
          <w:sz w:val="24"/>
        </w:rPr>
        <w:t xml:space="preserve">largely </w:t>
      </w:r>
      <w:r w:rsidR="00A21450" w:rsidRPr="00EA2DBA">
        <w:rPr>
          <w:rFonts w:ascii="Garamond" w:hAnsi="Garamond"/>
          <w:sz w:val="24"/>
        </w:rPr>
        <w:t>self-referential attempts at justification</w:t>
      </w:r>
      <w:r w:rsidR="00EC1EE1" w:rsidRPr="00EA2DBA">
        <w:rPr>
          <w:rFonts w:ascii="Garamond" w:hAnsi="Garamond"/>
          <w:sz w:val="24"/>
        </w:rPr>
        <w:t>.</w:t>
      </w:r>
      <w:r w:rsidR="00C400E6" w:rsidRPr="00EA2DBA">
        <w:rPr>
          <w:rStyle w:val="EndnoteReference"/>
          <w:rFonts w:ascii="Garamond" w:hAnsi="Garamond"/>
          <w:sz w:val="24"/>
        </w:rPr>
        <w:endnoteReference w:id="174"/>
      </w:r>
      <w:r w:rsidR="00EC1EE1" w:rsidRPr="00EA2DBA">
        <w:rPr>
          <w:rFonts w:ascii="Garamond" w:hAnsi="Garamond"/>
          <w:sz w:val="24"/>
        </w:rPr>
        <w:t xml:space="preserve"> </w:t>
      </w:r>
      <w:r w:rsidR="00F526CB" w:rsidRPr="00EA2DBA">
        <w:rPr>
          <w:rFonts w:ascii="Garamond" w:hAnsi="Garamond"/>
          <w:sz w:val="24"/>
          <w:szCs w:val="24"/>
        </w:rPr>
        <w:t>This is most obvious in the unidimensional</w:t>
      </w:r>
      <w:r w:rsidR="00EC1EE1" w:rsidRPr="00EA2DBA">
        <w:rPr>
          <w:rFonts w:ascii="Garamond" w:hAnsi="Garamond"/>
          <w:sz w:val="24"/>
          <w:szCs w:val="24"/>
        </w:rPr>
        <w:t>, liberal-conservative</w:t>
      </w:r>
      <w:r w:rsidR="00F526CB" w:rsidRPr="00EA2DBA">
        <w:rPr>
          <w:rFonts w:ascii="Garamond" w:hAnsi="Garamond"/>
          <w:sz w:val="24"/>
          <w:szCs w:val="24"/>
        </w:rPr>
        <w:t xml:space="preserve"> </w:t>
      </w:r>
      <w:r w:rsidR="00151284" w:rsidRPr="00EA2DBA">
        <w:rPr>
          <w:rFonts w:ascii="Garamond" w:hAnsi="Garamond"/>
          <w:sz w:val="24"/>
          <w:szCs w:val="24"/>
        </w:rPr>
        <w:t>conceptualiz</w:t>
      </w:r>
      <w:r w:rsidR="00224E37" w:rsidRPr="00EA2DBA">
        <w:rPr>
          <w:rFonts w:ascii="Garamond" w:hAnsi="Garamond"/>
          <w:sz w:val="24"/>
          <w:szCs w:val="24"/>
        </w:rPr>
        <w:t>ation</w:t>
      </w:r>
      <w:r w:rsidR="00F526CB" w:rsidRPr="00EA2DBA">
        <w:rPr>
          <w:rFonts w:ascii="Garamond" w:hAnsi="Garamond"/>
          <w:sz w:val="24"/>
          <w:szCs w:val="24"/>
        </w:rPr>
        <w:t xml:space="preserve"> of ideology </w:t>
      </w:r>
      <w:r w:rsidR="00224E37" w:rsidRPr="00EA2DBA">
        <w:rPr>
          <w:rFonts w:ascii="Garamond" w:hAnsi="Garamond"/>
          <w:sz w:val="24"/>
          <w:szCs w:val="24"/>
        </w:rPr>
        <w:t xml:space="preserve">deployed </w:t>
      </w:r>
      <w:r w:rsidR="00A21450" w:rsidRPr="00EA2DBA">
        <w:rPr>
          <w:rFonts w:ascii="Garamond" w:hAnsi="Garamond"/>
          <w:sz w:val="24"/>
          <w:szCs w:val="24"/>
        </w:rPr>
        <w:t>by</w:t>
      </w:r>
      <w:r w:rsidR="00224E37" w:rsidRPr="00EA2DBA">
        <w:rPr>
          <w:rFonts w:ascii="Garamond" w:hAnsi="Garamond"/>
          <w:sz w:val="24"/>
          <w:szCs w:val="24"/>
        </w:rPr>
        <w:t xml:space="preserve"> </w:t>
      </w:r>
      <w:r w:rsidR="00843C05" w:rsidRPr="00EA2DBA">
        <w:rPr>
          <w:rFonts w:ascii="Garamond" w:hAnsi="Garamond"/>
          <w:sz w:val="24"/>
          <w:szCs w:val="24"/>
        </w:rPr>
        <w:t xml:space="preserve">the majority of </w:t>
      </w:r>
      <w:r w:rsidR="00F526CB" w:rsidRPr="00EA2DBA">
        <w:rPr>
          <w:rFonts w:ascii="Garamond" w:hAnsi="Garamond"/>
          <w:sz w:val="24"/>
          <w:szCs w:val="24"/>
        </w:rPr>
        <w:t xml:space="preserve">quantitative </w:t>
      </w:r>
      <w:r w:rsidR="00A21450" w:rsidRPr="00EA2DBA">
        <w:rPr>
          <w:rFonts w:ascii="Garamond" w:hAnsi="Garamond"/>
          <w:sz w:val="24"/>
          <w:szCs w:val="24"/>
        </w:rPr>
        <w:t>researchers</w:t>
      </w:r>
      <w:r w:rsidR="00CF0DED" w:rsidRPr="00EA2DBA">
        <w:rPr>
          <w:rFonts w:ascii="Garamond" w:hAnsi="Garamond"/>
          <w:sz w:val="24"/>
          <w:szCs w:val="24"/>
        </w:rPr>
        <w:t xml:space="preserve">, but rejected by </w:t>
      </w:r>
      <w:r w:rsidR="00151284" w:rsidRPr="00EA2DBA">
        <w:rPr>
          <w:rFonts w:ascii="Garamond" w:hAnsi="Garamond"/>
          <w:sz w:val="24"/>
          <w:szCs w:val="24"/>
        </w:rPr>
        <w:t xml:space="preserve">all other </w:t>
      </w:r>
      <w:r w:rsidR="00A21450" w:rsidRPr="00EA2DBA">
        <w:rPr>
          <w:rFonts w:ascii="Garamond" w:hAnsi="Garamond"/>
          <w:sz w:val="24"/>
          <w:szCs w:val="24"/>
        </w:rPr>
        <w:t>approaches to the study of ideology</w:t>
      </w:r>
      <w:r w:rsidR="00E57DFE" w:rsidRPr="00EA2DBA">
        <w:rPr>
          <w:rFonts w:ascii="Garamond" w:hAnsi="Garamond"/>
          <w:sz w:val="24"/>
          <w:szCs w:val="24"/>
        </w:rPr>
        <w:t xml:space="preserve"> (</w:t>
      </w:r>
      <w:r w:rsidR="00A21450" w:rsidRPr="00EA2DBA">
        <w:rPr>
          <w:rFonts w:ascii="Garamond" w:hAnsi="Garamond"/>
          <w:sz w:val="24"/>
          <w:szCs w:val="24"/>
        </w:rPr>
        <w:t xml:space="preserve">as well as </w:t>
      </w:r>
      <w:r w:rsidR="006201D9" w:rsidRPr="00EA2DBA">
        <w:rPr>
          <w:rFonts w:ascii="Garamond" w:hAnsi="Garamond"/>
          <w:sz w:val="24"/>
          <w:szCs w:val="24"/>
        </w:rPr>
        <w:t xml:space="preserve">by </w:t>
      </w:r>
      <w:r w:rsidR="00CF0DED" w:rsidRPr="00EA2DBA">
        <w:rPr>
          <w:rFonts w:ascii="Garamond" w:hAnsi="Garamond"/>
          <w:sz w:val="24"/>
          <w:szCs w:val="24"/>
        </w:rPr>
        <w:t>some notable quantitative theorists</w:t>
      </w:r>
      <w:r w:rsidR="00E57DFE" w:rsidRPr="00EA2DBA">
        <w:rPr>
          <w:rFonts w:ascii="Garamond" w:hAnsi="Garamond"/>
          <w:sz w:val="24"/>
          <w:szCs w:val="24"/>
        </w:rPr>
        <w:t>)</w:t>
      </w:r>
      <w:r w:rsidR="00F526CB" w:rsidRPr="00EA2DBA">
        <w:rPr>
          <w:rFonts w:ascii="Garamond" w:hAnsi="Garamond"/>
          <w:sz w:val="24"/>
          <w:szCs w:val="24"/>
        </w:rPr>
        <w:t>.</w:t>
      </w:r>
      <w:r w:rsidR="00CF0DED" w:rsidRPr="00EA2DBA">
        <w:rPr>
          <w:rStyle w:val="EndnoteReference"/>
          <w:rFonts w:ascii="Garamond" w:hAnsi="Garamond"/>
          <w:sz w:val="24"/>
        </w:rPr>
        <w:endnoteReference w:id="175"/>
      </w:r>
      <w:r w:rsidR="00F526CB" w:rsidRPr="00EA2DBA">
        <w:rPr>
          <w:rFonts w:ascii="Garamond" w:hAnsi="Garamond"/>
          <w:sz w:val="24"/>
          <w:szCs w:val="24"/>
        </w:rPr>
        <w:t xml:space="preserve"> </w:t>
      </w:r>
      <w:r w:rsidR="00EC1EE1" w:rsidRPr="00EA2DBA">
        <w:rPr>
          <w:rFonts w:ascii="Garamond" w:hAnsi="Garamond"/>
          <w:sz w:val="24"/>
          <w:szCs w:val="24"/>
        </w:rPr>
        <w:t xml:space="preserve">Any serious participation in this controversy is </w:t>
      </w:r>
      <w:r w:rsidR="00FE7768" w:rsidRPr="00EA2DBA">
        <w:rPr>
          <w:rFonts w:ascii="Garamond" w:hAnsi="Garamond"/>
          <w:sz w:val="24"/>
          <w:szCs w:val="24"/>
        </w:rPr>
        <w:t xml:space="preserve">beyond the scope of this paper. What matters for my purposes is that </w:t>
      </w:r>
      <w:r w:rsidR="00151284" w:rsidRPr="00EA2DBA">
        <w:rPr>
          <w:rFonts w:ascii="Garamond" w:hAnsi="Garamond"/>
          <w:sz w:val="24"/>
          <w:szCs w:val="24"/>
        </w:rPr>
        <w:t xml:space="preserve">it </w:t>
      </w:r>
      <w:r w:rsidR="00FE7768" w:rsidRPr="00EA2DBA">
        <w:rPr>
          <w:rFonts w:ascii="Garamond" w:hAnsi="Garamond"/>
          <w:sz w:val="24"/>
          <w:szCs w:val="24"/>
        </w:rPr>
        <w:t xml:space="preserve">is both one of the greatest symptoms of the contemporary fragmentation of research on ideology into different, unconnected disciplines, and </w:t>
      </w:r>
      <w:r w:rsidR="00151284" w:rsidRPr="00EA2DBA">
        <w:rPr>
          <w:rFonts w:ascii="Garamond" w:hAnsi="Garamond"/>
          <w:sz w:val="24"/>
          <w:szCs w:val="24"/>
        </w:rPr>
        <w:t xml:space="preserve">also </w:t>
      </w:r>
      <w:r w:rsidR="00FE7768" w:rsidRPr="00EA2DBA">
        <w:rPr>
          <w:rFonts w:ascii="Garamond" w:hAnsi="Garamond"/>
          <w:sz w:val="24"/>
          <w:szCs w:val="24"/>
        </w:rPr>
        <w:t xml:space="preserve">one of the biggest barriers to </w:t>
      </w:r>
      <w:r w:rsidR="001A06AE" w:rsidRPr="00EA2DBA">
        <w:rPr>
          <w:rFonts w:ascii="Garamond" w:hAnsi="Garamond"/>
          <w:sz w:val="24"/>
          <w:szCs w:val="24"/>
        </w:rPr>
        <w:t>integration</w:t>
      </w:r>
      <w:r w:rsidR="00FE7768" w:rsidRPr="00EA2DBA">
        <w:rPr>
          <w:rFonts w:ascii="Garamond" w:hAnsi="Garamond"/>
          <w:sz w:val="24"/>
          <w:szCs w:val="24"/>
        </w:rPr>
        <w:t>. For all other approaches to the study of ideology, the liberal-conservative unidimensional conception is deeply deleterious to the understanding of politics, especially globally, but even in the United States</w:t>
      </w:r>
      <w:r w:rsidR="00EC1EE1" w:rsidRPr="00EA2DBA">
        <w:rPr>
          <w:rFonts w:ascii="Garamond" w:hAnsi="Garamond"/>
          <w:sz w:val="24"/>
          <w:szCs w:val="24"/>
        </w:rPr>
        <w:t xml:space="preserve">. A substantial quantity of </w:t>
      </w:r>
      <w:r w:rsidR="00EC1EE1" w:rsidRPr="00EA2DBA">
        <w:rPr>
          <w:rFonts w:ascii="Garamond" w:hAnsi="Garamond"/>
          <w:sz w:val="24"/>
        </w:rPr>
        <w:t xml:space="preserve">American voters frequently ‘fail’ (in the language of quantitative analysts) to even </w:t>
      </w:r>
      <w:r w:rsidR="0050172C" w:rsidRPr="00EA2DBA">
        <w:rPr>
          <w:rFonts w:ascii="Garamond" w:hAnsi="Garamond"/>
          <w:sz w:val="24"/>
        </w:rPr>
        <w:t>locate themselves on the liberal-conservative scale at all</w:t>
      </w:r>
      <w:r w:rsidR="007C1920" w:rsidRPr="00EA2DBA">
        <w:rPr>
          <w:rFonts w:ascii="Garamond" w:hAnsi="Garamond"/>
          <w:sz w:val="24"/>
        </w:rPr>
        <w:t>,</w:t>
      </w:r>
      <w:r w:rsidR="005673E8" w:rsidRPr="00EA2DBA">
        <w:rPr>
          <w:rFonts w:ascii="Garamond" w:hAnsi="Garamond"/>
          <w:sz w:val="24"/>
        </w:rPr>
        <w:t xml:space="preserve"> </w:t>
      </w:r>
      <w:r w:rsidR="007C1920" w:rsidRPr="00EA2DBA">
        <w:rPr>
          <w:rFonts w:ascii="Garamond" w:hAnsi="Garamond"/>
          <w:sz w:val="24"/>
        </w:rPr>
        <w:t>and in the 2004 US Presidential elections, only two thirds of surveyed voters p</w:t>
      </w:r>
      <w:r w:rsidR="001A06AE" w:rsidRPr="00EA2DBA">
        <w:rPr>
          <w:rFonts w:ascii="Garamond" w:hAnsi="Garamond"/>
          <w:sz w:val="24"/>
        </w:rPr>
        <w:t xml:space="preserve">roved either willing or able to </w:t>
      </w:r>
      <w:r w:rsidR="00FE7768" w:rsidRPr="00EA2DBA">
        <w:rPr>
          <w:rFonts w:ascii="Garamond" w:hAnsi="Garamond"/>
          <w:sz w:val="24"/>
        </w:rPr>
        <w:t xml:space="preserve">‘correctly’ </w:t>
      </w:r>
      <w:r w:rsidR="00151284" w:rsidRPr="00EA2DBA">
        <w:rPr>
          <w:rFonts w:ascii="Garamond" w:hAnsi="Garamond"/>
          <w:sz w:val="24"/>
        </w:rPr>
        <w:t xml:space="preserve">evaluate </w:t>
      </w:r>
      <w:r w:rsidR="007C1920" w:rsidRPr="00EA2DBA">
        <w:rPr>
          <w:rFonts w:ascii="Garamond" w:hAnsi="Garamond"/>
          <w:sz w:val="24"/>
        </w:rPr>
        <w:t>John Kerry and George Bush</w:t>
      </w:r>
      <w:r w:rsidR="00151284" w:rsidRPr="00EA2DBA">
        <w:rPr>
          <w:rFonts w:ascii="Garamond" w:hAnsi="Garamond"/>
          <w:sz w:val="24"/>
        </w:rPr>
        <w:t xml:space="preserve"> using it</w:t>
      </w:r>
      <w:r w:rsidR="007C1920" w:rsidRPr="00EA2DBA">
        <w:rPr>
          <w:rFonts w:ascii="Garamond" w:hAnsi="Garamond"/>
          <w:sz w:val="24"/>
        </w:rPr>
        <w:t>.</w:t>
      </w:r>
      <w:r w:rsidR="0070651F" w:rsidRPr="00EA2DBA">
        <w:rPr>
          <w:rStyle w:val="EndnoteReference"/>
          <w:rFonts w:ascii="Garamond" w:hAnsi="Garamond"/>
          <w:sz w:val="24"/>
        </w:rPr>
        <w:endnoteReference w:id="176"/>
      </w:r>
      <w:r w:rsidR="007C1920" w:rsidRPr="00EA2DBA">
        <w:rPr>
          <w:rFonts w:ascii="Garamond" w:hAnsi="Garamond"/>
          <w:sz w:val="24"/>
        </w:rPr>
        <w:t xml:space="preserve"> Yet ra</w:t>
      </w:r>
      <w:r w:rsidR="005673E8" w:rsidRPr="00EA2DBA">
        <w:rPr>
          <w:rFonts w:ascii="Garamond" w:hAnsi="Garamond"/>
          <w:sz w:val="24"/>
        </w:rPr>
        <w:t xml:space="preserve">ther than </w:t>
      </w:r>
      <w:r w:rsidR="000B7BBF" w:rsidRPr="00EA2DBA">
        <w:rPr>
          <w:rFonts w:ascii="Garamond" w:hAnsi="Garamond"/>
          <w:sz w:val="24"/>
        </w:rPr>
        <w:t xml:space="preserve">inferring from </w:t>
      </w:r>
      <w:r w:rsidR="00151284" w:rsidRPr="00EA2DBA">
        <w:rPr>
          <w:rFonts w:ascii="Garamond" w:hAnsi="Garamond"/>
          <w:sz w:val="24"/>
        </w:rPr>
        <w:t xml:space="preserve">this data </w:t>
      </w:r>
      <w:r w:rsidR="000B7BBF" w:rsidRPr="00EA2DBA">
        <w:rPr>
          <w:rFonts w:ascii="Garamond" w:hAnsi="Garamond"/>
          <w:sz w:val="24"/>
        </w:rPr>
        <w:t>that it is the</w:t>
      </w:r>
      <w:r w:rsidR="000B7BBF" w:rsidRPr="00EA2DBA">
        <w:rPr>
          <w:rFonts w:ascii="Garamond" w:hAnsi="Garamond"/>
          <w:i/>
          <w:sz w:val="24"/>
        </w:rPr>
        <w:t xml:space="preserve"> </w:t>
      </w:r>
      <w:r w:rsidR="005673E8" w:rsidRPr="00EA2DBA">
        <w:rPr>
          <w:rFonts w:ascii="Garamond" w:hAnsi="Garamond"/>
          <w:i/>
          <w:sz w:val="24"/>
        </w:rPr>
        <w:t xml:space="preserve">liberal-conservative framework which </w:t>
      </w:r>
      <w:r w:rsidR="000B7BBF" w:rsidRPr="00EA2DBA">
        <w:rPr>
          <w:rFonts w:ascii="Garamond" w:hAnsi="Garamond"/>
          <w:i/>
          <w:sz w:val="24"/>
        </w:rPr>
        <w:t xml:space="preserve">is </w:t>
      </w:r>
      <w:r w:rsidR="00A21450" w:rsidRPr="00EA2DBA">
        <w:rPr>
          <w:rFonts w:ascii="Garamond" w:hAnsi="Garamond"/>
          <w:i/>
          <w:sz w:val="24"/>
        </w:rPr>
        <w:t xml:space="preserve">failing </w:t>
      </w:r>
      <w:r w:rsidR="00881D6E" w:rsidRPr="00EA2DBA">
        <w:rPr>
          <w:rFonts w:ascii="Garamond" w:hAnsi="Garamond"/>
          <w:sz w:val="24"/>
        </w:rPr>
        <w:t>–</w:t>
      </w:r>
      <w:r w:rsidR="00A21450" w:rsidRPr="00EA2DBA">
        <w:rPr>
          <w:rFonts w:ascii="Garamond" w:hAnsi="Garamond"/>
          <w:sz w:val="24"/>
        </w:rPr>
        <w:t xml:space="preserve"> as it is unable to make sense of large swathes of </w:t>
      </w:r>
      <w:r w:rsidR="00881D6E" w:rsidRPr="00EA2DBA">
        <w:rPr>
          <w:rFonts w:ascii="Garamond" w:hAnsi="Garamond"/>
          <w:sz w:val="24"/>
        </w:rPr>
        <w:t>public thinking about politics –</w:t>
      </w:r>
      <w:r w:rsidR="005673E8" w:rsidRPr="00EA2DBA">
        <w:rPr>
          <w:rFonts w:ascii="Garamond" w:hAnsi="Garamond"/>
          <w:sz w:val="24"/>
        </w:rPr>
        <w:t xml:space="preserve"> </w:t>
      </w:r>
      <w:r w:rsidR="007C1920" w:rsidRPr="00EA2DBA">
        <w:rPr>
          <w:rFonts w:ascii="Garamond" w:hAnsi="Garamond"/>
          <w:sz w:val="24"/>
        </w:rPr>
        <w:t xml:space="preserve">quantitative theorists frequently </w:t>
      </w:r>
      <w:r w:rsidR="000B7BBF" w:rsidRPr="00EA2DBA">
        <w:rPr>
          <w:rFonts w:ascii="Garamond" w:hAnsi="Garamond"/>
          <w:sz w:val="24"/>
        </w:rPr>
        <w:t xml:space="preserve">use </w:t>
      </w:r>
      <w:r w:rsidR="00151284" w:rsidRPr="00EA2DBA">
        <w:rPr>
          <w:rFonts w:ascii="Garamond" w:hAnsi="Garamond"/>
          <w:sz w:val="24"/>
        </w:rPr>
        <w:t>it</w:t>
      </w:r>
      <w:r w:rsidR="000B7BBF" w:rsidRPr="00EA2DBA">
        <w:rPr>
          <w:rFonts w:ascii="Garamond" w:hAnsi="Garamond"/>
          <w:sz w:val="24"/>
        </w:rPr>
        <w:t xml:space="preserve"> </w:t>
      </w:r>
      <w:r w:rsidR="0050172C" w:rsidRPr="00EA2DBA">
        <w:rPr>
          <w:rFonts w:ascii="Garamond" w:hAnsi="Garamond"/>
          <w:sz w:val="24"/>
        </w:rPr>
        <w:t xml:space="preserve">to circularly argue that ideology </w:t>
      </w:r>
      <w:r w:rsidR="005673E8" w:rsidRPr="00EA2DBA">
        <w:rPr>
          <w:rFonts w:ascii="Garamond" w:hAnsi="Garamond"/>
          <w:sz w:val="24"/>
        </w:rPr>
        <w:t xml:space="preserve">is </w:t>
      </w:r>
      <w:r w:rsidR="0050172C" w:rsidRPr="00EA2DBA">
        <w:rPr>
          <w:rFonts w:ascii="Garamond" w:hAnsi="Garamond"/>
          <w:sz w:val="24"/>
        </w:rPr>
        <w:t>rare</w:t>
      </w:r>
      <w:r w:rsidR="007D5EDA" w:rsidRPr="00EA2DBA">
        <w:rPr>
          <w:rFonts w:ascii="Garamond" w:hAnsi="Garamond"/>
          <w:sz w:val="24"/>
        </w:rPr>
        <w:t xml:space="preserve"> or </w:t>
      </w:r>
      <w:r w:rsidR="00A21450" w:rsidRPr="00EA2DBA">
        <w:rPr>
          <w:rFonts w:ascii="Garamond" w:hAnsi="Garamond"/>
          <w:sz w:val="24"/>
        </w:rPr>
        <w:t xml:space="preserve">confused </w:t>
      </w:r>
      <w:r w:rsidR="005673E8" w:rsidRPr="00EA2DBA">
        <w:rPr>
          <w:rFonts w:ascii="Garamond" w:hAnsi="Garamond"/>
          <w:sz w:val="24"/>
        </w:rPr>
        <w:t xml:space="preserve">amongst </w:t>
      </w:r>
      <w:r w:rsidR="00A21450" w:rsidRPr="00EA2DBA">
        <w:rPr>
          <w:rFonts w:ascii="Garamond" w:hAnsi="Garamond"/>
          <w:sz w:val="24"/>
        </w:rPr>
        <w:t xml:space="preserve">most </w:t>
      </w:r>
      <w:r w:rsidR="005673E8" w:rsidRPr="00EA2DBA">
        <w:rPr>
          <w:rFonts w:ascii="Garamond" w:hAnsi="Garamond"/>
          <w:sz w:val="24"/>
        </w:rPr>
        <w:t>ordinary voters</w:t>
      </w:r>
      <w:r w:rsidR="007D5EDA" w:rsidRPr="00EA2DBA">
        <w:rPr>
          <w:rFonts w:ascii="Garamond" w:hAnsi="Garamond"/>
          <w:sz w:val="24"/>
        </w:rPr>
        <w:t>.</w:t>
      </w:r>
      <w:r w:rsidR="007C1920" w:rsidRPr="00EA2DBA">
        <w:rPr>
          <w:rStyle w:val="EndnoteReference"/>
          <w:rFonts w:ascii="Garamond" w:hAnsi="Garamond"/>
          <w:sz w:val="24"/>
        </w:rPr>
        <w:endnoteReference w:id="177"/>
      </w:r>
      <w:r w:rsidR="007C1920" w:rsidRPr="00EA2DBA">
        <w:rPr>
          <w:rFonts w:ascii="Garamond" w:hAnsi="Garamond"/>
          <w:sz w:val="24"/>
        </w:rPr>
        <w:t xml:space="preserve"> </w:t>
      </w:r>
    </w:p>
    <w:p w:rsidR="00FD25FA" w:rsidRPr="00EA2DBA" w:rsidRDefault="00220F02" w:rsidP="00FD25FA">
      <w:pPr>
        <w:spacing w:line="480" w:lineRule="auto"/>
        <w:ind w:firstLine="720"/>
        <w:jc w:val="both"/>
        <w:rPr>
          <w:rFonts w:ascii="Garamond" w:hAnsi="Garamond"/>
          <w:sz w:val="24"/>
        </w:rPr>
      </w:pPr>
      <w:r w:rsidRPr="00EA2DBA">
        <w:rPr>
          <w:rFonts w:ascii="Garamond" w:hAnsi="Garamond"/>
          <w:sz w:val="24"/>
        </w:rPr>
        <w:t xml:space="preserve">Some </w:t>
      </w:r>
      <w:r w:rsidR="00983E8A" w:rsidRPr="00EA2DBA">
        <w:rPr>
          <w:rFonts w:ascii="Garamond" w:hAnsi="Garamond"/>
          <w:sz w:val="24"/>
        </w:rPr>
        <w:t xml:space="preserve">more </w:t>
      </w:r>
      <w:r w:rsidR="003A25A9" w:rsidRPr="00EA2DBA">
        <w:rPr>
          <w:rFonts w:ascii="Garamond" w:hAnsi="Garamond"/>
          <w:sz w:val="24"/>
        </w:rPr>
        <w:t>sustained and serious defences of the unidimensional conceptualization do exist,</w:t>
      </w:r>
      <w:r w:rsidR="003A25A9" w:rsidRPr="00EA2DBA">
        <w:rPr>
          <w:rStyle w:val="EndnoteReference"/>
          <w:rFonts w:ascii="Garamond" w:hAnsi="Garamond"/>
          <w:sz w:val="24"/>
        </w:rPr>
        <w:endnoteReference w:id="178"/>
      </w:r>
      <w:r w:rsidR="003A25A9" w:rsidRPr="00EA2DBA">
        <w:rPr>
          <w:rFonts w:ascii="Garamond" w:hAnsi="Garamond"/>
          <w:sz w:val="24"/>
        </w:rPr>
        <w:t xml:space="preserve"> but even these are argued </w:t>
      </w:r>
      <w:r w:rsidR="00224E37" w:rsidRPr="00EA2DBA">
        <w:rPr>
          <w:rFonts w:ascii="Garamond" w:hAnsi="Garamond"/>
          <w:sz w:val="24"/>
        </w:rPr>
        <w:t xml:space="preserve">with </w:t>
      </w:r>
      <w:r w:rsidR="00481FB7" w:rsidRPr="00EA2DBA">
        <w:rPr>
          <w:rFonts w:ascii="Garamond" w:hAnsi="Garamond"/>
          <w:sz w:val="24"/>
        </w:rPr>
        <w:t xml:space="preserve">reference to only a </w:t>
      </w:r>
      <w:r w:rsidR="002A6548" w:rsidRPr="00EA2DBA">
        <w:rPr>
          <w:rFonts w:ascii="Garamond" w:hAnsi="Garamond"/>
          <w:sz w:val="24"/>
        </w:rPr>
        <w:t xml:space="preserve">very narrow set of concerns internal to </w:t>
      </w:r>
      <w:r w:rsidR="002A6548" w:rsidRPr="00EA2DBA">
        <w:rPr>
          <w:rFonts w:ascii="Garamond" w:hAnsi="Garamond"/>
          <w:sz w:val="24"/>
        </w:rPr>
        <w:lastRenderedPageBreak/>
        <w:t>quantitative methods</w:t>
      </w:r>
      <w:r w:rsidR="00FE7768" w:rsidRPr="00EA2DBA">
        <w:rPr>
          <w:rFonts w:ascii="Garamond" w:hAnsi="Garamond"/>
          <w:sz w:val="24"/>
        </w:rPr>
        <w:t xml:space="preserve">. </w:t>
      </w:r>
      <w:r w:rsidRPr="00EA2DBA">
        <w:rPr>
          <w:rFonts w:ascii="Garamond" w:hAnsi="Garamond"/>
          <w:sz w:val="24"/>
        </w:rPr>
        <w:t>M</w:t>
      </w:r>
      <w:r w:rsidR="007D5EDA" w:rsidRPr="00EA2DBA">
        <w:rPr>
          <w:rFonts w:ascii="Garamond" w:hAnsi="Garamond"/>
          <w:sz w:val="24"/>
        </w:rPr>
        <w:t>utual ignorance between</w:t>
      </w:r>
      <w:r w:rsidR="00FE7768" w:rsidRPr="00EA2DBA">
        <w:rPr>
          <w:rFonts w:ascii="Garamond" w:hAnsi="Garamond"/>
          <w:sz w:val="24"/>
        </w:rPr>
        <w:t xml:space="preserve"> </w:t>
      </w:r>
      <w:r w:rsidR="00FE7768" w:rsidRPr="00EA2DBA">
        <w:rPr>
          <w:rFonts w:ascii="Garamond" w:hAnsi="Garamond"/>
          <w:i/>
          <w:sz w:val="24"/>
        </w:rPr>
        <w:t>different</w:t>
      </w:r>
      <w:r w:rsidR="00FE7768" w:rsidRPr="00EA2DBA">
        <w:rPr>
          <w:rFonts w:ascii="Garamond" w:hAnsi="Garamond"/>
          <w:sz w:val="24"/>
        </w:rPr>
        <w:t xml:space="preserve"> </w:t>
      </w:r>
      <w:r w:rsidR="003A25A9" w:rsidRPr="00EA2DBA">
        <w:rPr>
          <w:rFonts w:ascii="Garamond" w:hAnsi="Garamond"/>
          <w:sz w:val="24"/>
        </w:rPr>
        <w:t xml:space="preserve">approaches </w:t>
      </w:r>
      <w:r w:rsidR="00FE7768" w:rsidRPr="00EA2DBA">
        <w:rPr>
          <w:rFonts w:ascii="Garamond" w:hAnsi="Garamond"/>
          <w:sz w:val="24"/>
        </w:rPr>
        <w:t xml:space="preserve">to </w:t>
      </w:r>
      <w:r w:rsidR="00E57DFE" w:rsidRPr="00EA2DBA">
        <w:rPr>
          <w:rFonts w:ascii="Garamond" w:hAnsi="Garamond"/>
          <w:sz w:val="24"/>
        </w:rPr>
        <w:t xml:space="preserve">the study of ideology </w:t>
      </w:r>
      <w:r w:rsidR="00983E8A" w:rsidRPr="00EA2DBA">
        <w:rPr>
          <w:rFonts w:ascii="Garamond" w:hAnsi="Garamond"/>
          <w:sz w:val="24"/>
        </w:rPr>
        <w:t xml:space="preserve">therefore </w:t>
      </w:r>
      <w:r w:rsidR="003A25A9" w:rsidRPr="00EA2DBA">
        <w:rPr>
          <w:rFonts w:ascii="Garamond" w:hAnsi="Garamond"/>
          <w:sz w:val="24"/>
        </w:rPr>
        <w:t xml:space="preserve">leaves quantitative analysts blind to the deepest problems with </w:t>
      </w:r>
      <w:r w:rsidR="008B689D" w:rsidRPr="00EA2DBA">
        <w:rPr>
          <w:rFonts w:ascii="Garamond" w:hAnsi="Garamond"/>
          <w:sz w:val="24"/>
        </w:rPr>
        <w:t xml:space="preserve">simply plucking </w:t>
      </w:r>
      <w:r w:rsidR="003A25A9" w:rsidRPr="00EA2DBA">
        <w:rPr>
          <w:rFonts w:ascii="Garamond" w:hAnsi="Garamond"/>
          <w:sz w:val="24"/>
        </w:rPr>
        <w:t xml:space="preserve">two of the many ideologies that exist in the world </w:t>
      </w:r>
      <w:r w:rsidR="008B689D" w:rsidRPr="00EA2DBA">
        <w:rPr>
          <w:rFonts w:ascii="Garamond" w:hAnsi="Garamond"/>
          <w:sz w:val="24"/>
        </w:rPr>
        <w:t>and cementing</w:t>
      </w:r>
      <w:r w:rsidR="003A25A9" w:rsidRPr="00EA2DBA">
        <w:rPr>
          <w:rFonts w:ascii="Garamond" w:hAnsi="Garamond"/>
          <w:sz w:val="24"/>
        </w:rPr>
        <w:t xml:space="preserve"> </w:t>
      </w:r>
      <w:r w:rsidR="008B689D" w:rsidRPr="00EA2DBA">
        <w:rPr>
          <w:rFonts w:ascii="Garamond" w:hAnsi="Garamond"/>
          <w:sz w:val="24"/>
        </w:rPr>
        <w:t xml:space="preserve">them </w:t>
      </w:r>
      <w:r w:rsidR="003A25A9" w:rsidRPr="00EA2DBA">
        <w:rPr>
          <w:rFonts w:ascii="Garamond" w:hAnsi="Garamond"/>
          <w:sz w:val="24"/>
        </w:rPr>
        <w:t xml:space="preserve">as </w:t>
      </w:r>
      <w:r w:rsidR="008B689D" w:rsidRPr="00EA2DBA">
        <w:rPr>
          <w:rFonts w:ascii="Garamond" w:hAnsi="Garamond"/>
          <w:sz w:val="24"/>
        </w:rPr>
        <w:t xml:space="preserve">the </w:t>
      </w:r>
      <w:r w:rsidR="003A25A9" w:rsidRPr="00EA2DBA">
        <w:rPr>
          <w:rFonts w:ascii="Garamond" w:hAnsi="Garamond"/>
          <w:sz w:val="24"/>
        </w:rPr>
        <w:t xml:space="preserve">axiomatic termini of </w:t>
      </w:r>
      <w:r w:rsidR="008B689D" w:rsidRPr="00EA2DBA">
        <w:rPr>
          <w:rFonts w:ascii="Garamond" w:hAnsi="Garamond"/>
          <w:sz w:val="24"/>
        </w:rPr>
        <w:t>all</w:t>
      </w:r>
      <w:r w:rsidR="00FE7768" w:rsidRPr="00EA2DBA">
        <w:rPr>
          <w:rFonts w:ascii="Garamond" w:hAnsi="Garamond"/>
          <w:sz w:val="24"/>
        </w:rPr>
        <w:t xml:space="preserve"> political belief. </w:t>
      </w:r>
      <w:r w:rsidR="008B689D" w:rsidRPr="00EA2DBA">
        <w:rPr>
          <w:rFonts w:ascii="Garamond" w:hAnsi="Garamond"/>
          <w:sz w:val="24"/>
        </w:rPr>
        <w:t xml:space="preserve">This practice </w:t>
      </w:r>
      <w:r w:rsidR="0050172C" w:rsidRPr="00EA2DBA">
        <w:rPr>
          <w:rFonts w:ascii="Garamond" w:hAnsi="Garamond"/>
          <w:sz w:val="24"/>
        </w:rPr>
        <w:t>overlook</w:t>
      </w:r>
      <w:r w:rsidR="008B689D" w:rsidRPr="00EA2DBA">
        <w:rPr>
          <w:rFonts w:ascii="Garamond" w:hAnsi="Garamond"/>
          <w:sz w:val="24"/>
        </w:rPr>
        <w:t>s</w:t>
      </w:r>
      <w:r w:rsidR="0050172C" w:rsidRPr="00EA2DBA">
        <w:rPr>
          <w:rFonts w:ascii="Garamond" w:hAnsi="Garamond"/>
          <w:sz w:val="24"/>
        </w:rPr>
        <w:t xml:space="preserve"> </w:t>
      </w:r>
      <w:r w:rsidR="005673E8" w:rsidRPr="00EA2DBA">
        <w:rPr>
          <w:rFonts w:ascii="Garamond" w:hAnsi="Garamond"/>
          <w:sz w:val="24"/>
        </w:rPr>
        <w:t xml:space="preserve">its </w:t>
      </w:r>
      <w:r w:rsidR="0050172C" w:rsidRPr="00EA2DBA">
        <w:rPr>
          <w:rFonts w:ascii="Garamond" w:hAnsi="Garamond"/>
          <w:sz w:val="24"/>
        </w:rPr>
        <w:t>deep</w:t>
      </w:r>
      <w:r w:rsidR="00926D4E" w:rsidRPr="00EA2DBA">
        <w:rPr>
          <w:rFonts w:ascii="Garamond" w:hAnsi="Garamond"/>
          <w:sz w:val="24"/>
        </w:rPr>
        <w:t>ly ahistorical use</w:t>
      </w:r>
      <w:r w:rsidR="0069490C" w:rsidRPr="00EA2DBA">
        <w:rPr>
          <w:rFonts w:ascii="Garamond" w:hAnsi="Garamond"/>
          <w:sz w:val="24"/>
        </w:rPr>
        <w:t xml:space="preserve"> </w:t>
      </w:r>
      <w:r w:rsidR="0050172C" w:rsidRPr="00EA2DBA">
        <w:rPr>
          <w:rFonts w:ascii="Garamond" w:hAnsi="Garamond"/>
          <w:sz w:val="24"/>
        </w:rPr>
        <w:t>of the ter</w:t>
      </w:r>
      <w:r w:rsidR="001A06AE" w:rsidRPr="00EA2DBA">
        <w:rPr>
          <w:rFonts w:ascii="Garamond" w:hAnsi="Garamond"/>
          <w:sz w:val="24"/>
        </w:rPr>
        <w:t xml:space="preserve">ms ‘liberal’ and ‘conservative’, and its roots in </w:t>
      </w:r>
      <w:r w:rsidR="00FA34F5">
        <w:rPr>
          <w:rFonts w:ascii="Garamond" w:hAnsi="Garamond"/>
          <w:sz w:val="24"/>
        </w:rPr>
        <w:t xml:space="preserve">most </w:t>
      </w:r>
      <w:r w:rsidR="00FE7768" w:rsidRPr="00EA2DBA">
        <w:rPr>
          <w:rFonts w:ascii="Garamond" w:hAnsi="Garamond"/>
          <w:sz w:val="24"/>
        </w:rPr>
        <w:t xml:space="preserve">analysts’ socialization in </w:t>
      </w:r>
      <w:r w:rsidR="007D5EDA" w:rsidRPr="00EA2DBA">
        <w:rPr>
          <w:rFonts w:ascii="Garamond" w:hAnsi="Garamond"/>
          <w:sz w:val="24"/>
        </w:rPr>
        <w:t>a</w:t>
      </w:r>
      <w:r w:rsidR="00EC0170" w:rsidRPr="00EA2DBA">
        <w:rPr>
          <w:rFonts w:ascii="Garamond" w:hAnsi="Garamond"/>
          <w:sz w:val="24"/>
        </w:rPr>
        <w:t xml:space="preserve"> modern, mainstream and </w:t>
      </w:r>
      <w:r w:rsidR="00FE7768" w:rsidRPr="00EA2DBA">
        <w:rPr>
          <w:rFonts w:ascii="Garamond" w:hAnsi="Garamond"/>
          <w:sz w:val="24"/>
        </w:rPr>
        <w:t>American political context</w:t>
      </w:r>
      <w:r w:rsidR="006C0039" w:rsidRPr="00EA2DBA">
        <w:rPr>
          <w:rFonts w:ascii="Garamond" w:hAnsi="Garamond"/>
          <w:sz w:val="24"/>
        </w:rPr>
        <w:t xml:space="preserve">. </w:t>
      </w:r>
      <w:r w:rsidR="008B689D" w:rsidRPr="00EA2DBA">
        <w:rPr>
          <w:rFonts w:ascii="Garamond" w:hAnsi="Garamond"/>
          <w:sz w:val="24"/>
        </w:rPr>
        <w:t xml:space="preserve">It also </w:t>
      </w:r>
      <w:r w:rsidR="00696B0E" w:rsidRPr="00EA2DBA">
        <w:rPr>
          <w:rFonts w:ascii="Garamond" w:hAnsi="Garamond"/>
          <w:sz w:val="24"/>
        </w:rPr>
        <w:t xml:space="preserve">consistently </w:t>
      </w:r>
      <w:r w:rsidR="005673E8" w:rsidRPr="00EA2DBA">
        <w:rPr>
          <w:rFonts w:ascii="Garamond" w:hAnsi="Garamond"/>
          <w:sz w:val="24"/>
        </w:rPr>
        <w:t xml:space="preserve">conflates </w:t>
      </w:r>
      <w:r w:rsidR="008B689D" w:rsidRPr="00EA2DBA">
        <w:rPr>
          <w:rFonts w:ascii="Garamond" w:hAnsi="Garamond"/>
          <w:sz w:val="24"/>
        </w:rPr>
        <w:t>the plausible claim</w:t>
      </w:r>
      <w:r w:rsidR="00A224E4" w:rsidRPr="00EA2DBA">
        <w:rPr>
          <w:rFonts w:ascii="Garamond" w:hAnsi="Garamond"/>
          <w:sz w:val="24"/>
        </w:rPr>
        <w:t xml:space="preserve"> that </w:t>
      </w:r>
      <w:r w:rsidR="00A224E4" w:rsidRPr="00EA2DBA">
        <w:rPr>
          <w:rFonts w:ascii="Garamond" w:hAnsi="Garamond"/>
          <w:i/>
          <w:sz w:val="24"/>
        </w:rPr>
        <w:t>some sort</w:t>
      </w:r>
      <w:r w:rsidR="00A224E4" w:rsidRPr="00EA2DBA">
        <w:rPr>
          <w:rFonts w:ascii="Garamond" w:hAnsi="Garamond"/>
          <w:sz w:val="24"/>
        </w:rPr>
        <w:t xml:space="preserve"> of single dimension </w:t>
      </w:r>
      <w:r w:rsidR="008B689D" w:rsidRPr="00EA2DBA">
        <w:rPr>
          <w:rFonts w:ascii="Garamond" w:hAnsi="Garamond"/>
          <w:sz w:val="24"/>
        </w:rPr>
        <w:t>(such as a left-right one) can be a defensible abs</w:t>
      </w:r>
      <w:r w:rsidR="00FA34F5">
        <w:rPr>
          <w:rFonts w:ascii="Garamond" w:hAnsi="Garamond"/>
          <w:sz w:val="24"/>
        </w:rPr>
        <w:t>traction for analysing politics</w:t>
      </w:r>
      <w:r w:rsidR="008B689D" w:rsidRPr="00EA2DBA">
        <w:rPr>
          <w:rFonts w:ascii="Garamond" w:hAnsi="Garamond"/>
          <w:sz w:val="24"/>
        </w:rPr>
        <w:t xml:space="preserve"> </w:t>
      </w:r>
      <w:r w:rsidR="00A224E4" w:rsidRPr="00EA2DBA">
        <w:rPr>
          <w:rFonts w:ascii="Garamond" w:hAnsi="Garamond"/>
          <w:sz w:val="24"/>
        </w:rPr>
        <w:t xml:space="preserve">with </w:t>
      </w:r>
      <w:r w:rsidR="00696B0E" w:rsidRPr="00EA2DBA">
        <w:rPr>
          <w:rFonts w:ascii="Garamond" w:hAnsi="Garamond"/>
          <w:sz w:val="24"/>
        </w:rPr>
        <w:t xml:space="preserve">the </w:t>
      </w:r>
      <w:r w:rsidR="00983E8A" w:rsidRPr="00EA2DBA">
        <w:rPr>
          <w:rFonts w:ascii="Garamond" w:hAnsi="Garamond"/>
          <w:sz w:val="24"/>
        </w:rPr>
        <w:t>much</w:t>
      </w:r>
      <w:r w:rsidR="008B689D" w:rsidRPr="00EA2DBA">
        <w:rPr>
          <w:rFonts w:ascii="Garamond" w:hAnsi="Garamond"/>
          <w:sz w:val="24"/>
        </w:rPr>
        <w:t xml:space="preserve"> more problematic </w:t>
      </w:r>
      <w:r w:rsidR="00696B0E" w:rsidRPr="00EA2DBA">
        <w:rPr>
          <w:rFonts w:ascii="Garamond" w:hAnsi="Garamond"/>
          <w:sz w:val="24"/>
        </w:rPr>
        <w:t xml:space="preserve">justification of </w:t>
      </w:r>
      <w:r w:rsidR="00A224E4" w:rsidRPr="00EA2DBA">
        <w:rPr>
          <w:rFonts w:ascii="Garamond" w:hAnsi="Garamond"/>
          <w:sz w:val="24"/>
        </w:rPr>
        <w:t>a specifically</w:t>
      </w:r>
      <w:r w:rsidR="00A224E4" w:rsidRPr="00EA2DBA">
        <w:rPr>
          <w:rFonts w:ascii="Garamond" w:hAnsi="Garamond"/>
          <w:i/>
          <w:sz w:val="24"/>
        </w:rPr>
        <w:t xml:space="preserve"> </w:t>
      </w:r>
      <w:r w:rsidR="004954D3" w:rsidRPr="00EA2DBA">
        <w:rPr>
          <w:rFonts w:ascii="Garamond" w:hAnsi="Garamond"/>
          <w:i/>
          <w:sz w:val="24"/>
        </w:rPr>
        <w:t>liberal-c</w:t>
      </w:r>
      <w:r w:rsidR="00A224E4" w:rsidRPr="00EA2DBA">
        <w:rPr>
          <w:rFonts w:ascii="Garamond" w:hAnsi="Garamond"/>
          <w:i/>
          <w:sz w:val="24"/>
        </w:rPr>
        <w:t>onservative</w:t>
      </w:r>
      <w:r w:rsidR="00696B0E" w:rsidRPr="00EA2DBA">
        <w:rPr>
          <w:rFonts w:ascii="Garamond" w:hAnsi="Garamond"/>
          <w:sz w:val="24"/>
        </w:rPr>
        <w:t xml:space="preserve"> dimension</w:t>
      </w:r>
      <w:r w:rsidR="00623607" w:rsidRPr="00EA2DBA">
        <w:rPr>
          <w:rFonts w:ascii="Garamond" w:hAnsi="Garamond"/>
          <w:sz w:val="24"/>
        </w:rPr>
        <w:t>.</w:t>
      </w:r>
      <w:r w:rsidR="005673E8" w:rsidRPr="00EA2DBA">
        <w:rPr>
          <w:rFonts w:ascii="Garamond" w:hAnsi="Garamond"/>
          <w:sz w:val="24"/>
        </w:rPr>
        <w:t xml:space="preserve"> </w:t>
      </w:r>
      <w:r w:rsidR="00623607" w:rsidRPr="00EA2DBA">
        <w:rPr>
          <w:rFonts w:ascii="Garamond" w:hAnsi="Garamond"/>
          <w:sz w:val="24"/>
        </w:rPr>
        <w:t>J</w:t>
      </w:r>
      <w:r w:rsidR="005673E8" w:rsidRPr="00EA2DBA">
        <w:rPr>
          <w:rFonts w:ascii="Garamond" w:hAnsi="Garamond"/>
          <w:sz w:val="24"/>
        </w:rPr>
        <w:t xml:space="preserve">ustifications of the former </w:t>
      </w:r>
      <w:r w:rsidR="00623607" w:rsidRPr="00EA2DBA">
        <w:rPr>
          <w:rFonts w:ascii="Garamond" w:hAnsi="Garamond"/>
          <w:sz w:val="24"/>
        </w:rPr>
        <w:t xml:space="preserve">are simply assumed to </w:t>
      </w:r>
      <w:r w:rsidR="005673E8" w:rsidRPr="00EA2DBA">
        <w:rPr>
          <w:rFonts w:ascii="Garamond" w:hAnsi="Garamond"/>
          <w:sz w:val="24"/>
        </w:rPr>
        <w:t>entail the legitimacy of the latter</w:t>
      </w:r>
      <w:r w:rsidR="00A224E4" w:rsidRPr="00EA2DBA">
        <w:rPr>
          <w:rFonts w:ascii="Garamond" w:hAnsi="Garamond"/>
          <w:sz w:val="24"/>
        </w:rPr>
        <w:t>.</w:t>
      </w:r>
      <w:r w:rsidR="00A224E4" w:rsidRPr="00EA2DBA">
        <w:rPr>
          <w:rStyle w:val="EndnoteReference"/>
          <w:rFonts w:ascii="Garamond" w:hAnsi="Garamond"/>
          <w:sz w:val="24"/>
        </w:rPr>
        <w:endnoteReference w:id="179"/>
      </w:r>
      <w:r w:rsidR="00A224E4" w:rsidRPr="00EA2DBA">
        <w:rPr>
          <w:rFonts w:ascii="Garamond" w:hAnsi="Garamond"/>
          <w:sz w:val="24"/>
        </w:rPr>
        <w:t xml:space="preserve"> </w:t>
      </w:r>
      <w:r w:rsidR="00983E8A" w:rsidRPr="00EA2DBA">
        <w:rPr>
          <w:rFonts w:ascii="Garamond" w:hAnsi="Garamond"/>
          <w:sz w:val="24"/>
        </w:rPr>
        <w:t>Q</w:t>
      </w:r>
      <w:r w:rsidR="004954D3" w:rsidRPr="00EA2DBA">
        <w:rPr>
          <w:rFonts w:ascii="Garamond" w:hAnsi="Garamond"/>
          <w:sz w:val="24"/>
        </w:rPr>
        <w:t xml:space="preserve">uantitative analysts </w:t>
      </w:r>
      <w:r w:rsidR="00983E8A" w:rsidRPr="00EA2DBA">
        <w:rPr>
          <w:rFonts w:ascii="Garamond" w:hAnsi="Garamond"/>
          <w:sz w:val="24"/>
        </w:rPr>
        <w:t xml:space="preserve">also </w:t>
      </w:r>
      <w:r w:rsidR="004954D3" w:rsidRPr="00EA2DBA">
        <w:rPr>
          <w:rFonts w:ascii="Garamond" w:hAnsi="Garamond"/>
          <w:sz w:val="24"/>
        </w:rPr>
        <w:t xml:space="preserve">ignore </w:t>
      </w:r>
      <w:r w:rsidR="003105E6" w:rsidRPr="00EA2DBA">
        <w:rPr>
          <w:rFonts w:ascii="Garamond" w:hAnsi="Garamond"/>
          <w:sz w:val="24"/>
        </w:rPr>
        <w:t xml:space="preserve">the </w:t>
      </w:r>
      <w:r w:rsidR="0050172C" w:rsidRPr="00EA2DBA">
        <w:rPr>
          <w:rFonts w:ascii="Garamond" w:hAnsi="Garamond"/>
          <w:sz w:val="24"/>
        </w:rPr>
        <w:t>danger</w:t>
      </w:r>
      <w:r w:rsidR="001A06AE" w:rsidRPr="00EA2DBA">
        <w:rPr>
          <w:rFonts w:ascii="Garamond" w:hAnsi="Garamond"/>
          <w:sz w:val="24"/>
        </w:rPr>
        <w:t xml:space="preserve"> </w:t>
      </w:r>
      <w:r w:rsidR="003105E6" w:rsidRPr="00EA2DBA">
        <w:rPr>
          <w:rFonts w:ascii="Garamond" w:hAnsi="Garamond"/>
          <w:sz w:val="24"/>
        </w:rPr>
        <w:t xml:space="preserve">that </w:t>
      </w:r>
      <w:r w:rsidR="005673E8" w:rsidRPr="00EA2DBA">
        <w:rPr>
          <w:rFonts w:ascii="Garamond" w:hAnsi="Garamond"/>
          <w:sz w:val="24"/>
        </w:rPr>
        <w:t xml:space="preserve">their </w:t>
      </w:r>
      <w:r w:rsidR="004954D3" w:rsidRPr="00EA2DBA">
        <w:rPr>
          <w:rFonts w:ascii="Garamond" w:hAnsi="Garamond"/>
          <w:sz w:val="24"/>
        </w:rPr>
        <w:t xml:space="preserve">liberal-conservative </w:t>
      </w:r>
      <w:r w:rsidR="005673E8" w:rsidRPr="00EA2DBA">
        <w:rPr>
          <w:rFonts w:ascii="Garamond" w:hAnsi="Garamond"/>
          <w:sz w:val="24"/>
        </w:rPr>
        <w:t xml:space="preserve">continuum </w:t>
      </w:r>
      <w:r w:rsidR="003105E6" w:rsidRPr="00EA2DBA">
        <w:rPr>
          <w:rFonts w:ascii="Garamond" w:hAnsi="Garamond"/>
          <w:sz w:val="24"/>
        </w:rPr>
        <w:t xml:space="preserve">may become </w:t>
      </w:r>
      <w:r w:rsidR="004954D3" w:rsidRPr="00EA2DBA">
        <w:rPr>
          <w:rFonts w:ascii="Garamond" w:hAnsi="Garamond"/>
          <w:sz w:val="24"/>
        </w:rPr>
        <w:t xml:space="preserve">complicit in the very legitimation processes </w:t>
      </w:r>
      <w:r w:rsidR="006C0039" w:rsidRPr="00EA2DBA">
        <w:rPr>
          <w:rFonts w:ascii="Garamond" w:hAnsi="Garamond"/>
          <w:sz w:val="24"/>
        </w:rPr>
        <w:t xml:space="preserve">it is </w:t>
      </w:r>
      <w:r w:rsidR="00FD25FA" w:rsidRPr="00EA2DBA">
        <w:rPr>
          <w:rFonts w:ascii="Garamond" w:hAnsi="Garamond"/>
          <w:sz w:val="24"/>
        </w:rPr>
        <w:t>often</w:t>
      </w:r>
      <w:r w:rsidR="0050172C" w:rsidRPr="00EA2DBA">
        <w:rPr>
          <w:rFonts w:ascii="Garamond" w:hAnsi="Garamond"/>
          <w:sz w:val="24"/>
        </w:rPr>
        <w:t xml:space="preserve"> </w:t>
      </w:r>
      <w:r w:rsidR="008B689D" w:rsidRPr="00EA2DBA">
        <w:rPr>
          <w:rFonts w:ascii="Garamond" w:hAnsi="Garamond"/>
          <w:sz w:val="24"/>
        </w:rPr>
        <w:t>used</w:t>
      </w:r>
      <w:r w:rsidR="006C0039" w:rsidRPr="00EA2DBA">
        <w:rPr>
          <w:rFonts w:ascii="Garamond" w:hAnsi="Garamond"/>
          <w:sz w:val="24"/>
        </w:rPr>
        <w:t xml:space="preserve"> to analyse</w:t>
      </w:r>
      <w:r w:rsidR="00910F89" w:rsidRPr="00EA2DBA">
        <w:rPr>
          <w:rFonts w:ascii="Garamond" w:hAnsi="Garamond"/>
          <w:sz w:val="24"/>
        </w:rPr>
        <w:t>,</w:t>
      </w:r>
      <w:r w:rsidR="003105E6" w:rsidRPr="00EA2DBA">
        <w:rPr>
          <w:rFonts w:ascii="Garamond" w:hAnsi="Garamond"/>
          <w:sz w:val="24"/>
        </w:rPr>
        <w:t xml:space="preserve"> because </w:t>
      </w:r>
      <w:r w:rsidR="00623607" w:rsidRPr="00EA2DBA">
        <w:rPr>
          <w:rFonts w:ascii="Garamond" w:hAnsi="Garamond"/>
          <w:sz w:val="24"/>
        </w:rPr>
        <w:t xml:space="preserve">of </w:t>
      </w:r>
      <w:r w:rsidR="00FD25FA" w:rsidRPr="00EA2DBA">
        <w:rPr>
          <w:rFonts w:ascii="Garamond" w:hAnsi="Garamond"/>
          <w:sz w:val="24"/>
        </w:rPr>
        <w:t xml:space="preserve">the </w:t>
      </w:r>
      <w:r w:rsidR="00FA34F5">
        <w:rPr>
          <w:rFonts w:ascii="Garamond" w:hAnsi="Garamond"/>
          <w:sz w:val="24"/>
        </w:rPr>
        <w:t>tendency to</w:t>
      </w:r>
      <w:r w:rsidR="00FD25FA" w:rsidRPr="00EA2DBA">
        <w:rPr>
          <w:rFonts w:ascii="Garamond" w:hAnsi="Garamond"/>
          <w:sz w:val="24"/>
        </w:rPr>
        <w:t xml:space="preserve"> </w:t>
      </w:r>
      <w:r w:rsidR="004954D3" w:rsidRPr="00EA2DBA">
        <w:rPr>
          <w:rFonts w:ascii="Garamond" w:hAnsi="Garamond"/>
          <w:sz w:val="24"/>
        </w:rPr>
        <w:t xml:space="preserve">claim that the </w:t>
      </w:r>
      <w:r w:rsidR="00910F89" w:rsidRPr="00EA2DBA">
        <w:rPr>
          <w:rFonts w:ascii="Garamond" w:hAnsi="Garamond"/>
          <w:sz w:val="24"/>
        </w:rPr>
        <w:t xml:space="preserve">continuum </w:t>
      </w:r>
      <w:r w:rsidR="0050172C" w:rsidRPr="00EA2DBA">
        <w:rPr>
          <w:rFonts w:ascii="Garamond" w:hAnsi="Garamond"/>
          <w:sz w:val="24"/>
        </w:rPr>
        <w:t xml:space="preserve">revolves around </w:t>
      </w:r>
      <w:r w:rsidR="004954D3" w:rsidRPr="00EA2DBA">
        <w:rPr>
          <w:rFonts w:ascii="Garamond" w:hAnsi="Garamond"/>
          <w:sz w:val="24"/>
        </w:rPr>
        <w:t xml:space="preserve">different preferences for </w:t>
      </w:r>
      <w:r w:rsidR="004954D3" w:rsidRPr="00EA2DBA">
        <w:rPr>
          <w:rFonts w:ascii="Garamond" w:hAnsi="Garamond"/>
          <w:i/>
          <w:sz w:val="24"/>
        </w:rPr>
        <w:t xml:space="preserve">change </w:t>
      </w:r>
      <w:r w:rsidR="004954D3" w:rsidRPr="00EA2DBA">
        <w:rPr>
          <w:rFonts w:ascii="Garamond" w:hAnsi="Garamond"/>
          <w:sz w:val="24"/>
        </w:rPr>
        <w:t xml:space="preserve">or </w:t>
      </w:r>
      <w:r w:rsidR="004954D3" w:rsidRPr="00EA2DBA">
        <w:rPr>
          <w:rFonts w:ascii="Garamond" w:hAnsi="Garamond"/>
          <w:i/>
          <w:sz w:val="24"/>
        </w:rPr>
        <w:t>stability</w:t>
      </w:r>
      <w:r w:rsidR="003105E6" w:rsidRPr="00EA2DBA">
        <w:rPr>
          <w:rFonts w:ascii="Garamond" w:hAnsi="Garamond"/>
          <w:sz w:val="24"/>
        </w:rPr>
        <w:t>.</w:t>
      </w:r>
      <w:r w:rsidR="004954D3" w:rsidRPr="00EA2DBA">
        <w:rPr>
          <w:rStyle w:val="EndnoteReference"/>
          <w:rFonts w:ascii="Garamond" w:hAnsi="Garamond"/>
          <w:sz w:val="24"/>
        </w:rPr>
        <w:endnoteReference w:id="180"/>
      </w:r>
      <w:r w:rsidR="0050172C" w:rsidRPr="00EA2DBA">
        <w:rPr>
          <w:rFonts w:ascii="Garamond" w:hAnsi="Garamond"/>
          <w:sz w:val="24"/>
        </w:rPr>
        <w:t xml:space="preserve"> </w:t>
      </w:r>
      <w:r w:rsidR="003105E6" w:rsidRPr="00EA2DBA">
        <w:rPr>
          <w:rFonts w:ascii="Garamond" w:hAnsi="Garamond"/>
          <w:sz w:val="24"/>
        </w:rPr>
        <w:t>I</w:t>
      </w:r>
      <w:r w:rsidR="004954D3" w:rsidRPr="00EA2DBA">
        <w:rPr>
          <w:rFonts w:ascii="Garamond" w:hAnsi="Garamond"/>
          <w:sz w:val="24"/>
        </w:rPr>
        <w:t xml:space="preserve">n light of </w:t>
      </w:r>
      <w:r w:rsidR="008B689D" w:rsidRPr="00EA2DBA">
        <w:rPr>
          <w:rFonts w:ascii="Garamond" w:hAnsi="Garamond"/>
          <w:sz w:val="24"/>
        </w:rPr>
        <w:t>the initiation of radical processes</w:t>
      </w:r>
      <w:r w:rsidR="00926D4E" w:rsidRPr="00EA2DBA">
        <w:rPr>
          <w:rFonts w:ascii="Garamond" w:hAnsi="Garamond"/>
          <w:sz w:val="24"/>
        </w:rPr>
        <w:t xml:space="preserve"> of economic transformation by western c</w:t>
      </w:r>
      <w:r w:rsidR="008B689D" w:rsidRPr="00EA2DBA">
        <w:rPr>
          <w:rFonts w:ascii="Garamond" w:hAnsi="Garamond"/>
          <w:sz w:val="24"/>
        </w:rPr>
        <w:t>onservative governments over the last three decades</w:t>
      </w:r>
      <w:r w:rsidR="004954D3" w:rsidRPr="00EA2DBA">
        <w:rPr>
          <w:rFonts w:ascii="Garamond" w:hAnsi="Garamond"/>
          <w:sz w:val="24"/>
        </w:rPr>
        <w:t xml:space="preserve">, this is </w:t>
      </w:r>
      <w:r w:rsidR="00623607" w:rsidRPr="00EA2DBA">
        <w:rPr>
          <w:rFonts w:ascii="Garamond" w:hAnsi="Garamond"/>
          <w:sz w:val="24"/>
        </w:rPr>
        <w:t xml:space="preserve">an </w:t>
      </w:r>
      <w:r w:rsidR="0050172C" w:rsidRPr="00EA2DBA">
        <w:rPr>
          <w:rFonts w:ascii="Garamond" w:hAnsi="Garamond"/>
          <w:sz w:val="24"/>
        </w:rPr>
        <w:t xml:space="preserve">extremely </w:t>
      </w:r>
      <w:r w:rsidR="00910F89" w:rsidRPr="00EA2DBA">
        <w:rPr>
          <w:rFonts w:ascii="Garamond" w:hAnsi="Garamond"/>
          <w:sz w:val="24"/>
        </w:rPr>
        <w:t xml:space="preserve">contestable assumption. </w:t>
      </w:r>
      <w:r w:rsidR="00FA34F5">
        <w:rPr>
          <w:rFonts w:ascii="Garamond" w:hAnsi="Garamond"/>
          <w:sz w:val="24"/>
        </w:rPr>
        <w:t xml:space="preserve">In making it, </w:t>
      </w:r>
      <w:r w:rsidR="006C0039" w:rsidRPr="00EA2DBA">
        <w:rPr>
          <w:rFonts w:ascii="Garamond" w:hAnsi="Garamond"/>
          <w:sz w:val="24"/>
        </w:rPr>
        <w:t>u</w:t>
      </w:r>
      <w:r w:rsidR="004954D3" w:rsidRPr="00EA2DBA">
        <w:rPr>
          <w:rFonts w:ascii="Garamond" w:hAnsi="Garamond"/>
          <w:sz w:val="24"/>
        </w:rPr>
        <w:t xml:space="preserve">nidimensional models </w:t>
      </w:r>
      <w:r w:rsidR="00FA34F5">
        <w:rPr>
          <w:rFonts w:ascii="Garamond" w:hAnsi="Garamond"/>
          <w:sz w:val="24"/>
        </w:rPr>
        <w:t xml:space="preserve">accept </w:t>
      </w:r>
      <w:r w:rsidR="00623607" w:rsidRPr="00EA2DBA">
        <w:rPr>
          <w:rFonts w:ascii="Garamond" w:hAnsi="Garamond"/>
          <w:sz w:val="24"/>
        </w:rPr>
        <w:t>conservative</w:t>
      </w:r>
      <w:r w:rsidR="00910F89" w:rsidRPr="00EA2DBA">
        <w:rPr>
          <w:rFonts w:ascii="Garamond" w:hAnsi="Garamond"/>
          <w:sz w:val="24"/>
        </w:rPr>
        <w:t>s</w:t>
      </w:r>
      <w:r w:rsidR="00FA34F5">
        <w:rPr>
          <w:rFonts w:ascii="Garamond" w:hAnsi="Garamond"/>
          <w:sz w:val="24"/>
        </w:rPr>
        <w:t>’</w:t>
      </w:r>
      <w:r w:rsidR="00910F89" w:rsidRPr="00EA2DBA">
        <w:rPr>
          <w:rFonts w:ascii="Garamond" w:hAnsi="Garamond"/>
          <w:sz w:val="24"/>
        </w:rPr>
        <w:t xml:space="preserve"> own</w:t>
      </w:r>
      <w:r w:rsidR="006C0039" w:rsidRPr="00EA2DBA">
        <w:rPr>
          <w:rFonts w:ascii="Garamond" w:hAnsi="Garamond"/>
          <w:sz w:val="24"/>
        </w:rPr>
        <w:t xml:space="preserve"> </w:t>
      </w:r>
      <w:r w:rsidR="00623607" w:rsidRPr="00EA2DBA">
        <w:rPr>
          <w:rFonts w:ascii="Garamond" w:hAnsi="Garamond"/>
          <w:sz w:val="24"/>
        </w:rPr>
        <w:t xml:space="preserve">ideological </w:t>
      </w:r>
      <w:r w:rsidR="006C0039" w:rsidRPr="00EA2DBA">
        <w:rPr>
          <w:rFonts w:ascii="Garamond" w:hAnsi="Garamond"/>
          <w:sz w:val="24"/>
        </w:rPr>
        <w:t>legitimations</w:t>
      </w:r>
      <w:r w:rsidR="00FA34F5">
        <w:rPr>
          <w:rFonts w:ascii="Garamond" w:hAnsi="Garamond"/>
          <w:sz w:val="24"/>
        </w:rPr>
        <w:t xml:space="preserve"> of their policies</w:t>
      </w:r>
      <w:r w:rsidR="004954D3" w:rsidRPr="00EA2DBA">
        <w:rPr>
          <w:rFonts w:ascii="Garamond" w:hAnsi="Garamond"/>
          <w:sz w:val="24"/>
        </w:rPr>
        <w:t xml:space="preserve">: </w:t>
      </w:r>
      <w:r w:rsidR="003105E6" w:rsidRPr="00EA2DBA">
        <w:rPr>
          <w:rFonts w:ascii="Garamond" w:hAnsi="Garamond"/>
          <w:sz w:val="24"/>
        </w:rPr>
        <w:t xml:space="preserve">namely, </w:t>
      </w:r>
      <w:r w:rsidR="004954D3" w:rsidRPr="00EA2DBA">
        <w:rPr>
          <w:rFonts w:ascii="Garamond" w:hAnsi="Garamond"/>
          <w:sz w:val="24"/>
        </w:rPr>
        <w:t xml:space="preserve">that massive economic re-structuring programmes </w:t>
      </w:r>
      <w:r w:rsidR="003105E6" w:rsidRPr="00EA2DBA">
        <w:rPr>
          <w:rFonts w:ascii="Garamond" w:hAnsi="Garamond"/>
          <w:sz w:val="24"/>
        </w:rPr>
        <w:t xml:space="preserve">are </w:t>
      </w:r>
      <w:r w:rsidR="00151284" w:rsidRPr="00EA2DBA">
        <w:rPr>
          <w:rFonts w:ascii="Garamond" w:hAnsi="Garamond"/>
          <w:sz w:val="24"/>
        </w:rPr>
        <w:t xml:space="preserve">‘stabilising’ </w:t>
      </w:r>
      <w:r w:rsidR="00FA34F5">
        <w:rPr>
          <w:rFonts w:ascii="Garamond" w:hAnsi="Garamond"/>
          <w:sz w:val="24"/>
        </w:rPr>
        <w:t xml:space="preserve">moves which </w:t>
      </w:r>
      <w:r w:rsidR="004954D3" w:rsidRPr="00EA2DBA">
        <w:rPr>
          <w:rFonts w:ascii="Garamond" w:hAnsi="Garamond"/>
          <w:sz w:val="24"/>
        </w:rPr>
        <w:t>‘return</w:t>
      </w:r>
      <w:r w:rsidR="00BE4E15" w:rsidRPr="00EA2DBA">
        <w:rPr>
          <w:rFonts w:ascii="Garamond" w:hAnsi="Garamond"/>
          <w:sz w:val="24"/>
        </w:rPr>
        <w:t xml:space="preserve">’ </w:t>
      </w:r>
      <w:r w:rsidR="00FA34F5">
        <w:rPr>
          <w:rFonts w:ascii="Garamond" w:hAnsi="Garamond"/>
          <w:sz w:val="24"/>
        </w:rPr>
        <w:t xml:space="preserve">us </w:t>
      </w:r>
      <w:r w:rsidR="00BE4E15" w:rsidRPr="00EA2DBA">
        <w:rPr>
          <w:rFonts w:ascii="Garamond" w:hAnsi="Garamond"/>
          <w:sz w:val="24"/>
        </w:rPr>
        <w:t>to</w:t>
      </w:r>
      <w:r w:rsidRPr="00EA2DBA">
        <w:rPr>
          <w:rFonts w:ascii="Garamond" w:hAnsi="Garamond"/>
          <w:sz w:val="24"/>
        </w:rPr>
        <w:t xml:space="preserve"> some ‘natural’ economic </w:t>
      </w:r>
      <w:r w:rsidR="006201D9" w:rsidRPr="00EA2DBA">
        <w:rPr>
          <w:rFonts w:ascii="Garamond" w:hAnsi="Garamond"/>
          <w:sz w:val="24"/>
        </w:rPr>
        <w:t>‘</w:t>
      </w:r>
      <w:r w:rsidRPr="00EA2DBA">
        <w:rPr>
          <w:rFonts w:ascii="Garamond" w:hAnsi="Garamond"/>
          <w:sz w:val="24"/>
        </w:rPr>
        <w:t>status-</w:t>
      </w:r>
      <w:r w:rsidR="005673E8" w:rsidRPr="00EA2DBA">
        <w:rPr>
          <w:rFonts w:ascii="Garamond" w:hAnsi="Garamond"/>
          <w:sz w:val="24"/>
        </w:rPr>
        <w:t>quo</w:t>
      </w:r>
      <w:r w:rsidR="006201D9" w:rsidRPr="00EA2DBA">
        <w:rPr>
          <w:rFonts w:ascii="Garamond" w:hAnsi="Garamond"/>
          <w:sz w:val="24"/>
        </w:rPr>
        <w:t>’</w:t>
      </w:r>
      <w:r w:rsidR="004954D3" w:rsidRPr="00EA2DBA">
        <w:rPr>
          <w:rFonts w:ascii="Garamond" w:hAnsi="Garamond"/>
          <w:sz w:val="24"/>
        </w:rPr>
        <w:t>.</w:t>
      </w:r>
      <w:r w:rsidR="00C400E6" w:rsidRPr="00EA2DBA">
        <w:rPr>
          <w:rStyle w:val="EndnoteReference"/>
          <w:rFonts w:ascii="Garamond" w:hAnsi="Garamond"/>
          <w:sz w:val="24"/>
        </w:rPr>
        <w:endnoteReference w:id="181"/>
      </w:r>
      <w:r w:rsidR="00FD25FA" w:rsidRPr="00EA2DBA">
        <w:rPr>
          <w:rFonts w:ascii="Garamond" w:hAnsi="Garamond"/>
          <w:sz w:val="24"/>
        </w:rPr>
        <w:t xml:space="preserve"> </w:t>
      </w:r>
      <w:r w:rsidR="004954D3" w:rsidRPr="00EA2DBA">
        <w:rPr>
          <w:rFonts w:ascii="Garamond" w:hAnsi="Garamond"/>
          <w:sz w:val="24"/>
        </w:rPr>
        <w:t>One would</w:t>
      </w:r>
      <w:r w:rsidR="006C0039" w:rsidRPr="00EA2DBA">
        <w:rPr>
          <w:rFonts w:ascii="Garamond" w:hAnsi="Garamond"/>
          <w:sz w:val="24"/>
        </w:rPr>
        <w:t xml:space="preserve"> at least</w:t>
      </w:r>
      <w:r w:rsidR="004954D3" w:rsidRPr="00EA2DBA">
        <w:rPr>
          <w:rFonts w:ascii="Garamond" w:hAnsi="Garamond"/>
          <w:sz w:val="24"/>
        </w:rPr>
        <w:t xml:space="preserve"> </w:t>
      </w:r>
      <w:r w:rsidR="006C0039" w:rsidRPr="00EA2DBA">
        <w:rPr>
          <w:rFonts w:ascii="Garamond" w:hAnsi="Garamond"/>
          <w:sz w:val="24"/>
        </w:rPr>
        <w:t xml:space="preserve">expect </w:t>
      </w:r>
      <w:r w:rsidR="004954D3" w:rsidRPr="00EA2DBA">
        <w:rPr>
          <w:rFonts w:ascii="Garamond" w:hAnsi="Garamond"/>
          <w:sz w:val="24"/>
        </w:rPr>
        <w:t xml:space="preserve">those </w:t>
      </w:r>
      <w:r w:rsidR="00F4713B" w:rsidRPr="00EA2DBA">
        <w:rPr>
          <w:rFonts w:ascii="Garamond" w:hAnsi="Garamond"/>
          <w:sz w:val="24"/>
        </w:rPr>
        <w:t>motivated by the concerns of</w:t>
      </w:r>
      <w:r w:rsidR="00A21450" w:rsidRPr="00EA2DBA">
        <w:rPr>
          <w:rFonts w:ascii="Garamond" w:hAnsi="Garamond"/>
          <w:sz w:val="24"/>
        </w:rPr>
        <w:t xml:space="preserve"> System</w:t>
      </w:r>
      <w:r w:rsidR="004954D3" w:rsidRPr="00EA2DBA">
        <w:rPr>
          <w:rFonts w:ascii="Garamond" w:hAnsi="Garamond"/>
          <w:sz w:val="24"/>
        </w:rPr>
        <w:t>-Justification Theory and rela</w:t>
      </w:r>
      <w:r w:rsidR="006C0039" w:rsidRPr="00EA2DBA">
        <w:rPr>
          <w:rFonts w:ascii="Garamond" w:hAnsi="Garamond"/>
          <w:sz w:val="24"/>
        </w:rPr>
        <w:t xml:space="preserve">ted research programmes </w:t>
      </w:r>
      <w:r w:rsidR="004954D3" w:rsidRPr="00EA2DBA">
        <w:rPr>
          <w:rFonts w:ascii="Garamond" w:hAnsi="Garamond"/>
          <w:sz w:val="24"/>
        </w:rPr>
        <w:t xml:space="preserve">to be unhappy with packaging such questionable </w:t>
      </w:r>
      <w:r w:rsidR="00FD25FA" w:rsidRPr="00EA2DBA">
        <w:rPr>
          <w:rFonts w:ascii="Garamond" w:hAnsi="Garamond"/>
          <w:sz w:val="24"/>
        </w:rPr>
        <w:t xml:space="preserve">and </w:t>
      </w:r>
      <w:r w:rsidR="002A3E33" w:rsidRPr="00EA2DBA">
        <w:rPr>
          <w:rFonts w:ascii="Garamond" w:hAnsi="Garamond"/>
          <w:sz w:val="24"/>
        </w:rPr>
        <w:t xml:space="preserve">political </w:t>
      </w:r>
      <w:r w:rsidR="004954D3" w:rsidRPr="00EA2DBA">
        <w:rPr>
          <w:rFonts w:ascii="Garamond" w:hAnsi="Garamond"/>
          <w:sz w:val="24"/>
        </w:rPr>
        <w:t>claims into the</w:t>
      </w:r>
      <w:r w:rsidR="006C0039" w:rsidRPr="00EA2DBA">
        <w:rPr>
          <w:rFonts w:ascii="Garamond" w:hAnsi="Garamond"/>
          <w:sz w:val="24"/>
        </w:rPr>
        <w:t>ir basic</w:t>
      </w:r>
      <w:r w:rsidR="004954D3" w:rsidRPr="00EA2DBA">
        <w:rPr>
          <w:rFonts w:ascii="Garamond" w:hAnsi="Garamond"/>
          <w:sz w:val="24"/>
        </w:rPr>
        <w:t xml:space="preserve"> analytical framework</w:t>
      </w:r>
      <w:r w:rsidR="006C0039" w:rsidRPr="00EA2DBA">
        <w:rPr>
          <w:rFonts w:ascii="Garamond" w:hAnsi="Garamond"/>
          <w:sz w:val="24"/>
        </w:rPr>
        <w:t>s</w:t>
      </w:r>
      <w:r w:rsidR="004954D3" w:rsidRPr="00EA2DBA">
        <w:rPr>
          <w:rFonts w:ascii="Garamond" w:hAnsi="Garamond"/>
          <w:sz w:val="24"/>
        </w:rPr>
        <w:t xml:space="preserve">. </w:t>
      </w:r>
    </w:p>
    <w:p w:rsidR="00A224E4" w:rsidRPr="00EA2DBA" w:rsidRDefault="0086589B" w:rsidP="00FD25FA">
      <w:pPr>
        <w:spacing w:line="480" w:lineRule="auto"/>
        <w:ind w:firstLine="720"/>
        <w:jc w:val="both"/>
        <w:rPr>
          <w:rFonts w:ascii="Garamond" w:hAnsi="Garamond"/>
          <w:sz w:val="24"/>
        </w:rPr>
      </w:pPr>
      <w:r w:rsidRPr="00EA2DBA">
        <w:rPr>
          <w:rFonts w:ascii="Garamond" w:hAnsi="Garamond"/>
          <w:sz w:val="24"/>
        </w:rPr>
        <w:t xml:space="preserve">That so many quantitative theorists do so, and </w:t>
      </w:r>
      <w:r w:rsidR="005673E8" w:rsidRPr="00EA2DBA">
        <w:rPr>
          <w:rFonts w:ascii="Garamond" w:hAnsi="Garamond"/>
          <w:sz w:val="24"/>
        </w:rPr>
        <w:t xml:space="preserve">frequently </w:t>
      </w:r>
      <w:r w:rsidR="00910F89" w:rsidRPr="00EA2DBA">
        <w:rPr>
          <w:rFonts w:ascii="Garamond" w:hAnsi="Garamond"/>
          <w:sz w:val="24"/>
        </w:rPr>
        <w:t>as a taken-for-granted</w:t>
      </w:r>
      <w:r w:rsidRPr="00EA2DBA">
        <w:rPr>
          <w:rFonts w:ascii="Garamond" w:hAnsi="Garamond"/>
          <w:sz w:val="24"/>
        </w:rPr>
        <w:t xml:space="preserve"> </w:t>
      </w:r>
      <w:r w:rsidR="00910F89" w:rsidRPr="00EA2DBA">
        <w:rPr>
          <w:rFonts w:ascii="Garamond" w:hAnsi="Garamond"/>
          <w:sz w:val="24"/>
        </w:rPr>
        <w:t>and</w:t>
      </w:r>
      <w:r w:rsidRPr="00EA2DBA">
        <w:rPr>
          <w:rFonts w:ascii="Garamond" w:hAnsi="Garamond"/>
          <w:sz w:val="24"/>
        </w:rPr>
        <w:t xml:space="preserve"> barely justified assumption</w:t>
      </w:r>
      <w:r w:rsidR="00691EA3" w:rsidRPr="00EA2DBA">
        <w:rPr>
          <w:rFonts w:ascii="Garamond" w:hAnsi="Garamond"/>
          <w:sz w:val="24"/>
        </w:rPr>
        <w:t>,</w:t>
      </w:r>
      <w:r w:rsidRPr="00EA2DBA">
        <w:rPr>
          <w:rStyle w:val="EndnoteReference"/>
          <w:rFonts w:ascii="Garamond" w:hAnsi="Garamond"/>
          <w:sz w:val="24"/>
        </w:rPr>
        <w:endnoteReference w:id="182"/>
      </w:r>
      <w:r w:rsidR="00691EA3" w:rsidRPr="00EA2DBA">
        <w:rPr>
          <w:rFonts w:ascii="Garamond" w:hAnsi="Garamond"/>
          <w:sz w:val="24"/>
        </w:rPr>
        <w:t xml:space="preserve"> </w:t>
      </w:r>
      <w:r w:rsidR="00FA460E" w:rsidRPr="00EA2DBA">
        <w:rPr>
          <w:rFonts w:ascii="Garamond" w:hAnsi="Garamond"/>
          <w:sz w:val="24"/>
        </w:rPr>
        <w:t xml:space="preserve">is a </w:t>
      </w:r>
      <w:r w:rsidR="00FA460E" w:rsidRPr="00EA2DBA">
        <w:rPr>
          <w:rFonts w:ascii="Garamond" w:hAnsi="Garamond"/>
          <w:i/>
          <w:sz w:val="24"/>
        </w:rPr>
        <w:t>symptom</w:t>
      </w:r>
      <w:r w:rsidR="00FA460E" w:rsidRPr="00EA2DBA">
        <w:rPr>
          <w:rFonts w:ascii="Garamond" w:hAnsi="Garamond"/>
          <w:sz w:val="24"/>
        </w:rPr>
        <w:t xml:space="preserve"> of inter-approach ignorance</w:t>
      </w:r>
      <w:r w:rsidR="00910F89" w:rsidRPr="00EA2DBA">
        <w:rPr>
          <w:rFonts w:ascii="Garamond" w:hAnsi="Garamond"/>
          <w:sz w:val="24"/>
        </w:rPr>
        <w:t>. E</w:t>
      </w:r>
      <w:r w:rsidR="001A06AE" w:rsidRPr="00EA2DBA">
        <w:rPr>
          <w:rFonts w:ascii="Garamond" w:hAnsi="Garamond"/>
          <w:sz w:val="24"/>
        </w:rPr>
        <w:t xml:space="preserve">ven a little familiarity with the conceptual literature on liberalism and conservatism, or the critical discursive literature on complicity and legitimation, would flag warning signs about all the problems just </w:t>
      </w:r>
      <w:r w:rsidR="00910F89" w:rsidRPr="00EA2DBA">
        <w:rPr>
          <w:rFonts w:ascii="Garamond" w:hAnsi="Garamond"/>
          <w:sz w:val="24"/>
        </w:rPr>
        <w:t>described</w:t>
      </w:r>
      <w:r w:rsidR="00FA460E" w:rsidRPr="00EA2DBA">
        <w:rPr>
          <w:rFonts w:ascii="Garamond" w:hAnsi="Garamond"/>
          <w:sz w:val="24"/>
        </w:rPr>
        <w:t xml:space="preserve">. </w:t>
      </w:r>
      <w:r w:rsidR="001A06AE" w:rsidRPr="00EA2DBA">
        <w:rPr>
          <w:rFonts w:ascii="Garamond" w:hAnsi="Garamond"/>
          <w:sz w:val="24"/>
        </w:rPr>
        <w:t xml:space="preserve">But equally, this liberal-conservative conceptualisation </w:t>
      </w:r>
      <w:r w:rsidR="00FA460E" w:rsidRPr="00EA2DBA">
        <w:rPr>
          <w:rFonts w:ascii="Garamond" w:hAnsi="Garamond"/>
          <w:sz w:val="24"/>
        </w:rPr>
        <w:t xml:space="preserve">also </w:t>
      </w:r>
      <w:r w:rsidR="00FA460E" w:rsidRPr="00EA2DBA">
        <w:rPr>
          <w:rFonts w:ascii="Garamond" w:hAnsi="Garamond"/>
          <w:i/>
          <w:sz w:val="24"/>
        </w:rPr>
        <w:t>reinforces</w:t>
      </w:r>
      <w:r w:rsidR="00FA460E" w:rsidRPr="00EA2DBA">
        <w:rPr>
          <w:rFonts w:ascii="Garamond" w:hAnsi="Garamond"/>
          <w:sz w:val="24"/>
        </w:rPr>
        <w:t xml:space="preserve"> </w:t>
      </w:r>
      <w:r w:rsidR="001A06AE" w:rsidRPr="00EA2DBA">
        <w:rPr>
          <w:rFonts w:ascii="Garamond" w:hAnsi="Garamond"/>
          <w:sz w:val="24"/>
        </w:rPr>
        <w:t xml:space="preserve">inter-approach </w:t>
      </w:r>
      <w:r w:rsidR="00FA460E" w:rsidRPr="00EA2DBA">
        <w:rPr>
          <w:rFonts w:ascii="Garamond" w:hAnsi="Garamond"/>
          <w:sz w:val="24"/>
        </w:rPr>
        <w:t xml:space="preserve">ignorance, </w:t>
      </w:r>
      <w:r w:rsidR="001A06AE" w:rsidRPr="00EA2DBA">
        <w:rPr>
          <w:rFonts w:ascii="Garamond" w:hAnsi="Garamond"/>
          <w:sz w:val="24"/>
        </w:rPr>
        <w:t>by leading</w:t>
      </w:r>
      <w:r w:rsidR="00FA460E" w:rsidRPr="00EA2DBA">
        <w:rPr>
          <w:rFonts w:ascii="Garamond" w:hAnsi="Garamond"/>
          <w:sz w:val="24"/>
        </w:rPr>
        <w:t xml:space="preserve"> non-quantitative theorists to (wrongly, in my view) dismiss modern quantitative research</w:t>
      </w:r>
      <w:r w:rsidR="000E60E5" w:rsidRPr="00EA2DBA">
        <w:rPr>
          <w:rFonts w:ascii="Garamond" w:hAnsi="Garamond"/>
          <w:sz w:val="24"/>
        </w:rPr>
        <w:t xml:space="preserve"> as an inherently flawed</w:t>
      </w:r>
      <w:r w:rsidR="001A06AE" w:rsidRPr="00EA2DBA">
        <w:rPr>
          <w:rFonts w:ascii="Garamond" w:hAnsi="Garamond"/>
          <w:sz w:val="24"/>
        </w:rPr>
        <w:t xml:space="preserve"> </w:t>
      </w:r>
      <w:r w:rsidR="000E60E5" w:rsidRPr="00EA2DBA">
        <w:rPr>
          <w:rFonts w:ascii="Garamond" w:hAnsi="Garamond"/>
          <w:sz w:val="24"/>
        </w:rPr>
        <w:t>approach with little to tell the wider community</w:t>
      </w:r>
      <w:r w:rsidR="00151284" w:rsidRPr="00EA2DBA">
        <w:rPr>
          <w:rFonts w:ascii="Garamond" w:hAnsi="Garamond"/>
          <w:sz w:val="24"/>
        </w:rPr>
        <w:t xml:space="preserve"> of ideological analysts</w:t>
      </w:r>
      <w:r w:rsidR="001A06AE" w:rsidRPr="00EA2DBA">
        <w:rPr>
          <w:rFonts w:ascii="Garamond" w:hAnsi="Garamond"/>
          <w:sz w:val="24"/>
        </w:rPr>
        <w:t xml:space="preserve">. </w:t>
      </w:r>
    </w:p>
    <w:p w:rsidR="003537D5" w:rsidRPr="00EA2DBA" w:rsidRDefault="000E60E5" w:rsidP="009A7775">
      <w:pPr>
        <w:spacing w:line="480" w:lineRule="auto"/>
        <w:ind w:firstLine="720"/>
        <w:jc w:val="both"/>
        <w:rPr>
          <w:rFonts w:ascii="Garamond" w:hAnsi="Garamond"/>
          <w:sz w:val="24"/>
        </w:rPr>
      </w:pPr>
      <w:r w:rsidRPr="00EA2DBA">
        <w:rPr>
          <w:rFonts w:ascii="Garamond" w:hAnsi="Garamond"/>
          <w:sz w:val="24"/>
        </w:rPr>
        <w:lastRenderedPageBreak/>
        <w:t>I</w:t>
      </w:r>
      <w:r w:rsidR="0086589B" w:rsidRPr="00EA2DBA">
        <w:rPr>
          <w:rFonts w:ascii="Garamond" w:hAnsi="Garamond"/>
          <w:sz w:val="24"/>
        </w:rPr>
        <w:t xml:space="preserve">ndeed, </w:t>
      </w:r>
      <w:r w:rsidR="003537D5" w:rsidRPr="00EA2DBA">
        <w:rPr>
          <w:rFonts w:ascii="Garamond" w:hAnsi="Garamond"/>
          <w:sz w:val="24"/>
        </w:rPr>
        <w:t xml:space="preserve">I do not mean to </w:t>
      </w:r>
      <w:r w:rsidR="0086589B" w:rsidRPr="00EA2DBA">
        <w:rPr>
          <w:rFonts w:ascii="Garamond" w:hAnsi="Garamond"/>
          <w:sz w:val="24"/>
        </w:rPr>
        <w:t xml:space="preserve">imply, in iterating the above concerns, </w:t>
      </w:r>
      <w:r w:rsidR="003537D5" w:rsidRPr="00EA2DBA">
        <w:rPr>
          <w:rFonts w:ascii="Garamond" w:hAnsi="Garamond"/>
          <w:sz w:val="24"/>
        </w:rPr>
        <w:t xml:space="preserve">that </w:t>
      </w:r>
      <w:r w:rsidR="001A06AE" w:rsidRPr="00EA2DBA">
        <w:rPr>
          <w:rFonts w:ascii="Garamond" w:hAnsi="Garamond"/>
          <w:sz w:val="24"/>
        </w:rPr>
        <w:t>non-</w:t>
      </w:r>
      <w:r w:rsidRPr="00EA2DBA">
        <w:rPr>
          <w:rFonts w:ascii="Garamond" w:hAnsi="Garamond"/>
          <w:sz w:val="24"/>
        </w:rPr>
        <w:t>quantitative approach</w:t>
      </w:r>
      <w:r w:rsidR="00926D4E" w:rsidRPr="00EA2DBA">
        <w:rPr>
          <w:rFonts w:ascii="Garamond" w:hAnsi="Garamond"/>
          <w:sz w:val="24"/>
        </w:rPr>
        <w:t>es</w:t>
      </w:r>
      <w:r w:rsidR="003537D5" w:rsidRPr="00EA2DBA">
        <w:rPr>
          <w:rFonts w:ascii="Garamond" w:hAnsi="Garamond"/>
          <w:sz w:val="24"/>
        </w:rPr>
        <w:t xml:space="preserve"> </w:t>
      </w:r>
      <w:r w:rsidR="001A06AE" w:rsidRPr="00EA2DBA">
        <w:rPr>
          <w:rFonts w:ascii="Garamond" w:hAnsi="Garamond"/>
          <w:sz w:val="24"/>
        </w:rPr>
        <w:t xml:space="preserve">aren’t </w:t>
      </w:r>
      <w:r w:rsidR="00720FD8" w:rsidRPr="00EA2DBA">
        <w:rPr>
          <w:rFonts w:ascii="Garamond" w:hAnsi="Garamond"/>
          <w:sz w:val="24"/>
        </w:rPr>
        <w:t xml:space="preserve">vulnerable to </w:t>
      </w:r>
      <w:r w:rsidR="00151284" w:rsidRPr="00EA2DBA">
        <w:rPr>
          <w:rFonts w:ascii="Garamond" w:hAnsi="Garamond"/>
          <w:sz w:val="24"/>
        </w:rPr>
        <w:t>parallel</w:t>
      </w:r>
      <w:r w:rsidR="001A06AE" w:rsidRPr="00EA2DBA">
        <w:rPr>
          <w:rFonts w:ascii="Garamond" w:hAnsi="Garamond"/>
          <w:sz w:val="24"/>
        </w:rPr>
        <w:t xml:space="preserve"> criticisms</w:t>
      </w:r>
      <w:r w:rsidR="003537D5" w:rsidRPr="00EA2DBA">
        <w:rPr>
          <w:rFonts w:ascii="Garamond" w:hAnsi="Garamond"/>
          <w:sz w:val="24"/>
        </w:rPr>
        <w:t xml:space="preserve">. The pejorative </w:t>
      </w:r>
      <w:r w:rsidR="00A21450" w:rsidRPr="00EA2DBA">
        <w:rPr>
          <w:rFonts w:ascii="Garamond" w:hAnsi="Garamond"/>
          <w:sz w:val="24"/>
        </w:rPr>
        <w:t xml:space="preserve">(or quasi-pejorative) </w:t>
      </w:r>
      <w:r w:rsidR="003537D5" w:rsidRPr="00EA2DBA">
        <w:rPr>
          <w:rFonts w:ascii="Garamond" w:hAnsi="Garamond"/>
          <w:sz w:val="24"/>
        </w:rPr>
        <w:t>conception</w:t>
      </w:r>
      <w:r w:rsidR="006201D9" w:rsidRPr="00EA2DBA">
        <w:rPr>
          <w:rFonts w:ascii="Garamond" w:hAnsi="Garamond"/>
          <w:sz w:val="24"/>
        </w:rPr>
        <w:t>s</w:t>
      </w:r>
      <w:r w:rsidR="003537D5" w:rsidRPr="00EA2DBA">
        <w:rPr>
          <w:rFonts w:ascii="Garamond" w:hAnsi="Garamond"/>
          <w:sz w:val="24"/>
        </w:rPr>
        <w:t xml:space="preserve"> of ideology found in both post-structuralist approaches and CDA </w:t>
      </w:r>
      <w:r w:rsidR="006201D9" w:rsidRPr="00EA2DBA">
        <w:rPr>
          <w:rFonts w:ascii="Garamond" w:hAnsi="Garamond"/>
          <w:sz w:val="24"/>
        </w:rPr>
        <w:t>have</w:t>
      </w:r>
      <w:r w:rsidR="003537D5" w:rsidRPr="00EA2DBA">
        <w:rPr>
          <w:rFonts w:ascii="Garamond" w:hAnsi="Garamond"/>
          <w:sz w:val="24"/>
        </w:rPr>
        <w:t xml:space="preserve"> rarely been </w:t>
      </w:r>
      <w:r w:rsidR="00E41D9A" w:rsidRPr="00EA2DBA">
        <w:rPr>
          <w:rFonts w:ascii="Garamond" w:hAnsi="Garamond"/>
          <w:sz w:val="24"/>
        </w:rPr>
        <w:t xml:space="preserve">systematically </w:t>
      </w:r>
      <w:r w:rsidR="003537D5" w:rsidRPr="00EA2DBA">
        <w:rPr>
          <w:rFonts w:ascii="Garamond" w:hAnsi="Garamond"/>
          <w:sz w:val="24"/>
        </w:rPr>
        <w:t>defended,</w:t>
      </w:r>
      <w:r w:rsidR="00454DCE" w:rsidRPr="00EA2DBA">
        <w:rPr>
          <w:rStyle w:val="EndnoteReference"/>
          <w:rFonts w:ascii="Garamond" w:hAnsi="Garamond"/>
          <w:sz w:val="24"/>
        </w:rPr>
        <w:endnoteReference w:id="183"/>
      </w:r>
      <w:r w:rsidR="003537D5" w:rsidRPr="00EA2DBA">
        <w:rPr>
          <w:rFonts w:ascii="Garamond" w:hAnsi="Garamond"/>
          <w:sz w:val="24"/>
        </w:rPr>
        <w:t xml:space="preserve"> </w:t>
      </w:r>
      <w:r w:rsidR="00E41D9A" w:rsidRPr="00EA2DBA">
        <w:rPr>
          <w:rFonts w:ascii="Garamond" w:hAnsi="Garamond"/>
          <w:sz w:val="24"/>
        </w:rPr>
        <w:t xml:space="preserve">at least </w:t>
      </w:r>
      <w:r w:rsidR="003537D5" w:rsidRPr="00EA2DBA">
        <w:rPr>
          <w:rFonts w:ascii="Garamond" w:hAnsi="Garamond"/>
          <w:sz w:val="24"/>
        </w:rPr>
        <w:t xml:space="preserve">with reference to the heavy criticisms </w:t>
      </w:r>
      <w:r w:rsidR="006C0039" w:rsidRPr="00EA2DBA">
        <w:rPr>
          <w:rFonts w:ascii="Garamond" w:hAnsi="Garamond"/>
          <w:sz w:val="24"/>
        </w:rPr>
        <w:t>pejorative models have received</w:t>
      </w:r>
      <w:r w:rsidR="001A06AE" w:rsidRPr="00EA2DBA">
        <w:rPr>
          <w:rFonts w:ascii="Garamond" w:hAnsi="Garamond"/>
          <w:sz w:val="24"/>
        </w:rPr>
        <w:t xml:space="preserve">, </w:t>
      </w:r>
      <w:r w:rsidR="00A21450" w:rsidRPr="00EA2DBA">
        <w:rPr>
          <w:rFonts w:ascii="Garamond" w:hAnsi="Garamond"/>
          <w:sz w:val="24"/>
        </w:rPr>
        <w:t xml:space="preserve">such as </w:t>
      </w:r>
      <w:r w:rsidR="0086589B" w:rsidRPr="00EA2DBA">
        <w:rPr>
          <w:rFonts w:ascii="Garamond" w:hAnsi="Garamond"/>
          <w:sz w:val="24"/>
        </w:rPr>
        <w:t xml:space="preserve">the basic concern that </w:t>
      </w:r>
      <w:r w:rsidR="006201D9" w:rsidRPr="00EA2DBA">
        <w:rPr>
          <w:rFonts w:ascii="Garamond" w:hAnsi="Garamond"/>
          <w:sz w:val="24"/>
        </w:rPr>
        <w:t>they needlessly encourage</w:t>
      </w:r>
      <w:r w:rsidR="0086589B" w:rsidRPr="00EA2DBA">
        <w:rPr>
          <w:rFonts w:ascii="Garamond" w:hAnsi="Garamond"/>
          <w:sz w:val="24"/>
        </w:rPr>
        <w:t xml:space="preserve"> subjective bias in the analyst.</w:t>
      </w:r>
      <w:r w:rsidR="0086589B" w:rsidRPr="00EA2DBA">
        <w:rPr>
          <w:rStyle w:val="EndnoteReference"/>
          <w:rFonts w:ascii="Garamond" w:hAnsi="Garamond"/>
          <w:sz w:val="24"/>
        </w:rPr>
        <w:endnoteReference w:id="184"/>
      </w:r>
      <w:r w:rsidR="0086589B" w:rsidRPr="00EA2DBA">
        <w:rPr>
          <w:rFonts w:ascii="Garamond" w:hAnsi="Garamond"/>
          <w:sz w:val="24"/>
        </w:rPr>
        <w:t xml:space="preserve"> </w:t>
      </w:r>
      <w:r w:rsidR="006C0039" w:rsidRPr="00EA2DBA">
        <w:rPr>
          <w:rFonts w:ascii="Garamond" w:hAnsi="Garamond"/>
          <w:sz w:val="24"/>
        </w:rPr>
        <w:t>And w</w:t>
      </w:r>
      <w:r w:rsidR="003156FC" w:rsidRPr="00EA2DBA">
        <w:rPr>
          <w:rFonts w:ascii="Garamond" w:hAnsi="Garamond"/>
          <w:sz w:val="24"/>
        </w:rPr>
        <w:t xml:space="preserve">hilst </w:t>
      </w:r>
      <w:r w:rsidR="00720FD8" w:rsidRPr="00EA2DBA">
        <w:rPr>
          <w:rFonts w:ascii="Garamond" w:hAnsi="Garamond"/>
          <w:sz w:val="24"/>
        </w:rPr>
        <w:t xml:space="preserve">the </w:t>
      </w:r>
      <w:r w:rsidR="00B57C8C" w:rsidRPr="00EA2DBA">
        <w:rPr>
          <w:rFonts w:ascii="Garamond" w:hAnsi="Garamond"/>
          <w:sz w:val="24"/>
        </w:rPr>
        <w:t>understanding</w:t>
      </w:r>
      <w:r w:rsidR="00720FD8" w:rsidRPr="00EA2DBA">
        <w:rPr>
          <w:rFonts w:ascii="Garamond" w:hAnsi="Garamond"/>
          <w:sz w:val="24"/>
        </w:rPr>
        <w:t xml:space="preserve"> of ideology in </w:t>
      </w:r>
      <w:r w:rsidR="003156FC" w:rsidRPr="00EA2DBA">
        <w:rPr>
          <w:rFonts w:ascii="Garamond" w:hAnsi="Garamond"/>
          <w:sz w:val="24"/>
        </w:rPr>
        <w:t xml:space="preserve">conceptual </w:t>
      </w:r>
      <w:r w:rsidR="00720FD8" w:rsidRPr="00EA2DBA">
        <w:rPr>
          <w:rFonts w:ascii="Garamond" w:hAnsi="Garamond"/>
          <w:sz w:val="24"/>
        </w:rPr>
        <w:t xml:space="preserve">approaches has </w:t>
      </w:r>
      <w:r w:rsidR="003156FC" w:rsidRPr="00EA2DBA">
        <w:rPr>
          <w:rFonts w:ascii="Garamond" w:hAnsi="Garamond"/>
          <w:sz w:val="24"/>
        </w:rPr>
        <w:t>less often been critiqued</w:t>
      </w:r>
      <w:r w:rsidR="00782C9F" w:rsidRPr="00EA2DBA">
        <w:rPr>
          <w:rFonts w:ascii="Garamond" w:hAnsi="Garamond"/>
          <w:sz w:val="24"/>
        </w:rPr>
        <w:t xml:space="preserve">, </w:t>
      </w:r>
      <w:r w:rsidR="00720FD8" w:rsidRPr="00EA2DBA">
        <w:rPr>
          <w:rFonts w:ascii="Garamond" w:hAnsi="Garamond"/>
          <w:sz w:val="24"/>
        </w:rPr>
        <w:t>it</w:t>
      </w:r>
      <w:r w:rsidR="00454DCE" w:rsidRPr="00EA2DBA">
        <w:rPr>
          <w:rFonts w:ascii="Garamond" w:hAnsi="Garamond"/>
          <w:sz w:val="24"/>
        </w:rPr>
        <w:t xml:space="preserve"> too warrant</w:t>
      </w:r>
      <w:r w:rsidR="00720FD8" w:rsidRPr="00EA2DBA">
        <w:rPr>
          <w:rFonts w:ascii="Garamond" w:hAnsi="Garamond"/>
          <w:sz w:val="24"/>
        </w:rPr>
        <w:t>s</w:t>
      </w:r>
      <w:r w:rsidR="00454DCE" w:rsidRPr="00EA2DBA">
        <w:rPr>
          <w:rFonts w:ascii="Garamond" w:hAnsi="Garamond"/>
          <w:sz w:val="24"/>
        </w:rPr>
        <w:t xml:space="preserve"> interrogation</w:t>
      </w:r>
      <w:r w:rsidR="00782C9F" w:rsidRPr="00EA2DBA">
        <w:rPr>
          <w:rFonts w:ascii="Garamond" w:hAnsi="Garamond"/>
          <w:sz w:val="24"/>
        </w:rPr>
        <w:t xml:space="preserve">. Is the fundamental ideational substance of ideologies truly limited to or primarily expressed through ‘concepts’? </w:t>
      </w:r>
      <w:r w:rsidR="002A3E33" w:rsidRPr="00EA2DBA">
        <w:rPr>
          <w:rFonts w:ascii="Garamond" w:hAnsi="Garamond"/>
          <w:sz w:val="24"/>
        </w:rPr>
        <w:t>And d</w:t>
      </w:r>
      <w:r w:rsidR="00782C9F" w:rsidRPr="00EA2DBA">
        <w:rPr>
          <w:rFonts w:ascii="Garamond" w:hAnsi="Garamond"/>
          <w:sz w:val="24"/>
        </w:rPr>
        <w:t xml:space="preserve">oes such a </w:t>
      </w:r>
      <w:r w:rsidR="006C0039" w:rsidRPr="00EA2DBA">
        <w:rPr>
          <w:rFonts w:ascii="Garamond" w:hAnsi="Garamond"/>
          <w:sz w:val="24"/>
        </w:rPr>
        <w:t xml:space="preserve">model </w:t>
      </w:r>
      <w:r w:rsidR="00782C9F" w:rsidRPr="00EA2DBA">
        <w:rPr>
          <w:rFonts w:ascii="Garamond" w:hAnsi="Garamond"/>
          <w:sz w:val="24"/>
        </w:rPr>
        <w:t xml:space="preserve">of </w:t>
      </w:r>
      <w:r w:rsidR="002536C0" w:rsidRPr="00EA2DBA">
        <w:rPr>
          <w:rFonts w:ascii="Garamond" w:hAnsi="Garamond"/>
          <w:sz w:val="24"/>
        </w:rPr>
        <w:t xml:space="preserve">ideology excessively background or downplay </w:t>
      </w:r>
      <w:r w:rsidR="00720FD8" w:rsidRPr="00EA2DBA">
        <w:rPr>
          <w:rFonts w:ascii="Garamond" w:hAnsi="Garamond"/>
          <w:sz w:val="24"/>
        </w:rPr>
        <w:t>‘power’</w:t>
      </w:r>
      <w:r w:rsidR="00454DCE" w:rsidRPr="00EA2DBA">
        <w:rPr>
          <w:rFonts w:ascii="Garamond" w:hAnsi="Garamond"/>
          <w:sz w:val="24"/>
        </w:rPr>
        <w:t>?</w:t>
      </w:r>
      <w:r w:rsidR="00454DCE" w:rsidRPr="00EA2DBA">
        <w:rPr>
          <w:rStyle w:val="EndnoteReference"/>
          <w:rFonts w:ascii="Garamond" w:hAnsi="Garamond"/>
          <w:sz w:val="24"/>
        </w:rPr>
        <w:endnoteReference w:id="185"/>
      </w:r>
      <w:r w:rsidR="00454DCE" w:rsidRPr="00EA2DBA">
        <w:rPr>
          <w:rFonts w:ascii="Garamond" w:hAnsi="Garamond"/>
          <w:sz w:val="24"/>
        </w:rPr>
        <w:t xml:space="preserve"> </w:t>
      </w:r>
      <w:r w:rsidR="002536C0" w:rsidRPr="00EA2DBA">
        <w:rPr>
          <w:rFonts w:ascii="Garamond" w:hAnsi="Garamond"/>
          <w:sz w:val="24"/>
        </w:rPr>
        <w:t xml:space="preserve"> John Gerring has rightly asserted that a single monolithic understanding of ideology is b</w:t>
      </w:r>
      <w:r w:rsidR="00224E37" w:rsidRPr="00EA2DBA">
        <w:rPr>
          <w:rFonts w:ascii="Garamond" w:hAnsi="Garamond"/>
          <w:sz w:val="24"/>
        </w:rPr>
        <w:t>oth unrealistic and unnecessary,</w:t>
      </w:r>
      <w:r w:rsidR="002536C0" w:rsidRPr="00EA2DBA">
        <w:rPr>
          <w:rStyle w:val="EndnoteReference"/>
          <w:rFonts w:ascii="Garamond" w:hAnsi="Garamond"/>
          <w:sz w:val="24"/>
        </w:rPr>
        <w:endnoteReference w:id="186"/>
      </w:r>
      <w:r w:rsidR="00224E37" w:rsidRPr="00EA2DBA">
        <w:rPr>
          <w:rFonts w:ascii="Garamond" w:hAnsi="Garamond"/>
          <w:sz w:val="24"/>
        </w:rPr>
        <w:t xml:space="preserve"> b</w:t>
      </w:r>
      <w:r w:rsidR="002536C0" w:rsidRPr="00EA2DBA">
        <w:rPr>
          <w:rFonts w:ascii="Garamond" w:hAnsi="Garamond"/>
          <w:sz w:val="24"/>
        </w:rPr>
        <w:t>ut that does not excuse the parochialism</w:t>
      </w:r>
      <w:r w:rsidR="002A3E33" w:rsidRPr="00EA2DBA">
        <w:rPr>
          <w:rFonts w:ascii="Garamond" w:hAnsi="Garamond"/>
          <w:sz w:val="24"/>
        </w:rPr>
        <w:t xml:space="preserve"> </w:t>
      </w:r>
      <w:r w:rsidR="00224E37" w:rsidRPr="00EA2DBA">
        <w:rPr>
          <w:rFonts w:ascii="Garamond" w:hAnsi="Garamond"/>
          <w:sz w:val="24"/>
        </w:rPr>
        <w:t xml:space="preserve">found across contemporary ideological analysis </w:t>
      </w:r>
      <w:r w:rsidR="005945F8" w:rsidRPr="00EA2DBA">
        <w:rPr>
          <w:rFonts w:ascii="Garamond" w:hAnsi="Garamond"/>
          <w:sz w:val="24"/>
        </w:rPr>
        <w:t>in the justification of definitional/methodological choices</w:t>
      </w:r>
      <w:r w:rsidR="00454DCE" w:rsidRPr="00EA2DBA">
        <w:rPr>
          <w:rFonts w:ascii="Garamond" w:hAnsi="Garamond"/>
          <w:sz w:val="24"/>
        </w:rPr>
        <w:t xml:space="preserve">. </w:t>
      </w:r>
      <w:r w:rsidR="002536C0" w:rsidRPr="00EA2DBA">
        <w:rPr>
          <w:rFonts w:ascii="Garamond" w:hAnsi="Garamond"/>
          <w:sz w:val="24"/>
        </w:rPr>
        <w:t>T</w:t>
      </w:r>
      <w:r w:rsidR="002F7E4D" w:rsidRPr="00EA2DBA">
        <w:rPr>
          <w:rFonts w:ascii="Garamond" w:hAnsi="Garamond"/>
          <w:sz w:val="24"/>
        </w:rPr>
        <w:t xml:space="preserve">oo many </w:t>
      </w:r>
      <w:r w:rsidR="002536C0" w:rsidRPr="00EA2DBA">
        <w:rPr>
          <w:rFonts w:ascii="Garamond" w:hAnsi="Garamond"/>
          <w:sz w:val="24"/>
        </w:rPr>
        <w:t xml:space="preserve">of these </w:t>
      </w:r>
      <w:r w:rsidR="002F7E4D" w:rsidRPr="00EA2DBA">
        <w:rPr>
          <w:rFonts w:ascii="Garamond" w:hAnsi="Garamond"/>
          <w:sz w:val="24"/>
        </w:rPr>
        <w:t xml:space="preserve">are </w:t>
      </w:r>
      <w:r w:rsidR="00454DCE" w:rsidRPr="00EA2DBA">
        <w:rPr>
          <w:rFonts w:ascii="Garamond" w:hAnsi="Garamond"/>
          <w:sz w:val="24"/>
        </w:rPr>
        <w:t>simply</w:t>
      </w:r>
      <w:r w:rsidR="003156FC" w:rsidRPr="00EA2DBA">
        <w:rPr>
          <w:rFonts w:ascii="Garamond" w:hAnsi="Garamond"/>
          <w:sz w:val="24"/>
        </w:rPr>
        <w:t xml:space="preserve"> </w:t>
      </w:r>
      <w:r w:rsidR="003156FC" w:rsidRPr="00EA2DBA">
        <w:rPr>
          <w:rFonts w:ascii="Garamond" w:hAnsi="Garamond"/>
          <w:i/>
          <w:sz w:val="24"/>
        </w:rPr>
        <w:t>self</w:t>
      </w:r>
      <w:r w:rsidR="003156FC" w:rsidRPr="00EA2DBA">
        <w:rPr>
          <w:rFonts w:ascii="Garamond" w:hAnsi="Garamond"/>
          <w:sz w:val="24"/>
        </w:rPr>
        <w:t xml:space="preserve">-justifications, reassuring to theorists who have already habituated </w:t>
      </w:r>
      <w:r w:rsidR="00454DCE" w:rsidRPr="00EA2DBA">
        <w:rPr>
          <w:rFonts w:ascii="Garamond" w:hAnsi="Garamond"/>
          <w:sz w:val="24"/>
        </w:rPr>
        <w:t xml:space="preserve">a certain </w:t>
      </w:r>
      <w:r w:rsidR="003156FC" w:rsidRPr="00EA2DBA">
        <w:rPr>
          <w:rFonts w:ascii="Garamond" w:hAnsi="Garamond"/>
          <w:sz w:val="24"/>
        </w:rPr>
        <w:t xml:space="preserve">usage of ideology, but not </w:t>
      </w:r>
      <w:r w:rsidR="002A3E33" w:rsidRPr="00EA2DBA">
        <w:rPr>
          <w:rFonts w:ascii="Garamond" w:hAnsi="Garamond"/>
          <w:sz w:val="24"/>
        </w:rPr>
        <w:t>amounting to any truly systematic effort</w:t>
      </w:r>
      <w:r w:rsidR="003156FC" w:rsidRPr="00EA2DBA">
        <w:rPr>
          <w:rFonts w:ascii="Garamond" w:hAnsi="Garamond"/>
          <w:sz w:val="24"/>
        </w:rPr>
        <w:t xml:space="preserve"> to assess </w:t>
      </w:r>
      <w:r w:rsidR="00151284" w:rsidRPr="00EA2DBA">
        <w:rPr>
          <w:rFonts w:ascii="Garamond" w:hAnsi="Garamond"/>
          <w:sz w:val="24"/>
        </w:rPr>
        <w:t>whether</w:t>
      </w:r>
      <w:r w:rsidR="003156FC" w:rsidRPr="00EA2DBA">
        <w:rPr>
          <w:rFonts w:ascii="Garamond" w:hAnsi="Garamond"/>
          <w:sz w:val="24"/>
        </w:rPr>
        <w:t xml:space="preserve"> that conceptualization is </w:t>
      </w:r>
      <w:r w:rsidR="002536C0" w:rsidRPr="00EA2DBA">
        <w:rPr>
          <w:rFonts w:ascii="Garamond" w:hAnsi="Garamond"/>
          <w:sz w:val="24"/>
        </w:rPr>
        <w:t xml:space="preserve">in fact </w:t>
      </w:r>
      <w:r w:rsidR="003156FC" w:rsidRPr="00EA2DBA">
        <w:rPr>
          <w:rFonts w:ascii="Garamond" w:hAnsi="Garamond"/>
          <w:sz w:val="24"/>
        </w:rPr>
        <w:t xml:space="preserve">the </w:t>
      </w:r>
      <w:r w:rsidR="00454DCE" w:rsidRPr="00EA2DBA">
        <w:rPr>
          <w:rFonts w:ascii="Garamond" w:hAnsi="Garamond"/>
          <w:sz w:val="24"/>
        </w:rPr>
        <w:t xml:space="preserve">optimal one for their </w:t>
      </w:r>
      <w:r w:rsidR="0086589B" w:rsidRPr="00EA2DBA">
        <w:rPr>
          <w:rFonts w:ascii="Garamond" w:hAnsi="Garamond"/>
          <w:sz w:val="24"/>
        </w:rPr>
        <w:t xml:space="preserve">research </w:t>
      </w:r>
      <w:r w:rsidR="00454DCE" w:rsidRPr="00EA2DBA">
        <w:rPr>
          <w:rFonts w:ascii="Garamond" w:hAnsi="Garamond"/>
          <w:sz w:val="24"/>
        </w:rPr>
        <w:t>purposes.</w:t>
      </w:r>
      <w:r w:rsidR="00454DCE" w:rsidRPr="00EA2DBA">
        <w:rPr>
          <w:rStyle w:val="EndnoteReference"/>
          <w:rFonts w:ascii="Garamond" w:hAnsi="Garamond"/>
          <w:sz w:val="24"/>
        </w:rPr>
        <w:endnoteReference w:id="187"/>
      </w:r>
    </w:p>
    <w:p w:rsidR="00616490" w:rsidRPr="00EA2DBA" w:rsidRDefault="00151284" w:rsidP="009A7775">
      <w:pPr>
        <w:spacing w:line="480" w:lineRule="auto"/>
        <w:ind w:firstLine="720"/>
        <w:jc w:val="both"/>
        <w:rPr>
          <w:rFonts w:ascii="Garamond" w:hAnsi="Garamond"/>
          <w:sz w:val="24"/>
        </w:rPr>
      </w:pPr>
      <w:r w:rsidRPr="00EA2DBA">
        <w:rPr>
          <w:rFonts w:ascii="Garamond" w:hAnsi="Garamond"/>
          <w:sz w:val="24"/>
        </w:rPr>
        <w:t xml:space="preserve">Usually, </w:t>
      </w:r>
      <w:r w:rsidR="000E6750" w:rsidRPr="00EA2DBA">
        <w:rPr>
          <w:rFonts w:ascii="Garamond" w:hAnsi="Garamond"/>
          <w:sz w:val="24"/>
        </w:rPr>
        <w:t>however, the lack of inter-approach communication is not simply a dearth of critique but also a failure to exploit clear areas of mutual interest or theoretical overl</w:t>
      </w:r>
      <w:r w:rsidR="00D76E19" w:rsidRPr="00EA2DBA">
        <w:rPr>
          <w:rFonts w:ascii="Garamond" w:hAnsi="Garamond"/>
          <w:sz w:val="24"/>
        </w:rPr>
        <w:t>ap. Accounts (listed in column 2</w:t>
      </w:r>
      <w:r w:rsidR="000E6750" w:rsidRPr="00EA2DBA">
        <w:rPr>
          <w:rFonts w:ascii="Garamond" w:hAnsi="Garamond"/>
          <w:sz w:val="24"/>
        </w:rPr>
        <w:t xml:space="preserve">) of </w:t>
      </w:r>
      <w:r w:rsidR="00AA03F0" w:rsidRPr="00EA2DBA">
        <w:rPr>
          <w:rFonts w:ascii="Garamond" w:hAnsi="Garamond"/>
          <w:sz w:val="24"/>
        </w:rPr>
        <w:t>the princip</w:t>
      </w:r>
      <w:r w:rsidR="000E6750" w:rsidRPr="00EA2DBA">
        <w:rPr>
          <w:rFonts w:ascii="Garamond" w:hAnsi="Garamond"/>
          <w:sz w:val="24"/>
        </w:rPr>
        <w:t xml:space="preserve">al sources of ideology’s power, </w:t>
      </w:r>
      <w:r w:rsidR="00AA03F0" w:rsidRPr="00EA2DBA">
        <w:rPr>
          <w:rFonts w:ascii="Garamond" w:hAnsi="Garamond"/>
          <w:sz w:val="24"/>
        </w:rPr>
        <w:t>of its ‘grip’ on the individuals and groups subject to it</w:t>
      </w:r>
      <w:r w:rsidR="000E6750" w:rsidRPr="00EA2DBA">
        <w:rPr>
          <w:rFonts w:ascii="Garamond" w:hAnsi="Garamond"/>
          <w:sz w:val="24"/>
        </w:rPr>
        <w:t>,</w:t>
      </w:r>
      <w:r w:rsidR="000E6750" w:rsidRPr="00EA2DBA">
        <w:rPr>
          <w:rStyle w:val="EndnoteReference"/>
          <w:rFonts w:ascii="Garamond" w:hAnsi="Garamond"/>
          <w:sz w:val="24"/>
        </w:rPr>
        <w:endnoteReference w:id="188"/>
      </w:r>
      <w:r w:rsidR="000E6750" w:rsidRPr="00EA2DBA">
        <w:rPr>
          <w:rFonts w:ascii="Garamond" w:hAnsi="Garamond"/>
          <w:sz w:val="24"/>
        </w:rPr>
        <w:t xml:space="preserve"> are a central example</w:t>
      </w:r>
      <w:r w:rsidR="00AA03F0" w:rsidRPr="00EA2DBA">
        <w:rPr>
          <w:rFonts w:ascii="Garamond" w:hAnsi="Garamond"/>
          <w:sz w:val="24"/>
        </w:rPr>
        <w:t>.</w:t>
      </w:r>
      <w:r w:rsidR="000E6750" w:rsidRPr="00EA2DBA">
        <w:rPr>
          <w:rFonts w:ascii="Garamond" w:hAnsi="Garamond"/>
          <w:sz w:val="24"/>
        </w:rPr>
        <w:t xml:space="preserve"> For </w:t>
      </w:r>
      <w:r w:rsidR="00AA03F0" w:rsidRPr="00EA2DBA">
        <w:rPr>
          <w:rFonts w:ascii="Garamond" w:hAnsi="Garamond"/>
          <w:sz w:val="24"/>
        </w:rPr>
        <w:t>Lacanians</w:t>
      </w:r>
      <w:r w:rsidR="00616490" w:rsidRPr="00EA2DBA">
        <w:rPr>
          <w:rFonts w:ascii="Garamond" w:hAnsi="Garamond"/>
          <w:sz w:val="24"/>
        </w:rPr>
        <w:t>, ot</w:t>
      </w:r>
      <w:r w:rsidR="000E6750" w:rsidRPr="00EA2DBA">
        <w:rPr>
          <w:rFonts w:ascii="Garamond" w:hAnsi="Garamond"/>
          <w:sz w:val="24"/>
        </w:rPr>
        <w:t>her psychoanalytically minded p</w:t>
      </w:r>
      <w:r w:rsidR="00616490" w:rsidRPr="00EA2DBA">
        <w:rPr>
          <w:rFonts w:ascii="Garamond" w:hAnsi="Garamond"/>
          <w:sz w:val="24"/>
        </w:rPr>
        <w:t>o</w:t>
      </w:r>
      <w:r w:rsidR="000E6750" w:rsidRPr="00EA2DBA">
        <w:rPr>
          <w:rFonts w:ascii="Garamond" w:hAnsi="Garamond"/>
          <w:sz w:val="24"/>
        </w:rPr>
        <w:t>s</w:t>
      </w:r>
      <w:r w:rsidR="00616490" w:rsidRPr="00EA2DBA">
        <w:rPr>
          <w:rFonts w:ascii="Garamond" w:hAnsi="Garamond"/>
          <w:sz w:val="24"/>
        </w:rPr>
        <w:t xml:space="preserve">t-structuralists, </w:t>
      </w:r>
      <w:r w:rsidR="00AA03F0" w:rsidRPr="00EA2DBA">
        <w:rPr>
          <w:rFonts w:ascii="Garamond" w:hAnsi="Garamond"/>
          <w:sz w:val="24"/>
        </w:rPr>
        <w:t>and th</w:t>
      </w:r>
      <w:r w:rsidR="00CB5BDA" w:rsidRPr="00EA2DBA">
        <w:rPr>
          <w:rFonts w:ascii="Garamond" w:hAnsi="Garamond"/>
          <w:sz w:val="24"/>
        </w:rPr>
        <w:t xml:space="preserve">e political psychology approach (and, </w:t>
      </w:r>
      <w:r w:rsidR="000E6750" w:rsidRPr="00EA2DBA">
        <w:rPr>
          <w:rFonts w:ascii="Garamond" w:hAnsi="Garamond"/>
          <w:sz w:val="24"/>
        </w:rPr>
        <w:t>to a limited extent</w:t>
      </w:r>
      <w:r w:rsidR="00CB5BDA" w:rsidRPr="00EA2DBA">
        <w:rPr>
          <w:rFonts w:ascii="Garamond" w:hAnsi="Garamond"/>
          <w:sz w:val="24"/>
        </w:rPr>
        <w:t>, CAM theorists),</w:t>
      </w:r>
      <w:r w:rsidR="00CB5BDA" w:rsidRPr="00EA2DBA">
        <w:rPr>
          <w:rStyle w:val="EndnoteReference"/>
          <w:rFonts w:ascii="Garamond" w:hAnsi="Garamond"/>
          <w:sz w:val="24"/>
        </w:rPr>
        <w:endnoteReference w:id="189"/>
      </w:r>
      <w:r w:rsidR="00CB5BDA" w:rsidRPr="00EA2DBA">
        <w:rPr>
          <w:rFonts w:ascii="Garamond" w:hAnsi="Garamond"/>
          <w:sz w:val="24"/>
        </w:rPr>
        <w:t xml:space="preserve"> </w:t>
      </w:r>
      <w:r w:rsidR="00AA3104" w:rsidRPr="00EA2DBA">
        <w:rPr>
          <w:rFonts w:ascii="Garamond" w:hAnsi="Garamond"/>
          <w:sz w:val="24"/>
        </w:rPr>
        <w:t>ideology’s</w:t>
      </w:r>
      <w:r w:rsidR="00AA03F0" w:rsidRPr="00EA2DBA">
        <w:rPr>
          <w:rFonts w:ascii="Garamond" w:hAnsi="Garamond"/>
          <w:sz w:val="24"/>
        </w:rPr>
        <w:t xml:space="preserve"> power is rooted in </w:t>
      </w:r>
      <w:r w:rsidR="000E6750" w:rsidRPr="00EA2DBA">
        <w:rPr>
          <w:rFonts w:ascii="Garamond" w:hAnsi="Garamond"/>
          <w:sz w:val="24"/>
        </w:rPr>
        <w:t xml:space="preserve">underlying and often unconscious psychological </w:t>
      </w:r>
      <w:r w:rsidR="00AA03F0" w:rsidRPr="00EA2DBA">
        <w:rPr>
          <w:rFonts w:ascii="Garamond" w:hAnsi="Garamond"/>
          <w:sz w:val="24"/>
        </w:rPr>
        <w:t xml:space="preserve">processes. </w:t>
      </w:r>
      <w:r w:rsidR="009636F8" w:rsidRPr="00EA2DBA">
        <w:rPr>
          <w:rFonts w:ascii="Garamond" w:hAnsi="Garamond"/>
          <w:sz w:val="24"/>
        </w:rPr>
        <w:t>There are numerous</w:t>
      </w:r>
      <w:r w:rsidR="003105E6" w:rsidRPr="00EA2DBA">
        <w:rPr>
          <w:rFonts w:ascii="Garamond" w:hAnsi="Garamond"/>
          <w:sz w:val="24"/>
        </w:rPr>
        <w:t xml:space="preserve"> points of overlap. O</w:t>
      </w:r>
      <w:r w:rsidR="000E6750" w:rsidRPr="00EA2DBA">
        <w:rPr>
          <w:rFonts w:ascii="Garamond" w:hAnsi="Garamond"/>
          <w:sz w:val="24"/>
        </w:rPr>
        <w:t xml:space="preserve">ne </w:t>
      </w:r>
      <w:r w:rsidR="002E4497" w:rsidRPr="00EA2DBA">
        <w:rPr>
          <w:rFonts w:ascii="Garamond" w:hAnsi="Garamond"/>
          <w:sz w:val="24"/>
        </w:rPr>
        <w:t>would expect the status-quo-le</w:t>
      </w:r>
      <w:r w:rsidR="006E772D" w:rsidRPr="00EA2DBA">
        <w:rPr>
          <w:rFonts w:ascii="Garamond" w:hAnsi="Garamond"/>
          <w:sz w:val="24"/>
        </w:rPr>
        <w:t>gitimating cognitive tendencies and other forms of ‘motivated social cognition’</w:t>
      </w:r>
      <w:r w:rsidR="006E772D" w:rsidRPr="00EA2DBA">
        <w:rPr>
          <w:rStyle w:val="EndnoteReference"/>
          <w:rFonts w:ascii="Garamond" w:hAnsi="Garamond"/>
          <w:sz w:val="24"/>
        </w:rPr>
        <w:endnoteReference w:id="190"/>
      </w:r>
      <w:r w:rsidR="006E772D" w:rsidRPr="00EA2DBA">
        <w:rPr>
          <w:rFonts w:ascii="Garamond" w:hAnsi="Garamond"/>
          <w:sz w:val="24"/>
        </w:rPr>
        <w:t xml:space="preserve"> </w:t>
      </w:r>
      <w:r w:rsidR="005945F8" w:rsidRPr="00EA2DBA">
        <w:rPr>
          <w:rFonts w:ascii="Garamond" w:hAnsi="Garamond"/>
          <w:sz w:val="24"/>
        </w:rPr>
        <w:t>outlined by System</w:t>
      </w:r>
      <w:r w:rsidR="002E4497" w:rsidRPr="00EA2DBA">
        <w:rPr>
          <w:rFonts w:ascii="Garamond" w:hAnsi="Garamond"/>
          <w:sz w:val="24"/>
        </w:rPr>
        <w:t xml:space="preserve">-Justification Theory to be supportive of work in both CDA and the post-structuralist tradition. </w:t>
      </w:r>
      <w:r w:rsidR="006761D4" w:rsidRPr="00EA2DBA">
        <w:rPr>
          <w:rFonts w:ascii="Garamond" w:hAnsi="Garamond"/>
          <w:sz w:val="24"/>
        </w:rPr>
        <w:t xml:space="preserve">There are not radically different research aims here. </w:t>
      </w:r>
      <w:r w:rsidR="002E4497" w:rsidRPr="00EA2DBA">
        <w:rPr>
          <w:rFonts w:ascii="Garamond" w:hAnsi="Garamond"/>
          <w:sz w:val="24"/>
        </w:rPr>
        <w:t xml:space="preserve">Indeed, Dani Filc’s recent effort to analyse the ‘post-populism’ of contemporary neo-liberal movements through Bourdieu’s concept of </w:t>
      </w:r>
      <w:r w:rsidR="002E4497" w:rsidRPr="00EA2DBA">
        <w:rPr>
          <w:rFonts w:ascii="Garamond" w:hAnsi="Garamond"/>
          <w:i/>
          <w:sz w:val="24"/>
        </w:rPr>
        <w:lastRenderedPageBreak/>
        <w:t>habitus</w:t>
      </w:r>
      <w:r w:rsidR="002E4497" w:rsidRPr="00EA2DBA">
        <w:rPr>
          <w:rFonts w:ascii="Garamond" w:hAnsi="Garamond"/>
          <w:sz w:val="24"/>
        </w:rPr>
        <w:t xml:space="preserve"> defines its explanandum – “the popular support given to neo-liberal policies by social sectors that are damaged by these same policies” –  in terms that could have been li</w:t>
      </w:r>
      <w:r w:rsidR="005945F8" w:rsidRPr="00EA2DBA">
        <w:rPr>
          <w:rFonts w:ascii="Garamond" w:hAnsi="Garamond"/>
          <w:sz w:val="24"/>
        </w:rPr>
        <w:t>fted directly from System</w:t>
      </w:r>
      <w:r w:rsidR="002E4497" w:rsidRPr="00EA2DBA">
        <w:rPr>
          <w:rFonts w:ascii="Garamond" w:hAnsi="Garamond"/>
          <w:sz w:val="24"/>
        </w:rPr>
        <w:t>-Justification Theory.</w:t>
      </w:r>
      <w:r w:rsidR="002E4497" w:rsidRPr="00EA2DBA">
        <w:rPr>
          <w:rStyle w:val="EndnoteReference"/>
          <w:rFonts w:ascii="Garamond" w:hAnsi="Garamond"/>
          <w:sz w:val="24"/>
        </w:rPr>
        <w:endnoteReference w:id="191"/>
      </w:r>
      <w:r w:rsidR="002E4497" w:rsidRPr="00EA2DBA">
        <w:rPr>
          <w:rFonts w:ascii="Garamond" w:hAnsi="Garamond"/>
          <w:sz w:val="24"/>
        </w:rPr>
        <w:t xml:space="preserve"> Filc’s analysis is compelling, but makes no reference whatsoever to this vast body of complementary research conducted by political psychologists (and the reverse is also </w:t>
      </w:r>
      <w:r w:rsidR="00926D4E" w:rsidRPr="00EA2DBA">
        <w:rPr>
          <w:rFonts w:ascii="Garamond" w:hAnsi="Garamond"/>
          <w:sz w:val="24"/>
        </w:rPr>
        <w:t xml:space="preserve">unsurprisingly </w:t>
      </w:r>
      <w:r w:rsidR="002E4497" w:rsidRPr="00EA2DBA">
        <w:rPr>
          <w:rFonts w:ascii="Garamond" w:hAnsi="Garamond"/>
          <w:sz w:val="24"/>
        </w:rPr>
        <w:t>true: I have come across no political psychologist working on ideology who has even indicated an</w:t>
      </w:r>
      <w:r w:rsidR="006201D9" w:rsidRPr="00EA2DBA">
        <w:rPr>
          <w:rFonts w:ascii="Garamond" w:hAnsi="Garamond"/>
          <w:sz w:val="24"/>
        </w:rPr>
        <w:t xml:space="preserve"> awareness of Bourdieu’s work).</w:t>
      </w:r>
      <w:r w:rsidR="0094706A" w:rsidRPr="00EA2DBA">
        <w:rPr>
          <w:rFonts w:ascii="Garamond" w:hAnsi="Garamond"/>
          <w:sz w:val="24"/>
        </w:rPr>
        <w:t xml:space="preserve"> </w:t>
      </w:r>
      <w:r w:rsidR="003105E6" w:rsidRPr="00EA2DBA">
        <w:rPr>
          <w:rFonts w:ascii="Garamond" w:hAnsi="Garamond"/>
          <w:sz w:val="24"/>
        </w:rPr>
        <w:t xml:space="preserve">Indeed, </w:t>
      </w:r>
      <w:r w:rsidR="009636F8" w:rsidRPr="00EA2DBA">
        <w:rPr>
          <w:rFonts w:ascii="Garamond" w:hAnsi="Garamond"/>
          <w:sz w:val="24"/>
        </w:rPr>
        <w:t>g</w:t>
      </w:r>
      <w:r w:rsidR="0094706A" w:rsidRPr="00EA2DBA">
        <w:rPr>
          <w:rFonts w:ascii="Garamond" w:hAnsi="Garamond"/>
          <w:sz w:val="24"/>
        </w:rPr>
        <w:t>iven how post-structuralists see the suppression of ontological uncertainty about the social as a central function of ideology,</w:t>
      </w:r>
      <w:r w:rsidR="0094706A" w:rsidRPr="00EA2DBA">
        <w:rPr>
          <w:rStyle w:val="EndnoteReference"/>
          <w:rFonts w:ascii="Garamond" w:hAnsi="Garamond"/>
          <w:sz w:val="24"/>
        </w:rPr>
        <w:endnoteReference w:id="192"/>
      </w:r>
      <w:r w:rsidR="0094706A" w:rsidRPr="00EA2DBA">
        <w:rPr>
          <w:rFonts w:ascii="Garamond" w:hAnsi="Garamond"/>
          <w:sz w:val="24"/>
        </w:rPr>
        <w:t xml:space="preserve"> </w:t>
      </w:r>
      <w:r w:rsidR="009636F8" w:rsidRPr="00EA2DBA">
        <w:rPr>
          <w:rFonts w:ascii="Garamond" w:hAnsi="Garamond"/>
          <w:sz w:val="24"/>
        </w:rPr>
        <w:t xml:space="preserve">one would expect </w:t>
      </w:r>
      <w:r w:rsidR="005945F8" w:rsidRPr="00EA2DBA">
        <w:rPr>
          <w:rFonts w:ascii="Garamond" w:hAnsi="Garamond"/>
          <w:sz w:val="24"/>
        </w:rPr>
        <w:t xml:space="preserve">political psychology’s </w:t>
      </w:r>
      <w:r w:rsidR="0094706A" w:rsidRPr="00EA2DBA">
        <w:rPr>
          <w:rFonts w:ascii="Garamond" w:hAnsi="Garamond"/>
          <w:sz w:val="24"/>
        </w:rPr>
        <w:t xml:space="preserve">analysis of cognitive tendencies towards uncertainty-avoidance to be of </w:t>
      </w:r>
      <w:r w:rsidR="003105E6" w:rsidRPr="00EA2DBA">
        <w:rPr>
          <w:rFonts w:ascii="Garamond" w:hAnsi="Garamond"/>
          <w:sz w:val="24"/>
        </w:rPr>
        <w:t xml:space="preserve">particular </w:t>
      </w:r>
      <w:r w:rsidR="0094706A" w:rsidRPr="00EA2DBA">
        <w:rPr>
          <w:rFonts w:ascii="Garamond" w:hAnsi="Garamond"/>
          <w:sz w:val="24"/>
        </w:rPr>
        <w:t>interest.</w:t>
      </w:r>
      <w:r w:rsidR="003105E6" w:rsidRPr="00EA2DBA">
        <w:rPr>
          <w:rFonts w:ascii="Garamond" w:hAnsi="Garamond"/>
          <w:sz w:val="24"/>
        </w:rPr>
        <w:t xml:space="preserve"> T</w:t>
      </w:r>
      <w:r w:rsidR="00616490" w:rsidRPr="00EA2DBA">
        <w:rPr>
          <w:rFonts w:ascii="Garamond" w:hAnsi="Garamond"/>
          <w:sz w:val="24"/>
        </w:rPr>
        <w:t xml:space="preserve">he relationship between ideology and </w:t>
      </w:r>
      <w:r w:rsidR="00616490" w:rsidRPr="00EA2DBA">
        <w:rPr>
          <w:rFonts w:ascii="Garamond" w:hAnsi="Garamond"/>
          <w:i/>
          <w:sz w:val="24"/>
        </w:rPr>
        <w:t xml:space="preserve">identity </w:t>
      </w:r>
      <w:r w:rsidR="00616490" w:rsidRPr="00EA2DBA">
        <w:rPr>
          <w:rFonts w:ascii="Garamond" w:hAnsi="Garamond"/>
          <w:sz w:val="24"/>
        </w:rPr>
        <w:t xml:space="preserve">is </w:t>
      </w:r>
      <w:r w:rsidR="003105E6" w:rsidRPr="00EA2DBA">
        <w:rPr>
          <w:rFonts w:ascii="Garamond" w:hAnsi="Garamond"/>
          <w:sz w:val="24"/>
        </w:rPr>
        <w:t xml:space="preserve">also </w:t>
      </w:r>
      <w:r w:rsidR="00616490" w:rsidRPr="00EA2DBA">
        <w:rPr>
          <w:rFonts w:ascii="Garamond" w:hAnsi="Garamond"/>
          <w:sz w:val="24"/>
        </w:rPr>
        <w:t xml:space="preserve">central to </w:t>
      </w:r>
      <w:r w:rsidR="003105E6" w:rsidRPr="00EA2DBA">
        <w:rPr>
          <w:rFonts w:ascii="Garamond" w:hAnsi="Garamond"/>
          <w:sz w:val="24"/>
        </w:rPr>
        <w:t xml:space="preserve">both </w:t>
      </w:r>
      <w:r w:rsidR="00616490" w:rsidRPr="00EA2DBA">
        <w:rPr>
          <w:rFonts w:ascii="Garamond" w:hAnsi="Garamond"/>
          <w:sz w:val="24"/>
        </w:rPr>
        <w:t xml:space="preserve">post-structuralism and </w:t>
      </w:r>
      <w:r w:rsidR="00E05128" w:rsidRPr="00EA2DBA">
        <w:rPr>
          <w:rFonts w:ascii="Garamond" w:hAnsi="Garamond"/>
          <w:sz w:val="24"/>
        </w:rPr>
        <w:t>political psychology, a</w:t>
      </w:r>
      <w:r w:rsidR="005945F8" w:rsidRPr="00EA2DBA">
        <w:rPr>
          <w:rFonts w:ascii="Garamond" w:hAnsi="Garamond"/>
          <w:sz w:val="24"/>
        </w:rPr>
        <w:t xml:space="preserve">nd specifically </w:t>
      </w:r>
      <w:r w:rsidR="00616490" w:rsidRPr="00EA2DBA">
        <w:rPr>
          <w:rFonts w:ascii="Garamond" w:hAnsi="Garamond"/>
          <w:sz w:val="24"/>
        </w:rPr>
        <w:t>group</w:t>
      </w:r>
      <w:r w:rsidR="00616490" w:rsidRPr="00EA2DBA">
        <w:rPr>
          <w:rFonts w:ascii="Garamond" w:hAnsi="Garamond"/>
          <w:i/>
          <w:sz w:val="24"/>
        </w:rPr>
        <w:t xml:space="preserve"> </w:t>
      </w:r>
      <w:r w:rsidR="00616490" w:rsidRPr="00EA2DBA">
        <w:rPr>
          <w:rFonts w:ascii="Garamond" w:hAnsi="Garamond"/>
          <w:sz w:val="24"/>
        </w:rPr>
        <w:t xml:space="preserve">identity (especially the dichotomous construction of in-groups and out-groups) is </w:t>
      </w:r>
      <w:r w:rsidR="00B57C8C" w:rsidRPr="00EA2DBA">
        <w:rPr>
          <w:rFonts w:ascii="Garamond" w:hAnsi="Garamond"/>
          <w:sz w:val="24"/>
        </w:rPr>
        <w:t xml:space="preserve">of </w:t>
      </w:r>
      <w:r w:rsidR="009D3C9C">
        <w:rPr>
          <w:rFonts w:ascii="Garamond" w:hAnsi="Garamond"/>
          <w:sz w:val="24"/>
        </w:rPr>
        <w:t xml:space="preserve">no less interest </w:t>
      </w:r>
      <w:r w:rsidR="00B57C8C" w:rsidRPr="00EA2DBA">
        <w:rPr>
          <w:rFonts w:ascii="Garamond" w:hAnsi="Garamond"/>
          <w:sz w:val="24"/>
        </w:rPr>
        <w:t xml:space="preserve">to </w:t>
      </w:r>
      <w:r w:rsidR="00D4567B" w:rsidRPr="00EA2DBA">
        <w:rPr>
          <w:rFonts w:ascii="Garamond" w:hAnsi="Garamond"/>
          <w:sz w:val="24"/>
        </w:rPr>
        <w:t>CAM</w:t>
      </w:r>
      <w:r w:rsidR="00616490" w:rsidRPr="00EA2DBA">
        <w:rPr>
          <w:rFonts w:ascii="Garamond" w:hAnsi="Garamond"/>
          <w:sz w:val="24"/>
        </w:rPr>
        <w:t xml:space="preserve"> and CDA.</w:t>
      </w:r>
      <w:r w:rsidR="00616490" w:rsidRPr="00EA2DBA">
        <w:rPr>
          <w:rStyle w:val="EndnoteReference"/>
          <w:rFonts w:ascii="Garamond" w:hAnsi="Garamond"/>
          <w:sz w:val="24"/>
        </w:rPr>
        <w:endnoteReference w:id="193"/>
      </w:r>
      <w:r w:rsidR="000E6750" w:rsidRPr="00EA2DBA">
        <w:rPr>
          <w:rFonts w:ascii="Garamond" w:hAnsi="Garamond"/>
          <w:sz w:val="24"/>
        </w:rPr>
        <w:t xml:space="preserve"> </w:t>
      </w:r>
      <w:r w:rsidR="00910F89" w:rsidRPr="00EA2DBA">
        <w:rPr>
          <w:rFonts w:ascii="Garamond" w:hAnsi="Garamond"/>
          <w:sz w:val="24"/>
        </w:rPr>
        <w:t>Finally,</w:t>
      </w:r>
      <w:r w:rsidR="009636F8" w:rsidRPr="00EA2DBA">
        <w:rPr>
          <w:rFonts w:ascii="Garamond" w:hAnsi="Garamond"/>
          <w:sz w:val="24"/>
        </w:rPr>
        <w:t xml:space="preserve"> there is </w:t>
      </w:r>
      <w:r w:rsidR="00411FB9" w:rsidRPr="00EA2DBA">
        <w:rPr>
          <w:rFonts w:ascii="Garamond" w:hAnsi="Garamond"/>
          <w:sz w:val="24"/>
        </w:rPr>
        <w:t xml:space="preserve">also </w:t>
      </w:r>
      <w:r w:rsidR="005945F8" w:rsidRPr="00EA2DBA">
        <w:rPr>
          <w:rFonts w:ascii="Garamond" w:hAnsi="Garamond"/>
          <w:sz w:val="24"/>
        </w:rPr>
        <w:t>a</w:t>
      </w:r>
      <w:r w:rsidR="008D767D" w:rsidRPr="00EA2DBA">
        <w:rPr>
          <w:rFonts w:ascii="Garamond" w:hAnsi="Garamond"/>
          <w:sz w:val="24"/>
        </w:rPr>
        <w:t xml:space="preserve"> strong parallel </w:t>
      </w:r>
      <w:r w:rsidR="0094706A" w:rsidRPr="00EA2DBA">
        <w:rPr>
          <w:rFonts w:ascii="Garamond" w:hAnsi="Garamond"/>
          <w:sz w:val="24"/>
        </w:rPr>
        <w:t xml:space="preserve">between </w:t>
      </w:r>
      <w:r w:rsidR="008D767D" w:rsidRPr="00EA2DBA">
        <w:rPr>
          <w:rFonts w:ascii="Garamond" w:hAnsi="Garamond"/>
          <w:sz w:val="24"/>
        </w:rPr>
        <w:t>rhetorical theorists’ claim that certain figures come to act as ‘embodiments’ of ideologies, and the analysis in much social identity theory of how social and political identities are built around</w:t>
      </w:r>
      <w:r w:rsidR="00E05128" w:rsidRPr="00EA2DBA">
        <w:rPr>
          <w:rFonts w:ascii="Garamond" w:hAnsi="Garamond"/>
          <w:sz w:val="24"/>
        </w:rPr>
        <w:t xml:space="preserve"> certain ‘prototypical’ members</w:t>
      </w:r>
      <w:r w:rsidR="008D767D" w:rsidRPr="00EA2DBA">
        <w:rPr>
          <w:rFonts w:ascii="Garamond" w:hAnsi="Garamond"/>
          <w:sz w:val="24"/>
        </w:rPr>
        <w:t>.</w:t>
      </w:r>
      <w:r w:rsidR="008D767D" w:rsidRPr="00EA2DBA">
        <w:rPr>
          <w:rStyle w:val="EndnoteReference"/>
          <w:rFonts w:ascii="Garamond" w:hAnsi="Garamond"/>
          <w:sz w:val="24"/>
        </w:rPr>
        <w:endnoteReference w:id="194"/>
      </w:r>
      <w:r w:rsidR="008D767D" w:rsidRPr="00EA2DBA">
        <w:rPr>
          <w:rFonts w:ascii="Garamond" w:hAnsi="Garamond"/>
          <w:sz w:val="24"/>
        </w:rPr>
        <w:t xml:space="preserve"> </w:t>
      </w:r>
      <w:r w:rsidR="005945F8" w:rsidRPr="00EA2DBA">
        <w:rPr>
          <w:rFonts w:ascii="Garamond" w:hAnsi="Garamond"/>
          <w:sz w:val="24"/>
        </w:rPr>
        <w:t xml:space="preserve">Yet none of these potential lines of inter-approach communication are being </w:t>
      </w:r>
      <w:r w:rsidR="00E05128" w:rsidRPr="00EA2DBA">
        <w:rPr>
          <w:rFonts w:ascii="Garamond" w:hAnsi="Garamond"/>
          <w:sz w:val="24"/>
        </w:rPr>
        <w:t xml:space="preserve">meaningfully </w:t>
      </w:r>
      <w:r w:rsidR="005945F8" w:rsidRPr="00EA2DBA">
        <w:rPr>
          <w:rFonts w:ascii="Garamond" w:hAnsi="Garamond"/>
          <w:sz w:val="24"/>
        </w:rPr>
        <w:t>pursued at present.</w:t>
      </w:r>
    </w:p>
    <w:p w:rsidR="009D3C9C" w:rsidRDefault="00616490" w:rsidP="009A7775">
      <w:pPr>
        <w:spacing w:line="480" w:lineRule="auto"/>
        <w:ind w:firstLine="720"/>
        <w:jc w:val="both"/>
        <w:rPr>
          <w:rFonts w:ascii="Garamond" w:hAnsi="Garamond"/>
          <w:sz w:val="24"/>
        </w:rPr>
      </w:pPr>
      <w:r w:rsidRPr="00EA2DBA">
        <w:rPr>
          <w:rFonts w:ascii="Garamond" w:hAnsi="Garamond"/>
          <w:sz w:val="24"/>
        </w:rPr>
        <w:t xml:space="preserve">Whether alongside or in contrast to such </w:t>
      </w:r>
      <w:r w:rsidRPr="00EA2DBA">
        <w:rPr>
          <w:rFonts w:ascii="Garamond" w:hAnsi="Garamond"/>
          <w:i/>
          <w:sz w:val="24"/>
        </w:rPr>
        <w:t xml:space="preserve">psychological </w:t>
      </w:r>
      <w:r w:rsidRPr="00EA2DBA">
        <w:rPr>
          <w:rFonts w:ascii="Garamond" w:hAnsi="Garamond"/>
          <w:sz w:val="24"/>
        </w:rPr>
        <w:t xml:space="preserve">foundations for ideological power, </w:t>
      </w:r>
      <w:r w:rsidR="00CB5BDA" w:rsidRPr="00EA2DBA">
        <w:rPr>
          <w:rFonts w:ascii="Garamond" w:hAnsi="Garamond"/>
          <w:sz w:val="24"/>
        </w:rPr>
        <w:t xml:space="preserve">conceptual and discursive approaches </w:t>
      </w:r>
      <w:r w:rsidRPr="00EA2DBA">
        <w:rPr>
          <w:rFonts w:ascii="Garamond" w:hAnsi="Garamond"/>
          <w:sz w:val="24"/>
        </w:rPr>
        <w:t xml:space="preserve">emphasise </w:t>
      </w:r>
      <w:r w:rsidR="00926D4E" w:rsidRPr="00EA2DBA">
        <w:rPr>
          <w:rFonts w:ascii="Garamond" w:hAnsi="Garamond"/>
          <w:sz w:val="24"/>
        </w:rPr>
        <w:t xml:space="preserve">an alternative source of ideology’s grip: </w:t>
      </w:r>
      <w:r w:rsidR="00AA03F0" w:rsidRPr="00EA2DBA">
        <w:rPr>
          <w:rFonts w:ascii="Garamond" w:hAnsi="Garamond"/>
          <w:sz w:val="24"/>
        </w:rPr>
        <w:t xml:space="preserve">the successful capture of political </w:t>
      </w:r>
      <w:r w:rsidR="00AA03F0" w:rsidRPr="00EA2DBA">
        <w:rPr>
          <w:rFonts w:ascii="Garamond" w:hAnsi="Garamond"/>
          <w:i/>
          <w:sz w:val="24"/>
        </w:rPr>
        <w:t>language</w:t>
      </w:r>
      <w:r w:rsidR="00926D4E" w:rsidRPr="00EA2DBA">
        <w:rPr>
          <w:rFonts w:ascii="Garamond" w:hAnsi="Garamond"/>
          <w:sz w:val="24"/>
        </w:rPr>
        <w:t xml:space="preserve">, </w:t>
      </w:r>
      <w:r w:rsidRPr="00EA2DBA">
        <w:rPr>
          <w:rFonts w:ascii="Garamond" w:hAnsi="Garamond"/>
          <w:sz w:val="24"/>
        </w:rPr>
        <w:t>whether through concepts, linguistic/rhetorical processes, or broader myths/narratives.</w:t>
      </w:r>
      <w:r w:rsidRPr="00EA2DBA">
        <w:rPr>
          <w:rStyle w:val="EndnoteReference"/>
          <w:rFonts w:ascii="Garamond" w:hAnsi="Garamond"/>
          <w:sz w:val="24"/>
        </w:rPr>
        <w:endnoteReference w:id="195"/>
      </w:r>
      <w:r w:rsidRPr="00EA2DBA">
        <w:rPr>
          <w:rFonts w:ascii="Garamond" w:hAnsi="Garamond"/>
          <w:sz w:val="24"/>
        </w:rPr>
        <w:t xml:space="preserve">  </w:t>
      </w:r>
      <w:r w:rsidR="00AC07A5" w:rsidRPr="00EA2DBA">
        <w:rPr>
          <w:rFonts w:ascii="Garamond" w:hAnsi="Garamond"/>
          <w:sz w:val="24"/>
        </w:rPr>
        <w:t>This focus on language and meaning is</w:t>
      </w:r>
      <w:r w:rsidR="009636F8" w:rsidRPr="00EA2DBA">
        <w:rPr>
          <w:rFonts w:ascii="Garamond" w:hAnsi="Garamond"/>
          <w:sz w:val="24"/>
        </w:rPr>
        <w:t xml:space="preserve"> </w:t>
      </w:r>
      <w:r w:rsidR="00AC07A5" w:rsidRPr="00EA2DBA">
        <w:rPr>
          <w:rFonts w:ascii="Garamond" w:hAnsi="Garamond"/>
          <w:sz w:val="24"/>
        </w:rPr>
        <w:t>almost totally absent from quantitative approach</w:t>
      </w:r>
      <w:r w:rsidR="005945F8" w:rsidRPr="00EA2DBA">
        <w:rPr>
          <w:rFonts w:ascii="Garamond" w:hAnsi="Garamond"/>
          <w:sz w:val="24"/>
        </w:rPr>
        <w:t>es and, to a lesser extent, CAM</w:t>
      </w:r>
      <w:r w:rsidR="00AC07A5" w:rsidRPr="00EA2DBA">
        <w:rPr>
          <w:rFonts w:ascii="Garamond" w:hAnsi="Garamond"/>
          <w:sz w:val="24"/>
        </w:rPr>
        <w:t xml:space="preserve">. But </w:t>
      </w:r>
      <w:r w:rsidR="005945F8" w:rsidRPr="00EA2DBA">
        <w:rPr>
          <w:rFonts w:ascii="Garamond" w:hAnsi="Garamond"/>
          <w:sz w:val="24"/>
        </w:rPr>
        <w:t>conversely</w:t>
      </w:r>
      <w:r w:rsidR="00AC07A5" w:rsidRPr="00EA2DBA">
        <w:rPr>
          <w:rFonts w:ascii="Garamond" w:hAnsi="Garamond"/>
          <w:sz w:val="24"/>
        </w:rPr>
        <w:t>, CA</w:t>
      </w:r>
      <w:r w:rsidR="00E05128" w:rsidRPr="00EA2DBA">
        <w:rPr>
          <w:rFonts w:ascii="Garamond" w:hAnsi="Garamond"/>
          <w:sz w:val="24"/>
        </w:rPr>
        <w:t>M and many quantitative analysts</w:t>
      </w:r>
      <w:r w:rsidR="00AC07A5" w:rsidRPr="00EA2DBA">
        <w:rPr>
          <w:rFonts w:ascii="Garamond" w:hAnsi="Garamond"/>
          <w:sz w:val="24"/>
        </w:rPr>
        <w:t xml:space="preserve"> (as well </w:t>
      </w:r>
      <w:r w:rsidR="009D3C9C">
        <w:rPr>
          <w:rFonts w:ascii="Garamond" w:hAnsi="Garamond"/>
          <w:sz w:val="24"/>
        </w:rPr>
        <w:t xml:space="preserve">the </w:t>
      </w:r>
      <w:r w:rsidR="00AC07A5" w:rsidRPr="00EA2DBA">
        <w:rPr>
          <w:rFonts w:ascii="Garamond" w:hAnsi="Garamond"/>
          <w:sz w:val="24"/>
        </w:rPr>
        <w:t>rhetorical</w:t>
      </w:r>
      <w:r w:rsidR="00E05128" w:rsidRPr="00EA2DBA">
        <w:rPr>
          <w:rFonts w:ascii="Garamond" w:hAnsi="Garamond"/>
          <w:sz w:val="24"/>
        </w:rPr>
        <w:t xml:space="preserve"> </w:t>
      </w:r>
      <w:r w:rsidR="009D3C9C">
        <w:rPr>
          <w:rFonts w:ascii="Garamond" w:hAnsi="Garamond"/>
          <w:sz w:val="24"/>
        </w:rPr>
        <w:t>approach</w:t>
      </w:r>
      <w:r w:rsidR="00AC07A5" w:rsidRPr="00EA2DBA">
        <w:rPr>
          <w:rFonts w:ascii="Garamond" w:hAnsi="Garamond"/>
          <w:sz w:val="24"/>
        </w:rPr>
        <w:t xml:space="preserve">) </w:t>
      </w:r>
      <w:r w:rsidR="00A02F98" w:rsidRPr="00EA2DBA">
        <w:rPr>
          <w:rFonts w:ascii="Garamond" w:hAnsi="Garamond"/>
          <w:sz w:val="24"/>
        </w:rPr>
        <w:t xml:space="preserve">possess a far </w:t>
      </w:r>
      <w:r w:rsidR="00AC07A5" w:rsidRPr="00EA2DBA">
        <w:rPr>
          <w:rFonts w:ascii="Garamond" w:hAnsi="Garamond"/>
          <w:sz w:val="24"/>
        </w:rPr>
        <w:t>more extensive theorisation of emotion</w:t>
      </w:r>
      <w:r w:rsidR="00A02F98" w:rsidRPr="00EA2DBA">
        <w:rPr>
          <w:rFonts w:ascii="Garamond" w:hAnsi="Garamond"/>
          <w:sz w:val="24"/>
        </w:rPr>
        <w:t xml:space="preserve"> than all other approaches</w:t>
      </w:r>
      <w:r w:rsidR="00AC07A5" w:rsidRPr="00EA2DBA">
        <w:rPr>
          <w:rFonts w:ascii="Garamond" w:hAnsi="Garamond"/>
          <w:sz w:val="24"/>
        </w:rPr>
        <w:t>.</w:t>
      </w:r>
      <w:r w:rsidR="00AC07A5" w:rsidRPr="00EA2DBA">
        <w:rPr>
          <w:rStyle w:val="EndnoteReference"/>
          <w:rFonts w:ascii="Garamond" w:hAnsi="Garamond"/>
          <w:sz w:val="24"/>
        </w:rPr>
        <w:endnoteReference w:id="196"/>
      </w:r>
      <w:r w:rsidR="00AC07A5" w:rsidRPr="00EA2DBA">
        <w:rPr>
          <w:rFonts w:ascii="Garamond" w:hAnsi="Garamond"/>
          <w:sz w:val="24"/>
        </w:rPr>
        <w:t xml:space="preserve"> </w:t>
      </w:r>
      <w:r w:rsidR="00E05128" w:rsidRPr="00EA2DBA">
        <w:rPr>
          <w:rFonts w:ascii="Garamond" w:hAnsi="Garamond"/>
          <w:sz w:val="24"/>
        </w:rPr>
        <w:t>Major contributions are thus possible and much needed in bot</w:t>
      </w:r>
      <w:r w:rsidR="00D76E19" w:rsidRPr="00EA2DBA">
        <w:rPr>
          <w:rFonts w:ascii="Garamond" w:hAnsi="Garamond"/>
          <w:sz w:val="24"/>
        </w:rPr>
        <w:t xml:space="preserve">h directions, and might make a valuable </w:t>
      </w:r>
      <w:r w:rsidR="00E05128" w:rsidRPr="00EA2DBA">
        <w:rPr>
          <w:rFonts w:ascii="Garamond" w:hAnsi="Garamond"/>
          <w:sz w:val="24"/>
        </w:rPr>
        <w:t>integrative analysis of emotion and language/meaning possible</w:t>
      </w:r>
      <w:r w:rsidR="00AC07A5" w:rsidRPr="00EA2DBA">
        <w:rPr>
          <w:rFonts w:ascii="Garamond" w:hAnsi="Garamond"/>
          <w:sz w:val="24"/>
        </w:rPr>
        <w:t xml:space="preserve">. Indeed, CAM theorists advance an account of how the emotional significance of concepts can be altered (a process Paul Thagard has labelled ‘revalencing’) which </w:t>
      </w:r>
      <w:r w:rsidR="00AC07A5" w:rsidRPr="00EA2DBA">
        <w:rPr>
          <w:rFonts w:ascii="Garamond" w:hAnsi="Garamond"/>
          <w:sz w:val="24"/>
        </w:rPr>
        <w:lastRenderedPageBreak/>
        <w:t>almost exactly matches Skinnerian accounts of the modification of the affective connotations</w:t>
      </w:r>
      <w:r w:rsidR="00955424" w:rsidRPr="00EA2DBA">
        <w:rPr>
          <w:rFonts w:ascii="Garamond" w:hAnsi="Garamond"/>
          <w:sz w:val="24"/>
        </w:rPr>
        <w:t xml:space="preserve"> of significant political terms.</w:t>
      </w:r>
      <w:r w:rsidR="00AC07A5" w:rsidRPr="00EA2DBA">
        <w:rPr>
          <w:rStyle w:val="EndnoteReference"/>
          <w:rFonts w:ascii="Garamond" w:hAnsi="Garamond"/>
          <w:sz w:val="24"/>
        </w:rPr>
        <w:endnoteReference w:id="197"/>
      </w:r>
      <w:r w:rsidR="00955424" w:rsidRPr="00EA2DBA">
        <w:rPr>
          <w:rFonts w:ascii="Garamond" w:hAnsi="Garamond"/>
          <w:sz w:val="24"/>
        </w:rPr>
        <w:t xml:space="preserve"> And both of these</w:t>
      </w:r>
      <w:r w:rsidR="009636F8" w:rsidRPr="00EA2DBA">
        <w:rPr>
          <w:rFonts w:ascii="Garamond" w:hAnsi="Garamond"/>
          <w:sz w:val="24"/>
        </w:rPr>
        <w:t>,</w:t>
      </w:r>
      <w:r w:rsidR="00AC07A5" w:rsidRPr="00EA2DBA">
        <w:rPr>
          <w:rFonts w:ascii="Garamond" w:hAnsi="Garamond"/>
          <w:sz w:val="24"/>
        </w:rPr>
        <w:t xml:space="preserve"> in turn, have some links with rhetorical theorists’ concept of </w:t>
      </w:r>
      <w:r w:rsidR="00AC07A5" w:rsidRPr="00EA2DBA">
        <w:rPr>
          <w:rFonts w:ascii="Garamond" w:hAnsi="Garamond"/>
          <w:i/>
          <w:sz w:val="24"/>
        </w:rPr>
        <w:t>paradiastole.</w:t>
      </w:r>
      <w:r w:rsidR="00AC07A5" w:rsidRPr="00EA2DBA">
        <w:rPr>
          <w:rStyle w:val="EndnoteReference"/>
          <w:rFonts w:ascii="Garamond" w:hAnsi="Garamond"/>
          <w:i/>
          <w:sz w:val="24"/>
        </w:rPr>
        <w:endnoteReference w:id="198"/>
      </w:r>
      <w:r w:rsidR="00955424" w:rsidRPr="00EA2DBA">
        <w:rPr>
          <w:rFonts w:ascii="Garamond" w:hAnsi="Garamond"/>
          <w:i/>
          <w:sz w:val="24"/>
        </w:rPr>
        <w:t xml:space="preserve"> </w:t>
      </w:r>
      <w:r w:rsidR="009636F8" w:rsidRPr="00EA2DBA">
        <w:rPr>
          <w:rFonts w:ascii="Garamond" w:hAnsi="Garamond"/>
          <w:sz w:val="24"/>
        </w:rPr>
        <w:t xml:space="preserve">Again, </w:t>
      </w:r>
      <w:r w:rsidR="00E05128" w:rsidRPr="00EA2DBA">
        <w:rPr>
          <w:rFonts w:ascii="Garamond" w:hAnsi="Garamond"/>
          <w:sz w:val="24"/>
        </w:rPr>
        <w:t>the foundations for integration exist</w:t>
      </w:r>
      <w:r w:rsidR="00A02F98" w:rsidRPr="00EA2DBA">
        <w:rPr>
          <w:rFonts w:ascii="Garamond" w:hAnsi="Garamond"/>
          <w:sz w:val="24"/>
        </w:rPr>
        <w:t xml:space="preserve"> </w:t>
      </w:r>
      <w:r w:rsidR="00E05128" w:rsidRPr="00EA2DBA">
        <w:rPr>
          <w:rFonts w:ascii="Garamond" w:hAnsi="Garamond"/>
          <w:sz w:val="24"/>
        </w:rPr>
        <w:t>but remain, at present, unexploited</w:t>
      </w:r>
      <w:r w:rsidR="00A02F98" w:rsidRPr="00EA2DBA">
        <w:rPr>
          <w:rFonts w:ascii="Garamond" w:hAnsi="Garamond"/>
          <w:sz w:val="24"/>
        </w:rPr>
        <w:t xml:space="preserve">. </w:t>
      </w:r>
    </w:p>
    <w:p w:rsidR="00955424" w:rsidRPr="00EA2DBA" w:rsidRDefault="00955424" w:rsidP="009A7775">
      <w:pPr>
        <w:spacing w:line="480" w:lineRule="auto"/>
        <w:ind w:firstLine="720"/>
        <w:jc w:val="both"/>
        <w:rPr>
          <w:rFonts w:ascii="Garamond" w:hAnsi="Garamond"/>
          <w:sz w:val="24"/>
        </w:rPr>
      </w:pPr>
      <w:r w:rsidRPr="00EA2DBA">
        <w:rPr>
          <w:rFonts w:ascii="Garamond" w:hAnsi="Garamond"/>
          <w:sz w:val="24"/>
        </w:rPr>
        <w:t xml:space="preserve">Even amongst those approaches which </w:t>
      </w:r>
      <w:r w:rsidRPr="00EA2DBA">
        <w:rPr>
          <w:rFonts w:ascii="Garamond" w:hAnsi="Garamond"/>
          <w:i/>
          <w:sz w:val="24"/>
        </w:rPr>
        <w:t>have</w:t>
      </w:r>
      <w:r w:rsidRPr="00EA2DBA">
        <w:rPr>
          <w:rFonts w:ascii="Garamond" w:hAnsi="Garamond"/>
          <w:sz w:val="24"/>
        </w:rPr>
        <w:t xml:space="preserve"> traditional</w:t>
      </w:r>
      <w:r w:rsidR="00E05128" w:rsidRPr="00EA2DBA">
        <w:rPr>
          <w:rFonts w:ascii="Garamond" w:hAnsi="Garamond"/>
          <w:sz w:val="24"/>
        </w:rPr>
        <w:t>ly</w:t>
      </w:r>
      <w:r w:rsidRPr="00EA2DBA">
        <w:rPr>
          <w:rFonts w:ascii="Garamond" w:hAnsi="Garamond"/>
          <w:sz w:val="24"/>
        </w:rPr>
        <w:t xml:space="preserve"> focussed on the ideological significance of language and meaning, methodological integration is weak, with little attempt to </w:t>
      </w:r>
      <w:r w:rsidR="000E6750" w:rsidRPr="00EA2DBA">
        <w:rPr>
          <w:rFonts w:ascii="Garamond" w:hAnsi="Garamond"/>
          <w:sz w:val="24"/>
        </w:rPr>
        <w:t xml:space="preserve">synthesise the more </w:t>
      </w:r>
      <w:r w:rsidR="000E6750" w:rsidRPr="00EA2DBA">
        <w:rPr>
          <w:rFonts w:ascii="Garamond" w:hAnsi="Garamond"/>
          <w:i/>
          <w:sz w:val="24"/>
        </w:rPr>
        <w:t>substantive</w:t>
      </w:r>
      <w:r w:rsidR="00616490" w:rsidRPr="00EA2DBA">
        <w:rPr>
          <w:rFonts w:ascii="Garamond" w:hAnsi="Garamond"/>
          <w:sz w:val="24"/>
        </w:rPr>
        <w:t xml:space="preserve"> focus </w:t>
      </w:r>
      <w:r w:rsidRPr="00EA2DBA">
        <w:rPr>
          <w:rFonts w:ascii="Garamond" w:hAnsi="Garamond"/>
          <w:sz w:val="24"/>
        </w:rPr>
        <w:t xml:space="preserve">of </w:t>
      </w:r>
      <w:r w:rsidR="00616490" w:rsidRPr="00EA2DBA">
        <w:rPr>
          <w:rFonts w:ascii="Garamond" w:hAnsi="Garamond"/>
          <w:sz w:val="24"/>
        </w:rPr>
        <w:t xml:space="preserve">morphological, historical and some post-structuralist approaches </w:t>
      </w:r>
      <w:r w:rsidR="000E6750" w:rsidRPr="00EA2DBA">
        <w:rPr>
          <w:rFonts w:ascii="Garamond" w:hAnsi="Garamond"/>
          <w:sz w:val="24"/>
        </w:rPr>
        <w:t xml:space="preserve">with the more </w:t>
      </w:r>
      <w:r w:rsidR="000E6750" w:rsidRPr="00EA2DBA">
        <w:rPr>
          <w:rFonts w:ascii="Garamond" w:hAnsi="Garamond"/>
          <w:i/>
          <w:sz w:val="24"/>
        </w:rPr>
        <w:t>expressive</w:t>
      </w:r>
      <w:r w:rsidR="00616490" w:rsidRPr="00EA2DBA">
        <w:rPr>
          <w:rFonts w:ascii="Garamond" w:hAnsi="Garamond"/>
          <w:sz w:val="24"/>
        </w:rPr>
        <w:t xml:space="preserve"> focus </w:t>
      </w:r>
      <w:r w:rsidR="00926D4E" w:rsidRPr="00EA2DBA">
        <w:rPr>
          <w:rFonts w:ascii="Garamond" w:hAnsi="Garamond"/>
          <w:sz w:val="24"/>
        </w:rPr>
        <w:t>in</w:t>
      </w:r>
      <w:r w:rsidR="00616490" w:rsidRPr="00EA2DBA">
        <w:rPr>
          <w:rFonts w:ascii="Garamond" w:hAnsi="Garamond"/>
          <w:sz w:val="24"/>
        </w:rPr>
        <w:t xml:space="preserve"> CDA, rhetorical approaches and </w:t>
      </w:r>
      <w:r w:rsidR="00D4567B" w:rsidRPr="00EA2DBA">
        <w:rPr>
          <w:rFonts w:ascii="Garamond" w:hAnsi="Garamond"/>
          <w:sz w:val="24"/>
        </w:rPr>
        <w:t xml:space="preserve">other </w:t>
      </w:r>
      <w:r w:rsidR="00616490" w:rsidRPr="00EA2DBA">
        <w:rPr>
          <w:rFonts w:ascii="Garamond" w:hAnsi="Garamond"/>
          <w:sz w:val="24"/>
        </w:rPr>
        <w:t>post-structuralist work</w:t>
      </w:r>
      <w:r w:rsidR="000E6750" w:rsidRPr="00EA2DBA">
        <w:rPr>
          <w:rFonts w:ascii="Garamond" w:hAnsi="Garamond"/>
          <w:sz w:val="24"/>
        </w:rPr>
        <w:t>.</w:t>
      </w:r>
      <w:r w:rsidR="00616490" w:rsidRPr="00EA2DBA">
        <w:rPr>
          <w:rFonts w:ascii="Garamond" w:hAnsi="Garamond"/>
          <w:sz w:val="24"/>
        </w:rPr>
        <w:t xml:space="preserve"> </w:t>
      </w:r>
      <w:r w:rsidR="000E6750" w:rsidRPr="00EA2DBA">
        <w:rPr>
          <w:rFonts w:ascii="Garamond" w:hAnsi="Garamond"/>
          <w:sz w:val="24"/>
        </w:rPr>
        <w:t xml:space="preserve">This is a problem – surely no account of </w:t>
      </w:r>
      <w:r w:rsidR="00360938" w:rsidRPr="00EA2DBA">
        <w:rPr>
          <w:rFonts w:ascii="Garamond" w:hAnsi="Garamond"/>
          <w:sz w:val="24"/>
        </w:rPr>
        <w:t xml:space="preserve">ideological power </w:t>
      </w:r>
      <w:r w:rsidR="000E6750" w:rsidRPr="00EA2DBA">
        <w:rPr>
          <w:rFonts w:ascii="Garamond" w:hAnsi="Garamond"/>
          <w:sz w:val="24"/>
        </w:rPr>
        <w:t xml:space="preserve">can </w:t>
      </w:r>
      <w:r w:rsidR="00360938" w:rsidRPr="00EA2DBA">
        <w:rPr>
          <w:rFonts w:ascii="Garamond" w:hAnsi="Garamond"/>
          <w:sz w:val="24"/>
        </w:rPr>
        <w:t>really be adequate without analysing both the substance of what ideologies communicate and the techniques through which such communication occurs?</w:t>
      </w:r>
      <w:r w:rsidR="00E05128" w:rsidRPr="00EA2DBA">
        <w:rPr>
          <w:rFonts w:ascii="Garamond" w:hAnsi="Garamond"/>
          <w:sz w:val="24"/>
        </w:rPr>
        <w:t xml:space="preserve"> Indeed, </w:t>
      </w:r>
      <w:r w:rsidR="005E044E" w:rsidRPr="00EA2DBA">
        <w:rPr>
          <w:rFonts w:ascii="Garamond" w:hAnsi="Garamond"/>
          <w:sz w:val="24"/>
        </w:rPr>
        <w:t xml:space="preserve">there has been little attempt to </w:t>
      </w:r>
      <w:r w:rsidR="00E05128" w:rsidRPr="00EA2DBA">
        <w:rPr>
          <w:rFonts w:ascii="Garamond" w:hAnsi="Garamond"/>
          <w:sz w:val="24"/>
        </w:rPr>
        <w:t xml:space="preserve">even </w:t>
      </w:r>
      <w:r w:rsidR="005E044E" w:rsidRPr="00EA2DBA">
        <w:rPr>
          <w:rFonts w:ascii="Garamond" w:hAnsi="Garamond"/>
          <w:sz w:val="24"/>
        </w:rPr>
        <w:t>integrate</w:t>
      </w:r>
      <w:r w:rsidR="00E05128" w:rsidRPr="00EA2DBA">
        <w:rPr>
          <w:rFonts w:ascii="Garamond" w:hAnsi="Garamond"/>
          <w:sz w:val="24"/>
        </w:rPr>
        <w:t xml:space="preserve"> the closely related techniques</w:t>
      </w:r>
      <w:r w:rsidR="005E044E" w:rsidRPr="00EA2DBA">
        <w:rPr>
          <w:rFonts w:ascii="Garamond" w:hAnsi="Garamond"/>
          <w:sz w:val="24"/>
        </w:rPr>
        <w:t xml:space="preserve"> of CDA and post-structuralism,</w:t>
      </w:r>
      <w:r w:rsidR="00E05128" w:rsidRPr="00EA2DBA">
        <w:rPr>
          <w:rFonts w:ascii="Garamond" w:hAnsi="Garamond"/>
          <w:sz w:val="24"/>
        </w:rPr>
        <w:t xml:space="preserve"> </w:t>
      </w:r>
      <w:r w:rsidR="005E044E" w:rsidRPr="00EA2DBA">
        <w:rPr>
          <w:rFonts w:ascii="Garamond" w:hAnsi="Garamond"/>
          <w:sz w:val="24"/>
        </w:rPr>
        <w:t>through an analysis of</w:t>
      </w:r>
      <w:r w:rsidR="00E05128" w:rsidRPr="00EA2DBA">
        <w:rPr>
          <w:rFonts w:ascii="Garamond" w:hAnsi="Garamond"/>
          <w:sz w:val="24"/>
        </w:rPr>
        <w:t xml:space="preserve"> both the ideological </w:t>
      </w:r>
      <w:r w:rsidR="00B57C8C" w:rsidRPr="00EA2DBA">
        <w:rPr>
          <w:rFonts w:ascii="Garamond" w:hAnsi="Garamond"/>
          <w:sz w:val="24"/>
        </w:rPr>
        <w:t>power</w:t>
      </w:r>
      <w:r w:rsidR="00E05128" w:rsidRPr="00EA2DBA">
        <w:rPr>
          <w:rFonts w:ascii="Garamond" w:hAnsi="Garamond"/>
          <w:sz w:val="24"/>
        </w:rPr>
        <w:t xml:space="preserve"> of formal linguistic processes </w:t>
      </w:r>
      <w:r w:rsidR="00E05128" w:rsidRPr="00EA2DBA">
        <w:rPr>
          <w:rFonts w:ascii="Garamond" w:hAnsi="Garamond"/>
          <w:i/>
          <w:sz w:val="24"/>
        </w:rPr>
        <w:t>and</w:t>
      </w:r>
      <w:r w:rsidR="00E05128" w:rsidRPr="00EA2DBA">
        <w:rPr>
          <w:rFonts w:ascii="Garamond" w:hAnsi="Garamond"/>
          <w:sz w:val="24"/>
        </w:rPr>
        <w:t xml:space="preserve"> </w:t>
      </w:r>
      <w:r w:rsidR="005E044E" w:rsidRPr="00EA2DBA">
        <w:rPr>
          <w:rFonts w:ascii="Garamond" w:hAnsi="Garamond"/>
          <w:sz w:val="24"/>
        </w:rPr>
        <w:t xml:space="preserve">that of </w:t>
      </w:r>
      <w:r w:rsidR="00E05128" w:rsidRPr="00EA2DBA">
        <w:rPr>
          <w:rFonts w:ascii="Garamond" w:hAnsi="Garamond"/>
          <w:sz w:val="24"/>
        </w:rPr>
        <w:t>more sweeping myths, signifiers and relationally constructed identities</w:t>
      </w:r>
      <w:r w:rsidR="005E044E" w:rsidRPr="00EA2DBA">
        <w:rPr>
          <w:rFonts w:ascii="Garamond" w:hAnsi="Garamond"/>
          <w:sz w:val="24"/>
        </w:rPr>
        <w:t>.</w:t>
      </w:r>
    </w:p>
    <w:p w:rsidR="002B34A6" w:rsidRPr="00EA2DBA" w:rsidRDefault="009636F8" w:rsidP="009A7775">
      <w:pPr>
        <w:spacing w:line="480" w:lineRule="auto"/>
        <w:ind w:firstLine="720"/>
        <w:jc w:val="both"/>
        <w:rPr>
          <w:rFonts w:ascii="Garamond" w:hAnsi="Garamond"/>
          <w:sz w:val="24"/>
        </w:rPr>
      </w:pPr>
      <w:r w:rsidRPr="00EA2DBA">
        <w:rPr>
          <w:rFonts w:ascii="Garamond" w:hAnsi="Garamond"/>
          <w:sz w:val="24"/>
        </w:rPr>
        <w:t>So much for ideology’s power –</w:t>
      </w:r>
      <w:r w:rsidR="005E044E" w:rsidRPr="00EA2DBA">
        <w:rPr>
          <w:rFonts w:ascii="Garamond" w:hAnsi="Garamond"/>
          <w:sz w:val="24"/>
        </w:rPr>
        <w:t xml:space="preserve"> t</w:t>
      </w:r>
      <w:r w:rsidR="00813512" w:rsidRPr="00EA2DBA">
        <w:rPr>
          <w:rFonts w:ascii="Garamond" w:hAnsi="Garamond"/>
          <w:sz w:val="24"/>
        </w:rPr>
        <w:t xml:space="preserve">he </w:t>
      </w:r>
      <w:r w:rsidR="00D03B59" w:rsidRPr="00EA2DBA">
        <w:rPr>
          <w:rFonts w:ascii="Garamond" w:hAnsi="Garamond"/>
          <w:sz w:val="24"/>
        </w:rPr>
        <w:t>variation</w:t>
      </w:r>
      <w:r w:rsidR="007F728B" w:rsidRPr="00EA2DBA">
        <w:rPr>
          <w:rFonts w:ascii="Garamond" w:hAnsi="Garamond"/>
          <w:sz w:val="24"/>
        </w:rPr>
        <w:t>s</w:t>
      </w:r>
      <w:r w:rsidR="00D03B59" w:rsidRPr="00EA2DBA">
        <w:rPr>
          <w:rFonts w:ascii="Garamond" w:hAnsi="Garamond"/>
          <w:sz w:val="24"/>
        </w:rPr>
        <w:t xml:space="preserve"> </w:t>
      </w:r>
      <w:r w:rsidR="007F728B" w:rsidRPr="00EA2DBA">
        <w:rPr>
          <w:rFonts w:ascii="Garamond" w:hAnsi="Garamond"/>
          <w:sz w:val="24"/>
        </w:rPr>
        <w:t>in column</w:t>
      </w:r>
      <w:r w:rsidR="00813512" w:rsidRPr="00EA2DBA">
        <w:rPr>
          <w:rFonts w:ascii="Garamond" w:hAnsi="Garamond"/>
          <w:sz w:val="24"/>
        </w:rPr>
        <w:t xml:space="preserve"> </w:t>
      </w:r>
      <w:r w:rsidR="00D76E19" w:rsidRPr="00EA2DBA">
        <w:rPr>
          <w:rFonts w:ascii="Garamond" w:hAnsi="Garamond"/>
          <w:sz w:val="24"/>
        </w:rPr>
        <w:t>three</w:t>
      </w:r>
      <w:r w:rsidR="00813512" w:rsidRPr="00EA2DBA">
        <w:rPr>
          <w:rFonts w:ascii="Garamond" w:hAnsi="Garamond"/>
          <w:sz w:val="24"/>
        </w:rPr>
        <w:t xml:space="preserve"> </w:t>
      </w:r>
      <w:r w:rsidR="00FD25FA" w:rsidRPr="00EA2DBA">
        <w:rPr>
          <w:rFonts w:ascii="Garamond" w:hAnsi="Garamond"/>
          <w:sz w:val="24"/>
        </w:rPr>
        <w:t>(</w:t>
      </w:r>
      <w:r w:rsidR="00813512" w:rsidRPr="00EA2DBA">
        <w:rPr>
          <w:rFonts w:ascii="Garamond" w:hAnsi="Garamond"/>
          <w:sz w:val="24"/>
        </w:rPr>
        <w:t xml:space="preserve">and </w:t>
      </w:r>
      <w:r w:rsidR="00FD25FA" w:rsidRPr="00EA2DBA">
        <w:rPr>
          <w:rFonts w:ascii="Garamond" w:hAnsi="Garamond"/>
          <w:sz w:val="24"/>
        </w:rPr>
        <w:t xml:space="preserve">also </w:t>
      </w:r>
      <w:r w:rsidR="00D76E19" w:rsidRPr="00EA2DBA">
        <w:rPr>
          <w:rFonts w:ascii="Garamond" w:hAnsi="Garamond"/>
          <w:sz w:val="24"/>
        </w:rPr>
        <w:t>four</w:t>
      </w:r>
      <w:r w:rsidR="00FD25FA" w:rsidRPr="00EA2DBA">
        <w:rPr>
          <w:rFonts w:ascii="Garamond" w:hAnsi="Garamond"/>
          <w:sz w:val="24"/>
        </w:rPr>
        <w:t>)</w:t>
      </w:r>
      <w:r w:rsidR="00D03B59" w:rsidRPr="00EA2DBA">
        <w:rPr>
          <w:rFonts w:ascii="Garamond" w:hAnsi="Garamond"/>
          <w:sz w:val="24"/>
        </w:rPr>
        <w:t xml:space="preserve"> </w:t>
      </w:r>
      <w:r w:rsidR="00D76E19" w:rsidRPr="00EA2DBA">
        <w:rPr>
          <w:rFonts w:ascii="Garamond" w:hAnsi="Garamond"/>
          <w:sz w:val="24"/>
        </w:rPr>
        <w:t>move</w:t>
      </w:r>
      <w:r w:rsidRPr="00EA2DBA">
        <w:rPr>
          <w:rFonts w:ascii="Garamond" w:hAnsi="Garamond"/>
          <w:sz w:val="24"/>
        </w:rPr>
        <w:t xml:space="preserve"> us on to </w:t>
      </w:r>
      <w:r w:rsidR="007F728B" w:rsidRPr="00EA2DBA">
        <w:rPr>
          <w:rFonts w:ascii="Garamond" w:hAnsi="Garamond"/>
          <w:sz w:val="24"/>
        </w:rPr>
        <w:t xml:space="preserve">key contrasts and similarities over </w:t>
      </w:r>
      <w:r w:rsidR="00D03B59" w:rsidRPr="00EA2DBA">
        <w:rPr>
          <w:rFonts w:ascii="Garamond" w:hAnsi="Garamond"/>
          <w:sz w:val="24"/>
        </w:rPr>
        <w:t xml:space="preserve">the most potent </w:t>
      </w:r>
      <w:r w:rsidR="005E044E" w:rsidRPr="00EA2DBA">
        <w:rPr>
          <w:rFonts w:ascii="Garamond" w:hAnsi="Garamond"/>
          <w:sz w:val="24"/>
        </w:rPr>
        <w:t xml:space="preserve">sources </w:t>
      </w:r>
      <w:r w:rsidR="00D03B59" w:rsidRPr="00EA2DBA">
        <w:rPr>
          <w:rFonts w:ascii="Garamond" w:hAnsi="Garamond"/>
          <w:sz w:val="24"/>
        </w:rPr>
        <w:t xml:space="preserve">of </w:t>
      </w:r>
      <w:r w:rsidR="00D03B59" w:rsidRPr="00EA2DBA">
        <w:rPr>
          <w:rFonts w:ascii="Garamond" w:hAnsi="Garamond"/>
          <w:i/>
          <w:sz w:val="24"/>
        </w:rPr>
        <w:t>ideational change</w:t>
      </w:r>
      <w:r w:rsidR="00D03B59" w:rsidRPr="00EA2DBA">
        <w:rPr>
          <w:rFonts w:ascii="Garamond" w:hAnsi="Garamond"/>
          <w:sz w:val="24"/>
        </w:rPr>
        <w:t xml:space="preserve"> within societies.</w:t>
      </w:r>
      <w:r w:rsidR="00C400E6" w:rsidRPr="00EA2DBA">
        <w:rPr>
          <w:rStyle w:val="EndnoteReference"/>
          <w:rFonts w:ascii="Garamond" w:hAnsi="Garamond"/>
          <w:sz w:val="24"/>
        </w:rPr>
        <w:endnoteReference w:id="199"/>
      </w:r>
      <w:r w:rsidR="00D03B59" w:rsidRPr="00EA2DBA">
        <w:rPr>
          <w:rFonts w:ascii="Garamond" w:hAnsi="Garamond"/>
          <w:sz w:val="24"/>
        </w:rPr>
        <w:t xml:space="preserve"> Conceptual approaches (CAM is </w:t>
      </w:r>
      <w:r w:rsidR="003506F6" w:rsidRPr="00EA2DBA">
        <w:rPr>
          <w:rFonts w:ascii="Garamond" w:hAnsi="Garamond"/>
          <w:sz w:val="24"/>
        </w:rPr>
        <w:t xml:space="preserve">a partial </w:t>
      </w:r>
      <w:r w:rsidR="00D03B59" w:rsidRPr="00EA2DBA">
        <w:rPr>
          <w:rFonts w:ascii="Garamond" w:hAnsi="Garamond"/>
          <w:sz w:val="24"/>
        </w:rPr>
        <w:t xml:space="preserve">exception) have tended to focus on prominent developments </w:t>
      </w:r>
      <w:r w:rsidR="00D23F76" w:rsidRPr="00EA2DBA">
        <w:rPr>
          <w:rFonts w:ascii="Garamond" w:hAnsi="Garamond"/>
          <w:sz w:val="24"/>
        </w:rPr>
        <w:t xml:space="preserve">by society’s </w:t>
      </w:r>
      <w:r w:rsidR="00D03B59" w:rsidRPr="00EA2DBA">
        <w:rPr>
          <w:rFonts w:ascii="Garamond" w:hAnsi="Garamond"/>
          <w:sz w:val="24"/>
        </w:rPr>
        <w:t>intellectual</w:t>
      </w:r>
      <w:r w:rsidR="00D23F76" w:rsidRPr="00EA2DBA">
        <w:rPr>
          <w:rFonts w:ascii="Garamond" w:hAnsi="Garamond"/>
          <w:sz w:val="24"/>
        </w:rPr>
        <w:t xml:space="preserve">s </w:t>
      </w:r>
      <w:r w:rsidR="00D03B59" w:rsidRPr="00EA2DBA">
        <w:rPr>
          <w:rFonts w:ascii="Garamond" w:hAnsi="Garamond"/>
          <w:sz w:val="24"/>
        </w:rPr>
        <w:t xml:space="preserve">– whether major political thinkers, </w:t>
      </w:r>
      <w:r w:rsidR="003506F6" w:rsidRPr="00EA2DBA">
        <w:rPr>
          <w:rFonts w:ascii="Garamond" w:hAnsi="Garamond"/>
          <w:sz w:val="24"/>
        </w:rPr>
        <w:t xml:space="preserve">or </w:t>
      </w:r>
      <w:r w:rsidR="00D23F76" w:rsidRPr="00EA2DBA">
        <w:rPr>
          <w:rFonts w:ascii="Garamond" w:hAnsi="Garamond"/>
          <w:sz w:val="24"/>
        </w:rPr>
        <w:t xml:space="preserve">members of </w:t>
      </w:r>
      <w:r w:rsidR="00D4567B" w:rsidRPr="00EA2DBA">
        <w:rPr>
          <w:rFonts w:ascii="Garamond" w:hAnsi="Garamond"/>
          <w:sz w:val="24"/>
        </w:rPr>
        <w:t>significant political movements –</w:t>
      </w:r>
      <w:r w:rsidR="003506F6" w:rsidRPr="00EA2DBA">
        <w:rPr>
          <w:rFonts w:ascii="Garamond" w:hAnsi="Garamond"/>
          <w:sz w:val="24"/>
        </w:rPr>
        <w:t xml:space="preserve"> reflecting the roots of much conceptual work in intellectual history. Discursive approaches, by contrast, focus on the d</w:t>
      </w:r>
      <w:r w:rsidR="00926D4E" w:rsidRPr="00EA2DBA">
        <w:rPr>
          <w:rFonts w:ascii="Garamond" w:hAnsi="Garamond"/>
          <w:sz w:val="24"/>
        </w:rPr>
        <w:t>iscourse produced by powerful</w:t>
      </w:r>
      <w:r w:rsidR="00D4567B" w:rsidRPr="00EA2DBA">
        <w:rPr>
          <w:rFonts w:ascii="Garamond" w:hAnsi="Garamond"/>
          <w:sz w:val="24"/>
        </w:rPr>
        <w:t xml:space="preserve"> </w:t>
      </w:r>
      <w:r w:rsidR="003506F6" w:rsidRPr="00EA2DBA">
        <w:rPr>
          <w:rFonts w:ascii="Garamond" w:hAnsi="Garamond"/>
          <w:sz w:val="24"/>
        </w:rPr>
        <w:t xml:space="preserve">and </w:t>
      </w:r>
      <w:r w:rsidR="00926D4E" w:rsidRPr="00EA2DBA">
        <w:rPr>
          <w:rFonts w:ascii="Garamond" w:hAnsi="Garamond"/>
          <w:sz w:val="24"/>
        </w:rPr>
        <w:t>often notionally ‘apolitical’</w:t>
      </w:r>
      <w:r w:rsidR="00D4567B" w:rsidRPr="00EA2DBA">
        <w:rPr>
          <w:rFonts w:ascii="Garamond" w:hAnsi="Garamond"/>
          <w:sz w:val="24"/>
        </w:rPr>
        <w:t xml:space="preserve"> </w:t>
      </w:r>
      <w:r w:rsidR="003506F6" w:rsidRPr="00EA2DBA">
        <w:rPr>
          <w:rFonts w:ascii="Garamond" w:hAnsi="Garamond"/>
          <w:sz w:val="24"/>
        </w:rPr>
        <w:t>social structures and org</w:t>
      </w:r>
      <w:r w:rsidR="00EF313F" w:rsidRPr="00EA2DBA">
        <w:rPr>
          <w:rFonts w:ascii="Garamond" w:hAnsi="Garamond"/>
          <w:sz w:val="24"/>
        </w:rPr>
        <w:t>anisations, including the media and</w:t>
      </w:r>
      <w:r w:rsidR="003506F6" w:rsidRPr="00EA2DBA">
        <w:rPr>
          <w:rFonts w:ascii="Garamond" w:hAnsi="Garamond"/>
          <w:sz w:val="24"/>
        </w:rPr>
        <w:t xml:space="preserve"> corporate advertising systems, </w:t>
      </w:r>
      <w:r w:rsidR="00EF313F" w:rsidRPr="00EA2DBA">
        <w:rPr>
          <w:rFonts w:ascii="Garamond" w:hAnsi="Garamond"/>
          <w:sz w:val="24"/>
        </w:rPr>
        <w:t xml:space="preserve">as well as </w:t>
      </w:r>
      <w:r w:rsidR="003506F6" w:rsidRPr="00EA2DBA">
        <w:rPr>
          <w:rFonts w:ascii="Garamond" w:hAnsi="Garamond"/>
          <w:sz w:val="24"/>
        </w:rPr>
        <w:t xml:space="preserve">mass political movements. What is the relationship between such broader social structures and individual </w:t>
      </w:r>
      <w:r w:rsidR="00A12FE9" w:rsidRPr="00EA2DBA">
        <w:rPr>
          <w:rFonts w:ascii="Garamond" w:hAnsi="Garamond"/>
          <w:sz w:val="24"/>
        </w:rPr>
        <w:t xml:space="preserve">intellectuals and </w:t>
      </w:r>
      <w:r w:rsidR="003506F6" w:rsidRPr="00EA2DBA">
        <w:rPr>
          <w:rFonts w:ascii="Garamond" w:hAnsi="Garamond"/>
          <w:sz w:val="24"/>
        </w:rPr>
        <w:t>political actors?</w:t>
      </w:r>
      <w:r w:rsidR="00D23F76" w:rsidRPr="00EA2DBA">
        <w:rPr>
          <w:rStyle w:val="EndnoteReference"/>
          <w:rFonts w:ascii="Garamond" w:hAnsi="Garamond"/>
          <w:sz w:val="24"/>
        </w:rPr>
        <w:endnoteReference w:id="200"/>
      </w:r>
      <w:r w:rsidR="003506F6" w:rsidRPr="00EA2DBA">
        <w:rPr>
          <w:rFonts w:ascii="Garamond" w:hAnsi="Garamond"/>
          <w:sz w:val="24"/>
        </w:rPr>
        <w:t xml:space="preserve"> </w:t>
      </w:r>
      <w:r w:rsidR="00EF313F" w:rsidRPr="00EA2DBA">
        <w:rPr>
          <w:rFonts w:ascii="Garamond" w:hAnsi="Garamond"/>
          <w:sz w:val="24"/>
        </w:rPr>
        <w:t>Is the vast body of quantitative research</w:t>
      </w:r>
      <w:r w:rsidR="005E044E" w:rsidRPr="00EA2DBA">
        <w:rPr>
          <w:rFonts w:ascii="Garamond" w:hAnsi="Garamond"/>
          <w:sz w:val="24"/>
        </w:rPr>
        <w:t>,</w:t>
      </w:r>
      <w:r w:rsidR="00EF313F" w:rsidRPr="00EA2DBA">
        <w:rPr>
          <w:rFonts w:ascii="Garamond" w:hAnsi="Garamond"/>
          <w:sz w:val="24"/>
        </w:rPr>
        <w:t xml:space="preserve"> </w:t>
      </w:r>
      <w:r w:rsidR="00622978" w:rsidRPr="00EA2DBA">
        <w:rPr>
          <w:rFonts w:ascii="Garamond" w:hAnsi="Garamond"/>
          <w:sz w:val="24"/>
        </w:rPr>
        <w:t xml:space="preserve">which </w:t>
      </w:r>
      <w:r w:rsidR="00926D4E" w:rsidRPr="00EA2DBA">
        <w:rPr>
          <w:rFonts w:ascii="Garamond" w:hAnsi="Garamond"/>
          <w:sz w:val="24"/>
        </w:rPr>
        <w:t xml:space="preserve">examines </w:t>
      </w:r>
      <w:r w:rsidR="00622978" w:rsidRPr="00EA2DBA">
        <w:rPr>
          <w:rFonts w:ascii="Garamond" w:hAnsi="Garamond"/>
          <w:sz w:val="24"/>
        </w:rPr>
        <w:t xml:space="preserve">the </w:t>
      </w:r>
      <w:r w:rsidR="00EF313F" w:rsidRPr="00EA2DBA">
        <w:rPr>
          <w:rFonts w:ascii="Garamond" w:hAnsi="Garamond"/>
          <w:sz w:val="24"/>
        </w:rPr>
        <w:t xml:space="preserve">leadership </w:t>
      </w:r>
      <w:r w:rsidR="00622978" w:rsidRPr="00EA2DBA">
        <w:rPr>
          <w:rFonts w:ascii="Garamond" w:hAnsi="Garamond"/>
          <w:sz w:val="24"/>
        </w:rPr>
        <w:t xml:space="preserve">provided by political elites in communicating </w:t>
      </w:r>
      <w:r w:rsidR="00EF313F" w:rsidRPr="00EA2DBA">
        <w:rPr>
          <w:rFonts w:ascii="Garamond" w:hAnsi="Garamond"/>
          <w:sz w:val="24"/>
        </w:rPr>
        <w:t>ideology ‘down’ to the ordinary voter</w:t>
      </w:r>
      <w:r w:rsidR="005E044E" w:rsidRPr="00EA2DBA">
        <w:rPr>
          <w:rFonts w:ascii="Garamond" w:hAnsi="Garamond"/>
          <w:sz w:val="24"/>
        </w:rPr>
        <w:t>,</w:t>
      </w:r>
      <w:r w:rsidR="00926D4E" w:rsidRPr="00EA2DBA">
        <w:rPr>
          <w:rFonts w:ascii="Garamond" w:hAnsi="Garamond"/>
          <w:sz w:val="24"/>
        </w:rPr>
        <w:t xml:space="preserve"> </w:t>
      </w:r>
      <w:r w:rsidR="00A02F98" w:rsidRPr="00EA2DBA">
        <w:rPr>
          <w:rFonts w:ascii="Garamond" w:hAnsi="Garamond"/>
          <w:sz w:val="24"/>
        </w:rPr>
        <w:t>also relevant here? And w</w:t>
      </w:r>
      <w:r w:rsidR="00955424" w:rsidRPr="00EA2DBA">
        <w:rPr>
          <w:rFonts w:ascii="Garamond" w:hAnsi="Garamond"/>
          <w:sz w:val="24"/>
        </w:rPr>
        <w:t xml:space="preserve">hat about the </w:t>
      </w:r>
      <w:r w:rsidR="005E044E" w:rsidRPr="00EA2DBA">
        <w:rPr>
          <w:rFonts w:ascii="Garamond" w:hAnsi="Garamond"/>
          <w:sz w:val="24"/>
        </w:rPr>
        <w:lastRenderedPageBreak/>
        <w:t>related</w:t>
      </w:r>
      <w:r w:rsidR="00955424" w:rsidRPr="00EA2DBA">
        <w:rPr>
          <w:rFonts w:ascii="Garamond" w:hAnsi="Garamond"/>
          <w:sz w:val="24"/>
        </w:rPr>
        <w:t xml:space="preserve"> analysis, latent in several approaches, of the ‘epistemic dependence’ of many political actors, and the ways they learn political knowledge off ideological disseminators?</w:t>
      </w:r>
      <w:r w:rsidR="00955424" w:rsidRPr="00EA2DBA">
        <w:rPr>
          <w:rStyle w:val="EndnoteReference"/>
          <w:rFonts w:ascii="Garamond" w:hAnsi="Garamond"/>
          <w:sz w:val="24"/>
        </w:rPr>
        <w:endnoteReference w:id="201"/>
      </w:r>
      <w:r w:rsidR="00955424" w:rsidRPr="00EA2DBA">
        <w:rPr>
          <w:rFonts w:ascii="Garamond" w:hAnsi="Garamond"/>
          <w:sz w:val="24"/>
        </w:rPr>
        <w:t xml:space="preserve"> </w:t>
      </w:r>
    </w:p>
    <w:p w:rsidR="00DC2723" w:rsidRPr="00EA2DBA" w:rsidRDefault="003506F6" w:rsidP="009A7775">
      <w:pPr>
        <w:spacing w:line="480" w:lineRule="auto"/>
        <w:ind w:firstLine="720"/>
        <w:jc w:val="both"/>
        <w:rPr>
          <w:rFonts w:ascii="Garamond" w:hAnsi="Garamond"/>
          <w:sz w:val="24"/>
        </w:rPr>
      </w:pPr>
      <w:r w:rsidRPr="00EA2DBA">
        <w:rPr>
          <w:rFonts w:ascii="Garamond" w:hAnsi="Garamond"/>
          <w:sz w:val="24"/>
        </w:rPr>
        <w:t xml:space="preserve">In </w:t>
      </w:r>
      <w:r w:rsidR="00622978" w:rsidRPr="00EA2DBA">
        <w:rPr>
          <w:rFonts w:ascii="Garamond" w:hAnsi="Garamond"/>
          <w:sz w:val="24"/>
        </w:rPr>
        <w:t>analysing such processes, quantitative approaches</w:t>
      </w:r>
      <w:r w:rsidRPr="00EA2DBA">
        <w:rPr>
          <w:rFonts w:ascii="Garamond" w:hAnsi="Garamond"/>
          <w:sz w:val="24"/>
        </w:rPr>
        <w:t xml:space="preserve"> (and CAM) </w:t>
      </w:r>
      <w:r w:rsidR="00622978" w:rsidRPr="00EA2DBA">
        <w:rPr>
          <w:rFonts w:ascii="Garamond" w:hAnsi="Garamond"/>
          <w:sz w:val="24"/>
        </w:rPr>
        <w:t xml:space="preserve">often </w:t>
      </w:r>
      <w:r w:rsidRPr="00EA2DBA">
        <w:rPr>
          <w:rFonts w:ascii="Garamond" w:hAnsi="Garamond"/>
          <w:sz w:val="24"/>
        </w:rPr>
        <w:t xml:space="preserve">display a more genuine concern with getting </w:t>
      </w:r>
      <w:r w:rsidR="00FD0A27" w:rsidRPr="00EA2DBA">
        <w:rPr>
          <w:rFonts w:ascii="Garamond" w:hAnsi="Garamond"/>
          <w:sz w:val="24"/>
        </w:rPr>
        <w:t xml:space="preserve">at the actual political opinions of </w:t>
      </w:r>
      <w:r w:rsidRPr="00EA2DBA">
        <w:rPr>
          <w:rFonts w:ascii="Garamond" w:hAnsi="Garamond"/>
          <w:sz w:val="24"/>
        </w:rPr>
        <w:t xml:space="preserve">both mass publics and political elites than other approaches. But they </w:t>
      </w:r>
      <w:r w:rsidR="00D23F76" w:rsidRPr="00EA2DBA">
        <w:rPr>
          <w:rFonts w:ascii="Garamond" w:hAnsi="Garamond"/>
          <w:sz w:val="24"/>
        </w:rPr>
        <w:t>frequently</w:t>
      </w:r>
      <w:r w:rsidRPr="00EA2DBA">
        <w:rPr>
          <w:rFonts w:ascii="Garamond" w:hAnsi="Garamond"/>
          <w:sz w:val="24"/>
        </w:rPr>
        <w:t xml:space="preserve"> do so with little sensitivity to </w:t>
      </w:r>
      <w:r w:rsidR="00D23F76" w:rsidRPr="00EA2DBA">
        <w:rPr>
          <w:rFonts w:ascii="Garamond" w:hAnsi="Garamond"/>
          <w:sz w:val="24"/>
        </w:rPr>
        <w:t xml:space="preserve">the </w:t>
      </w:r>
      <w:r w:rsidRPr="00EA2DBA">
        <w:rPr>
          <w:rFonts w:ascii="Garamond" w:hAnsi="Garamond"/>
          <w:sz w:val="24"/>
        </w:rPr>
        <w:t xml:space="preserve">sophisticated hermeneutical methods </w:t>
      </w:r>
      <w:r w:rsidR="00FD0A27" w:rsidRPr="00EA2DBA">
        <w:rPr>
          <w:rFonts w:ascii="Garamond" w:hAnsi="Garamond"/>
          <w:sz w:val="24"/>
        </w:rPr>
        <w:t xml:space="preserve">for conceptualising and analysing such opinions that </w:t>
      </w:r>
      <w:r w:rsidRPr="00EA2DBA">
        <w:rPr>
          <w:rFonts w:ascii="Garamond" w:hAnsi="Garamond"/>
          <w:sz w:val="24"/>
        </w:rPr>
        <w:t xml:space="preserve">are the hallmarks of </w:t>
      </w:r>
      <w:r w:rsidR="00070716" w:rsidRPr="00EA2DBA">
        <w:rPr>
          <w:rFonts w:ascii="Garamond" w:hAnsi="Garamond"/>
          <w:sz w:val="24"/>
        </w:rPr>
        <w:t xml:space="preserve">conceptual and discursive </w:t>
      </w:r>
      <w:r w:rsidR="009636F8" w:rsidRPr="00EA2DBA">
        <w:rPr>
          <w:rFonts w:ascii="Garamond" w:hAnsi="Garamond"/>
          <w:sz w:val="24"/>
        </w:rPr>
        <w:t>analysis</w:t>
      </w:r>
      <w:r w:rsidR="00070716" w:rsidRPr="00EA2DBA">
        <w:rPr>
          <w:rFonts w:ascii="Garamond" w:hAnsi="Garamond"/>
          <w:sz w:val="24"/>
        </w:rPr>
        <w:t>.</w:t>
      </w:r>
      <w:r w:rsidR="006977C9" w:rsidRPr="00EA2DBA">
        <w:rPr>
          <w:rStyle w:val="EndnoteReference"/>
          <w:rFonts w:ascii="Garamond" w:hAnsi="Garamond"/>
          <w:sz w:val="24"/>
        </w:rPr>
        <w:endnoteReference w:id="202"/>
      </w:r>
      <w:r w:rsidR="00070716" w:rsidRPr="00EA2DBA">
        <w:rPr>
          <w:rFonts w:ascii="Garamond" w:hAnsi="Garamond"/>
          <w:sz w:val="24"/>
        </w:rPr>
        <w:t xml:space="preserve"> </w:t>
      </w:r>
      <w:r w:rsidR="00622978" w:rsidRPr="00EA2DBA">
        <w:rPr>
          <w:rFonts w:ascii="Garamond" w:hAnsi="Garamond"/>
          <w:sz w:val="24"/>
        </w:rPr>
        <w:t xml:space="preserve">Again, there is a dearth of both critique and co-operation here. And that is without even analysing the different accounts of </w:t>
      </w:r>
      <w:r w:rsidR="00622978" w:rsidRPr="00EA2DBA">
        <w:rPr>
          <w:rFonts w:ascii="Garamond" w:hAnsi="Garamond"/>
          <w:i/>
          <w:sz w:val="24"/>
        </w:rPr>
        <w:t xml:space="preserve">why </w:t>
      </w:r>
      <w:r w:rsidR="00FD0A27" w:rsidRPr="00EA2DBA">
        <w:rPr>
          <w:rFonts w:ascii="Garamond" w:hAnsi="Garamond"/>
          <w:sz w:val="24"/>
        </w:rPr>
        <w:t xml:space="preserve">ideological change occurs – whether </w:t>
      </w:r>
      <w:r w:rsidR="00D4567B" w:rsidRPr="00EA2DBA">
        <w:rPr>
          <w:rFonts w:ascii="Garamond" w:hAnsi="Garamond"/>
          <w:sz w:val="24"/>
        </w:rPr>
        <w:t xml:space="preserve">based on </w:t>
      </w:r>
      <w:r w:rsidR="00FD0A27" w:rsidRPr="00EA2DBA">
        <w:rPr>
          <w:rFonts w:ascii="Garamond" w:hAnsi="Garamond"/>
          <w:sz w:val="24"/>
        </w:rPr>
        <w:t xml:space="preserve">strategic </w:t>
      </w:r>
      <w:r w:rsidR="00D4567B" w:rsidRPr="00EA2DBA">
        <w:rPr>
          <w:rFonts w:ascii="Garamond" w:hAnsi="Garamond"/>
          <w:sz w:val="24"/>
        </w:rPr>
        <w:t>activity</w:t>
      </w:r>
      <w:r w:rsidR="00FD0A27" w:rsidRPr="00EA2DBA">
        <w:rPr>
          <w:rFonts w:ascii="Garamond" w:hAnsi="Garamond"/>
          <w:sz w:val="24"/>
        </w:rPr>
        <w:t xml:space="preserve"> by political </w:t>
      </w:r>
      <w:r w:rsidR="00D4567B" w:rsidRPr="00EA2DBA">
        <w:rPr>
          <w:rFonts w:ascii="Garamond" w:hAnsi="Garamond"/>
          <w:sz w:val="24"/>
        </w:rPr>
        <w:t>actors</w:t>
      </w:r>
      <w:r w:rsidR="00FD0A27" w:rsidRPr="00EA2DBA">
        <w:rPr>
          <w:rFonts w:ascii="Garamond" w:hAnsi="Garamond"/>
          <w:sz w:val="24"/>
        </w:rPr>
        <w:t xml:space="preserve"> (morphologic</w:t>
      </w:r>
      <w:r w:rsidR="00D4567B" w:rsidRPr="00EA2DBA">
        <w:rPr>
          <w:rFonts w:ascii="Garamond" w:hAnsi="Garamond"/>
          <w:sz w:val="24"/>
        </w:rPr>
        <w:t>al, CDA, Skinnerian, rhetorical and</w:t>
      </w:r>
      <w:r w:rsidR="002B34A6" w:rsidRPr="00EA2DBA">
        <w:rPr>
          <w:rFonts w:ascii="Garamond" w:hAnsi="Garamond"/>
          <w:sz w:val="24"/>
        </w:rPr>
        <w:t xml:space="preserve"> political science approaches), </w:t>
      </w:r>
      <w:r w:rsidR="00A02F98" w:rsidRPr="00EA2DBA">
        <w:rPr>
          <w:rFonts w:ascii="Garamond" w:hAnsi="Garamond"/>
          <w:sz w:val="24"/>
        </w:rPr>
        <w:t>unconscious</w:t>
      </w:r>
      <w:r w:rsidR="00D4567B" w:rsidRPr="00EA2DBA">
        <w:rPr>
          <w:rFonts w:ascii="Garamond" w:hAnsi="Garamond"/>
          <w:sz w:val="24"/>
        </w:rPr>
        <w:t xml:space="preserve"> </w:t>
      </w:r>
      <w:r w:rsidR="00A02F98" w:rsidRPr="00EA2DBA">
        <w:rPr>
          <w:rFonts w:ascii="Garamond" w:hAnsi="Garamond"/>
          <w:sz w:val="24"/>
        </w:rPr>
        <w:t>needs</w:t>
      </w:r>
      <w:r w:rsidR="00FD0A27" w:rsidRPr="00EA2DBA">
        <w:rPr>
          <w:rFonts w:ascii="Garamond" w:hAnsi="Garamond"/>
          <w:sz w:val="24"/>
        </w:rPr>
        <w:t xml:space="preserve"> (post-structuralism, some System-Justification</w:t>
      </w:r>
      <w:r w:rsidR="000A5518" w:rsidRPr="00EA2DBA">
        <w:rPr>
          <w:rFonts w:ascii="Garamond" w:hAnsi="Garamond"/>
          <w:sz w:val="24"/>
        </w:rPr>
        <w:t xml:space="preserve"> T</w:t>
      </w:r>
      <w:r w:rsidR="00FD25FA" w:rsidRPr="00EA2DBA">
        <w:rPr>
          <w:rFonts w:ascii="Garamond" w:hAnsi="Garamond"/>
          <w:sz w:val="24"/>
        </w:rPr>
        <w:t>heory</w:t>
      </w:r>
      <w:r w:rsidR="00FD0A27" w:rsidRPr="00EA2DBA">
        <w:rPr>
          <w:rFonts w:ascii="Garamond" w:hAnsi="Garamond"/>
          <w:sz w:val="24"/>
        </w:rPr>
        <w:t>)</w:t>
      </w:r>
      <w:r w:rsidR="002B34A6" w:rsidRPr="00EA2DBA">
        <w:rPr>
          <w:rFonts w:ascii="Garamond" w:hAnsi="Garamond"/>
          <w:sz w:val="24"/>
        </w:rPr>
        <w:t xml:space="preserve"> or something else</w:t>
      </w:r>
      <w:r w:rsidR="00FD0A27" w:rsidRPr="00EA2DBA">
        <w:rPr>
          <w:rFonts w:ascii="Garamond" w:hAnsi="Garamond"/>
          <w:sz w:val="24"/>
        </w:rPr>
        <w:t xml:space="preserve">. Nor have I outlined differences in conceptualising what ideological change really </w:t>
      </w:r>
      <w:r w:rsidR="00FD0A27" w:rsidRPr="00EA2DBA">
        <w:rPr>
          <w:rFonts w:ascii="Garamond" w:hAnsi="Garamond"/>
          <w:i/>
          <w:sz w:val="24"/>
        </w:rPr>
        <w:t>consists of</w:t>
      </w:r>
      <w:r w:rsidR="00FD0A27" w:rsidRPr="00EA2DBA">
        <w:rPr>
          <w:rFonts w:ascii="Garamond" w:hAnsi="Garamond"/>
          <w:sz w:val="24"/>
        </w:rPr>
        <w:t xml:space="preserve"> – whether conceptual/semantic change (morphological, Skinnerian, </w:t>
      </w:r>
      <w:r w:rsidR="00D4567B" w:rsidRPr="00EA2DBA">
        <w:rPr>
          <w:rFonts w:ascii="Garamond" w:hAnsi="Garamond"/>
          <w:sz w:val="24"/>
        </w:rPr>
        <w:t xml:space="preserve">post-structuralist approaches), </w:t>
      </w:r>
      <w:r w:rsidR="00FD0A27" w:rsidRPr="00EA2DBA">
        <w:rPr>
          <w:rFonts w:ascii="Garamond" w:hAnsi="Garamond"/>
          <w:sz w:val="24"/>
        </w:rPr>
        <w:t>em</w:t>
      </w:r>
      <w:r w:rsidR="00D4567B" w:rsidRPr="00EA2DBA">
        <w:rPr>
          <w:rFonts w:ascii="Garamond" w:hAnsi="Garamond"/>
          <w:sz w:val="24"/>
        </w:rPr>
        <w:t>otional/affective/value change</w:t>
      </w:r>
      <w:r w:rsidR="00FD0A27" w:rsidRPr="00EA2DBA">
        <w:rPr>
          <w:rFonts w:ascii="Garamond" w:hAnsi="Garamond"/>
          <w:sz w:val="24"/>
        </w:rPr>
        <w:t xml:space="preserve"> (CAM, most quantitative approaches) or other possibilities.</w:t>
      </w:r>
    </w:p>
    <w:p w:rsidR="00955424" w:rsidRPr="00EA2DBA" w:rsidRDefault="00926D4E" w:rsidP="009A7775">
      <w:pPr>
        <w:spacing w:line="480" w:lineRule="auto"/>
        <w:ind w:firstLine="720"/>
        <w:jc w:val="both"/>
        <w:rPr>
          <w:rFonts w:ascii="Garamond" w:hAnsi="Garamond"/>
          <w:sz w:val="24"/>
        </w:rPr>
      </w:pPr>
      <w:r w:rsidRPr="00EA2DBA">
        <w:rPr>
          <w:rFonts w:ascii="Garamond" w:hAnsi="Garamond"/>
          <w:sz w:val="24"/>
        </w:rPr>
        <w:t xml:space="preserve">The list of potential points of connection goes on. </w:t>
      </w:r>
      <w:r w:rsidR="00DC2723" w:rsidRPr="00EA2DBA">
        <w:rPr>
          <w:rFonts w:ascii="Garamond" w:hAnsi="Garamond"/>
          <w:sz w:val="24"/>
        </w:rPr>
        <w:t>C</w:t>
      </w:r>
      <w:r w:rsidR="00070716" w:rsidRPr="00EA2DBA">
        <w:rPr>
          <w:rFonts w:ascii="Garamond" w:hAnsi="Garamond"/>
          <w:sz w:val="24"/>
        </w:rPr>
        <w:t xml:space="preserve">an </w:t>
      </w:r>
      <w:r w:rsidR="00955424" w:rsidRPr="00EA2DBA">
        <w:rPr>
          <w:rFonts w:ascii="Garamond" w:hAnsi="Garamond"/>
          <w:sz w:val="24"/>
        </w:rPr>
        <w:t xml:space="preserve">methods of consulting research subjects on the </w:t>
      </w:r>
      <w:r w:rsidR="00070716" w:rsidRPr="00EA2DBA">
        <w:rPr>
          <w:rFonts w:ascii="Garamond" w:hAnsi="Garamond"/>
          <w:sz w:val="24"/>
        </w:rPr>
        <w:t xml:space="preserve">ideological models </w:t>
      </w:r>
      <w:r w:rsidR="00955424" w:rsidRPr="00EA2DBA">
        <w:rPr>
          <w:rFonts w:ascii="Garamond" w:hAnsi="Garamond"/>
          <w:sz w:val="24"/>
        </w:rPr>
        <w:t xml:space="preserve">used to map them </w:t>
      </w:r>
      <w:r w:rsidR="00D4567B" w:rsidRPr="00EA2DBA">
        <w:rPr>
          <w:rFonts w:ascii="Garamond" w:hAnsi="Garamond"/>
          <w:sz w:val="24"/>
        </w:rPr>
        <w:t>(as advanced by CAM and Tere</w:t>
      </w:r>
      <w:r w:rsidR="00070716" w:rsidRPr="00EA2DBA">
        <w:rPr>
          <w:rFonts w:ascii="Garamond" w:hAnsi="Garamond"/>
          <w:sz w:val="24"/>
        </w:rPr>
        <w:t xml:space="preserve">nce Ball’s </w:t>
      </w:r>
      <w:r w:rsidR="00FD0A27" w:rsidRPr="00EA2DBA">
        <w:rPr>
          <w:rFonts w:ascii="Garamond" w:hAnsi="Garamond"/>
          <w:sz w:val="24"/>
        </w:rPr>
        <w:t>‘dialogic’ method</w:t>
      </w:r>
      <w:r w:rsidR="00D23F76" w:rsidRPr="00EA2DBA">
        <w:rPr>
          <w:rFonts w:ascii="Garamond" w:hAnsi="Garamond"/>
          <w:sz w:val="24"/>
        </w:rPr>
        <w:t xml:space="preserve"> of </w:t>
      </w:r>
      <w:r w:rsidR="00070716" w:rsidRPr="00EA2DBA">
        <w:rPr>
          <w:rFonts w:ascii="Garamond" w:hAnsi="Garamond"/>
          <w:sz w:val="24"/>
        </w:rPr>
        <w:t>conceptual research) be integrated into quantitative and discursive approaches</w:t>
      </w:r>
      <w:r w:rsidR="00D23F76" w:rsidRPr="00EA2DBA">
        <w:rPr>
          <w:rFonts w:ascii="Garamond" w:hAnsi="Garamond"/>
          <w:sz w:val="24"/>
        </w:rPr>
        <w:t>?</w:t>
      </w:r>
      <w:r w:rsidR="00417E1B" w:rsidRPr="00EA2DBA">
        <w:rPr>
          <w:rStyle w:val="EndnoteReference"/>
          <w:rFonts w:ascii="Garamond" w:hAnsi="Garamond"/>
          <w:sz w:val="24"/>
        </w:rPr>
        <w:endnoteReference w:id="203"/>
      </w:r>
      <w:r w:rsidR="00070716" w:rsidRPr="00EA2DBA">
        <w:rPr>
          <w:rFonts w:ascii="Garamond" w:hAnsi="Garamond"/>
          <w:sz w:val="24"/>
        </w:rPr>
        <w:t xml:space="preserve"> </w:t>
      </w:r>
      <w:r w:rsidR="00DC2723" w:rsidRPr="00EA2DBA">
        <w:rPr>
          <w:rFonts w:ascii="Garamond" w:hAnsi="Garamond"/>
          <w:sz w:val="24"/>
        </w:rPr>
        <w:t xml:space="preserve">Can the rather sophisticated account of conceptual structure in morphological work feed in to </w:t>
      </w:r>
      <w:r w:rsidR="00EA02B6" w:rsidRPr="00EA2DBA">
        <w:rPr>
          <w:rFonts w:ascii="Garamond" w:hAnsi="Garamond"/>
          <w:sz w:val="24"/>
        </w:rPr>
        <w:t>CAM’s visual modelling of such structures?</w:t>
      </w:r>
      <w:r w:rsidR="00EA02B6" w:rsidRPr="00EA2DBA">
        <w:rPr>
          <w:rStyle w:val="EndnoteReference"/>
          <w:rFonts w:ascii="Garamond" w:hAnsi="Garamond"/>
          <w:sz w:val="24"/>
        </w:rPr>
        <w:endnoteReference w:id="204"/>
      </w:r>
      <w:r w:rsidR="00EA02B6" w:rsidRPr="00EA2DBA">
        <w:rPr>
          <w:rFonts w:ascii="Garamond" w:hAnsi="Garamond"/>
          <w:sz w:val="24"/>
        </w:rPr>
        <w:t xml:space="preserve"> </w:t>
      </w:r>
      <w:r w:rsidR="00070716" w:rsidRPr="00EA2DBA">
        <w:rPr>
          <w:rFonts w:ascii="Garamond" w:hAnsi="Garamond"/>
          <w:sz w:val="24"/>
        </w:rPr>
        <w:t>Need conceptual res</w:t>
      </w:r>
      <w:r w:rsidR="009D3C9C">
        <w:rPr>
          <w:rFonts w:ascii="Garamond" w:hAnsi="Garamond"/>
          <w:sz w:val="24"/>
        </w:rPr>
        <w:t xml:space="preserve">earch be limited to a focus on </w:t>
      </w:r>
      <w:r w:rsidR="00070716" w:rsidRPr="00EA2DBA">
        <w:rPr>
          <w:rFonts w:ascii="Garamond" w:hAnsi="Garamond"/>
          <w:sz w:val="24"/>
        </w:rPr>
        <w:t>hig</w:t>
      </w:r>
      <w:r w:rsidR="009D3C9C">
        <w:rPr>
          <w:rFonts w:ascii="Garamond" w:hAnsi="Garamond"/>
          <w:sz w:val="24"/>
        </w:rPr>
        <w:t>h level intellectual production</w:t>
      </w:r>
      <w:r w:rsidR="00D23F76" w:rsidRPr="00EA2DBA">
        <w:rPr>
          <w:rFonts w:ascii="Garamond" w:hAnsi="Garamond"/>
          <w:sz w:val="24"/>
        </w:rPr>
        <w:t>?</w:t>
      </w:r>
      <w:r w:rsidR="00070716" w:rsidRPr="00EA2DBA">
        <w:rPr>
          <w:rStyle w:val="EndnoteReference"/>
          <w:rFonts w:ascii="Garamond" w:hAnsi="Garamond"/>
          <w:sz w:val="24"/>
        </w:rPr>
        <w:endnoteReference w:id="205"/>
      </w:r>
      <w:r w:rsidR="00070716" w:rsidRPr="00EA2DBA">
        <w:rPr>
          <w:rFonts w:ascii="Garamond" w:hAnsi="Garamond"/>
          <w:sz w:val="24"/>
        </w:rPr>
        <w:t xml:space="preserve"> What do psychoanalytic and psychological accounts of the cognitive processes underpinning ideology tell us, not just about mass publics, but about intellectuals and political elites? </w:t>
      </w:r>
      <w:r w:rsidR="00E871C3" w:rsidRPr="00EA2DBA">
        <w:rPr>
          <w:rFonts w:ascii="Garamond" w:hAnsi="Garamond"/>
          <w:sz w:val="24"/>
        </w:rPr>
        <w:t xml:space="preserve">How credible are these </w:t>
      </w:r>
      <w:r w:rsidR="00D23F76" w:rsidRPr="00EA2DBA">
        <w:rPr>
          <w:rFonts w:ascii="Garamond" w:hAnsi="Garamond"/>
          <w:sz w:val="24"/>
        </w:rPr>
        <w:t>psychological accounts</w:t>
      </w:r>
      <w:r w:rsidR="009D3C9C">
        <w:rPr>
          <w:rFonts w:ascii="Garamond" w:hAnsi="Garamond"/>
          <w:sz w:val="24"/>
        </w:rPr>
        <w:t xml:space="preserve"> when compared with </w:t>
      </w:r>
      <w:r w:rsidR="00EA02B6" w:rsidRPr="00EA2DBA">
        <w:rPr>
          <w:rFonts w:ascii="Garamond" w:hAnsi="Garamond"/>
          <w:sz w:val="24"/>
        </w:rPr>
        <w:t>those</w:t>
      </w:r>
      <w:r w:rsidR="00E871C3" w:rsidRPr="00EA2DBA">
        <w:rPr>
          <w:rFonts w:ascii="Garamond" w:hAnsi="Garamond"/>
          <w:sz w:val="24"/>
        </w:rPr>
        <w:t xml:space="preserve"> of other </w:t>
      </w:r>
      <w:r w:rsidR="00D23F76" w:rsidRPr="00EA2DBA">
        <w:rPr>
          <w:rFonts w:ascii="Garamond" w:hAnsi="Garamond"/>
          <w:sz w:val="24"/>
        </w:rPr>
        <w:t xml:space="preserve">psychological </w:t>
      </w:r>
      <w:r w:rsidR="00E871C3" w:rsidRPr="00EA2DBA">
        <w:rPr>
          <w:rFonts w:ascii="Garamond" w:hAnsi="Garamond"/>
          <w:sz w:val="24"/>
        </w:rPr>
        <w:t>approaches?</w:t>
      </w:r>
      <w:r w:rsidR="00E871C3" w:rsidRPr="00EA2DBA">
        <w:rPr>
          <w:rStyle w:val="EndnoteReference"/>
          <w:rFonts w:ascii="Garamond" w:hAnsi="Garamond"/>
          <w:sz w:val="24"/>
        </w:rPr>
        <w:endnoteReference w:id="206"/>
      </w:r>
      <w:r w:rsidR="00E871C3" w:rsidRPr="00EA2DBA">
        <w:rPr>
          <w:rFonts w:ascii="Garamond" w:hAnsi="Garamond"/>
          <w:sz w:val="24"/>
        </w:rPr>
        <w:t xml:space="preserve"> </w:t>
      </w:r>
      <w:r w:rsidR="00223745" w:rsidRPr="00EA2DBA">
        <w:rPr>
          <w:rFonts w:ascii="Garamond" w:hAnsi="Garamond"/>
          <w:sz w:val="24"/>
        </w:rPr>
        <w:t xml:space="preserve">How are conflicts between different producers of ideology – intellectuals, corporations, political elites and ordinary citizens – resolved, and who wields what forms of power in shaping the outcomes of such conflicts? These are all questions that, one would think, ought to be central to any field which </w:t>
      </w:r>
      <w:r w:rsidR="00223745" w:rsidRPr="00EA2DBA">
        <w:rPr>
          <w:rFonts w:ascii="Garamond" w:hAnsi="Garamond"/>
          <w:sz w:val="24"/>
        </w:rPr>
        <w:lastRenderedPageBreak/>
        <w:t>claims to analys</w:t>
      </w:r>
      <w:r w:rsidR="002B34A6" w:rsidRPr="00EA2DBA">
        <w:rPr>
          <w:rFonts w:ascii="Garamond" w:hAnsi="Garamond"/>
          <w:sz w:val="24"/>
        </w:rPr>
        <w:t>e the role of ideas in politics</w:t>
      </w:r>
      <w:r w:rsidR="00223745" w:rsidRPr="00EA2DBA">
        <w:rPr>
          <w:rFonts w:ascii="Garamond" w:hAnsi="Garamond"/>
          <w:sz w:val="24"/>
        </w:rPr>
        <w:t xml:space="preserve">. </w:t>
      </w:r>
      <w:r w:rsidR="00122B3E" w:rsidRPr="00EA2DBA">
        <w:rPr>
          <w:rFonts w:ascii="Garamond" w:hAnsi="Garamond"/>
          <w:sz w:val="24"/>
        </w:rPr>
        <w:t xml:space="preserve">But on all of them, we have not simply explanatory pluralism, but an unresolved assortment of disagreement, overlap and unrealised connections. The manifest potential </w:t>
      </w:r>
      <w:r w:rsidR="00CE5307" w:rsidRPr="00EA2DBA">
        <w:rPr>
          <w:rFonts w:ascii="Garamond" w:hAnsi="Garamond"/>
          <w:sz w:val="24"/>
        </w:rPr>
        <w:t>of</w:t>
      </w:r>
      <w:r w:rsidR="00122B3E" w:rsidRPr="00EA2DBA">
        <w:rPr>
          <w:rFonts w:ascii="Garamond" w:hAnsi="Garamond"/>
          <w:sz w:val="24"/>
        </w:rPr>
        <w:t xml:space="preserve"> </w:t>
      </w:r>
      <w:r w:rsidR="00EB6FDA" w:rsidRPr="00EA2DBA">
        <w:rPr>
          <w:rFonts w:ascii="Garamond" w:hAnsi="Garamond"/>
          <w:sz w:val="24"/>
        </w:rPr>
        <w:t>linking</w:t>
      </w:r>
      <w:r w:rsidR="00122B3E" w:rsidRPr="00EA2DBA">
        <w:rPr>
          <w:rFonts w:ascii="Garamond" w:hAnsi="Garamond"/>
          <w:sz w:val="24"/>
        </w:rPr>
        <w:t xml:space="preserve"> the strengths of different approaches</w:t>
      </w:r>
      <w:r w:rsidR="002B34A6" w:rsidRPr="00EA2DBA">
        <w:rPr>
          <w:rFonts w:ascii="Garamond" w:hAnsi="Garamond"/>
          <w:sz w:val="24"/>
        </w:rPr>
        <w:t>, and critiquing the weaknesses, is at present</w:t>
      </w:r>
      <w:r w:rsidR="00CE5307" w:rsidRPr="00EA2DBA">
        <w:rPr>
          <w:rFonts w:ascii="Garamond" w:hAnsi="Garamond"/>
          <w:sz w:val="24"/>
        </w:rPr>
        <w:t xml:space="preserve"> generally</w:t>
      </w:r>
      <w:r w:rsidR="00122B3E" w:rsidRPr="00EA2DBA">
        <w:rPr>
          <w:rFonts w:ascii="Garamond" w:hAnsi="Garamond"/>
          <w:sz w:val="24"/>
        </w:rPr>
        <w:t xml:space="preserve"> unrealised. And as a result, whether on the sources of ideological power, the causes of ideological change, or any of the other issues just listed, there remains a basic lack of comparative analysis regarding which factors are more or less important, and when and why this is so.</w:t>
      </w:r>
    </w:p>
    <w:p w:rsidR="00955424" w:rsidRPr="00EA2DBA" w:rsidRDefault="00955424" w:rsidP="009A7775">
      <w:pPr>
        <w:spacing w:line="480" w:lineRule="auto"/>
        <w:ind w:firstLine="720"/>
        <w:jc w:val="both"/>
        <w:rPr>
          <w:rFonts w:ascii="Garamond" w:hAnsi="Garamond"/>
          <w:sz w:val="24"/>
        </w:rPr>
      </w:pPr>
    </w:p>
    <w:p w:rsidR="00BF46B3" w:rsidRPr="00EA2DBA" w:rsidRDefault="00BF46B3" w:rsidP="009A7775">
      <w:pPr>
        <w:spacing w:line="480" w:lineRule="auto"/>
        <w:jc w:val="center"/>
        <w:outlineLvl w:val="0"/>
        <w:rPr>
          <w:rFonts w:ascii="Garamond" w:hAnsi="Garamond"/>
          <w:b/>
          <w:sz w:val="24"/>
        </w:rPr>
      </w:pPr>
      <w:r w:rsidRPr="00EA2DBA">
        <w:rPr>
          <w:rFonts w:ascii="Garamond" w:hAnsi="Garamond"/>
          <w:b/>
          <w:sz w:val="24"/>
        </w:rPr>
        <w:t>Conclusion</w:t>
      </w:r>
    </w:p>
    <w:p w:rsidR="00BF46B3" w:rsidRPr="00EA2DBA" w:rsidRDefault="00BF46B3" w:rsidP="009A7775">
      <w:pPr>
        <w:spacing w:line="480" w:lineRule="auto"/>
        <w:ind w:firstLine="720"/>
        <w:jc w:val="center"/>
        <w:rPr>
          <w:rFonts w:ascii="Garamond" w:hAnsi="Garamond"/>
          <w:sz w:val="24"/>
        </w:rPr>
      </w:pPr>
    </w:p>
    <w:p w:rsidR="00EB6FDA" w:rsidRPr="00EA2DBA" w:rsidRDefault="006B0CB2" w:rsidP="009A7775">
      <w:pPr>
        <w:spacing w:line="480" w:lineRule="auto"/>
        <w:jc w:val="both"/>
        <w:rPr>
          <w:rFonts w:ascii="Garamond" w:hAnsi="Garamond"/>
          <w:sz w:val="24"/>
        </w:rPr>
      </w:pPr>
      <w:r w:rsidRPr="00EA2DBA">
        <w:rPr>
          <w:rFonts w:ascii="Garamond" w:hAnsi="Garamond"/>
          <w:sz w:val="24"/>
        </w:rPr>
        <w:t xml:space="preserve">The </w:t>
      </w:r>
      <w:r w:rsidR="000A5518" w:rsidRPr="00EA2DBA">
        <w:rPr>
          <w:rFonts w:ascii="Garamond" w:hAnsi="Garamond"/>
          <w:sz w:val="24"/>
        </w:rPr>
        <w:t>fragmentation of ideological</w:t>
      </w:r>
      <w:r w:rsidR="00CE5307" w:rsidRPr="00EA2DBA">
        <w:rPr>
          <w:rFonts w:ascii="Garamond" w:hAnsi="Garamond"/>
          <w:sz w:val="24"/>
        </w:rPr>
        <w:t xml:space="preserve"> analysis and the problems which result are not</w:t>
      </w:r>
      <w:r w:rsidRPr="00EA2DBA">
        <w:rPr>
          <w:rFonts w:ascii="Garamond" w:hAnsi="Garamond"/>
          <w:sz w:val="24"/>
        </w:rPr>
        <w:t>, in my view, the product of ineptitude on the part of the academic co</w:t>
      </w:r>
      <w:r w:rsidR="00386ADB" w:rsidRPr="00EA2DBA">
        <w:rPr>
          <w:rFonts w:ascii="Garamond" w:hAnsi="Garamond"/>
          <w:sz w:val="24"/>
        </w:rPr>
        <w:t>mmunity of ideological analysts.</w:t>
      </w:r>
      <w:r w:rsidRPr="00EA2DBA">
        <w:rPr>
          <w:rFonts w:ascii="Garamond" w:hAnsi="Garamond"/>
          <w:sz w:val="24"/>
        </w:rPr>
        <w:t xml:space="preserve"> </w:t>
      </w:r>
      <w:r w:rsidR="00386ADB" w:rsidRPr="00EA2DBA">
        <w:rPr>
          <w:rFonts w:ascii="Garamond" w:hAnsi="Garamond"/>
          <w:sz w:val="24"/>
        </w:rPr>
        <w:t xml:space="preserve">Instead, it is </w:t>
      </w:r>
      <w:r w:rsidR="00223745" w:rsidRPr="00EA2DBA">
        <w:rPr>
          <w:rFonts w:ascii="Garamond" w:hAnsi="Garamond"/>
          <w:sz w:val="24"/>
        </w:rPr>
        <w:t xml:space="preserve">the collective </w:t>
      </w:r>
      <w:r w:rsidR="00B2737D" w:rsidRPr="00EA2DBA">
        <w:rPr>
          <w:rFonts w:ascii="Garamond" w:hAnsi="Garamond"/>
          <w:sz w:val="24"/>
        </w:rPr>
        <w:t>disorientation</w:t>
      </w:r>
      <w:r w:rsidRPr="00EA2DBA">
        <w:rPr>
          <w:rFonts w:ascii="Garamond" w:hAnsi="Garamond"/>
          <w:sz w:val="24"/>
        </w:rPr>
        <w:t xml:space="preserve"> </w:t>
      </w:r>
      <w:r w:rsidR="00386ADB" w:rsidRPr="00EA2DBA">
        <w:rPr>
          <w:rFonts w:ascii="Garamond" w:hAnsi="Garamond"/>
          <w:sz w:val="24"/>
        </w:rPr>
        <w:t>and lack of identification</w:t>
      </w:r>
      <w:r w:rsidR="009D3C9C">
        <w:rPr>
          <w:rFonts w:ascii="Garamond" w:hAnsi="Garamond"/>
          <w:sz w:val="24"/>
        </w:rPr>
        <w:t xml:space="preserve"> </w:t>
      </w:r>
      <w:r w:rsidR="00386ADB" w:rsidRPr="00EA2DBA">
        <w:rPr>
          <w:rFonts w:ascii="Garamond" w:hAnsi="Garamond"/>
          <w:sz w:val="24"/>
        </w:rPr>
        <w:t xml:space="preserve">amongst </w:t>
      </w:r>
      <w:r w:rsidR="00A93883" w:rsidRPr="00EA2DBA">
        <w:rPr>
          <w:rFonts w:ascii="Garamond" w:hAnsi="Garamond"/>
          <w:sz w:val="24"/>
        </w:rPr>
        <w:t>that community</w:t>
      </w:r>
      <w:r w:rsidR="00386ADB" w:rsidRPr="00EA2DBA">
        <w:rPr>
          <w:rFonts w:ascii="Garamond" w:hAnsi="Garamond"/>
          <w:sz w:val="24"/>
        </w:rPr>
        <w:t xml:space="preserve"> which is the problem,</w:t>
      </w:r>
      <w:r w:rsidRPr="00EA2DBA">
        <w:rPr>
          <w:rFonts w:ascii="Garamond" w:hAnsi="Garamond"/>
          <w:sz w:val="24"/>
        </w:rPr>
        <w:t xml:space="preserve"> </w:t>
      </w:r>
      <w:r w:rsidR="00386ADB" w:rsidRPr="00EA2DBA">
        <w:rPr>
          <w:rFonts w:ascii="Garamond" w:hAnsi="Garamond"/>
          <w:sz w:val="24"/>
        </w:rPr>
        <w:t xml:space="preserve">and which </w:t>
      </w:r>
      <w:r w:rsidR="00223745" w:rsidRPr="00EA2DBA">
        <w:rPr>
          <w:rFonts w:ascii="Garamond" w:hAnsi="Garamond"/>
          <w:sz w:val="24"/>
        </w:rPr>
        <w:t>this paper has sought to remedy</w:t>
      </w:r>
      <w:r w:rsidR="00E36E9E" w:rsidRPr="00EA2DBA">
        <w:rPr>
          <w:rFonts w:ascii="Garamond" w:hAnsi="Garamond"/>
          <w:sz w:val="24"/>
        </w:rPr>
        <w:t xml:space="preserve">. </w:t>
      </w:r>
      <w:r w:rsidR="00EF313F" w:rsidRPr="00EA2DBA">
        <w:rPr>
          <w:rFonts w:ascii="Garamond" w:hAnsi="Garamond"/>
          <w:sz w:val="24"/>
        </w:rPr>
        <w:t xml:space="preserve">Until now, there has been </w:t>
      </w:r>
      <w:r w:rsidR="00BF46B3" w:rsidRPr="00EA2DBA">
        <w:rPr>
          <w:rFonts w:ascii="Garamond" w:hAnsi="Garamond"/>
          <w:sz w:val="24"/>
        </w:rPr>
        <w:t xml:space="preserve">no genuinely expansive map of current research on ideology, and no </w:t>
      </w:r>
      <w:r w:rsidR="00EF313F" w:rsidRPr="00EA2DBA">
        <w:rPr>
          <w:rFonts w:ascii="Garamond" w:hAnsi="Garamond"/>
          <w:sz w:val="24"/>
        </w:rPr>
        <w:t>way</w:t>
      </w:r>
      <w:r w:rsidR="00BF46B3" w:rsidRPr="00EA2DBA">
        <w:rPr>
          <w:rFonts w:ascii="Garamond" w:hAnsi="Garamond"/>
          <w:sz w:val="24"/>
        </w:rPr>
        <w:t xml:space="preserve"> for either new students </w:t>
      </w:r>
      <w:r w:rsidR="00EF313F" w:rsidRPr="00EA2DBA">
        <w:rPr>
          <w:rFonts w:ascii="Garamond" w:hAnsi="Garamond"/>
          <w:sz w:val="24"/>
        </w:rPr>
        <w:t>or established theorists</w:t>
      </w:r>
      <w:r w:rsidR="00BF46B3" w:rsidRPr="00EA2DBA">
        <w:rPr>
          <w:rFonts w:ascii="Garamond" w:hAnsi="Garamond"/>
          <w:sz w:val="24"/>
        </w:rPr>
        <w:t xml:space="preserve"> to see the full variety of </w:t>
      </w:r>
      <w:r w:rsidR="00386ADB" w:rsidRPr="00EA2DBA">
        <w:rPr>
          <w:rFonts w:ascii="Garamond" w:hAnsi="Garamond"/>
          <w:sz w:val="24"/>
        </w:rPr>
        <w:t xml:space="preserve">ideological analysis </w:t>
      </w:r>
      <w:r w:rsidR="00CE5307" w:rsidRPr="00EA2DBA">
        <w:rPr>
          <w:rFonts w:ascii="Garamond" w:hAnsi="Garamond"/>
          <w:sz w:val="24"/>
        </w:rPr>
        <w:t>without wading blind</w:t>
      </w:r>
      <w:r w:rsidR="00EF313F" w:rsidRPr="00EA2DBA">
        <w:rPr>
          <w:rFonts w:ascii="Garamond" w:hAnsi="Garamond"/>
          <w:sz w:val="24"/>
        </w:rPr>
        <w:t xml:space="preserve"> through multiple disciplines and literally hundreds of publications</w:t>
      </w:r>
      <w:r w:rsidR="00BF46B3" w:rsidRPr="00EA2DBA">
        <w:rPr>
          <w:rFonts w:ascii="Garamond" w:hAnsi="Garamond"/>
          <w:sz w:val="24"/>
        </w:rPr>
        <w:t>.</w:t>
      </w:r>
    </w:p>
    <w:p w:rsidR="00BF46B3" w:rsidRPr="00EA2DBA" w:rsidRDefault="00EF313F" w:rsidP="009A7775">
      <w:pPr>
        <w:spacing w:line="480" w:lineRule="auto"/>
        <w:ind w:firstLine="720"/>
        <w:jc w:val="both"/>
        <w:rPr>
          <w:rFonts w:ascii="Garamond" w:hAnsi="Garamond"/>
          <w:sz w:val="24"/>
        </w:rPr>
      </w:pPr>
      <w:r w:rsidRPr="00EA2DBA">
        <w:rPr>
          <w:rFonts w:ascii="Garamond" w:hAnsi="Garamond"/>
          <w:sz w:val="24"/>
        </w:rPr>
        <w:t xml:space="preserve">With such an epic corpus of work on ideology, </w:t>
      </w:r>
      <w:r w:rsidR="00380661">
        <w:rPr>
          <w:rFonts w:ascii="Garamond" w:hAnsi="Garamond"/>
          <w:sz w:val="24"/>
        </w:rPr>
        <w:t>the</w:t>
      </w:r>
      <w:r w:rsidR="00BF46B3" w:rsidRPr="00EA2DBA">
        <w:rPr>
          <w:rFonts w:ascii="Garamond" w:hAnsi="Garamond"/>
          <w:sz w:val="24"/>
        </w:rPr>
        <w:t xml:space="preserve"> map </w:t>
      </w:r>
      <w:r w:rsidR="00380661">
        <w:rPr>
          <w:rFonts w:ascii="Garamond" w:hAnsi="Garamond"/>
          <w:sz w:val="24"/>
        </w:rPr>
        <w:t xml:space="preserve">I have drawn </w:t>
      </w:r>
      <w:r w:rsidR="00CE5307" w:rsidRPr="00EA2DBA">
        <w:rPr>
          <w:rFonts w:ascii="Garamond" w:hAnsi="Garamond"/>
          <w:sz w:val="24"/>
        </w:rPr>
        <w:t xml:space="preserve">cannot be </w:t>
      </w:r>
      <w:r w:rsidR="00EB6FDA" w:rsidRPr="00EA2DBA">
        <w:rPr>
          <w:rFonts w:ascii="Garamond" w:hAnsi="Garamond"/>
          <w:sz w:val="24"/>
        </w:rPr>
        <w:t>completely comprehensive. I</w:t>
      </w:r>
      <w:r w:rsidR="00BF46B3" w:rsidRPr="00EA2DBA">
        <w:rPr>
          <w:rFonts w:ascii="Garamond" w:hAnsi="Garamond"/>
          <w:sz w:val="24"/>
        </w:rPr>
        <w:t>t fails to position some prominent theorists,</w:t>
      </w:r>
      <w:r w:rsidR="00BF46B3" w:rsidRPr="00EA2DBA">
        <w:rPr>
          <w:rStyle w:val="EndnoteReference"/>
          <w:rFonts w:ascii="Garamond" w:hAnsi="Garamond"/>
          <w:sz w:val="24"/>
        </w:rPr>
        <w:endnoteReference w:id="207"/>
      </w:r>
      <w:r w:rsidR="00386ADB" w:rsidRPr="00EA2DBA">
        <w:rPr>
          <w:rFonts w:ascii="Garamond" w:hAnsi="Garamond"/>
          <w:sz w:val="24"/>
        </w:rPr>
        <w:t xml:space="preserve"> and </w:t>
      </w:r>
      <w:r w:rsidR="00BF46B3" w:rsidRPr="00EA2DBA">
        <w:rPr>
          <w:rFonts w:ascii="Garamond" w:hAnsi="Garamond"/>
          <w:sz w:val="24"/>
        </w:rPr>
        <w:t xml:space="preserve">excludes certain </w:t>
      </w:r>
      <w:r w:rsidR="002B34A6" w:rsidRPr="00EA2DBA">
        <w:rPr>
          <w:rFonts w:ascii="Garamond" w:hAnsi="Garamond"/>
          <w:sz w:val="24"/>
        </w:rPr>
        <w:t xml:space="preserve">accounts of </w:t>
      </w:r>
      <w:r w:rsidR="00985E16" w:rsidRPr="00EA2DBA">
        <w:rPr>
          <w:rFonts w:ascii="Garamond" w:hAnsi="Garamond"/>
          <w:sz w:val="24"/>
        </w:rPr>
        <w:t xml:space="preserve">ideology </w:t>
      </w:r>
      <w:r w:rsidR="00BF46B3" w:rsidRPr="00EA2DBA">
        <w:rPr>
          <w:rFonts w:ascii="Garamond" w:hAnsi="Garamond"/>
          <w:sz w:val="24"/>
        </w:rPr>
        <w:t xml:space="preserve">(such as Marxist, anthropological and literary </w:t>
      </w:r>
      <w:r w:rsidR="00985E16" w:rsidRPr="00EA2DBA">
        <w:rPr>
          <w:rFonts w:ascii="Garamond" w:hAnsi="Garamond"/>
          <w:sz w:val="24"/>
        </w:rPr>
        <w:t xml:space="preserve">ones) </w:t>
      </w:r>
      <w:r w:rsidR="00EB6FDA" w:rsidRPr="00EA2DBA">
        <w:rPr>
          <w:rFonts w:ascii="Garamond" w:hAnsi="Garamond"/>
          <w:sz w:val="24"/>
        </w:rPr>
        <w:t xml:space="preserve">of </w:t>
      </w:r>
      <w:r w:rsidR="006B0CB2" w:rsidRPr="00EA2DBA">
        <w:rPr>
          <w:rFonts w:ascii="Garamond" w:hAnsi="Garamond"/>
          <w:sz w:val="24"/>
        </w:rPr>
        <w:t xml:space="preserve">traditional </w:t>
      </w:r>
      <w:r w:rsidR="00EB6FDA" w:rsidRPr="00EA2DBA">
        <w:rPr>
          <w:rFonts w:ascii="Garamond" w:hAnsi="Garamond"/>
          <w:sz w:val="24"/>
        </w:rPr>
        <w:t>significance</w:t>
      </w:r>
      <w:r w:rsidR="00985E16" w:rsidRPr="00EA2DBA">
        <w:rPr>
          <w:rFonts w:ascii="Garamond" w:hAnsi="Garamond"/>
          <w:sz w:val="24"/>
        </w:rPr>
        <w:t xml:space="preserve">, </w:t>
      </w:r>
      <w:r w:rsidR="006B0CB2" w:rsidRPr="00EA2DBA">
        <w:rPr>
          <w:rFonts w:ascii="Garamond" w:hAnsi="Garamond"/>
          <w:sz w:val="24"/>
        </w:rPr>
        <w:t xml:space="preserve">but </w:t>
      </w:r>
      <w:r w:rsidR="00EB6FDA" w:rsidRPr="00EA2DBA">
        <w:rPr>
          <w:rFonts w:ascii="Garamond" w:hAnsi="Garamond"/>
          <w:sz w:val="24"/>
        </w:rPr>
        <w:t xml:space="preserve">which </w:t>
      </w:r>
      <w:r w:rsidR="006B0CB2" w:rsidRPr="00EA2DBA">
        <w:rPr>
          <w:rFonts w:ascii="Garamond" w:hAnsi="Garamond"/>
          <w:sz w:val="24"/>
        </w:rPr>
        <w:t xml:space="preserve">have now </w:t>
      </w:r>
      <w:r w:rsidR="00CE5307" w:rsidRPr="00EA2DBA">
        <w:rPr>
          <w:rFonts w:ascii="Garamond" w:hAnsi="Garamond"/>
          <w:sz w:val="24"/>
        </w:rPr>
        <w:t xml:space="preserve">been transformed or </w:t>
      </w:r>
      <w:r w:rsidR="00EB6FDA" w:rsidRPr="00EA2DBA">
        <w:rPr>
          <w:rFonts w:ascii="Garamond" w:hAnsi="Garamond"/>
          <w:sz w:val="24"/>
        </w:rPr>
        <w:t xml:space="preserve">absorbed </w:t>
      </w:r>
      <w:r w:rsidR="00386ADB" w:rsidRPr="00EA2DBA">
        <w:rPr>
          <w:rFonts w:ascii="Garamond" w:hAnsi="Garamond"/>
          <w:sz w:val="24"/>
        </w:rPr>
        <w:t>into other approaches</w:t>
      </w:r>
      <w:r w:rsidR="00EB6FDA" w:rsidRPr="00EA2DBA">
        <w:rPr>
          <w:rFonts w:ascii="Garamond" w:hAnsi="Garamond"/>
          <w:sz w:val="24"/>
        </w:rPr>
        <w:t>,</w:t>
      </w:r>
      <w:r w:rsidR="006B0CB2" w:rsidRPr="00EA2DBA">
        <w:rPr>
          <w:rFonts w:ascii="Garamond" w:hAnsi="Garamond"/>
          <w:sz w:val="24"/>
        </w:rPr>
        <w:t xml:space="preserve"> or </w:t>
      </w:r>
      <w:r w:rsidR="00CE5307" w:rsidRPr="00EA2DBA">
        <w:rPr>
          <w:rFonts w:ascii="Garamond" w:hAnsi="Garamond"/>
          <w:sz w:val="24"/>
        </w:rPr>
        <w:t xml:space="preserve">which </w:t>
      </w:r>
      <w:r w:rsidR="006B0CB2" w:rsidRPr="00EA2DBA">
        <w:rPr>
          <w:rFonts w:ascii="Garamond" w:hAnsi="Garamond"/>
          <w:sz w:val="24"/>
        </w:rPr>
        <w:t>lie (perhaps temporarily) dormant</w:t>
      </w:r>
      <w:r w:rsidR="00BF46B3" w:rsidRPr="00EA2DBA">
        <w:rPr>
          <w:rFonts w:ascii="Garamond" w:hAnsi="Garamond"/>
          <w:sz w:val="24"/>
        </w:rPr>
        <w:t xml:space="preserve">. </w:t>
      </w:r>
      <w:r w:rsidR="002B34A6" w:rsidRPr="00EA2DBA">
        <w:rPr>
          <w:rFonts w:ascii="Garamond" w:hAnsi="Garamond"/>
          <w:sz w:val="24"/>
        </w:rPr>
        <w:t>T</w:t>
      </w:r>
      <w:r w:rsidR="00386ADB" w:rsidRPr="00EA2DBA">
        <w:rPr>
          <w:rFonts w:ascii="Garamond" w:hAnsi="Garamond"/>
          <w:sz w:val="24"/>
        </w:rPr>
        <w:t xml:space="preserve">his is </w:t>
      </w:r>
      <w:r w:rsidR="002B34A6" w:rsidRPr="00EA2DBA">
        <w:rPr>
          <w:rFonts w:ascii="Garamond" w:hAnsi="Garamond"/>
          <w:sz w:val="24"/>
        </w:rPr>
        <w:t xml:space="preserve">also </w:t>
      </w:r>
      <w:r w:rsidR="00386ADB" w:rsidRPr="00EA2DBA">
        <w:rPr>
          <w:rFonts w:ascii="Garamond" w:hAnsi="Garamond"/>
          <w:sz w:val="24"/>
        </w:rPr>
        <w:t xml:space="preserve">not a map which should constrain the development of the </w:t>
      </w:r>
      <w:r w:rsidR="00926D4E" w:rsidRPr="00EA2DBA">
        <w:rPr>
          <w:rFonts w:ascii="Garamond" w:hAnsi="Garamond"/>
          <w:sz w:val="24"/>
        </w:rPr>
        <w:t>study of ideology in the future: i</w:t>
      </w:r>
      <w:r w:rsidR="00386ADB" w:rsidRPr="00EA2DBA">
        <w:rPr>
          <w:rFonts w:ascii="Garamond" w:hAnsi="Garamond"/>
          <w:sz w:val="24"/>
        </w:rPr>
        <w:t xml:space="preserve">t is a </w:t>
      </w:r>
      <w:r w:rsidR="00BF46B3" w:rsidRPr="00EA2DBA">
        <w:rPr>
          <w:rFonts w:ascii="Garamond" w:hAnsi="Garamond"/>
          <w:i/>
          <w:sz w:val="24"/>
        </w:rPr>
        <w:t xml:space="preserve">preliminary </w:t>
      </w:r>
      <w:r w:rsidR="00BF46B3" w:rsidRPr="00EA2DBA">
        <w:rPr>
          <w:rFonts w:ascii="Garamond" w:hAnsi="Garamond"/>
          <w:sz w:val="24"/>
        </w:rPr>
        <w:t xml:space="preserve">map of our </w:t>
      </w:r>
      <w:r w:rsidR="00B24B5F" w:rsidRPr="00EA2DBA">
        <w:rPr>
          <w:rFonts w:ascii="Garamond" w:hAnsi="Garamond"/>
          <w:i/>
          <w:sz w:val="24"/>
        </w:rPr>
        <w:t xml:space="preserve">contemporary </w:t>
      </w:r>
      <w:r w:rsidR="00B24B5F" w:rsidRPr="00EA2DBA">
        <w:rPr>
          <w:rFonts w:ascii="Garamond" w:hAnsi="Garamond"/>
          <w:sz w:val="24"/>
        </w:rPr>
        <w:t>field. F</w:t>
      </w:r>
      <w:r w:rsidR="00BF46B3" w:rsidRPr="00EA2DBA">
        <w:rPr>
          <w:rFonts w:ascii="Garamond" w:hAnsi="Garamond"/>
          <w:sz w:val="24"/>
        </w:rPr>
        <w:t xml:space="preserve">urther and more extensive treatments </w:t>
      </w:r>
      <w:r w:rsidR="00386ADB" w:rsidRPr="00EA2DBA">
        <w:rPr>
          <w:rFonts w:ascii="Garamond" w:hAnsi="Garamond"/>
          <w:sz w:val="24"/>
        </w:rPr>
        <w:t>could</w:t>
      </w:r>
      <w:r w:rsidR="00BF46B3" w:rsidRPr="00EA2DBA">
        <w:rPr>
          <w:rFonts w:ascii="Garamond" w:hAnsi="Garamond"/>
          <w:sz w:val="24"/>
        </w:rPr>
        <w:t xml:space="preserve"> ultimately flesh out the regions I have left uncharted, map in more depth those I have discussed</w:t>
      </w:r>
      <w:r w:rsidR="00B24B5F" w:rsidRPr="00EA2DBA">
        <w:rPr>
          <w:rFonts w:ascii="Garamond" w:hAnsi="Garamond"/>
          <w:sz w:val="24"/>
        </w:rPr>
        <w:t xml:space="preserve">, </w:t>
      </w:r>
      <w:r w:rsidR="00EB6FDA" w:rsidRPr="00EA2DBA">
        <w:rPr>
          <w:rFonts w:ascii="Garamond" w:hAnsi="Garamond"/>
          <w:sz w:val="24"/>
        </w:rPr>
        <w:t>or</w:t>
      </w:r>
      <w:r w:rsidR="00B24B5F" w:rsidRPr="00EA2DBA">
        <w:rPr>
          <w:rFonts w:ascii="Garamond" w:hAnsi="Garamond"/>
          <w:sz w:val="24"/>
        </w:rPr>
        <w:t xml:space="preserve"> explore </w:t>
      </w:r>
      <w:r w:rsidR="006B0CB2" w:rsidRPr="00EA2DBA">
        <w:rPr>
          <w:rFonts w:ascii="Garamond" w:hAnsi="Garamond"/>
          <w:sz w:val="24"/>
        </w:rPr>
        <w:t xml:space="preserve">integrative or novel </w:t>
      </w:r>
      <w:r w:rsidR="00B24B5F" w:rsidRPr="00EA2DBA">
        <w:rPr>
          <w:rFonts w:ascii="Garamond" w:hAnsi="Garamond"/>
          <w:sz w:val="24"/>
        </w:rPr>
        <w:t>possibilities</w:t>
      </w:r>
      <w:r w:rsidR="00BF46B3" w:rsidRPr="00EA2DBA">
        <w:rPr>
          <w:rFonts w:ascii="Garamond" w:hAnsi="Garamond"/>
          <w:sz w:val="24"/>
        </w:rPr>
        <w:t xml:space="preserve">. But I believe </w:t>
      </w:r>
      <w:r w:rsidR="00985E16" w:rsidRPr="00EA2DBA">
        <w:rPr>
          <w:rFonts w:ascii="Garamond" w:hAnsi="Garamond"/>
          <w:sz w:val="24"/>
        </w:rPr>
        <w:t>a</w:t>
      </w:r>
      <w:r w:rsidR="00B24B5F" w:rsidRPr="00EA2DBA">
        <w:rPr>
          <w:rFonts w:ascii="Garamond" w:hAnsi="Garamond"/>
          <w:sz w:val="24"/>
        </w:rPr>
        <w:t xml:space="preserve"> preliminary map is imp</w:t>
      </w:r>
      <w:r w:rsidR="006B0CB2" w:rsidRPr="00EA2DBA">
        <w:rPr>
          <w:rFonts w:ascii="Garamond" w:hAnsi="Garamond"/>
          <w:sz w:val="24"/>
        </w:rPr>
        <w:t>ortant:</w:t>
      </w:r>
      <w:r w:rsidR="00B24B5F" w:rsidRPr="00EA2DBA">
        <w:rPr>
          <w:rFonts w:ascii="Garamond" w:hAnsi="Garamond"/>
          <w:sz w:val="24"/>
        </w:rPr>
        <w:t xml:space="preserve"> it is a prerequisite for any of these </w:t>
      </w:r>
      <w:r w:rsidR="00B24B5F" w:rsidRPr="00EA2DBA">
        <w:rPr>
          <w:rFonts w:ascii="Garamond" w:hAnsi="Garamond"/>
          <w:sz w:val="24"/>
        </w:rPr>
        <w:lastRenderedPageBreak/>
        <w:t xml:space="preserve">further projects, </w:t>
      </w:r>
      <w:r w:rsidR="00985E16" w:rsidRPr="00EA2DBA">
        <w:rPr>
          <w:rFonts w:ascii="Garamond" w:hAnsi="Garamond"/>
          <w:sz w:val="24"/>
        </w:rPr>
        <w:t xml:space="preserve">offers a needed overview of </w:t>
      </w:r>
      <w:r w:rsidR="00BF46B3" w:rsidRPr="00EA2DBA">
        <w:rPr>
          <w:rFonts w:ascii="Garamond" w:hAnsi="Garamond"/>
          <w:sz w:val="24"/>
        </w:rPr>
        <w:t xml:space="preserve">the diversity and breadth of </w:t>
      </w:r>
      <w:r w:rsidR="00985E16" w:rsidRPr="00EA2DBA">
        <w:rPr>
          <w:rFonts w:ascii="Garamond" w:hAnsi="Garamond"/>
          <w:sz w:val="24"/>
        </w:rPr>
        <w:t xml:space="preserve">contemporary </w:t>
      </w:r>
      <w:r w:rsidR="00BF46B3" w:rsidRPr="00EA2DBA">
        <w:rPr>
          <w:rFonts w:ascii="Garamond" w:hAnsi="Garamond"/>
          <w:sz w:val="24"/>
        </w:rPr>
        <w:t xml:space="preserve">ideological analysis, and </w:t>
      </w:r>
      <w:r w:rsidR="00985E16" w:rsidRPr="00EA2DBA">
        <w:rPr>
          <w:rFonts w:ascii="Garamond" w:hAnsi="Garamond"/>
          <w:sz w:val="24"/>
        </w:rPr>
        <w:t xml:space="preserve">substantiates the suggestion </w:t>
      </w:r>
      <w:r w:rsidR="00BF46B3" w:rsidRPr="00EA2DBA">
        <w:rPr>
          <w:rFonts w:ascii="Garamond" w:hAnsi="Garamond"/>
          <w:sz w:val="24"/>
        </w:rPr>
        <w:t xml:space="preserve">that this field is fundamentally missing its potential in theoretical and interdisciplinary communication. </w:t>
      </w:r>
    </w:p>
    <w:p w:rsidR="0044257E" w:rsidRDefault="00223745" w:rsidP="00146097">
      <w:pPr>
        <w:spacing w:line="480" w:lineRule="auto"/>
        <w:ind w:firstLine="720"/>
        <w:jc w:val="both"/>
        <w:rPr>
          <w:rFonts w:ascii="Garamond" w:hAnsi="Garamond"/>
          <w:sz w:val="24"/>
        </w:rPr>
      </w:pPr>
      <w:r w:rsidRPr="00EA2DBA">
        <w:rPr>
          <w:rFonts w:ascii="Garamond" w:hAnsi="Garamond"/>
          <w:sz w:val="24"/>
        </w:rPr>
        <w:t xml:space="preserve">One might dismiss </w:t>
      </w:r>
      <w:r w:rsidR="002B34A6" w:rsidRPr="00EA2DBA">
        <w:rPr>
          <w:rFonts w:ascii="Garamond" w:hAnsi="Garamond"/>
          <w:sz w:val="24"/>
        </w:rPr>
        <w:t xml:space="preserve">some elements of </w:t>
      </w:r>
      <w:r w:rsidR="00CE5307" w:rsidRPr="00EA2DBA">
        <w:rPr>
          <w:rFonts w:ascii="Garamond" w:hAnsi="Garamond"/>
          <w:sz w:val="24"/>
        </w:rPr>
        <w:t>my</w:t>
      </w:r>
      <w:r w:rsidRPr="00EA2DBA">
        <w:rPr>
          <w:rFonts w:ascii="Garamond" w:hAnsi="Garamond"/>
          <w:sz w:val="24"/>
        </w:rPr>
        <w:t xml:space="preserve"> </w:t>
      </w:r>
      <w:r w:rsidR="00146097">
        <w:rPr>
          <w:rFonts w:ascii="Garamond" w:hAnsi="Garamond"/>
          <w:sz w:val="24"/>
        </w:rPr>
        <w:t>project</w:t>
      </w:r>
      <w:r w:rsidRPr="00EA2DBA">
        <w:rPr>
          <w:rFonts w:ascii="Garamond" w:hAnsi="Garamond"/>
          <w:sz w:val="24"/>
        </w:rPr>
        <w:t xml:space="preserve"> as futile. To the more cynically inclined, the mutual ignorance of different approaches is unavoidable, a sad but inevitable </w:t>
      </w:r>
      <w:r w:rsidR="00A35292" w:rsidRPr="00EA2DBA">
        <w:rPr>
          <w:rFonts w:ascii="Garamond" w:hAnsi="Garamond"/>
          <w:sz w:val="24"/>
        </w:rPr>
        <w:t xml:space="preserve">testament to the </w:t>
      </w:r>
      <w:r w:rsidR="00B57C8C" w:rsidRPr="00EA2DBA">
        <w:rPr>
          <w:rFonts w:ascii="Garamond" w:hAnsi="Garamond"/>
          <w:sz w:val="24"/>
        </w:rPr>
        <w:t>inward-looking</w:t>
      </w:r>
      <w:r w:rsidR="00A35292" w:rsidRPr="00EA2DBA">
        <w:rPr>
          <w:rFonts w:ascii="Garamond" w:hAnsi="Garamond"/>
          <w:sz w:val="24"/>
        </w:rPr>
        <w:t xml:space="preserve"> proclivities of twenty-first century academia. </w:t>
      </w:r>
      <w:r w:rsidR="00985E16" w:rsidRPr="00EA2DBA">
        <w:rPr>
          <w:rFonts w:ascii="Garamond" w:hAnsi="Garamond"/>
          <w:sz w:val="24"/>
        </w:rPr>
        <w:t>But w</w:t>
      </w:r>
      <w:r w:rsidR="00D23F76" w:rsidRPr="00EA2DBA">
        <w:rPr>
          <w:rFonts w:ascii="Garamond" w:hAnsi="Garamond"/>
          <w:sz w:val="24"/>
        </w:rPr>
        <w:t xml:space="preserve">hilst such a </w:t>
      </w:r>
      <w:r w:rsidR="00A35292" w:rsidRPr="00EA2DBA">
        <w:rPr>
          <w:rFonts w:ascii="Garamond" w:hAnsi="Garamond"/>
          <w:sz w:val="24"/>
        </w:rPr>
        <w:t>sentiment</w:t>
      </w:r>
      <w:r w:rsidR="00D23F76" w:rsidRPr="00EA2DBA">
        <w:rPr>
          <w:rFonts w:ascii="Garamond" w:hAnsi="Garamond"/>
          <w:sz w:val="24"/>
        </w:rPr>
        <w:t xml:space="preserve"> </w:t>
      </w:r>
      <w:r w:rsidR="00985E16" w:rsidRPr="00EA2DBA">
        <w:rPr>
          <w:rFonts w:ascii="Garamond" w:hAnsi="Garamond"/>
          <w:sz w:val="24"/>
        </w:rPr>
        <w:t>may</w:t>
      </w:r>
      <w:r w:rsidR="00D23F76" w:rsidRPr="00EA2DBA">
        <w:rPr>
          <w:rFonts w:ascii="Garamond" w:hAnsi="Garamond"/>
          <w:sz w:val="24"/>
        </w:rPr>
        <w:t xml:space="preserve"> </w:t>
      </w:r>
      <w:r w:rsidR="00985E16" w:rsidRPr="00EA2DBA">
        <w:rPr>
          <w:rFonts w:ascii="Garamond" w:hAnsi="Garamond"/>
          <w:sz w:val="24"/>
        </w:rPr>
        <w:t xml:space="preserve">have </w:t>
      </w:r>
      <w:r w:rsidR="00D23F76" w:rsidRPr="00EA2DBA">
        <w:rPr>
          <w:rFonts w:ascii="Garamond" w:hAnsi="Garamond"/>
          <w:sz w:val="24"/>
        </w:rPr>
        <w:t>some foundation,</w:t>
      </w:r>
      <w:r w:rsidR="00A35292" w:rsidRPr="00EA2DBA">
        <w:rPr>
          <w:rFonts w:ascii="Garamond" w:hAnsi="Garamond"/>
          <w:sz w:val="24"/>
        </w:rPr>
        <w:t xml:space="preserve"> </w:t>
      </w:r>
      <w:r w:rsidR="00D23F76" w:rsidRPr="00EA2DBA">
        <w:rPr>
          <w:rFonts w:ascii="Garamond" w:hAnsi="Garamond"/>
          <w:sz w:val="24"/>
        </w:rPr>
        <w:t xml:space="preserve">I </w:t>
      </w:r>
      <w:r w:rsidR="00A35292" w:rsidRPr="00EA2DBA">
        <w:rPr>
          <w:rFonts w:ascii="Garamond" w:hAnsi="Garamond"/>
          <w:sz w:val="24"/>
        </w:rPr>
        <w:t xml:space="preserve">think it is </w:t>
      </w:r>
      <w:r w:rsidR="00D23F76" w:rsidRPr="00EA2DBA">
        <w:rPr>
          <w:rFonts w:ascii="Garamond" w:hAnsi="Garamond"/>
          <w:sz w:val="24"/>
        </w:rPr>
        <w:t xml:space="preserve">ultimately </w:t>
      </w:r>
      <w:r w:rsidR="00A35292" w:rsidRPr="00EA2DBA">
        <w:rPr>
          <w:rFonts w:ascii="Garamond" w:hAnsi="Garamond"/>
          <w:sz w:val="24"/>
        </w:rPr>
        <w:t xml:space="preserve">in error. There </w:t>
      </w:r>
      <w:r w:rsidR="00A35292" w:rsidRPr="00EA2DBA">
        <w:rPr>
          <w:rFonts w:ascii="Garamond" w:hAnsi="Garamond"/>
          <w:i/>
          <w:sz w:val="24"/>
        </w:rPr>
        <w:t>is</w:t>
      </w:r>
      <w:r w:rsidR="00A35292" w:rsidRPr="00EA2DBA">
        <w:rPr>
          <w:rFonts w:ascii="Garamond" w:hAnsi="Garamond"/>
          <w:sz w:val="24"/>
        </w:rPr>
        <w:t xml:space="preserve"> </w:t>
      </w:r>
      <w:r w:rsidR="00024DAB" w:rsidRPr="00EA2DBA">
        <w:rPr>
          <w:rFonts w:ascii="Garamond" w:hAnsi="Garamond"/>
          <w:sz w:val="24"/>
        </w:rPr>
        <w:t>interdis</w:t>
      </w:r>
      <w:r w:rsidR="00A35292" w:rsidRPr="00EA2DBA">
        <w:rPr>
          <w:rFonts w:ascii="Garamond" w:hAnsi="Garamond"/>
          <w:sz w:val="24"/>
        </w:rPr>
        <w:t>c</w:t>
      </w:r>
      <w:r w:rsidR="00024DAB" w:rsidRPr="00EA2DBA">
        <w:rPr>
          <w:rFonts w:ascii="Garamond" w:hAnsi="Garamond"/>
          <w:sz w:val="24"/>
        </w:rPr>
        <w:t>iplinar</w:t>
      </w:r>
      <w:r w:rsidR="00EF0008" w:rsidRPr="00EA2DBA">
        <w:rPr>
          <w:rFonts w:ascii="Garamond" w:hAnsi="Garamond"/>
          <w:sz w:val="24"/>
        </w:rPr>
        <w:t>y</w:t>
      </w:r>
      <w:r w:rsidR="00024DAB" w:rsidRPr="00EA2DBA">
        <w:rPr>
          <w:rFonts w:ascii="Garamond" w:hAnsi="Garamond"/>
          <w:sz w:val="24"/>
        </w:rPr>
        <w:t xml:space="preserve"> </w:t>
      </w:r>
      <w:r w:rsidR="00A35292" w:rsidRPr="00EA2DBA">
        <w:rPr>
          <w:rFonts w:ascii="Garamond" w:hAnsi="Garamond"/>
          <w:sz w:val="24"/>
        </w:rPr>
        <w:t xml:space="preserve">interest amongst analysts of ideology, evident </w:t>
      </w:r>
      <w:r w:rsidR="00192048" w:rsidRPr="00EA2DBA">
        <w:rPr>
          <w:rFonts w:ascii="Garamond" w:hAnsi="Garamond"/>
          <w:sz w:val="24"/>
        </w:rPr>
        <w:t xml:space="preserve">in </w:t>
      </w:r>
      <w:r w:rsidR="00CE5307" w:rsidRPr="00EA2DBA">
        <w:rPr>
          <w:rFonts w:ascii="Garamond" w:hAnsi="Garamond"/>
          <w:sz w:val="24"/>
        </w:rPr>
        <w:t>some</w:t>
      </w:r>
      <w:r w:rsidR="009636F8" w:rsidRPr="00EA2DBA">
        <w:rPr>
          <w:rFonts w:ascii="Garamond" w:hAnsi="Garamond"/>
          <w:sz w:val="24"/>
        </w:rPr>
        <w:t xml:space="preserve"> </w:t>
      </w:r>
      <w:r w:rsidR="002B34A6" w:rsidRPr="00EA2DBA">
        <w:rPr>
          <w:rFonts w:ascii="Garamond" w:hAnsi="Garamond"/>
          <w:sz w:val="24"/>
        </w:rPr>
        <w:t xml:space="preserve">limited but productive </w:t>
      </w:r>
      <w:r w:rsidR="00EF0008" w:rsidRPr="00EA2DBA">
        <w:rPr>
          <w:rFonts w:ascii="Garamond" w:hAnsi="Garamond"/>
          <w:sz w:val="24"/>
        </w:rPr>
        <w:t xml:space="preserve">attempts to bring insights from </w:t>
      </w:r>
      <w:r w:rsidR="00CE5307" w:rsidRPr="00EA2DBA">
        <w:rPr>
          <w:rFonts w:ascii="Garamond" w:hAnsi="Garamond"/>
          <w:sz w:val="24"/>
        </w:rPr>
        <w:t>different disciplines together</w:t>
      </w:r>
      <w:r w:rsidR="00EF0008" w:rsidRPr="00EA2DBA">
        <w:rPr>
          <w:rFonts w:ascii="Garamond" w:hAnsi="Garamond"/>
          <w:sz w:val="24"/>
        </w:rPr>
        <w:t>.</w:t>
      </w:r>
      <w:r w:rsidR="006B0CB2" w:rsidRPr="00EA2DBA">
        <w:rPr>
          <w:rStyle w:val="EndnoteReference"/>
          <w:rFonts w:ascii="Garamond" w:hAnsi="Garamond"/>
          <w:sz w:val="24"/>
        </w:rPr>
        <w:endnoteReference w:id="208"/>
      </w:r>
      <w:r w:rsidR="00D23F76" w:rsidRPr="00EA2DBA">
        <w:rPr>
          <w:rFonts w:ascii="Garamond" w:hAnsi="Garamond"/>
          <w:sz w:val="24"/>
        </w:rPr>
        <w:t xml:space="preserve"> A better explanation </w:t>
      </w:r>
      <w:r w:rsidR="00A35292" w:rsidRPr="00EA2DBA">
        <w:rPr>
          <w:rFonts w:ascii="Garamond" w:hAnsi="Garamond"/>
          <w:sz w:val="24"/>
        </w:rPr>
        <w:t xml:space="preserve">is the </w:t>
      </w:r>
      <w:r w:rsidR="00AA50CA" w:rsidRPr="00EA2DBA">
        <w:rPr>
          <w:rFonts w:ascii="Garamond" w:hAnsi="Garamond"/>
          <w:sz w:val="24"/>
        </w:rPr>
        <w:t xml:space="preserve">failure </w:t>
      </w:r>
      <w:r w:rsidR="009636F8" w:rsidRPr="00EA2DBA">
        <w:rPr>
          <w:rFonts w:ascii="Garamond" w:hAnsi="Garamond"/>
          <w:sz w:val="24"/>
        </w:rPr>
        <w:t xml:space="preserve">of researchers </w:t>
      </w:r>
      <w:r w:rsidR="00AA50CA" w:rsidRPr="00EA2DBA">
        <w:rPr>
          <w:rFonts w:ascii="Garamond" w:hAnsi="Garamond"/>
          <w:sz w:val="24"/>
        </w:rPr>
        <w:t>to</w:t>
      </w:r>
      <w:r w:rsidR="00A34054" w:rsidRPr="00EA2DBA">
        <w:rPr>
          <w:rFonts w:ascii="Garamond" w:hAnsi="Garamond"/>
          <w:sz w:val="24"/>
        </w:rPr>
        <w:t xml:space="preserve"> </w:t>
      </w:r>
      <w:r w:rsidR="00AA50CA" w:rsidRPr="00EA2DBA">
        <w:rPr>
          <w:rFonts w:ascii="Garamond" w:hAnsi="Garamond"/>
          <w:sz w:val="24"/>
        </w:rPr>
        <w:t xml:space="preserve">conceive </w:t>
      </w:r>
      <w:r w:rsidR="00A34054" w:rsidRPr="00EA2DBA">
        <w:rPr>
          <w:rFonts w:ascii="Garamond" w:hAnsi="Garamond"/>
          <w:sz w:val="24"/>
        </w:rPr>
        <w:t>of</w:t>
      </w:r>
      <w:r w:rsidR="00F34A65" w:rsidRPr="00EA2DBA">
        <w:rPr>
          <w:rFonts w:ascii="Garamond" w:hAnsi="Garamond"/>
          <w:sz w:val="24"/>
        </w:rPr>
        <w:t xml:space="preserve"> </w:t>
      </w:r>
      <w:r w:rsidR="009E093B" w:rsidRPr="00EA2DBA">
        <w:rPr>
          <w:rFonts w:ascii="Garamond" w:hAnsi="Garamond"/>
          <w:sz w:val="24"/>
        </w:rPr>
        <w:t>i</w:t>
      </w:r>
      <w:r w:rsidR="008F3C8B" w:rsidRPr="00EA2DBA">
        <w:rPr>
          <w:rFonts w:ascii="Garamond" w:hAnsi="Garamond"/>
          <w:sz w:val="24"/>
        </w:rPr>
        <w:t>deological analysis</w:t>
      </w:r>
      <w:r w:rsidR="00EF0008" w:rsidRPr="00EA2DBA">
        <w:rPr>
          <w:rFonts w:ascii="Garamond" w:hAnsi="Garamond"/>
          <w:sz w:val="24"/>
        </w:rPr>
        <w:t xml:space="preserve"> as</w:t>
      </w:r>
      <w:r w:rsidR="00A34054" w:rsidRPr="00EA2DBA">
        <w:rPr>
          <w:rFonts w:ascii="Garamond" w:hAnsi="Garamond"/>
          <w:sz w:val="24"/>
        </w:rPr>
        <w:t xml:space="preserve"> a </w:t>
      </w:r>
      <w:r w:rsidR="002E098B" w:rsidRPr="00EA2DBA">
        <w:rPr>
          <w:rFonts w:ascii="Garamond" w:hAnsi="Garamond"/>
          <w:sz w:val="24"/>
        </w:rPr>
        <w:t xml:space="preserve">field </w:t>
      </w:r>
      <w:r w:rsidR="00A34054" w:rsidRPr="00EA2DBA">
        <w:rPr>
          <w:rFonts w:ascii="Garamond" w:hAnsi="Garamond"/>
          <w:i/>
          <w:sz w:val="24"/>
        </w:rPr>
        <w:t>in its own right</w:t>
      </w:r>
      <w:r w:rsidR="00A34054" w:rsidRPr="00EA2DBA">
        <w:rPr>
          <w:rFonts w:ascii="Garamond" w:hAnsi="Garamond"/>
          <w:sz w:val="24"/>
        </w:rPr>
        <w:t xml:space="preserve">, </w:t>
      </w:r>
      <w:r w:rsidR="00AA50CA" w:rsidRPr="00EA2DBA">
        <w:rPr>
          <w:rFonts w:ascii="Garamond" w:hAnsi="Garamond"/>
          <w:sz w:val="24"/>
        </w:rPr>
        <w:t xml:space="preserve">and </w:t>
      </w:r>
      <w:r w:rsidR="00A34054" w:rsidRPr="00EA2DBA">
        <w:rPr>
          <w:rFonts w:ascii="Garamond" w:hAnsi="Garamond"/>
          <w:sz w:val="24"/>
        </w:rPr>
        <w:t xml:space="preserve">not just an arena in which broadly independent practitioners </w:t>
      </w:r>
      <w:r w:rsidR="00960D71" w:rsidRPr="00EA2DBA">
        <w:rPr>
          <w:rFonts w:ascii="Garamond" w:hAnsi="Garamond"/>
          <w:sz w:val="24"/>
        </w:rPr>
        <w:t>occasi</w:t>
      </w:r>
      <w:r w:rsidR="00AA50CA" w:rsidRPr="00EA2DBA">
        <w:rPr>
          <w:rFonts w:ascii="Garamond" w:hAnsi="Garamond"/>
          <w:sz w:val="24"/>
        </w:rPr>
        <w:t>onally</w:t>
      </w:r>
      <w:r w:rsidR="00A34054" w:rsidRPr="00EA2DBA">
        <w:rPr>
          <w:rFonts w:ascii="Garamond" w:hAnsi="Garamond"/>
          <w:sz w:val="24"/>
        </w:rPr>
        <w:t xml:space="preserve"> meet to trade insights.</w:t>
      </w:r>
      <w:r w:rsidR="00546060" w:rsidRPr="00EA2DBA">
        <w:rPr>
          <w:rStyle w:val="EndnoteReference"/>
          <w:rFonts w:ascii="Garamond" w:hAnsi="Garamond"/>
          <w:sz w:val="24"/>
        </w:rPr>
        <w:endnoteReference w:id="209"/>
      </w:r>
      <w:r w:rsidR="00A34054" w:rsidRPr="00EA2DBA">
        <w:rPr>
          <w:rFonts w:ascii="Garamond" w:hAnsi="Garamond"/>
          <w:sz w:val="24"/>
        </w:rPr>
        <w:t xml:space="preserve"> </w:t>
      </w:r>
      <w:r w:rsidR="002E098B" w:rsidRPr="00EA2DBA">
        <w:rPr>
          <w:rFonts w:ascii="Garamond" w:hAnsi="Garamond"/>
          <w:sz w:val="24"/>
        </w:rPr>
        <w:t xml:space="preserve">The approaches </w:t>
      </w:r>
      <w:r w:rsidR="00960D71" w:rsidRPr="00EA2DBA">
        <w:rPr>
          <w:rFonts w:ascii="Garamond" w:hAnsi="Garamond"/>
          <w:sz w:val="24"/>
        </w:rPr>
        <w:t xml:space="preserve">I have </w:t>
      </w:r>
      <w:r w:rsidR="002E098B" w:rsidRPr="00EA2DBA">
        <w:rPr>
          <w:rFonts w:ascii="Garamond" w:hAnsi="Garamond"/>
          <w:sz w:val="24"/>
        </w:rPr>
        <w:t xml:space="preserve">discussed </w:t>
      </w:r>
      <w:r w:rsidR="00AA50CA" w:rsidRPr="00EA2DBA">
        <w:rPr>
          <w:rFonts w:ascii="Garamond" w:hAnsi="Garamond"/>
          <w:sz w:val="24"/>
        </w:rPr>
        <w:t>should</w:t>
      </w:r>
      <w:r w:rsidR="00D23F76" w:rsidRPr="00EA2DBA">
        <w:rPr>
          <w:rFonts w:ascii="Garamond" w:hAnsi="Garamond"/>
          <w:sz w:val="24"/>
        </w:rPr>
        <w:t xml:space="preserve"> recognise </w:t>
      </w:r>
      <w:r w:rsidR="004C1EA9" w:rsidRPr="00EA2DBA">
        <w:rPr>
          <w:rFonts w:ascii="Garamond" w:hAnsi="Garamond"/>
          <w:sz w:val="24"/>
        </w:rPr>
        <w:t>that</w:t>
      </w:r>
      <w:r w:rsidR="00D23F76" w:rsidRPr="00EA2DBA">
        <w:rPr>
          <w:rFonts w:ascii="Garamond" w:hAnsi="Garamond"/>
          <w:sz w:val="24"/>
        </w:rPr>
        <w:t>,</w:t>
      </w:r>
      <w:r w:rsidR="004C1EA9" w:rsidRPr="00EA2DBA">
        <w:rPr>
          <w:rFonts w:ascii="Garamond" w:hAnsi="Garamond"/>
          <w:sz w:val="24"/>
        </w:rPr>
        <w:t xml:space="preserve"> </w:t>
      </w:r>
      <w:r w:rsidR="002E098B" w:rsidRPr="00EA2DBA">
        <w:rPr>
          <w:rFonts w:ascii="Garamond" w:hAnsi="Garamond"/>
          <w:sz w:val="24"/>
        </w:rPr>
        <w:t xml:space="preserve">for all their idiosyncrasies and specialist foci, they </w:t>
      </w:r>
      <w:r w:rsidR="00CE5307" w:rsidRPr="00EA2DBA">
        <w:rPr>
          <w:rFonts w:ascii="Garamond" w:hAnsi="Garamond"/>
          <w:sz w:val="24"/>
        </w:rPr>
        <w:t xml:space="preserve">have </w:t>
      </w:r>
      <w:r w:rsidR="00A35292" w:rsidRPr="00EA2DBA">
        <w:rPr>
          <w:rFonts w:ascii="Garamond" w:hAnsi="Garamond"/>
          <w:sz w:val="24"/>
        </w:rPr>
        <w:t xml:space="preserve">common </w:t>
      </w:r>
      <w:r w:rsidR="00CE5307" w:rsidRPr="00EA2DBA">
        <w:rPr>
          <w:rFonts w:ascii="Garamond" w:hAnsi="Garamond"/>
          <w:sz w:val="24"/>
        </w:rPr>
        <w:t xml:space="preserve">core research </w:t>
      </w:r>
      <w:r w:rsidR="00A35292" w:rsidRPr="00EA2DBA">
        <w:rPr>
          <w:rFonts w:ascii="Garamond" w:hAnsi="Garamond"/>
          <w:sz w:val="24"/>
        </w:rPr>
        <w:t xml:space="preserve">interests: regarding how people think </w:t>
      </w:r>
      <w:r w:rsidR="00D23F76" w:rsidRPr="00EA2DBA">
        <w:rPr>
          <w:rFonts w:ascii="Garamond" w:hAnsi="Garamond"/>
          <w:sz w:val="24"/>
        </w:rPr>
        <w:t xml:space="preserve">and talk </w:t>
      </w:r>
      <w:r w:rsidR="00A35292" w:rsidRPr="00EA2DBA">
        <w:rPr>
          <w:rFonts w:ascii="Garamond" w:hAnsi="Garamond"/>
          <w:sz w:val="24"/>
        </w:rPr>
        <w:t>about politics</w:t>
      </w:r>
      <w:r w:rsidR="00960D71" w:rsidRPr="00EA2DBA">
        <w:rPr>
          <w:rFonts w:ascii="Garamond" w:hAnsi="Garamond"/>
          <w:sz w:val="24"/>
        </w:rPr>
        <w:t>,</w:t>
      </w:r>
      <w:r w:rsidR="00A35292" w:rsidRPr="00EA2DBA">
        <w:rPr>
          <w:rFonts w:ascii="Garamond" w:hAnsi="Garamond"/>
          <w:sz w:val="24"/>
        </w:rPr>
        <w:t xml:space="preserve"> and how political ideas are socially significant. Such interests are of enormous import</w:t>
      </w:r>
      <w:r w:rsidR="00985E16" w:rsidRPr="00EA2DBA">
        <w:rPr>
          <w:rFonts w:ascii="Garamond" w:hAnsi="Garamond"/>
          <w:sz w:val="24"/>
        </w:rPr>
        <w:t>ance</w:t>
      </w:r>
      <w:r w:rsidR="00A35292" w:rsidRPr="00EA2DBA">
        <w:rPr>
          <w:rFonts w:ascii="Garamond" w:hAnsi="Garamond"/>
          <w:sz w:val="24"/>
        </w:rPr>
        <w:t xml:space="preserve"> </w:t>
      </w:r>
      <w:r w:rsidR="00985E16" w:rsidRPr="00EA2DBA">
        <w:rPr>
          <w:rFonts w:ascii="Garamond" w:hAnsi="Garamond"/>
          <w:sz w:val="24"/>
        </w:rPr>
        <w:t xml:space="preserve">for </w:t>
      </w:r>
      <w:r w:rsidR="00A35292" w:rsidRPr="00EA2DBA">
        <w:rPr>
          <w:rFonts w:ascii="Garamond" w:hAnsi="Garamond"/>
          <w:sz w:val="24"/>
        </w:rPr>
        <w:t xml:space="preserve">the wider social </w:t>
      </w:r>
      <w:r w:rsidR="00D23F76" w:rsidRPr="00EA2DBA">
        <w:rPr>
          <w:rFonts w:ascii="Garamond" w:hAnsi="Garamond"/>
          <w:sz w:val="24"/>
        </w:rPr>
        <w:t xml:space="preserve">sciences and humanities, </w:t>
      </w:r>
      <w:r w:rsidR="00A35292" w:rsidRPr="00EA2DBA">
        <w:rPr>
          <w:rFonts w:ascii="Garamond" w:hAnsi="Garamond"/>
          <w:sz w:val="24"/>
        </w:rPr>
        <w:t xml:space="preserve">and warrant an integrated and extensive academic field which specialises in advancing research in this area. Such a field is, I believe, in fact already out there. My hope is that with this map, </w:t>
      </w:r>
      <w:r w:rsidR="00E871C3" w:rsidRPr="00EA2DBA">
        <w:rPr>
          <w:rFonts w:ascii="Garamond" w:hAnsi="Garamond"/>
          <w:sz w:val="24"/>
        </w:rPr>
        <w:t xml:space="preserve">its inhabitants </w:t>
      </w:r>
      <w:r w:rsidR="00A35292" w:rsidRPr="00EA2DBA">
        <w:rPr>
          <w:rFonts w:ascii="Garamond" w:hAnsi="Garamond"/>
          <w:sz w:val="24"/>
        </w:rPr>
        <w:t xml:space="preserve">might </w:t>
      </w:r>
      <w:r w:rsidR="00985E16" w:rsidRPr="00EA2DBA">
        <w:rPr>
          <w:rFonts w:ascii="Garamond" w:hAnsi="Garamond"/>
          <w:sz w:val="24"/>
        </w:rPr>
        <w:t>be able to see it a little better.</w:t>
      </w:r>
    </w:p>
    <w:sectPr w:rsidR="0044257E" w:rsidSect="0006714F">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70" w:rsidRDefault="00096D70" w:rsidP="000738C5">
      <w:pPr>
        <w:spacing w:line="240" w:lineRule="auto"/>
      </w:pPr>
      <w:r>
        <w:separator/>
      </w:r>
    </w:p>
  </w:endnote>
  <w:endnote w:type="continuationSeparator" w:id="0">
    <w:p w:rsidR="00096D70" w:rsidRDefault="00096D70" w:rsidP="000738C5">
      <w:pPr>
        <w:spacing w:line="240" w:lineRule="auto"/>
      </w:pPr>
      <w:r>
        <w:continuationSeparator/>
      </w:r>
    </w:p>
  </w:endnote>
  <w:endnote w:id="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Pr>
          <w:rFonts w:ascii="Garamond" w:hAnsi="Garamond"/>
          <w:sz w:val="22"/>
          <w:szCs w:val="22"/>
        </w:rPr>
        <w:t xml:space="preserve"> I am indebted </w:t>
      </w:r>
      <w:r w:rsidRPr="001B4943">
        <w:rPr>
          <w:rFonts w:ascii="Garamond" w:hAnsi="Garamond"/>
          <w:sz w:val="22"/>
          <w:szCs w:val="22"/>
        </w:rPr>
        <w:t>to Elizabeth Frazer, without whom I would never have embarked on this project</w:t>
      </w:r>
      <w:r>
        <w:rPr>
          <w:rFonts w:ascii="Garamond" w:hAnsi="Garamond"/>
          <w:sz w:val="22"/>
          <w:szCs w:val="22"/>
        </w:rPr>
        <w:t xml:space="preserve"> or successfully concluded it, and </w:t>
      </w:r>
      <w:r w:rsidRPr="001B4943">
        <w:rPr>
          <w:rFonts w:ascii="Garamond" w:hAnsi="Garamond"/>
          <w:sz w:val="22"/>
          <w:szCs w:val="22"/>
        </w:rPr>
        <w:t>to two anonymous referees, whose helpful comments significantly shaped the final version of this paper.</w:t>
      </w:r>
    </w:p>
  </w:endnote>
  <w:endnote w:id="2">
    <w:p w:rsidR="00FD25FA" w:rsidRPr="001B4943" w:rsidRDefault="00FD25FA" w:rsidP="009A7775">
      <w:pPr>
        <w:spacing w:after="120" w:line="480" w:lineRule="auto"/>
        <w:rPr>
          <w:rFonts w:ascii="Garamond" w:hAnsi="Garamond"/>
        </w:rPr>
      </w:pPr>
      <w:r w:rsidRPr="001B4943">
        <w:rPr>
          <w:rStyle w:val="EndnoteReference"/>
          <w:rFonts w:ascii="Garamond" w:hAnsi="Garamond"/>
        </w:rPr>
        <w:endnoteRef/>
      </w:r>
      <w:r w:rsidRPr="001B4943">
        <w:rPr>
          <w:rFonts w:ascii="Garamond" w:hAnsi="Garamond"/>
        </w:rPr>
        <w:t xml:space="preserve"> M. Freeden, ‘Thinking politically and thinking about politics: language, interpretation, and ideology’, in D. Leopold and M. Stears (Eds.) </w:t>
      </w:r>
      <w:r w:rsidRPr="001B4943">
        <w:rPr>
          <w:rFonts w:ascii="Garamond" w:hAnsi="Garamond"/>
          <w:i/>
        </w:rPr>
        <w:t>Political Theory: Methods and Approaches</w:t>
      </w:r>
      <w:r w:rsidRPr="001B4943">
        <w:rPr>
          <w:rFonts w:ascii="Garamond" w:hAnsi="Garamond"/>
        </w:rPr>
        <w:t xml:space="preserve"> (Oxford: Oxford University Press, 2008).</w:t>
      </w:r>
    </w:p>
  </w:endnote>
  <w:endnote w:id="3">
    <w:p w:rsidR="00FD25FA" w:rsidRPr="001B4943" w:rsidRDefault="00FD25FA" w:rsidP="009A7775">
      <w:pPr>
        <w:spacing w:after="120" w:line="480" w:lineRule="auto"/>
        <w:rPr>
          <w:rFonts w:ascii="Garamond" w:hAnsi="Garamond"/>
          <w:b/>
        </w:rPr>
      </w:pPr>
      <w:r w:rsidRPr="001B4943">
        <w:rPr>
          <w:rStyle w:val="EndnoteReference"/>
          <w:rFonts w:ascii="Garamond" w:hAnsi="Garamond"/>
        </w:rPr>
        <w:endnoteRef/>
      </w:r>
      <w:r w:rsidRPr="001B4943">
        <w:rPr>
          <w:rFonts w:ascii="Garamond" w:hAnsi="Garamond"/>
        </w:rPr>
        <w:t xml:space="preserve"> T. Ball, ‘Ideology and consistency: a dialogical approach’, </w:t>
      </w:r>
      <w:r w:rsidRPr="001B4943">
        <w:rPr>
          <w:rFonts w:ascii="Garamond" w:hAnsi="Garamond"/>
          <w:i/>
        </w:rPr>
        <w:t>Journal of Political Ideologies</w:t>
      </w:r>
      <w:r w:rsidRPr="001B4943">
        <w:rPr>
          <w:rFonts w:ascii="Garamond" w:hAnsi="Garamond"/>
        </w:rPr>
        <w:t xml:space="preserve">, 1/1 (1996), pp.97-99; R. Boudon, ‘Local vs general ideologies: a normal ingredient of modern political life’, </w:t>
      </w:r>
      <w:r w:rsidRPr="001B4943">
        <w:rPr>
          <w:rFonts w:ascii="Garamond" w:hAnsi="Garamond"/>
          <w:i/>
        </w:rPr>
        <w:t>Journal of Political Ideologies</w:t>
      </w:r>
      <w:r w:rsidRPr="001B4943">
        <w:rPr>
          <w:rFonts w:ascii="Garamond" w:hAnsi="Garamond"/>
        </w:rPr>
        <w:t>, 4/2 (1999), pp.141-2.</w:t>
      </w:r>
    </w:p>
  </w:endnote>
  <w:endnote w:id="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Jost, A. Kay and H. Thorrisdottir, </w:t>
      </w:r>
      <w:r w:rsidRPr="001B4943">
        <w:rPr>
          <w:rFonts w:ascii="Garamond" w:hAnsi="Garamond"/>
          <w:i/>
          <w:sz w:val="22"/>
          <w:szCs w:val="22"/>
        </w:rPr>
        <w:t xml:space="preserve">Social and Psychological Bases of Ideology and System Justification </w:t>
      </w:r>
      <w:r w:rsidRPr="001B4943">
        <w:rPr>
          <w:rFonts w:ascii="Garamond" w:hAnsi="Garamond"/>
          <w:sz w:val="22"/>
          <w:szCs w:val="22"/>
        </w:rPr>
        <w:t>(New York: Oxford University Press, 2009), p.3.</w:t>
      </w:r>
    </w:p>
  </w:endnote>
  <w:endnote w:id="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 Fairclough, </w:t>
      </w:r>
      <w:r w:rsidRPr="001B4943">
        <w:rPr>
          <w:rFonts w:ascii="Garamond" w:hAnsi="Garamond"/>
          <w:i/>
          <w:sz w:val="22"/>
          <w:szCs w:val="22"/>
        </w:rPr>
        <w:t>Critical Discourse Analysis: The Critical Study of Language</w:t>
      </w:r>
      <w:r w:rsidRPr="001B4943">
        <w:rPr>
          <w:rFonts w:ascii="Garamond" w:hAnsi="Garamond"/>
          <w:sz w:val="22"/>
          <w:szCs w:val="22"/>
        </w:rPr>
        <w:t xml:space="preserve"> (Harlow: Pearson, 2010).</w:t>
      </w:r>
    </w:p>
  </w:endnote>
  <w:endnote w:id="6">
    <w:p w:rsidR="00FD25FA" w:rsidRPr="001B4943" w:rsidRDefault="00FD25FA" w:rsidP="009A7775">
      <w:pPr>
        <w:pStyle w:val="EndnoteText"/>
        <w:spacing w:after="120" w:line="480" w:lineRule="auto"/>
        <w:rPr>
          <w:rFonts w:ascii="Garamond" w:hAnsi="Garamond"/>
          <w:i/>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M. Freeden, ‘Review: Social and Psychological Bases of Ideology and System Justification. By John T. Jost, Aaron C</w:t>
      </w:r>
      <w:r>
        <w:rPr>
          <w:rFonts w:ascii="Garamond" w:hAnsi="Garamond"/>
          <w:sz w:val="22"/>
          <w:szCs w:val="22"/>
        </w:rPr>
        <w:t>. Kay and Hulda Thorrisdottir (E</w:t>
      </w:r>
      <w:r w:rsidRPr="001B4943">
        <w:rPr>
          <w:rFonts w:ascii="Garamond" w:hAnsi="Garamond"/>
          <w:sz w:val="22"/>
          <w:szCs w:val="22"/>
        </w:rPr>
        <w:t xml:space="preserve">ds.)’, </w:t>
      </w:r>
      <w:r w:rsidRPr="001B4943">
        <w:rPr>
          <w:rFonts w:ascii="Garamond" w:hAnsi="Garamond"/>
          <w:i/>
          <w:sz w:val="22"/>
          <w:szCs w:val="22"/>
        </w:rPr>
        <w:t>Political Psychology</w:t>
      </w:r>
      <w:r w:rsidRPr="001B4943">
        <w:rPr>
          <w:rFonts w:ascii="Garamond" w:hAnsi="Garamond"/>
          <w:sz w:val="22"/>
          <w:szCs w:val="22"/>
        </w:rPr>
        <w:t>, 31/3 (2010), p.479.</w:t>
      </w:r>
    </w:p>
  </w:endnote>
  <w:endnote w:id="7">
    <w:p w:rsidR="00FD25FA" w:rsidRPr="001B4943" w:rsidRDefault="00FD25FA" w:rsidP="009A7775">
      <w:pPr>
        <w:spacing w:after="120" w:line="480" w:lineRule="auto"/>
        <w:rPr>
          <w:rFonts w:ascii="Garamond" w:hAnsi="Garamond"/>
        </w:rPr>
      </w:pPr>
      <w:r w:rsidRPr="001B4943">
        <w:rPr>
          <w:rStyle w:val="EndnoteReference"/>
          <w:rFonts w:ascii="Garamond" w:hAnsi="Garamond"/>
        </w:rPr>
        <w:endnoteRef/>
      </w:r>
      <w:r w:rsidRPr="001B4943">
        <w:rPr>
          <w:rFonts w:ascii="Garamond" w:hAnsi="Garamond"/>
        </w:rPr>
        <w:t xml:space="preserve"> M. Freeden, </w:t>
      </w:r>
      <w:r w:rsidRPr="001B4943">
        <w:rPr>
          <w:rFonts w:ascii="Garamond" w:hAnsi="Garamond"/>
          <w:i/>
        </w:rPr>
        <w:t>Ideologies and Political Theory</w:t>
      </w:r>
      <w:r w:rsidRPr="001B4943">
        <w:rPr>
          <w:rFonts w:ascii="Garamond" w:hAnsi="Garamond"/>
        </w:rPr>
        <w:t xml:space="preserve"> (Oxford: Oxford University Press, 1996); M. Freeden, ‘Editorial: Political ideology at century’s end’, </w:t>
      </w:r>
      <w:r w:rsidRPr="001B4943">
        <w:rPr>
          <w:rFonts w:ascii="Garamond" w:hAnsi="Garamond"/>
          <w:i/>
        </w:rPr>
        <w:t>Journal of Political Ideologies</w:t>
      </w:r>
      <w:r w:rsidRPr="001B4943">
        <w:rPr>
          <w:rFonts w:ascii="Garamond" w:hAnsi="Garamond"/>
        </w:rPr>
        <w:t xml:space="preserve">, 5/1 (2000), pp.5-15; M. Freeden, </w:t>
      </w:r>
      <w:r w:rsidRPr="001B4943">
        <w:rPr>
          <w:rFonts w:ascii="Garamond" w:hAnsi="Garamond"/>
          <w:i/>
        </w:rPr>
        <w:t>Ideology – A Very Short Introduction</w:t>
      </w:r>
      <w:r w:rsidRPr="001B4943">
        <w:rPr>
          <w:rFonts w:ascii="Garamond" w:hAnsi="Garamond"/>
        </w:rPr>
        <w:t xml:space="preserve"> (Oxford: Oxford Univ</w:t>
      </w:r>
      <w:r>
        <w:rPr>
          <w:rFonts w:ascii="Garamond" w:hAnsi="Garamond"/>
        </w:rPr>
        <w:t>ersity Press, 2003);</w:t>
      </w:r>
      <w:r w:rsidRPr="001B4943">
        <w:rPr>
          <w:rFonts w:ascii="Garamond" w:hAnsi="Garamond"/>
        </w:rPr>
        <w:t xml:space="preserve"> K. Mannheim, </w:t>
      </w:r>
      <w:r w:rsidRPr="001B4943">
        <w:rPr>
          <w:rFonts w:ascii="Garamond" w:hAnsi="Garamond"/>
          <w:i/>
        </w:rPr>
        <w:t xml:space="preserve">Ideology and Utopia </w:t>
      </w:r>
      <w:r w:rsidRPr="001B4943">
        <w:rPr>
          <w:rFonts w:ascii="Garamond" w:hAnsi="Garamond"/>
        </w:rPr>
        <w:t xml:space="preserve">(London: Kegan Paul, Trench, Trubney &amp; Co. Ltd., 1940); J. Thompson, </w:t>
      </w:r>
      <w:r w:rsidRPr="001B4943">
        <w:rPr>
          <w:rFonts w:ascii="Garamond" w:hAnsi="Garamond"/>
          <w:i/>
        </w:rPr>
        <w:t>Studies in the Theory of Ideology</w:t>
      </w:r>
      <w:r w:rsidRPr="001B4943">
        <w:rPr>
          <w:rFonts w:ascii="Garamond" w:hAnsi="Garamond"/>
        </w:rPr>
        <w:t xml:space="preserve"> (Cambridge: Polity Press, 1984); J. Plamenatz, </w:t>
      </w:r>
      <w:r w:rsidRPr="001B4943">
        <w:rPr>
          <w:rFonts w:ascii="Garamond" w:hAnsi="Garamond"/>
          <w:i/>
        </w:rPr>
        <w:t>Ideology</w:t>
      </w:r>
      <w:r w:rsidRPr="001B4943">
        <w:rPr>
          <w:rFonts w:ascii="Garamond" w:hAnsi="Garamond"/>
        </w:rPr>
        <w:t xml:space="preserve"> (London: Pall Mall Press, 1970); K. Knight, ‘Transformations in the Concept of Ideology in the Twentieth Century’, </w:t>
      </w:r>
      <w:r w:rsidRPr="001B4943">
        <w:rPr>
          <w:rFonts w:ascii="Garamond" w:hAnsi="Garamond"/>
          <w:i/>
        </w:rPr>
        <w:t>American Political Science Review</w:t>
      </w:r>
      <w:r w:rsidRPr="001B4943">
        <w:rPr>
          <w:rFonts w:ascii="Garamond" w:hAnsi="Garamond"/>
        </w:rPr>
        <w:t xml:space="preserve">, 100/4 (2006); M.B. Hamilton, ‘The elements of the concept of ideology’, </w:t>
      </w:r>
      <w:r w:rsidRPr="001B4943">
        <w:rPr>
          <w:rFonts w:ascii="Garamond" w:hAnsi="Garamond"/>
          <w:i/>
        </w:rPr>
        <w:t>Political Studies</w:t>
      </w:r>
      <w:r w:rsidRPr="001B4943">
        <w:rPr>
          <w:rFonts w:ascii="Garamond" w:hAnsi="Garamond"/>
        </w:rPr>
        <w:t xml:space="preserve">, 35/1 (1987); R. Boudon, </w:t>
      </w:r>
      <w:r w:rsidRPr="001B4943">
        <w:rPr>
          <w:rFonts w:ascii="Garamond" w:hAnsi="Garamond"/>
          <w:i/>
        </w:rPr>
        <w:t xml:space="preserve">The Analysis of Ideology </w:t>
      </w:r>
      <w:r w:rsidRPr="001B4943">
        <w:rPr>
          <w:rFonts w:ascii="Garamond" w:hAnsi="Garamond"/>
        </w:rPr>
        <w:t xml:space="preserve">(Cambridge: Polity Press, 1989), pp.3-68; T. Eagleton, </w:t>
      </w:r>
      <w:r w:rsidRPr="001B4943">
        <w:rPr>
          <w:rFonts w:ascii="Garamond" w:hAnsi="Garamond"/>
          <w:i/>
        </w:rPr>
        <w:t xml:space="preserve">Ideology: An Introduction </w:t>
      </w:r>
      <w:r w:rsidRPr="001B4943">
        <w:rPr>
          <w:rFonts w:ascii="Garamond" w:hAnsi="Garamond"/>
        </w:rPr>
        <w:t xml:space="preserve">(London: Verso, 1991); W. Mullins, ‘On the Concept of Ideology in Political Science’, </w:t>
      </w:r>
      <w:r w:rsidRPr="001B4943">
        <w:rPr>
          <w:rFonts w:ascii="Garamond" w:hAnsi="Garamond"/>
          <w:i/>
        </w:rPr>
        <w:t>American</w:t>
      </w:r>
      <w:r w:rsidRPr="001B4943">
        <w:rPr>
          <w:rFonts w:ascii="Garamond" w:hAnsi="Garamond"/>
          <w:b/>
        </w:rPr>
        <w:t xml:space="preserve"> </w:t>
      </w:r>
      <w:r w:rsidRPr="001B4943">
        <w:rPr>
          <w:rFonts w:ascii="Garamond" w:hAnsi="Garamond"/>
          <w:i/>
        </w:rPr>
        <w:t>Political Science Review</w:t>
      </w:r>
      <w:r w:rsidRPr="001B4943">
        <w:rPr>
          <w:rFonts w:ascii="Garamond" w:hAnsi="Garamond"/>
        </w:rPr>
        <w:t>, 66/2 (1972), pp.498-502; R. Bendix, ‘The Age of Ideology: Persiste</w:t>
      </w:r>
      <w:r>
        <w:rPr>
          <w:rFonts w:ascii="Garamond" w:hAnsi="Garamond"/>
        </w:rPr>
        <w:t>nt and Changing’, in D. Apter (E</w:t>
      </w:r>
      <w:r w:rsidRPr="001B4943">
        <w:rPr>
          <w:rFonts w:ascii="Garamond" w:hAnsi="Garamond"/>
        </w:rPr>
        <w:t xml:space="preserve">d.), </w:t>
      </w:r>
      <w:r w:rsidRPr="001B4943">
        <w:rPr>
          <w:rFonts w:ascii="Garamond" w:hAnsi="Garamond"/>
          <w:i/>
        </w:rPr>
        <w:t>Ideology and Discontent</w:t>
      </w:r>
      <w:r w:rsidRPr="001B4943">
        <w:rPr>
          <w:rFonts w:ascii="Garamond" w:hAnsi="Garamond"/>
        </w:rPr>
        <w:t xml:space="preserve"> (New York: The Free Press of Glencoe, 1964); J. Larrain, </w:t>
      </w:r>
      <w:r w:rsidRPr="001B4943">
        <w:rPr>
          <w:rFonts w:ascii="Garamond" w:hAnsi="Garamond"/>
          <w:i/>
        </w:rPr>
        <w:t xml:space="preserve">The Concept of Ideology </w:t>
      </w:r>
      <w:r w:rsidRPr="001B4943">
        <w:rPr>
          <w:rFonts w:ascii="Garamond" w:hAnsi="Garamond"/>
        </w:rPr>
        <w:t xml:space="preserve">(London: Hutchinson &amp; Co., 1979); D. McLellan, </w:t>
      </w:r>
      <w:r w:rsidRPr="001B4943">
        <w:rPr>
          <w:rFonts w:ascii="Garamond" w:hAnsi="Garamond"/>
          <w:i/>
        </w:rPr>
        <w:t xml:space="preserve">Ideology </w:t>
      </w:r>
      <w:r w:rsidRPr="001B4943">
        <w:rPr>
          <w:rFonts w:ascii="Garamond" w:hAnsi="Garamond"/>
        </w:rPr>
        <w:t>(Buckingham: Open University Press, 1995).</w:t>
      </w:r>
    </w:p>
  </w:endnote>
  <w:endnote w:id="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p.620; Freeden, </w:t>
      </w:r>
      <w:r w:rsidRPr="001B4943">
        <w:rPr>
          <w:rFonts w:ascii="Garamond" w:hAnsi="Garamond"/>
          <w:i/>
          <w:sz w:val="22"/>
          <w:szCs w:val="22"/>
        </w:rPr>
        <w:t>op. cit.,</w:t>
      </w:r>
      <w:r w:rsidRPr="001B4943">
        <w:rPr>
          <w:rFonts w:ascii="Garamond" w:hAnsi="Garamond"/>
          <w:b/>
          <w:sz w:val="22"/>
          <w:szCs w:val="22"/>
        </w:rPr>
        <w:t xml:space="preserve"> </w:t>
      </w:r>
      <w:r>
        <w:rPr>
          <w:rFonts w:ascii="Garamond" w:hAnsi="Garamond"/>
          <w:sz w:val="22"/>
          <w:szCs w:val="22"/>
        </w:rPr>
        <w:t xml:space="preserve">Ref. </w:t>
      </w:r>
      <w:r w:rsidRPr="001B4943">
        <w:rPr>
          <w:rFonts w:ascii="Garamond" w:hAnsi="Garamond"/>
          <w:sz w:val="22"/>
          <w:szCs w:val="22"/>
        </w:rPr>
        <w:t>7 (1996);</w:t>
      </w:r>
      <w:r w:rsidRPr="001B4943">
        <w:rPr>
          <w:rFonts w:ascii="Garamond" w:hAnsi="Garamond"/>
          <w:i/>
          <w:sz w:val="22"/>
          <w:szCs w:val="22"/>
        </w:rPr>
        <w:t xml:space="preserve"> </w:t>
      </w:r>
      <w:r w:rsidRPr="001B4943">
        <w:rPr>
          <w:rFonts w:ascii="Garamond" w:hAnsi="Garamond"/>
          <w:sz w:val="22"/>
          <w:szCs w:val="22"/>
        </w:rPr>
        <w:t xml:space="preserve">T. van Dijk, </w:t>
      </w:r>
      <w:r w:rsidRPr="001B4943">
        <w:rPr>
          <w:rFonts w:ascii="Garamond" w:hAnsi="Garamond"/>
          <w:i/>
          <w:sz w:val="22"/>
          <w:szCs w:val="22"/>
        </w:rPr>
        <w:t xml:space="preserve">Ideology: A Multidisciplinary Approach </w:t>
      </w:r>
      <w:r w:rsidRPr="001B4943">
        <w:rPr>
          <w:rFonts w:ascii="Garamond" w:hAnsi="Garamond"/>
          <w:sz w:val="22"/>
          <w:szCs w:val="22"/>
        </w:rPr>
        <w:t xml:space="preserve">(London: Sage Publications, 1998); Eagleton, </w:t>
      </w:r>
      <w:r w:rsidRPr="001B4943">
        <w:rPr>
          <w:rFonts w:ascii="Garamond" w:hAnsi="Garamond"/>
          <w:i/>
          <w:sz w:val="22"/>
          <w:szCs w:val="22"/>
        </w:rPr>
        <w:t>op. cit.,</w:t>
      </w:r>
      <w:r w:rsidRPr="001B4943">
        <w:rPr>
          <w:rFonts w:ascii="Garamond" w:hAnsi="Garamond"/>
          <w:b/>
          <w:sz w:val="22"/>
          <w:szCs w:val="22"/>
        </w:rPr>
        <w:t xml:space="preserve"> </w:t>
      </w:r>
      <w:r>
        <w:rPr>
          <w:rFonts w:ascii="Garamond" w:hAnsi="Garamond"/>
          <w:sz w:val="22"/>
          <w:szCs w:val="22"/>
        </w:rPr>
        <w:t xml:space="preserve">Ref. </w:t>
      </w:r>
      <w:r w:rsidRPr="001B4943">
        <w:rPr>
          <w:rFonts w:ascii="Garamond" w:hAnsi="Garamond"/>
          <w:sz w:val="22"/>
          <w:szCs w:val="22"/>
        </w:rPr>
        <w:t xml:space="preserve">7; Boudon,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pp.71-169; Mullins, </w:t>
      </w:r>
      <w:r w:rsidRPr="001B4943">
        <w:rPr>
          <w:rFonts w:ascii="Garamond" w:hAnsi="Garamond"/>
          <w:i/>
          <w:sz w:val="22"/>
          <w:szCs w:val="22"/>
        </w:rPr>
        <w:t>op. cit.,</w:t>
      </w:r>
      <w:r w:rsidRPr="001B4943">
        <w:rPr>
          <w:rFonts w:ascii="Garamond" w:hAnsi="Garamond"/>
          <w:b/>
          <w:sz w:val="22"/>
          <w:szCs w:val="22"/>
        </w:rPr>
        <w:t xml:space="preserve"> </w:t>
      </w:r>
      <w:r>
        <w:rPr>
          <w:rFonts w:ascii="Garamond" w:hAnsi="Garamond"/>
          <w:sz w:val="22"/>
          <w:szCs w:val="22"/>
        </w:rPr>
        <w:t xml:space="preserve">Ref. </w:t>
      </w:r>
      <w:r w:rsidRPr="001B4943">
        <w:rPr>
          <w:rFonts w:ascii="Garamond" w:hAnsi="Garamond"/>
          <w:sz w:val="22"/>
          <w:szCs w:val="22"/>
        </w:rPr>
        <w:t xml:space="preserve">7, pp.502-510; C. Geertz, ‘Ideology as a Cultural System’, in Apter, </w:t>
      </w:r>
      <w:r w:rsidRPr="001B4943">
        <w:rPr>
          <w:rFonts w:ascii="Garamond" w:hAnsi="Garamond"/>
          <w:i/>
          <w:sz w:val="22"/>
          <w:szCs w:val="22"/>
        </w:rPr>
        <w:t xml:space="preserve">op. cit., </w:t>
      </w:r>
      <w:r>
        <w:rPr>
          <w:rFonts w:ascii="Garamond" w:hAnsi="Garamond"/>
          <w:sz w:val="22"/>
          <w:szCs w:val="22"/>
        </w:rPr>
        <w:t>Ref. 7; S. Žižek (E</w:t>
      </w:r>
      <w:r w:rsidRPr="001B4943">
        <w:rPr>
          <w:rFonts w:ascii="Garamond" w:hAnsi="Garamond"/>
          <w:sz w:val="22"/>
          <w:szCs w:val="22"/>
        </w:rPr>
        <w:t xml:space="preserve">d.), </w:t>
      </w:r>
      <w:r w:rsidRPr="001B4943">
        <w:rPr>
          <w:rFonts w:ascii="Garamond" w:hAnsi="Garamond"/>
          <w:i/>
          <w:sz w:val="22"/>
          <w:szCs w:val="22"/>
        </w:rPr>
        <w:t>Mapping Ideology</w:t>
      </w:r>
      <w:r w:rsidRPr="001B4943">
        <w:rPr>
          <w:rFonts w:ascii="Garamond" w:hAnsi="Garamond"/>
          <w:sz w:val="22"/>
          <w:szCs w:val="22"/>
        </w:rPr>
        <w:t xml:space="preserve"> (London: Verso, 1994);</w:t>
      </w:r>
      <w:r w:rsidRPr="001B4943">
        <w:rPr>
          <w:rFonts w:ascii="Garamond" w:hAnsi="Garamond"/>
          <w:i/>
          <w:sz w:val="22"/>
          <w:szCs w:val="22"/>
        </w:rPr>
        <w:t xml:space="preserve"> </w:t>
      </w:r>
      <w:r w:rsidRPr="004D4607">
        <w:rPr>
          <w:rFonts w:ascii="Garamond" w:hAnsi="Garamond"/>
          <w:sz w:val="22"/>
          <w:szCs w:val="22"/>
        </w:rPr>
        <w:t>M.</w:t>
      </w:r>
      <w:r>
        <w:rPr>
          <w:rFonts w:ascii="Garamond" w:hAnsi="Garamond"/>
          <w:i/>
          <w:sz w:val="22"/>
          <w:szCs w:val="22"/>
        </w:rPr>
        <w:t xml:space="preserve"> </w:t>
      </w:r>
      <w:r>
        <w:rPr>
          <w:rFonts w:ascii="Garamond" w:hAnsi="Garamond"/>
          <w:sz w:val="22"/>
          <w:szCs w:val="22"/>
        </w:rPr>
        <w:t>Freeden (E</w:t>
      </w:r>
      <w:r w:rsidRPr="001B4943">
        <w:rPr>
          <w:rFonts w:ascii="Garamond" w:hAnsi="Garamond"/>
          <w:sz w:val="22"/>
          <w:szCs w:val="22"/>
        </w:rPr>
        <w:t xml:space="preserve">d.), </w:t>
      </w:r>
      <w:r w:rsidRPr="001B4943">
        <w:rPr>
          <w:rFonts w:ascii="Garamond" w:hAnsi="Garamond"/>
          <w:i/>
          <w:sz w:val="22"/>
          <w:szCs w:val="22"/>
        </w:rPr>
        <w:t xml:space="preserve">The Meaning of Ideology: Cross-disciplinary perspectives </w:t>
      </w:r>
      <w:r w:rsidRPr="001B4943">
        <w:rPr>
          <w:rFonts w:ascii="Garamond" w:hAnsi="Garamond"/>
          <w:sz w:val="22"/>
          <w:szCs w:val="22"/>
        </w:rPr>
        <w:t xml:space="preserve">(Abingdon: Routledge, 2007); Apter,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J. Gerring, ‘Ideology: A Definitional Analysis’, </w:t>
      </w:r>
      <w:r w:rsidRPr="001B4943">
        <w:rPr>
          <w:rFonts w:ascii="Garamond" w:hAnsi="Garamond"/>
          <w:i/>
          <w:sz w:val="22"/>
          <w:szCs w:val="22"/>
        </w:rPr>
        <w:t xml:space="preserve">Political Research Quarterly, </w:t>
      </w:r>
      <w:r w:rsidRPr="001B4943">
        <w:rPr>
          <w:rFonts w:ascii="Garamond" w:hAnsi="Garamond"/>
          <w:sz w:val="22"/>
          <w:szCs w:val="22"/>
        </w:rPr>
        <w:t xml:space="preserve">50 (1997); Hamilton,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w:t>
      </w:r>
      <w:r>
        <w:rPr>
          <w:rFonts w:ascii="Garamond" w:hAnsi="Garamond"/>
          <w:sz w:val="22"/>
          <w:szCs w:val="22"/>
        </w:rPr>
        <w:t xml:space="preserve">; M. Humphrey, ‘(De)contesting ideology: The struggle over the meaning of the struggle over meaning’, </w:t>
      </w:r>
      <w:r>
        <w:rPr>
          <w:rFonts w:ascii="Garamond" w:hAnsi="Garamond"/>
          <w:i/>
          <w:sz w:val="22"/>
          <w:szCs w:val="22"/>
        </w:rPr>
        <w:t xml:space="preserve">Critical Review of International Social and Political Philosophy, </w:t>
      </w:r>
      <w:r>
        <w:rPr>
          <w:rFonts w:ascii="Garamond" w:hAnsi="Garamond"/>
          <w:sz w:val="22"/>
          <w:szCs w:val="22"/>
        </w:rPr>
        <w:t>8/2 (2005)</w:t>
      </w:r>
      <w:r w:rsidRPr="001B4943">
        <w:rPr>
          <w:rFonts w:ascii="Garamond" w:hAnsi="Garamond"/>
          <w:sz w:val="22"/>
          <w:szCs w:val="22"/>
        </w:rPr>
        <w:t>.</w:t>
      </w:r>
    </w:p>
  </w:endnote>
  <w:endnote w:id="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(1996), pp.5-6; Boudon,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7, p.67; N. Fairclough, ‘A Dialectical-Relational Approach to Critical Discourse Analysis in Social Research’, in R. Wodak and</w:t>
      </w:r>
      <w:r>
        <w:rPr>
          <w:rFonts w:ascii="Garamond" w:hAnsi="Garamond"/>
          <w:sz w:val="22"/>
          <w:szCs w:val="22"/>
        </w:rPr>
        <w:t xml:space="preserve"> M. Meyer (E</w:t>
      </w:r>
      <w:r w:rsidRPr="001B4943">
        <w:rPr>
          <w:rFonts w:ascii="Garamond" w:hAnsi="Garamond"/>
          <w:sz w:val="22"/>
          <w:szCs w:val="22"/>
        </w:rPr>
        <w:t xml:space="preserve">ds.), </w:t>
      </w:r>
      <w:r w:rsidRPr="001B4943">
        <w:rPr>
          <w:rFonts w:ascii="Garamond" w:hAnsi="Garamond"/>
          <w:i/>
          <w:sz w:val="22"/>
          <w:szCs w:val="22"/>
        </w:rPr>
        <w:t xml:space="preserve">Methods of Critical Discourse Analysis </w:t>
      </w:r>
      <w:r w:rsidRPr="001B4943">
        <w:rPr>
          <w:rFonts w:ascii="Garamond" w:hAnsi="Garamond"/>
          <w:sz w:val="22"/>
          <w:szCs w:val="22"/>
        </w:rPr>
        <w:t xml:space="preserve">(London: SAGE Publications, 2009), pp.166-7 </w:t>
      </w:r>
      <w:r>
        <w:rPr>
          <w:rFonts w:ascii="Garamond" w:hAnsi="Garamond"/>
          <w:sz w:val="22"/>
          <w:szCs w:val="22"/>
        </w:rPr>
        <w:t>and</w:t>
      </w:r>
      <w:r w:rsidRPr="001B4943">
        <w:rPr>
          <w:rFonts w:ascii="Garamond" w:hAnsi="Garamond"/>
          <w:sz w:val="22"/>
          <w:szCs w:val="22"/>
        </w:rPr>
        <w:t xml:space="preserve"> 169.</w:t>
      </w:r>
    </w:p>
  </w:endnote>
  <w:endnote w:id="1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(1996), pp.68-9 fn.36; Hamilton,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p.19; S. W. Rosenberg, </w:t>
      </w:r>
      <w:r w:rsidRPr="001B4943">
        <w:rPr>
          <w:rFonts w:ascii="Garamond" w:hAnsi="Garamond"/>
          <w:i/>
          <w:sz w:val="22"/>
          <w:szCs w:val="22"/>
        </w:rPr>
        <w:t>Reason, Ideology and Politics</w:t>
      </w:r>
      <w:r w:rsidRPr="001B4943">
        <w:rPr>
          <w:rFonts w:ascii="Garamond" w:hAnsi="Garamond"/>
          <w:sz w:val="22"/>
          <w:szCs w:val="22"/>
        </w:rPr>
        <w:t xml:space="preserve"> (Oxford: Polity Press, 1988), p.53;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 p.7;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p.983.</w:t>
      </w:r>
    </w:p>
  </w:endnote>
  <w:endnote w:id="1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R. Mayer, ‘Strategies of justification in authoritarian ideology’, </w:t>
      </w:r>
      <w:r w:rsidRPr="001B4943">
        <w:rPr>
          <w:rFonts w:ascii="Garamond" w:hAnsi="Garamond"/>
          <w:i/>
          <w:sz w:val="22"/>
          <w:szCs w:val="22"/>
        </w:rPr>
        <w:t>Journal of Political Ideologies</w:t>
      </w:r>
      <w:r w:rsidRPr="001B4943">
        <w:rPr>
          <w:rFonts w:ascii="Garamond" w:hAnsi="Garamond"/>
          <w:sz w:val="22"/>
          <w:szCs w:val="22"/>
        </w:rPr>
        <w:t xml:space="preserve">, 6/2 (2001), pp.147-168. See also: N. C. Crawford, </w:t>
      </w:r>
      <w:r w:rsidRPr="001B4943">
        <w:rPr>
          <w:rFonts w:ascii="Garamond" w:hAnsi="Garamond"/>
          <w:i/>
          <w:sz w:val="22"/>
          <w:szCs w:val="22"/>
        </w:rPr>
        <w:t xml:space="preserve">Argument and Change in World Politics: Ethics, Decolonization and Humanitarian Intervention </w:t>
      </w:r>
      <w:r w:rsidRPr="001B4943">
        <w:rPr>
          <w:rFonts w:ascii="Garamond" w:hAnsi="Garamond"/>
          <w:sz w:val="22"/>
          <w:szCs w:val="22"/>
        </w:rPr>
        <w:t>(Cambridge: Cambridge University Press, 2002), pp.30-1.</w:t>
      </w:r>
    </w:p>
  </w:endnote>
  <w:endnote w:id="12">
    <w:p w:rsidR="00FD25FA" w:rsidRPr="001B4943" w:rsidRDefault="00FD25FA" w:rsidP="009A7775">
      <w:pPr>
        <w:autoSpaceDE w:val="0"/>
        <w:autoSpaceDN w:val="0"/>
        <w:adjustRightInd w:val="0"/>
        <w:spacing w:after="120" w:line="480" w:lineRule="auto"/>
        <w:rPr>
          <w:rFonts w:ascii="Garamond" w:hAnsi="Garamond" w:cs="Times-Bold"/>
          <w:bCs/>
        </w:rPr>
      </w:pPr>
      <w:r w:rsidRPr="001B4943">
        <w:rPr>
          <w:rStyle w:val="EndnoteReference"/>
          <w:rFonts w:ascii="Garamond" w:hAnsi="Garamond"/>
        </w:rPr>
        <w:endnoteRef/>
      </w:r>
      <w:r w:rsidRPr="001B4943">
        <w:rPr>
          <w:rFonts w:ascii="Garamond" w:hAnsi="Garamond"/>
        </w:rPr>
        <w:t xml:space="preserve"> R. Scott, ‘</w:t>
      </w:r>
      <w:r w:rsidRPr="001B4943">
        <w:rPr>
          <w:rFonts w:ascii="Garamond" w:hAnsi="Garamond" w:cs="Times-Bold"/>
          <w:bCs/>
        </w:rPr>
        <w:t>An ‘official’ Islamic response to the Egyptian al-jihād movement</w:t>
      </w:r>
      <w:r w:rsidRPr="001B4943">
        <w:rPr>
          <w:rFonts w:ascii="Garamond" w:hAnsi="Garamond"/>
        </w:rPr>
        <w:t xml:space="preserve">’, </w:t>
      </w:r>
      <w:r w:rsidRPr="001B4943">
        <w:rPr>
          <w:rFonts w:ascii="Garamond" w:hAnsi="Garamond"/>
          <w:i/>
        </w:rPr>
        <w:t>Journal of Political Ideologies</w:t>
      </w:r>
      <w:r w:rsidRPr="001B4943">
        <w:rPr>
          <w:rFonts w:ascii="Garamond" w:hAnsi="Garamond"/>
        </w:rPr>
        <w:t>, 8/1 (2003), pp.39-61.</w:t>
      </w:r>
    </w:p>
  </w:endnote>
  <w:endnote w:id="1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I. Halfin, ‘The Bolsheviks’ gallows laughter’, </w:t>
      </w:r>
      <w:r w:rsidRPr="001B4943">
        <w:rPr>
          <w:rFonts w:ascii="Garamond" w:hAnsi="Garamond"/>
          <w:i/>
          <w:sz w:val="22"/>
          <w:szCs w:val="22"/>
        </w:rPr>
        <w:t>Journal of Political Ideologies</w:t>
      </w:r>
      <w:r w:rsidRPr="001B4943">
        <w:rPr>
          <w:rFonts w:ascii="Garamond" w:hAnsi="Garamond"/>
          <w:sz w:val="22"/>
          <w:szCs w:val="22"/>
        </w:rPr>
        <w:t>, 11/3 (2006), pp.247-268.</w:t>
      </w:r>
    </w:p>
  </w:endnote>
  <w:endnote w:id="1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A. Norval, ‘The Things We Do with Words’, </w:t>
      </w:r>
      <w:r w:rsidRPr="001B4943">
        <w:rPr>
          <w:rFonts w:ascii="Garamond" w:hAnsi="Garamond"/>
          <w:i/>
          <w:sz w:val="22"/>
          <w:szCs w:val="22"/>
        </w:rPr>
        <w:t>British Journal of Political Science</w:t>
      </w:r>
      <w:r w:rsidRPr="001B4943">
        <w:rPr>
          <w:rFonts w:ascii="Garamond" w:hAnsi="Garamond"/>
          <w:sz w:val="22"/>
          <w:szCs w:val="22"/>
        </w:rPr>
        <w:t>, 30 (2000), p.342 fn.126</w:t>
      </w:r>
      <w:r>
        <w:rPr>
          <w:rFonts w:ascii="Garamond" w:hAnsi="Garamond"/>
          <w:sz w:val="22"/>
          <w:szCs w:val="22"/>
        </w:rPr>
        <w:t xml:space="preserve">; Humphrey, </w:t>
      </w:r>
      <w:r>
        <w:rPr>
          <w:rFonts w:ascii="Garamond" w:hAnsi="Garamond"/>
          <w:i/>
          <w:sz w:val="22"/>
          <w:szCs w:val="22"/>
        </w:rPr>
        <w:t xml:space="preserve">op. cit., </w:t>
      </w:r>
      <w:r>
        <w:rPr>
          <w:rFonts w:ascii="Garamond" w:hAnsi="Garamond"/>
          <w:sz w:val="22"/>
          <w:szCs w:val="22"/>
        </w:rPr>
        <w:t>Ref. 8, p.240</w:t>
      </w:r>
      <w:r w:rsidRPr="001B4943">
        <w:rPr>
          <w:rFonts w:ascii="Garamond" w:hAnsi="Garamond"/>
          <w:sz w:val="22"/>
          <w:szCs w:val="22"/>
        </w:rPr>
        <w:t>.</w:t>
      </w:r>
    </w:p>
  </w:endnote>
  <w:endnote w:id="1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p.52.</w:t>
      </w:r>
      <w:r>
        <w:rPr>
          <w:rFonts w:ascii="Garamond" w:hAnsi="Garamond"/>
          <w:sz w:val="22"/>
          <w:szCs w:val="22"/>
        </w:rPr>
        <w:t xml:space="preserve"> See also: </w:t>
      </w:r>
      <w:r w:rsidRPr="001B4943">
        <w:rPr>
          <w:rFonts w:ascii="Garamond" w:hAnsi="Garamond"/>
          <w:sz w:val="22"/>
          <w:szCs w:val="22"/>
        </w:rPr>
        <w:t xml:space="preserve">R. Koselleck, ‘Begriffsgeschichte and Social History’, </w:t>
      </w:r>
      <w:r w:rsidRPr="001B4943">
        <w:rPr>
          <w:rFonts w:ascii="Garamond" w:hAnsi="Garamond"/>
          <w:i/>
          <w:sz w:val="22"/>
          <w:szCs w:val="22"/>
        </w:rPr>
        <w:t xml:space="preserve">Economy and Society, </w:t>
      </w:r>
      <w:r w:rsidRPr="001B4943">
        <w:rPr>
          <w:rFonts w:ascii="Garamond" w:hAnsi="Garamond"/>
          <w:sz w:val="22"/>
          <w:szCs w:val="22"/>
        </w:rPr>
        <w:t>11/4 (1982)</w:t>
      </w:r>
      <w:r>
        <w:rPr>
          <w:rFonts w:ascii="Garamond" w:hAnsi="Garamond"/>
          <w:sz w:val="22"/>
          <w:szCs w:val="22"/>
        </w:rPr>
        <w:t xml:space="preserve">, pp.418-9; Humphrey, </w:t>
      </w:r>
      <w:r>
        <w:rPr>
          <w:rFonts w:ascii="Garamond" w:hAnsi="Garamond"/>
          <w:i/>
          <w:sz w:val="22"/>
          <w:szCs w:val="22"/>
        </w:rPr>
        <w:t xml:space="preserve">op. cit., </w:t>
      </w:r>
      <w:r>
        <w:rPr>
          <w:rFonts w:ascii="Garamond" w:hAnsi="Garamond"/>
          <w:sz w:val="22"/>
          <w:szCs w:val="22"/>
        </w:rPr>
        <w:t>Ref. 8, p.242.</w:t>
      </w:r>
    </w:p>
  </w:endnote>
  <w:endnote w:id="1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 Freeden, ‘Editorial: What is special about ideologies?’, </w:t>
      </w:r>
      <w:r w:rsidRPr="001B4943">
        <w:rPr>
          <w:rFonts w:ascii="Garamond" w:hAnsi="Garamond"/>
          <w:i/>
          <w:sz w:val="22"/>
          <w:szCs w:val="22"/>
        </w:rPr>
        <w:t>Journal of Political Ideologies</w:t>
      </w:r>
      <w:r w:rsidRPr="001B4943">
        <w:rPr>
          <w:rFonts w:ascii="Garamond" w:hAnsi="Garamond"/>
          <w:sz w:val="22"/>
          <w:szCs w:val="22"/>
        </w:rPr>
        <w:t xml:space="preserve">, 6/1 (2001), p.6;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(1996), pp.22 </w:t>
      </w:r>
      <w:r>
        <w:rPr>
          <w:rFonts w:ascii="Garamond" w:hAnsi="Garamond"/>
          <w:sz w:val="22"/>
          <w:szCs w:val="22"/>
        </w:rPr>
        <w:t>and</w:t>
      </w:r>
      <w:r w:rsidRPr="001B4943">
        <w:rPr>
          <w:rFonts w:ascii="Garamond" w:hAnsi="Garamond"/>
          <w:sz w:val="22"/>
          <w:szCs w:val="22"/>
        </w:rPr>
        <w:t xml:space="preserve"> 40-42; Freeden,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(2000), p.6. See also: Hamilton, </w:t>
      </w:r>
      <w:r w:rsidRPr="001B4943">
        <w:rPr>
          <w:rFonts w:ascii="Garamond" w:hAnsi="Garamond"/>
          <w:i/>
          <w:sz w:val="22"/>
          <w:szCs w:val="22"/>
        </w:rPr>
        <w:t xml:space="preserve">op. cit., </w:t>
      </w:r>
      <w:r>
        <w:rPr>
          <w:rFonts w:ascii="Garamond" w:hAnsi="Garamond"/>
          <w:sz w:val="22"/>
          <w:szCs w:val="22"/>
        </w:rPr>
        <w:t>Ref. 7</w:t>
      </w:r>
      <w:r w:rsidRPr="001B4943">
        <w:rPr>
          <w:rFonts w:ascii="Garamond" w:hAnsi="Garamond"/>
          <w:sz w:val="22"/>
          <w:szCs w:val="22"/>
        </w:rPr>
        <w:t>.</w:t>
      </w:r>
    </w:p>
  </w:endnote>
  <w:endnote w:id="1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L. Tower Sargent, </w:t>
      </w:r>
      <w:r w:rsidRPr="001B4943">
        <w:rPr>
          <w:rFonts w:ascii="Garamond" w:hAnsi="Garamond"/>
          <w:i/>
          <w:sz w:val="22"/>
          <w:szCs w:val="22"/>
        </w:rPr>
        <w:t xml:space="preserve">Contemporary Political Ideologies: A Comparative Analysis </w:t>
      </w:r>
      <w:r w:rsidRPr="001B4943">
        <w:rPr>
          <w:rFonts w:ascii="Garamond" w:hAnsi="Garamond"/>
          <w:sz w:val="22"/>
          <w:szCs w:val="22"/>
        </w:rPr>
        <w:t>(Belmont, CA: Wadsworth, 2009), pp.7-9.</w:t>
      </w:r>
    </w:p>
  </w:endnote>
  <w:endnote w:id="1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(1996), p.3; A. Finlayson, ‘Rhetoric and the Political Theory of Ideologies’, </w:t>
      </w:r>
      <w:r w:rsidRPr="001B4943">
        <w:rPr>
          <w:rFonts w:ascii="Garamond" w:hAnsi="Garamond"/>
          <w:i/>
          <w:sz w:val="22"/>
          <w:szCs w:val="22"/>
        </w:rPr>
        <w:t xml:space="preserve">Political Studies, </w:t>
      </w:r>
      <w:r w:rsidRPr="001B4943">
        <w:rPr>
          <w:rFonts w:ascii="Garamond" w:hAnsi="Garamond"/>
          <w:sz w:val="22"/>
          <w:szCs w:val="22"/>
        </w:rPr>
        <w:t>60/3 (2012), pp.</w:t>
      </w:r>
      <w:r>
        <w:rPr>
          <w:rFonts w:ascii="Garamond" w:hAnsi="Garamond"/>
          <w:sz w:val="22"/>
          <w:szCs w:val="22"/>
        </w:rPr>
        <w:t>75</w:t>
      </w:r>
      <w:r w:rsidRPr="001B4943">
        <w:rPr>
          <w:rFonts w:ascii="Garamond" w:hAnsi="Garamond"/>
          <w:sz w:val="22"/>
          <w:szCs w:val="22"/>
        </w:rPr>
        <w:t xml:space="preserve">1-4. See also: Apter,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7, p.40; Geertz,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p.47.</w:t>
      </w:r>
    </w:p>
  </w:endnote>
  <w:endnote w:id="1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pp.55-60.</w:t>
      </w:r>
    </w:p>
  </w:endnote>
  <w:endnote w:id="2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6, p.480. See also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pp.58-60.</w:t>
      </w:r>
    </w:p>
  </w:endnote>
  <w:endnote w:id="2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p.4.</w:t>
      </w:r>
    </w:p>
  </w:endnote>
  <w:endnote w:id="2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ibid.</w:t>
      </w:r>
    </w:p>
  </w:endnote>
  <w:endnote w:id="2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ibid., </w:t>
      </w:r>
      <w:r w:rsidRPr="001B4943">
        <w:rPr>
          <w:rFonts w:ascii="Garamond" w:hAnsi="Garamond"/>
          <w:sz w:val="22"/>
          <w:szCs w:val="22"/>
        </w:rPr>
        <w:t>p.68.</w:t>
      </w:r>
    </w:p>
  </w:endnote>
  <w:endnote w:id="2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ibid., </w:t>
      </w:r>
      <w:r w:rsidRPr="001B4943">
        <w:rPr>
          <w:rFonts w:ascii="Garamond" w:hAnsi="Garamond"/>
          <w:sz w:val="22"/>
          <w:szCs w:val="22"/>
        </w:rPr>
        <w:t>p.69.</w:t>
      </w:r>
    </w:p>
  </w:endnote>
  <w:endnote w:id="2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ibid., </w:t>
      </w:r>
      <w:r w:rsidRPr="001B4943">
        <w:rPr>
          <w:rFonts w:ascii="Garamond" w:hAnsi="Garamond"/>
          <w:sz w:val="22"/>
          <w:szCs w:val="22"/>
        </w:rPr>
        <w:t xml:space="preserve">pp.69-70. See also: Crawford,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11, p.52.</w:t>
      </w:r>
    </w:p>
  </w:endnote>
  <w:endnote w:id="2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w:t>
      </w:r>
      <w:r w:rsidRPr="001B4943">
        <w:rPr>
          <w:rFonts w:ascii="Garamond" w:hAnsi="Garamond"/>
          <w:i/>
          <w:sz w:val="22"/>
          <w:szCs w:val="22"/>
        </w:rPr>
        <w:t xml:space="preserve"> </w:t>
      </w:r>
      <w:r w:rsidRPr="001B4943">
        <w:rPr>
          <w:rFonts w:ascii="Garamond" w:hAnsi="Garamond"/>
          <w:sz w:val="22"/>
          <w:szCs w:val="22"/>
        </w:rPr>
        <w:t>p.63.</w:t>
      </w:r>
    </w:p>
  </w:endnote>
  <w:endnote w:id="2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p.324-5.</w:t>
      </w:r>
    </w:p>
  </w:endnote>
  <w:endnote w:id="2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D. Collier, F.D. Hidalgo and A. O. Maciuceanu, ‘Essentially contested concepts: Debates and applications’, </w:t>
      </w:r>
      <w:r w:rsidRPr="001B4943">
        <w:rPr>
          <w:rFonts w:ascii="Garamond" w:hAnsi="Garamond"/>
          <w:i/>
          <w:sz w:val="22"/>
          <w:szCs w:val="22"/>
        </w:rPr>
        <w:t xml:space="preserve">Journal of Political Ideologies, </w:t>
      </w:r>
      <w:r w:rsidRPr="001B4943">
        <w:rPr>
          <w:rFonts w:ascii="Garamond" w:hAnsi="Garamond"/>
          <w:sz w:val="22"/>
          <w:szCs w:val="22"/>
        </w:rPr>
        <w:t xml:space="preserve">11/3 (2006); B. Stanley, ‘The thin ideology of populism’, </w:t>
      </w:r>
      <w:r w:rsidRPr="001B4943">
        <w:rPr>
          <w:rFonts w:ascii="Garamond" w:hAnsi="Garamond"/>
          <w:i/>
          <w:sz w:val="22"/>
          <w:szCs w:val="22"/>
        </w:rPr>
        <w:t>Journal of Political Ideologies</w:t>
      </w:r>
      <w:r w:rsidRPr="001B4943">
        <w:rPr>
          <w:rFonts w:ascii="Garamond" w:hAnsi="Garamond"/>
          <w:sz w:val="22"/>
          <w:szCs w:val="22"/>
        </w:rPr>
        <w:t>, 13/1 (2008); T. Ball, J. Farr and</w:t>
      </w:r>
      <w:r>
        <w:rPr>
          <w:rFonts w:ascii="Garamond" w:hAnsi="Garamond"/>
          <w:sz w:val="22"/>
          <w:szCs w:val="22"/>
        </w:rPr>
        <w:t xml:space="preserve"> R. L. Hanson (E</w:t>
      </w:r>
      <w:r w:rsidRPr="001B4943">
        <w:rPr>
          <w:rFonts w:ascii="Garamond" w:hAnsi="Garamond"/>
          <w:sz w:val="22"/>
          <w:szCs w:val="22"/>
        </w:rPr>
        <w:t xml:space="preserve">ds.), </w:t>
      </w:r>
      <w:r w:rsidRPr="001B4943">
        <w:rPr>
          <w:rFonts w:ascii="Garamond" w:hAnsi="Garamond"/>
          <w:i/>
          <w:sz w:val="22"/>
          <w:szCs w:val="22"/>
        </w:rPr>
        <w:t>Political Innovation and Conceptual Change</w:t>
      </w:r>
      <w:r w:rsidRPr="001B4943">
        <w:rPr>
          <w:rFonts w:ascii="Garamond" w:hAnsi="Garamond"/>
          <w:sz w:val="22"/>
          <w:szCs w:val="22"/>
        </w:rPr>
        <w:t xml:space="preserve"> (Cambridge: Cambridge University Press, 1993); Ball,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 T. Ball, ‘From ‘core’ to ‘sore’ concepts: Ideological innovation and conceptual change’, </w:t>
      </w:r>
      <w:r w:rsidRPr="001B4943">
        <w:rPr>
          <w:rFonts w:ascii="Garamond" w:hAnsi="Garamond"/>
          <w:i/>
          <w:sz w:val="22"/>
          <w:szCs w:val="22"/>
        </w:rPr>
        <w:t>Journal of Political Ideologies</w:t>
      </w:r>
      <w:r w:rsidRPr="001B4943">
        <w:rPr>
          <w:rFonts w:ascii="Garamond" w:hAnsi="Garamond"/>
          <w:sz w:val="22"/>
          <w:szCs w:val="22"/>
        </w:rPr>
        <w:t>, 4/3 (1999), pp.391-6.</w:t>
      </w:r>
    </w:p>
  </w:endnote>
  <w:endnote w:id="2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Pr>
          <w:rFonts w:ascii="Garamond" w:hAnsi="Garamond"/>
          <w:sz w:val="22"/>
          <w:szCs w:val="22"/>
        </w:rPr>
        <w:t xml:space="preserve"> </w:t>
      </w:r>
      <w:r w:rsidRPr="001B4943">
        <w:rPr>
          <w:rFonts w:ascii="Garamond" w:hAnsi="Garamond"/>
          <w:sz w:val="22"/>
          <w:szCs w:val="22"/>
        </w:rPr>
        <w:t xml:space="preserve">Koselleck, </w:t>
      </w:r>
      <w:r>
        <w:rPr>
          <w:rFonts w:ascii="Garamond" w:hAnsi="Garamond"/>
          <w:i/>
          <w:sz w:val="22"/>
          <w:szCs w:val="22"/>
        </w:rPr>
        <w:t xml:space="preserve">op. cit., </w:t>
      </w:r>
      <w:r>
        <w:rPr>
          <w:rFonts w:ascii="Garamond" w:hAnsi="Garamond"/>
          <w:sz w:val="22"/>
          <w:szCs w:val="22"/>
        </w:rPr>
        <w:t>Ref. 15</w:t>
      </w:r>
      <w:r w:rsidRPr="001B4943">
        <w:rPr>
          <w:rFonts w:ascii="Garamond" w:hAnsi="Garamond"/>
          <w:sz w:val="22"/>
          <w:szCs w:val="22"/>
        </w:rPr>
        <w:t xml:space="preserve">; R. Koselleck, </w:t>
      </w:r>
      <w:r w:rsidRPr="001B4943">
        <w:rPr>
          <w:rFonts w:ascii="Garamond" w:hAnsi="Garamond"/>
          <w:i/>
          <w:sz w:val="22"/>
          <w:szCs w:val="22"/>
        </w:rPr>
        <w:t>Futures Past: On the Semantics of Historical Time</w:t>
      </w:r>
      <w:r w:rsidRPr="001B4943">
        <w:rPr>
          <w:rFonts w:ascii="Garamond" w:hAnsi="Garamond"/>
          <w:sz w:val="22"/>
          <w:szCs w:val="22"/>
        </w:rPr>
        <w:t xml:space="preserve"> (Cambridge, MA: MIT Press, 1985).</w:t>
      </w:r>
    </w:p>
  </w:endnote>
  <w:endnote w:id="3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J. H. Tully, ‘The Pen is a Mighty Sword: Quentin Skinner’s Analysis of Politics’, </w:t>
      </w:r>
      <w:r w:rsidRPr="001B4943">
        <w:rPr>
          <w:rFonts w:ascii="Garamond" w:hAnsi="Garamond"/>
          <w:i/>
          <w:sz w:val="22"/>
          <w:szCs w:val="22"/>
        </w:rPr>
        <w:t xml:space="preserve">British Journal of Political Science, </w:t>
      </w:r>
      <w:r w:rsidRPr="001B4943">
        <w:rPr>
          <w:rFonts w:ascii="Garamond" w:hAnsi="Garamond"/>
          <w:sz w:val="22"/>
          <w:szCs w:val="22"/>
        </w:rPr>
        <w:t xml:space="preserve">13/4 (1983);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p.320.</w:t>
      </w:r>
    </w:p>
  </w:endnote>
  <w:endnote w:id="3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Q. Skinner, </w:t>
      </w:r>
      <w:r w:rsidRPr="001B4943">
        <w:rPr>
          <w:rFonts w:ascii="Garamond" w:hAnsi="Garamond"/>
          <w:i/>
          <w:sz w:val="22"/>
          <w:szCs w:val="22"/>
        </w:rPr>
        <w:t xml:space="preserve">Visions of Politics – Volume 1 </w:t>
      </w:r>
      <w:r w:rsidRPr="001B4943">
        <w:rPr>
          <w:rFonts w:ascii="Garamond" w:hAnsi="Garamond"/>
          <w:sz w:val="22"/>
          <w:szCs w:val="22"/>
        </w:rPr>
        <w:t xml:space="preserve">(Cambridge: Cambridge University Press, 2002), pp.27-56; Q. Skinner, </w:t>
      </w:r>
      <w:r w:rsidRPr="001B4943">
        <w:rPr>
          <w:rFonts w:ascii="Garamond" w:hAnsi="Garamond"/>
          <w:i/>
          <w:sz w:val="22"/>
          <w:szCs w:val="22"/>
        </w:rPr>
        <w:t xml:space="preserve">Foundations of Modern Political Thought </w:t>
      </w:r>
      <w:r w:rsidRPr="001B4943">
        <w:rPr>
          <w:rFonts w:ascii="Garamond" w:hAnsi="Garamond"/>
          <w:sz w:val="22"/>
          <w:szCs w:val="22"/>
        </w:rPr>
        <w:t xml:space="preserve">– </w:t>
      </w:r>
      <w:r w:rsidRPr="001B4943">
        <w:rPr>
          <w:rFonts w:ascii="Garamond" w:hAnsi="Garamond"/>
          <w:i/>
          <w:sz w:val="22"/>
          <w:szCs w:val="22"/>
        </w:rPr>
        <w:t>Volume 1</w:t>
      </w:r>
      <w:r w:rsidRPr="001B4943">
        <w:rPr>
          <w:rFonts w:ascii="Garamond" w:hAnsi="Garamond"/>
          <w:sz w:val="22"/>
          <w:szCs w:val="22"/>
        </w:rPr>
        <w:t xml:space="preserve"> (Cambridge: Cambridge University Press, 1978).</w:t>
      </w:r>
    </w:p>
  </w:endnote>
  <w:endnote w:id="3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Q. Skinner, ‘Some Problems in the Analysis of Political Thought and Action’, in </w:t>
      </w:r>
      <w:r w:rsidRPr="001B4943">
        <w:rPr>
          <w:rFonts w:ascii="Garamond" w:hAnsi="Garamond"/>
          <w:i/>
          <w:sz w:val="22"/>
          <w:szCs w:val="22"/>
        </w:rPr>
        <w:t xml:space="preserve">Symposium on Quentin Skinner, Political Theory, </w:t>
      </w:r>
      <w:r w:rsidRPr="001B4943">
        <w:rPr>
          <w:rFonts w:ascii="Garamond" w:hAnsi="Garamond"/>
          <w:sz w:val="22"/>
          <w:szCs w:val="22"/>
        </w:rPr>
        <w:t xml:space="preserve">23 (1974), </w:t>
      </w:r>
      <w:r>
        <w:rPr>
          <w:rFonts w:ascii="Garamond" w:hAnsi="Garamond"/>
          <w:sz w:val="22"/>
          <w:szCs w:val="22"/>
        </w:rPr>
        <w:t xml:space="preserve">pp.284-5; </w:t>
      </w:r>
      <w:r w:rsidRPr="001B4943">
        <w:rPr>
          <w:rFonts w:ascii="Garamond" w:hAnsi="Garamond"/>
          <w:sz w:val="22"/>
          <w:szCs w:val="22"/>
        </w:rPr>
        <w:t xml:space="preserve">Tully,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30, p.491.</w:t>
      </w:r>
    </w:p>
  </w:endnote>
  <w:endnote w:id="3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t>
      </w:r>
      <w:r>
        <w:rPr>
          <w:rFonts w:ascii="Garamond" w:hAnsi="Garamond"/>
          <w:sz w:val="22"/>
          <w:szCs w:val="22"/>
        </w:rPr>
        <w:t xml:space="preserve">Skinner, </w:t>
      </w:r>
      <w:r>
        <w:rPr>
          <w:rFonts w:ascii="Garamond" w:hAnsi="Garamond"/>
          <w:i/>
          <w:sz w:val="22"/>
          <w:szCs w:val="22"/>
        </w:rPr>
        <w:t xml:space="preserve">op. cit., </w:t>
      </w:r>
      <w:r>
        <w:rPr>
          <w:rFonts w:ascii="Garamond" w:hAnsi="Garamond"/>
          <w:sz w:val="22"/>
          <w:szCs w:val="22"/>
        </w:rPr>
        <w:t>Ref. 32</w:t>
      </w:r>
      <w:r>
        <w:rPr>
          <w:rFonts w:ascii="Garamond" w:hAnsi="Garamond"/>
          <w:i/>
          <w:sz w:val="22"/>
          <w:szCs w:val="22"/>
        </w:rPr>
        <w:t xml:space="preserve">, </w:t>
      </w:r>
      <w:r>
        <w:rPr>
          <w:rFonts w:ascii="Garamond" w:hAnsi="Garamond"/>
          <w:sz w:val="22"/>
          <w:szCs w:val="22"/>
        </w:rPr>
        <w:t xml:space="preserve">pp.292-300; </w:t>
      </w:r>
      <w:r w:rsidRPr="001B4943">
        <w:rPr>
          <w:rFonts w:ascii="Garamond" w:hAnsi="Garamond"/>
          <w:sz w:val="22"/>
          <w:szCs w:val="22"/>
        </w:rPr>
        <w:t xml:space="preserve">Tully, </w:t>
      </w:r>
      <w:r>
        <w:rPr>
          <w:rFonts w:ascii="Garamond" w:hAnsi="Garamond"/>
          <w:i/>
          <w:sz w:val="22"/>
          <w:szCs w:val="22"/>
        </w:rPr>
        <w:t xml:space="preserve">op. cit., </w:t>
      </w:r>
      <w:r>
        <w:rPr>
          <w:rFonts w:ascii="Garamond" w:hAnsi="Garamond"/>
          <w:sz w:val="22"/>
          <w:szCs w:val="22"/>
        </w:rPr>
        <w:t>Ref. 30</w:t>
      </w:r>
      <w:r w:rsidRPr="001B4943">
        <w:rPr>
          <w:rFonts w:ascii="Garamond" w:hAnsi="Garamond"/>
          <w:sz w:val="22"/>
          <w:szCs w:val="22"/>
        </w:rPr>
        <w:t>, p.505-6.</w:t>
      </w:r>
    </w:p>
  </w:endnote>
  <w:endnote w:id="3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Tully, </w:t>
      </w:r>
      <w:r>
        <w:rPr>
          <w:rFonts w:ascii="Garamond" w:hAnsi="Garamond"/>
          <w:i/>
          <w:sz w:val="22"/>
          <w:szCs w:val="22"/>
        </w:rPr>
        <w:t xml:space="preserve">op. cit., </w:t>
      </w:r>
      <w:r>
        <w:rPr>
          <w:rFonts w:ascii="Garamond" w:hAnsi="Garamond"/>
          <w:sz w:val="22"/>
          <w:szCs w:val="22"/>
        </w:rPr>
        <w:t xml:space="preserve">Ref. 30, </w:t>
      </w:r>
      <w:r w:rsidRPr="001B4943">
        <w:rPr>
          <w:rFonts w:ascii="Garamond" w:hAnsi="Garamond"/>
          <w:sz w:val="22"/>
          <w:szCs w:val="22"/>
        </w:rPr>
        <w:t>p.495.</w:t>
      </w:r>
    </w:p>
  </w:endnote>
  <w:endnote w:id="3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Pr>
          <w:rFonts w:ascii="Garamond" w:hAnsi="Garamond"/>
          <w:sz w:val="22"/>
          <w:szCs w:val="22"/>
        </w:rPr>
        <w:t xml:space="preserve"> </w:t>
      </w:r>
      <w:r w:rsidRPr="001B4943">
        <w:rPr>
          <w:rFonts w:ascii="Garamond" w:hAnsi="Garamond"/>
          <w:sz w:val="22"/>
          <w:szCs w:val="22"/>
        </w:rPr>
        <w:t xml:space="preserve">Skinner, </w:t>
      </w:r>
      <w:r>
        <w:rPr>
          <w:rFonts w:ascii="Garamond" w:hAnsi="Garamond"/>
          <w:i/>
          <w:sz w:val="22"/>
          <w:szCs w:val="22"/>
        </w:rPr>
        <w:t xml:space="preserve">op. cit., </w:t>
      </w:r>
      <w:r>
        <w:rPr>
          <w:rFonts w:ascii="Garamond" w:hAnsi="Garamond"/>
          <w:sz w:val="22"/>
          <w:szCs w:val="22"/>
        </w:rPr>
        <w:t xml:space="preserve">Ref. 32, </w:t>
      </w:r>
      <w:r w:rsidRPr="001B4943">
        <w:rPr>
          <w:rFonts w:ascii="Garamond" w:hAnsi="Garamond"/>
          <w:sz w:val="22"/>
          <w:szCs w:val="22"/>
        </w:rPr>
        <w:t>p.294.</w:t>
      </w:r>
    </w:p>
  </w:endnote>
  <w:endnote w:id="3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Sometimes the method is called Cognitive-Affective Modeling</w:t>
      </w:r>
      <w:r w:rsidRPr="001B4943">
        <w:rPr>
          <w:rFonts w:ascii="Garamond" w:hAnsi="Garamond"/>
          <w:i/>
          <w:sz w:val="22"/>
          <w:szCs w:val="22"/>
        </w:rPr>
        <w:t xml:space="preserve">, </w:t>
      </w:r>
      <w:r w:rsidRPr="001B4943">
        <w:rPr>
          <w:rFonts w:ascii="Garamond" w:hAnsi="Garamond"/>
          <w:sz w:val="22"/>
          <w:szCs w:val="22"/>
        </w:rPr>
        <w:t xml:space="preserve">see: </w:t>
      </w:r>
      <w:hyperlink r:id="rId1" w:history="1">
        <w:r w:rsidRPr="001B4943">
          <w:rPr>
            <w:rStyle w:val="Hyperlink"/>
            <w:rFonts w:ascii="Garamond" w:hAnsi="Garamond"/>
            <w:sz w:val="22"/>
            <w:szCs w:val="22"/>
          </w:rPr>
          <w:t>http://wici.ca/research/cam/</w:t>
        </w:r>
      </w:hyperlink>
      <w:r w:rsidRPr="001B4943">
        <w:rPr>
          <w:rStyle w:val="Hyperlink"/>
          <w:rFonts w:ascii="Garamond" w:hAnsi="Garamond"/>
          <w:sz w:val="22"/>
          <w:szCs w:val="22"/>
          <w:u w:val="none"/>
        </w:rPr>
        <w:t>.</w:t>
      </w:r>
    </w:p>
  </w:endnote>
  <w:endnote w:id="3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P. Thagard, ‘Mapping Minds Across Cultures’,</w:t>
      </w:r>
      <w:r>
        <w:rPr>
          <w:rFonts w:ascii="Garamond" w:hAnsi="Garamond"/>
          <w:sz w:val="22"/>
          <w:szCs w:val="22"/>
        </w:rPr>
        <w:t xml:space="preserve"> in R.Sun (E</w:t>
      </w:r>
      <w:r w:rsidRPr="001B4943">
        <w:rPr>
          <w:rFonts w:ascii="Garamond" w:hAnsi="Garamond"/>
          <w:sz w:val="22"/>
          <w:szCs w:val="22"/>
        </w:rPr>
        <w:t xml:space="preserve">d.), </w:t>
      </w:r>
      <w:r w:rsidRPr="001B4943">
        <w:rPr>
          <w:rFonts w:ascii="Garamond" w:hAnsi="Garamond"/>
          <w:i/>
          <w:sz w:val="22"/>
          <w:szCs w:val="22"/>
        </w:rPr>
        <w:t xml:space="preserve">Grounding Social Sciences in Cognitive Sciences </w:t>
      </w:r>
      <w:r w:rsidRPr="001B4943">
        <w:rPr>
          <w:rFonts w:ascii="Garamond" w:hAnsi="Garamond"/>
          <w:sz w:val="22"/>
          <w:szCs w:val="22"/>
        </w:rPr>
        <w:t>(Cambridge, MA: MIT Press</w:t>
      </w:r>
      <w:r w:rsidR="00AA3FB8">
        <w:rPr>
          <w:rFonts w:ascii="Garamond" w:hAnsi="Garamond"/>
          <w:sz w:val="22"/>
          <w:szCs w:val="22"/>
        </w:rPr>
        <w:t>, 2012</w:t>
      </w:r>
      <w:bookmarkStart w:id="0" w:name="_GoBack"/>
      <w:bookmarkEnd w:id="0"/>
      <w:r w:rsidRPr="001B4943">
        <w:rPr>
          <w:rFonts w:ascii="Garamond" w:hAnsi="Garamond"/>
          <w:sz w:val="22"/>
          <w:szCs w:val="22"/>
        </w:rPr>
        <w:t>), p.11.</w:t>
      </w:r>
    </w:p>
  </w:endnote>
  <w:endnote w:id="3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sidRPr="001B4943">
        <w:rPr>
          <w:rFonts w:ascii="Garamond" w:hAnsi="Garamond"/>
          <w:i/>
          <w:sz w:val="22"/>
          <w:szCs w:val="22"/>
        </w:rPr>
        <w:t>ibid.</w:t>
      </w:r>
      <w:r w:rsidRPr="001B4943">
        <w:rPr>
          <w:rFonts w:ascii="Garamond" w:hAnsi="Garamond"/>
          <w:sz w:val="22"/>
          <w:szCs w:val="22"/>
        </w:rPr>
        <w:t xml:space="preserve">, pp.10-11; S. Mock, ‘Cognitive-Affective Mapping (CAM) in the Study of National Identity’, [working paper], pp.3-4, available at </w:t>
      </w:r>
      <w:hyperlink r:id="rId2" w:history="1">
        <w:r w:rsidRPr="001B4943">
          <w:rPr>
            <w:rStyle w:val="Hyperlink"/>
            <w:rFonts w:ascii="Garamond" w:hAnsi="Garamond"/>
            <w:sz w:val="22"/>
            <w:szCs w:val="22"/>
          </w:rPr>
          <w:t>http://wici.ca/research/cam/</w:t>
        </w:r>
      </w:hyperlink>
      <w:r>
        <w:rPr>
          <w:rStyle w:val="Hyperlink"/>
          <w:rFonts w:ascii="Garamond" w:hAnsi="Garamond"/>
          <w:sz w:val="22"/>
          <w:szCs w:val="22"/>
          <w:u w:val="none"/>
        </w:rPr>
        <w:t xml:space="preserve"> </w:t>
      </w:r>
      <w:r>
        <w:rPr>
          <w:rStyle w:val="Hyperlink"/>
          <w:rFonts w:ascii="Garamond" w:hAnsi="Garamond"/>
          <w:color w:val="auto"/>
          <w:sz w:val="22"/>
          <w:szCs w:val="22"/>
          <w:u w:val="none"/>
        </w:rPr>
        <w:t>(</w:t>
      </w:r>
      <w:r w:rsidRPr="00A65CE2">
        <w:rPr>
          <w:rStyle w:val="Hyperlink"/>
          <w:rFonts w:ascii="Garamond" w:hAnsi="Garamond"/>
          <w:color w:val="auto"/>
          <w:sz w:val="22"/>
          <w:szCs w:val="22"/>
          <w:u w:val="none"/>
        </w:rPr>
        <w:t>accessed</w:t>
      </w:r>
      <w:r>
        <w:rPr>
          <w:rStyle w:val="Hyperlink"/>
          <w:rFonts w:ascii="Garamond" w:hAnsi="Garamond"/>
          <w:color w:val="auto"/>
          <w:sz w:val="22"/>
          <w:szCs w:val="22"/>
          <w:u w:val="none"/>
        </w:rPr>
        <w:t xml:space="preserve"> 22 February 2013)</w:t>
      </w:r>
      <w:r w:rsidRPr="001B4943">
        <w:rPr>
          <w:rStyle w:val="Hyperlink"/>
          <w:rFonts w:ascii="Garamond" w:hAnsi="Garamond"/>
          <w:sz w:val="22"/>
          <w:szCs w:val="22"/>
          <w:u w:val="none"/>
        </w:rPr>
        <w:t>.</w:t>
      </w:r>
    </w:p>
  </w:endnote>
  <w:endnote w:id="3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Pr>
          <w:rFonts w:ascii="Garamond" w:hAnsi="Garamond"/>
          <w:i/>
          <w:sz w:val="22"/>
          <w:szCs w:val="22"/>
        </w:rPr>
        <w:t xml:space="preserve">op. cit., </w:t>
      </w:r>
      <w:r>
        <w:rPr>
          <w:rFonts w:ascii="Garamond" w:hAnsi="Garamond"/>
          <w:sz w:val="22"/>
          <w:szCs w:val="22"/>
        </w:rPr>
        <w:t xml:space="preserve">Ref. 37, </w:t>
      </w:r>
      <w:r w:rsidRPr="001B4943">
        <w:rPr>
          <w:rFonts w:ascii="Garamond" w:hAnsi="Garamond"/>
          <w:sz w:val="22"/>
          <w:szCs w:val="22"/>
        </w:rPr>
        <w:t xml:space="preserve">pp.5 </w:t>
      </w:r>
      <w:r>
        <w:rPr>
          <w:rFonts w:ascii="Garamond" w:hAnsi="Garamond"/>
          <w:sz w:val="22"/>
          <w:szCs w:val="22"/>
        </w:rPr>
        <w:t>and</w:t>
      </w:r>
      <w:r w:rsidRPr="001B4943">
        <w:rPr>
          <w:rFonts w:ascii="Garamond" w:hAnsi="Garamond"/>
          <w:sz w:val="22"/>
          <w:szCs w:val="22"/>
        </w:rPr>
        <w:t xml:space="preserve"> 26-32. For other potential uses see: P. Thagard, ‘EMPATHICA: A computer support system with visual representations for cognitive-affec</w:t>
      </w:r>
      <w:r>
        <w:rPr>
          <w:rFonts w:ascii="Garamond" w:hAnsi="Garamond"/>
          <w:sz w:val="22"/>
          <w:szCs w:val="22"/>
        </w:rPr>
        <w:t>tive mapping’, in K. McGregor (E</w:t>
      </w:r>
      <w:r w:rsidRPr="001B4943">
        <w:rPr>
          <w:rFonts w:ascii="Garamond" w:hAnsi="Garamond"/>
          <w:sz w:val="22"/>
          <w:szCs w:val="22"/>
        </w:rPr>
        <w:t xml:space="preserve">d.), </w:t>
      </w:r>
      <w:r w:rsidRPr="001B4943">
        <w:rPr>
          <w:rFonts w:ascii="Garamond" w:hAnsi="Garamond"/>
          <w:i/>
          <w:sz w:val="22"/>
          <w:szCs w:val="22"/>
        </w:rPr>
        <w:t>Proceedings of the workshop on visual reasoning and representation</w:t>
      </w:r>
      <w:r w:rsidRPr="001B4943">
        <w:rPr>
          <w:rFonts w:ascii="Garamond" w:hAnsi="Garamond"/>
          <w:sz w:val="22"/>
          <w:szCs w:val="22"/>
        </w:rPr>
        <w:t xml:space="preserve"> (Menlo Park, CA: AAAI Press, 2010), pp.80-1; Mock, </w:t>
      </w:r>
      <w:r>
        <w:rPr>
          <w:rFonts w:ascii="Garamond" w:hAnsi="Garamond"/>
          <w:i/>
          <w:sz w:val="22"/>
          <w:szCs w:val="22"/>
        </w:rPr>
        <w:t xml:space="preserve">op. cit., </w:t>
      </w:r>
      <w:r>
        <w:rPr>
          <w:rFonts w:ascii="Garamond" w:hAnsi="Garamond"/>
          <w:sz w:val="22"/>
          <w:szCs w:val="22"/>
        </w:rPr>
        <w:t xml:space="preserve">Ref. 38, </w:t>
      </w:r>
      <w:r w:rsidRPr="001B4943">
        <w:rPr>
          <w:rFonts w:ascii="Garamond" w:hAnsi="Garamond"/>
          <w:sz w:val="22"/>
          <w:szCs w:val="22"/>
        </w:rPr>
        <w:t>pp.5-6.</w:t>
      </w:r>
    </w:p>
  </w:endnote>
  <w:endnote w:id="4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Mock, </w:t>
      </w:r>
      <w:r>
        <w:rPr>
          <w:rFonts w:ascii="Garamond" w:hAnsi="Garamond"/>
          <w:i/>
          <w:sz w:val="22"/>
          <w:szCs w:val="22"/>
        </w:rPr>
        <w:t xml:space="preserve">op. cit., </w:t>
      </w:r>
      <w:r>
        <w:rPr>
          <w:rFonts w:ascii="Garamond" w:hAnsi="Garamond"/>
          <w:sz w:val="22"/>
          <w:szCs w:val="22"/>
        </w:rPr>
        <w:t xml:space="preserve">Ref. 38, </w:t>
      </w:r>
      <w:r w:rsidRPr="001B4943">
        <w:rPr>
          <w:rFonts w:ascii="Garamond" w:hAnsi="Garamond"/>
          <w:sz w:val="22"/>
          <w:szCs w:val="22"/>
        </w:rPr>
        <w:t xml:space="preserve">pp.3, 5-7 </w:t>
      </w:r>
      <w:r>
        <w:rPr>
          <w:rFonts w:ascii="Garamond" w:hAnsi="Garamond"/>
          <w:sz w:val="22"/>
          <w:szCs w:val="22"/>
        </w:rPr>
        <w:t>and</w:t>
      </w:r>
      <w:r w:rsidRPr="001B4943">
        <w:rPr>
          <w:rFonts w:ascii="Garamond" w:hAnsi="Garamond"/>
          <w:sz w:val="22"/>
          <w:szCs w:val="22"/>
        </w:rPr>
        <w:t xml:space="preserve"> 12. See also: C. Grafton and A. Permaloff, ‘Liberal-conservative conflict and consensus in policy making’, </w:t>
      </w:r>
      <w:r w:rsidRPr="001B4943">
        <w:rPr>
          <w:rFonts w:ascii="Garamond" w:hAnsi="Garamond"/>
          <w:i/>
          <w:sz w:val="22"/>
          <w:szCs w:val="22"/>
        </w:rPr>
        <w:t xml:space="preserve">The Social Science Journal, </w:t>
      </w:r>
      <w:r w:rsidRPr="001B4943">
        <w:rPr>
          <w:rFonts w:ascii="Garamond" w:hAnsi="Garamond"/>
          <w:sz w:val="22"/>
          <w:szCs w:val="22"/>
        </w:rPr>
        <w:t>45 (2008), p.581.</w:t>
      </w:r>
    </w:p>
  </w:endnote>
  <w:endnote w:id="4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37, p.10 [emphasis in original]. See also: Thagard, </w:t>
      </w:r>
      <w:r w:rsidRPr="001B4943">
        <w:rPr>
          <w:rFonts w:ascii="Garamond" w:hAnsi="Garamond"/>
          <w:i/>
          <w:sz w:val="22"/>
          <w:szCs w:val="22"/>
        </w:rPr>
        <w:t xml:space="preserve">ibid., </w:t>
      </w:r>
      <w:r w:rsidRPr="001B4943">
        <w:rPr>
          <w:rFonts w:ascii="Garamond" w:hAnsi="Garamond"/>
          <w:sz w:val="22"/>
          <w:szCs w:val="22"/>
        </w:rPr>
        <w:t xml:space="preserve">p.24; 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39, p.79; P. Thagard, ‘Explaining Economic Crises: Are There Collective Representations?’, </w:t>
      </w:r>
      <w:r w:rsidRPr="001B4943">
        <w:rPr>
          <w:rFonts w:ascii="Garamond" w:hAnsi="Garamond"/>
          <w:i/>
          <w:sz w:val="22"/>
          <w:szCs w:val="22"/>
        </w:rPr>
        <w:t xml:space="preserve">Episteme, </w:t>
      </w:r>
      <w:r w:rsidRPr="001B4943">
        <w:rPr>
          <w:rFonts w:ascii="Garamond" w:hAnsi="Garamond"/>
          <w:sz w:val="22"/>
          <w:szCs w:val="22"/>
        </w:rPr>
        <w:t>7/3 (2010), p</w:t>
      </w:r>
      <w:r>
        <w:rPr>
          <w:rFonts w:ascii="Garamond" w:hAnsi="Garamond"/>
          <w:sz w:val="22"/>
          <w:szCs w:val="22"/>
        </w:rPr>
        <w:t>p</w:t>
      </w:r>
      <w:r w:rsidRPr="001B4943">
        <w:rPr>
          <w:rFonts w:ascii="Garamond" w:hAnsi="Garamond"/>
          <w:sz w:val="22"/>
          <w:szCs w:val="22"/>
        </w:rPr>
        <w:t xml:space="preserve">.274 </w:t>
      </w:r>
      <w:r>
        <w:rPr>
          <w:rFonts w:ascii="Garamond" w:hAnsi="Garamond"/>
          <w:sz w:val="22"/>
          <w:szCs w:val="22"/>
        </w:rPr>
        <w:t>and</w:t>
      </w:r>
      <w:r w:rsidRPr="001B4943">
        <w:rPr>
          <w:rFonts w:ascii="Garamond" w:hAnsi="Garamond"/>
          <w:sz w:val="22"/>
          <w:szCs w:val="22"/>
        </w:rPr>
        <w:t xml:space="preserve"> 277.</w:t>
      </w:r>
    </w:p>
  </w:endnote>
  <w:endnote w:id="4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p.37.</w:t>
      </w:r>
    </w:p>
  </w:endnote>
  <w:endnote w:id="4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Mock,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38, pp.1 </w:t>
      </w:r>
      <w:r>
        <w:rPr>
          <w:rFonts w:ascii="Garamond" w:hAnsi="Garamond"/>
          <w:sz w:val="22"/>
          <w:szCs w:val="22"/>
        </w:rPr>
        <w:t>and</w:t>
      </w:r>
      <w:r w:rsidRPr="001B4943">
        <w:rPr>
          <w:rFonts w:ascii="Garamond" w:hAnsi="Garamond"/>
          <w:sz w:val="22"/>
          <w:szCs w:val="22"/>
        </w:rPr>
        <w:t xml:space="preserve"> 12.</w:t>
      </w:r>
    </w:p>
  </w:endnote>
  <w:endnote w:id="4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Mock, </w:t>
      </w:r>
      <w:r w:rsidRPr="001B4943">
        <w:rPr>
          <w:rFonts w:ascii="Garamond" w:hAnsi="Garamond"/>
          <w:i/>
          <w:sz w:val="22"/>
          <w:szCs w:val="22"/>
        </w:rPr>
        <w:t xml:space="preserve">ibid., </w:t>
      </w:r>
      <w:r w:rsidRPr="001B4943">
        <w:rPr>
          <w:rFonts w:ascii="Garamond" w:hAnsi="Garamond"/>
          <w:sz w:val="22"/>
          <w:szCs w:val="22"/>
        </w:rPr>
        <w:t>p.4</w:t>
      </w:r>
      <w:r>
        <w:rPr>
          <w:rFonts w:ascii="Garamond" w:hAnsi="Garamond"/>
          <w:sz w:val="22"/>
          <w:szCs w:val="22"/>
        </w:rPr>
        <w:t xml:space="preserve">; </w:t>
      </w:r>
      <w:r w:rsidRPr="001B4943">
        <w:rPr>
          <w:rFonts w:ascii="Garamond" w:hAnsi="Garamond"/>
          <w:sz w:val="22"/>
          <w:szCs w:val="22"/>
        </w:rPr>
        <w:t xml:space="preserve">Thagard, </w:t>
      </w:r>
      <w:r w:rsidRPr="001B4943">
        <w:rPr>
          <w:rFonts w:ascii="Garamond" w:hAnsi="Garamond"/>
          <w:i/>
          <w:sz w:val="22"/>
          <w:szCs w:val="22"/>
        </w:rPr>
        <w:t xml:space="preserve">op. cit., </w:t>
      </w:r>
      <w:r>
        <w:rPr>
          <w:rFonts w:ascii="Garamond" w:hAnsi="Garamond"/>
          <w:sz w:val="22"/>
          <w:szCs w:val="22"/>
        </w:rPr>
        <w:t>Ref. 37, p.18</w:t>
      </w:r>
      <w:r w:rsidRPr="001B4943">
        <w:rPr>
          <w:rFonts w:ascii="Garamond" w:hAnsi="Garamond"/>
          <w:sz w:val="22"/>
          <w:szCs w:val="22"/>
        </w:rPr>
        <w:t>.</w:t>
      </w:r>
    </w:p>
  </w:endnote>
  <w:endnote w:id="4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Mock, </w:t>
      </w:r>
      <w:r>
        <w:rPr>
          <w:rFonts w:ascii="Garamond" w:hAnsi="Garamond"/>
          <w:i/>
          <w:sz w:val="22"/>
          <w:szCs w:val="22"/>
        </w:rPr>
        <w:t xml:space="preserve">op. cit., </w:t>
      </w:r>
      <w:r>
        <w:rPr>
          <w:rFonts w:ascii="Garamond" w:hAnsi="Garamond"/>
          <w:sz w:val="22"/>
          <w:szCs w:val="22"/>
        </w:rPr>
        <w:t>Ref. 38</w:t>
      </w:r>
      <w:r w:rsidRPr="001B4943">
        <w:rPr>
          <w:rFonts w:ascii="Garamond" w:hAnsi="Garamond"/>
          <w:i/>
          <w:sz w:val="22"/>
          <w:szCs w:val="22"/>
        </w:rPr>
        <w:t xml:space="preserve">, </w:t>
      </w:r>
      <w:r w:rsidRPr="001B4943">
        <w:rPr>
          <w:rFonts w:ascii="Garamond" w:hAnsi="Garamond"/>
          <w:sz w:val="22"/>
          <w:szCs w:val="22"/>
        </w:rPr>
        <w:t>p.5.</w:t>
      </w:r>
    </w:p>
  </w:endnote>
  <w:endnote w:id="4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pp.342 fn.126 </w:t>
      </w:r>
      <w:r>
        <w:rPr>
          <w:rFonts w:ascii="Garamond" w:hAnsi="Garamond"/>
          <w:sz w:val="22"/>
          <w:szCs w:val="22"/>
        </w:rPr>
        <w:t>and</w:t>
      </w:r>
      <w:r w:rsidRPr="001B4943">
        <w:rPr>
          <w:rFonts w:ascii="Garamond" w:hAnsi="Garamond"/>
          <w:sz w:val="22"/>
          <w:szCs w:val="22"/>
        </w:rPr>
        <w:t xml:space="preserve"> 344.</w:t>
      </w:r>
    </w:p>
  </w:endnote>
  <w:endnote w:id="4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van Dijk,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w:t>
      </w:r>
    </w:p>
  </w:endnote>
  <w:endnote w:id="4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R. Wodak and M. Meyer, ‘Critical Discourse Analysis: History, Agenda, Theory and Methodology’, in Wodak and Meyer,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pp.3 </w:t>
      </w:r>
      <w:r>
        <w:rPr>
          <w:rFonts w:ascii="Garamond" w:hAnsi="Garamond"/>
          <w:sz w:val="22"/>
          <w:szCs w:val="22"/>
        </w:rPr>
        <w:t>and</w:t>
      </w:r>
      <w:r w:rsidRPr="001B4943">
        <w:rPr>
          <w:rFonts w:ascii="Garamond" w:hAnsi="Garamond"/>
          <w:sz w:val="22"/>
          <w:szCs w:val="22"/>
        </w:rPr>
        <w:t xml:space="preserve"> 11.</w:t>
      </w:r>
    </w:p>
  </w:endnote>
  <w:endnote w:id="4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D. Howarth, A. Norval and</w:t>
      </w:r>
      <w:r>
        <w:rPr>
          <w:rFonts w:ascii="Garamond" w:hAnsi="Garamond"/>
          <w:sz w:val="22"/>
          <w:szCs w:val="22"/>
        </w:rPr>
        <w:t xml:space="preserve"> Y. Stavrakakis (E</w:t>
      </w:r>
      <w:r w:rsidRPr="001B4943">
        <w:rPr>
          <w:rFonts w:ascii="Garamond" w:hAnsi="Garamond"/>
          <w:sz w:val="22"/>
          <w:szCs w:val="22"/>
        </w:rPr>
        <w:t xml:space="preserve">ds.), </w:t>
      </w:r>
      <w:r w:rsidRPr="001B4943">
        <w:rPr>
          <w:rFonts w:ascii="Garamond" w:hAnsi="Garamond"/>
          <w:i/>
          <w:sz w:val="22"/>
          <w:szCs w:val="22"/>
        </w:rPr>
        <w:t>Discourse theory and political analysis: Identities, hegemonies and social change</w:t>
      </w:r>
      <w:r w:rsidRPr="001B4943">
        <w:rPr>
          <w:rFonts w:ascii="Garamond" w:hAnsi="Garamond"/>
          <w:sz w:val="22"/>
          <w:szCs w:val="22"/>
        </w:rPr>
        <w:t xml:space="preserve"> (Manchester: Manchester University Press</w:t>
      </w:r>
      <w:r w:rsidR="00D728CB">
        <w:rPr>
          <w:rFonts w:ascii="Garamond" w:hAnsi="Garamond"/>
          <w:sz w:val="22"/>
          <w:szCs w:val="22"/>
        </w:rPr>
        <w:t xml:space="preserve">, </w:t>
      </w:r>
      <w:r w:rsidR="008C61B7">
        <w:rPr>
          <w:rFonts w:ascii="Garamond" w:hAnsi="Garamond"/>
          <w:sz w:val="22"/>
          <w:szCs w:val="22"/>
        </w:rPr>
        <w:t>2000</w:t>
      </w:r>
      <w:r w:rsidRPr="001B4943">
        <w:rPr>
          <w:rFonts w:ascii="Garamond" w:hAnsi="Garamond"/>
          <w:sz w:val="22"/>
          <w:szCs w:val="22"/>
        </w:rPr>
        <w:t xml:space="preserve">); J. Townshend, ‘Discourse theory and political analysis: a new paradigm from the Essex School?’, </w:t>
      </w:r>
      <w:r w:rsidRPr="001B4943">
        <w:rPr>
          <w:rFonts w:ascii="Garamond" w:hAnsi="Garamond"/>
          <w:i/>
          <w:sz w:val="22"/>
          <w:szCs w:val="22"/>
        </w:rPr>
        <w:t xml:space="preserve">British Journal of Politics and International Relations, </w:t>
      </w:r>
      <w:r w:rsidRPr="001B4943">
        <w:rPr>
          <w:rFonts w:ascii="Garamond" w:hAnsi="Garamond"/>
          <w:sz w:val="22"/>
          <w:szCs w:val="22"/>
        </w:rPr>
        <w:t>5/1 (2003), p.129.</w:t>
      </w:r>
    </w:p>
  </w:endnote>
  <w:endnote w:id="5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Blommaert and C. Bulcaen, ‘Critical Discourse Analysis’, </w:t>
      </w:r>
      <w:r w:rsidRPr="001B4943">
        <w:rPr>
          <w:rFonts w:ascii="Garamond" w:hAnsi="Garamond"/>
          <w:i/>
          <w:sz w:val="22"/>
          <w:szCs w:val="22"/>
        </w:rPr>
        <w:t xml:space="preserve">Annual Review of Anthopology, </w:t>
      </w:r>
      <w:r w:rsidRPr="001B4943">
        <w:rPr>
          <w:rFonts w:ascii="Garamond" w:hAnsi="Garamond"/>
          <w:sz w:val="22"/>
          <w:szCs w:val="22"/>
        </w:rPr>
        <w:t xml:space="preserve">29 (2000), p.448; N. Fairclough, </w:t>
      </w:r>
      <w:r w:rsidRPr="001B4943">
        <w:rPr>
          <w:rFonts w:ascii="Garamond" w:hAnsi="Garamond"/>
          <w:i/>
          <w:sz w:val="22"/>
          <w:szCs w:val="22"/>
        </w:rPr>
        <w:t xml:space="preserve">Language and Power </w:t>
      </w:r>
      <w:r w:rsidRPr="001B4943">
        <w:rPr>
          <w:rFonts w:ascii="Garamond" w:hAnsi="Garamond"/>
          <w:sz w:val="22"/>
          <w:szCs w:val="22"/>
        </w:rPr>
        <w:t xml:space="preserve">(Harlow: Longman, 2001), pp.2-3; P. Seargeant, ‘Language ideology, language theory, and the regulation of linguistic behaviour’, </w:t>
      </w:r>
      <w:r w:rsidRPr="001B4943">
        <w:rPr>
          <w:rFonts w:ascii="Garamond" w:hAnsi="Garamond"/>
          <w:i/>
          <w:sz w:val="22"/>
          <w:szCs w:val="22"/>
        </w:rPr>
        <w:t>Language Sciences</w:t>
      </w:r>
      <w:r w:rsidRPr="001B4943">
        <w:rPr>
          <w:rFonts w:ascii="Garamond" w:hAnsi="Garamond"/>
          <w:sz w:val="22"/>
          <w:szCs w:val="22"/>
        </w:rPr>
        <w:t xml:space="preserve">, 31 (2009), p.346;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pp.314 </w:t>
      </w:r>
      <w:r>
        <w:rPr>
          <w:rFonts w:ascii="Garamond" w:hAnsi="Garamond"/>
          <w:sz w:val="22"/>
          <w:szCs w:val="22"/>
        </w:rPr>
        <w:t>and</w:t>
      </w:r>
      <w:r w:rsidRPr="001B4943">
        <w:rPr>
          <w:rFonts w:ascii="Garamond" w:hAnsi="Garamond"/>
          <w:sz w:val="22"/>
          <w:szCs w:val="22"/>
        </w:rPr>
        <w:t xml:space="preserve"> 318-9; M. Reisigl and R. Wodak, ‘The Discourse-Historical Approach (DHA)’, in Wodak and Meyer,</w:t>
      </w:r>
      <w:r w:rsidRPr="001B4943">
        <w:rPr>
          <w:rFonts w:ascii="Garamond" w:hAnsi="Garamond"/>
          <w:i/>
          <w:sz w:val="22"/>
          <w:szCs w:val="22"/>
        </w:rPr>
        <w:t xml:space="preserve"> op. cit., </w:t>
      </w:r>
      <w:r>
        <w:rPr>
          <w:rFonts w:ascii="Garamond" w:hAnsi="Garamond"/>
          <w:sz w:val="22"/>
          <w:szCs w:val="22"/>
        </w:rPr>
        <w:t xml:space="preserve">Ref. </w:t>
      </w:r>
      <w:r w:rsidRPr="001B4943">
        <w:rPr>
          <w:rFonts w:ascii="Garamond" w:hAnsi="Garamond"/>
          <w:sz w:val="22"/>
          <w:szCs w:val="22"/>
        </w:rPr>
        <w:t xml:space="preserve">9, p.89;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p.176;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 pp.2 </w:t>
      </w:r>
      <w:r>
        <w:rPr>
          <w:rFonts w:ascii="Garamond" w:hAnsi="Garamond"/>
          <w:sz w:val="22"/>
          <w:szCs w:val="22"/>
        </w:rPr>
        <w:t>and</w:t>
      </w:r>
      <w:r w:rsidRPr="001B4943">
        <w:rPr>
          <w:rFonts w:ascii="Garamond" w:hAnsi="Garamond"/>
          <w:sz w:val="22"/>
          <w:szCs w:val="22"/>
        </w:rPr>
        <w:t xml:space="preserve"> 4-5; E. Laclau, ‘Foreword’, in Howarth, Norval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49, p.xi; D. Howarth and Y. Stavrakakis, ‘Introducing discourse theory and political analysis’, in Howarth, Norval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49, pp.2-3 </w:t>
      </w:r>
      <w:r>
        <w:rPr>
          <w:rFonts w:ascii="Garamond" w:hAnsi="Garamond"/>
          <w:sz w:val="22"/>
          <w:szCs w:val="22"/>
        </w:rPr>
        <w:t>and</w:t>
      </w:r>
      <w:r w:rsidRPr="001B4943">
        <w:rPr>
          <w:rFonts w:ascii="Garamond" w:hAnsi="Garamond"/>
          <w:sz w:val="22"/>
          <w:szCs w:val="22"/>
        </w:rPr>
        <w:t xml:space="preserve"> 6; Z. Leonardo, ‘Discourse and critique: outlines of a post-structural theory of ideology’,</w:t>
      </w:r>
      <w:r w:rsidRPr="001B4943">
        <w:rPr>
          <w:rFonts w:ascii="Garamond" w:hAnsi="Garamond"/>
          <w:i/>
          <w:sz w:val="22"/>
          <w:szCs w:val="22"/>
        </w:rPr>
        <w:t xml:space="preserve"> Journal of Education Policy, </w:t>
      </w:r>
      <w:r w:rsidRPr="001B4943">
        <w:rPr>
          <w:rFonts w:ascii="Garamond" w:hAnsi="Garamond"/>
          <w:sz w:val="22"/>
          <w:szCs w:val="22"/>
        </w:rPr>
        <w:t>18/2 (2003), pp.204-5.</w:t>
      </w:r>
    </w:p>
  </w:endnote>
  <w:endnote w:id="5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Blommaert and Bulcaen,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p.448;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p.2; Martin Reisigl and Ruth Wodak,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50, p.89.</w:t>
      </w:r>
    </w:p>
  </w:endnote>
  <w:endnote w:id="5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Blommaert and Bulcaen,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p.448; N. Fairclough, </w:t>
      </w:r>
      <w:r w:rsidRPr="001B4943">
        <w:rPr>
          <w:rFonts w:ascii="Garamond" w:hAnsi="Garamond"/>
          <w:i/>
          <w:sz w:val="22"/>
          <w:szCs w:val="22"/>
        </w:rPr>
        <w:t xml:space="preserve">Media Discourse </w:t>
      </w:r>
      <w:r w:rsidRPr="001B4943">
        <w:rPr>
          <w:rFonts w:ascii="Garamond" w:hAnsi="Garamond"/>
          <w:sz w:val="22"/>
          <w:szCs w:val="22"/>
        </w:rPr>
        <w:t xml:space="preserve">(London: Edward Arnold, 1995), p.54;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9, pp.163-4.</w:t>
      </w:r>
    </w:p>
  </w:endnote>
  <w:endnote w:id="5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pp.2-3; M. Toolan, ‘What is critical discourse analysis and why are people saying such terrible things about it?’, </w:t>
      </w:r>
      <w:r w:rsidRPr="001B4943">
        <w:rPr>
          <w:rFonts w:ascii="Garamond" w:hAnsi="Garamond"/>
          <w:i/>
          <w:sz w:val="22"/>
          <w:szCs w:val="22"/>
        </w:rPr>
        <w:t xml:space="preserve">Language and Literature, </w:t>
      </w:r>
      <w:r w:rsidRPr="001B4943">
        <w:rPr>
          <w:rFonts w:ascii="Garamond" w:hAnsi="Garamond"/>
          <w:sz w:val="22"/>
          <w:szCs w:val="22"/>
        </w:rPr>
        <w:t xml:space="preserve">6 (1997), pp.85 </w:t>
      </w:r>
      <w:r>
        <w:rPr>
          <w:rFonts w:ascii="Garamond" w:hAnsi="Garamond"/>
          <w:sz w:val="22"/>
          <w:szCs w:val="22"/>
        </w:rPr>
        <w:t>and</w:t>
      </w:r>
      <w:r w:rsidRPr="001B4943">
        <w:rPr>
          <w:rFonts w:ascii="Garamond" w:hAnsi="Garamond"/>
          <w:sz w:val="22"/>
          <w:szCs w:val="22"/>
        </w:rPr>
        <w:t xml:space="preserve"> 89;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pp.6-7; Fairclough, </w:t>
      </w:r>
      <w:r w:rsidRPr="001B4943">
        <w:rPr>
          <w:rFonts w:ascii="Garamond" w:hAnsi="Garamond"/>
          <w:i/>
          <w:sz w:val="22"/>
          <w:szCs w:val="22"/>
        </w:rPr>
        <w:t>op.</w:t>
      </w:r>
      <w:r>
        <w:rPr>
          <w:rFonts w:ascii="Garamond" w:hAnsi="Garamond"/>
          <w:i/>
          <w:sz w:val="22"/>
          <w:szCs w:val="22"/>
        </w:rPr>
        <w:t xml:space="preserve"> </w:t>
      </w:r>
      <w:r w:rsidRPr="001B4943">
        <w:rPr>
          <w:rFonts w:ascii="Garamond" w:hAnsi="Garamond"/>
          <w:i/>
          <w:sz w:val="22"/>
          <w:szCs w:val="22"/>
        </w:rPr>
        <w:t xml:space="preserve">cit., </w:t>
      </w:r>
      <w:r>
        <w:rPr>
          <w:rFonts w:ascii="Garamond" w:hAnsi="Garamond"/>
          <w:sz w:val="22"/>
          <w:szCs w:val="22"/>
        </w:rPr>
        <w:t xml:space="preserve">Ref. </w:t>
      </w:r>
      <w:r w:rsidRPr="001B4943">
        <w:rPr>
          <w:rFonts w:ascii="Garamond" w:hAnsi="Garamond"/>
          <w:sz w:val="22"/>
          <w:szCs w:val="22"/>
        </w:rPr>
        <w:t xml:space="preserve">9, p.163;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 pp.6 </w:t>
      </w:r>
      <w:r>
        <w:rPr>
          <w:rFonts w:ascii="Garamond" w:hAnsi="Garamond"/>
          <w:sz w:val="22"/>
          <w:szCs w:val="22"/>
        </w:rPr>
        <w:t>and</w:t>
      </w:r>
      <w:r w:rsidRPr="001B4943">
        <w:rPr>
          <w:rFonts w:ascii="Garamond" w:hAnsi="Garamond"/>
          <w:sz w:val="22"/>
          <w:szCs w:val="22"/>
        </w:rPr>
        <w:t xml:space="preserve"> 27;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pp.204, 207 </w:t>
      </w:r>
      <w:r>
        <w:rPr>
          <w:rFonts w:ascii="Garamond" w:hAnsi="Garamond"/>
          <w:sz w:val="22"/>
          <w:szCs w:val="22"/>
        </w:rPr>
        <w:t>and</w:t>
      </w:r>
      <w:r w:rsidRPr="001B4943">
        <w:rPr>
          <w:rFonts w:ascii="Garamond" w:hAnsi="Garamond"/>
          <w:sz w:val="22"/>
          <w:szCs w:val="22"/>
        </w:rPr>
        <w:t xml:space="preserve"> 211; Blommaert and Bulcaen,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p.448; 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p.x;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pp.14-16; A. M. Clohesy, ‘Provisionalism and the (im)possibility of justice in Northern Ireland’, in Howarth, Norval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49, pp.70-1;  Reisigl and Wodak, </w:t>
      </w:r>
      <w:r w:rsidRPr="001B4943">
        <w:rPr>
          <w:rFonts w:ascii="Garamond" w:hAnsi="Garamond"/>
          <w:i/>
          <w:sz w:val="22"/>
          <w:szCs w:val="22"/>
        </w:rPr>
        <w:t xml:space="preserve">op. cit., </w:t>
      </w:r>
      <w:r>
        <w:rPr>
          <w:rFonts w:ascii="Garamond" w:hAnsi="Garamond"/>
          <w:sz w:val="22"/>
          <w:szCs w:val="22"/>
        </w:rPr>
        <w:t>Ref. 50, pp.87-</w:t>
      </w:r>
      <w:r w:rsidRPr="001B4943">
        <w:rPr>
          <w:rFonts w:ascii="Garamond" w:hAnsi="Garamond"/>
          <w:sz w:val="22"/>
          <w:szCs w:val="22"/>
        </w:rPr>
        <w:t xml:space="preserve">9;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p.334 fn.97; Žižek, ‘Invisible ideology: political violence between fiction and fantasy’, </w:t>
      </w:r>
      <w:r w:rsidRPr="001B4943">
        <w:rPr>
          <w:rFonts w:ascii="Garamond" w:hAnsi="Garamond"/>
          <w:i/>
          <w:sz w:val="22"/>
          <w:szCs w:val="22"/>
        </w:rPr>
        <w:t xml:space="preserve">Journal of Political Ideologies, </w:t>
      </w:r>
      <w:r w:rsidRPr="001B4943">
        <w:rPr>
          <w:rFonts w:ascii="Garamond" w:hAnsi="Garamond"/>
          <w:sz w:val="22"/>
          <w:szCs w:val="22"/>
        </w:rPr>
        <w:t>1/1 (1996), p.16.</w:t>
      </w:r>
    </w:p>
  </w:endnote>
  <w:endnote w:id="5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p.2;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w:t>
      </w:r>
    </w:p>
  </w:endnote>
  <w:endnote w:id="5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 van Dijk, ‘Critical Discourse Studies: A Sociocognitive Approach’, in Wodak and Meyer,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9, p.62-</w:t>
      </w:r>
      <w:r>
        <w:rPr>
          <w:rFonts w:ascii="Garamond" w:hAnsi="Garamond"/>
          <w:sz w:val="22"/>
          <w:szCs w:val="22"/>
        </w:rPr>
        <w:t>4.</w:t>
      </w:r>
      <w:r w:rsidRPr="001B4943">
        <w:rPr>
          <w:rFonts w:ascii="Garamond" w:hAnsi="Garamond"/>
          <w:sz w:val="22"/>
          <w:szCs w:val="22"/>
        </w:rPr>
        <w:t xml:space="preserve"> See also: Blommaert and Bulcaen,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p.449;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p.163;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 pp.7-9</w:t>
      </w:r>
      <w:r>
        <w:rPr>
          <w:rFonts w:ascii="Garamond" w:hAnsi="Garamond"/>
          <w:sz w:val="22"/>
          <w:szCs w:val="22"/>
        </w:rPr>
        <w:t xml:space="preserve">; Humphrey, </w:t>
      </w:r>
      <w:r>
        <w:rPr>
          <w:rFonts w:ascii="Garamond" w:hAnsi="Garamond"/>
          <w:i/>
          <w:sz w:val="22"/>
          <w:szCs w:val="22"/>
        </w:rPr>
        <w:t xml:space="preserve">op. cit., </w:t>
      </w:r>
      <w:r>
        <w:rPr>
          <w:rFonts w:ascii="Garamond" w:hAnsi="Garamond"/>
          <w:sz w:val="22"/>
          <w:szCs w:val="22"/>
        </w:rPr>
        <w:t>Ref. 8, p.235</w:t>
      </w:r>
      <w:r w:rsidRPr="001B4943">
        <w:rPr>
          <w:rFonts w:ascii="Garamond" w:hAnsi="Garamond"/>
          <w:sz w:val="22"/>
          <w:szCs w:val="22"/>
        </w:rPr>
        <w:t>.</w:t>
      </w:r>
    </w:p>
  </w:endnote>
  <w:endnote w:id="5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p.203. See also: Leonardo, </w:t>
      </w:r>
      <w:r>
        <w:rPr>
          <w:rFonts w:ascii="Garamond" w:hAnsi="Garamond"/>
          <w:i/>
          <w:sz w:val="22"/>
          <w:szCs w:val="22"/>
        </w:rPr>
        <w:t>ibid.</w:t>
      </w:r>
      <w:r w:rsidRPr="001B4943">
        <w:rPr>
          <w:rFonts w:ascii="Garamond" w:hAnsi="Garamond"/>
          <w:i/>
          <w:sz w:val="22"/>
          <w:szCs w:val="22"/>
        </w:rPr>
        <w:t xml:space="preserve">, </w:t>
      </w:r>
      <w:r w:rsidRPr="001B4943">
        <w:rPr>
          <w:rFonts w:ascii="Garamond" w:hAnsi="Garamond"/>
          <w:sz w:val="22"/>
          <w:szCs w:val="22"/>
        </w:rPr>
        <w:t xml:space="preserve">pp.205 </w:t>
      </w:r>
      <w:r>
        <w:rPr>
          <w:rFonts w:ascii="Garamond" w:hAnsi="Garamond"/>
          <w:sz w:val="22"/>
          <w:szCs w:val="22"/>
        </w:rPr>
        <w:t>and</w:t>
      </w:r>
      <w:r w:rsidRPr="001B4943">
        <w:rPr>
          <w:rFonts w:ascii="Garamond" w:hAnsi="Garamond"/>
          <w:sz w:val="22"/>
          <w:szCs w:val="22"/>
        </w:rPr>
        <w:t xml:space="preserve"> 212;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pp.327-8 </w:t>
      </w:r>
      <w:r>
        <w:rPr>
          <w:rFonts w:ascii="Garamond" w:hAnsi="Garamond"/>
          <w:sz w:val="22"/>
          <w:szCs w:val="22"/>
        </w:rPr>
        <w:t>and</w:t>
      </w:r>
      <w:r w:rsidRPr="001B4943">
        <w:rPr>
          <w:rFonts w:ascii="Garamond" w:hAnsi="Garamond"/>
          <w:sz w:val="22"/>
          <w:szCs w:val="22"/>
        </w:rPr>
        <w:t xml:space="preserve"> 345-6;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pp.129-30.</w:t>
      </w:r>
    </w:p>
  </w:endnote>
  <w:endnote w:id="57">
    <w:p w:rsidR="00FD25FA" w:rsidRPr="00B35EFD"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Indeed, Norval erroneously asserts that ideology has “always” been conceived in such a pejorative way, see: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w:t>
      </w:r>
      <w:r w:rsidRPr="001B4943">
        <w:rPr>
          <w:rFonts w:ascii="Garamond" w:hAnsi="Garamond"/>
          <w:i/>
          <w:sz w:val="22"/>
          <w:szCs w:val="22"/>
        </w:rPr>
        <w:t xml:space="preserve"> </w:t>
      </w:r>
      <w:r w:rsidRPr="001B4943">
        <w:rPr>
          <w:rFonts w:ascii="Garamond" w:hAnsi="Garamond"/>
          <w:sz w:val="22"/>
          <w:szCs w:val="22"/>
        </w:rPr>
        <w:t>p.315.</w:t>
      </w:r>
      <w:r>
        <w:rPr>
          <w:rFonts w:ascii="Garamond" w:hAnsi="Garamond"/>
          <w:sz w:val="22"/>
          <w:szCs w:val="22"/>
        </w:rPr>
        <w:t xml:space="preserve"> See also: Humphrey, </w:t>
      </w:r>
      <w:r>
        <w:rPr>
          <w:rFonts w:ascii="Garamond" w:hAnsi="Garamond"/>
          <w:i/>
          <w:sz w:val="22"/>
          <w:szCs w:val="22"/>
        </w:rPr>
        <w:t xml:space="preserve">op. cit., </w:t>
      </w:r>
      <w:r>
        <w:rPr>
          <w:rFonts w:ascii="Garamond" w:hAnsi="Garamond"/>
          <w:sz w:val="22"/>
          <w:szCs w:val="22"/>
        </w:rPr>
        <w:t>Ref. 8, pp.225-6.</w:t>
      </w:r>
    </w:p>
  </w:endnote>
  <w:endnote w:id="5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Wodak and Meyer,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48, pp.8-10;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p.171. See also: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pp.968-9</w:t>
      </w:r>
      <w:r>
        <w:rPr>
          <w:rFonts w:ascii="Garamond" w:hAnsi="Garamond"/>
          <w:sz w:val="22"/>
          <w:szCs w:val="22"/>
        </w:rPr>
        <w:t>.</w:t>
      </w:r>
    </w:p>
  </w:endnote>
  <w:endnote w:id="5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E. Laclau, ‘The Death and Resurrection of the Theory of Ideology’, </w:t>
      </w:r>
      <w:r w:rsidRPr="001B4943">
        <w:rPr>
          <w:rFonts w:ascii="Garamond" w:hAnsi="Garamond"/>
          <w:i/>
          <w:sz w:val="22"/>
          <w:szCs w:val="22"/>
        </w:rPr>
        <w:t xml:space="preserve">MLN, </w:t>
      </w:r>
      <w:r w:rsidRPr="001B4943">
        <w:rPr>
          <w:rFonts w:ascii="Garamond" w:hAnsi="Garamond"/>
          <w:sz w:val="22"/>
          <w:szCs w:val="22"/>
        </w:rPr>
        <w:t xml:space="preserve">112 (1997), </w:t>
      </w:r>
      <w:r w:rsidRPr="001B4943">
        <w:rPr>
          <w:rFonts w:ascii="Garamond" w:hAnsi="Garamond"/>
          <w:sz w:val="22"/>
          <w:szCs w:val="22"/>
          <w:lang w:val="fr-FR"/>
        </w:rPr>
        <w:t xml:space="preserve">pp.303-6; </w:t>
      </w:r>
      <w:r w:rsidRPr="001B4943">
        <w:rPr>
          <w:rFonts w:ascii="Garamond" w:hAnsi="Garamond"/>
          <w:sz w:val="22"/>
          <w:szCs w:val="22"/>
        </w:rPr>
        <w:t xml:space="preserve">R. Barthes, </w:t>
      </w:r>
      <w:r w:rsidRPr="001B4943">
        <w:rPr>
          <w:rFonts w:ascii="Garamond" w:hAnsi="Garamond"/>
          <w:i/>
          <w:sz w:val="22"/>
          <w:szCs w:val="22"/>
        </w:rPr>
        <w:t xml:space="preserve">Mythologies </w:t>
      </w:r>
      <w:r w:rsidRPr="001B4943">
        <w:rPr>
          <w:rFonts w:ascii="Garamond" w:hAnsi="Garamond"/>
          <w:sz w:val="22"/>
          <w:szCs w:val="22"/>
        </w:rPr>
        <w:t xml:space="preserve">(London: Vintage Books, 2000), </w:t>
      </w:r>
      <w:r w:rsidRPr="001B4943">
        <w:rPr>
          <w:rFonts w:ascii="Garamond" w:hAnsi="Garamond"/>
          <w:sz w:val="22"/>
          <w:szCs w:val="22"/>
          <w:lang w:val="fr-FR"/>
        </w:rPr>
        <w:t xml:space="preserve">pp.142-156; Žižek, </w:t>
      </w:r>
      <w:r w:rsidRPr="001B4943">
        <w:rPr>
          <w:rFonts w:ascii="Garamond" w:hAnsi="Garamond"/>
          <w:i/>
          <w:sz w:val="22"/>
          <w:szCs w:val="22"/>
          <w:lang w:val="fr-FR"/>
        </w:rPr>
        <w:t xml:space="preserve">op. cit., </w:t>
      </w:r>
      <w:r>
        <w:rPr>
          <w:rFonts w:ascii="Garamond" w:hAnsi="Garamond"/>
          <w:sz w:val="22"/>
          <w:szCs w:val="22"/>
          <w:lang w:val="fr-FR"/>
        </w:rPr>
        <w:t xml:space="preserve">Ref. </w:t>
      </w:r>
      <w:r w:rsidRPr="001B4943">
        <w:rPr>
          <w:rFonts w:ascii="Garamond" w:hAnsi="Garamond"/>
          <w:sz w:val="22"/>
          <w:szCs w:val="22"/>
          <w:lang w:val="fr-FR"/>
        </w:rPr>
        <w:t xml:space="preserve">8, p.4; </w:t>
      </w:r>
      <w:r w:rsidRPr="001B4943">
        <w:rPr>
          <w:rFonts w:ascii="Garamond" w:hAnsi="Garamond"/>
          <w:sz w:val="22"/>
          <w:szCs w:val="22"/>
        </w:rPr>
        <w:t xml:space="preserve">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pp.169 </w:t>
      </w:r>
      <w:r>
        <w:rPr>
          <w:rFonts w:ascii="Garamond" w:hAnsi="Garamond"/>
          <w:sz w:val="22"/>
          <w:szCs w:val="22"/>
        </w:rPr>
        <w:t>and</w:t>
      </w:r>
      <w:r w:rsidRPr="001B4943">
        <w:rPr>
          <w:rFonts w:ascii="Garamond" w:hAnsi="Garamond"/>
          <w:sz w:val="22"/>
          <w:szCs w:val="22"/>
        </w:rPr>
        <w:t xml:space="preserve"> 181.</w:t>
      </w:r>
    </w:p>
  </w:endnote>
  <w:endnote w:id="6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p.4;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p.13 </w:t>
      </w:r>
      <w:r>
        <w:rPr>
          <w:rFonts w:ascii="Garamond" w:hAnsi="Garamond"/>
          <w:sz w:val="22"/>
          <w:szCs w:val="22"/>
        </w:rPr>
        <w:t>and</w:t>
      </w:r>
      <w:r w:rsidRPr="001B4943">
        <w:rPr>
          <w:rFonts w:ascii="Garamond" w:hAnsi="Garamond"/>
          <w:sz w:val="22"/>
          <w:szCs w:val="22"/>
        </w:rPr>
        <w:t xml:space="preserve"> 17-18; Barthes,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pp.110-12 </w:t>
      </w:r>
      <w:r>
        <w:rPr>
          <w:rFonts w:ascii="Garamond" w:hAnsi="Garamond"/>
          <w:sz w:val="22"/>
          <w:szCs w:val="22"/>
        </w:rPr>
        <w:t>and</w:t>
      </w:r>
      <w:r w:rsidRPr="001B4943">
        <w:rPr>
          <w:rFonts w:ascii="Garamond" w:hAnsi="Garamond"/>
          <w:sz w:val="22"/>
          <w:szCs w:val="22"/>
        </w:rPr>
        <w:t xml:space="preserve"> 112 fn.2;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p.327; Wodak and Meyer,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48, pp.15-16 </w:t>
      </w:r>
      <w:r>
        <w:rPr>
          <w:rFonts w:ascii="Garamond" w:hAnsi="Garamond"/>
          <w:sz w:val="22"/>
          <w:szCs w:val="22"/>
        </w:rPr>
        <w:t>and</w:t>
      </w:r>
      <w:r w:rsidRPr="001B4943">
        <w:rPr>
          <w:rFonts w:ascii="Garamond" w:hAnsi="Garamond"/>
          <w:sz w:val="22"/>
          <w:szCs w:val="22"/>
        </w:rPr>
        <w:t xml:space="preserve"> 28-30; S. Jäger and F. Maier, ‘Theoretical and Methodological Aspects of Foucauldian Critical Discourse Analysis and Dispositive Analysis’, in Wodak and Meyer,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9, pp.39-41 and 56-60; Reisigl and Wodak,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p.90;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 pp.163 and 165-6;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 pp.7, 20 and 28. See also: N. Kirk, ‘History, language, ideas and post-modernism: a materialist view’, </w:t>
      </w:r>
      <w:r w:rsidRPr="001B4943">
        <w:rPr>
          <w:rFonts w:ascii="Garamond" w:hAnsi="Garamond"/>
          <w:i/>
          <w:sz w:val="22"/>
          <w:szCs w:val="22"/>
        </w:rPr>
        <w:t>Social History</w:t>
      </w:r>
      <w:r w:rsidRPr="001B4943">
        <w:rPr>
          <w:rFonts w:ascii="Garamond" w:hAnsi="Garamond"/>
          <w:sz w:val="22"/>
          <w:szCs w:val="22"/>
        </w:rPr>
        <w:t>, 19/2 (1994), p.225.</w:t>
      </w:r>
    </w:p>
  </w:endnote>
  <w:endnote w:id="6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 pp.4-5.</w:t>
      </w:r>
    </w:p>
  </w:endnote>
  <w:endnote w:id="6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ibid.,</w:t>
      </w:r>
      <w:r w:rsidRPr="001B4943">
        <w:rPr>
          <w:rFonts w:ascii="Garamond" w:hAnsi="Garamond"/>
          <w:sz w:val="22"/>
          <w:szCs w:val="22"/>
        </w:rPr>
        <w:t xml:space="preserve"> pp.8-9 </w:t>
      </w:r>
      <w:r>
        <w:rPr>
          <w:rFonts w:ascii="Garamond" w:hAnsi="Garamond"/>
          <w:sz w:val="22"/>
          <w:szCs w:val="22"/>
        </w:rPr>
        <w:t xml:space="preserve">and </w:t>
      </w:r>
      <w:r w:rsidRPr="001B4943">
        <w:rPr>
          <w:rFonts w:ascii="Garamond" w:hAnsi="Garamond"/>
          <w:sz w:val="22"/>
          <w:szCs w:val="22"/>
        </w:rPr>
        <w:t>67.</w:t>
      </w:r>
    </w:p>
  </w:endnote>
  <w:endnote w:id="6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p.333.</w:t>
      </w:r>
    </w:p>
  </w:endnote>
  <w:endnote w:id="6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pp.3 </w:t>
      </w:r>
      <w:r>
        <w:rPr>
          <w:rFonts w:ascii="Garamond" w:hAnsi="Garamond"/>
          <w:sz w:val="22"/>
          <w:szCs w:val="22"/>
        </w:rPr>
        <w:t xml:space="preserve">and </w:t>
      </w:r>
      <w:r w:rsidRPr="001B4943">
        <w:rPr>
          <w:rFonts w:ascii="Garamond" w:hAnsi="Garamond"/>
          <w:sz w:val="22"/>
          <w:szCs w:val="22"/>
        </w:rPr>
        <w:t xml:space="preserve">6-7; 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p.299. See also: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pp.4 </w:t>
      </w:r>
      <w:r>
        <w:rPr>
          <w:rFonts w:ascii="Garamond" w:hAnsi="Garamond"/>
          <w:sz w:val="22"/>
          <w:szCs w:val="22"/>
        </w:rPr>
        <w:t>and</w:t>
      </w:r>
      <w:r w:rsidRPr="001B4943">
        <w:rPr>
          <w:rFonts w:ascii="Garamond" w:hAnsi="Garamond"/>
          <w:sz w:val="22"/>
          <w:szCs w:val="22"/>
        </w:rPr>
        <w:t xml:space="preserve"> 9</w:t>
      </w:r>
      <w:r>
        <w:rPr>
          <w:rFonts w:ascii="Garamond" w:hAnsi="Garamond"/>
          <w:sz w:val="22"/>
          <w:szCs w:val="22"/>
        </w:rPr>
        <w:t xml:space="preserve">; Humphrey, </w:t>
      </w:r>
      <w:r>
        <w:rPr>
          <w:rFonts w:ascii="Garamond" w:hAnsi="Garamond"/>
          <w:i/>
          <w:sz w:val="22"/>
          <w:szCs w:val="22"/>
        </w:rPr>
        <w:t xml:space="preserve">op. cit., </w:t>
      </w:r>
      <w:r>
        <w:rPr>
          <w:rFonts w:ascii="Garamond" w:hAnsi="Garamond"/>
          <w:sz w:val="22"/>
          <w:szCs w:val="22"/>
        </w:rPr>
        <w:t>Ref. 8, pp. 234 and 243</w:t>
      </w:r>
      <w:r w:rsidRPr="001B4943">
        <w:rPr>
          <w:rFonts w:ascii="Garamond" w:hAnsi="Garamond"/>
          <w:sz w:val="22"/>
          <w:szCs w:val="22"/>
        </w:rPr>
        <w:t>.</w:t>
      </w:r>
    </w:p>
  </w:endnote>
  <w:endnote w:id="6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Pr>
          <w:rFonts w:ascii="Garamond" w:hAnsi="Garamond"/>
          <w:i/>
          <w:sz w:val="22"/>
          <w:szCs w:val="22"/>
        </w:rPr>
        <w:t xml:space="preserve">op. cit., </w:t>
      </w:r>
      <w:r>
        <w:rPr>
          <w:rFonts w:ascii="Garamond" w:hAnsi="Garamond"/>
          <w:sz w:val="22"/>
          <w:szCs w:val="22"/>
        </w:rPr>
        <w:t xml:space="preserve">Ref. 8, </w:t>
      </w:r>
      <w:r w:rsidRPr="001B4943">
        <w:rPr>
          <w:rFonts w:ascii="Garamond" w:hAnsi="Garamond"/>
          <w:sz w:val="22"/>
          <w:szCs w:val="22"/>
        </w:rPr>
        <w:t>p.7.</w:t>
      </w:r>
    </w:p>
  </w:endnote>
  <w:endnote w:id="6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ibid., </w:t>
      </w:r>
      <w:r w:rsidRPr="001B4943">
        <w:rPr>
          <w:rFonts w:ascii="Garamond" w:hAnsi="Garamond"/>
          <w:sz w:val="22"/>
          <w:szCs w:val="22"/>
        </w:rPr>
        <w:t xml:space="preserve">pp.11, 21 </w:t>
      </w:r>
      <w:r>
        <w:rPr>
          <w:rFonts w:ascii="Garamond" w:hAnsi="Garamond"/>
          <w:sz w:val="22"/>
          <w:szCs w:val="22"/>
        </w:rPr>
        <w:t>and</w:t>
      </w:r>
      <w:r w:rsidRPr="001B4943">
        <w:rPr>
          <w:rFonts w:ascii="Garamond" w:hAnsi="Garamond"/>
          <w:sz w:val="22"/>
          <w:szCs w:val="22"/>
        </w:rPr>
        <w:t xml:space="preserve"> 25.</w:t>
      </w:r>
    </w:p>
  </w:endnote>
  <w:endnote w:id="6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p.299. See also: McLellan,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pp.72-3.</w:t>
      </w:r>
    </w:p>
  </w:endnote>
  <w:endnote w:id="6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t>
      </w:r>
      <w:r w:rsidRPr="001B4943">
        <w:rPr>
          <w:rFonts w:ascii="Garamond" w:hAnsi="Garamond"/>
          <w:sz w:val="22"/>
          <w:szCs w:val="22"/>
          <w:lang w:val="fr-FR"/>
        </w:rPr>
        <w:t xml:space="preserve">Y. Stavrakakis, ‘On the emergence of Green ideology: the dislocation factor in Green politics’, in </w:t>
      </w:r>
      <w:r w:rsidRPr="001B4943">
        <w:rPr>
          <w:rFonts w:ascii="Garamond" w:hAnsi="Garamond"/>
          <w:sz w:val="22"/>
          <w:szCs w:val="22"/>
        </w:rPr>
        <w:t xml:space="preserve">Howarth, Norval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49, p.103. See also: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w:t>
      </w:r>
      <w:r>
        <w:rPr>
          <w:rFonts w:ascii="Garamond" w:hAnsi="Garamond"/>
          <w:sz w:val="22"/>
          <w:szCs w:val="22"/>
        </w:rPr>
        <w:t>75</w:t>
      </w:r>
      <w:r w:rsidRPr="001B4943">
        <w:rPr>
          <w:rFonts w:ascii="Garamond" w:hAnsi="Garamond"/>
          <w:sz w:val="22"/>
          <w:szCs w:val="22"/>
        </w:rPr>
        <w:t xml:space="preserve">6; McLellan, </w:t>
      </w:r>
      <w:r>
        <w:rPr>
          <w:rFonts w:ascii="Garamond" w:hAnsi="Garamond"/>
          <w:i/>
          <w:sz w:val="22"/>
          <w:szCs w:val="22"/>
        </w:rPr>
        <w:t xml:space="preserve">op. cit., </w:t>
      </w:r>
      <w:r>
        <w:rPr>
          <w:rFonts w:ascii="Garamond" w:hAnsi="Garamond"/>
          <w:sz w:val="22"/>
          <w:szCs w:val="22"/>
        </w:rPr>
        <w:t xml:space="preserve">Ref. 68, </w:t>
      </w:r>
      <w:r w:rsidRPr="001B4943">
        <w:rPr>
          <w:rFonts w:ascii="Garamond" w:hAnsi="Garamond"/>
          <w:sz w:val="22"/>
          <w:szCs w:val="22"/>
        </w:rPr>
        <w:t xml:space="preserve">p.72. Post-structuralists do, however, critique Saussure’s ‘structural linguistics’ as insufficiently socially situated, see: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50,</w:t>
      </w:r>
      <w:r w:rsidRPr="001B4943">
        <w:rPr>
          <w:rFonts w:ascii="Garamond" w:hAnsi="Garamond"/>
          <w:i/>
          <w:sz w:val="22"/>
          <w:szCs w:val="22"/>
        </w:rPr>
        <w:t xml:space="preserve"> </w:t>
      </w:r>
      <w:r w:rsidRPr="001B4943">
        <w:rPr>
          <w:rFonts w:ascii="Garamond" w:hAnsi="Garamond"/>
          <w:sz w:val="22"/>
          <w:szCs w:val="22"/>
        </w:rPr>
        <w:t>p.204.</w:t>
      </w:r>
    </w:p>
  </w:endnote>
  <w:endnote w:id="6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C. Belsey, </w:t>
      </w:r>
      <w:r w:rsidRPr="001B4943">
        <w:rPr>
          <w:rFonts w:ascii="Garamond" w:hAnsi="Garamond"/>
          <w:i/>
          <w:sz w:val="22"/>
          <w:szCs w:val="22"/>
        </w:rPr>
        <w:t xml:space="preserve">Poststructuralism: A Very Short Introduction </w:t>
      </w:r>
      <w:r w:rsidRPr="001B4943">
        <w:rPr>
          <w:rFonts w:ascii="Garamond" w:hAnsi="Garamond"/>
          <w:sz w:val="22"/>
          <w:szCs w:val="22"/>
        </w:rPr>
        <w:t>(Oxford: Oxford University Press, 2002), pp.8-9.</w:t>
      </w:r>
    </w:p>
  </w:endnote>
  <w:endnote w:id="7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p.10.</w:t>
      </w:r>
    </w:p>
  </w:endnote>
  <w:endnote w:id="7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pp.297-8; Žižek, </w:t>
      </w:r>
      <w:r w:rsidRPr="001B4943">
        <w:rPr>
          <w:rFonts w:ascii="Garamond" w:hAnsi="Garamond"/>
          <w:i/>
          <w:sz w:val="22"/>
          <w:szCs w:val="22"/>
        </w:rPr>
        <w:t xml:space="preserve">op. cit., </w:t>
      </w:r>
      <w:r>
        <w:rPr>
          <w:rFonts w:ascii="Garamond" w:hAnsi="Garamond"/>
          <w:sz w:val="22"/>
          <w:szCs w:val="22"/>
        </w:rPr>
        <w:t>Ref. 8</w:t>
      </w:r>
      <w:r w:rsidRPr="001B4943">
        <w:rPr>
          <w:rFonts w:ascii="Garamond" w:hAnsi="Garamond"/>
          <w:sz w:val="22"/>
          <w:szCs w:val="22"/>
        </w:rPr>
        <w:t xml:space="preserve">, pp.8 </w:t>
      </w:r>
      <w:r>
        <w:rPr>
          <w:rFonts w:ascii="Garamond" w:hAnsi="Garamond"/>
          <w:sz w:val="22"/>
          <w:szCs w:val="22"/>
        </w:rPr>
        <w:t>and</w:t>
      </w:r>
      <w:r w:rsidRPr="001B4943">
        <w:rPr>
          <w:rFonts w:ascii="Garamond" w:hAnsi="Garamond"/>
          <w:sz w:val="22"/>
          <w:szCs w:val="22"/>
        </w:rPr>
        <w:t xml:space="preserve"> 26;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p.211;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49, pp.131-2 </w:t>
      </w:r>
      <w:r>
        <w:rPr>
          <w:rFonts w:ascii="Garamond" w:hAnsi="Garamond"/>
          <w:sz w:val="22"/>
          <w:szCs w:val="22"/>
        </w:rPr>
        <w:t>and</w:t>
      </w:r>
      <w:r w:rsidRPr="001B4943">
        <w:rPr>
          <w:rFonts w:ascii="Garamond" w:hAnsi="Garamond"/>
          <w:sz w:val="22"/>
          <w:szCs w:val="22"/>
        </w:rPr>
        <w:t xml:space="preserve"> 139-40.</w:t>
      </w:r>
    </w:p>
  </w:endnote>
  <w:endnote w:id="7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lang w:val="es-ES_tradnl"/>
        </w:rPr>
        <w:t xml:space="preserve"> </w:t>
      </w:r>
      <w:r>
        <w:rPr>
          <w:rFonts w:ascii="Garamond" w:hAnsi="Garamond"/>
          <w:sz w:val="22"/>
          <w:szCs w:val="22"/>
        </w:rPr>
        <w:t>Van Dijk, ‘Editor’s forewo</w:t>
      </w:r>
      <w:r w:rsidRPr="001B4943">
        <w:rPr>
          <w:rFonts w:ascii="Garamond" w:hAnsi="Garamond"/>
          <w:sz w:val="22"/>
          <w:szCs w:val="22"/>
        </w:rPr>
        <w:t xml:space="preserve">rd’, </w:t>
      </w:r>
      <w:r w:rsidRPr="001B4943">
        <w:rPr>
          <w:rFonts w:ascii="Garamond" w:hAnsi="Garamond"/>
          <w:i/>
          <w:sz w:val="22"/>
          <w:szCs w:val="22"/>
        </w:rPr>
        <w:t>Discourse &amp; Society</w:t>
      </w:r>
      <w:r w:rsidRPr="001B4943">
        <w:rPr>
          <w:rFonts w:ascii="Garamond" w:hAnsi="Garamond"/>
          <w:sz w:val="22"/>
          <w:szCs w:val="22"/>
        </w:rPr>
        <w:t>, 4/2 (1993), p.132.</w:t>
      </w:r>
    </w:p>
  </w:endnote>
  <w:endnote w:id="7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Glynos, ‘The grip of ideology: a Lacanian approach to the theory of ideology’, </w:t>
      </w:r>
      <w:r w:rsidRPr="001B4943">
        <w:rPr>
          <w:rFonts w:ascii="Garamond" w:hAnsi="Garamond"/>
          <w:i/>
          <w:sz w:val="22"/>
          <w:szCs w:val="22"/>
        </w:rPr>
        <w:t>Journal of Political Ideologies</w:t>
      </w:r>
      <w:r w:rsidRPr="001B4943">
        <w:rPr>
          <w:rFonts w:ascii="Garamond" w:hAnsi="Garamond"/>
          <w:sz w:val="22"/>
          <w:szCs w:val="22"/>
        </w:rPr>
        <w:t xml:space="preserve">, 6/2 (2001), p.191. See also: J. Searle, </w:t>
      </w:r>
      <w:r w:rsidRPr="001B4943">
        <w:rPr>
          <w:rFonts w:ascii="Garamond" w:hAnsi="Garamond"/>
          <w:i/>
          <w:sz w:val="22"/>
          <w:szCs w:val="22"/>
        </w:rPr>
        <w:t xml:space="preserve">The Construction of Social Reality </w:t>
      </w:r>
      <w:r w:rsidRPr="001B4943">
        <w:rPr>
          <w:rFonts w:ascii="Garamond" w:hAnsi="Garamond"/>
          <w:sz w:val="22"/>
          <w:szCs w:val="22"/>
        </w:rPr>
        <w:t xml:space="preserve">(London: Penguin, 1996), pp.7-13; I. Hacking, </w:t>
      </w:r>
      <w:r w:rsidRPr="001B4943">
        <w:rPr>
          <w:rFonts w:ascii="Garamond" w:hAnsi="Garamond"/>
          <w:i/>
          <w:sz w:val="22"/>
          <w:szCs w:val="22"/>
        </w:rPr>
        <w:t xml:space="preserve">The Social Construction of What? </w:t>
      </w:r>
      <w:r w:rsidRPr="001B4943">
        <w:rPr>
          <w:rFonts w:ascii="Garamond" w:hAnsi="Garamond"/>
          <w:sz w:val="22"/>
          <w:szCs w:val="22"/>
        </w:rPr>
        <w:t xml:space="preserve">(Cambridge, MA: Harvard University Press, 1999), pp.4-5, 22 </w:t>
      </w:r>
      <w:r>
        <w:rPr>
          <w:rFonts w:ascii="Garamond" w:hAnsi="Garamond"/>
          <w:sz w:val="22"/>
          <w:szCs w:val="22"/>
        </w:rPr>
        <w:t>and</w:t>
      </w:r>
      <w:r w:rsidRPr="001B4943">
        <w:rPr>
          <w:rFonts w:ascii="Garamond" w:hAnsi="Garamond"/>
          <w:sz w:val="22"/>
          <w:szCs w:val="22"/>
        </w:rPr>
        <w:t xml:space="preserve"> 30.</w:t>
      </w:r>
    </w:p>
  </w:endnote>
  <w:endnote w:id="7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50, p.3.</w:t>
      </w:r>
    </w:p>
  </w:endnote>
  <w:endnote w:id="7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Joseph, ‘Derrida’s spectres of ideology’, </w:t>
      </w:r>
      <w:r w:rsidRPr="001B4943">
        <w:rPr>
          <w:rFonts w:ascii="Garamond" w:hAnsi="Garamond"/>
          <w:i/>
          <w:sz w:val="22"/>
          <w:szCs w:val="22"/>
        </w:rPr>
        <w:t>Journal of Political Ideologies</w:t>
      </w:r>
      <w:r w:rsidRPr="001B4943">
        <w:rPr>
          <w:rFonts w:ascii="Garamond" w:hAnsi="Garamond"/>
          <w:sz w:val="22"/>
          <w:szCs w:val="22"/>
        </w:rPr>
        <w:t>, 6/1 (2001).</w:t>
      </w:r>
    </w:p>
  </w:endnote>
  <w:endnote w:id="7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p.212. See also: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w:t>
      </w:r>
    </w:p>
  </w:endnote>
  <w:endnote w:id="7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p.3.</w:t>
      </w:r>
    </w:p>
  </w:endnote>
  <w:endnote w:id="7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ibid., </w:t>
      </w:r>
      <w:r w:rsidRPr="001B4943">
        <w:rPr>
          <w:rFonts w:ascii="Garamond" w:hAnsi="Garamond"/>
          <w:sz w:val="22"/>
          <w:szCs w:val="22"/>
        </w:rPr>
        <w:t xml:space="preserve">pp.9 </w:t>
      </w:r>
      <w:r>
        <w:rPr>
          <w:rFonts w:ascii="Garamond" w:hAnsi="Garamond"/>
          <w:sz w:val="22"/>
          <w:szCs w:val="22"/>
        </w:rPr>
        <w:t>and</w:t>
      </w:r>
      <w:r w:rsidRPr="001B4943">
        <w:rPr>
          <w:rFonts w:ascii="Garamond" w:hAnsi="Garamond"/>
          <w:sz w:val="22"/>
          <w:szCs w:val="22"/>
        </w:rPr>
        <w:t xml:space="preserve"> 26. See also: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50, p.204.</w:t>
      </w:r>
    </w:p>
  </w:endnote>
  <w:endnote w:id="7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50, p.7.</w:t>
      </w:r>
    </w:p>
  </w:endnote>
  <w:endnote w:id="8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ibid.,</w:t>
      </w:r>
      <w:r w:rsidRPr="001B4943">
        <w:rPr>
          <w:rFonts w:ascii="Garamond" w:hAnsi="Garamond"/>
          <w:sz w:val="22"/>
          <w:szCs w:val="22"/>
        </w:rPr>
        <w:t xml:space="preserve"> p.4.</w:t>
      </w:r>
    </w:p>
  </w:endnote>
  <w:endnote w:id="8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ibid., </w:t>
      </w:r>
      <w:r w:rsidRPr="001B4943">
        <w:rPr>
          <w:rFonts w:ascii="Garamond" w:hAnsi="Garamond"/>
          <w:sz w:val="22"/>
          <w:szCs w:val="22"/>
        </w:rPr>
        <w:t xml:space="preserve">p.7. See also: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p.140.</w:t>
      </w:r>
    </w:p>
  </w:endnote>
  <w:endnote w:id="8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Wodak and Meyer,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48, pp.28-30;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w:t>
      </w:r>
      <w:r w:rsidRPr="001B4943">
        <w:rPr>
          <w:rFonts w:ascii="Garamond" w:hAnsi="Garamond"/>
          <w:i/>
          <w:sz w:val="22"/>
          <w:szCs w:val="22"/>
        </w:rPr>
        <w:t xml:space="preserve"> </w:t>
      </w:r>
      <w:r w:rsidRPr="001B4943">
        <w:rPr>
          <w:rFonts w:ascii="Garamond" w:hAnsi="Garamond"/>
          <w:sz w:val="22"/>
          <w:szCs w:val="22"/>
        </w:rPr>
        <w:t xml:space="preserve">pp.58 </w:t>
      </w:r>
      <w:r>
        <w:rPr>
          <w:rFonts w:ascii="Garamond" w:hAnsi="Garamond"/>
          <w:sz w:val="22"/>
          <w:szCs w:val="22"/>
        </w:rPr>
        <w:t>and</w:t>
      </w:r>
      <w:r w:rsidRPr="001B4943">
        <w:rPr>
          <w:rFonts w:ascii="Garamond" w:hAnsi="Garamond"/>
          <w:sz w:val="22"/>
          <w:szCs w:val="22"/>
        </w:rPr>
        <w:t xml:space="preserve"> 60-1. For an interesting debate amongst CD analysts on the dangers of nominalizing </w:t>
      </w:r>
      <w:r w:rsidRPr="001B4943">
        <w:rPr>
          <w:rFonts w:ascii="Garamond" w:hAnsi="Garamond"/>
          <w:i/>
          <w:sz w:val="22"/>
          <w:szCs w:val="22"/>
        </w:rPr>
        <w:t>in analysis</w:t>
      </w:r>
      <w:r w:rsidRPr="001B4943">
        <w:rPr>
          <w:rFonts w:ascii="Garamond" w:hAnsi="Garamond"/>
          <w:sz w:val="22"/>
          <w:szCs w:val="22"/>
        </w:rPr>
        <w:t xml:space="preserve">, see: M. Billig, ‘The language of critical discourse analysis: the case of nominalization’, </w:t>
      </w:r>
      <w:r w:rsidRPr="001B4943">
        <w:rPr>
          <w:rFonts w:ascii="Garamond" w:hAnsi="Garamond"/>
          <w:i/>
          <w:sz w:val="22"/>
          <w:szCs w:val="22"/>
        </w:rPr>
        <w:t xml:space="preserve">Discourse &amp; Society, </w:t>
      </w:r>
      <w:r w:rsidRPr="001B4943">
        <w:rPr>
          <w:rFonts w:ascii="Garamond" w:hAnsi="Garamond"/>
          <w:sz w:val="22"/>
          <w:szCs w:val="22"/>
        </w:rPr>
        <w:t xml:space="preserve">19/6 (2008), pp.783-800; N. Fairclough, ‘The language of critical discourse analysis: reply to Michael Billig’, </w:t>
      </w:r>
      <w:r w:rsidRPr="001B4943">
        <w:rPr>
          <w:rFonts w:ascii="Garamond" w:hAnsi="Garamond"/>
          <w:i/>
          <w:sz w:val="22"/>
          <w:szCs w:val="22"/>
        </w:rPr>
        <w:t>Discourse &amp; Society,</w:t>
      </w:r>
      <w:r w:rsidRPr="001B4943">
        <w:rPr>
          <w:rFonts w:ascii="Garamond" w:hAnsi="Garamond"/>
          <w:sz w:val="22"/>
          <w:szCs w:val="22"/>
        </w:rPr>
        <w:t xml:space="preserve"> 19/6 (2008), pp.811-819; T. van Dijk, ‘Critical discourse analysis and nominalization: problem or pseudo-problem?’, </w:t>
      </w:r>
      <w:r w:rsidRPr="001B4943">
        <w:rPr>
          <w:rFonts w:ascii="Garamond" w:hAnsi="Garamond"/>
          <w:i/>
          <w:sz w:val="22"/>
          <w:szCs w:val="22"/>
        </w:rPr>
        <w:t xml:space="preserve">Discourse &amp; Society, </w:t>
      </w:r>
      <w:r w:rsidRPr="001B4943">
        <w:rPr>
          <w:rFonts w:ascii="Garamond" w:hAnsi="Garamond"/>
          <w:sz w:val="22"/>
          <w:szCs w:val="22"/>
        </w:rPr>
        <w:t xml:space="preserve">19/6 (2008), pp.823-8; M. Billig, ‘Nominalizing and de-nominalizing: a reply’, </w:t>
      </w:r>
      <w:r w:rsidRPr="001B4943">
        <w:rPr>
          <w:rFonts w:ascii="Garamond" w:hAnsi="Garamond"/>
          <w:i/>
          <w:sz w:val="22"/>
          <w:szCs w:val="22"/>
        </w:rPr>
        <w:t xml:space="preserve">Discourse &amp; Society, </w:t>
      </w:r>
      <w:r w:rsidRPr="001B4943">
        <w:rPr>
          <w:rFonts w:ascii="Garamond" w:hAnsi="Garamond"/>
          <w:sz w:val="22"/>
          <w:szCs w:val="22"/>
        </w:rPr>
        <w:t xml:space="preserve">19/6 (2008), pp.829-841; N. Fairclough, ‘A brief response to Billig’, </w:t>
      </w:r>
      <w:r w:rsidRPr="001B4943">
        <w:rPr>
          <w:rFonts w:ascii="Garamond" w:hAnsi="Garamond"/>
          <w:i/>
          <w:sz w:val="22"/>
          <w:szCs w:val="22"/>
        </w:rPr>
        <w:t xml:space="preserve">Discourse &amp; Society, </w:t>
      </w:r>
      <w:r w:rsidRPr="001B4943">
        <w:rPr>
          <w:rFonts w:ascii="Garamond" w:hAnsi="Garamond"/>
          <w:sz w:val="22"/>
          <w:szCs w:val="22"/>
        </w:rPr>
        <w:t>19/6</w:t>
      </w:r>
      <w:r w:rsidRPr="001B4943">
        <w:rPr>
          <w:rFonts w:ascii="Garamond" w:hAnsi="Garamond"/>
          <w:i/>
          <w:sz w:val="22"/>
          <w:szCs w:val="22"/>
        </w:rPr>
        <w:t xml:space="preserve"> </w:t>
      </w:r>
      <w:r w:rsidRPr="001B4943">
        <w:rPr>
          <w:rFonts w:ascii="Garamond" w:hAnsi="Garamond"/>
          <w:sz w:val="22"/>
          <w:szCs w:val="22"/>
        </w:rPr>
        <w:t>(2008),</w:t>
      </w:r>
      <w:r w:rsidRPr="001B4943">
        <w:rPr>
          <w:rFonts w:ascii="Garamond" w:hAnsi="Garamond"/>
          <w:i/>
          <w:sz w:val="22"/>
          <w:szCs w:val="22"/>
        </w:rPr>
        <w:t xml:space="preserve"> </w:t>
      </w:r>
      <w:r w:rsidRPr="001B4943">
        <w:rPr>
          <w:rFonts w:ascii="Garamond" w:hAnsi="Garamond"/>
          <w:sz w:val="22"/>
          <w:szCs w:val="22"/>
        </w:rPr>
        <w:t>pp.843-4.</w:t>
      </w:r>
    </w:p>
  </w:endnote>
  <w:endnote w:id="8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Wodak and Meyer,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48.</w:t>
      </w:r>
    </w:p>
  </w:endnote>
  <w:endnote w:id="8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pp.5-9;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 pp.60-1.</w:t>
      </w:r>
    </w:p>
  </w:endnote>
  <w:endnote w:id="8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The obvious similarities between this account and Freeden’s focus on ‘decontestation’ are discussed in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w:t>
      </w:r>
    </w:p>
  </w:endnote>
  <w:endnote w:id="8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53,</w:t>
      </w:r>
      <w:r w:rsidRPr="001B4943">
        <w:rPr>
          <w:rFonts w:ascii="Garamond" w:hAnsi="Garamond"/>
          <w:i/>
          <w:sz w:val="22"/>
          <w:szCs w:val="22"/>
        </w:rPr>
        <w:t xml:space="preserve"> </w:t>
      </w:r>
      <w:r w:rsidRPr="001B4943">
        <w:rPr>
          <w:rFonts w:ascii="Garamond" w:hAnsi="Garamond"/>
          <w:sz w:val="22"/>
          <w:szCs w:val="22"/>
        </w:rPr>
        <w:t xml:space="preserve">p.22. </w:t>
      </w:r>
    </w:p>
  </w:endnote>
  <w:endnote w:id="8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p.329;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p.15. See also: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p.977.</w:t>
      </w:r>
    </w:p>
  </w:endnote>
  <w:endnote w:id="8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 Beckstein, ‘The dissociative and polemical political: Chantal Mouffe and the intellectual heritage of Carl Schmitt’, </w:t>
      </w:r>
      <w:r w:rsidRPr="001B4943">
        <w:rPr>
          <w:rFonts w:ascii="Garamond" w:hAnsi="Garamond"/>
          <w:i/>
          <w:sz w:val="22"/>
          <w:szCs w:val="22"/>
        </w:rPr>
        <w:t xml:space="preserve">Journal of Political Ideologies, </w:t>
      </w:r>
      <w:r w:rsidRPr="001B4943">
        <w:rPr>
          <w:rFonts w:ascii="Garamond" w:hAnsi="Garamond"/>
          <w:sz w:val="22"/>
          <w:szCs w:val="22"/>
        </w:rPr>
        <w:t xml:space="preserve">16/1 (2011), pp.35 </w:t>
      </w:r>
      <w:r>
        <w:rPr>
          <w:rFonts w:ascii="Garamond" w:hAnsi="Garamond"/>
          <w:sz w:val="22"/>
          <w:szCs w:val="22"/>
        </w:rPr>
        <w:t>and</w:t>
      </w:r>
      <w:r w:rsidRPr="001B4943">
        <w:rPr>
          <w:rFonts w:ascii="Garamond" w:hAnsi="Garamond"/>
          <w:sz w:val="22"/>
          <w:szCs w:val="22"/>
        </w:rPr>
        <w:t xml:space="preserve"> 41-43. Žižek’s concerns with this post-structuralist account – that it obscures the way it is not a constitutive exterior but the inability to symbolise the ‘real’ which actually blocks complete identities – is summarised in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p.341. </w:t>
      </w:r>
    </w:p>
  </w:endnote>
  <w:endnote w:id="8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op. cit., </w:t>
      </w:r>
      <w:r>
        <w:rPr>
          <w:rFonts w:ascii="Garamond" w:hAnsi="Garamond"/>
          <w:sz w:val="22"/>
          <w:szCs w:val="22"/>
        </w:rPr>
        <w:t>Ref. 50, pp.11-12.</w:t>
      </w:r>
    </w:p>
  </w:endnote>
  <w:endnote w:id="9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ibid., </w:t>
      </w:r>
      <w:r w:rsidRPr="001B4943">
        <w:rPr>
          <w:rFonts w:ascii="Garamond" w:hAnsi="Garamond"/>
          <w:sz w:val="22"/>
          <w:szCs w:val="22"/>
        </w:rPr>
        <w:t xml:space="preserve">pp.12-13. See also: A.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w:t>
      </w:r>
      <w:r>
        <w:rPr>
          <w:rFonts w:ascii="Garamond" w:hAnsi="Garamond"/>
          <w:sz w:val="22"/>
          <w:szCs w:val="22"/>
        </w:rPr>
        <w:t>75</w:t>
      </w:r>
      <w:r w:rsidRPr="001B4943">
        <w:rPr>
          <w:rFonts w:ascii="Garamond" w:hAnsi="Garamond"/>
          <w:sz w:val="22"/>
          <w:szCs w:val="22"/>
        </w:rPr>
        <w:t>6.</w:t>
      </w:r>
    </w:p>
  </w:endnote>
  <w:endnote w:id="9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Kirk,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60, p.224;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pp.321 </w:t>
      </w:r>
      <w:r>
        <w:rPr>
          <w:rFonts w:ascii="Garamond" w:hAnsi="Garamond"/>
          <w:sz w:val="22"/>
          <w:szCs w:val="22"/>
        </w:rPr>
        <w:t>and</w:t>
      </w:r>
      <w:r w:rsidRPr="001B4943">
        <w:rPr>
          <w:rFonts w:ascii="Garamond" w:hAnsi="Garamond"/>
          <w:sz w:val="22"/>
          <w:szCs w:val="22"/>
        </w:rPr>
        <w:t xml:space="preserve"> 329-30. See also: L. Huddy, ‘From Social to Political Identity: A Critical Examination of Social Identity Theory’, </w:t>
      </w:r>
      <w:r w:rsidRPr="001B4943">
        <w:rPr>
          <w:rFonts w:ascii="Garamond" w:hAnsi="Garamond"/>
          <w:i/>
          <w:sz w:val="22"/>
          <w:szCs w:val="22"/>
        </w:rPr>
        <w:t>Political Psychology</w:t>
      </w:r>
      <w:r w:rsidRPr="001B4943">
        <w:rPr>
          <w:rFonts w:ascii="Garamond" w:hAnsi="Garamond"/>
          <w:sz w:val="22"/>
          <w:szCs w:val="22"/>
        </w:rPr>
        <w:t>, 22/1 (2001), p.127.</w:t>
      </w:r>
    </w:p>
  </w:endnote>
  <w:endnote w:id="9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Leonardo,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50, p.207.</w:t>
      </w:r>
    </w:p>
  </w:endnote>
  <w:endnote w:id="9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Belsey,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69, pp.37-39 </w:t>
      </w:r>
      <w:r>
        <w:rPr>
          <w:rFonts w:ascii="Garamond" w:hAnsi="Garamond"/>
          <w:sz w:val="22"/>
          <w:szCs w:val="22"/>
        </w:rPr>
        <w:t>and</w:t>
      </w:r>
      <w:r w:rsidRPr="001B4943">
        <w:rPr>
          <w:rFonts w:ascii="Garamond" w:hAnsi="Garamond"/>
          <w:sz w:val="22"/>
          <w:szCs w:val="22"/>
        </w:rPr>
        <w:t xml:space="preserve"> 72-73;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p.329; M. Foucault, ‘The subject and the power’, in H. L. Dreyfus and P. </w:t>
      </w:r>
      <w:r>
        <w:rPr>
          <w:rFonts w:ascii="Garamond" w:hAnsi="Garamond"/>
          <w:sz w:val="22"/>
          <w:szCs w:val="22"/>
        </w:rPr>
        <w:t>Rabinow (E</w:t>
      </w:r>
      <w:r w:rsidRPr="001B4943">
        <w:rPr>
          <w:rFonts w:ascii="Garamond" w:hAnsi="Garamond"/>
          <w:sz w:val="22"/>
          <w:szCs w:val="22"/>
        </w:rPr>
        <w:t xml:space="preserve">d.), </w:t>
      </w:r>
      <w:r w:rsidRPr="001B4943">
        <w:rPr>
          <w:rFonts w:ascii="Garamond" w:hAnsi="Garamond"/>
          <w:i/>
          <w:sz w:val="22"/>
          <w:szCs w:val="22"/>
        </w:rPr>
        <w:t xml:space="preserve">Michel Foucault: Beyond Structuralism and Hermeneutics </w:t>
      </w:r>
      <w:r w:rsidRPr="001B4943">
        <w:rPr>
          <w:rFonts w:ascii="Garamond" w:hAnsi="Garamond"/>
          <w:sz w:val="22"/>
          <w:szCs w:val="22"/>
        </w:rPr>
        <w:t xml:space="preserve">(Chicago: University of Chicago Press, 1981), p.222; D. Filc, ‘Post-populism: explaining neo-liberal populism through the </w:t>
      </w:r>
      <w:r w:rsidRPr="001B4943">
        <w:rPr>
          <w:rFonts w:ascii="Garamond" w:hAnsi="Garamond"/>
          <w:i/>
          <w:sz w:val="22"/>
          <w:szCs w:val="22"/>
        </w:rPr>
        <w:t>habitus</w:t>
      </w:r>
      <w:r w:rsidRPr="001B4943">
        <w:rPr>
          <w:rFonts w:ascii="Garamond" w:hAnsi="Garamond"/>
          <w:sz w:val="22"/>
          <w:szCs w:val="22"/>
        </w:rPr>
        <w:t xml:space="preserve">’, </w:t>
      </w:r>
      <w:r w:rsidRPr="001B4943">
        <w:rPr>
          <w:rFonts w:ascii="Garamond" w:hAnsi="Garamond"/>
          <w:i/>
          <w:sz w:val="22"/>
          <w:szCs w:val="22"/>
        </w:rPr>
        <w:t>Journal of Political Ideologies</w:t>
      </w:r>
      <w:r w:rsidRPr="001B4943">
        <w:rPr>
          <w:rFonts w:ascii="Garamond" w:hAnsi="Garamond"/>
          <w:sz w:val="22"/>
          <w:szCs w:val="22"/>
        </w:rPr>
        <w:t xml:space="preserve">, 16/2 (2011), pp.229 </w:t>
      </w:r>
      <w:r>
        <w:rPr>
          <w:rFonts w:ascii="Garamond" w:hAnsi="Garamond"/>
          <w:sz w:val="22"/>
          <w:szCs w:val="22"/>
        </w:rPr>
        <w:t>and</w:t>
      </w:r>
      <w:r w:rsidRPr="001B4943">
        <w:rPr>
          <w:rFonts w:ascii="Garamond" w:hAnsi="Garamond"/>
          <w:sz w:val="22"/>
          <w:szCs w:val="22"/>
        </w:rPr>
        <w:t xml:space="preserve"> 232.</w:t>
      </w:r>
    </w:p>
  </w:endnote>
  <w:endnote w:id="9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50, p.12.</w:t>
      </w:r>
    </w:p>
  </w:endnote>
  <w:endnote w:id="9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p.330 [my emphasis].</w:t>
      </w:r>
    </w:p>
  </w:endnote>
  <w:endnote w:id="9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pp.305-6. See also: Barthes,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p.128;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pp.330-1.</w:t>
      </w:r>
    </w:p>
  </w:endnote>
  <w:endnote w:id="9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p.12.</w:t>
      </w:r>
    </w:p>
  </w:endnote>
  <w:endnote w:id="9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p.330.</w:t>
      </w:r>
    </w:p>
  </w:endnote>
  <w:endnote w:id="9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ibid., </w:t>
      </w:r>
      <w:r w:rsidRPr="001B4943">
        <w:rPr>
          <w:rFonts w:ascii="Garamond" w:hAnsi="Garamond"/>
          <w:sz w:val="22"/>
          <w:szCs w:val="22"/>
        </w:rPr>
        <w:t>p.330.</w:t>
      </w:r>
    </w:p>
  </w:endnote>
  <w:endnote w:id="10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9, p.165.</w:t>
      </w:r>
    </w:p>
  </w:endnote>
  <w:endnote w:id="10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Fairclough, </w:t>
      </w:r>
      <w:r w:rsidRPr="001B4943">
        <w:rPr>
          <w:rFonts w:ascii="Garamond" w:hAnsi="Garamond"/>
          <w:i/>
          <w:sz w:val="22"/>
          <w:szCs w:val="22"/>
        </w:rPr>
        <w:t xml:space="preserve">ibid., </w:t>
      </w:r>
      <w:r w:rsidRPr="001B4943">
        <w:rPr>
          <w:rFonts w:ascii="Garamond" w:hAnsi="Garamond"/>
          <w:sz w:val="22"/>
          <w:szCs w:val="22"/>
        </w:rPr>
        <w:t xml:space="preserve">pp.165 </w:t>
      </w:r>
      <w:r>
        <w:rPr>
          <w:rFonts w:ascii="Garamond" w:hAnsi="Garamond"/>
          <w:sz w:val="22"/>
          <w:szCs w:val="22"/>
        </w:rPr>
        <w:t>and</w:t>
      </w:r>
      <w:r w:rsidRPr="001B4943">
        <w:rPr>
          <w:rFonts w:ascii="Garamond" w:hAnsi="Garamond"/>
          <w:sz w:val="22"/>
          <w:szCs w:val="22"/>
        </w:rPr>
        <w:t xml:space="preserve"> 174.</w:t>
      </w:r>
    </w:p>
  </w:endnote>
  <w:endnote w:id="10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53,</w:t>
      </w:r>
      <w:r w:rsidRPr="001B4943">
        <w:rPr>
          <w:rFonts w:ascii="Garamond" w:hAnsi="Garamond"/>
          <w:i/>
          <w:sz w:val="22"/>
          <w:szCs w:val="22"/>
        </w:rPr>
        <w:t xml:space="preserve"> </w:t>
      </w:r>
      <w:r w:rsidRPr="001B4943">
        <w:rPr>
          <w:rFonts w:ascii="Garamond" w:hAnsi="Garamond"/>
          <w:sz w:val="22"/>
          <w:szCs w:val="22"/>
        </w:rPr>
        <w:t xml:space="preserve">p.29;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p.131.</w:t>
      </w:r>
    </w:p>
  </w:endnote>
  <w:endnote w:id="10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Howarth and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p.13; </w:t>
      </w:r>
      <w:r w:rsidRPr="001B4943">
        <w:rPr>
          <w:rFonts w:ascii="Garamond" w:hAnsi="Garamond"/>
          <w:sz w:val="22"/>
          <w:szCs w:val="22"/>
          <w:lang w:val="fr-FR"/>
        </w:rPr>
        <w:t xml:space="preserve">Stavrakakis, </w:t>
      </w:r>
      <w:r w:rsidRPr="001B4943">
        <w:rPr>
          <w:rFonts w:ascii="Garamond" w:hAnsi="Garamond"/>
          <w:i/>
          <w:sz w:val="22"/>
          <w:szCs w:val="22"/>
          <w:lang w:val="fr-FR"/>
        </w:rPr>
        <w:t xml:space="preserve">op. cit., </w:t>
      </w:r>
      <w:r>
        <w:rPr>
          <w:rFonts w:ascii="Garamond" w:hAnsi="Garamond"/>
          <w:sz w:val="22"/>
          <w:szCs w:val="22"/>
          <w:lang w:val="fr-FR"/>
        </w:rPr>
        <w:t xml:space="preserve">Ref. </w:t>
      </w:r>
      <w:r w:rsidRPr="001B4943">
        <w:rPr>
          <w:rFonts w:ascii="Garamond" w:hAnsi="Garamond"/>
          <w:sz w:val="22"/>
          <w:szCs w:val="22"/>
          <w:lang w:val="fr-FR"/>
        </w:rPr>
        <w:t>68.</w:t>
      </w:r>
    </w:p>
  </w:endnote>
  <w:endnote w:id="10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E. Laclau, ‘Ideology and Post-Marxism’, in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p.99.</w:t>
      </w:r>
    </w:p>
  </w:endnote>
  <w:endnote w:id="105">
    <w:p w:rsidR="00FD25FA" w:rsidRPr="001B4943" w:rsidRDefault="00FD25FA" w:rsidP="009A7775">
      <w:pPr>
        <w:pStyle w:val="EndnoteText"/>
        <w:spacing w:after="120" w:line="480" w:lineRule="auto"/>
        <w:rPr>
          <w:rFonts w:ascii="Garamond" w:hAnsi="Garamond"/>
          <w:sz w:val="22"/>
          <w:szCs w:val="22"/>
          <w:lang w:val="fr-FR"/>
        </w:rPr>
      </w:pPr>
      <w:r w:rsidRPr="001B4943">
        <w:rPr>
          <w:rStyle w:val="EndnoteReference"/>
          <w:rFonts w:ascii="Garamond" w:hAnsi="Garamond"/>
          <w:sz w:val="22"/>
          <w:szCs w:val="22"/>
        </w:rPr>
        <w:endnoteRef/>
      </w:r>
      <w:r w:rsidRPr="001B4943">
        <w:rPr>
          <w:rFonts w:ascii="Garamond" w:hAnsi="Garamond"/>
          <w:sz w:val="22"/>
          <w:szCs w:val="22"/>
          <w:lang w:val="fr-FR"/>
        </w:rPr>
        <w:t xml:space="preserve"> </w:t>
      </w:r>
      <w:r w:rsidRPr="001B4943">
        <w:rPr>
          <w:rFonts w:ascii="Garamond" w:hAnsi="Garamond"/>
          <w:sz w:val="22"/>
          <w:szCs w:val="22"/>
        </w:rPr>
        <w:t xml:space="preserve">Laclau,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59, </w:t>
      </w:r>
      <w:r w:rsidRPr="001B4943">
        <w:rPr>
          <w:rFonts w:ascii="Garamond" w:hAnsi="Garamond"/>
          <w:sz w:val="22"/>
          <w:szCs w:val="22"/>
          <w:lang w:val="fr-FR"/>
        </w:rPr>
        <w:t xml:space="preserve">pp.301-6; Howarth and Stavrakakis, </w:t>
      </w:r>
      <w:r w:rsidRPr="001B4943">
        <w:rPr>
          <w:rFonts w:ascii="Garamond" w:hAnsi="Garamond"/>
          <w:i/>
          <w:sz w:val="22"/>
          <w:szCs w:val="22"/>
          <w:lang w:val="fr-FR"/>
        </w:rPr>
        <w:t xml:space="preserve">op. cit., </w:t>
      </w:r>
      <w:r>
        <w:rPr>
          <w:rFonts w:ascii="Garamond" w:hAnsi="Garamond"/>
          <w:sz w:val="22"/>
          <w:szCs w:val="22"/>
          <w:lang w:val="fr-FR"/>
        </w:rPr>
        <w:t xml:space="preserve">Ref. </w:t>
      </w:r>
      <w:r w:rsidRPr="001B4943">
        <w:rPr>
          <w:rFonts w:ascii="Garamond" w:hAnsi="Garamond"/>
          <w:sz w:val="22"/>
          <w:szCs w:val="22"/>
          <w:lang w:val="fr-FR"/>
        </w:rPr>
        <w:t xml:space="preserve">50, p.8; Stavrakakis, </w:t>
      </w:r>
      <w:r w:rsidRPr="001B4943">
        <w:rPr>
          <w:rFonts w:ascii="Garamond" w:hAnsi="Garamond"/>
          <w:i/>
          <w:sz w:val="22"/>
          <w:szCs w:val="22"/>
          <w:lang w:val="fr-FR"/>
        </w:rPr>
        <w:t xml:space="preserve">op. cit., </w:t>
      </w:r>
      <w:r>
        <w:rPr>
          <w:rFonts w:ascii="Garamond" w:hAnsi="Garamond"/>
          <w:sz w:val="22"/>
          <w:szCs w:val="22"/>
          <w:lang w:val="fr-FR"/>
        </w:rPr>
        <w:t xml:space="preserve">Ref. </w:t>
      </w:r>
      <w:r w:rsidRPr="001B4943">
        <w:rPr>
          <w:rFonts w:ascii="Garamond" w:hAnsi="Garamond"/>
          <w:sz w:val="22"/>
          <w:szCs w:val="22"/>
          <w:lang w:val="fr-FR"/>
        </w:rPr>
        <w:t xml:space="preserve">68, </w:t>
      </w:r>
      <w:r w:rsidRPr="001B4943">
        <w:rPr>
          <w:rFonts w:ascii="Garamond" w:hAnsi="Garamond"/>
          <w:sz w:val="22"/>
          <w:szCs w:val="22"/>
        </w:rPr>
        <w:t>pp.100-1.</w:t>
      </w:r>
    </w:p>
  </w:endnote>
  <w:endnote w:id="106">
    <w:p w:rsidR="00FD25FA" w:rsidRPr="001B4943" w:rsidRDefault="00FD25FA" w:rsidP="00E77D20">
      <w:pPr>
        <w:pStyle w:val="EndnoteText"/>
        <w:spacing w:after="120" w:line="480" w:lineRule="auto"/>
        <w:rPr>
          <w:rFonts w:ascii="Garamond" w:hAnsi="Garamond"/>
          <w:sz w:val="22"/>
          <w:szCs w:val="22"/>
          <w:lang w:val="fr-FR"/>
        </w:rPr>
      </w:pPr>
      <w:r w:rsidRPr="001B4943">
        <w:rPr>
          <w:rStyle w:val="EndnoteReference"/>
          <w:rFonts w:ascii="Garamond" w:hAnsi="Garamond"/>
          <w:sz w:val="22"/>
          <w:szCs w:val="22"/>
        </w:rPr>
        <w:endnoteRef/>
      </w:r>
      <w:r w:rsidRPr="001B4943">
        <w:rPr>
          <w:rFonts w:ascii="Garamond" w:hAnsi="Garamond"/>
          <w:sz w:val="22"/>
          <w:szCs w:val="22"/>
          <w:lang w:val="fr-FR"/>
        </w:rPr>
        <w:t xml:space="preserve"> </w:t>
      </w:r>
      <w:r w:rsidRPr="001B4943">
        <w:rPr>
          <w:rFonts w:ascii="Garamond" w:hAnsi="Garamond"/>
          <w:sz w:val="22"/>
          <w:szCs w:val="22"/>
        </w:rPr>
        <w:t xml:space="preserve">See also: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w:t>
      </w:r>
      <w:r w:rsidRPr="001B4943">
        <w:rPr>
          <w:rFonts w:ascii="Garamond" w:hAnsi="Garamond"/>
          <w:sz w:val="22"/>
          <w:szCs w:val="22"/>
          <w:lang w:val="fr-FR"/>
        </w:rPr>
        <w:t>p.327-8.</w:t>
      </w:r>
    </w:p>
  </w:endnote>
  <w:endnote w:id="107">
    <w:p w:rsidR="00FD25FA" w:rsidRPr="001B4943" w:rsidRDefault="00FD25FA" w:rsidP="00E77D20">
      <w:pPr>
        <w:pStyle w:val="EndnoteText"/>
        <w:spacing w:after="120" w:line="480" w:lineRule="auto"/>
        <w:rPr>
          <w:rFonts w:ascii="Garamond" w:hAnsi="Garamond"/>
          <w:sz w:val="22"/>
          <w:szCs w:val="22"/>
          <w:lang w:val="en-US"/>
        </w:rPr>
      </w:pPr>
      <w:r w:rsidRPr="001B4943">
        <w:rPr>
          <w:rStyle w:val="EndnoteReference"/>
          <w:rFonts w:ascii="Garamond" w:hAnsi="Garamond"/>
          <w:sz w:val="22"/>
          <w:szCs w:val="22"/>
        </w:rPr>
        <w:endnoteRef/>
      </w:r>
      <w:r w:rsidRPr="001B4943">
        <w:rPr>
          <w:rFonts w:ascii="Garamond" w:hAnsi="Garamond"/>
          <w:sz w:val="22"/>
          <w:szCs w:val="22"/>
        </w:rPr>
        <w:t xml:space="preserve"> See also: Žižek, </w:t>
      </w:r>
      <w:r>
        <w:rPr>
          <w:rFonts w:ascii="Garamond" w:hAnsi="Garamond"/>
          <w:i/>
          <w:sz w:val="22"/>
          <w:szCs w:val="22"/>
        </w:rPr>
        <w:t xml:space="preserve">op. cit., </w:t>
      </w:r>
      <w:r>
        <w:rPr>
          <w:rFonts w:ascii="Garamond" w:hAnsi="Garamond"/>
          <w:sz w:val="22"/>
          <w:szCs w:val="22"/>
        </w:rPr>
        <w:t xml:space="preserve">Ref. 8, </w:t>
      </w:r>
      <w:r w:rsidRPr="001B4943">
        <w:rPr>
          <w:rFonts w:ascii="Garamond" w:hAnsi="Garamond"/>
          <w:sz w:val="22"/>
          <w:szCs w:val="22"/>
        </w:rPr>
        <w:t>p.7.</w:t>
      </w:r>
    </w:p>
  </w:endnote>
  <w:endnote w:id="10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 p.326.</w:t>
      </w:r>
    </w:p>
  </w:endnote>
  <w:endnote w:id="10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p.135.</w:t>
      </w:r>
    </w:p>
  </w:endnote>
  <w:endnote w:id="11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himself rejects the label ‘post-structuralist’, and is critical of the work of Laclau, Mouffe and other ‘post-Marxists’, but the line between such approaches and his own is not easy to draw. See: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p.341 fn.121; Belsey,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69, pp.93-94. See also: M. Sharpe, ‘The Aesthetics of Ideology, or ‘The Critique of Ideological Judgement’ in Eagleton and Žižek’, </w:t>
      </w:r>
      <w:r w:rsidRPr="001B4943">
        <w:rPr>
          <w:rFonts w:ascii="Garamond" w:hAnsi="Garamond"/>
          <w:i/>
          <w:sz w:val="22"/>
          <w:szCs w:val="22"/>
        </w:rPr>
        <w:t>Political Theory</w:t>
      </w:r>
      <w:r w:rsidRPr="001B4943">
        <w:rPr>
          <w:rFonts w:ascii="Garamond" w:hAnsi="Garamond"/>
          <w:sz w:val="22"/>
          <w:szCs w:val="22"/>
        </w:rPr>
        <w:t>, 34/1 (2006), p.96</w:t>
      </w:r>
      <w:r>
        <w:rPr>
          <w:rFonts w:ascii="Garamond" w:hAnsi="Garamond"/>
          <w:sz w:val="22"/>
          <w:szCs w:val="22"/>
        </w:rPr>
        <w:t xml:space="preserve">, </w:t>
      </w:r>
      <w:r w:rsidRPr="001B4943">
        <w:rPr>
          <w:rFonts w:ascii="Garamond" w:hAnsi="Garamond"/>
          <w:sz w:val="22"/>
          <w:szCs w:val="22"/>
        </w:rPr>
        <w:t>which sees Žiž</w:t>
      </w:r>
      <w:r>
        <w:rPr>
          <w:rFonts w:ascii="Garamond" w:hAnsi="Garamond"/>
          <w:sz w:val="22"/>
          <w:szCs w:val="22"/>
        </w:rPr>
        <w:t>ek as straightforwardly Marxist</w:t>
      </w:r>
      <w:r w:rsidRPr="001B4943">
        <w:rPr>
          <w:rFonts w:ascii="Garamond" w:hAnsi="Garamond"/>
          <w:sz w:val="22"/>
          <w:szCs w:val="22"/>
        </w:rPr>
        <w:t>.</w:t>
      </w:r>
    </w:p>
  </w:endnote>
  <w:endnote w:id="11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R. Skelton, ‘Lacan for the Faint Hearted’, </w:t>
      </w:r>
      <w:r w:rsidRPr="001B4943">
        <w:rPr>
          <w:rFonts w:ascii="Garamond" w:hAnsi="Garamond"/>
          <w:i/>
          <w:sz w:val="22"/>
          <w:szCs w:val="22"/>
        </w:rPr>
        <w:t>British Journal of Psychotherapy</w:t>
      </w:r>
      <w:r w:rsidRPr="001B4943">
        <w:rPr>
          <w:rFonts w:ascii="Garamond" w:hAnsi="Garamond"/>
          <w:sz w:val="22"/>
          <w:szCs w:val="22"/>
        </w:rPr>
        <w:t>, 10/2 (1993), p.420.</w:t>
      </w:r>
    </w:p>
  </w:endnote>
  <w:endnote w:id="112">
    <w:p w:rsidR="00FD25FA" w:rsidRPr="001B4943" w:rsidRDefault="00FD25FA" w:rsidP="009A7775">
      <w:pPr>
        <w:pStyle w:val="EndnoteText"/>
        <w:spacing w:after="120" w:line="480" w:lineRule="auto"/>
        <w:rPr>
          <w:rFonts w:ascii="Garamond" w:hAnsi="Garamond"/>
          <w:i/>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Skelton, </w:t>
      </w:r>
      <w:r w:rsidRPr="001B4943">
        <w:rPr>
          <w:rFonts w:ascii="Garamond" w:hAnsi="Garamond"/>
          <w:i/>
          <w:sz w:val="22"/>
          <w:szCs w:val="22"/>
        </w:rPr>
        <w:t>ibid.</w:t>
      </w:r>
    </w:p>
  </w:endnote>
  <w:endnote w:id="11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Žižek,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pp.17 </w:t>
      </w:r>
      <w:r>
        <w:rPr>
          <w:rFonts w:ascii="Garamond" w:hAnsi="Garamond"/>
          <w:sz w:val="22"/>
          <w:szCs w:val="22"/>
        </w:rPr>
        <w:t>and</w:t>
      </w:r>
      <w:r w:rsidRPr="001B4943">
        <w:rPr>
          <w:rFonts w:ascii="Garamond" w:hAnsi="Garamond"/>
          <w:sz w:val="22"/>
          <w:szCs w:val="22"/>
        </w:rPr>
        <w:t xml:space="preserve"> 25;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p.131.</w:t>
      </w:r>
    </w:p>
  </w:endnote>
  <w:endnote w:id="11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Glynos,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73, pp.191-214.</w:t>
      </w:r>
    </w:p>
  </w:endnote>
  <w:endnote w:id="11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Jäger and Maier,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60, pp.34-61.</w:t>
      </w:r>
    </w:p>
  </w:endnote>
  <w:endnote w:id="116">
    <w:p w:rsidR="00FD25FA" w:rsidRPr="001B4943" w:rsidRDefault="00FD25FA" w:rsidP="009A7775">
      <w:pPr>
        <w:pStyle w:val="EndnoteText"/>
        <w:tabs>
          <w:tab w:val="left" w:pos="5103"/>
        </w:tabs>
        <w:spacing w:before="240" w:after="120" w:line="480" w:lineRule="auto"/>
        <w:rPr>
          <w:rFonts w:ascii="Garamond" w:hAnsi="Garamond"/>
          <w:i/>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 Purvis and A</w:t>
      </w:r>
      <w:r>
        <w:rPr>
          <w:rFonts w:ascii="Garamond" w:hAnsi="Garamond"/>
          <w:sz w:val="22"/>
          <w:szCs w:val="22"/>
        </w:rPr>
        <w:t>.</w:t>
      </w:r>
      <w:r w:rsidRPr="001B4943">
        <w:rPr>
          <w:rFonts w:ascii="Garamond" w:hAnsi="Garamond"/>
          <w:sz w:val="22"/>
          <w:szCs w:val="22"/>
        </w:rPr>
        <w:t xml:space="preserve"> Hunt, ‘Discourse, ideology, discourse, ideology, discourse, ideology…’, </w:t>
      </w:r>
      <w:r w:rsidRPr="001B4943">
        <w:rPr>
          <w:rFonts w:ascii="Garamond" w:hAnsi="Garamond"/>
          <w:i/>
          <w:sz w:val="22"/>
          <w:szCs w:val="22"/>
        </w:rPr>
        <w:t xml:space="preserve">British Journal of Sociology, </w:t>
      </w:r>
      <w:r w:rsidRPr="001B4943">
        <w:rPr>
          <w:rFonts w:ascii="Garamond" w:hAnsi="Garamond"/>
          <w:sz w:val="22"/>
          <w:szCs w:val="22"/>
        </w:rPr>
        <w:t xml:space="preserve">44/3 (1993); S. A. Reid and S. Hung Ng, ‘Language, Power and Intergroup Relations’, </w:t>
      </w:r>
      <w:r w:rsidRPr="001B4943">
        <w:rPr>
          <w:rFonts w:ascii="Garamond" w:hAnsi="Garamond"/>
          <w:i/>
          <w:sz w:val="22"/>
          <w:szCs w:val="22"/>
        </w:rPr>
        <w:t xml:space="preserve">Journal of Social Issues, </w:t>
      </w:r>
      <w:r w:rsidRPr="001B4943">
        <w:rPr>
          <w:rFonts w:ascii="Garamond" w:hAnsi="Garamond"/>
          <w:sz w:val="22"/>
          <w:szCs w:val="22"/>
        </w:rPr>
        <w:t xml:space="preserve">55/1 (1999), pp.119-135; Seargeant,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50. See also: H.G. Widdowson, ‘Discourse analysis: a critical view’, </w:t>
      </w:r>
      <w:r w:rsidRPr="001B4943">
        <w:rPr>
          <w:rFonts w:ascii="Garamond" w:hAnsi="Garamond"/>
          <w:i/>
          <w:sz w:val="22"/>
          <w:szCs w:val="22"/>
        </w:rPr>
        <w:t xml:space="preserve">Language and Literature, </w:t>
      </w:r>
      <w:r w:rsidRPr="001B4943">
        <w:rPr>
          <w:rFonts w:ascii="Garamond" w:hAnsi="Garamond"/>
          <w:sz w:val="22"/>
          <w:szCs w:val="22"/>
        </w:rPr>
        <w:t xml:space="preserve">4 (1995), pp.157-72; A.P. Simonds, ‘Ideological domination and the political information market’, </w:t>
      </w:r>
      <w:r w:rsidRPr="001B4943">
        <w:rPr>
          <w:rFonts w:ascii="Garamond" w:hAnsi="Garamond"/>
          <w:i/>
          <w:sz w:val="22"/>
          <w:szCs w:val="22"/>
        </w:rPr>
        <w:t>Theory and Society</w:t>
      </w:r>
      <w:r w:rsidRPr="001B4943">
        <w:rPr>
          <w:rFonts w:ascii="Garamond" w:hAnsi="Garamond"/>
          <w:sz w:val="22"/>
          <w:szCs w:val="22"/>
        </w:rPr>
        <w:t>, 18/2 (1989).</w:t>
      </w:r>
    </w:p>
  </w:endnote>
  <w:endnote w:id="11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A. Finlayson, ‘From beliefs to arguments: interpretive methodology and rhetorical political analysis’, </w:t>
      </w:r>
      <w:r w:rsidRPr="001B4943">
        <w:rPr>
          <w:rFonts w:ascii="Garamond" w:hAnsi="Garamond"/>
          <w:i/>
          <w:sz w:val="22"/>
          <w:szCs w:val="22"/>
        </w:rPr>
        <w:t>British Journal of Politics and International Relations</w:t>
      </w:r>
      <w:r w:rsidRPr="001B4943">
        <w:rPr>
          <w:rFonts w:ascii="Garamond" w:hAnsi="Garamond"/>
          <w:sz w:val="22"/>
          <w:szCs w:val="22"/>
        </w:rPr>
        <w:t xml:space="preserve">, 9/4 (2008); Finlayson,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 xml:space="preserve">18; R. Shorten, ‘Towards a political rhetoric of wrongdoing: the case of moral equivalence’, </w:t>
      </w:r>
      <w:r w:rsidRPr="001B4943">
        <w:rPr>
          <w:rFonts w:ascii="Garamond" w:hAnsi="Garamond"/>
          <w:i/>
          <w:sz w:val="22"/>
          <w:szCs w:val="22"/>
        </w:rPr>
        <w:t xml:space="preserve">Journal of Political Ideologies, </w:t>
      </w:r>
      <w:r w:rsidRPr="001B4943">
        <w:rPr>
          <w:rFonts w:ascii="Garamond" w:hAnsi="Garamond"/>
          <w:sz w:val="22"/>
          <w:szCs w:val="22"/>
        </w:rPr>
        <w:t>16/2 (2011).</w:t>
      </w:r>
    </w:p>
  </w:endnote>
  <w:endnote w:id="11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pp.</w:t>
      </w:r>
      <w:r>
        <w:rPr>
          <w:rFonts w:ascii="Garamond" w:hAnsi="Garamond"/>
          <w:sz w:val="22"/>
          <w:szCs w:val="22"/>
        </w:rPr>
        <w:t>762-764</w:t>
      </w:r>
      <w:r w:rsidRPr="001B4943">
        <w:rPr>
          <w:rFonts w:ascii="Garamond" w:hAnsi="Garamond"/>
          <w:sz w:val="22"/>
          <w:szCs w:val="22"/>
        </w:rPr>
        <w:t xml:space="preserve">; A. Finlayson, </w:t>
      </w:r>
      <w:r w:rsidRPr="001B4943">
        <w:rPr>
          <w:rStyle w:val="apple-style-span"/>
          <w:rFonts w:ascii="Garamond" w:hAnsi="Garamond" w:cs="Arial"/>
          <w:color w:val="222222"/>
          <w:sz w:val="22"/>
          <w:szCs w:val="22"/>
        </w:rPr>
        <w:t xml:space="preserve">Talk to the Centre of Political Ideologies, </w:t>
      </w:r>
      <w:r w:rsidRPr="001B4943">
        <w:rPr>
          <w:rFonts w:ascii="Garamond" w:hAnsi="Garamond"/>
          <w:sz w:val="22"/>
          <w:szCs w:val="22"/>
        </w:rPr>
        <w:t>‘</w:t>
      </w:r>
      <w:r w:rsidRPr="001B4943">
        <w:rPr>
          <w:rStyle w:val="apple-style-span"/>
          <w:rFonts w:ascii="Garamond" w:hAnsi="Garamond" w:cs="Arial"/>
          <w:color w:val="222222"/>
          <w:sz w:val="22"/>
          <w:szCs w:val="22"/>
        </w:rPr>
        <w:t>Rhetoric, Invention and the Art of Politics’, University of Oxford, Oxford, 21</w:t>
      </w:r>
      <w:r w:rsidRPr="001B4943">
        <w:rPr>
          <w:rStyle w:val="apple-style-span"/>
          <w:rFonts w:ascii="Garamond" w:hAnsi="Garamond" w:cs="Arial"/>
          <w:color w:val="222222"/>
          <w:sz w:val="22"/>
          <w:szCs w:val="22"/>
          <w:vertAlign w:val="superscript"/>
        </w:rPr>
        <w:t>st</w:t>
      </w:r>
      <w:r w:rsidRPr="001B4943">
        <w:rPr>
          <w:rStyle w:val="apple-style-span"/>
          <w:rFonts w:ascii="Garamond" w:hAnsi="Garamond" w:cs="Arial"/>
          <w:color w:val="222222"/>
          <w:sz w:val="22"/>
          <w:szCs w:val="22"/>
        </w:rPr>
        <w:t xml:space="preserve"> February 2012.</w:t>
      </w:r>
    </w:p>
  </w:endnote>
  <w:endnote w:id="11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Finalsyon, </w:t>
      </w:r>
      <w:r>
        <w:rPr>
          <w:rFonts w:ascii="Garamond" w:hAnsi="Garamond"/>
          <w:i/>
          <w:sz w:val="22"/>
          <w:szCs w:val="22"/>
        </w:rPr>
        <w:t xml:space="preserve">op. cit., </w:t>
      </w:r>
      <w:r>
        <w:rPr>
          <w:rFonts w:ascii="Garamond" w:hAnsi="Garamond"/>
          <w:sz w:val="22"/>
          <w:szCs w:val="22"/>
        </w:rPr>
        <w:t>Ref. 18,</w:t>
      </w:r>
      <w:r w:rsidRPr="001B4943">
        <w:rPr>
          <w:rFonts w:ascii="Garamond" w:hAnsi="Garamond"/>
          <w:i/>
          <w:sz w:val="22"/>
          <w:szCs w:val="22"/>
        </w:rPr>
        <w:t xml:space="preserve"> </w:t>
      </w:r>
      <w:r w:rsidRPr="001B4943">
        <w:rPr>
          <w:rFonts w:ascii="Garamond" w:hAnsi="Garamond"/>
          <w:sz w:val="22"/>
          <w:szCs w:val="22"/>
        </w:rPr>
        <w:t>p.12.</w:t>
      </w:r>
    </w:p>
  </w:endnote>
  <w:endnote w:id="12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Finalsyon, </w:t>
      </w:r>
      <w:r w:rsidRPr="001B4943">
        <w:rPr>
          <w:rFonts w:ascii="Garamond" w:hAnsi="Garamond"/>
          <w:i/>
          <w:sz w:val="22"/>
          <w:szCs w:val="22"/>
        </w:rPr>
        <w:t xml:space="preserve">ibid., </w:t>
      </w:r>
      <w:r w:rsidRPr="001B4943">
        <w:rPr>
          <w:rFonts w:ascii="Garamond" w:hAnsi="Garamond"/>
          <w:sz w:val="22"/>
          <w:szCs w:val="22"/>
        </w:rPr>
        <w:t>p.11.</w:t>
      </w:r>
    </w:p>
  </w:endnote>
  <w:endnote w:id="12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Finalsyon, </w:t>
      </w:r>
      <w:r w:rsidRPr="001B4943">
        <w:rPr>
          <w:rFonts w:ascii="Garamond" w:hAnsi="Garamond"/>
          <w:i/>
          <w:sz w:val="22"/>
          <w:szCs w:val="22"/>
        </w:rPr>
        <w:t xml:space="preserve">ibid., </w:t>
      </w:r>
      <w:r w:rsidRPr="001B4943">
        <w:rPr>
          <w:rFonts w:ascii="Garamond" w:hAnsi="Garamond"/>
          <w:sz w:val="22"/>
          <w:szCs w:val="22"/>
        </w:rPr>
        <w:t>p.10.</w:t>
      </w:r>
    </w:p>
  </w:endnote>
  <w:endnote w:id="12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Finalsyon, </w:t>
      </w:r>
      <w:r w:rsidRPr="001B4943">
        <w:rPr>
          <w:rFonts w:ascii="Garamond" w:hAnsi="Garamond"/>
          <w:i/>
          <w:sz w:val="22"/>
          <w:szCs w:val="22"/>
        </w:rPr>
        <w:t xml:space="preserve">ibid., </w:t>
      </w:r>
      <w:r w:rsidRPr="001B4943">
        <w:rPr>
          <w:rFonts w:ascii="Garamond" w:hAnsi="Garamond"/>
          <w:sz w:val="22"/>
          <w:szCs w:val="22"/>
        </w:rPr>
        <w:t>p.14.</w:t>
      </w:r>
    </w:p>
  </w:endnote>
  <w:endnote w:id="123">
    <w:p w:rsidR="00FD25FA" w:rsidRPr="001B4943" w:rsidRDefault="00FD25FA" w:rsidP="001B4943">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t>
      </w:r>
      <w:r>
        <w:rPr>
          <w:rFonts w:ascii="Garamond" w:hAnsi="Garamond"/>
          <w:sz w:val="22"/>
          <w:szCs w:val="22"/>
        </w:rPr>
        <w:t xml:space="preserve">G. Mautner, ‘Checks and balances: how corpus linguistics can contribute to CDA’, </w:t>
      </w:r>
      <w:r w:rsidRPr="001B4943">
        <w:rPr>
          <w:rFonts w:ascii="Garamond" w:hAnsi="Garamond"/>
          <w:sz w:val="22"/>
          <w:szCs w:val="22"/>
        </w:rPr>
        <w:t xml:space="preserve">in Wodak and Meyer, </w:t>
      </w:r>
      <w:r w:rsidRPr="001B4943">
        <w:rPr>
          <w:rFonts w:ascii="Garamond" w:hAnsi="Garamond"/>
          <w:i/>
          <w:sz w:val="22"/>
          <w:szCs w:val="22"/>
        </w:rPr>
        <w:t xml:space="preserve">op. cit., </w:t>
      </w:r>
      <w:r>
        <w:rPr>
          <w:rFonts w:ascii="Garamond" w:hAnsi="Garamond"/>
          <w:sz w:val="22"/>
          <w:szCs w:val="22"/>
        </w:rPr>
        <w:t xml:space="preserve">Ref. 9, pp.122-43; </w:t>
      </w:r>
      <w:r w:rsidRPr="001B4943">
        <w:rPr>
          <w:rFonts w:ascii="Garamond" w:hAnsi="Garamond"/>
          <w:sz w:val="22"/>
          <w:szCs w:val="22"/>
        </w:rPr>
        <w:t xml:space="preserve">H. E. Nafstad and R. M. Blakar, ‘Ideology and Social Psychology’, </w:t>
      </w:r>
      <w:r w:rsidRPr="001B4943">
        <w:rPr>
          <w:rFonts w:ascii="Garamond" w:hAnsi="Garamond"/>
          <w:i/>
          <w:sz w:val="22"/>
          <w:szCs w:val="22"/>
        </w:rPr>
        <w:t xml:space="preserve">Social and Personality Psychology Compass, </w:t>
      </w:r>
      <w:r w:rsidRPr="001B4943">
        <w:rPr>
          <w:rFonts w:ascii="Garamond" w:hAnsi="Garamond"/>
          <w:sz w:val="22"/>
          <w:szCs w:val="22"/>
        </w:rPr>
        <w:t>6/4 (2012), pp. 282-294.</w:t>
      </w:r>
    </w:p>
  </w:endnote>
  <w:endnote w:id="12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p.622.</w:t>
      </w:r>
    </w:p>
  </w:endnote>
  <w:endnote w:id="12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 Kent Jennings, ‘Ideological Thinking Among Mass Publics and Political Elites’, </w:t>
      </w:r>
      <w:r w:rsidRPr="001B4943">
        <w:rPr>
          <w:rFonts w:ascii="Garamond" w:hAnsi="Garamond"/>
          <w:i/>
          <w:sz w:val="22"/>
          <w:szCs w:val="22"/>
        </w:rPr>
        <w:t>Public Opinion Quarterly</w:t>
      </w:r>
      <w:r w:rsidRPr="001B4943">
        <w:rPr>
          <w:rFonts w:ascii="Garamond" w:hAnsi="Garamond"/>
          <w:sz w:val="22"/>
          <w:szCs w:val="22"/>
        </w:rPr>
        <w:t xml:space="preserve">, 56 (1992);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p.959.</w:t>
      </w:r>
    </w:p>
  </w:endnote>
  <w:endnote w:id="12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J. Jost and B. Major, </w:t>
      </w:r>
      <w:r w:rsidRPr="001B4943">
        <w:rPr>
          <w:rFonts w:ascii="Garamond" w:hAnsi="Garamond"/>
          <w:i/>
          <w:sz w:val="22"/>
          <w:szCs w:val="22"/>
        </w:rPr>
        <w:t>The Psychology of Legitimacy</w:t>
      </w:r>
      <w:r w:rsidRPr="001B4943">
        <w:rPr>
          <w:rFonts w:ascii="Garamond" w:hAnsi="Garamond"/>
          <w:sz w:val="22"/>
          <w:szCs w:val="22"/>
        </w:rPr>
        <w:t xml:space="preserve"> (Cambridge: Cambridge University Press, 2001) for an excellent compendium of this literature.</w:t>
      </w:r>
    </w:p>
  </w:endnote>
  <w:endnote w:id="12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Jost, C.M. Federico and J. Napier, ‘Political Ideology: Its Structure, Functions and Elective Affinities’, </w:t>
      </w:r>
      <w:r w:rsidRPr="001B4943">
        <w:rPr>
          <w:rFonts w:ascii="Garamond" w:hAnsi="Garamond"/>
          <w:i/>
          <w:sz w:val="22"/>
          <w:szCs w:val="22"/>
        </w:rPr>
        <w:t xml:space="preserve">Annual Review of Psychology, </w:t>
      </w:r>
      <w:r w:rsidRPr="001B4943">
        <w:rPr>
          <w:rFonts w:ascii="Garamond" w:hAnsi="Garamond"/>
          <w:sz w:val="22"/>
          <w:szCs w:val="22"/>
        </w:rPr>
        <w:t xml:space="preserve">60 (2009), pp.326-7. See also: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6, p.479.</w:t>
      </w:r>
    </w:p>
  </w:endnote>
  <w:endnote w:id="12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 Mirels and J. Dean, ‘Right-Wing Authoritarianism, Attitude Salience, and Beliefs about Matters of Fact’, </w:t>
      </w:r>
      <w:r w:rsidRPr="001B4943">
        <w:rPr>
          <w:rFonts w:ascii="Garamond" w:hAnsi="Garamond"/>
          <w:i/>
          <w:sz w:val="22"/>
          <w:szCs w:val="22"/>
        </w:rPr>
        <w:t>Political Psychology</w:t>
      </w:r>
      <w:r w:rsidRPr="001B4943">
        <w:rPr>
          <w:rFonts w:ascii="Garamond" w:hAnsi="Garamond"/>
          <w:sz w:val="22"/>
          <w:szCs w:val="22"/>
        </w:rPr>
        <w:t xml:space="preserve">, 27/6 (2006); C. Weber and C. M. Federico, ‘Interpersonal Attachment and Patterns of Ideological Belief’, </w:t>
      </w:r>
      <w:r w:rsidRPr="001B4943">
        <w:rPr>
          <w:rFonts w:ascii="Garamond" w:hAnsi="Garamond"/>
          <w:i/>
          <w:sz w:val="22"/>
          <w:szCs w:val="22"/>
        </w:rPr>
        <w:t xml:space="preserve">Political Psychology, </w:t>
      </w:r>
      <w:r w:rsidRPr="001B4943">
        <w:rPr>
          <w:rFonts w:ascii="Garamond" w:hAnsi="Garamond"/>
          <w:sz w:val="22"/>
          <w:szCs w:val="22"/>
        </w:rPr>
        <w:t>pp.390-1</w:t>
      </w:r>
      <w:r>
        <w:rPr>
          <w:rFonts w:ascii="Garamond" w:hAnsi="Garamond"/>
          <w:sz w:val="22"/>
          <w:szCs w:val="22"/>
        </w:rPr>
        <w:t xml:space="preserve"> and</w:t>
      </w:r>
      <w:r w:rsidRPr="001B4943">
        <w:rPr>
          <w:rFonts w:ascii="Garamond" w:hAnsi="Garamond"/>
          <w:sz w:val="22"/>
          <w:szCs w:val="22"/>
        </w:rPr>
        <w:t xml:space="preserve"> 396.</w:t>
      </w:r>
    </w:p>
  </w:endnote>
  <w:endnote w:id="12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 Caprara, D. Francescato, M. Mebane, R. Sorace and M. Vecchione, ‘Personality Foundations of Ideological Divide: A Comparison of Women Members of Parliament and Women Voters in Italy’, </w:t>
      </w:r>
      <w:r w:rsidRPr="001B4943">
        <w:rPr>
          <w:rFonts w:ascii="Garamond" w:hAnsi="Garamond"/>
          <w:i/>
          <w:sz w:val="22"/>
          <w:szCs w:val="22"/>
        </w:rPr>
        <w:t xml:space="preserve">Political Psychology, </w:t>
      </w:r>
      <w:r w:rsidRPr="001B4943">
        <w:rPr>
          <w:rFonts w:ascii="Garamond" w:hAnsi="Garamond"/>
          <w:sz w:val="22"/>
          <w:szCs w:val="22"/>
        </w:rPr>
        <w:t>31/5 (2010), p.741.</w:t>
      </w:r>
    </w:p>
  </w:endnote>
  <w:endnote w:id="13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op.cit., </w:t>
      </w:r>
      <w:r>
        <w:rPr>
          <w:rFonts w:ascii="Garamond" w:hAnsi="Garamond"/>
          <w:sz w:val="22"/>
          <w:szCs w:val="22"/>
        </w:rPr>
        <w:t xml:space="preserve">Ref. </w:t>
      </w:r>
      <w:r w:rsidRPr="001B4943">
        <w:rPr>
          <w:rFonts w:ascii="Garamond" w:hAnsi="Garamond"/>
          <w:sz w:val="22"/>
          <w:szCs w:val="22"/>
        </w:rPr>
        <w:t>7</w:t>
      </w:r>
      <w:r w:rsidRPr="001B4943">
        <w:rPr>
          <w:rFonts w:ascii="Garamond" w:hAnsi="Garamond"/>
          <w:i/>
          <w:sz w:val="22"/>
          <w:szCs w:val="22"/>
        </w:rPr>
        <w:t xml:space="preserve">, </w:t>
      </w:r>
      <w:r w:rsidRPr="001B4943">
        <w:rPr>
          <w:rFonts w:ascii="Garamond" w:hAnsi="Garamond"/>
          <w:sz w:val="22"/>
          <w:szCs w:val="22"/>
        </w:rPr>
        <w:t xml:space="preserve">p.622;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p.309-10; C.M. Federico, ‘Expertise, Evaluative Motivation, and the Structure of Citizens’ Ideological Commitments’, </w:t>
      </w:r>
      <w:r w:rsidRPr="001B4943">
        <w:rPr>
          <w:rFonts w:ascii="Garamond" w:hAnsi="Garamond"/>
          <w:i/>
          <w:sz w:val="22"/>
          <w:szCs w:val="22"/>
        </w:rPr>
        <w:t xml:space="preserve">Political Psychology, </w:t>
      </w:r>
      <w:r w:rsidRPr="001B4943">
        <w:rPr>
          <w:rFonts w:ascii="Garamond" w:hAnsi="Garamond"/>
          <w:sz w:val="22"/>
          <w:szCs w:val="22"/>
        </w:rPr>
        <w:t>28/5 (2007), p.539.</w:t>
      </w:r>
    </w:p>
  </w:endnote>
  <w:endnote w:id="13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p.324; W.G Jacoby, ‘Ideology and vote choice in the 2004 election’, </w:t>
      </w:r>
      <w:r w:rsidRPr="001B4943">
        <w:rPr>
          <w:rFonts w:ascii="Garamond" w:hAnsi="Garamond"/>
          <w:i/>
          <w:sz w:val="22"/>
          <w:szCs w:val="22"/>
        </w:rPr>
        <w:t xml:space="preserve">Electoral Studies, </w:t>
      </w:r>
      <w:r w:rsidRPr="001B4943">
        <w:rPr>
          <w:rFonts w:ascii="Garamond" w:hAnsi="Garamond"/>
          <w:sz w:val="22"/>
          <w:szCs w:val="22"/>
        </w:rPr>
        <w:t>28 (2009).</w:t>
      </w:r>
    </w:p>
  </w:endnote>
  <w:endnote w:id="13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Geertz,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pp.52 </w:t>
      </w:r>
      <w:r>
        <w:rPr>
          <w:rFonts w:ascii="Garamond" w:hAnsi="Garamond"/>
          <w:sz w:val="22"/>
          <w:szCs w:val="22"/>
        </w:rPr>
        <w:t>and</w:t>
      </w:r>
      <w:r w:rsidRPr="001B4943">
        <w:rPr>
          <w:rFonts w:ascii="Garamond" w:hAnsi="Garamond"/>
          <w:sz w:val="22"/>
          <w:szCs w:val="22"/>
        </w:rPr>
        <w:t xml:space="preserve"> 56-7</w:t>
      </w:r>
      <w:r>
        <w:rPr>
          <w:rFonts w:ascii="Garamond" w:hAnsi="Garamond"/>
          <w:sz w:val="22"/>
          <w:szCs w:val="22"/>
        </w:rPr>
        <w:t xml:space="preserve">; C. Tileagă, ‘Ideologies of moral exclusion: A critical discursive reframing of depersonalization, delegitimization and dehumanization’, </w:t>
      </w:r>
      <w:r>
        <w:rPr>
          <w:rFonts w:ascii="Garamond" w:hAnsi="Garamond"/>
          <w:i/>
          <w:sz w:val="22"/>
          <w:szCs w:val="22"/>
        </w:rPr>
        <w:t xml:space="preserve">British Journal of Social Psychology, </w:t>
      </w:r>
      <w:r>
        <w:rPr>
          <w:rFonts w:ascii="Garamond" w:hAnsi="Garamond"/>
          <w:sz w:val="22"/>
          <w:szCs w:val="22"/>
        </w:rPr>
        <w:t>46 (2007)</w:t>
      </w:r>
      <w:r w:rsidRPr="001B4943">
        <w:rPr>
          <w:rFonts w:ascii="Garamond" w:hAnsi="Garamond"/>
          <w:sz w:val="22"/>
          <w:szCs w:val="22"/>
        </w:rPr>
        <w:t>.</w:t>
      </w:r>
    </w:p>
  </w:endnote>
  <w:endnote w:id="13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p.619;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pp.310-315; M. L. Gross, ‘Moral Reasoning and Ideological Affiliation: A Cross-National Study’, </w:t>
      </w:r>
      <w:r w:rsidRPr="001B4943">
        <w:rPr>
          <w:rFonts w:ascii="Garamond" w:hAnsi="Garamond"/>
          <w:i/>
          <w:sz w:val="22"/>
          <w:szCs w:val="22"/>
        </w:rPr>
        <w:t>Political Psychology</w:t>
      </w:r>
      <w:r w:rsidRPr="001B4943">
        <w:rPr>
          <w:rFonts w:ascii="Garamond" w:hAnsi="Garamond"/>
          <w:sz w:val="22"/>
          <w:szCs w:val="22"/>
        </w:rPr>
        <w:t xml:space="preserve">, 17/2 (1996), pp.318-338;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130, pp.535-6; C. Grafton and A. Permaloff, ‘The behavioural study of political ideology and public policy formation’, </w:t>
      </w:r>
      <w:r w:rsidRPr="001B4943">
        <w:rPr>
          <w:rFonts w:ascii="Garamond" w:hAnsi="Garamond"/>
          <w:i/>
          <w:sz w:val="22"/>
          <w:szCs w:val="22"/>
        </w:rPr>
        <w:t xml:space="preserve">The Social Science Journal, </w:t>
      </w:r>
      <w:r w:rsidRPr="001B4943">
        <w:rPr>
          <w:rFonts w:ascii="Garamond" w:hAnsi="Garamond"/>
          <w:sz w:val="22"/>
          <w:szCs w:val="22"/>
        </w:rPr>
        <w:t>42 (2005), p.204.</w:t>
      </w:r>
    </w:p>
  </w:endnote>
  <w:endnote w:id="13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w:t>
      </w:r>
      <w:r w:rsidRPr="001B4943">
        <w:rPr>
          <w:rFonts w:ascii="Garamond" w:hAnsi="Garamond"/>
          <w:i/>
          <w:sz w:val="22"/>
          <w:szCs w:val="22"/>
        </w:rPr>
        <w:t>,</w:t>
      </w:r>
      <w:r w:rsidRPr="001B4943">
        <w:rPr>
          <w:rFonts w:ascii="Garamond" w:hAnsi="Garamond"/>
          <w:sz w:val="22"/>
          <w:szCs w:val="22"/>
        </w:rPr>
        <w:t xml:space="preserve"> pp.624-5.</w:t>
      </w:r>
    </w:p>
  </w:endnote>
  <w:endnote w:id="13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Jacoby,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131, pp.584-5;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130, p.536.</w:t>
      </w:r>
    </w:p>
  </w:endnote>
  <w:endnote w:id="13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 McClosky and J. Zaller, </w:t>
      </w:r>
      <w:r w:rsidRPr="001B4943">
        <w:rPr>
          <w:rFonts w:ascii="Garamond" w:hAnsi="Garamond"/>
          <w:i/>
          <w:sz w:val="22"/>
          <w:szCs w:val="22"/>
        </w:rPr>
        <w:t xml:space="preserve">The American ethos: Public attitudes toward capitalism and democracy, </w:t>
      </w:r>
      <w:r w:rsidRPr="001B4943">
        <w:rPr>
          <w:rFonts w:ascii="Garamond" w:hAnsi="Garamond"/>
          <w:sz w:val="22"/>
          <w:szCs w:val="22"/>
        </w:rPr>
        <w:t xml:space="preserve">(Cambridge, MA: Harvard University Press, 1984), quoted in: J. Jost, ‘The End of the End of Ideology’, </w:t>
      </w:r>
      <w:r w:rsidRPr="001B4943">
        <w:rPr>
          <w:rFonts w:ascii="Garamond" w:hAnsi="Garamond"/>
          <w:i/>
          <w:sz w:val="22"/>
          <w:szCs w:val="22"/>
        </w:rPr>
        <w:t xml:space="preserve">American Psychologist </w:t>
      </w:r>
      <w:r w:rsidRPr="001B4943">
        <w:rPr>
          <w:rFonts w:ascii="Garamond" w:hAnsi="Garamond"/>
          <w:sz w:val="22"/>
          <w:szCs w:val="22"/>
        </w:rPr>
        <w:t xml:space="preserve">(2006), p.654. See also: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133, p.208;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40, p.582.</w:t>
      </w:r>
    </w:p>
  </w:endnote>
  <w:endnote w:id="13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Gross,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133, p.320;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pp.310-11. For exceptions, which do explicitly limit their assumption of a liberal-conservative framework to US politics, see: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133, p.201;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40, p.580.</w:t>
      </w:r>
    </w:p>
  </w:endnote>
  <w:endnote w:id="13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Kent Jennings,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125, p.436; See also: P. E. Converse, ‘The Nature of Belief Systems </w:t>
      </w:r>
      <w:r>
        <w:rPr>
          <w:rFonts w:ascii="Garamond" w:hAnsi="Garamond"/>
          <w:sz w:val="22"/>
          <w:szCs w:val="22"/>
        </w:rPr>
        <w:t>in Mass Publics’, in D. Apter (E</w:t>
      </w:r>
      <w:r w:rsidRPr="001B4943">
        <w:rPr>
          <w:rFonts w:ascii="Garamond" w:hAnsi="Garamond"/>
          <w:sz w:val="22"/>
          <w:szCs w:val="22"/>
        </w:rPr>
        <w:t xml:space="preserve">d.), </w:t>
      </w:r>
      <w:r w:rsidRPr="001B4943">
        <w:rPr>
          <w:rFonts w:ascii="Garamond" w:hAnsi="Garamond"/>
          <w:i/>
          <w:sz w:val="22"/>
          <w:szCs w:val="22"/>
        </w:rPr>
        <w:t>Ideology and Discontent</w:t>
      </w:r>
      <w:r w:rsidRPr="001B4943">
        <w:rPr>
          <w:rFonts w:ascii="Garamond" w:hAnsi="Garamond"/>
          <w:sz w:val="22"/>
          <w:szCs w:val="22"/>
        </w:rPr>
        <w:t xml:space="preserve"> (London: Free Press of Glencoe, 1964);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p.985; Crawford,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11, pp.55-7.</w:t>
      </w:r>
    </w:p>
  </w:endnote>
  <w:endnote w:id="13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pp.317-23.</w:t>
      </w:r>
    </w:p>
  </w:endnote>
  <w:endnote w:id="140">
    <w:p w:rsidR="00FD25FA" w:rsidRPr="001B4943" w:rsidRDefault="00FD25FA" w:rsidP="009A7775">
      <w:pPr>
        <w:pStyle w:val="EndnoteText"/>
        <w:spacing w:after="120" w:line="480" w:lineRule="auto"/>
        <w:rPr>
          <w:rFonts w:ascii="Garamond" w:hAnsi="Garamond"/>
          <w:sz w:val="22"/>
          <w:szCs w:val="22"/>
          <w:lang w:val="de-DE"/>
        </w:rPr>
      </w:pPr>
      <w:r w:rsidRPr="001B4943">
        <w:rPr>
          <w:rStyle w:val="EndnoteReference"/>
          <w:rFonts w:ascii="Garamond" w:hAnsi="Garamond"/>
          <w:sz w:val="22"/>
          <w:szCs w:val="22"/>
        </w:rPr>
        <w:endnoteRef/>
      </w:r>
      <w:r w:rsidRPr="001B4943">
        <w:rPr>
          <w:rFonts w:ascii="Garamond" w:hAnsi="Garamond"/>
          <w:sz w:val="22"/>
          <w:szCs w:val="22"/>
          <w:lang w:val="de-DE"/>
        </w:rPr>
        <w:t xml:space="preserve"> Rosenberg, </w:t>
      </w:r>
      <w:r w:rsidRPr="001B4943">
        <w:rPr>
          <w:rFonts w:ascii="Garamond" w:hAnsi="Garamond"/>
          <w:i/>
          <w:sz w:val="22"/>
          <w:szCs w:val="22"/>
          <w:lang w:val="de-DE"/>
        </w:rPr>
        <w:t xml:space="preserve">op. cit., </w:t>
      </w:r>
      <w:r>
        <w:rPr>
          <w:rFonts w:ascii="Garamond" w:hAnsi="Garamond"/>
          <w:sz w:val="22"/>
          <w:szCs w:val="22"/>
          <w:lang w:val="de-DE"/>
        </w:rPr>
        <w:t xml:space="preserve">Ref. </w:t>
      </w:r>
      <w:r w:rsidRPr="001B4943">
        <w:rPr>
          <w:rFonts w:ascii="Garamond" w:hAnsi="Garamond"/>
          <w:sz w:val="22"/>
          <w:szCs w:val="22"/>
          <w:lang w:val="de-DE"/>
        </w:rPr>
        <w:t>10, p.42.</w:t>
      </w:r>
    </w:p>
  </w:endnote>
  <w:endnote w:id="141">
    <w:p w:rsidR="00FD25FA" w:rsidRPr="001B4943" w:rsidRDefault="00FD25FA" w:rsidP="009A7775">
      <w:pPr>
        <w:pStyle w:val="EndnoteText"/>
        <w:spacing w:after="120" w:line="480" w:lineRule="auto"/>
        <w:rPr>
          <w:rFonts w:ascii="Garamond" w:hAnsi="Garamond"/>
          <w:sz w:val="22"/>
          <w:szCs w:val="22"/>
          <w:lang w:val="de-DE"/>
        </w:rPr>
      </w:pPr>
      <w:r w:rsidRPr="001B4943">
        <w:rPr>
          <w:rStyle w:val="EndnoteReference"/>
          <w:rFonts w:ascii="Garamond" w:hAnsi="Garamond"/>
          <w:sz w:val="22"/>
          <w:szCs w:val="22"/>
        </w:rPr>
        <w:endnoteRef/>
      </w:r>
      <w:r w:rsidRPr="001B4943">
        <w:rPr>
          <w:rFonts w:ascii="Garamond" w:hAnsi="Garamond"/>
          <w:sz w:val="22"/>
          <w:szCs w:val="22"/>
          <w:lang w:val="de-DE"/>
        </w:rPr>
        <w:t xml:space="preserve"> Rosenberg, </w:t>
      </w:r>
      <w:r w:rsidRPr="001B4943">
        <w:rPr>
          <w:rFonts w:ascii="Garamond" w:hAnsi="Garamond"/>
          <w:i/>
          <w:sz w:val="22"/>
          <w:szCs w:val="22"/>
          <w:lang w:val="de-DE"/>
        </w:rPr>
        <w:t>ibid.,</w:t>
      </w:r>
      <w:r w:rsidRPr="001B4943">
        <w:rPr>
          <w:rFonts w:ascii="Garamond" w:hAnsi="Garamond"/>
          <w:sz w:val="22"/>
          <w:szCs w:val="22"/>
          <w:lang w:val="de-DE"/>
        </w:rPr>
        <w:t xml:space="preserve"> p.49.</w:t>
      </w:r>
    </w:p>
  </w:endnote>
  <w:endnote w:id="14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p.309.</w:t>
      </w:r>
    </w:p>
  </w:endnote>
  <w:endnote w:id="14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 J. Shook and R. H. Fazio, ‘Political Ideology, exploration of novel stimuli and attitude formation’, </w:t>
      </w:r>
      <w:r w:rsidRPr="001B4943">
        <w:rPr>
          <w:rFonts w:ascii="Garamond" w:hAnsi="Garamond"/>
          <w:i/>
          <w:sz w:val="22"/>
          <w:szCs w:val="22"/>
        </w:rPr>
        <w:t xml:space="preserve">Journal of Experimental Social Psychology, </w:t>
      </w:r>
      <w:r w:rsidRPr="001B4943">
        <w:rPr>
          <w:rFonts w:ascii="Garamond" w:hAnsi="Garamond"/>
          <w:sz w:val="22"/>
          <w:szCs w:val="22"/>
        </w:rPr>
        <w:t>45 (2009). See also: G. Caprara and</w:t>
      </w:r>
      <w:r>
        <w:rPr>
          <w:rFonts w:ascii="Garamond" w:hAnsi="Garamond"/>
          <w:sz w:val="22"/>
          <w:szCs w:val="22"/>
        </w:rPr>
        <w:t xml:space="preserve"> P. Zimbardo, ‘</w:t>
      </w:r>
      <w:r w:rsidRPr="001B4943">
        <w:rPr>
          <w:rFonts w:ascii="Garamond" w:hAnsi="Garamond"/>
          <w:sz w:val="22"/>
          <w:szCs w:val="22"/>
        </w:rPr>
        <w:t xml:space="preserve">Personalizing Politics’, </w:t>
      </w:r>
      <w:r w:rsidRPr="001B4943">
        <w:rPr>
          <w:rFonts w:ascii="Garamond" w:hAnsi="Garamond"/>
          <w:i/>
          <w:sz w:val="22"/>
          <w:szCs w:val="22"/>
        </w:rPr>
        <w:t>American Psychologist</w:t>
      </w:r>
      <w:r w:rsidRPr="001B4943">
        <w:rPr>
          <w:rFonts w:ascii="Garamond" w:hAnsi="Garamond"/>
          <w:sz w:val="22"/>
          <w:szCs w:val="22"/>
        </w:rPr>
        <w:t xml:space="preserve">, 59/7 (2004); Mullins,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p.508;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pp.320; Caprara, Francescato, Mebane, Sorace and Vecchione,</w:t>
      </w:r>
      <w:r w:rsidRPr="001B4943">
        <w:rPr>
          <w:rFonts w:ascii="Garamond" w:hAnsi="Garamond"/>
          <w:i/>
          <w:sz w:val="22"/>
          <w:szCs w:val="22"/>
        </w:rPr>
        <w:t xml:space="preserve"> op. cit., </w:t>
      </w:r>
      <w:r>
        <w:rPr>
          <w:rFonts w:ascii="Garamond" w:hAnsi="Garamond"/>
          <w:sz w:val="22"/>
          <w:szCs w:val="22"/>
        </w:rPr>
        <w:t xml:space="preserve">Ref. </w:t>
      </w:r>
      <w:r w:rsidRPr="001B4943">
        <w:rPr>
          <w:rFonts w:ascii="Garamond" w:hAnsi="Garamond"/>
          <w:sz w:val="22"/>
          <w:szCs w:val="22"/>
        </w:rPr>
        <w:t>129.</w:t>
      </w:r>
    </w:p>
  </w:endnote>
  <w:endnote w:id="14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 V. Caprara, C. Barbaranelli, L. Borgogni and M. Perugini, ‘The Big Five Questionnaire: A new questionnaire to assess the Five Factor Model’, </w:t>
      </w:r>
      <w:r w:rsidRPr="001B4943">
        <w:rPr>
          <w:rFonts w:ascii="Garamond" w:hAnsi="Garamond"/>
          <w:i/>
          <w:sz w:val="22"/>
          <w:szCs w:val="22"/>
        </w:rPr>
        <w:t>Personality and Individual Differences</w:t>
      </w:r>
      <w:r w:rsidRPr="001B4943">
        <w:rPr>
          <w:rFonts w:ascii="Garamond" w:hAnsi="Garamond"/>
          <w:sz w:val="22"/>
          <w:szCs w:val="22"/>
        </w:rPr>
        <w:t>, 15 (1993).</w:t>
      </w:r>
    </w:p>
  </w:endnote>
  <w:endnote w:id="14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p.320.</w:t>
      </w:r>
    </w:p>
  </w:endnote>
  <w:endnote w:id="146">
    <w:p w:rsidR="00FD25FA" w:rsidRPr="001B4943" w:rsidRDefault="00FD25FA" w:rsidP="009A7775">
      <w:pPr>
        <w:pStyle w:val="EndnoteText"/>
        <w:spacing w:after="120" w:line="480" w:lineRule="auto"/>
        <w:rPr>
          <w:rFonts w:ascii="Garamond" w:hAnsi="Garamond"/>
          <w:sz w:val="22"/>
          <w:szCs w:val="22"/>
          <w:lang w:val="fr-FR"/>
        </w:rPr>
      </w:pPr>
      <w:r w:rsidRPr="001B4943">
        <w:rPr>
          <w:rStyle w:val="EndnoteReference"/>
          <w:rFonts w:ascii="Garamond" w:hAnsi="Garamond"/>
          <w:sz w:val="22"/>
          <w:szCs w:val="22"/>
        </w:rPr>
        <w:endnoteRef/>
      </w:r>
      <w:r w:rsidRPr="001B4943">
        <w:rPr>
          <w:rFonts w:ascii="Garamond" w:hAnsi="Garamond"/>
          <w:sz w:val="22"/>
          <w:szCs w:val="22"/>
          <w:lang w:val="fr-FR"/>
        </w:rPr>
        <w:t xml:space="preserve"> S.H. Schwartz, ‘Les valeurs de b</w:t>
      </w:r>
      <w:r>
        <w:rPr>
          <w:rFonts w:ascii="Garamond" w:hAnsi="Garamond"/>
          <w:sz w:val="22"/>
          <w:szCs w:val="22"/>
          <w:lang w:val="fr-FR"/>
        </w:rPr>
        <w:t>ase de la personne: Théorie, me</w:t>
      </w:r>
      <w:r w:rsidRPr="001B4943">
        <w:rPr>
          <w:rFonts w:ascii="Garamond" w:hAnsi="Garamond"/>
          <w:sz w:val="22"/>
          <w:szCs w:val="22"/>
          <w:lang w:val="fr-FR"/>
        </w:rPr>
        <w:t xml:space="preserve">sures et applications’, </w:t>
      </w:r>
      <w:r w:rsidRPr="001B4943">
        <w:rPr>
          <w:rFonts w:ascii="Garamond" w:hAnsi="Garamond"/>
          <w:i/>
          <w:sz w:val="22"/>
          <w:szCs w:val="22"/>
          <w:lang w:val="fr-FR"/>
        </w:rPr>
        <w:t>Revue française de sociologie,</w:t>
      </w:r>
      <w:r w:rsidRPr="001B4943">
        <w:rPr>
          <w:rFonts w:ascii="Garamond" w:hAnsi="Garamond"/>
          <w:sz w:val="22"/>
          <w:szCs w:val="22"/>
          <w:lang w:val="fr-FR"/>
        </w:rPr>
        <w:t xml:space="preserve"> 42 (2006).</w:t>
      </w:r>
    </w:p>
  </w:endnote>
  <w:endnote w:id="147">
    <w:p w:rsidR="00FD25FA" w:rsidRDefault="00FD25FA" w:rsidP="004B4C2A">
      <w:pPr>
        <w:pStyle w:val="EndnoteText"/>
        <w:spacing w:after="120" w:line="480" w:lineRule="auto"/>
      </w:pPr>
      <w:r>
        <w:rPr>
          <w:rStyle w:val="EndnoteReference"/>
        </w:rPr>
        <w:endnoteRef/>
      </w:r>
      <w:r>
        <w:t xml:space="preserve"> </w:t>
      </w:r>
      <w:r w:rsidRPr="001B4943">
        <w:rPr>
          <w:rFonts w:ascii="Garamond" w:hAnsi="Garamond"/>
          <w:sz w:val="22"/>
          <w:szCs w:val="22"/>
        </w:rPr>
        <w:t xml:space="preserve">Jost, Federico and Napier, </w:t>
      </w:r>
      <w:r w:rsidRPr="001B4943">
        <w:rPr>
          <w:rFonts w:ascii="Garamond" w:hAnsi="Garamond"/>
          <w:i/>
          <w:sz w:val="22"/>
          <w:szCs w:val="22"/>
        </w:rPr>
        <w:t xml:space="preserve">op. cit., </w:t>
      </w:r>
      <w:r>
        <w:rPr>
          <w:rFonts w:ascii="Garamond" w:hAnsi="Garamond"/>
          <w:sz w:val="22"/>
          <w:szCs w:val="22"/>
        </w:rPr>
        <w:t>Ref. 127</w:t>
      </w:r>
      <w:r w:rsidRPr="001B4943">
        <w:rPr>
          <w:rFonts w:ascii="Garamond" w:hAnsi="Garamond"/>
          <w:sz w:val="22"/>
          <w:szCs w:val="22"/>
        </w:rPr>
        <w:t>.</w:t>
      </w:r>
    </w:p>
  </w:endnote>
  <w:endnote w:id="14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Mirels and Dean,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128; J. Sidanius, ‘Cognitive Functioning and Sociopolitical Ideology Revisited’, </w:t>
      </w:r>
      <w:r w:rsidRPr="001B4943">
        <w:rPr>
          <w:rFonts w:ascii="Garamond" w:hAnsi="Garamond"/>
          <w:i/>
          <w:sz w:val="22"/>
          <w:szCs w:val="22"/>
        </w:rPr>
        <w:t>Political Psychology</w:t>
      </w:r>
      <w:r w:rsidRPr="001B4943">
        <w:rPr>
          <w:rFonts w:ascii="Garamond" w:hAnsi="Garamond"/>
          <w:sz w:val="22"/>
          <w:szCs w:val="22"/>
        </w:rPr>
        <w:t>, 6/4 (1985).</w:t>
      </w:r>
    </w:p>
  </w:endnote>
  <w:endnote w:id="14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 Adorno, E. Frenkel-Brunswik, D.J. Levinson and R.N. Sanford, </w:t>
      </w:r>
      <w:r w:rsidRPr="001B4943">
        <w:rPr>
          <w:rFonts w:ascii="Garamond" w:hAnsi="Garamond"/>
          <w:i/>
          <w:sz w:val="22"/>
          <w:szCs w:val="22"/>
        </w:rPr>
        <w:t xml:space="preserve">The Authoritarian Personality </w:t>
      </w:r>
      <w:r>
        <w:rPr>
          <w:rFonts w:ascii="Garamond" w:hAnsi="Garamond"/>
          <w:sz w:val="22"/>
          <w:szCs w:val="22"/>
        </w:rPr>
        <w:t xml:space="preserve">(New York: Harper &amp; Row, 1950); </w:t>
      </w:r>
      <w:r w:rsidRPr="001B4943">
        <w:rPr>
          <w:rFonts w:ascii="Garamond" w:hAnsi="Garamond"/>
          <w:sz w:val="22"/>
          <w:szCs w:val="22"/>
        </w:rPr>
        <w:t xml:space="preserve">B. Altemeyer, </w:t>
      </w:r>
      <w:r w:rsidRPr="001B4943">
        <w:rPr>
          <w:rFonts w:ascii="Garamond" w:hAnsi="Garamond"/>
          <w:i/>
          <w:sz w:val="22"/>
          <w:szCs w:val="22"/>
        </w:rPr>
        <w:t xml:space="preserve">Right-wing authoritarianism, </w:t>
      </w:r>
      <w:r w:rsidRPr="001B4943">
        <w:rPr>
          <w:rFonts w:ascii="Garamond" w:hAnsi="Garamond"/>
          <w:sz w:val="22"/>
          <w:szCs w:val="22"/>
        </w:rPr>
        <w:t xml:space="preserve">(Winnipeg: University of Manitoba Press, 1981); B. Altemeyer, </w:t>
      </w:r>
      <w:r w:rsidRPr="001B4943">
        <w:rPr>
          <w:rFonts w:ascii="Garamond" w:hAnsi="Garamond"/>
          <w:i/>
          <w:sz w:val="22"/>
          <w:szCs w:val="22"/>
        </w:rPr>
        <w:t xml:space="preserve">The authoritarian specter, </w:t>
      </w:r>
      <w:r w:rsidRPr="001B4943">
        <w:rPr>
          <w:rFonts w:ascii="Garamond" w:hAnsi="Garamond"/>
          <w:sz w:val="22"/>
          <w:szCs w:val="22"/>
        </w:rPr>
        <w:t>(Cambridge, MA: Harvard University Press, 1996).</w:t>
      </w:r>
    </w:p>
  </w:endnote>
  <w:endnote w:id="15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 Hodson, S.M. Hogg and C.C. MacInnis, ‘The role of “dark personalities” (narcissism, Machiavellianism, psychopathy), Big Five personality factors, and ideology in explaining prejudice”, </w:t>
      </w:r>
      <w:r w:rsidRPr="001B4943">
        <w:rPr>
          <w:rFonts w:ascii="Garamond" w:hAnsi="Garamond"/>
          <w:i/>
          <w:sz w:val="22"/>
          <w:szCs w:val="22"/>
        </w:rPr>
        <w:t xml:space="preserve">Journal of Research in Personality, </w:t>
      </w:r>
      <w:r w:rsidRPr="001B4943">
        <w:rPr>
          <w:rFonts w:ascii="Garamond" w:hAnsi="Garamond"/>
          <w:sz w:val="22"/>
          <w:szCs w:val="22"/>
        </w:rPr>
        <w:t xml:space="preserve">43 (2009), p.687;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p.322.</w:t>
      </w:r>
    </w:p>
  </w:endnote>
  <w:endnote w:id="15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Shook and Fazio,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143</w:t>
      </w:r>
      <w:r>
        <w:rPr>
          <w:rFonts w:ascii="Garamond" w:hAnsi="Garamond"/>
          <w:sz w:val="22"/>
          <w:szCs w:val="22"/>
        </w:rPr>
        <w:t>; A.G. d</w:t>
      </w:r>
      <w:r w:rsidRPr="001B4943">
        <w:rPr>
          <w:rFonts w:ascii="Garamond" w:hAnsi="Garamond"/>
          <w:sz w:val="22"/>
          <w:szCs w:val="22"/>
        </w:rPr>
        <w:t xml:space="preserve">e Zavala, A. Cislak and E. Wesolowska, ‘Political Conservatism, Need for Cognitive Closure, and Intergroup Hostility’, </w:t>
      </w:r>
      <w:r w:rsidRPr="001B4943">
        <w:rPr>
          <w:rFonts w:ascii="Garamond" w:hAnsi="Garamond"/>
          <w:i/>
          <w:sz w:val="22"/>
          <w:szCs w:val="22"/>
        </w:rPr>
        <w:t>Political Psychology,</w:t>
      </w:r>
      <w:r w:rsidRPr="001B4943">
        <w:rPr>
          <w:rFonts w:ascii="Garamond" w:hAnsi="Garamond"/>
          <w:sz w:val="22"/>
          <w:szCs w:val="22"/>
        </w:rPr>
        <w:t xml:space="preserve"> 31/4 (2010); J. Jost and O. Hunyady, ‘Antecedents and Consequences of System-Justifying Ideologies’, </w:t>
      </w:r>
      <w:r w:rsidRPr="001B4943">
        <w:rPr>
          <w:rFonts w:ascii="Garamond" w:hAnsi="Garamond"/>
          <w:i/>
          <w:sz w:val="22"/>
          <w:szCs w:val="22"/>
        </w:rPr>
        <w:t>Current Directions in Psychological Science</w:t>
      </w:r>
      <w:r w:rsidRPr="001B4943">
        <w:rPr>
          <w:rFonts w:ascii="Garamond" w:hAnsi="Garamond"/>
          <w:sz w:val="22"/>
          <w:szCs w:val="22"/>
        </w:rPr>
        <w:t>, 14/5 (2005).</w:t>
      </w:r>
    </w:p>
  </w:endnote>
  <w:endnote w:id="15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M. Mildenberger, ‘Exploring the state space of ideological possibility’, [working paper], p.16.</w:t>
      </w:r>
    </w:p>
  </w:endnote>
  <w:endnote w:id="15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pp.311 </w:t>
      </w:r>
      <w:r>
        <w:rPr>
          <w:rFonts w:ascii="Garamond" w:hAnsi="Garamond"/>
          <w:sz w:val="22"/>
          <w:szCs w:val="22"/>
        </w:rPr>
        <w:t>and</w:t>
      </w:r>
      <w:r w:rsidRPr="001B4943">
        <w:rPr>
          <w:rFonts w:ascii="Garamond" w:hAnsi="Garamond"/>
          <w:sz w:val="22"/>
          <w:szCs w:val="22"/>
        </w:rPr>
        <w:t xml:space="preserve"> 320-2; J. Haidt, J. Graham and C. Joseph, ‘Above and Below Left-right: Ideological Narratives and Moral Foundations’, </w:t>
      </w:r>
      <w:r w:rsidRPr="001B4943">
        <w:rPr>
          <w:rFonts w:ascii="Garamond" w:hAnsi="Garamond"/>
          <w:i/>
          <w:sz w:val="22"/>
          <w:szCs w:val="22"/>
        </w:rPr>
        <w:t>Psychological Inquiry</w:t>
      </w:r>
      <w:r w:rsidRPr="001B4943">
        <w:rPr>
          <w:rFonts w:ascii="Garamond" w:hAnsi="Garamond"/>
          <w:sz w:val="22"/>
          <w:szCs w:val="22"/>
        </w:rPr>
        <w:t xml:space="preserve">, 20 (2009), pp.117-8; D.R. Weise, T. Pyszczynski, C. R. Cox, J. Arndt, J. Greenberg, S. Solomon and S. Kosloff, ‘Interpersonal politics: The role of terror management and attachment processes in shaping political preferences’, </w:t>
      </w:r>
      <w:r w:rsidRPr="001B4943">
        <w:rPr>
          <w:rFonts w:ascii="Garamond" w:hAnsi="Garamond"/>
          <w:i/>
          <w:sz w:val="22"/>
          <w:szCs w:val="22"/>
        </w:rPr>
        <w:t xml:space="preserve">Psychological Science, </w:t>
      </w:r>
      <w:r w:rsidRPr="001B4943">
        <w:rPr>
          <w:rFonts w:ascii="Garamond" w:hAnsi="Garamond"/>
          <w:sz w:val="22"/>
          <w:szCs w:val="22"/>
        </w:rPr>
        <w:t>19 (2008), pp.448-455.</w:t>
      </w:r>
    </w:p>
  </w:endnote>
  <w:endnote w:id="15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Pr>
          <w:rFonts w:ascii="Garamond" w:hAnsi="Garamond"/>
          <w:sz w:val="22"/>
          <w:szCs w:val="22"/>
        </w:rPr>
        <w:t xml:space="preserve"> Weise et al.</w:t>
      </w:r>
      <w:r w:rsidRPr="001B4943">
        <w:rPr>
          <w:rFonts w:ascii="Garamond" w:hAnsi="Garamond"/>
          <w:sz w:val="22"/>
          <w:szCs w:val="22"/>
        </w:rPr>
        <w:t xml:space="preserve">,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153</w:t>
      </w:r>
      <w:r w:rsidRPr="001B4943">
        <w:rPr>
          <w:rFonts w:ascii="Garamond" w:hAnsi="Garamond"/>
          <w:i/>
          <w:sz w:val="22"/>
          <w:szCs w:val="22"/>
        </w:rPr>
        <w:t xml:space="preserve">, </w:t>
      </w:r>
      <w:r w:rsidRPr="001B4943">
        <w:rPr>
          <w:rFonts w:ascii="Garamond" w:hAnsi="Garamond"/>
          <w:sz w:val="22"/>
          <w:szCs w:val="22"/>
        </w:rPr>
        <w:t xml:space="preserve">pp.448-455; Weber and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128;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p.963.</w:t>
      </w:r>
    </w:p>
  </w:endnote>
  <w:endnote w:id="15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pp.318-20.</w:t>
      </w:r>
    </w:p>
  </w:endnote>
  <w:endnote w:id="15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ibid.,</w:t>
      </w:r>
      <w:r w:rsidRPr="001B4943">
        <w:rPr>
          <w:rFonts w:ascii="Garamond" w:hAnsi="Garamond"/>
          <w:sz w:val="22"/>
          <w:szCs w:val="22"/>
        </w:rPr>
        <w:t xml:space="preserve"> p.311.</w:t>
      </w:r>
    </w:p>
  </w:endnote>
  <w:endnote w:id="15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Sidanius,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14</w:t>
      </w:r>
      <w:r>
        <w:rPr>
          <w:rFonts w:ascii="Garamond" w:hAnsi="Garamond"/>
          <w:sz w:val="22"/>
          <w:szCs w:val="22"/>
        </w:rPr>
        <w:t>8</w:t>
      </w:r>
      <w:r w:rsidRPr="001B4943">
        <w:rPr>
          <w:rFonts w:ascii="Garamond" w:hAnsi="Garamond"/>
          <w:sz w:val="22"/>
          <w:szCs w:val="22"/>
        </w:rPr>
        <w:t>, p.644.</w:t>
      </w:r>
    </w:p>
  </w:endnote>
  <w:endnote w:id="15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Block and J. H. Block, ‘Nursery school personality and political orientation two decades later’, </w:t>
      </w:r>
      <w:r w:rsidRPr="001B4943">
        <w:rPr>
          <w:rFonts w:ascii="Garamond" w:hAnsi="Garamond"/>
          <w:i/>
          <w:sz w:val="22"/>
          <w:szCs w:val="22"/>
        </w:rPr>
        <w:t>Journal of Research in Personality</w:t>
      </w:r>
      <w:r w:rsidRPr="001B4943">
        <w:rPr>
          <w:rFonts w:ascii="Garamond" w:hAnsi="Garamond"/>
          <w:sz w:val="22"/>
          <w:szCs w:val="22"/>
        </w:rPr>
        <w:t xml:space="preserve">, 40 (2006), pp.734-49. See also: Jost, Fedrico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133, p.318.</w:t>
      </w:r>
    </w:p>
  </w:endnote>
  <w:endnote w:id="15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Haidt, Graham and Joseph,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153, p.118</w:t>
      </w:r>
      <w:r>
        <w:rPr>
          <w:rFonts w:ascii="Garamond" w:hAnsi="Garamond"/>
          <w:sz w:val="22"/>
          <w:szCs w:val="22"/>
        </w:rPr>
        <w:t>.</w:t>
      </w:r>
    </w:p>
  </w:endnote>
  <w:endnote w:id="16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Haidt, Graham and Joseph, </w:t>
      </w:r>
      <w:r w:rsidRPr="001B4943">
        <w:rPr>
          <w:rFonts w:ascii="Garamond" w:hAnsi="Garamond"/>
          <w:i/>
          <w:sz w:val="22"/>
          <w:szCs w:val="22"/>
        </w:rPr>
        <w:t xml:space="preserve">ibid., </w:t>
      </w:r>
      <w:r w:rsidRPr="001B4943">
        <w:rPr>
          <w:rFonts w:ascii="Garamond" w:hAnsi="Garamond"/>
          <w:sz w:val="22"/>
          <w:szCs w:val="22"/>
        </w:rPr>
        <w:t>p.110</w:t>
      </w:r>
      <w:r>
        <w:rPr>
          <w:rFonts w:ascii="Garamond" w:hAnsi="Garamond"/>
          <w:sz w:val="22"/>
          <w:szCs w:val="22"/>
        </w:rPr>
        <w:t>.</w:t>
      </w:r>
    </w:p>
  </w:endnote>
  <w:endnote w:id="16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Haidt, Graham and Joseph, </w:t>
      </w:r>
      <w:r w:rsidRPr="001B4943">
        <w:rPr>
          <w:rFonts w:ascii="Garamond" w:hAnsi="Garamond"/>
          <w:i/>
          <w:sz w:val="22"/>
          <w:szCs w:val="22"/>
        </w:rPr>
        <w:t>ibid.</w:t>
      </w:r>
      <w:r w:rsidRPr="001B4943">
        <w:rPr>
          <w:rFonts w:ascii="Garamond" w:hAnsi="Garamond"/>
          <w:sz w:val="22"/>
          <w:szCs w:val="22"/>
        </w:rPr>
        <w:t xml:space="preserve"> See also: Gross,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133.</w:t>
      </w:r>
    </w:p>
  </w:endnote>
  <w:endnote w:id="16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Huddy,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91.</w:t>
      </w:r>
    </w:p>
  </w:endnote>
  <w:endnote w:id="16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W. Koch, ‘Assessments of Group Influence, Subjective Political Competence, and Interest Group Membership’, </w:t>
      </w:r>
      <w:r w:rsidRPr="001B4943">
        <w:rPr>
          <w:rFonts w:ascii="Garamond" w:hAnsi="Garamond"/>
          <w:i/>
          <w:sz w:val="22"/>
          <w:szCs w:val="22"/>
        </w:rPr>
        <w:t>Political Behaviour</w:t>
      </w:r>
      <w:r w:rsidRPr="001B4943">
        <w:rPr>
          <w:rFonts w:ascii="Garamond" w:hAnsi="Garamond"/>
          <w:sz w:val="22"/>
          <w:szCs w:val="22"/>
        </w:rPr>
        <w:t>, 15/4 (1993).</w:t>
      </w:r>
    </w:p>
  </w:endnote>
  <w:endnote w:id="16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H. Tajfel, </w:t>
      </w:r>
      <w:r w:rsidRPr="001B4943">
        <w:rPr>
          <w:rFonts w:ascii="Garamond" w:hAnsi="Garamond"/>
          <w:i/>
          <w:sz w:val="22"/>
          <w:szCs w:val="22"/>
        </w:rPr>
        <w:t xml:space="preserve">Human groups and social categories </w:t>
      </w:r>
      <w:r w:rsidRPr="001B4943">
        <w:rPr>
          <w:rFonts w:ascii="Garamond" w:hAnsi="Garamond"/>
          <w:sz w:val="22"/>
          <w:szCs w:val="22"/>
        </w:rPr>
        <w:t>(Cambridge: Cambridge University Press, 1981).</w:t>
      </w:r>
    </w:p>
  </w:endnote>
  <w:endnote w:id="16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N. Druckman, ‘The implications of framing effects for citizen competence’, </w:t>
      </w:r>
      <w:r w:rsidRPr="001B4943">
        <w:rPr>
          <w:rFonts w:ascii="Garamond" w:hAnsi="Garamond"/>
          <w:i/>
          <w:sz w:val="22"/>
          <w:szCs w:val="22"/>
        </w:rPr>
        <w:t>Political Behaviour</w:t>
      </w:r>
      <w:r w:rsidRPr="001B4943">
        <w:rPr>
          <w:rFonts w:ascii="Garamond" w:hAnsi="Garamond"/>
          <w:sz w:val="22"/>
          <w:szCs w:val="22"/>
        </w:rPr>
        <w:t>, 23/3 (2001), pp.226-231.</w:t>
      </w:r>
    </w:p>
  </w:endnote>
  <w:endnote w:id="16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Jost and Major,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126, p.6.</w:t>
      </w:r>
    </w:p>
  </w:endnote>
  <w:endnote w:id="16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and Major, </w:t>
      </w:r>
      <w:r w:rsidRPr="001B4943">
        <w:rPr>
          <w:rFonts w:ascii="Garamond" w:hAnsi="Garamond"/>
          <w:i/>
          <w:sz w:val="22"/>
          <w:szCs w:val="22"/>
        </w:rPr>
        <w:t>ibid.</w:t>
      </w:r>
    </w:p>
  </w:endnote>
  <w:endnote w:id="16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and Major, </w:t>
      </w:r>
      <w:r w:rsidRPr="001B4943">
        <w:rPr>
          <w:rFonts w:ascii="Garamond" w:hAnsi="Garamond"/>
          <w:i/>
          <w:sz w:val="22"/>
          <w:szCs w:val="22"/>
        </w:rPr>
        <w:t>ibid</w:t>
      </w:r>
      <w:r w:rsidRPr="001B4943">
        <w:rPr>
          <w:rFonts w:ascii="Garamond" w:hAnsi="Garamond"/>
          <w:sz w:val="22"/>
          <w:szCs w:val="22"/>
        </w:rPr>
        <w:t>.</w:t>
      </w:r>
    </w:p>
  </w:endnote>
  <w:endnote w:id="16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 T. Jost, M. R. Banaji and B. A. Nosek, ‘A Decade of System Justification Theory: Accumulated Evidence of Conscious and Unconscious Bolstering of the Status Quo’, </w:t>
      </w:r>
      <w:r w:rsidRPr="001B4943">
        <w:rPr>
          <w:rFonts w:ascii="Garamond" w:hAnsi="Garamond"/>
          <w:i/>
          <w:sz w:val="22"/>
          <w:szCs w:val="22"/>
        </w:rPr>
        <w:t>Political Psychology</w:t>
      </w:r>
      <w:r w:rsidRPr="001B4943">
        <w:rPr>
          <w:rFonts w:ascii="Garamond" w:hAnsi="Garamond"/>
          <w:sz w:val="22"/>
          <w:szCs w:val="22"/>
        </w:rPr>
        <w:t xml:space="preserve">, 25/6 (2004); Jost, Kay and Thorrisdottir,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4; Jost and Hunyady,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151, pp.260-265. See also: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6.</w:t>
      </w:r>
    </w:p>
  </w:endnote>
  <w:endnote w:id="17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Jost and Major,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126.</w:t>
      </w:r>
    </w:p>
  </w:endnote>
  <w:endnote w:id="17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Banaji and Nosek,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169, p.885.</w:t>
      </w:r>
    </w:p>
  </w:endnote>
  <w:endnote w:id="17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w:t>
      </w:r>
      <w:r>
        <w:rPr>
          <w:rFonts w:ascii="Garamond" w:hAnsi="Garamond"/>
          <w:sz w:val="22"/>
          <w:szCs w:val="22"/>
        </w:rPr>
        <w:t>75</w:t>
      </w:r>
      <w:r w:rsidRPr="001B4943">
        <w:rPr>
          <w:rFonts w:ascii="Garamond" w:hAnsi="Garamond"/>
          <w:sz w:val="22"/>
          <w:szCs w:val="22"/>
        </w:rPr>
        <w:t>5.</w:t>
      </w:r>
    </w:p>
  </w:endnote>
  <w:endnote w:id="17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Refs. 7 and 8 for the key texts in this literature.</w:t>
      </w:r>
    </w:p>
  </w:endnote>
  <w:endnote w:id="17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pp.965 </w:t>
      </w:r>
      <w:r>
        <w:rPr>
          <w:rFonts w:ascii="Garamond" w:hAnsi="Garamond"/>
          <w:sz w:val="22"/>
          <w:szCs w:val="22"/>
        </w:rPr>
        <w:t>and</w:t>
      </w:r>
      <w:r w:rsidRPr="001B4943">
        <w:rPr>
          <w:rFonts w:ascii="Garamond" w:hAnsi="Garamond"/>
          <w:sz w:val="22"/>
          <w:szCs w:val="22"/>
        </w:rPr>
        <w:t xml:space="preserve"> 983. See also: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pp.11-12.</w:t>
      </w:r>
    </w:p>
  </w:endnote>
  <w:endnote w:id="175">
    <w:p w:rsidR="00FD25FA" w:rsidRPr="00CF27EE"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6, p.481;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w:t>
      </w:r>
      <w:r>
        <w:rPr>
          <w:rFonts w:ascii="Garamond" w:hAnsi="Garamond"/>
          <w:sz w:val="22"/>
          <w:szCs w:val="22"/>
        </w:rPr>
        <w:t xml:space="preserve"> (1996)</w:t>
      </w:r>
      <w:r w:rsidRPr="001B4943">
        <w:rPr>
          <w:rFonts w:ascii="Garamond" w:hAnsi="Garamond"/>
          <w:sz w:val="22"/>
          <w:szCs w:val="22"/>
        </w:rPr>
        <w:t xml:space="preserve">, p.22; Haidt, Graham and Joseph,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153, pp.110-19; Huddy,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91, p.141; J. White, ‘Left and Right as political resources’, </w:t>
      </w:r>
      <w:r w:rsidRPr="001B4943">
        <w:rPr>
          <w:rFonts w:ascii="Garamond" w:hAnsi="Garamond"/>
          <w:i/>
          <w:sz w:val="22"/>
          <w:szCs w:val="22"/>
        </w:rPr>
        <w:t>Journal of Political Ideologies</w:t>
      </w:r>
      <w:r w:rsidRPr="001B4943">
        <w:rPr>
          <w:rFonts w:ascii="Garamond" w:hAnsi="Garamond"/>
          <w:sz w:val="22"/>
          <w:szCs w:val="22"/>
        </w:rPr>
        <w:t xml:space="preserve">, 16/2 (2011); B. Swedlow, ‘’Beyond liberal and conservative: Two-dimensional conceptions of ideology and the structure of political attitudes and values’, </w:t>
      </w:r>
      <w:r w:rsidRPr="001B4943">
        <w:rPr>
          <w:rFonts w:ascii="Garamond" w:hAnsi="Garamond"/>
          <w:i/>
          <w:sz w:val="22"/>
          <w:szCs w:val="22"/>
        </w:rPr>
        <w:t xml:space="preserve">Journal of Political Ideologies, </w:t>
      </w:r>
      <w:r w:rsidRPr="001B4943">
        <w:rPr>
          <w:rFonts w:ascii="Garamond" w:hAnsi="Garamond"/>
          <w:sz w:val="22"/>
          <w:szCs w:val="22"/>
        </w:rPr>
        <w:t xml:space="preserve">13/2 (2008);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pp.7-14.</w:t>
      </w:r>
      <w:r>
        <w:rPr>
          <w:rFonts w:ascii="Garamond" w:hAnsi="Garamond"/>
          <w:sz w:val="22"/>
          <w:szCs w:val="22"/>
        </w:rPr>
        <w:t xml:space="preserve"> See also: R. Farneti, ‘Cleavage lines in global politics: left and right, East and West, earth and heaven’, </w:t>
      </w:r>
      <w:r>
        <w:rPr>
          <w:rFonts w:ascii="Garamond" w:hAnsi="Garamond"/>
          <w:i/>
          <w:sz w:val="22"/>
          <w:szCs w:val="22"/>
        </w:rPr>
        <w:t xml:space="preserve">Journal of Political Ideologies, </w:t>
      </w:r>
      <w:r>
        <w:rPr>
          <w:rFonts w:ascii="Garamond" w:hAnsi="Garamond"/>
          <w:sz w:val="22"/>
          <w:szCs w:val="22"/>
        </w:rPr>
        <w:t>17/2 (2012).</w:t>
      </w:r>
    </w:p>
  </w:endnote>
  <w:endnote w:id="17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Kent Jennings,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125, p.428; Jacoby,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131, p.587. See also: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p.9.</w:t>
      </w:r>
    </w:p>
  </w:endnote>
  <w:endnote w:id="17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Kent Jennings,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125, pp.429 </w:t>
      </w:r>
      <w:r>
        <w:rPr>
          <w:rFonts w:ascii="Garamond" w:hAnsi="Garamond"/>
          <w:sz w:val="22"/>
          <w:szCs w:val="22"/>
        </w:rPr>
        <w:t>and</w:t>
      </w:r>
      <w:r w:rsidRPr="001B4943">
        <w:rPr>
          <w:rFonts w:ascii="Garamond" w:hAnsi="Garamond"/>
          <w:sz w:val="22"/>
          <w:szCs w:val="22"/>
        </w:rPr>
        <w:t xml:space="preserve"> 436;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130, pp.535 </w:t>
      </w:r>
      <w:r>
        <w:rPr>
          <w:rFonts w:ascii="Garamond" w:hAnsi="Garamond"/>
          <w:sz w:val="22"/>
          <w:szCs w:val="22"/>
        </w:rPr>
        <w:t>and</w:t>
      </w:r>
      <w:r w:rsidRPr="001B4943">
        <w:rPr>
          <w:rFonts w:ascii="Garamond" w:hAnsi="Garamond"/>
          <w:sz w:val="22"/>
          <w:szCs w:val="22"/>
        </w:rPr>
        <w:t xml:space="preserve"> 557; Converse,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138. This conclusion is rejected in: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pp.311 </w:t>
      </w:r>
      <w:r>
        <w:rPr>
          <w:rFonts w:ascii="Garamond" w:hAnsi="Garamond"/>
          <w:sz w:val="22"/>
          <w:szCs w:val="22"/>
        </w:rPr>
        <w:t>and</w:t>
      </w:r>
      <w:r w:rsidRPr="001B4943">
        <w:rPr>
          <w:rFonts w:ascii="Garamond" w:hAnsi="Garamond"/>
          <w:sz w:val="22"/>
          <w:szCs w:val="22"/>
        </w:rPr>
        <w:t xml:space="preserve"> 325. See also: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p.985.</w:t>
      </w:r>
    </w:p>
  </w:endnote>
  <w:endnote w:id="17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See: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130, p.535 for a summary of some of the literature on this topic.</w:t>
      </w:r>
    </w:p>
  </w:endnote>
  <w:endnote w:id="17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pp.310-315; Weber and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128, p.402; See also: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pp.13-14</w:t>
      </w:r>
      <w:r>
        <w:rPr>
          <w:rFonts w:ascii="Garamond" w:hAnsi="Garamond"/>
          <w:sz w:val="22"/>
          <w:szCs w:val="22"/>
        </w:rPr>
        <w:t xml:space="preserve">; Farneti, </w:t>
      </w:r>
      <w:r>
        <w:rPr>
          <w:rFonts w:ascii="Garamond" w:hAnsi="Garamond"/>
          <w:i/>
          <w:sz w:val="22"/>
          <w:szCs w:val="22"/>
        </w:rPr>
        <w:t xml:space="preserve">op. cit., </w:t>
      </w:r>
      <w:r>
        <w:rPr>
          <w:rFonts w:ascii="Garamond" w:hAnsi="Garamond"/>
          <w:sz w:val="22"/>
          <w:szCs w:val="22"/>
        </w:rPr>
        <w:t>Ref. 175</w:t>
      </w:r>
      <w:r w:rsidRPr="001B4943">
        <w:rPr>
          <w:rFonts w:ascii="Garamond" w:hAnsi="Garamond"/>
          <w:sz w:val="22"/>
          <w:szCs w:val="22"/>
        </w:rPr>
        <w:t>.</w:t>
      </w:r>
    </w:p>
  </w:endnote>
  <w:endnote w:id="180">
    <w:p w:rsidR="00FD25FA" w:rsidRPr="00AF252F"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w:t>
      </w:r>
      <w:r w:rsidRPr="001B4943">
        <w:rPr>
          <w:rFonts w:ascii="Garamond" w:hAnsi="Garamond"/>
          <w:i/>
          <w:sz w:val="22"/>
          <w:szCs w:val="22"/>
        </w:rPr>
        <w:t xml:space="preserve"> </w:t>
      </w:r>
      <w:r w:rsidRPr="001B4943">
        <w:rPr>
          <w:rFonts w:ascii="Garamond" w:hAnsi="Garamond"/>
          <w:sz w:val="22"/>
          <w:szCs w:val="22"/>
        </w:rPr>
        <w:t>p.310. The distinction is often also linked to the rejection</w:t>
      </w:r>
      <w:r>
        <w:rPr>
          <w:rFonts w:ascii="Garamond" w:hAnsi="Garamond"/>
          <w:sz w:val="22"/>
          <w:szCs w:val="22"/>
        </w:rPr>
        <w:t xml:space="preserve"> or acceptance of inequality, and sometimes the opposite prioritization of freedom. Again, this looks odd to those from outside American politics, since it could be argued that American liberals and conservatives both heavily prioritise freedom over equality when compared to the mainstream political spectrums of most other democracies. See also: Farneti, </w:t>
      </w:r>
      <w:r>
        <w:rPr>
          <w:rFonts w:ascii="Garamond" w:hAnsi="Garamond"/>
          <w:i/>
          <w:sz w:val="22"/>
          <w:szCs w:val="22"/>
        </w:rPr>
        <w:t xml:space="preserve">op. cit., </w:t>
      </w:r>
      <w:r>
        <w:rPr>
          <w:rFonts w:ascii="Garamond" w:hAnsi="Garamond"/>
          <w:sz w:val="22"/>
          <w:szCs w:val="22"/>
        </w:rPr>
        <w:t>Ref. 175, pp.130-1.</w:t>
      </w:r>
    </w:p>
  </w:endnote>
  <w:endnote w:id="18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p.8</w:t>
      </w:r>
      <w:r>
        <w:rPr>
          <w:rFonts w:ascii="Garamond" w:hAnsi="Garamond"/>
          <w:sz w:val="22"/>
          <w:szCs w:val="22"/>
        </w:rPr>
        <w:t xml:space="preserve">; Nafstad and Blakar, </w:t>
      </w:r>
      <w:r>
        <w:rPr>
          <w:rFonts w:ascii="Garamond" w:hAnsi="Garamond"/>
          <w:i/>
          <w:sz w:val="22"/>
          <w:szCs w:val="22"/>
        </w:rPr>
        <w:t xml:space="preserve">op. cit., </w:t>
      </w:r>
      <w:r>
        <w:rPr>
          <w:rFonts w:ascii="Garamond" w:hAnsi="Garamond"/>
          <w:sz w:val="22"/>
          <w:szCs w:val="22"/>
        </w:rPr>
        <w:t>Ref. 123, pp.285-6</w:t>
      </w:r>
      <w:r w:rsidRPr="001B4943">
        <w:rPr>
          <w:rFonts w:ascii="Garamond" w:hAnsi="Garamond"/>
          <w:sz w:val="22"/>
          <w:szCs w:val="22"/>
        </w:rPr>
        <w:t>.</w:t>
      </w:r>
    </w:p>
  </w:endnote>
  <w:endnote w:id="18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Knight,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p.619;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130, p.536.</w:t>
      </w:r>
    </w:p>
  </w:endnote>
  <w:endnote w:id="18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Thompson,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pp.4, 12 </w:t>
      </w:r>
      <w:r>
        <w:rPr>
          <w:rFonts w:ascii="Garamond" w:hAnsi="Garamond"/>
          <w:sz w:val="22"/>
          <w:szCs w:val="22"/>
        </w:rPr>
        <w:t>and</w:t>
      </w:r>
      <w:r w:rsidRPr="001B4943">
        <w:rPr>
          <w:rFonts w:ascii="Garamond" w:hAnsi="Garamond"/>
          <w:sz w:val="22"/>
          <w:szCs w:val="22"/>
        </w:rPr>
        <w:t xml:space="preserve"> 82; Larrain,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pp.13, 15, 52 </w:t>
      </w:r>
      <w:r>
        <w:rPr>
          <w:rFonts w:ascii="Garamond" w:hAnsi="Garamond"/>
          <w:sz w:val="22"/>
          <w:szCs w:val="22"/>
        </w:rPr>
        <w:t>and</w:t>
      </w:r>
      <w:r w:rsidRPr="001B4943">
        <w:rPr>
          <w:rFonts w:ascii="Garamond" w:hAnsi="Garamond"/>
          <w:sz w:val="22"/>
          <w:szCs w:val="22"/>
        </w:rPr>
        <w:t xml:space="preserve"> 77 for earlier defences, although not, in my view, successful ones.</w:t>
      </w:r>
    </w:p>
  </w:endnote>
  <w:endnote w:id="18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for example: Geertz,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pp.49-57; Van Dijk,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8, p.11.</w:t>
      </w:r>
    </w:p>
  </w:endnote>
  <w:endnote w:id="185">
    <w:p w:rsidR="00FD25FA" w:rsidRPr="001B4943" w:rsidRDefault="00FD25FA" w:rsidP="009A7775">
      <w:pPr>
        <w:pStyle w:val="EndnoteText"/>
        <w:spacing w:after="120" w:line="480" w:lineRule="auto"/>
        <w:rPr>
          <w:rFonts w:ascii="Garamond" w:hAnsi="Garamond"/>
          <w:i/>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Norval,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 p.316 fn.18, 325 </w:t>
      </w:r>
      <w:r>
        <w:rPr>
          <w:rFonts w:ascii="Garamond" w:hAnsi="Garamond"/>
          <w:sz w:val="22"/>
          <w:szCs w:val="22"/>
        </w:rPr>
        <w:t>and</w:t>
      </w:r>
      <w:r w:rsidRPr="001B4943">
        <w:rPr>
          <w:rFonts w:ascii="Garamond" w:hAnsi="Garamond"/>
          <w:sz w:val="22"/>
          <w:szCs w:val="22"/>
        </w:rPr>
        <w:t xml:space="preserve"> 327.</w:t>
      </w:r>
    </w:p>
  </w:endnote>
  <w:endnote w:id="186">
    <w:p w:rsidR="00FD25FA" w:rsidRPr="00854D58"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Gerring,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pp.965-6 </w:t>
      </w:r>
      <w:r>
        <w:rPr>
          <w:rFonts w:ascii="Garamond" w:hAnsi="Garamond"/>
          <w:sz w:val="22"/>
          <w:szCs w:val="22"/>
        </w:rPr>
        <w:t xml:space="preserve">and 982-3. See also: </w:t>
      </w:r>
      <w:r w:rsidRPr="001B4943">
        <w:rPr>
          <w:rFonts w:ascii="Garamond" w:hAnsi="Garamond"/>
          <w:sz w:val="22"/>
          <w:szCs w:val="22"/>
        </w:rPr>
        <w:t xml:space="preserve">Eagleton,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pp.1 </w:t>
      </w:r>
      <w:r>
        <w:rPr>
          <w:rFonts w:ascii="Garamond" w:hAnsi="Garamond"/>
          <w:sz w:val="22"/>
          <w:szCs w:val="22"/>
        </w:rPr>
        <w:t>and</w:t>
      </w:r>
      <w:r w:rsidRPr="001B4943">
        <w:rPr>
          <w:rFonts w:ascii="Garamond" w:hAnsi="Garamond"/>
          <w:sz w:val="22"/>
          <w:szCs w:val="22"/>
        </w:rPr>
        <w:t xml:space="preserve"> 7</w:t>
      </w:r>
      <w:r>
        <w:rPr>
          <w:rFonts w:ascii="Garamond" w:hAnsi="Garamond"/>
          <w:sz w:val="22"/>
          <w:szCs w:val="22"/>
        </w:rPr>
        <w:t xml:space="preserve">; Humphrey, </w:t>
      </w:r>
      <w:r>
        <w:rPr>
          <w:rFonts w:ascii="Garamond" w:hAnsi="Garamond"/>
          <w:i/>
          <w:sz w:val="22"/>
          <w:szCs w:val="22"/>
        </w:rPr>
        <w:t xml:space="preserve">op. cit., </w:t>
      </w:r>
      <w:r>
        <w:rPr>
          <w:rFonts w:ascii="Garamond" w:hAnsi="Garamond"/>
          <w:sz w:val="22"/>
          <w:szCs w:val="22"/>
        </w:rPr>
        <w:t>Ref. 8.</w:t>
      </w:r>
    </w:p>
  </w:endnote>
  <w:endnote w:id="18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for example: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127, pp.308-315.</w:t>
      </w:r>
    </w:p>
  </w:endnote>
  <w:endnote w:id="18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Glynos,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73; Geertz, </w:t>
      </w:r>
      <w:r w:rsidRPr="001B4943">
        <w:rPr>
          <w:rFonts w:ascii="Garamond" w:hAnsi="Garamond"/>
          <w:i/>
          <w:sz w:val="22"/>
          <w:szCs w:val="22"/>
        </w:rPr>
        <w:t>op. cit.,</w:t>
      </w:r>
      <w:r w:rsidRPr="001B4943">
        <w:rPr>
          <w:rFonts w:ascii="Garamond" w:hAnsi="Garamond"/>
          <w:sz w:val="22"/>
          <w:szCs w:val="22"/>
        </w:rPr>
        <w:t xml:space="preserve"> </w:t>
      </w:r>
      <w:r>
        <w:rPr>
          <w:rFonts w:ascii="Garamond" w:hAnsi="Garamond"/>
          <w:sz w:val="22"/>
          <w:szCs w:val="22"/>
        </w:rPr>
        <w:t xml:space="preserve">Ref. </w:t>
      </w:r>
      <w:r w:rsidRPr="001B4943">
        <w:rPr>
          <w:rFonts w:ascii="Garamond" w:hAnsi="Garamond"/>
          <w:sz w:val="22"/>
          <w:szCs w:val="22"/>
        </w:rPr>
        <w:t>8,</w:t>
      </w:r>
      <w:r w:rsidRPr="001B4943">
        <w:rPr>
          <w:rFonts w:ascii="Garamond" w:hAnsi="Garamond"/>
          <w:i/>
          <w:sz w:val="22"/>
          <w:szCs w:val="22"/>
        </w:rPr>
        <w:t xml:space="preserve"> </w:t>
      </w:r>
      <w:r w:rsidRPr="001B4943">
        <w:rPr>
          <w:rFonts w:ascii="Garamond" w:hAnsi="Garamond"/>
          <w:sz w:val="22"/>
          <w:szCs w:val="22"/>
        </w:rPr>
        <w:t>p.64.</w:t>
      </w:r>
    </w:p>
  </w:endnote>
  <w:endnote w:id="18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37, p.22.</w:t>
      </w:r>
    </w:p>
  </w:endnote>
  <w:endnote w:id="19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Federico,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130, p.556.</w:t>
      </w:r>
    </w:p>
  </w:endnote>
  <w:endnote w:id="19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Filc,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93, p.235. See: Jost and Hunyady,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151, p.260.</w:t>
      </w:r>
    </w:p>
  </w:endnote>
  <w:endnote w:id="19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Stavrakakis,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68, p.101.</w:t>
      </w:r>
    </w:p>
  </w:endnote>
  <w:endnote w:id="193">
    <w:p w:rsidR="00FD25FA" w:rsidRPr="00CF27EE"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37, pp.15, 20, 28-9 </w:t>
      </w:r>
      <w:r>
        <w:rPr>
          <w:rFonts w:ascii="Garamond" w:hAnsi="Garamond"/>
          <w:sz w:val="22"/>
          <w:szCs w:val="22"/>
        </w:rPr>
        <w:t>and</w:t>
      </w:r>
      <w:r w:rsidRPr="001B4943">
        <w:rPr>
          <w:rFonts w:ascii="Garamond" w:hAnsi="Garamond"/>
          <w:sz w:val="22"/>
          <w:szCs w:val="22"/>
        </w:rPr>
        <w:t xml:space="preserve"> 31-2;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w:t>
      </w:r>
      <w:r>
        <w:rPr>
          <w:rFonts w:ascii="Garamond" w:hAnsi="Garamond"/>
          <w:sz w:val="22"/>
          <w:szCs w:val="22"/>
        </w:rPr>
        <w:t>75</w:t>
      </w:r>
      <w:r w:rsidRPr="001B4943">
        <w:rPr>
          <w:rFonts w:ascii="Garamond" w:hAnsi="Garamond"/>
          <w:sz w:val="22"/>
          <w:szCs w:val="22"/>
        </w:rPr>
        <w:t xml:space="preserve">6; Huddy,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91, p.145</w:t>
      </w:r>
      <w:r>
        <w:rPr>
          <w:rFonts w:ascii="Garamond" w:hAnsi="Garamond"/>
          <w:sz w:val="22"/>
          <w:szCs w:val="22"/>
        </w:rPr>
        <w:t xml:space="preserve">; Tileagă, </w:t>
      </w:r>
      <w:r>
        <w:rPr>
          <w:rFonts w:ascii="Garamond" w:hAnsi="Garamond"/>
          <w:i/>
          <w:sz w:val="22"/>
          <w:szCs w:val="22"/>
        </w:rPr>
        <w:t xml:space="preserve">op. cit., </w:t>
      </w:r>
      <w:r>
        <w:rPr>
          <w:rFonts w:ascii="Garamond" w:hAnsi="Garamond"/>
          <w:sz w:val="22"/>
          <w:szCs w:val="22"/>
        </w:rPr>
        <w:t>Ref. 132</w:t>
      </w:r>
      <w:r w:rsidRPr="001B4943">
        <w:rPr>
          <w:rFonts w:ascii="Garamond" w:hAnsi="Garamond"/>
          <w:sz w:val="22"/>
          <w:szCs w:val="22"/>
        </w:rPr>
        <w:t>.</w:t>
      </w:r>
      <w:r>
        <w:rPr>
          <w:rFonts w:ascii="Garamond" w:hAnsi="Garamond"/>
          <w:sz w:val="22"/>
          <w:szCs w:val="22"/>
        </w:rPr>
        <w:t xml:space="preserve"> See also: Farneti, </w:t>
      </w:r>
      <w:r>
        <w:rPr>
          <w:rFonts w:ascii="Garamond" w:hAnsi="Garamond"/>
          <w:i/>
          <w:sz w:val="22"/>
          <w:szCs w:val="22"/>
        </w:rPr>
        <w:t xml:space="preserve">op. cit., </w:t>
      </w:r>
      <w:r>
        <w:rPr>
          <w:rFonts w:ascii="Garamond" w:hAnsi="Garamond"/>
          <w:sz w:val="22"/>
          <w:szCs w:val="22"/>
        </w:rPr>
        <w:t>Ref. 175.</w:t>
      </w:r>
    </w:p>
  </w:endnote>
  <w:endnote w:id="19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Huddy, </w:t>
      </w:r>
      <w:r>
        <w:rPr>
          <w:rFonts w:ascii="Garamond" w:hAnsi="Garamond"/>
          <w:i/>
          <w:sz w:val="22"/>
          <w:szCs w:val="22"/>
        </w:rPr>
        <w:t xml:space="preserve">op. cit., </w:t>
      </w:r>
      <w:r>
        <w:rPr>
          <w:rFonts w:ascii="Garamond" w:hAnsi="Garamond"/>
          <w:sz w:val="22"/>
          <w:szCs w:val="22"/>
        </w:rPr>
        <w:t>Ref. 91,</w:t>
      </w:r>
      <w:r w:rsidRPr="001B4943">
        <w:rPr>
          <w:rFonts w:ascii="Garamond" w:hAnsi="Garamond"/>
          <w:sz w:val="22"/>
          <w:szCs w:val="22"/>
        </w:rPr>
        <w:t xml:space="preserve"> pp.133-4 </w:t>
      </w:r>
      <w:r>
        <w:rPr>
          <w:rFonts w:ascii="Garamond" w:hAnsi="Garamond"/>
          <w:sz w:val="22"/>
          <w:szCs w:val="22"/>
        </w:rPr>
        <w:t>and</w:t>
      </w:r>
      <w:r w:rsidRPr="001B4943">
        <w:rPr>
          <w:rFonts w:ascii="Garamond" w:hAnsi="Garamond"/>
          <w:sz w:val="22"/>
          <w:szCs w:val="22"/>
        </w:rPr>
        <w:t xml:space="preserve"> 144.</w:t>
      </w:r>
    </w:p>
  </w:endnote>
  <w:endnote w:id="19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Finlayson, </w:t>
      </w:r>
      <w:r w:rsidRPr="001B4943">
        <w:rPr>
          <w:rFonts w:ascii="Garamond" w:hAnsi="Garamond"/>
          <w:i/>
          <w:sz w:val="22"/>
          <w:szCs w:val="22"/>
        </w:rPr>
        <w:t xml:space="preserve">op. cit., </w:t>
      </w:r>
      <w:r>
        <w:rPr>
          <w:rFonts w:ascii="Garamond" w:hAnsi="Garamond"/>
          <w:sz w:val="22"/>
          <w:szCs w:val="22"/>
        </w:rPr>
        <w:t>Ref. 18, pp.763</w:t>
      </w:r>
      <w:r w:rsidRPr="001B4943">
        <w:rPr>
          <w:rFonts w:ascii="Garamond" w:hAnsi="Garamond"/>
          <w:sz w:val="22"/>
          <w:szCs w:val="22"/>
        </w:rPr>
        <w:t xml:space="preserve"> </w:t>
      </w:r>
      <w:r>
        <w:rPr>
          <w:rFonts w:ascii="Garamond" w:hAnsi="Garamond"/>
          <w:sz w:val="22"/>
          <w:szCs w:val="22"/>
        </w:rPr>
        <w:t>and 765</w:t>
      </w:r>
      <w:r w:rsidRPr="001B4943">
        <w:rPr>
          <w:rFonts w:ascii="Garamond" w:hAnsi="Garamond"/>
          <w:sz w:val="22"/>
          <w:szCs w:val="22"/>
        </w:rPr>
        <w:t xml:space="preserve">; Haidt, Graham and Joseph,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153, p.110; S. Shernav, ‘Political Narratives and Political Reality’, </w:t>
      </w:r>
      <w:r w:rsidRPr="001B4943">
        <w:rPr>
          <w:rFonts w:ascii="Garamond" w:hAnsi="Garamond"/>
          <w:i/>
          <w:sz w:val="22"/>
          <w:szCs w:val="22"/>
        </w:rPr>
        <w:t xml:space="preserve">International Political Science Review, </w:t>
      </w:r>
      <w:r w:rsidRPr="001B4943">
        <w:rPr>
          <w:rFonts w:ascii="Garamond" w:hAnsi="Garamond"/>
          <w:sz w:val="22"/>
          <w:szCs w:val="22"/>
        </w:rPr>
        <w:t>27/3 (2006).</w:t>
      </w:r>
    </w:p>
  </w:endnote>
  <w:endnote w:id="19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and Hunyady,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151, p.262;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w:t>
      </w:r>
      <w:r>
        <w:rPr>
          <w:rFonts w:ascii="Garamond" w:hAnsi="Garamond"/>
          <w:sz w:val="22"/>
          <w:szCs w:val="22"/>
        </w:rPr>
        <w:t xml:space="preserve"> p.762</w:t>
      </w:r>
      <w:r w:rsidRPr="001B4943">
        <w:rPr>
          <w:rFonts w:ascii="Garamond" w:hAnsi="Garamond"/>
          <w:sz w:val="22"/>
          <w:szCs w:val="22"/>
        </w:rPr>
        <w:t xml:space="preserve">. See also: </w:t>
      </w:r>
      <w:r>
        <w:rPr>
          <w:rFonts w:ascii="Garamond" w:hAnsi="Garamond"/>
          <w:sz w:val="22"/>
          <w:szCs w:val="22"/>
        </w:rPr>
        <w:t xml:space="preserve">Ref. </w:t>
      </w:r>
      <w:r w:rsidRPr="001B4943">
        <w:rPr>
          <w:rFonts w:ascii="Garamond" w:hAnsi="Garamond"/>
          <w:sz w:val="22"/>
          <w:szCs w:val="22"/>
        </w:rPr>
        <w:t xml:space="preserve">41 and </w:t>
      </w:r>
      <w:r>
        <w:rPr>
          <w:rFonts w:ascii="Garamond" w:hAnsi="Garamond"/>
          <w:sz w:val="22"/>
          <w:szCs w:val="22"/>
        </w:rPr>
        <w:t xml:space="preserve">Ref. </w:t>
      </w:r>
      <w:r w:rsidRPr="001B4943">
        <w:rPr>
          <w:rFonts w:ascii="Garamond" w:hAnsi="Garamond"/>
          <w:sz w:val="22"/>
          <w:szCs w:val="22"/>
        </w:rPr>
        <w:t>43.</w:t>
      </w:r>
    </w:p>
  </w:endnote>
  <w:endnote w:id="197">
    <w:p w:rsidR="00FD25FA" w:rsidRPr="008D0536"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t>
      </w:r>
      <w:r>
        <w:rPr>
          <w:rFonts w:ascii="Garamond" w:hAnsi="Garamond"/>
          <w:sz w:val="22"/>
          <w:szCs w:val="22"/>
        </w:rPr>
        <w:t xml:space="preserve">Skinner, </w:t>
      </w:r>
      <w:r>
        <w:rPr>
          <w:rFonts w:ascii="Garamond" w:hAnsi="Garamond"/>
          <w:i/>
          <w:sz w:val="22"/>
          <w:szCs w:val="22"/>
        </w:rPr>
        <w:t xml:space="preserve">op. cit., </w:t>
      </w:r>
      <w:r>
        <w:rPr>
          <w:rFonts w:ascii="Garamond" w:hAnsi="Garamond"/>
          <w:sz w:val="22"/>
          <w:szCs w:val="22"/>
        </w:rPr>
        <w:t xml:space="preserve">Ref. 32, pp.294-300; </w:t>
      </w:r>
      <w:r w:rsidRPr="001B4943">
        <w:rPr>
          <w:rFonts w:ascii="Garamond" w:hAnsi="Garamond"/>
          <w:sz w:val="22"/>
          <w:szCs w:val="22"/>
        </w:rPr>
        <w:t xml:space="preserve">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37, p.25; Tully,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30, pp.495-7.</w:t>
      </w:r>
      <w:r>
        <w:rPr>
          <w:rFonts w:ascii="Garamond" w:hAnsi="Garamond"/>
          <w:sz w:val="22"/>
          <w:szCs w:val="22"/>
        </w:rPr>
        <w:t xml:space="preserve"> See also: Koselleck, </w:t>
      </w:r>
      <w:r>
        <w:rPr>
          <w:rFonts w:ascii="Garamond" w:hAnsi="Garamond"/>
          <w:i/>
          <w:sz w:val="22"/>
          <w:szCs w:val="22"/>
        </w:rPr>
        <w:t xml:space="preserve">op. cit., </w:t>
      </w:r>
      <w:r>
        <w:rPr>
          <w:rFonts w:ascii="Garamond" w:hAnsi="Garamond"/>
          <w:sz w:val="22"/>
          <w:szCs w:val="22"/>
        </w:rPr>
        <w:t>Ref. 15, p.417.</w:t>
      </w:r>
    </w:p>
  </w:endnote>
  <w:endnote w:id="19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Finlayson, </w:t>
      </w:r>
      <w:r w:rsidRPr="001B4943">
        <w:rPr>
          <w:rFonts w:ascii="Garamond" w:hAnsi="Garamond"/>
          <w:i/>
          <w:sz w:val="22"/>
          <w:szCs w:val="22"/>
        </w:rPr>
        <w:t xml:space="preserve">op. cit., </w:t>
      </w:r>
      <w:r>
        <w:rPr>
          <w:rFonts w:ascii="Garamond" w:hAnsi="Garamond"/>
          <w:sz w:val="22"/>
          <w:szCs w:val="22"/>
        </w:rPr>
        <w:t>Ref. 18, p.763</w:t>
      </w:r>
      <w:r w:rsidRPr="001B4943">
        <w:rPr>
          <w:rFonts w:ascii="Garamond" w:hAnsi="Garamond"/>
          <w:sz w:val="22"/>
          <w:szCs w:val="22"/>
        </w:rPr>
        <w:t>.</w:t>
      </w:r>
    </w:p>
  </w:endnote>
  <w:endnote w:id="19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also: Mildenberger,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152, pp.14-24</w:t>
      </w:r>
      <w:r>
        <w:rPr>
          <w:rFonts w:ascii="Garamond" w:hAnsi="Garamond"/>
          <w:sz w:val="22"/>
          <w:szCs w:val="22"/>
        </w:rPr>
        <w:t xml:space="preserve">; Skinner, </w:t>
      </w:r>
      <w:r>
        <w:rPr>
          <w:rFonts w:ascii="Garamond" w:hAnsi="Garamond"/>
          <w:i/>
          <w:sz w:val="22"/>
          <w:szCs w:val="22"/>
        </w:rPr>
        <w:t xml:space="preserve">op. cit., </w:t>
      </w:r>
      <w:r>
        <w:rPr>
          <w:rFonts w:ascii="Garamond" w:hAnsi="Garamond"/>
          <w:sz w:val="22"/>
          <w:szCs w:val="22"/>
        </w:rPr>
        <w:t>Ref. 32, pp.281-2</w:t>
      </w:r>
      <w:r w:rsidRPr="001B4943">
        <w:rPr>
          <w:rFonts w:ascii="Garamond" w:hAnsi="Garamond"/>
          <w:sz w:val="22"/>
          <w:szCs w:val="22"/>
        </w:rPr>
        <w:t>.</w:t>
      </w:r>
    </w:p>
  </w:endnote>
  <w:endnote w:id="200">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Such questions were once key questions in the study of ideology, notably in the work of Gramsci and Mannheim. See: Mannheim,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7, pp.9-10, 136-46 </w:t>
      </w:r>
      <w:r>
        <w:rPr>
          <w:rFonts w:ascii="Garamond" w:hAnsi="Garamond"/>
          <w:sz w:val="22"/>
          <w:szCs w:val="22"/>
        </w:rPr>
        <w:t>and</w:t>
      </w:r>
      <w:r w:rsidRPr="001B4943">
        <w:rPr>
          <w:rFonts w:ascii="Garamond" w:hAnsi="Garamond"/>
          <w:sz w:val="22"/>
          <w:szCs w:val="22"/>
        </w:rPr>
        <w:t xml:space="preserve"> 232-3; A. Gramsci, </w:t>
      </w:r>
      <w:r w:rsidRPr="001B4943">
        <w:rPr>
          <w:rFonts w:ascii="Garamond" w:hAnsi="Garamond"/>
          <w:i/>
          <w:sz w:val="22"/>
          <w:szCs w:val="22"/>
        </w:rPr>
        <w:t>Selections from the Prison Notebooks</w:t>
      </w:r>
      <w:r w:rsidRPr="001B4943">
        <w:rPr>
          <w:rFonts w:ascii="Garamond" w:hAnsi="Garamond"/>
          <w:sz w:val="22"/>
          <w:szCs w:val="22"/>
        </w:rPr>
        <w:t xml:space="preserve"> (London: Lawrence &amp; Wishart, 1971), pp.3-23 </w:t>
      </w:r>
      <w:r>
        <w:rPr>
          <w:rFonts w:ascii="Garamond" w:hAnsi="Garamond"/>
          <w:sz w:val="22"/>
          <w:szCs w:val="22"/>
        </w:rPr>
        <w:t>and</w:t>
      </w:r>
      <w:r w:rsidRPr="001B4943">
        <w:rPr>
          <w:rFonts w:ascii="Garamond" w:hAnsi="Garamond"/>
          <w:sz w:val="22"/>
          <w:szCs w:val="22"/>
        </w:rPr>
        <w:t xml:space="preserve"> 210-18.</w:t>
      </w:r>
    </w:p>
  </w:endnote>
  <w:endnote w:id="201">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pp.317; Tully,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30, p.498; M. Glassman and D. Karno, ‘Ideology as Instrument’, </w:t>
      </w:r>
      <w:r w:rsidRPr="001B4943">
        <w:rPr>
          <w:rFonts w:ascii="Garamond" w:hAnsi="Garamond"/>
          <w:i/>
          <w:sz w:val="22"/>
          <w:szCs w:val="22"/>
        </w:rPr>
        <w:t xml:space="preserve">American Psychologist, </w:t>
      </w:r>
      <w:r w:rsidRPr="001B4943">
        <w:rPr>
          <w:rFonts w:ascii="Garamond" w:hAnsi="Garamond"/>
          <w:sz w:val="22"/>
          <w:szCs w:val="22"/>
        </w:rPr>
        <w:t xml:space="preserve">62/9 (2007), p.1075; Jacoby,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131; Shook and Fazio,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143, p.996;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40, p.584</w:t>
      </w:r>
      <w:r>
        <w:rPr>
          <w:rFonts w:ascii="Garamond" w:hAnsi="Garamond"/>
          <w:sz w:val="22"/>
          <w:szCs w:val="22"/>
        </w:rPr>
        <w:t xml:space="preserve">; Simonds, </w:t>
      </w:r>
      <w:r>
        <w:rPr>
          <w:rFonts w:ascii="Garamond" w:hAnsi="Garamond"/>
          <w:i/>
          <w:sz w:val="22"/>
          <w:szCs w:val="22"/>
        </w:rPr>
        <w:t xml:space="preserve">op. cit., </w:t>
      </w:r>
      <w:r>
        <w:rPr>
          <w:rFonts w:ascii="Garamond" w:hAnsi="Garamond"/>
          <w:sz w:val="22"/>
          <w:szCs w:val="22"/>
        </w:rPr>
        <w:t>Ref. 116</w:t>
      </w:r>
      <w:r w:rsidRPr="001B4943">
        <w:rPr>
          <w:rFonts w:ascii="Garamond" w:hAnsi="Garamond"/>
          <w:sz w:val="22"/>
          <w:szCs w:val="22"/>
        </w:rPr>
        <w:t xml:space="preserve">. See also: J. Hardwig, “Epistemic Dependence”, </w:t>
      </w:r>
      <w:r w:rsidRPr="001B4943">
        <w:rPr>
          <w:rFonts w:ascii="Garamond" w:hAnsi="Garamond"/>
          <w:i/>
          <w:sz w:val="22"/>
          <w:szCs w:val="22"/>
        </w:rPr>
        <w:t>Journal of Philosophy</w:t>
      </w:r>
      <w:r w:rsidRPr="001B4943">
        <w:rPr>
          <w:rFonts w:ascii="Garamond" w:hAnsi="Garamond"/>
          <w:sz w:val="22"/>
          <w:szCs w:val="22"/>
        </w:rPr>
        <w:t xml:space="preserve"> 82 (1985).</w:t>
      </w:r>
    </w:p>
  </w:endnote>
  <w:endnote w:id="202">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Grafton and Permaloff,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40.</w:t>
      </w:r>
    </w:p>
  </w:endnote>
  <w:endnote w:id="203">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Ball,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3.</w:t>
      </w:r>
      <w:r>
        <w:rPr>
          <w:rFonts w:ascii="Garamond" w:hAnsi="Garamond"/>
          <w:sz w:val="22"/>
          <w:szCs w:val="22"/>
        </w:rPr>
        <w:t xml:space="preserve"> See also: </w:t>
      </w:r>
      <w:r w:rsidRPr="001B4943">
        <w:rPr>
          <w:rFonts w:ascii="Garamond" w:hAnsi="Garamond"/>
          <w:sz w:val="22"/>
          <w:szCs w:val="22"/>
        </w:rPr>
        <w:t xml:space="preserve">Haidt, Graham and Joseph,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153</w:t>
      </w:r>
      <w:r>
        <w:rPr>
          <w:rFonts w:ascii="Garamond" w:hAnsi="Garamond"/>
          <w:sz w:val="22"/>
          <w:szCs w:val="22"/>
        </w:rPr>
        <w:t>.</w:t>
      </w:r>
    </w:p>
  </w:endnote>
  <w:endnote w:id="204">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Thagard,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37, pp.11, 17 </w:t>
      </w:r>
      <w:r>
        <w:rPr>
          <w:rFonts w:ascii="Garamond" w:hAnsi="Garamond"/>
          <w:sz w:val="22"/>
          <w:szCs w:val="22"/>
        </w:rPr>
        <w:t>and</w:t>
      </w:r>
      <w:r w:rsidRPr="001B4943">
        <w:rPr>
          <w:rFonts w:ascii="Garamond" w:hAnsi="Garamond"/>
          <w:sz w:val="22"/>
          <w:szCs w:val="22"/>
        </w:rPr>
        <w:t xml:space="preserve"> 21.</w:t>
      </w:r>
    </w:p>
  </w:endnote>
  <w:endnote w:id="205">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See: M. Freeden, ‘The politics of ceremony: the Wootton Bassett phenomenon’, </w:t>
      </w:r>
      <w:r w:rsidRPr="001B4943">
        <w:rPr>
          <w:rFonts w:ascii="Garamond" w:hAnsi="Garamond"/>
          <w:i/>
          <w:sz w:val="22"/>
          <w:szCs w:val="22"/>
        </w:rPr>
        <w:t>Journal of Political Ideologies</w:t>
      </w:r>
      <w:r w:rsidRPr="001B4943">
        <w:rPr>
          <w:rFonts w:ascii="Garamond" w:hAnsi="Garamond"/>
          <w:sz w:val="22"/>
          <w:szCs w:val="22"/>
        </w:rPr>
        <w:t xml:space="preserve"> 16/1 (2011), pp.1-10.</w:t>
      </w:r>
    </w:p>
  </w:endnote>
  <w:endnote w:id="206">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For a powerful critique of Lacanian assumptions, for example, see: M. Billig, ‘Lacan’s Misuse of Psychology: Evidence, Rhetoric and the Mirror Stage’, </w:t>
      </w:r>
      <w:r w:rsidRPr="001B4943">
        <w:rPr>
          <w:rFonts w:ascii="Garamond" w:hAnsi="Garamond"/>
          <w:i/>
          <w:sz w:val="22"/>
          <w:szCs w:val="22"/>
        </w:rPr>
        <w:t xml:space="preserve">Theory, Culture &amp; Society, </w:t>
      </w:r>
      <w:r w:rsidRPr="001B4943">
        <w:rPr>
          <w:rFonts w:ascii="Garamond" w:hAnsi="Garamond"/>
          <w:sz w:val="22"/>
          <w:szCs w:val="22"/>
        </w:rPr>
        <w:t xml:space="preserve">23/4 (2006), pp.1-26. For a response, see: Y. Stavrakakis, ‘Wallon, Lacan and the Lacanians: Citation Practices and Repression’, </w:t>
      </w:r>
      <w:r w:rsidRPr="001B4943">
        <w:rPr>
          <w:rFonts w:ascii="Garamond" w:hAnsi="Garamond"/>
          <w:i/>
          <w:sz w:val="22"/>
          <w:szCs w:val="22"/>
        </w:rPr>
        <w:t xml:space="preserve">Theory, Culture &amp; Society, </w:t>
      </w:r>
      <w:r w:rsidRPr="001B4943">
        <w:rPr>
          <w:rFonts w:ascii="Garamond" w:hAnsi="Garamond"/>
          <w:sz w:val="22"/>
          <w:szCs w:val="22"/>
        </w:rPr>
        <w:t xml:space="preserve">24/4 (2007), pp.131-9. See also: Finlayson,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18, p.</w:t>
      </w:r>
      <w:r>
        <w:rPr>
          <w:rFonts w:ascii="Garamond" w:hAnsi="Garamond"/>
          <w:sz w:val="22"/>
          <w:szCs w:val="22"/>
        </w:rPr>
        <w:t>75</w:t>
      </w:r>
      <w:r w:rsidRPr="001B4943">
        <w:rPr>
          <w:rFonts w:ascii="Garamond" w:hAnsi="Garamond"/>
          <w:sz w:val="22"/>
          <w:szCs w:val="22"/>
        </w:rPr>
        <w:t xml:space="preserve">7;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p.135.</w:t>
      </w:r>
    </w:p>
  </w:endnote>
  <w:endnote w:id="207">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Notably, I h</w:t>
      </w:r>
      <w:r w:rsidR="00380661">
        <w:rPr>
          <w:rFonts w:ascii="Garamond" w:hAnsi="Garamond"/>
          <w:sz w:val="22"/>
          <w:szCs w:val="22"/>
        </w:rPr>
        <w:t xml:space="preserve">ave not mentioned Michael Rosen, Michael Billig, or </w:t>
      </w:r>
      <w:r w:rsidRPr="001B4943">
        <w:rPr>
          <w:rFonts w:ascii="Garamond" w:hAnsi="Garamond"/>
          <w:sz w:val="22"/>
          <w:szCs w:val="22"/>
        </w:rPr>
        <w:t xml:space="preserve">Raymond Boudon, though </w:t>
      </w:r>
      <w:r w:rsidR="00380661">
        <w:rPr>
          <w:rFonts w:ascii="Garamond" w:hAnsi="Garamond"/>
          <w:sz w:val="22"/>
          <w:szCs w:val="22"/>
        </w:rPr>
        <w:t xml:space="preserve">all three </w:t>
      </w:r>
      <w:r w:rsidRPr="001B4943">
        <w:rPr>
          <w:rFonts w:ascii="Garamond" w:hAnsi="Garamond"/>
          <w:sz w:val="22"/>
          <w:szCs w:val="22"/>
        </w:rPr>
        <w:t xml:space="preserve">are key theorists. See M. Rosen, </w:t>
      </w:r>
      <w:r w:rsidRPr="001B4943">
        <w:rPr>
          <w:rFonts w:ascii="Garamond" w:hAnsi="Garamond"/>
          <w:i/>
          <w:sz w:val="22"/>
          <w:szCs w:val="22"/>
        </w:rPr>
        <w:t xml:space="preserve">On Voluntary Servitude: False Consciousness and the Theory of Ideology </w:t>
      </w:r>
      <w:r w:rsidRPr="001B4943">
        <w:rPr>
          <w:rFonts w:ascii="Garamond" w:hAnsi="Garamond"/>
          <w:sz w:val="22"/>
          <w:szCs w:val="22"/>
        </w:rPr>
        <w:t>(Cambridge: Polity Press, 1996)</w:t>
      </w:r>
      <w:r w:rsidRPr="001B4943">
        <w:rPr>
          <w:rFonts w:ascii="Garamond" w:hAnsi="Garamond"/>
          <w:b/>
          <w:sz w:val="22"/>
          <w:szCs w:val="22"/>
        </w:rPr>
        <w:t>;</w:t>
      </w:r>
      <w:r w:rsidRPr="001B4943">
        <w:rPr>
          <w:rFonts w:ascii="Garamond" w:hAnsi="Garamond"/>
          <w:sz w:val="22"/>
          <w:szCs w:val="22"/>
        </w:rPr>
        <w:t xml:space="preserve"> M. Rosen and J. Wolff, ‘The Problem of Ideology’, </w:t>
      </w:r>
      <w:r w:rsidRPr="001B4943">
        <w:rPr>
          <w:rFonts w:ascii="Garamond" w:hAnsi="Garamond"/>
          <w:i/>
          <w:sz w:val="22"/>
          <w:szCs w:val="22"/>
        </w:rPr>
        <w:t xml:space="preserve">Proceedings of the Aristotelian Society, Supplementary Volumes, </w:t>
      </w:r>
      <w:r w:rsidRPr="001B4943">
        <w:rPr>
          <w:rFonts w:ascii="Garamond" w:hAnsi="Garamond"/>
          <w:sz w:val="22"/>
          <w:szCs w:val="22"/>
        </w:rPr>
        <w:t xml:space="preserve">70 (1996), pp.209-228; </w:t>
      </w:r>
      <w:r w:rsidR="00380661">
        <w:rPr>
          <w:rFonts w:ascii="Garamond" w:hAnsi="Garamond"/>
          <w:sz w:val="22"/>
          <w:szCs w:val="22"/>
        </w:rPr>
        <w:t xml:space="preserve">M. Billig, </w:t>
      </w:r>
      <w:r w:rsidR="00380661">
        <w:rPr>
          <w:rFonts w:ascii="Garamond" w:hAnsi="Garamond"/>
          <w:i/>
          <w:sz w:val="22"/>
          <w:szCs w:val="22"/>
        </w:rPr>
        <w:t xml:space="preserve">Ideology and Opinions </w:t>
      </w:r>
      <w:r w:rsidR="00380661">
        <w:rPr>
          <w:rFonts w:ascii="Garamond" w:hAnsi="Garamond"/>
          <w:sz w:val="22"/>
          <w:szCs w:val="22"/>
        </w:rPr>
        <w:t xml:space="preserve">(London: Sage Publications Ltd., 1991); </w:t>
      </w:r>
      <w:r w:rsidRPr="001B4943">
        <w:rPr>
          <w:rFonts w:ascii="Garamond" w:hAnsi="Garamond"/>
          <w:sz w:val="22"/>
          <w:szCs w:val="22"/>
        </w:rPr>
        <w:t xml:space="preserve">Boudon,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w:t>
      </w:r>
    </w:p>
  </w:endnote>
  <w:endnote w:id="208">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8.; M. Freeden, L. Tower Sargent and M. Stears, </w:t>
      </w:r>
      <w:r w:rsidRPr="001B4943">
        <w:rPr>
          <w:rFonts w:ascii="Garamond" w:hAnsi="Garamond"/>
          <w:i/>
          <w:sz w:val="22"/>
          <w:szCs w:val="22"/>
        </w:rPr>
        <w:t xml:space="preserve">The Oxford Handbook of Political Ideologies </w:t>
      </w:r>
      <w:r w:rsidRPr="001B4943">
        <w:rPr>
          <w:rFonts w:ascii="Garamond" w:hAnsi="Garamond"/>
          <w:sz w:val="22"/>
          <w:szCs w:val="22"/>
        </w:rPr>
        <w:t>(Oxford: Oxford Univ</w:t>
      </w:r>
      <w:r>
        <w:rPr>
          <w:rFonts w:ascii="Garamond" w:hAnsi="Garamond"/>
          <w:sz w:val="22"/>
          <w:szCs w:val="22"/>
        </w:rPr>
        <w:t>ersity Press, Forthcoming</w:t>
      </w:r>
      <w:r w:rsidRPr="001B4943">
        <w:rPr>
          <w:rFonts w:ascii="Garamond" w:hAnsi="Garamond"/>
          <w:sz w:val="22"/>
          <w:szCs w:val="22"/>
        </w:rPr>
        <w:t xml:space="preserve">). See also: Haidt, Graham and Joseph,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153, p.118; Jost, Federico and Napier,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 xml:space="preserve">127, p.310; Townshend,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49, p.130.</w:t>
      </w:r>
    </w:p>
  </w:endnote>
  <w:endnote w:id="209">
    <w:p w:rsidR="00FD25FA" w:rsidRPr="001B4943" w:rsidRDefault="00FD25FA" w:rsidP="009A7775">
      <w:pPr>
        <w:pStyle w:val="EndnoteText"/>
        <w:spacing w:after="120" w:line="480" w:lineRule="auto"/>
        <w:rPr>
          <w:rFonts w:ascii="Garamond" w:hAnsi="Garamond"/>
          <w:sz w:val="22"/>
          <w:szCs w:val="22"/>
        </w:rPr>
      </w:pPr>
      <w:r w:rsidRPr="001B4943">
        <w:rPr>
          <w:rStyle w:val="EndnoteReference"/>
          <w:rFonts w:ascii="Garamond" w:hAnsi="Garamond"/>
          <w:sz w:val="22"/>
          <w:szCs w:val="22"/>
        </w:rPr>
        <w:endnoteRef/>
      </w:r>
      <w:r w:rsidRPr="001B4943">
        <w:rPr>
          <w:rFonts w:ascii="Garamond" w:hAnsi="Garamond"/>
          <w:sz w:val="22"/>
          <w:szCs w:val="22"/>
        </w:rPr>
        <w:t xml:space="preserve"> </w:t>
      </w:r>
      <w:r>
        <w:rPr>
          <w:rFonts w:ascii="Garamond" w:hAnsi="Garamond"/>
          <w:sz w:val="22"/>
          <w:szCs w:val="22"/>
        </w:rPr>
        <w:t xml:space="preserve">See also: </w:t>
      </w:r>
      <w:r w:rsidRPr="001B4943">
        <w:rPr>
          <w:rFonts w:ascii="Garamond" w:hAnsi="Garamond"/>
          <w:sz w:val="22"/>
          <w:szCs w:val="22"/>
        </w:rPr>
        <w:t xml:space="preserve">Freeden, </w:t>
      </w:r>
      <w:r w:rsidRPr="001B4943">
        <w:rPr>
          <w:rFonts w:ascii="Garamond" w:hAnsi="Garamond"/>
          <w:i/>
          <w:sz w:val="22"/>
          <w:szCs w:val="22"/>
        </w:rPr>
        <w:t xml:space="preserve">op. cit., </w:t>
      </w:r>
      <w:r>
        <w:rPr>
          <w:rFonts w:ascii="Garamond" w:hAnsi="Garamond"/>
          <w:sz w:val="22"/>
          <w:szCs w:val="22"/>
        </w:rPr>
        <w:t xml:space="preserve">Ref. </w:t>
      </w:r>
      <w:r w:rsidRPr="001B4943">
        <w:rPr>
          <w:rFonts w:ascii="Garamond" w:hAnsi="Garamond"/>
          <w:sz w:val="22"/>
          <w:szCs w:val="22"/>
        </w:rPr>
        <w:t>7 (1996), pp.117-8</w:t>
      </w:r>
      <w:r>
        <w:rPr>
          <w:rFonts w:ascii="Garamond" w:hAnsi="Garamond"/>
          <w:sz w:val="22"/>
          <w:szCs w:val="22"/>
        </w:rPr>
        <w:t xml:space="preserve">; Skinner, </w:t>
      </w:r>
      <w:r>
        <w:rPr>
          <w:rFonts w:ascii="Garamond" w:hAnsi="Garamond"/>
          <w:i/>
          <w:sz w:val="22"/>
          <w:szCs w:val="22"/>
        </w:rPr>
        <w:t xml:space="preserve">op. cit., </w:t>
      </w:r>
      <w:r>
        <w:rPr>
          <w:rFonts w:ascii="Garamond" w:hAnsi="Garamond"/>
          <w:sz w:val="22"/>
          <w:szCs w:val="22"/>
        </w:rPr>
        <w:t>Ref. 32, p.281</w:t>
      </w:r>
      <w:r w:rsidRPr="001B4943">
        <w:rPr>
          <w:rFonts w:ascii="Garamond" w:hAnsi="Garamond"/>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70" w:rsidRDefault="00096D70" w:rsidP="000738C5">
      <w:pPr>
        <w:spacing w:line="240" w:lineRule="auto"/>
      </w:pPr>
      <w:r>
        <w:separator/>
      </w:r>
    </w:p>
  </w:footnote>
  <w:footnote w:type="continuationSeparator" w:id="0">
    <w:p w:rsidR="00096D70" w:rsidRDefault="00096D70" w:rsidP="000738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83668293"/>
      <w:docPartObj>
        <w:docPartGallery w:val="Page Numbers (Top of Page)"/>
        <w:docPartUnique/>
      </w:docPartObj>
    </w:sdtPr>
    <w:sdtEndPr>
      <w:rPr>
        <w:b/>
        <w:bCs/>
        <w:noProof/>
        <w:color w:val="auto"/>
        <w:spacing w:val="0"/>
      </w:rPr>
    </w:sdtEndPr>
    <w:sdtContent>
      <w:p w:rsidR="00FD25FA" w:rsidRDefault="00FD25FA">
        <w:pPr>
          <w:pStyle w:val="Header"/>
          <w:pBdr>
            <w:bottom w:val="single" w:sz="4" w:space="1" w:color="D9D9D9" w:themeColor="background1" w:themeShade="D9"/>
          </w:pBdr>
          <w:jc w:val="right"/>
          <w:rPr>
            <w:b/>
            <w:bCs/>
          </w:rPr>
        </w:pPr>
        <w:r w:rsidRPr="00BF6CD1">
          <w:rPr>
            <w:color w:val="808080" w:themeColor="background1" w:themeShade="80"/>
            <w:spacing w:val="60"/>
          </w:rPr>
          <w:t>Page</w:t>
        </w:r>
        <w:r>
          <w:t xml:space="preserve"> | </w:t>
        </w:r>
        <w:r w:rsidRPr="0067637D">
          <w:fldChar w:fldCharType="begin"/>
        </w:r>
        <w:r w:rsidRPr="0067637D">
          <w:instrText xml:space="preserve"> PAGE   \* MERGEFORMAT </w:instrText>
        </w:r>
        <w:r w:rsidRPr="0067637D">
          <w:fldChar w:fldCharType="separate"/>
        </w:r>
        <w:r w:rsidR="00AA3FB8" w:rsidRPr="00AA3FB8">
          <w:rPr>
            <w:bCs/>
            <w:noProof/>
          </w:rPr>
          <w:t>33</w:t>
        </w:r>
        <w:r w:rsidRPr="0067637D">
          <w:rPr>
            <w:bCs/>
            <w:noProof/>
          </w:rPr>
          <w:fldChar w:fldCharType="end"/>
        </w:r>
      </w:p>
    </w:sdtContent>
  </w:sdt>
  <w:p w:rsidR="00FD25FA" w:rsidRDefault="00FD2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079"/>
    <w:multiLevelType w:val="hybridMultilevel"/>
    <w:tmpl w:val="2F6A56DC"/>
    <w:lvl w:ilvl="0" w:tplc="EFFC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D583B"/>
    <w:multiLevelType w:val="hybridMultilevel"/>
    <w:tmpl w:val="0576E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D27342"/>
    <w:multiLevelType w:val="hybridMultilevel"/>
    <w:tmpl w:val="AD307E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A4BEE"/>
    <w:multiLevelType w:val="hybridMultilevel"/>
    <w:tmpl w:val="53601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C3A20"/>
    <w:multiLevelType w:val="hybridMultilevel"/>
    <w:tmpl w:val="43E2C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F0EAE"/>
    <w:multiLevelType w:val="hybridMultilevel"/>
    <w:tmpl w:val="B6FC88DA"/>
    <w:lvl w:ilvl="0" w:tplc="B8A89B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7DA7E95"/>
    <w:multiLevelType w:val="hybridMultilevel"/>
    <w:tmpl w:val="E2F8CE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A9063C"/>
    <w:multiLevelType w:val="hybridMultilevel"/>
    <w:tmpl w:val="DC4A7BDC"/>
    <w:lvl w:ilvl="0" w:tplc="EFFC1D4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2FAE6633"/>
    <w:multiLevelType w:val="hybridMultilevel"/>
    <w:tmpl w:val="8696CA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4621DF"/>
    <w:multiLevelType w:val="hybridMultilevel"/>
    <w:tmpl w:val="6106C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95D6A"/>
    <w:multiLevelType w:val="hybridMultilevel"/>
    <w:tmpl w:val="50ECD39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F333A2D"/>
    <w:multiLevelType w:val="hybridMultilevel"/>
    <w:tmpl w:val="1CD2E9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6B3BA6"/>
    <w:multiLevelType w:val="hybridMultilevel"/>
    <w:tmpl w:val="0DA4A438"/>
    <w:lvl w:ilvl="0" w:tplc="EFFC1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891C39"/>
    <w:multiLevelType w:val="hybridMultilevel"/>
    <w:tmpl w:val="FEBE57F8"/>
    <w:lvl w:ilvl="0" w:tplc="B70E3FFC">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C7323"/>
    <w:multiLevelType w:val="hybridMultilevel"/>
    <w:tmpl w:val="44165C6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3E00423"/>
    <w:multiLevelType w:val="hybridMultilevel"/>
    <w:tmpl w:val="B48837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7139F"/>
    <w:multiLevelType w:val="hybridMultilevel"/>
    <w:tmpl w:val="9384B718"/>
    <w:lvl w:ilvl="0" w:tplc="EFFC1D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90E4937"/>
    <w:multiLevelType w:val="hybridMultilevel"/>
    <w:tmpl w:val="39AE375A"/>
    <w:lvl w:ilvl="0" w:tplc="44A4BB9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8029FB"/>
    <w:multiLevelType w:val="hybridMultilevel"/>
    <w:tmpl w:val="E9482D8A"/>
    <w:lvl w:ilvl="0" w:tplc="2A2C67C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E54B70"/>
    <w:multiLevelType w:val="hybridMultilevel"/>
    <w:tmpl w:val="9A00681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71C7B3C"/>
    <w:multiLevelType w:val="hybridMultilevel"/>
    <w:tmpl w:val="F46C615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nsid w:val="685C6D57"/>
    <w:multiLevelType w:val="hybridMultilevel"/>
    <w:tmpl w:val="E7DC832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87B083B"/>
    <w:multiLevelType w:val="hybridMultilevel"/>
    <w:tmpl w:val="CD664AD2"/>
    <w:lvl w:ilvl="0" w:tplc="EFFC1D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770EA6"/>
    <w:multiLevelType w:val="hybridMultilevel"/>
    <w:tmpl w:val="6BA282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2C6811"/>
    <w:multiLevelType w:val="hybridMultilevel"/>
    <w:tmpl w:val="173816BC"/>
    <w:lvl w:ilvl="0" w:tplc="A0C4F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904E8F"/>
    <w:multiLevelType w:val="hybridMultilevel"/>
    <w:tmpl w:val="AD32D3BC"/>
    <w:lvl w:ilvl="0" w:tplc="89A62D4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64328C4"/>
    <w:multiLevelType w:val="hybridMultilevel"/>
    <w:tmpl w:val="DDC8FC52"/>
    <w:lvl w:ilvl="0" w:tplc="AB8A4F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92A1F99"/>
    <w:multiLevelType w:val="hybridMultilevel"/>
    <w:tmpl w:val="D0283D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3"/>
  </w:num>
  <w:num w:numId="3">
    <w:abstractNumId w:val="12"/>
  </w:num>
  <w:num w:numId="4">
    <w:abstractNumId w:val="0"/>
  </w:num>
  <w:num w:numId="5">
    <w:abstractNumId w:val="15"/>
  </w:num>
  <w:num w:numId="6">
    <w:abstractNumId w:val="6"/>
  </w:num>
  <w:num w:numId="7">
    <w:abstractNumId w:val="1"/>
  </w:num>
  <w:num w:numId="8">
    <w:abstractNumId w:val="9"/>
  </w:num>
  <w:num w:numId="9">
    <w:abstractNumId w:val="24"/>
  </w:num>
  <w:num w:numId="10">
    <w:abstractNumId w:val="27"/>
  </w:num>
  <w:num w:numId="11">
    <w:abstractNumId w:val="17"/>
  </w:num>
  <w:num w:numId="12">
    <w:abstractNumId w:val="11"/>
  </w:num>
  <w:num w:numId="13">
    <w:abstractNumId w:val="18"/>
  </w:num>
  <w:num w:numId="14">
    <w:abstractNumId w:val="20"/>
  </w:num>
  <w:num w:numId="15">
    <w:abstractNumId w:val="7"/>
  </w:num>
  <w:num w:numId="16">
    <w:abstractNumId w:val="10"/>
  </w:num>
  <w:num w:numId="17">
    <w:abstractNumId w:val="4"/>
  </w:num>
  <w:num w:numId="18">
    <w:abstractNumId w:val="26"/>
  </w:num>
  <w:num w:numId="19">
    <w:abstractNumId w:val="14"/>
  </w:num>
  <w:num w:numId="20">
    <w:abstractNumId w:val="21"/>
  </w:num>
  <w:num w:numId="21">
    <w:abstractNumId w:val="19"/>
  </w:num>
  <w:num w:numId="22">
    <w:abstractNumId w:val="23"/>
  </w:num>
  <w:num w:numId="23">
    <w:abstractNumId w:val="8"/>
  </w:num>
  <w:num w:numId="24">
    <w:abstractNumId w:val="2"/>
  </w:num>
  <w:num w:numId="25">
    <w:abstractNumId w:val="3"/>
  </w:num>
  <w:num w:numId="26">
    <w:abstractNumId w:val="25"/>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B2"/>
    <w:rsid w:val="000013B8"/>
    <w:rsid w:val="00001F06"/>
    <w:rsid w:val="00004CA0"/>
    <w:rsid w:val="000051FD"/>
    <w:rsid w:val="00005C7A"/>
    <w:rsid w:val="00010179"/>
    <w:rsid w:val="0001060F"/>
    <w:rsid w:val="0001062E"/>
    <w:rsid w:val="000111BB"/>
    <w:rsid w:val="00012A80"/>
    <w:rsid w:val="00012BF0"/>
    <w:rsid w:val="000130C9"/>
    <w:rsid w:val="00013301"/>
    <w:rsid w:val="00014202"/>
    <w:rsid w:val="000142F1"/>
    <w:rsid w:val="000150A7"/>
    <w:rsid w:val="000154AA"/>
    <w:rsid w:val="00016526"/>
    <w:rsid w:val="0001759B"/>
    <w:rsid w:val="0002125F"/>
    <w:rsid w:val="000218EB"/>
    <w:rsid w:val="00022876"/>
    <w:rsid w:val="00022A30"/>
    <w:rsid w:val="00022DF5"/>
    <w:rsid w:val="0002442F"/>
    <w:rsid w:val="00024DAB"/>
    <w:rsid w:val="00027495"/>
    <w:rsid w:val="00027F45"/>
    <w:rsid w:val="00030399"/>
    <w:rsid w:val="00031470"/>
    <w:rsid w:val="0003204C"/>
    <w:rsid w:val="00033720"/>
    <w:rsid w:val="00033A31"/>
    <w:rsid w:val="00034AF4"/>
    <w:rsid w:val="0003555B"/>
    <w:rsid w:val="00035F13"/>
    <w:rsid w:val="00036078"/>
    <w:rsid w:val="00037C8B"/>
    <w:rsid w:val="00040B10"/>
    <w:rsid w:val="00043DEE"/>
    <w:rsid w:val="00043F52"/>
    <w:rsid w:val="0004450A"/>
    <w:rsid w:val="00044F34"/>
    <w:rsid w:val="00045649"/>
    <w:rsid w:val="00051305"/>
    <w:rsid w:val="0005556B"/>
    <w:rsid w:val="00062A1B"/>
    <w:rsid w:val="000633EC"/>
    <w:rsid w:val="0006411D"/>
    <w:rsid w:val="00064AE8"/>
    <w:rsid w:val="00065EA8"/>
    <w:rsid w:val="000661AD"/>
    <w:rsid w:val="00066528"/>
    <w:rsid w:val="000668C2"/>
    <w:rsid w:val="00066ADF"/>
    <w:rsid w:val="0006714F"/>
    <w:rsid w:val="000671F6"/>
    <w:rsid w:val="00070716"/>
    <w:rsid w:val="00073784"/>
    <w:rsid w:val="0007384A"/>
    <w:rsid w:val="000738C5"/>
    <w:rsid w:val="000758E7"/>
    <w:rsid w:val="00075991"/>
    <w:rsid w:val="00077059"/>
    <w:rsid w:val="000778D9"/>
    <w:rsid w:val="00081BDC"/>
    <w:rsid w:val="00082646"/>
    <w:rsid w:val="000859AE"/>
    <w:rsid w:val="00091672"/>
    <w:rsid w:val="00096D70"/>
    <w:rsid w:val="000A017A"/>
    <w:rsid w:val="000A40B3"/>
    <w:rsid w:val="000A4133"/>
    <w:rsid w:val="000A4A3B"/>
    <w:rsid w:val="000A4ECA"/>
    <w:rsid w:val="000A4F70"/>
    <w:rsid w:val="000A5518"/>
    <w:rsid w:val="000A565A"/>
    <w:rsid w:val="000A6619"/>
    <w:rsid w:val="000A6BD1"/>
    <w:rsid w:val="000A7DDD"/>
    <w:rsid w:val="000B1F0E"/>
    <w:rsid w:val="000B1FA0"/>
    <w:rsid w:val="000B24C8"/>
    <w:rsid w:val="000B2F6F"/>
    <w:rsid w:val="000B3243"/>
    <w:rsid w:val="000B3415"/>
    <w:rsid w:val="000B405E"/>
    <w:rsid w:val="000B4A77"/>
    <w:rsid w:val="000B5159"/>
    <w:rsid w:val="000B6969"/>
    <w:rsid w:val="000B7BBF"/>
    <w:rsid w:val="000C1B3D"/>
    <w:rsid w:val="000C28C8"/>
    <w:rsid w:val="000C28F6"/>
    <w:rsid w:val="000C5A4F"/>
    <w:rsid w:val="000C61B2"/>
    <w:rsid w:val="000C6A71"/>
    <w:rsid w:val="000C7212"/>
    <w:rsid w:val="000D0248"/>
    <w:rsid w:val="000D0375"/>
    <w:rsid w:val="000D4824"/>
    <w:rsid w:val="000D5831"/>
    <w:rsid w:val="000D76F1"/>
    <w:rsid w:val="000E001B"/>
    <w:rsid w:val="000E3DD5"/>
    <w:rsid w:val="000E60E5"/>
    <w:rsid w:val="000E6203"/>
    <w:rsid w:val="000E65BC"/>
    <w:rsid w:val="000E6750"/>
    <w:rsid w:val="000E7926"/>
    <w:rsid w:val="000E7FCE"/>
    <w:rsid w:val="000F0696"/>
    <w:rsid w:val="000F06C5"/>
    <w:rsid w:val="000F34E9"/>
    <w:rsid w:val="000F431E"/>
    <w:rsid w:val="000F4591"/>
    <w:rsid w:val="000F5C77"/>
    <w:rsid w:val="000F5CD4"/>
    <w:rsid w:val="00100BB6"/>
    <w:rsid w:val="0010281D"/>
    <w:rsid w:val="001045E7"/>
    <w:rsid w:val="00106160"/>
    <w:rsid w:val="001132BD"/>
    <w:rsid w:val="00114C2D"/>
    <w:rsid w:val="00115352"/>
    <w:rsid w:val="001161A7"/>
    <w:rsid w:val="00116260"/>
    <w:rsid w:val="00117106"/>
    <w:rsid w:val="00117CD0"/>
    <w:rsid w:val="0012262B"/>
    <w:rsid w:val="001226BE"/>
    <w:rsid w:val="00122745"/>
    <w:rsid w:val="00122B3E"/>
    <w:rsid w:val="00123EBA"/>
    <w:rsid w:val="001268F5"/>
    <w:rsid w:val="00131186"/>
    <w:rsid w:val="00133B1C"/>
    <w:rsid w:val="00134329"/>
    <w:rsid w:val="0013489F"/>
    <w:rsid w:val="00137A01"/>
    <w:rsid w:val="00137CCA"/>
    <w:rsid w:val="001408E4"/>
    <w:rsid w:val="00140DBC"/>
    <w:rsid w:val="001426AE"/>
    <w:rsid w:val="001449FF"/>
    <w:rsid w:val="00146097"/>
    <w:rsid w:val="001476C4"/>
    <w:rsid w:val="00150235"/>
    <w:rsid w:val="00151284"/>
    <w:rsid w:val="00151D3A"/>
    <w:rsid w:val="001541B5"/>
    <w:rsid w:val="00154575"/>
    <w:rsid w:val="00154783"/>
    <w:rsid w:val="00154E74"/>
    <w:rsid w:val="00155CCA"/>
    <w:rsid w:val="00155DF1"/>
    <w:rsid w:val="00155F4E"/>
    <w:rsid w:val="0016035A"/>
    <w:rsid w:val="00160996"/>
    <w:rsid w:val="0016141E"/>
    <w:rsid w:val="001625A7"/>
    <w:rsid w:val="00162946"/>
    <w:rsid w:val="001629CA"/>
    <w:rsid w:val="001704F2"/>
    <w:rsid w:val="00170DC1"/>
    <w:rsid w:val="00172A3E"/>
    <w:rsid w:val="001736E7"/>
    <w:rsid w:val="0017794C"/>
    <w:rsid w:val="00177A6E"/>
    <w:rsid w:val="00177E53"/>
    <w:rsid w:val="0018039E"/>
    <w:rsid w:val="0018112B"/>
    <w:rsid w:val="00182683"/>
    <w:rsid w:val="00182AC8"/>
    <w:rsid w:val="00183CAA"/>
    <w:rsid w:val="00185B8A"/>
    <w:rsid w:val="00186C68"/>
    <w:rsid w:val="00187E7F"/>
    <w:rsid w:val="00190850"/>
    <w:rsid w:val="00192048"/>
    <w:rsid w:val="00192CC1"/>
    <w:rsid w:val="00194B7C"/>
    <w:rsid w:val="00194F1E"/>
    <w:rsid w:val="001967ED"/>
    <w:rsid w:val="001979BA"/>
    <w:rsid w:val="00197D81"/>
    <w:rsid w:val="001A06AE"/>
    <w:rsid w:val="001A22B3"/>
    <w:rsid w:val="001A2473"/>
    <w:rsid w:val="001A3A24"/>
    <w:rsid w:val="001A6115"/>
    <w:rsid w:val="001A783B"/>
    <w:rsid w:val="001B4943"/>
    <w:rsid w:val="001B6319"/>
    <w:rsid w:val="001B71BA"/>
    <w:rsid w:val="001B79C3"/>
    <w:rsid w:val="001C00D6"/>
    <w:rsid w:val="001C0AB2"/>
    <w:rsid w:val="001C1B77"/>
    <w:rsid w:val="001C561F"/>
    <w:rsid w:val="001C6428"/>
    <w:rsid w:val="001C6CA5"/>
    <w:rsid w:val="001D4415"/>
    <w:rsid w:val="001D6D89"/>
    <w:rsid w:val="001D77DF"/>
    <w:rsid w:val="001E210D"/>
    <w:rsid w:val="001E2AD0"/>
    <w:rsid w:val="001E3C32"/>
    <w:rsid w:val="001E3F48"/>
    <w:rsid w:val="001E4A69"/>
    <w:rsid w:val="001E6008"/>
    <w:rsid w:val="001E606D"/>
    <w:rsid w:val="001E6A19"/>
    <w:rsid w:val="001E785A"/>
    <w:rsid w:val="001F00D5"/>
    <w:rsid w:val="001F2309"/>
    <w:rsid w:val="001F23CB"/>
    <w:rsid w:val="001F33F4"/>
    <w:rsid w:val="001F38B6"/>
    <w:rsid w:val="001F3DEE"/>
    <w:rsid w:val="001F4DB2"/>
    <w:rsid w:val="001F4FA0"/>
    <w:rsid w:val="001F5AB7"/>
    <w:rsid w:val="001F609E"/>
    <w:rsid w:val="001F6DB2"/>
    <w:rsid w:val="0020127A"/>
    <w:rsid w:val="00201752"/>
    <w:rsid w:val="002042C5"/>
    <w:rsid w:val="002053CD"/>
    <w:rsid w:val="002058BF"/>
    <w:rsid w:val="002063C7"/>
    <w:rsid w:val="00207066"/>
    <w:rsid w:val="00207667"/>
    <w:rsid w:val="00210E7A"/>
    <w:rsid w:val="00212557"/>
    <w:rsid w:val="00212D40"/>
    <w:rsid w:val="00213E85"/>
    <w:rsid w:val="0021450C"/>
    <w:rsid w:val="00215F35"/>
    <w:rsid w:val="00216922"/>
    <w:rsid w:val="00216E40"/>
    <w:rsid w:val="00220F02"/>
    <w:rsid w:val="002210ED"/>
    <w:rsid w:val="00221A33"/>
    <w:rsid w:val="0022248F"/>
    <w:rsid w:val="002225EC"/>
    <w:rsid w:val="00223745"/>
    <w:rsid w:val="002237BD"/>
    <w:rsid w:val="002238E2"/>
    <w:rsid w:val="00224289"/>
    <w:rsid w:val="00224E37"/>
    <w:rsid w:val="00225133"/>
    <w:rsid w:val="00226C6F"/>
    <w:rsid w:val="00226E51"/>
    <w:rsid w:val="00227F66"/>
    <w:rsid w:val="00230840"/>
    <w:rsid w:val="002308DE"/>
    <w:rsid w:val="00230ED7"/>
    <w:rsid w:val="0023221A"/>
    <w:rsid w:val="002325C7"/>
    <w:rsid w:val="0023285F"/>
    <w:rsid w:val="00232C1D"/>
    <w:rsid w:val="00233EE7"/>
    <w:rsid w:val="00233EE9"/>
    <w:rsid w:val="002348BE"/>
    <w:rsid w:val="00235486"/>
    <w:rsid w:val="002358C2"/>
    <w:rsid w:val="0023646C"/>
    <w:rsid w:val="00237110"/>
    <w:rsid w:val="00243045"/>
    <w:rsid w:val="00243404"/>
    <w:rsid w:val="002457C4"/>
    <w:rsid w:val="002536C0"/>
    <w:rsid w:val="00253A77"/>
    <w:rsid w:val="002544D1"/>
    <w:rsid w:val="002547D0"/>
    <w:rsid w:val="00254B53"/>
    <w:rsid w:val="00255278"/>
    <w:rsid w:val="00255BEB"/>
    <w:rsid w:val="002566F9"/>
    <w:rsid w:val="00257560"/>
    <w:rsid w:val="00257CD8"/>
    <w:rsid w:val="00257D5D"/>
    <w:rsid w:val="00257F75"/>
    <w:rsid w:val="00267EE1"/>
    <w:rsid w:val="00271180"/>
    <w:rsid w:val="00272688"/>
    <w:rsid w:val="00273E1A"/>
    <w:rsid w:val="00275E2F"/>
    <w:rsid w:val="00276951"/>
    <w:rsid w:val="00276FA9"/>
    <w:rsid w:val="002775CB"/>
    <w:rsid w:val="002808A6"/>
    <w:rsid w:val="00280F81"/>
    <w:rsid w:val="002810B7"/>
    <w:rsid w:val="002814AD"/>
    <w:rsid w:val="00281A0F"/>
    <w:rsid w:val="00281B67"/>
    <w:rsid w:val="00282A72"/>
    <w:rsid w:val="00282F91"/>
    <w:rsid w:val="0028302E"/>
    <w:rsid w:val="00283696"/>
    <w:rsid w:val="00284086"/>
    <w:rsid w:val="00284D44"/>
    <w:rsid w:val="002856AD"/>
    <w:rsid w:val="002867F7"/>
    <w:rsid w:val="00290BFB"/>
    <w:rsid w:val="0029229E"/>
    <w:rsid w:val="002944F1"/>
    <w:rsid w:val="00294B22"/>
    <w:rsid w:val="00295E7C"/>
    <w:rsid w:val="00295EFB"/>
    <w:rsid w:val="002960AA"/>
    <w:rsid w:val="00296E26"/>
    <w:rsid w:val="002A071F"/>
    <w:rsid w:val="002A2252"/>
    <w:rsid w:val="002A2914"/>
    <w:rsid w:val="002A3E33"/>
    <w:rsid w:val="002A512F"/>
    <w:rsid w:val="002A6548"/>
    <w:rsid w:val="002A7933"/>
    <w:rsid w:val="002A7A0C"/>
    <w:rsid w:val="002B04BD"/>
    <w:rsid w:val="002B210C"/>
    <w:rsid w:val="002B2618"/>
    <w:rsid w:val="002B34A6"/>
    <w:rsid w:val="002B56E2"/>
    <w:rsid w:val="002B7DF4"/>
    <w:rsid w:val="002C2A8A"/>
    <w:rsid w:val="002C2EE2"/>
    <w:rsid w:val="002C30BD"/>
    <w:rsid w:val="002C4FB1"/>
    <w:rsid w:val="002C59F8"/>
    <w:rsid w:val="002C619F"/>
    <w:rsid w:val="002C6AA6"/>
    <w:rsid w:val="002C7741"/>
    <w:rsid w:val="002D0027"/>
    <w:rsid w:val="002D11FE"/>
    <w:rsid w:val="002D2CF2"/>
    <w:rsid w:val="002D4603"/>
    <w:rsid w:val="002D4E19"/>
    <w:rsid w:val="002D5828"/>
    <w:rsid w:val="002D59A7"/>
    <w:rsid w:val="002D61A0"/>
    <w:rsid w:val="002E098B"/>
    <w:rsid w:val="002E19AA"/>
    <w:rsid w:val="002E1A60"/>
    <w:rsid w:val="002E2DB3"/>
    <w:rsid w:val="002E330F"/>
    <w:rsid w:val="002E3D83"/>
    <w:rsid w:val="002E4497"/>
    <w:rsid w:val="002E5D75"/>
    <w:rsid w:val="002E5F76"/>
    <w:rsid w:val="002E7752"/>
    <w:rsid w:val="002E7A63"/>
    <w:rsid w:val="002F054D"/>
    <w:rsid w:val="002F0E19"/>
    <w:rsid w:val="002F2250"/>
    <w:rsid w:val="002F2568"/>
    <w:rsid w:val="002F51E6"/>
    <w:rsid w:val="002F65A9"/>
    <w:rsid w:val="002F74B6"/>
    <w:rsid w:val="002F7E4D"/>
    <w:rsid w:val="003006D0"/>
    <w:rsid w:val="00300EA6"/>
    <w:rsid w:val="003066D8"/>
    <w:rsid w:val="003067D2"/>
    <w:rsid w:val="003105E6"/>
    <w:rsid w:val="003114E3"/>
    <w:rsid w:val="003135D0"/>
    <w:rsid w:val="0031532B"/>
    <w:rsid w:val="003156FC"/>
    <w:rsid w:val="00321375"/>
    <w:rsid w:val="0032448D"/>
    <w:rsid w:val="00324E53"/>
    <w:rsid w:val="003276C5"/>
    <w:rsid w:val="00327A0B"/>
    <w:rsid w:val="0033020A"/>
    <w:rsid w:val="003306D1"/>
    <w:rsid w:val="00330809"/>
    <w:rsid w:val="00330C57"/>
    <w:rsid w:val="00330D08"/>
    <w:rsid w:val="00330E27"/>
    <w:rsid w:val="003311B0"/>
    <w:rsid w:val="003333AB"/>
    <w:rsid w:val="003338A7"/>
    <w:rsid w:val="00333AA8"/>
    <w:rsid w:val="00335DC7"/>
    <w:rsid w:val="00336CF0"/>
    <w:rsid w:val="00336D80"/>
    <w:rsid w:val="003437AC"/>
    <w:rsid w:val="00345D7F"/>
    <w:rsid w:val="003473E4"/>
    <w:rsid w:val="003473F8"/>
    <w:rsid w:val="00347BC8"/>
    <w:rsid w:val="00350505"/>
    <w:rsid w:val="003506F6"/>
    <w:rsid w:val="00350CDC"/>
    <w:rsid w:val="0035210F"/>
    <w:rsid w:val="00352231"/>
    <w:rsid w:val="00352678"/>
    <w:rsid w:val="00352F81"/>
    <w:rsid w:val="003537D5"/>
    <w:rsid w:val="00354A56"/>
    <w:rsid w:val="00355F50"/>
    <w:rsid w:val="00360938"/>
    <w:rsid w:val="00360C5F"/>
    <w:rsid w:val="003610BE"/>
    <w:rsid w:val="0036245E"/>
    <w:rsid w:val="00362520"/>
    <w:rsid w:val="00362888"/>
    <w:rsid w:val="003638A6"/>
    <w:rsid w:val="00364131"/>
    <w:rsid w:val="0036413D"/>
    <w:rsid w:val="00365E8B"/>
    <w:rsid w:val="003670F2"/>
    <w:rsid w:val="00367D30"/>
    <w:rsid w:val="00367D71"/>
    <w:rsid w:val="003737F7"/>
    <w:rsid w:val="00374EA5"/>
    <w:rsid w:val="00375174"/>
    <w:rsid w:val="00376999"/>
    <w:rsid w:val="00376BC7"/>
    <w:rsid w:val="00380659"/>
    <w:rsid w:val="00380661"/>
    <w:rsid w:val="00380780"/>
    <w:rsid w:val="00382959"/>
    <w:rsid w:val="00382B23"/>
    <w:rsid w:val="00383511"/>
    <w:rsid w:val="00383580"/>
    <w:rsid w:val="00384FB1"/>
    <w:rsid w:val="0038624F"/>
    <w:rsid w:val="00386ADB"/>
    <w:rsid w:val="00390C8D"/>
    <w:rsid w:val="0039169A"/>
    <w:rsid w:val="003916C3"/>
    <w:rsid w:val="00391834"/>
    <w:rsid w:val="00391FBB"/>
    <w:rsid w:val="003932C4"/>
    <w:rsid w:val="00394447"/>
    <w:rsid w:val="00396677"/>
    <w:rsid w:val="003973E9"/>
    <w:rsid w:val="003A0921"/>
    <w:rsid w:val="003A1556"/>
    <w:rsid w:val="003A25A9"/>
    <w:rsid w:val="003A3D4C"/>
    <w:rsid w:val="003A7501"/>
    <w:rsid w:val="003A773A"/>
    <w:rsid w:val="003B2007"/>
    <w:rsid w:val="003B2142"/>
    <w:rsid w:val="003B3BE3"/>
    <w:rsid w:val="003B4816"/>
    <w:rsid w:val="003B4C91"/>
    <w:rsid w:val="003B4F8B"/>
    <w:rsid w:val="003B5380"/>
    <w:rsid w:val="003B78C3"/>
    <w:rsid w:val="003C2739"/>
    <w:rsid w:val="003C36B8"/>
    <w:rsid w:val="003C41E5"/>
    <w:rsid w:val="003C5359"/>
    <w:rsid w:val="003C5B24"/>
    <w:rsid w:val="003C6B57"/>
    <w:rsid w:val="003C7093"/>
    <w:rsid w:val="003D1F91"/>
    <w:rsid w:val="003D380F"/>
    <w:rsid w:val="003D688E"/>
    <w:rsid w:val="003D74D1"/>
    <w:rsid w:val="003D75B9"/>
    <w:rsid w:val="003E0981"/>
    <w:rsid w:val="003E1D61"/>
    <w:rsid w:val="003E3E7B"/>
    <w:rsid w:val="003E469F"/>
    <w:rsid w:val="003E46BE"/>
    <w:rsid w:val="003E4C82"/>
    <w:rsid w:val="003E628A"/>
    <w:rsid w:val="003E6485"/>
    <w:rsid w:val="003E69A8"/>
    <w:rsid w:val="003F02EA"/>
    <w:rsid w:val="003F12F2"/>
    <w:rsid w:val="003F16FE"/>
    <w:rsid w:val="003F2E0D"/>
    <w:rsid w:val="003F5817"/>
    <w:rsid w:val="003F6820"/>
    <w:rsid w:val="003F6BE1"/>
    <w:rsid w:val="003F7AC1"/>
    <w:rsid w:val="004003EC"/>
    <w:rsid w:val="00401594"/>
    <w:rsid w:val="00402359"/>
    <w:rsid w:val="0040461B"/>
    <w:rsid w:val="004051A8"/>
    <w:rsid w:val="0040564E"/>
    <w:rsid w:val="00406020"/>
    <w:rsid w:val="00406BF0"/>
    <w:rsid w:val="0040742D"/>
    <w:rsid w:val="00407547"/>
    <w:rsid w:val="00410A2C"/>
    <w:rsid w:val="00411FB9"/>
    <w:rsid w:val="00412015"/>
    <w:rsid w:val="0041305B"/>
    <w:rsid w:val="00413DB2"/>
    <w:rsid w:val="00417178"/>
    <w:rsid w:val="004176A2"/>
    <w:rsid w:val="00417E1B"/>
    <w:rsid w:val="00417F90"/>
    <w:rsid w:val="00421AB6"/>
    <w:rsid w:val="00421F80"/>
    <w:rsid w:val="00423FFF"/>
    <w:rsid w:val="00424060"/>
    <w:rsid w:val="004246E0"/>
    <w:rsid w:val="00424BF2"/>
    <w:rsid w:val="00426157"/>
    <w:rsid w:val="004265E7"/>
    <w:rsid w:val="004271C4"/>
    <w:rsid w:val="00427828"/>
    <w:rsid w:val="0043015D"/>
    <w:rsid w:val="004319CB"/>
    <w:rsid w:val="004321B3"/>
    <w:rsid w:val="00432F71"/>
    <w:rsid w:val="00434624"/>
    <w:rsid w:val="00434BB0"/>
    <w:rsid w:val="004361B1"/>
    <w:rsid w:val="00437EC5"/>
    <w:rsid w:val="00437F48"/>
    <w:rsid w:val="00440DE4"/>
    <w:rsid w:val="00440FB4"/>
    <w:rsid w:val="004419C2"/>
    <w:rsid w:val="00441C48"/>
    <w:rsid w:val="0044257E"/>
    <w:rsid w:val="0044445B"/>
    <w:rsid w:val="00446452"/>
    <w:rsid w:val="00446593"/>
    <w:rsid w:val="00450362"/>
    <w:rsid w:val="00450E68"/>
    <w:rsid w:val="00452156"/>
    <w:rsid w:val="00452821"/>
    <w:rsid w:val="00452A72"/>
    <w:rsid w:val="00454DCE"/>
    <w:rsid w:val="00454E49"/>
    <w:rsid w:val="00455598"/>
    <w:rsid w:val="00455AA4"/>
    <w:rsid w:val="00456EC0"/>
    <w:rsid w:val="00457333"/>
    <w:rsid w:val="00457A12"/>
    <w:rsid w:val="00460151"/>
    <w:rsid w:val="00460F35"/>
    <w:rsid w:val="00461F27"/>
    <w:rsid w:val="00464A58"/>
    <w:rsid w:val="00464BE9"/>
    <w:rsid w:val="00465AA0"/>
    <w:rsid w:val="00466A33"/>
    <w:rsid w:val="00466B54"/>
    <w:rsid w:val="00470D46"/>
    <w:rsid w:val="00470FFF"/>
    <w:rsid w:val="00471200"/>
    <w:rsid w:val="00471C3C"/>
    <w:rsid w:val="00472E14"/>
    <w:rsid w:val="00473E82"/>
    <w:rsid w:val="00474FDD"/>
    <w:rsid w:val="00476A8B"/>
    <w:rsid w:val="00477353"/>
    <w:rsid w:val="00480040"/>
    <w:rsid w:val="00481ACE"/>
    <w:rsid w:val="00481FB7"/>
    <w:rsid w:val="00485C04"/>
    <w:rsid w:val="004864EA"/>
    <w:rsid w:val="0048678D"/>
    <w:rsid w:val="0048698F"/>
    <w:rsid w:val="00490376"/>
    <w:rsid w:val="0049147B"/>
    <w:rsid w:val="004915E1"/>
    <w:rsid w:val="00491A48"/>
    <w:rsid w:val="00491FE3"/>
    <w:rsid w:val="00492052"/>
    <w:rsid w:val="004926DA"/>
    <w:rsid w:val="0049535D"/>
    <w:rsid w:val="004954D3"/>
    <w:rsid w:val="004958AD"/>
    <w:rsid w:val="004A1DEA"/>
    <w:rsid w:val="004A22A9"/>
    <w:rsid w:val="004A3A5F"/>
    <w:rsid w:val="004A3C4F"/>
    <w:rsid w:val="004A4341"/>
    <w:rsid w:val="004A4F71"/>
    <w:rsid w:val="004A5337"/>
    <w:rsid w:val="004A5AE2"/>
    <w:rsid w:val="004A6A96"/>
    <w:rsid w:val="004A7F67"/>
    <w:rsid w:val="004B0178"/>
    <w:rsid w:val="004B066C"/>
    <w:rsid w:val="004B0A01"/>
    <w:rsid w:val="004B0A8F"/>
    <w:rsid w:val="004B1AB2"/>
    <w:rsid w:val="004B2322"/>
    <w:rsid w:val="004B3E72"/>
    <w:rsid w:val="004B4C2A"/>
    <w:rsid w:val="004B5493"/>
    <w:rsid w:val="004B5DBC"/>
    <w:rsid w:val="004B69AD"/>
    <w:rsid w:val="004B7206"/>
    <w:rsid w:val="004C035F"/>
    <w:rsid w:val="004C1EA9"/>
    <w:rsid w:val="004C5395"/>
    <w:rsid w:val="004C72C9"/>
    <w:rsid w:val="004D1770"/>
    <w:rsid w:val="004D1D70"/>
    <w:rsid w:val="004D2777"/>
    <w:rsid w:val="004D2EB2"/>
    <w:rsid w:val="004D4087"/>
    <w:rsid w:val="004D4607"/>
    <w:rsid w:val="004D4C04"/>
    <w:rsid w:val="004D6BC3"/>
    <w:rsid w:val="004D6C2D"/>
    <w:rsid w:val="004D7DD0"/>
    <w:rsid w:val="004E1DEE"/>
    <w:rsid w:val="004E4E85"/>
    <w:rsid w:val="004F3540"/>
    <w:rsid w:val="004F356C"/>
    <w:rsid w:val="004F4380"/>
    <w:rsid w:val="004F4A64"/>
    <w:rsid w:val="004F4C0C"/>
    <w:rsid w:val="004F5869"/>
    <w:rsid w:val="004F76D4"/>
    <w:rsid w:val="00500148"/>
    <w:rsid w:val="0050172C"/>
    <w:rsid w:val="00502133"/>
    <w:rsid w:val="005025BA"/>
    <w:rsid w:val="00503DEB"/>
    <w:rsid w:val="00507AA2"/>
    <w:rsid w:val="00510621"/>
    <w:rsid w:val="00513E42"/>
    <w:rsid w:val="00515030"/>
    <w:rsid w:val="0051521B"/>
    <w:rsid w:val="00515F60"/>
    <w:rsid w:val="00516010"/>
    <w:rsid w:val="005174D5"/>
    <w:rsid w:val="00520440"/>
    <w:rsid w:val="00520852"/>
    <w:rsid w:val="00520DE4"/>
    <w:rsid w:val="005210C2"/>
    <w:rsid w:val="005234E3"/>
    <w:rsid w:val="00523700"/>
    <w:rsid w:val="0052569E"/>
    <w:rsid w:val="00527F3A"/>
    <w:rsid w:val="005311D8"/>
    <w:rsid w:val="005322F1"/>
    <w:rsid w:val="00533915"/>
    <w:rsid w:val="00537244"/>
    <w:rsid w:val="0054017A"/>
    <w:rsid w:val="00540354"/>
    <w:rsid w:val="005408F2"/>
    <w:rsid w:val="0054191F"/>
    <w:rsid w:val="005423F6"/>
    <w:rsid w:val="00542F10"/>
    <w:rsid w:val="005434C8"/>
    <w:rsid w:val="00546060"/>
    <w:rsid w:val="00546EA6"/>
    <w:rsid w:val="00547A42"/>
    <w:rsid w:val="00551FC8"/>
    <w:rsid w:val="00553D7C"/>
    <w:rsid w:val="00554905"/>
    <w:rsid w:val="0055764D"/>
    <w:rsid w:val="00557E46"/>
    <w:rsid w:val="0056114E"/>
    <w:rsid w:val="00561703"/>
    <w:rsid w:val="00562A35"/>
    <w:rsid w:val="00563677"/>
    <w:rsid w:val="00564628"/>
    <w:rsid w:val="00564FBA"/>
    <w:rsid w:val="005673E8"/>
    <w:rsid w:val="00570A66"/>
    <w:rsid w:val="00571AD4"/>
    <w:rsid w:val="00573295"/>
    <w:rsid w:val="005738AA"/>
    <w:rsid w:val="00575951"/>
    <w:rsid w:val="00576934"/>
    <w:rsid w:val="00577094"/>
    <w:rsid w:val="005774B7"/>
    <w:rsid w:val="005800EE"/>
    <w:rsid w:val="005818BD"/>
    <w:rsid w:val="005823BF"/>
    <w:rsid w:val="00583ABE"/>
    <w:rsid w:val="005841AB"/>
    <w:rsid w:val="005842F8"/>
    <w:rsid w:val="00584626"/>
    <w:rsid w:val="00587611"/>
    <w:rsid w:val="00587B2E"/>
    <w:rsid w:val="00587B5A"/>
    <w:rsid w:val="005904B6"/>
    <w:rsid w:val="0059072D"/>
    <w:rsid w:val="00592B97"/>
    <w:rsid w:val="00593723"/>
    <w:rsid w:val="005945F8"/>
    <w:rsid w:val="00594871"/>
    <w:rsid w:val="00595FC7"/>
    <w:rsid w:val="005A15AA"/>
    <w:rsid w:val="005A2A77"/>
    <w:rsid w:val="005A3F7A"/>
    <w:rsid w:val="005A4A02"/>
    <w:rsid w:val="005A51AB"/>
    <w:rsid w:val="005A6C56"/>
    <w:rsid w:val="005A6FE4"/>
    <w:rsid w:val="005A70A2"/>
    <w:rsid w:val="005A7C3C"/>
    <w:rsid w:val="005B090B"/>
    <w:rsid w:val="005B2018"/>
    <w:rsid w:val="005B5390"/>
    <w:rsid w:val="005B5939"/>
    <w:rsid w:val="005B5C34"/>
    <w:rsid w:val="005B606C"/>
    <w:rsid w:val="005B71DF"/>
    <w:rsid w:val="005C0226"/>
    <w:rsid w:val="005C3F5A"/>
    <w:rsid w:val="005C577B"/>
    <w:rsid w:val="005C583C"/>
    <w:rsid w:val="005C626E"/>
    <w:rsid w:val="005C71B4"/>
    <w:rsid w:val="005C7CFF"/>
    <w:rsid w:val="005C7DCC"/>
    <w:rsid w:val="005D163B"/>
    <w:rsid w:val="005D2D65"/>
    <w:rsid w:val="005D3070"/>
    <w:rsid w:val="005D645F"/>
    <w:rsid w:val="005D7187"/>
    <w:rsid w:val="005D7904"/>
    <w:rsid w:val="005E044E"/>
    <w:rsid w:val="005E1622"/>
    <w:rsid w:val="005E5161"/>
    <w:rsid w:val="005E64ED"/>
    <w:rsid w:val="005F1986"/>
    <w:rsid w:val="005F1BF0"/>
    <w:rsid w:val="005F303B"/>
    <w:rsid w:val="005F53EC"/>
    <w:rsid w:val="005F7E07"/>
    <w:rsid w:val="00600864"/>
    <w:rsid w:val="00601C56"/>
    <w:rsid w:val="00601F35"/>
    <w:rsid w:val="00602112"/>
    <w:rsid w:val="0060278B"/>
    <w:rsid w:val="00604BDA"/>
    <w:rsid w:val="00605097"/>
    <w:rsid w:val="00605FC8"/>
    <w:rsid w:val="00607004"/>
    <w:rsid w:val="0060749E"/>
    <w:rsid w:val="00610952"/>
    <w:rsid w:val="0061179B"/>
    <w:rsid w:val="00612D27"/>
    <w:rsid w:val="00613C9D"/>
    <w:rsid w:val="00616490"/>
    <w:rsid w:val="00616CEB"/>
    <w:rsid w:val="00617874"/>
    <w:rsid w:val="006178EA"/>
    <w:rsid w:val="0062001C"/>
    <w:rsid w:val="006201D9"/>
    <w:rsid w:val="00620356"/>
    <w:rsid w:val="00622032"/>
    <w:rsid w:val="00622978"/>
    <w:rsid w:val="006233C8"/>
    <w:rsid w:val="00623411"/>
    <w:rsid w:val="00623607"/>
    <w:rsid w:val="00624BD6"/>
    <w:rsid w:val="0062563A"/>
    <w:rsid w:val="00625ECE"/>
    <w:rsid w:val="006278A9"/>
    <w:rsid w:val="006301E9"/>
    <w:rsid w:val="006303E0"/>
    <w:rsid w:val="00631C94"/>
    <w:rsid w:val="0063340B"/>
    <w:rsid w:val="006334A9"/>
    <w:rsid w:val="0063371A"/>
    <w:rsid w:val="006341AC"/>
    <w:rsid w:val="00634A10"/>
    <w:rsid w:val="00634DE5"/>
    <w:rsid w:val="00635436"/>
    <w:rsid w:val="00636AD5"/>
    <w:rsid w:val="006378E4"/>
    <w:rsid w:val="006404C5"/>
    <w:rsid w:val="00640849"/>
    <w:rsid w:val="00641E1C"/>
    <w:rsid w:val="0064245C"/>
    <w:rsid w:val="006427A3"/>
    <w:rsid w:val="00644030"/>
    <w:rsid w:val="006444CD"/>
    <w:rsid w:val="006445D1"/>
    <w:rsid w:val="0064758E"/>
    <w:rsid w:val="006506AE"/>
    <w:rsid w:val="00650E68"/>
    <w:rsid w:val="006515EC"/>
    <w:rsid w:val="0065186A"/>
    <w:rsid w:val="0065256A"/>
    <w:rsid w:val="006527E7"/>
    <w:rsid w:val="00653B37"/>
    <w:rsid w:val="00655ECF"/>
    <w:rsid w:val="0065660F"/>
    <w:rsid w:val="00657571"/>
    <w:rsid w:val="0066020C"/>
    <w:rsid w:val="00661148"/>
    <w:rsid w:val="00661F5C"/>
    <w:rsid w:val="00663521"/>
    <w:rsid w:val="006647B5"/>
    <w:rsid w:val="0066657C"/>
    <w:rsid w:val="0066695F"/>
    <w:rsid w:val="0067035D"/>
    <w:rsid w:val="0067226F"/>
    <w:rsid w:val="006729EE"/>
    <w:rsid w:val="00674450"/>
    <w:rsid w:val="006752FC"/>
    <w:rsid w:val="006761D4"/>
    <w:rsid w:val="0067637D"/>
    <w:rsid w:val="00676456"/>
    <w:rsid w:val="006804CE"/>
    <w:rsid w:val="006807D9"/>
    <w:rsid w:val="00681B0A"/>
    <w:rsid w:val="006820CA"/>
    <w:rsid w:val="006821CD"/>
    <w:rsid w:val="00682A99"/>
    <w:rsid w:val="00686C13"/>
    <w:rsid w:val="00687785"/>
    <w:rsid w:val="00687987"/>
    <w:rsid w:val="00687C43"/>
    <w:rsid w:val="006907A8"/>
    <w:rsid w:val="00690E4C"/>
    <w:rsid w:val="00691EA3"/>
    <w:rsid w:val="00692531"/>
    <w:rsid w:val="0069388F"/>
    <w:rsid w:val="00693902"/>
    <w:rsid w:val="0069490C"/>
    <w:rsid w:val="00695955"/>
    <w:rsid w:val="00696B0E"/>
    <w:rsid w:val="006977C9"/>
    <w:rsid w:val="006A0A28"/>
    <w:rsid w:val="006A2DE5"/>
    <w:rsid w:val="006A6527"/>
    <w:rsid w:val="006A65A2"/>
    <w:rsid w:val="006A7D6C"/>
    <w:rsid w:val="006B0CB2"/>
    <w:rsid w:val="006B1538"/>
    <w:rsid w:val="006B2159"/>
    <w:rsid w:val="006B2178"/>
    <w:rsid w:val="006B5F92"/>
    <w:rsid w:val="006B61CF"/>
    <w:rsid w:val="006B6D0C"/>
    <w:rsid w:val="006C0039"/>
    <w:rsid w:val="006C0AAD"/>
    <w:rsid w:val="006C29BB"/>
    <w:rsid w:val="006C35F0"/>
    <w:rsid w:val="006C4F41"/>
    <w:rsid w:val="006C6410"/>
    <w:rsid w:val="006C6605"/>
    <w:rsid w:val="006C7C37"/>
    <w:rsid w:val="006D0951"/>
    <w:rsid w:val="006D55F5"/>
    <w:rsid w:val="006D5DD5"/>
    <w:rsid w:val="006D5E55"/>
    <w:rsid w:val="006D7433"/>
    <w:rsid w:val="006E1BAA"/>
    <w:rsid w:val="006E1BED"/>
    <w:rsid w:val="006E297C"/>
    <w:rsid w:val="006E3F10"/>
    <w:rsid w:val="006E6669"/>
    <w:rsid w:val="006E6E6B"/>
    <w:rsid w:val="006E772D"/>
    <w:rsid w:val="006E79C6"/>
    <w:rsid w:val="006F0903"/>
    <w:rsid w:val="006F344C"/>
    <w:rsid w:val="006F3753"/>
    <w:rsid w:val="006F53B0"/>
    <w:rsid w:val="00700AB7"/>
    <w:rsid w:val="00701B24"/>
    <w:rsid w:val="007024EF"/>
    <w:rsid w:val="00702A91"/>
    <w:rsid w:val="00702DB3"/>
    <w:rsid w:val="0070463C"/>
    <w:rsid w:val="007046C9"/>
    <w:rsid w:val="00704DC3"/>
    <w:rsid w:val="00705DE0"/>
    <w:rsid w:val="0070651F"/>
    <w:rsid w:val="00706CD0"/>
    <w:rsid w:val="00707FB6"/>
    <w:rsid w:val="007105CC"/>
    <w:rsid w:val="007108C3"/>
    <w:rsid w:val="00711FF6"/>
    <w:rsid w:val="00713E7B"/>
    <w:rsid w:val="0071519E"/>
    <w:rsid w:val="00715B7F"/>
    <w:rsid w:val="0071664D"/>
    <w:rsid w:val="007167E1"/>
    <w:rsid w:val="0071728C"/>
    <w:rsid w:val="007173E7"/>
    <w:rsid w:val="00717478"/>
    <w:rsid w:val="00720FD8"/>
    <w:rsid w:val="00722745"/>
    <w:rsid w:val="00725C08"/>
    <w:rsid w:val="00726DE9"/>
    <w:rsid w:val="0072740D"/>
    <w:rsid w:val="00731941"/>
    <w:rsid w:val="00731C65"/>
    <w:rsid w:val="00731FA9"/>
    <w:rsid w:val="00732140"/>
    <w:rsid w:val="007324BA"/>
    <w:rsid w:val="0073340A"/>
    <w:rsid w:val="00735F56"/>
    <w:rsid w:val="0073656A"/>
    <w:rsid w:val="0073686F"/>
    <w:rsid w:val="0073729C"/>
    <w:rsid w:val="00737967"/>
    <w:rsid w:val="007400DF"/>
    <w:rsid w:val="00741161"/>
    <w:rsid w:val="007416A4"/>
    <w:rsid w:val="00741913"/>
    <w:rsid w:val="00743417"/>
    <w:rsid w:val="0074465D"/>
    <w:rsid w:val="007460ED"/>
    <w:rsid w:val="00746329"/>
    <w:rsid w:val="00746352"/>
    <w:rsid w:val="00747AD6"/>
    <w:rsid w:val="00750743"/>
    <w:rsid w:val="0075084F"/>
    <w:rsid w:val="00751B8C"/>
    <w:rsid w:val="0075268D"/>
    <w:rsid w:val="00753CE3"/>
    <w:rsid w:val="00755E48"/>
    <w:rsid w:val="00756252"/>
    <w:rsid w:val="00756C7B"/>
    <w:rsid w:val="00756C8E"/>
    <w:rsid w:val="00757B82"/>
    <w:rsid w:val="00757E2E"/>
    <w:rsid w:val="0076043A"/>
    <w:rsid w:val="007619C1"/>
    <w:rsid w:val="00761D5E"/>
    <w:rsid w:val="00762471"/>
    <w:rsid w:val="007646CA"/>
    <w:rsid w:val="00764C7A"/>
    <w:rsid w:val="00766315"/>
    <w:rsid w:val="00766886"/>
    <w:rsid w:val="007677E7"/>
    <w:rsid w:val="00767B57"/>
    <w:rsid w:val="00771ACF"/>
    <w:rsid w:val="007738D4"/>
    <w:rsid w:val="00773947"/>
    <w:rsid w:val="00773D7A"/>
    <w:rsid w:val="00777042"/>
    <w:rsid w:val="00780416"/>
    <w:rsid w:val="007814F6"/>
    <w:rsid w:val="00782C9F"/>
    <w:rsid w:val="0078672A"/>
    <w:rsid w:val="00786768"/>
    <w:rsid w:val="00787847"/>
    <w:rsid w:val="007922ED"/>
    <w:rsid w:val="00793FF7"/>
    <w:rsid w:val="00795E35"/>
    <w:rsid w:val="007972CB"/>
    <w:rsid w:val="007A616F"/>
    <w:rsid w:val="007B347A"/>
    <w:rsid w:val="007B377A"/>
    <w:rsid w:val="007B4BD7"/>
    <w:rsid w:val="007B6CDF"/>
    <w:rsid w:val="007B738D"/>
    <w:rsid w:val="007C05BD"/>
    <w:rsid w:val="007C1920"/>
    <w:rsid w:val="007C1A4B"/>
    <w:rsid w:val="007C3AF1"/>
    <w:rsid w:val="007C411E"/>
    <w:rsid w:val="007C419E"/>
    <w:rsid w:val="007C4D88"/>
    <w:rsid w:val="007C5221"/>
    <w:rsid w:val="007C5890"/>
    <w:rsid w:val="007C5AF0"/>
    <w:rsid w:val="007C6069"/>
    <w:rsid w:val="007C7449"/>
    <w:rsid w:val="007C78A4"/>
    <w:rsid w:val="007D3636"/>
    <w:rsid w:val="007D3BAB"/>
    <w:rsid w:val="007D3C9F"/>
    <w:rsid w:val="007D5EDA"/>
    <w:rsid w:val="007D62C7"/>
    <w:rsid w:val="007D6696"/>
    <w:rsid w:val="007D7AC6"/>
    <w:rsid w:val="007E02F2"/>
    <w:rsid w:val="007E0604"/>
    <w:rsid w:val="007E186E"/>
    <w:rsid w:val="007E3811"/>
    <w:rsid w:val="007E3C4A"/>
    <w:rsid w:val="007E4BF3"/>
    <w:rsid w:val="007E520E"/>
    <w:rsid w:val="007E5534"/>
    <w:rsid w:val="007E72E0"/>
    <w:rsid w:val="007E7687"/>
    <w:rsid w:val="007F19DD"/>
    <w:rsid w:val="007F291D"/>
    <w:rsid w:val="007F29D1"/>
    <w:rsid w:val="007F38D2"/>
    <w:rsid w:val="007F4835"/>
    <w:rsid w:val="007F525C"/>
    <w:rsid w:val="007F6098"/>
    <w:rsid w:val="007F728B"/>
    <w:rsid w:val="00802AEE"/>
    <w:rsid w:val="008030E5"/>
    <w:rsid w:val="00803304"/>
    <w:rsid w:val="00804026"/>
    <w:rsid w:val="00805E0E"/>
    <w:rsid w:val="00806948"/>
    <w:rsid w:val="00807742"/>
    <w:rsid w:val="0081007F"/>
    <w:rsid w:val="0081260C"/>
    <w:rsid w:val="00813512"/>
    <w:rsid w:val="00814418"/>
    <w:rsid w:val="00814570"/>
    <w:rsid w:val="00820805"/>
    <w:rsid w:val="00826857"/>
    <w:rsid w:val="00826A6F"/>
    <w:rsid w:val="00826E56"/>
    <w:rsid w:val="00827906"/>
    <w:rsid w:val="008326AE"/>
    <w:rsid w:val="008345F8"/>
    <w:rsid w:val="008402D5"/>
    <w:rsid w:val="00840FE6"/>
    <w:rsid w:val="008420F6"/>
    <w:rsid w:val="00843C05"/>
    <w:rsid w:val="00843F49"/>
    <w:rsid w:val="0084586C"/>
    <w:rsid w:val="0084677C"/>
    <w:rsid w:val="00846CC2"/>
    <w:rsid w:val="00846D7D"/>
    <w:rsid w:val="00850210"/>
    <w:rsid w:val="008504A6"/>
    <w:rsid w:val="008525B0"/>
    <w:rsid w:val="00853666"/>
    <w:rsid w:val="00854021"/>
    <w:rsid w:val="008549E9"/>
    <w:rsid w:val="00854D26"/>
    <w:rsid w:val="00854D58"/>
    <w:rsid w:val="00856F4A"/>
    <w:rsid w:val="00856F95"/>
    <w:rsid w:val="00860679"/>
    <w:rsid w:val="008615E0"/>
    <w:rsid w:val="008618D6"/>
    <w:rsid w:val="00862862"/>
    <w:rsid w:val="00862F0E"/>
    <w:rsid w:val="008642AD"/>
    <w:rsid w:val="0086550C"/>
    <w:rsid w:val="0086589B"/>
    <w:rsid w:val="00865E3C"/>
    <w:rsid w:val="00866962"/>
    <w:rsid w:val="00867970"/>
    <w:rsid w:val="00867D8F"/>
    <w:rsid w:val="0087043A"/>
    <w:rsid w:val="0087264D"/>
    <w:rsid w:val="00872D73"/>
    <w:rsid w:val="00873479"/>
    <w:rsid w:val="00874647"/>
    <w:rsid w:val="00874773"/>
    <w:rsid w:val="00874B43"/>
    <w:rsid w:val="00875435"/>
    <w:rsid w:val="00875726"/>
    <w:rsid w:val="00877F24"/>
    <w:rsid w:val="00880B5C"/>
    <w:rsid w:val="00880C11"/>
    <w:rsid w:val="00881D6E"/>
    <w:rsid w:val="008821DE"/>
    <w:rsid w:val="0088286A"/>
    <w:rsid w:val="00882D83"/>
    <w:rsid w:val="00883151"/>
    <w:rsid w:val="00885966"/>
    <w:rsid w:val="00890CA4"/>
    <w:rsid w:val="008920A1"/>
    <w:rsid w:val="008934F5"/>
    <w:rsid w:val="00896018"/>
    <w:rsid w:val="008A02F8"/>
    <w:rsid w:val="008A2471"/>
    <w:rsid w:val="008A2B39"/>
    <w:rsid w:val="008A6AA3"/>
    <w:rsid w:val="008A6C24"/>
    <w:rsid w:val="008A7DB5"/>
    <w:rsid w:val="008B1A38"/>
    <w:rsid w:val="008B2418"/>
    <w:rsid w:val="008B26B5"/>
    <w:rsid w:val="008B283B"/>
    <w:rsid w:val="008B30E6"/>
    <w:rsid w:val="008B689D"/>
    <w:rsid w:val="008B6A35"/>
    <w:rsid w:val="008C0A06"/>
    <w:rsid w:val="008C13AA"/>
    <w:rsid w:val="008C1772"/>
    <w:rsid w:val="008C2245"/>
    <w:rsid w:val="008C389D"/>
    <w:rsid w:val="008C3C53"/>
    <w:rsid w:val="008C4CBC"/>
    <w:rsid w:val="008C5BAB"/>
    <w:rsid w:val="008C61B7"/>
    <w:rsid w:val="008C62D5"/>
    <w:rsid w:val="008C7837"/>
    <w:rsid w:val="008C7BA5"/>
    <w:rsid w:val="008D0291"/>
    <w:rsid w:val="008D0536"/>
    <w:rsid w:val="008D2D8B"/>
    <w:rsid w:val="008D2FE6"/>
    <w:rsid w:val="008D6D22"/>
    <w:rsid w:val="008D767D"/>
    <w:rsid w:val="008D7929"/>
    <w:rsid w:val="008D7F1B"/>
    <w:rsid w:val="008E2657"/>
    <w:rsid w:val="008E3072"/>
    <w:rsid w:val="008E4D66"/>
    <w:rsid w:val="008F13CB"/>
    <w:rsid w:val="008F153C"/>
    <w:rsid w:val="008F3C8B"/>
    <w:rsid w:val="008F4F07"/>
    <w:rsid w:val="008F4FEE"/>
    <w:rsid w:val="00900B3E"/>
    <w:rsid w:val="00900CEB"/>
    <w:rsid w:val="00903BA9"/>
    <w:rsid w:val="0090556E"/>
    <w:rsid w:val="009062C1"/>
    <w:rsid w:val="00910F89"/>
    <w:rsid w:val="00911485"/>
    <w:rsid w:val="009126FA"/>
    <w:rsid w:val="00913738"/>
    <w:rsid w:val="009144ED"/>
    <w:rsid w:val="0091629E"/>
    <w:rsid w:val="00916CBB"/>
    <w:rsid w:val="00916E23"/>
    <w:rsid w:val="009170C5"/>
    <w:rsid w:val="00917BD6"/>
    <w:rsid w:val="00917C3C"/>
    <w:rsid w:val="00921917"/>
    <w:rsid w:val="009224EC"/>
    <w:rsid w:val="009226D4"/>
    <w:rsid w:val="00922FFB"/>
    <w:rsid w:val="00923AD4"/>
    <w:rsid w:val="0092672D"/>
    <w:rsid w:val="00926D4E"/>
    <w:rsid w:val="009276F1"/>
    <w:rsid w:val="00927A52"/>
    <w:rsid w:val="00930103"/>
    <w:rsid w:val="009314AC"/>
    <w:rsid w:val="0093243E"/>
    <w:rsid w:val="00933A50"/>
    <w:rsid w:val="00936B24"/>
    <w:rsid w:val="0093799A"/>
    <w:rsid w:val="00937BAF"/>
    <w:rsid w:val="0094198B"/>
    <w:rsid w:val="00941D50"/>
    <w:rsid w:val="00944BDF"/>
    <w:rsid w:val="009454B5"/>
    <w:rsid w:val="0094706A"/>
    <w:rsid w:val="009474D4"/>
    <w:rsid w:val="00951D38"/>
    <w:rsid w:val="00954535"/>
    <w:rsid w:val="00955424"/>
    <w:rsid w:val="00955500"/>
    <w:rsid w:val="0095603B"/>
    <w:rsid w:val="009564C2"/>
    <w:rsid w:val="0095738D"/>
    <w:rsid w:val="00960D71"/>
    <w:rsid w:val="00961E72"/>
    <w:rsid w:val="009624E3"/>
    <w:rsid w:val="0096363F"/>
    <w:rsid w:val="009636F8"/>
    <w:rsid w:val="00964147"/>
    <w:rsid w:val="00964A57"/>
    <w:rsid w:val="00966174"/>
    <w:rsid w:val="00971907"/>
    <w:rsid w:val="009733CC"/>
    <w:rsid w:val="00975BC7"/>
    <w:rsid w:val="00976FA1"/>
    <w:rsid w:val="00977C9C"/>
    <w:rsid w:val="00980019"/>
    <w:rsid w:val="009805C1"/>
    <w:rsid w:val="00980D0B"/>
    <w:rsid w:val="00982EE8"/>
    <w:rsid w:val="009835E6"/>
    <w:rsid w:val="00983E8A"/>
    <w:rsid w:val="00985E16"/>
    <w:rsid w:val="009909C9"/>
    <w:rsid w:val="00990F0F"/>
    <w:rsid w:val="00991AF6"/>
    <w:rsid w:val="0099262D"/>
    <w:rsid w:val="009943BE"/>
    <w:rsid w:val="0099628B"/>
    <w:rsid w:val="00997983"/>
    <w:rsid w:val="009A08B5"/>
    <w:rsid w:val="009A0E0C"/>
    <w:rsid w:val="009A11DA"/>
    <w:rsid w:val="009A146E"/>
    <w:rsid w:val="009A38D4"/>
    <w:rsid w:val="009A3BF0"/>
    <w:rsid w:val="009A4084"/>
    <w:rsid w:val="009A5E0E"/>
    <w:rsid w:val="009A70D4"/>
    <w:rsid w:val="009A7775"/>
    <w:rsid w:val="009B20B9"/>
    <w:rsid w:val="009B3330"/>
    <w:rsid w:val="009B33FB"/>
    <w:rsid w:val="009B3DBF"/>
    <w:rsid w:val="009B5917"/>
    <w:rsid w:val="009B6449"/>
    <w:rsid w:val="009B7C01"/>
    <w:rsid w:val="009C02AB"/>
    <w:rsid w:val="009C0E99"/>
    <w:rsid w:val="009C13BE"/>
    <w:rsid w:val="009C1DAF"/>
    <w:rsid w:val="009C42C4"/>
    <w:rsid w:val="009C50AE"/>
    <w:rsid w:val="009C5CE9"/>
    <w:rsid w:val="009C686A"/>
    <w:rsid w:val="009C6BDF"/>
    <w:rsid w:val="009C729E"/>
    <w:rsid w:val="009C78FA"/>
    <w:rsid w:val="009D3A4F"/>
    <w:rsid w:val="009D3C9C"/>
    <w:rsid w:val="009D3E26"/>
    <w:rsid w:val="009D5DDC"/>
    <w:rsid w:val="009D6408"/>
    <w:rsid w:val="009D6939"/>
    <w:rsid w:val="009D7726"/>
    <w:rsid w:val="009E093B"/>
    <w:rsid w:val="009E1CB2"/>
    <w:rsid w:val="009E3FC8"/>
    <w:rsid w:val="009E4638"/>
    <w:rsid w:val="009E5024"/>
    <w:rsid w:val="009E66BC"/>
    <w:rsid w:val="009E6724"/>
    <w:rsid w:val="009E7B2B"/>
    <w:rsid w:val="009F0A61"/>
    <w:rsid w:val="009F327E"/>
    <w:rsid w:val="009F343E"/>
    <w:rsid w:val="009F42FD"/>
    <w:rsid w:val="009F480E"/>
    <w:rsid w:val="009F4C9D"/>
    <w:rsid w:val="009F6F77"/>
    <w:rsid w:val="00A0002A"/>
    <w:rsid w:val="00A007FE"/>
    <w:rsid w:val="00A01D81"/>
    <w:rsid w:val="00A02F98"/>
    <w:rsid w:val="00A03DBD"/>
    <w:rsid w:val="00A03E49"/>
    <w:rsid w:val="00A06CCD"/>
    <w:rsid w:val="00A0761D"/>
    <w:rsid w:val="00A11192"/>
    <w:rsid w:val="00A12FE9"/>
    <w:rsid w:val="00A1461D"/>
    <w:rsid w:val="00A20081"/>
    <w:rsid w:val="00A208D9"/>
    <w:rsid w:val="00A20E32"/>
    <w:rsid w:val="00A2112C"/>
    <w:rsid w:val="00A21443"/>
    <w:rsid w:val="00A21450"/>
    <w:rsid w:val="00A21A30"/>
    <w:rsid w:val="00A21AA3"/>
    <w:rsid w:val="00A224E4"/>
    <w:rsid w:val="00A25228"/>
    <w:rsid w:val="00A27280"/>
    <w:rsid w:val="00A320B7"/>
    <w:rsid w:val="00A328D8"/>
    <w:rsid w:val="00A32E3C"/>
    <w:rsid w:val="00A34054"/>
    <w:rsid w:val="00A340F3"/>
    <w:rsid w:val="00A34A63"/>
    <w:rsid w:val="00A35292"/>
    <w:rsid w:val="00A3696B"/>
    <w:rsid w:val="00A40E8D"/>
    <w:rsid w:val="00A40F5F"/>
    <w:rsid w:val="00A416BF"/>
    <w:rsid w:val="00A425FF"/>
    <w:rsid w:val="00A426DE"/>
    <w:rsid w:val="00A5026C"/>
    <w:rsid w:val="00A5028A"/>
    <w:rsid w:val="00A5299A"/>
    <w:rsid w:val="00A53077"/>
    <w:rsid w:val="00A564EC"/>
    <w:rsid w:val="00A56C23"/>
    <w:rsid w:val="00A63287"/>
    <w:rsid w:val="00A63EA1"/>
    <w:rsid w:val="00A64226"/>
    <w:rsid w:val="00A64A5F"/>
    <w:rsid w:val="00A65CE2"/>
    <w:rsid w:val="00A67372"/>
    <w:rsid w:val="00A67CCB"/>
    <w:rsid w:val="00A7031C"/>
    <w:rsid w:val="00A715C1"/>
    <w:rsid w:val="00A71C13"/>
    <w:rsid w:val="00A74384"/>
    <w:rsid w:val="00A758F4"/>
    <w:rsid w:val="00A80F38"/>
    <w:rsid w:val="00A81C02"/>
    <w:rsid w:val="00A81EA8"/>
    <w:rsid w:val="00A82FC4"/>
    <w:rsid w:val="00A83D07"/>
    <w:rsid w:val="00A840D1"/>
    <w:rsid w:val="00A85D85"/>
    <w:rsid w:val="00A85E5E"/>
    <w:rsid w:val="00A86292"/>
    <w:rsid w:val="00A86387"/>
    <w:rsid w:val="00A86EF4"/>
    <w:rsid w:val="00A87156"/>
    <w:rsid w:val="00A91DE9"/>
    <w:rsid w:val="00A92C31"/>
    <w:rsid w:val="00A93153"/>
    <w:rsid w:val="00A9322E"/>
    <w:rsid w:val="00A93883"/>
    <w:rsid w:val="00A94EF4"/>
    <w:rsid w:val="00A957D9"/>
    <w:rsid w:val="00A95FD8"/>
    <w:rsid w:val="00A970F3"/>
    <w:rsid w:val="00AA03F0"/>
    <w:rsid w:val="00AA1973"/>
    <w:rsid w:val="00AA220A"/>
    <w:rsid w:val="00AA2513"/>
    <w:rsid w:val="00AA3104"/>
    <w:rsid w:val="00AA3DEE"/>
    <w:rsid w:val="00AA3FB8"/>
    <w:rsid w:val="00AA486A"/>
    <w:rsid w:val="00AA50CA"/>
    <w:rsid w:val="00AA52FA"/>
    <w:rsid w:val="00AA62B5"/>
    <w:rsid w:val="00AA655F"/>
    <w:rsid w:val="00AA7B06"/>
    <w:rsid w:val="00AB068E"/>
    <w:rsid w:val="00AB127F"/>
    <w:rsid w:val="00AB211F"/>
    <w:rsid w:val="00AB2D44"/>
    <w:rsid w:val="00AB5174"/>
    <w:rsid w:val="00AB6576"/>
    <w:rsid w:val="00AB77F9"/>
    <w:rsid w:val="00AB7ABB"/>
    <w:rsid w:val="00AC07A5"/>
    <w:rsid w:val="00AC0E31"/>
    <w:rsid w:val="00AC1BA7"/>
    <w:rsid w:val="00AC363A"/>
    <w:rsid w:val="00AC3750"/>
    <w:rsid w:val="00AC3C18"/>
    <w:rsid w:val="00AC46EE"/>
    <w:rsid w:val="00AC4CC9"/>
    <w:rsid w:val="00AC62B8"/>
    <w:rsid w:val="00AC6E04"/>
    <w:rsid w:val="00AC70FA"/>
    <w:rsid w:val="00AD051B"/>
    <w:rsid w:val="00AD0591"/>
    <w:rsid w:val="00AD0827"/>
    <w:rsid w:val="00AD0B95"/>
    <w:rsid w:val="00AD1B19"/>
    <w:rsid w:val="00AD21BE"/>
    <w:rsid w:val="00AD3CFE"/>
    <w:rsid w:val="00AD4858"/>
    <w:rsid w:val="00AD48B6"/>
    <w:rsid w:val="00AD7130"/>
    <w:rsid w:val="00AE06EA"/>
    <w:rsid w:val="00AE22D1"/>
    <w:rsid w:val="00AE251C"/>
    <w:rsid w:val="00AE3B4C"/>
    <w:rsid w:val="00AE3D60"/>
    <w:rsid w:val="00AE5041"/>
    <w:rsid w:val="00AE6DD9"/>
    <w:rsid w:val="00AE741D"/>
    <w:rsid w:val="00AE7A91"/>
    <w:rsid w:val="00AF0A0D"/>
    <w:rsid w:val="00AF154E"/>
    <w:rsid w:val="00AF252F"/>
    <w:rsid w:val="00AF5158"/>
    <w:rsid w:val="00AF5170"/>
    <w:rsid w:val="00AF5311"/>
    <w:rsid w:val="00AF71C2"/>
    <w:rsid w:val="00AF7AC2"/>
    <w:rsid w:val="00B000C0"/>
    <w:rsid w:val="00B00E28"/>
    <w:rsid w:val="00B03849"/>
    <w:rsid w:val="00B03ACD"/>
    <w:rsid w:val="00B040D0"/>
    <w:rsid w:val="00B04233"/>
    <w:rsid w:val="00B04827"/>
    <w:rsid w:val="00B06287"/>
    <w:rsid w:val="00B1303A"/>
    <w:rsid w:val="00B14427"/>
    <w:rsid w:val="00B152BE"/>
    <w:rsid w:val="00B15A17"/>
    <w:rsid w:val="00B16650"/>
    <w:rsid w:val="00B2022A"/>
    <w:rsid w:val="00B206DF"/>
    <w:rsid w:val="00B20B0E"/>
    <w:rsid w:val="00B2197E"/>
    <w:rsid w:val="00B223BB"/>
    <w:rsid w:val="00B23146"/>
    <w:rsid w:val="00B232A4"/>
    <w:rsid w:val="00B23593"/>
    <w:rsid w:val="00B23AF8"/>
    <w:rsid w:val="00B243D1"/>
    <w:rsid w:val="00B24830"/>
    <w:rsid w:val="00B24B5F"/>
    <w:rsid w:val="00B257D0"/>
    <w:rsid w:val="00B25AD4"/>
    <w:rsid w:val="00B26F33"/>
    <w:rsid w:val="00B27049"/>
    <w:rsid w:val="00B2725F"/>
    <w:rsid w:val="00B2737D"/>
    <w:rsid w:val="00B27A45"/>
    <w:rsid w:val="00B30008"/>
    <w:rsid w:val="00B306F4"/>
    <w:rsid w:val="00B312AA"/>
    <w:rsid w:val="00B312AB"/>
    <w:rsid w:val="00B31AF7"/>
    <w:rsid w:val="00B32BAF"/>
    <w:rsid w:val="00B343C0"/>
    <w:rsid w:val="00B3442E"/>
    <w:rsid w:val="00B35A3E"/>
    <w:rsid w:val="00B35EFD"/>
    <w:rsid w:val="00B36466"/>
    <w:rsid w:val="00B3666D"/>
    <w:rsid w:val="00B367F3"/>
    <w:rsid w:val="00B37ACF"/>
    <w:rsid w:val="00B40201"/>
    <w:rsid w:val="00B421F1"/>
    <w:rsid w:val="00B4318C"/>
    <w:rsid w:val="00B449C8"/>
    <w:rsid w:val="00B50E0B"/>
    <w:rsid w:val="00B51D48"/>
    <w:rsid w:val="00B52274"/>
    <w:rsid w:val="00B522C6"/>
    <w:rsid w:val="00B534D7"/>
    <w:rsid w:val="00B535D2"/>
    <w:rsid w:val="00B542D7"/>
    <w:rsid w:val="00B543D3"/>
    <w:rsid w:val="00B55223"/>
    <w:rsid w:val="00B55EB6"/>
    <w:rsid w:val="00B57BDC"/>
    <w:rsid w:val="00B57C8C"/>
    <w:rsid w:val="00B600EE"/>
    <w:rsid w:val="00B627A7"/>
    <w:rsid w:val="00B62C4B"/>
    <w:rsid w:val="00B63019"/>
    <w:rsid w:val="00B65C29"/>
    <w:rsid w:val="00B66FE0"/>
    <w:rsid w:val="00B70E47"/>
    <w:rsid w:val="00B7157F"/>
    <w:rsid w:val="00B739CC"/>
    <w:rsid w:val="00B7435C"/>
    <w:rsid w:val="00B74D18"/>
    <w:rsid w:val="00B75527"/>
    <w:rsid w:val="00B76970"/>
    <w:rsid w:val="00B76D28"/>
    <w:rsid w:val="00B77C38"/>
    <w:rsid w:val="00B83B6F"/>
    <w:rsid w:val="00B83DA9"/>
    <w:rsid w:val="00B87C30"/>
    <w:rsid w:val="00B90D93"/>
    <w:rsid w:val="00B918B8"/>
    <w:rsid w:val="00B92D4D"/>
    <w:rsid w:val="00B92DDA"/>
    <w:rsid w:val="00B93D37"/>
    <w:rsid w:val="00B94D24"/>
    <w:rsid w:val="00B96186"/>
    <w:rsid w:val="00B97F3C"/>
    <w:rsid w:val="00BA1BDB"/>
    <w:rsid w:val="00BA2744"/>
    <w:rsid w:val="00BA33C6"/>
    <w:rsid w:val="00BA431C"/>
    <w:rsid w:val="00BA4CE0"/>
    <w:rsid w:val="00BA6422"/>
    <w:rsid w:val="00BA652E"/>
    <w:rsid w:val="00BA71DD"/>
    <w:rsid w:val="00BA786C"/>
    <w:rsid w:val="00BA7B6B"/>
    <w:rsid w:val="00BB0036"/>
    <w:rsid w:val="00BB2E25"/>
    <w:rsid w:val="00BB2F4E"/>
    <w:rsid w:val="00BB33D2"/>
    <w:rsid w:val="00BB3AC7"/>
    <w:rsid w:val="00BB6E72"/>
    <w:rsid w:val="00BB76DF"/>
    <w:rsid w:val="00BC1210"/>
    <w:rsid w:val="00BC2DEE"/>
    <w:rsid w:val="00BC31C6"/>
    <w:rsid w:val="00BC4285"/>
    <w:rsid w:val="00BC52A8"/>
    <w:rsid w:val="00BC7F52"/>
    <w:rsid w:val="00BD0018"/>
    <w:rsid w:val="00BD049B"/>
    <w:rsid w:val="00BD1053"/>
    <w:rsid w:val="00BD1AA9"/>
    <w:rsid w:val="00BD2E68"/>
    <w:rsid w:val="00BD3E24"/>
    <w:rsid w:val="00BD3F1D"/>
    <w:rsid w:val="00BD4249"/>
    <w:rsid w:val="00BD59E7"/>
    <w:rsid w:val="00BD5AD7"/>
    <w:rsid w:val="00BE06D3"/>
    <w:rsid w:val="00BE0718"/>
    <w:rsid w:val="00BE101E"/>
    <w:rsid w:val="00BE28DE"/>
    <w:rsid w:val="00BE2E4E"/>
    <w:rsid w:val="00BE3DE2"/>
    <w:rsid w:val="00BE4E15"/>
    <w:rsid w:val="00BE5D4C"/>
    <w:rsid w:val="00BE6309"/>
    <w:rsid w:val="00BE656C"/>
    <w:rsid w:val="00BF0B7B"/>
    <w:rsid w:val="00BF0EE6"/>
    <w:rsid w:val="00BF19A5"/>
    <w:rsid w:val="00BF2A19"/>
    <w:rsid w:val="00BF3313"/>
    <w:rsid w:val="00BF42A1"/>
    <w:rsid w:val="00BF4398"/>
    <w:rsid w:val="00BF46B3"/>
    <w:rsid w:val="00BF6852"/>
    <w:rsid w:val="00BF6CD1"/>
    <w:rsid w:val="00C0078F"/>
    <w:rsid w:val="00C02372"/>
    <w:rsid w:val="00C03235"/>
    <w:rsid w:val="00C0678D"/>
    <w:rsid w:val="00C079F5"/>
    <w:rsid w:val="00C07D0E"/>
    <w:rsid w:val="00C11FCB"/>
    <w:rsid w:val="00C14A6A"/>
    <w:rsid w:val="00C14F41"/>
    <w:rsid w:val="00C15028"/>
    <w:rsid w:val="00C15089"/>
    <w:rsid w:val="00C15862"/>
    <w:rsid w:val="00C17B02"/>
    <w:rsid w:val="00C17EB5"/>
    <w:rsid w:val="00C231EA"/>
    <w:rsid w:val="00C23693"/>
    <w:rsid w:val="00C2377E"/>
    <w:rsid w:val="00C23C07"/>
    <w:rsid w:val="00C26B88"/>
    <w:rsid w:val="00C313DA"/>
    <w:rsid w:val="00C336A1"/>
    <w:rsid w:val="00C35A1E"/>
    <w:rsid w:val="00C36171"/>
    <w:rsid w:val="00C400E6"/>
    <w:rsid w:val="00C404E1"/>
    <w:rsid w:val="00C40841"/>
    <w:rsid w:val="00C4129E"/>
    <w:rsid w:val="00C43153"/>
    <w:rsid w:val="00C43954"/>
    <w:rsid w:val="00C47AD0"/>
    <w:rsid w:val="00C47C80"/>
    <w:rsid w:val="00C51BDA"/>
    <w:rsid w:val="00C52353"/>
    <w:rsid w:val="00C5264C"/>
    <w:rsid w:val="00C52EFD"/>
    <w:rsid w:val="00C54109"/>
    <w:rsid w:val="00C54923"/>
    <w:rsid w:val="00C54A84"/>
    <w:rsid w:val="00C54DDA"/>
    <w:rsid w:val="00C551EB"/>
    <w:rsid w:val="00C55C80"/>
    <w:rsid w:val="00C56B65"/>
    <w:rsid w:val="00C6016C"/>
    <w:rsid w:val="00C604E6"/>
    <w:rsid w:val="00C61309"/>
    <w:rsid w:val="00C615D3"/>
    <w:rsid w:val="00C64DD6"/>
    <w:rsid w:val="00C65968"/>
    <w:rsid w:val="00C707A3"/>
    <w:rsid w:val="00C71AB0"/>
    <w:rsid w:val="00C72A8A"/>
    <w:rsid w:val="00C74CEC"/>
    <w:rsid w:val="00C74CF6"/>
    <w:rsid w:val="00C76560"/>
    <w:rsid w:val="00C80916"/>
    <w:rsid w:val="00C814E3"/>
    <w:rsid w:val="00C81BAF"/>
    <w:rsid w:val="00C82391"/>
    <w:rsid w:val="00C835AE"/>
    <w:rsid w:val="00C84764"/>
    <w:rsid w:val="00C85EAF"/>
    <w:rsid w:val="00C865CC"/>
    <w:rsid w:val="00C86648"/>
    <w:rsid w:val="00C9011D"/>
    <w:rsid w:val="00C917AB"/>
    <w:rsid w:val="00C937D7"/>
    <w:rsid w:val="00C95942"/>
    <w:rsid w:val="00C97116"/>
    <w:rsid w:val="00CA01C3"/>
    <w:rsid w:val="00CA0DCE"/>
    <w:rsid w:val="00CA15A6"/>
    <w:rsid w:val="00CA32D1"/>
    <w:rsid w:val="00CA6207"/>
    <w:rsid w:val="00CA6C7F"/>
    <w:rsid w:val="00CA7518"/>
    <w:rsid w:val="00CB1708"/>
    <w:rsid w:val="00CB1EEF"/>
    <w:rsid w:val="00CB2B3E"/>
    <w:rsid w:val="00CB5587"/>
    <w:rsid w:val="00CB5BDA"/>
    <w:rsid w:val="00CB6367"/>
    <w:rsid w:val="00CB79D1"/>
    <w:rsid w:val="00CC3370"/>
    <w:rsid w:val="00CC3404"/>
    <w:rsid w:val="00CC3EF1"/>
    <w:rsid w:val="00CC74BE"/>
    <w:rsid w:val="00CD02DA"/>
    <w:rsid w:val="00CD2407"/>
    <w:rsid w:val="00CD2D52"/>
    <w:rsid w:val="00CD323F"/>
    <w:rsid w:val="00CD373C"/>
    <w:rsid w:val="00CD44E2"/>
    <w:rsid w:val="00CD4A4E"/>
    <w:rsid w:val="00CD529A"/>
    <w:rsid w:val="00CD613B"/>
    <w:rsid w:val="00CD6C57"/>
    <w:rsid w:val="00CE1DD3"/>
    <w:rsid w:val="00CE1DDB"/>
    <w:rsid w:val="00CE4E0F"/>
    <w:rsid w:val="00CE523A"/>
    <w:rsid w:val="00CE5307"/>
    <w:rsid w:val="00CE540B"/>
    <w:rsid w:val="00CE5566"/>
    <w:rsid w:val="00CE741A"/>
    <w:rsid w:val="00CE7652"/>
    <w:rsid w:val="00CF0773"/>
    <w:rsid w:val="00CF0DED"/>
    <w:rsid w:val="00CF0F41"/>
    <w:rsid w:val="00CF27EE"/>
    <w:rsid w:val="00CF3478"/>
    <w:rsid w:val="00CF3499"/>
    <w:rsid w:val="00CF7A1D"/>
    <w:rsid w:val="00D00488"/>
    <w:rsid w:val="00D01A13"/>
    <w:rsid w:val="00D0200B"/>
    <w:rsid w:val="00D0275A"/>
    <w:rsid w:val="00D02885"/>
    <w:rsid w:val="00D0390C"/>
    <w:rsid w:val="00D03B59"/>
    <w:rsid w:val="00D04771"/>
    <w:rsid w:val="00D05287"/>
    <w:rsid w:val="00D05388"/>
    <w:rsid w:val="00D1111C"/>
    <w:rsid w:val="00D113B6"/>
    <w:rsid w:val="00D12E7C"/>
    <w:rsid w:val="00D136E4"/>
    <w:rsid w:val="00D143A0"/>
    <w:rsid w:val="00D164DD"/>
    <w:rsid w:val="00D16F64"/>
    <w:rsid w:val="00D176F0"/>
    <w:rsid w:val="00D2113A"/>
    <w:rsid w:val="00D2366B"/>
    <w:rsid w:val="00D23F76"/>
    <w:rsid w:val="00D251F0"/>
    <w:rsid w:val="00D30306"/>
    <w:rsid w:val="00D33101"/>
    <w:rsid w:val="00D347B9"/>
    <w:rsid w:val="00D34C4C"/>
    <w:rsid w:val="00D356BD"/>
    <w:rsid w:val="00D3573F"/>
    <w:rsid w:val="00D36609"/>
    <w:rsid w:val="00D36ABB"/>
    <w:rsid w:val="00D36DF7"/>
    <w:rsid w:val="00D421EA"/>
    <w:rsid w:val="00D44C65"/>
    <w:rsid w:val="00D4567B"/>
    <w:rsid w:val="00D45B88"/>
    <w:rsid w:val="00D45C37"/>
    <w:rsid w:val="00D47CFD"/>
    <w:rsid w:val="00D47EAE"/>
    <w:rsid w:val="00D522DD"/>
    <w:rsid w:val="00D55EC2"/>
    <w:rsid w:val="00D60CB7"/>
    <w:rsid w:val="00D6149F"/>
    <w:rsid w:val="00D61FDA"/>
    <w:rsid w:val="00D647E5"/>
    <w:rsid w:val="00D6570C"/>
    <w:rsid w:val="00D6595D"/>
    <w:rsid w:val="00D709D6"/>
    <w:rsid w:val="00D70D76"/>
    <w:rsid w:val="00D718A9"/>
    <w:rsid w:val="00D71A4E"/>
    <w:rsid w:val="00D728CB"/>
    <w:rsid w:val="00D72AA0"/>
    <w:rsid w:val="00D7316D"/>
    <w:rsid w:val="00D76A29"/>
    <w:rsid w:val="00D76E19"/>
    <w:rsid w:val="00D77586"/>
    <w:rsid w:val="00D77A63"/>
    <w:rsid w:val="00D77E0D"/>
    <w:rsid w:val="00D80376"/>
    <w:rsid w:val="00D812E0"/>
    <w:rsid w:val="00D8135C"/>
    <w:rsid w:val="00D81B12"/>
    <w:rsid w:val="00D839E2"/>
    <w:rsid w:val="00D8495C"/>
    <w:rsid w:val="00D85B83"/>
    <w:rsid w:val="00D85E5F"/>
    <w:rsid w:val="00D8652F"/>
    <w:rsid w:val="00D873FC"/>
    <w:rsid w:val="00D9007D"/>
    <w:rsid w:val="00D908A5"/>
    <w:rsid w:val="00D91ABB"/>
    <w:rsid w:val="00D92108"/>
    <w:rsid w:val="00D921E9"/>
    <w:rsid w:val="00D92BBD"/>
    <w:rsid w:val="00D94CE1"/>
    <w:rsid w:val="00D96E64"/>
    <w:rsid w:val="00D97E4F"/>
    <w:rsid w:val="00DA1D0B"/>
    <w:rsid w:val="00DA3638"/>
    <w:rsid w:val="00DA3AD0"/>
    <w:rsid w:val="00DA6614"/>
    <w:rsid w:val="00DA74AA"/>
    <w:rsid w:val="00DA7B15"/>
    <w:rsid w:val="00DB074F"/>
    <w:rsid w:val="00DB6EFA"/>
    <w:rsid w:val="00DB7C6C"/>
    <w:rsid w:val="00DC2141"/>
    <w:rsid w:val="00DC2723"/>
    <w:rsid w:val="00DC28E8"/>
    <w:rsid w:val="00DC34BB"/>
    <w:rsid w:val="00DC63D0"/>
    <w:rsid w:val="00DC6E23"/>
    <w:rsid w:val="00DD22CB"/>
    <w:rsid w:val="00DD293F"/>
    <w:rsid w:val="00DD3C91"/>
    <w:rsid w:val="00DD6406"/>
    <w:rsid w:val="00DD797C"/>
    <w:rsid w:val="00DE01A2"/>
    <w:rsid w:val="00DE03FD"/>
    <w:rsid w:val="00DE0A4C"/>
    <w:rsid w:val="00DE2E77"/>
    <w:rsid w:val="00DE4306"/>
    <w:rsid w:val="00DE69B3"/>
    <w:rsid w:val="00DE6D3A"/>
    <w:rsid w:val="00DF0374"/>
    <w:rsid w:val="00DF08D2"/>
    <w:rsid w:val="00DF0BD6"/>
    <w:rsid w:val="00DF123B"/>
    <w:rsid w:val="00DF3DF5"/>
    <w:rsid w:val="00DF42E9"/>
    <w:rsid w:val="00DF5253"/>
    <w:rsid w:val="00DF659C"/>
    <w:rsid w:val="00DF68F7"/>
    <w:rsid w:val="00DF72B7"/>
    <w:rsid w:val="00DF74CE"/>
    <w:rsid w:val="00DF7EB1"/>
    <w:rsid w:val="00E01949"/>
    <w:rsid w:val="00E02308"/>
    <w:rsid w:val="00E030B2"/>
    <w:rsid w:val="00E03F75"/>
    <w:rsid w:val="00E05128"/>
    <w:rsid w:val="00E05AE6"/>
    <w:rsid w:val="00E05B31"/>
    <w:rsid w:val="00E065B3"/>
    <w:rsid w:val="00E13F0C"/>
    <w:rsid w:val="00E142FC"/>
    <w:rsid w:val="00E14931"/>
    <w:rsid w:val="00E14F52"/>
    <w:rsid w:val="00E15091"/>
    <w:rsid w:val="00E176BA"/>
    <w:rsid w:val="00E22F3C"/>
    <w:rsid w:val="00E24E5D"/>
    <w:rsid w:val="00E26AEC"/>
    <w:rsid w:val="00E2719D"/>
    <w:rsid w:val="00E3018F"/>
    <w:rsid w:val="00E305E9"/>
    <w:rsid w:val="00E307FB"/>
    <w:rsid w:val="00E30928"/>
    <w:rsid w:val="00E32B5C"/>
    <w:rsid w:val="00E35344"/>
    <w:rsid w:val="00E35F8A"/>
    <w:rsid w:val="00E36E9E"/>
    <w:rsid w:val="00E402F2"/>
    <w:rsid w:val="00E41D9A"/>
    <w:rsid w:val="00E42861"/>
    <w:rsid w:val="00E42B5E"/>
    <w:rsid w:val="00E46337"/>
    <w:rsid w:val="00E467D1"/>
    <w:rsid w:val="00E47346"/>
    <w:rsid w:val="00E50FF4"/>
    <w:rsid w:val="00E5136B"/>
    <w:rsid w:val="00E5444F"/>
    <w:rsid w:val="00E54F39"/>
    <w:rsid w:val="00E55265"/>
    <w:rsid w:val="00E56D91"/>
    <w:rsid w:val="00E57DFE"/>
    <w:rsid w:val="00E607ED"/>
    <w:rsid w:val="00E608B7"/>
    <w:rsid w:val="00E620DE"/>
    <w:rsid w:val="00E64512"/>
    <w:rsid w:val="00E652F5"/>
    <w:rsid w:val="00E65BA9"/>
    <w:rsid w:val="00E66099"/>
    <w:rsid w:val="00E67AF1"/>
    <w:rsid w:val="00E72765"/>
    <w:rsid w:val="00E73E39"/>
    <w:rsid w:val="00E77D20"/>
    <w:rsid w:val="00E804E8"/>
    <w:rsid w:val="00E808A3"/>
    <w:rsid w:val="00E80F3C"/>
    <w:rsid w:val="00E82178"/>
    <w:rsid w:val="00E82B95"/>
    <w:rsid w:val="00E830A7"/>
    <w:rsid w:val="00E83C2B"/>
    <w:rsid w:val="00E867ED"/>
    <w:rsid w:val="00E8706D"/>
    <w:rsid w:val="00E871C3"/>
    <w:rsid w:val="00E901E3"/>
    <w:rsid w:val="00E913EC"/>
    <w:rsid w:val="00E91464"/>
    <w:rsid w:val="00E923B6"/>
    <w:rsid w:val="00E94093"/>
    <w:rsid w:val="00E97CCB"/>
    <w:rsid w:val="00EA02B6"/>
    <w:rsid w:val="00EA0CCB"/>
    <w:rsid w:val="00EA2DBA"/>
    <w:rsid w:val="00EA2F17"/>
    <w:rsid w:val="00EA32E1"/>
    <w:rsid w:val="00EA3CAC"/>
    <w:rsid w:val="00EA4AB9"/>
    <w:rsid w:val="00EA666E"/>
    <w:rsid w:val="00EA7428"/>
    <w:rsid w:val="00EA76B8"/>
    <w:rsid w:val="00EA7703"/>
    <w:rsid w:val="00EB1617"/>
    <w:rsid w:val="00EB19C6"/>
    <w:rsid w:val="00EB34A1"/>
    <w:rsid w:val="00EB4473"/>
    <w:rsid w:val="00EB52AC"/>
    <w:rsid w:val="00EB56A5"/>
    <w:rsid w:val="00EB666E"/>
    <w:rsid w:val="00EB6CD3"/>
    <w:rsid w:val="00EB6FDA"/>
    <w:rsid w:val="00EC0170"/>
    <w:rsid w:val="00EC1EE1"/>
    <w:rsid w:val="00EC470B"/>
    <w:rsid w:val="00EC491D"/>
    <w:rsid w:val="00EC4E96"/>
    <w:rsid w:val="00ED11C5"/>
    <w:rsid w:val="00ED272D"/>
    <w:rsid w:val="00ED46C4"/>
    <w:rsid w:val="00ED609E"/>
    <w:rsid w:val="00ED6895"/>
    <w:rsid w:val="00EE2DAB"/>
    <w:rsid w:val="00EE31A5"/>
    <w:rsid w:val="00EE4160"/>
    <w:rsid w:val="00EE4360"/>
    <w:rsid w:val="00EE4BFF"/>
    <w:rsid w:val="00EE5E61"/>
    <w:rsid w:val="00EE6F28"/>
    <w:rsid w:val="00EE75CE"/>
    <w:rsid w:val="00EF0008"/>
    <w:rsid w:val="00EF0E3A"/>
    <w:rsid w:val="00EF2E96"/>
    <w:rsid w:val="00EF313F"/>
    <w:rsid w:val="00EF382E"/>
    <w:rsid w:val="00EF3835"/>
    <w:rsid w:val="00EF43C5"/>
    <w:rsid w:val="00EF46E9"/>
    <w:rsid w:val="00EF5AA3"/>
    <w:rsid w:val="00EF5D7C"/>
    <w:rsid w:val="00EF71E4"/>
    <w:rsid w:val="00F0049B"/>
    <w:rsid w:val="00F00534"/>
    <w:rsid w:val="00F009E1"/>
    <w:rsid w:val="00F02161"/>
    <w:rsid w:val="00F02CE3"/>
    <w:rsid w:val="00F0397F"/>
    <w:rsid w:val="00F057A3"/>
    <w:rsid w:val="00F07CDA"/>
    <w:rsid w:val="00F10437"/>
    <w:rsid w:val="00F10AD4"/>
    <w:rsid w:val="00F134AC"/>
    <w:rsid w:val="00F13B3F"/>
    <w:rsid w:val="00F14D9E"/>
    <w:rsid w:val="00F16A35"/>
    <w:rsid w:val="00F17B6B"/>
    <w:rsid w:val="00F17B79"/>
    <w:rsid w:val="00F17D03"/>
    <w:rsid w:val="00F204E4"/>
    <w:rsid w:val="00F21B0E"/>
    <w:rsid w:val="00F23504"/>
    <w:rsid w:val="00F236B1"/>
    <w:rsid w:val="00F23F73"/>
    <w:rsid w:val="00F2510E"/>
    <w:rsid w:val="00F255E3"/>
    <w:rsid w:val="00F30F19"/>
    <w:rsid w:val="00F31495"/>
    <w:rsid w:val="00F315DD"/>
    <w:rsid w:val="00F34A65"/>
    <w:rsid w:val="00F34F2B"/>
    <w:rsid w:val="00F407D7"/>
    <w:rsid w:val="00F41BE7"/>
    <w:rsid w:val="00F44ECC"/>
    <w:rsid w:val="00F45C62"/>
    <w:rsid w:val="00F4663D"/>
    <w:rsid w:val="00F46BD4"/>
    <w:rsid w:val="00F4713B"/>
    <w:rsid w:val="00F47519"/>
    <w:rsid w:val="00F51FF1"/>
    <w:rsid w:val="00F526CB"/>
    <w:rsid w:val="00F551A8"/>
    <w:rsid w:val="00F57992"/>
    <w:rsid w:val="00F60216"/>
    <w:rsid w:val="00F618E4"/>
    <w:rsid w:val="00F63ABE"/>
    <w:rsid w:val="00F65054"/>
    <w:rsid w:val="00F653FF"/>
    <w:rsid w:val="00F6620C"/>
    <w:rsid w:val="00F66BED"/>
    <w:rsid w:val="00F67025"/>
    <w:rsid w:val="00F671D4"/>
    <w:rsid w:val="00F70FC7"/>
    <w:rsid w:val="00F74670"/>
    <w:rsid w:val="00F75F46"/>
    <w:rsid w:val="00F76695"/>
    <w:rsid w:val="00F82721"/>
    <w:rsid w:val="00F85260"/>
    <w:rsid w:val="00F8562C"/>
    <w:rsid w:val="00F85C66"/>
    <w:rsid w:val="00F87D7E"/>
    <w:rsid w:val="00F902AB"/>
    <w:rsid w:val="00F90CDE"/>
    <w:rsid w:val="00F94D6E"/>
    <w:rsid w:val="00F96337"/>
    <w:rsid w:val="00FA014A"/>
    <w:rsid w:val="00FA2B7F"/>
    <w:rsid w:val="00FA2E7F"/>
    <w:rsid w:val="00FA31B8"/>
    <w:rsid w:val="00FA34F5"/>
    <w:rsid w:val="00FA460E"/>
    <w:rsid w:val="00FA7D08"/>
    <w:rsid w:val="00FB1BD0"/>
    <w:rsid w:val="00FB288E"/>
    <w:rsid w:val="00FB447A"/>
    <w:rsid w:val="00FB4EF9"/>
    <w:rsid w:val="00FB536A"/>
    <w:rsid w:val="00FB5B13"/>
    <w:rsid w:val="00FB611D"/>
    <w:rsid w:val="00FB6E03"/>
    <w:rsid w:val="00FC0B3B"/>
    <w:rsid w:val="00FC183C"/>
    <w:rsid w:val="00FC1F21"/>
    <w:rsid w:val="00FC4403"/>
    <w:rsid w:val="00FC5BB2"/>
    <w:rsid w:val="00FC5EA1"/>
    <w:rsid w:val="00FC6892"/>
    <w:rsid w:val="00FC6D28"/>
    <w:rsid w:val="00FC7A2B"/>
    <w:rsid w:val="00FD062E"/>
    <w:rsid w:val="00FD0A27"/>
    <w:rsid w:val="00FD0D24"/>
    <w:rsid w:val="00FD25FA"/>
    <w:rsid w:val="00FD3730"/>
    <w:rsid w:val="00FD4DF6"/>
    <w:rsid w:val="00FD5F4F"/>
    <w:rsid w:val="00FD6AD5"/>
    <w:rsid w:val="00FE089D"/>
    <w:rsid w:val="00FE1282"/>
    <w:rsid w:val="00FE18CA"/>
    <w:rsid w:val="00FE3CE9"/>
    <w:rsid w:val="00FE494B"/>
    <w:rsid w:val="00FE567D"/>
    <w:rsid w:val="00FE7768"/>
    <w:rsid w:val="00FF2262"/>
    <w:rsid w:val="00FF326F"/>
    <w:rsid w:val="00FF6666"/>
    <w:rsid w:val="00FF6B90"/>
    <w:rsid w:val="00FF6C6D"/>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4F"/>
  </w:style>
  <w:style w:type="paragraph" w:styleId="Heading1">
    <w:name w:val="heading 1"/>
    <w:basedOn w:val="Normal"/>
    <w:next w:val="Normal"/>
    <w:link w:val="Heading1Char"/>
    <w:uiPriority w:val="9"/>
    <w:qFormat/>
    <w:rsid w:val="000D5831"/>
    <w:pPr>
      <w:keepNext/>
      <w:keepLines/>
      <w:spacing w:line="480" w:lineRule="auto"/>
      <w:outlineLvl w:val="0"/>
    </w:pPr>
    <w:rPr>
      <w:rFonts w:ascii="Garamond" w:eastAsiaTheme="majorEastAsia" w:hAnsi="Garamond" w:cstheme="majorBidi"/>
      <w:b/>
      <w:bCs/>
      <w:i/>
      <w:sz w:val="24"/>
      <w:szCs w:val="28"/>
    </w:rPr>
  </w:style>
  <w:style w:type="paragraph" w:styleId="Heading2">
    <w:name w:val="heading 2"/>
    <w:basedOn w:val="Normal"/>
    <w:next w:val="Normal"/>
    <w:link w:val="Heading2Char"/>
    <w:uiPriority w:val="9"/>
    <w:unhideWhenUsed/>
    <w:qFormat/>
    <w:rsid w:val="000D5831"/>
    <w:pPr>
      <w:keepNext/>
      <w:keepLines/>
      <w:spacing w:line="480" w:lineRule="auto"/>
      <w:outlineLvl w:val="1"/>
    </w:pPr>
    <w:rPr>
      <w:rFonts w:ascii="Garamond" w:eastAsiaTheme="majorEastAsia" w:hAnsi="Garamond"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38C5"/>
    <w:pPr>
      <w:spacing w:line="240" w:lineRule="auto"/>
    </w:pPr>
    <w:rPr>
      <w:sz w:val="20"/>
      <w:szCs w:val="20"/>
    </w:rPr>
  </w:style>
  <w:style w:type="character" w:customStyle="1" w:styleId="FootnoteTextChar">
    <w:name w:val="Footnote Text Char"/>
    <w:basedOn w:val="DefaultParagraphFont"/>
    <w:link w:val="FootnoteText"/>
    <w:uiPriority w:val="99"/>
    <w:semiHidden/>
    <w:rsid w:val="000738C5"/>
    <w:rPr>
      <w:sz w:val="20"/>
      <w:szCs w:val="20"/>
    </w:rPr>
  </w:style>
  <w:style w:type="character" w:styleId="FootnoteReference">
    <w:name w:val="footnote reference"/>
    <w:basedOn w:val="DefaultParagraphFont"/>
    <w:uiPriority w:val="99"/>
    <w:semiHidden/>
    <w:unhideWhenUsed/>
    <w:rsid w:val="000738C5"/>
    <w:rPr>
      <w:vertAlign w:val="superscript"/>
    </w:rPr>
  </w:style>
  <w:style w:type="paragraph" w:styleId="EndnoteText">
    <w:name w:val="endnote text"/>
    <w:basedOn w:val="Normal"/>
    <w:link w:val="EndnoteTextChar"/>
    <w:uiPriority w:val="99"/>
    <w:semiHidden/>
    <w:unhideWhenUsed/>
    <w:rsid w:val="009835E6"/>
    <w:pPr>
      <w:spacing w:line="240" w:lineRule="auto"/>
    </w:pPr>
    <w:rPr>
      <w:sz w:val="20"/>
      <w:szCs w:val="20"/>
    </w:rPr>
  </w:style>
  <w:style w:type="character" w:customStyle="1" w:styleId="EndnoteTextChar">
    <w:name w:val="Endnote Text Char"/>
    <w:basedOn w:val="DefaultParagraphFont"/>
    <w:link w:val="EndnoteText"/>
    <w:uiPriority w:val="99"/>
    <w:semiHidden/>
    <w:rsid w:val="009835E6"/>
    <w:rPr>
      <w:sz w:val="20"/>
      <w:szCs w:val="20"/>
    </w:rPr>
  </w:style>
  <w:style w:type="character" w:styleId="EndnoteReference">
    <w:name w:val="endnote reference"/>
    <w:basedOn w:val="DefaultParagraphFont"/>
    <w:uiPriority w:val="99"/>
    <w:semiHidden/>
    <w:unhideWhenUsed/>
    <w:rsid w:val="009835E6"/>
    <w:rPr>
      <w:vertAlign w:val="superscript"/>
    </w:rPr>
  </w:style>
  <w:style w:type="paragraph" w:styleId="BalloonText">
    <w:name w:val="Balloon Text"/>
    <w:basedOn w:val="Normal"/>
    <w:link w:val="BalloonTextChar"/>
    <w:uiPriority w:val="99"/>
    <w:semiHidden/>
    <w:unhideWhenUsed/>
    <w:rsid w:val="009835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E6"/>
    <w:rPr>
      <w:rFonts w:ascii="Tahoma" w:hAnsi="Tahoma" w:cs="Tahoma"/>
      <w:sz w:val="16"/>
      <w:szCs w:val="16"/>
    </w:rPr>
  </w:style>
  <w:style w:type="paragraph" w:styleId="ListParagraph">
    <w:name w:val="List Paragraph"/>
    <w:basedOn w:val="Normal"/>
    <w:uiPriority w:val="34"/>
    <w:qFormat/>
    <w:rsid w:val="002944F1"/>
    <w:pPr>
      <w:ind w:left="720"/>
      <w:contextualSpacing/>
    </w:pPr>
  </w:style>
  <w:style w:type="character" w:customStyle="1" w:styleId="apple-style-span">
    <w:name w:val="apple-style-span"/>
    <w:basedOn w:val="DefaultParagraphFont"/>
    <w:rsid w:val="000D4824"/>
  </w:style>
  <w:style w:type="character" w:customStyle="1" w:styleId="apple-converted-space">
    <w:name w:val="apple-converted-space"/>
    <w:basedOn w:val="DefaultParagraphFont"/>
    <w:rsid w:val="000D4824"/>
  </w:style>
  <w:style w:type="paragraph" w:styleId="Caption">
    <w:name w:val="caption"/>
    <w:basedOn w:val="Normal"/>
    <w:next w:val="Normal"/>
    <w:uiPriority w:val="35"/>
    <w:unhideWhenUsed/>
    <w:qFormat/>
    <w:rsid w:val="00575951"/>
    <w:pPr>
      <w:spacing w:after="200" w:line="240" w:lineRule="auto"/>
    </w:pPr>
    <w:rPr>
      <w:b/>
      <w:bCs/>
      <w:color w:val="4F81BD" w:themeColor="accent1"/>
      <w:sz w:val="18"/>
      <w:szCs w:val="18"/>
    </w:rPr>
  </w:style>
  <w:style w:type="paragraph" w:styleId="NormalWeb">
    <w:name w:val="Normal (Web)"/>
    <w:basedOn w:val="Normal"/>
    <w:uiPriority w:val="99"/>
    <w:unhideWhenUsed/>
    <w:rsid w:val="001E60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547A4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A42"/>
    <w:rPr>
      <w:rFonts w:ascii="Tahoma" w:hAnsi="Tahoma" w:cs="Tahoma"/>
      <w:sz w:val="16"/>
      <w:szCs w:val="16"/>
    </w:rPr>
  </w:style>
  <w:style w:type="paragraph" w:styleId="Header">
    <w:name w:val="header"/>
    <w:basedOn w:val="Normal"/>
    <w:link w:val="HeaderChar"/>
    <w:uiPriority w:val="99"/>
    <w:unhideWhenUsed/>
    <w:rsid w:val="008C389D"/>
    <w:pPr>
      <w:tabs>
        <w:tab w:val="center" w:pos="4680"/>
        <w:tab w:val="right" w:pos="9360"/>
      </w:tabs>
      <w:spacing w:line="240" w:lineRule="auto"/>
    </w:pPr>
  </w:style>
  <w:style w:type="character" w:customStyle="1" w:styleId="HeaderChar">
    <w:name w:val="Header Char"/>
    <w:basedOn w:val="DefaultParagraphFont"/>
    <w:link w:val="Header"/>
    <w:uiPriority w:val="99"/>
    <w:rsid w:val="008C389D"/>
  </w:style>
  <w:style w:type="paragraph" w:styleId="Footer">
    <w:name w:val="footer"/>
    <w:basedOn w:val="Normal"/>
    <w:link w:val="FooterChar"/>
    <w:uiPriority w:val="99"/>
    <w:unhideWhenUsed/>
    <w:rsid w:val="008C389D"/>
    <w:pPr>
      <w:tabs>
        <w:tab w:val="center" w:pos="4680"/>
        <w:tab w:val="right" w:pos="9360"/>
      </w:tabs>
      <w:spacing w:line="240" w:lineRule="auto"/>
    </w:pPr>
  </w:style>
  <w:style w:type="character" w:customStyle="1" w:styleId="FooterChar">
    <w:name w:val="Footer Char"/>
    <w:basedOn w:val="DefaultParagraphFont"/>
    <w:link w:val="Footer"/>
    <w:uiPriority w:val="99"/>
    <w:rsid w:val="008C389D"/>
  </w:style>
  <w:style w:type="paragraph" w:styleId="Subtitle">
    <w:name w:val="Subtitle"/>
    <w:basedOn w:val="Normal"/>
    <w:next w:val="Normal"/>
    <w:link w:val="SubtitleChar"/>
    <w:uiPriority w:val="11"/>
    <w:qFormat/>
    <w:rsid w:val="000D5831"/>
    <w:pPr>
      <w:numPr>
        <w:ilvl w:val="1"/>
      </w:numPr>
      <w:spacing w:line="480" w:lineRule="auto"/>
    </w:pPr>
    <w:rPr>
      <w:rFonts w:ascii="Garamond" w:eastAsiaTheme="majorEastAsia" w:hAnsi="Garamond" w:cstheme="majorBidi"/>
      <w:b/>
      <w:i/>
      <w:iCs/>
      <w:sz w:val="24"/>
      <w:szCs w:val="24"/>
    </w:rPr>
  </w:style>
  <w:style w:type="character" w:customStyle="1" w:styleId="SubtitleChar">
    <w:name w:val="Subtitle Char"/>
    <w:basedOn w:val="DefaultParagraphFont"/>
    <w:link w:val="Subtitle"/>
    <w:uiPriority w:val="11"/>
    <w:rsid w:val="000D5831"/>
    <w:rPr>
      <w:rFonts w:ascii="Garamond" w:eastAsiaTheme="majorEastAsia" w:hAnsi="Garamond" w:cstheme="majorBidi"/>
      <w:b/>
      <w:i/>
      <w:iCs/>
      <w:sz w:val="24"/>
      <w:szCs w:val="24"/>
    </w:rPr>
  </w:style>
  <w:style w:type="character" w:customStyle="1" w:styleId="Heading1Char">
    <w:name w:val="Heading 1 Char"/>
    <w:basedOn w:val="DefaultParagraphFont"/>
    <w:link w:val="Heading1"/>
    <w:uiPriority w:val="9"/>
    <w:rsid w:val="000D5831"/>
    <w:rPr>
      <w:rFonts w:ascii="Garamond" w:eastAsiaTheme="majorEastAsia" w:hAnsi="Garamond" w:cstheme="majorBidi"/>
      <w:b/>
      <w:bCs/>
      <w:i/>
      <w:sz w:val="24"/>
      <w:szCs w:val="28"/>
    </w:rPr>
  </w:style>
  <w:style w:type="character" w:customStyle="1" w:styleId="Heading2Char">
    <w:name w:val="Heading 2 Char"/>
    <w:basedOn w:val="DefaultParagraphFont"/>
    <w:link w:val="Heading2"/>
    <w:uiPriority w:val="9"/>
    <w:rsid w:val="000D5831"/>
    <w:rPr>
      <w:rFonts w:ascii="Garamond" w:eastAsiaTheme="majorEastAsia" w:hAnsi="Garamond" w:cstheme="majorBidi"/>
      <w:bCs/>
      <w:i/>
      <w:sz w:val="24"/>
      <w:szCs w:val="26"/>
    </w:rPr>
  </w:style>
  <w:style w:type="table" w:styleId="TableGrid">
    <w:name w:val="Table Grid"/>
    <w:basedOn w:val="TableNormal"/>
    <w:uiPriority w:val="59"/>
    <w:rsid w:val="000150A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F6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6CD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916C3"/>
    <w:rPr>
      <w:color w:val="0000FF" w:themeColor="hyperlink"/>
      <w:u w:val="single"/>
    </w:rPr>
  </w:style>
  <w:style w:type="character" w:styleId="FollowedHyperlink">
    <w:name w:val="FollowedHyperlink"/>
    <w:basedOn w:val="DefaultParagraphFont"/>
    <w:uiPriority w:val="99"/>
    <w:semiHidden/>
    <w:unhideWhenUsed/>
    <w:rsid w:val="00473E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4F"/>
  </w:style>
  <w:style w:type="paragraph" w:styleId="Heading1">
    <w:name w:val="heading 1"/>
    <w:basedOn w:val="Normal"/>
    <w:next w:val="Normal"/>
    <w:link w:val="Heading1Char"/>
    <w:uiPriority w:val="9"/>
    <w:qFormat/>
    <w:rsid w:val="000D5831"/>
    <w:pPr>
      <w:keepNext/>
      <w:keepLines/>
      <w:spacing w:line="480" w:lineRule="auto"/>
      <w:outlineLvl w:val="0"/>
    </w:pPr>
    <w:rPr>
      <w:rFonts w:ascii="Garamond" w:eastAsiaTheme="majorEastAsia" w:hAnsi="Garamond" w:cstheme="majorBidi"/>
      <w:b/>
      <w:bCs/>
      <w:i/>
      <w:sz w:val="24"/>
      <w:szCs w:val="28"/>
    </w:rPr>
  </w:style>
  <w:style w:type="paragraph" w:styleId="Heading2">
    <w:name w:val="heading 2"/>
    <w:basedOn w:val="Normal"/>
    <w:next w:val="Normal"/>
    <w:link w:val="Heading2Char"/>
    <w:uiPriority w:val="9"/>
    <w:unhideWhenUsed/>
    <w:qFormat/>
    <w:rsid w:val="000D5831"/>
    <w:pPr>
      <w:keepNext/>
      <w:keepLines/>
      <w:spacing w:line="480" w:lineRule="auto"/>
      <w:outlineLvl w:val="1"/>
    </w:pPr>
    <w:rPr>
      <w:rFonts w:ascii="Garamond" w:eastAsiaTheme="majorEastAsia" w:hAnsi="Garamond"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38C5"/>
    <w:pPr>
      <w:spacing w:line="240" w:lineRule="auto"/>
    </w:pPr>
    <w:rPr>
      <w:sz w:val="20"/>
      <w:szCs w:val="20"/>
    </w:rPr>
  </w:style>
  <w:style w:type="character" w:customStyle="1" w:styleId="FootnoteTextChar">
    <w:name w:val="Footnote Text Char"/>
    <w:basedOn w:val="DefaultParagraphFont"/>
    <w:link w:val="FootnoteText"/>
    <w:uiPriority w:val="99"/>
    <w:semiHidden/>
    <w:rsid w:val="000738C5"/>
    <w:rPr>
      <w:sz w:val="20"/>
      <w:szCs w:val="20"/>
    </w:rPr>
  </w:style>
  <w:style w:type="character" w:styleId="FootnoteReference">
    <w:name w:val="footnote reference"/>
    <w:basedOn w:val="DefaultParagraphFont"/>
    <w:uiPriority w:val="99"/>
    <w:semiHidden/>
    <w:unhideWhenUsed/>
    <w:rsid w:val="000738C5"/>
    <w:rPr>
      <w:vertAlign w:val="superscript"/>
    </w:rPr>
  </w:style>
  <w:style w:type="paragraph" w:styleId="EndnoteText">
    <w:name w:val="endnote text"/>
    <w:basedOn w:val="Normal"/>
    <w:link w:val="EndnoteTextChar"/>
    <w:uiPriority w:val="99"/>
    <w:semiHidden/>
    <w:unhideWhenUsed/>
    <w:rsid w:val="009835E6"/>
    <w:pPr>
      <w:spacing w:line="240" w:lineRule="auto"/>
    </w:pPr>
    <w:rPr>
      <w:sz w:val="20"/>
      <w:szCs w:val="20"/>
    </w:rPr>
  </w:style>
  <w:style w:type="character" w:customStyle="1" w:styleId="EndnoteTextChar">
    <w:name w:val="Endnote Text Char"/>
    <w:basedOn w:val="DefaultParagraphFont"/>
    <w:link w:val="EndnoteText"/>
    <w:uiPriority w:val="99"/>
    <w:semiHidden/>
    <w:rsid w:val="009835E6"/>
    <w:rPr>
      <w:sz w:val="20"/>
      <w:szCs w:val="20"/>
    </w:rPr>
  </w:style>
  <w:style w:type="character" w:styleId="EndnoteReference">
    <w:name w:val="endnote reference"/>
    <w:basedOn w:val="DefaultParagraphFont"/>
    <w:uiPriority w:val="99"/>
    <w:semiHidden/>
    <w:unhideWhenUsed/>
    <w:rsid w:val="009835E6"/>
    <w:rPr>
      <w:vertAlign w:val="superscript"/>
    </w:rPr>
  </w:style>
  <w:style w:type="paragraph" w:styleId="BalloonText">
    <w:name w:val="Balloon Text"/>
    <w:basedOn w:val="Normal"/>
    <w:link w:val="BalloonTextChar"/>
    <w:uiPriority w:val="99"/>
    <w:semiHidden/>
    <w:unhideWhenUsed/>
    <w:rsid w:val="009835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E6"/>
    <w:rPr>
      <w:rFonts w:ascii="Tahoma" w:hAnsi="Tahoma" w:cs="Tahoma"/>
      <w:sz w:val="16"/>
      <w:szCs w:val="16"/>
    </w:rPr>
  </w:style>
  <w:style w:type="paragraph" w:styleId="ListParagraph">
    <w:name w:val="List Paragraph"/>
    <w:basedOn w:val="Normal"/>
    <w:uiPriority w:val="34"/>
    <w:qFormat/>
    <w:rsid w:val="002944F1"/>
    <w:pPr>
      <w:ind w:left="720"/>
      <w:contextualSpacing/>
    </w:pPr>
  </w:style>
  <w:style w:type="character" w:customStyle="1" w:styleId="apple-style-span">
    <w:name w:val="apple-style-span"/>
    <w:basedOn w:val="DefaultParagraphFont"/>
    <w:rsid w:val="000D4824"/>
  </w:style>
  <w:style w:type="character" w:customStyle="1" w:styleId="apple-converted-space">
    <w:name w:val="apple-converted-space"/>
    <w:basedOn w:val="DefaultParagraphFont"/>
    <w:rsid w:val="000D4824"/>
  </w:style>
  <w:style w:type="paragraph" w:styleId="Caption">
    <w:name w:val="caption"/>
    <w:basedOn w:val="Normal"/>
    <w:next w:val="Normal"/>
    <w:uiPriority w:val="35"/>
    <w:unhideWhenUsed/>
    <w:qFormat/>
    <w:rsid w:val="00575951"/>
    <w:pPr>
      <w:spacing w:after="200" w:line="240" w:lineRule="auto"/>
    </w:pPr>
    <w:rPr>
      <w:b/>
      <w:bCs/>
      <w:color w:val="4F81BD" w:themeColor="accent1"/>
      <w:sz w:val="18"/>
      <w:szCs w:val="18"/>
    </w:rPr>
  </w:style>
  <w:style w:type="paragraph" w:styleId="NormalWeb">
    <w:name w:val="Normal (Web)"/>
    <w:basedOn w:val="Normal"/>
    <w:uiPriority w:val="99"/>
    <w:unhideWhenUsed/>
    <w:rsid w:val="001E60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547A4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A42"/>
    <w:rPr>
      <w:rFonts w:ascii="Tahoma" w:hAnsi="Tahoma" w:cs="Tahoma"/>
      <w:sz w:val="16"/>
      <w:szCs w:val="16"/>
    </w:rPr>
  </w:style>
  <w:style w:type="paragraph" w:styleId="Header">
    <w:name w:val="header"/>
    <w:basedOn w:val="Normal"/>
    <w:link w:val="HeaderChar"/>
    <w:uiPriority w:val="99"/>
    <w:unhideWhenUsed/>
    <w:rsid w:val="008C389D"/>
    <w:pPr>
      <w:tabs>
        <w:tab w:val="center" w:pos="4680"/>
        <w:tab w:val="right" w:pos="9360"/>
      </w:tabs>
      <w:spacing w:line="240" w:lineRule="auto"/>
    </w:pPr>
  </w:style>
  <w:style w:type="character" w:customStyle="1" w:styleId="HeaderChar">
    <w:name w:val="Header Char"/>
    <w:basedOn w:val="DefaultParagraphFont"/>
    <w:link w:val="Header"/>
    <w:uiPriority w:val="99"/>
    <w:rsid w:val="008C389D"/>
  </w:style>
  <w:style w:type="paragraph" w:styleId="Footer">
    <w:name w:val="footer"/>
    <w:basedOn w:val="Normal"/>
    <w:link w:val="FooterChar"/>
    <w:uiPriority w:val="99"/>
    <w:unhideWhenUsed/>
    <w:rsid w:val="008C389D"/>
    <w:pPr>
      <w:tabs>
        <w:tab w:val="center" w:pos="4680"/>
        <w:tab w:val="right" w:pos="9360"/>
      </w:tabs>
      <w:spacing w:line="240" w:lineRule="auto"/>
    </w:pPr>
  </w:style>
  <w:style w:type="character" w:customStyle="1" w:styleId="FooterChar">
    <w:name w:val="Footer Char"/>
    <w:basedOn w:val="DefaultParagraphFont"/>
    <w:link w:val="Footer"/>
    <w:uiPriority w:val="99"/>
    <w:rsid w:val="008C389D"/>
  </w:style>
  <w:style w:type="paragraph" w:styleId="Subtitle">
    <w:name w:val="Subtitle"/>
    <w:basedOn w:val="Normal"/>
    <w:next w:val="Normal"/>
    <w:link w:val="SubtitleChar"/>
    <w:uiPriority w:val="11"/>
    <w:qFormat/>
    <w:rsid w:val="000D5831"/>
    <w:pPr>
      <w:numPr>
        <w:ilvl w:val="1"/>
      </w:numPr>
      <w:spacing w:line="480" w:lineRule="auto"/>
    </w:pPr>
    <w:rPr>
      <w:rFonts w:ascii="Garamond" w:eastAsiaTheme="majorEastAsia" w:hAnsi="Garamond" w:cstheme="majorBidi"/>
      <w:b/>
      <w:i/>
      <w:iCs/>
      <w:sz w:val="24"/>
      <w:szCs w:val="24"/>
    </w:rPr>
  </w:style>
  <w:style w:type="character" w:customStyle="1" w:styleId="SubtitleChar">
    <w:name w:val="Subtitle Char"/>
    <w:basedOn w:val="DefaultParagraphFont"/>
    <w:link w:val="Subtitle"/>
    <w:uiPriority w:val="11"/>
    <w:rsid w:val="000D5831"/>
    <w:rPr>
      <w:rFonts w:ascii="Garamond" w:eastAsiaTheme="majorEastAsia" w:hAnsi="Garamond" w:cstheme="majorBidi"/>
      <w:b/>
      <w:i/>
      <w:iCs/>
      <w:sz w:val="24"/>
      <w:szCs w:val="24"/>
    </w:rPr>
  </w:style>
  <w:style w:type="character" w:customStyle="1" w:styleId="Heading1Char">
    <w:name w:val="Heading 1 Char"/>
    <w:basedOn w:val="DefaultParagraphFont"/>
    <w:link w:val="Heading1"/>
    <w:uiPriority w:val="9"/>
    <w:rsid w:val="000D5831"/>
    <w:rPr>
      <w:rFonts w:ascii="Garamond" w:eastAsiaTheme="majorEastAsia" w:hAnsi="Garamond" w:cstheme="majorBidi"/>
      <w:b/>
      <w:bCs/>
      <w:i/>
      <w:sz w:val="24"/>
      <w:szCs w:val="28"/>
    </w:rPr>
  </w:style>
  <w:style w:type="character" w:customStyle="1" w:styleId="Heading2Char">
    <w:name w:val="Heading 2 Char"/>
    <w:basedOn w:val="DefaultParagraphFont"/>
    <w:link w:val="Heading2"/>
    <w:uiPriority w:val="9"/>
    <w:rsid w:val="000D5831"/>
    <w:rPr>
      <w:rFonts w:ascii="Garamond" w:eastAsiaTheme="majorEastAsia" w:hAnsi="Garamond" w:cstheme="majorBidi"/>
      <w:bCs/>
      <w:i/>
      <w:sz w:val="24"/>
      <w:szCs w:val="26"/>
    </w:rPr>
  </w:style>
  <w:style w:type="table" w:styleId="TableGrid">
    <w:name w:val="Table Grid"/>
    <w:basedOn w:val="TableNormal"/>
    <w:uiPriority w:val="59"/>
    <w:rsid w:val="000150A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F6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6CD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916C3"/>
    <w:rPr>
      <w:color w:val="0000FF" w:themeColor="hyperlink"/>
      <w:u w:val="single"/>
    </w:rPr>
  </w:style>
  <w:style w:type="character" w:styleId="FollowedHyperlink">
    <w:name w:val="FollowedHyperlink"/>
    <w:basedOn w:val="DefaultParagraphFont"/>
    <w:uiPriority w:val="99"/>
    <w:semiHidden/>
    <w:unhideWhenUsed/>
    <w:rsid w:val="00473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43536">
      <w:bodyDiv w:val="1"/>
      <w:marLeft w:val="0"/>
      <w:marRight w:val="0"/>
      <w:marTop w:val="0"/>
      <w:marBottom w:val="0"/>
      <w:divBdr>
        <w:top w:val="none" w:sz="0" w:space="0" w:color="auto"/>
        <w:left w:val="none" w:sz="0" w:space="0" w:color="auto"/>
        <w:bottom w:val="none" w:sz="0" w:space="0" w:color="auto"/>
        <w:right w:val="none" w:sz="0" w:space="0" w:color="auto"/>
      </w:divBdr>
    </w:div>
    <w:div w:id="13411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ici.ca/research/cam/" TargetMode="External"/><Relationship Id="rId1" Type="http://schemas.openxmlformats.org/officeDocument/2006/relationships/hyperlink" Target="http://wici.ca/research/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Fre08</b:Tag>
    <b:SourceType>BookSection</b:SourceType>
    <b:Guid>{1D2D4DF9-4777-4A37-B9AF-392F58222190}</b:Guid>
    <b:Author>
      <b:Author>
        <b:NameList>
          <b:Person>
            <b:Last>Freeden</b:Last>
            <b:First>Michael</b:First>
          </b:Person>
        </b:NameList>
      </b:Author>
      <b:BookAuthor>
        <b:NameList>
          <b:Person>
            <b:Last>Stears</b:Last>
            <b:First>Marc</b:First>
            <b:Middle>&amp; Leopold, David</b:Middle>
          </b:Person>
        </b:NameList>
      </b:BookAuthor>
    </b:Author>
    <b:Title>Thinking Politically and Thinking About Politics</b:Title>
    <b:Year>2008</b:Year>
    <b:BookTitle>Political Theory: Methods and Approaches</b:BookTitle>
    <b:RefOrder>1</b:RefOrder>
  </b:Source>
</b:Sources>
</file>

<file path=customXml/itemProps1.xml><?xml version="1.0" encoding="utf-8"?>
<ds:datastoreItem xmlns:ds="http://schemas.openxmlformats.org/officeDocument/2006/customXml" ds:itemID="{9BB81692-D64C-4472-B840-7CD9BDF9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47</Pages>
  <Words>9799</Words>
  <Characters>55857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Leader Maynard</dc:creator>
  <cp:lastModifiedBy>Jonathan</cp:lastModifiedBy>
  <cp:revision>40</cp:revision>
  <cp:lastPrinted>2012-09-17T11:57:00Z</cp:lastPrinted>
  <dcterms:created xsi:type="dcterms:W3CDTF">2012-09-17T20:06:00Z</dcterms:created>
  <dcterms:modified xsi:type="dcterms:W3CDTF">2013-03-26T10:07:00Z</dcterms:modified>
</cp:coreProperties>
</file>