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9CFE6" w14:textId="066C8534" w:rsidR="00873DF1" w:rsidRPr="00083D56" w:rsidRDefault="00850A33" w:rsidP="00D40D65">
      <w:pPr>
        <w:spacing w:line="480" w:lineRule="auto"/>
        <w:rPr>
          <w:b/>
        </w:rPr>
      </w:pPr>
      <w:r w:rsidRPr="00083D56">
        <w:rPr>
          <w:b/>
        </w:rPr>
        <w:t xml:space="preserve">The 1782 </w:t>
      </w:r>
      <w:r w:rsidR="00A43E17" w:rsidRPr="00083D56">
        <w:rPr>
          <w:b/>
        </w:rPr>
        <w:t>Gaming</w:t>
      </w:r>
      <w:r w:rsidR="00083D56" w:rsidRPr="00083D56">
        <w:rPr>
          <w:b/>
        </w:rPr>
        <w:t xml:space="preserve"> Bill</w:t>
      </w:r>
      <w:r w:rsidR="004E3FC4">
        <w:rPr>
          <w:b/>
        </w:rPr>
        <w:t xml:space="preserve"> and Lottery Regulation</w:t>
      </w:r>
      <w:r w:rsidR="00FF22A9">
        <w:rPr>
          <w:b/>
        </w:rPr>
        <w:t xml:space="preserve"> Acts (1782 &amp; 1787)</w:t>
      </w:r>
      <w:r w:rsidR="001E1284" w:rsidRPr="00083D56">
        <w:rPr>
          <w:b/>
        </w:rPr>
        <w:t>:</w:t>
      </w:r>
      <w:r w:rsidRPr="00083D56">
        <w:rPr>
          <w:b/>
        </w:rPr>
        <w:t xml:space="preserve"> Gambling</w:t>
      </w:r>
      <w:r w:rsidR="00A43E17" w:rsidRPr="00083D56">
        <w:rPr>
          <w:b/>
        </w:rPr>
        <w:t xml:space="preserve"> and the Law</w:t>
      </w:r>
      <w:r w:rsidR="005C066A">
        <w:rPr>
          <w:b/>
        </w:rPr>
        <w:t xml:space="preserve"> in later Georgian Britain</w:t>
      </w:r>
    </w:p>
    <w:p w14:paraId="255F4D1B" w14:textId="77777777" w:rsidR="007F6152" w:rsidRDefault="007F6152" w:rsidP="007F6152">
      <w:pPr>
        <w:spacing w:line="480" w:lineRule="auto"/>
      </w:pPr>
      <w:r>
        <w:rPr>
          <w:b/>
        </w:rPr>
        <w:t>Abstract</w:t>
      </w:r>
    </w:p>
    <w:p w14:paraId="541DD428" w14:textId="4A846064" w:rsidR="007F6152" w:rsidRPr="001E2932" w:rsidRDefault="007F6152" w:rsidP="007F6152">
      <w:r>
        <w:t>This article brings forward new evidence regarding the circumstances surrounding the origins and authorship of the Gambling Bill of 1782, which was designed to suppress the roulette-type game of ‘Even and Odd’. Hitherto, this bill has presented something of a puzzle, not only in terms of why it was proposed, but its strange fate; it was never signed int</w:t>
      </w:r>
      <w:r w:rsidR="00D915A0">
        <w:t>o law. The Gambling Bill is</w:t>
      </w:r>
      <w:r>
        <w:t xml:space="preserve"> viewed alongside a parallel series of parliamentary measures from the 1780s aimed at regulating more tightly the official lottery and derivatives thereof, including, most controversially, lottery insurance, one </w:t>
      </w:r>
      <w:r w:rsidR="00082DC6">
        <w:t xml:space="preserve">aspect </w:t>
      </w:r>
      <w:bookmarkStart w:id="0" w:name="_GoBack"/>
      <w:bookmarkEnd w:id="0"/>
      <w:r>
        <w:t>of which was betting on the outcome</w:t>
      </w:r>
      <w:r w:rsidR="00D915A0">
        <w:t>s</w:t>
      </w:r>
      <w:r>
        <w:t xml:space="preserve"> of the lottery draw. By placing these initiatives within a single analytical frame, much can be learnt about the role of Parliament and the law in regulating gambling in this period, but also the profound limits of the law in this sphere.</w:t>
      </w:r>
    </w:p>
    <w:p w14:paraId="1760EA16" w14:textId="77777777" w:rsidR="007F6152" w:rsidRDefault="007F6152" w:rsidP="007F6152">
      <w:pPr>
        <w:spacing w:line="480" w:lineRule="auto"/>
      </w:pPr>
    </w:p>
    <w:p w14:paraId="7C010283" w14:textId="77777777" w:rsidR="007F6152" w:rsidRDefault="007F6152" w:rsidP="007F6152">
      <w:pPr>
        <w:spacing w:line="480" w:lineRule="auto"/>
      </w:pPr>
      <w:r>
        <w:rPr>
          <w:b/>
        </w:rPr>
        <w:t>Key</w:t>
      </w:r>
      <w:r w:rsidRPr="002536DD">
        <w:rPr>
          <w:b/>
        </w:rPr>
        <w:t>words</w:t>
      </w:r>
      <w:r>
        <w:t>: gambling; lotteries; lottery insurance; gaming; parliamentary legislation; policing; London; moral reform.</w:t>
      </w:r>
    </w:p>
    <w:p w14:paraId="1AB96EBE" w14:textId="77777777" w:rsidR="00A43E17" w:rsidRDefault="00A43E17" w:rsidP="00D40D65">
      <w:pPr>
        <w:spacing w:line="480" w:lineRule="auto"/>
      </w:pPr>
    </w:p>
    <w:p w14:paraId="56DA2DBD" w14:textId="2FF5FBC3" w:rsidR="00F15653" w:rsidRDefault="00850A33" w:rsidP="00D40D65">
      <w:pPr>
        <w:spacing w:line="480" w:lineRule="auto"/>
      </w:pPr>
      <w:r>
        <w:t>T</w:t>
      </w:r>
      <w:r w:rsidR="00A43E17">
        <w:t>he Gaming Act of 1782, or more properly</w:t>
      </w:r>
      <w:r w:rsidR="00976054">
        <w:t>, as it was known at the time</w:t>
      </w:r>
      <w:r w:rsidR="001E1284">
        <w:t>,</w:t>
      </w:r>
      <w:r w:rsidR="00A43E17">
        <w:t xml:space="preserve"> the act ‘more effectually to prevent the pernicious practice of gaming’</w:t>
      </w:r>
      <w:r>
        <w:t xml:space="preserve">, </w:t>
      </w:r>
      <w:r w:rsidR="00083D56">
        <w:t>remains</w:t>
      </w:r>
      <w:r w:rsidR="00257AD0">
        <w:t xml:space="preserve"> a bit of a puzzle</w:t>
      </w:r>
      <w:r w:rsidR="00A43E17">
        <w:t xml:space="preserve">. </w:t>
      </w:r>
      <w:r w:rsidR="00257AD0">
        <w:t>In the first place, s</w:t>
      </w:r>
      <w:r>
        <w:t xml:space="preserve">trictly speaking </w:t>
      </w:r>
      <w:r w:rsidR="00083D56">
        <w:t xml:space="preserve">it was </w:t>
      </w:r>
      <w:r w:rsidR="00A43E17" w:rsidRPr="00850A33">
        <w:rPr>
          <w:i/>
        </w:rPr>
        <w:t>not</w:t>
      </w:r>
      <w:r w:rsidR="00A43E17">
        <w:t xml:space="preserve"> an act, for it was never signed</w:t>
      </w:r>
      <w:r w:rsidR="001E1284">
        <w:t xml:space="preserve"> into law. An </w:t>
      </w:r>
      <w:r>
        <w:t>amended</w:t>
      </w:r>
      <w:r w:rsidR="001E1284">
        <w:t xml:space="preserve"> version of the original</w:t>
      </w:r>
      <w:r w:rsidR="00A43E17">
        <w:t xml:space="preserve"> bill</w:t>
      </w:r>
      <w:r>
        <w:t xml:space="preserve"> </w:t>
      </w:r>
      <w:r w:rsidR="00A43E17">
        <w:t>passed</w:t>
      </w:r>
      <w:r w:rsidR="00257AD0">
        <w:t xml:space="preserve"> both houses</w:t>
      </w:r>
      <w:r w:rsidR="00A43E17">
        <w:t xml:space="preserve"> at the very end of the 1781-2 </w:t>
      </w:r>
      <w:r w:rsidR="00083D56">
        <w:t xml:space="preserve">parliamentary </w:t>
      </w:r>
      <w:r w:rsidR="00A43E17">
        <w:t>session</w:t>
      </w:r>
      <w:r w:rsidR="008B72E9">
        <w:t xml:space="preserve">. </w:t>
      </w:r>
      <w:r w:rsidR="00257AD0">
        <w:t>It</w:t>
      </w:r>
      <w:r w:rsidR="00083D56">
        <w:t xml:space="preserve"> appears that it was</w:t>
      </w:r>
      <w:r w:rsidR="00257AD0">
        <w:t xml:space="preserve"> then</w:t>
      </w:r>
      <w:r w:rsidR="00083D56">
        <w:t xml:space="preserve"> </w:t>
      </w:r>
      <w:r w:rsidR="00A43E17">
        <w:t xml:space="preserve">misplaced </w:t>
      </w:r>
      <w:r>
        <w:t xml:space="preserve">and </w:t>
      </w:r>
      <w:r w:rsidR="00EF418A">
        <w:t>went un</w:t>
      </w:r>
      <w:r w:rsidR="004E11DF">
        <w:t>signed by the c</w:t>
      </w:r>
      <w:r>
        <w:t>rown.</w:t>
      </w:r>
      <w:r w:rsidR="006C27D0">
        <w:t xml:space="preserve"> Why take the trouble to shepherd</w:t>
      </w:r>
      <w:r w:rsidR="00FF22A9">
        <w:t xml:space="preserve"> </w:t>
      </w:r>
      <w:r w:rsidR="00F15653">
        <w:t xml:space="preserve">a bill through parliament only to </w:t>
      </w:r>
      <w:r w:rsidR="002C6274">
        <w:t>let it</w:t>
      </w:r>
      <w:r w:rsidR="00F15653">
        <w:t xml:space="preserve"> disa</w:t>
      </w:r>
      <w:r w:rsidR="00257AD0">
        <w:t>ppear? In</w:t>
      </w:r>
      <w:r w:rsidR="00F15653">
        <w:t xml:space="preserve"> default of any evidence</w:t>
      </w:r>
      <w:r w:rsidR="006C27D0">
        <w:t xml:space="preserve"> about</w:t>
      </w:r>
      <w:r w:rsidR="00F15653">
        <w:t xml:space="preserve"> the </w:t>
      </w:r>
      <w:r w:rsidR="002C6274">
        <w:t xml:space="preserve">circumstances </w:t>
      </w:r>
      <w:r w:rsidR="006C27D0">
        <w:t xml:space="preserve">we </w:t>
      </w:r>
      <w:r w:rsidR="00F15653">
        <w:t>remain</w:t>
      </w:r>
      <w:r w:rsidR="00FF22A9">
        <w:t xml:space="preserve"> </w:t>
      </w:r>
      <w:r w:rsidR="006C27D0">
        <w:t>in the dark</w:t>
      </w:r>
      <w:r w:rsidR="00257AD0">
        <w:t xml:space="preserve"> about possible motivations. </w:t>
      </w:r>
      <w:r w:rsidR="00EF418A">
        <w:t>I</w:t>
      </w:r>
      <w:r w:rsidR="00257AD0">
        <w:t>n a</w:t>
      </w:r>
      <w:r w:rsidR="00CE0996">
        <w:t>ny case, the salient question may rather be</w:t>
      </w:r>
      <w:r w:rsidR="00257AD0">
        <w:t xml:space="preserve"> why </w:t>
      </w:r>
      <w:r w:rsidR="00F15653">
        <w:t>no attempt</w:t>
      </w:r>
      <w:r w:rsidR="00EF418A">
        <w:t xml:space="preserve"> was made</w:t>
      </w:r>
      <w:r w:rsidR="00F15653">
        <w:t xml:space="preserve"> to revive the measure</w:t>
      </w:r>
      <w:r w:rsidR="006C27D0">
        <w:t xml:space="preserve"> </w:t>
      </w:r>
      <w:r w:rsidR="002948C5">
        <w:t xml:space="preserve">either </w:t>
      </w:r>
      <w:r w:rsidR="006C27D0">
        <w:t>in the next or subsequent sessions</w:t>
      </w:r>
      <w:r w:rsidR="00257AD0">
        <w:t>.</w:t>
      </w:r>
      <w:r w:rsidR="00F15653">
        <w:t xml:space="preserve"> Secondly, it has never been adequately explained why the measure was</w:t>
      </w:r>
      <w:r w:rsidR="00257AD0">
        <w:t xml:space="preserve"> devised in the first place, or</w:t>
      </w:r>
      <w:r w:rsidR="00EF418A">
        <w:t>, indeed,</w:t>
      </w:r>
      <w:r w:rsidR="00F15653">
        <w:t xml:space="preserve"> by whom.  </w:t>
      </w:r>
    </w:p>
    <w:p w14:paraId="0B1986C7" w14:textId="4794AEE2" w:rsidR="005036DF" w:rsidRDefault="00F15653" w:rsidP="00257AD0">
      <w:pPr>
        <w:spacing w:line="480" w:lineRule="auto"/>
        <w:ind w:firstLine="720"/>
      </w:pPr>
      <w:r>
        <w:lastRenderedPageBreak/>
        <w:t xml:space="preserve">To date, </w:t>
      </w:r>
      <w:r w:rsidR="00257AD0">
        <w:t xml:space="preserve">the only historian to </w:t>
      </w:r>
      <w:r w:rsidR="00EF418A">
        <w:t>offer</w:t>
      </w:r>
      <w:r w:rsidR="00257AD0">
        <w:t xml:space="preserve"> answers to these questions is</w:t>
      </w:r>
      <w:r>
        <w:t xml:space="preserve"> Donna Andrew.</w:t>
      </w:r>
      <w:r w:rsidR="005036DF">
        <w:rPr>
          <w:rStyle w:val="EndnoteReference"/>
        </w:rPr>
        <w:endnoteReference w:id="1"/>
      </w:r>
      <w:r w:rsidR="005036DF">
        <w:t xml:space="preserve"> She acknowledges that much about this measure and its origins are frustratingly obscure. The bill was aimed against a specific form of gaming – ‘E</w:t>
      </w:r>
      <w:r w:rsidR="007F6152">
        <w:t>.O.’ (‘Even and Odd’)</w:t>
      </w:r>
      <w:r w:rsidR="005036DF">
        <w:t xml:space="preserve"> and similar</w:t>
      </w:r>
      <w:r w:rsidR="007F6152">
        <w:t xml:space="preserve"> roulette-type</w:t>
      </w:r>
      <w:r w:rsidR="005036DF">
        <w:t xml:space="preserve"> games of chance.</w:t>
      </w:r>
      <w:r w:rsidR="005036DF">
        <w:rPr>
          <w:rStyle w:val="EndnoteReference"/>
        </w:rPr>
        <w:endnoteReference w:id="2"/>
      </w:r>
      <w:r w:rsidR="005036DF">
        <w:t xml:space="preserve"> However, neither this game nor the high stakes gaming with which it was associated were new. In 1751, one writer complained: ‘the misfortune is, that the Itch of Gaming, does not confine itself to the Gentry, it has caught the mob, who are now as expert at E and O, and G </w:t>
      </w:r>
      <w:r w:rsidR="00F938B4">
        <w:t>and S [a similar type of gambling game, invented in the wake of the Gambling Act of 1745]</w:t>
      </w:r>
      <w:r w:rsidR="005036DF">
        <w:t xml:space="preserve">, as the greatest judges that voted The Destruction of these </w:t>
      </w:r>
      <w:proofErr w:type="gramStart"/>
      <w:r w:rsidR="005036DF">
        <w:t>Games ….</w:t>
      </w:r>
      <w:proofErr w:type="gramEnd"/>
      <w:r w:rsidR="005036DF">
        <w:t>’</w:t>
      </w:r>
      <w:r w:rsidR="005036DF">
        <w:rPr>
          <w:rStyle w:val="EndnoteReference"/>
        </w:rPr>
        <w:endnoteReference w:id="3"/>
      </w:r>
      <w:r w:rsidR="005036DF">
        <w:t xml:space="preserve"> In the mid eighteenth century, E.O. tables were to be found at </w:t>
      </w:r>
      <w:proofErr w:type="spellStart"/>
      <w:r w:rsidR="005036DF">
        <w:t>Tunbridge</w:t>
      </w:r>
      <w:proofErr w:type="spellEnd"/>
      <w:r w:rsidR="005036DF">
        <w:t xml:space="preserve"> Wells, which, like a good many other spa resorts, including </w:t>
      </w:r>
      <w:proofErr w:type="gramStart"/>
      <w:r w:rsidR="005036DF">
        <w:t>Bath,</w:t>
      </w:r>
      <w:proofErr w:type="gramEnd"/>
      <w:r w:rsidR="005036DF">
        <w:t xml:space="preserve"> was closely associated with gaming.</w:t>
      </w:r>
      <w:r w:rsidR="005036DF">
        <w:rPr>
          <w:rStyle w:val="EndnoteReference"/>
        </w:rPr>
        <w:endnoteReference w:id="4"/>
      </w:r>
      <w:r w:rsidR="005036DF">
        <w:t xml:space="preserve"> In 1738 and 1745 parliament passed acts outlawing specific</w:t>
      </w:r>
      <w:r w:rsidR="00F938B4">
        <w:t xml:space="preserve"> named</w:t>
      </w:r>
      <w:r w:rsidR="005036DF">
        <w:t xml:space="preserve"> games of chance.</w:t>
      </w:r>
      <w:r w:rsidR="005036DF">
        <w:rPr>
          <w:rStyle w:val="EndnoteReference"/>
        </w:rPr>
        <w:endnoteReference w:id="5"/>
      </w:r>
      <w:r w:rsidR="005036DF">
        <w:t xml:space="preserve"> Andrew, however, places special emphasis on two factors in explaining the bill. Firstly, she suggests that crucial was the role of a rapidly expanding, strikingly uninhibited press which became in this period increasingly a vehicle for essentially middle-class hostility to aristocratic dissipation.</w:t>
      </w:r>
      <w:r w:rsidR="005036DF">
        <w:rPr>
          <w:rStyle w:val="EndnoteReference"/>
        </w:rPr>
        <w:endnoteReference w:id="6"/>
      </w:r>
      <w:r w:rsidR="005036DF">
        <w:t xml:space="preserve"> Through its reporting of the vast stakes won and lost at the gaming table the press not only made ‘deep play’ newly visible, it repeatedly raised concerns about its implications for the suitability and conduct of the leadership of the nation. This links to her second factor: failure in the American War of Independence engendered a mood of deep national introspection, also creating demands for moral, political and national revival. As she writes: ‘In some curious way, the EO Table, and its extirpation, had become a symbol of what needed to be rehabilitated in the English Polity.’</w:t>
      </w:r>
      <w:r w:rsidR="005036DF">
        <w:rPr>
          <w:rStyle w:val="EndnoteReference"/>
        </w:rPr>
        <w:endnoteReference w:id="7"/>
      </w:r>
      <w:r w:rsidR="005036DF">
        <w:t xml:space="preserve"> About the precise mechanisms by which </w:t>
      </w:r>
      <w:r w:rsidR="005036DF">
        <w:lastRenderedPageBreak/>
        <w:t>press concern led to legislative activity she is less explicit. Nevertheless, she notes just how much press attention was devoted to the issue in the months preceding the introduction of the bill into parliament.</w:t>
      </w:r>
      <w:r w:rsidR="005036DF">
        <w:rPr>
          <w:rStyle w:val="EndnoteReference"/>
        </w:rPr>
        <w:endnoteReference w:id="8"/>
      </w:r>
      <w:r w:rsidR="005036DF">
        <w:t xml:space="preserve"> She also draws attention to calls</w:t>
      </w:r>
      <w:r w:rsidR="00F938B4">
        <w:t xml:space="preserve"> in the press</w:t>
      </w:r>
      <w:r w:rsidR="005036DF">
        <w:t xml:space="preserve"> for magisterial intervention against such gambling and suggests that metropolitan magistrates responded to these.</w:t>
      </w:r>
      <w:r w:rsidR="005036DF">
        <w:rPr>
          <w:rStyle w:val="EndnoteReference"/>
        </w:rPr>
        <w:endnoteReference w:id="9"/>
      </w:r>
      <w:r w:rsidR="005036DF">
        <w:t xml:space="preserve"> Her case is persuasive insofar as it characterizes the role of the press and the impact of the general political and international context, but</w:t>
      </w:r>
      <w:r w:rsidR="00F938B4">
        <w:t>,</w:t>
      </w:r>
      <w:r w:rsidR="005036DF">
        <w:t xml:space="preserve"> as she herself notes</w:t>
      </w:r>
      <w:r w:rsidR="00F938B4">
        <w:t>,</w:t>
      </w:r>
      <w:r w:rsidR="005036DF">
        <w:t xml:space="preserve"> there is much about the </w:t>
      </w:r>
      <w:proofErr w:type="gramStart"/>
      <w:r w:rsidR="005036DF">
        <w:t>bill which</w:t>
      </w:r>
      <w:proofErr w:type="gramEnd"/>
      <w:r w:rsidR="005036DF">
        <w:t xml:space="preserve"> remains unexplained.</w:t>
      </w:r>
    </w:p>
    <w:p w14:paraId="6CDBDC65" w14:textId="6CC5C0D4" w:rsidR="005036DF" w:rsidRDefault="005036DF" w:rsidP="00D40D65">
      <w:pPr>
        <w:spacing w:line="480" w:lineRule="auto"/>
        <w:ind w:firstLine="720"/>
      </w:pPr>
      <w:r>
        <w:t>This paper brings forward several new pieces of evidence better to explain the measure, setting it less in the context of debates about luxury and corruption than the use of the legislation and the law to regulate gambling in Britain in the eighteenth century. It also sets it alongside a parallel narrative regarding regulation of another aspect of metropolitan gambling culture in the later Georgian period – the lottery. The 1780s saw a series of measures aimed at establishing tighter control over the lottery marketplace and who adventured in the lottery. There was, moreover, significant overlap between this legislation and the 1782 Gaming Act in terms of origins and the issues raised by this kind of regulation. Viewed together they shed important light on the broader subject of the role of the law in regulating gambling in this period, not least the profound limits of the law as a means of controlling this activity.</w:t>
      </w:r>
    </w:p>
    <w:p w14:paraId="50095A29" w14:textId="4958590B" w:rsidR="005036DF" w:rsidRDefault="005036DF" w:rsidP="00D40D65">
      <w:pPr>
        <w:spacing w:line="480" w:lineRule="auto"/>
        <w:ind w:firstLine="720"/>
      </w:pPr>
      <w:r>
        <w:t xml:space="preserve">To start with the bill’s origins: why bring forward such a measure in the first place? The preamble to the bill speaks of two factors: a supposed recent increase in gaming, and the insufficiency of existing anti-gaming legislation. The former raises more questions than it answers. In the first place, the eighteenth century was punctuated by episodic upsurges of concern about gaming, and </w:t>
      </w:r>
      <w:r>
        <w:lastRenderedPageBreak/>
        <w:t>plentiful jeremiads about it portending national ruin.</w:t>
      </w:r>
      <w:r>
        <w:rPr>
          <w:rStyle w:val="EndnoteReference"/>
        </w:rPr>
        <w:endnoteReference w:id="10"/>
      </w:r>
      <w:r>
        <w:t xml:space="preserve"> Secondly, the bill focused on only specific forms of gaming – games of chance such as ‘E.O.’ As was pointed out at the time, there were plenty of other types of gaming which might have been viewed as equally destructive, including the lottery and the sorts of games – billiards, shuffle board, skittles and so on - played in taverns across the metropolis and which supposedly threatened the moral and financial destruction of the middling and lower orders.</w:t>
      </w:r>
      <w:r>
        <w:rPr>
          <w:rStyle w:val="EndnoteReference"/>
        </w:rPr>
        <w:endnoteReference w:id="11"/>
      </w:r>
      <w:r>
        <w:t xml:space="preserve"> In fact, the lottery was a focus of sharply increased concern in this period, as we will see below. Thirdly, as already noted, high stakes gaming was hardly new. Whether it was more visible than, say, in the previous decade is impossible to adjudicate, and it remained highly visible after 1782.</w:t>
      </w:r>
      <w:r>
        <w:rPr>
          <w:rStyle w:val="EndnoteReference"/>
        </w:rPr>
        <w:endnoteReference w:id="12"/>
      </w:r>
      <w:r>
        <w:t xml:space="preserve"> That said, it was hardly anything other than flagrant in its self-advertisement, especially in Westminster, although again whether more so than at other moments in the eighteenth century is moot.</w:t>
      </w:r>
      <w:r>
        <w:rPr>
          <w:rStyle w:val="EndnoteReference"/>
        </w:rPr>
        <w:endnoteReference w:id="13"/>
      </w:r>
      <w:r>
        <w:t xml:space="preserve"> The press made much of this. One of the targets of the bill was the advertising of ‘E.O.’ tables through the handing out of printed cards to potential punters in the streets.</w:t>
      </w:r>
      <w:r>
        <w:rPr>
          <w:rStyle w:val="EndnoteReference"/>
        </w:rPr>
        <w:endnoteReference w:id="14"/>
      </w:r>
      <w:r>
        <w:t xml:space="preserve"> When there seemed a chance that the Gaming bill would fail in the Lords, the press carried reports of the public celebrations of keepers of the E.O. tables.</w:t>
      </w:r>
      <w:r>
        <w:rPr>
          <w:rStyle w:val="EndnoteReference"/>
        </w:rPr>
        <w:endnoteReference w:id="15"/>
      </w:r>
      <w:r>
        <w:t xml:space="preserve"> Perhaps the answer, as Andrew implies, is the nature of contemporary anxieties about the moral fitness of the nation’s leadership; this was the period, after all, in which Charles James Fox’s excesses came to damage his public and political standing, although the timing here may complicate things.</w:t>
      </w:r>
      <w:r>
        <w:rPr>
          <w:rStyle w:val="EndnoteReference"/>
        </w:rPr>
        <w:endnoteReference w:id="16"/>
      </w:r>
      <w:r>
        <w:t xml:space="preserve"> It was the Fox-North coalition that proved really damaging to Fox’s political reputation; and Leslie Mitchell suggests that the crucial factor here may have been less the coalition itself than Burke’s East India bill.</w:t>
      </w:r>
      <w:r>
        <w:rPr>
          <w:rStyle w:val="EndnoteReference"/>
        </w:rPr>
        <w:endnoteReference w:id="17"/>
      </w:r>
      <w:r>
        <w:t xml:space="preserve"> There was, it is true, a much sharper focus on the dissolute habits of the fashionable elites in the 1770s and 80s, and the effects </w:t>
      </w:r>
      <w:r>
        <w:lastRenderedPageBreak/>
        <w:t>here were cumulative.</w:t>
      </w:r>
      <w:r>
        <w:rPr>
          <w:rStyle w:val="EndnoteReference"/>
        </w:rPr>
        <w:endnoteReference w:id="18"/>
      </w:r>
      <w:r>
        <w:t xml:space="preserve"> </w:t>
      </w:r>
      <w:proofErr w:type="spellStart"/>
      <w:r>
        <w:t>Vicesimus</w:t>
      </w:r>
      <w:proofErr w:type="spellEnd"/>
      <w:r>
        <w:t xml:space="preserve"> Knox even considered that the Gordon Riots of 1780 were attributable to ‘the contempt thrown on the higher orders by various methods’.</w:t>
      </w:r>
      <w:r>
        <w:rPr>
          <w:rStyle w:val="EndnoteReference"/>
        </w:rPr>
        <w:endnoteReference w:id="19"/>
      </w:r>
      <w:r>
        <w:t xml:space="preserve"> It was the loss of the colonies, the sense of national crisis created by military failure and the adverse domestic effects of wartime mobilization, which overtook much opinion after c.1779, but even more so the final demise of the North ministry which focused not just concerns about elite morals and their consequences for the nation, but anticipation that remedial action might ensue. </w:t>
      </w:r>
    </w:p>
    <w:p w14:paraId="341A2644" w14:textId="71F0925E" w:rsidR="005036DF" w:rsidRDefault="005036DF" w:rsidP="00FB7982">
      <w:pPr>
        <w:spacing w:line="480" w:lineRule="auto"/>
        <w:ind w:firstLine="720"/>
      </w:pPr>
      <w:r>
        <w:t xml:space="preserve">Nevertheless, if all this forms an important part of the context for the bill, contemporary press comment on gaming was not always explicit about whose gaming was a particular source of alarm; or rather, the implicit and at times explicit message about games such as ‘E.O’ was that they were pervasive in London and well beyond the ranks of the fashionable elite. It was the mushroom growth of E.O. tables that was alarming, with all the implications of this for the diffusion of the gaming habit. On 30 July 1782, the </w:t>
      </w:r>
      <w:r>
        <w:rPr>
          <w:i/>
        </w:rPr>
        <w:t>Morning Herald</w:t>
      </w:r>
      <w:r w:rsidR="00F938B4">
        <w:t xml:space="preserve"> published a </w:t>
      </w:r>
      <w:proofErr w:type="gramStart"/>
      <w:r w:rsidR="00F938B4">
        <w:t>letter</w:t>
      </w:r>
      <w:r>
        <w:t xml:space="preserve"> which</w:t>
      </w:r>
      <w:proofErr w:type="gramEnd"/>
      <w:r>
        <w:t xml:space="preserve"> argued that it was social emulation that had driven the explosion in gaming since the beginning of the war.  ‘[</w:t>
      </w:r>
      <w:proofErr w:type="gramStart"/>
      <w:r>
        <w:t>I]t</w:t>
      </w:r>
      <w:proofErr w:type="gramEnd"/>
      <w:r>
        <w:t xml:space="preserve"> too frequently happens’, the author of this letter declared, ‘that he who has experienced the smiles of fortune in trade, without laying up against the day when the fickle goddess shall turn her back, has recourse to the gaming table.’</w:t>
      </w:r>
      <w:r>
        <w:rPr>
          <w:rStyle w:val="EndnoteReference"/>
        </w:rPr>
        <w:endnoteReference w:id="20"/>
      </w:r>
      <w:r>
        <w:t xml:space="preserve"> </w:t>
      </w:r>
      <w:r w:rsidR="00F938B4">
        <w:t>Unsurprisingly m</w:t>
      </w:r>
      <w:r>
        <w:t>agisterial action against E.O</w:t>
      </w:r>
      <w:r w:rsidR="00F938B4">
        <w:t xml:space="preserve">. tables seems </w:t>
      </w:r>
      <w:r>
        <w:t>typically to have targeted venues frequented by the middling and lower ranks. The fashionable gambling dens of Westminster operated unscathed in this period, in contrast to, say, the mid 1740s, when magistrates acted to suppress gaming tables kept in premises in C</w:t>
      </w:r>
      <w:r w:rsidR="00F938B4">
        <w:t>ovent Garden by two peeresses, L</w:t>
      </w:r>
      <w:r>
        <w:t xml:space="preserve">adies </w:t>
      </w:r>
      <w:proofErr w:type="spellStart"/>
      <w:r>
        <w:t>Mordington</w:t>
      </w:r>
      <w:proofErr w:type="spellEnd"/>
      <w:r>
        <w:t xml:space="preserve"> and </w:t>
      </w:r>
      <w:proofErr w:type="spellStart"/>
      <w:r>
        <w:t>Cassilis</w:t>
      </w:r>
      <w:proofErr w:type="spellEnd"/>
      <w:r>
        <w:t xml:space="preserve">, or the successful prosecutions </w:t>
      </w:r>
      <w:r w:rsidR="00F938B4">
        <w:lastRenderedPageBreak/>
        <w:t>in 1797 of L</w:t>
      </w:r>
      <w:r>
        <w:t xml:space="preserve">adies Buckinghamshire and </w:t>
      </w:r>
      <w:proofErr w:type="spellStart"/>
      <w:r>
        <w:t>Lutterell</w:t>
      </w:r>
      <w:proofErr w:type="spellEnd"/>
      <w:r>
        <w:t xml:space="preserve">, and </w:t>
      </w:r>
      <w:proofErr w:type="spellStart"/>
      <w:r>
        <w:t>Mrs</w:t>
      </w:r>
      <w:proofErr w:type="spellEnd"/>
      <w:r>
        <w:t xml:space="preserve"> Stuart and </w:t>
      </w:r>
      <w:proofErr w:type="spellStart"/>
      <w:r>
        <w:t>Mrs</w:t>
      </w:r>
      <w:proofErr w:type="spellEnd"/>
      <w:r>
        <w:t xml:space="preserve"> </w:t>
      </w:r>
      <w:proofErr w:type="spellStart"/>
      <w:r>
        <w:t>Concannon</w:t>
      </w:r>
      <w:proofErr w:type="spellEnd"/>
      <w:r>
        <w:t>, for illegal gambling, although they certainly came within the scope of the bill.</w:t>
      </w:r>
      <w:r>
        <w:rPr>
          <w:rStyle w:val="EndnoteReference"/>
        </w:rPr>
        <w:endnoteReference w:id="21"/>
      </w:r>
      <w:r>
        <w:t xml:space="preserve"> The most high profile venue raided by London magistrates in 1782 was </w:t>
      </w:r>
      <w:proofErr w:type="spellStart"/>
      <w:r w:rsidRPr="002639C5">
        <w:t>Dr</w:t>
      </w:r>
      <w:proofErr w:type="spellEnd"/>
      <w:r w:rsidRPr="002639C5">
        <w:t xml:space="preserve"> James Graham’s</w:t>
      </w:r>
      <w:r>
        <w:t xml:space="preserve"> ‘Temple of Health’.</w:t>
      </w:r>
      <w:r>
        <w:rPr>
          <w:rStyle w:val="EndnoteReference"/>
        </w:rPr>
        <w:endnoteReference w:id="22"/>
      </w:r>
      <w:r>
        <w:t xml:space="preserve"> It is impossible to say with any certainty who frequented this place, but it seems very unlikely that it included many among the so-called </w:t>
      </w:r>
      <w:r>
        <w:rPr>
          <w:i/>
        </w:rPr>
        <w:t>bon ton</w:t>
      </w:r>
      <w:r>
        <w:t>. Graham went into partnership with several individuals to keep E.O. tables there because his enterprise was failing. The one individual who we know played there was an employee of the Bank of England, who stole a bill from the bank to pay his gaming debts.</w:t>
      </w:r>
    </w:p>
    <w:p w14:paraId="3530D9BB" w14:textId="352C1A0F" w:rsidR="005036DF" w:rsidRDefault="005036DF" w:rsidP="00FB7982">
      <w:pPr>
        <w:spacing w:line="480" w:lineRule="auto"/>
        <w:ind w:firstLine="720"/>
      </w:pPr>
      <w:r>
        <w:t>We can, in fact, be fairly precise about the authorship of the bill. The earliest reference to such a bill being prepared appeared in the press in early 1782, which suggested that person responsible was the Attorney General.</w:t>
      </w:r>
      <w:r>
        <w:rPr>
          <w:rStyle w:val="EndnoteReference"/>
        </w:rPr>
        <w:endnoteReference w:id="23"/>
      </w:r>
      <w:r>
        <w:t xml:space="preserve"> This may have been a false report, although any such initiative would have fallen with the end of the North ministry. Towards the end of April the issue of gaming came under discussion by the Court of Aldermen of the City of London. A report of this meeting observed that the Aldermen who spoke ‘were very free in their censures, as to the inattention of certain other magistrates in a </w:t>
      </w:r>
      <w:proofErr w:type="spellStart"/>
      <w:r>
        <w:t>neighbouring</w:t>
      </w:r>
      <w:proofErr w:type="spellEnd"/>
      <w:r>
        <w:t xml:space="preserve"> district.’</w:t>
      </w:r>
      <w:r>
        <w:rPr>
          <w:rStyle w:val="EndnoteReference"/>
        </w:rPr>
        <w:endnoteReference w:id="24"/>
      </w:r>
      <w:r>
        <w:t xml:space="preserve"> This was a reference to Westminster, and the ‘inattention’ of the Westminster magistracy was a common complaint at this time, although whether fairly so must be matter of debate.</w:t>
      </w:r>
      <w:r>
        <w:rPr>
          <w:rStyle w:val="EndnoteReference"/>
        </w:rPr>
        <w:endnoteReference w:id="25"/>
      </w:r>
      <w:r>
        <w:t xml:space="preserve"> An important contribution to discussions was made by Alderman Hart, who, together with Brass Crosby, had been active in recent weeks in suppressing E.O. tables within the City.</w:t>
      </w:r>
      <w:r>
        <w:rPr>
          <w:rStyle w:val="EndnoteReference"/>
        </w:rPr>
        <w:endnoteReference w:id="26"/>
      </w:r>
      <w:r>
        <w:t xml:space="preserve"> One of Hart’s claims was that the current laws were ineffectual. John </w:t>
      </w:r>
      <w:proofErr w:type="spellStart"/>
      <w:r>
        <w:t>Sawbridge</w:t>
      </w:r>
      <w:proofErr w:type="spellEnd"/>
      <w:r>
        <w:t xml:space="preserve">, the head of the </w:t>
      </w:r>
      <w:proofErr w:type="spellStart"/>
      <w:r>
        <w:t>Shelburnite</w:t>
      </w:r>
      <w:proofErr w:type="spellEnd"/>
      <w:r>
        <w:t xml:space="preserve"> faction in the City, sounded a note of </w:t>
      </w:r>
      <w:proofErr w:type="spellStart"/>
      <w:r>
        <w:t>scepticism</w:t>
      </w:r>
      <w:proofErr w:type="spellEnd"/>
      <w:r>
        <w:t xml:space="preserve"> when he observed that if idle or disorderly individuals were playing, they were liable to </w:t>
      </w:r>
      <w:r>
        <w:lastRenderedPageBreak/>
        <w:t>apprehension as vagrants, but more pointedly that the only real remedy was a decisive change in opinion; people had to be convinced that play was indefensible. Nevertheless, he supported the resolution of the Court</w:t>
      </w:r>
      <w:r w:rsidR="00F938B4">
        <w:t xml:space="preserve"> of Aldermen</w:t>
      </w:r>
      <w:r>
        <w:t xml:space="preserve">, which was ‘That it is recommended to all members of the Court who are in Parliament, to use their </w:t>
      </w:r>
      <w:proofErr w:type="spellStart"/>
      <w:r>
        <w:t>endeavours</w:t>
      </w:r>
      <w:proofErr w:type="spellEnd"/>
      <w:r>
        <w:t xml:space="preserve"> for obtaining an Act of Parliament for suppressing E.O. tables and all other games of chance in this metropolis.’</w:t>
      </w:r>
      <w:r>
        <w:rPr>
          <w:rStyle w:val="EndnoteReference"/>
        </w:rPr>
        <w:endnoteReference w:id="27"/>
      </w:r>
    </w:p>
    <w:p w14:paraId="5BE09D90" w14:textId="77F0794D" w:rsidR="005036DF" w:rsidRDefault="005036DF" w:rsidP="00CB43D9">
      <w:pPr>
        <w:spacing w:line="480" w:lineRule="auto"/>
        <w:ind w:firstLine="720"/>
      </w:pPr>
      <w:r>
        <w:t>Earlier in the same month (on 11 April) the Middlesex bench at a meeting of its general quarter sessions, had established a committee to examine the laws against gaming and gaming houses.</w:t>
      </w:r>
      <w:r>
        <w:rPr>
          <w:rStyle w:val="EndnoteReference"/>
        </w:rPr>
        <w:endnoteReference w:id="28"/>
      </w:r>
      <w:r>
        <w:t xml:space="preserve"> It was members of this committee who were the authors of the original bill.</w:t>
      </w:r>
      <w:r>
        <w:rPr>
          <w:rStyle w:val="EndnoteReference"/>
        </w:rPr>
        <w:endnoteReference w:id="29"/>
      </w:r>
      <w:r>
        <w:t xml:space="preserve"> The bill was put before the committee on 13 May, when it was read and approved. Copies were ordered to be made for the Speaker of the House of Commons, the Middlesex MPs, George Byng and John Wilkes, and for the town clerk of the City.</w:t>
      </w:r>
      <w:r>
        <w:rPr>
          <w:rStyle w:val="EndnoteReference"/>
        </w:rPr>
        <w:endnoteReference w:id="30"/>
      </w:r>
      <w:r>
        <w:t xml:space="preserve"> At some point prior to 22 April, James Croft had had a conversation with Alderman Crosby, who had signaled the willingness of the Lord Mayor and Court of Aldermen to lend their support to the application of the Middlesex magistrates to parliament, and on 22 April the committee agreed to copies of any clauses agreed would be sent to Crosby with an invitation for discussion on these.</w:t>
      </w:r>
      <w:r>
        <w:rPr>
          <w:rStyle w:val="EndnoteReference"/>
        </w:rPr>
        <w:endnoteReference w:id="31"/>
      </w:r>
      <w:r>
        <w:t xml:space="preserve"> This presumably is what lay behind events on 7 May, when the Court of Aldermen resolved that the City MPs and any members of the Court who were MPs ‘be desired to cooperate with the Justices of the Peace of Middlesex in bring in a Bill to suppress the Game of E.O. and other Games of Chance which now prevail to the Ruin of many unhappy Persons of this metropolis.’ On 22 May, having consulted with Byng, Wilkes, and William Mainwaring, the chairman of the Middlesex bench and from 1784 County MP and a formidable reforming magistrate, the Middlesex bench submitted a petition to </w:t>
      </w:r>
      <w:r>
        <w:lastRenderedPageBreak/>
        <w:t>the Commons, presented by Wilkes, calling for new measures against gaming. It was Byng, reporting from the committee that had examined the allegations made in the petition, who on 5 June moved for leave to bring in the bill to Parliament.</w:t>
      </w:r>
      <w:r>
        <w:rPr>
          <w:rStyle w:val="EndnoteReference"/>
        </w:rPr>
        <w:endnoteReference w:id="32"/>
      </w:r>
      <w:r>
        <w:t xml:space="preserve"> The bill, in short, was a magisterial initiative, which had its origins in the deliberations of the Middlesex bench, supported by the City authorities.</w:t>
      </w:r>
    </w:p>
    <w:p w14:paraId="0B48990B" w14:textId="28396EF3" w:rsidR="005036DF" w:rsidRDefault="005036DF" w:rsidP="00CB43D9">
      <w:pPr>
        <w:spacing w:line="480" w:lineRule="auto"/>
        <w:ind w:firstLine="720"/>
      </w:pPr>
      <w:r>
        <w:t>So why was there was a need, or perceived need, for a new act to suppress the E.O. tables? Under legislation dating back to Henry VIII’s reign (33 Henry VIII, c. 9, sect. 14), magistrates had wide powers to suppress common gaming houses, but successful action depended on informants being forthcoming.</w:t>
      </w:r>
      <w:r>
        <w:rPr>
          <w:rStyle w:val="EndnoteReference"/>
        </w:rPr>
        <w:endnoteReference w:id="33"/>
      </w:r>
      <w:r>
        <w:t xml:space="preserve"> This was the first problem, and it was a substantial one. Not only was there, as oft</w:t>
      </w:r>
      <w:r w:rsidR="00F938B4">
        <w:t>en</w:t>
      </w:r>
      <w:r>
        <w:t xml:space="preserve"> remarked, intense hostility to informers in eighteenth-century London, the culture of gaming was informed by very particular notions of </w:t>
      </w:r>
      <w:proofErr w:type="spellStart"/>
      <w:r>
        <w:t>honour</w:t>
      </w:r>
      <w:proofErr w:type="spellEnd"/>
      <w:r>
        <w:t>; it was quite simply ungentlemanly to pursue grievances arising from gaming in the Courts. It was this set of realities that led the opposition Whig lawyer Thomas Erskine to conclude that all laws to regulate or suppress gaming were futile. Informers had nothing to gain, and much to lose by their ‘exclusion from lucrative society’, while for gentlemen ‘</w:t>
      </w:r>
      <w:proofErr w:type="spellStart"/>
      <w:r>
        <w:t>honour</w:t>
      </w:r>
      <w:proofErr w:type="spellEnd"/>
      <w:r>
        <w:t>’ inevitably trumped ‘interest’.</w:t>
      </w:r>
      <w:r w:rsidRPr="00A25DD8">
        <w:rPr>
          <w:rStyle w:val="EndnoteReference"/>
        </w:rPr>
        <w:t xml:space="preserve"> </w:t>
      </w:r>
      <w:r>
        <w:rPr>
          <w:rStyle w:val="EndnoteReference"/>
        </w:rPr>
        <w:endnoteReference w:id="34"/>
      </w:r>
      <w:r>
        <w:t xml:space="preserve"> Secondly, keepers of gaming houses were highly resourceful and adept at resisting magisterial intrusions and combatting legal actions against them. We will return to this in more detail later. This might entail putting up physical barriers and mounting resistance of various kinds, but equally common was to protract legal processes, which included removing them to a higher court. In March 1782, in a case that had been removed from the Middlesex general sessions, the Court of King’s Bench had acquitted two defendants charged with keeping a gaming house on grounds of inadequate proof. Evidently, witnesses </w:t>
      </w:r>
      <w:r>
        <w:lastRenderedPageBreak/>
        <w:t>were not forthcoming to testify that gaming took place at various specific times.</w:t>
      </w:r>
      <w:r>
        <w:rPr>
          <w:rStyle w:val="EndnoteReference"/>
        </w:rPr>
        <w:endnoteReference w:id="35"/>
      </w:r>
      <w:r>
        <w:t xml:space="preserve"> Nor did the problems end here. Magistrates and constables might well find themselves subject to counter suits by the ‘victims’ of their zeal.</w:t>
      </w:r>
      <w:r>
        <w:rPr>
          <w:rStyle w:val="EndnoteReference"/>
        </w:rPr>
        <w:endnoteReference w:id="36"/>
      </w:r>
      <w:r>
        <w:t xml:space="preserve"> The principal difficulties, thus, concerned the ability of magistrates to act against suspected gaming houses in the first place and the capacity, even once individuals had been charged with keeping gaming houses or indeed gaming, to </w:t>
      </w:r>
      <w:r w:rsidR="00F938B4">
        <w:t>prevent them evading punishment. W</w:t>
      </w:r>
      <w:r>
        <w:t>ere th</w:t>
      </w:r>
      <w:r w:rsidR="00F938B4">
        <w:t xml:space="preserve">ey to overcome such challenges, </w:t>
      </w:r>
      <w:r>
        <w:t>any successes required tenacity, effort, and expense. This was presuming, moreover, that the will to act existed in the first place, and that magistrates and constables were immune to bribery or influence, something that was frequently disputed.</w:t>
      </w:r>
      <w:r>
        <w:rPr>
          <w:rStyle w:val="EndnoteReference"/>
        </w:rPr>
        <w:endnoteReference w:id="37"/>
      </w:r>
    </w:p>
    <w:p w14:paraId="296F4C50" w14:textId="583C8B08" w:rsidR="005036DF" w:rsidRDefault="005036DF" w:rsidP="00CB43D9">
      <w:pPr>
        <w:spacing w:line="480" w:lineRule="auto"/>
        <w:ind w:firstLine="720"/>
      </w:pPr>
      <w:r>
        <w:t>The reports of debates in the Commons on the first reading of the original bill, and some contemporary press comment, suggest that it sought to confer very broad powers, indeed, on magistrates and constables. These included giving constables the power to raid private premises merely on suspicion that they were gaming houses, without first getting a warrant from a magistrate.</w:t>
      </w:r>
      <w:r>
        <w:rPr>
          <w:rStyle w:val="EndnoteReference"/>
        </w:rPr>
        <w:endnoteReference w:id="38"/>
      </w:r>
      <w:r>
        <w:t xml:space="preserve"> Almost as strikingly, those present in the premises where play on E.O. tables was taking place were to be made liable to arrest. The amendments made in the Lords, evidently through the intervention of the Lord Chancellor, Lord </w:t>
      </w:r>
      <w:proofErr w:type="spellStart"/>
      <w:r>
        <w:t>Thurlow</w:t>
      </w:r>
      <w:proofErr w:type="spellEnd"/>
      <w:r>
        <w:t xml:space="preserve">, George III’s close confidant, and Lord </w:t>
      </w:r>
      <w:proofErr w:type="spellStart"/>
      <w:r>
        <w:t>Ashburton</w:t>
      </w:r>
      <w:proofErr w:type="spellEnd"/>
      <w:r>
        <w:t xml:space="preserve"> (formerly John Dunning, the </w:t>
      </w:r>
      <w:proofErr w:type="spellStart"/>
      <w:r>
        <w:t>Shelburnite</w:t>
      </w:r>
      <w:proofErr w:type="spellEnd"/>
      <w:r>
        <w:t>), appear to have removed the first of these elements, thereby making the measure less objectionable to contemporary libertarian sentiment and principles.</w:t>
      </w:r>
      <w:r>
        <w:rPr>
          <w:rStyle w:val="EndnoteReference"/>
        </w:rPr>
        <w:endnoteReference w:id="39"/>
      </w:r>
    </w:p>
    <w:p w14:paraId="61DC3B0C" w14:textId="7777F162" w:rsidR="005036DF" w:rsidRDefault="005036DF" w:rsidP="00CB43D9">
      <w:pPr>
        <w:spacing w:line="480" w:lineRule="auto"/>
        <w:ind w:firstLine="720"/>
      </w:pPr>
      <w:r>
        <w:t xml:space="preserve">The bill was bold, therefore, and should be seen as a concerted attempt to render police action against gaming houses more effective and less liable to being frustrated and obstructed. It did not name E.O. tables as its principal </w:t>
      </w:r>
      <w:r>
        <w:lastRenderedPageBreak/>
        <w:t xml:space="preserve">target. Rather it sought to describe games of chance in as broad, but precise terms as possible. The reason for this was simple, and reflected the experience of earlier anti-gaming legislation. Naming specific games simply resulted in the devising of new ones. As William Blackstone had declared in his </w:t>
      </w:r>
      <w:r w:rsidRPr="000321B6">
        <w:rPr>
          <w:i/>
        </w:rPr>
        <w:t>Commentaries</w:t>
      </w:r>
      <w:r>
        <w:t>, in a reference to the 1745 Gaming Act (18 Geo II, c. 34), ‘particular descriptions will ever be lame and deficient unless all games of mere chance are at once prohibited.’</w:t>
      </w:r>
      <w:r>
        <w:rPr>
          <w:rStyle w:val="EndnoteReference"/>
        </w:rPr>
        <w:endnoteReference w:id="40"/>
      </w:r>
      <w:r>
        <w:t xml:space="preserve"> However, its most striking feature was that it would have made keeping a house for the playing of such games a summary offence, in other words, one liable to prosecution before two Justices of the Peace, who could convict on either confession or the oath of </w:t>
      </w:r>
      <w:r w:rsidRPr="0006171F">
        <w:rPr>
          <w:i/>
        </w:rPr>
        <w:t>only</w:t>
      </w:r>
      <w:r>
        <w:t xml:space="preserve"> one credible witness. The penalty for the first offence would have been a substantial fine (almost certainly £200), and imprisonment for the second and further offences. Those caught playing such games, or frequenting places where this occurred, were liable, on conviction, to a fine or, if this were unpaid, to committal to a House of Correction.  </w:t>
      </w:r>
      <w:r w:rsidR="00F938B4">
        <w:t>A person who advertised such games was</w:t>
      </w:r>
      <w:r>
        <w:t xml:space="preserve"> to be deemed a rogue and vagabond as under the Vagrancy Act of 1744. Another key clause empowered magistrates, on receipt of information on oath that there was reasonable cause to suspect that any premises was kept for gaming, to issue a warrant to enter the premises and take up any persons keeping the houses, keeping or using the games, and all persons gaming or present in the room, and to seize the implements of gaming and any money. It would also have been made lawful to break open the door or doors of such premises. Other clauses concerned the power to compel the appearance in Court of witnesses; ensure the criminal liability of those who sought to rescue individuals in lawful custody or obstruct people enforcing the law; provision for rewards to constables and those who gave </w:t>
      </w:r>
      <w:proofErr w:type="spellStart"/>
      <w:r>
        <w:t>informations</w:t>
      </w:r>
      <w:proofErr w:type="spellEnd"/>
      <w:r>
        <w:t xml:space="preserve"> of </w:t>
      </w:r>
      <w:r>
        <w:lastRenderedPageBreak/>
        <w:t xml:space="preserve">offences committed against the act; provision for appeal against summary conviction to the quarter or general sessions of peace, but under payment of hefty securities and recognizances; prohibition on removing by writ of </w:t>
      </w:r>
      <w:r w:rsidRPr="007158C5">
        <w:rPr>
          <w:i/>
        </w:rPr>
        <w:t>certiorari</w:t>
      </w:r>
      <w:r>
        <w:t xml:space="preserve"> proceedings to a higher court or their quashing by ‘want of Form’; and a strict time limit on further legal proceedings issuing from actions under the bill. Many of these features were copied directly from the earlier anti-Gaming statutes (12 Geo. II., c. 28, 18 Geo. II., c. 34) and the Disorderly Houses Act (25 Geo. 11, c. 36).</w:t>
      </w:r>
      <w:r>
        <w:rPr>
          <w:rStyle w:val="EndnoteReference"/>
        </w:rPr>
        <w:endnoteReference w:id="41"/>
      </w:r>
    </w:p>
    <w:p w14:paraId="2490C09D" w14:textId="1D4CFBE4" w:rsidR="005036DF" w:rsidRDefault="005036DF" w:rsidP="00276CE0">
      <w:pPr>
        <w:spacing w:line="480" w:lineRule="auto"/>
        <w:ind w:firstLine="720"/>
      </w:pPr>
      <w:r>
        <w:t>The bill, therefore, would have significantly bolstered magisterial powers to suppress gaming houses, and made significantly more difficult actions to frustrate magisterial efforts to do so. It did not, however, pass into law.</w:t>
      </w:r>
    </w:p>
    <w:p w14:paraId="2D3AAF05" w14:textId="2E934C83" w:rsidR="005036DF" w:rsidRDefault="005036DF" w:rsidP="00276CE0">
      <w:pPr>
        <w:spacing w:line="480" w:lineRule="auto"/>
        <w:ind w:firstLine="720"/>
      </w:pPr>
      <w:r>
        <w:t>The campaign of certain metropolitan magistrates against E.O. tables continued after 1782, and gaming continued to be source of anxiety, not least in the following decade when the French Revolution only served to bring the moral health of the nation, and of the upper orders, into renewed focus.</w:t>
      </w:r>
      <w:r>
        <w:rPr>
          <w:rStyle w:val="EndnoteReference"/>
        </w:rPr>
        <w:endnoteReference w:id="42"/>
      </w:r>
      <w:r>
        <w:t xml:space="preserve"> The scope and intensity of the campaign against gaming in the early 1780s are currently unclear, and the records far from comprehensive. Andrew has counted a dozen reports in the press between April and December 1782 of magisterial action.</w:t>
      </w:r>
      <w:r>
        <w:rPr>
          <w:rStyle w:val="EndnoteReference"/>
        </w:rPr>
        <w:endnoteReference w:id="43"/>
      </w:r>
      <w:r>
        <w:t xml:space="preserve"> One of the most high profile, already referred to, was the action of Westminster magistrates against </w:t>
      </w:r>
      <w:proofErr w:type="spellStart"/>
      <w:r>
        <w:t>Dr</w:t>
      </w:r>
      <w:proofErr w:type="spellEnd"/>
      <w:r>
        <w:t xml:space="preserve"> Graham’s Temple of Health. His premises were raided in July, and several individuals taken up as keepers of E.O. tables and subsequently prosecuted.</w:t>
      </w:r>
      <w:r>
        <w:rPr>
          <w:rStyle w:val="EndnoteReference"/>
        </w:rPr>
        <w:endnoteReference w:id="44"/>
      </w:r>
      <w:r>
        <w:t xml:space="preserve"> The cases against them were eventually tried in December and the following February, and were successful, the four individuals concerned being sentenced to a year’s imprisonment and fines of £500.</w:t>
      </w:r>
      <w:r>
        <w:rPr>
          <w:rStyle w:val="EndnoteReference"/>
        </w:rPr>
        <w:endnoteReference w:id="45"/>
      </w:r>
      <w:r>
        <w:t xml:space="preserve"> The reason was that three witnesses were prepared to testify against them. Yet as an entry in the </w:t>
      </w:r>
      <w:r>
        <w:lastRenderedPageBreak/>
        <w:t>vestry minutes of the parish of St James’s, Westminster makes clear success was not guaranteed, and the witnesses, who were of ‘very moderate circumstances’, had come under sustained pressure and inducements to withdraw their evidence or not appear in court.</w:t>
      </w:r>
      <w:r>
        <w:rPr>
          <w:rStyle w:val="EndnoteReference"/>
        </w:rPr>
        <w:endnoteReference w:id="46"/>
      </w:r>
      <w:r>
        <w:t xml:space="preserve"> This was evidently commonplace, and hints once more at the formidable difficulties that stood in the way of convicting gaming house keepers. It may be significant here that City magistrates seem to have been prepared to release offenders, having destroyed their gaming implements, on promise of good </w:t>
      </w:r>
      <w:proofErr w:type="spellStart"/>
      <w:r>
        <w:t>behaviour</w:t>
      </w:r>
      <w:proofErr w:type="spellEnd"/>
      <w:r>
        <w:t>.</w:t>
      </w:r>
      <w:r>
        <w:rPr>
          <w:rStyle w:val="EndnoteReference"/>
        </w:rPr>
        <w:endnoteReference w:id="47"/>
      </w:r>
      <w:r>
        <w:t xml:space="preserve"> In subsequent months, several vestries issued resolutions against gaming and offering rewards to informers against gaming houses.</w:t>
      </w:r>
      <w:r>
        <w:rPr>
          <w:rStyle w:val="EndnoteReference"/>
        </w:rPr>
        <w:endnoteReference w:id="48"/>
      </w:r>
      <w:r>
        <w:t xml:space="preserve"> Prosecutions, moreover, continued in subsequent years. There were moves towards more concerted action to prevent the renewal of alehouse </w:t>
      </w:r>
      <w:proofErr w:type="spellStart"/>
      <w:r>
        <w:t>licences</w:t>
      </w:r>
      <w:proofErr w:type="spellEnd"/>
      <w:r>
        <w:t xml:space="preserve"> for premises where gaming took place, although the major push in this direction came in 1787, in response to George III’s proclamation on vice, a push in which William Mainwaring was prominent.</w:t>
      </w:r>
      <w:r>
        <w:rPr>
          <w:rStyle w:val="EndnoteReference"/>
        </w:rPr>
        <w:endnoteReference w:id="49"/>
      </w:r>
      <w:r>
        <w:t xml:space="preserve"> But again these efforts relied on </w:t>
      </w:r>
      <w:proofErr w:type="spellStart"/>
      <w:r>
        <w:t>informations</w:t>
      </w:r>
      <w:proofErr w:type="spellEnd"/>
      <w:r>
        <w:t xml:space="preserve"> being presented, and the suspicion must be that these were not normally forthcoming.</w:t>
      </w:r>
      <w:r>
        <w:rPr>
          <w:rStyle w:val="EndnoteReference"/>
        </w:rPr>
        <w:endnoteReference w:id="50"/>
      </w:r>
    </w:p>
    <w:p w14:paraId="79B3E085" w14:textId="0A31864E" w:rsidR="005036DF" w:rsidRDefault="005036DF" w:rsidP="00276CE0">
      <w:pPr>
        <w:spacing w:line="480" w:lineRule="auto"/>
        <w:ind w:firstLine="720"/>
      </w:pPr>
      <w:r>
        <w:t>The real question, however, is, already referred to, why no effort was made to revive the bill in a subsequent parliament. Andrew comments, quite reasonably, that the measure had ‘hardly set Parliament alight’ and even then it had, as we have seen, faced criticism.</w:t>
      </w:r>
      <w:r>
        <w:rPr>
          <w:rStyle w:val="EndnoteReference"/>
        </w:rPr>
        <w:endnoteReference w:id="51"/>
      </w:r>
      <w:r>
        <w:t xml:space="preserve"> It was introduced quite hastily towards the end of the session. Honest George </w:t>
      </w:r>
      <w:proofErr w:type="spellStart"/>
      <w:r>
        <w:t>Dempster</w:t>
      </w:r>
      <w:proofErr w:type="spellEnd"/>
      <w:r>
        <w:t>, that rarest of birds among eighteenth-century Scots MPs, a steadfast independent, had proposed that it be passed for only one year given the evident concerns about it, but this was defeated without a division. In the Lords, Lord Effingham had proposed dropping it altogether given the supposed lack of adequate time to scrutinize it properly.</w:t>
      </w:r>
      <w:r>
        <w:rPr>
          <w:rStyle w:val="EndnoteReference"/>
        </w:rPr>
        <w:endnoteReference w:id="52"/>
      </w:r>
      <w:r>
        <w:t xml:space="preserve"> </w:t>
      </w:r>
      <w:r>
        <w:lastRenderedPageBreak/>
        <w:t xml:space="preserve">There were without question genuine concerns about the scope of the original bill and its infringements on what were viewed as fundamental liberties; the key aspect here was the power to enter private property </w:t>
      </w:r>
      <w:r w:rsidRPr="005568E3">
        <w:rPr>
          <w:i/>
        </w:rPr>
        <w:t>merely on suspicion</w:t>
      </w:r>
      <w:r>
        <w:t xml:space="preserve"> of wrongdoing taking place there, and this, in any case, seems to have been removed from the bill as it proceeded through parliament. The initiative for the bill also came from beyond parliament, from a group of activist magistrates. Magisterial campaigns against gaming had occurred in earlier periods – 1718-22, the 1740s and mid to later 1750s stand out - but typically they were quite short lived, and relied on the efforts of a few, highly-motivated individuals.</w:t>
      </w:r>
      <w:r>
        <w:rPr>
          <w:rStyle w:val="EndnoteReference"/>
        </w:rPr>
        <w:endnoteReference w:id="53"/>
      </w:r>
      <w:r>
        <w:t xml:space="preserve"> Perhaps the opportune moment had passed; or rather magisterial attention shifted quite quickly to other things, in particular at the end of 1782 to combatting a crime wave in the capital, which was focused on violent robbery. Or perhaps the truth is that magistrates confronted so many issues that sustaining focus on a single one for a protracted length of time was </w:t>
      </w:r>
      <w:r w:rsidR="00F938B4">
        <w:t xml:space="preserve">well </w:t>
      </w:r>
      <w:r>
        <w:t>n</w:t>
      </w:r>
      <w:r w:rsidR="00F938B4">
        <w:t>igh</w:t>
      </w:r>
      <w:r>
        <w:t xml:space="preserve"> impossible.</w:t>
      </w:r>
    </w:p>
    <w:p w14:paraId="49E17B49" w14:textId="3E6237F2" w:rsidR="005036DF" w:rsidRDefault="005036DF" w:rsidP="00276CE0">
      <w:pPr>
        <w:spacing w:line="480" w:lineRule="auto"/>
        <w:ind w:firstLine="720"/>
      </w:pPr>
      <w:r>
        <w:t xml:space="preserve">It would </w:t>
      </w:r>
      <w:r w:rsidR="0005371A">
        <w:t xml:space="preserve">be </w:t>
      </w:r>
      <w:r>
        <w:t xml:space="preserve">easy to suggest more cynical reasons for the bill’s lukewarm reception and demise – that legislators who themselves gamed were hardly likely to look </w:t>
      </w:r>
      <w:proofErr w:type="spellStart"/>
      <w:r>
        <w:t>favourably</w:t>
      </w:r>
      <w:proofErr w:type="spellEnd"/>
      <w:r>
        <w:t xml:space="preserve"> on an effective law to suppress it.</w:t>
      </w:r>
      <w:r>
        <w:rPr>
          <w:rStyle w:val="EndnoteReference"/>
        </w:rPr>
        <w:endnoteReference w:id="54"/>
      </w:r>
      <w:r>
        <w:t xml:space="preserve"> There must be a suspicion that when Richard </w:t>
      </w:r>
      <w:proofErr w:type="spellStart"/>
      <w:r>
        <w:t>Brinsley</w:t>
      </w:r>
      <w:proofErr w:type="spellEnd"/>
      <w:r>
        <w:t xml:space="preserve"> Sheridan spoke against the bill, on the grounds that supposedly interested, if not corrupt, metropolitan magistrates were not be trusted with new powers in this sphere, and that in any case if gaming was the problem, the lottery would be a better target, he was being self-interested, or at the very least reflecting the interests of his political friends.</w:t>
      </w:r>
      <w:r>
        <w:rPr>
          <w:rStyle w:val="EndnoteReference"/>
        </w:rPr>
        <w:endnoteReference w:id="55"/>
      </w:r>
      <w:r>
        <w:t xml:space="preserve"> Some no doubt thought new laws futile. It is worth recalling here </w:t>
      </w:r>
      <w:proofErr w:type="spellStart"/>
      <w:r>
        <w:t>Sawbridge’s</w:t>
      </w:r>
      <w:proofErr w:type="spellEnd"/>
      <w:r>
        <w:t xml:space="preserve"> comment that the only real remedy was to shift opinion against gaming.</w:t>
      </w:r>
      <w:r>
        <w:rPr>
          <w:rStyle w:val="EndnoteReference"/>
        </w:rPr>
        <w:endnoteReference w:id="56"/>
      </w:r>
      <w:r>
        <w:t xml:space="preserve"> The answer, however, may also be that parliament was altogether happier acting </w:t>
      </w:r>
      <w:r>
        <w:lastRenderedPageBreak/>
        <w:t xml:space="preserve">against the gaming of the lower orders than types of gaming which were also indulged in by the elites. This is hardly a new proposition, but it comes into much closer focus when we turn, as we do now, to consider legislation in the 1780s to regulate the lottery. </w:t>
      </w:r>
    </w:p>
    <w:p w14:paraId="70A1794A" w14:textId="0DCBD6B9" w:rsidR="005036DF" w:rsidRDefault="005036DF" w:rsidP="00276CE0">
      <w:pPr>
        <w:spacing w:line="480" w:lineRule="auto"/>
        <w:ind w:firstLine="720"/>
      </w:pPr>
      <w:r>
        <w:t>As a supposed encouragement to gambling, the state lottery, introduced in 1694 and a near annual occurrence after 1710, periodically attracted sharp criticism in the eighteenth century, and acts authorizing specific lotteries on occasion contained clauses seeking to regulate aspects of them - for example, the minimum size of shares of tickets made available for sale, or the sale of ‘chances’, which were effectively gambling schemes offered by lottery offices which piggy-backed on the official lottery.</w:t>
      </w:r>
      <w:r>
        <w:rPr>
          <w:rStyle w:val="EndnoteReference"/>
        </w:rPr>
        <w:endnoteReference w:id="57"/>
      </w:r>
      <w:r>
        <w:t xml:space="preserve"> However, the principal thrust of such restrictions, which were often entirely ineffective, was to protect the profitability, credibility, and reputation of the official lottery.</w:t>
      </w:r>
      <w:r>
        <w:rPr>
          <w:rStyle w:val="EndnoteReference"/>
        </w:rPr>
        <w:endnoteReference w:id="58"/>
      </w:r>
      <w:r>
        <w:t xml:space="preserve"> It was only from 1782 that concerted legislative attempts were made to control or minimize its destructive gambling aspects.</w:t>
      </w:r>
      <w:r>
        <w:rPr>
          <w:rStyle w:val="EndnoteReference"/>
        </w:rPr>
        <w:endnoteReference w:id="59"/>
      </w:r>
    </w:p>
    <w:p w14:paraId="4667F23F" w14:textId="2548A944" w:rsidR="005036DF" w:rsidRDefault="005036DF" w:rsidP="00276CE0">
      <w:pPr>
        <w:spacing w:line="480" w:lineRule="auto"/>
        <w:ind w:firstLine="720"/>
      </w:pPr>
      <w:r>
        <w:t>As with the Gaming Bill of 1782, it was the American war that provided a crucial context for this. In 1782, Lord North, who, like Treasury ministers before him, used the lottery directly to support the unprecedented public borrowing required to finance the British military effort, was forced to answer criticism of his reliance on the lottery.</w:t>
      </w:r>
      <w:r w:rsidRPr="00E8346B">
        <w:t xml:space="preserve"> </w:t>
      </w:r>
      <w:r>
        <w:t>North’s response was emphatically pragmatic:</w:t>
      </w:r>
    </w:p>
    <w:p w14:paraId="4901F0FB" w14:textId="72789706" w:rsidR="005036DF" w:rsidRDefault="005036DF" w:rsidP="00E8346B">
      <w:pPr>
        <w:spacing w:line="480" w:lineRule="auto"/>
        <w:ind w:left="720"/>
      </w:pPr>
      <w:r>
        <w:t xml:space="preserve">Perhaps, his Lordship said, it was a wild and visionary scheme to attempt eradicating entirely the spirit of gambling from a metropolis like this; that if it was stopped here, it might break out elsewhere; if that was the fact, and he was free to confess, he was one that believed it to be so, taxing that </w:t>
      </w:r>
      <w:r>
        <w:lastRenderedPageBreak/>
        <w:t>species of gambling was salutary, by thus turning of private vices to public benefits.</w:t>
      </w:r>
      <w:r>
        <w:rPr>
          <w:rStyle w:val="EndnoteReference"/>
        </w:rPr>
        <w:endnoteReference w:id="60"/>
      </w:r>
    </w:p>
    <w:p w14:paraId="5633C1D8" w14:textId="5E448E92" w:rsidR="005036DF" w:rsidRDefault="005036DF" w:rsidP="00E8346B">
      <w:pPr>
        <w:spacing w:line="480" w:lineRule="auto"/>
      </w:pPr>
      <w:r>
        <w:t>But, if North argued that the lottery should be seen as a desirable way of raising public funds, he did acknowledge that the opportunities that the lottery provided for gaming among the poor were a source of particular concern. His response was the Lottery Regulation Act (1782).</w:t>
      </w:r>
    </w:p>
    <w:p w14:paraId="2FA8FCF3" w14:textId="76C05D44" w:rsidR="005036DF" w:rsidRDefault="005036DF" w:rsidP="00E8346B">
      <w:pPr>
        <w:spacing w:line="480" w:lineRule="auto"/>
      </w:pPr>
      <w:r>
        <w:tab/>
        <w:t>Concern about the lottery adventuring of the lower orders and the lottery insurance schemes that facilitated this were, as implied above, certainly not new. In the 1720s, anxieties had focused on the hiring of lottery tickets for specified periods of time during the draw, a practice known at the time as ‘riding a horse’. The prohibition on hiring tickets, through clauses added to specific lottery acts in the early 1740s, led, as Peter Dickson notes, merely to the emergence, or rather, proliferation of different kinds of lottery insurance schemes.</w:t>
      </w:r>
      <w:r>
        <w:rPr>
          <w:rStyle w:val="EndnoteReference"/>
        </w:rPr>
        <w:endnoteReference w:id="61"/>
      </w:r>
      <w:r>
        <w:t xml:space="preserve"> To fully comprehend the Lottery Regulation Act (1782), a brief digression is now required on lottery insurance, a very murky topic, indeed.</w:t>
      </w:r>
    </w:p>
    <w:p w14:paraId="6470315B" w14:textId="2F457711" w:rsidR="005036DF" w:rsidRDefault="005036DF" w:rsidP="00E8346B">
      <w:pPr>
        <w:spacing w:line="480" w:lineRule="auto"/>
      </w:pPr>
      <w:r>
        <w:tab/>
        <w:t>Lottery insurance came in a bewildering number of different forms.</w:t>
      </w:r>
      <w:r>
        <w:rPr>
          <w:rStyle w:val="EndnoteReference"/>
        </w:rPr>
        <w:endnoteReference w:id="62"/>
      </w:r>
      <w:r>
        <w:t xml:space="preserve">  Where genuine insurance began and schemes involving so-called ‘chances’ ended, is almost impossible to discern at this distance. However, one form at least was reasonably uncontroversial. This was where owners of tickets took out policies insuring them against being drawn blanks – in other words, failing to win a prize in the draw.</w:t>
      </w:r>
      <w:r>
        <w:rPr>
          <w:rStyle w:val="EndnoteReference"/>
        </w:rPr>
        <w:endnoteReference w:id="63"/>
      </w:r>
      <w:r>
        <w:t xml:space="preserve">  Much more controversial were other forms of insurance, which were more or less entirely speculative, and in many cases blatantly a type of bet. The latter often took the form of wagering on specific numbers or lists of numbers being drawn either blanks or prizes in the official lottery.</w:t>
      </w:r>
      <w:r>
        <w:rPr>
          <w:rStyle w:val="EndnoteReference"/>
        </w:rPr>
        <w:endnoteReference w:id="64"/>
      </w:r>
      <w:r>
        <w:t xml:space="preserve"> One could go on betting throughout the draw, which typically before </w:t>
      </w:r>
      <w:r>
        <w:lastRenderedPageBreak/>
        <w:t xml:space="preserve">1793 might last over as many as 42 days. One could also bet any sum. The longer the draw went on, and the odds in </w:t>
      </w:r>
      <w:proofErr w:type="spellStart"/>
      <w:r>
        <w:t>favour</w:t>
      </w:r>
      <w:proofErr w:type="spellEnd"/>
      <w:r>
        <w:t xml:space="preserve"> of a particular outcome narrowed, so premiums rose.</w:t>
      </w:r>
    </w:p>
    <w:p w14:paraId="1509FD1C" w14:textId="7A8AFEEB" w:rsidR="005036DF" w:rsidRDefault="005036DF" w:rsidP="00E8346B">
      <w:pPr>
        <w:spacing w:line="480" w:lineRule="auto"/>
      </w:pPr>
      <w:r>
        <w:tab/>
        <w:t>Under clauses inserted in lottery acts from at least the 1750s, not only was selling shares or chances of tickets for less time than the duration of the draw prohibited, so was laying wagers relating to</w:t>
      </w:r>
      <w:r w:rsidR="00F91B4D">
        <w:t xml:space="preserve"> the</w:t>
      </w:r>
      <w:r>
        <w:t xml:space="preserve"> time of specific tickets being drawn or whether they were drawn as blanks or prizes.</w:t>
      </w:r>
      <w:r>
        <w:rPr>
          <w:rStyle w:val="EndnoteReference"/>
        </w:rPr>
        <w:endnoteReference w:id="65"/>
      </w:r>
      <w:r>
        <w:t xml:space="preserve"> Insurance schemes were also supposed to last for the duration of the draw. One problem, however, already hinted at, was confusion over what in fact constituted lottery insurance. In 1773, the then Lord Mayor of London, John </w:t>
      </w:r>
      <w:proofErr w:type="spellStart"/>
      <w:r>
        <w:t>Sawbridge</w:t>
      </w:r>
      <w:proofErr w:type="spellEnd"/>
      <w:r>
        <w:t xml:space="preserve"> had commenced a series of</w:t>
      </w:r>
      <w:r w:rsidR="00F91B4D">
        <w:t xml:space="preserve"> prosecutions of lottery office</w:t>
      </w:r>
      <w:r>
        <w:t xml:space="preserve"> keepers for operating supposedly illegal insurance schemes, but this had aroused opposition from some Aldermen, including John Wilkes, ostensibly because of the very uncertainty, as they saw it, of the law on this matter.</w:t>
      </w:r>
      <w:r>
        <w:rPr>
          <w:rStyle w:val="EndnoteReference"/>
        </w:rPr>
        <w:endnoteReference w:id="66"/>
      </w:r>
      <w:r>
        <w:t xml:space="preserve"> The 1779 Act for Licensing and Regulating Lottery Office Keepers sought to clarify at least what schemes of ‘chances’ were permissible – these had to be for the duration of the draw and based on possession of actual lottery tickets. This, however, simply produced an explosion of different schemes, many of which (confusingly) advertised themselves as forms of lottery insurance, and many of which were fraudulent.</w:t>
      </w:r>
      <w:r>
        <w:rPr>
          <w:rStyle w:val="EndnoteReference"/>
        </w:rPr>
        <w:endnoteReference w:id="67"/>
      </w:r>
    </w:p>
    <w:p w14:paraId="5079136D" w14:textId="78DD3491" w:rsidR="005036DF" w:rsidRDefault="005036DF" w:rsidP="00E8346B">
      <w:pPr>
        <w:spacing w:line="480" w:lineRule="auto"/>
      </w:pPr>
      <w:r>
        <w:tab/>
        <w:t xml:space="preserve">North’s response in the Lottery Regulation Act was to prohibit all forms of lottery insurance. He recognized that this was a blunt tool, and vulnerable to the argument that insurance of lottery tickets was similar to insurance of any other type of property, but argued that it was necessary because otherwise lottery office keepers would face irresistible competitive pressures to break the law by </w:t>
      </w:r>
      <w:r>
        <w:lastRenderedPageBreak/>
        <w:t>offering illegal schemes.</w:t>
      </w:r>
      <w:r>
        <w:rPr>
          <w:rStyle w:val="EndnoteReference"/>
        </w:rPr>
        <w:endnoteReference w:id="68"/>
      </w:r>
      <w:r>
        <w:t xml:space="preserve"> It was a fair point, and one that has a wider application. It reflected the realities of the lottery business, which was marked by intense competition and rivalry, to which the combination of ever more ingenious schemes offering ever greater benefits t</w:t>
      </w:r>
      <w:r w:rsidR="00F91B4D">
        <w:t>o customers, and publicity, was</w:t>
      </w:r>
      <w:r>
        <w:t xml:space="preserve"> central.</w:t>
      </w:r>
    </w:p>
    <w:p w14:paraId="53862175" w14:textId="52B835C7" w:rsidR="005036DF" w:rsidRDefault="005036DF" w:rsidP="00E8346B">
      <w:pPr>
        <w:spacing w:line="480" w:lineRule="auto"/>
      </w:pPr>
      <w:r>
        <w:tab/>
        <w:t>The act, however, was largely ineffective, even, according to some, counterproductive.</w:t>
      </w:r>
      <w:r>
        <w:rPr>
          <w:rStyle w:val="EndnoteReference"/>
        </w:rPr>
        <w:endnoteReference w:id="69"/>
      </w:r>
      <w:r>
        <w:t xml:space="preserve"> One commentator dismissed it as ‘this preposterous Act’, with its ‘vague, incoherent and contradictory’ clauses.</w:t>
      </w:r>
      <w:r>
        <w:rPr>
          <w:rStyle w:val="EndnoteReference"/>
        </w:rPr>
        <w:endnoteReference w:id="70"/>
      </w:r>
      <w:r>
        <w:t xml:space="preserve"> Part of the problem was that prohibiting al</w:t>
      </w:r>
      <w:r w:rsidR="00F91B4D">
        <w:t xml:space="preserve">l forms of lottery insurance </w:t>
      </w:r>
      <w:r>
        <w:t xml:space="preserve">depressed </w:t>
      </w:r>
      <w:r w:rsidR="00F91B4D">
        <w:t xml:space="preserve">the </w:t>
      </w:r>
      <w:r>
        <w:t>demand for tickets, and thus the profitability of the lottery, which was certainly not the aim of the legislation.</w:t>
      </w:r>
      <w:r>
        <w:rPr>
          <w:rStyle w:val="EndnoteReference"/>
        </w:rPr>
        <w:endnoteReference w:id="71"/>
      </w:r>
      <w:r>
        <w:t xml:space="preserve"> It also seems to have led to many businesses simply operating in defiance of the law. One estimate was that ‘at least’ around 700 unlicensed offices opened immediately following the passage of the measure.</w:t>
      </w:r>
      <w:r>
        <w:rPr>
          <w:rStyle w:val="EndnoteReference"/>
        </w:rPr>
        <w:endnoteReference w:id="72"/>
      </w:r>
      <w:r>
        <w:t xml:space="preserve"> Other lottery businesses no doubt operated under license but broke the law because only thereby were they profitable.</w:t>
      </w:r>
      <w:r>
        <w:rPr>
          <w:rStyle w:val="EndnoteReference"/>
        </w:rPr>
        <w:endnoteReference w:id="73"/>
      </w:r>
      <w:r>
        <w:t xml:space="preserve"> Another consequence of the act was that it seems to have led to a welter of vexatious and fraudulent so-called ‘qui tam’ actions in the Courts</w:t>
      </w:r>
      <w:r w:rsidR="00F91B4D">
        <w:t xml:space="preserve"> – in other words, cases in which a prosecutor could receive part or all of the penalty imposed on the person found guilty</w:t>
      </w:r>
      <w:r>
        <w:t xml:space="preserve">. </w:t>
      </w:r>
    </w:p>
    <w:p w14:paraId="017F00BB" w14:textId="422A903C" w:rsidR="005036DF" w:rsidRDefault="005036DF" w:rsidP="002C228A">
      <w:pPr>
        <w:spacing w:line="480" w:lineRule="auto"/>
        <w:ind w:firstLine="720"/>
      </w:pPr>
      <w:r>
        <w:t>In 1786, therefore, a new regulatory bill to deal with the problem was proposed to Parliament. Significantly in the context of this paper, the M.P. responsible for introducing the bill to the Commons was Sir William Mainwaring, the Middlesex MP, chairman of the Middlesex bench, and keen supporter of the reformation of manners. In so doing, he emphasized not only the number of unlicensed offices operating, but the ‘desperate species of gambling’ they encouraged. ‘[P]</w:t>
      </w:r>
      <w:proofErr w:type="spellStart"/>
      <w:r>
        <w:t>eople</w:t>
      </w:r>
      <w:proofErr w:type="spellEnd"/>
      <w:r>
        <w:t xml:space="preserve"> of all ranks, degrees, and ages’, he declared’, ‘the rich, the </w:t>
      </w:r>
      <w:r>
        <w:lastRenderedPageBreak/>
        <w:t xml:space="preserve">poor, masters and mistresses of families, and their lowest servants, tradesmen, </w:t>
      </w:r>
      <w:proofErr w:type="spellStart"/>
      <w:r>
        <w:t>mechanicks</w:t>
      </w:r>
      <w:proofErr w:type="spellEnd"/>
      <w:r>
        <w:t>, artificers, journeymen, apprentices and errand boys, all crowded promiscuously together to insure’.</w:t>
      </w:r>
      <w:r>
        <w:rPr>
          <w:rStyle w:val="EndnoteReference"/>
        </w:rPr>
        <w:endnoteReference w:id="74"/>
      </w:r>
      <w:r>
        <w:t xml:space="preserve"> The bill aroused strong opposition, within and beyond Parliament, and, although it passed the Commons, was rejected unanimously by the Lords on 7 July 1786.</w:t>
      </w:r>
      <w:r>
        <w:rPr>
          <w:rStyle w:val="EndnoteReference"/>
        </w:rPr>
        <w:endnoteReference w:id="75"/>
      </w:r>
      <w:r>
        <w:t xml:space="preserve"> It was not the principle of regulation, or its aims, which were the focus of this opposition, but the capacious powers that it would have conferred on magistrates; and here the parallels with the Gaming Bill are striking.</w:t>
      </w:r>
      <w:r>
        <w:rPr>
          <w:rStyle w:val="EndnoteReference"/>
        </w:rPr>
        <w:endnoteReference w:id="76"/>
      </w:r>
      <w:r>
        <w:t xml:space="preserve"> </w:t>
      </w:r>
    </w:p>
    <w:p w14:paraId="24FCB041" w14:textId="68B1BA12" w:rsidR="005036DF" w:rsidRDefault="005036DF" w:rsidP="00402D9D">
      <w:pPr>
        <w:spacing w:line="480" w:lineRule="auto"/>
        <w:ind w:firstLine="720"/>
      </w:pPr>
      <w:r>
        <w:t>It was Pitt the Younger, or rather George Rose, as Treasury Under- Secretary, who guided through Parliament a</w:t>
      </w:r>
      <w:r w:rsidR="00F91B4D">
        <w:t>n alternative in 1787, the Act (to give it its full title)</w:t>
      </w:r>
      <w:r>
        <w:t xml:space="preserve"> to Render More Effectual the Laws Now in Being for Suppressing Unlawful Lotteries (27 Geo. III., c1 ).</w:t>
      </w:r>
      <w:r>
        <w:rPr>
          <w:rStyle w:val="EndnoteReference"/>
        </w:rPr>
        <w:endnoteReference w:id="77"/>
      </w:r>
      <w:r>
        <w:t xml:space="preserve"> This, amongst other things, legalized insurance of tickets by their owners, where these were registered with licensed lottery offices.</w:t>
      </w:r>
      <w:r>
        <w:rPr>
          <w:rStyle w:val="EndnoteReference"/>
        </w:rPr>
        <w:endnoteReference w:id="78"/>
      </w:r>
      <w:r>
        <w:t xml:space="preserve"> This was no more effective, however, than the earlier measures aimed at eliminating illegal forms of insurance, although </w:t>
      </w:r>
      <w:r w:rsidR="00F91B4D">
        <w:t xml:space="preserve">in ensuring years many </w:t>
      </w:r>
      <w:r>
        <w:t xml:space="preserve">people </w:t>
      </w:r>
      <w:r w:rsidR="00F91B4D">
        <w:t xml:space="preserve">were </w:t>
      </w:r>
      <w:r>
        <w:t xml:space="preserve">committed to </w:t>
      </w:r>
      <w:r w:rsidR="00F91B4D">
        <w:t xml:space="preserve">the </w:t>
      </w:r>
      <w:r>
        <w:t xml:space="preserve">various </w:t>
      </w:r>
      <w:proofErr w:type="spellStart"/>
      <w:r>
        <w:t>bridewells</w:t>
      </w:r>
      <w:proofErr w:type="spellEnd"/>
      <w:r>
        <w:t xml:space="preserve"> around the metropolis as rogues and vagabonds for unlawfully insuring lottery tickets.</w:t>
      </w:r>
      <w:r>
        <w:rPr>
          <w:rStyle w:val="EndnoteReference"/>
        </w:rPr>
        <w:endnoteReference w:id="79"/>
      </w:r>
      <w:r>
        <w:t xml:space="preserve"> Illegal insurance continued, on a very wide scale. </w:t>
      </w:r>
    </w:p>
    <w:p w14:paraId="50B669AD" w14:textId="766F6D7C" w:rsidR="005036DF" w:rsidRDefault="005036DF" w:rsidP="007F16CE">
      <w:pPr>
        <w:spacing w:line="480" w:lineRule="auto"/>
        <w:ind w:firstLine="720"/>
      </w:pPr>
      <w:r>
        <w:t>In response to this, and to renewed complaints about it (and the lottery in general) within London and Parliament, Pitt agreed in 1792 to a Commons committee of enquiry on the laws on lotteries, which reported in March 1793.</w:t>
      </w:r>
      <w:r>
        <w:rPr>
          <w:rStyle w:val="EndnoteReference"/>
        </w:rPr>
        <w:endnoteReference w:id="80"/>
      </w:r>
      <w:r>
        <w:t xml:space="preserve"> In January 1793, David Campbell, the chief clerk to the </w:t>
      </w:r>
      <w:proofErr w:type="spellStart"/>
      <w:r>
        <w:t>Southwark</w:t>
      </w:r>
      <w:proofErr w:type="spellEnd"/>
      <w:r>
        <w:t xml:space="preserve"> police office, sent a letter to Henry </w:t>
      </w:r>
      <w:proofErr w:type="spellStart"/>
      <w:r>
        <w:t>Dundas</w:t>
      </w:r>
      <w:proofErr w:type="spellEnd"/>
      <w:r>
        <w:t>, the then Home Secretary, enclosing a draft bill on suppressing illegal lottery insurance.</w:t>
      </w:r>
      <w:r>
        <w:rPr>
          <w:rStyle w:val="EndnoteReference"/>
        </w:rPr>
        <w:endnoteReference w:id="81"/>
      </w:r>
      <w:r>
        <w:t xml:space="preserve"> As we have seen, metropolitan magistrates had long been prominent f</w:t>
      </w:r>
      <w:r w:rsidR="00F91B4D">
        <w:t>igures in such debates, and</w:t>
      </w:r>
      <w:r>
        <w:t xml:space="preserve"> continued to </w:t>
      </w:r>
      <w:r>
        <w:lastRenderedPageBreak/>
        <w:t>be so into the early nineteenth century, especially in relation to the lottery’s destructive social and moral consequences among the lower orders.</w:t>
      </w:r>
      <w:r>
        <w:rPr>
          <w:rStyle w:val="EndnoteReference"/>
        </w:rPr>
        <w:endnoteReference w:id="82"/>
      </w:r>
      <w:r>
        <w:t xml:space="preserve"> Campbell’s letter and the draft bill highlight the formidable policing challenges and difficulties raised by lottery insurance, and the ways in which thinking about this issue were informed by the laws against gaming. One of the most interesting features of his proposed bill was how it highlighted the ingenuity, yet again, of illegal lottery businesses in frustrating the law, in this case by designing premises that conferred anonymity on the exchange of money for lottery policies. Magistrates and constables might raid such premises, but could not know which of the individuals they discovered secreted behind carefully constructed wooden partitions had actually received this money. Notable aspects of the draft bill were measures designed to encourage prosecutions or informing on infringements of the law, the perennial problem in policing these sorts of offences</w:t>
      </w:r>
      <w:r>
        <w:rPr>
          <w:rStyle w:val="EndnoteReference"/>
        </w:rPr>
        <w:endnoteReference w:id="83"/>
      </w:r>
      <w:r>
        <w:t xml:space="preserve">; disable protection rackets for lottery offices; enable landlords much more easily to turn out lottery office keepers conducting illegal business on their premises; prevent witnesses taking bribes to ‘screen’ offenders; and make all found present in such premises liable to prosecution. In the event - mirroring the fate of earlier such bills - the measure actually enacted by Parliament in 1793 was </w:t>
      </w:r>
      <w:r w:rsidR="003A66BF">
        <w:t xml:space="preserve">far </w:t>
      </w:r>
      <w:r>
        <w:t>less sweeping than reforming magistrates such as Campbell might have hoped. What it did do was to change the arrangements for drawing of tickets - with the aim of closing down the opportunities for such insurance schemes to operate - and amend the law concerning prosecution of offences against the lottery laws.</w:t>
      </w:r>
      <w:r>
        <w:rPr>
          <w:rStyle w:val="EndnoteReference"/>
        </w:rPr>
        <w:endnoteReference w:id="84"/>
      </w:r>
      <w:r>
        <w:t xml:space="preserve"> </w:t>
      </w:r>
      <w:r w:rsidR="00D62B55">
        <w:t>Intriguingly, the Irish parliament outlawed all forms of lottery insurance in 1793, and two years later conferred stronger powers with regard to search and entry on specially appointed officers, steps</w:t>
      </w:r>
      <w:r w:rsidR="0005371A">
        <w:t xml:space="preserve"> retreated from or</w:t>
      </w:r>
      <w:r w:rsidR="00D62B55">
        <w:t xml:space="preserve"> resisted </w:t>
      </w:r>
      <w:r w:rsidR="00D62B55">
        <w:lastRenderedPageBreak/>
        <w:t>by their British counterpart.</w:t>
      </w:r>
      <w:r w:rsidR="00D62B55">
        <w:rPr>
          <w:rStyle w:val="EndnoteReference"/>
        </w:rPr>
        <w:endnoteReference w:id="85"/>
      </w:r>
      <w:r w:rsidR="00D62B55">
        <w:t xml:space="preserve"> </w:t>
      </w:r>
      <w:r>
        <w:t xml:space="preserve">Further changes to </w:t>
      </w:r>
      <w:r w:rsidR="003A66BF">
        <w:t xml:space="preserve">what were now United Kingdom </w:t>
      </w:r>
      <w:r>
        <w:t xml:space="preserve">lottery regulations were made in 1802 by the </w:t>
      </w:r>
      <w:proofErr w:type="spellStart"/>
      <w:r>
        <w:t>Addington</w:t>
      </w:r>
      <w:proofErr w:type="spellEnd"/>
      <w:r>
        <w:t xml:space="preserve"> ministry, including reducing the number of days allocated to the draw; and in 1809 Spencer Perceval </w:t>
      </w:r>
      <w:r w:rsidR="00513F89">
        <w:t>sought</w:t>
      </w:r>
      <w:r w:rsidR="00732626">
        <w:t xml:space="preserve"> </w:t>
      </w:r>
      <w:r w:rsidR="00513F89">
        <w:t xml:space="preserve">to shorten </w:t>
      </w:r>
      <w:r>
        <w:t>the durat</w:t>
      </w:r>
      <w:r w:rsidR="00B34BAE">
        <w:t>ion of the draw</w:t>
      </w:r>
      <w:r w:rsidR="00732626">
        <w:t xml:space="preserve"> further</w:t>
      </w:r>
      <w:r w:rsidR="00B34BAE">
        <w:t>, as well as making it a mandatory obligation for lottery offices to deposit</w:t>
      </w:r>
      <w:r w:rsidR="00513F89">
        <w:t xml:space="preserve"> </w:t>
      </w:r>
      <w:r w:rsidR="00B34BAE">
        <w:t>and divide into shares</w:t>
      </w:r>
      <w:r w:rsidR="00513F89">
        <w:t xml:space="preserve"> with the Exchequer 150 tickets</w:t>
      </w:r>
      <w:r>
        <w:t>.</w:t>
      </w:r>
      <w:r w:rsidR="00732626">
        <w:t xml:space="preserve"> The latter obligation</w:t>
      </w:r>
      <w:r w:rsidR="00513F89">
        <w:t xml:space="preserve"> was designed to disable lottery offices being set up merely as a front for</w:t>
      </w:r>
      <w:r w:rsidR="00732626">
        <w:t xml:space="preserve"> running</w:t>
      </w:r>
      <w:r w:rsidR="00513F89">
        <w:t xml:space="preserve"> illegal insurance businesses.</w:t>
      </w:r>
      <w:r>
        <w:rPr>
          <w:rStyle w:val="EndnoteReference"/>
        </w:rPr>
        <w:endnoteReference w:id="86"/>
      </w:r>
      <w:r>
        <w:t xml:space="preserve"> </w:t>
      </w:r>
    </w:p>
    <w:p w14:paraId="2371E55B" w14:textId="2BC8367E" w:rsidR="00894C20" w:rsidRDefault="005036DF" w:rsidP="00D62B55">
      <w:pPr>
        <w:spacing w:line="480" w:lineRule="auto"/>
        <w:ind w:firstLine="720"/>
      </w:pPr>
      <w:r>
        <w:t>Reaching a definitive judgment about the effects of all these measures is impossible. An entirely plausible view, one put forward at the time, was that such was the demand for lottery insurance that it would only be fully eliminated with the abolition of the lottery itself.</w:t>
      </w:r>
      <w:r>
        <w:rPr>
          <w:rStyle w:val="EndnoteReference"/>
        </w:rPr>
        <w:endnoteReference w:id="87"/>
      </w:r>
      <w:r>
        <w:t xml:space="preserve"> </w:t>
      </w:r>
      <w:r w:rsidR="00732626">
        <w:t>Irish experience supports this view, since the prohibition of all lottery insurance proved notably ineffective there, as did the creation of stronger</w:t>
      </w:r>
      <w:r w:rsidR="0005371A">
        <w:t>, more intrusive</w:t>
      </w:r>
      <w:r w:rsidR="00732626">
        <w:t xml:space="preserve"> policing powers over the lottery, which were mostly not employed in any case.</w:t>
      </w:r>
      <w:r w:rsidR="00732626">
        <w:rPr>
          <w:rStyle w:val="EndnoteReference"/>
        </w:rPr>
        <w:endnoteReference w:id="88"/>
      </w:r>
      <w:r w:rsidR="00732626">
        <w:t xml:space="preserve"> </w:t>
      </w:r>
      <w:r>
        <w:t>Ironically, more effective suppression of schemes of ‘chances’ in 1791 was partly to blame</w:t>
      </w:r>
      <w:r w:rsidR="003A66BF">
        <w:t xml:space="preserve"> in Britain</w:t>
      </w:r>
      <w:r>
        <w:t>, since these were cheaper than tickets in the official lottery, and prices of tickets rose significantly in the early nineteenth century.</w:t>
      </w:r>
      <w:r>
        <w:rPr>
          <w:rStyle w:val="EndnoteReference"/>
        </w:rPr>
        <w:endnoteReference w:id="89"/>
      </w:r>
      <w:r>
        <w:t xml:space="preserve"> Small-scale lotteries furtively, or so not so furtively, operated by private individuals - so-called ‘Little </w:t>
      </w:r>
      <w:r w:rsidR="00F91B4D">
        <w:t>Goes’ - burgeoned from the late</w:t>
      </w:r>
      <w:r>
        <w:t xml:space="preserve"> eighteenth century, again seeking to fill the gap left by rising official prices of lottery tickets and actions against insurance and other unofficial lottery schemes.</w:t>
      </w:r>
      <w:r>
        <w:rPr>
          <w:rStyle w:val="EndnoteReference"/>
        </w:rPr>
        <w:endnoteReference w:id="90"/>
      </w:r>
      <w:r>
        <w:t xml:space="preserve"> Parliament legislated against these in 1802 (42 Geo. III, c. 119), but with (seemingly) strictly limited effect. In the face of strong demand, the stubborn silence of local communities, the unwillingness of informers to step forward, there was little that could be done to compel their suppression. On the </w:t>
      </w:r>
      <w:r>
        <w:lastRenderedPageBreak/>
        <w:t>other hand, by the 1810s, some believed - including William Wilberforce - that the worst excesses of lottery adventuring among the low</w:t>
      </w:r>
      <w:r w:rsidR="00732626">
        <w:t>er orders had been eliminated because of the impact of</w:t>
      </w:r>
      <w:r>
        <w:t xml:space="preserve"> </w:t>
      </w:r>
      <w:r w:rsidR="00513F89">
        <w:t xml:space="preserve">the </w:t>
      </w:r>
      <w:r>
        <w:t xml:space="preserve">steps </w:t>
      </w:r>
      <w:r w:rsidR="00513F89">
        <w:t>taken by Perceval</w:t>
      </w:r>
      <w:r>
        <w:t xml:space="preserve"> in 1809.</w:t>
      </w:r>
      <w:r>
        <w:rPr>
          <w:rStyle w:val="EndnoteReference"/>
        </w:rPr>
        <w:endnoteReference w:id="91"/>
      </w:r>
      <w:r w:rsidR="00894C20">
        <w:t xml:space="preserve"> </w:t>
      </w:r>
    </w:p>
    <w:p w14:paraId="1B813ACE" w14:textId="404ADAE9" w:rsidR="005036DF" w:rsidRDefault="005036DF" w:rsidP="00E650C6">
      <w:pPr>
        <w:spacing w:line="480" w:lineRule="auto"/>
        <w:ind w:firstLine="720"/>
      </w:pPr>
      <w:r>
        <w:t>At one level, then, this is a fur</w:t>
      </w:r>
      <w:r w:rsidR="00732626">
        <w:t xml:space="preserve">ther iteration of a fairly well </w:t>
      </w:r>
      <w:r>
        <w:t xml:space="preserve">established truth: attitudes among legislators, and indeed London’s magistrates, towards gaming were contradictory and sharply fluctuating. No doubt there was an element of partisanship and opportunism in opinions expressed. It was much easier to say which types of gambling you were opposed to, than why these and not others. It remains something of puzzle why ‘E.O.’ tables should have become such a focus of anxiety in the early 1780s, as opposed to the large bets made on horse racing or other matters, although these were </w:t>
      </w:r>
      <w:r w:rsidR="00F91B4D">
        <w:t xml:space="preserve">(wholly ineffectively) </w:t>
      </w:r>
      <w:r>
        <w:t>discouraged by the Gaming Act of 1710 (9 Anne, c. 14).</w:t>
      </w:r>
      <w:r>
        <w:rPr>
          <w:rStyle w:val="EndnoteReference"/>
        </w:rPr>
        <w:endnoteReference w:id="92"/>
      </w:r>
      <w:r>
        <w:t xml:space="preserve"> About all such legislation there was more than a hint of hypocrisy, as Lord Fitzwilliam openly acknowledged in 1787 in a letter to the clerical magistrate, Henry </w:t>
      </w:r>
      <w:proofErr w:type="spellStart"/>
      <w:r>
        <w:t>Zouch</w:t>
      </w:r>
      <w:proofErr w:type="spellEnd"/>
      <w:r>
        <w:t>, written following a visit from William Wilberforce about his planned Proclamation Society.</w:t>
      </w:r>
      <w:r>
        <w:rPr>
          <w:rStyle w:val="EndnoteReference"/>
        </w:rPr>
        <w:endnoteReference w:id="93"/>
      </w:r>
      <w:r>
        <w:t xml:space="preserve"> It was Blackstone again who hit the nail on the head in respect of another of the acute limitations of legislation aimed against different aspects of gaming: its inutility. Blackstone observed the fondness of his</w:t>
      </w:r>
      <w:r w:rsidR="00F91B4D">
        <w:t xml:space="preserve"> fellow</w:t>
      </w:r>
      <w:r>
        <w:t xml:space="preserve"> countrymen for gaming, especially among the higher ranks. But as he also noted: </w:t>
      </w:r>
    </w:p>
    <w:p w14:paraId="7A9C7FB0" w14:textId="515E9BB3" w:rsidR="005036DF" w:rsidRDefault="005036DF" w:rsidP="005113F4">
      <w:pPr>
        <w:spacing w:line="480" w:lineRule="auto"/>
        <w:ind w:left="720"/>
      </w:pPr>
      <w:r>
        <w:t xml:space="preserve">The dictates of a mistaken </w:t>
      </w:r>
      <w:proofErr w:type="spellStart"/>
      <w:r>
        <w:t>honour</w:t>
      </w:r>
      <w:proofErr w:type="spellEnd"/>
      <w:r>
        <w:t xml:space="preserve">, in this, as in other cases, forbid a game debt to remain unpaid. Recourse is, thus, seldom had to the legal remedies; and the legal penalties are chiefly designed for the lower ranks in the community. While these mistaken notions of </w:t>
      </w:r>
      <w:proofErr w:type="spellStart"/>
      <w:r>
        <w:t>honour</w:t>
      </w:r>
      <w:proofErr w:type="spellEnd"/>
      <w:r>
        <w:t xml:space="preserve"> remain … the ruinous effects of gaming, let whatever laws be enacted, will never be sufficiently curbed.</w:t>
      </w:r>
      <w:r>
        <w:rPr>
          <w:rStyle w:val="EndnoteReference"/>
        </w:rPr>
        <w:endnoteReference w:id="94"/>
      </w:r>
    </w:p>
    <w:p w14:paraId="4CD177E9" w14:textId="67D0DE5D" w:rsidR="005036DF" w:rsidRDefault="00732626" w:rsidP="00F91B4D">
      <w:pPr>
        <w:spacing w:line="480" w:lineRule="auto"/>
        <w:ind w:firstLine="720"/>
      </w:pPr>
      <w:r>
        <w:lastRenderedPageBreak/>
        <w:t>As Blackstone also implied</w:t>
      </w:r>
      <w:r w:rsidR="005036DF">
        <w:t xml:space="preserve">, </w:t>
      </w:r>
      <w:r w:rsidR="00F91B4D">
        <w:t xml:space="preserve">it was </w:t>
      </w:r>
      <w:r w:rsidR="005036DF">
        <w:t>far easier for the elites to agree that the problem was the gaming of the lower orders, as the measures adopted to regulate and eliminate certain forms of lottery insurance</w:t>
      </w:r>
      <w:r>
        <w:t xml:space="preserve"> also</w:t>
      </w:r>
      <w:r w:rsidR="005036DF">
        <w:t xml:space="preserve"> indicate.</w:t>
      </w:r>
      <w:r w:rsidR="005036DF" w:rsidRPr="007B6C55">
        <w:t xml:space="preserve"> </w:t>
      </w:r>
      <w:r w:rsidR="005036DF">
        <w:t>Official attitudes towards lottery insurance and the minimum size of shares of lottery tickets available for sale were entirely coherent; and they hinged basically on the types of individual who were tempted into gambling by such. Insurance schemes that did not involve ownership of a ticket were viewed as being aimed at the poorer classes, and were connected with fraud and criminality. This logic was laid bare in a case before the Court of King’s Bench in 1788, which involved a dispute over the disposal of profits between two individuals who had made a private agreement to furnish and sell tickets in the Irish lottery for 1787 according to a particular scheme. An element that caused a problem was that purchasers of tickets, or shares thereof, would have the benefit of all prizes such tickets might produce, except those of £10 that would remain with the operators of the scheme, which meant in effect that they would not be the beneficiary of the whole profits. But the tickets were also not deposited with the Lottery commissioners as required under the 1787 Lottery Regulation Act. As one of the judges declared: ‘… if this sort of adventuring be legal, a ticket may in effect be divided, though not nominally, into a greater number of shares than are allowed by [law] … This would be the means of licensing that inferior sort of gambling amongst the poorer class, and subjecting them to that imposition, which it was the policy and aim of this Act to prevent.’</w:t>
      </w:r>
      <w:r w:rsidR="005036DF">
        <w:rPr>
          <w:rStyle w:val="EndnoteReference"/>
        </w:rPr>
        <w:endnoteReference w:id="95"/>
      </w:r>
      <w:r w:rsidR="005036DF">
        <w:t xml:space="preserve"> The judgment, that the agreement was void, turned in part on the anxiety of the judges to support the presumption, which informed the lottery laws, that the poor were unable to judge for </w:t>
      </w:r>
      <w:r w:rsidR="005036DF">
        <w:lastRenderedPageBreak/>
        <w:t>themselves; they needed to be protected against themselves and their inadequate comprehension of the nature of probability.</w:t>
      </w:r>
    </w:p>
    <w:p w14:paraId="5C7974F0" w14:textId="760365A5" w:rsidR="005036DF" w:rsidRDefault="005036DF" w:rsidP="000F7957">
      <w:pPr>
        <w:spacing w:line="480" w:lineRule="auto"/>
        <w:ind w:firstLine="720"/>
      </w:pPr>
      <w:r>
        <w:t xml:space="preserve">Despite the degree of agreement on </w:t>
      </w:r>
      <w:r w:rsidRPr="005113F4">
        <w:rPr>
          <w:i/>
        </w:rPr>
        <w:t>whose</w:t>
      </w:r>
      <w:r>
        <w:t xml:space="preserve"> gambling was a problem, and which required regulation and action to suppress it, legislative measures to police gaming were sporadic and essentially </w:t>
      </w:r>
      <w:r w:rsidRPr="00B573B8">
        <w:rPr>
          <w:i/>
        </w:rPr>
        <w:t>ad hoc</w:t>
      </w:r>
      <w:r>
        <w:t>, and even in the 1780s, when the reformation of manners was again firmly on the national agenda, there was seemingly quite limited enthusiasm in Parliament for such action.</w:t>
      </w:r>
      <w:r>
        <w:rPr>
          <w:rStyle w:val="EndnoteReference"/>
        </w:rPr>
        <w:endnoteReference w:id="96"/>
      </w:r>
      <w:r>
        <w:t xml:space="preserve"> The initiative behind the 1782 Gaming Bill came from the Middlesex magistracy, and it was Middlesex and metropolitan magistrates </w:t>
      </w:r>
      <w:r w:rsidR="005E4CAA">
        <w:t xml:space="preserve">who were </w:t>
      </w:r>
      <w:r>
        <w:t>again prominent in calling for action against lottery insurance in the later eighteenth century and early nineteenth centuries. In the latter case, however, they found strong allies on the Treasury Bench and those responsible for operating the official lottery. In this case, they were responding to anxieties about the impact of the lottery, but usually motivated by pragmatism; the object was to sustain the official lottery and its profitability, whilst at the same tim</w:t>
      </w:r>
      <w:r w:rsidR="00BE2588">
        <w:t xml:space="preserve">e deflecting criticisms of it. </w:t>
      </w:r>
      <w:r>
        <w:t>Perceval, with his evangelical religious convictions, may have approached the problem slightly differently in 1809.</w:t>
      </w:r>
      <w:r>
        <w:rPr>
          <w:rStyle w:val="EndnoteReference"/>
        </w:rPr>
        <w:endnoteReference w:id="97"/>
      </w:r>
      <w:r>
        <w:t xml:space="preserve"> Many (probably a majority of) legislators no doub</w:t>
      </w:r>
      <w:r w:rsidR="00513F89">
        <w:t>t shared the views of No</w:t>
      </w:r>
      <w:r w:rsidR="00BE2588">
        <w:t>rth and</w:t>
      </w:r>
      <w:r w:rsidR="00513F89">
        <w:t xml:space="preserve"> </w:t>
      </w:r>
      <w:r w:rsidR="00BE2588">
        <w:t>Pitt</w:t>
      </w:r>
      <w:r w:rsidR="00974E40">
        <w:t>,</w:t>
      </w:r>
      <w:r w:rsidR="00513F89">
        <w:t xml:space="preserve"> </w:t>
      </w:r>
      <w:r>
        <w:t>that gambling was inevitable, and</w:t>
      </w:r>
      <w:r w:rsidR="005E4CAA">
        <w:t xml:space="preserve"> for the public good</w:t>
      </w:r>
      <w:r>
        <w:t xml:space="preserve"> it was better to tax</w:t>
      </w:r>
      <w:r w:rsidR="005E4CAA">
        <w:t xml:space="preserve"> it than not</w:t>
      </w:r>
      <w:r>
        <w:t>. Or, they might see the lottery as an evil, but at the same time a necessary source of revenue</w:t>
      </w:r>
      <w:r w:rsidR="00BE2588">
        <w:t>, as Vansittart appea</w:t>
      </w:r>
      <w:r w:rsidR="005320A7">
        <w:t xml:space="preserve">rs to have done in 1816, </w:t>
      </w:r>
      <w:r w:rsidR="00732626">
        <w:t xml:space="preserve">in the face of </w:t>
      </w:r>
      <w:r w:rsidR="005320A7">
        <w:t>renewed criticism of it from several Evangelical MPs</w:t>
      </w:r>
      <w:r w:rsidR="00BE2588">
        <w:t>.</w:t>
      </w:r>
      <w:r w:rsidR="00BE2588">
        <w:rPr>
          <w:rStyle w:val="EndnoteReference"/>
        </w:rPr>
        <w:endnoteReference w:id="98"/>
      </w:r>
      <w:r>
        <w:t xml:space="preserve"> I</w:t>
      </w:r>
      <w:r w:rsidR="005320A7">
        <w:t>f people</w:t>
      </w:r>
      <w:r>
        <w:t xml:space="preserve"> were, moreover, genuinely concerned about gambling and its effects, the answer was to persuade or induce the upper ranks to adopt a posture of moral leadership, thereby weakening, if not eliminating entirely, the ‘contagion of example’ as a spur to gaming among the general population.</w:t>
      </w:r>
      <w:r>
        <w:rPr>
          <w:rStyle w:val="EndnoteReference"/>
        </w:rPr>
        <w:endnoteReference w:id="99"/>
      </w:r>
      <w:r>
        <w:t xml:space="preserve"> This </w:t>
      </w:r>
      <w:r>
        <w:lastRenderedPageBreak/>
        <w:t xml:space="preserve">was a view expressed throughout the eighteenth century, but which gained </w:t>
      </w:r>
      <w:r w:rsidR="005E4CAA">
        <w:t>particular purchase in the late</w:t>
      </w:r>
      <w:r>
        <w:t xml:space="preserve"> eighteenth century, as evidenced, amongst other things, by the formation of Wilberforce’s Proclamation Society.</w:t>
      </w:r>
      <w:r>
        <w:rPr>
          <w:rStyle w:val="EndnoteReference"/>
        </w:rPr>
        <w:endnoteReference w:id="100"/>
      </w:r>
      <w:r>
        <w:t xml:space="preserve">  At the same time, there was a strengt</w:t>
      </w:r>
      <w:r w:rsidR="005E4CAA">
        <w:t>hening belief in the late</w:t>
      </w:r>
      <w:r>
        <w:t xml:space="preserve"> eighteenth and early nineteenth centuries i</w:t>
      </w:r>
      <w:r w:rsidR="005E4CAA">
        <w:t xml:space="preserve">n the capacity to devise means </w:t>
      </w:r>
      <w:r>
        <w:t>to bolster independence and prudent habits among the poor</w:t>
      </w:r>
      <w:r w:rsidR="005E4CAA">
        <w:t>, usually by voluntary initiative and action, although on occasion underwritten by statutory support</w:t>
      </w:r>
      <w:r>
        <w:t>.</w:t>
      </w:r>
      <w:r>
        <w:rPr>
          <w:rStyle w:val="EndnoteReference"/>
        </w:rPr>
        <w:endnoteReference w:id="101"/>
      </w:r>
      <w:r>
        <w:t xml:space="preserve"> This was not necessarily at odds with tougher policing of things such as gaming, but it might seem to hold out greater chances of success than searching for a more effective regulatory framework.</w:t>
      </w:r>
    </w:p>
    <w:p w14:paraId="1BEC30E3" w14:textId="73FD71D8" w:rsidR="005036DF" w:rsidRDefault="005036DF" w:rsidP="005113F4">
      <w:pPr>
        <w:spacing w:line="480" w:lineRule="auto"/>
        <w:ind w:firstLine="720"/>
      </w:pPr>
      <w:r>
        <w:t>More active steps by the legislature to regulate gaming, in whatever form, confronted recurrent dilemmas. There was plenty of evidence of previous measures proving ineffective, for all s</w:t>
      </w:r>
      <w:r w:rsidR="005E4CAA">
        <w:t>orts of reasons</w:t>
      </w:r>
      <w:r>
        <w:t>, including the will and determination of those who were responsible for enforcing the law – magistrates and constables. One might fairly argue that existing laws, certainly in respect of gaming, offered sufficient powers under which to take action. Conferring new powers on magistrates, where their reputation for integrity was far from unquestioned, as it was in this period, was controversial.  The nineteenth century state, aided and abetted by the Westminster Parliament, has been depicted as morally authoritarian.</w:t>
      </w:r>
      <w:r>
        <w:rPr>
          <w:rStyle w:val="EndnoteReference"/>
        </w:rPr>
        <w:endnoteReference w:id="102"/>
      </w:r>
      <w:r>
        <w:t xml:space="preserve"> Later Georgian legislators did not on occasion lack such instincts, but these were tempered by their continuing commitm</w:t>
      </w:r>
      <w:r w:rsidR="005E4CAA">
        <w:t>ent to, what Sheridan hymned as</w:t>
      </w:r>
      <w:r>
        <w:t xml:space="preserve"> the ‘active, busy and bustling genius of liberty’; an Englishman’s home was, after all, supposed to be his castle, and needed protecting against arbitrary intrusions, whether from the dreaded </w:t>
      </w:r>
      <w:proofErr w:type="spellStart"/>
      <w:r>
        <w:t>exciseman</w:t>
      </w:r>
      <w:proofErr w:type="spellEnd"/>
      <w:r>
        <w:t xml:space="preserve"> or the activist magistrate and his constables. There were also strict limits to the </w:t>
      </w:r>
      <w:r>
        <w:lastRenderedPageBreak/>
        <w:t xml:space="preserve">appetite for conferring further powers on magistrates in respect of the circumstances under which they could act against suspected offenders. On the other hand, encouraging informers and private prosecutions might simply stimulate waves of vexatious prosecutions. Finding a balance between these alternatives was always tricky, and legislators veered between different solutions. </w:t>
      </w:r>
    </w:p>
    <w:p w14:paraId="1555F58C" w14:textId="22450CD6" w:rsidR="005036DF" w:rsidRDefault="005036DF" w:rsidP="00E650C6">
      <w:pPr>
        <w:spacing w:line="480" w:lineRule="auto"/>
        <w:ind w:firstLine="720"/>
      </w:pPr>
      <w:r>
        <w:t>Moreover, even if new measures genuinely represented a step forward, there was always the matter of implementation and effects, which could be very different from those intended, and on occasion simply stimulated further innovations designed to circumvent them. The history of the lottery, and lottery insurance, is one of legislators and magistrates targeting a type of speculative device, and lottery office keepers and their allies simply turning to new ones.  The underlying problem, or cause, was the nature of the lottery marketplace, its intense spirit of commercialism and rivalry between lottery businesses. The picture in relation to gaming in alehouses was not much different; regulation confronted unceasing demand and competition for customers, with the result that many tavern keepers, as with lottery office keepers, could usually not afford not to ignore the law.</w:t>
      </w:r>
      <w:r>
        <w:rPr>
          <w:rStyle w:val="EndnoteReference"/>
        </w:rPr>
        <w:endnoteReference w:id="103"/>
      </w:r>
      <w:r>
        <w:t xml:space="preserve"> For gaming, there was no real solution to this. In the case of the lottery </w:t>
      </w:r>
      <w:r w:rsidR="005E4CAA">
        <w:t xml:space="preserve">it was </w:t>
      </w:r>
      <w:r>
        <w:t>abolition, a decision finally taken by Parliament in 1823</w:t>
      </w:r>
      <w:r w:rsidR="00974E40">
        <w:t>, although it did not take effect until 1826</w:t>
      </w:r>
      <w:r>
        <w:t xml:space="preserve">. </w:t>
      </w:r>
      <w:r w:rsidR="00A83867">
        <w:t>The decision, even then, was dictated</w:t>
      </w:r>
      <w:r>
        <w:t xml:space="preserve"> </w:t>
      </w:r>
      <w:r w:rsidR="004D17AF">
        <w:t xml:space="preserve">principally </w:t>
      </w:r>
      <w:r w:rsidR="00A83867">
        <w:t>by fiscal logic rather than moral</w:t>
      </w:r>
      <w:r>
        <w:t xml:space="preserve"> factors</w:t>
      </w:r>
      <w:r w:rsidR="00974E40">
        <w:t>, as suggested by the delay in implementation</w:t>
      </w:r>
      <w:r w:rsidR="00A83867">
        <w:t>, and the fact that the profitability of the lottery was</w:t>
      </w:r>
      <w:r w:rsidR="00732626">
        <w:t xml:space="preserve"> by this stage</w:t>
      </w:r>
      <w:r w:rsidR="00A83867">
        <w:t xml:space="preserve"> steadily declining</w:t>
      </w:r>
      <w:r w:rsidR="00974E40">
        <w:t>.</w:t>
      </w:r>
      <w:r w:rsidR="00974E40">
        <w:rPr>
          <w:rStyle w:val="EndnoteReference"/>
        </w:rPr>
        <w:endnoteReference w:id="104"/>
      </w:r>
      <w:r w:rsidR="00A73969">
        <w:t xml:space="preserve"> By 1826 the imperative of not foregoing ready tax revenue would be a lessening one, and the official British lottery would disappear until it </w:t>
      </w:r>
      <w:r w:rsidR="003A66BF">
        <w:lastRenderedPageBreak/>
        <w:t>was revived</w:t>
      </w:r>
      <w:r w:rsidR="00671CCD">
        <w:t xml:space="preserve"> after a gap of nearly 170 years</w:t>
      </w:r>
      <w:r w:rsidR="00A73969">
        <w:t xml:space="preserve"> under John Major’s Conservative government in 1994.</w:t>
      </w:r>
    </w:p>
    <w:sectPr w:rsidR="005036DF" w:rsidSect="00873DF1">
      <w:headerReference w:type="even" r:id="rId7"/>
      <w:headerReference w:type="default" r:id="rId8"/>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EE2DA" w14:textId="77777777" w:rsidR="00D915A0" w:rsidRDefault="00D915A0" w:rsidP="00AC620A">
      <w:r>
        <w:separator/>
      </w:r>
    </w:p>
  </w:endnote>
  <w:endnote w:type="continuationSeparator" w:id="0">
    <w:p w14:paraId="59CD7A3D" w14:textId="77777777" w:rsidR="00D915A0" w:rsidRDefault="00D915A0" w:rsidP="00AC620A">
      <w:r>
        <w:continuationSeparator/>
      </w:r>
    </w:p>
  </w:endnote>
  <w:endnote w:id="1">
    <w:p w14:paraId="47EA2BEB" w14:textId="563AE2D5" w:rsidR="00D915A0" w:rsidRPr="00BC0E4D" w:rsidRDefault="00D915A0" w:rsidP="00A260EB">
      <w:pPr>
        <w:pStyle w:val="EndnoteText"/>
        <w:spacing w:line="480" w:lineRule="auto"/>
      </w:pPr>
      <w:r>
        <w:rPr>
          <w:rStyle w:val="EndnoteReference"/>
        </w:rPr>
        <w:endnoteRef/>
      </w:r>
      <w:r>
        <w:t xml:space="preserve"> Donna T. Andrew, ‘”How Frail are Lovers Vows and Dicers Oaths”: Gaming, Governing and Moral Panic in Britain, 1781-1782’, in David Lemmings and Claire Walker (eds.), </w:t>
      </w:r>
      <w:r>
        <w:rPr>
          <w:i/>
        </w:rPr>
        <w:t>Moral Panics, the Media and the Law in Early Modern England</w:t>
      </w:r>
      <w:r>
        <w:t xml:space="preserve"> (Basingstoke, 2009), pp. 176-94.</w:t>
      </w:r>
    </w:p>
  </w:endnote>
  <w:endnote w:id="2">
    <w:p w14:paraId="53C4761C" w14:textId="4E0A2A5C" w:rsidR="00D915A0" w:rsidRPr="002948C5" w:rsidRDefault="00D915A0" w:rsidP="00A260EB">
      <w:pPr>
        <w:pStyle w:val="EndnoteText"/>
        <w:spacing w:line="480" w:lineRule="auto"/>
      </w:pPr>
      <w:r>
        <w:rPr>
          <w:rStyle w:val="EndnoteReference"/>
        </w:rPr>
        <w:endnoteRef/>
      </w:r>
      <w:r>
        <w:t xml:space="preserve"> For a description of ‘E.O.’, see </w:t>
      </w:r>
      <w:r>
        <w:rPr>
          <w:i/>
        </w:rPr>
        <w:t>Whitehall Evening Post</w:t>
      </w:r>
      <w:r>
        <w:t>, 29 June-2 July 1782. This also makes it abundantly clear that the advantage in this game lay firmly with the table keeper. Like the better known game of ‘Faro’, which was played with cards, ‘E.O.’ was, thus, basically a commercial game designed solely for winning and losing money, predominantly in fact, for making money for the table keepers and their partners.</w:t>
      </w:r>
    </w:p>
  </w:endnote>
  <w:endnote w:id="3">
    <w:p w14:paraId="555AD89D" w14:textId="0FFC4836" w:rsidR="00D915A0" w:rsidRPr="00642B68" w:rsidRDefault="00D915A0" w:rsidP="00A260EB">
      <w:pPr>
        <w:pStyle w:val="EndnoteText"/>
        <w:spacing w:line="480" w:lineRule="auto"/>
      </w:pPr>
      <w:r>
        <w:rPr>
          <w:rStyle w:val="EndnoteReference"/>
        </w:rPr>
        <w:endnoteRef/>
      </w:r>
      <w:r>
        <w:t xml:space="preserve"> </w:t>
      </w:r>
      <w:r>
        <w:rPr>
          <w:i/>
        </w:rPr>
        <w:t xml:space="preserve">The Vices of the Cities of London and Westminster </w:t>
      </w:r>
      <w:proofErr w:type="spellStart"/>
      <w:r>
        <w:rPr>
          <w:i/>
        </w:rPr>
        <w:t>Trac’d</w:t>
      </w:r>
      <w:proofErr w:type="spellEnd"/>
      <w:r>
        <w:rPr>
          <w:i/>
        </w:rPr>
        <w:t xml:space="preserve"> from their Original </w:t>
      </w:r>
      <w:r>
        <w:t xml:space="preserve"> (1751), p. 14.  </w:t>
      </w:r>
    </w:p>
  </w:endnote>
  <w:endnote w:id="4">
    <w:p w14:paraId="37AE2140" w14:textId="5A742B2D" w:rsidR="00D915A0" w:rsidRPr="00585D27" w:rsidRDefault="00D915A0" w:rsidP="00A260EB">
      <w:pPr>
        <w:pStyle w:val="EndnoteText"/>
        <w:spacing w:line="480" w:lineRule="auto"/>
      </w:pPr>
      <w:r>
        <w:rPr>
          <w:rStyle w:val="EndnoteReference"/>
        </w:rPr>
        <w:endnoteRef/>
      </w:r>
      <w:r>
        <w:t xml:space="preserve"> J. Ashton, </w:t>
      </w:r>
      <w:r>
        <w:rPr>
          <w:i/>
        </w:rPr>
        <w:t>The History of Gambling in England</w:t>
      </w:r>
      <w:r>
        <w:t xml:space="preserve"> (1898), p. 200. Apparently, Richard, ‘Beau’, Nash was the person responsible for the introduction of E.O. tables at both </w:t>
      </w:r>
      <w:proofErr w:type="spellStart"/>
      <w:r>
        <w:t>Tunbridge</w:t>
      </w:r>
      <w:proofErr w:type="spellEnd"/>
      <w:r>
        <w:t xml:space="preserve"> and Bath.</w:t>
      </w:r>
    </w:p>
  </w:endnote>
  <w:endnote w:id="5">
    <w:p w14:paraId="5B53977B" w14:textId="3200B2B6" w:rsidR="00D915A0" w:rsidRDefault="00D915A0" w:rsidP="00A260EB">
      <w:pPr>
        <w:pStyle w:val="EndnoteText"/>
        <w:spacing w:line="480" w:lineRule="auto"/>
      </w:pPr>
      <w:r>
        <w:rPr>
          <w:rStyle w:val="EndnoteReference"/>
        </w:rPr>
        <w:endnoteRef/>
      </w:r>
      <w:r>
        <w:t xml:space="preserve"> Gaming Act, 1738 (12 Geo II, c. 28); Gaming Act, 1745 (18 Geo II, c. 34).</w:t>
      </w:r>
    </w:p>
  </w:endnote>
  <w:endnote w:id="6">
    <w:p w14:paraId="5E72B993" w14:textId="6CDB2918" w:rsidR="00D915A0" w:rsidRDefault="00D915A0" w:rsidP="00A260EB">
      <w:pPr>
        <w:pStyle w:val="EndnoteText"/>
        <w:spacing w:line="480" w:lineRule="auto"/>
      </w:pPr>
      <w:r>
        <w:rPr>
          <w:rStyle w:val="EndnoteReference"/>
        </w:rPr>
        <w:endnoteRef/>
      </w:r>
      <w:r>
        <w:t xml:space="preserve"> A theme traced more fully in the same author’s </w:t>
      </w:r>
      <w:r>
        <w:rPr>
          <w:i/>
        </w:rPr>
        <w:t xml:space="preserve">Aristocratic Vice: The Attacks on </w:t>
      </w:r>
      <w:proofErr w:type="spellStart"/>
      <w:r>
        <w:rPr>
          <w:i/>
        </w:rPr>
        <w:t>Duelling</w:t>
      </w:r>
      <w:proofErr w:type="spellEnd"/>
      <w:r>
        <w:rPr>
          <w:i/>
        </w:rPr>
        <w:t>, Suicide, and Gambling in Eighteenth Century England</w:t>
      </w:r>
      <w:r>
        <w:t xml:space="preserve"> (New Haven and London, 2013).</w:t>
      </w:r>
    </w:p>
  </w:endnote>
  <w:endnote w:id="7">
    <w:p w14:paraId="3ABBC45F" w14:textId="5D1BFED4" w:rsidR="00D915A0" w:rsidRDefault="00D915A0" w:rsidP="00A260EB">
      <w:pPr>
        <w:pStyle w:val="EndnoteText"/>
        <w:spacing w:line="480" w:lineRule="auto"/>
      </w:pPr>
      <w:r>
        <w:rPr>
          <w:rStyle w:val="EndnoteReference"/>
        </w:rPr>
        <w:endnoteRef/>
      </w:r>
      <w:r>
        <w:t xml:space="preserve"> Andrew, ‘”How Frail”’, p. 180</w:t>
      </w:r>
    </w:p>
  </w:endnote>
  <w:endnote w:id="8">
    <w:p w14:paraId="692E4A28" w14:textId="0EE3D1A4" w:rsidR="00D915A0" w:rsidRDefault="00D915A0" w:rsidP="00A260EB">
      <w:pPr>
        <w:pStyle w:val="EndnoteText"/>
        <w:spacing w:line="480" w:lineRule="auto"/>
      </w:pPr>
      <w:r>
        <w:rPr>
          <w:rStyle w:val="EndnoteReference"/>
        </w:rPr>
        <w:endnoteRef/>
      </w:r>
      <w:r>
        <w:t xml:space="preserve"> She estimates that one story appeared in the press at least every four days. Andrew, ‘”How Frail”’, p. 180.</w:t>
      </w:r>
    </w:p>
  </w:endnote>
  <w:endnote w:id="9">
    <w:p w14:paraId="1D5FA2B0" w14:textId="53BAEB79" w:rsidR="00D915A0" w:rsidRPr="00473499" w:rsidRDefault="00D915A0" w:rsidP="00A260EB">
      <w:pPr>
        <w:pStyle w:val="EndnoteText"/>
        <w:spacing w:line="480" w:lineRule="auto"/>
      </w:pPr>
      <w:r>
        <w:rPr>
          <w:rStyle w:val="EndnoteReference"/>
        </w:rPr>
        <w:endnoteRef/>
      </w:r>
      <w:r>
        <w:t xml:space="preserve"> The press in the spring of 1782 published a number of explicit calls for legislative action to suppress gaming. See, </w:t>
      </w:r>
      <w:r>
        <w:rPr>
          <w:i/>
        </w:rPr>
        <w:t>inter alia</w:t>
      </w:r>
      <w:r>
        <w:t xml:space="preserve">, </w:t>
      </w:r>
      <w:r>
        <w:rPr>
          <w:i/>
        </w:rPr>
        <w:t>London Courant</w:t>
      </w:r>
      <w:r>
        <w:t xml:space="preserve">, 3 Apr. 1782; </w:t>
      </w:r>
      <w:r w:rsidRPr="0041023D">
        <w:rPr>
          <w:i/>
        </w:rPr>
        <w:t>Morning Chronicle</w:t>
      </w:r>
      <w:r>
        <w:t xml:space="preserve">, 30 Mar., 13 Apr. 1782; </w:t>
      </w:r>
      <w:r>
        <w:rPr>
          <w:i/>
        </w:rPr>
        <w:t>Whitehall Evening Post</w:t>
      </w:r>
      <w:r>
        <w:t>, 30 Apr. 1782</w:t>
      </w:r>
    </w:p>
  </w:endnote>
  <w:endnote w:id="10">
    <w:p w14:paraId="29C11B31" w14:textId="54631A18" w:rsidR="00D915A0" w:rsidRDefault="00D915A0" w:rsidP="00A260EB">
      <w:pPr>
        <w:pStyle w:val="EndnoteText"/>
        <w:spacing w:line="480" w:lineRule="auto"/>
      </w:pPr>
      <w:r>
        <w:rPr>
          <w:rStyle w:val="EndnoteReference"/>
        </w:rPr>
        <w:endnoteRef/>
      </w:r>
      <w:r>
        <w:t xml:space="preserve"> See e.g. </w:t>
      </w:r>
      <w:r>
        <w:rPr>
          <w:i/>
        </w:rPr>
        <w:t xml:space="preserve">The Fatal Consequences of Gaming and Stock-Jobbing. A Sermon </w:t>
      </w:r>
      <w:proofErr w:type="spellStart"/>
      <w:r>
        <w:rPr>
          <w:i/>
        </w:rPr>
        <w:t>Preach’d</w:t>
      </w:r>
      <w:proofErr w:type="spellEnd"/>
      <w:r>
        <w:rPr>
          <w:i/>
        </w:rPr>
        <w:t xml:space="preserve"> in the City of London on Sunday, </w:t>
      </w:r>
      <w:r w:rsidRPr="00B80AFE">
        <w:rPr>
          <w:i/>
        </w:rPr>
        <w:t>Nov. 6, 1720</w:t>
      </w:r>
      <w:r>
        <w:t xml:space="preserve"> (1720); </w:t>
      </w:r>
      <w:r w:rsidRPr="00447F49">
        <w:t>A</w:t>
      </w:r>
      <w:r>
        <w:rPr>
          <w:i/>
        </w:rPr>
        <w:t xml:space="preserve"> Call to Repentance, Recommended to the Inhabitants of Great Britain in General, with a Brief Address to the Magistrates </w:t>
      </w:r>
      <w:proofErr w:type="spellStart"/>
      <w:r>
        <w:rPr>
          <w:i/>
        </w:rPr>
        <w:t>Intrusted</w:t>
      </w:r>
      <w:proofErr w:type="spellEnd"/>
      <w:r>
        <w:rPr>
          <w:i/>
        </w:rPr>
        <w:t xml:space="preserve"> with the Execution of the Laws against </w:t>
      </w:r>
      <w:proofErr w:type="spellStart"/>
      <w:r>
        <w:rPr>
          <w:i/>
        </w:rPr>
        <w:t>Prophaness</w:t>
      </w:r>
      <w:proofErr w:type="spellEnd"/>
      <w:r>
        <w:rPr>
          <w:i/>
        </w:rPr>
        <w:t xml:space="preserve"> and Immorality </w:t>
      </w:r>
      <w:r>
        <w:t xml:space="preserve">(1745), esp. pp. 27-9; </w:t>
      </w:r>
      <w:r>
        <w:rPr>
          <w:i/>
        </w:rPr>
        <w:t xml:space="preserve">A Charge Delivered to the Grand Jury, at the Session of Peace Held for the City and Liberty of Westminster, 16 Oct. 1754. By Thomas </w:t>
      </w:r>
      <w:proofErr w:type="spellStart"/>
      <w:r w:rsidRPr="006D34D8">
        <w:rPr>
          <w:i/>
        </w:rPr>
        <w:t>Lediard</w:t>
      </w:r>
      <w:proofErr w:type="spellEnd"/>
      <w:r w:rsidRPr="006D34D8">
        <w:rPr>
          <w:i/>
        </w:rPr>
        <w:t xml:space="preserve">, </w:t>
      </w:r>
      <w:proofErr w:type="spellStart"/>
      <w:r w:rsidRPr="006D34D8">
        <w:rPr>
          <w:i/>
        </w:rPr>
        <w:t>Esq</w:t>
      </w:r>
      <w:proofErr w:type="spellEnd"/>
      <w:r>
        <w:t xml:space="preserve"> (1754), pp. 25-6; </w:t>
      </w:r>
      <w:r w:rsidRPr="006D34D8">
        <w:t>John</w:t>
      </w:r>
      <w:r>
        <w:t xml:space="preserve"> Brown, </w:t>
      </w:r>
      <w:r>
        <w:rPr>
          <w:i/>
        </w:rPr>
        <w:t xml:space="preserve">On the Pursuit of False Pleasure, and the Mischief of Immoderate Gaming: A Sermon </w:t>
      </w:r>
      <w:proofErr w:type="spellStart"/>
      <w:r>
        <w:rPr>
          <w:i/>
        </w:rPr>
        <w:t>Preach’d</w:t>
      </w:r>
      <w:proofErr w:type="spellEnd"/>
      <w:r>
        <w:rPr>
          <w:i/>
        </w:rPr>
        <w:t xml:space="preserve"> at the Abbey Church at Bath, … 21 April </w:t>
      </w:r>
      <w:r w:rsidRPr="00585D27">
        <w:rPr>
          <w:i/>
        </w:rPr>
        <w:t>1750</w:t>
      </w:r>
      <w:r>
        <w:t xml:space="preserve"> (1750); Thomas </w:t>
      </w:r>
      <w:proofErr w:type="spellStart"/>
      <w:r>
        <w:t>Rennell</w:t>
      </w:r>
      <w:proofErr w:type="spellEnd"/>
      <w:r>
        <w:t xml:space="preserve">, </w:t>
      </w:r>
      <w:r>
        <w:rPr>
          <w:i/>
        </w:rPr>
        <w:t xml:space="preserve">The Consequences of the Vice of Gaming, As They Affect the Welfare of Individuals and Stability of Civil Government Considered </w:t>
      </w:r>
      <w:r>
        <w:t>(1794). See also below.</w:t>
      </w:r>
    </w:p>
  </w:endnote>
  <w:endnote w:id="11">
    <w:p w14:paraId="2D877335" w14:textId="4507ED9C" w:rsidR="00D915A0" w:rsidRPr="00002B51" w:rsidRDefault="00D915A0" w:rsidP="00A260EB">
      <w:pPr>
        <w:pStyle w:val="EndnoteText"/>
        <w:spacing w:line="480" w:lineRule="auto"/>
      </w:pPr>
      <w:r>
        <w:rPr>
          <w:rStyle w:val="EndnoteReference"/>
        </w:rPr>
        <w:endnoteRef/>
      </w:r>
      <w:r>
        <w:t xml:space="preserve"> See </w:t>
      </w:r>
      <w:r>
        <w:rPr>
          <w:i/>
        </w:rPr>
        <w:t>Public Advertiser</w:t>
      </w:r>
      <w:r>
        <w:t xml:space="preserve">, 17 June 1782. </w:t>
      </w:r>
    </w:p>
  </w:endnote>
  <w:endnote w:id="12">
    <w:p w14:paraId="15BC0EFA" w14:textId="0526175B" w:rsidR="00D915A0" w:rsidRDefault="00D915A0" w:rsidP="00A260EB">
      <w:pPr>
        <w:pStyle w:val="EndnoteText"/>
        <w:spacing w:line="480" w:lineRule="auto"/>
      </w:pPr>
      <w:r>
        <w:rPr>
          <w:rStyle w:val="EndnoteReference"/>
        </w:rPr>
        <w:endnoteRef/>
      </w:r>
      <w:r>
        <w:t xml:space="preserve"> The formation of </w:t>
      </w:r>
      <w:proofErr w:type="spellStart"/>
      <w:r>
        <w:t>Almacks</w:t>
      </w:r>
      <w:proofErr w:type="spellEnd"/>
      <w:r>
        <w:t xml:space="preserve"> Club in 1764, which later became Brooks (in 1788), and Boodles (in 1762), both very prominent sites of high stakes gaming, were no doubt significant in this context. On the other hand, White’s, which had been founded as far back as 1693, was the scene of high stakes gaming in the early Hanoverian period, although this attracted much less contemporary comment, as did the gaming of an earlier generation of noblemen and politicians who frequented it, such as, for example, Henry Pelham.</w:t>
      </w:r>
    </w:p>
  </w:endnote>
  <w:endnote w:id="13">
    <w:p w14:paraId="73626338" w14:textId="32548B8F" w:rsidR="00D915A0" w:rsidRDefault="00D915A0" w:rsidP="00A260EB">
      <w:pPr>
        <w:pStyle w:val="EndnoteText"/>
        <w:spacing w:line="480" w:lineRule="auto"/>
      </w:pPr>
      <w:r>
        <w:rPr>
          <w:rStyle w:val="EndnoteReference"/>
        </w:rPr>
        <w:endnoteRef/>
      </w:r>
      <w:r>
        <w:t xml:space="preserve"> See e.g. George Selwyn’s comment to the earl of Carlisle, 11 June 1781, in relation to the faro bank kept by Fox and two of his friends at </w:t>
      </w:r>
      <w:proofErr w:type="spellStart"/>
      <w:r>
        <w:t>Brooks’s</w:t>
      </w:r>
      <w:proofErr w:type="spellEnd"/>
      <w:r>
        <w:t xml:space="preserve"> Club in 1780-1: ‘The </w:t>
      </w:r>
      <w:proofErr w:type="spellStart"/>
      <w:r>
        <w:t>Pharo</w:t>
      </w:r>
      <w:proofErr w:type="spellEnd"/>
      <w:r>
        <w:t xml:space="preserve"> bank is held in a manner which, being so exposed to public view, bids defiance to all decency and police. The whole town as it passes views the dealer and the punters, by means of the candles and windows being leveled with the ground.’ (Historical Manuscripts Commission, </w:t>
      </w:r>
      <w:r w:rsidRPr="005B5EC1">
        <w:rPr>
          <w:i/>
        </w:rPr>
        <w:t>Fifteenth Report, Appendix, Part VI: the Manuscripts of the Earl of Carlisle Preserved at Castle Howard</w:t>
      </w:r>
      <w:r>
        <w:rPr>
          <w:i/>
        </w:rPr>
        <w:t xml:space="preserve"> </w:t>
      </w:r>
      <w:r>
        <w:t>(1897), p.</w:t>
      </w:r>
      <w:r>
        <w:rPr>
          <w:i/>
        </w:rPr>
        <w:t xml:space="preserve"> </w:t>
      </w:r>
      <w:r>
        <w:t>496.)</w:t>
      </w:r>
    </w:p>
  </w:endnote>
  <w:endnote w:id="14">
    <w:p w14:paraId="17A03611" w14:textId="2B4C5FB5" w:rsidR="00D915A0" w:rsidRDefault="00D915A0" w:rsidP="00A260EB">
      <w:pPr>
        <w:pStyle w:val="EndnoteText"/>
        <w:spacing w:line="480" w:lineRule="auto"/>
      </w:pPr>
      <w:r>
        <w:rPr>
          <w:rStyle w:val="EndnoteReference"/>
        </w:rPr>
        <w:endnoteRef/>
      </w:r>
      <w:r>
        <w:t xml:space="preserve"> This was the subject of some outraged comment in the press, for which, see e.g. </w:t>
      </w:r>
      <w:r w:rsidRPr="006740C6">
        <w:rPr>
          <w:i/>
        </w:rPr>
        <w:t>Morning Chronicle</w:t>
      </w:r>
      <w:r>
        <w:t>, 26 Mar. 1782.</w:t>
      </w:r>
    </w:p>
  </w:endnote>
  <w:endnote w:id="15">
    <w:p w14:paraId="1B4E5BC1" w14:textId="187BC88C" w:rsidR="00D915A0" w:rsidRPr="00D05333" w:rsidRDefault="00D915A0" w:rsidP="00A260EB">
      <w:pPr>
        <w:pStyle w:val="EndnoteText"/>
        <w:spacing w:line="480" w:lineRule="auto"/>
      </w:pPr>
      <w:r>
        <w:rPr>
          <w:rStyle w:val="EndnoteReference"/>
        </w:rPr>
        <w:endnoteRef/>
      </w:r>
      <w:r>
        <w:t xml:space="preserve"> </w:t>
      </w:r>
      <w:r>
        <w:rPr>
          <w:i/>
        </w:rPr>
        <w:t>Morning Chronicle</w:t>
      </w:r>
      <w:r>
        <w:t>, 8 July 1782.</w:t>
      </w:r>
    </w:p>
  </w:endnote>
  <w:endnote w:id="16">
    <w:p w14:paraId="24928956" w14:textId="05EF5339" w:rsidR="00D915A0" w:rsidRPr="00EF418A" w:rsidRDefault="00D915A0" w:rsidP="00A260EB">
      <w:pPr>
        <w:pStyle w:val="EndnoteText"/>
        <w:spacing w:line="480" w:lineRule="auto"/>
      </w:pPr>
      <w:r>
        <w:rPr>
          <w:rStyle w:val="EndnoteReference"/>
        </w:rPr>
        <w:endnoteRef/>
      </w:r>
      <w:r>
        <w:t xml:space="preserve"> Phyllis Deutsch, ‘Moral Trespass in Georgian London: Gaming, Gender and Electoral Politics in the Age of George III’, </w:t>
      </w:r>
      <w:r>
        <w:rPr>
          <w:i/>
        </w:rPr>
        <w:t>Historical Journal</w:t>
      </w:r>
      <w:r>
        <w:t>, 39 (1996), 537-56.</w:t>
      </w:r>
    </w:p>
  </w:endnote>
  <w:endnote w:id="17">
    <w:p w14:paraId="464F9F9F" w14:textId="42255B26" w:rsidR="00D915A0" w:rsidRPr="002C6274" w:rsidRDefault="00D915A0" w:rsidP="00A260EB">
      <w:pPr>
        <w:pStyle w:val="EndnoteText"/>
        <w:spacing w:line="480" w:lineRule="auto"/>
      </w:pPr>
      <w:r>
        <w:rPr>
          <w:rStyle w:val="EndnoteReference"/>
        </w:rPr>
        <w:endnoteRef/>
      </w:r>
      <w:r>
        <w:t xml:space="preserve"> Leslie Mitchell, </w:t>
      </w:r>
      <w:r>
        <w:rPr>
          <w:i/>
        </w:rPr>
        <w:t>Charles James Fox</w:t>
      </w:r>
      <w:r>
        <w:t xml:space="preserve"> (Oxford, 1992), esp. pp. 60-61, 68.</w:t>
      </w:r>
    </w:p>
  </w:endnote>
  <w:endnote w:id="18">
    <w:p w14:paraId="4EA9B694" w14:textId="3AC97B39" w:rsidR="00D915A0" w:rsidRPr="00994E76" w:rsidRDefault="00D915A0" w:rsidP="00A260EB">
      <w:pPr>
        <w:pStyle w:val="EndnoteText"/>
        <w:spacing w:line="480" w:lineRule="auto"/>
      </w:pPr>
      <w:r>
        <w:rPr>
          <w:rStyle w:val="EndnoteReference"/>
        </w:rPr>
        <w:endnoteRef/>
      </w:r>
      <w:r>
        <w:t xml:space="preserve"> On which, see esp. Paul Langford, </w:t>
      </w:r>
      <w:r>
        <w:rPr>
          <w:i/>
        </w:rPr>
        <w:t>Public Life and the Propertied Englishman 1689-1798</w:t>
      </w:r>
      <w:r>
        <w:t xml:space="preserve"> (Oxford, 1991), pp. 540-58. Langford pointedly declares, ‘It is possible to date the new censoriousness with some precision’ (p. 541), the relevant decades being the 1770s and ‘80s.</w:t>
      </w:r>
    </w:p>
  </w:endnote>
  <w:endnote w:id="19">
    <w:p w14:paraId="7EED3762" w14:textId="416E6833" w:rsidR="00D915A0" w:rsidRPr="00994E76" w:rsidRDefault="00D915A0" w:rsidP="00A260EB">
      <w:pPr>
        <w:pStyle w:val="EndnoteText"/>
        <w:spacing w:line="480" w:lineRule="auto"/>
      </w:pPr>
      <w:r>
        <w:rPr>
          <w:rStyle w:val="EndnoteReference"/>
        </w:rPr>
        <w:endnoteRef/>
      </w:r>
      <w:r>
        <w:t xml:space="preserve"> Quoted in Langford, </w:t>
      </w:r>
      <w:r>
        <w:rPr>
          <w:i/>
        </w:rPr>
        <w:t>Public Life</w:t>
      </w:r>
      <w:r>
        <w:t>, p. 469.</w:t>
      </w:r>
    </w:p>
  </w:endnote>
  <w:endnote w:id="20">
    <w:p w14:paraId="2266E267" w14:textId="17CF2B98" w:rsidR="00D915A0" w:rsidRPr="00D05333" w:rsidRDefault="00D915A0" w:rsidP="00A260EB">
      <w:pPr>
        <w:pStyle w:val="EndnoteText"/>
        <w:spacing w:line="480" w:lineRule="auto"/>
      </w:pPr>
      <w:r>
        <w:rPr>
          <w:rStyle w:val="EndnoteReference"/>
        </w:rPr>
        <w:endnoteRef/>
      </w:r>
      <w:r>
        <w:t xml:space="preserve"> See also </w:t>
      </w:r>
      <w:r>
        <w:rPr>
          <w:i/>
        </w:rPr>
        <w:t xml:space="preserve">Public Advertiser, </w:t>
      </w:r>
      <w:r>
        <w:t xml:space="preserve">22 July 1782, report on E. O. table kept in a private house on the road to Islington ‘frequented by a great number of tradesmen’; </w:t>
      </w:r>
      <w:r w:rsidRPr="00941EFD">
        <w:rPr>
          <w:i/>
        </w:rPr>
        <w:t>Gazetteer and New Daily Advertiser</w:t>
      </w:r>
      <w:r>
        <w:t>, 16 Apr. 1782, report on raid on E.O. table kept in Fleet Market which netted a porter, farmer, barber’s apprentice, journeyman butcher, horse dealer, and attorney, amongst others.</w:t>
      </w:r>
    </w:p>
  </w:endnote>
  <w:endnote w:id="21">
    <w:p w14:paraId="098F3244" w14:textId="50DAC00E" w:rsidR="00D915A0" w:rsidRPr="009C66B2" w:rsidRDefault="00D915A0" w:rsidP="00A260EB">
      <w:pPr>
        <w:pStyle w:val="EndnoteText"/>
        <w:spacing w:line="480" w:lineRule="auto"/>
      </w:pPr>
      <w:r>
        <w:rPr>
          <w:rStyle w:val="EndnoteReference"/>
        </w:rPr>
        <w:endnoteRef/>
      </w:r>
      <w:r>
        <w:t xml:space="preserve"> TNA, State Papers Domestic, SP36/65/159, affidavit of Daniel Carne, high constable of </w:t>
      </w:r>
      <w:proofErr w:type="spellStart"/>
      <w:r>
        <w:t>Westminister</w:t>
      </w:r>
      <w:proofErr w:type="spellEnd"/>
      <w:r>
        <w:t xml:space="preserve"> relating to claims of Lady </w:t>
      </w:r>
      <w:proofErr w:type="spellStart"/>
      <w:r>
        <w:t>Cassillis</w:t>
      </w:r>
      <w:proofErr w:type="spellEnd"/>
      <w:r>
        <w:t xml:space="preserve"> that as a peeress she had a right to keep an illegal gaming house and to protect those frequenting it, being exempted from the jurisdiction of the justices of the peace; SP 36/65/217, order of Westminster quarter sessions for the chairman to present an account to the duke of Newcastle of their actions in apprehending street robbers and vagrants, and with regard to the gaming houses kept by ladies </w:t>
      </w:r>
      <w:proofErr w:type="spellStart"/>
      <w:r>
        <w:t>Mordington</w:t>
      </w:r>
      <w:proofErr w:type="spellEnd"/>
      <w:r>
        <w:t xml:space="preserve"> and </w:t>
      </w:r>
      <w:proofErr w:type="spellStart"/>
      <w:r>
        <w:t>Cassillis</w:t>
      </w:r>
      <w:proofErr w:type="spellEnd"/>
      <w:r>
        <w:t xml:space="preserve">, 17 Apr. 1745; Gillian Russell, ‘”Faro’s Daughters”: Female Gamesters, Politics, and the Discourse of Finance in 1790s Britain’, </w:t>
      </w:r>
      <w:r>
        <w:rPr>
          <w:i/>
        </w:rPr>
        <w:t xml:space="preserve">Eighteenth-Century </w:t>
      </w:r>
      <w:r w:rsidRPr="00493890">
        <w:t>Studies</w:t>
      </w:r>
      <w:r>
        <w:t xml:space="preserve"> 33, (2000), 481-504. On 29 Apr. 1745, the House of Lords resolved: ‘That no Person is entitled to Privilege of Peerage, against any Prosecution or Proceeding for keeping any Public or Common Gaming House, or any House, Room, or Place, for playing at any Game or Games prohibited by any Law now in Force.’ (Journals of the House of Lords, 26 (1741-6), 492). In 1793, a pamphleteer was strikingly complaisant about the faro playing of the fashionable classes, which constituted, supposedly, ‘no extravagance’ and no ‘injury to the general interest of society’. The anti-gaming laws, they argued, ‘seem to be chiefly directed against the lower classes … lest they should abandon the tedious, although certain emoluments of useful occupation, in search of … rapid gains …’ They were stating no doubt a commonly held view, among the fashionable that is, but it was rarely so bluntly stated. </w:t>
      </w:r>
      <w:r>
        <w:rPr>
          <w:i/>
        </w:rPr>
        <w:t>Faro, and Rouge et Noir: The Mode of Playing, and Explanation of the Terms used at Both Games</w:t>
      </w:r>
      <w:r>
        <w:t xml:space="preserve"> (1793), pp. 12-13.</w:t>
      </w:r>
    </w:p>
  </w:endnote>
  <w:endnote w:id="22">
    <w:p w14:paraId="46713563" w14:textId="05CC894C" w:rsidR="00D915A0" w:rsidRDefault="00D915A0" w:rsidP="00A260EB">
      <w:pPr>
        <w:pStyle w:val="EndnoteText"/>
        <w:spacing w:line="480" w:lineRule="auto"/>
      </w:pPr>
      <w:r>
        <w:rPr>
          <w:rStyle w:val="EndnoteReference"/>
        </w:rPr>
        <w:endnoteRef/>
      </w:r>
      <w:r>
        <w:t xml:space="preserve"> </w:t>
      </w:r>
      <w:r w:rsidRPr="00F50485">
        <w:rPr>
          <w:i/>
        </w:rPr>
        <w:t>London Packet</w:t>
      </w:r>
      <w:r>
        <w:t xml:space="preserve">, 31 July-2 Aug. 1782. The three justices concerned were William </w:t>
      </w:r>
      <w:r w:rsidRPr="00F50485">
        <w:t>Hyde</w:t>
      </w:r>
      <w:r>
        <w:t xml:space="preserve">, Sampson Wright and William </w:t>
      </w:r>
      <w:proofErr w:type="spellStart"/>
      <w:r>
        <w:t>Addington</w:t>
      </w:r>
      <w:proofErr w:type="spellEnd"/>
      <w:r>
        <w:t xml:space="preserve">. Wright and </w:t>
      </w:r>
      <w:proofErr w:type="spellStart"/>
      <w:r>
        <w:t>Addington</w:t>
      </w:r>
      <w:proofErr w:type="spellEnd"/>
      <w:r>
        <w:t xml:space="preserve"> were members of the Middlesex committee on gaming, for which see below.  The relevant report noted further actions against tables in Oxford Street. It was claimed that the actions of the magistrates were a response to an intervention by Thomas Townshend, the Home Secretary, who had been applied to for this purpose by the directors of the Bank of England.</w:t>
      </w:r>
    </w:p>
  </w:endnote>
  <w:endnote w:id="23">
    <w:p w14:paraId="088F42FE" w14:textId="05683F14" w:rsidR="00D915A0" w:rsidRPr="00954FBB" w:rsidRDefault="00D915A0" w:rsidP="00A260EB">
      <w:pPr>
        <w:pStyle w:val="EndnoteText"/>
        <w:spacing w:line="480" w:lineRule="auto"/>
      </w:pPr>
      <w:r>
        <w:rPr>
          <w:rStyle w:val="EndnoteReference"/>
        </w:rPr>
        <w:endnoteRef/>
      </w:r>
      <w:r>
        <w:t xml:space="preserve">  </w:t>
      </w:r>
      <w:r>
        <w:rPr>
          <w:i/>
        </w:rPr>
        <w:t>Morning Herald</w:t>
      </w:r>
      <w:r>
        <w:t>, 17 Jan. 1782.</w:t>
      </w:r>
    </w:p>
  </w:endnote>
  <w:endnote w:id="24">
    <w:p w14:paraId="389D0409" w14:textId="61C33E41" w:rsidR="00D915A0" w:rsidRDefault="00D915A0" w:rsidP="00A260EB">
      <w:pPr>
        <w:pStyle w:val="EndnoteText"/>
        <w:spacing w:line="480" w:lineRule="auto"/>
      </w:pPr>
      <w:r>
        <w:rPr>
          <w:rStyle w:val="EndnoteReference"/>
        </w:rPr>
        <w:endnoteRef/>
      </w:r>
      <w:r>
        <w:t xml:space="preserve"> </w:t>
      </w:r>
      <w:r w:rsidRPr="00B9624C">
        <w:rPr>
          <w:i/>
        </w:rPr>
        <w:t>Gazetteer and New Daily Advertiser</w:t>
      </w:r>
      <w:r>
        <w:t>, 25 Apr. 1782.</w:t>
      </w:r>
    </w:p>
  </w:endnote>
  <w:endnote w:id="25">
    <w:p w14:paraId="4B4EFE6E" w14:textId="63E79715" w:rsidR="00D915A0" w:rsidRPr="00954FBB" w:rsidRDefault="00D915A0" w:rsidP="00A260EB">
      <w:pPr>
        <w:pStyle w:val="EndnoteText"/>
        <w:spacing w:line="480" w:lineRule="auto"/>
      </w:pPr>
      <w:r>
        <w:rPr>
          <w:rStyle w:val="EndnoteReference"/>
        </w:rPr>
        <w:endnoteRef/>
      </w:r>
      <w:r>
        <w:t xml:space="preserve">  </w:t>
      </w:r>
      <w:r>
        <w:rPr>
          <w:i/>
        </w:rPr>
        <w:t>Morning Herald</w:t>
      </w:r>
      <w:r>
        <w:t xml:space="preserve">, 6 Mar. 1782, which reported: ‘A great deal of ill founded invective has been lavished on the magistrates of the Westminster police, for not suppressing the various E.O. tables that are played within their jurisdiction.’ It was also reported that the principal of the magistrates wished to take such action, but it depended on </w:t>
      </w:r>
      <w:proofErr w:type="spellStart"/>
      <w:r>
        <w:t>informations</w:t>
      </w:r>
      <w:proofErr w:type="spellEnd"/>
      <w:r>
        <w:t xml:space="preserve"> being laid against gaming houses, which were unforthcoming.</w:t>
      </w:r>
    </w:p>
  </w:endnote>
  <w:endnote w:id="26">
    <w:p w14:paraId="43D6A024" w14:textId="101D026D" w:rsidR="00D915A0" w:rsidRPr="00941EFD" w:rsidRDefault="00D915A0" w:rsidP="00A260EB">
      <w:pPr>
        <w:pStyle w:val="EndnoteText"/>
        <w:spacing w:line="480" w:lineRule="auto"/>
      </w:pPr>
      <w:r>
        <w:rPr>
          <w:rStyle w:val="EndnoteReference"/>
        </w:rPr>
        <w:endnoteRef/>
      </w:r>
      <w:r>
        <w:t xml:space="preserve"> </w:t>
      </w:r>
      <w:r>
        <w:rPr>
          <w:i/>
        </w:rPr>
        <w:t>Whitehall Evening Post</w:t>
      </w:r>
      <w:r>
        <w:t xml:space="preserve">, 13-16 Apr. 1782; </w:t>
      </w:r>
      <w:r>
        <w:rPr>
          <w:i/>
        </w:rPr>
        <w:t>Morning Chronicle</w:t>
      </w:r>
      <w:r>
        <w:t>, 15 Apr. 1782.</w:t>
      </w:r>
    </w:p>
  </w:endnote>
  <w:endnote w:id="27">
    <w:p w14:paraId="7150FBD8" w14:textId="10F42166" w:rsidR="00D915A0" w:rsidRDefault="00D915A0" w:rsidP="00A260EB">
      <w:pPr>
        <w:pStyle w:val="EndnoteText"/>
        <w:spacing w:line="480" w:lineRule="auto"/>
      </w:pPr>
      <w:r>
        <w:rPr>
          <w:rStyle w:val="EndnoteReference"/>
        </w:rPr>
        <w:endnoteRef/>
      </w:r>
      <w:r>
        <w:t xml:space="preserve"> London Metropolitan Archives [LMA], COL/CA/01/01/190, Repertories of the Court of Aldermen, 186 (4 Dec. 1781-5 Nov. 1782), </w:t>
      </w:r>
      <w:proofErr w:type="spellStart"/>
      <w:r>
        <w:t>fo</w:t>
      </w:r>
      <w:proofErr w:type="spellEnd"/>
      <w:r>
        <w:t>. 162, 23 Apr. 1782.</w:t>
      </w:r>
    </w:p>
  </w:endnote>
  <w:endnote w:id="28">
    <w:p w14:paraId="3D9EF39B" w14:textId="6159949C" w:rsidR="00D915A0" w:rsidRDefault="00D915A0" w:rsidP="00A260EB">
      <w:pPr>
        <w:pStyle w:val="EndnoteText"/>
        <w:spacing w:line="480" w:lineRule="auto"/>
      </w:pPr>
      <w:r>
        <w:rPr>
          <w:rStyle w:val="EndnoteReference"/>
        </w:rPr>
        <w:endnoteRef/>
      </w:r>
      <w:r>
        <w:t xml:space="preserve"> LMA, MJ/0/C/010A, Middlesex Justices, Orders of Court, Feb. 1774-Dec. 1783, 11 Apr. 1782. The quarter sessions appear to have appointed those magistrates present on 11 April to the committee, but determined that it would be quorate with the presence of any three of them. The committee had its first meeting on 15 April. The magistrates who we know served on the committee were the following: Thomas Bishop (the chairman); William </w:t>
      </w:r>
      <w:proofErr w:type="spellStart"/>
      <w:r>
        <w:t>Addington</w:t>
      </w:r>
      <w:proofErr w:type="spellEnd"/>
      <w:r>
        <w:t xml:space="preserve">; John Lewis; John </w:t>
      </w:r>
      <w:proofErr w:type="spellStart"/>
      <w:r>
        <w:t>Barnfather</w:t>
      </w:r>
      <w:proofErr w:type="spellEnd"/>
      <w:r>
        <w:t xml:space="preserve">; Jeremiah Bentham; James Croft; George Mercer, James Paine; and Sampson Wright. The details of the committee’s activities can be followed in several extant minutes of their meetings and a record of costs incurred in its service. See esp. LMA, Middlesex Justices, Sessions Papers, MJ/SP/1785/05/034, Charles </w:t>
      </w:r>
      <w:proofErr w:type="spellStart"/>
      <w:r>
        <w:t>Eyles’s</w:t>
      </w:r>
      <w:proofErr w:type="spellEnd"/>
      <w:r>
        <w:t xml:space="preserve"> Account of Expenses for Work for the Committee formed to Prevent Gaming and Gaming Houses, May 1785.  The immediate catalyst for the establishment of the committee may well have been the presentation by a grand jury of several gaming houses on 8 Apr. (LMA, Middlesex Justices, Sessions Rolls, 3146, 8 Apr. 1782).</w:t>
      </w:r>
    </w:p>
  </w:endnote>
  <w:endnote w:id="29">
    <w:p w14:paraId="1AE1995A" w14:textId="524CB9E7" w:rsidR="00D915A0" w:rsidRDefault="00D915A0" w:rsidP="00A260EB">
      <w:pPr>
        <w:pStyle w:val="EndnoteText"/>
        <w:spacing w:line="480" w:lineRule="auto"/>
      </w:pPr>
      <w:r>
        <w:rPr>
          <w:rStyle w:val="EndnoteReference"/>
        </w:rPr>
        <w:endnoteRef/>
      </w:r>
      <w:r>
        <w:t xml:space="preserve"> This is indicated by LMA, MJ/SP/1782/04/024, the minute of the 3</w:t>
      </w:r>
      <w:r w:rsidRPr="0034444F">
        <w:rPr>
          <w:vertAlign w:val="superscript"/>
        </w:rPr>
        <w:t>rd</w:t>
      </w:r>
      <w:r>
        <w:t xml:space="preserve"> meeting of the committee, held on 23 Apr., where specific clauses of the bill were proposed and accepted.</w:t>
      </w:r>
    </w:p>
  </w:endnote>
  <w:endnote w:id="30">
    <w:p w14:paraId="3DFE2CCB" w14:textId="6484A4AA" w:rsidR="00D915A0" w:rsidRDefault="00D915A0" w:rsidP="00A260EB">
      <w:pPr>
        <w:pStyle w:val="EndnoteText"/>
        <w:spacing w:line="480" w:lineRule="auto"/>
      </w:pPr>
      <w:r>
        <w:rPr>
          <w:rStyle w:val="EndnoteReference"/>
        </w:rPr>
        <w:endnoteRef/>
      </w:r>
      <w:r>
        <w:t xml:space="preserve"> LMA, MJ/SP/1782/05/023, minute of committee against gaming, 13 May 1782.</w:t>
      </w:r>
    </w:p>
  </w:endnote>
  <w:endnote w:id="31">
    <w:p w14:paraId="7BE48906" w14:textId="4FADEE1D" w:rsidR="00D915A0" w:rsidRDefault="00D915A0" w:rsidP="00A260EB">
      <w:pPr>
        <w:pStyle w:val="EndnoteText"/>
        <w:spacing w:line="480" w:lineRule="auto"/>
      </w:pPr>
      <w:r>
        <w:rPr>
          <w:rStyle w:val="EndnoteReference"/>
        </w:rPr>
        <w:endnoteRef/>
      </w:r>
      <w:r>
        <w:t xml:space="preserve"> LMA, MJ/SP/1782/04/23, minute of committee against gaming, 22 Apr. 1782. The proceedings of the committee were also communicated to Crosby to be placed before the Court of Aldermen.</w:t>
      </w:r>
    </w:p>
  </w:endnote>
  <w:endnote w:id="32">
    <w:p w14:paraId="61F0A6B8" w14:textId="0181AAA9" w:rsidR="00D915A0" w:rsidRDefault="00D915A0" w:rsidP="00A260EB">
      <w:pPr>
        <w:pStyle w:val="EndnoteText"/>
        <w:spacing w:line="480" w:lineRule="auto"/>
      </w:pPr>
      <w:r>
        <w:rPr>
          <w:rStyle w:val="EndnoteReference"/>
        </w:rPr>
        <w:endnoteRef/>
      </w:r>
      <w:r>
        <w:t xml:space="preserve"> </w:t>
      </w:r>
      <w:r w:rsidRPr="008755F5">
        <w:rPr>
          <w:i/>
        </w:rPr>
        <w:t>London Chronicle</w:t>
      </w:r>
      <w:r>
        <w:t>, 4-6 June 1782. Under direction from Byng, the committee had also sent a copy of the bill in early June to the Attorney General, Lloyd Kenyon.  As Lord Chief Justice, Kenyon would famously in the 1790s use his platform in the highest criminal court of the land to support and urge action to suppress gaming houses, including issuing his so-called edict on 9 May 1796 that no one, even the fashionable and titled, would escape the justice of his court in this respect.  One can only wonder whether he saw the Gaming bill of 1782 as a lost opportunity in this battle.</w:t>
      </w:r>
    </w:p>
  </w:endnote>
  <w:endnote w:id="33">
    <w:p w14:paraId="3C0B24D7" w14:textId="7DC622B5" w:rsidR="00D915A0" w:rsidRDefault="00D915A0" w:rsidP="00A260EB">
      <w:pPr>
        <w:pStyle w:val="EndnoteText"/>
        <w:spacing w:line="480" w:lineRule="auto"/>
      </w:pPr>
      <w:r>
        <w:rPr>
          <w:rStyle w:val="EndnoteReference"/>
        </w:rPr>
        <w:endnoteRef/>
      </w:r>
      <w:r>
        <w:t xml:space="preserve"> These powers had been significantly bolstered by Parliament in 1752 by the passage of the Disorderly Houses Act (1752) (25 Geo. II, c. 36, s. 5).</w:t>
      </w:r>
    </w:p>
  </w:endnote>
  <w:endnote w:id="34">
    <w:p w14:paraId="5F8BB788" w14:textId="6859811E" w:rsidR="00D915A0" w:rsidRPr="00016796" w:rsidRDefault="00D915A0" w:rsidP="00A260EB">
      <w:pPr>
        <w:pStyle w:val="EndnoteText"/>
        <w:spacing w:line="480" w:lineRule="auto"/>
      </w:pPr>
      <w:r>
        <w:rPr>
          <w:rStyle w:val="EndnoteReference"/>
        </w:rPr>
        <w:endnoteRef/>
      </w:r>
      <w:r>
        <w:t xml:space="preserve"> Thomas Erskine, </w:t>
      </w:r>
      <w:r>
        <w:rPr>
          <w:i/>
        </w:rPr>
        <w:t>Reflections on Gaming, Annuities, and Usurious Contracts</w:t>
      </w:r>
      <w:r>
        <w:t xml:space="preserve"> (3</w:t>
      </w:r>
      <w:r w:rsidRPr="00264B76">
        <w:rPr>
          <w:vertAlign w:val="superscript"/>
        </w:rPr>
        <w:t>rd</w:t>
      </w:r>
      <w:r>
        <w:t xml:space="preserve"> </w:t>
      </w:r>
      <w:proofErr w:type="spellStart"/>
      <w:r>
        <w:t>edn</w:t>
      </w:r>
      <w:proofErr w:type="spellEnd"/>
      <w:r>
        <w:t xml:space="preserve">., 1778), p. 10.  In 1758, John Fielding recommended using a system of anonymous correspondence to remove the ‘odium’ of informing (idem., </w:t>
      </w:r>
      <w:r>
        <w:rPr>
          <w:i/>
        </w:rPr>
        <w:t>An Account of the Origin and Effects of a Police Set on Foot by His Grace the Duke of the Newcastle in the Year 1753</w:t>
      </w:r>
      <w:r>
        <w:t xml:space="preserve"> (1758), p. 30.</w:t>
      </w:r>
    </w:p>
  </w:endnote>
  <w:endnote w:id="35">
    <w:p w14:paraId="274F381E" w14:textId="08929911" w:rsidR="00D915A0" w:rsidRPr="00941EFD" w:rsidRDefault="00D915A0" w:rsidP="00A260EB">
      <w:pPr>
        <w:pStyle w:val="EndnoteText"/>
        <w:spacing w:line="480" w:lineRule="auto"/>
      </w:pPr>
      <w:r>
        <w:rPr>
          <w:rStyle w:val="EndnoteReference"/>
        </w:rPr>
        <w:endnoteRef/>
      </w:r>
      <w:r>
        <w:t xml:space="preserve"> </w:t>
      </w:r>
      <w:r>
        <w:rPr>
          <w:i/>
        </w:rPr>
        <w:t>London Courant</w:t>
      </w:r>
      <w:r>
        <w:t>, 3 Apr. 1782.</w:t>
      </w:r>
    </w:p>
  </w:endnote>
  <w:endnote w:id="36">
    <w:p w14:paraId="3E48A1A3" w14:textId="024CB586" w:rsidR="00D915A0" w:rsidRDefault="00D915A0" w:rsidP="00A260EB">
      <w:pPr>
        <w:pStyle w:val="EndnoteText"/>
        <w:spacing w:line="480" w:lineRule="auto"/>
      </w:pPr>
      <w:r>
        <w:rPr>
          <w:rStyle w:val="EndnoteReference"/>
        </w:rPr>
        <w:endnoteRef/>
      </w:r>
      <w:r>
        <w:t xml:space="preserve"> See e.g. </w:t>
      </w:r>
      <w:r w:rsidRPr="00B9624C">
        <w:rPr>
          <w:i/>
        </w:rPr>
        <w:t>London Chronicle</w:t>
      </w:r>
      <w:r>
        <w:t xml:space="preserve">, 23-25 Apr. 1782, report on action in the Court of King’s Bench for the recovery of E.O. tables and money seized by magistrates. </w:t>
      </w:r>
      <w:r w:rsidRPr="00B9624C">
        <w:t>Appeals</w:t>
      </w:r>
      <w:r>
        <w:t xml:space="preserve"> against convictions were also relatively commonplace.</w:t>
      </w:r>
    </w:p>
  </w:endnote>
  <w:endnote w:id="37">
    <w:p w14:paraId="69D97725" w14:textId="44C62716" w:rsidR="00D915A0" w:rsidRPr="000C526D" w:rsidRDefault="00D915A0" w:rsidP="00A260EB">
      <w:pPr>
        <w:pStyle w:val="EndnoteText"/>
        <w:spacing w:line="480" w:lineRule="auto"/>
      </w:pPr>
      <w:r>
        <w:rPr>
          <w:rStyle w:val="EndnoteReference"/>
        </w:rPr>
        <w:endnoteRef/>
      </w:r>
      <w:r>
        <w:t xml:space="preserve"> See above.</w:t>
      </w:r>
    </w:p>
  </w:endnote>
  <w:endnote w:id="38">
    <w:p w14:paraId="5F63046C" w14:textId="5925B3E3" w:rsidR="00D915A0" w:rsidRDefault="00D915A0" w:rsidP="00A260EB">
      <w:pPr>
        <w:pStyle w:val="EndnoteText"/>
        <w:spacing w:line="480" w:lineRule="auto"/>
      </w:pPr>
      <w:r>
        <w:rPr>
          <w:rStyle w:val="EndnoteReference"/>
        </w:rPr>
        <w:endnoteRef/>
      </w:r>
      <w:r>
        <w:t xml:space="preserve"> </w:t>
      </w:r>
      <w:r w:rsidRPr="00CC3479">
        <w:rPr>
          <w:i/>
        </w:rPr>
        <w:t>London Chronicle</w:t>
      </w:r>
      <w:r>
        <w:t xml:space="preserve">, 25-27 June 1782, report of debate in Commons, 26 June; </w:t>
      </w:r>
      <w:r w:rsidRPr="00D05333">
        <w:rPr>
          <w:i/>
        </w:rPr>
        <w:t>Morning Herald</w:t>
      </w:r>
      <w:r>
        <w:t>, 1 July 1782, letter to the Lord Chancellor.</w:t>
      </w:r>
    </w:p>
  </w:endnote>
  <w:endnote w:id="39">
    <w:p w14:paraId="48A4604D" w14:textId="6F7AD739" w:rsidR="00D915A0" w:rsidRPr="00D05333" w:rsidRDefault="00D915A0" w:rsidP="00A260EB">
      <w:pPr>
        <w:pStyle w:val="EndnoteText"/>
        <w:spacing w:line="480" w:lineRule="auto"/>
      </w:pPr>
      <w:r>
        <w:rPr>
          <w:rStyle w:val="EndnoteReference"/>
        </w:rPr>
        <w:endnoteRef/>
      </w:r>
      <w:r>
        <w:t xml:space="preserve"> </w:t>
      </w:r>
      <w:r>
        <w:rPr>
          <w:i/>
        </w:rPr>
        <w:t>Morning Chronicle</w:t>
      </w:r>
      <w:r>
        <w:t xml:space="preserve">, 9 July 1782; </w:t>
      </w:r>
      <w:r>
        <w:rPr>
          <w:i/>
        </w:rPr>
        <w:t>London Evening Post</w:t>
      </w:r>
      <w:r>
        <w:t>, 6-9 July 1782.</w:t>
      </w:r>
    </w:p>
  </w:endnote>
  <w:endnote w:id="40">
    <w:p w14:paraId="3CAA06A7" w14:textId="208D4207" w:rsidR="00D915A0" w:rsidRPr="00A25DD8" w:rsidRDefault="00D915A0" w:rsidP="00A260EB">
      <w:pPr>
        <w:pStyle w:val="EndnoteText"/>
        <w:spacing w:line="480" w:lineRule="auto"/>
      </w:pPr>
      <w:r>
        <w:rPr>
          <w:rStyle w:val="EndnoteReference"/>
        </w:rPr>
        <w:endnoteRef/>
      </w:r>
      <w:r>
        <w:t xml:space="preserve"> William Blackstone, </w:t>
      </w:r>
      <w:r>
        <w:rPr>
          <w:i/>
        </w:rPr>
        <w:t>Commentaries on the Laws of England</w:t>
      </w:r>
      <w:r>
        <w:t>, 4 vols. (1793-5), iv, 172.</w:t>
      </w:r>
    </w:p>
  </w:endnote>
  <w:endnote w:id="41">
    <w:p w14:paraId="30EC8830" w14:textId="480EA28B" w:rsidR="00D915A0" w:rsidRPr="00417B56" w:rsidRDefault="00D915A0" w:rsidP="00A260EB">
      <w:pPr>
        <w:pStyle w:val="EndnoteText"/>
        <w:spacing w:line="480" w:lineRule="auto"/>
      </w:pPr>
      <w:r>
        <w:rPr>
          <w:rStyle w:val="EndnoteReference"/>
        </w:rPr>
        <w:endnoteRef/>
      </w:r>
      <w:r>
        <w:t xml:space="preserve"> For the Disorderly Houses Act, see Tony Henderson, </w:t>
      </w:r>
      <w:r>
        <w:rPr>
          <w:i/>
        </w:rPr>
        <w:t>Disorderly Women in Eighteenth-Century London: Prostitution and Control in the Metropolis, 1730-1830</w:t>
      </w:r>
      <w:r>
        <w:t xml:space="preserve"> (Harlow, 1999), pp. 93-95; Tim Hitchcock and Robert Shoemaker, </w:t>
      </w:r>
      <w:r>
        <w:rPr>
          <w:i/>
        </w:rPr>
        <w:t>London Lives: Poverty, Crime and the Making of a Modern City, 1690-1800</w:t>
      </w:r>
      <w:r>
        <w:t xml:space="preserve"> (Cambridge, 2015), pp. 219-20.  See also Bob Harris, </w:t>
      </w:r>
      <w:r>
        <w:rPr>
          <w:i/>
        </w:rPr>
        <w:t>Politics and the Nation: Britain in the Mid Eighteenth Century</w:t>
      </w:r>
      <w:r>
        <w:t xml:space="preserve"> (Oxford, 2002), pp. 295-309.</w:t>
      </w:r>
    </w:p>
  </w:endnote>
  <w:endnote w:id="42">
    <w:p w14:paraId="24A23A9D" w14:textId="383E8365" w:rsidR="00D915A0" w:rsidRDefault="00D915A0" w:rsidP="00A260EB">
      <w:pPr>
        <w:pStyle w:val="EndnoteText"/>
        <w:spacing w:line="480" w:lineRule="auto"/>
      </w:pPr>
      <w:r>
        <w:rPr>
          <w:rStyle w:val="EndnoteReference"/>
        </w:rPr>
        <w:endnoteRef/>
      </w:r>
      <w:r>
        <w:t xml:space="preserve"> </w:t>
      </w:r>
      <w:proofErr w:type="gramStart"/>
      <w:r>
        <w:t>On which, see Russell, ‘”Faro’s Daughters”’.</w:t>
      </w:r>
      <w:proofErr w:type="gramEnd"/>
    </w:p>
  </w:endnote>
  <w:endnote w:id="43">
    <w:p w14:paraId="6C087F77" w14:textId="33CF77BF" w:rsidR="00D915A0" w:rsidRDefault="00D915A0" w:rsidP="00A260EB">
      <w:pPr>
        <w:pStyle w:val="EndnoteText"/>
        <w:spacing w:line="480" w:lineRule="auto"/>
      </w:pPr>
      <w:r>
        <w:rPr>
          <w:rStyle w:val="EndnoteReference"/>
        </w:rPr>
        <w:endnoteRef/>
      </w:r>
      <w:r>
        <w:t xml:space="preserve"> Andrew, ‘”How Frail”’, p. 183.</w:t>
      </w:r>
    </w:p>
  </w:endnote>
  <w:endnote w:id="44">
    <w:p w14:paraId="193620D0" w14:textId="4D4591BB" w:rsidR="00D915A0" w:rsidRPr="00B9624C" w:rsidRDefault="00D915A0" w:rsidP="00A260EB">
      <w:pPr>
        <w:pStyle w:val="EndnoteText"/>
        <w:spacing w:line="480" w:lineRule="auto"/>
      </w:pPr>
      <w:r>
        <w:rPr>
          <w:rStyle w:val="EndnoteReference"/>
        </w:rPr>
        <w:endnoteRef/>
      </w:r>
      <w:r>
        <w:t xml:space="preserve"> Byng alluded to the Temple of Health in the House of Commons on 5 June when he observed, ‘he did not doubt, but shortly the electrical bed itself would be turned into an E. O. Table.’ </w:t>
      </w:r>
      <w:r>
        <w:rPr>
          <w:i/>
        </w:rPr>
        <w:t>London Chronicle</w:t>
      </w:r>
      <w:r>
        <w:t>, 4-6 June 1782.</w:t>
      </w:r>
    </w:p>
  </w:endnote>
  <w:endnote w:id="45">
    <w:p w14:paraId="11840663" w14:textId="57970C85" w:rsidR="00D915A0" w:rsidRPr="002768B3" w:rsidRDefault="00D915A0" w:rsidP="00A260EB">
      <w:pPr>
        <w:pStyle w:val="EndnoteText"/>
        <w:spacing w:line="480" w:lineRule="auto"/>
      </w:pPr>
      <w:r>
        <w:rPr>
          <w:rStyle w:val="EndnoteReference"/>
        </w:rPr>
        <w:endnoteRef/>
      </w:r>
      <w:r>
        <w:t xml:space="preserve"> </w:t>
      </w:r>
      <w:r>
        <w:rPr>
          <w:i/>
        </w:rPr>
        <w:t>London Courant</w:t>
      </w:r>
      <w:r>
        <w:t>, 9 Dec. 1782;</w:t>
      </w:r>
    </w:p>
  </w:endnote>
  <w:endnote w:id="46">
    <w:p w14:paraId="46B6BEBF" w14:textId="49F8687D" w:rsidR="00D915A0" w:rsidRPr="00F46EDF" w:rsidRDefault="00D915A0" w:rsidP="00A260EB">
      <w:pPr>
        <w:pStyle w:val="EndnoteText"/>
        <w:spacing w:line="480" w:lineRule="auto"/>
      </w:pPr>
      <w:r>
        <w:rPr>
          <w:rStyle w:val="EndnoteReference"/>
        </w:rPr>
        <w:endnoteRef/>
      </w:r>
      <w:r>
        <w:t xml:space="preserve"> Westminster City Archives, Vestry Minutes, St James’s Parish, Westminster, 29 Mar. 1783, report from </w:t>
      </w:r>
      <w:proofErr w:type="spellStart"/>
      <w:r>
        <w:t>Mr</w:t>
      </w:r>
      <w:proofErr w:type="spellEnd"/>
      <w:r>
        <w:t xml:space="preserve"> Dyson, the solicitor. In relation to the successful prosecution of another three individuals for keeping an E.O. table at 333 Oxford Street, Dyson also noted: ‘The upright conduct of William Hughes the Principal Witness in support of this Prosecution is almost beyond example and deserves every Attention in the Power of the Board to give it. For I have the strongest reason to believe that the Defendants made this Man various offers of Money </w:t>
      </w:r>
      <w:r w:rsidRPr="00F46EDF">
        <w:rPr>
          <w:i/>
        </w:rPr>
        <w:t>to the amount of £100 and upwards</w:t>
      </w:r>
      <w:r>
        <w:t xml:space="preserve"> to go into the Country and lie secreted till their Trials were over; and that he countenanced their Offers in order to induce them to surrender and take their Trial and immediately communicated to me their Plan laid in Order that I might frustrate it, by first using the Defendants surrender in Court and then going to spot where Hughes had agreed to be under the Care of the Defendants Friends, and bringing him away as by force to the Sessions House, which done in the Morning of the Trial.’ (My emphasis.)</w:t>
      </w:r>
    </w:p>
  </w:endnote>
  <w:endnote w:id="47">
    <w:p w14:paraId="7C176135" w14:textId="7B06D77F" w:rsidR="00D915A0" w:rsidRDefault="00D915A0" w:rsidP="00A260EB">
      <w:pPr>
        <w:pStyle w:val="EndnoteText"/>
        <w:spacing w:line="480" w:lineRule="auto"/>
      </w:pPr>
      <w:r>
        <w:rPr>
          <w:rStyle w:val="EndnoteReference"/>
        </w:rPr>
        <w:endnoteRef/>
      </w:r>
      <w:r>
        <w:t xml:space="preserve"> </w:t>
      </w:r>
      <w:r w:rsidRPr="00941EFD">
        <w:rPr>
          <w:i/>
        </w:rPr>
        <w:t>Morning Chronicle</w:t>
      </w:r>
      <w:r>
        <w:t>, 13 Apr. 1782.</w:t>
      </w:r>
    </w:p>
  </w:endnote>
  <w:endnote w:id="48">
    <w:p w14:paraId="129D9FCC" w14:textId="4A8D1F8F" w:rsidR="00D915A0" w:rsidRDefault="00D915A0" w:rsidP="00A260EB">
      <w:pPr>
        <w:pStyle w:val="EndnoteText"/>
        <w:spacing w:line="480" w:lineRule="auto"/>
      </w:pPr>
      <w:r>
        <w:rPr>
          <w:rStyle w:val="EndnoteReference"/>
        </w:rPr>
        <w:endnoteRef/>
      </w:r>
      <w:r>
        <w:rPr>
          <w:i/>
        </w:rPr>
        <w:t xml:space="preserve"> Morning Post</w:t>
      </w:r>
      <w:r>
        <w:t>, 28 Aug. 1782, notice on gaming, parish of St James’s, Westminster, 24 Aug.;</w:t>
      </w:r>
      <w:r w:rsidRPr="00B74128">
        <w:t xml:space="preserve"> </w:t>
      </w:r>
      <w:r w:rsidRPr="00417B56">
        <w:t>Gazetteer</w:t>
      </w:r>
      <w:r>
        <w:t xml:space="preserve">, 8 Apr. 1783, </w:t>
      </w:r>
      <w:r w:rsidRPr="00417B56">
        <w:t>notice</w:t>
      </w:r>
      <w:r>
        <w:t xml:space="preserve"> on E.O. Tables, parish vestry of St Clement Danes, 3 Apr. 1783.</w:t>
      </w:r>
    </w:p>
  </w:endnote>
  <w:endnote w:id="49">
    <w:p w14:paraId="09E7FB8B" w14:textId="2933D6B5" w:rsidR="00D915A0" w:rsidRPr="00511FDE" w:rsidRDefault="00D915A0" w:rsidP="00A260EB">
      <w:pPr>
        <w:pStyle w:val="EndnoteText"/>
        <w:spacing w:line="480" w:lineRule="auto"/>
      </w:pPr>
      <w:r>
        <w:rPr>
          <w:rStyle w:val="EndnoteReference"/>
        </w:rPr>
        <w:endnoteRef/>
      </w:r>
      <w:r>
        <w:t xml:space="preserve"> </w:t>
      </w:r>
      <w:r w:rsidRPr="00F44252">
        <w:rPr>
          <w:i/>
        </w:rPr>
        <w:t>Public Advertiser</w:t>
      </w:r>
      <w:r>
        <w:t xml:space="preserve">, 26 Aug. 1782, notice about licensing of alehouses in parish of St Paul Covent Garden and the Liberty of St Martin Le Grand, public office, Bow Street, 24 Aug.; </w:t>
      </w:r>
      <w:r>
        <w:rPr>
          <w:i/>
        </w:rPr>
        <w:t>London Chronicle</w:t>
      </w:r>
      <w:r>
        <w:t xml:space="preserve">, 5-7 Nov. 1782, report on seizure in the </w:t>
      </w:r>
      <w:proofErr w:type="spellStart"/>
      <w:r>
        <w:t>Finsbury</w:t>
      </w:r>
      <w:proofErr w:type="spellEnd"/>
      <w:r>
        <w:t xml:space="preserve"> division, Middlesex, of 30 individuals, many of whom had been found gaming in public houses, the names of the publicans where they had been found being given to the magistrates, who duly ordered the latter before them, reprimanding them and compelling them to enter into recognizances for their future good conduct. Home Secretary, Thomas Townshend sent a letter, dated 22 Oct. 1782, to Mainwaring as chairman of the Middlesex Sessions, which, amongst other things called for greater vigilance in relation to renewing licenses of publicans who allowed gaming on their premises. In response various petty sessions issued notices offering rewards for </w:t>
      </w:r>
      <w:proofErr w:type="spellStart"/>
      <w:r>
        <w:t>informations</w:t>
      </w:r>
      <w:proofErr w:type="spellEnd"/>
      <w:r>
        <w:t xml:space="preserve"> on gaming in alehouses.  For the response to the 1787 Proclamation against vice, see LMA, Middlesex Justices, Sessions Papers, MJ/SP/1787/06/001-006; 1787/07/098-99, 101-4, 113; 1787/05/003-8. Similar efforts were made a different moments throughout the eighteenth century.</w:t>
      </w:r>
    </w:p>
  </w:endnote>
  <w:endnote w:id="50">
    <w:p w14:paraId="1693F145" w14:textId="44C0A9F5" w:rsidR="00D915A0" w:rsidRDefault="00D915A0" w:rsidP="00A260EB">
      <w:pPr>
        <w:pStyle w:val="EndnoteText"/>
        <w:spacing w:line="480" w:lineRule="auto"/>
      </w:pPr>
      <w:r>
        <w:rPr>
          <w:rStyle w:val="EndnoteReference"/>
        </w:rPr>
        <w:endnoteRef/>
      </w:r>
      <w:r>
        <w:t xml:space="preserve"> For one example where there were, see Westminster City Archives, St Clement Danes, vestry minutes, 4 Sept. 1783, proposal, passed unanimously, that the magistrates of </w:t>
      </w:r>
      <w:proofErr w:type="spellStart"/>
      <w:r>
        <w:t>Holborn</w:t>
      </w:r>
      <w:proofErr w:type="spellEnd"/>
      <w:r>
        <w:t xml:space="preserve"> division, refuse licenses to the Spotted Dog in the Strand and Coach &amp; Horses opposite. </w:t>
      </w:r>
    </w:p>
  </w:endnote>
  <w:endnote w:id="51">
    <w:p w14:paraId="16CEEF4E" w14:textId="6ADE8524" w:rsidR="00D915A0" w:rsidRDefault="00D915A0" w:rsidP="00A260EB">
      <w:pPr>
        <w:pStyle w:val="EndnoteText"/>
        <w:spacing w:line="480" w:lineRule="auto"/>
      </w:pPr>
      <w:r>
        <w:rPr>
          <w:rStyle w:val="EndnoteReference"/>
        </w:rPr>
        <w:endnoteRef/>
      </w:r>
      <w:r>
        <w:t xml:space="preserve"> Andrew, ‘”How Frail”’, p. 185.</w:t>
      </w:r>
    </w:p>
  </w:endnote>
  <w:endnote w:id="52">
    <w:p w14:paraId="36D77891" w14:textId="04EA712E" w:rsidR="00D915A0" w:rsidRPr="00CC3479" w:rsidRDefault="00D915A0" w:rsidP="00A260EB">
      <w:pPr>
        <w:pStyle w:val="EndnoteText"/>
        <w:spacing w:line="480" w:lineRule="auto"/>
      </w:pPr>
      <w:r>
        <w:rPr>
          <w:rStyle w:val="EndnoteReference"/>
        </w:rPr>
        <w:endnoteRef/>
      </w:r>
      <w:r>
        <w:t xml:space="preserve"> </w:t>
      </w:r>
      <w:r>
        <w:rPr>
          <w:i/>
        </w:rPr>
        <w:t>London Chronicle</w:t>
      </w:r>
      <w:r>
        <w:t xml:space="preserve">, 25-27 June 1782; </w:t>
      </w:r>
      <w:r w:rsidRPr="00D05333">
        <w:rPr>
          <w:i/>
        </w:rPr>
        <w:t>London Chronicle</w:t>
      </w:r>
      <w:r>
        <w:t>, 9-11 July 1782.</w:t>
      </w:r>
    </w:p>
  </w:endnote>
  <w:endnote w:id="53">
    <w:p w14:paraId="2816B25E" w14:textId="64F7BC26" w:rsidR="00D915A0" w:rsidRPr="00417B56" w:rsidRDefault="00D915A0" w:rsidP="00A260EB">
      <w:pPr>
        <w:pStyle w:val="EndnoteText"/>
        <w:spacing w:line="480" w:lineRule="auto"/>
      </w:pPr>
      <w:r>
        <w:rPr>
          <w:rStyle w:val="EndnoteReference"/>
        </w:rPr>
        <w:endnoteRef/>
      </w:r>
      <w:r>
        <w:t xml:space="preserve"> Hitchcock and Shoemaker, </w:t>
      </w:r>
      <w:r>
        <w:rPr>
          <w:i/>
        </w:rPr>
        <w:t>London Lives</w:t>
      </w:r>
      <w:r>
        <w:t xml:space="preserve">, pp. 113-7, 233; Harris, </w:t>
      </w:r>
      <w:r>
        <w:rPr>
          <w:i/>
        </w:rPr>
        <w:t>Politics and the Nation</w:t>
      </w:r>
      <w:r>
        <w:t>, pp. 295-309.</w:t>
      </w:r>
    </w:p>
  </w:endnote>
  <w:endnote w:id="54">
    <w:p w14:paraId="44EB90AC" w14:textId="22655706" w:rsidR="00D915A0" w:rsidRPr="00CC3479" w:rsidRDefault="00D915A0" w:rsidP="00A260EB">
      <w:pPr>
        <w:pStyle w:val="EndnoteText"/>
        <w:spacing w:line="480" w:lineRule="auto"/>
      </w:pPr>
      <w:r>
        <w:rPr>
          <w:rStyle w:val="EndnoteReference"/>
        </w:rPr>
        <w:endnoteRef/>
      </w:r>
      <w:r>
        <w:t xml:space="preserve"> A point not uncommonly made by contemporaries.  See e.g. </w:t>
      </w:r>
      <w:r>
        <w:rPr>
          <w:i/>
        </w:rPr>
        <w:t>Public Advertiser</w:t>
      </w:r>
      <w:r>
        <w:t>, 11 May 1775.</w:t>
      </w:r>
    </w:p>
  </w:endnote>
  <w:endnote w:id="55">
    <w:p w14:paraId="0D5E9D5C" w14:textId="32137EDE" w:rsidR="00D915A0" w:rsidRPr="00CC3479" w:rsidRDefault="00D915A0" w:rsidP="00A260EB">
      <w:pPr>
        <w:pStyle w:val="EndnoteText"/>
        <w:spacing w:line="480" w:lineRule="auto"/>
      </w:pPr>
      <w:r>
        <w:rPr>
          <w:rStyle w:val="EndnoteReference"/>
        </w:rPr>
        <w:endnoteRef/>
      </w:r>
      <w:r>
        <w:t xml:space="preserve"> </w:t>
      </w:r>
      <w:r>
        <w:rPr>
          <w:i/>
        </w:rPr>
        <w:t>London Chronicle</w:t>
      </w:r>
      <w:r>
        <w:t>, 25-27 June 1782. Sheridan’s opposition to the lottery may have been quite consistent, and was voiced on other occasions.</w:t>
      </w:r>
    </w:p>
  </w:endnote>
  <w:endnote w:id="56">
    <w:p w14:paraId="1C1F42A6" w14:textId="312B5099" w:rsidR="00D915A0" w:rsidRPr="009D56DE" w:rsidRDefault="00D915A0" w:rsidP="00A260EB">
      <w:pPr>
        <w:pStyle w:val="EndnoteText"/>
        <w:spacing w:line="480" w:lineRule="auto"/>
      </w:pPr>
      <w:r>
        <w:rPr>
          <w:rStyle w:val="EndnoteReference"/>
        </w:rPr>
        <w:endnoteRef/>
      </w:r>
      <w:r>
        <w:t xml:space="preserve"> This was basically the view of Thomas Erskine, articulated in his </w:t>
      </w:r>
      <w:r w:rsidRPr="009D56DE">
        <w:rPr>
          <w:i/>
        </w:rPr>
        <w:t>Reflections on Gaming</w:t>
      </w:r>
      <w:r>
        <w:t xml:space="preserve">, and the author of </w:t>
      </w:r>
      <w:r>
        <w:rPr>
          <w:i/>
        </w:rPr>
        <w:t>Hints for a Reform, Particularly in the Gambling Clubs</w:t>
      </w:r>
      <w:r>
        <w:t xml:space="preserve"> (1784), who blamed the ‘modern mode’ of education.</w:t>
      </w:r>
    </w:p>
  </w:endnote>
  <w:endnote w:id="57">
    <w:p w14:paraId="7B7CAB6F" w14:textId="3D718782" w:rsidR="00D915A0" w:rsidRDefault="00D915A0" w:rsidP="00A260EB">
      <w:pPr>
        <w:pStyle w:val="EndnoteText"/>
        <w:spacing w:line="480" w:lineRule="auto"/>
      </w:pPr>
      <w:r>
        <w:rPr>
          <w:rStyle w:val="EndnoteReference"/>
        </w:rPr>
        <w:endnoteRef/>
      </w:r>
      <w:r>
        <w:t xml:space="preserve"> For example, the sale of shares was prohibited in 1734, but this was dropped very swiftly.</w:t>
      </w:r>
    </w:p>
  </w:endnote>
  <w:endnote w:id="58">
    <w:p w14:paraId="68542A16" w14:textId="234B2475" w:rsidR="00D915A0" w:rsidRDefault="00D915A0" w:rsidP="00A260EB">
      <w:pPr>
        <w:pStyle w:val="EndnoteText"/>
        <w:spacing w:line="480" w:lineRule="auto"/>
      </w:pPr>
      <w:r>
        <w:rPr>
          <w:rStyle w:val="EndnoteReference"/>
        </w:rPr>
        <w:endnoteRef/>
      </w:r>
      <w:r>
        <w:t xml:space="preserve"> Measures were also included to prohibit sales of tickets for foreign lotteries.</w:t>
      </w:r>
    </w:p>
  </w:endnote>
  <w:endnote w:id="59">
    <w:p w14:paraId="73A573D3" w14:textId="1B340AC3" w:rsidR="00D915A0" w:rsidRPr="008A293D" w:rsidRDefault="00D915A0" w:rsidP="00A260EB">
      <w:pPr>
        <w:pStyle w:val="EndnoteText"/>
        <w:spacing w:line="480" w:lineRule="auto"/>
      </w:pPr>
      <w:r>
        <w:rPr>
          <w:rStyle w:val="EndnoteReference"/>
        </w:rPr>
        <w:endnoteRef/>
      </w:r>
      <w:r>
        <w:t xml:space="preserve">  This is to exclude the 1779 Act for Licensing and Regulating Lottery Office Keepers (19 Geo. III, c. 21). This was in part a revenue-raising measure, but also an attempt to exert closer control over the activities of lottery office keepers, thereby preventing fraudulent lottery or lottery-related schemes.</w:t>
      </w:r>
    </w:p>
  </w:endnote>
  <w:endnote w:id="60">
    <w:p w14:paraId="1746AB5B" w14:textId="5DD3D1CB" w:rsidR="00D915A0" w:rsidRPr="00C41CCC" w:rsidRDefault="00D915A0" w:rsidP="00A260EB">
      <w:pPr>
        <w:pStyle w:val="EndnoteText"/>
        <w:spacing w:line="480" w:lineRule="auto"/>
      </w:pPr>
      <w:r>
        <w:rPr>
          <w:rStyle w:val="EndnoteReference"/>
        </w:rPr>
        <w:endnoteRef/>
      </w:r>
      <w:r>
        <w:t xml:space="preserve"> </w:t>
      </w:r>
      <w:r>
        <w:rPr>
          <w:i/>
        </w:rPr>
        <w:t>Gazetteer and New Daily Advertiser</w:t>
      </w:r>
      <w:r>
        <w:t>, 26 Feb. 1782.</w:t>
      </w:r>
    </w:p>
  </w:endnote>
  <w:endnote w:id="61">
    <w:p w14:paraId="0BC55EDA" w14:textId="25494648" w:rsidR="00D915A0" w:rsidRDefault="00D915A0" w:rsidP="00A260EB">
      <w:pPr>
        <w:pStyle w:val="EndnoteText"/>
        <w:spacing w:line="480" w:lineRule="auto"/>
      </w:pPr>
      <w:r>
        <w:rPr>
          <w:rStyle w:val="EndnoteReference"/>
        </w:rPr>
        <w:endnoteRef/>
      </w:r>
      <w:r>
        <w:t xml:space="preserve"> 16 Geo. II, c. 13 (1743); 17 Geo. II, c. 18 (1744).</w:t>
      </w:r>
      <w:r w:rsidRPr="00FA5F7E">
        <w:t xml:space="preserve"> </w:t>
      </w:r>
      <w:r>
        <w:t xml:space="preserve">P. G. M. Dickson, </w:t>
      </w:r>
      <w:r>
        <w:rPr>
          <w:i/>
        </w:rPr>
        <w:t>The Financial Revolution in England: A Study in the Development of Public Credit 1688-1756</w:t>
      </w:r>
      <w:r>
        <w:t xml:space="preserve"> (1967), p. 507.</w:t>
      </w:r>
    </w:p>
  </w:endnote>
  <w:endnote w:id="62">
    <w:p w14:paraId="1457CB66" w14:textId="08FF7A2C" w:rsidR="00D915A0" w:rsidRPr="00AE420E" w:rsidRDefault="00D915A0" w:rsidP="00A260EB">
      <w:pPr>
        <w:pStyle w:val="EndnoteText"/>
        <w:spacing w:line="480" w:lineRule="auto"/>
      </w:pPr>
      <w:r>
        <w:rPr>
          <w:rStyle w:val="EndnoteReference"/>
        </w:rPr>
        <w:endnoteRef/>
      </w:r>
      <w:r>
        <w:t xml:space="preserve"> For a useful contemporary description, see </w:t>
      </w:r>
      <w:r>
        <w:rPr>
          <w:i/>
        </w:rPr>
        <w:t>Considerations on Lotteries and Proposals for their Better Regulation</w:t>
      </w:r>
      <w:r>
        <w:t xml:space="preserve"> (1786), p. 12, which lists four basic types of ‘gaming’ insurance: betting on specific number to be drawn on a particular day; issuing policies on state tickets, but promising a benefit less than that granted by Parliament; providing policies pertaining to shares less than the sixteenth share of a ticket, the smallest share permitted by Parliament; issuing policies to return goods rather than money or tickets. See also </w:t>
      </w:r>
      <w:r>
        <w:rPr>
          <w:i/>
        </w:rPr>
        <w:t xml:space="preserve">The Lottery </w:t>
      </w:r>
      <w:proofErr w:type="spellStart"/>
      <w:r>
        <w:rPr>
          <w:i/>
        </w:rPr>
        <w:t>Display’d</w:t>
      </w:r>
      <w:proofErr w:type="spellEnd"/>
      <w:r>
        <w:rPr>
          <w:i/>
        </w:rPr>
        <w:t>, Or the Adventurer’s Guide</w:t>
      </w:r>
      <w:r>
        <w:t xml:space="preserve"> (1771), pp. 33-7.</w:t>
      </w:r>
    </w:p>
  </w:endnote>
  <w:endnote w:id="63">
    <w:p w14:paraId="7926159F" w14:textId="3D1C7BFF" w:rsidR="00D915A0" w:rsidRPr="00223237" w:rsidRDefault="00D915A0" w:rsidP="00A260EB">
      <w:pPr>
        <w:pStyle w:val="EndnoteText"/>
        <w:spacing w:line="480" w:lineRule="auto"/>
      </w:pPr>
      <w:r>
        <w:rPr>
          <w:rStyle w:val="EndnoteReference"/>
        </w:rPr>
        <w:endnoteRef/>
      </w:r>
      <w:r>
        <w:t xml:space="preserve"> For example, in 1782 Nicholson and Co., lottery office keepers, were offering to sell tickets at £22.10 each, purchasers of which would receive £20 if their ticket was drawn a blank in the first 12 days of the draw. </w:t>
      </w:r>
      <w:r>
        <w:rPr>
          <w:i/>
        </w:rPr>
        <w:t>Public Advertiser</w:t>
      </w:r>
      <w:r>
        <w:t>, 22 July 1782. The variants on the basic model were manifold. This type of insurance had first emerged in 1719, almost certainly because the two official lotteries of that year, unusually before 1769, paid cash prizes but nothing for blanks.</w:t>
      </w:r>
    </w:p>
  </w:endnote>
  <w:endnote w:id="64">
    <w:p w14:paraId="7EE34279" w14:textId="16F581C6" w:rsidR="00D915A0" w:rsidRPr="0035352A" w:rsidRDefault="00D915A0" w:rsidP="00A260EB">
      <w:pPr>
        <w:pStyle w:val="EndnoteText"/>
        <w:spacing w:line="480" w:lineRule="auto"/>
      </w:pPr>
      <w:r>
        <w:rPr>
          <w:rStyle w:val="EndnoteReference"/>
        </w:rPr>
        <w:endnoteRef/>
      </w:r>
      <w:r>
        <w:t xml:space="preserve"> For various examples of this, see, </w:t>
      </w:r>
      <w:r w:rsidRPr="0035352A">
        <w:rPr>
          <w:i/>
        </w:rPr>
        <w:t>inter alia</w:t>
      </w:r>
      <w:r>
        <w:t xml:space="preserve">, LMA, Middlesex Justices, Sessions Papers, MJ/SP/1791/04/014, examination of John Brown, 1791; 015, examinations of Henry Oldfield and Elizabeth Simms, 1791; MJ/SP/1793/04/121, examination of Philip </w:t>
      </w:r>
      <w:proofErr w:type="spellStart"/>
      <w:r>
        <w:t>Lefabure</w:t>
      </w:r>
      <w:proofErr w:type="spellEnd"/>
      <w:r>
        <w:t xml:space="preserve">, 1793; 140, examination of John </w:t>
      </w:r>
      <w:proofErr w:type="spellStart"/>
      <w:r>
        <w:t>Turton</w:t>
      </w:r>
      <w:proofErr w:type="spellEnd"/>
      <w:r>
        <w:t>, 1793; 141, examination of William Bowden, 1793.  See also the details given in House of Commons Sessional Papers of the Eighteenth Century [hereafter HCSP], 88, Report from the Committee Appointed to Enquire How Far the Laws for Preventing Illegal Insurances … are Effectual to the Object Proposed by Them (1793); PP, 1808 (182, 323), First and Second Reports From the Committee on the Laws Relating to Lotteries.</w:t>
      </w:r>
    </w:p>
  </w:endnote>
  <w:endnote w:id="65">
    <w:p w14:paraId="6319FFCF" w14:textId="3F127E18" w:rsidR="00D915A0" w:rsidRDefault="00D915A0" w:rsidP="00A260EB">
      <w:pPr>
        <w:pStyle w:val="EndnoteText"/>
        <w:spacing w:line="480" w:lineRule="auto"/>
      </w:pPr>
      <w:r>
        <w:rPr>
          <w:rStyle w:val="EndnoteReference"/>
        </w:rPr>
        <w:endnoteRef/>
      </w:r>
      <w:r>
        <w:t xml:space="preserve"> E.g. Public Lottery Act, 1757 (30 Geo. II, c. 5, sect. 20).</w:t>
      </w:r>
    </w:p>
  </w:endnote>
  <w:endnote w:id="66">
    <w:p w14:paraId="0C7140CE" w14:textId="69268E17" w:rsidR="00D915A0" w:rsidRDefault="00D915A0" w:rsidP="00A260EB">
      <w:pPr>
        <w:pStyle w:val="EndnoteText"/>
        <w:spacing w:line="480" w:lineRule="auto"/>
      </w:pPr>
      <w:r>
        <w:rPr>
          <w:rStyle w:val="EndnoteReference"/>
        </w:rPr>
        <w:endnoteRef/>
      </w:r>
      <w:r>
        <w:t xml:space="preserve"> </w:t>
      </w:r>
      <w:r w:rsidRPr="008164FF">
        <w:rPr>
          <w:i/>
        </w:rPr>
        <w:t>General Evening Post</w:t>
      </w:r>
      <w:r>
        <w:t xml:space="preserve">, 4-6 Mar. 1773; </w:t>
      </w:r>
      <w:r w:rsidRPr="008164FF">
        <w:rPr>
          <w:i/>
        </w:rPr>
        <w:t>London Chronicle</w:t>
      </w:r>
      <w:r>
        <w:t xml:space="preserve">, 4-6 Mar. 1773; </w:t>
      </w:r>
      <w:r w:rsidRPr="008164FF">
        <w:rPr>
          <w:i/>
        </w:rPr>
        <w:t>Middlesex Journal</w:t>
      </w:r>
      <w:r>
        <w:t xml:space="preserve">, 4-6 Mar. 1773; </w:t>
      </w:r>
      <w:r w:rsidRPr="008164FF">
        <w:rPr>
          <w:i/>
        </w:rPr>
        <w:t>Lloyds Evening Post</w:t>
      </w:r>
      <w:r>
        <w:t xml:space="preserve">, 8-10 Mar. 1773; </w:t>
      </w:r>
      <w:r w:rsidRPr="008164FF">
        <w:rPr>
          <w:i/>
        </w:rPr>
        <w:t>Public Advertiser</w:t>
      </w:r>
      <w:r>
        <w:t>, 8-10 Mar. 1773. The suspicion must be that Wilkes’s opposition stemmed from the factional divisions within City and London radical politics in the early 1770s. Townsend had been prominent in the formation of the Constitutional Society (1771), in opposition to the decision of the Society of the Supporters of the Bill of Rights to raise money to pay Wilkes’s personal debts. Wilkes pointedly accused Townsend of mismanagement of public funds in initiating the prosecutions. This division in City radical circles lasted until 1774.</w:t>
      </w:r>
    </w:p>
  </w:endnote>
  <w:endnote w:id="67">
    <w:p w14:paraId="1DE90820" w14:textId="4195E2C1" w:rsidR="00D915A0" w:rsidRDefault="00D915A0" w:rsidP="00A260EB">
      <w:pPr>
        <w:pStyle w:val="EndnoteText"/>
        <w:spacing w:line="480" w:lineRule="auto"/>
      </w:pPr>
      <w:r>
        <w:rPr>
          <w:rStyle w:val="EndnoteReference"/>
        </w:rPr>
        <w:endnoteRef/>
      </w:r>
      <w:r>
        <w:t xml:space="preserve"> These are described in the contemporary advertisements of lottery office keepers, which swamped the advertising columns of the London and many provincial newspapers before and during the lottery draw.</w:t>
      </w:r>
    </w:p>
  </w:endnote>
  <w:endnote w:id="68">
    <w:p w14:paraId="50FBCB15" w14:textId="5B6C85E6" w:rsidR="00D915A0" w:rsidRPr="00AC2A0E" w:rsidRDefault="00D915A0" w:rsidP="00A260EB">
      <w:pPr>
        <w:pStyle w:val="EndnoteText"/>
        <w:spacing w:line="480" w:lineRule="auto"/>
      </w:pPr>
      <w:r>
        <w:rPr>
          <w:rStyle w:val="EndnoteReference"/>
        </w:rPr>
        <w:endnoteRef/>
      </w:r>
      <w:r>
        <w:t xml:space="preserve"> </w:t>
      </w:r>
      <w:r>
        <w:rPr>
          <w:i/>
        </w:rPr>
        <w:t>London Chronicle</w:t>
      </w:r>
      <w:r>
        <w:t>, 28 Feb. 1782.</w:t>
      </w:r>
    </w:p>
  </w:endnote>
  <w:endnote w:id="69">
    <w:p w14:paraId="3C0AF25C" w14:textId="31A0DFA8" w:rsidR="00D915A0" w:rsidRDefault="00D915A0" w:rsidP="00A260EB">
      <w:pPr>
        <w:pStyle w:val="EndnoteText"/>
        <w:spacing w:line="480" w:lineRule="auto"/>
      </w:pPr>
      <w:r>
        <w:rPr>
          <w:rStyle w:val="EndnoteReference"/>
        </w:rPr>
        <w:endnoteRef/>
      </w:r>
      <w:r>
        <w:t xml:space="preserve"> There were efforts to ensure its enforcement. In November 1782, the Court of Aldermen ordered city marshals and other officers to be diligent in detecting unlicensed lottery office keepers, and attempts to wager on numbers of lottery tickets.</w:t>
      </w:r>
    </w:p>
  </w:endnote>
  <w:endnote w:id="70">
    <w:p w14:paraId="605A2B31" w14:textId="64CC4161" w:rsidR="00D915A0" w:rsidRDefault="00D915A0" w:rsidP="00A260EB">
      <w:pPr>
        <w:pStyle w:val="EndnoteText"/>
        <w:spacing w:line="480" w:lineRule="auto"/>
      </w:pPr>
      <w:r>
        <w:rPr>
          <w:rStyle w:val="EndnoteReference"/>
        </w:rPr>
        <w:endnoteRef/>
      </w:r>
      <w:r>
        <w:t xml:space="preserve"> TNA, Treasury Board Papers, TS 1/652/68-75, anonymous memorial on the regulation of the lottery (</w:t>
      </w:r>
      <w:proofErr w:type="spellStart"/>
      <w:r>
        <w:t>n.d.</w:t>
      </w:r>
      <w:proofErr w:type="spellEnd"/>
      <w:r>
        <w:t>, but prob. 1787).</w:t>
      </w:r>
    </w:p>
  </w:endnote>
  <w:endnote w:id="71">
    <w:p w14:paraId="11C55771" w14:textId="6744F554" w:rsidR="00D915A0" w:rsidRPr="00435BEE" w:rsidRDefault="00D915A0" w:rsidP="00A260EB">
      <w:pPr>
        <w:pStyle w:val="EndnoteText"/>
        <w:spacing w:line="480" w:lineRule="auto"/>
      </w:pPr>
      <w:r>
        <w:rPr>
          <w:rStyle w:val="EndnoteReference"/>
        </w:rPr>
        <w:endnoteRef/>
      </w:r>
      <w:r>
        <w:t xml:space="preserve"> For comment on this, see </w:t>
      </w:r>
      <w:r>
        <w:rPr>
          <w:i/>
        </w:rPr>
        <w:t>Public Advertiser</w:t>
      </w:r>
      <w:r>
        <w:t>, 22, 23 June 1786.</w:t>
      </w:r>
    </w:p>
  </w:endnote>
  <w:endnote w:id="72">
    <w:p w14:paraId="198D6174" w14:textId="79BC6FA0" w:rsidR="00D915A0" w:rsidRDefault="00D915A0" w:rsidP="00A260EB">
      <w:pPr>
        <w:pStyle w:val="EndnoteText"/>
        <w:spacing w:line="480" w:lineRule="auto"/>
      </w:pPr>
      <w:r>
        <w:rPr>
          <w:rStyle w:val="EndnoteReference"/>
        </w:rPr>
        <w:endnoteRef/>
      </w:r>
      <w:r>
        <w:t xml:space="preserve"> TNA, TS 1/652/68-75.</w:t>
      </w:r>
    </w:p>
  </w:endnote>
  <w:endnote w:id="73">
    <w:p w14:paraId="12E64629" w14:textId="3D79D164" w:rsidR="00D915A0" w:rsidRDefault="00D915A0" w:rsidP="00A260EB">
      <w:pPr>
        <w:pStyle w:val="EndnoteText"/>
        <w:spacing w:line="480" w:lineRule="auto"/>
      </w:pPr>
      <w:r>
        <w:rPr>
          <w:rStyle w:val="EndnoteReference"/>
        </w:rPr>
        <w:endnoteRef/>
      </w:r>
      <w:r>
        <w:t xml:space="preserve"> This was recognized by many of the witnesses giving evidence to the 1808 Commons Committee on the Laws Relating to Lotteries (PP, 1808 (182), First Report From the Committee on the Laws Relating to Lotteries, Appendix).</w:t>
      </w:r>
    </w:p>
  </w:endnote>
  <w:endnote w:id="74">
    <w:p w14:paraId="43493775" w14:textId="474CB8C7" w:rsidR="00D915A0" w:rsidRPr="00435BEE" w:rsidRDefault="00D915A0" w:rsidP="00A260EB">
      <w:pPr>
        <w:pStyle w:val="EndnoteText"/>
        <w:spacing w:line="480" w:lineRule="auto"/>
      </w:pPr>
      <w:r>
        <w:rPr>
          <w:rStyle w:val="EndnoteReference"/>
        </w:rPr>
        <w:endnoteRef/>
      </w:r>
      <w:r>
        <w:t xml:space="preserve"> </w:t>
      </w:r>
      <w:r>
        <w:rPr>
          <w:i/>
        </w:rPr>
        <w:t>Parliamentary Register</w:t>
      </w:r>
      <w:r>
        <w:t>, 20 (1786-1796), 390.</w:t>
      </w:r>
    </w:p>
  </w:endnote>
  <w:endnote w:id="75">
    <w:p w14:paraId="2D36ACD9" w14:textId="4C54BD4E" w:rsidR="00D915A0" w:rsidRPr="00AD0705" w:rsidRDefault="00D915A0" w:rsidP="00A260EB">
      <w:pPr>
        <w:pStyle w:val="EndnoteText"/>
        <w:spacing w:line="480" w:lineRule="auto"/>
      </w:pPr>
      <w:r>
        <w:rPr>
          <w:rStyle w:val="EndnoteReference"/>
        </w:rPr>
        <w:endnoteRef/>
      </w:r>
      <w:r>
        <w:t xml:space="preserve"> See </w:t>
      </w:r>
      <w:r>
        <w:rPr>
          <w:i/>
        </w:rPr>
        <w:t>Considerations on Lotteries and Proposals for their Better Regulation</w:t>
      </w:r>
      <w:r>
        <w:t xml:space="preserve"> (1786), p. 12; </w:t>
      </w:r>
      <w:r>
        <w:rPr>
          <w:i/>
        </w:rPr>
        <w:t>Morning Herald</w:t>
      </w:r>
      <w:r>
        <w:t xml:space="preserve">, 26 June 1786; </w:t>
      </w:r>
      <w:r>
        <w:rPr>
          <w:i/>
        </w:rPr>
        <w:t>General Advertiser</w:t>
      </w:r>
      <w:r>
        <w:t xml:space="preserve">, 28 June 1786; </w:t>
      </w:r>
      <w:r>
        <w:rPr>
          <w:i/>
        </w:rPr>
        <w:t>M</w:t>
      </w:r>
      <w:r w:rsidRPr="000140B9">
        <w:rPr>
          <w:i/>
        </w:rPr>
        <w:t>orning Herald</w:t>
      </w:r>
      <w:r>
        <w:t xml:space="preserve">, 30 June 1786; </w:t>
      </w:r>
      <w:r w:rsidRPr="000140B9">
        <w:rPr>
          <w:i/>
        </w:rPr>
        <w:t>General</w:t>
      </w:r>
      <w:r>
        <w:rPr>
          <w:i/>
        </w:rPr>
        <w:t xml:space="preserve"> Evening Post</w:t>
      </w:r>
      <w:r>
        <w:t xml:space="preserve">, 28 Sept. 1786; </w:t>
      </w:r>
      <w:r>
        <w:rPr>
          <w:i/>
        </w:rPr>
        <w:t>London Chronicle</w:t>
      </w:r>
      <w:r>
        <w:t>, 8 July 1786. Several thousand inhabitants of the Cities of London and Westminster petitioned the Lords against the bill, although the petition was rejected because of its hostile reflections on the actions of the Commons in passing the bill in too precipitate a fashion.</w:t>
      </w:r>
      <w:r w:rsidRPr="005509C8">
        <w:t xml:space="preserve"> </w:t>
      </w:r>
      <w:r>
        <w:t>House of Lords Records Office, HL/PO/JO/10/2/61, Main Papers, 27 June 1786-10 Dec. 1787, 7 July 1786, petition of the inhabitants of the Cities of London and Westminster against the Lottery Regulation Bill.</w:t>
      </w:r>
    </w:p>
  </w:endnote>
  <w:endnote w:id="76">
    <w:p w14:paraId="756F0227" w14:textId="61672CA4" w:rsidR="00D915A0" w:rsidRPr="007327DE" w:rsidRDefault="00D915A0" w:rsidP="00A260EB">
      <w:pPr>
        <w:pStyle w:val="EndnoteText"/>
        <w:spacing w:line="480" w:lineRule="auto"/>
      </w:pPr>
      <w:r>
        <w:rPr>
          <w:rStyle w:val="EndnoteReference"/>
        </w:rPr>
        <w:endnoteRef/>
      </w:r>
      <w:r>
        <w:t xml:space="preserve"> House of Lords Records Office, HL/PO/JO/10/2/61, Main Papers, 27 June 1786-10 Dec. 1787, 23 June 1786, Lottery Regulation Bill.</w:t>
      </w:r>
    </w:p>
  </w:endnote>
  <w:endnote w:id="77">
    <w:p w14:paraId="4473CA85" w14:textId="1A645D08" w:rsidR="00D915A0" w:rsidRDefault="00D915A0" w:rsidP="00A260EB">
      <w:pPr>
        <w:pStyle w:val="EndnoteText"/>
        <w:spacing w:line="480" w:lineRule="auto"/>
      </w:pPr>
      <w:r>
        <w:rPr>
          <w:rStyle w:val="EndnoteReference"/>
        </w:rPr>
        <w:endnoteRef/>
      </w:r>
      <w:r>
        <w:t xml:space="preserve"> The bill’s progress was not straightforward, the initial bill being amended by the Lords.  Being viewed as a money bill, a similar bill was then re-introduced into the Commons, which was the one eventually passed by Parliament.</w:t>
      </w:r>
    </w:p>
  </w:endnote>
  <w:endnote w:id="78">
    <w:p w14:paraId="2CD4CEBA" w14:textId="770C1289" w:rsidR="00D915A0" w:rsidRPr="005509C8" w:rsidRDefault="00D915A0" w:rsidP="00A260EB">
      <w:pPr>
        <w:pStyle w:val="EndnoteText"/>
        <w:spacing w:line="480" w:lineRule="auto"/>
      </w:pPr>
      <w:r>
        <w:rPr>
          <w:rStyle w:val="EndnoteReference"/>
        </w:rPr>
        <w:endnoteRef/>
      </w:r>
      <w:r>
        <w:t xml:space="preserve"> This aspect of the act was controversial and opposed by some, including Fox and his supporters in the Commons, and the earl of Stormont and Lord </w:t>
      </w:r>
      <w:proofErr w:type="spellStart"/>
      <w:r>
        <w:t>Loughborough</w:t>
      </w:r>
      <w:proofErr w:type="spellEnd"/>
      <w:r>
        <w:t xml:space="preserve"> in the Lords, as inevitably supporting gambling by licensing insurance. It was claimed that Pitt’s persistence in pursuing what it claimed was an unpopular measure was motivated by his wish to make good bargains with the lottery contractors in future over the price of tickets.</w:t>
      </w:r>
      <w:r w:rsidRPr="00402D9D">
        <w:t xml:space="preserve"> </w:t>
      </w:r>
      <w:r>
        <w:rPr>
          <w:i/>
        </w:rPr>
        <w:t xml:space="preserve">World, </w:t>
      </w:r>
      <w:r>
        <w:t xml:space="preserve">10 Feb. 1787; </w:t>
      </w:r>
      <w:r w:rsidRPr="00435BEE">
        <w:rPr>
          <w:i/>
        </w:rPr>
        <w:t>Morning Herald</w:t>
      </w:r>
      <w:r>
        <w:t xml:space="preserve">, 10 Feb. 1787; </w:t>
      </w:r>
      <w:r>
        <w:rPr>
          <w:i/>
        </w:rPr>
        <w:t>Gazetteer</w:t>
      </w:r>
      <w:r>
        <w:t xml:space="preserve">, 6 Feb. 1787; </w:t>
      </w:r>
      <w:r>
        <w:rPr>
          <w:i/>
        </w:rPr>
        <w:t>Public Advertiser</w:t>
      </w:r>
      <w:r>
        <w:t>, 6 Feb., and 9 Feb. 1787. Certain holders of lottery tickets also petitioned the Lords against the bill, arguing that a restraint on lottery insurance would adversely affect the value of their property (</w:t>
      </w:r>
      <w:r>
        <w:rPr>
          <w:i/>
        </w:rPr>
        <w:t>London Chronicle</w:t>
      </w:r>
      <w:r>
        <w:t>, 22 Feb. 1787).</w:t>
      </w:r>
    </w:p>
  </w:endnote>
  <w:endnote w:id="79">
    <w:p w14:paraId="394222CE" w14:textId="5D318030" w:rsidR="00D915A0" w:rsidRDefault="00D915A0" w:rsidP="00A260EB">
      <w:pPr>
        <w:pStyle w:val="EndnoteText"/>
        <w:spacing w:line="480" w:lineRule="auto"/>
      </w:pPr>
      <w:r>
        <w:rPr>
          <w:rStyle w:val="EndnoteReference"/>
        </w:rPr>
        <w:endnoteRef/>
      </w:r>
      <w:r>
        <w:t xml:space="preserve"> See HCSP, 88, Report From the Committee To Enquire How Far the Laws For Preventing Illegal Insurances, evidence of John Harwood, Governor of </w:t>
      </w:r>
      <w:proofErr w:type="spellStart"/>
      <w:r>
        <w:t>Clerkenwell</w:t>
      </w:r>
      <w:proofErr w:type="spellEnd"/>
      <w:r>
        <w:t xml:space="preserve"> </w:t>
      </w:r>
      <w:proofErr w:type="spellStart"/>
      <w:r>
        <w:t>Bridewell</w:t>
      </w:r>
      <w:proofErr w:type="spellEnd"/>
      <w:r>
        <w:t xml:space="preserve">, Alexander Fenwick, Keeper of </w:t>
      </w:r>
      <w:proofErr w:type="spellStart"/>
      <w:r>
        <w:t>Tothill</w:t>
      </w:r>
      <w:proofErr w:type="spellEnd"/>
      <w:r>
        <w:t xml:space="preserve"> Fields </w:t>
      </w:r>
      <w:proofErr w:type="spellStart"/>
      <w:r>
        <w:t>Bridewell</w:t>
      </w:r>
      <w:proofErr w:type="spellEnd"/>
      <w:r>
        <w:t xml:space="preserve">, and Thomas Underhill, deputy to the Porter of </w:t>
      </w:r>
      <w:proofErr w:type="spellStart"/>
      <w:r>
        <w:t>Bridewell</w:t>
      </w:r>
      <w:proofErr w:type="spellEnd"/>
      <w:r>
        <w:t>, London, giving numbers of lottery vagrants confined between 1787-1792. For a slightly later period, see PP, 1816 (210), An Account of the Number of Prosecutions and Convictions, Under the Lottery Act, For the Last Two Years. Between 1782-1792, the key figure in bringing prosecutions was Thomas Wood, the Inspector of Lottery Offices at the Stamp Office, a position created under the 1782 Lottery Regulation Act. There was, evidently, some confusion on the part of magistrates as to who was responsible for expediting such prosecutions.  A case, however, brought before the Court of King’s Bench in 1791 established that magistrates, under the 1787 act, did possess the power to arrest individuals concerned in illegal insurance.</w:t>
      </w:r>
    </w:p>
  </w:endnote>
  <w:endnote w:id="80">
    <w:p w14:paraId="6B97ABE2" w14:textId="43A8C992" w:rsidR="00D915A0" w:rsidRDefault="00D915A0" w:rsidP="00A260EB">
      <w:pPr>
        <w:pStyle w:val="EndnoteText"/>
        <w:spacing w:line="480" w:lineRule="auto"/>
      </w:pPr>
      <w:r>
        <w:rPr>
          <w:rStyle w:val="EndnoteReference"/>
        </w:rPr>
        <w:endnoteRef/>
      </w:r>
      <w:r>
        <w:t xml:space="preserve"> A grand jury in London made representation to the Old Bailey about the continuing evil of lottery insurance, and a petition from the Grand Jury of Middlesex was presented to Parliament by Mainwaring on 3 Apr. 1792. In December 1792, the Stamp Office wrote to Mainwaring as Chairman of the Middlesex bench enjoining action against agents of licensed and unlicensed lottery offices dealing in lottery insurance during the lottery draw in taverns and inns around the capital. LMA, MJ/O/C/12, Middlesex Sessions, Orders of the Court, 28 Oct. 1789-5 Dec. 1795, Oct. 1792.</w:t>
      </w:r>
    </w:p>
  </w:endnote>
  <w:endnote w:id="81">
    <w:p w14:paraId="31E5B4BB" w14:textId="5605DFAE" w:rsidR="00D915A0" w:rsidRDefault="00D915A0" w:rsidP="00A260EB">
      <w:pPr>
        <w:pStyle w:val="EndnoteText"/>
        <w:spacing w:line="480" w:lineRule="auto"/>
      </w:pPr>
      <w:r>
        <w:rPr>
          <w:rStyle w:val="EndnoteReference"/>
        </w:rPr>
        <w:endnoteRef/>
      </w:r>
      <w:r>
        <w:t xml:space="preserve"> National Records of Scotland, Melville Papers, GD51/1/231/1-2, David Campbell, chief clerk, public office, </w:t>
      </w:r>
      <w:proofErr w:type="spellStart"/>
      <w:r>
        <w:t>Southwark</w:t>
      </w:r>
      <w:proofErr w:type="spellEnd"/>
      <w:r>
        <w:t xml:space="preserve">, to Henry </w:t>
      </w:r>
      <w:proofErr w:type="spellStart"/>
      <w:r>
        <w:t>Dundas</w:t>
      </w:r>
      <w:proofErr w:type="spellEnd"/>
      <w:r>
        <w:t>, 24 Jan. 1793, enclosing a draft bill for suppressing unlawful insuring in lotteries.</w:t>
      </w:r>
    </w:p>
  </w:endnote>
  <w:endnote w:id="82">
    <w:p w14:paraId="02465416" w14:textId="1AEFEFC0" w:rsidR="00D915A0" w:rsidRDefault="00D915A0" w:rsidP="00A260EB">
      <w:pPr>
        <w:pStyle w:val="EndnoteText"/>
        <w:spacing w:line="480" w:lineRule="auto"/>
      </w:pPr>
      <w:r>
        <w:rPr>
          <w:rStyle w:val="EndnoteReference"/>
        </w:rPr>
        <w:endnoteRef/>
      </w:r>
      <w:r>
        <w:t xml:space="preserve"> This was a major theme in the writings of Patrick Colquhoun.  See esp. idem</w:t>
      </w:r>
      <w:proofErr w:type="gramStart"/>
      <w:r>
        <w:t>.,</w:t>
      </w:r>
      <w:proofErr w:type="gramEnd"/>
      <w:r>
        <w:t xml:space="preserve"> </w:t>
      </w:r>
      <w:r w:rsidRPr="006F7A03">
        <w:rPr>
          <w:i/>
        </w:rPr>
        <w:t>Treatise on the Police of the Metropolis</w:t>
      </w:r>
      <w:r>
        <w:t xml:space="preserve"> (6</w:t>
      </w:r>
      <w:r w:rsidRPr="006F7A03">
        <w:rPr>
          <w:vertAlign w:val="superscript"/>
        </w:rPr>
        <w:t>th</w:t>
      </w:r>
      <w:r>
        <w:t xml:space="preserve"> </w:t>
      </w:r>
      <w:proofErr w:type="spellStart"/>
      <w:r>
        <w:t>edn</w:t>
      </w:r>
      <w:proofErr w:type="spellEnd"/>
      <w:r>
        <w:t>., 1806), pp. 151-70.</w:t>
      </w:r>
    </w:p>
  </w:endnote>
  <w:endnote w:id="83">
    <w:p w14:paraId="56845729" w14:textId="685633CF" w:rsidR="00D915A0" w:rsidRDefault="00D915A0" w:rsidP="00A260EB">
      <w:pPr>
        <w:pStyle w:val="EndnoteText"/>
        <w:spacing w:line="480" w:lineRule="auto"/>
      </w:pPr>
      <w:r>
        <w:rPr>
          <w:rStyle w:val="EndnoteReference"/>
        </w:rPr>
        <w:endnoteRef/>
      </w:r>
      <w:r>
        <w:t xml:space="preserve"> This was to be done by provision of rewards and conferring summary powers of justice on magistrates. Landlords or householders were to be made liable for fines if they allowed such activity on their premises.</w:t>
      </w:r>
    </w:p>
  </w:endnote>
  <w:endnote w:id="84">
    <w:p w14:paraId="5FDEB6F8" w14:textId="23E5ADE3" w:rsidR="00D915A0" w:rsidRPr="00F77BD5" w:rsidRDefault="00D915A0" w:rsidP="00A260EB">
      <w:pPr>
        <w:pStyle w:val="EndnoteText"/>
        <w:spacing w:line="480" w:lineRule="auto"/>
      </w:pPr>
      <w:r>
        <w:rPr>
          <w:rStyle w:val="EndnoteReference"/>
        </w:rPr>
        <w:endnoteRef/>
      </w:r>
      <w:r>
        <w:t xml:space="preserve"> 33 Geo. III, c. 62. The alteration in the law concerning prosecution appears to have been driven by the abuse of existing powers by informers. In a bid to prevent this, any legal action for recovery of penalties had henceforth to be initiated in the name of the Attorney General.  Persons, meanwhile, committed as rogues and vagabonds were to remain incarcerated for a period of not less than one month and not exceeding six months and until the final drawing of the lottery for which the offence had been committed. There was to be no right of appeal, or power of removal by </w:t>
      </w:r>
      <w:r>
        <w:rPr>
          <w:i/>
        </w:rPr>
        <w:t>certiorari</w:t>
      </w:r>
      <w:r>
        <w:t>. This was to prevent undue delays and defendants applying pressure to witnesses for them to withdraw their evidence. It was controversial in terms of the powers it conferred on magistrates, and was a focus of negative comment by the members of the 1808 Commons Committee on the Laws regarding Lotteries.</w:t>
      </w:r>
    </w:p>
  </w:endnote>
  <w:endnote w:id="85">
    <w:p w14:paraId="65DEDB87" w14:textId="2F96112C" w:rsidR="00D915A0" w:rsidRPr="00D62B55" w:rsidRDefault="00D915A0" w:rsidP="00D62B55">
      <w:pPr>
        <w:pStyle w:val="EndnoteText"/>
        <w:spacing w:line="480" w:lineRule="auto"/>
      </w:pPr>
      <w:r>
        <w:rPr>
          <w:rStyle w:val="EndnoteReference"/>
        </w:rPr>
        <w:endnoteRef/>
      </w:r>
      <w:r>
        <w:t xml:space="preserve"> Rowena Dudley, </w:t>
      </w:r>
      <w:r>
        <w:rPr>
          <w:i/>
        </w:rPr>
        <w:t>The Irish Lottery 1780-1801</w:t>
      </w:r>
      <w:r>
        <w:t xml:space="preserve"> (Dublin, 2005), esp. pp. 118-9.</w:t>
      </w:r>
    </w:p>
  </w:endnote>
  <w:endnote w:id="86">
    <w:p w14:paraId="7E1E2274" w14:textId="0C4701D5" w:rsidR="00D915A0" w:rsidRPr="00F77BD5" w:rsidRDefault="00D915A0" w:rsidP="00D62B55">
      <w:pPr>
        <w:pStyle w:val="EndnoteText"/>
        <w:spacing w:line="480" w:lineRule="auto"/>
      </w:pPr>
      <w:r>
        <w:rPr>
          <w:rStyle w:val="EndnoteReference"/>
        </w:rPr>
        <w:endnoteRef/>
      </w:r>
      <w:r>
        <w:t xml:space="preserve"> 42 Geo. III, c. 54; 42 Geo. III, c. 104; 49 Geo. III. C. 94. </w:t>
      </w:r>
      <w:proofErr w:type="spellStart"/>
      <w:r>
        <w:t>Addington</w:t>
      </w:r>
      <w:proofErr w:type="spellEnd"/>
      <w:r>
        <w:t xml:space="preserve"> abolished the Irish lottery and confined the British lottery to three lotteries a year, each being drawn over 8 days.</w:t>
      </w:r>
    </w:p>
  </w:endnote>
  <w:endnote w:id="87">
    <w:p w14:paraId="3C6C1B87" w14:textId="3D1596E1" w:rsidR="00D915A0" w:rsidRDefault="00D915A0" w:rsidP="00D62B55">
      <w:pPr>
        <w:pStyle w:val="EndnoteText"/>
        <w:spacing w:line="480" w:lineRule="auto"/>
      </w:pPr>
      <w:r>
        <w:rPr>
          <w:rStyle w:val="EndnoteReference"/>
        </w:rPr>
        <w:endnoteRef/>
      </w:r>
      <w:r>
        <w:t xml:space="preserve"> This was the view reached by the 1808 Committee on the Laws Relating to Lotteries.</w:t>
      </w:r>
    </w:p>
  </w:endnote>
  <w:endnote w:id="88">
    <w:p w14:paraId="23D07EA5" w14:textId="45AA4658" w:rsidR="00D915A0" w:rsidRPr="00732626" w:rsidRDefault="00D915A0" w:rsidP="00732626">
      <w:pPr>
        <w:pStyle w:val="EndnoteText"/>
        <w:spacing w:line="480" w:lineRule="auto"/>
      </w:pPr>
      <w:r>
        <w:rPr>
          <w:rStyle w:val="EndnoteReference"/>
        </w:rPr>
        <w:endnoteRef/>
      </w:r>
      <w:r>
        <w:t xml:space="preserve"> Dudley, </w:t>
      </w:r>
      <w:r>
        <w:rPr>
          <w:i/>
        </w:rPr>
        <w:t>Irish Lottery</w:t>
      </w:r>
      <w:r>
        <w:t>, p. 116.</w:t>
      </w:r>
    </w:p>
  </w:endnote>
  <w:endnote w:id="89">
    <w:p w14:paraId="756A19DC" w14:textId="2151139E" w:rsidR="00D915A0" w:rsidRPr="00672163" w:rsidRDefault="00D915A0" w:rsidP="00732626">
      <w:pPr>
        <w:pStyle w:val="EndnoteText"/>
        <w:spacing w:line="480" w:lineRule="auto"/>
      </w:pPr>
      <w:r>
        <w:rPr>
          <w:rStyle w:val="EndnoteReference"/>
        </w:rPr>
        <w:endnoteRef/>
      </w:r>
      <w:r>
        <w:t xml:space="preserve"> The action against these schemes was two-fold.  Firstly, the attorney general and Lord Mayor of London secured the successful prosecution of one John Sharman, clerk to </w:t>
      </w:r>
      <w:proofErr w:type="spellStart"/>
      <w:r>
        <w:t>Shergold</w:t>
      </w:r>
      <w:proofErr w:type="spellEnd"/>
      <w:r>
        <w:t xml:space="preserve"> &amp; Co., of Lombard Street, who operated fraudulent schemes of chances. Secondly, concerted action was taken against newspapers who publicized such schemes. </w:t>
      </w:r>
      <w:r>
        <w:rPr>
          <w:i/>
        </w:rPr>
        <w:t>Critical Review</w:t>
      </w:r>
      <w:r>
        <w:t xml:space="preserve"> (1792), 616-19; 4. T. R. 415-9, King, </w:t>
      </w:r>
      <w:r>
        <w:rPr>
          <w:i/>
        </w:rPr>
        <w:t>qui</w:t>
      </w:r>
      <w:r w:rsidRPr="00672163">
        <w:rPr>
          <w:i/>
        </w:rPr>
        <w:t xml:space="preserve"> tam</w:t>
      </w:r>
      <w:r>
        <w:t>, against Smith, 15 Nov. 1791.</w:t>
      </w:r>
    </w:p>
  </w:endnote>
  <w:endnote w:id="90">
    <w:p w14:paraId="4E67C1E4" w14:textId="6D4F2F86" w:rsidR="00D915A0" w:rsidRPr="00AE420E" w:rsidRDefault="00D915A0" w:rsidP="00A260EB">
      <w:pPr>
        <w:pStyle w:val="EndnoteText"/>
        <w:spacing w:line="480" w:lineRule="auto"/>
      </w:pPr>
      <w:r>
        <w:rPr>
          <w:rStyle w:val="EndnoteReference"/>
        </w:rPr>
        <w:endnoteRef/>
      </w:r>
      <w:r>
        <w:t xml:space="preserve"> The lawyer, Robert Holloway described the ‘Little Goes’ as a ‘species of lottery which ravages and preys upon the vitals of the poor’ (Robert Holloway, </w:t>
      </w:r>
      <w:r>
        <w:rPr>
          <w:i/>
        </w:rPr>
        <w:t xml:space="preserve">A Letter to Sir Richard Ford and the Other Police Magistrates, Upon the </w:t>
      </w:r>
      <w:proofErr w:type="spellStart"/>
      <w:r>
        <w:rPr>
          <w:i/>
        </w:rPr>
        <w:t>Prevalency</w:t>
      </w:r>
      <w:proofErr w:type="spellEnd"/>
      <w:r>
        <w:rPr>
          <w:i/>
        </w:rPr>
        <w:t xml:space="preserve"> of Gaming and the Infamous Practices of Common Informers</w:t>
      </w:r>
      <w:r>
        <w:t xml:space="preserve"> (1805), p. 24). The same author referred to books seized by the Bow Street magistrates which indicated that for £1000 received, only £40 was paid out by the operators of one or several such lotteries.</w:t>
      </w:r>
    </w:p>
  </w:endnote>
  <w:endnote w:id="91">
    <w:p w14:paraId="7EA9598D" w14:textId="56CBD56B" w:rsidR="00D915A0" w:rsidRPr="002A2CDF" w:rsidRDefault="00D915A0" w:rsidP="00A260EB">
      <w:pPr>
        <w:pStyle w:val="EndnoteText"/>
        <w:spacing w:line="480" w:lineRule="auto"/>
      </w:pPr>
      <w:r>
        <w:rPr>
          <w:rStyle w:val="EndnoteReference"/>
        </w:rPr>
        <w:endnoteRef/>
      </w:r>
      <w:r>
        <w:t xml:space="preserve"> Sheffield City Archives, RP/1/11, William Wilberforce to Samuel Roberts, 22 May 1815, where Wilberforce reiterated his opposition to the lottery, but observed, ‘I hope &amp; believe, that by far ye grater part of the Crimes &amp; Miseries which the Lottery formerly Occasioned, have been put a stop to by Regulations (more </w:t>
      </w:r>
      <w:proofErr w:type="spellStart"/>
      <w:r>
        <w:t>especly</w:t>
      </w:r>
      <w:proofErr w:type="spellEnd"/>
      <w:r>
        <w:t xml:space="preserve"> [sic] by the drawing in one Day), which prevent insuring.’ Wilberforce was somewhat lukewarm in supporting Roberts’ efforts to suppress the lottery, largely on the grounds of the improbability of success.  On 25 Jan. 1816 (RP/1/13), he wrote to Roberts, ‘… I remember too well, that ye last time I opposed ye Lottery when my friend </w:t>
      </w:r>
      <w:proofErr w:type="spellStart"/>
      <w:r>
        <w:t>Mr</w:t>
      </w:r>
      <w:proofErr w:type="spellEnd"/>
      <w:r>
        <w:t xml:space="preserve"> Babington ye Excellent MP for Leicester spoke at much length &amp; with great Knowledge of the subject we had a smaller minority than on any other occasion …’.  Perceval himself claimed in Parliament in 1810 that abuses had declined following the 1809 act (</w:t>
      </w:r>
      <w:proofErr w:type="spellStart"/>
      <w:r>
        <w:rPr>
          <w:i/>
        </w:rPr>
        <w:t>Hansard</w:t>
      </w:r>
      <w:proofErr w:type="spellEnd"/>
      <w:r>
        <w:t>, vol. 16, Col. 1047).</w:t>
      </w:r>
    </w:p>
  </w:endnote>
  <w:endnote w:id="92">
    <w:p w14:paraId="5E72AE62" w14:textId="4C9E93B5" w:rsidR="00D915A0" w:rsidRPr="008164FF" w:rsidRDefault="00D915A0" w:rsidP="00A260EB">
      <w:pPr>
        <w:pStyle w:val="EndnoteText"/>
        <w:spacing w:line="480" w:lineRule="auto"/>
      </w:pPr>
      <w:r>
        <w:rPr>
          <w:rStyle w:val="EndnoteReference"/>
        </w:rPr>
        <w:endnoteRef/>
      </w:r>
      <w:r>
        <w:t xml:space="preserve"> This was almost certainly passed at the instigation, or at least with the strong support, of MPs associated with the Reformation of Manners movement of that period.  The original bill faced some opposition and was significantly amended, but the resulting act made debts of above £10 incurred in gaming unrecoverable at law.  The Courts seem to have interpreted this act as meaning that bets on games, which included horse racing, above £10 were effectively illegal. Wagers were legal at common law, but judges had some discretion as to whether they would try an action on a wager.  In practice, the judges placed some quite tight constraints surrounding wagers that they would adjudicate in their Courts.  Thus, wagers made with reference to an indecent subject, or were the reputation of a third party was injured or the peace of society disturbed could not be enforced at law, similarly with wagers on the outcome of an election.  For a useful digest of the state of the law</w:t>
      </w:r>
      <w:r>
        <w:rPr>
          <w:i/>
        </w:rPr>
        <w:t xml:space="preserve"> </w:t>
      </w:r>
      <w:r>
        <w:t xml:space="preserve">in England and Wales, see Frederick Edwards, </w:t>
      </w:r>
      <w:r>
        <w:rPr>
          <w:i/>
        </w:rPr>
        <w:t>Brief Treatise on the Law of Gaming, Horse Racing and Wagers</w:t>
      </w:r>
      <w:r>
        <w:t xml:space="preserve"> (1839).</w:t>
      </w:r>
    </w:p>
  </w:endnote>
  <w:endnote w:id="93">
    <w:p w14:paraId="42E8A7B1" w14:textId="1676F786" w:rsidR="00D915A0" w:rsidRDefault="00D915A0" w:rsidP="00A260EB">
      <w:pPr>
        <w:pStyle w:val="EndnoteText"/>
        <w:spacing w:line="480" w:lineRule="auto"/>
      </w:pPr>
      <w:r>
        <w:rPr>
          <w:rStyle w:val="EndnoteReference"/>
        </w:rPr>
        <w:endnoteRef/>
      </w:r>
      <w:r>
        <w:t xml:space="preserve"> Sheffield City Archives, Wentworth Woodhouse Papers, WWM, E234/14, Fitzwilliam to </w:t>
      </w:r>
      <w:proofErr w:type="spellStart"/>
      <w:r>
        <w:t>Zouch</w:t>
      </w:r>
      <w:proofErr w:type="spellEnd"/>
      <w:r>
        <w:t>, Milton, 2 Sept. 1787.</w:t>
      </w:r>
    </w:p>
  </w:endnote>
  <w:endnote w:id="94">
    <w:p w14:paraId="35880EF9" w14:textId="62E76610" w:rsidR="00D915A0" w:rsidRPr="00D13561" w:rsidRDefault="00D915A0" w:rsidP="00A260EB">
      <w:pPr>
        <w:pStyle w:val="EndnoteText"/>
        <w:spacing w:line="480" w:lineRule="auto"/>
      </w:pPr>
      <w:r>
        <w:rPr>
          <w:rStyle w:val="EndnoteReference"/>
        </w:rPr>
        <w:endnoteRef/>
      </w:r>
      <w:r>
        <w:t xml:space="preserve"> Blackstone, </w:t>
      </w:r>
      <w:r>
        <w:rPr>
          <w:i/>
        </w:rPr>
        <w:t>Commentaries</w:t>
      </w:r>
      <w:r>
        <w:t>, iv, 171.</w:t>
      </w:r>
    </w:p>
  </w:endnote>
  <w:endnote w:id="95">
    <w:p w14:paraId="649BA07B" w14:textId="108D5472" w:rsidR="00D915A0" w:rsidRPr="006C70EF" w:rsidRDefault="00D915A0" w:rsidP="00A260EB">
      <w:pPr>
        <w:pStyle w:val="EndnoteText"/>
        <w:spacing w:line="480" w:lineRule="auto"/>
      </w:pPr>
      <w:r>
        <w:rPr>
          <w:rStyle w:val="EndnoteReference"/>
        </w:rPr>
        <w:endnoteRef/>
      </w:r>
      <w:r>
        <w:t xml:space="preserve"> 2 T. R. 618-22, </w:t>
      </w:r>
      <w:proofErr w:type="spellStart"/>
      <w:r>
        <w:t>Deey</w:t>
      </w:r>
      <w:proofErr w:type="spellEnd"/>
      <w:r>
        <w:t xml:space="preserve"> against </w:t>
      </w:r>
      <w:proofErr w:type="spellStart"/>
      <w:r>
        <w:t>Shee</w:t>
      </w:r>
      <w:proofErr w:type="spellEnd"/>
      <w:r>
        <w:t>, 4 June 1788.</w:t>
      </w:r>
    </w:p>
  </w:endnote>
  <w:endnote w:id="96">
    <w:p w14:paraId="766E9801" w14:textId="46549ECB" w:rsidR="00D915A0" w:rsidRPr="00D730EF" w:rsidRDefault="00D915A0" w:rsidP="00A260EB">
      <w:pPr>
        <w:pStyle w:val="EndnoteText"/>
        <w:spacing w:line="480" w:lineRule="auto"/>
      </w:pPr>
      <w:r>
        <w:rPr>
          <w:rStyle w:val="EndnoteReference"/>
        </w:rPr>
        <w:endnoteRef/>
      </w:r>
      <w:r>
        <w:t xml:space="preserve"> By the early nineteenth century, the continuing proliferation of statutes, and their supposed ‘imbecility’, by which was presumably meant their clumsy formulation, was unsurprisingly viewed as part of the problem, and calls were being made for a ‘single, efficient statute.’ Holloway, </w:t>
      </w:r>
      <w:r>
        <w:rPr>
          <w:i/>
        </w:rPr>
        <w:t>Letter</w:t>
      </w:r>
      <w:r>
        <w:t xml:space="preserve">, p. 19.  One author who made a similar point half a century earlier was Joshua </w:t>
      </w:r>
      <w:proofErr w:type="spellStart"/>
      <w:r>
        <w:t>Fitzsimmonds</w:t>
      </w:r>
      <w:proofErr w:type="spellEnd"/>
      <w:r>
        <w:t xml:space="preserve">, </w:t>
      </w:r>
      <w:r>
        <w:rPr>
          <w:i/>
        </w:rPr>
        <w:t>Free and Candid Disquisitions on the Nature and Execution of the Laws of England</w:t>
      </w:r>
      <w:r>
        <w:t xml:space="preserve"> (1751), p. 14.</w:t>
      </w:r>
    </w:p>
  </w:endnote>
  <w:endnote w:id="97">
    <w:p w14:paraId="5728BCF3" w14:textId="0DDB2CD5" w:rsidR="00D915A0" w:rsidRPr="00E27A0D" w:rsidRDefault="00D915A0" w:rsidP="00A260EB">
      <w:pPr>
        <w:pStyle w:val="EndnoteText"/>
        <w:spacing w:line="480" w:lineRule="auto"/>
      </w:pPr>
      <w:r>
        <w:rPr>
          <w:rStyle w:val="EndnoteReference"/>
        </w:rPr>
        <w:endnoteRef/>
      </w:r>
      <w:r>
        <w:t xml:space="preserve"> Successive ministers took the view that while the lottery might have been wrong or even immoral in itself, they could not do without the </w:t>
      </w:r>
      <w:proofErr w:type="gramStart"/>
      <w:r>
        <w:t>revenue which</w:t>
      </w:r>
      <w:proofErr w:type="gramEnd"/>
      <w:r>
        <w:t xml:space="preserve"> it raised. Pitt the Younger, for example, refused to meddle with the system of drawing the lottery as he had been convinced that this might undermine its profitability, even though this might well have provided an effective solution to the problem of lottery insurance. (TNA, T64/324 Thomas Wood to George Harrison </w:t>
      </w:r>
      <w:proofErr w:type="spellStart"/>
      <w:r>
        <w:t>Esq</w:t>
      </w:r>
      <w:proofErr w:type="spellEnd"/>
      <w:r>
        <w:t xml:space="preserve">, 16 May 1811.) Perceval may have intended eventually to abolish the lottery. I am grateful to </w:t>
      </w:r>
      <w:proofErr w:type="spellStart"/>
      <w:r>
        <w:t>Dr</w:t>
      </w:r>
      <w:proofErr w:type="spellEnd"/>
      <w:r>
        <w:t xml:space="preserve"> Edward Hicks for communication and advice on Perceval’s attitude towards the lottery.</w:t>
      </w:r>
    </w:p>
  </w:endnote>
  <w:endnote w:id="98">
    <w:p w14:paraId="1C9EC488" w14:textId="6EB32FC7" w:rsidR="00D915A0" w:rsidRDefault="00D915A0" w:rsidP="005320A7">
      <w:pPr>
        <w:pStyle w:val="EndnoteText"/>
        <w:spacing w:line="480" w:lineRule="auto"/>
      </w:pPr>
      <w:r>
        <w:rPr>
          <w:rStyle w:val="EndnoteReference"/>
        </w:rPr>
        <w:endnoteRef/>
      </w:r>
      <w:r>
        <w:t xml:space="preserve"> Nicholas Vansittart who, as Chancellor, continued the lottery, expressed the desire to see the lottery abolished in a letter to John </w:t>
      </w:r>
      <w:proofErr w:type="spellStart"/>
      <w:r>
        <w:t>Bowdler</w:t>
      </w:r>
      <w:proofErr w:type="spellEnd"/>
      <w:r>
        <w:t xml:space="preserve"> in 1816, but its abolition would be dependent on the state of public finances. T. </w:t>
      </w:r>
      <w:proofErr w:type="spellStart"/>
      <w:r>
        <w:t>Bowdler</w:t>
      </w:r>
      <w:proofErr w:type="spellEnd"/>
      <w:r>
        <w:t xml:space="preserve">, </w:t>
      </w:r>
      <w:r>
        <w:rPr>
          <w:i/>
        </w:rPr>
        <w:t xml:space="preserve">Memoir of the Life of John </w:t>
      </w:r>
      <w:proofErr w:type="spellStart"/>
      <w:r>
        <w:rPr>
          <w:i/>
        </w:rPr>
        <w:t>Bowdler</w:t>
      </w:r>
      <w:proofErr w:type="spellEnd"/>
      <w:r>
        <w:t xml:space="preserve"> (1824), pp. 190-2, Vansittart to </w:t>
      </w:r>
      <w:proofErr w:type="spellStart"/>
      <w:r>
        <w:t>Bowdler</w:t>
      </w:r>
      <w:proofErr w:type="spellEnd"/>
      <w:r>
        <w:t>, 13 Jan. 1816.</w:t>
      </w:r>
    </w:p>
  </w:endnote>
  <w:endnote w:id="99">
    <w:p w14:paraId="394755AD" w14:textId="38B47FBD" w:rsidR="00D915A0" w:rsidRPr="004A7178" w:rsidRDefault="00D915A0" w:rsidP="005320A7">
      <w:pPr>
        <w:pStyle w:val="EndnoteText"/>
        <w:spacing w:line="480" w:lineRule="auto"/>
      </w:pPr>
      <w:r>
        <w:rPr>
          <w:rStyle w:val="EndnoteReference"/>
        </w:rPr>
        <w:endnoteRef/>
      </w:r>
      <w:r>
        <w:t xml:space="preserve"> The phrase is used in a report on robberies, which are attributed to the ‘Vice of Gaming in High Life’, which appeared in the </w:t>
      </w:r>
      <w:r>
        <w:rPr>
          <w:i/>
        </w:rPr>
        <w:t>Public Advertiser</w:t>
      </w:r>
      <w:r>
        <w:t>, 1 Feb. 1782.</w:t>
      </w:r>
    </w:p>
  </w:endnote>
  <w:endnote w:id="100">
    <w:p w14:paraId="7B6018F2" w14:textId="21BDFB06" w:rsidR="00D915A0" w:rsidRPr="00150B41" w:rsidRDefault="00D915A0" w:rsidP="005320A7">
      <w:pPr>
        <w:pStyle w:val="EndnoteText"/>
        <w:spacing w:line="480" w:lineRule="auto"/>
      </w:pPr>
      <w:r>
        <w:rPr>
          <w:rStyle w:val="EndnoteReference"/>
        </w:rPr>
        <w:endnoteRef/>
      </w:r>
      <w:r>
        <w:t xml:space="preserve"> See esp. Joanna Innes, ‘Politics and Morals: The Reformation of Manners in Later Eighteenth-Century England’, in </w:t>
      </w:r>
      <w:r>
        <w:rPr>
          <w:i/>
        </w:rPr>
        <w:t>The Transformation of Political Culture: England and Germany in the Late Eighteenth Century</w:t>
      </w:r>
      <w:r>
        <w:t xml:space="preserve"> (Oxford, 1990), pp. 57-118. For an earlier call for the regulation of the ‘great’, see </w:t>
      </w:r>
      <w:r>
        <w:rPr>
          <w:i/>
        </w:rPr>
        <w:t>Serious Thoughts in Regard to Public Disorders</w:t>
      </w:r>
      <w:r>
        <w:t xml:space="preserve"> (</w:t>
      </w:r>
      <w:proofErr w:type="spellStart"/>
      <w:r>
        <w:t>n.d.</w:t>
      </w:r>
      <w:proofErr w:type="spellEnd"/>
      <w:r>
        <w:t>, but prob. 1751), pp. 11-12.</w:t>
      </w:r>
    </w:p>
  </w:endnote>
  <w:endnote w:id="101">
    <w:p w14:paraId="2DA26C54" w14:textId="001DE3A2" w:rsidR="00D915A0" w:rsidRPr="009451F1" w:rsidRDefault="00D915A0" w:rsidP="005320A7">
      <w:pPr>
        <w:pStyle w:val="EndnoteText"/>
        <w:spacing w:line="480" w:lineRule="auto"/>
      </w:pPr>
      <w:r>
        <w:rPr>
          <w:rStyle w:val="EndnoteReference"/>
        </w:rPr>
        <w:endnoteRef/>
      </w:r>
      <w:r>
        <w:t xml:space="preserve"> See the discussion in Joanna Innes, ‘Colquhoun’s anatomy of poverty: the </w:t>
      </w:r>
      <w:r>
        <w:rPr>
          <w:i/>
        </w:rPr>
        <w:t>Treatise on Indigence</w:t>
      </w:r>
      <w:r>
        <w:t xml:space="preserve"> 1806’ (unpublished paper). I am grateful to Jo Innes for allowing me to read this paper. Colquhoun was one, of course, who viewed encouragement of the willing and punishment of the refractory as two sides of the same reforming coin.  This was a common stance, although the exact balance between the two might differ.  For another good example, see </w:t>
      </w:r>
      <w:r>
        <w:rPr>
          <w:i/>
        </w:rPr>
        <w:t xml:space="preserve">Hints Respecting the Public Police. By H. </w:t>
      </w:r>
      <w:proofErr w:type="spellStart"/>
      <w:r>
        <w:rPr>
          <w:i/>
        </w:rPr>
        <w:t>Zouch</w:t>
      </w:r>
      <w:proofErr w:type="spellEnd"/>
      <w:r>
        <w:rPr>
          <w:i/>
        </w:rPr>
        <w:t xml:space="preserve">, Clerk, A Justice of the Peace. Published at the Request of the Court, of Quarter Sessions held at </w:t>
      </w:r>
      <w:proofErr w:type="spellStart"/>
      <w:r>
        <w:rPr>
          <w:i/>
        </w:rPr>
        <w:t>Pontefract</w:t>
      </w:r>
      <w:proofErr w:type="spellEnd"/>
      <w:r>
        <w:rPr>
          <w:i/>
        </w:rPr>
        <w:t>, April 24, 1786</w:t>
      </w:r>
      <w:r>
        <w:t xml:space="preserve"> (1786).</w:t>
      </w:r>
    </w:p>
  </w:endnote>
  <w:endnote w:id="102">
    <w:p w14:paraId="13FE13F7" w14:textId="02E6A6AF" w:rsidR="00D915A0" w:rsidRPr="009451F1" w:rsidRDefault="00D915A0" w:rsidP="00A260EB">
      <w:pPr>
        <w:pStyle w:val="EndnoteText"/>
        <w:spacing w:line="480" w:lineRule="auto"/>
      </w:pPr>
      <w:r>
        <w:rPr>
          <w:rStyle w:val="EndnoteReference"/>
        </w:rPr>
        <w:endnoteRef/>
      </w:r>
      <w:r>
        <w:t xml:space="preserve"> Peter </w:t>
      </w:r>
      <w:proofErr w:type="spellStart"/>
      <w:r>
        <w:t>Mandler</w:t>
      </w:r>
      <w:proofErr w:type="spellEnd"/>
      <w:r>
        <w:t xml:space="preserve"> (ed.), </w:t>
      </w:r>
      <w:r>
        <w:rPr>
          <w:i/>
        </w:rPr>
        <w:t>Liberty &amp; Authority in Victorian Britain</w:t>
      </w:r>
      <w:r>
        <w:t xml:space="preserve"> (Oxford, 2006), esp. </w:t>
      </w:r>
      <w:proofErr w:type="spellStart"/>
      <w:r>
        <w:t>chs</w:t>
      </w:r>
      <w:proofErr w:type="spellEnd"/>
      <w:r>
        <w:t>. By Philip Harling and J. P. Parry.</w:t>
      </w:r>
    </w:p>
  </w:endnote>
  <w:endnote w:id="103">
    <w:p w14:paraId="4D1A6EFD" w14:textId="27CD8140" w:rsidR="00D915A0" w:rsidRPr="00B401A9" w:rsidRDefault="00D915A0" w:rsidP="00A260EB">
      <w:pPr>
        <w:pStyle w:val="EndnoteText"/>
        <w:spacing w:line="480" w:lineRule="auto"/>
      </w:pPr>
      <w:r>
        <w:rPr>
          <w:rStyle w:val="EndnoteReference"/>
        </w:rPr>
        <w:endnoteRef/>
      </w:r>
      <w:r>
        <w:t xml:space="preserve"> For contemporary comment on this, see Sir John Fielding, </w:t>
      </w:r>
      <w:r>
        <w:rPr>
          <w:i/>
        </w:rPr>
        <w:t>Extracts from Such of the Penal Laws As Particularly Relate to the Peace and Good Order of the Metropolis</w:t>
      </w:r>
      <w:r>
        <w:t xml:space="preserve"> (1768), appendix, p. 413; John </w:t>
      </w:r>
      <w:proofErr w:type="spellStart"/>
      <w:r>
        <w:t>Trusler</w:t>
      </w:r>
      <w:proofErr w:type="spellEnd"/>
      <w:r>
        <w:t xml:space="preserve">, </w:t>
      </w:r>
      <w:r>
        <w:rPr>
          <w:i/>
        </w:rPr>
        <w:t>The London Adviser and Guide</w:t>
      </w:r>
      <w:r>
        <w:t xml:space="preserve"> (2</w:t>
      </w:r>
      <w:r w:rsidRPr="00B401A9">
        <w:rPr>
          <w:vertAlign w:val="superscript"/>
        </w:rPr>
        <w:t>nd</w:t>
      </w:r>
      <w:r>
        <w:t xml:space="preserve"> </w:t>
      </w:r>
      <w:proofErr w:type="spellStart"/>
      <w:r>
        <w:t>edn</w:t>
      </w:r>
      <w:proofErr w:type="spellEnd"/>
      <w:r>
        <w:t>., 1790), p. 14.</w:t>
      </w:r>
    </w:p>
  </w:endnote>
  <w:endnote w:id="104">
    <w:p w14:paraId="39F5E6D5" w14:textId="0FE66311" w:rsidR="00D915A0" w:rsidRPr="00974E40" w:rsidRDefault="00D915A0" w:rsidP="00974E40">
      <w:pPr>
        <w:pStyle w:val="EndnoteText"/>
        <w:spacing w:line="480" w:lineRule="auto"/>
      </w:pPr>
      <w:r>
        <w:rPr>
          <w:rStyle w:val="EndnoteReference"/>
        </w:rPr>
        <w:endnoteRef/>
      </w:r>
      <w:r>
        <w:t xml:space="preserve"> Dudley, </w:t>
      </w:r>
      <w:r>
        <w:rPr>
          <w:i/>
        </w:rPr>
        <w:t>Irish Lottery</w:t>
      </w:r>
      <w:r>
        <w:t xml:space="preserve">, p. 140; James Raven, ‘The Abolition of the English State Lotteries’, </w:t>
      </w:r>
      <w:r>
        <w:rPr>
          <w:i/>
        </w:rPr>
        <w:t>Historical Journal</w:t>
      </w:r>
      <w:r>
        <w:t>, 34 (1991), 371-89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F5A81" w14:textId="77777777" w:rsidR="00D915A0" w:rsidRDefault="00D915A0" w:rsidP="00AC620A">
      <w:r>
        <w:separator/>
      </w:r>
    </w:p>
  </w:footnote>
  <w:footnote w:type="continuationSeparator" w:id="0">
    <w:p w14:paraId="274E34B4" w14:textId="77777777" w:rsidR="00D915A0" w:rsidRDefault="00D915A0" w:rsidP="00AC62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D1328" w14:textId="77777777" w:rsidR="00D915A0" w:rsidRDefault="00D915A0" w:rsidP="00E25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E046F" w14:textId="77777777" w:rsidR="00D915A0" w:rsidRDefault="00D915A0" w:rsidP="00E25A9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DEE5" w14:textId="77777777" w:rsidR="00D915A0" w:rsidRDefault="00D915A0" w:rsidP="00E25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790">
      <w:rPr>
        <w:rStyle w:val="PageNumber"/>
        <w:noProof/>
      </w:rPr>
      <w:t>44</w:t>
    </w:r>
    <w:r>
      <w:rPr>
        <w:rStyle w:val="PageNumber"/>
      </w:rPr>
      <w:fldChar w:fldCharType="end"/>
    </w:r>
  </w:p>
  <w:p w14:paraId="113B0A89" w14:textId="77777777" w:rsidR="00D915A0" w:rsidRDefault="00D915A0" w:rsidP="00E25A9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17"/>
    <w:rsid w:val="00002B51"/>
    <w:rsid w:val="000140B9"/>
    <w:rsid w:val="00016796"/>
    <w:rsid w:val="00025206"/>
    <w:rsid w:val="000321B6"/>
    <w:rsid w:val="00033A3B"/>
    <w:rsid w:val="000437E4"/>
    <w:rsid w:val="0005371A"/>
    <w:rsid w:val="0006171F"/>
    <w:rsid w:val="000622F5"/>
    <w:rsid w:val="00082DC6"/>
    <w:rsid w:val="00083D56"/>
    <w:rsid w:val="00086C1F"/>
    <w:rsid w:val="000C47B6"/>
    <w:rsid w:val="000C526D"/>
    <w:rsid w:val="000E77FE"/>
    <w:rsid w:val="000F0F00"/>
    <w:rsid w:val="000F7957"/>
    <w:rsid w:val="00150B41"/>
    <w:rsid w:val="00175ADA"/>
    <w:rsid w:val="0017632E"/>
    <w:rsid w:val="0018704B"/>
    <w:rsid w:val="00191AA2"/>
    <w:rsid w:val="001C07F1"/>
    <w:rsid w:val="001E1284"/>
    <w:rsid w:val="00214976"/>
    <w:rsid w:val="0021650E"/>
    <w:rsid w:val="00217386"/>
    <w:rsid w:val="00223237"/>
    <w:rsid w:val="00223399"/>
    <w:rsid w:val="0022587E"/>
    <w:rsid w:val="00240480"/>
    <w:rsid w:val="002448D7"/>
    <w:rsid w:val="00257AD0"/>
    <w:rsid w:val="002639C5"/>
    <w:rsid w:val="00264B76"/>
    <w:rsid w:val="0026657F"/>
    <w:rsid w:val="002768B3"/>
    <w:rsid w:val="00276CE0"/>
    <w:rsid w:val="002942D3"/>
    <w:rsid w:val="002948C5"/>
    <w:rsid w:val="002A2CDF"/>
    <w:rsid w:val="002B02BF"/>
    <w:rsid w:val="002C228A"/>
    <w:rsid w:val="002C6274"/>
    <w:rsid w:val="002D251F"/>
    <w:rsid w:val="002E4A9D"/>
    <w:rsid w:val="002F6D88"/>
    <w:rsid w:val="003035E5"/>
    <w:rsid w:val="003268FA"/>
    <w:rsid w:val="00332FBC"/>
    <w:rsid w:val="0034444F"/>
    <w:rsid w:val="0035352A"/>
    <w:rsid w:val="00360689"/>
    <w:rsid w:val="003A66BF"/>
    <w:rsid w:val="003B56DE"/>
    <w:rsid w:val="003B59E8"/>
    <w:rsid w:val="003C6EFE"/>
    <w:rsid w:val="003C770F"/>
    <w:rsid w:val="003E4DFD"/>
    <w:rsid w:val="003E6232"/>
    <w:rsid w:val="00402D9D"/>
    <w:rsid w:val="0041023D"/>
    <w:rsid w:val="00417B56"/>
    <w:rsid w:val="00435BEE"/>
    <w:rsid w:val="00447F49"/>
    <w:rsid w:val="00470237"/>
    <w:rsid w:val="00473499"/>
    <w:rsid w:val="00493890"/>
    <w:rsid w:val="004A7178"/>
    <w:rsid w:val="004B0314"/>
    <w:rsid w:val="004C3C77"/>
    <w:rsid w:val="004D17AF"/>
    <w:rsid w:val="004E11DF"/>
    <w:rsid w:val="004E3FC4"/>
    <w:rsid w:val="004F0D62"/>
    <w:rsid w:val="005036DF"/>
    <w:rsid w:val="005113F4"/>
    <w:rsid w:val="00511FDE"/>
    <w:rsid w:val="00513F89"/>
    <w:rsid w:val="005320A7"/>
    <w:rsid w:val="005509C8"/>
    <w:rsid w:val="005568E3"/>
    <w:rsid w:val="00561B39"/>
    <w:rsid w:val="0058178B"/>
    <w:rsid w:val="00585D27"/>
    <w:rsid w:val="005B5EC1"/>
    <w:rsid w:val="005B7DAD"/>
    <w:rsid w:val="005C066A"/>
    <w:rsid w:val="005C1DD2"/>
    <w:rsid w:val="005E46FF"/>
    <w:rsid w:val="005E4CAA"/>
    <w:rsid w:val="005F276C"/>
    <w:rsid w:val="0062325F"/>
    <w:rsid w:val="00627C74"/>
    <w:rsid w:val="006406B5"/>
    <w:rsid w:val="00642B68"/>
    <w:rsid w:val="00671CCD"/>
    <w:rsid w:val="00672163"/>
    <w:rsid w:val="006740C6"/>
    <w:rsid w:val="00674396"/>
    <w:rsid w:val="00683B57"/>
    <w:rsid w:val="006B3DD1"/>
    <w:rsid w:val="006C27D0"/>
    <w:rsid w:val="006D34D8"/>
    <w:rsid w:val="006D4463"/>
    <w:rsid w:val="006F229E"/>
    <w:rsid w:val="006F7A03"/>
    <w:rsid w:val="00706E6C"/>
    <w:rsid w:val="007158C5"/>
    <w:rsid w:val="00730712"/>
    <w:rsid w:val="00732626"/>
    <w:rsid w:val="007327DE"/>
    <w:rsid w:val="00760553"/>
    <w:rsid w:val="00791510"/>
    <w:rsid w:val="007975BD"/>
    <w:rsid w:val="007B6C55"/>
    <w:rsid w:val="007C1972"/>
    <w:rsid w:val="007C4A8D"/>
    <w:rsid w:val="007F16CE"/>
    <w:rsid w:val="007F6152"/>
    <w:rsid w:val="008164FF"/>
    <w:rsid w:val="00850A33"/>
    <w:rsid w:val="0086473C"/>
    <w:rsid w:val="00871888"/>
    <w:rsid w:val="00873DF1"/>
    <w:rsid w:val="00874D50"/>
    <w:rsid w:val="008755F5"/>
    <w:rsid w:val="00894C20"/>
    <w:rsid w:val="008A293D"/>
    <w:rsid w:val="008A4D6F"/>
    <w:rsid w:val="008A59AD"/>
    <w:rsid w:val="008A6873"/>
    <w:rsid w:val="008B72E9"/>
    <w:rsid w:val="008D0399"/>
    <w:rsid w:val="00915D16"/>
    <w:rsid w:val="00925D23"/>
    <w:rsid w:val="00931FB7"/>
    <w:rsid w:val="009323F0"/>
    <w:rsid w:val="00936CA8"/>
    <w:rsid w:val="009407AD"/>
    <w:rsid w:val="00941EFD"/>
    <w:rsid w:val="009451F1"/>
    <w:rsid w:val="00954FBB"/>
    <w:rsid w:val="00973C25"/>
    <w:rsid w:val="00974E40"/>
    <w:rsid w:val="00976054"/>
    <w:rsid w:val="00985DDE"/>
    <w:rsid w:val="009933F3"/>
    <w:rsid w:val="00994E76"/>
    <w:rsid w:val="009B5941"/>
    <w:rsid w:val="009B7EC8"/>
    <w:rsid w:val="009C33C4"/>
    <w:rsid w:val="009C66B2"/>
    <w:rsid w:val="009D56DE"/>
    <w:rsid w:val="009F4728"/>
    <w:rsid w:val="00A15F92"/>
    <w:rsid w:val="00A25DD8"/>
    <w:rsid w:val="00A260EB"/>
    <w:rsid w:val="00A36821"/>
    <w:rsid w:val="00A43E17"/>
    <w:rsid w:val="00A57717"/>
    <w:rsid w:val="00A654FA"/>
    <w:rsid w:val="00A73969"/>
    <w:rsid w:val="00A7779E"/>
    <w:rsid w:val="00A83867"/>
    <w:rsid w:val="00AB7FC7"/>
    <w:rsid w:val="00AC2A0E"/>
    <w:rsid w:val="00AC620A"/>
    <w:rsid w:val="00AD0705"/>
    <w:rsid w:val="00AD1009"/>
    <w:rsid w:val="00AE420E"/>
    <w:rsid w:val="00B00999"/>
    <w:rsid w:val="00B34BAE"/>
    <w:rsid w:val="00B401A9"/>
    <w:rsid w:val="00B51D1C"/>
    <w:rsid w:val="00B573B8"/>
    <w:rsid w:val="00B67832"/>
    <w:rsid w:val="00B74128"/>
    <w:rsid w:val="00B80AFE"/>
    <w:rsid w:val="00B9624C"/>
    <w:rsid w:val="00BA126A"/>
    <w:rsid w:val="00BA6483"/>
    <w:rsid w:val="00BC05F0"/>
    <w:rsid w:val="00BC0E4D"/>
    <w:rsid w:val="00BE1BD0"/>
    <w:rsid w:val="00BE2588"/>
    <w:rsid w:val="00C41CCC"/>
    <w:rsid w:val="00C41F09"/>
    <w:rsid w:val="00C666D6"/>
    <w:rsid w:val="00C821DC"/>
    <w:rsid w:val="00C903B2"/>
    <w:rsid w:val="00CA2485"/>
    <w:rsid w:val="00CB43D9"/>
    <w:rsid w:val="00CC3479"/>
    <w:rsid w:val="00CC5FA5"/>
    <w:rsid w:val="00CE0996"/>
    <w:rsid w:val="00CF2C40"/>
    <w:rsid w:val="00D05333"/>
    <w:rsid w:val="00D13561"/>
    <w:rsid w:val="00D310ED"/>
    <w:rsid w:val="00D36C5C"/>
    <w:rsid w:val="00D40D65"/>
    <w:rsid w:val="00D62B55"/>
    <w:rsid w:val="00D730EF"/>
    <w:rsid w:val="00D915A0"/>
    <w:rsid w:val="00DA39B6"/>
    <w:rsid w:val="00DA7FD6"/>
    <w:rsid w:val="00DC788B"/>
    <w:rsid w:val="00DE34B1"/>
    <w:rsid w:val="00DF4B46"/>
    <w:rsid w:val="00E00790"/>
    <w:rsid w:val="00E03B4E"/>
    <w:rsid w:val="00E10353"/>
    <w:rsid w:val="00E140B3"/>
    <w:rsid w:val="00E216BC"/>
    <w:rsid w:val="00E25A9C"/>
    <w:rsid w:val="00E27A0D"/>
    <w:rsid w:val="00E3070F"/>
    <w:rsid w:val="00E44D0C"/>
    <w:rsid w:val="00E548AE"/>
    <w:rsid w:val="00E650C6"/>
    <w:rsid w:val="00E8346B"/>
    <w:rsid w:val="00E96DF8"/>
    <w:rsid w:val="00EA1BEF"/>
    <w:rsid w:val="00EB0BBA"/>
    <w:rsid w:val="00EB70EA"/>
    <w:rsid w:val="00ED2130"/>
    <w:rsid w:val="00ED610C"/>
    <w:rsid w:val="00EF418A"/>
    <w:rsid w:val="00F15653"/>
    <w:rsid w:val="00F41265"/>
    <w:rsid w:val="00F43D07"/>
    <w:rsid w:val="00F44252"/>
    <w:rsid w:val="00F46EDF"/>
    <w:rsid w:val="00F50485"/>
    <w:rsid w:val="00F91B4D"/>
    <w:rsid w:val="00F91C86"/>
    <w:rsid w:val="00F938B4"/>
    <w:rsid w:val="00FA5F7E"/>
    <w:rsid w:val="00FB7982"/>
    <w:rsid w:val="00FF2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9AE6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C620A"/>
  </w:style>
  <w:style w:type="character" w:customStyle="1" w:styleId="EndnoteTextChar">
    <w:name w:val="Endnote Text Char"/>
    <w:basedOn w:val="DefaultParagraphFont"/>
    <w:link w:val="EndnoteText"/>
    <w:uiPriority w:val="99"/>
    <w:rsid w:val="00AC620A"/>
  </w:style>
  <w:style w:type="character" w:styleId="EndnoteReference">
    <w:name w:val="endnote reference"/>
    <w:basedOn w:val="DefaultParagraphFont"/>
    <w:uiPriority w:val="99"/>
    <w:unhideWhenUsed/>
    <w:rsid w:val="00AC620A"/>
    <w:rPr>
      <w:vertAlign w:val="superscript"/>
    </w:rPr>
  </w:style>
  <w:style w:type="paragraph" w:styleId="FootnoteText">
    <w:name w:val="footnote text"/>
    <w:basedOn w:val="Normal"/>
    <w:link w:val="FootnoteTextChar"/>
    <w:uiPriority w:val="99"/>
    <w:unhideWhenUsed/>
    <w:rsid w:val="00F15653"/>
  </w:style>
  <w:style w:type="character" w:customStyle="1" w:styleId="FootnoteTextChar">
    <w:name w:val="Footnote Text Char"/>
    <w:basedOn w:val="DefaultParagraphFont"/>
    <w:link w:val="FootnoteText"/>
    <w:uiPriority w:val="99"/>
    <w:rsid w:val="00F15653"/>
  </w:style>
  <w:style w:type="character" w:styleId="FootnoteReference">
    <w:name w:val="footnote reference"/>
    <w:basedOn w:val="DefaultParagraphFont"/>
    <w:uiPriority w:val="99"/>
    <w:unhideWhenUsed/>
    <w:rsid w:val="00F15653"/>
    <w:rPr>
      <w:vertAlign w:val="superscript"/>
    </w:rPr>
  </w:style>
  <w:style w:type="paragraph" w:styleId="Header">
    <w:name w:val="header"/>
    <w:basedOn w:val="Normal"/>
    <w:link w:val="HeaderChar"/>
    <w:uiPriority w:val="99"/>
    <w:unhideWhenUsed/>
    <w:rsid w:val="00E25A9C"/>
    <w:pPr>
      <w:tabs>
        <w:tab w:val="center" w:pos="4320"/>
        <w:tab w:val="right" w:pos="8640"/>
      </w:tabs>
    </w:pPr>
  </w:style>
  <w:style w:type="character" w:customStyle="1" w:styleId="HeaderChar">
    <w:name w:val="Header Char"/>
    <w:basedOn w:val="DefaultParagraphFont"/>
    <w:link w:val="Header"/>
    <w:uiPriority w:val="99"/>
    <w:rsid w:val="00E25A9C"/>
  </w:style>
  <w:style w:type="character" w:styleId="PageNumber">
    <w:name w:val="page number"/>
    <w:basedOn w:val="DefaultParagraphFont"/>
    <w:uiPriority w:val="99"/>
    <w:semiHidden/>
    <w:unhideWhenUsed/>
    <w:rsid w:val="00E25A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C620A"/>
  </w:style>
  <w:style w:type="character" w:customStyle="1" w:styleId="EndnoteTextChar">
    <w:name w:val="Endnote Text Char"/>
    <w:basedOn w:val="DefaultParagraphFont"/>
    <w:link w:val="EndnoteText"/>
    <w:uiPriority w:val="99"/>
    <w:rsid w:val="00AC620A"/>
  </w:style>
  <w:style w:type="character" w:styleId="EndnoteReference">
    <w:name w:val="endnote reference"/>
    <w:basedOn w:val="DefaultParagraphFont"/>
    <w:uiPriority w:val="99"/>
    <w:unhideWhenUsed/>
    <w:rsid w:val="00AC620A"/>
    <w:rPr>
      <w:vertAlign w:val="superscript"/>
    </w:rPr>
  </w:style>
  <w:style w:type="paragraph" w:styleId="FootnoteText">
    <w:name w:val="footnote text"/>
    <w:basedOn w:val="Normal"/>
    <w:link w:val="FootnoteTextChar"/>
    <w:uiPriority w:val="99"/>
    <w:unhideWhenUsed/>
    <w:rsid w:val="00F15653"/>
  </w:style>
  <w:style w:type="character" w:customStyle="1" w:styleId="FootnoteTextChar">
    <w:name w:val="Footnote Text Char"/>
    <w:basedOn w:val="DefaultParagraphFont"/>
    <w:link w:val="FootnoteText"/>
    <w:uiPriority w:val="99"/>
    <w:rsid w:val="00F15653"/>
  </w:style>
  <w:style w:type="character" w:styleId="FootnoteReference">
    <w:name w:val="footnote reference"/>
    <w:basedOn w:val="DefaultParagraphFont"/>
    <w:uiPriority w:val="99"/>
    <w:unhideWhenUsed/>
    <w:rsid w:val="00F15653"/>
    <w:rPr>
      <w:vertAlign w:val="superscript"/>
    </w:rPr>
  </w:style>
  <w:style w:type="paragraph" w:styleId="Header">
    <w:name w:val="header"/>
    <w:basedOn w:val="Normal"/>
    <w:link w:val="HeaderChar"/>
    <w:uiPriority w:val="99"/>
    <w:unhideWhenUsed/>
    <w:rsid w:val="00E25A9C"/>
    <w:pPr>
      <w:tabs>
        <w:tab w:val="center" w:pos="4320"/>
        <w:tab w:val="right" w:pos="8640"/>
      </w:tabs>
    </w:pPr>
  </w:style>
  <w:style w:type="character" w:customStyle="1" w:styleId="HeaderChar">
    <w:name w:val="Header Char"/>
    <w:basedOn w:val="DefaultParagraphFont"/>
    <w:link w:val="Header"/>
    <w:uiPriority w:val="99"/>
    <w:rsid w:val="00E25A9C"/>
  </w:style>
  <w:style w:type="character" w:styleId="PageNumber">
    <w:name w:val="page number"/>
    <w:basedOn w:val="DefaultParagraphFont"/>
    <w:uiPriority w:val="99"/>
    <w:semiHidden/>
    <w:unhideWhenUsed/>
    <w:rsid w:val="00E2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7081</Words>
  <Characters>40367</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Harris</dc:creator>
  <cp:keywords/>
  <dc:description/>
  <cp:lastModifiedBy>Bob Harris</cp:lastModifiedBy>
  <cp:revision>2</cp:revision>
  <dcterms:created xsi:type="dcterms:W3CDTF">2019-10-08T16:16:00Z</dcterms:created>
  <dcterms:modified xsi:type="dcterms:W3CDTF">2019-10-08T16:16:00Z</dcterms:modified>
</cp:coreProperties>
</file>