
<file path=[Content_Types].xml><?xml version="1.0" encoding="utf-8"?>
<Types xmlns="http://schemas.openxmlformats.org/package/2006/content-types">
  <Default Extension="xml" ContentType="application/xml"/>
  <Default Extension="png" ContentType="image/png"/>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0E79C3">
      <w:pPr>
        <w:spacing w:line="480" w:lineRule="auto"/>
        <w:jc w:val="center"/>
        <w:rPr>
          <w:rFonts w:ascii="Times New Roman" w:hAnsi="Times New Roman" w:eastAsia="Times New Roman" w:cs="Times New Roman"/>
          <w:b/>
          <w:bCs/>
          <w:kern w:val="0"/>
          <w:sz w:val="32"/>
          <w:szCs w:val="32"/>
        </w:rPr>
      </w:pPr>
      <w:bookmarkStart w:id="0" w:name="_Hlk183304334"/>
      <w:bookmarkEnd w:id="0"/>
      <w:r>
        <w:rPr>
          <w:rFonts w:ascii="Times New Roman" w:hAnsi="Times New Roman" w:eastAsia="Times New Roman" w:cs="Times New Roman"/>
          <w:b/>
          <w:bCs/>
          <w:kern w:val="0"/>
          <w:sz w:val="32"/>
          <w:szCs w:val="32"/>
        </w:rPr>
        <w:t>Supplementary data for</w:t>
      </w:r>
    </w:p>
    <w:p w14:paraId="45A0A5A5">
      <w:pPr>
        <w:widowControl/>
        <w:adjustRightInd w:val="0"/>
        <w:snapToGrid w:val="0"/>
        <w:spacing w:line="480" w:lineRule="auto"/>
        <w:jc w:val="left"/>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 xml:space="preserve">Single-cell transcriptomic landscape deciphers intratumoral heterogeneity and subtypes of </w:t>
      </w:r>
      <w:r>
        <w:rPr>
          <w:rFonts w:hint="eastAsia" w:ascii="Times New Roman" w:hAnsi="Times New Roman" w:eastAsia="宋体" w:cs="Times New Roman"/>
          <w:b/>
          <w:bCs/>
          <w:kern w:val="0"/>
          <w:sz w:val="24"/>
          <w:szCs w:val="24"/>
          <w:lang w:val="en-US" w:eastAsia="zh-CN"/>
        </w:rPr>
        <w:t xml:space="preserve">acral and </w:t>
      </w:r>
      <w:bookmarkStart w:id="2" w:name="_GoBack"/>
      <w:bookmarkEnd w:id="2"/>
      <w:r>
        <w:rPr>
          <w:rFonts w:ascii="Times New Roman" w:hAnsi="Times New Roman" w:eastAsia="Times New Roman" w:cs="Times New Roman"/>
          <w:b/>
          <w:bCs/>
          <w:kern w:val="0"/>
          <w:sz w:val="24"/>
          <w:szCs w:val="24"/>
        </w:rPr>
        <w:t>mucosal melanoma</w:t>
      </w:r>
    </w:p>
    <w:p w14:paraId="4EFB76E2">
      <w:pPr>
        <w:rPr>
          <w:rFonts w:ascii="Times New Roman" w:hAnsi="Times New Roman" w:eastAsia="宋体" w:cs="Times New Roman"/>
          <w:color w:val="000000"/>
          <w:sz w:val="24"/>
          <w:szCs w:val="24"/>
        </w:rPr>
      </w:pPr>
      <w:r>
        <w:rPr>
          <w:rFonts w:ascii="Times New Roman" w:hAnsi="Times New Roman" w:eastAsia="宋体" w:cs="Times New Roman"/>
          <w:color w:val="000000"/>
          <w:sz w:val="24"/>
          <w:szCs w:val="24"/>
        </w:rPr>
        <w:t>Yunyan Li</w:t>
      </w:r>
      <w:r>
        <w:rPr>
          <w:rFonts w:ascii="Times New Roman" w:hAnsi="Times New Roman" w:eastAsia="宋体" w:cs="Times New Roman"/>
          <w:color w:val="000000"/>
          <w:sz w:val="24"/>
          <w:szCs w:val="24"/>
          <w:vertAlign w:val="superscript"/>
        </w:rPr>
        <w:t>1</w:t>
      </w:r>
      <w:r>
        <w:rPr>
          <w:rFonts w:hint="eastAsia" w:ascii="Times New Roman" w:hAnsi="Times New Roman" w:eastAsia="宋体" w:cs="Times New Roman"/>
          <w:color w:val="000000"/>
          <w:sz w:val="24"/>
          <w:szCs w:val="24"/>
          <w:vertAlign w:val="superscript"/>
        </w:rPr>
        <w:t>,</w:t>
      </w:r>
      <w:r>
        <w:rPr>
          <w:rFonts w:ascii="Times New Roman" w:hAnsi="Times New Roman" w:eastAsia="宋体" w:cs="Times New Roman"/>
          <w:color w:val="000000"/>
          <w:sz w:val="24"/>
          <w:szCs w:val="24"/>
          <w:vertAlign w:val="superscript"/>
        </w:rPr>
        <w:t>2,17</w:t>
      </w:r>
      <w:r>
        <w:rPr>
          <w:rFonts w:ascii="Times New Roman" w:hAnsi="Times New Roman" w:eastAsia="宋体" w:cs="Times New Roman"/>
          <w:color w:val="000000"/>
          <w:sz w:val="24"/>
          <w:szCs w:val="24"/>
        </w:rPr>
        <w:t>, Ziyang Cui</w:t>
      </w:r>
      <w:r>
        <w:rPr>
          <w:rFonts w:hint="eastAsia" w:ascii="Times New Roman" w:hAnsi="Times New Roman" w:eastAsia="宋体" w:cs="Times New Roman"/>
          <w:color w:val="000000"/>
          <w:sz w:val="24"/>
          <w:szCs w:val="24"/>
          <w:vertAlign w:val="superscript"/>
        </w:rPr>
        <w:t>3,1</w:t>
      </w:r>
      <w:r>
        <w:rPr>
          <w:rFonts w:ascii="Times New Roman" w:hAnsi="Times New Roman" w:eastAsia="宋体" w:cs="Times New Roman"/>
          <w:color w:val="000000"/>
          <w:sz w:val="24"/>
          <w:szCs w:val="24"/>
          <w:vertAlign w:val="superscript"/>
        </w:rPr>
        <w:t>7</w:t>
      </w:r>
      <w:r>
        <w:rPr>
          <w:rFonts w:ascii="Times New Roman" w:hAnsi="Times New Roman" w:eastAsia="宋体" w:cs="Times New Roman"/>
          <w:color w:val="000000"/>
          <w:sz w:val="24"/>
          <w:szCs w:val="24"/>
        </w:rPr>
        <w:t>, Xiaole Song</w:t>
      </w:r>
      <w:r>
        <w:rPr>
          <w:rFonts w:hint="eastAsia" w:ascii="Times New Roman" w:hAnsi="Times New Roman" w:eastAsia="宋体" w:cs="Times New Roman"/>
          <w:color w:val="000000"/>
          <w:sz w:val="24"/>
          <w:szCs w:val="24"/>
          <w:vertAlign w:val="superscript"/>
        </w:rPr>
        <w:t>4</w:t>
      </w:r>
      <w:r>
        <w:rPr>
          <w:rFonts w:ascii="Times New Roman" w:hAnsi="Times New Roman" w:eastAsia="宋体" w:cs="Times New Roman"/>
          <w:color w:val="000000"/>
          <w:sz w:val="24"/>
          <w:szCs w:val="24"/>
          <w:vertAlign w:val="superscript"/>
        </w:rPr>
        <w:t>,5,17</w:t>
      </w:r>
      <w:r>
        <w:rPr>
          <w:rFonts w:ascii="Times New Roman" w:hAnsi="Times New Roman" w:eastAsia="宋体" w:cs="Times New Roman"/>
          <w:color w:val="000000"/>
          <w:sz w:val="24"/>
          <w:szCs w:val="24"/>
        </w:rPr>
        <w:t>, Yeqing Chen</w:t>
      </w:r>
      <w:r>
        <w:rPr>
          <w:rFonts w:ascii="Times New Roman" w:hAnsi="Times New Roman" w:eastAsia="宋体" w:cs="Times New Roman"/>
          <w:color w:val="000000"/>
          <w:sz w:val="24"/>
          <w:szCs w:val="24"/>
          <w:vertAlign w:val="superscript"/>
        </w:rPr>
        <w:t>6</w:t>
      </w:r>
      <w:r>
        <w:rPr>
          <w:rFonts w:hint="eastAsia" w:ascii="Times New Roman" w:hAnsi="Times New Roman" w:eastAsia="宋体" w:cs="Times New Roman"/>
          <w:color w:val="000000"/>
          <w:sz w:val="24"/>
          <w:szCs w:val="24"/>
          <w:vertAlign w:val="superscript"/>
        </w:rPr>
        <w:t>,</w:t>
      </w:r>
      <w:r>
        <w:rPr>
          <w:rFonts w:ascii="Times New Roman" w:hAnsi="Times New Roman" w:eastAsia="宋体" w:cs="Times New Roman"/>
          <w:color w:val="000000"/>
          <w:sz w:val="24"/>
          <w:szCs w:val="24"/>
          <w:vertAlign w:val="superscript"/>
        </w:rPr>
        <w:t>17</w:t>
      </w:r>
      <w:r>
        <w:rPr>
          <w:rFonts w:ascii="Times New Roman" w:hAnsi="Times New Roman" w:eastAsia="宋体" w:cs="Times New Roman"/>
          <w:color w:val="000000"/>
          <w:sz w:val="24"/>
          <w:szCs w:val="24"/>
        </w:rPr>
        <w:t>, Cang Li</w:t>
      </w:r>
      <w:r>
        <w:rPr>
          <w:rFonts w:hint="eastAsia" w:ascii="Times New Roman" w:hAnsi="Times New Roman" w:eastAsia="宋体" w:cs="Times New Roman"/>
          <w:color w:val="000000"/>
          <w:sz w:val="24"/>
          <w:szCs w:val="24"/>
          <w:vertAlign w:val="superscript"/>
        </w:rPr>
        <w:t>1,2,1</w:t>
      </w:r>
      <w:r>
        <w:rPr>
          <w:rFonts w:ascii="Times New Roman" w:hAnsi="Times New Roman" w:eastAsia="宋体" w:cs="Times New Roman"/>
          <w:color w:val="000000"/>
          <w:sz w:val="24"/>
          <w:szCs w:val="24"/>
          <w:vertAlign w:val="superscript"/>
        </w:rPr>
        <w:t>7</w:t>
      </w:r>
      <w:r>
        <w:rPr>
          <w:rFonts w:ascii="Times New Roman" w:hAnsi="Times New Roman" w:eastAsia="宋体" w:cs="Times New Roman"/>
          <w:color w:val="000000"/>
          <w:sz w:val="24"/>
          <w:szCs w:val="24"/>
        </w:rPr>
        <w:t>*, Junfeng Shi</w:t>
      </w:r>
      <w:r>
        <w:rPr>
          <w:rFonts w:hint="eastAsia" w:ascii="Times New Roman" w:hAnsi="Times New Roman" w:eastAsia="宋体" w:cs="Times New Roman"/>
          <w:color w:val="000000"/>
          <w:sz w:val="24"/>
          <w:szCs w:val="24"/>
          <w:vertAlign w:val="superscript"/>
        </w:rPr>
        <w:t>4</w:t>
      </w:r>
      <w:r>
        <w:rPr>
          <w:rFonts w:ascii="Times New Roman" w:hAnsi="Times New Roman" w:eastAsia="宋体" w:cs="Times New Roman"/>
          <w:color w:val="000000"/>
          <w:sz w:val="24"/>
          <w:szCs w:val="24"/>
        </w:rPr>
        <w:t>, We</w:t>
      </w:r>
      <w:r>
        <w:rPr>
          <w:rFonts w:hint="eastAsia" w:ascii="Times New Roman" w:hAnsi="Times New Roman" w:eastAsia="宋体" w:cs="Times New Roman"/>
          <w:color w:val="000000"/>
          <w:sz w:val="24"/>
          <w:szCs w:val="24"/>
        </w:rPr>
        <w:t>n</w:t>
      </w:r>
      <w:r>
        <w:rPr>
          <w:rFonts w:ascii="Times New Roman" w:hAnsi="Times New Roman" w:eastAsia="宋体" w:cs="Times New Roman"/>
          <w:color w:val="000000"/>
          <w:sz w:val="24"/>
          <w:szCs w:val="24"/>
        </w:rPr>
        <w:t>kang Qian</w:t>
      </w:r>
      <w:r>
        <w:rPr>
          <w:rFonts w:ascii="Times New Roman" w:hAnsi="Times New Roman" w:eastAsia="宋体" w:cs="Times New Roman"/>
          <w:color w:val="000000"/>
          <w:sz w:val="24"/>
          <w:szCs w:val="24"/>
          <w:vertAlign w:val="superscript"/>
        </w:rPr>
        <w:t>7</w:t>
      </w:r>
      <w:r>
        <w:rPr>
          <w:rFonts w:ascii="Times New Roman" w:hAnsi="Times New Roman" w:eastAsia="宋体" w:cs="Times New Roman"/>
          <w:color w:val="000000"/>
          <w:sz w:val="24"/>
          <w:szCs w:val="24"/>
        </w:rPr>
        <w:t>, Guoxin Ren</w:t>
      </w:r>
      <w:r>
        <w:rPr>
          <w:rFonts w:ascii="Times New Roman" w:hAnsi="Times New Roman" w:eastAsia="宋体" w:cs="Times New Roman"/>
          <w:color w:val="000000"/>
          <w:sz w:val="24"/>
          <w:szCs w:val="24"/>
          <w:vertAlign w:val="superscript"/>
        </w:rPr>
        <w:t>8</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 xml:space="preserve"> </w:t>
      </w:r>
      <w:r>
        <w:rPr>
          <w:rFonts w:ascii="Times New Roman" w:hAnsi="Times New Roman" w:eastAsia="宋体" w:cs="Times New Roman"/>
          <w:color w:val="000000"/>
          <w:sz w:val="24"/>
          <w:szCs w:val="24"/>
        </w:rPr>
        <w:t>Jiang Zhou</w:t>
      </w:r>
      <w:r>
        <w:rPr>
          <w:rFonts w:ascii="Times New Roman" w:hAnsi="Times New Roman" w:eastAsia="宋体" w:cs="Times New Roman"/>
          <w:color w:val="000000"/>
          <w:sz w:val="24"/>
          <w:szCs w:val="24"/>
          <w:vertAlign w:val="superscript"/>
        </w:rPr>
        <w:t>1</w:t>
      </w:r>
      <w:r>
        <w:rPr>
          <w:rFonts w:hint="eastAsia" w:ascii="Times New Roman" w:hAnsi="Times New Roman" w:eastAsia="宋体" w:cs="Times New Roman"/>
          <w:color w:val="000000"/>
          <w:sz w:val="24"/>
          <w:szCs w:val="24"/>
          <w:vertAlign w:val="superscript"/>
        </w:rPr>
        <w:t>,</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 Chunpu Li</w:t>
      </w:r>
      <w:r>
        <w:rPr>
          <w:rFonts w:ascii="Times New Roman" w:hAnsi="Times New Roman" w:eastAsia="宋体" w:cs="Times New Roman"/>
          <w:color w:val="000000"/>
          <w:sz w:val="24"/>
          <w:szCs w:val="24"/>
          <w:vertAlign w:val="superscript"/>
        </w:rPr>
        <w:t>1</w:t>
      </w:r>
      <w:r>
        <w:rPr>
          <w:rFonts w:hint="eastAsia" w:ascii="Times New Roman" w:hAnsi="Times New Roman" w:eastAsia="宋体" w:cs="Times New Roman"/>
          <w:color w:val="000000"/>
          <w:sz w:val="24"/>
          <w:szCs w:val="24"/>
          <w:vertAlign w:val="superscript"/>
        </w:rPr>
        <w:t>,</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 Xiaoqing Ma</w:t>
      </w:r>
      <w:r>
        <w:rPr>
          <w:rFonts w:ascii="Times New Roman" w:hAnsi="Times New Roman" w:eastAsia="宋体" w:cs="Times New Roman"/>
          <w:color w:val="000000"/>
          <w:sz w:val="24"/>
          <w:szCs w:val="24"/>
          <w:vertAlign w:val="superscript"/>
        </w:rPr>
        <w:t>1</w:t>
      </w:r>
      <w:r>
        <w:rPr>
          <w:rFonts w:hint="eastAsia" w:ascii="Times New Roman" w:hAnsi="Times New Roman" w:eastAsia="宋体" w:cs="Times New Roman"/>
          <w:color w:val="000000"/>
          <w:sz w:val="24"/>
          <w:szCs w:val="24"/>
          <w:vertAlign w:val="superscript"/>
        </w:rPr>
        <w:t>,</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 Yifan Chen</w:t>
      </w:r>
      <w:r>
        <w:rPr>
          <w:rFonts w:hint="eastAsia" w:ascii="Times New Roman" w:hAnsi="Times New Roman" w:eastAsia="宋体" w:cs="Times New Roman"/>
          <w:color w:val="000000"/>
          <w:sz w:val="24"/>
          <w:szCs w:val="24"/>
          <w:vertAlign w:val="superscript"/>
        </w:rPr>
        <w:t>1,2</w:t>
      </w:r>
      <w:r>
        <w:rPr>
          <w:rFonts w:ascii="Times New Roman" w:hAnsi="Times New Roman" w:eastAsia="宋体" w:cs="Times New Roman"/>
          <w:color w:val="000000"/>
          <w:sz w:val="24"/>
          <w:szCs w:val="24"/>
        </w:rPr>
        <w:t>, Dongdong Jia</w:t>
      </w:r>
      <w:r>
        <w:rPr>
          <w:rFonts w:ascii="Times New Roman" w:hAnsi="Times New Roman" w:eastAsia="宋体" w:cs="Times New Roman"/>
          <w:color w:val="000000"/>
          <w:sz w:val="24"/>
          <w:szCs w:val="24"/>
          <w:vertAlign w:val="superscript"/>
        </w:rPr>
        <w:t>7</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 xml:space="preserve"> </w:t>
      </w:r>
      <w:r>
        <w:rPr>
          <w:rFonts w:ascii="Times New Roman" w:hAnsi="Times New Roman" w:eastAsia="宋体" w:cs="Times New Roman"/>
          <w:color w:val="000000"/>
          <w:sz w:val="24"/>
          <w:szCs w:val="24"/>
        </w:rPr>
        <w:t>Yongli Zhang</w:t>
      </w:r>
      <w:r>
        <w:rPr>
          <w:rFonts w:ascii="Times New Roman" w:hAnsi="Times New Roman" w:eastAsia="宋体" w:cs="Times New Roman"/>
          <w:color w:val="000000"/>
          <w:sz w:val="24"/>
          <w:szCs w:val="24"/>
          <w:vertAlign w:val="superscript"/>
        </w:rPr>
        <w:t>9</w:t>
      </w:r>
      <w:r>
        <w:rPr>
          <w:rFonts w:ascii="Times New Roman" w:hAnsi="Times New Roman" w:eastAsia="宋体" w:cs="Times New Roman"/>
          <w:color w:val="000000"/>
          <w:sz w:val="24"/>
          <w:szCs w:val="24"/>
        </w:rPr>
        <w:t>, Zhilin Zhang</w:t>
      </w:r>
      <w:r>
        <w:rPr>
          <w:rFonts w:ascii="Times New Roman" w:hAnsi="Times New Roman" w:eastAsia="宋体" w:cs="Times New Roman"/>
          <w:color w:val="000000"/>
          <w:sz w:val="24"/>
          <w:szCs w:val="24"/>
          <w:vertAlign w:val="superscript"/>
        </w:rPr>
        <w:t>1</w:t>
      </w:r>
      <w:r>
        <w:rPr>
          <w:rFonts w:hint="eastAsia" w:ascii="Times New Roman" w:hAnsi="Times New Roman" w:eastAsia="宋体" w:cs="Times New Roman"/>
          <w:color w:val="000000"/>
          <w:sz w:val="24"/>
          <w:szCs w:val="24"/>
          <w:vertAlign w:val="superscript"/>
        </w:rPr>
        <w:t>,</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w:t>
      </w:r>
      <w:r>
        <w:rPr>
          <w:rFonts w:hint="eastAsia" w:ascii="Times New Roman" w:hAnsi="Times New Roman" w:eastAsia="宋体" w:cs="Times New Roman"/>
          <w:color w:val="000000"/>
          <w:sz w:val="24"/>
          <w:szCs w:val="24"/>
        </w:rPr>
        <w:t xml:space="preserve"> </w:t>
      </w:r>
      <w:r>
        <w:rPr>
          <w:rFonts w:ascii="Times New Roman" w:hAnsi="Times New Roman" w:eastAsia="宋体" w:cs="Times New Roman"/>
          <w:color w:val="000000"/>
          <w:sz w:val="24"/>
          <w:szCs w:val="24"/>
        </w:rPr>
        <w:t>Ronghao Zhang</w:t>
      </w:r>
      <w:r>
        <w:rPr>
          <w:rFonts w:ascii="Times New Roman" w:hAnsi="Times New Roman" w:eastAsia="宋体" w:cs="Times New Roman"/>
          <w:color w:val="000000"/>
          <w:sz w:val="24"/>
          <w:szCs w:val="24"/>
          <w:vertAlign w:val="superscript"/>
        </w:rPr>
        <w:t>1</w:t>
      </w:r>
      <w:r>
        <w:rPr>
          <w:rFonts w:hint="eastAsia" w:ascii="Times New Roman" w:hAnsi="Times New Roman" w:eastAsia="宋体" w:cs="Times New Roman"/>
          <w:color w:val="000000"/>
          <w:sz w:val="24"/>
          <w:szCs w:val="24"/>
          <w:vertAlign w:val="superscript"/>
        </w:rPr>
        <w:t>,</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 Zhaotian Zhang</w:t>
      </w:r>
      <w:r>
        <w:rPr>
          <w:rFonts w:ascii="Times New Roman" w:hAnsi="Times New Roman" w:eastAsia="宋体" w:cs="Times New Roman"/>
          <w:color w:val="000000"/>
          <w:sz w:val="24"/>
          <w:szCs w:val="24"/>
          <w:vertAlign w:val="superscript"/>
        </w:rPr>
        <w:t>1</w:t>
      </w:r>
      <w:r>
        <w:rPr>
          <w:rFonts w:hint="eastAsia" w:ascii="Times New Roman" w:hAnsi="Times New Roman" w:eastAsia="宋体" w:cs="Times New Roman"/>
          <w:color w:val="000000"/>
          <w:sz w:val="24"/>
          <w:szCs w:val="24"/>
          <w:vertAlign w:val="superscript"/>
        </w:rPr>
        <w:t>,</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 Yong Chen</w:t>
      </w:r>
      <w:r>
        <w:rPr>
          <w:rFonts w:ascii="Times New Roman" w:hAnsi="Times New Roman" w:eastAsia="宋体" w:cs="Times New Roman"/>
          <w:color w:val="000000"/>
          <w:sz w:val="24"/>
          <w:szCs w:val="24"/>
          <w:vertAlign w:val="superscript"/>
        </w:rPr>
        <w:t>10</w:t>
      </w:r>
      <w:r>
        <w:rPr>
          <w:rFonts w:hint="eastAsia" w:ascii="Times New Roman" w:hAnsi="Times New Roman" w:eastAsia="宋体" w:cs="Times New Roman"/>
          <w:color w:val="000000"/>
          <w:sz w:val="24"/>
          <w:szCs w:val="24"/>
          <w:vertAlign w:val="superscript"/>
        </w:rPr>
        <w:t>,1</w:t>
      </w:r>
      <w:r>
        <w:rPr>
          <w:rFonts w:ascii="Times New Roman" w:hAnsi="Times New Roman" w:eastAsia="宋体" w:cs="Times New Roman"/>
          <w:color w:val="000000"/>
          <w:sz w:val="24"/>
          <w:szCs w:val="24"/>
          <w:vertAlign w:val="superscript"/>
        </w:rPr>
        <w:t>1</w:t>
      </w:r>
      <w:r>
        <w:rPr>
          <w:rFonts w:ascii="Times New Roman" w:hAnsi="Times New Roman" w:eastAsia="宋体" w:cs="Times New Roman"/>
          <w:color w:val="000000"/>
          <w:sz w:val="24"/>
          <w:szCs w:val="24"/>
        </w:rPr>
        <w:t>, Zhixiang Xu</w:t>
      </w:r>
      <w:r>
        <w:rPr>
          <w:rFonts w:hint="eastAsia" w:ascii="Times New Roman" w:hAnsi="Times New Roman" w:eastAsia="宋体" w:cs="Times New Roman"/>
          <w:color w:val="000000"/>
          <w:sz w:val="24"/>
          <w:szCs w:val="24"/>
          <w:vertAlign w:val="superscript"/>
        </w:rPr>
        <w:t>1</w:t>
      </w:r>
      <w:r>
        <w:rPr>
          <w:rFonts w:ascii="Times New Roman" w:hAnsi="Times New Roman" w:eastAsia="宋体" w:cs="Times New Roman"/>
          <w:color w:val="000000"/>
          <w:sz w:val="24"/>
          <w:szCs w:val="24"/>
          <w:vertAlign w:val="superscript"/>
        </w:rPr>
        <w:t>2</w:t>
      </w:r>
      <w:r>
        <w:rPr>
          <w:rFonts w:ascii="Times New Roman" w:hAnsi="Times New Roman" w:eastAsia="宋体" w:cs="Times New Roman"/>
          <w:color w:val="000000"/>
          <w:sz w:val="24"/>
          <w:szCs w:val="24"/>
        </w:rPr>
        <w:t>, Wantao Chen</w:t>
      </w:r>
      <w:r>
        <w:rPr>
          <w:rFonts w:ascii="Times New Roman" w:hAnsi="Times New Roman" w:eastAsia="宋体" w:cs="Times New Roman"/>
          <w:color w:val="000000"/>
          <w:sz w:val="24"/>
          <w:szCs w:val="24"/>
          <w:vertAlign w:val="superscript"/>
        </w:rPr>
        <w:t>8</w:t>
      </w:r>
      <w:r>
        <w:rPr>
          <w:rFonts w:ascii="Times New Roman" w:hAnsi="Times New Roman" w:eastAsia="宋体" w:cs="Times New Roman"/>
          <w:color w:val="000000"/>
          <w:sz w:val="24"/>
          <w:szCs w:val="24"/>
        </w:rPr>
        <w:t>, Xiao Miao</w:t>
      </w:r>
      <w:r>
        <w:rPr>
          <w:rFonts w:hint="eastAsia" w:ascii="Times New Roman" w:hAnsi="Times New Roman" w:eastAsia="宋体" w:cs="Times New Roman"/>
          <w:color w:val="000000"/>
          <w:sz w:val="24"/>
          <w:szCs w:val="24"/>
          <w:vertAlign w:val="superscript"/>
        </w:rPr>
        <w:t>1</w:t>
      </w:r>
      <w:r>
        <w:rPr>
          <w:rFonts w:ascii="Times New Roman" w:hAnsi="Times New Roman" w:eastAsia="宋体" w:cs="Times New Roman"/>
          <w:color w:val="000000"/>
          <w:sz w:val="24"/>
          <w:szCs w:val="24"/>
          <w:vertAlign w:val="superscript"/>
        </w:rPr>
        <w:t>3</w:t>
      </w:r>
      <w:r>
        <w:rPr>
          <w:rFonts w:ascii="Times New Roman" w:hAnsi="Times New Roman" w:eastAsia="宋体" w:cs="Times New Roman"/>
          <w:color w:val="000000"/>
          <w:sz w:val="24"/>
          <w:szCs w:val="24"/>
        </w:rPr>
        <w:t>*, Hongmeng Yu</w:t>
      </w:r>
      <w:r>
        <w:rPr>
          <w:rFonts w:hint="eastAsia" w:ascii="Times New Roman" w:hAnsi="Times New Roman" w:eastAsia="宋体" w:cs="Times New Roman"/>
          <w:color w:val="000000"/>
          <w:sz w:val="24"/>
          <w:szCs w:val="24"/>
          <w:vertAlign w:val="superscript"/>
          <w:lang w:val="en-US" w:eastAsia="zh-CN"/>
        </w:rPr>
        <w:t>4</w:t>
      </w:r>
      <w:r>
        <w:rPr>
          <w:rFonts w:hint="eastAsia" w:ascii="Times New Roman" w:hAnsi="Times New Roman" w:eastAsia="宋体" w:cs="Times New Roman"/>
          <w:color w:val="000000"/>
          <w:sz w:val="24"/>
          <w:szCs w:val="24"/>
          <w:vertAlign w:val="superscript"/>
        </w:rPr>
        <w:t>,1</w:t>
      </w:r>
      <w:r>
        <w:rPr>
          <w:rFonts w:ascii="Times New Roman" w:hAnsi="Times New Roman" w:eastAsia="宋体" w:cs="Times New Roman"/>
          <w:color w:val="000000"/>
          <w:sz w:val="24"/>
          <w:szCs w:val="24"/>
          <w:vertAlign w:val="superscript"/>
        </w:rPr>
        <w:t>4</w:t>
      </w:r>
      <w:r>
        <w:rPr>
          <w:rFonts w:ascii="Times New Roman" w:hAnsi="Times New Roman" w:eastAsia="宋体" w:cs="Times New Roman"/>
          <w:color w:val="000000"/>
          <w:sz w:val="24"/>
          <w:szCs w:val="24"/>
        </w:rPr>
        <w:t>*, Jianxin Chen</w:t>
      </w:r>
      <w:r>
        <w:rPr>
          <w:rFonts w:ascii="Times New Roman" w:hAnsi="Times New Roman" w:eastAsia="宋体" w:cs="Times New Roman"/>
          <w:color w:val="000000"/>
          <w:sz w:val="24"/>
          <w:szCs w:val="24"/>
          <w:vertAlign w:val="superscript"/>
        </w:rPr>
        <w:t>9</w:t>
      </w:r>
      <w:r>
        <w:rPr>
          <w:rFonts w:ascii="Times New Roman" w:hAnsi="Times New Roman" w:eastAsia="宋体" w:cs="Times New Roman"/>
          <w:color w:val="000000"/>
          <w:sz w:val="24"/>
          <w:szCs w:val="24"/>
        </w:rPr>
        <w:t>*, Kai Wang</w:t>
      </w:r>
      <w:r>
        <w:rPr>
          <w:rFonts w:hint="eastAsia" w:ascii="Times New Roman" w:hAnsi="Times New Roman" w:eastAsia="宋体" w:cs="Times New Roman"/>
          <w:color w:val="000000"/>
          <w:sz w:val="24"/>
          <w:szCs w:val="24"/>
          <w:vertAlign w:val="superscript"/>
        </w:rPr>
        <w:t>1</w:t>
      </w:r>
      <w:r>
        <w:rPr>
          <w:rFonts w:ascii="Times New Roman" w:hAnsi="Times New Roman" w:eastAsia="宋体" w:cs="Times New Roman"/>
          <w:color w:val="000000"/>
          <w:sz w:val="24"/>
          <w:szCs w:val="24"/>
          <w:vertAlign w:val="superscript"/>
        </w:rPr>
        <w:t>5</w:t>
      </w:r>
      <w:r>
        <w:rPr>
          <w:rFonts w:ascii="Times New Roman" w:hAnsi="Times New Roman" w:eastAsia="宋体" w:cs="Times New Roman"/>
          <w:color w:val="000000"/>
          <w:sz w:val="24"/>
          <w:szCs w:val="24"/>
        </w:rPr>
        <w:t>*, Colin R. Goding</w:t>
      </w:r>
      <w:r>
        <w:rPr>
          <w:rFonts w:ascii="Times New Roman" w:hAnsi="Times New Roman" w:eastAsia="宋体" w:cs="Times New Roman"/>
          <w:color w:val="000000"/>
          <w:sz w:val="24"/>
          <w:szCs w:val="24"/>
          <w:vertAlign w:val="superscript"/>
        </w:rPr>
        <w:t>16</w:t>
      </w:r>
      <w:r>
        <w:rPr>
          <w:rFonts w:ascii="Times New Roman" w:hAnsi="Times New Roman" w:eastAsia="宋体" w:cs="Times New Roman"/>
          <w:color w:val="000000"/>
          <w:sz w:val="24"/>
          <w:szCs w:val="24"/>
        </w:rPr>
        <w:t>*, Zhi Wei</w:t>
      </w:r>
      <w:r>
        <w:rPr>
          <w:rFonts w:ascii="Times New Roman" w:hAnsi="Times New Roman" w:eastAsia="宋体" w:cs="Times New Roman"/>
          <w:color w:val="000000"/>
          <w:sz w:val="24"/>
          <w:szCs w:val="24"/>
          <w:vertAlign w:val="superscript"/>
        </w:rPr>
        <w:t>6</w:t>
      </w:r>
      <w:r>
        <w:rPr>
          <w:rFonts w:ascii="Times New Roman" w:hAnsi="Times New Roman" w:eastAsia="宋体" w:cs="Times New Roman"/>
          <w:color w:val="000000"/>
          <w:sz w:val="24"/>
          <w:szCs w:val="24"/>
        </w:rPr>
        <w:t>*, Tao Li</w:t>
      </w:r>
      <w:r>
        <w:rPr>
          <w:rFonts w:ascii="Times New Roman" w:hAnsi="Times New Roman" w:eastAsia="宋体" w:cs="Times New Roman"/>
          <w:color w:val="000000"/>
          <w:sz w:val="24"/>
          <w:szCs w:val="24"/>
          <w:vertAlign w:val="superscript"/>
        </w:rPr>
        <w:t>7</w:t>
      </w:r>
      <w:r>
        <w:rPr>
          <w:rFonts w:ascii="Times New Roman" w:hAnsi="Times New Roman" w:eastAsia="宋体" w:cs="Times New Roman"/>
          <w:color w:val="000000"/>
          <w:sz w:val="24"/>
          <w:szCs w:val="24"/>
        </w:rPr>
        <w:t>*, Rutao Cui</w:t>
      </w:r>
      <w:r>
        <w:rPr>
          <w:rFonts w:hint="eastAsia" w:ascii="Times New Roman" w:hAnsi="Times New Roman" w:eastAsia="宋体" w:cs="Times New Roman"/>
          <w:color w:val="000000"/>
          <w:sz w:val="24"/>
          <w:szCs w:val="24"/>
          <w:vertAlign w:val="superscript"/>
        </w:rPr>
        <w:t>1,2</w:t>
      </w:r>
      <w:r>
        <w:rPr>
          <w:rFonts w:ascii="Times New Roman" w:hAnsi="Times New Roman" w:eastAsia="宋体" w:cs="Times New Roman"/>
          <w:color w:val="000000"/>
          <w:sz w:val="24"/>
          <w:szCs w:val="24"/>
        </w:rPr>
        <w:t>*</w:t>
      </w:r>
    </w:p>
    <w:p w14:paraId="343F6E25">
      <w:pPr>
        <w:rPr>
          <w:rFonts w:ascii="Times New Roman" w:hAnsi="Times New Roman" w:eastAsia="宋体" w:cs="Times New Roman"/>
          <w:color w:val="000000"/>
          <w:sz w:val="24"/>
          <w:szCs w:val="24"/>
        </w:rPr>
      </w:pPr>
    </w:p>
    <w:p w14:paraId="31F75862">
      <w:pPr>
        <w:keepNext w:val="0"/>
        <w:keepLines w:val="0"/>
        <w:pageBreakBefore w:val="0"/>
        <w:kinsoku/>
        <w:wordWrap/>
        <w:overflowPunct/>
        <w:topLinePunct w:val="0"/>
        <w:autoSpaceDE/>
        <w:autoSpaceDN/>
        <w:bidi w:val="0"/>
        <w:spacing w:line="240" w:lineRule="auto"/>
        <w:textAlignment w:val="auto"/>
        <w:rPr>
          <w:rFonts w:ascii="Times New Roman" w:hAnsi="Times New Roman" w:eastAsia="宋体" w:cs="Times New Roman"/>
          <w:color w:val="000000"/>
          <w:sz w:val="24"/>
          <w:szCs w:val="24"/>
        </w:rPr>
      </w:pPr>
    </w:p>
    <w:p w14:paraId="0B1B5A91">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ascii="Times New Roman" w:hAnsi="Times New Roman" w:eastAsia="宋体" w:cs="Times New Roman"/>
          <w:kern w:val="0"/>
          <w:sz w:val="24"/>
          <w:szCs w:val="24"/>
          <w:vertAlign w:val="superscript"/>
        </w:rPr>
        <w:t>1</w:t>
      </w:r>
      <w:r>
        <w:rPr>
          <w:rFonts w:ascii="Times New Roman" w:hAnsi="Times New Roman" w:eastAsia="宋体" w:cs="Times New Roman"/>
          <w:kern w:val="0"/>
          <w:sz w:val="24"/>
          <w:szCs w:val="24"/>
        </w:rPr>
        <w:t xml:space="preserve">Skin Disease Research Institute, </w:t>
      </w:r>
      <w:r>
        <w:rPr>
          <w:rFonts w:hint="eastAsia" w:ascii="Times New Roman" w:hAnsi="Times New Roman" w:eastAsia="宋体" w:cs="Times New Roman"/>
          <w:kern w:val="0"/>
          <w:sz w:val="24"/>
          <w:szCs w:val="24"/>
        </w:rPr>
        <w:t>The Second Affiliated Hospital, Zhejiang University School of Medicine</w:t>
      </w:r>
      <w:r>
        <w:rPr>
          <w:rFonts w:ascii="Times New Roman" w:hAnsi="Times New Roman" w:eastAsia="宋体" w:cs="Times New Roman"/>
          <w:kern w:val="0"/>
          <w:sz w:val="24"/>
          <w:szCs w:val="24"/>
        </w:rPr>
        <w:t>, Hangzhou 310058, China</w:t>
      </w:r>
    </w:p>
    <w:p w14:paraId="5B7F651E">
      <w:pPr>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kern w:val="0"/>
          <w:sz w:val="24"/>
          <w:szCs w:val="24"/>
        </w:rPr>
      </w:pPr>
      <w:r>
        <w:rPr>
          <w:rFonts w:hint="eastAsia" w:ascii="Times New Roman" w:hAnsi="Times New Roman" w:eastAsia="宋体" w:cs="Times New Roman"/>
          <w:kern w:val="0"/>
          <w:sz w:val="24"/>
          <w:szCs w:val="24"/>
          <w:vertAlign w:val="superscript"/>
        </w:rPr>
        <w:t>2</w:t>
      </w:r>
      <w:r>
        <w:rPr>
          <w:rFonts w:hint="eastAsia" w:ascii="Times New Roman" w:hAnsi="Times New Roman" w:eastAsia="宋体" w:cs="Times New Roman"/>
          <w:kern w:val="0"/>
          <w:sz w:val="24"/>
          <w:szCs w:val="24"/>
        </w:rPr>
        <w:t>Cancer Institute (Key Laboratory of Cancer Prevention and Intervention, China National Ministry of Education)</w:t>
      </w:r>
      <w:r>
        <w:rPr>
          <w:rFonts w:hint="default" w:ascii="Times New Roman" w:hAnsi="Times New Roman" w:eastAsia="宋体" w:cs="Times New Roman"/>
          <w:kern w:val="0"/>
          <w:sz w:val="24"/>
          <w:szCs w:val="24"/>
        </w:rPr>
        <w:t>,</w:t>
      </w:r>
      <w:r>
        <w:rPr>
          <w:rFonts w:ascii="宋体" w:hAnsi="宋体" w:eastAsia="宋体" w:cs="Times New Roman"/>
          <w:kern w:val="0"/>
          <w:sz w:val="24"/>
          <w:szCs w:val="24"/>
        </w:rPr>
        <w:t xml:space="preserve"> </w:t>
      </w:r>
      <w:r>
        <w:rPr>
          <w:rFonts w:hint="eastAsia" w:ascii="Times New Roman" w:hAnsi="Times New Roman" w:eastAsia="宋体" w:cs="Times New Roman"/>
          <w:kern w:val="0"/>
          <w:sz w:val="24"/>
          <w:szCs w:val="24"/>
        </w:rPr>
        <w:t>Zhejiang Provincial Clinical Research Center for CANCER</w:t>
      </w:r>
      <w:r>
        <w:rPr>
          <w:rFonts w:hint="eastAsia" w:ascii="宋体" w:hAnsi="宋体" w:eastAsia="宋体" w:cs="Times New Roman"/>
          <w:kern w:val="0"/>
          <w:sz w:val="24"/>
          <w:szCs w:val="24"/>
        </w:rPr>
        <w:t>;</w:t>
      </w:r>
      <w:r>
        <w:rPr>
          <w:rFonts w:ascii="宋体" w:hAnsi="宋体" w:eastAsia="宋体" w:cs="Times New Roman"/>
          <w:kern w:val="0"/>
          <w:sz w:val="24"/>
          <w:szCs w:val="24"/>
        </w:rPr>
        <w:t xml:space="preserve"> </w:t>
      </w:r>
      <w:r>
        <w:rPr>
          <w:rFonts w:hint="eastAsia" w:ascii="Times New Roman" w:hAnsi="Times New Roman" w:eastAsia="宋体" w:cs="Times New Roman"/>
          <w:kern w:val="0"/>
          <w:sz w:val="24"/>
          <w:szCs w:val="24"/>
        </w:rPr>
        <w:t>Cancer Center of Zhejiang University</w:t>
      </w:r>
      <w:r>
        <w:rPr>
          <w:rFonts w:hint="eastAsia" w:ascii="Times New Roman" w:hAnsi="Times New Roman" w:eastAsia="宋体" w:cs="Times New Roman"/>
          <w:kern w:val="0"/>
          <w:sz w:val="24"/>
          <w:szCs w:val="24"/>
          <w:lang w:val="en-US" w:eastAsia="zh-CN"/>
        </w:rPr>
        <w:t xml:space="preserve">, </w:t>
      </w:r>
      <w:r>
        <w:rPr>
          <w:rFonts w:hint="eastAsia" w:ascii="Times New Roman" w:hAnsi="Times New Roman" w:eastAsia="宋体" w:cs="Times New Roman"/>
          <w:kern w:val="0"/>
          <w:sz w:val="24"/>
          <w:szCs w:val="24"/>
        </w:rPr>
        <w:t xml:space="preserve">The Second Affiliated Hospital, Zhejiang University School of Medicine, Hangzhou, Zhejiang, </w:t>
      </w:r>
      <w:r>
        <w:rPr>
          <w:rFonts w:ascii="Times New Roman" w:hAnsi="Times New Roman" w:eastAsia="宋体" w:cs="Times New Roman"/>
          <w:kern w:val="0"/>
          <w:sz w:val="24"/>
          <w:szCs w:val="24"/>
        </w:rPr>
        <w:t>310058</w:t>
      </w:r>
      <w:r>
        <w:rPr>
          <w:rFonts w:hint="eastAsia" w:ascii="Times New Roman" w:hAnsi="Times New Roman" w:eastAsia="宋体" w:cs="Times New Roman"/>
          <w:kern w:val="0"/>
          <w:sz w:val="24"/>
          <w:szCs w:val="24"/>
          <w:lang w:val="en-US" w:eastAsia="zh-CN"/>
        </w:rPr>
        <w:t>,</w:t>
      </w:r>
      <w:r>
        <w:rPr>
          <w:rFonts w:hint="eastAsia" w:ascii="Times New Roman" w:hAnsi="Times New Roman" w:eastAsia="宋体" w:cs="Times New Roman"/>
          <w:kern w:val="0"/>
          <w:sz w:val="24"/>
          <w:szCs w:val="24"/>
        </w:rPr>
        <w:t>China</w:t>
      </w:r>
    </w:p>
    <w:p w14:paraId="2664FA58">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vertAlign w:val="superscript"/>
        </w:rPr>
        <w:t>3</w:t>
      </w:r>
      <w:r>
        <w:rPr>
          <w:rFonts w:ascii="Times New Roman" w:hAnsi="Times New Roman" w:eastAsia="宋体" w:cs="Times New Roman"/>
          <w:kern w:val="0"/>
          <w:sz w:val="24"/>
          <w:szCs w:val="24"/>
        </w:rPr>
        <w:t>Department of Dermatology and Venereology, Peking University First Hospital, Peking University, Beijing, 100034</w:t>
      </w:r>
      <w:r>
        <w:rPr>
          <w:rFonts w:hint="eastAsia" w:ascii="宋体" w:hAnsi="宋体" w:eastAsia="宋体" w:cs="Times New Roman"/>
          <w:kern w:val="0"/>
          <w:sz w:val="24"/>
          <w:szCs w:val="24"/>
        </w:rPr>
        <w:t>,</w:t>
      </w:r>
      <w:r>
        <w:rPr>
          <w:rFonts w:ascii="宋体" w:hAnsi="宋体" w:eastAsia="宋体" w:cs="Times New Roman"/>
          <w:kern w:val="0"/>
          <w:sz w:val="24"/>
          <w:szCs w:val="24"/>
        </w:rPr>
        <w:t xml:space="preserve"> </w:t>
      </w:r>
      <w:r>
        <w:rPr>
          <w:rFonts w:ascii="Times New Roman" w:hAnsi="Times New Roman" w:eastAsia="宋体" w:cs="Times New Roman"/>
          <w:kern w:val="0"/>
          <w:sz w:val="24"/>
          <w:szCs w:val="24"/>
        </w:rPr>
        <w:t>China</w:t>
      </w:r>
    </w:p>
    <w:p w14:paraId="6D149953">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ascii="Times New Roman" w:hAnsi="Times New Roman" w:eastAsia="宋体" w:cs="Times New Roman"/>
          <w:kern w:val="0"/>
          <w:sz w:val="24"/>
          <w:szCs w:val="24"/>
          <w:vertAlign w:val="superscript"/>
        </w:rPr>
        <w:t>4</w:t>
      </w:r>
      <w:r>
        <w:rPr>
          <w:rFonts w:ascii="Times New Roman" w:hAnsi="Times New Roman" w:eastAsia="宋体" w:cs="Times New Roman"/>
          <w:kern w:val="0"/>
          <w:sz w:val="24"/>
          <w:szCs w:val="24"/>
        </w:rPr>
        <w:t>ENT institute and Department of Otorhinolaryngology,</w:t>
      </w:r>
      <w:r>
        <w:rPr>
          <w:rFonts w:hint="eastAsia" w:ascii="Times New Roman" w:hAnsi="Times New Roman" w:eastAsia="宋体" w:cs="Times New Roman"/>
          <w:kern w:val="0"/>
          <w:sz w:val="24"/>
          <w:szCs w:val="24"/>
        </w:rPr>
        <w:t xml:space="preserve"> </w:t>
      </w:r>
      <w:r>
        <w:rPr>
          <w:rFonts w:ascii="Times New Roman" w:hAnsi="Times New Roman" w:eastAsia="宋体" w:cs="Times New Roman"/>
          <w:kern w:val="0"/>
          <w:sz w:val="24"/>
          <w:szCs w:val="24"/>
        </w:rPr>
        <w:t>Eye &amp; ENT Hospital, Fudan University, Shanghai, 200031, China</w:t>
      </w:r>
    </w:p>
    <w:p w14:paraId="0AFFF267">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ascii="Times New Roman" w:hAnsi="Times New Roman" w:eastAsia="宋体" w:cs="Times New Roman"/>
          <w:kern w:val="0"/>
          <w:sz w:val="24"/>
          <w:szCs w:val="24"/>
          <w:vertAlign w:val="superscript"/>
        </w:rPr>
        <w:t>5</w:t>
      </w:r>
      <w:r>
        <w:rPr>
          <w:rFonts w:ascii="Times New Roman" w:hAnsi="Times New Roman" w:eastAsia="宋体" w:cs="Times New Roman"/>
          <w:kern w:val="0"/>
          <w:sz w:val="24"/>
          <w:szCs w:val="24"/>
        </w:rPr>
        <w:t>Mucosal Melanoma Diagnosis and Treatment Center</w:t>
      </w:r>
      <w:r>
        <w:rPr>
          <w:rFonts w:hint="eastAsia" w:ascii="Times New Roman" w:hAnsi="Times New Roman" w:eastAsia="宋体" w:cs="Times New Roman"/>
          <w:kern w:val="0"/>
          <w:sz w:val="24"/>
          <w:szCs w:val="24"/>
        </w:rPr>
        <w:t>，</w:t>
      </w:r>
      <w:r>
        <w:rPr>
          <w:rFonts w:ascii="Times New Roman" w:hAnsi="Times New Roman" w:eastAsia="宋体" w:cs="Times New Roman"/>
          <w:kern w:val="0"/>
          <w:sz w:val="24"/>
          <w:szCs w:val="24"/>
        </w:rPr>
        <w:t xml:space="preserve">Eye &amp; ENT Hospital, Fudan University, Shanghai, 200031, China </w:t>
      </w:r>
    </w:p>
    <w:p w14:paraId="5D3A5CAE">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ascii="Times New Roman" w:hAnsi="Times New Roman" w:eastAsia="宋体" w:cs="Times New Roman"/>
          <w:kern w:val="0"/>
          <w:sz w:val="24"/>
          <w:szCs w:val="24"/>
          <w:vertAlign w:val="superscript"/>
        </w:rPr>
        <w:t xml:space="preserve">6 </w:t>
      </w:r>
      <w:r>
        <w:rPr>
          <w:rFonts w:ascii="Times New Roman" w:hAnsi="Times New Roman" w:eastAsia="宋体" w:cs="Times New Roman"/>
          <w:kern w:val="0"/>
          <w:sz w:val="24"/>
          <w:szCs w:val="24"/>
        </w:rPr>
        <w:t>Department of Computer Science, Ying Wu College of Computing, New Jersey Institute of Technology, Newark, NJ, USA</w:t>
      </w:r>
    </w:p>
    <w:p w14:paraId="5AE6FB5C">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ascii="Times New Roman" w:hAnsi="Times New Roman" w:eastAsia="宋体" w:cs="Times New Roman"/>
          <w:kern w:val="0"/>
          <w:sz w:val="24"/>
          <w:szCs w:val="24"/>
          <w:vertAlign w:val="superscript"/>
        </w:rPr>
        <w:t>7</w:t>
      </w:r>
      <w:r>
        <w:rPr>
          <w:rFonts w:ascii="Times New Roman" w:hAnsi="Times New Roman" w:eastAsia="宋体" w:cs="Times New Roman"/>
          <w:kern w:val="0"/>
          <w:sz w:val="24"/>
          <w:szCs w:val="24"/>
        </w:rPr>
        <w:t xml:space="preserve">Zhejiang Cancer Hospital, Hangzhou Institute of Medicine (HIM), Chinese Academy of Sciences, Hangzhou, Zhejiang 310022, </w:t>
      </w:r>
    </w:p>
    <w:p w14:paraId="3FBE46DB">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ascii="Times New Roman" w:hAnsi="Times New Roman" w:eastAsia="宋体" w:cs="Times New Roman"/>
          <w:kern w:val="0"/>
          <w:sz w:val="24"/>
          <w:szCs w:val="24"/>
          <w:vertAlign w:val="superscript"/>
        </w:rPr>
        <w:t>8</w:t>
      </w:r>
      <w:r>
        <w:rPr>
          <w:rFonts w:ascii="Times New Roman" w:hAnsi="Times New Roman" w:eastAsia="宋体" w:cs="Times New Roman"/>
          <w:kern w:val="0"/>
          <w:sz w:val="24"/>
          <w:szCs w:val="24"/>
        </w:rPr>
        <w:t>Shanghai Key Laboratory of Stomatology &amp; Shanghai Research Institute of Stomatology, National Clinical Research Center of Stomatology, Ninth People’s Hospital, School of Medicine, Shanghai Jiao Tong University, Shanghai, China</w:t>
      </w:r>
    </w:p>
    <w:p w14:paraId="1F1DC1C3">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ascii="Times New Roman" w:hAnsi="Times New Roman" w:eastAsia="宋体" w:cs="Times New Roman"/>
          <w:kern w:val="0"/>
          <w:sz w:val="24"/>
          <w:szCs w:val="24"/>
          <w:vertAlign w:val="superscript"/>
        </w:rPr>
        <w:t>9</w:t>
      </w:r>
      <w:r>
        <w:rPr>
          <w:rFonts w:ascii="Times New Roman" w:hAnsi="Times New Roman" w:eastAsia="宋体" w:cs="Times New Roman"/>
          <w:kern w:val="0"/>
          <w:sz w:val="24"/>
          <w:szCs w:val="24"/>
        </w:rPr>
        <w:t>School of Life Science, Beijing University of Chinese Medicine, Beijing, China</w:t>
      </w:r>
    </w:p>
    <w:p w14:paraId="667628C9">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ascii="Times New Roman" w:hAnsi="Times New Roman" w:eastAsia="宋体" w:cs="Times New Roman"/>
          <w:kern w:val="0"/>
          <w:sz w:val="24"/>
          <w:szCs w:val="24"/>
          <w:vertAlign w:val="superscript"/>
        </w:rPr>
        <w:t>10</w:t>
      </w:r>
      <w:r>
        <w:rPr>
          <w:rFonts w:ascii="Times New Roman" w:hAnsi="Times New Roman" w:eastAsia="宋体" w:cs="Times New Roman"/>
          <w:kern w:val="0"/>
          <w:sz w:val="24"/>
          <w:szCs w:val="24"/>
        </w:rPr>
        <w:t xml:space="preserve">Department of Oncology, Shanghai Medical College, Fudan University, Shanghai 200032, China. </w:t>
      </w:r>
    </w:p>
    <w:p w14:paraId="38B7526A">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vertAlign w:val="superscript"/>
        </w:rPr>
        <w:t>1</w:t>
      </w:r>
      <w:r>
        <w:rPr>
          <w:rFonts w:ascii="Times New Roman" w:hAnsi="Times New Roman" w:eastAsia="宋体" w:cs="Times New Roman"/>
          <w:kern w:val="0"/>
          <w:sz w:val="24"/>
          <w:szCs w:val="24"/>
          <w:vertAlign w:val="superscript"/>
        </w:rPr>
        <w:t>1</w:t>
      </w:r>
      <w:r>
        <w:rPr>
          <w:rFonts w:ascii="Times New Roman" w:hAnsi="Times New Roman" w:eastAsia="宋体" w:cs="Times New Roman"/>
          <w:kern w:val="0"/>
          <w:sz w:val="24"/>
          <w:szCs w:val="24"/>
        </w:rPr>
        <w:t xml:space="preserve">Department of Musculoskeletal Oncology, Fudan University Shanghai Cancer Center, Shanghai 200032, China. </w:t>
      </w:r>
    </w:p>
    <w:p w14:paraId="7E1076C3">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vertAlign w:val="superscript"/>
        </w:rPr>
        <w:t>1</w:t>
      </w:r>
      <w:r>
        <w:rPr>
          <w:rFonts w:ascii="Times New Roman" w:hAnsi="Times New Roman" w:eastAsia="宋体" w:cs="Times New Roman"/>
          <w:kern w:val="0"/>
          <w:sz w:val="24"/>
          <w:szCs w:val="24"/>
          <w:vertAlign w:val="superscript"/>
        </w:rPr>
        <w:t>2</w:t>
      </w:r>
      <w:r>
        <w:rPr>
          <w:rFonts w:ascii="Times New Roman" w:hAnsi="Times New Roman" w:eastAsia="宋体" w:cs="Times New Roman"/>
          <w:kern w:val="0"/>
          <w:sz w:val="24"/>
          <w:szCs w:val="24"/>
        </w:rPr>
        <w:t>School of Life Sciences, Henan University, Kaifeng 475000, China.</w:t>
      </w:r>
    </w:p>
    <w:p w14:paraId="193DEE0D">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vertAlign w:val="superscript"/>
        </w:rPr>
        <w:t>1</w:t>
      </w:r>
      <w:r>
        <w:rPr>
          <w:rFonts w:ascii="Times New Roman" w:hAnsi="Times New Roman" w:eastAsia="宋体" w:cs="Times New Roman"/>
          <w:kern w:val="0"/>
          <w:sz w:val="24"/>
          <w:szCs w:val="24"/>
          <w:vertAlign w:val="superscript"/>
        </w:rPr>
        <w:t>3</w:t>
      </w:r>
      <w:r>
        <w:rPr>
          <w:rFonts w:ascii="Times New Roman" w:hAnsi="Times New Roman" w:eastAsia="宋体" w:cs="Times New Roman"/>
          <w:kern w:val="0"/>
          <w:sz w:val="24"/>
          <w:szCs w:val="24"/>
        </w:rPr>
        <w:t>Department of Dermatology, Shuguang Hospital of Traditional Chinese Medicine, Shanghai University of Traditional Chinese Medicine, Shanghai 200437, China</w:t>
      </w:r>
    </w:p>
    <w:p w14:paraId="4AF98EE1">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vertAlign w:val="superscript"/>
        </w:rPr>
        <w:t>1</w:t>
      </w:r>
      <w:r>
        <w:rPr>
          <w:rFonts w:ascii="Times New Roman" w:hAnsi="Times New Roman" w:eastAsia="宋体" w:cs="Times New Roman"/>
          <w:kern w:val="0"/>
          <w:sz w:val="24"/>
          <w:szCs w:val="24"/>
          <w:vertAlign w:val="superscript"/>
        </w:rPr>
        <w:t>4</w:t>
      </w:r>
      <w:r>
        <w:rPr>
          <w:rFonts w:hint="eastAsia" w:ascii="Times New Roman" w:hAnsi="Times New Roman" w:eastAsia="宋体" w:cs="Times New Roman"/>
          <w:kern w:val="0"/>
          <w:sz w:val="24"/>
          <w:szCs w:val="24"/>
        </w:rPr>
        <w:t xml:space="preserve">Research Unit of New Technologies </w:t>
      </w:r>
      <w:r>
        <w:rPr>
          <w:rFonts w:ascii="Times New Roman" w:hAnsi="Times New Roman" w:eastAsia="宋体" w:cs="Times New Roman"/>
          <w:kern w:val="0"/>
          <w:sz w:val="24"/>
          <w:szCs w:val="24"/>
        </w:rPr>
        <w:t>o</w:t>
      </w:r>
      <w:r>
        <w:rPr>
          <w:rFonts w:hint="eastAsia" w:ascii="Times New Roman" w:hAnsi="Times New Roman" w:eastAsia="宋体" w:cs="Times New Roman"/>
          <w:kern w:val="0"/>
          <w:sz w:val="24"/>
          <w:szCs w:val="24"/>
        </w:rPr>
        <w:t>f Endoscopic Surgery In Skull Base Tumor(2018RU003)</w:t>
      </w:r>
      <w:r>
        <w:rPr>
          <w:rFonts w:hint="eastAsia" w:ascii="宋体" w:hAnsi="宋体" w:eastAsia="宋体" w:cs="Times New Roman"/>
          <w:kern w:val="0"/>
          <w:sz w:val="24"/>
          <w:szCs w:val="24"/>
        </w:rPr>
        <w:t>,</w:t>
      </w:r>
      <w:r>
        <w:rPr>
          <w:rFonts w:ascii="宋体" w:hAnsi="宋体" w:eastAsia="宋体" w:cs="Times New Roman"/>
          <w:kern w:val="0"/>
          <w:sz w:val="24"/>
          <w:szCs w:val="24"/>
        </w:rPr>
        <w:t xml:space="preserve"> </w:t>
      </w:r>
      <w:r>
        <w:rPr>
          <w:rFonts w:hint="eastAsia" w:ascii="Times New Roman" w:hAnsi="Times New Roman" w:eastAsia="宋体" w:cs="Times New Roman"/>
          <w:kern w:val="0"/>
          <w:sz w:val="24"/>
          <w:szCs w:val="24"/>
        </w:rPr>
        <w:t>Chinese Academy of Medical Sciences</w:t>
      </w:r>
    </w:p>
    <w:p w14:paraId="7EE4D683">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vertAlign w:val="superscript"/>
        </w:rPr>
        <w:t>1</w:t>
      </w:r>
      <w:r>
        <w:rPr>
          <w:rFonts w:ascii="Times New Roman" w:hAnsi="Times New Roman" w:eastAsia="宋体" w:cs="Times New Roman"/>
          <w:kern w:val="0"/>
          <w:sz w:val="24"/>
          <w:szCs w:val="24"/>
          <w:vertAlign w:val="superscript"/>
        </w:rPr>
        <w:t>5</w:t>
      </w:r>
      <w:r>
        <w:rPr>
          <w:rFonts w:ascii="Times New Roman" w:hAnsi="Times New Roman" w:eastAsia="宋体" w:cs="Times New Roman"/>
          <w:kern w:val="0"/>
          <w:sz w:val="24"/>
          <w:szCs w:val="24"/>
        </w:rPr>
        <w:t>Department of Respiratory and Critical Care Medicine, Center for Oncology Medicine, the Fourth Affiliated Hospital of School of Medicine, and International School of Medicine, International Institutes of Medicine, Zhejiang University, Yiwu, 322000</w:t>
      </w:r>
      <w:r>
        <w:rPr>
          <w:rFonts w:hint="eastAsia" w:ascii="Times New Roman" w:hAnsi="Times New Roman" w:eastAsia="宋体" w:cs="Times New Roman"/>
          <w:kern w:val="0"/>
          <w:sz w:val="24"/>
          <w:szCs w:val="24"/>
        </w:rPr>
        <w:t>,</w:t>
      </w:r>
      <w:r>
        <w:rPr>
          <w:rFonts w:ascii="Times New Roman" w:hAnsi="Times New Roman" w:eastAsia="宋体" w:cs="Times New Roman"/>
          <w:kern w:val="0"/>
          <w:sz w:val="24"/>
          <w:szCs w:val="24"/>
        </w:rPr>
        <w:t xml:space="preserve"> China</w:t>
      </w:r>
    </w:p>
    <w:p w14:paraId="4704A84B">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ascii="Times New Roman" w:hAnsi="Times New Roman" w:eastAsia="宋体" w:cs="Times New Roman"/>
          <w:kern w:val="0"/>
          <w:sz w:val="24"/>
          <w:szCs w:val="24"/>
          <w:vertAlign w:val="superscript"/>
        </w:rPr>
        <w:t>16</w:t>
      </w:r>
      <w:r>
        <w:rPr>
          <w:rFonts w:ascii="Times New Roman" w:hAnsi="Times New Roman" w:eastAsia="宋体" w:cs="Times New Roman"/>
          <w:kern w:val="0"/>
          <w:sz w:val="24"/>
          <w:szCs w:val="24"/>
        </w:rPr>
        <w:t>Ludwig Institute for Cancer Research, Nuffield Department of Clinical Medicine, University of Oxford, Headington, Oxford OX3 7DQ, UK</w:t>
      </w:r>
    </w:p>
    <w:p w14:paraId="6874743E">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vertAlign w:val="superscript"/>
        </w:rPr>
        <w:t>17</w:t>
      </w:r>
      <w:r>
        <w:rPr>
          <w:rFonts w:ascii="Times New Roman" w:hAnsi="Times New Roman" w:eastAsia="宋体" w:cs="Times New Roman"/>
          <w:kern w:val="0"/>
          <w:sz w:val="24"/>
          <w:szCs w:val="24"/>
        </w:rPr>
        <w:t xml:space="preserve">These authors contributed equally </w:t>
      </w:r>
    </w:p>
    <w:p w14:paraId="613C9906">
      <w:pPr>
        <w:keepNext w:val="0"/>
        <w:keepLines w:val="0"/>
        <w:pageBreakBefore w:val="0"/>
        <w:kinsoku/>
        <w:wordWrap/>
        <w:overflowPunct/>
        <w:topLinePunct w:val="0"/>
        <w:autoSpaceDE/>
        <w:autoSpaceDN/>
        <w:bidi w:val="0"/>
        <w:spacing w:after="120" w:afterLines="50" w:line="240" w:lineRule="auto"/>
        <w:textAlignment w:val="auto"/>
        <w:rPr>
          <w:rFonts w:ascii="Times New Roman" w:hAnsi="Times New Roman" w:eastAsia="宋体" w:cs="Times New Roman"/>
          <w:sz w:val="24"/>
          <w:szCs w:val="24"/>
        </w:rPr>
      </w:pPr>
      <w:r>
        <w:rPr>
          <w:rFonts w:ascii="Times New Roman" w:hAnsi="Times New Roman" w:eastAsia="宋体" w:cs="Times New Roman"/>
          <w:sz w:val="24"/>
          <w:szCs w:val="24"/>
        </w:rPr>
        <w:t xml:space="preserve"> </w:t>
      </w:r>
    </w:p>
    <w:p w14:paraId="6567515E">
      <w:pPr>
        <w:spacing w:after="120" w:afterLines="50"/>
        <w:rPr>
          <w:rFonts w:ascii="Times New Roman" w:hAnsi="Times New Roman" w:eastAsia="宋体" w:cs="Times New Roman"/>
          <w:sz w:val="24"/>
          <w:szCs w:val="24"/>
        </w:rPr>
      </w:pPr>
    </w:p>
    <w:p w14:paraId="6EA287E1">
      <w:pPr>
        <w:spacing w:after="240" w:afterLines="100"/>
        <w:rPr>
          <w:rFonts w:ascii="Times New Roman" w:hAnsi="Times New Roman" w:eastAsia="宋体" w:cs="Times New Roman"/>
          <w:color w:val="0000FF"/>
          <w:szCs w:val="21"/>
          <w:u w:val="single"/>
        </w:rPr>
      </w:pPr>
      <w:r>
        <w:rPr>
          <w:rFonts w:ascii="Times New Roman" w:hAnsi="Times New Roman" w:eastAsia="宋体" w:cs="Times New Roman"/>
          <w:sz w:val="24"/>
          <w:szCs w:val="24"/>
        </w:rPr>
        <w:t xml:space="preserve">*Correspondence: </w:t>
      </w:r>
      <w:r>
        <w:fldChar w:fldCharType="begin"/>
      </w:r>
      <w:r>
        <w:instrText xml:space="preserve"> HYPERLINK "mailto:rutaocui@zju.edu.cn," </w:instrText>
      </w:r>
      <w:r>
        <w:fldChar w:fldCharType="separate"/>
      </w:r>
      <w:r>
        <w:rPr>
          <w:rFonts w:ascii="Times New Roman" w:hAnsi="Times New Roman" w:eastAsia="宋体" w:cs="Times New Roman"/>
          <w:color w:val="0000FF"/>
          <w:sz w:val="24"/>
          <w:szCs w:val="24"/>
          <w:u w:val="single"/>
        </w:rPr>
        <w:t>rutaocui@zju.edu.cn</w:t>
      </w:r>
      <w:r>
        <w:rPr>
          <w:rFonts w:ascii="Times New Roman" w:hAnsi="Times New Roman" w:eastAsia="宋体" w:cs="Times New Roman"/>
          <w:color w:val="0000FF"/>
          <w:sz w:val="24"/>
          <w:szCs w:val="24"/>
          <w:u w:val="single"/>
        </w:rPr>
        <w:fldChar w:fldCharType="end"/>
      </w:r>
      <w:r>
        <w:rPr>
          <w:rFonts w:ascii="Times New Roman" w:hAnsi="Times New Roman" w:eastAsia="宋体" w:cs="Times New Roman"/>
          <w:color w:val="0000FF"/>
          <w:sz w:val="24"/>
          <w:szCs w:val="24"/>
          <w:u w:val="single"/>
        </w:rPr>
        <w:t xml:space="preserve"> (R.C.); licang@zju.edu.cn (C.L.); </w:t>
      </w:r>
      <w:r>
        <w:fldChar w:fldCharType="begin"/>
      </w:r>
      <w:r>
        <w:instrText xml:space="preserve"> HYPERLINK "mailto:zhiwei@njit.edu%20(Z.W.)" </w:instrText>
      </w:r>
      <w:r>
        <w:fldChar w:fldCharType="separate"/>
      </w:r>
      <w:r>
        <w:rPr>
          <w:rFonts w:ascii="Times New Roman" w:hAnsi="Times New Roman" w:eastAsia="宋体" w:cs="Times New Roman"/>
          <w:color w:val="0000FF"/>
          <w:sz w:val="24"/>
          <w:szCs w:val="24"/>
          <w:u w:val="single"/>
        </w:rPr>
        <w:t>zhiwei@njit.edu (Z.W.)</w:t>
      </w:r>
      <w:r>
        <w:rPr>
          <w:rFonts w:ascii="Times New Roman" w:hAnsi="Times New Roman" w:eastAsia="宋体" w:cs="Times New Roman"/>
          <w:color w:val="0000FF"/>
          <w:sz w:val="24"/>
          <w:szCs w:val="24"/>
          <w:u w:val="single"/>
        </w:rPr>
        <w:fldChar w:fldCharType="end"/>
      </w:r>
      <w:r>
        <w:rPr>
          <w:rFonts w:ascii="Times New Roman" w:hAnsi="Times New Roman" w:eastAsia="宋体" w:cs="Times New Roman"/>
          <w:color w:val="0000FF"/>
          <w:sz w:val="24"/>
          <w:szCs w:val="24"/>
          <w:u w:val="single"/>
        </w:rPr>
        <w:t xml:space="preserve">;  </w:t>
      </w:r>
      <w:r>
        <w:fldChar w:fldCharType="begin"/>
      </w:r>
      <w:r>
        <w:instrText xml:space="preserve"> HYPERLINK "mailto:colin.goding@ludwig.ox.ac.uk" </w:instrText>
      </w:r>
      <w:r>
        <w:fldChar w:fldCharType="separate"/>
      </w:r>
      <w:r>
        <w:rPr>
          <w:rFonts w:ascii="Times New Roman" w:hAnsi="Times New Roman" w:eastAsia="宋体" w:cs="Times New Roman"/>
          <w:color w:val="0000FF"/>
          <w:kern w:val="0"/>
          <w:sz w:val="24"/>
          <w:szCs w:val="24"/>
          <w:u w:val="single"/>
        </w:rPr>
        <w:t>colin.goding@ludwig.ox.ac.uk</w:t>
      </w:r>
      <w:r>
        <w:rPr>
          <w:rFonts w:ascii="Times New Roman" w:hAnsi="Times New Roman" w:eastAsia="宋体" w:cs="Times New Roman"/>
          <w:color w:val="0000FF"/>
          <w:kern w:val="0"/>
          <w:sz w:val="24"/>
          <w:szCs w:val="24"/>
          <w:u w:val="single"/>
        </w:rPr>
        <w:fldChar w:fldCharType="end"/>
      </w:r>
      <w:r>
        <w:rPr>
          <w:rFonts w:ascii="Times New Roman" w:hAnsi="Times New Roman" w:eastAsia="宋体" w:cs="Times New Roman"/>
          <w:color w:val="0000FF"/>
          <w:sz w:val="24"/>
          <w:szCs w:val="24"/>
          <w:u w:val="single"/>
        </w:rPr>
        <w:t xml:space="preserve">; </w:t>
      </w:r>
      <w:r>
        <w:fldChar w:fldCharType="begin"/>
      </w:r>
      <w:r>
        <w:instrText xml:space="preserve"> HYPERLINK "mailto:kaiw@zju.edu.cn" </w:instrText>
      </w:r>
      <w:r>
        <w:fldChar w:fldCharType="separate"/>
      </w:r>
      <w:r>
        <w:rPr>
          <w:rFonts w:ascii="Times New Roman" w:hAnsi="Times New Roman" w:eastAsia="宋体" w:cs="Times New Roman"/>
          <w:color w:val="0000FF"/>
          <w:sz w:val="24"/>
          <w:szCs w:val="24"/>
          <w:u w:val="single"/>
        </w:rPr>
        <w:t>kaiw@zju.edu.cn</w:t>
      </w:r>
      <w:r>
        <w:rPr>
          <w:rFonts w:ascii="Times New Roman" w:hAnsi="Times New Roman" w:eastAsia="宋体" w:cs="Times New Roman"/>
          <w:color w:val="0000FF"/>
          <w:sz w:val="24"/>
          <w:szCs w:val="24"/>
          <w:u w:val="single"/>
        </w:rPr>
        <w:fldChar w:fldCharType="end"/>
      </w:r>
      <w:r>
        <w:rPr>
          <w:rFonts w:ascii="Times New Roman" w:hAnsi="Times New Roman" w:eastAsia="宋体" w:cs="Times New Roman"/>
          <w:color w:val="0000FF"/>
          <w:sz w:val="24"/>
          <w:szCs w:val="24"/>
          <w:u w:val="single"/>
        </w:rPr>
        <w:t xml:space="preserve"> (K.W.); </w:t>
      </w:r>
      <w:r>
        <w:fldChar w:fldCharType="begin"/>
      </w:r>
      <w:r>
        <w:instrText xml:space="preserve"> HYPERLINK "mailto:litao@zjcc.org.cn" </w:instrText>
      </w:r>
      <w:r>
        <w:fldChar w:fldCharType="separate"/>
      </w:r>
      <w:r>
        <w:rPr>
          <w:rFonts w:ascii="Times New Roman" w:hAnsi="Times New Roman" w:eastAsia="宋体" w:cs="Times New Roman"/>
          <w:color w:val="0000FF"/>
          <w:sz w:val="24"/>
          <w:szCs w:val="24"/>
          <w:u w:val="single"/>
        </w:rPr>
        <w:t>litao@zjcc.org.cn</w:t>
      </w:r>
      <w:r>
        <w:rPr>
          <w:rFonts w:ascii="Times New Roman" w:hAnsi="Times New Roman" w:eastAsia="宋体" w:cs="Times New Roman"/>
          <w:color w:val="0000FF"/>
          <w:sz w:val="24"/>
          <w:szCs w:val="24"/>
          <w:u w:val="single"/>
        </w:rPr>
        <w:fldChar w:fldCharType="end"/>
      </w:r>
      <w:r>
        <w:rPr>
          <w:rFonts w:ascii="Times New Roman" w:hAnsi="Times New Roman" w:eastAsia="宋体" w:cs="Times New Roman"/>
          <w:color w:val="0000FF"/>
          <w:sz w:val="24"/>
          <w:szCs w:val="24"/>
          <w:u w:val="single"/>
        </w:rPr>
        <w:t xml:space="preserve"> (T.L.); </w:t>
      </w:r>
      <w:r>
        <w:fldChar w:fldCharType="begin"/>
      </w:r>
      <w:r>
        <w:instrText xml:space="preserve"> HYPERLINK "mailto:cjx@bucm.edu.cn" </w:instrText>
      </w:r>
      <w:r>
        <w:fldChar w:fldCharType="separate"/>
      </w:r>
      <w:r>
        <w:rPr>
          <w:rFonts w:ascii="Times New Roman" w:hAnsi="Times New Roman" w:eastAsia="宋体" w:cs="Times New Roman"/>
          <w:color w:val="0000FF"/>
          <w:sz w:val="24"/>
          <w:szCs w:val="24"/>
          <w:u w:val="single"/>
        </w:rPr>
        <w:t>cjx@bucm.edu.cn</w:t>
      </w:r>
      <w:r>
        <w:rPr>
          <w:rFonts w:ascii="Times New Roman" w:hAnsi="Times New Roman" w:eastAsia="宋体" w:cs="Times New Roman"/>
          <w:color w:val="0000FF"/>
          <w:sz w:val="24"/>
          <w:szCs w:val="24"/>
          <w:u w:val="single"/>
        </w:rPr>
        <w:fldChar w:fldCharType="end"/>
      </w:r>
      <w:r>
        <w:rPr>
          <w:rFonts w:hint="eastAsia" w:ascii="Times New Roman" w:hAnsi="Times New Roman" w:eastAsia="宋体" w:cs="Times New Roman"/>
          <w:color w:val="000000"/>
          <w:sz w:val="24"/>
          <w:szCs w:val="24"/>
          <w:u w:val="single"/>
        </w:rPr>
        <w:t xml:space="preserve"> </w:t>
      </w:r>
      <w:r>
        <w:rPr>
          <w:rFonts w:hint="eastAsia" w:ascii="Times New Roman" w:hAnsi="Times New Roman" w:eastAsia="宋体" w:cs="Times New Roman"/>
          <w:color w:val="0000FF"/>
          <w:sz w:val="24"/>
          <w:szCs w:val="24"/>
          <w:u w:val="single"/>
        </w:rPr>
        <w:t xml:space="preserve">(J.C.); </w:t>
      </w:r>
      <w:r>
        <w:fldChar w:fldCharType="begin"/>
      </w:r>
      <w:r>
        <w:instrText xml:space="preserve"> HYPERLINK "mailto:hongmengyush@163.com" </w:instrText>
      </w:r>
      <w:r>
        <w:fldChar w:fldCharType="separate"/>
      </w:r>
      <w:r>
        <w:rPr>
          <w:rFonts w:ascii="Times New Roman" w:hAnsi="Times New Roman" w:eastAsia="宋体" w:cs="Times New Roman"/>
          <w:color w:val="0000FF"/>
          <w:sz w:val="24"/>
          <w:szCs w:val="24"/>
          <w:u w:val="single"/>
        </w:rPr>
        <w:t>hongmengyush@163.com</w:t>
      </w:r>
      <w:r>
        <w:rPr>
          <w:rFonts w:ascii="Times New Roman" w:hAnsi="Times New Roman" w:eastAsia="宋体" w:cs="Times New Roman"/>
          <w:color w:val="0000FF"/>
          <w:sz w:val="24"/>
          <w:szCs w:val="24"/>
          <w:u w:val="single"/>
        </w:rPr>
        <w:fldChar w:fldCharType="end"/>
      </w:r>
      <w:r>
        <w:rPr>
          <w:rFonts w:hint="eastAsia" w:ascii="Times New Roman" w:hAnsi="Times New Roman" w:eastAsia="宋体" w:cs="Times New Roman"/>
          <w:color w:val="0000FF"/>
          <w:sz w:val="24"/>
          <w:szCs w:val="24"/>
          <w:u w:val="single"/>
        </w:rPr>
        <w:t xml:space="preserve"> </w:t>
      </w:r>
      <w:r>
        <w:rPr>
          <w:rFonts w:ascii="Times New Roman" w:hAnsi="Times New Roman" w:eastAsia="宋体" w:cs="Times New Roman"/>
          <w:color w:val="0000FF"/>
          <w:sz w:val="24"/>
          <w:szCs w:val="24"/>
          <w:u w:val="single"/>
        </w:rPr>
        <w:t>(</w:t>
      </w:r>
      <w:r>
        <w:rPr>
          <w:rFonts w:hint="eastAsia" w:ascii="Times New Roman" w:hAnsi="Times New Roman" w:eastAsia="宋体" w:cs="Times New Roman"/>
          <w:color w:val="0000FF"/>
          <w:sz w:val="24"/>
          <w:szCs w:val="24"/>
          <w:u w:val="single"/>
        </w:rPr>
        <w:t>H</w:t>
      </w:r>
      <w:r>
        <w:rPr>
          <w:rFonts w:ascii="Times New Roman" w:hAnsi="Times New Roman" w:eastAsia="宋体" w:cs="Times New Roman"/>
          <w:color w:val="0000FF"/>
          <w:sz w:val="24"/>
          <w:szCs w:val="24"/>
          <w:u w:val="single"/>
        </w:rPr>
        <w:t>.</w:t>
      </w:r>
      <w:r>
        <w:rPr>
          <w:rFonts w:hint="eastAsia" w:ascii="Times New Roman" w:hAnsi="Times New Roman" w:eastAsia="宋体" w:cs="Times New Roman"/>
          <w:color w:val="0000FF"/>
          <w:sz w:val="24"/>
          <w:szCs w:val="24"/>
          <w:u w:val="single"/>
        </w:rPr>
        <w:t>Y</w:t>
      </w:r>
      <w:r>
        <w:rPr>
          <w:rFonts w:ascii="Times New Roman" w:hAnsi="Times New Roman" w:eastAsia="宋体" w:cs="Times New Roman"/>
          <w:color w:val="0000FF"/>
          <w:sz w:val="24"/>
          <w:szCs w:val="24"/>
          <w:u w:val="single"/>
        </w:rPr>
        <w:t>.)</w:t>
      </w:r>
      <w:r>
        <w:rPr>
          <w:rFonts w:hint="eastAsia" w:ascii="Times New Roman" w:hAnsi="Times New Roman" w:eastAsia="宋体" w:cs="Times New Roman"/>
          <w:color w:val="0000FF"/>
          <w:sz w:val="24"/>
          <w:szCs w:val="24"/>
          <w:u w:val="single"/>
        </w:rPr>
        <w:t xml:space="preserve">; </w:t>
      </w:r>
      <w:r>
        <w:fldChar w:fldCharType="begin"/>
      </w:r>
      <w:r>
        <w:instrText xml:space="preserve"> HYPERLINK "mailto:0000002623@shutcm.edu.cn" </w:instrText>
      </w:r>
      <w:r>
        <w:fldChar w:fldCharType="separate"/>
      </w:r>
      <w:r>
        <w:rPr>
          <w:rFonts w:ascii="Times New Roman" w:hAnsi="Times New Roman" w:eastAsia="宋体" w:cs="Times New Roman"/>
          <w:color w:val="0000FF"/>
          <w:sz w:val="24"/>
          <w:szCs w:val="24"/>
          <w:u w:val="single"/>
        </w:rPr>
        <w:t>0000002623@shutcm.edu.cn</w:t>
      </w:r>
      <w:r>
        <w:rPr>
          <w:rFonts w:ascii="Times New Roman" w:hAnsi="Times New Roman" w:eastAsia="宋体" w:cs="Times New Roman"/>
          <w:color w:val="0000FF"/>
          <w:sz w:val="24"/>
          <w:szCs w:val="24"/>
          <w:u w:val="single"/>
        </w:rPr>
        <w:fldChar w:fldCharType="end"/>
      </w:r>
      <w:r>
        <w:rPr>
          <w:rFonts w:hint="eastAsia" w:ascii="Times New Roman" w:hAnsi="Times New Roman" w:eastAsia="宋体" w:cs="Times New Roman"/>
          <w:color w:val="0000FF"/>
          <w:sz w:val="24"/>
          <w:szCs w:val="24"/>
          <w:u w:val="single"/>
        </w:rPr>
        <w:t xml:space="preserve"> (X.M.)</w:t>
      </w:r>
    </w:p>
    <w:p w14:paraId="7326E1EB"/>
    <w:p w14:paraId="0884053E">
      <w:pPr>
        <w:rPr>
          <w:rFonts w:hint="eastAsia" w:ascii="Arial" w:hAnsi="Arial" w:cs="Arial" w:eastAsiaTheme="minorEastAsia"/>
          <w:b/>
          <w:bCs/>
          <w:sz w:val="24"/>
          <w:szCs w:val="24"/>
          <w:lang w:eastAsia="zh-CN"/>
        </w:rPr>
      </w:pPr>
      <w:r>
        <w:rPr>
          <w:rFonts w:ascii="Arial" w:hAnsi="Arial" w:cs="Arial"/>
          <w:b/>
          <w:bCs/>
          <w:sz w:val="24"/>
          <w:szCs w:val="24"/>
        </w:rPr>
        <w:t xml:space="preserve"> </w:t>
      </w:r>
      <w:r>
        <w:rPr>
          <w:rFonts w:hint="eastAsia" w:ascii="Arial" w:hAnsi="Arial" w:cs="Arial" w:eastAsiaTheme="minorEastAsia"/>
          <w:b/>
          <w:bCs/>
          <w:sz w:val="24"/>
          <w:szCs w:val="24"/>
          <w:lang w:eastAsia="zh-CN"/>
        </w:rPr>
        <w:drawing>
          <wp:inline distT="0" distB="0" distL="114300" distR="114300">
            <wp:extent cx="5276850" cy="7463155"/>
            <wp:effectExtent l="0" t="0" r="0" b="4445"/>
            <wp:docPr id="5" name="图片 5" descr="FigS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igS1_00"/>
                    <pic:cNvPicPr>
                      <a:picLocks noChangeAspect="1"/>
                    </pic:cNvPicPr>
                  </pic:nvPicPr>
                  <pic:blipFill>
                    <a:blip r:embed="rId4"/>
                    <a:stretch>
                      <a:fillRect/>
                    </a:stretch>
                  </pic:blipFill>
                  <pic:spPr>
                    <a:xfrm>
                      <a:off x="0" y="0"/>
                      <a:ext cx="5276850" cy="7463155"/>
                    </a:xfrm>
                    <a:prstGeom prst="rect">
                      <a:avLst/>
                    </a:prstGeom>
                  </pic:spPr>
                </pic:pic>
              </a:graphicData>
            </a:graphic>
          </wp:inline>
        </w:drawing>
      </w:r>
    </w:p>
    <w:p w14:paraId="57B1458C">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 xml:space="preserve">Figure S1. scRNA-seq profiling of </w:t>
      </w:r>
      <w:r>
        <w:rPr>
          <w:rFonts w:hint="eastAsia" w:ascii="Times New Roman" w:hAnsi="Times New Roman" w:eastAsia="Times New Roman" w:cs="Times New Roman"/>
          <w:b/>
          <w:bCs/>
          <w:kern w:val="0"/>
          <w:sz w:val="24"/>
          <w:szCs w:val="24"/>
        </w:rPr>
        <w:t>all</w:t>
      </w:r>
      <w:r>
        <w:rPr>
          <w:rFonts w:ascii="Times New Roman" w:hAnsi="Times New Roman" w:eastAsia="Times New Roman" w:cs="Times New Roman"/>
          <w:b/>
          <w:bCs/>
          <w:kern w:val="0"/>
          <w:sz w:val="24"/>
          <w:szCs w:val="24"/>
        </w:rPr>
        <w:t xml:space="preserve"> cells in melanoma</w:t>
      </w:r>
      <w:r>
        <w:rPr>
          <w:rFonts w:hint="eastAsia" w:ascii="Times New Roman" w:hAnsi="Times New Roman" w:eastAsia="Times New Roman" w:cs="Times New Roman"/>
          <w:b/>
          <w:bCs/>
          <w:kern w:val="0"/>
          <w:sz w:val="24"/>
          <w:szCs w:val="24"/>
        </w:rPr>
        <w:t>.</w:t>
      </w:r>
      <w:r>
        <w:rPr>
          <w:rFonts w:ascii="Times New Roman" w:hAnsi="Times New Roman" w:eastAsia="Times New Roman" w:cs="Times New Roman"/>
          <w:b/>
          <w:bCs/>
          <w:kern w:val="0"/>
          <w:sz w:val="24"/>
          <w:szCs w:val="24"/>
        </w:rPr>
        <w:t xml:space="preserve"> </w:t>
      </w:r>
    </w:p>
    <w:p w14:paraId="151C84C0">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 xml:space="preserve">(A). </w:t>
      </w:r>
      <w:r>
        <w:rPr>
          <w:rFonts w:ascii="Times New Roman" w:hAnsi="Times New Roman" w:eastAsia="Times New Roman" w:cs="Times New Roman"/>
          <w:kern w:val="0"/>
          <w:sz w:val="24"/>
          <w:szCs w:val="24"/>
        </w:rPr>
        <w:t xml:space="preserve">Research Schematic representation. </w:t>
      </w:r>
      <w:r>
        <w:rPr>
          <w:rFonts w:hint="eastAsia" w:ascii="Times New Roman" w:hAnsi="Times New Roman" w:eastAsia="Times New Roman" w:cs="Times New Roman"/>
          <w:kern w:val="0"/>
          <w:sz w:val="24"/>
          <w:szCs w:val="24"/>
        </w:rPr>
        <w:t>(Created in BioRender. Li, Y. (2025) https://BioRender.com/f65c337</w:t>
      </w:r>
      <w:r>
        <w:rPr>
          <w:rFonts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 xml:space="preserve">(B). </w:t>
      </w:r>
      <w:r>
        <w:rPr>
          <w:rFonts w:ascii="Times New Roman" w:hAnsi="Times New Roman" w:eastAsia="Times New Roman" w:cs="Times New Roman"/>
          <w:kern w:val="0"/>
          <w:sz w:val="24"/>
          <w:szCs w:val="24"/>
        </w:rPr>
        <w:t xml:space="preserve">UMAP plot shows major cell lineages in all 42 melanoma samples </w:t>
      </w:r>
      <w:r>
        <w:rPr>
          <w:rFonts w:hint="eastAsia" w:ascii="Times New Roman" w:hAnsi="Times New Roman" w:eastAsia="Times New Roman" w:cs="Times New Roman"/>
          <w:kern w:val="0"/>
          <w:sz w:val="24"/>
          <w:szCs w:val="24"/>
        </w:rPr>
        <w:t>after</w:t>
      </w:r>
      <w:r>
        <w:rPr>
          <w:rFonts w:ascii="Times New Roman" w:hAnsi="Times New Roman" w:eastAsia="Times New Roman" w:cs="Times New Roman"/>
          <w:kern w:val="0"/>
          <w:sz w:val="24"/>
          <w:szCs w:val="24"/>
        </w:rPr>
        <w:t xml:space="preserve"> </w:t>
      </w:r>
      <w:r>
        <w:rPr>
          <w:rFonts w:hint="eastAsia" w:ascii="Times New Roman" w:hAnsi="Times New Roman" w:eastAsia="Times New Roman" w:cs="Times New Roman"/>
          <w:kern w:val="0"/>
          <w:sz w:val="24"/>
          <w:szCs w:val="24"/>
        </w:rPr>
        <w:t>sc</w:t>
      </w:r>
      <w:r>
        <w:rPr>
          <w:rFonts w:ascii="Times New Roman" w:hAnsi="Times New Roman" w:eastAsia="Times New Roman" w:cs="Times New Roman"/>
          <w:kern w:val="0"/>
          <w:sz w:val="24"/>
          <w:szCs w:val="24"/>
        </w:rPr>
        <w:t>DCC process.</w:t>
      </w:r>
      <w:r>
        <w:rPr>
          <w:rFonts w:hint="eastAsia" w:ascii="Times New Roman" w:hAnsi="Times New Roman" w:eastAsia="Times New Roman" w:cs="Times New Roman"/>
          <w:b/>
          <w:bCs/>
          <w:kern w:val="0"/>
          <w:sz w:val="24"/>
          <w:szCs w:val="24"/>
        </w:rPr>
        <w:t xml:space="preserve"> </w:t>
      </w:r>
      <w:r>
        <w:rPr>
          <w:rFonts w:ascii="Times New Roman" w:hAnsi="Times New Roman" w:eastAsia="Times New Roman" w:cs="Times New Roman"/>
          <w:b/>
          <w:bCs/>
          <w:kern w:val="0"/>
          <w:sz w:val="24"/>
          <w:szCs w:val="24"/>
        </w:rPr>
        <w:t>(C).</w:t>
      </w:r>
      <w:r>
        <w:rPr>
          <w:rFonts w:ascii="Times New Roman" w:hAnsi="Times New Roman" w:eastAsia="Times New Roman" w:cs="Times New Roman"/>
          <w:kern w:val="0"/>
          <w:sz w:val="24"/>
          <w:szCs w:val="24"/>
        </w:rPr>
        <w:t xml:space="preserve"> UMAP plots showing the distribution of all cells in the tumor ecosystem as shown for different clinical types and articles. </w:t>
      </w:r>
      <w:r>
        <w:rPr>
          <w:rFonts w:ascii="Times New Roman" w:hAnsi="Times New Roman" w:eastAsia="Times New Roman" w:cs="Times New Roman"/>
          <w:b/>
          <w:bCs/>
          <w:kern w:val="0"/>
          <w:sz w:val="24"/>
          <w:szCs w:val="24"/>
        </w:rPr>
        <w:t>(D).</w:t>
      </w:r>
      <w:r>
        <w:rPr>
          <w:rFonts w:ascii="Times New Roman" w:hAnsi="Times New Roman" w:eastAsia="Times New Roman" w:cs="Times New Roman"/>
          <w:kern w:val="0"/>
          <w:sz w:val="24"/>
          <w:szCs w:val="24"/>
        </w:rPr>
        <w:t xml:space="preserve"> Feature plots presenting classical marker genes of the annotated cell types. </w:t>
      </w:r>
      <w:r>
        <w:rPr>
          <w:rFonts w:ascii="Times New Roman" w:hAnsi="Times New Roman" w:eastAsia="Times New Roman" w:cs="Times New Roman"/>
          <w:b/>
          <w:bCs/>
          <w:kern w:val="0"/>
          <w:sz w:val="24"/>
          <w:szCs w:val="24"/>
        </w:rPr>
        <w:t xml:space="preserve">(E). </w:t>
      </w:r>
      <w:r>
        <w:rPr>
          <w:rFonts w:ascii="Times New Roman" w:hAnsi="Times New Roman" w:eastAsia="Times New Roman" w:cs="Times New Roman"/>
          <w:kern w:val="0"/>
          <w:sz w:val="24"/>
          <w:szCs w:val="24"/>
        </w:rPr>
        <w:t xml:space="preserve">Heatmap displaying the celltype-specific marker genes used for annotation. </w:t>
      </w:r>
      <w:r>
        <w:rPr>
          <w:rFonts w:ascii="Times New Roman" w:hAnsi="Times New Roman" w:eastAsia="Times New Roman" w:cs="Times New Roman"/>
          <w:b/>
          <w:bCs/>
          <w:kern w:val="0"/>
          <w:sz w:val="24"/>
          <w:szCs w:val="24"/>
        </w:rPr>
        <w:t xml:space="preserve">(F). </w:t>
      </w:r>
      <w:r>
        <w:rPr>
          <w:rFonts w:ascii="Times New Roman" w:hAnsi="Times New Roman" w:eastAsia="Times New Roman" w:cs="Times New Roman"/>
          <w:kern w:val="0"/>
          <w:sz w:val="24"/>
          <w:szCs w:val="24"/>
        </w:rPr>
        <w:t>Bar plot indicating the percentage and numbers of the annotated cell types originating from patients with AM, AM metastasis, CM and MM, respectively.</w:t>
      </w:r>
      <w:r>
        <w:rPr>
          <w:rFonts w:ascii="Times New Roman" w:hAnsi="Times New Roman" w:eastAsia="Times New Roman" w:cs="Times New Roman"/>
          <w:b/>
          <w:bCs/>
          <w:kern w:val="0"/>
          <w:sz w:val="24"/>
          <w:szCs w:val="24"/>
        </w:rPr>
        <w:t xml:space="preserve"> (G). </w:t>
      </w:r>
      <w:r>
        <w:rPr>
          <w:rFonts w:ascii="Times New Roman" w:hAnsi="Times New Roman" w:eastAsia="Times New Roman" w:cs="Times New Roman"/>
          <w:kern w:val="0"/>
          <w:sz w:val="24"/>
          <w:szCs w:val="24"/>
        </w:rPr>
        <w:t>The bar plot shows the cell number (upper) and proportion (down) of all cell types across different patients.</w:t>
      </w:r>
    </w:p>
    <w:p w14:paraId="18BC5574">
      <w:pPr>
        <w:rPr>
          <w:rFonts w:ascii="Arial" w:hAnsi="Arial" w:cs="Arial"/>
          <w:sz w:val="24"/>
          <w:szCs w:val="24"/>
        </w:rPr>
      </w:pPr>
    </w:p>
    <w:p w14:paraId="44879716">
      <w:pPr>
        <w:rPr>
          <w:rFonts w:ascii="Arial" w:hAnsi="Arial" w:cs="Arial"/>
          <w:b/>
          <w:bCs/>
          <w:sz w:val="24"/>
          <w:szCs w:val="24"/>
        </w:rPr>
      </w:pPr>
    </w:p>
    <w:p w14:paraId="0201FA07">
      <w:pPr>
        <w:rPr>
          <w:rFonts w:ascii="Arial" w:hAnsi="Arial" w:cs="Arial"/>
          <w:b/>
          <w:bCs/>
          <w:sz w:val="24"/>
          <w:szCs w:val="24"/>
        </w:rPr>
      </w:pPr>
    </w:p>
    <w:p w14:paraId="3B2AC34F">
      <w:pPr>
        <w:rPr>
          <w:rFonts w:ascii="Arial" w:hAnsi="Arial" w:cs="Arial"/>
          <w:b/>
          <w:bCs/>
          <w:sz w:val="24"/>
          <w:szCs w:val="24"/>
        </w:rPr>
      </w:pPr>
    </w:p>
    <w:p w14:paraId="365A8A95">
      <w:pPr>
        <w:rPr>
          <w:rFonts w:ascii="Arial" w:hAnsi="Arial" w:cs="Arial"/>
          <w:b/>
          <w:bCs/>
          <w:sz w:val="24"/>
          <w:szCs w:val="24"/>
        </w:rPr>
      </w:pPr>
    </w:p>
    <w:p w14:paraId="4A35F875">
      <w:pPr>
        <w:widowControl/>
        <w:jc w:val="left"/>
        <w:rPr>
          <w:rFonts w:ascii="Arial" w:hAnsi="Arial" w:cs="Arial"/>
          <w:b/>
          <w:bCs/>
          <w:sz w:val="24"/>
          <w:szCs w:val="24"/>
        </w:rPr>
      </w:pPr>
      <w:r>
        <w:rPr>
          <w:rFonts w:ascii="Arial" w:hAnsi="Arial" w:cs="Arial"/>
          <w:b/>
          <w:bCs/>
          <w:sz w:val="24"/>
          <w:szCs w:val="24"/>
        </w:rPr>
        <w:br w:type="page"/>
      </w:r>
    </w:p>
    <w:p w14:paraId="38B9CE93">
      <w:pPr>
        <w:rPr>
          <w:rFonts w:ascii="Arial" w:hAnsi="Arial" w:cs="Arial"/>
          <w:b/>
          <w:bCs/>
          <w:sz w:val="24"/>
          <w:szCs w:val="24"/>
        </w:rPr>
      </w:pPr>
    </w:p>
    <w:p w14:paraId="1E69135C"/>
    <w:p w14:paraId="5511184D">
      <w:pPr>
        <w:rPr>
          <w:rFonts w:ascii="Arial" w:hAnsi="Arial" w:cs="Arial"/>
          <w:b/>
          <w:bCs/>
        </w:rPr>
      </w:pPr>
      <w:r>
        <w:drawing>
          <wp:inline distT="0" distB="0" distL="0" distR="0">
            <wp:extent cx="5276850" cy="570166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 cstate="print">
                      <a:extLst>
                        <a:ext uri="{28A0092B-C50C-407E-A947-70E740481C1C}">
                          <a14:useLocalDpi xmlns:a14="http://schemas.microsoft.com/office/drawing/2010/main" val="0"/>
                        </a:ext>
                      </a:extLst>
                    </a:blip>
                    <a:srcRect b="23573"/>
                    <a:stretch>
                      <a:fillRect/>
                    </a:stretch>
                  </pic:blipFill>
                  <pic:spPr>
                    <a:xfrm>
                      <a:off x="0" y="0"/>
                      <a:ext cx="5276850" cy="5701896"/>
                    </a:xfrm>
                    <a:prstGeom prst="rect">
                      <a:avLst/>
                    </a:prstGeom>
                    <a:noFill/>
                    <a:ln>
                      <a:noFill/>
                    </a:ln>
                  </pic:spPr>
                </pic:pic>
              </a:graphicData>
            </a:graphic>
          </wp:inline>
        </w:drawing>
      </w:r>
    </w:p>
    <w:p w14:paraId="25BAA238">
      <w:pPr>
        <w:rPr>
          <w:rFonts w:ascii="Arial" w:hAnsi="Arial" w:cs="Arial"/>
          <w:b/>
          <w:bCs/>
          <w:sz w:val="24"/>
          <w:szCs w:val="24"/>
        </w:rPr>
      </w:pPr>
    </w:p>
    <w:p w14:paraId="4938C963">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Figure S2. scDCC Advantages Compared to Seurat.</w:t>
      </w:r>
      <w:r>
        <w:rPr>
          <w:rFonts w:hint="eastAsia" w:ascii="Times New Roman" w:hAnsi="Times New Roman" w:eastAsia="Times New Roman" w:cs="Times New Roman"/>
          <w:b/>
          <w:bCs/>
          <w:kern w:val="0"/>
          <w:sz w:val="24"/>
          <w:szCs w:val="24"/>
        </w:rPr>
        <w:t xml:space="preserve"> </w:t>
      </w:r>
    </w:p>
    <w:p w14:paraId="2E0B2C54">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 xml:space="preserve">(A). </w:t>
      </w:r>
      <w:r>
        <w:rPr>
          <w:rFonts w:ascii="Times New Roman" w:hAnsi="Times New Roman" w:eastAsia="Times New Roman" w:cs="Times New Roman"/>
          <w:kern w:val="0"/>
          <w:sz w:val="24"/>
          <w:szCs w:val="24"/>
        </w:rPr>
        <w:t>Heatmap showing the distinct CNV levels of all cells (T cells and endothelial used as control) using the Infer CNV analysis.</w:t>
      </w:r>
      <w:r>
        <w:rPr>
          <w:rFonts w:ascii="Times New Roman" w:hAnsi="Times New Roman" w:eastAsia="Times New Roman" w:cs="Times New Roman"/>
          <w:b/>
          <w:bCs/>
          <w:kern w:val="0"/>
          <w:sz w:val="24"/>
          <w:szCs w:val="24"/>
        </w:rPr>
        <w:t xml:space="preserve"> (B). </w:t>
      </w:r>
      <w:r>
        <w:rPr>
          <w:rFonts w:ascii="Times New Roman" w:hAnsi="Times New Roman" w:eastAsia="Times New Roman" w:cs="Times New Roman"/>
          <w:kern w:val="0"/>
          <w:sz w:val="24"/>
          <w:szCs w:val="24"/>
        </w:rPr>
        <w:t xml:space="preserve">Box plot showing the median (middle line), 25th and 75th percentiles (box) and individual data points (single points) of CNV levels for the 8 cell types. </w:t>
      </w:r>
      <w:r>
        <w:rPr>
          <w:rFonts w:ascii="Times New Roman" w:hAnsi="Times New Roman" w:eastAsia="Times New Roman" w:cs="Times New Roman"/>
          <w:b/>
          <w:bCs/>
          <w:kern w:val="0"/>
          <w:sz w:val="24"/>
          <w:szCs w:val="24"/>
        </w:rPr>
        <w:t>(C).</w:t>
      </w:r>
      <w:r>
        <w:rPr>
          <w:rFonts w:ascii="Times New Roman" w:hAnsi="Times New Roman" w:eastAsia="Times New Roman" w:cs="Times New Roman"/>
          <w:kern w:val="0"/>
          <w:sz w:val="24"/>
          <w:szCs w:val="24"/>
        </w:rPr>
        <w:t xml:space="preserve"> UMAP plot shows major cell lineages in all 42 melanoma samples </w:t>
      </w:r>
      <w:r>
        <w:rPr>
          <w:rFonts w:hint="eastAsia" w:ascii="Times New Roman" w:hAnsi="Times New Roman" w:eastAsia="Times New Roman" w:cs="Times New Roman"/>
          <w:kern w:val="0"/>
          <w:sz w:val="24"/>
          <w:szCs w:val="24"/>
        </w:rPr>
        <w:t>after</w:t>
      </w:r>
      <w:r>
        <w:rPr>
          <w:rFonts w:ascii="Times New Roman" w:hAnsi="Times New Roman" w:eastAsia="Times New Roman" w:cs="Times New Roman"/>
          <w:kern w:val="0"/>
          <w:sz w:val="24"/>
          <w:szCs w:val="24"/>
        </w:rPr>
        <w:t xml:space="preserve"> Seurat process.</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(D).</w:t>
      </w:r>
      <w:r>
        <w:rPr>
          <w:rFonts w:ascii="Times New Roman" w:hAnsi="Times New Roman" w:eastAsia="Times New Roman" w:cs="Times New Roman"/>
          <w:kern w:val="0"/>
          <w:sz w:val="24"/>
          <w:szCs w:val="24"/>
        </w:rPr>
        <w:t xml:space="preserve"> UMAP plots showing the distribution of all cells in the tumor ecosystem as shown for different clinical types and article. </w:t>
      </w:r>
      <w:r>
        <w:rPr>
          <w:rFonts w:ascii="Times New Roman" w:hAnsi="Times New Roman" w:eastAsia="Times New Roman" w:cs="Times New Roman"/>
          <w:b/>
          <w:bCs/>
          <w:kern w:val="0"/>
          <w:sz w:val="24"/>
          <w:szCs w:val="24"/>
        </w:rPr>
        <w:t xml:space="preserve">(E). </w:t>
      </w:r>
      <w:r>
        <w:rPr>
          <w:rFonts w:ascii="Times New Roman" w:hAnsi="Times New Roman" w:eastAsia="Times New Roman" w:cs="Times New Roman"/>
          <w:kern w:val="0"/>
          <w:sz w:val="24"/>
          <w:szCs w:val="24"/>
        </w:rPr>
        <w:t>Bar plot comparing scDCC and Seurat based on three indices: Calinski-Harabasz, Silhouette and Dunn.</w:t>
      </w:r>
    </w:p>
    <w:p w14:paraId="30D88E03">
      <w:pPr>
        <w:widowControl/>
        <w:jc w:val="left"/>
        <w:rPr>
          <w:rFonts w:ascii="Arial" w:hAnsi="Arial" w:cs="Arial"/>
          <w:b/>
          <w:bCs/>
          <w:sz w:val="24"/>
          <w:szCs w:val="24"/>
        </w:rPr>
      </w:pPr>
      <w:r>
        <w:rPr>
          <w:rFonts w:ascii="Arial" w:hAnsi="Arial" w:cs="Arial"/>
          <w:b/>
          <w:bCs/>
          <w:sz w:val="24"/>
          <w:szCs w:val="24"/>
        </w:rPr>
        <w:br w:type="page"/>
      </w:r>
    </w:p>
    <w:p w14:paraId="64C4A9DC">
      <w:pPr>
        <w:rPr>
          <w:rFonts w:ascii="Arial" w:hAnsi="Arial" w:cs="Arial"/>
          <w:b/>
          <w:bCs/>
          <w:sz w:val="24"/>
          <w:szCs w:val="24"/>
        </w:rPr>
      </w:pPr>
      <w:r>
        <w:drawing>
          <wp:inline distT="0" distB="0" distL="0" distR="0">
            <wp:extent cx="5278120" cy="746379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8120" cy="7463790"/>
                    </a:xfrm>
                    <a:prstGeom prst="rect">
                      <a:avLst/>
                    </a:prstGeom>
                    <a:noFill/>
                    <a:ln>
                      <a:noFill/>
                    </a:ln>
                  </pic:spPr>
                </pic:pic>
              </a:graphicData>
            </a:graphic>
          </wp:inline>
        </w:drawing>
      </w:r>
    </w:p>
    <w:p w14:paraId="165B9F28">
      <w:pPr>
        <w:widowControl/>
        <w:adjustRightInd w:val="0"/>
        <w:snapToGrid w:val="0"/>
        <w:spacing w:line="480" w:lineRule="auto"/>
        <w:rPr>
          <w:rFonts w:ascii="Times New Roman" w:hAnsi="Times New Roman" w:eastAsia="Times New Roman" w:cs="Times New Roman"/>
          <w:kern w:val="0"/>
          <w:sz w:val="24"/>
          <w:szCs w:val="24"/>
        </w:rPr>
      </w:pPr>
      <w:r>
        <w:rPr>
          <w:rFonts w:ascii="Times New Roman" w:hAnsi="Times New Roman" w:eastAsia="Times New Roman" w:cs="Times New Roman"/>
          <w:b/>
          <w:bCs/>
          <w:kern w:val="0"/>
          <w:sz w:val="24"/>
          <w:szCs w:val="24"/>
        </w:rPr>
        <w:t>Figure S3. Single-cell transcriptomics of different melanoma subclusters.</w:t>
      </w:r>
      <w:r>
        <w:rPr>
          <w:rFonts w:hint="eastAsia" w:ascii="Times New Roman" w:hAnsi="Times New Roman" w:eastAsia="Times New Roman" w:cs="Times New Roman"/>
          <w:kern w:val="0"/>
          <w:sz w:val="24"/>
          <w:szCs w:val="24"/>
        </w:rPr>
        <w:t xml:space="preserve"> </w:t>
      </w:r>
    </w:p>
    <w:p w14:paraId="33D65415">
      <w:pPr>
        <w:widowControl/>
        <w:adjustRightInd w:val="0"/>
        <w:snapToGrid w:val="0"/>
        <w:spacing w:line="480" w:lineRule="auto"/>
        <w:rPr>
          <w:rFonts w:ascii="Times New Roman" w:hAnsi="Times New Roman" w:eastAsia="Times New Roman" w:cs="Times New Roman"/>
          <w:kern w:val="0"/>
          <w:sz w:val="24"/>
          <w:szCs w:val="24"/>
        </w:rPr>
      </w:pPr>
      <w:r>
        <w:rPr>
          <w:rFonts w:ascii="Times New Roman" w:hAnsi="Times New Roman" w:eastAsia="Times New Roman" w:cs="Times New Roman"/>
          <w:b/>
          <w:bCs/>
          <w:kern w:val="0"/>
          <w:sz w:val="24"/>
          <w:szCs w:val="24"/>
        </w:rPr>
        <w:t>(A).</w:t>
      </w:r>
      <w:r>
        <w:rPr>
          <w:rFonts w:ascii="Times New Roman" w:hAnsi="Times New Roman" w:eastAsia="Times New Roman" w:cs="Times New Roman"/>
          <w:kern w:val="0"/>
          <w:sz w:val="24"/>
          <w:szCs w:val="24"/>
        </w:rPr>
        <w:t xml:space="preserve"> UMAP plot illustrating the distribution of melanoma cells in AM, AM-Met, CM and MM as shown by different color, respectively.</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 xml:space="preserve">(B). </w:t>
      </w:r>
      <w:r>
        <w:rPr>
          <w:rFonts w:ascii="Times New Roman" w:hAnsi="Times New Roman" w:eastAsia="Times New Roman" w:cs="Times New Roman"/>
          <w:kern w:val="0"/>
          <w:sz w:val="24"/>
          <w:szCs w:val="24"/>
        </w:rPr>
        <w:t xml:space="preserve">UMAP plot displaying the distribution of melanoma cells in patients. </w:t>
      </w:r>
      <w:r>
        <w:rPr>
          <w:rFonts w:ascii="Times New Roman" w:hAnsi="Times New Roman" w:eastAsia="Times New Roman" w:cs="Times New Roman"/>
          <w:b/>
          <w:bCs/>
          <w:kern w:val="0"/>
          <w:sz w:val="24"/>
          <w:szCs w:val="24"/>
        </w:rPr>
        <w:t>(C).</w:t>
      </w:r>
      <w:r>
        <w:rPr>
          <w:rFonts w:ascii="Times New Roman" w:hAnsi="Times New Roman" w:eastAsia="Times New Roman" w:cs="Times New Roman"/>
          <w:kern w:val="0"/>
          <w:sz w:val="24"/>
          <w:szCs w:val="24"/>
        </w:rPr>
        <w:t xml:space="preserve"> The bar plot shows the proportion(upper) and cell number(down) of melanoma subclusters among different patients. </w:t>
      </w:r>
      <w:r>
        <w:rPr>
          <w:rFonts w:ascii="Times New Roman" w:hAnsi="Times New Roman" w:eastAsia="Times New Roman" w:cs="Times New Roman"/>
          <w:b/>
          <w:bCs/>
          <w:kern w:val="0"/>
          <w:sz w:val="24"/>
          <w:szCs w:val="24"/>
        </w:rPr>
        <w:t>(D).</w:t>
      </w:r>
      <w:r>
        <w:rPr>
          <w:rFonts w:ascii="Times New Roman" w:hAnsi="Times New Roman" w:eastAsia="Times New Roman" w:cs="Times New Roman"/>
          <w:kern w:val="0"/>
          <w:sz w:val="24"/>
          <w:szCs w:val="24"/>
        </w:rPr>
        <w:t xml:space="preserve"> Volcano plot indicating DEGs in the annotated subclusters of melanoma cells. </w:t>
      </w:r>
      <w:r>
        <w:rPr>
          <w:rFonts w:ascii="Times New Roman" w:hAnsi="Times New Roman" w:eastAsia="Times New Roman" w:cs="Times New Roman"/>
          <w:b/>
          <w:bCs/>
          <w:kern w:val="0"/>
          <w:sz w:val="24"/>
          <w:szCs w:val="24"/>
        </w:rPr>
        <w:t>(E).</w:t>
      </w:r>
      <w:r>
        <w:rPr>
          <w:rFonts w:ascii="Times New Roman" w:hAnsi="Times New Roman" w:eastAsia="Times New Roman" w:cs="Times New Roman"/>
          <w:kern w:val="0"/>
          <w:sz w:val="24"/>
          <w:szCs w:val="24"/>
        </w:rPr>
        <w:t xml:space="preserve"> Volcano plot indicating DEGs in MM compared to </w:t>
      </w:r>
      <w:r>
        <w:rPr>
          <w:rFonts w:hint="eastAsia" w:ascii="Times New Roman" w:hAnsi="Times New Roman" w:eastAsia="Times New Roman" w:cs="Times New Roman"/>
          <w:kern w:val="0"/>
          <w:sz w:val="24"/>
          <w:szCs w:val="24"/>
        </w:rPr>
        <w:t>other</w:t>
      </w:r>
      <w:r>
        <w:rPr>
          <w:rFonts w:ascii="Times New Roman" w:hAnsi="Times New Roman" w:eastAsia="Times New Roman" w:cs="Times New Roman"/>
          <w:kern w:val="0"/>
          <w:sz w:val="24"/>
          <w:szCs w:val="24"/>
        </w:rPr>
        <w:t xml:space="preserve"> melanoma </w:t>
      </w:r>
      <w:r>
        <w:rPr>
          <w:rFonts w:hint="eastAsia" w:ascii="Times New Roman" w:hAnsi="Times New Roman" w:eastAsia="Times New Roman" w:cs="Times New Roman"/>
          <w:kern w:val="0"/>
          <w:sz w:val="24"/>
          <w:szCs w:val="24"/>
        </w:rPr>
        <w:t>types</w:t>
      </w:r>
      <w:r>
        <w:rPr>
          <w:rFonts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(F).</w:t>
      </w:r>
      <w:r>
        <w:rPr>
          <w:rFonts w:ascii="Times New Roman" w:hAnsi="Times New Roman" w:eastAsia="Times New Roman" w:cs="Times New Roman"/>
          <w:kern w:val="0"/>
          <w:sz w:val="24"/>
          <w:szCs w:val="24"/>
          <w:highlight w:val="none"/>
        </w:rPr>
        <w:t xml:space="preserve"> </w:t>
      </w:r>
      <w:r>
        <w:rPr>
          <w:rFonts w:ascii="Times New Roman" w:hAnsi="Times New Roman" w:eastAsia="Times New Roman" w:cs="Times New Roman"/>
          <w:kern w:val="0"/>
          <w:sz w:val="24"/>
          <w:szCs w:val="24"/>
        </w:rPr>
        <w:t>Histogram illustrating the distribution of S1-S7 melanoma cell subclusters in AM, AM-Met, CM, and MM, respectively. Two-sided unpaired student’s t-test was used. Error bars represent the mean ± SEM.</w:t>
      </w:r>
    </w:p>
    <w:p w14:paraId="07360FF4">
      <w:pPr>
        <w:widowControl/>
        <w:jc w:val="left"/>
        <w:rPr>
          <w:rFonts w:ascii="Arial" w:hAnsi="Arial" w:cs="Arial"/>
          <w:sz w:val="24"/>
          <w:szCs w:val="24"/>
        </w:rPr>
      </w:pPr>
      <w:r>
        <w:rPr>
          <w:rFonts w:ascii="Arial" w:hAnsi="Arial" w:cs="Arial"/>
          <w:sz w:val="24"/>
          <w:szCs w:val="24"/>
        </w:rPr>
        <w:br w:type="page"/>
      </w:r>
    </w:p>
    <w:p w14:paraId="5C7101A3">
      <w:pPr>
        <w:rPr>
          <w:rFonts w:ascii="Arial" w:hAnsi="Arial" w:cs="Arial"/>
          <w:sz w:val="24"/>
          <w:szCs w:val="24"/>
        </w:rPr>
      </w:pPr>
      <w:r>
        <w:rPr>
          <w:rFonts w:ascii="Arial" w:hAnsi="Arial" w:cs="Arial"/>
          <w:sz w:val="24"/>
          <w:szCs w:val="24"/>
        </w:rPr>
        <w:drawing>
          <wp:inline distT="0" distB="0" distL="0" distR="0">
            <wp:extent cx="5274945" cy="7462520"/>
            <wp:effectExtent l="0" t="0" r="190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274945" cy="7462520"/>
                    </a:xfrm>
                    <a:prstGeom prst="rect">
                      <a:avLst/>
                    </a:prstGeom>
                    <a:noFill/>
                    <a:ln>
                      <a:noFill/>
                    </a:ln>
                  </pic:spPr>
                </pic:pic>
              </a:graphicData>
            </a:graphic>
          </wp:inline>
        </w:drawing>
      </w:r>
    </w:p>
    <w:p w14:paraId="3F017D0D">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 xml:space="preserve">Figure S4. Evolutionary trajectories of distinct Melanoma subclusters. </w:t>
      </w:r>
    </w:p>
    <w:p w14:paraId="2F097F1F">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 xml:space="preserve">(A). </w:t>
      </w:r>
      <w:r>
        <w:rPr>
          <w:rFonts w:ascii="Times New Roman" w:hAnsi="Times New Roman" w:eastAsia="Times New Roman" w:cs="Times New Roman"/>
          <w:kern w:val="0"/>
          <w:sz w:val="24"/>
          <w:szCs w:val="24"/>
        </w:rPr>
        <w:t xml:space="preserve">Trajectory plot displaying the evolutionary trajectory of all tumor cells, ordered by pseudotime(left) and split by AM, AM-Met, CM, and MM as marked(right). </w:t>
      </w:r>
    </w:p>
    <w:p w14:paraId="3160252D">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(B).</w:t>
      </w:r>
      <w:r>
        <w:rPr>
          <w:rFonts w:ascii="Times New Roman" w:hAnsi="Times New Roman" w:eastAsia="Times New Roman" w:cs="Times New Roman"/>
          <w:kern w:val="0"/>
          <w:sz w:val="24"/>
          <w:szCs w:val="24"/>
        </w:rPr>
        <w:t xml:space="preserve"> Trajectory plot displaying the evolutionary trajectory of all tumor cells and S1-S7 melanoma cell subclusters.</w:t>
      </w:r>
      <w:r>
        <w:rPr>
          <w:rFonts w:hint="eastAsia" w:ascii="Times New Roman" w:hAnsi="Times New Roman" w:eastAsia="Times New Roman" w:cs="Times New Roman"/>
          <w:b/>
          <w:bCs/>
          <w:kern w:val="0"/>
          <w:sz w:val="24"/>
          <w:szCs w:val="24"/>
        </w:rPr>
        <w:t xml:space="preserve"> </w:t>
      </w:r>
      <w:r>
        <w:rPr>
          <w:rFonts w:ascii="Times New Roman" w:hAnsi="Times New Roman" w:eastAsia="Times New Roman" w:cs="Times New Roman"/>
          <w:b/>
          <w:bCs/>
          <w:kern w:val="0"/>
          <w:sz w:val="24"/>
          <w:szCs w:val="24"/>
        </w:rPr>
        <w:t>(C).</w:t>
      </w:r>
      <w:r>
        <w:rPr>
          <w:rFonts w:ascii="Times New Roman" w:hAnsi="Times New Roman" w:eastAsia="Times New Roman" w:cs="Times New Roman"/>
          <w:kern w:val="0"/>
          <w:sz w:val="24"/>
          <w:szCs w:val="24"/>
        </w:rPr>
        <w:t xml:space="preserve"> Two-dimensional plots showing the dynamic expression levels of VIM, MIA, MITF, STAT3, SPP1, HLA-C genes over pseudotime in AM, AM-Met, CM, and MM, respectively. </w:t>
      </w:r>
      <w:r>
        <w:rPr>
          <w:rFonts w:ascii="Times New Roman" w:hAnsi="Times New Roman" w:eastAsia="Times New Roman" w:cs="Times New Roman"/>
          <w:b/>
          <w:bCs/>
          <w:kern w:val="0"/>
          <w:sz w:val="24"/>
          <w:szCs w:val="24"/>
        </w:rPr>
        <w:t>(D).</w:t>
      </w:r>
      <w:r>
        <w:rPr>
          <w:rFonts w:ascii="Times New Roman" w:hAnsi="Times New Roman" w:eastAsia="Times New Roman" w:cs="Times New Roman"/>
          <w:kern w:val="0"/>
          <w:sz w:val="24"/>
          <w:szCs w:val="24"/>
        </w:rPr>
        <w:t xml:space="preserve"> Heatmap displaying the dynamic changes in gene expression along the pseudotime.</w:t>
      </w:r>
      <w:r>
        <w:t xml:space="preserve"> </w:t>
      </w:r>
      <w:r>
        <w:rPr>
          <w:rFonts w:ascii="Times New Roman" w:hAnsi="Times New Roman" w:eastAsia="Times New Roman" w:cs="Times New Roman"/>
          <w:kern w:val="0"/>
          <w:sz w:val="24"/>
          <w:szCs w:val="24"/>
        </w:rPr>
        <w:t xml:space="preserve">Four clusters categorize genes by their activation stages: early only (Cluster 1), early to middle (Cluster 2), middle to late (Cluster 3), and late only (Cluster 4). </w:t>
      </w:r>
      <w:r>
        <w:rPr>
          <w:rFonts w:ascii="Times New Roman" w:hAnsi="Times New Roman" w:eastAsia="Times New Roman" w:cs="Times New Roman"/>
          <w:b/>
          <w:bCs/>
          <w:kern w:val="0"/>
          <w:sz w:val="24"/>
          <w:szCs w:val="24"/>
        </w:rPr>
        <w:t>(E).</w:t>
      </w:r>
      <w:r>
        <w:rPr>
          <w:rFonts w:ascii="Times New Roman" w:hAnsi="Times New Roman" w:eastAsia="Times New Roman" w:cs="Times New Roman"/>
          <w:kern w:val="0"/>
          <w:sz w:val="24"/>
          <w:szCs w:val="24"/>
        </w:rPr>
        <w:t xml:space="preserve"> RNA velocity showing the evolutionary trajectory of different melanoma subclusters. </w:t>
      </w:r>
      <w:r>
        <w:rPr>
          <w:rFonts w:ascii="Times New Roman" w:hAnsi="Times New Roman" w:eastAsia="Times New Roman" w:cs="Times New Roman"/>
          <w:b/>
          <w:bCs/>
          <w:kern w:val="0"/>
          <w:sz w:val="24"/>
          <w:szCs w:val="24"/>
        </w:rPr>
        <w:t xml:space="preserve">(F). </w:t>
      </w:r>
      <w:r>
        <w:rPr>
          <w:rFonts w:ascii="Times New Roman" w:hAnsi="Times New Roman" w:eastAsia="Times New Roman" w:cs="Times New Roman"/>
          <w:kern w:val="0"/>
          <w:sz w:val="24"/>
          <w:szCs w:val="24"/>
        </w:rPr>
        <w:t xml:space="preserve">Boxplot showing the CytoTRACE scores among each subclusters of melanoma. </w:t>
      </w:r>
      <w:r>
        <w:rPr>
          <w:rFonts w:ascii="Times New Roman" w:hAnsi="Times New Roman" w:eastAsia="Times New Roman" w:cs="Times New Roman"/>
          <w:b/>
          <w:bCs/>
          <w:kern w:val="0"/>
          <w:sz w:val="24"/>
          <w:szCs w:val="24"/>
        </w:rPr>
        <w:t>(G).</w:t>
      </w:r>
      <w:r>
        <w:rPr>
          <w:rFonts w:ascii="Times New Roman" w:hAnsi="Times New Roman" w:eastAsia="Times New Roman" w:cs="Times New Roman"/>
          <w:kern w:val="0"/>
          <w:sz w:val="24"/>
          <w:szCs w:val="24"/>
        </w:rPr>
        <w:t xml:space="preserve"> Ridge plots(upper) and bar plot(lower) displaying the dynamic changes in AM, AM-Met, CM, and MM groups, respectively, along the pseudotime. </w:t>
      </w:r>
      <w:r>
        <w:rPr>
          <w:rFonts w:ascii="Times New Roman" w:hAnsi="Times New Roman" w:eastAsia="Times New Roman" w:cs="Times New Roman"/>
          <w:b/>
          <w:bCs/>
          <w:kern w:val="0"/>
          <w:sz w:val="24"/>
          <w:szCs w:val="24"/>
        </w:rPr>
        <w:t xml:space="preserve">(H). </w:t>
      </w:r>
      <w:r>
        <w:rPr>
          <w:rFonts w:ascii="Times New Roman" w:hAnsi="Times New Roman" w:eastAsia="Times New Roman" w:cs="Times New Roman"/>
          <w:kern w:val="0"/>
          <w:sz w:val="24"/>
          <w:szCs w:val="24"/>
        </w:rPr>
        <w:t>WB (Western blot) plot showing the endogenous protein levels in overexpression levels and control.</w:t>
      </w:r>
    </w:p>
    <w:p w14:paraId="33164557">
      <w:pPr>
        <w:widowControl/>
        <w:jc w:val="left"/>
        <w:rPr>
          <w:rFonts w:ascii="Arial" w:hAnsi="Arial" w:cs="Arial"/>
          <w:b/>
          <w:bCs/>
          <w:sz w:val="24"/>
          <w:szCs w:val="24"/>
        </w:rPr>
      </w:pPr>
      <w:r>
        <w:rPr>
          <w:rFonts w:ascii="Arial" w:hAnsi="Arial" w:cs="Arial"/>
          <w:b/>
          <w:bCs/>
          <w:sz w:val="24"/>
          <w:szCs w:val="24"/>
        </w:rPr>
        <w:br w:type="page"/>
      </w:r>
    </w:p>
    <w:p w14:paraId="69576A7F">
      <w:pPr>
        <w:rPr>
          <w:rFonts w:ascii="Arial" w:hAnsi="Arial" w:cs="Arial"/>
          <w:b/>
          <w:bCs/>
          <w:sz w:val="24"/>
          <w:szCs w:val="24"/>
        </w:rPr>
      </w:pPr>
      <w:r>
        <w:rPr>
          <w:rFonts w:ascii="Arial" w:hAnsi="Arial" w:cs="Arial"/>
          <w:b/>
          <w:bCs/>
          <w:sz w:val="24"/>
          <w:szCs w:val="24"/>
        </w:rPr>
        <w:drawing>
          <wp:inline distT="0" distB="0" distL="0" distR="0">
            <wp:extent cx="5278120" cy="7463790"/>
            <wp:effectExtent l="0" t="0" r="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8120" cy="7463790"/>
                    </a:xfrm>
                    <a:prstGeom prst="rect">
                      <a:avLst/>
                    </a:prstGeom>
                    <a:noFill/>
                    <a:ln>
                      <a:noFill/>
                    </a:ln>
                  </pic:spPr>
                </pic:pic>
              </a:graphicData>
            </a:graphic>
          </wp:inline>
        </w:drawing>
      </w:r>
    </w:p>
    <w:p w14:paraId="2E51A8BE">
      <w:pPr>
        <w:rPr>
          <w:rFonts w:ascii="Arial" w:hAnsi="Arial" w:cs="Arial"/>
          <w:b/>
          <w:bCs/>
          <w:sz w:val="24"/>
          <w:szCs w:val="24"/>
        </w:rPr>
      </w:pPr>
    </w:p>
    <w:p w14:paraId="0F08C29D">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Figure S5. Single-cell profiles of lymph cells.</w:t>
      </w:r>
      <w:r>
        <w:rPr>
          <w:rFonts w:hint="eastAsia" w:ascii="Times New Roman" w:hAnsi="Times New Roman" w:eastAsia="Times New Roman" w:cs="Times New Roman"/>
          <w:b/>
          <w:bCs/>
          <w:kern w:val="0"/>
          <w:sz w:val="24"/>
          <w:szCs w:val="24"/>
        </w:rPr>
        <w:t xml:space="preserve"> </w:t>
      </w:r>
    </w:p>
    <w:p w14:paraId="147A27C7">
      <w:pPr>
        <w:widowControl/>
        <w:adjustRightInd w:val="0"/>
        <w:snapToGrid w:val="0"/>
        <w:spacing w:line="480" w:lineRule="auto"/>
        <w:rPr>
          <w:rFonts w:ascii="Times New Roman" w:hAnsi="Times New Roman" w:eastAsia="Times New Roman" w:cs="Times New Roman"/>
          <w:kern w:val="0"/>
          <w:sz w:val="24"/>
          <w:szCs w:val="24"/>
        </w:rPr>
      </w:pPr>
      <w:r>
        <w:rPr>
          <w:rFonts w:ascii="Times New Roman" w:hAnsi="Times New Roman" w:eastAsia="Times New Roman" w:cs="Times New Roman"/>
          <w:b/>
          <w:bCs/>
          <w:kern w:val="0"/>
          <w:sz w:val="24"/>
          <w:szCs w:val="24"/>
        </w:rPr>
        <w:t>(A).</w:t>
      </w:r>
      <w:r>
        <w:rPr>
          <w:rFonts w:ascii="Times New Roman" w:hAnsi="Times New Roman" w:eastAsia="Times New Roman" w:cs="Times New Roman"/>
          <w:kern w:val="0"/>
          <w:sz w:val="24"/>
          <w:szCs w:val="24"/>
        </w:rPr>
        <w:t xml:space="preserve"> UMAP plot illustrating the distribution of lymph</w:t>
      </w:r>
      <w:r>
        <w:rPr>
          <w:rFonts w:ascii="Times New Roman" w:hAnsi="Times New Roman" w:eastAsia="Times New Roman" w:cs="Times New Roman"/>
          <w:color w:val="0000FF"/>
          <w:kern w:val="0"/>
          <w:sz w:val="24"/>
          <w:szCs w:val="24"/>
        </w:rPr>
        <w:t xml:space="preserve"> </w:t>
      </w:r>
      <w:r>
        <w:rPr>
          <w:rFonts w:ascii="Times New Roman" w:hAnsi="Times New Roman" w:eastAsia="Times New Roman" w:cs="Times New Roman"/>
          <w:kern w:val="0"/>
          <w:sz w:val="24"/>
          <w:szCs w:val="24"/>
        </w:rPr>
        <w:t>cells in AM, AM-Met, CM, and MM, respectively.</w:t>
      </w:r>
      <w:r>
        <w:rPr>
          <w:rFonts w:hint="eastAsia" w:ascii="Times New Roman" w:hAnsi="Times New Roman" w:eastAsia="Times New Roman" w:cs="Times New Roman"/>
          <w:b/>
          <w:bCs/>
          <w:kern w:val="0"/>
          <w:sz w:val="24"/>
          <w:szCs w:val="24"/>
        </w:rPr>
        <w:t xml:space="preserve"> </w:t>
      </w:r>
      <w:r>
        <w:rPr>
          <w:rFonts w:ascii="Times New Roman" w:hAnsi="Times New Roman" w:eastAsia="Times New Roman" w:cs="Times New Roman"/>
          <w:b/>
          <w:bCs/>
          <w:kern w:val="0"/>
          <w:sz w:val="24"/>
          <w:szCs w:val="24"/>
        </w:rPr>
        <w:t>(B).</w:t>
      </w:r>
      <w:r>
        <w:rPr>
          <w:rFonts w:ascii="Times New Roman" w:hAnsi="Times New Roman" w:eastAsia="Times New Roman" w:cs="Times New Roman"/>
          <w:kern w:val="0"/>
          <w:sz w:val="24"/>
          <w:szCs w:val="24"/>
        </w:rPr>
        <w:t xml:space="preserve"> The bar plot shows the proportion of different type of lymph cells in each melanoma subtype of each patient.</w:t>
      </w:r>
      <w:r>
        <w:rPr>
          <w:rFonts w:hint="eastAsia" w:ascii="Times New Roman" w:hAnsi="Times New Roman" w:eastAsia="Times New Roman" w:cs="Times New Roman"/>
          <w:b/>
          <w:bCs/>
          <w:kern w:val="0"/>
          <w:sz w:val="24"/>
          <w:szCs w:val="24"/>
        </w:rPr>
        <w:t xml:space="preserve"> </w:t>
      </w:r>
      <w:r>
        <w:rPr>
          <w:rFonts w:ascii="Times New Roman" w:hAnsi="Times New Roman" w:eastAsia="Times New Roman" w:cs="Times New Roman"/>
          <w:b/>
          <w:bCs/>
          <w:kern w:val="0"/>
          <w:sz w:val="24"/>
          <w:szCs w:val="24"/>
        </w:rPr>
        <w:t xml:space="preserve">(C). </w:t>
      </w:r>
      <w:r>
        <w:rPr>
          <w:rFonts w:ascii="Times New Roman" w:hAnsi="Times New Roman" w:eastAsia="Times New Roman" w:cs="Times New Roman"/>
          <w:kern w:val="0"/>
          <w:sz w:val="24"/>
          <w:szCs w:val="24"/>
        </w:rPr>
        <w:t>UMAP plot displaying the distribution of melanoma cells in different patients.</w:t>
      </w:r>
      <w:r>
        <w:rPr>
          <w:rFonts w:hint="eastAsia" w:ascii="Times New Roman" w:hAnsi="Times New Roman" w:eastAsia="Times New Roman" w:cs="Times New Roman"/>
          <w:b/>
          <w:bCs/>
          <w:kern w:val="0"/>
          <w:sz w:val="24"/>
          <w:szCs w:val="24"/>
        </w:rPr>
        <w:t xml:space="preserve"> </w:t>
      </w:r>
      <w:r>
        <w:rPr>
          <w:rFonts w:ascii="Times New Roman" w:hAnsi="Times New Roman" w:eastAsia="Times New Roman" w:cs="Times New Roman"/>
          <w:b/>
          <w:bCs/>
          <w:kern w:val="0"/>
          <w:sz w:val="24"/>
          <w:szCs w:val="24"/>
        </w:rPr>
        <w:t xml:space="preserve">(D). </w:t>
      </w:r>
      <w:r>
        <w:rPr>
          <w:rFonts w:ascii="Times New Roman" w:hAnsi="Times New Roman" w:eastAsia="Times New Roman" w:cs="Times New Roman"/>
          <w:kern w:val="0"/>
          <w:sz w:val="24"/>
          <w:szCs w:val="24"/>
        </w:rPr>
        <w:t>Feature plots of classical marker genes for subtype annotation.</w:t>
      </w:r>
      <w:r>
        <w:rPr>
          <w:rFonts w:hint="eastAsia" w:ascii="Times New Roman" w:hAnsi="Times New Roman" w:eastAsia="Times New Roman" w:cs="Times New Roman"/>
          <w:b/>
          <w:bCs/>
          <w:kern w:val="0"/>
          <w:sz w:val="24"/>
          <w:szCs w:val="24"/>
        </w:rPr>
        <w:t xml:space="preserve"> </w:t>
      </w:r>
      <w:r>
        <w:rPr>
          <w:rFonts w:ascii="Times New Roman" w:hAnsi="Times New Roman" w:eastAsia="Times New Roman" w:cs="Times New Roman"/>
          <w:b/>
          <w:bCs/>
          <w:kern w:val="0"/>
          <w:sz w:val="24"/>
          <w:szCs w:val="24"/>
        </w:rPr>
        <w:t>(E).</w:t>
      </w:r>
      <w:r>
        <w:rPr>
          <w:rFonts w:ascii="Times New Roman" w:hAnsi="Times New Roman" w:eastAsia="Times New Roman" w:cs="Times New Roman"/>
          <w:kern w:val="0"/>
          <w:sz w:val="24"/>
          <w:szCs w:val="24"/>
        </w:rPr>
        <w:t xml:space="preserve"> Histogram illustrating the GSVA score of IL2/STAT5 pathway in AM, AM-Met, CM, and MM. </w:t>
      </w:r>
      <w:r>
        <w:rPr>
          <w:rFonts w:ascii="Times New Roman" w:hAnsi="Times New Roman" w:eastAsia="Times New Roman" w:cs="Times New Roman"/>
          <w:b/>
          <w:bCs/>
          <w:kern w:val="0"/>
          <w:sz w:val="24"/>
          <w:szCs w:val="24"/>
        </w:rPr>
        <w:t xml:space="preserve">(F). </w:t>
      </w:r>
      <w:r>
        <w:rPr>
          <w:rFonts w:ascii="Times New Roman" w:hAnsi="Times New Roman" w:eastAsia="Times New Roman" w:cs="Times New Roman"/>
          <w:kern w:val="0"/>
          <w:sz w:val="24"/>
          <w:szCs w:val="24"/>
        </w:rPr>
        <w:t>Histogram illustrating the distribution of CD4</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T and CD8</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 xml:space="preserve">T subtype in </w:t>
      </w:r>
      <w:bookmarkStart w:id="1" w:name="OLE_LINK2"/>
      <w:r>
        <w:rPr>
          <w:rFonts w:ascii="Times New Roman" w:hAnsi="Times New Roman" w:eastAsia="Times New Roman" w:cs="Times New Roman"/>
          <w:kern w:val="0"/>
          <w:sz w:val="24"/>
          <w:szCs w:val="24"/>
        </w:rPr>
        <w:t>AM, AM-Met, CM, and MM</w:t>
      </w:r>
      <w:bookmarkEnd w:id="1"/>
      <w:r>
        <w:rPr>
          <w:rFonts w:hint="eastAsia" w:ascii="Times New Roman" w:hAnsi="Times New Roman" w:eastAsia="Times New Roman" w:cs="Times New Roman"/>
          <w:kern w:val="0"/>
          <w:sz w:val="24"/>
          <w:szCs w:val="24"/>
        </w:rPr>
        <w:t>,</w:t>
      </w:r>
      <w:r>
        <w:rPr>
          <w:rFonts w:ascii="Times New Roman" w:hAnsi="Times New Roman" w:eastAsia="Times New Roman" w:cs="Times New Roman"/>
          <w:kern w:val="0"/>
          <w:sz w:val="24"/>
          <w:szCs w:val="24"/>
        </w:rPr>
        <w:t xml:space="preserve"> respectively. Two-sided unpaired student’s t-test was used. Error bars represent the mean ± SEM.</w:t>
      </w:r>
      <w:r>
        <w:rPr>
          <w:rFonts w:hint="eastAsia" w:ascii="Times New Roman" w:hAnsi="Times New Roman" w:eastAsia="Times New Roman" w:cs="Times New Roman"/>
          <w:b/>
          <w:bCs/>
          <w:kern w:val="0"/>
          <w:sz w:val="24"/>
          <w:szCs w:val="24"/>
        </w:rPr>
        <w:t xml:space="preserve"> </w:t>
      </w:r>
      <w:r>
        <w:rPr>
          <w:rFonts w:ascii="Times New Roman" w:hAnsi="Times New Roman" w:eastAsia="Times New Roman" w:cs="Times New Roman"/>
          <w:b/>
          <w:bCs/>
          <w:kern w:val="0"/>
          <w:sz w:val="24"/>
          <w:szCs w:val="24"/>
        </w:rPr>
        <w:t>(</w:t>
      </w:r>
      <w:r>
        <w:rPr>
          <w:rFonts w:hint="eastAsia" w:ascii="Times New Roman" w:hAnsi="Times New Roman" w:eastAsia="宋体" w:cs="Times New Roman"/>
          <w:b/>
          <w:bCs/>
          <w:kern w:val="0"/>
          <w:sz w:val="24"/>
          <w:szCs w:val="24"/>
          <w:lang w:val="en-US" w:eastAsia="zh-CN"/>
        </w:rPr>
        <w:t>G</w:t>
      </w:r>
      <w:r>
        <w:rPr>
          <w:rFonts w:ascii="Times New Roman" w:hAnsi="Times New Roman" w:eastAsia="Times New Roman" w:cs="Times New Roman"/>
          <w:b/>
          <w:bCs/>
          <w:kern w:val="0"/>
          <w:sz w:val="24"/>
          <w:szCs w:val="24"/>
        </w:rPr>
        <w:t>).</w:t>
      </w:r>
      <w:r>
        <w:rPr>
          <w:rFonts w:ascii="Times New Roman" w:hAnsi="Times New Roman" w:eastAsia="Times New Roman" w:cs="Times New Roman"/>
          <w:kern w:val="0"/>
          <w:sz w:val="24"/>
          <w:szCs w:val="24"/>
        </w:rPr>
        <w:t xml:space="preserve"> Heatmap indicating the expression of selected gene sets (including naive, resident, inhibitory, cytokines, co-stimulatory, transcription factors (TF), and cell type) in these subclusters. </w:t>
      </w:r>
      <w:r>
        <w:rPr>
          <w:rFonts w:ascii="Times New Roman" w:hAnsi="Times New Roman" w:eastAsia="Times New Roman" w:cs="Times New Roman"/>
          <w:b/>
          <w:bCs/>
          <w:kern w:val="0"/>
          <w:sz w:val="24"/>
          <w:szCs w:val="24"/>
        </w:rPr>
        <w:t>(</w:t>
      </w:r>
      <w:r>
        <w:rPr>
          <w:rFonts w:hint="eastAsia" w:ascii="Times New Roman" w:hAnsi="Times New Roman" w:eastAsia="宋体" w:cs="Times New Roman"/>
          <w:b/>
          <w:bCs/>
          <w:kern w:val="0"/>
          <w:sz w:val="24"/>
          <w:szCs w:val="24"/>
          <w:lang w:val="en-US" w:eastAsia="zh-CN"/>
        </w:rPr>
        <w:t>H</w:t>
      </w:r>
      <w:r>
        <w:rPr>
          <w:rFonts w:ascii="Times New Roman" w:hAnsi="Times New Roman" w:eastAsia="Times New Roman" w:cs="Times New Roman"/>
          <w:b/>
          <w:bCs/>
          <w:kern w:val="0"/>
          <w:sz w:val="24"/>
          <w:szCs w:val="24"/>
        </w:rPr>
        <w:t xml:space="preserve">). </w:t>
      </w:r>
      <w:r>
        <w:rPr>
          <w:rFonts w:ascii="Times New Roman" w:hAnsi="Times New Roman" w:eastAsia="Times New Roman" w:cs="Times New Roman"/>
          <w:kern w:val="0"/>
          <w:sz w:val="24"/>
          <w:szCs w:val="24"/>
        </w:rPr>
        <w:t>Dot plot displaying marker genes for each cluster</w:t>
      </w:r>
      <w:r>
        <w:rPr>
          <w:rFonts w:hint="eastAsia" w:ascii="Times New Roman" w:hAnsi="Times New Roman" w:eastAsia="Times New Roman" w:cs="Times New Roman"/>
          <w:kern w:val="0"/>
          <w:sz w:val="24"/>
          <w:szCs w:val="24"/>
        </w:rPr>
        <w:t>.</w:t>
      </w:r>
    </w:p>
    <w:p w14:paraId="68FEC149">
      <w:pPr>
        <w:widowControl/>
        <w:jc w:val="left"/>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br w:type="page"/>
      </w:r>
    </w:p>
    <w:p w14:paraId="09D3121C">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kern w:val="0"/>
          <w:sz w:val="24"/>
          <w:szCs w:val="24"/>
        </w:rPr>
        <w:drawing>
          <wp:inline distT="0" distB="0" distL="0" distR="0">
            <wp:extent cx="5278120" cy="7462520"/>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8120" cy="7462520"/>
                    </a:xfrm>
                    <a:prstGeom prst="rect">
                      <a:avLst/>
                    </a:prstGeom>
                    <a:noFill/>
                    <a:ln>
                      <a:noFill/>
                    </a:ln>
                  </pic:spPr>
                </pic:pic>
              </a:graphicData>
            </a:graphic>
          </wp:inline>
        </w:drawing>
      </w:r>
    </w:p>
    <w:p w14:paraId="60ED6599">
      <w:pPr>
        <w:widowControl/>
        <w:adjustRightInd w:val="0"/>
        <w:snapToGrid w:val="0"/>
        <w:spacing w:line="480" w:lineRule="auto"/>
        <w:rPr>
          <w:rFonts w:ascii="Times New Roman" w:hAnsi="Times New Roman" w:eastAsia="Times New Roman" w:cs="Times New Roman"/>
          <w:b/>
          <w:bCs/>
          <w:kern w:val="0"/>
          <w:sz w:val="24"/>
          <w:szCs w:val="24"/>
        </w:rPr>
      </w:pPr>
    </w:p>
    <w:p w14:paraId="7A1E46B9">
      <w:pPr>
        <w:widowControl/>
        <w:adjustRightInd w:val="0"/>
        <w:snapToGrid w:val="0"/>
        <w:spacing w:line="480" w:lineRule="auto"/>
        <w:rPr>
          <w:rFonts w:ascii="Times New Roman" w:hAnsi="Times New Roman" w:eastAsia="Times New Roman" w:cs="Times New Roman"/>
          <w:kern w:val="0"/>
          <w:sz w:val="24"/>
          <w:szCs w:val="24"/>
        </w:rPr>
      </w:pPr>
    </w:p>
    <w:p w14:paraId="1EE3A14F">
      <w:pPr>
        <w:widowControl/>
        <w:adjustRightInd w:val="0"/>
        <w:snapToGrid w:val="0"/>
        <w:spacing w:line="480" w:lineRule="auto"/>
        <w:rPr>
          <w:rFonts w:ascii="Times New Roman" w:hAnsi="Times New Roman" w:eastAsia="Times New Roman" w:cs="Times New Roman"/>
          <w:kern w:val="0"/>
          <w:sz w:val="24"/>
          <w:szCs w:val="24"/>
        </w:rPr>
      </w:pPr>
      <w:r>
        <w:rPr>
          <w:rFonts w:ascii="Times New Roman" w:hAnsi="Times New Roman" w:eastAsia="Times New Roman" w:cs="Times New Roman"/>
          <w:b/>
          <w:bCs/>
          <w:kern w:val="0"/>
          <w:sz w:val="24"/>
          <w:szCs w:val="24"/>
        </w:rPr>
        <w:t>Figure S6. Pseudotime trajectory and gene expression of lymph cells. (A)</w:t>
      </w:r>
      <w:r>
        <w:t xml:space="preserve"> </w:t>
      </w:r>
      <w:r>
        <w:rPr>
          <w:rFonts w:ascii="Times New Roman" w:hAnsi="Times New Roman" w:eastAsia="Times New Roman" w:cs="Times New Roman"/>
          <w:kern w:val="0"/>
          <w:sz w:val="24"/>
          <w:szCs w:val="24"/>
        </w:rPr>
        <w:t>Representative immunofluorescence images (left) and quantification (right) of FOXP3</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CD4</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 xml:space="preserve"> Treg cells in AM and AM-Met. Scale bar, 100μm. P-value =0.02.</w:t>
      </w:r>
      <w:r>
        <w:rPr>
          <w:rFonts w:hint="eastAsia" w:ascii="Times New Roman" w:hAnsi="Times New Roman" w:eastAsia="宋体" w:cs="Times New Roman"/>
          <w:kern w:val="0"/>
          <w:sz w:val="24"/>
          <w:szCs w:val="24"/>
          <w:lang w:val="en-US" w:eastAsia="zh-CN"/>
        </w:rPr>
        <w:t xml:space="preserve"> </w:t>
      </w:r>
      <w:r>
        <w:rPr>
          <w:rFonts w:ascii="Times New Roman" w:hAnsi="Times New Roman" w:eastAsia="Times New Roman" w:cs="Times New Roman"/>
          <w:kern w:val="0"/>
          <w:sz w:val="24"/>
          <w:szCs w:val="24"/>
        </w:rPr>
        <w:t xml:space="preserve">The large field-of-view image of Fig 2D. </w:t>
      </w:r>
      <w:r>
        <w:rPr>
          <w:rFonts w:ascii="Times New Roman" w:hAnsi="Times New Roman" w:eastAsia="Times New Roman" w:cs="Times New Roman"/>
          <w:b/>
          <w:bCs/>
          <w:kern w:val="0"/>
          <w:sz w:val="24"/>
          <w:szCs w:val="24"/>
        </w:rPr>
        <w:t xml:space="preserve">(B). </w:t>
      </w:r>
      <w:r>
        <w:rPr>
          <w:rFonts w:ascii="Times New Roman" w:hAnsi="Times New Roman" w:eastAsia="Times New Roman" w:cs="Times New Roman"/>
          <w:kern w:val="0"/>
          <w:sz w:val="24"/>
          <w:szCs w:val="24"/>
        </w:rPr>
        <w:t>Bar plot showing the proportion of Treg cells to tumor cells in each sample</w:t>
      </w:r>
      <w:r>
        <w:rPr>
          <w:rFonts w:hint="eastAsia" w:ascii="Times New Roman" w:hAnsi="Times New Roman" w:eastAsia="Times New Roman" w:cs="Times New Roman"/>
          <w:kern w:val="0"/>
          <w:sz w:val="24"/>
          <w:szCs w:val="24"/>
        </w:rPr>
        <w:t>.</w:t>
      </w:r>
      <w:r>
        <w:rPr>
          <w:rFonts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(C).</w:t>
      </w:r>
      <w:r>
        <w:rPr>
          <w:rFonts w:ascii="Times New Roman" w:hAnsi="Times New Roman" w:eastAsia="Times New Roman" w:cs="Times New Roman"/>
          <w:kern w:val="0"/>
          <w:sz w:val="24"/>
          <w:szCs w:val="24"/>
        </w:rPr>
        <w:t xml:space="preserve"> Dot plot comparing the expression levels of CTLA4 and TIGIT in Treg cells between in-house data and 23 CM public datasets (CM-Ctrl)</w:t>
      </w:r>
      <w:r>
        <w:rPr>
          <w:rFonts w:hint="eastAsia" w:ascii="Times New Roman" w:hAnsi="Times New Roman" w:eastAsia="Times New Roman" w:cs="Times New Roman"/>
          <w:kern w:val="0"/>
          <w:sz w:val="24"/>
          <w:szCs w:val="24"/>
        </w:rPr>
        <w:t>.</w:t>
      </w:r>
      <w:r>
        <w:rPr>
          <w:rFonts w:ascii="Times New Roman" w:hAnsi="Times New Roman" w:eastAsia="Times New Roman" w:cs="Times New Roman"/>
          <w:b/>
          <w:bCs/>
          <w:kern w:val="0"/>
          <w:sz w:val="24"/>
          <w:szCs w:val="24"/>
        </w:rPr>
        <w:t xml:space="preserve"> (D).</w:t>
      </w:r>
      <w:r>
        <w:rPr>
          <w:rFonts w:ascii="Times New Roman" w:hAnsi="Times New Roman" w:eastAsia="Times New Roman" w:cs="Times New Roman"/>
          <w:kern w:val="0"/>
          <w:sz w:val="24"/>
          <w:szCs w:val="24"/>
        </w:rPr>
        <w:t xml:space="preserve"> Boxplot showing the gene expression levels of TIGIT and CTLA4 across AM, AM-Met, CM, MM.</w:t>
      </w:r>
      <w:r>
        <w:rPr>
          <w:rFonts w:ascii="Times New Roman" w:hAnsi="Times New Roman" w:eastAsia="Times New Roman" w:cs="Times New Roman"/>
          <w:b/>
          <w:bCs/>
          <w:kern w:val="0"/>
          <w:sz w:val="24"/>
          <w:szCs w:val="24"/>
        </w:rPr>
        <w:t xml:space="preserve"> (E). </w:t>
      </w:r>
      <w:r>
        <w:rPr>
          <w:rFonts w:ascii="Times New Roman" w:hAnsi="Times New Roman" w:eastAsia="Times New Roman" w:cs="Times New Roman"/>
          <w:kern w:val="0"/>
          <w:sz w:val="24"/>
          <w:szCs w:val="24"/>
        </w:rPr>
        <w:t>TIGIT and CTLA4 expression in FOXP3</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 xml:space="preserve"> CD4</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T was measured and quantified by flow cytometry (n = 3 AM, 3CM). P-value=0.0205(CTLA4), P-value=0.0112(TIGIT).</w:t>
      </w:r>
      <w:r>
        <w:rPr>
          <w:rFonts w:ascii="Times New Roman" w:hAnsi="Times New Roman" w:eastAsia="Times New Roman" w:cs="Times New Roman"/>
          <w:b/>
          <w:bCs/>
          <w:kern w:val="0"/>
          <w:sz w:val="24"/>
          <w:szCs w:val="24"/>
        </w:rPr>
        <w:t xml:space="preserve"> (F).</w:t>
      </w:r>
      <w:r>
        <w:rPr>
          <w:rFonts w:ascii="Times New Roman" w:hAnsi="Times New Roman" w:eastAsia="Times New Roman" w:cs="Times New Roman"/>
          <w:kern w:val="0"/>
          <w:sz w:val="24"/>
          <w:szCs w:val="24"/>
        </w:rPr>
        <w:t xml:space="preserve"> Trajectory plot illustrating the evolutionary trajectory of different type of CD8</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T cells as demonstrated and ordered by pseudotime.</w:t>
      </w:r>
      <w:r>
        <w:rPr>
          <w:rFonts w:ascii="Times New Roman" w:hAnsi="Times New Roman" w:eastAsia="Times New Roman" w:cs="Times New Roman"/>
          <w:b/>
          <w:bCs/>
          <w:kern w:val="0"/>
          <w:sz w:val="24"/>
          <w:szCs w:val="24"/>
        </w:rPr>
        <w:t xml:space="preserve"> (G).</w:t>
      </w:r>
      <w:r>
        <w:rPr>
          <w:rFonts w:ascii="Times New Roman" w:hAnsi="Times New Roman" w:eastAsia="Times New Roman" w:cs="Times New Roman"/>
          <w:kern w:val="0"/>
          <w:sz w:val="24"/>
          <w:szCs w:val="24"/>
        </w:rPr>
        <w:t xml:space="preserve"> Boxplot showing the CytoTRACE scores among each subclusters of CD8</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 xml:space="preserve">T. </w:t>
      </w:r>
      <w:r>
        <w:rPr>
          <w:rFonts w:ascii="Times New Roman" w:hAnsi="Times New Roman" w:eastAsia="Times New Roman" w:cs="Times New Roman"/>
          <w:b/>
          <w:bCs/>
          <w:kern w:val="0"/>
          <w:sz w:val="24"/>
          <w:szCs w:val="24"/>
        </w:rPr>
        <w:t xml:space="preserve">(H). </w:t>
      </w:r>
      <w:r>
        <w:rPr>
          <w:rFonts w:ascii="Times New Roman" w:hAnsi="Times New Roman" w:eastAsia="Times New Roman" w:cs="Times New Roman"/>
          <w:kern w:val="0"/>
          <w:sz w:val="24"/>
          <w:szCs w:val="24"/>
        </w:rPr>
        <w:t xml:space="preserve">Violin plots displaying the cytotoxic scores (left) and exhausted scores (right) in the indicated TIL subclusters. ****P-value &lt; 0.0001; Kruskal-Wallis rank-sum test was used. </w:t>
      </w:r>
      <w:r>
        <w:rPr>
          <w:rFonts w:ascii="Times New Roman" w:hAnsi="Times New Roman" w:eastAsia="Times New Roman" w:cs="Times New Roman"/>
          <w:b/>
          <w:bCs/>
          <w:kern w:val="0"/>
          <w:sz w:val="24"/>
          <w:szCs w:val="24"/>
        </w:rPr>
        <w:t>(I).</w:t>
      </w:r>
      <w:r>
        <w:rPr>
          <w:rFonts w:ascii="Times New Roman" w:hAnsi="Times New Roman" w:eastAsia="Times New Roman" w:cs="Times New Roman"/>
          <w:kern w:val="0"/>
          <w:sz w:val="24"/>
          <w:szCs w:val="24"/>
        </w:rPr>
        <w:t xml:space="preserve"> Boxplot showing the cytotoxic and exhaustion scores (H) across AM, AM-Met, CM, MM.</w:t>
      </w:r>
      <w:r>
        <w:rPr>
          <w:rFonts w:ascii="Times New Roman" w:hAnsi="Times New Roman" w:eastAsia="Times New Roman" w:cs="Times New Roman"/>
          <w:b/>
          <w:bCs/>
          <w:kern w:val="0"/>
          <w:sz w:val="24"/>
          <w:szCs w:val="24"/>
        </w:rPr>
        <w:t xml:space="preserve"> </w:t>
      </w:r>
    </w:p>
    <w:p w14:paraId="40458561">
      <w:pPr>
        <w:rPr>
          <w:rFonts w:ascii="Arial" w:hAnsi="Arial" w:cs="Arial"/>
          <w:sz w:val="24"/>
          <w:szCs w:val="24"/>
        </w:rPr>
      </w:pPr>
    </w:p>
    <w:p w14:paraId="49038D3F">
      <w:pPr>
        <w:rPr>
          <w:rFonts w:ascii="Arial" w:hAnsi="Arial" w:cs="Arial"/>
          <w:sz w:val="24"/>
          <w:szCs w:val="24"/>
        </w:rPr>
      </w:pPr>
    </w:p>
    <w:p w14:paraId="4D9AA757"/>
    <w:p w14:paraId="6BB1DED9">
      <w:pPr>
        <w:widowControl/>
        <w:jc w:val="left"/>
      </w:pPr>
      <w:r>
        <w:br w:type="page"/>
      </w:r>
    </w:p>
    <w:p w14:paraId="2F6EFB6F"/>
    <w:p w14:paraId="5AD89490">
      <w:r>
        <w:drawing>
          <wp:inline distT="0" distB="0" distL="0" distR="0">
            <wp:extent cx="5274945" cy="7462520"/>
            <wp:effectExtent l="0" t="0" r="1905"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4945" cy="7462520"/>
                    </a:xfrm>
                    <a:prstGeom prst="rect">
                      <a:avLst/>
                    </a:prstGeom>
                    <a:noFill/>
                    <a:ln>
                      <a:noFill/>
                    </a:ln>
                  </pic:spPr>
                </pic:pic>
              </a:graphicData>
            </a:graphic>
          </wp:inline>
        </w:drawing>
      </w:r>
    </w:p>
    <w:p w14:paraId="145CC70D">
      <w:pPr>
        <w:rPr>
          <w:rFonts w:ascii="Arial" w:hAnsi="Arial" w:cs="Arial"/>
          <w:sz w:val="24"/>
          <w:szCs w:val="24"/>
        </w:rPr>
      </w:pPr>
    </w:p>
    <w:p w14:paraId="57EFC24C">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Figure S7. Single-cell profiles of myeloid.</w:t>
      </w:r>
      <w:r>
        <w:rPr>
          <w:rFonts w:hint="eastAsia" w:ascii="Times New Roman" w:hAnsi="Times New Roman" w:eastAsia="Times New Roman" w:cs="Times New Roman"/>
          <w:b/>
          <w:bCs/>
          <w:kern w:val="0"/>
          <w:sz w:val="24"/>
          <w:szCs w:val="24"/>
        </w:rPr>
        <w:t xml:space="preserve"> </w:t>
      </w:r>
    </w:p>
    <w:p w14:paraId="71A1FDAF">
      <w:pPr>
        <w:widowControl/>
        <w:adjustRightInd w:val="0"/>
        <w:snapToGrid w:val="0"/>
        <w:spacing w:line="480" w:lineRule="auto"/>
        <w:rPr>
          <w:rFonts w:ascii="Times New Roman" w:hAnsi="Times New Roman" w:cs="Times New Roman"/>
          <w:b/>
          <w:bCs/>
          <w:sz w:val="24"/>
          <w:szCs w:val="24"/>
        </w:rPr>
      </w:pPr>
      <w:r>
        <w:rPr>
          <w:rFonts w:ascii="Times New Roman" w:hAnsi="Times New Roman" w:eastAsia="Times New Roman" w:cs="Times New Roman"/>
          <w:b/>
          <w:bCs/>
          <w:kern w:val="0"/>
          <w:sz w:val="24"/>
          <w:szCs w:val="24"/>
        </w:rPr>
        <w:t>(A).</w:t>
      </w:r>
      <w:r>
        <w:rPr>
          <w:rFonts w:ascii="Times New Roman" w:hAnsi="Times New Roman" w:eastAsia="Times New Roman" w:cs="Times New Roman"/>
          <w:kern w:val="0"/>
          <w:sz w:val="24"/>
          <w:szCs w:val="24"/>
        </w:rPr>
        <w:t xml:space="preserve"> </w:t>
      </w:r>
      <w:r>
        <w:rPr>
          <w:rFonts w:hint="eastAsia" w:ascii="Times New Roman" w:hAnsi="Times New Roman" w:eastAsia="Times New Roman" w:cs="Times New Roman"/>
          <w:kern w:val="0"/>
          <w:sz w:val="24"/>
          <w:szCs w:val="24"/>
        </w:rPr>
        <w:t>The UMAP plot delineates the myeloid cell distributions in each patient, differentiated by color</w:t>
      </w:r>
      <w:r>
        <w:rPr>
          <w:rFonts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 xml:space="preserve">(B). </w:t>
      </w:r>
      <w:r>
        <w:rPr>
          <w:rFonts w:ascii="Times New Roman" w:hAnsi="Times New Roman" w:eastAsia="Times New Roman" w:cs="Times New Roman"/>
          <w:kern w:val="0"/>
          <w:sz w:val="24"/>
          <w:szCs w:val="24"/>
        </w:rPr>
        <w:t>The bar plot shows the proportion of specific myeloid subclusters within both non-tumor-associated macrophages (non TAM) and tumor-associated macrophages (TAM) for each patient.</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(C).</w:t>
      </w:r>
      <w:r>
        <w:rPr>
          <w:rFonts w:ascii="Times New Roman" w:hAnsi="Times New Roman" w:eastAsia="Times New Roman" w:cs="Times New Roman"/>
          <w:kern w:val="0"/>
          <w:sz w:val="24"/>
          <w:szCs w:val="24"/>
        </w:rPr>
        <w:t xml:space="preserve"> GSVA analysis of selected hallmark pathways in different type of macrophages.</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(D).</w:t>
      </w:r>
      <w:r>
        <w:rPr>
          <w:rFonts w:hint="eastAsia" w:ascii="Times New Roman" w:hAnsi="Times New Roman" w:eastAsia="Times New Roman" w:cs="Times New Roman"/>
          <w:b/>
          <w:bCs/>
          <w:kern w:val="0"/>
          <w:sz w:val="24"/>
          <w:szCs w:val="24"/>
        </w:rPr>
        <w:t xml:space="preserve"> </w:t>
      </w:r>
      <w:r>
        <w:rPr>
          <w:rFonts w:hint="eastAsia" w:ascii="Times New Roman" w:hAnsi="Times New Roman" w:eastAsia="Times New Roman" w:cs="Times New Roman"/>
          <w:kern w:val="0"/>
          <w:sz w:val="24"/>
          <w:szCs w:val="24"/>
        </w:rPr>
        <w:t>The t</w:t>
      </w:r>
      <w:r>
        <w:rPr>
          <w:rFonts w:ascii="Times New Roman" w:hAnsi="Times New Roman" w:eastAsia="Times New Roman" w:cs="Times New Roman"/>
          <w:kern w:val="0"/>
          <w:sz w:val="24"/>
          <w:szCs w:val="24"/>
        </w:rPr>
        <w:t>rajectory</w:t>
      </w:r>
      <w:r>
        <w:rPr>
          <w:rFonts w:hint="eastAsia" w:ascii="Times New Roman" w:hAnsi="Times New Roman" w:eastAsia="Times New Roman" w:cs="Times New Roman"/>
          <w:kern w:val="0"/>
          <w:sz w:val="24"/>
          <w:szCs w:val="24"/>
        </w:rPr>
        <w:t xml:space="preserve"> plot traces the lineage of myeloid cells</w:t>
      </w:r>
      <w:r>
        <w:rPr>
          <w:rFonts w:ascii="Times New Roman" w:hAnsi="Times New Roman" w:eastAsia="Times New Roman" w:cs="Times New Roman"/>
          <w:kern w:val="0"/>
          <w:sz w:val="24"/>
          <w:szCs w:val="24"/>
        </w:rPr>
        <w:t>(left). Boxplot showing the CytoTRACE scores among each subclusters of Macrophages(right)</w:t>
      </w:r>
      <w:r>
        <w:rPr>
          <w:rFonts w:hint="eastAsia" w:ascii="Times New Roman" w:hAnsi="Times New Roman" w:eastAsia="Times New Roman" w:cs="Times New Roman"/>
          <w:kern w:val="0"/>
          <w:sz w:val="24"/>
          <w:szCs w:val="24"/>
        </w:rPr>
        <w:t>.</w:t>
      </w:r>
      <w:r>
        <w:rPr>
          <w:rFonts w:hint="eastAsia" w:ascii="Times New Roman" w:hAnsi="Times New Roman" w:eastAsia="Times New Roman" w:cs="Times New Roman"/>
          <w:b/>
          <w:bCs/>
          <w:kern w:val="0"/>
          <w:sz w:val="24"/>
          <w:szCs w:val="24"/>
        </w:rPr>
        <w:t xml:space="preserve"> </w:t>
      </w:r>
      <w:r>
        <w:rPr>
          <w:rFonts w:ascii="Times New Roman" w:hAnsi="Times New Roman" w:eastAsia="Times New Roman" w:cs="Times New Roman"/>
          <w:b/>
          <w:bCs/>
          <w:kern w:val="0"/>
          <w:sz w:val="24"/>
          <w:szCs w:val="24"/>
        </w:rPr>
        <w:t xml:space="preserve">(E). </w:t>
      </w:r>
      <w:r>
        <w:rPr>
          <w:rFonts w:ascii="Times New Roman" w:hAnsi="Times New Roman" w:eastAsia="Times New Roman" w:cs="Times New Roman"/>
          <w:kern w:val="0"/>
          <w:sz w:val="24"/>
          <w:szCs w:val="24"/>
        </w:rPr>
        <w:t>Trajectory plot illustrating the evolutionary trajectory of different type</w:t>
      </w:r>
      <w:r>
        <w:rPr>
          <w:rFonts w:hint="eastAsia" w:ascii="Times New Roman" w:hAnsi="Times New Roman" w:eastAsia="Times New Roman" w:cs="Times New Roman"/>
          <w:kern w:val="0"/>
          <w:sz w:val="24"/>
          <w:szCs w:val="24"/>
        </w:rPr>
        <w:t>s</w:t>
      </w:r>
      <w:r>
        <w:rPr>
          <w:rFonts w:ascii="Times New Roman" w:hAnsi="Times New Roman" w:eastAsia="Times New Roman" w:cs="Times New Roman"/>
          <w:kern w:val="0"/>
          <w:sz w:val="24"/>
          <w:szCs w:val="24"/>
        </w:rPr>
        <w:t xml:space="preserve"> of myeloid cells as marked, ordered by pseudotime. </w:t>
      </w:r>
      <w:r>
        <w:rPr>
          <w:rFonts w:ascii="Times New Roman" w:hAnsi="Times New Roman" w:eastAsia="Times New Roman" w:cs="Times New Roman"/>
          <w:b/>
          <w:bCs/>
          <w:kern w:val="0"/>
          <w:sz w:val="24"/>
          <w:szCs w:val="24"/>
        </w:rPr>
        <w:t xml:space="preserve">(F). </w:t>
      </w:r>
      <w:r>
        <w:rPr>
          <w:rFonts w:ascii="Times New Roman" w:hAnsi="Times New Roman" w:eastAsia="Times New Roman" w:cs="Times New Roman"/>
          <w:kern w:val="0"/>
          <w:sz w:val="24"/>
          <w:szCs w:val="24"/>
        </w:rPr>
        <w:t>Heatmap displaying the expression levels of selected immunity and inflammatory genes in different macrophage subclusters as marked.</w:t>
      </w:r>
      <w:r>
        <w:rPr>
          <w:rFonts w:ascii="Times New Roman" w:hAnsi="Times New Roman" w:eastAsia="Times New Roman" w:cs="Times New Roman"/>
          <w:b/>
          <w:bCs/>
          <w:kern w:val="0"/>
          <w:sz w:val="24"/>
          <w:szCs w:val="24"/>
        </w:rPr>
        <w:t xml:space="preserve"> (G). </w:t>
      </w:r>
      <w:r>
        <w:rPr>
          <w:rFonts w:ascii="Times New Roman" w:hAnsi="Times New Roman" w:eastAsia="Times New Roman" w:cs="Times New Roman"/>
          <w:kern w:val="0"/>
          <w:sz w:val="24"/>
          <w:szCs w:val="24"/>
        </w:rPr>
        <w:t xml:space="preserve">Histogram illustrating the distribution of </w:t>
      </w:r>
      <w:r>
        <w:rPr>
          <w:rFonts w:hint="eastAsia" w:ascii="Times New Roman" w:hAnsi="Times New Roman" w:eastAsia="Times New Roman" w:cs="Times New Roman"/>
          <w:kern w:val="0"/>
          <w:sz w:val="24"/>
          <w:szCs w:val="24"/>
        </w:rPr>
        <w:t>m</w:t>
      </w:r>
      <w:r>
        <w:rPr>
          <w:rFonts w:ascii="Times New Roman" w:hAnsi="Times New Roman" w:eastAsia="Times New Roman" w:cs="Times New Roman"/>
          <w:kern w:val="0"/>
          <w:sz w:val="24"/>
          <w:szCs w:val="24"/>
        </w:rPr>
        <w:t>acrop</w:t>
      </w:r>
      <w:r>
        <w:rPr>
          <w:rFonts w:hint="eastAsia" w:ascii="Times New Roman" w:hAnsi="Times New Roman" w:eastAsia="Times New Roman" w:cs="Times New Roman"/>
          <w:kern w:val="0"/>
          <w:sz w:val="24"/>
          <w:szCs w:val="24"/>
        </w:rPr>
        <w:t>ha</w:t>
      </w:r>
      <w:r>
        <w:rPr>
          <w:rFonts w:ascii="Times New Roman" w:hAnsi="Times New Roman" w:eastAsia="Times New Roman" w:cs="Times New Roman"/>
          <w:kern w:val="0"/>
          <w:sz w:val="24"/>
          <w:szCs w:val="24"/>
        </w:rPr>
        <w:t>ge subtype</w:t>
      </w:r>
      <w:r>
        <w:rPr>
          <w:rFonts w:hint="eastAsia" w:ascii="Times New Roman" w:hAnsi="Times New Roman" w:eastAsia="Times New Roman" w:cs="Times New Roman"/>
          <w:kern w:val="0"/>
          <w:sz w:val="24"/>
          <w:szCs w:val="24"/>
        </w:rPr>
        <w:t>s</w:t>
      </w:r>
      <w:r>
        <w:rPr>
          <w:rFonts w:ascii="Times New Roman" w:hAnsi="Times New Roman" w:eastAsia="Times New Roman" w:cs="Times New Roman"/>
          <w:kern w:val="0"/>
          <w:sz w:val="24"/>
          <w:szCs w:val="24"/>
        </w:rPr>
        <w:t xml:space="preserve"> (denominator is TAM) and Mast cells (denominator is nonTAM) in AM, AM-Met, CM, and MM, respectively. Two-sided unpaired </w:t>
      </w:r>
      <w:r>
        <w:rPr>
          <w:rFonts w:hint="eastAsia" w:ascii="Times New Roman" w:hAnsi="Times New Roman" w:eastAsia="Times New Roman" w:cs="Times New Roman"/>
          <w:kern w:val="0"/>
          <w:sz w:val="24"/>
          <w:szCs w:val="24"/>
        </w:rPr>
        <w:t>s</w:t>
      </w:r>
      <w:r>
        <w:rPr>
          <w:rFonts w:ascii="Times New Roman" w:hAnsi="Times New Roman" w:eastAsia="Times New Roman" w:cs="Times New Roman"/>
          <w:kern w:val="0"/>
          <w:sz w:val="24"/>
          <w:szCs w:val="24"/>
        </w:rPr>
        <w:t>tudent’s t-test was used. Error bars represent the mean ± SEM</w:t>
      </w:r>
      <w:r>
        <w:rPr>
          <w:rFonts w:hint="eastAsia" w:ascii="Times New Roman" w:hAnsi="Times New Roman" w:eastAsia="Times New Roman" w:cs="Times New Roman"/>
          <w:kern w:val="0"/>
          <w:sz w:val="24"/>
          <w:szCs w:val="24"/>
        </w:rPr>
        <w:t>.</w:t>
      </w:r>
      <w:r>
        <w:rPr>
          <w:rFonts w:ascii="Times New Roman" w:hAnsi="Times New Roman" w:eastAsia="Times New Roman" w:cs="Times New Roman"/>
          <w:b/>
          <w:bCs/>
          <w:kern w:val="0"/>
          <w:sz w:val="24"/>
          <w:szCs w:val="24"/>
        </w:rPr>
        <w:t xml:space="preserve"> (H). </w:t>
      </w:r>
      <w:r>
        <w:rPr>
          <w:rFonts w:ascii="Times New Roman" w:hAnsi="Times New Roman" w:eastAsia="Times New Roman" w:cs="Times New Roman"/>
          <w:kern w:val="0"/>
          <w:sz w:val="24"/>
          <w:szCs w:val="24"/>
        </w:rPr>
        <w:t>Correlation between CXCL3</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TAM and Neutrophil ratio.</w:t>
      </w:r>
    </w:p>
    <w:p w14:paraId="7659D03C">
      <w:pPr>
        <w:rPr>
          <w:rFonts w:ascii="Arial" w:hAnsi="Arial" w:cs="Arial"/>
          <w:b/>
          <w:bCs/>
          <w:sz w:val="24"/>
          <w:szCs w:val="24"/>
        </w:rPr>
      </w:pPr>
      <w:r>
        <w:br w:type="page"/>
      </w:r>
    </w:p>
    <w:p w14:paraId="228BC209">
      <w:pPr>
        <w:widowControl/>
        <w:adjustRightInd w:val="0"/>
        <w:snapToGrid w:val="0"/>
        <w:spacing w:line="480" w:lineRule="auto"/>
        <w:rPr>
          <w:rFonts w:ascii="Times New Roman" w:hAnsi="Times New Roman" w:eastAsia="Times New Roman" w:cs="Times New Roman"/>
          <w:b/>
          <w:bCs/>
          <w:kern w:val="0"/>
          <w:sz w:val="24"/>
          <w:szCs w:val="24"/>
        </w:rPr>
      </w:pPr>
    </w:p>
    <w:p w14:paraId="6D29211F">
      <w:pPr>
        <w:widowControl/>
        <w:adjustRightInd w:val="0"/>
        <w:snapToGrid w:val="0"/>
        <w:spacing w:line="480" w:lineRule="auto"/>
        <w:rPr>
          <w:rFonts w:ascii="Times New Roman" w:hAnsi="Times New Roman" w:eastAsia="Times New Roman" w:cs="Times New Roman"/>
          <w:b/>
          <w:bCs/>
          <w:kern w:val="0"/>
          <w:sz w:val="24"/>
          <w:szCs w:val="24"/>
        </w:rPr>
      </w:pPr>
    </w:p>
    <w:p w14:paraId="7151D09E">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drawing>
          <wp:inline distT="0" distB="0" distL="0" distR="0">
            <wp:extent cx="5278120" cy="746379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8120" cy="7463790"/>
                    </a:xfrm>
                    <a:prstGeom prst="rect">
                      <a:avLst/>
                    </a:prstGeom>
                    <a:noFill/>
                    <a:ln>
                      <a:noFill/>
                    </a:ln>
                  </pic:spPr>
                </pic:pic>
              </a:graphicData>
            </a:graphic>
          </wp:inline>
        </w:drawing>
      </w:r>
    </w:p>
    <w:p w14:paraId="618DDB50">
      <w:pPr>
        <w:widowControl/>
        <w:adjustRightInd w:val="0"/>
        <w:snapToGrid w:val="0"/>
        <w:spacing w:line="480" w:lineRule="auto"/>
        <w:rPr>
          <w:rFonts w:ascii="Times New Roman" w:hAnsi="Times New Roman" w:eastAsia="Times New Roman" w:cs="Times New Roman"/>
          <w:kern w:val="0"/>
          <w:sz w:val="24"/>
          <w:szCs w:val="24"/>
        </w:rPr>
      </w:pPr>
      <w:r>
        <w:rPr>
          <w:rFonts w:ascii="Times New Roman" w:hAnsi="Times New Roman" w:eastAsia="Times New Roman" w:cs="Times New Roman"/>
          <w:b/>
          <w:bCs/>
          <w:kern w:val="0"/>
          <w:sz w:val="24"/>
          <w:szCs w:val="24"/>
        </w:rPr>
        <w:t>Figure S8. Single-cell profiles of fibroblast</w:t>
      </w:r>
      <w:r>
        <w:rPr>
          <w:rFonts w:hint="eastAsia" w:ascii="Times New Roman" w:hAnsi="Times New Roman" w:eastAsia="Times New Roman" w:cs="Times New Roman"/>
          <w:b/>
          <w:bCs/>
          <w:kern w:val="0"/>
          <w:sz w:val="24"/>
          <w:szCs w:val="24"/>
        </w:rPr>
        <w:t>.</w:t>
      </w:r>
      <w:r>
        <w:rPr>
          <w:rFonts w:hint="eastAsia" w:ascii="Times New Roman" w:hAnsi="Times New Roman" w:eastAsia="Times New Roman" w:cs="Times New Roman"/>
          <w:kern w:val="0"/>
          <w:sz w:val="24"/>
          <w:szCs w:val="24"/>
        </w:rPr>
        <w:t xml:space="preserve"> </w:t>
      </w:r>
    </w:p>
    <w:p w14:paraId="4AD9F8B4">
      <w:pPr>
        <w:widowControl/>
        <w:adjustRightInd w:val="0"/>
        <w:snapToGrid w:val="0"/>
        <w:spacing w:line="480" w:lineRule="auto"/>
        <w:rPr>
          <w:rFonts w:ascii="Arial" w:hAnsi="Arial" w:cs="Arial"/>
          <w:b/>
          <w:bCs/>
          <w:sz w:val="24"/>
          <w:szCs w:val="24"/>
        </w:rPr>
      </w:pPr>
      <w:r>
        <w:rPr>
          <w:rFonts w:ascii="Times New Roman" w:hAnsi="Times New Roman" w:eastAsia="Times New Roman" w:cs="Times New Roman"/>
          <w:b/>
          <w:bCs/>
          <w:kern w:val="0"/>
          <w:sz w:val="24"/>
          <w:szCs w:val="24"/>
        </w:rPr>
        <w:t xml:space="preserve">(A). </w:t>
      </w:r>
      <w:r>
        <w:rPr>
          <w:rFonts w:ascii="Times New Roman" w:hAnsi="Times New Roman" w:eastAsia="Times New Roman" w:cs="Times New Roman"/>
          <w:kern w:val="0"/>
          <w:sz w:val="24"/>
          <w:szCs w:val="24"/>
        </w:rPr>
        <w:t>Dot plot displaying the distinct gene expression of CAF and tumor cell marker genes.</w:t>
      </w:r>
      <w:r>
        <w:rPr>
          <w:rFonts w:ascii="Times New Roman" w:hAnsi="Times New Roman" w:eastAsia="Times New Roman" w:cs="Times New Roman"/>
          <w:b/>
          <w:bCs/>
          <w:kern w:val="0"/>
          <w:sz w:val="24"/>
          <w:szCs w:val="24"/>
        </w:rPr>
        <w:t xml:space="preserve"> (B).</w:t>
      </w:r>
      <w:r>
        <w:rPr>
          <w:rFonts w:ascii="Times New Roman" w:hAnsi="Times New Roman" w:eastAsia="Times New Roman" w:cs="Times New Roman"/>
          <w:kern w:val="0"/>
          <w:sz w:val="24"/>
          <w:szCs w:val="24"/>
        </w:rPr>
        <w:t xml:space="preserve"> UMAP plot displaying the distribution of fibroblast cells in each patient.</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(C).</w:t>
      </w:r>
      <w:r>
        <w:rPr>
          <w:rFonts w:ascii="Times New Roman" w:hAnsi="Times New Roman" w:eastAsia="Times New Roman" w:cs="Times New Roman"/>
          <w:kern w:val="0"/>
          <w:sz w:val="24"/>
          <w:szCs w:val="24"/>
        </w:rPr>
        <w:t xml:space="preserve"> The bar plot shows the proportion of different type of fibroblasts in each melanoma subcluster of each patient.</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(D).</w:t>
      </w:r>
      <w:r>
        <w:rPr>
          <w:rFonts w:ascii="Times New Roman" w:hAnsi="Times New Roman" w:eastAsia="Times New Roman" w:cs="Times New Roman"/>
          <w:kern w:val="0"/>
          <w:sz w:val="24"/>
          <w:szCs w:val="24"/>
        </w:rPr>
        <w:t xml:space="preserve"> Histogram illustrating the distribution of fibroblast subtypes in AM, AM-Met, CM and MM, respectively. Two-sided unpaired student’s t-test was used. Error bars represent the mean ± SEM</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(E).</w:t>
      </w:r>
      <w:r>
        <w:rPr>
          <w:rFonts w:ascii="Times New Roman" w:hAnsi="Times New Roman" w:eastAsia="Times New Roman" w:cs="Times New Roman"/>
          <w:kern w:val="0"/>
          <w:sz w:val="24"/>
          <w:szCs w:val="24"/>
        </w:rPr>
        <w:t xml:space="preserve"> Boxplot showing the CytoTRACE scores among each subclusters of CAF.</w:t>
      </w:r>
      <w:r>
        <w:rPr>
          <w:rFonts w:ascii="Times New Roman" w:hAnsi="Times New Roman" w:eastAsia="Times New Roman" w:cs="Times New Roman"/>
          <w:b/>
          <w:bCs/>
          <w:kern w:val="0"/>
          <w:sz w:val="24"/>
          <w:szCs w:val="24"/>
        </w:rPr>
        <w:t xml:space="preserve"> (F).</w:t>
      </w:r>
      <w:r>
        <w:rPr>
          <w:rFonts w:ascii="Times New Roman" w:hAnsi="Times New Roman" w:eastAsia="Times New Roman" w:cs="Times New Roman"/>
          <w:kern w:val="0"/>
          <w:sz w:val="24"/>
          <w:szCs w:val="24"/>
        </w:rPr>
        <w:t xml:space="preserve"> WB (Western blot) plot showing the endogenous protein levels in overexpression levels and control. </w:t>
      </w:r>
      <w:r>
        <w:rPr>
          <w:rFonts w:ascii="Times New Roman" w:hAnsi="Times New Roman" w:eastAsia="Times New Roman" w:cs="Times New Roman"/>
          <w:b/>
          <w:bCs/>
          <w:kern w:val="0"/>
          <w:sz w:val="24"/>
          <w:szCs w:val="24"/>
        </w:rPr>
        <w:t>(G).</w:t>
      </w:r>
      <w:r>
        <w:rPr>
          <w:rFonts w:ascii="Times New Roman" w:hAnsi="Times New Roman" w:eastAsia="Times New Roman" w:cs="Times New Roman"/>
          <w:kern w:val="0"/>
          <w:sz w:val="24"/>
          <w:szCs w:val="24"/>
        </w:rPr>
        <w:t xml:space="preserve"> mouse survival curve for the xenograft experiments with indicated tumor cells mix with PI16 overexpression in fibroblast inoculated subcutaneously into flanks of nude mice(A875) and C57BL(B16) mice.</w:t>
      </w:r>
    </w:p>
    <w:p w14:paraId="0C4C42CC">
      <w:pPr>
        <w:widowControl/>
        <w:jc w:val="left"/>
      </w:pPr>
      <w:r>
        <w:rPr>
          <w:rFonts w:ascii="Arial" w:hAnsi="Arial" w:cs="Arial"/>
          <w:b/>
          <w:bCs/>
          <w:sz w:val="24"/>
          <w:szCs w:val="24"/>
        </w:rPr>
        <w:br w:type="page"/>
      </w:r>
    </w:p>
    <w:p w14:paraId="03C12069">
      <w:pPr>
        <w:widowControl/>
        <w:jc w:val="left"/>
        <w:rPr>
          <w:rFonts w:ascii="Arial" w:hAnsi="Arial" w:cs="Arial"/>
          <w:b/>
          <w:bCs/>
        </w:rPr>
      </w:pPr>
    </w:p>
    <w:p w14:paraId="3FA82A26">
      <w:pPr>
        <w:widowControl/>
        <w:jc w:val="left"/>
      </w:pPr>
      <w:r>
        <w:rPr>
          <w:rFonts w:ascii="Arial" w:hAnsi="Arial" w:cs="Arial"/>
          <w:b/>
          <w:bCs/>
        </w:rPr>
        <w:drawing>
          <wp:inline distT="0" distB="0" distL="0" distR="0">
            <wp:extent cx="5276850" cy="7460615"/>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6850" cy="7460615"/>
                    </a:xfrm>
                    <a:prstGeom prst="rect">
                      <a:avLst/>
                    </a:prstGeom>
                    <a:noFill/>
                    <a:ln>
                      <a:noFill/>
                    </a:ln>
                  </pic:spPr>
                </pic:pic>
              </a:graphicData>
            </a:graphic>
          </wp:inline>
        </w:drawing>
      </w:r>
    </w:p>
    <w:p w14:paraId="7019DF4A">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 xml:space="preserve">Figure S9. Intercellular communication networks in different clinical types of melanoma. </w:t>
      </w:r>
    </w:p>
    <w:p w14:paraId="762306FB">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(A).</w:t>
      </w:r>
      <w:r>
        <w:rPr>
          <w:rFonts w:ascii="Times New Roman" w:hAnsi="Times New Roman" w:eastAsia="Times New Roman" w:cs="Times New Roman"/>
          <w:kern w:val="0"/>
          <w:sz w:val="24"/>
          <w:szCs w:val="24"/>
        </w:rPr>
        <w:t xml:space="preserve"> The interaction number and weights/strength of the annotated 12 cell types are presented in AM-Met, AM, CM and MM. </w:t>
      </w:r>
      <w:r>
        <w:rPr>
          <w:rFonts w:ascii="Times New Roman" w:hAnsi="Times New Roman" w:eastAsia="Times New Roman" w:cs="Times New Roman"/>
          <w:b/>
          <w:bCs/>
          <w:kern w:val="0"/>
          <w:sz w:val="24"/>
          <w:szCs w:val="24"/>
        </w:rPr>
        <w:t>(B).</w:t>
      </w:r>
      <w:r>
        <w:rPr>
          <w:rFonts w:ascii="Times New Roman" w:hAnsi="Times New Roman" w:eastAsia="Times New Roman" w:cs="Times New Roman"/>
          <w:kern w:val="0"/>
          <w:sz w:val="24"/>
          <w:szCs w:val="24"/>
        </w:rPr>
        <w:t xml:space="preserve"> Histogram displaying the interaction number and interaction strength of all cell types in AM, MM and AM-Met.</w:t>
      </w:r>
      <w:r>
        <w:rPr>
          <w:rFonts w:hint="eastAsia" w:ascii="Times New Roman" w:hAnsi="Times New Roman" w:cs="Times New Roman"/>
          <w:b/>
          <w:bCs/>
          <w:kern w:val="0"/>
          <w:sz w:val="24"/>
          <w:szCs w:val="24"/>
        </w:rPr>
        <w:t xml:space="preserve"> </w:t>
      </w:r>
      <w:r>
        <w:rPr>
          <w:rFonts w:ascii="Times New Roman" w:hAnsi="Times New Roman" w:eastAsia="Times New Roman" w:cs="Times New Roman"/>
          <w:b/>
          <w:bCs/>
          <w:kern w:val="0"/>
          <w:sz w:val="24"/>
          <w:szCs w:val="24"/>
        </w:rPr>
        <w:t xml:space="preserve">(C). </w:t>
      </w:r>
      <w:r>
        <w:rPr>
          <w:rFonts w:ascii="Times New Roman" w:hAnsi="Times New Roman" w:eastAsia="Times New Roman" w:cs="Times New Roman"/>
          <w:kern w:val="0"/>
          <w:sz w:val="24"/>
          <w:szCs w:val="24"/>
        </w:rPr>
        <w:t>Heatmaps of cell-cell interaction in AM, AM-Met, and CM</w:t>
      </w:r>
    </w:p>
    <w:p w14:paraId="106482EA">
      <w:pPr>
        <w:widowControl/>
        <w:jc w:val="left"/>
      </w:pPr>
      <w:r>
        <w:br w:type="page"/>
      </w:r>
    </w:p>
    <w:p w14:paraId="6DF96914">
      <w:pPr>
        <w:widowControl/>
        <w:jc w:val="left"/>
      </w:pPr>
    </w:p>
    <w:p w14:paraId="384D033F">
      <w:pPr>
        <w:widowControl/>
        <w:jc w:val="left"/>
      </w:pPr>
    </w:p>
    <w:p w14:paraId="429945C3">
      <w:pPr>
        <w:widowControl/>
        <w:jc w:val="left"/>
        <w:rPr>
          <w:rFonts w:ascii="Arial" w:hAnsi="Arial" w:cs="Arial"/>
          <w:b/>
          <w:bCs/>
          <w:sz w:val="24"/>
          <w:szCs w:val="24"/>
        </w:rPr>
      </w:pPr>
      <w:r>
        <w:drawing>
          <wp:inline distT="0" distB="0" distL="0" distR="0">
            <wp:extent cx="5274945" cy="7462520"/>
            <wp:effectExtent l="0" t="0" r="1905"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945" cy="7462520"/>
                    </a:xfrm>
                    <a:prstGeom prst="rect">
                      <a:avLst/>
                    </a:prstGeom>
                    <a:noFill/>
                    <a:ln>
                      <a:noFill/>
                    </a:ln>
                  </pic:spPr>
                </pic:pic>
              </a:graphicData>
            </a:graphic>
          </wp:inline>
        </w:drawing>
      </w:r>
    </w:p>
    <w:p w14:paraId="48D288E1">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 xml:space="preserve">Figure S10. The mutation profiles of melanoma. </w:t>
      </w:r>
    </w:p>
    <w:p w14:paraId="35D21E81">
      <w:pPr>
        <w:widowControl/>
        <w:adjustRightInd w:val="0"/>
        <w:snapToGrid w:val="0"/>
        <w:spacing w:line="480" w:lineRule="auto"/>
        <w:rPr>
          <w:rFonts w:ascii="Times New Roman" w:hAnsi="Times New Roman" w:eastAsia="Times New Roman" w:cs="Times New Roman"/>
          <w:kern w:val="0"/>
          <w:sz w:val="24"/>
          <w:szCs w:val="24"/>
        </w:rPr>
      </w:pPr>
      <w:r>
        <w:rPr>
          <w:rFonts w:ascii="Times New Roman" w:hAnsi="Times New Roman" w:eastAsia="Times New Roman" w:cs="Times New Roman"/>
          <w:b/>
          <w:bCs/>
          <w:kern w:val="0"/>
          <w:sz w:val="24"/>
          <w:szCs w:val="24"/>
        </w:rPr>
        <w:t>(A).</w:t>
      </w:r>
      <w:r>
        <w:rPr>
          <w:rFonts w:ascii="Times New Roman" w:hAnsi="Times New Roman" w:eastAsia="Times New Roman" w:cs="Times New Roman"/>
          <w:kern w:val="0"/>
          <w:sz w:val="24"/>
          <w:szCs w:val="24"/>
        </w:rPr>
        <w:t xml:space="preserve"> The bar plot represents the number of fusion events detected from WES data for each sample of AM and MM. The red diamonds overlayed on the plot correspond to the TMB values for each sample, with the secondary y-axis on the right showing the TMB scale</w:t>
      </w:r>
      <w:r>
        <w:rPr>
          <w:rFonts w:ascii="Times New Roman" w:hAnsi="Times New Roman" w:eastAsia="Times New Roman" w:cs="Times New Roman"/>
          <w:b/>
          <w:bCs/>
          <w:kern w:val="0"/>
          <w:sz w:val="24"/>
          <w:szCs w:val="24"/>
        </w:rPr>
        <w:t xml:space="preserve"> (B).</w:t>
      </w:r>
      <w:r>
        <w:rPr>
          <w:rFonts w:ascii="Times New Roman" w:hAnsi="Times New Roman" w:eastAsia="Times New Roman" w:cs="Times New Roman"/>
          <w:kern w:val="0"/>
          <w:sz w:val="24"/>
          <w:szCs w:val="24"/>
        </w:rPr>
        <w:t xml:space="preserve"> Dot plot represents the difference in fusion gene frequencies between MM and AM samples. High-frequency fusion events are highlighted and labeled </w:t>
      </w:r>
      <w:r>
        <w:rPr>
          <w:rFonts w:ascii="Times New Roman" w:hAnsi="Times New Roman" w:eastAsia="Times New Roman" w:cs="Times New Roman"/>
          <w:b/>
          <w:bCs/>
          <w:kern w:val="0"/>
          <w:sz w:val="24"/>
          <w:szCs w:val="24"/>
        </w:rPr>
        <w:t>(C).</w:t>
      </w:r>
      <w:r>
        <w:rPr>
          <w:rFonts w:ascii="Times New Roman" w:hAnsi="Times New Roman" w:eastAsia="Times New Roman" w:cs="Times New Roman"/>
          <w:kern w:val="0"/>
          <w:sz w:val="24"/>
          <w:szCs w:val="24"/>
        </w:rPr>
        <w:t xml:space="preserve"> Histogram illustrating the populations of subclusters in melanoma with TripleWT, BRAF, NRAF, or NF1-mutation, respectively. An unpaired two-sided student’s t-test was used. Error bars represent means ± SEM.</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 xml:space="preserve">(D). </w:t>
      </w:r>
      <w:r>
        <w:rPr>
          <w:rFonts w:ascii="Times New Roman" w:hAnsi="Times New Roman" w:eastAsia="Times New Roman" w:cs="Times New Roman"/>
          <w:kern w:val="0"/>
          <w:sz w:val="24"/>
          <w:szCs w:val="24"/>
        </w:rPr>
        <w:t xml:space="preserve">Enrichment analysis of MAPK signaling between BRAF mutation and TripleWT </w:t>
      </w:r>
      <w:r>
        <w:rPr>
          <w:rFonts w:ascii="Times New Roman" w:hAnsi="Times New Roman" w:eastAsia="Times New Roman" w:cs="Times New Roman"/>
          <w:b/>
          <w:bCs/>
          <w:kern w:val="0"/>
          <w:sz w:val="24"/>
          <w:szCs w:val="24"/>
        </w:rPr>
        <w:t>(E).</w:t>
      </w:r>
      <w:r>
        <w:rPr>
          <w:rFonts w:ascii="Times New Roman" w:hAnsi="Times New Roman" w:eastAsia="Times New Roman" w:cs="Times New Roman"/>
          <w:kern w:val="0"/>
          <w:sz w:val="24"/>
          <w:szCs w:val="24"/>
        </w:rPr>
        <w:t xml:space="preserve"> C</w:t>
      </w:r>
      <w:r>
        <w:rPr>
          <w:rFonts w:hint="eastAsia" w:ascii="Times New Roman" w:hAnsi="Times New Roman" w:eastAsia="Times New Roman" w:cs="Times New Roman"/>
          <w:kern w:val="0"/>
          <w:sz w:val="24"/>
          <w:szCs w:val="24"/>
        </w:rPr>
        <w:t>o</w:t>
      </w:r>
      <w:r>
        <w:rPr>
          <w:rFonts w:ascii="Times New Roman" w:hAnsi="Times New Roman" w:eastAsia="Times New Roman" w:cs="Times New Roman"/>
          <w:kern w:val="0"/>
          <w:sz w:val="24"/>
          <w:szCs w:val="24"/>
        </w:rPr>
        <w:t>lon</w:t>
      </w:r>
      <w:r>
        <w:rPr>
          <w:rFonts w:hint="eastAsia" w:ascii="Times New Roman" w:hAnsi="Times New Roman" w:eastAsia="Times New Roman" w:cs="Times New Roman"/>
          <w:kern w:val="0"/>
          <w:sz w:val="24"/>
          <w:szCs w:val="24"/>
        </w:rPr>
        <w:t>y</w:t>
      </w:r>
      <w:r>
        <w:rPr>
          <w:rFonts w:ascii="Times New Roman" w:hAnsi="Times New Roman" w:eastAsia="Times New Roman" w:cs="Times New Roman"/>
          <w:kern w:val="0"/>
          <w:sz w:val="24"/>
          <w:szCs w:val="24"/>
        </w:rPr>
        <w:t xml:space="preserve"> formation </w:t>
      </w:r>
      <w:r>
        <w:rPr>
          <w:rFonts w:hint="eastAsia" w:ascii="Times New Roman" w:hAnsi="Times New Roman" w:eastAsia="Times New Roman" w:cs="Times New Roman"/>
          <w:kern w:val="0"/>
          <w:sz w:val="24"/>
          <w:szCs w:val="24"/>
        </w:rPr>
        <w:t>assay</w:t>
      </w:r>
      <w:r>
        <w:rPr>
          <w:rFonts w:ascii="Times New Roman" w:hAnsi="Times New Roman" w:eastAsia="Times New Roman" w:cs="Times New Roman"/>
          <w:kern w:val="0"/>
          <w:sz w:val="24"/>
          <w:szCs w:val="24"/>
        </w:rPr>
        <w:t xml:space="preserve"> in melanoma cells with ALDOA and PTGDS silencing.</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(F).</w:t>
      </w:r>
      <w:r>
        <w:rPr>
          <w:rFonts w:ascii="Times New Roman" w:hAnsi="Times New Roman" w:eastAsia="Times New Roman" w:cs="Times New Roman"/>
          <w:kern w:val="0"/>
          <w:sz w:val="24"/>
          <w:szCs w:val="24"/>
        </w:rPr>
        <w:t xml:space="preserve"> Statistical analysis of the experimental results of clone formation. Two-sided unpaired student’s t-test was used. Error bars represent the mean ± SD. The experiment was repeated three times.</w:t>
      </w:r>
      <w:r>
        <w:rPr>
          <w:rFonts w:ascii="Times New Roman" w:hAnsi="Times New Roman" w:eastAsia="Times New Roman" w:cs="Times New Roman"/>
          <w:b/>
          <w:bCs/>
          <w:kern w:val="0"/>
          <w:sz w:val="24"/>
          <w:szCs w:val="24"/>
        </w:rPr>
        <w:t xml:space="preserve"> (G).</w:t>
      </w:r>
      <w:r>
        <w:t xml:space="preserve"> </w:t>
      </w:r>
      <w:r>
        <w:rPr>
          <w:rFonts w:ascii="Times New Roman" w:hAnsi="Times New Roman" w:eastAsia="Times New Roman" w:cs="Times New Roman"/>
          <w:kern w:val="0"/>
          <w:sz w:val="24"/>
          <w:szCs w:val="24"/>
        </w:rPr>
        <w:t xml:space="preserve">CCK trial after knock down PTGDS </w:t>
      </w:r>
      <w:r>
        <w:rPr>
          <w:rFonts w:hint="eastAsia" w:ascii="Times New Roman" w:hAnsi="Times New Roman" w:eastAsia="Times New Roman" w:cs="Times New Roman"/>
          <w:kern w:val="0"/>
          <w:sz w:val="24"/>
          <w:szCs w:val="24"/>
        </w:rPr>
        <w:t>and</w:t>
      </w:r>
      <w:r>
        <w:rPr>
          <w:rFonts w:ascii="Times New Roman" w:hAnsi="Times New Roman" w:eastAsia="Times New Roman" w:cs="Times New Roman"/>
          <w:kern w:val="0"/>
          <w:sz w:val="24"/>
          <w:szCs w:val="24"/>
        </w:rPr>
        <w:t xml:space="preserve"> ALDOA</w:t>
      </w:r>
    </w:p>
    <w:p w14:paraId="22B87843">
      <w:pPr>
        <w:widowControl/>
        <w:jc w:val="left"/>
        <w:rPr>
          <w:rFonts w:ascii="Times New Roman" w:hAnsi="Times New Roman" w:cs="Times New Roman"/>
          <w:kern w:val="0"/>
          <w:sz w:val="24"/>
          <w:szCs w:val="24"/>
        </w:rPr>
      </w:pPr>
      <w:r>
        <w:rPr>
          <w:rFonts w:ascii="Times New Roman" w:hAnsi="Times New Roman" w:cs="Times New Roman"/>
          <w:kern w:val="0"/>
          <w:sz w:val="24"/>
          <w:szCs w:val="24"/>
        </w:rPr>
        <w:br w:type="page"/>
      </w:r>
    </w:p>
    <w:p w14:paraId="42EC3C57">
      <w:pPr>
        <w:widowControl/>
        <w:adjustRightInd w:val="0"/>
        <w:snapToGrid w:val="0"/>
        <w:spacing w:line="480" w:lineRule="auto"/>
        <w:rPr>
          <w:rFonts w:ascii="Times New Roman" w:hAnsi="Times New Roman" w:eastAsia="Times New Roman" w:cs="Times New Roman"/>
          <w:b/>
          <w:bCs/>
          <w:kern w:val="0"/>
          <w:sz w:val="24"/>
          <w:szCs w:val="24"/>
        </w:rPr>
      </w:pPr>
    </w:p>
    <w:p w14:paraId="71F747BC">
      <w:pPr>
        <w:widowControl/>
        <w:adjustRightInd w:val="0"/>
        <w:snapToGrid w:val="0"/>
        <w:spacing w:line="480" w:lineRule="auto"/>
        <w:rPr>
          <w:rFonts w:ascii="Times New Roman" w:hAnsi="Times New Roman" w:cs="Times New Roman"/>
          <w:kern w:val="0"/>
          <w:sz w:val="24"/>
          <w:szCs w:val="24"/>
        </w:rPr>
      </w:pPr>
      <w:r>
        <w:rPr>
          <w:rFonts w:ascii="Times New Roman" w:hAnsi="Times New Roman" w:eastAsia="Times New Roman" w:cs="Times New Roman"/>
          <w:b/>
          <w:bCs/>
          <w:kern w:val="0"/>
          <w:sz w:val="24"/>
          <w:szCs w:val="24"/>
        </w:rPr>
        <w:drawing>
          <wp:inline distT="0" distB="0" distL="0" distR="0">
            <wp:extent cx="5274945" cy="6641465"/>
            <wp:effectExtent l="0" t="0" r="1905"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b="10999"/>
                    <a:stretch>
                      <a:fillRect/>
                    </a:stretch>
                  </pic:blipFill>
                  <pic:spPr>
                    <a:xfrm>
                      <a:off x="0" y="0"/>
                      <a:ext cx="5274945" cy="6641690"/>
                    </a:xfrm>
                    <a:prstGeom prst="rect">
                      <a:avLst/>
                    </a:prstGeom>
                    <a:noFill/>
                    <a:ln>
                      <a:noFill/>
                    </a:ln>
                  </pic:spPr>
                </pic:pic>
              </a:graphicData>
            </a:graphic>
          </wp:inline>
        </w:drawing>
      </w:r>
    </w:p>
    <w:p w14:paraId="532E094B">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Figure S11. NMF and Kaplan-Meier analysis in public dataset.</w:t>
      </w:r>
    </w:p>
    <w:p w14:paraId="4EE51C9F">
      <w:pPr>
        <w:widowControl/>
        <w:adjustRightInd w:val="0"/>
        <w:snapToGrid w:val="0"/>
        <w:spacing w:line="480" w:lineRule="auto"/>
        <w:rPr>
          <w:rFonts w:ascii="Times New Roman" w:hAnsi="Times New Roman" w:eastAsia="Times New Roman" w:cs="Times New Roman"/>
          <w:kern w:val="0"/>
          <w:sz w:val="24"/>
          <w:szCs w:val="24"/>
        </w:rPr>
      </w:pPr>
      <w:r>
        <w:rPr>
          <w:rFonts w:ascii="Times New Roman" w:hAnsi="Times New Roman" w:eastAsia="Times New Roman" w:cs="Times New Roman"/>
          <w:b/>
          <w:bCs/>
          <w:kern w:val="0"/>
          <w:sz w:val="24"/>
          <w:szCs w:val="24"/>
        </w:rPr>
        <w:t xml:space="preserve">(A). </w:t>
      </w:r>
      <w:r>
        <w:rPr>
          <w:rFonts w:ascii="Times New Roman" w:hAnsi="Times New Roman" w:eastAsia="Times New Roman" w:cs="Times New Roman"/>
          <w:kern w:val="0"/>
          <w:sz w:val="24"/>
          <w:szCs w:val="24"/>
        </w:rPr>
        <w:t>Heatmaps of NMF analysis in 23 CM of public dataset</w:t>
      </w:r>
      <w:r>
        <w:rPr>
          <w:rFonts w:ascii="Times New Roman" w:hAnsi="Times New Roman" w:eastAsia="Times New Roman" w:cs="Times New Roman"/>
          <w:b/>
          <w:bCs/>
          <w:kern w:val="0"/>
          <w:sz w:val="24"/>
          <w:szCs w:val="24"/>
        </w:rPr>
        <w:t xml:space="preserve"> (B).</w:t>
      </w:r>
      <w:r>
        <w:rPr>
          <w:rFonts w:ascii="Times New Roman" w:hAnsi="Times New Roman" w:cs="Times New Roman"/>
          <w:b/>
          <w:bCs/>
          <w:kern w:val="0"/>
          <w:sz w:val="24"/>
          <w:szCs w:val="24"/>
        </w:rPr>
        <w:t xml:space="preserve"> </w:t>
      </w:r>
      <w:r>
        <w:rPr>
          <w:rFonts w:ascii="Times New Roman" w:hAnsi="Times New Roman" w:eastAsia="Times New Roman" w:cs="Times New Roman"/>
          <w:kern w:val="0"/>
          <w:sz w:val="24"/>
          <w:szCs w:val="24"/>
        </w:rPr>
        <w:t xml:space="preserve">Bar plots displaying the representative GO pathway terms enriched in each NMF meta-program </w:t>
      </w:r>
      <w:r>
        <w:rPr>
          <w:rFonts w:ascii="Times New Roman" w:hAnsi="Times New Roman" w:eastAsia="Times New Roman" w:cs="Times New Roman"/>
          <w:b/>
          <w:bCs/>
          <w:kern w:val="0"/>
          <w:sz w:val="24"/>
          <w:szCs w:val="24"/>
        </w:rPr>
        <w:t>(C).</w:t>
      </w:r>
      <w:r>
        <w:t xml:space="preserve"> </w:t>
      </w:r>
      <w:r>
        <w:rPr>
          <w:rFonts w:ascii="Times New Roman" w:hAnsi="Times New Roman" w:eastAsia="Times New Roman" w:cs="Times New Roman"/>
          <w:kern w:val="0"/>
          <w:sz w:val="24"/>
          <w:szCs w:val="24"/>
        </w:rPr>
        <w:t>Kaplan-Meier overall survival curves comparing patients with high MP1(MM) scores (n=222) to those with low MP1(MM) scores (n=223).</w:t>
      </w:r>
    </w:p>
    <w:p w14:paraId="068B5688">
      <w:pPr>
        <w:widowControl/>
        <w:adjustRightInd w:val="0"/>
        <w:snapToGrid w:val="0"/>
        <w:spacing w:line="480" w:lineRule="auto"/>
        <w:rPr>
          <w:rFonts w:ascii="Times New Roman" w:hAnsi="Times New Roman" w:cs="Times New Roman"/>
          <w:b/>
          <w:bCs/>
          <w:kern w:val="0"/>
          <w:sz w:val="24"/>
          <w:szCs w:val="24"/>
        </w:rPr>
      </w:pPr>
    </w:p>
    <w:p w14:paraId="7D41715F">
      <w:pPr>
        <w:widowControl/>
        <w:jc w:val="left"/>
        <w:rPr>
          <w:rFonts w:ascii="Times New Roman" w:hAnsi="Times New Roman" w:cs="Times New Roman"/>
          <w:b/>
          <w:bCs/>
          <w:kern w:val="0"/>
          <w:sz w:val="24"/>
          <w:szCs w:val="24"/>
        </w:rPr>
      </w:pPr>
      <w:r>
        <w:rPr>
          <w:rFonts w:ascii="Times New Roman" w:hAnsi="Times New Roman" w:cs="Times New Roman"/>
          <w:b/>
          <w:bCs/>
          <w:kern w:val="0"/>
          <w:sz w:val="24"/>
          <w:szCs w:val="24"/>
        </w:rPr>
        <w:br w:type="page"/>
      </w:r>
      <w:r>
        <w:rPr>
          <w:rFonts w:ascii="Times New Roman" w:hAnsi="Times New Roman" w:cs="Times New Roman"/>
          <w:b/>
          <w:bCs/>
          <w:kern w:val="0"/>
          <w:sz w:val="24"/>
          <w:szCs w:val="24"/>
        </w:rPr>
        <w:drawing>
          <wp:inline distT="0" distB="0" distL="0" distR="0">
            <wp:extent cx="5278120" cy="7463790"/>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78120" cy="7463790"/>
                    </a:xfrm>
                    <a:prstGeom prst="rect">
                      <a:avLst/>
                    </a:prstGeom>
                    <a:noFill/>
                    <a:ln>
                      <a:noFill/>
                    </a:ln>
                  </pic:spPr>
                </pic:pic>
              </a:graphicData>
            </a:graphic>
          </wp:inline>
        </w:drawing>
      </w:r>
    </w:p>
    <w:p w14:paraId="28A54A17">
      <w:pPr>
        <w:widowControl/>
        <w:adjustRightInd w:val="0"/>
        <w:snapToGrid w:val="0"/>
        <w:spacing w:line="480" w:lineRule="auto"/>
        <w:rPr>
          <w:rFonts w:ascii="Times New Roman" w:hAnsi="Times New Roman" w:eastAsia="Times New Roman" w:cs="Times New Roman"/>
          <w:b/>
          <w:bCs/>
          <w:kern w:val="0"/>
          <w:sz w:val="24"/>
          <w:szCs w:val="24"/>
        </w:rPr>
      </w:pPr>
      <w:r>
        <w:rPr>
          <w:rFonts w:ascii="Times New Roman" w:hAnsi="Times New Roman" w:eastAsia="Times New Roman" w:cs="Times New Roman"/>
          <w:b/>
          <w:bCs/>
          <w:kern w:val="0"/>
          <w:sz w:val="24"/>
          <w:szCs w:val="24"/>
        </w:rPr>
        <w:t xml:space="preserve">Figure S12. Public dataset validation. </w:t>
      </w:r>
    </w:p>
    <w:p w14:paraId="73C2BDBF">
      <w:pPr>
        <w:widowControl/>
        <w:adjustRightInd w:val="0"/>
        <w:snapToGrid w:val="0"/>
        <w:spacing w:line="480" w:lineRule="auto"/>
        <w:rPr>
          <w:rFonts w:ascii="Times New Roman" w:hAnsi="Times New Roman" w:cs="Times New Roman"/>
          <w:b/>
          <w:bCs/>
          <w:kern w:val="0"/>
          <w:sz w:val="24"/>
          <w:szCs w:val="24"/>
        </w:rPr>
      </w:pPr>
      <w:r>
        <w:rPr>
          <w:rFonts w:ascii="Times New Roman" w:hAnsi="Times New Roman" w:eastAsia="Times New Roman" w:cs="Times New Roman"/>
          <w:b/>
          <w:bCs/>
          <w:kern w:val="0"/>
          <w:sz w:val="24"/>
          <w:szCs w:val="24"/>
        </w:rPr>
        <w:t>(A).</w:t>
      </w:r>
      <w:r>
        <w:rPr>
          <w:rFonts w:ascii="Times New Roman" w:hAnsi="Times New Roman" w:eastAsia="Times New Roman" w:cs="Times New Roman"/>
          <w:kern w:val="0"/>
          <w:sz w:val="24"/>
          <w:szCs w:val="24"/>
        </w:rPr>
        <w:t xml:space="preserve"> UMAP plot illustrating the distribution of all cell type in 23CM patients.</w:t>
      </w:r>
      <w:r>
        <w:rPr>
          <w:rFonts w:ascii="Times New Roman" w:hAnsi="Times New Roman" w:eastAsia="Times New Roman" w:cs="Times New Roman"/>
          <w:b/>
          <w:bCs/>
          <w:kern w:val="0"/>
          <w:sz w:val="24"/>
          <w:szCs w:val="24"/>
        </w:rPr>
        <w:t xml:space="preserve"> (B).</w:t>
      </w:r>
      <w:r>
        <w:rPr>
          <w:rFonts w:ascii="Times New Roman" w:hAnsi="Times New Roman" w:eastAsia="Times New Roman" w:cs="Times New Roman"/>
          <w:kern w:val="0"/>
          <w:sz w:val="24"/>
          <w:szCs w:val="24"/>
        </w:rPr>
        <w:t xml:space="preserve">  Bar plot showing the population distribution of each melanoma subtype in 23CM patients </w:t>
      </w:r>
      <w:r>
        <w:rPr>
          <w:rFonts w:ascii="Times New Roman" w:hAnsi="Times New Roman" w:eastAsia="Times New Roman" w:cs="Times New Roman"/>
          <w:b/>
          <w:bCs/>
          <w:kern w:val="0"/>
          <w:sz w:val="24"/>
          <w:szCs w:val="24"/>
        </w:rPr>
        <w:t>(C).</w:t>
      </w:r>
      <w:r>
        <w:rPr>
          <w:rFonts w:ascii="Times New Roman" w:hAnsi="Times New Roman" w:eastAsia="Times New Roman" w:cs="Times New Roman"/>
          <w:kern w:val="0"/>
          <w:sz w:val="24"/>
          <w:szCs w:val="24"/>
        </w:rPr>
        <w:t xml:space="preserve"> Histogram illustrating the distribution of S5 melanoma cell subclusters in AM, AM-Met, CM, MM and CM_Ctrl (Public dataset) respectively. Two-sided unpaired student’s t-test was used. Error bars represent the mean ± SEM.</w:t>
      </w:r>
      <w:r>
        <w:rPr>
          <w:rFonts w:ascii="Times New Roman" w:hAnsi="Times New Roman" w:eastAsia="Times New Roman" w:cs="Times New Roman"/>
          <w:b/>
          <w:bCs/>
          <w:kern w:val="0"/>
          <w:sz w:val="24"/>
          <w:szCs w:val="24"/>
        </w:rPr>
        <w:t xml:space="preserve"> (D). </w:t>
      </w:r>
      <w:r>
        <w:rPr>
          <w:rFonts w:ascii="Times New Roman" w:hAnsi="Times New Roman" w:eastAsia="Times New Roman" w:cs="Times New Roman"/>
          <w:kern w:val="0"/>
          <w:sz w:val="24"/>
          <w:szCs w:val="24"/>
        </w:rPr>
        <w:t xml:space="preserve">Bar plot showing the population distribution of each lymph cell subtype in 23CM patients </w:t>
      </w:r>
      <w:r>
        <w:rPr>
          <w:rFonts w:ascii="Times New Roman" w:hAnsi="Times New Roman" w:eastAsia="Times New Roman" w:cs="Times New Roman"/>
          <w:b/>
          <w:bCs/>
          <w:kern w:val="0"/>
          <w:sz w:val="24"/>
          <w:szCs w:val="24"/>
        </w:rPr>
        <w:t>(E).</w:t>
      </w:r>
      <w:r>
        <w:rPr>
          <w:rFonts w:ascii="Times New Roman" w:hAnsi="Times New Roman" w:eastAsia="Times New Roman" w:cs="Times New Roman"/>
          <w:kern w:val="0"/>
          <w:sz w:val="24"/>
          <w:szCs w:val="24"/>
        </w:rPr>
        <w:t xml:space="preserve"> Histogram illustrating the distribution of Treg cells and LAG3</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CD8</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T in AM, AM-Met, CM, MM and CM_Ctrl (Public dataset) respectively. Two-sided unpaired student’s t-test was used. Error bars represent the mean ± SEM.</w:t>
      </w:r>
      <w:r>
        <w:rPr>
          <w:rFonts w:hint="eastAsia" w:ascii="Times New Roman" w:hAnsi="Times New Roman" w:eastAsia="Times New Roman" w:cs="Times New Roman"/>
          <w:kern w:val="0"/>
          <w:sz w:val="24"/>
          <w:szCs w:val="24"/>
        </w:rPr>
        <w:t xml:space="preserve"> </w:t>
      </w:r>
      <w:r>
        <w:rPr>
          <w:rFonts w:ascii="Times New Roman" w:hAnsi="Times New Roman" w:eastAsia="Times New Roman" w:cs="Times New Roman"/>
          <w:b/>
          <w:bCs/>
          <w:kern w:val="0"/>
          <w:sz w:val="24"/>
          <w:szCs w:val="24"/>
        </w:rPr>
        <w:t>(F).</w:t>
      </w:r>
      <w:r>
        <w:rPr>
          <w:rFonts w:ascii="Times New Roman" w:hAnsi="Times New Roman" w:eastAsia="Times New Roman" w:cs="Times New Roman"/>
          <w:kern w:val="0"/>
          <w:sz w:val="24"/>
          <w:szCs w:val="24"/>
        </w:rPr>
        <w:t xml:space="preserve"> Bar plot showing the population distribution of each myeloid cell subtype in 23CM patients </w:t>
      </w:r>
      <w:r>
        <w:rPr>
          <w:rFonts w:ascii="Times New Roman" w:hAnsi="Times New Roman" w:eastAsia="Times New Roman" w:cs="Times New Roman"/>
          <w:b/>
          <w:bCs/>
          <w:kern w:val="0"/>
          <w:sz w:val="24"/>
          <w:szCs w:val="24"/>
        </w:rPr>
        <w:t>(G).</w:t>
      </w:r>
      <w:r>
        <w:rPr>
          <w:rFonts w:ascii="Times New Roman" w:hAnsi="Times New Roman" w:eastAsia="Times New Roman" w:cs="Times New Roman"/>
          <w:kern w:val="0"/>
          <w:sz w:val="24"/>
          <w:szCs w:val="24"/>
        </w:rPr>
        <w:t xml:space="preserve"> Histogram illustrating the distribution of Neutrophils (denominator is nonTAM) and CXCL3</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TAM (denominator is TAM) in AM, AM-Met, CM, MM and CM_Ctrl (Public dataset) respectively. Two-sided unpaired student’s t-test was used. Error bars represent the mean ± SEM.</w:t>
      </w:r>
      <w:r>
        <w:rPr>
          <w:rFonts w:ascii="Times New Roman" w:hAnsi="Times New Roman" w:eastAsia="Times New Roman" w:cs="Times New Roman"/>
          <w:b/>
          <w:bCs/>
          <w:kern w:val="0"/>
          <w:sz w:val="24"/>
          <w:szCs w:val="24"/>
        </w:rPr>
        <w:t xml:space="preserve"> (</w:t>
      </w:r>
      <w:r>
        <w:rPr>
          <w:rFonts w:hint="eastAsia" w:ascii="Times New Roman" w:hAnsi="Times New Roman" w:eastAsia="宋体" w:cs="Times New Roman"/>
          <w:b/>
          <w:bCs/>
          <w:kern w:val="0"/>
          <w:sz w:val="24"/>
          <w:szCs w:val="24"/>
          <w:lang w:val="en-US" w:eastAsia="zh-CN"/>
        </w:rPr>
        <w:t>H</w:t>
      </w:r>
      <w:r>
        <w:rPr>
          <w:rFonts w:ascii="Times New Roman" w:hAnsi="Times New Roman" w:eastAsia="Times New Roman" w:cs="Times New Roman"/>
          <w:b/>
          <w:bCs/>
          <w:kern w:val="0"/>
          <w:sz w:val="24"/>
          <w:szCs w:val="24"/>
        </w:rPr>
        <w:t>).</w:t>
      </w:r>
      <w:r>
        <w:rPr>
          <w:rFonts w:ascii="Times New Roman" w:hAnsi="Times New Roman" w:eastAsia="Times New Roman" w:cs="Times New Roman"/>
          <w:kern w:val="0"/>
          <w:sz w:val="24"/>
          <w:szCs w:val="24"/>
        </w:rPr>
        <w:t xml:space="preserve"> Bar plot showing the population distribution of each CAF subtype in 23CM patients </w:t>
      </w:r>
      <w:r>
        <w:rPr>
          <w:rFonts w:ascii="Times New Roman" w:hAnsi="Times New Roman" w:eastAsia="Times New Roman" w:cs="Times New Roman"/>
          <w:b/>
          <w:bCs/>
          <w:kern w:val="0"/>
          <w:sz w:val="24"/>
          <w:szCs w:val="24"/>
        </w:rPr>
        <w:t>(</w:t>
      </w:r>
      <w:r>
        <w:rPr>
          <w:rFonts w:hint="eastAsia" w:ascii="Times New Roman" w:hAnsi="Times New Roman" w:eastAsia="宋体" w:cs="Times New Roman"/>
          <w:b/>
          <w:bCs/>
          <w:kern w:val="0"/>
          <w:sz w:val="24"/>
          <w:szCs w:val="24"/>
          <w:lang w:val="en-US" w:eastAsia="zh-CN"/>
        </w:rPr>
        <w:t>I</w:t>
      </w:r>
      <w:r>
        <w:rPr>
          <w:rFonts w:ascii="Times New Roman" w:hAnsi="Times New Roman" w:eastAsia="Times New Roman" w:cs="Times New Roman"/>
          <w:b/>
          <w:bCs/>
          <w:kern w:val="0"/>
          <w:sz w:val="24"/>
          <w:szCs w:val="24"/>
        </w:rPr>
        <w:t>).</w:t>
      </w:r>
      <w:r>
        <w:rPr>
          <w:rFonts w:ascii="Times New Roman" w:hAnsi="Times New Roman" w:eastAsia="Times New Roman" w:cs="Times New Roman"/>
          <w:kern w:val="0"/>
          <w:sz w:val="24"/>
          <w:szCs w:val="24"/>
        </w:rPr>
        <w:t xml:space="preserve"> Histogram illustrating the distribution of PI16</w:t>
      </w:r>
      <w:r>
        <w:rPr>
          <w:rFonts w:ascii="Times New Roman" w:hAnsi="Times New Roman" w:eastAsia="Times New Roman" w:cs="Times New Roman"/>
          <w:kern w:val="0"/>
          <w:sz w:val="24"/>
          <w:szCs w:val="24"/>
          <w:vertAlign w:val="superscript"/>
        </w:rPr>
        <w:t>+</w:t>
      </w:r>
      <w:r>
        <w:rPr>
          <w:rFonts w:ascii="Times New Roman" w:hAnsi="Times New Roman" w:eastAsia="Times New Roman" w:cs="Times New Roman"/>
          <w:kern w:val="0"/>
          <w:sz w:val="24"/>
          <w:szCs w:val="24"/>
        </w:rPr>
        <w:t>CAF in AM, AM-Met, CM, MM and CM_Ctrl (Public dataset) respectively. Two-sided unpaired student’s t-test was used. Error bars represent the mean ± SEM.</w:t>
      </w:r>
    </w:p>
    <w:p w14:paraId="2F406BD8">
      <w:pPr>
        <w:widowControl/>
        <w:adjustRightInd w:val="0"/>
        <w:snapToGrid w:val="0"/>
        <w:spacing w:line="480" w:lineRule="auto"/>
        <w:rPr>
          <w:rFonts w:ascii="Times New Roman" w:hAnsi="Times New Roman" w:cs="Times New Roman"/>
          <w:b/>
          <w:bCs/>
          <w:kern w:val="0"/>
          <w:sz w:val="24"/>
          <w:szCs w:val="24"/>
        </w:rPr>
      </w:pPr>
    </w:p>
    <w:sectPr>
      <w:pgSz w:w="11906" w:h="16838"/>
      <w:pgMar w:top="1440" w:right="1797" w:bottom="1440" w:left="1797" w:header="851" w:footer="992" w:gutter="0"/>
      <w:lnNumType w:countBy="1" w:restart="continuous"/>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Y1MjVkYjE5M2RlMWY4YWExZjhlNjc1OWJhOWYzYmQifQ=="/>
    <w:docVar w:name="EN.InstantFormat" w:val="&lt;ENInstantFormat&gt;&lt;Enabled&gt;1&lt;/Enabled&gt;&lt;ScanUnformatted&gt;1&lt;/ScanUnformatted&gt;&lt;ScanChanges&gt;1&lt;/ScanChanges&gt;&lt;Suspended&gt;0&lt;/Suspended&gt;&lt;/ENInstantFormat&gt;"/>
    <w:docVar w:name="EN.Layout" w:val="&lt;ENLayout&gt;&lt;Style&gt;Nature&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w09ax2fmrxd58ef22lxpdt5esexr2txrwts&quot;&gt;My EndNote Library-Converted&lt;record-ids&gt;&lt;item&gt;5846&lt;/item&gt;&lt;item&gt;5847&lt;/item&gt;&lt;item&gt;5848&lt;/item&gt;&lt;item&gt;5849&lt;/item&gt;&lt;item&gt;5850&lt;/item&gt;&lt;item&gt;5851&lt;/item&gt;&lt;item&gt;5852&lt;/item&gt;&lt;item&gt;5853&lt;/item&gt;&lt;item&gt;5854&lt;/item&gt;&lt;item&gt;5855&lt;/item&gt;&lt;item&gt;5856&lt;/item&gt;&lt;item&gt;5857&lt;/item&gt;&lt;item&gt;5858&lt;/item&gt;&lt;item&gt;5859&lt;/item&gt;&lt;item&gt;5860&lt;/item&gt;&lt;item&gt;5861&lt;/item&gt;&lt;item&gt;5862&lt;/item&gt;&lt;item&gt;5863&lt;/item&gt;&lt;item&gt;5864&lt;/item&gt;&lt;item&gt;5865&lt;/item&gt;&lt;item&gt;5866&lt;/item&gt;&lt;item&gt;5867&lt;/item&gt;&lt;item&gt;5868&lt;/item&gt;&lt;item&gt;5869&lt;/item&gt;&lt;item&gt;5870&lt;/item&gt;&lt;item&gt;5871&lt;/item&gt;&lt;item&gt;5872&lt;/item&gt;&lt;item&gt;5873&lt;/item&gt;&lt;/record-ids&gt;&lt;/item&gt;&lt;/Libraries&gt;"/>
  </w:docVars>
  <w:rsids>
    <w:rsidRoot w:val="00515A00"/>
    <w:rsid w:val="00000B41"/>
    <w:rsid w:val="0001101B"/>
    <w:rsid w:val="000120B0"/>
    <w:rsid w:val="00063275"/>
    <w:rsid w:val="00076D4E"/>
    <w:rsid w:val="00091C78"/>
    <w:rsid w:val="000965FA"/>
    <w:rsid w:val="000A0520"/>
    <w:rsid w:val="000D2921"/>
    <w:rsid w:val="00105289"/>
    <w:rsid w:val="00106EDD"/>
    <w:rsid w:val="00112C5B"/>
    <w:rsid w:val="0012696B"/>
    <w:rsid w:val="00131475"/>
    <w:rsid w:val="00137CE7"/>
    <w:rsid w:val="0014333E"/>
    <w:rsid w:val="001501C2"/>
    <w:rsid w:val="00165ADB"/>
    <w:rsid w:val="00175994"/>
    <w:rsid w:val="001775D4"/>
    <w:rsid w:val="00185837"/>
    <w:rsid w:val="00195D13"/>
    <w:rsid w:val="001A525F"/>
    <w:rsid w:val="001A73EF"/>
    <w:rsid w:val="001B5A95"/>
    <w:rsid w:val="001D4AE6"/>
    <w:rsid w:val="001E5364"/>
    <w:rsid w:val="001F5ADC"/>
    <w:rsid w:val="001F73AB"/>
    <w:rsid w:val="001F79EA"/>
    <w:rsid w:val="00205A0F"/>
    <w:rsid w:val="00212B3E"/>
    <w:rsid w:val="00232EA2"/>
    <w:rsid w:val="00240E81"/>
    <w:rsid w:val="002624FC"/>
    <w:rsid w:val="00276EBA"/>
    <w:rsid w:val="00282DDD"/>
    <w:rsid w:val="00283DA9"/>
    <w:rsid w:val="00286231"/>
    <w:rsid w:val="00286EB0"/>
    <w:rsid w:val="002912C1"/>
    <w:rsid w:val="00294B89"/>
    <w:rsid w:val="002A7A4A"/>
    <w:rsid w:val="002C0A5E"/>
    <w:rsid w:val="002C64B3"/>
    <w:rsid w:val="002D380B"/>
    <w:rsid w:val="002E3409"/>
    <w:rsid w:val="002E464B"/>
    <w:rsid w:val="002F5810"/>
    <w:rsid w:val="00314D1E"/>
    <w:rsid w:val="003202D3"/>
    <w:rsid w:val="003238E5"/>
    <w:rsid w:val="00323C91"/>
    <w:rsid w:val="00355785"/>
    <w:rsid w:val="00386B59"/>
    <w:rsid w:val="0039257D"/>
    <w:rsid w:val="00394CB8"/>
    <w:rsid w:val="003A3796"/>
    <w:rsid w:val="003B4CEC"/>
    <w:rsid w:val="003B7C1B"/>
    <w:rsid w:val="003B7C6C"/>
    <w:rsid w:val="003C1745"/>
    <w:rsid w:val="003C2D24"/>
    <w:rsid w:val="003C3FD7"/>
    <w:rsid w:val="003D7A94"/>
    <w:rsid w:val="00406AA6"/>
    <w:rsid w:val="00424596"/>
    <w:rsid w:val="004368D7"/>
    <w:rsid w:val="00461415"/>
    <w:rsid w:val="004614DE"/>
    <w:rsid w:val="00461CE0"/>
    <w:rsid w:val="00485C2D"/>
    <w:rsid w:val="00486ECA"/>
    <w:rsid w:val="00492FC6"/>
    <w:rsid w:val="00496089"/>
    <w:rsid w:val="004A1873"/>
    <w:rsid w:val="004A433B"/>
    <w:rsid w:val="004D505C"/>
    <w:rsid w:val="00515A00"/>
    <w:rsid w:val="00533790"/>
    <w:rsid w:val="005366B0"/>
    <w:rsid w:val="00545365"/>
    <w:rsid w:val="005473B0"/>
    <w:rsid w:val="00573533"/>
    <w:rsid w:val="005743C5"/>
    <w:rsid w:val="00585A8E"/>
    <w:rsid w:val="00587743"/>
    <w:rsid w:val="0059280F"/>
    <w:rsid w:val="005A4704"/>
    <w:rsid w:val="005B3977"/>
    <w:rsid w:val="005C2002"/>
    <w:rsid w:val="005D1804"/>
    <w:rsid w:val="005E476F"/>
    <w:rsid w:val="005F6B8D"/>
    <w:rsid w:val="0060190F"/>
    <w:rsid w:val="00602EC7"/>
    <w:rsid w:val="00603C36"/>
    <w:rsid w:val="006048D8"/>
    <w:rsid w:val="006069EB"/>
    <w:rsid w:val="00642083"/>
    <w:rsid w:val="006436E3"/>
    <w:rsid w:val="00645EBF"/>
    <w:rsid w:val="00676070"/>
    <w:rsid w:val="006816AA"/>
    <w:rsid w:val="00694A83"/>
    <w:rsid w:val="006A47C1"/>
    <w:rsid w:val="006C3C14"/>
    <w:rsid w:val="006E4FFD"/>
    <w:rsid w:val="00731456"/>
    <w:rsid w:val="00734ED8"/>
    <w:rsid w:val="007409EC"/>
    <w:rsid w:val="0074117C"/>
    <w:rsid w:val="00743D14"/>
    <w:rsid w:val="007755B9"/>
    <w:rsid w:val="00797DA7"/>
    <w:rsid w:val="007A381E"/>
    <w:rsid w:val="007A3DFE"/>
    <w:rsid w:val="007B0981"/>
    <w:rsid w:val="007B2897"/>
    <w:rsid w:val="007C0FCE"/>
    <w:rsid w:val="007C25D2"/>
    <w:rsid w:val="007C6F4F"/>
    <w:rsid w:val="007C7E5D"/>
    <w:rsid w:val="007D7747"/>
    <w:rsid w:val="007E15C5"/>
    <w:rsid w:val="007F015A"/>
    <w:rsid w:val="007F7C12"/>
    <w:rsid w:val="00800E58"/>
    <w:rsid w:val="0081042A"/>
    <w:rsid w:val="008107DD"/>
    <w:rsid w:val="008178F7"/>
    <w:rsid w:val="00835EED"/>
    <w:rsid w:val="008407DD"/>
    <w:rsid w:val="00841C57"/>
    <w:rsid w:val="0086661B"/>
    <w:rsid w:val="00867EC7"/>
    <w:rsid w:val="00872DC2"/>
    <w:rsid w:val="008809B1"/>
    <w:rsid w:val="008A0187"/>
    <w:rsid w:val="008B03BF"/>
    <w:rsid w:val="008D2A3B"/>
    <w:rsid w:val="008D6007"/>
    <w:rsid w:val="008E2DE5"/>
    <w:rsid w:val="00912BE2"/>
    <w:rsid w:val="00913F18"/>
    <w:rsid w:val="00926C8A"/>
    <w:rsid w:val="0094216B"/>
    <w:rsid w:val="00956373"/>
    <w:rsid w:val="009662B8"/>
    <w:rsid w:val="009758B1"/>
    <w:rsid w:val="00977AEF"/>
    <w:rsid w:val="00982F80"/>
    <w:rsid w:val="00983512"/>
    <w:rsid w:val="009926D8"/>
    <w:rsid w:val="009A052B"/>
    <w:rsid w:val="009A2429"/>
    <w:rsid w:val="009A3F8E"/>
    <w:rsid w:val="009A5DA4"/>
    <w:rsid w:val="009C3F8B"/>
    <w:rsid w:val="009C6C2A"/>
    <w:rsid w:val="009E786C"/>
    <w:rsid w:val="00A05BF4"/>
    <w:rsid w:val="00A66321"/>
    <w:rsid w:val="00A73D75"/>
    <w:rsid w:val="00A741D1"/>
    <w:rsid w:val="00A809BB"/>
    <w:rsid w:val="00A8434A"/>
    <w:rsid w:val="00A87575"/>
    <w:rsid w:val="00AA4FBD"/>
    <w:rsid w:val="00AC0FBA"/>
    <w:rsid w:val="00AD14A4"/>
    <w:rsid w:val="00AE3AAF"/>
    <w:rsid w:val="00AE63D6"/>
    <w:rsid w:val="00AF1791"/>
    <w:rsid w:val="00AF6C6B"/>
    <w:rsid w:val="00B0074C"/>
    <w:rsid w:val="00B00A00"/>
    <w:rsid w:val="00B033B5"/>
    <w:rsid w:val="00B068D5"/>
    <w:rsid w:val="00B23C4A"/>
    <w:rsid w:val="00B25C37"/>
    <w:rsid w:val="00B36EBF"/>
    <w:rsid w:val="00B41DC3"/>
    <w:rsid w:val="00B64152"/>
    <w:rsid w:val="00B66D42"/>
    <w:rsid w:val="00B77722"/>
    <w:rsid w:val="00B83C11"/>
    <w:rsid w:val="00BC0F46"/>
    <w:rsid w:val="00C06C63"/>
    <w:rsid w:val="00C12C52"/>
    <w:rsid w:val="00C17DD4"/>
    <w:rsid w:val="00C35349"/>
    <w:rsid w:val="00C36E80"/>
    <w:rsid w:val="00C52485"/>
    <w:rsid w:val="00C53515"/>
    <w:rsid w:val="00C73F35"/>
    <w:rsid w:val="00CA18F2"/>
    <w:rsid w:val="00CA3CF9"/>
    <w:rsid w:val="00CB0EBE"/>
    <w:rsid w:val="00CB649A"/>
    <w:rsid w:val="00CE34B1"/>
    <w:rsid w:val="00CF4558"/>
    <w:rsid w:val="00D27238"/>
    <w:rsid w:val="00D535B2"/>
    <w:rsid w:val="00D6332E"/>
    <w:rsid w:val="00D73C99"/>
    <w:rsid w:val="00D84354"/>
    <w:rsid w:val="00D85947"/>
    <w:rsid w:val="00D93F63"/>
    <w:rsid w:val="00E11733"/>
    <w:rsid w:val="00E1653F"/>
    <w:rsid w:val="00E20C65"/>
    <w:rsid w:val="00E41231"/>
    <w:rsid w:val="00E64944"/>
    <w:rsid w:val="00E64B0D"/>
    <w:rsid w:val="00E71555"/>
    <w:rsid w:val="00E728EF"/>
    <w:rsid w:val="00E957C3"/>
    <w:rsid w:val="00EB3455"/>
    <w:rsid w:val="00F0166F"/>
    <w:rsid w:val="00F034A6"/>
    <w:rsid w:val="00F12A39"/>
    <w:rsid w:val="00F3068A"/>
    <w:rsid w:val="00F363B3"/>
    <w:rsid w:val="00F555D0"/>
    <w:rsid w:val="00F57A87"/>
    <w:rsid w:val="00F57B27"/>
    <w:rsid w:val="00F64ED4"/>
    <w:rsid w:val="00F806A7"/>
    <w:rsid w:val="00F83438"/>
    <w:rsid w:val="00F83E68"/>
    <w:rsid w:val="00F858F4"/>
    <w:rsid w:val="00FA243C"/>
    <w:rsid w:val="00FA270E"/>
    <w:rsid w:val="00FB2CCF"/>
    <w:rsid w:val="00FB7F21"/>
    <w:rsid w:val="00FD2B51"/>
    <w:rsid w:val="00FD44CD"/>
    <w:rsid w:val="00FF5633"/>
    <w:rsid w:val="00FF675C"/>
    <w:rsid w:val="011C50BE"/>
    <w:rsid w:val="04B96288"/>
    <w:rsid w:val="0C3A3E22"/>
    <w:rsid w:val="0D271A2A"/>
    <w:rsid w:val="0DA6666E"/>
    <w:rsid w:val="0EF2756F"/>
    <w:rsid w:val="0F5D4DDB"/>
    <w:rsid w:val="10013A51"/>
    <w:rsid w:val="18C002E3"/>
    <w:rsid w:val="22086C09"/>
    <w:rsid w:val="22407BB4"/>
    <w:rsid w:val="27BA1DB9"/>
    <w:rsid w:val="281E216E"/>
    <w:rsid w:val="3041124D"/>
    <w:rsid w:val="35741EE0"/>
    <w:rsid w:val="3CEB2DB8"/>
    <w:rsid w:val="42DD3796"/>
    <w:rsid w:val="44D82202"/>
    <w:rsid w:val="4BF201E5"/>
    <w:rsid w:val="4E1F14F1"/>
    <w:rsid w:val="52AE5408"/>
    <w:rsid w:val="54F0053F"/>
    <w:rsid w:val="5792037F"/>
    <w:rsid w:val="59081803"/>
    <w:rsid w:val="5A78650C"/>
    <w:rsid w:val="5CCD7B2F"/>
    <w:rsid w:val="5DFD5DCE"/>
    <w:rsid w:val="62791D4B"/>
    <w:rsid w:val="63C55EBE"/>
    <w:rsid w:val="64147BDB"/>
    <w:rsid w:val="660A3068"/>
    <w:rsid w:val="6D0E75BB"/>
    <w:rsid w:val="6E9A66E2"/>
    <w:rsid w:val="70640460"/>
    <w:rsid w:val="749F399C"/>
    <w:rsid w:val="76143E0D"/>
    <w:rsid w:val="798E267C"/>
    <w:rsid w:val="7B8917F5"/>
    <w:rsid w:val="7C6335D7"/>
    <w:rsid w:val="7C7261F1"/>
    <w:rsid w:val="7F6319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9"/>
    <w:semiHidden/>
    <w:unhideWhenUsed/>
    <w:qFormat/>
    <w:uiPriority w:val="99"/>
    <w:pPr>
      <w:jc w:val="left"/>
    </w:pPr>
  </w:style>
  <w:style w:type="paragraph" w:styleId="3">
    <w:name w:val="footer"/>
    <w:basedOn w:val="1"/>
    <w:link w:val="12"/>
    <w:unhideWhenUsed/>
    <w:qFormat/>
    <w:uiPriority w:val="99"/>
    <w:pPr>
      <w:tabs>
        <w:tab w:val="center" w:pos="4153"/>
        <w:tab w:val="right" w:pos="8306"/>
      </w:tabs>
      <w:snapToGrid w:val="0"/>
      <w:jc w:val="left"/>
    </w:pPr>
    <w:rPr>
      <w:sz w:val="18"/>
      <w:szCs w:val="18"/>
    </w:rPr>
  </w:style>
  <w:style w:type="paragraph" w:styleId="4">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annotation subject"/>
    <w:basedOn w:val="2"/>
    <w:next w:val="2"/>
    <w:link w:val="20"/>
    <w:semiHidden/>
    <w:unhideWhenUsed/>
    <w:qFormat/>
    <w:uiPriority w:val="99"/>
    <w:rPr>
      <w:b/>
      <w:bCs/>
    </w:rPr>
  </w:style>
  <w:style w:type="character" w:styleId="8">
    <w:name w:val="line number"/>
    <w:basedOn w:val="7"/>
    <w:semiHidden/>
    <w:unhideWhenUsed/>
    <w:qFormat/>
    <w:uiPriority w:val="99"/>
  </w:style>
  <w:style w:type="character" w:styleId="9">
    <w:name w:val="Hyperlink"/>
    <w:basedOn w:val="7"/>
    <w:unhideWhenUsed/>
    <w:qFormat/>
    <w:uiPriority w:val="99"/>
    <w:rPr>
      <w:color w:val="0563C1" w:themeColor="hyperlink"/>
      <w:u w:val="single"/>
      <w14:textFill>
        <w14:solidFill>
          <w14:schemeClr w14:val="hlink"/>
        </w14:solidFill>
      </w14:textFill>
    </w:rPr>
  </w:style>
  <w:style w:type="character" w:styleId="10">
    <w:name w:val="annotation reference"/>
    <w:basedOn w:val="7"/>
    <w:semiHidden/>
    <w:unhideWhenUsed/>
    <w:qFormat/>
    <w:uiPriority w:val="99"/>
    <w:rPr>
      <w:sz w:val="21"/>
      <w:szCs w:val="21"/>
    </w:rPr>
  </w:style>
  <w:style w:type="character" w:customStyle="1" w:styleId="11">
    <w:name w:val="页眉 字符"/>
    <w:basedOn w:val="7"/>
    <w:link w:val="4"/>
    <w:qFormat/>
    <w:uiPriority w:val="99"/>
    <w:rPr>
      <w:sz w:val="18"/>
      <w:szCs w:val="18"/>
    </w:rPr>
  </w:style>
  <w:style w:type="character" w:customStyle="1" w:styleId="12">
    <w:name w:val="页脚 字符"/>
    <w:basedOn w:val="7"/>
    <w:link w:val="3"/>
    <w:qFormat/>
    <w:uiPriority w:val="99"/>
    <w:rPr>
      <w:sz w:val="18"/>
      <w:szCs w:val="18"/>
    </w:rPr>
  </w:style>
  <w:style w:type="character" w:customStyle="1" w:styleId="13">
    <w:name w:val="未处理的提及1"/>
    <w:basedOn w:val="7"/>
    <w:semiHidden/>
    <w:unhideWhenUsed/>
    <w:qFormat/>
    <w:uiPriority w:val="99"/>
    <w:rPr>
      <w:color w:val="605E5C"/>
      <w:shd w:val="clear" w:color="auto" w:fill="E1DFDD"/>
    </w:rPr>
  </w:style>
  <w:style w:type="paragraph" w:styleId="14">
    <w:name w:val="List Paragraph"/>
    <w:basedOn w:val="1"/>
    <w:qFormat/>
    <w:uiPriority w:val="34"/>
    <w:pPr>
      <w:ind w:firstLine="420" w:firstLineChars="200"/>
    </w:pPr>
  </w:style>
  <w:style w:type="paragraph" w:customStyle="1" w:styleId="15">
    <w:name w:val="EndNote Bibliography Title"/>
    <w:basedOn w:val="1"/>
    <w:link w:val="16"/>
    <w:qFormat/>
    <w:uiPriority w:val="0"/>
    <w:pPr>
      <w:jc w:val="center"/>
    </w:pPr>
    <w:rPr>
      <w:rFonts w:ascii="等线" w:hAnsi="等线" w:eastAsia="等线"/>
      <w:sz w:val="20"/>
    </w:rPr>
  </w:style>
  <w:style w:type="character" w:customStyle="1" w:styleId="16">
    <w:name w:val="EndNote Bibliography Title 字符"/>
    <w:basedOn w:val="7"/>
    <w:link w:val="15"/>
    <w:qFormat/>
    <w:uiPriority w:val="0"/>
    <w:rPr>
      <w:rFonts w:ascii="等线" w:hAnsi="等线" w:eastAsia="等线"/>
      <w:sz w:val="20"/>
    </w:rPr>
  </w:style>
  <w:style w:type="paragraph" w:customStyle="1" w:styleId="17">
    <w:name w:val="EndNote Bibliography"/>
    <w:basedOn w:val="1"/>
    <w:link w:val="18"/>
    <w:qFormat/>
    <w:uiPriority w:val="0"/>
    <w:rPr>
      <w:rFonts w:ascii="等线" w:hAnsi="等线" w:eastAsia="等线"/>
      <w:sz w:val="20"/>
    </w:rPr>
  </w:style>
  <w:style w:type="character" w:customStyle="1" w:styleId="18">
    <w:name w:val="EndNote Bibliography 字符"/>
    <w:basedOn w:val="7"/>
    <w:link w:val="17"/>
    <w:qFormat/>
    <w:uiPriority w:val="0"/>
    <w:rPr>
      <w:rFonts w:ascii="等线" w:hAnsi="等线" w:eastAsia="等线"/>
      <w:sz w:val="20"/>
    </w:rPr>
  </w:style>
  <w:style w:type="character" w:customStyle="1" w:styleId="19">
    <w:name w:val="批注文字 字符"/>
    <w:basedOn w:val="7"/>
    <w:link w:val="2"/>
    <w:semiHidden/>
    <w:qFormat/>
    <w:uiPriority w:val="99"/>
  </w:style>
  <w:style w:type="character" w:customStyle="1" w:styleId="20">
    <w:name w:val="批注主题 字符"/>
    <w:basedOn w:val="19"/>
    <w:link w:val="5"/>
    <w:semiHidden/>
    <w:qFormat/>
    <w:uiPriority w:val="99"/>
    <w:rPr>
      <w:b/>
      <w:bCs/>
    </w:rPr>
  </w:style>
  <w:style w:type="paragraph" w:customStyle="1" w:styleId="21">
    <w:name w:val="List Paragraph1"/>
    <w:basedOn w:val="1"/>
    <w:qFormat/>
    <w:uiPriority w:val="0"/>
    <w:pPr>
      <w:ind w:firstLine="420" w:firstLineChars="200"/>
    </w:pPr>
    <w:rPr>
      <w:rFonts w:ascii="等线" w:hAnsi="等线" w:eastAsia="等线" w:cs="Times New Roman"/>
      <w:szCs w:val="21"/>
    </w:rPr>
  </w:style>
  <w:style w:type="paragraph" w:customStyle="1" w:styleId="22">
    <w:name w:val="正文1"/>
    <w:qFormat/>
    <w:uiPriority w:val="0"/>
    <w:pPr>
      <w:jc w:val="both"/>
    </w:pPr>
    <w:rPr>
      <w:rFonts w:ascii="等线" w:hAnsi="等线" w:eastAsia="宋体" w:cs="宋体"/>
      <w:kern w:val="2"/>
      <w:sz w:val="21"/>
      <w:szCs w:val="21"/>
      <w:lang w:val="en-US" w:eastAsia="zh-CN" w:bidi="ar-SA"/>
    </w:rPr>
  </w:style>
  <w:style w:type="character" w:customStyle="1" w:styleId="23">
    <w:name w:val="15"/>
    <w:basedOn w:val="7"/>
    <w:qFormat/>
    <w:uiPriority w:val="0"/>
    <w:rPr>
      <w:rFonts w:hint="default" w:ascii="Times New Roman" w:hAnsi="Times New Roman" w:cs="Times New Roman"/>
      <w:color w:val="0563C1"/>
      <w:u w:val="single"/>
    </w:rPr>
  </w:style>
  <w:style w:type="character" w:customStyle="1" w:styleId="24">
    <w:name w:val="未处理的提及2"/>
    <w:basedOn w:val="7"/>
    <w:semiHidden/>
    <w:unhideWhenUsed/>
    <w:qFormat/>
    <w:uiPriority w:val="99"/>
    <w:rPr>
      <w:color w:val="605E5C"/>
      <w:shd w:val="clear" w:color="auto" w:fill="E1DFDD"/>
    </w:rPr>
  </w:style>
  <w:style w:type="character" w:customStyle="1" w:styleId="25">
    <w:name w:val="未处理的提及3"/>
    <w:basedOn w:val="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tiff"/><Relationship Id="rId8" Type="http://schemas.openxmlformats.org/officeDocument/2006/relationships/image" Target="media/image5.tiff"/><Relationship Id="rId7" Type="http://schemas.openxmlformats.org/officeDocument/2006/relationships/image" Target="media/image4.tiff"/><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12.tiff"/><Relationship Id="rId14" Type="http://schemas.openxmlformats.org/officeDocument/2006/relationships/image" Target="media/image11.tiff"/><Relationship Id="rId13" Type="http://schemas.openxmlformats.org/officeDocument/2006/relationships/image" Target="media/image10.tiff"/><Relationship Id="rId12" Type="http://schemas.openxmlformats.org/officeDocument/2006/relationships/image" Target="media/image9.tiff"/><Relationship Id="rId11" Type="http://schemas.openxmlformats.org/officeDocument/2006/relationships/image" Target="media/image8.tiff"/><Relationship Id="rId10" Type="http://schemas.openxmlformats.org/officeDocument/2006/relationships/image" Target="media/image7.tif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687A9E-3354-45FC-8C48-2A1BDF11A045}">
  <ds:schemaRefs/>
</ds:datastoreItem>
</file>

<file path=docProps/app.xml><?xml version="1.0" encoding="utf-8"?>
<Properties xmlns="http://schemas.openxmlformats.org/officeDocument/2006/extended-properties" xmlns:vt="http://schemas.openxmlformats.org/officeDocument/2006/docPropsVTypes">
  <Template>Normal.dotm</Template>
  <Pages>26</Pages>
  <Words>1994</Words>
  <Characters>11983</Characters>
  <Lines>102</Lines>
  <Paragraphs>28</Paragraphs>
  <TotalTime>107</TotalTime>
  <ScaleCrop>false</ScaleCrop>
  <LinksUpToDate>false</LinksUpToDate>
  <CharactersWithSpaces>13952</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2024-07-11T09:04:00Z</dcterms:created>
  <dc:creator>士群 王</dc:creator>
  <cp:lastModifiedBy>Li yunyan</cp:lastModifiedBy>
  <dcterms:modified xsi:type="dcterms:W3CDTF">2025-04-19T04:12:34Z</dcterms:modified>
  <cp:revision>80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D921E51BD73843E6ADC4313829637298_13</vt:lpwstr>
  </property>
  <property fmtid="{D5CDD505-2E9C-101B-9397-08002B2CF9AE}" pid="4" name="KSOTemplateDocerSaveRecord">
    <vt:lpwstr>eyJoZGlkIjoiNjFlNDAyNmNlMDJhZWZjNDQ1NzlhOTdmYjlhOWY5NjMiLCJ1c2VySWQiOiIyNjkwMjEyNzUifQ==</vt:lpwstr>
  </property>
</Properties>
</file>