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3420E" w14:textId="5FCC5D17" w:rsidR="009B2A27" w:rsidRDefault="00307526" w:rsidP="00A21C68">
      <w:pPr>
        <w:spacing w:line="360" w:lineRule="auto"/>
        <w:jc w:val="both"/>
        <w:rPr>
          <w:rFonts w:cs="Arial"/>
          <w:b/>
          <w:sz w:val="24"/>
          <w:szCs w:val="24"/>
        </w:rPr>
      </w:pPr>
      <w:proofErr w:type="spellStart"/>
      <w:r>
        <w:rPr>
          <w:rFonts w:cs="Arial"/>
          <w:b/>
          <w:sz w:val="24"/>
          <w:szCs w:val="24"/>
        </w:rPr>
        <w:t>G</w:t>
      </w:r>
      <w:r w:rsidR="00396203" w:rsidRPr="00396203">
        <w:rPr>
          <w:rFonts w:cs="Arial"/>
          <w:b/>
          <w:sz w:val="24"/>
          <w:szCs w:val="24"/>
        </w:rPr>
        <w:t>lycodeoxycholic</w:t>
      </w:r>
      <w:proofErr w:type="spellEnd"/>
      <w:r w:rsidR="00396203" w:rsidRPr="00396203">
        <w:rPr>
          <w:rFonts w:cs="Arial"/>
          <w:b/>
          <w:sz w:val="24"/>
          <w:szCs w:val="24"/>
        </w:rPr>
        <w:t xml:space="preserve"> and </w:t>
      </w:r>
      <w:r>
        <w:rPr>
          <w:rFonts w:cs="Arial"/>
          <w:b/>
          <w:sz w:val="24"/>
          <w:szCs w:val="24"/>
        </w:rPr>
        <w:t>d</w:t>
      </w:r>
      <w:r w:rsidR="00396203" w:rsidRPr="00396203">
        <w:rPr>
          <w:rFonts w:cs="Arial"/>
          <w:b/>
          <w:sz w:val="24"/>
          <w:szCs w:val="24"/>
        </w:rPr>
        <w:t xml:space="preserve">eoxycholic </w:t>
      </w:r>
      <w:r>
        <w:rPr>
          <w:rFonts w:cs="Arial"/>
          <w:b/>
          <w:sz w:val="24"/>
          <w:szCs w:val="24"/>
        </w:rPr>
        <w:t>bile a</w:t>
      </w:r>
      <w:r w:rsidR="00396203" w:rsidRPr="00396203">
        <w:rPr>
          <w:rFonts w:cs="Arial"/>
          <w:b/>
          <w:sz w:val="24"/>
          <w:szCs w:val="24"/>
        </w:rPr>
        <w:t xml:space="preserve">cids </w:t>
      </w:r>
      <w:r w:rsidR="00396203">
        <w:rPr>
          <w:rFonts w:cs="Arial"/>
          <w:b/>
          <w:sz w:val="24"/>
          <w:szCs w:val="24"/>
        </w:rPr>
        <w:t>i</w:t>
      </w:r>
      <w:r w:rsidR="00396203" w:rsidRPr="00396203">
        <w:rPr>
          <w:rFonts w:cs="Arial"/>
          <w:b/>
          <w:sz w:val="24"/>
          <w:szCs w:val="24"/>
        </w:rPr>
        <w:t xml:space="preserve">mpair </w:t>
      </w:r>
      <w:r w:rsidR="00396203">
        <w:rPr>
          <w:rFonts w:cs="Arial"/>
          <w:b/>
          <w:sz w:val="24"/>
          <w:szCs w:val="24"/>
        </w:rPr>
        <w:t>r</w:t>
      </w:r>
      <w:r w:rsidR="00396203" w:rsidRPr="00396203">
        <w:rPr>
          <w:rFonts w:cs="Arial"/>
          <w:b/>
          <w:sz w:val="24"/>
          <w:szCs w:val="24"/>
        </w:rPr>
        <w:t xml:space="preserve">ecognition and </w:t>
      </w:r>
      <w:r w:rsidR="00396203">
        <w:rPr>
          <w:rFonts w:cs="Arial"/>
          <w:b/>
          <w:sz w:val="24"/>
          <w:szCs w:val="24"/>
        </w:rPr>
        <w:t>s</w:t>
      </w:r>
      <w:r w:rsidR="00396203" w:rsidRPr="00396203">
        <w:rPr>
          <w:rFonts w:cs="Arial"/>
          <w:b/>
          <w:sz w:val="24"/>
          <w:szCs w:val="24"/>
        </w:rPr>
        <w:t xml:space="preserve">patial </w:t>
      </w:r>
      <w:r w:rsidR="00396203">
        <w:rPr>
          <w:rFonts w:cs="Arial"/>
          <w:b/>
          <w:sz w:val="24"/>
          <w:szCs w:val="24"/>
        </w:rPr>
        <w:t>m</w:t>
      </w:r>
      <w:r w:rsidR="00396203" w:rsidRPr="00396203">
        <w:rPr>
          <w:rFonts w:cs="Arial"/>
          <w:b/>
          <w:sz w:val="24"/>
          <w:szCs w:val="24"/>
        </w:rPr>
        <w:t>emory</w:t>
      </w:r>
      <w:r w:rsidR="00BA0A10">
        <w:rPr>
          <w:rFonts w:cs="Arial"/>
          <w:b/>
          <w:sz w:val="24"/>
          <w:szCs w:val="24"/>
        </w:rPr>
        <w:t xml:space="preserve"> in adult mice, </w:t>
      </w:r>
      <w:r w:rsidR="003107C3">
        <w:rPr>
          <w:rFonts w:cs="Arial"/>
          <w:b/>
          <w:sz w:val="24"/>
          <w:szCs w:val="24"/>
        </w:rPr>
        <w:t xml:space="preserve">and </w:t>
      </w:r>
      <w:r w:rsidR="00396203">
        <w:rPr>
          <w:rFonts w:cs="Arial"/>
          <w:b/>
          <w:sz w:val="24"/>
          <w:szCs w:val="24"/>
        </w:rPr>
        <w:t>r</w:t>
      </w:r>
      <w:r w:rsidR="00396203" w:rsidRPr="00396203">
        <w:rPr>
          <w:rFonts w:cs="Arial"/>
          <w:b/>
          <w:sz w:val="24"/>
          <w:szCs w:val="24"/>
        </w:rPr>
        <w:t xml:space="preserve">educe </w:t>
      </w:r>
      <w:r w:rsidR="00CC4B90">
        <w:rPr>
          <w:rFonts w:cs="Arial"/>
          <w:b/>
          <w:sz w:val="24"/>
          <w:szCs w:val="24"/>
        </w:rPr>
        <w:t xml:space="preserve">central </w:t>
      </w:r>
      <w:r w:rsidR="00396203" w:rsidRPr="00396203">
        <w:rPr>
          <w:rFonts w:cs="Arial"/>
          <w:b/>
          <w:sz w:val="24"/>
          <w:szCs w:val="24"/>
        </w:rPr>
        <w:t xml:space="preserve">CREB-BDNF </w:t>
      </w:r>
      <w:r w:rsidR="00396203">
        <w:rPr>
          <w:rFonts w:cs="Arial"/>
          <w:b/>
          <w:sz w:val="24"/>
          <w:szCs w:val="24"/>
        </w:rPr>
        <w:t>s</w:t>
      </w:r>
      <w:r w:rsidR="00396203" w:rsidRPr="00396203">
        <w:rPr>
          <w:rFonts w:cs="Arial"/>
          <w:b/>
          <w:sz w:val="24"/>
          <w:szCs w:val="24"/>
        </w:rPr>
        <w:t>ignaling</w:t>
      </w:r>
      <w:r w:rsidR="003107C3">
        <w:rPr>
          <w:rFonts w:cs="Arial"/>
          <w:b/>
          <w:sz w:val="24"/>
          <w:szCs w:val="24"/>
        </w:rPr>
        <w:t xml:space="preserve"> </w:t>
      </w:r>
      <w:r w:rsidR="00BA0A10">
        <w:rPr>
          <w:rFonts w:cs="Arial"/>
          <w:b/>
          <w:sz w:val="24"/>
          <w:szCs w:val="24"/>
        </w:rPr>
        <w:t>and cytokine expression with neuroanatomical specificity.</w:t>
      </w:r>
    </w:p>
    <w:p w14:paraId="1B5BA05B" w14:textId="77777777" w:rsidR="002D74BE" w:rsidRPr="003E6693" w:rsidRDefault="002D74BE" w:rsidP="00A21C68">
      <w:pPr>
        <w:spacing w:line="360" w:lineRule="auto"/>
        <w:jc w:val="both"/>
        <w:rPr>
          <w:rFonts w:cs="Arial"/>
          <w:b/>
          <w:sz w:val="24"/>
          <w:szCs w:val="24"/>
        </w:rPr>
      </w:pPr>
    </w:p>
    <w:p w14:paraId="4936AB30" w14:textId="31FD92C2" w:rsidR="000F7EC8" w:rsidRDefault="002D1AD3" w:rsidP="00A21C68">
      <w:pPr>
        <w:spacing w:line="360" w:lineRule="auto"/>
        <w:jc w:val="both"/>
        <w:rPr>
          <w:rFonts w:cs="Arial"/>
          <w:sz w:val="24"/>
          <w:szCs w:val="24"/>
        </w:rPr>
      </w:pPr>
      <w:r>
        <w:rPr>
          <w:rFonts w:cs="Arial"/>
          <w:sz w:val="24"/>
          <w:szCs w:val="24"/>
        </w:rPr>
        <w:t>Ana Garcia</w:t>
      </w:r>
      <w:r w:rsidR="009E3BDD" w:rsidRPr="009E3BDD">
        <w:rPr>
          <w:rFonts w:cs="Arial"/>
          <w:sz w:val="24"/>
          <w:szCs w:val="24"/>
          <w:vertAlign w:val="superscript"/>
        </w:rPr>
        <w:t>1</w:t>
      </w:r>
      <w:r w:rsidR="00A72E54">
        <w:rPr>
          <w:rFonts w:cs="Arial"/>
          <w:sz w:val="24"/>
          <w:szCs w:val="24"/>
        </w:rPr>
        <w:t xml:space="preserve">, </w:t>
      </w:r>
      <w:proofErr w:type="spellStart"/>
      <w:r>
        <w:rPr>
          <w:rFonts w:cs="Arial"/>
          <w:sz w:val="24"/>
          <w:szCs w:val="24"/>
        </w:rPr>
        <w:t>Dakshat</w:t>
      </w:r>
      <w:proofErr w:type="spellEnd"/>
      <w:r>
        <w:rPr>
          <w:rFonts w:cs="Arial"/>
          <w:sz w:val="24"/>
          <w:szCs w:val="24"/>
        </w:rPr>
        <w:t xml:space="preserve"> Tr</w:t>
      </w:r>
      <w:r w:rsidR="008C1F5B">
        <w:rPr>
          <w:rFonts w:cs="Arial"/>
          <w:sz w:val="24"/>
          <w:szCs w:val="24"/>
        </w:rPr>
        <w:t>i</w:t>
      </w:r>
      <w:r>
        <w:rPr>
          <w:rFonts w:cs="Arial"/>
          <w:sz w:val="24"/>
          <w:szCs w:val="24"/>
        </w:rPr>
        <w:t>vedi</w:t>
      </w:r>
      <w:r w:rsidR="009E3BDD" w:rsidRPr="009E3BDD">
        <w:rPr>
          <w:rFonts w:cs="Arial"/>
          <w:sz w:val="24"/>
          <w:szCs w:val="24"/>
          <w:vertAlign w:val="superscript"/>
        </w:rPr>
        <w:t>2</w:t>
      </w:r>
      <w:r w:rsidR="009E3BDD">
        <w:rPr>
          <w:rFonts w:cs="Arial"/>
          <w:sz w:val="24"/>
          <w:szCs w:val="24"/>
        </w:rPr>
        <w:t xml:space="preserve">, </w:t>
      </w:r>
      <w:r w:rsidR="00C63390" w:rsidRPr="003E6693">
        <w:rPr>
          <w:rFonts w:cs="Arial"/>
          <w:sz w:val="24"/>
          <w:szCs w:val="24"/>
        </w:rPr>
        <w:t>Daniel C Anthony</w:t>
      </w:r>
      <w:r w:rsidR="00EF4E86">
        <w:rPr>
          <w:rFonts w:cs="Arial"/>
          <w:sz w:val="24"/>
          <w:szCs w:val="24"/>
          <w:vertAlign w:val="superscript"/>
        </w:rPr>
        <w:t>3</w:t>
      </w:r>
      <w:r w:rsidR="000F7EC8" w:rsidRPr="003E6693">
        <w:rPr>
          <w:rFonts w:cs="Arial"/>
          <w:sz w:val="24"/>
          <w:szCs w:val="24"/>
        </w:rPr>
        <w:t xml:space="preserve">, </w:t>
      </w:r>
      <w:r>
        <w:rPr>
          <w:rFonts w:cs="Arial"/>
          <w:sz w:val="24"/>
          <w:szCs w:val="24"/>
        </w:rPr>
        <w:t>Jonathan Swann</w:t>
      </w:r>
      <w:r w:rsidR="00EF4E86" w:rsidRPr="00EF4E86">
        <w:rPr>
          <w:rFonts w:cs="Arial"/>
          <w:sz w:val="24"/>
          <w:szCs w:val="24"/>
          <w:vertAlign w:val="superscript"/>
        </w:rPr>
        <w:t>2</w:t>
      </w:r>
      <w:r>
        <w:rPr>
          <w:rFonts w:cs="Arial"/>
          <w:sz w:val="24"/>
          <w:szCs w:val="24"/>
        </w:rPr>
        <w:t xml:space="preserve">, </w:t>
      </w:r>
      <w:r w:rsidR="000F7EC8" w:rsidRPr="003E6693">
        <w:rPr>
          <w:rFonts w:cs="Arial"/>
          <w:sz w:val="24"/>
          <w:szCs w:val="24"/>
        </w:rPr>
        <w:t>Philip WJ Burnet</w:t>
      </w:r>
      <w:r w:rsidR="000F7EC8" w:rsidRPr="003E6693">
        <w:rPr>
          <w:rFonts w:cs="Arial"/>
          <w:sz w:val="24"/>
          <w:szCs w:val="24"/>
          <w:vertAlign w:val="superscript"/>
        </w:rPr>
        <w:t>1</w:t>
      </w:r>
      <w:r w:rsidR="000F7EC8" w:rsidRPr="003E6693">
        <w:rPr>
          <w:rFonts w:cs="Arial"/>
          <w:sz w:val="24"/>
          <w:szCs w:val="24"/>
        </w:rPr>
        <w:t>*</w:t>
      </w:r>
    </w:p>
    <w:p w14:paraId="3AD178A6" w14:textId="77777777" w:rsidR="009D128F" w:rsidRPr="003E6693" w:rsidRDefault="009D128F" w:rsidP="00A21C68">
      <w:pPr>
        <w:spacing w:line="360" w:lineRule="auto"/>
        <w:jc w:val="both"/>
        <w:rPr>
          <w:rFonts w:cs="Arial"/>
          <w:sz w:val="24"/>
          <w:szCs w:val="24"/>
        </w:rPr>
      </w:pPr>
    </w:p>
    <w:p w14:paraId="51523571" w14:textId="154820E7" w:rsidR="000F7EC8" w:rsidRDefault="000F7EC8" w:rsidP="00A21C68">
      <w:pPr>
        <w:spacing w:line="360" w:lineRule="auto"/>
        <w:jc w:val="both"/>
        <w:rPr>
          <w:rFonts w:cs="Arial"/>
          <w:sz w:val="24"/>
          <w:szCs w:val="24"/>
        </w:rPr>
      </w:pPr>
      <w:r w:rsidRPr="003E6693">
        <w:rPr>
          <w:rFonts w:cs="Arial"/>
          <w:sz w:val="24"/>
          <w:szCs w:val="24"/>
          <w:vertAlign w:val="superscript"/>
        </w:rPr>
        <w:t>1</w:t>
      </w:r>
      <w:r w:rsidRPr="003E6693">
        <w:rPr>
          <w:rFonts w:cs="Arial"/>
          <w:sz w:val="24"/>
          <w:szCs w:val="24"/>
        </w:rPr>
        <w:t>Department of Psychiatry, University of Oxford, Oxford, OX3 7JX, United Kingdom</w:t>
      </w:r>
    </w:p>
    <w:p w14:paraId="39699206" w14:textId="2C81A1F4" w:rsidR="00B057D0" w:rsidRDefault="00B057D0" w:rsidP="00A21C68">
      <w:pPr>
        <w:spacing w:line="360" w:lineRule="auto"/>
        <w:jc w:val="both"/>
        <w:rPr>
          <w:rFonts w:cs="Arial"/>
          <w:sz w:val="24"/>
          <w:szCs w:val="24"/>
        </w:rPr>
      </w:pPr>
      <w:r w:rsidRPr="00B057D0">
        <w:rPr>
          <w:rFonts w:cs="Arial"/>
          <w:sz w:val="24"/>
          <w:szCs w:val="24"/>
          <w:vertAlign w:val="superscript"/>
        </w:rPr>
        <w:t>2</w:t>
      </w:r>
      <w:r w:rsidRPr="00B057D0">
        <w:rPr>
          <w:rFonts w:cs="Arial"/>
          <w:sz w:val="24"/>
          <w:szCs w:val="24"/>
        </w:rPr>
        <w:t xml:space="preserve">School of Human Development and Health, University of Southampton, Southampton, </w:t>
      </w:r>
      <w:r w:rsidR="000D2442">
        <w:rPr>
          <w:rFonts w:cs="Arial"/>
          <w:sz w:val="24"/>
          <w:szCs w:val="24"/>
        </w:rPr>
        <w:t>SO</w:t>
      </w:r>
      <w:r w:rsidR="00F14571">
        <w:rPr>
          <w:rFonts w:cs="Arial"/>
          <w:sz w:val="24"/>
          <w:szCs w:val="24"/>
        </w:rPr>
        <w:t xml:space="preserve">17 1BJ, </w:t>
      </w:r>
      <w:r w:rsidRPr="00B057D0">
        <w:rPr>
          <w:rFonts w:cs="Arial"/>
          <w:sz w:val="24"/>
          <w:szCs w:val="24"/>
        </w:rPr>
        <w:t>U</w:t>
      </w:r>
      <w:r w:rsidR="00796168">
        <w:rPr>
          <w:rFonts w:cs="Arial"/>
          <w:sz w:val="24"/>
          <w:szCs w:val="24"/>
        </w:rPr>
        <w:t>nited Kingdom</w:t>
      </w:r>
    </w:p>
    <w:p w14:paraId="0ED32916" w14:textId="458B5C8A" w:rsidR="00C63390" w:rsidRPr="00F708EB" w:rsidRDefault="009F0A4A" w:rsidP="00A21C68">
      <w:pPr>
        <w:spacing w:after="240"/>
        <w:jc w:val="both"/>
        <w:rPr>
          <w:rFonts w:cs="Times New Roman"/>
          <w:sz w:val="24"/>
          <w:szCs w:val="24"/>
          <w:lang w:val="en-GB"/>
        </w:rPr>
      </w:pPr>
      <w:r w:rsidRPr="009F0A4A">
        <w:rPr>
          <w:rFonts w:cs="Times New Roman"/>
          <w:sz w:val="24"/>
          <w:szCs w:val="24"/>
          <w:vertAlign w:val="superscript"/>
          <w:lang w:val="en-GB"/>
        </w:rPr>
        <w:t>3</w:t>
      </w:r>
      <w:r w:rsidR="00C63390" w:rsidRPr="003E6693">
        <w:rPr>
          <w:rFonts w:cs="Arial"/>
          <w:sz w:val="24"/>
          <w:szCs w:val="24"/>
        </w:rPr>
        <w:t>Depar</w:t>
      </w:r>
      <w:r w:rsidR="00F708EB">
        <w:rPr>
          <w:rFonts w:cs="Arial"/>
          <w:sz w:val="24"/>
          <w:szCs w:val="24"/>
        </w:rPr>
        <w:t>t</w:t>
      </w:r>
      <w:r w:rsidR="00C63390" w:rsidRPr="003E6693">
        <w:rPr>
          <w:rFonts w:cs="Arial"/>
          <w:sz w:val="24"/>
          <w:szCs w:val="24"/>
        </w:rPr>
        <w:t>ment of Pharmacolo</w:t>
      </w:r>
      <w:r w:rsidR="00474821" w:rsidRPr="003E6693">
        <w:rPr>
          <w:rFonts w:cs="Arial"/>
          <w:sz w:val="24"/>
          <w:szCs w:val="24"/>
        </w:rPr>
        <w:t>gy, University of Oxford, OX1 3QT</w:t>
      </w:r>
      <w:r w:rsidR="00C63390" w:rsidRPr="003E6693">
        <w:rPr>
          <w:rFonts w:cs="Arial"/>
          <w:sz w:val="24"/>
          <w:szCs w:val="24"/>
        </w:rPr>
        <w:t xml:space="preserve">, United </w:t>
      </w:r>
      <w:r w:rsidR="00481869" w:rsidRPr="003E6693">
        <w:rPr>
          <w:rFonts w:cs="Arial"/>
          <w:sz w:val="24"/>
          <w:szCs w:val="24"/>
        </w:rPr>
        <w:t>Kingdom</w:t>
      </w:r>
      <w:r w:rsidR="00C63390" w:rsidRPr="003E6693">
        <w:rPr>
          <w:rFonts w:cs="Arial"/>
          <w:sz w:val="24"/>
          <w:szCs w:val="24"/>
        </w:rPr>
        <w:t>.</w:t>
      </w:r>
    </w:p>
    <w:p w14:paraId="4B4DFBC4" w14:textId="77777777" w:rsidR="00C7466F" w:rsidRPr="003E6693" w:rsidRDefault="00C7466F" w:rsidP="00A21C68">
      <w:pPr>
        <w:spacing w:line="360" w:lineRule="auto"/>
        <w:jc w:val="both"/>
        <w:rPr>
          <w:rFonts w:cs="Arial"/>
          <w:sz w:val="24"/>
          <w:szCs w:val="24"/>
        </w:rPr>
      </w:pPr>
    </w:p>
    <w:p w14:paraId="405A4EB6" w14:textId="77777777" w:rsidR="00402E2E" w:rsidRPr="003E6693" w:rsidRDefault="00402E2E" w:rsidP="00A21C68">
      <w:pPr>
        <w:spacing w:line="360" w:lineRule="auto"/>
        <w:jc w:val="both"/>
        <w:rPr>
          <w:rFonts w:cs="Arial"/>
          <w:sz w:val="24"/>
          <w:szCs w:val="24"/>
        </w:rPr>
      </w:pPr>
    </w:p>
    <w:p w14:paraId="35BF3533" w14:textId="77777777" w:rsidR="000F7EC8" w:rsidRPr="003E6693" w:rsidRDefault="000F7EC8" w:rsidP="00A21C68">
      <w:pPr>
        <w:spacing w:line="360" w:lineRule="auto"/>
        <w:jc w:val="both"/>
        <w:rPr>
          <w:rFonts w:cs="Arial"/>
          <w:sz w:val="24"/>
          <w:szCs w:val="24"/>
        </w:rPr>
      </w:pPr>
      <w:r w:rsidRPr="003E6693">
        <w:rPr>
          <w:rFonts w:cs="Arial"/>
          <w:sz w:val="24"/>
          <w:szCs w:val="24"/>
        </w:rPr>
        <w:t xml:space="preserve">*Address correspondence to:  </w:t>
      </w:r>
      <w:hyperlink r:id="rId11" w:history="1">
        <w:r w:rsidRPr="003E6693">
          <w:rPr>
            <w:rStyle w:val="Hyperlink"/>
            <w:rFonts w:cs="Arial"/>
            <w:color w:val="auto"/>
            <w:sz w:val="24"/>
            <w:szCs w:val="24"/>
          </w:rPr>
          <w:t>phil.burnet@psych.ox.ac.uk</w:t>
        </w:r>
      </w:hyperlink>
    </w:p>
    <w:p w14:paraId="0368BDB9" w14:textId="5F378DE8" w:rsidR="000F7EC8" w:rsidRPr="003E6693" w:rsidRDefault="000F7EC8" w:rsidP="00A21C68">
      <w:pPr>
        <w:spacing w:line="360" w:lineRule="auto"/>
        <w:jc w:val="both"/>
        <w:rPr>
          <w:rFonts w:cs="Arial"/>
          <w:sz w:val="24"/>
          <w:szCs w:val="24"/>
        </w:rPr>
      </w:pPr>
      <w:r w:rsidRPr="003E6693">
        <w:rPr>
          <w:rFonts w:cs="Arial"/>
          <w:sz w:val="24"/>
          <w:szCs w:val="24"/>
        </w:rPr>
        <w:t xml:space="preserve">Philip </w:t>
      </w:r>
      <w:r w:rsidR="009F018D">
        <w:rPr>
          <w:rFonts w:cs="Arial"/>
          <w:sz w:val="24"/>
          <w:szCs w:val="24"/>
        </w:rPr>
        <w:t xml:space="preserve">WJ </w:t>
      </w:r>
      <w:r w:rsidRPr="003E6693">
        <w:rPr>
          <w:rFonts w:cs="Arial"/>
          <w:sz w:val="24"/>
          <w:szCs w:val="24"/>
        </w:rPr>
        <w:t>Burnet, PhD</w:t>
      </w:r>
    </w:p>
    <w:p w14:paraId="64430DAA" w14:textId="77777777" w:rsidR="000F7EC8" w:rsidRPr="003E6693" w:rsidRDefault="000F7EC8" w:rsidP="00A21C68">
      <w:pPr>
        <w:spacing w:line="360" w:lineRule="auto"/>
        <w:jc w:val="both"/>
        <w:rPr>
          <w:rFonts w:cs="Arial"/>
          <w:sz w:val="24"/>
          <w:szCs w:val="24"/>
        </w:rPr>
      </w:pPr>
      <w:r w:rsidRPr="003E6693">
        <w:rPr>
          <w:rFonts w:cs="Arial"/>
          <w:sz w:val="24"/>
          <w:szCs w:val="24"/>
        </w:rPr>
        <w:t>Department of Psychiatry</w:t>
      </w:r>
    </w:p>
    <w:p w14:paraId="7B701A15" w14:textId="77777777" w:rsidR="000F7EC8" w:rsidRPr="003E6693" w:rsidRDefault="000F7EC8" w:rsidP="00A21C68">
      <w:pPr>
        <w:spacing w:line="360" w:lineRule="auto"/>
        <w:jc w:val="both"/>
        <w:rPr>
          <w:rFonts w:cs="Arial"/>
          <w:sz w:val="24"/>
          <w:szCs w:val="24"/>
        </w:rPr>
      </w:pPr>
      <w:r w:rsidRPr="003E6693">
        <w:rPr>
          <w:rFonts w:cs="Arial"/>
          <w:sz w:val="24"/>
          <w:szCs w:val="24"/>
        </w:rPr>
        <w:t>University of Oxford</w:t>
      </w:r>
    </w:p>
    <w:p w14:paraId="16A583FA" w14:textId="77777777" w:rsidR="000F7EC8" w:rsidRPr="003E6693" w:rsidRDefault="000F7EC8" w:rsidP="00A21C68">
      <w:pPr>
        <w:spacing w:line="360" w:lineRule="auto"/>
        <w:jc w:val="both"/>
        <w:rPr>
          <w:rFonts w:cs="Arial"/>
          <w:sz w:val="24"/>
          <w:szCs w:val="24"/>
        </w:rPr>
      </w:pPr>
      <w:proofErr w:type="spellStart"/>
      <w:r w:rsidRPr="003E6693">
        <w:rPr>
          <w:rFonts w:cs="Arial"/>
          <w:sz w:val="24"/>
          <w:szCs w:val="24"/>
        </w:rPr>
        <w:t>Warneford</w:t>
      </w:r>
      <w:proofErr w:type="spellEnd"/>
      <w:r w:rsidRPr="003E6693">
        <w:rPr>
          <w:rFonts w:cs="Arial"/>
          <w:sz w:val="24"/>
          <w:szCs w:val="24"/>
        </w:rPr>
        <w:t xml:space="preserve"> Lane </w:t>
      </w:r>
    </w:p>
    <w:p w14:paraId="66C4DA78" w14:textId="77777777" w:rsidR="000F7EC8" w:rsidRPr="003E6693" w:rsidRDefault="000F7EC8" w:rsidP="00A21C68">
      <w:pPr>
        <w:spacing w:line="360" w:lineRule="auto"/>
        <w:jc w:val="both"/>
        <w:rPr>
          <w:rFonts w:cs="Arial"/>
          <w:sz w:val="24"/>
          <w:szCs w:val="24"/>
        </w:rPr>
      </w:pPr>
      <w:r w:rsidRPr="003E6693">
        <w:rPr>
          <w:rFonts w:cs="Arial"/>
          <w:sz w:val="24"/>
          <w:szCs w:val="24"/>
        </w:rPr>
        <w:t>Oxford, OX3 7JX</w:t>
      </w:r>
    </w:p>
    <w:p w14:paraId="392468CF" w14:textId="10806178" w:rsidR="000F7EC8" w:rsidRDefault="000F7EC8" w:rsidP="00A21C68">
      <w:pPr>
        <w:spacing w:line="360" w:lineRule="auto"/>
        <w:jc w:val="both"/>
        <w:rPr>
          <w:rFonts w:cs="Arial"/>
          <w:b/>
          <w:sz w:val="24"/>
          <w:szCs w:val="24"/>
        </w:rPr>
      </w:pPr>
    </w:p>
    <w:p w14:paraId="53565DBA" w14:textId="3A2893C4" w:rsidR="000F7EC8" w:rsidRPr="00466BDB" w:rsidRDefault="000F7EC8" w:rsidP="00A21C68">
      <w:pPr>
        <w:spacing w:line="360" w:lineRule="auto"/>
        <w:jc w:val="both"/>
        <w:rPr>
          <w:rFonts w:cs="Arial"/>
          <w:b/>
          <w:bCs/>
          <w:sz w:val="24"/>
          <w:szCs w:val="24"/>
        </w:rPr>
      </w:pPr>
      <w:r w:rsidRPr="00466BDB">
        <w:rPr>
          <w:rFonts w:cs="Arial"/>
          <w:b/>
          <w:bCs/>
          <w:sz w:val="24"/>
          <w:szCs w:val="24"/>
        </w:rPr>
        <w:t xml:space="preserve">Keywords: </w:t>
      </w:r>
      <w:r w:rsidR="00466BDB">
        <w:rPr>
          <w:rFonts w:cs="Arial"/>
          <w:sz w:val="24"/>
          <w:szCs w:val="24"/>
        </w:rPr>
        <w:t>cognitive impairment, glutamate, inflammatory</w:t>
      </w:r>
      <w:r w:rsidR="007F448E">
        <w:rPr>
          <w:rFonts w:cs="Arial"/>
          <w:sz w:val="24"/>
          <w:szCs w:val="24"/>
        </w:rPr>
        <w:t>, gut-brain axis</w:t>
      </w:r>
    </w:p>
    <w:p w14:paraId="335688EE" w14:textId="77777777" w:rsidR="000F7EC8" w:rsidRPr="003E6693" w:rsidRDefault="000F7EC8" w:rsidP="00A21C68">
      <w:pPr>
        <w:spacing w:line="360" w:lineRule="auto"/>
        <w:jc w:val="both"/>
        <w:rPr>
          <w:rFonts w:cs="Arial"/>
          <w:b/>
          <w:sz w:val="24"/>
          <w:szCs w:val="24"/>
        </w:rPr>
      </w:pPr>
    </w:p>
    <w:p w14:paraId="19CFDC91" w14:textId="77777777" w:rsidR="003474D3" w:rsidRPr="003E6693" w:rsidRDefault="003474D3" w:rsidP="00A21C68">
      <w:pPr>
        <w:pStyle w:val="Heading1"/>
        <w:spacing w:line="360" w:lineRule="auto"/>
        <w:jc w:val="both"/>
        <w:rPr>
          <w:rFonts w:asciiTheme="minorHAnsi" w:hAnsiTheme="minorHAnsi" w:cs="Arial"/>
          <w:color w:val="auto"/>
          <w:sz w:val="24"/>
          <w:szCs w:val="24"/>
        </w:rPr>
      </w:pPr>
    </w:p>
    <w:p w14:paraId="564D72CD" w14:textId="77777777" w:rsidR="003474D3" w:rsidRPr="003E6693" w:rsidRDefault="003474D3" w:rsidP="00A21C68">
      <w:pPr>
        <w:spacing w:after="160" w:line="360" w:lineRule="auto"/>
        <w:jc w:val="both"/>
        <w:rPr>
          <w:rFonts w:eastAsiaTheme="majorEastAsia" w:cs="Arial"/>
          <w:sz w:val="24"/>
          <w:szCs w:val="24"/>
        </w:rPr>
      </w:pPr>
      <w:r w:rsidRPr="003E6693">
        <w:rPr>
          <w:rFonts w:cs="Arial"/>
          <w:sz w:val="24"/>
          <w:szCs w:val="24"/>
        </w:rPr>
        <w:br w:type="page"/>
      </w:r>
    </w:p>
    <w:p w14:paraId="2732646B" w14:textId="0389D283" w:rsidR="004651C1" w:rsidRPr="007C6484" w:rsidRDefault="00D50AE2" w:rsidP="00A21C68">
      <w:pPr>
        <w:pStyle w:val="Heading1"/>
        <w:spacing w:before="0" w:line="360" w:lineRule="auto"/>
        <w:jc w:val="both"/>
        <w:rPr>
          <w:rFonts w:asciiTheme="minorHAnsi" w:hAnsiTheme="minorHAnsi" w:cs="Arial"/>
          <w:b/>
          <w:color w:val="auto"/>
          <w:sz w:val="24"/>
          <w:szCs w:val="24"/>
        </w:rPr>
      </w:pPr>
      <w:r>
        <w:rPr>
          <w:rFonts w:asciiTheme="minorHAnsi" w:hAnsiTheme="minorHAnsi" w:cs="Arial"/>
          <w:b/>
          <w:color w:val="auto"/>
          <w:sz w:val="24"/>
          <w:szCs w:val="24"/>
        </w:rPr>
        <w:lastRenderedPageBreak/>
        <w:t>MATERIALS AND METHODS</w:t>
      </w:r>
      <w:r w:rsidR="00267EAB">
        <w:rPr>
          <w:rFonts w:asciiTheme="minorHAnsi" w:hAnsiTheme="minorHAnsi" w:cs="Arial"/>
          <w:b/>
          <w:color w:val="auto"/>
          <w:sz w:val="24"/>
          <w:szCs w:val="24"/>
        </w:rPr>
        <w:t xml:space="preserve"> </w:t>
      </w:r>
      <w:r w:rsidR="00267EAB" w:rsidRPr="002D727C">
        <w:rPr>
          <w:rFonts w:asciiTheme="minorHAnsi" w:hAnsiTheme="minorHAnsi" w:cs="Arial"/>
          <w:bCs/>
          <w:color w:val="auto"/>
          <w:sz w:val="24"/>
          <w:szCs w:val="24"/>
        </w:rPr>
        <w:t>(Reference</w:t>
      </w:r>
      <w:r w:rsidR="002D727C">
        <w:rPr>
          <w:rFonts w:asciiTheme="minorHAnsi" w:hAnsiTheme="minorHAnsi" w:cs="Arial"/>
          <w:bCs/>
          <w:color w:val="auto"/>
          <w:sz w:val="24"/>
          <w:szCs w:val="24"/>
        </w:rPr>
        <w:t>s</w:t>
      </w:r>
      <w:r w:rsidR="00267EAB" w:rsidRPr="002D727C">
        <w:rPr>
          <w:rFonts w:asciiTheme="minorHAnsi" w:hAnsiTheme="minorHAnsi" w:cs="Arial"/>
          <w:bCs/>
          <w:color w:val="auto"/>
          <w:sz w:val="24"/>
          <w:szCs w:val="24"/>
        </w:rPr>
        <w:t xml:space="preserve"> in article main text</w:t>
      </w:r>
      <w:r w:rsidR="002D727C" w:rsidRPr="002D727C">
        <w:rPr>
          <w:rFonts w:asciiTheme="minorHAnsi" w:hAnsiTheme="minorHAnsi" w:cs="Arial"/>
          <w:bCs/>
          <w:color w:val="auto"/>
          <w:sz w:val="24"/>
          <w:szCs w:val="24"/>
        </w:rPr>
        <w:t>)</w:t>
      </w:r>
    </w:p>
    <w:p w14:paraId="53432F24" w14:textId="2A0A8676" w:rsidR="004651C1" w:rsidRPr="00B1141C" w:rsidRDefault="00B1141C" w:rsidP="00A21C68">
      <w:pPr>
        <w:pStyle w:val="Heading2"/>
        <w:spacing w:line="360" w:lineRule="auto"/>
        <w:jc w:val="both"/>
        <w:rPr>
          <w:rFonts w:asciiTheme="minorHAnsi" w:hAnsiTheme="minorHAnsi" w:cs="Arial"/>
          <w:b/>
          <w:color w:val="auto"/>
          <w:sz w:val="24"/>
          <w:szCs w:val="24"/>
        </w:rPr>
      </w:pPr>
      <w:r w:rsidRPr="00B1141C">
        <w:rPr>
          <w:rFonts w:asciiTheme="minorHAnsi" w:hAnsiTheme="minorHAnsi" w:cs="Arial"/>
          <w:b/>
          <w:color w:val="auto"/>
          <w:sz w:val="24"/>
          <w:szCs w:val="24"/>
        </w:rPr>
        <w:t>Animals</w:t>
      </w:r>
    </w:p>
    <w:p w14:paraId="603C388E" w14:textId="76B4DBD9" w:rsidR="00CE41CE" w:rsidRDefault="00D3567C" w:rsidP="00A21C68">
      <w:pPr>
        <w:spacing w:line="360" w:lineRule="auto"/>
        <w:jc w:val="both"/>
        <w:rPr>
          <w:rFonts w:cs="Arial"/>
          <w:sz w:val="24"/>
          <w:szCs w:val="24"/>
        </w:rPr>
      </w:pPr>
      <w:r w:rsidRPr="00D3567C">
        <w:rPr>
          <w:rFonts w:cs="Arial"/>
          <w:sz w:val="24"/>
          <w:szCs w:val="24"/>
        </w:rPr>
        <w:t>All procedures were carried out in accordance with the UK Animals (Scientific Procedures) Act 1986, and were approved by the Animal Welfare and Ethical Review Body of the University of Oxford.</w:t>
      </w:r>
      <w:r>
        <w:rPr>
          <w:rFonts w:cs="Arial"/>
          <w:sz w:val="24"/>
          <w:szCs w:val="24"/>
        </w:rPr>
        <w:t xml:space="preserve"> </w:t>
      </w:r>
      <w:r w:rsidR="00F461E5" w:rsidRPr="003E6693">
        <w:rPr>
          <w:rFonts w:cs="Arial"/>
          <w:sz w:val="24"/>
          <w:szCs w:val="24"/>
        </w:rPr>
        <w:t>Male</w:t>
      </w:r>
      <w:r w:rsidR="002972E5">
        <w:rPr>
          <w:rFonts w:cs="Arial"/>
          <w:sz w:val="24"/>
          <w:szCs w:val="24"/>
        </w:rPr>
        <w:t xml:space="preserve"> and female</w:t>
      </w:r>
      <w:r w:rsidR="00F461E5" w:rsidRPr="003E6693">
        <w:rPr>
          <w:rFonts w:cs="Arial"/>
          <w:sz w:val="24"/>
          <w:szCs w:val="24"/>
        </w:rPr>
        <w:t>,</w:t>
      </w:r>
      <w:r w:rsidR="001C421F">
        <w:rPr>
          <w:rFonts w:cs="Arial"/>
          <w:sz w:val="24"/>
          <w:szCs w:val="24"/>
        </w:rPr>
        <w:t xml:space="preserve"> </w:t>
      </w:r>
      <w:r w:rsidR="00AF567D">
        <w:rPr>
          <w:rFonts w:cs="Arial"/>
          <w:sz w:val="24"/>
          <w:szCs w:val="24"/>
        </w:rPr>
        <w:t xml:space="preserve">young </w:t>
      </w:r>
      <w:r w:rsidR="008A0811">
        <w:rPr>
          <w:rFonts w:cs="Arial"/>
          <w:sz w:val="24"/>
          <w:szCs w:val="24"/>
        </w:rPr>
        <w:t xml:space="preserve">adult </w:t>
      </w:r>
      <w:r w:rsidR="00AF567D">
        <w:rPr>
          <w:rFonts w:cs="Arial"/>
          <w:sz w:val="24"/>
          <w:szCs w:val="24"/>
        </w:rPr>
        <w:t xml:space="preserve">(~7 weeks) </w:t>
      </w:r>
      <w:r w:rsidR="008A0811">
        <w:rPr>
          <w:rFonts w:cs="Arial"/>
          <w:sz w:val="24"/>
          <w:szCs w:val="24"/>
        </w:rPr>
        <w:t>C57Bl/6</w:t>
      </w:r>
      <w:r w:rsidR="00F461E5" w:rsidRPr="003E6693">
        <w:rPr>
          <w:rFonts w:cs="Arial"/>
          <w:sz w:val="24"/>
          <w:szCs w:val="24"/>
        </w:rPr>
        <w:t xml:space="preserve"> mice were purchased from </w:t>
      </w:r>
      <w:r w:rsidR="008A0811">
        <w:rPr>
          <w:rFonts w:cs="Arial"/>
          <w:sz w:val="24"/>
          <w:szCs w:val="24"/>
        </w:rPr>
        <w:t>Charles River, USA</w:t>
      </w:r>
      <w:r>
        <w:rPr>
          <w:rFonts w:cs="Arial"/>
          <w:sz w:val="24"/>
          <w:szCs w:val="24"/>
        </w:rPr>
        <w:t xml:space="preserve">, and </w:t>
      </w:r>
      <w:r w:rsidRPr="00D3567C">
        <w:rPr>
          <w:rFonts w:cs="Arial"/>
          <w:sz w:val="24"/>
          <w:szCs w:val="24"/>
        </w:rPr>
        <w:t xml:space="preserve">were kept in standard laboratory housing conditions (12 h </w:t>
      </w:r>
      <w:r w:rsidR="004370FF">
        <w:rPr>
          <w:rFonts w:cs="Arial"/>
          <w:sz w:val="24"/>
          <w:szCs w:val="24"/>
        </w:rPr>
        <w:t>light-dark</w:t>
      </w:r>
      <w:r w:rsidRPr="00D3567C">
        <w:rPr>
          <w:rFonts w:cs="Arial"/>
          <w:sz w:val="24"/>
          <w:szCs w:val="24"/>
        </w:rPr>
        <w:t xml:space="preserve"> cycle, lights on at 7</w:t>
      </w:r>
      <w:r w:rsidR="001A11C7">
        <w:rPr>
          <w:rFonts w:cs="Arial"/>
          <w:sz w:val="24"/>
          <w:szCs w:val="24"/>
        </w:rPr>
        <w:t xml:space="preserve"> </w:t>
      </w:r>
      <w:r w:rsidRPr="00D3567C">
        <w:rPr>
          <w:rFonts w:cs="Arial"/>
          <w:sz w:val="24"/>
          <w:szCs w:val="24"/>
        </w:rPr>
        <w:t>am; 21 ± 1°C; humidity 50 ± 5%) with access to both food and water ad libitum.</w:t>
      </w:r>
    </w:p>
    <w:p w14:paraId="3EAFC436" w14:textId="78072108" w:rsidR="00B844B0" w:rsidRDefault="00B844B0" w:rsidP="00A21C68">
      <w:pPr>
        <w:spacing w:line="360" w:lineRule="auto"/>
        <w:jc w:val="both"/>
        <w:rPr>
          <w:rFonts w:cs="Arial"/>
          <w:sz w:val="24"/>
          <w:szCs w:val="24"/>
        </w:rPr>
      </w:pPr>
    </w:p>
    <w:p w14:paraId="3041F7CC" w14:textId="350486A0" w:rsidR="00CE41CE" w:rsidRPr="00B844B0" w:rsidRDefault="00B844B0" w:rsidP="00A21C68">
      <w:pPr>
        <w:spacing w:line="360" w:lineRule="auto"/>
        <w:jc w:val="both"/>
        <w:rPr>
          <w:rFonts w:cs="Arial"/>
          <w:b/>
          <w:sz w:val="24"/>
          <w:szCs w:val="24"/>
        </w:rPr>
      </w:pPr>
      <w:r w:rsidRPr="00B844B0">
        <w:rPr>
          <w:rFonts w:cs="Arial"/>
          <w:b/>
          <w:sz w:val="24"/>
          <w:szCs w:val="24"/>
        </w:rPr>
        <w:t>Experimental Design</w:t>
      </w:r>
    </w:p>
    <w:p w14:paraId="12963A20" w14:textId="63FD5187" w:rsidR="00B844B0" w:rsidRPr="00B844B0" w:rsidRDefault="00D057A6" w:rsidP="00A21C68">
      <w:pPr>
        <w:spacing w:line="360" w:lineRule="auto"/>
        <w:jc w:val="both"/>
        <w:rPr>
          <w:rFonts w:cs="Arial"/>
          <w:i/>
          <w:sz w:val="24"/>
          <w:szCs w:val="24"/>
          <w:lang w:val="en-US"/>
        </w:rPr>
      </w:pPr>
      <w:r>
        <w:rPr>
          <w:rFonts w:cs="Arial"/>
          <w:i/>
          <w:sz w:val="24"/>
          <w:szCs w:val="24"/>
        </w:rPr>
        <w:t>Bile acid</w:t>
      </w:r>
      <w:r w:rsidR="00B1141C" w:rsidRPr="00B844B0">
        <w:rPr>
          <w:rFonts w:cs="Arial"/>
          <w:i/>
          <w:sz w:val="24"/>
          <w:szCs w:val="24"/>
        </w:rPr>
        <w:t xml:space="preserve"> administration</w:t>
      </w:r>
      <w:r w:rsidR="00B80DF1" w:rsidRPr="00B148C5">
        <w:rPr>
          <w:rFonts w:cs="Arial"/>
          <w:b/>
          <w:i/>
          <w:sz w:val="24"/>
          <w:szCs w:val="24"/>
        </w:rPr>
        <w:t xml:space="preserve"> </w:t>
      </w:r>
    </w:p>
    <w:p w14:paraId="75D724BA" w14:textId="2BE3AC81" w:rsidR="006B11D0" w:rsidRPr="006B11D0" w:rsidRDefault="004A4D31" w:rsidP="00A21C68">
      <w:pPr>
        <w:spacing w:after="240" w:line="360" w:lineRule="auto"/>
        <w:jc w:val="both"/>
        <w:rPr>
          <w:rFonts w:cs="Arial"/>
          <w:sz w:val="24"/>
          <w:szCs w:val="24"/>
        </w:rPr>
      </w:pPr>
      <w:r w:rsidRPr="003E6693">
        <w:rPr>
          <w:rFonts w:cs="Arial"/>
          <w:sz w:val="24"/>
          <w:szCs w:val="24"/>
        </w:rPr>
        <w:t xml:space="preserve">Mice </w:t>
      </w:r>
      <w:r w:rsidR="001F06F8">
        <w:rPr>
          <w:rFonts w:cs="Arial"/>
          <w:sz w:val="24"/>
          <w:szCs w:val="24"/>
        </w:rPr>
        <w:t xml:space="preserve">were </w:t>
      </w:r>
      <w:proofErr w:type="spellStart"/>
      <w:r w:rsidR="001F06F8">
        <w:rPr>
          <w:rFonts w:cs="Arial"/>
          <w:sz w:val="24"/>
          <w:szCs w:val="24"/>
        </w:rPr>
        <w:t>gavaged</w:t>
      </w:r>
      <w:proofErr w:type="spellEnd"/>
      <w:r w:rsidR="001F06F8">
        <w:rPr>
          <w:rFonts w:cs="Arial"/>
          <w:sz w:val="24"/>
          <w:szCs w:val="24"/>
        </w:rPr>
        <w:t xml:space="preserve"> daily with</w:t>
      </w:r>
      <w:r w:rsidR="00B844B0">
        <w:rPr>
          <w:rFonts w:cs="Arial"/>
          <w:sz w:val="24"/>
          <w:szCs w:val="24"/>
        </w:rPr>
        <w:t xml:space="preserve"> </w:t>
      </w:r>
      <w:r w:rsidRPr="003E6693">
        <w:rPr>
          <w:rFonts w:cs="Arial"/>
          <w:sz w:val="24"/>
          <w:szCs w:val="24"/>
        </w:rPr>
        <w:t xml:space="preserve">either </w:t>
      </w:r>
      <w:r w:rsidR="00061538">
        <w:rPr>
          <w:rFonts w:cs="Arial"/>
          <w:sz w:val="24"/>
          <w:szCs w:val="24"/>
        </w:rPr>
        <w:t>alkaline water (</w:t>
      </w:r>
      <w:r w:rsidR="00472A51">
        <w:rPr>
          <w:rFonts w:cs="Arial"/>
          <w:sz w:val="24"/>
          <w:szCs w:val="24"/>
        </w:rPr>
        <w:t xml:space="preserve">100-120ul, </w:t>
      </w:r>
      <w:r w:rsidR="00061538">
        <w:rPr>
          <w:rFonts w:cs="Arial"/>
          <w:sz w:val="24"/>
          <w:szCs w:val="24"/>
        </w:rPr>
        <w:t>pH=</w:t>
      </w:r>
      <w:r w:rsidR="00634002">
        <w:rPr>
          <w:rFonts w:cs="Arial"/>
          <w:sz w:val="24"/>
          <w:szCs w:val="24"/>
        </w:rPr>
        <w:t>8.5-</w:t>
      </w:r>
      <w:r w:rsidR="00061538">
        <w:rPr>
          <w:rFonts w:cs="Arial"/>
          <w:sz w:val="24"/>
          <w:szCs w:val="24"/>
        </w:rPr>
        <w:t>9.0</w:t>
      </w:r>
      <w:r w:rsidR="00DA1AF8">
        <w:rPr>
          <w:rFonts w:cs="Arial"/>
          <w:sz w:val="24"/>
          <w:szCs w:val="24"/>
        </w:rPr>
        <w:t>, n=1</w:t>
      </w:r>
      <w:r w:rsidR="009501B0">
        <w:rPr>
          <w:rFonts w:cs="Arial"/>
          <w:sz w:val="24"/>
          <w:szCs w:val="24"/>
        </w:rPr>
        <w:t>8</w:t>
      </w:r>
      <w:r w:rsidR="00061538">
        <w:rPr>
          <w:rFonts w:cs="Arial"/>
          <w:sz w:val="24"/>
          <w:szCs w:val="24"/>
        </w:rPr>
        <w:t>)</w:t>
      </w:r>
      <w:r w:rsidR="00B844B0">
        <w:rPr>
          <w:rFonts w:cs="Arial"/>
          <w:sz w:val="24"/>
          <w:szCs w:val="24"/>
        </w:rPr>
        <w:t xml:space="preserve">, </w:t>
      </w:r>
      <w:r w:rsidR="00061538">
        <w:rPr>
          <w:rFonts w:cs="Arial"/>
          <w:sz w:val="24"/>
          <w:szCs w:val="24"/>
        </w:rPr>
        <w:t>DCA</w:t>
      </w:r>
      <w:r w:rsidR="00B844B0">
        <w:rPr>
          <w:rFonts w:cs="Arial"/>
          <w:sz w:val="24"/>
          <w:szCs w:val="24"/>
        </w:rPr>
        <w:t xml:space="preserve"> (</w:t>
      </w:r>
      <w:r w:rsidR="00634002">
        <w:rPr>
          <w:rFonts w:cs="Arial"/>
          <w:sz w:val="24"/>
          <w:szCs w:val="24"/>
        </w:rPr>
        <w:t>30</w:t>
      </w:r>
      <w:r w:rsidR="00B844B0">
        <w:rPr>
          <w:rFonts w:cs="Arial"/>
          <w:sz w:val="24"/>
          <w:szCs w:val="24"/>
        </w:rPr>
        <w:t xml:space="preserve">mg/kg in </w:t>
      </w:r>
      <w:r w:rsidR="00472A51">
        <w:rPr>
          <w:rFonts w:cs="Arial"/>
          <w:sz w:val="24"/>
          <w:szCs w:val="24"/>
        </w:rPr>
        <w:t xml:space="preserve">100-120ul </w:t>
      </w:r>
      <w:r w:rsidR="00634002">
        <w:rPr>
          <w:rFonts w:cs="Arial"/>
          <w:sz w:val="24"/>
          <w:szCs w:val="24"/>
        </w:rPr>
        <w:t>alkaline water</w:t>
      </w:r>
      <w:r w:rsidR="00DA1AF8">
        <w:rPr>
          <w:rFonts w:cs="Arial"/>
          <w:sz w:val="24"/>
          <w:szCs w:val="24"/>
        </w:rPr>
        <w:t>, n=1</w:t>
      </w:r>
      <w:r w:rsidR="009501B0">
        <w:rPr>
          <w:rFonts w:cs="Arial"/>
          <w:sz w:val="24"/>
          <w:szCs w:val="24"/>
        </w:rPr>
        <w:t>8</w:t>
      </w:r>
      <w:r w:rsidR="00B844B0">
        <w:rPr>
          <w:rFonts w:cs="Arial"/>
          <w:sz w:val="24"/>
          <w:szCs w:val="24"/>
        </w:rPr>
        <w:t xml:space="preserve">) or </w:t>
      </w:r>
      <w:r w:rsidR="007A44FA">
        <w:rPr>
          <w:rFonts w:cs="Arial"/>
          <w:sz w:val="24"/>
          <w:szCs w:val="24"/>
        </w:rPr>
        <w:t>GDCA</w:t>
      </w:r>
      <w:r w:rsidR="00B844B0">
        <w:rPr>
          <w:rFonts w:cs="Arial"/>
          <w:sz w:val="24"/>
          <w:szCs w:val="24"/>
        </w:rPr>
        <w:t xml:space="preserve"> (</w:t>
      </w:r>
      <w:r w:rsidR="007A44FA">
        <w:rPr>
          <w:rFonts w:cs="Arial"/>
          <w:sz w:val="24"/>
          <w:szCs w:val="24"/>
        </w:rPr>
        <w:t>30mg/kg in</w:t>
      </w:r>
      <w:r w:rsidR="00472A51">
        <w:rPr>
          <w:rFonts w:cs="Arial"/>
          <w:sz w:val="24"/>
          <w:szCs w:val="24"/>
        </w:rPr>
        <w:t xml:space="preserve"> 100-120ul</w:t>
      </w:r>
      <w:r w:rsidR="007A44FA">
        <w:rPr>
          <w:rFonts w:cs="Arial"/>
          <w:sz w:val="24"/>
          <w:szCs w:val="24"/>
        </w:rPr>
        <w:t xml:space="preserve"> alkaline water</w:t>
      </w:r>
      <w:r w:rsidR="00DA1AF8">
        <w:rPr>
          <w:rFonts w:cs="Arial"/>
          <w:sz w:val="24"/>
          <w:szCs w:val="24"/>
        </w:rPr>
        <w:t>, n=1</w:t>
      </w:r>
      <w:r w:rsidR="009501B0">
        <w:rPr>
          <w:rFonts w:cs="Arial"/>
          <w:sz w:val="24"/>
          <w:szCs w:val="24"/>
        </w:rPr>
        <w:t>8</w:t>
      </w:r>
      <w:r w:rsidR="00B844B0">
        <w:rPr>
          <w:rFonts w:cs="Arial"/>
          <w:sz w:val="24"/>
          <w:szCs w:val="24"/>
        </w:rPr>
        <w:t xml:space="preserve">) for </w:t>
      </w:r>
      <w:r w:rsidR="00033F92">
        <w:rPr>
          <w:rFonts w:cs="Arial"/>
          <w:sz w:val="24"/>
          <w:szCs w:val="24"/>
        </w:rPr>
        <w:t>five</w:t>
      </w:r>
      <w:r w:rsidR="00325FEE">
        <w:rPr>
          <w:rFonts w:cs="Arial"/>
          <w:sz w:val="24"/>
          <w:szCs w:val="24"/>
        </w:rPr>
        <w:t xml:space="preserve"> days</w:t>
      </w:r>
      <w:r w:rsidR="00B844B0">
        <w:rPr>
          <w:rFonts w:cs="Arial"/>
          <w:sz w:val="24"/>
          <w:szCs w:val="24"/>
        </w:rPr>
        <w:t xml:space="preserve">, prior to the start of behavioural tests. </w:t>
      </w:r>
      <w:r w:rsidR="005178A3">
        <w:rPr>
          <w:rFonts w:cs="Arial"/>
          <w:sz w:val="24"/>
          <w:szCs w:val="24"/>
        </w:rPr>
        <w:t xml:space="preserve">The choice of dose was based on a previous study </w:t>
      </w:r>
      <w:r w:rsidR="00EC6703">
        <w:rPr>
          <w:rFonts w:cs="Arial"/>
          <w:sz w:val="24"/>
          <w:szCs w:val="24"/>
        </w:rPr>
        <w:t>of bile acids in C57Bl/6 mice (Qi et al, 2019)</w:t>
      </w:r>
      <w:r w:rsidR="0078011F">
        <w:rPr>
          <w:rFonts w:cs="Arial"/>
          <w:sz w:val="24"/>
          <w:szCs w:val="24"/>
        </w:rPr>
        <w:t xml:space="preserve">. </w:t>
      </w:r>
      <w:r w:rsidR="006B11D0">
        <w:rPr>
          <w:rFonts w:cs="Arial"/>
          <w:sz w:val="24"/>
          <w:szCs w:val="24"/>
        </w:rPr>
        <w:t xml:space="preserve">All animals were monitored for adverse effects of </w:t>
      </w:r>
      <w:r w:rsidR="00C33413">
        <w:rPr>
          <w:rFonts w:cs="Arial"/>
          <w:sz w:val="24"/>
          <w:szCs w:val="24"/>
        </w:rPr>
        <w:t>bile acids</w:t>
      </w:r>
      <w:r w:rsidR="00472A51">
        <w:rPr>
          <w:rFonts w:cs="Arial"/>
          <w:sz w:val="24"/>
          <w:szCs w:val="24"/>
        </w:rPr>
        <w:t>, and regularly weighed to ensure the dose of bile acids remained constant</w:t>
      </w:r>
      <w:r w:rsidR="006B11D0">
        <w:rPr>
          <w:rFonts w:cs="Arial"/>
          <w:sz w:val="24"/>
          <w:szCs w:val="24"/>
        </w:rPr>
        <w:t xml:space="preserve">. </w:t>
      </w:r>
    </w:p>
    <w:p w14:paraId="51A13260" w14:textId="7AC28738" w:rsidR="00AA251D" w:rsidRPr="00B844B0" w:rsidRDefault="00AA251D" w:rsidP="00A21C68">
      <w:pPr>
        <w:spacing w:line="360" w:lineRule="auto"/>
        <w:jc w:val="both"/>
        <w:rPr>
          <w:i/>
          <w:sz w:val="24"/>
          <w:szCs w:val="24"/>
        </w:rPr>
      </w:pPr>
      <w:r w:rsidRPr="00B844B0">
        <w:rPr>
          <w:i/>
          <w:sz w:val="24"/>
          <w:szCs w:val="24"/>
        </w:rPr>
        <w:t xml:space="preserve">Behavioural </w:t>
      </w:r>
      <w:r w:rsidR="00B844B0">
        <w:rPr>
          <w:i/>
          <w:sz w:val="24"/>
          <w:szCs w:val="24"/>
        </w:rPr>
        <w:t>tests</w:t>
      </w:r>
      <w:r w:rsidRPr="00B844B0">
        <w:rPr>
          <w:i/>
          <w:sz w:val="24"/>
          <w:szCs w:val="24"/>
        </w:rPr>
        <w:t xml:space="preserve">  </w:t>
      </w:r>
    </w:p>
    <w:p w14:paraId="2B7DCF39" w14:textId="4FF82690" w:rsidR="00D27D5A" w:rsidRPr="00D27D5A" w:rsidRDefault="00D27D5A" w:rsidP="00A21C68">
      <w:pPr>
        <w:spacing w:line="360" w:lineRule="auto"/>
        <w:jc w:val="both"/>
        <w:rPr>
          <w:sz w:val="24"/>
          <w:szCs w:val="24"/>
        </w:rPr>
      </w:pPr>
      <w:r w:rsidRPr="00D27D5A">
        <w:rPr>
          <w:sz w:val="24"/>
          <w:szCs w:val="24"/>
        </w:rPr>
        <w:t xml:space="preserve">After 5 days of </w:t>
      </w:r>
      <w:r w:rsidR="00F91043">
        <w:rPr>
          <w:sz w:val="24"/>
          <w:szCs w:val="24"/>
        </w:rPr>
        <w:t xml:space="preserve">bile acid or vehicle </w:t>
      </w:r>
      <w:r w:rsidR="001313F2">
        <w:rPr>
          <w:sz w:val="24"/>
          <w:szCs w:val="24"/>
        </w:rPr>
        <w:t>administration</w:t>
      </w:r>
      <w:r w:rsidRPr="00D27D5A">
        <w:rPr>
          <w:sz w:val="24"/>
          <w:szCs w:val="24"/>
        </w:rPr>
        <w:t xml:space="preserve">, mice were subjected </w:t>
      </w:r>
      <w:r w:rsidR="00E02A6E" w:rsidRPr="00D27D5A">
        <w:rPr>
          <w:sz w:val="24"/>
          <w:szCs w:val="24"/>
        </w:rPr>
        <w:t xml:space="preserve">to </w:t>
      </w:r>
      <w:r w:rsidR="000301A2">
        <w:rPr>
          <w:sz w:val="24"/>
          <w:szCs w:val="24"/>
        </w:rPr>
        <w:t>open field, novel object recognition and spatial memory tests</w:t>
      </w:r>
      <w:r w:rsidR="00370898">
        <w:rPr>
          <w:sz w:val="24"/>
          <w:szCs w:val="24"/>
        </w:rPr>
        <w:t xml:space="preserve"> </w:t>
      </w:r>
      <w:r w:rsidR="00FC38A2">
        <w:rPr>
          <w:sz w:val="24"/>
          <w:szCs w:val="24"/>
        </w:rPr>
        <w:t>(see Figure 1)</w:t>
      </w:r>
      <w:r w:rsidR="00C36BC9">
        <w:rPr>
          <w:sz w:val="24"/>
          <w:szCs w:val="24"/>
        </w:rPr>
        <w:t>, which are described in detail below</w:t>
      </w:r>
      <w:r w:rsidR="00FC38A2">
        <w:rPr>
          <w:sz w:val="24"/>
          <w:szCs w:val="24"/>
        </w:rPr>
        <w:t xml:space="preserve">. </w:t>
      </w:r>
      <w:r w:rsidR="000301A2">
        <w:rPr>
          <w:sz w:val="24"/>
          <w:szCs w:val="24"/>
        </w:rPr>
        <w:t>This behavioural test battery has recently</w:t>
      </w:r>
      <w:r w:rsidR="007A0E45">
        <w:rPr>
          <w:sz w:val="24"/>
          <w:szCs w:val="24"/>
        </w:rPr>
        <w:t xml:space="preserve"> been</w:t>
      </w:r>
      <w:r w:rsidR="000301A2">
        <w:rPr>
          <w:sz w:val="24"/>
          <w:szCs w:val="24"/>
        </w:rPr>
        <w:t xml:space="preserve"> described (Li et al, 2025). </w:t>
      </w:r>
      <w:r w:rsidRPr="00D27D5A">
        <w:rPr>
          <w:sz w:val="24"/>
          <w:szCs w:val="24"/>
        </w:rPr>
        <w:t xml:space="preserve">All mice were humanely culled </w:t>
      </w:r>
      <w:r w:rsidR="004A0669">
        <w:rPr>
          <w:sz w:val="24"/>
          <w:szCs w:val="24"/>
        </w:rPr>
        <w:t>twenty-</w:t>
      </w:r>
      <w:r w:rsidR="000B7800">
        <w:rPr>
          <w:sz w:val="24"/>
          <w:szCs w:val="24"/>
        </w:rPr>
        <w:t>four hours</w:t>
      </w:r>
      <w:r w:rsidR="004A0669">
        <w:rPr>
          <w:sz w:val="24"/>
          <w:szCs w:val="24"/>
        </w:rPr>
        <w:t xml:space="preserve"> </w:t>
      </w:r>
      <w:r w:rsidRPr="00D27D5A">
        <w:rPr>
          <w:sz w:val="24"/>
          <w:szCs w:val="24"/>
        </w:rPr>
        <w:t>after the completion of the last test.</w:t>
      </w:r>
    </w:p>
    <w:p w14:paraId="14838EA2" w14:textId="77777777" w:rsidR="00D27D5A" w:rsidRPr="00810E5F" w:rsidRDefault="00D27D5A" w:rsidP="00A21C68">
      <w:pPr>
        <w:spacing w:line="360" w:lineRule="auto"/>
        <w:jc w:val="both"/>
        <w:rPr>
          <w:sz w:val="24"/>
          <w:szCs w:val="24"/>
          <w:u w:val="single"/>
        </w:rPr>
      </w:pPr>
      <w:r w:rsidRPr="00810E5F">
        <w:rPr>
          <w:sz w:val="24"/>
          <w:szCs w:val="24"/>
          <w:u w:val="single"/>
        </w:rPr>
        <w:t>Y-maze</w:t>
      </w:r>
    </w:p>
    <w:p w14:paraId="160396ED" w14:textId="7ED38721" w:rsidR="00D27D5A" w:rsidRPr="00D27D5A" w:rsidRDefault="00D27D5A" w:rsidP="00A21C68">
      <w:pPr>
        <w:spacing w:line="360" w:lineRule="auto"/>
        <w:jc w:val="both"/>
        <w:rPr>
          <w:sz w:val="24"/>
          <w:szCs w:val="24"/>
        </w:rPr>
      </w:pPr>
      <w:r w:rsidRPr="00D27D5A">
        <w:rPr>
          <w:sz w:val="24"/>
          <w:szCs w:val="24"/>
        </w:rPr>
        <w:t>Short-term memory tasks were run as previously described (</w:t>
      </w:r>
      <w:proofErr w:type="spellStart"/>
      <w:r w:rsidRPr="00D27D5A">
        <w:rPr>
          <w:sz w:val="24"/>
          <w:szCs w:val="24"/>
        </w:rPr>
        <w:t>Kra</w:t>
      </w:r>
      <w:r w:rsidR="003C35C3">
        <w:rPr>
          <w:sz w:val="24"/>
          <w:szCs w:val="24"/>
        </w:rPr>
        <w:t>e</w:t>
      </w:r>
      <w:r w:rsidRPr="00D27D5A">
        <w:rPr>
          <w:sz w:val="24"/>
          <w:szCs w:val="24"/>
        </w:rPr>
        <w:t>uter</w:t>
      </w:r>
      <w:proofErr w:type="spellEnd"/>
      <w:r w:rsidRPr="00D27D5A">
        <w:rPr>
          <w:sz w:val="24"/>
          <w:szCs w:val="24"/>
        </w:rPr>
        <w:t xml:space="preserve"> et al, 2019). Briefly, all mice were handled and acclimatised to the testing room containing the Y-maze apparatus over 7 days prior to testing. For measuring spontaneous alternation (spatial working memory)</w:t>
      </w:r>
      <w:r w:rsidR="007A0E45">
        <w:rPr>
          <w:sz w:val="24"/>
          <w:szCs w:val="24"/>
        </w:rPr>
        <w:t>, individual mice were placed</w:t>
      </w:r>
      <w:r w:rsidRPr="00D27D5A">
        <w:rPr>
          <w:sz w:val="24"/>
          <w:szCs w:val="24"/>
        </w:rPr>
        <w:t xml:space="preserve"> in one arm of the Y-maze, and left to explore for 8 mins. They were then returned to their home cage, and the next mouse tested after the apparatus </w:t>
      </w:r>
      <w:r w:rsidR="007A0E45">
        <w:rPr>
          <w:sz w:val="24"/>
          <w:szCs w:val="24"/>
        </w:rPr>
        <w:t>was cleaned with a 70% ethanol solution</w:t>
      </w:r>
      <w:r w:rsidRPr="00D27D5A">
        <w:rPr>
          <w:sz w:val="24"/>
          <w:szCs w:val="24"/>
        </w:rPr>
        <w:t xml:space="preserve">. </w:t>
      </w:r>
      <w:r w:rsidR="007A0E45">
        <w:rPr>
          <w:sz w:val="24"/>
          <w:szCs w:val="24"/>
        </w:rPr>
        <w:t>An overhead video camera recorded all exploratory behaviour</w:t>
      </w:r>
      <w:r w:rsidR="004A24D5">
        <w:rPr>
          <w:sz w:val="24"/>
          <w:szCs w:val="24"/>
        </w:rPr>
        <w:t>, and videos analysed using the ANY-maze software (</w:t>
      </w:r>
      <w:proofErr w:type="spellStart"/>
      <w:r w:rsidR="004A24D5">
        <w:rPr>
          <w:sz w:val="24"/>
          <w:szCs w:val="24"/>
        </w:rPr>
        <w:t>Stoeling</w:t>
      </w:r>
      <w:proofErr w:type="spellEnd"/>
      <w:r w:rsidR="004A24D5">
        <w:rPr>
          <w:sz w:val="24"/>
          <w:szCs w:val="24"/>
        </w:rPr>
        <w:t xml:space="preserve"> Co., USA)</w:t>
      </w:r>
      <w:r w:rsidRPr="00D27D5A">
        <w:rPr>
          <w:sz w:val="24"/>
          <w:szCs w:val="24"/>
        </w:rPr>
        <w:t>. The percent</w:t>
      </w:r>
      <w:r w:rsidR="007A0E45">
        <w:rPr>
          <w:sz w:val="24"/>
          <w:szCs w:val="24"/>
        </w:rPr>
        <w:t>age</w:t>
      </w:r>
      <w:r w:rsidRPr="00D27D5A">
        <w:rPr>
          <w:sz w:val="24"/>
          <w:szCs w:val="24"/>
        </w:rPr>
        <w:t xml:space="preserve"> </w:t>
      </w:r>
      <w:r w:rsidR="007A0E45">
        <w:rPr>
          <w:sz w:val="24"/>
          <w:szCs w:val="24"/>
        </w:rPr>
        <w:t xml:space="preserve">of arm </w:t>
      </w:r>
      <w:r w:rsidRPr="00D27D5A">
        <w:rPr>
          <w:sz w:val="24"/>
          <w:szCs w:val="24"/>
        </w:rPr>
        <w:t>alternation was calculated using the formula: %Alternation = (number of alternations/</w:t>
      </w:r>
      <w:r w:rsidR="007A0E45">
        <w:rPr>
          <w:sz w:val="24"/>
          <w:szCs w:val="24"/>
        </w:rPr>
        <w:t xml:space="preserve"> </w:t>
      </w:r>
      <w:r w:rsidRPr="00D27D5A">
        <w:rPr>
          <w:sz w:val="24"/>
          <w:szCs w:val="24"/>
        </w:rPr>
        <w:t xml:space="preserve">[total number of arm entries-2]) x 100. </w:t>
      </w:r>
    </w:p>
    <w:p w14:paraId="55AF5ABC" w14:textId="77777777" w:rsidR="00425E69" w:rsidRDefault="00425E69" w:rsidP="00A21C68">
      <w:pPr>
        <w:spacing w:line="360" w:lineRule="auto"/>
        <w:jc w:val="both"/>
        <w:rPr>
          <w:sz w:val="24"/>
          <w:szCs w:val="24"/>
        </w:rPr>
      </w:pPr>
    </w:p>
    <w:p w14:paraId="21F61B6F" w14:textId="6DEB02FA" w:rsidR="00AA251D" w:rsidRDefault="00D27D5A" w:rsidP="00A21C68">
      <w:pPr>
        <w:spacing w:line="360" w:lineRule="auto"/>
        <w:jc w:val="both"/>
        <w:rPr>
          <w:sz w:val="24"/>
          <w:szCs w:val="24"/>
        </w:rPr>
      </w:pPr>
      <w:r w:rsidRPr="00D27D5A">
        <w:rPr>
          <w:sz w:val="24"/>
          <w:szCs w:val="24"/>
        </w:rPr>
        <w:lastRenderedPageBreak/>
        <w:t>Mice were not tested again for another 7 days so that they became ‘defamiliari</w:t>
      </w:r>
      <w:r w:rsidR="007A0E45">
        <w:rPr>
          <w:sz w:val="24"/>
          <w:szCs w:val="24"/>
        </w:rPr>
        <w:t>z</w:t>
      </w:r>
      <w:r w:rsidRPr="00D27D5A">
        <w:rPr>
          <w:sz w:val="24"/>
          <w:szCs w:val="24"/>
        </w:rPr>
        <w:t>ed’ with the Y-maze apparatus and thereby have a greater motivation to explore when testing spatial reference memory. On the test da</w:t>
      </w:r>
      <w:r w:rsidR="006816FC">
        <w:rPr>
          <w:sz w:val="24"/>
          <w:szCs w:val="24"/>
        </w:rPr>
        <w:t>y</w:t>
      </w:r>
      <w:r w:rsidRPr="00D27D5A">
        <w:rPr>
          <w:sz w:val="24"/>
          <w:szCs w:val="24"/>
        </w:rPr>
        <w:t xml:space="preserve">, mice were placed in one arm (the ‘Start’ arm) of the Y-maze, which had one arm blocked. They were left to explore </w:t>
      </w:r>
      <w:r w:rsidR="007A0E45">
        <w:rPr>
          <w:sz w:val="24"/>
          <w:szCs w:val="24"/>
        </w:rPr>
        <w:t xml:space="preserve">the two arms available </w:t>
      </w:r>
      <w:r w:rsidRPr="00D27D5A">
        <w:rPr>
          <w:sz w:val="24"/>
          <w:szCs w:val="24"/>
        </w:rPr>
        <w:t xml:space="preserve">for 15min under the video camera, and then returned to their home cage. After 1 hour, mice were placed in the original start arm of the Y-maze, </w:t>
      </w:r>
      <w:r w:rsidR="007A0E45">
        <w:rPr>
          <w:sz w:val="24"/>
          <w:szCs w:val="24"/>
        </w:rPr>
        <w:t>but the</w:t>
      </w:r>
      <w:r w:rsidRPr="00D27D5A">
        <w:rPr>
          <w:sz w:val="24"/>
          <w:szCs w:val="24"/>
        </w:rPr>
        <w:t xml:space="preserve"> previously blocked arm (‘</w:t>
      </w:r>
      <w:r w:rsidR="00103652">
        <w:rPr>
          <w:sz w:val="24"/>
          <w:szCs w:val="24"/>
        </w:rPr>
        <w:t>n</w:t>
      </w:r>
      <w:r w:rsidRPr="00D27D5A">
        <w:rPr>
          <w:sz w:val="24"/>
          <w:szCs w:val="24"/>
        </w:rPr>
        <w:t xml:space="preserve">ovel’ arm) </w:t>
      </w:r>
      <w:r w:rsidR="007A0E45">
        <w:rPr>
          <w:sz w:val="24"/>
          <w:szCs w:val="24"/>
        </w:rPr>
        <w:t xml:space="preserve">was now </w:t>
      </w:r>
      <w:r w:rsidRPr="00D27D5A">
        <w:rPr>
          <w:sz w:val="24"/>
          <w:szCs w:val="24"/>
        </w:rPr>
        <w:t xml:space="preserve">freely accessible. Mice were left to explore the </w:t>
      </w:r>
      <w:r w:rsidR="007A0E45">
        <w:rPr>
          <w:sz w:val="24"/>
          <w:szCs w:val="24"/>
        </w:rPr>
        <w:t xml:space="preserve">three arms of the </w:t>
      </w:r>
      <w:r w:rsidRPr="00D27D5A">
        <w:rPr>
          <w:sz w:val="24"/>
          <w:szCs w:val="24"/>
        </w:rPr>
        <w:t xml:space="preserve">maze for 5 mins. Videos were analysed to determine the number of entries into, and the time spent within, the start, novel and third arms. The percentages of the number of </w:t>
      </w:r>
      <w:r w:rsidR="00103652">
        <w:rPr>
          <w:sz w:val="24"/>
          <w:szCs w:val="24"/>
        </w:rPr>
        <w:t xml:space="preserve">novel </w:t>
      </w:r>
      <w:r w:rsidRPr="00D27D5A">
        <w:rPr>
          <w:sz w:val="24"/>
          <w:szCs w:val="24"/>
        </w:rPr>
        <w:t xml:space="preserve">arm visits and duration </w:t>
      </w:r>
      <w:r w:rsidR="00103652">
        <w:rPr>
          <w:sz w:val="24"/>
          <w:szCs w:val="24"/>
        </w:rPr>
        <w:t>are presented and</w:t>
      </w:r>
      <w:r w:rsidRPr="00D27D5A">
        <w:rPr>
          <w:sz w:val="24"/>
          <w:szCs w:val="24"/>
        </w:rPr>
        <w:t xml:space="preserve"> w</w:t>
      </w:r>
      <w:r w:rsidR="00103652">
        <w:rPr>
          <w:sz w:val="24"/>
          <w:szCs w:val="24"/>
        </w:rPr>
        <w:t>ere</w:t>
      </w:r>
      <w:r w:rsidRPr="00D27D5A">
        <w:rPr>
          <w:sz w:val="24"/>
          <w:szCs w:val="24"/>
        </w:rPr>
        <w:t xml:space="preserve"> calculated as: (Novel arm entries or duration/total number of </w:t>
      </w:r>
      <w:r w:rsidR="00103652">
        <w:rPr>
          <w:sz w:val="24"/>
          <w:szCs w:val="24"/>
        </w:rPr>
        <w:t xml:space="preserve">all </w:t>
      </w:r>
      <w:r w:rsidRPr="00D27D5A">
        <w:rPr>
          <w:sz w:val="24"/>
          <w:szCs w:val="24"/>
        </w:rPr>
        <w:t>arm entries or duration) x 100.</w:t>
      </w:r>
    </w:p>
    <w:p w14:paraId="3B4C2E7A" w14:textId="77777777" w:rsidR="00C213BB" w:rsidRDefault="00C213BB" w:rsidP="00A21C68">
      <w:pPr>
        <w:spacing w:line="360" w:lineRule="auto"/>
        <w:jc w:val="both"/>
        <w:rPr>
          <w:b/>
          <w:sz w:val="24"/>
          <w:szCs w:val="24"/>
        </w:rPr>
      </w:pPr>
    </w:p>
    <w:p w14:paraId="1EBAC534" w14:textId="3C8081DD" w:rsidR="00FE0422" w:rsidRPr="000219B4" w:rsidRDefault="00810E5F" w:rsidP="00A21C68">
      <w:pPr>
        <w:spacing w:line="360" w:lineRule="auto"/>
        <w:jc w:val="both"/>
        <w:rPr>
          <w:bCs/>
          <w:i/>
          <w:iCs/>
          <w:sz w:val="24"/>
          <w:szCs w:val="24"/>
        </w:rPr>
      </w:pPr>
      <w:r w:rsidRPr="00AE74CA">
        <w:rPr>
          <w:bCs/>
          <w:i/>
          <w:iCs/>
          <w:sz w:val="24"/>
          <w:szCs w:val="24"/>
        </w:rPr>
        <w:t>Open</w:t>
      </w:r>
      <w:r w:rsidR="00EA006B" w:rsidRPr="00AE74CA">
        <w:rPr>
          <w:bCs/>
          <w:i/>
          <w:iCs/>
          <w:sz w:val="24"/>
          <w:szCs w:val="24"/>
        </w:rPr>
        <w:t xml:space="preserve"> Field</w:t>
      </w:r>
      <w:r w:rsidR="00472A51" w:rsidRPr="00AE74CA">
        <w:rPr>
          <w:bCs/>
          <w:i/>
          <w:iCs/>
          <w:sz w:val="24"/>
          <w:szCs w:val="24"/>
        </w:rPr>
        <w:t xml:space="preserve"> and </w:t>
      </w:r>
      <w:r w:rsidR="002678A6" w:rsidRPr="00AE74CA">
        <w:rPr>
          <w:bCs/>
          <w:i/>
          <w:iCs/>
          <w:sz w:val="24"/>
          <w:szCs w:val="24"/>
        </w:rPr>
        <w:t xml:space="preserve">Novel Object Recognition </w:t>
      </w:r>
      <w:r w:rsidR="00C213BB">
        <w:rPr>
          <w:bCs/>
          <w:i/>
          <w:iCs/>
          <w:sz w:val="24"/>
          <w:szCs w:val="24"/>
        </w:rPr>
        <w:t xml:space="preserve">(NOR) </w:t>
      </w:r>
      <w:r w:rsidR="002678A6" w:rsidRPr="00AE74CA">
        <w:rPr>
          <w:bCs/>
          <w:i/>
          <w:iCs/>
          <w:sz w:val="24"/>
          <w:szCs w:val="24"/>
        </w:rPr>
        <w:t>t</w:t>
      </w:r>
      <w:r w:rsidR="00472A51" w:rsidRPr="00AE74CA">
        <w:rPr>
          <w:bCs/>
          <w:i/>
          <w:iCs/>
          <w:sz w:val="24"/>
          <w:szCs w:val="24"/>
        </w:rPr>
        <w:t>ests</w:t>
      </w:r>
    </w:p>
    <w:p w14:paraId="2278143C" w14:textId="78362ECB" w:rsidR="00C213BB" w:rsidRPr="00C213BB" w:rsidRDefault="00C213BB" w:rsidP="00A21C68">
      <w:pPr>
        <w:pStyle w:val="Default"/>
        <w:spacing w:line="360" w:lineRule="auto"/>
        <w:jc w:val="both"/>
        <w:rPr>
          <w:rFonts w:asciiTheme="minorHAnsi" w:hAnsiTheme="minorHAnsi" w:cstheme="minorHAnsi"/>
          <w:u w:val="single"/>
        </w:rPr>
      </w:pPr>
      <w:r w:rsidRPr="00C213BB">
        <w:rPr>
          <w:rFonts w:asciiTheme="minorHAnsi" w:hAnsiTheme="minorHAnsi" w:cstheme="minorHAnsi"/>
          <w:u w:val="single"/>
        </w:rPr>
        <w:t>Apparatus</w:t>
      </w:r>
    </w:p>
    <w:p w14:paraId="6A94D6DE" w14:textId="22988F8E" w:rsidR="000219B4" w:rsidRPr="00733729" w:rsidRDefault="00733729" w:rsidP="00A21C68">
      <w:pPr>
        <w:pStyle w:val="Default"/>
        <w:spacing w:after="240" w:line="360" w:lineRule="auto"/>
        <w:jc w:val="both"/>
        <w:rPr>
          <w:rFonts w:asciiTheme="minorHAnsi" w:hAnsiTheme="minorHAnsi" w:cstheme="minorHAnsi"/>
        </w:rPr>
      </w:pPr>
      <w:r w:rsidRPr="00733729">
        <w:rPr>
          <w:rFonts w:asciiTheme="minorHAnsi" w:hAnsiTheme="minorHAnsi" w:cstheme="minorHAnsi"/>
        </w:rPr>
        <w:t xml:space="preserve">The testing arena </w:t>
      </w:r>
      <w:r w:rsidR="00C213BB">
        <w:rPr>
          <w:rFonts w:asciiTheme="minorHAnsi" w:hAnsiTheme="minorHAnsi" w:cstheme="minorHAnsi"/>
        </w:rPr>
        <w:t xml:space="preserve">for the open field </w:t>
      </w:r>
      <w:r w:rsidRPr="00733729">
        <w:rPr>
          <w:rFonts w:asciiTheme="minorHAnsi" w:hAnsiTheme="minorHAnsi" w:cstheme="minorHAnsi"/>
        </w:rPr>
        <w:t>was a black acrylic box measuring 30 cm high, 50 cm deep, and 50 cm wide.</w:t>
      </w:r>
      <w:r w:rsidR="00C213BB">
        <w:rPr>
          <w:rFonts w:asciiTheme="minorHAnsi" w:hAnsiTheme="minorHAnsi" w:cstheme="minorHAnsi"/>
        </w:rPr>
        <w:t xml:space="preserve"> Exploration of the open field also served as the habituation step for the NOR task. For the latter, t</w:t>
      </w:r>
      <w:r w:rsidR="00C213BB" w:rsidRPr="00733729">
        <w:rPr>
          <w:rFonts w:asciiTheme="minorHAnsi" w:hAnsiTheme="minorHAnsi" w:cstheme="minorHAnsi"/>
        </w:rPr>
        <w:t>he objects used were Falcon tissue culture flasks filled with sand (9.5 cm high, 2.5 cm deep, and 5.5 cm wide, made of transparent plastic with a red bottle cap) and 50 ml self-standing centrifuge tubes filled with sand (measuring 2.91 cm × 11.49 cm, made of transparent plastic with a red bottle cap).</w:t>
      </w:r>
      <w:r w:rsidR="00FE0422">
        <w:rPr>
          <w:rFonts w:asciiTheme="minorHAnsi" w:hAnsiTheme="minorHAnsi" w:cstheme="minorHAnsi"/>
        </w:rPr>
        <w:t xml:space="preserve"> Three copies of each object were made: two </w:t>
      </w:r>
      <w:r w:rsidRPr="00733729">
        <w:rPr>
          <w:rFonts w:asciiTheme="minorHAnsi" w:hAnsiTheme="minorHAnsi" w:cstheme="minorHAnsi"/>
        </w:rPr>
        <w:t>of each object are randomly used for the familiari</w:t>
      </w:r>
      <w:r w:rsidR="00427A31">
        <w:rPr>
          <w:rFonts w:asciiTheme="minorHAnsi" w:hAnsiTheme="minorHAnsi" w:cstheme="minorHAnsi"/>
        </w:rPr>
        <w:t>z</w:t>
      </w:r>
      <w:r w:rsidRPr="00733729">
        <w:rPr>
          <w:rFonts w:asciiTheme="minorHAnsi" w:hAnsiTheme="minorHAnsi" w:cstheme="minorHAnsi"/>
        </w:rPr>
        <w:t xml:space="preserve">ation session, and the </w:t>
      </w:r>
      <w:r w:rsidR="00FE0422">
        <w:rPr>
          <w:rFonts w:asciiTheme="minorHAnsi" w:hAnsiTheme="minorHAnsi" w:cstheme="minorHAnsi"/>
        </w:rPr>
        <w:t>third were</w:t>
      </w:r>
      <w:r w:rsidRPr="00733729">
        <w:rPr>
          <w:rFonts w:asciiTheme="minorHAnsi" w:hAnsiTheme="minorHAnsi" w:cstheme="minorHAnsi"/>
        </w:rPr>
        <w:t xml:space="preserve"> used for the test session. </w:t>
      </w:r>
      <w:r w:rsidR="0042215F">
        <w:rPr>
          <w:rFonts w:asciiTheme="minorHAnsi" w:hAnsiTheme="minorHAnsi" w:cstheme="minorHAnsi"/>
        </w:rPr>
        <w:t>The NOR test was run as previously described (</w:t>
      </w:r>
      <w:proofErr w:type="spellStart"/>
      <w:r w:rsidR="00427A31">
        <w:rPr>
          <w:rFonts w:asciiTheme="minorHAnsi" w:hAnsiTheme="minorHAnsi" w:cstheme="minorHAnsi"/>
        </w:rPr>
        <w:t>Lueptow</w:t>
      </w:r>
      <w:proofErr w:type="spellEnd"/>
      <w:r w:rsidR="00B9180B">
        <w:rPr>
          <w:rFonts w:asciiTheme="minorHAnsi" w:hAnsiTheme="minorHAnsi" w:cstheme="minorHAnsi"/>
        </w:rPr>
        <w:t>,</w:t>
      </w:r>
      <w:r w:rsidR="0042215F">
        <w:rPr>
          <w:rFonts w:asciiTheme="minorHAnsi" w:hAnsiTheme="minorHAnsi" w:cstheme="minorHAnsi"/>
        </w:rPr>
        <w:t xml:space="preserve"> 2017).</w:t>
      </w:r>
    </w:p>
    <w:p w14:paraId="5F8AF464" w14:textId="4AD12300" w:rsidR="00733729" w:rsidRPr="00FE0422" w:rsidRDefault="00733729" w:rsidP="00A21C68">
      <w:pPr>
        <w:pStyle w:val="Default"/>
        <w:spacing w:line="360" w:lineRule="auto"/>
        <w:jc w:val="both"/>
        <w:rPr>
          <w:rFonts w:asciiTheme="minorHAnsi" w:hAnsiTheme="minorHAnsi" w:cstheme="minorHAnsi"/>
          <w:u w:val="single"/>
        </w:rPr>
      </w:pPr>
      <w:r w:rsidRPr="00FE0422">
        <w:rPr>
          <w:rFonts w:asciiTheme="minorHAnsi" w:hAnsiTheme="minorHAnsi" w:cstheme="minorHAnsi"/>
          <w:u w:val="single"/>
        </w:rPr>
        <w:t>Procedure</w:t>
      </w:r>
    </w:p>
    <w:p w14:paraId="734395E1" w14:textId="54388D51" w:rsidR="00FE0422" w:rsidRDefault="00FE0422" w:rsidP="00A21C68">
      <w:pPr>
        <w:pStyle w:val="Default"/>
        <w:spacing w:after="240" w:line="360" w:lineRule="auto"/>
        <w:jc w:val="both"/>
        <w:rPr>
          <w:rFonts w:asciiTheme="minorHAnsi" w:hAnsiTheme="minorHAnsi" w:cstheme="minorHAnsi"/>
        </w:rPr>
      </w:pPr>
      <w:r w:rsidRPr="00FE0422">
        <w:rPr>
          <w:rFonts w:asciiTheme="minorHAnsi" w:hAnsiTheme="minorHAnsi" w:cstheme="minorHAnsi"/>
          <w:i/>
          <w:iCs/>
        </w:rPr>
        <w:t>Open field/</w:t>
      </w:r>
      <w:r w:rsidR="001F0DC5">
        <w:rPr>
          <w:rFonts w:asciiTheme="minorHAnsi" w:hAnsiTheme="minorHAnsi" w:cstheme="minorHAnsi"/>
          <w:i/>
          <w:iCs/>
        </w:rPr>
        <w:t xml:space="preserve">NOR </w:t>
      </w:r>
      <w:r w:rsidRPr="00FE0422">
        <w:rPr>
          <w:rFonts w:asciiTheme="minorHAnsi" w:hAnsiTheme="minorHAnsi" w:cstheme="minorHAnsi"/>
          <w:i/>
          <w:iCs/>
        </w:rPr>
        <w:t>habituation:</w:t>
      </w:r>
      <w:r>
        <w:rPr>
          <w:rFonts w:asciiTheme="minorHAnsi" w:hAnsiTheme="minorHAnsi" w:cstheme="minorHAnsi"/>
        </w:rPr>
        <w:t xml:space="preserve"> </w:t>
      </w:r>
      <w:r w:rsidR="00733729" w:rsidRPr="00FE0422">
        <w:rPr>
          <w:rFonts w:asciiTheme="minorHAnsi" w:hAnsiTheme="minorHAnsi" w:cstheme="minorHAnsi"/>
        </w:rPr>
        <w:t xml:space="preserve">  </w:t>
      </w:r>
      <w:r>
        <w:rPr>
          <w:rFonts w:asciiTheme="minorHAnsi" w:hAnsiTheme="minorHAnsi" w:cstheme="minorHAnsi"/>
        </w:rPr>
        <w:t>T</w:t>
      </w:r>
      <w:r w:rsidR="00733729" w:rsidRPr="00733729">
        <w:rPr>
          <w:rFonts w:asciiTheme="minorHAnsi" w:hAnsiTheme="minorHAnsi" w:cstheme="minorHAnsi"/>
        </w:rPr>
        <w:t xml:space="preserve">wenty-four hours before the </w:t>
      </w:r>
      <w:r>
        <w:rPr>
          <w:rFonts w:asciiTheme="minorHAnsi" w:hAnsiTheme="minorHAnsi" w:cstheme="minorHAnsi"/>
        </w:rPr>
        <w:t>f</w:t>
      </w:r>
      <w:r w:rsidR="00733729" w:rsidRPr="00733729">
        <w:rPr>
          <w:rFonts w:asciiTheme="minorHAnsi" w:hAnsiTheme="minorHAnsi" w:cstheme="minorHAnsi"/>
        </w:rPr>
        <w:t>amiliari</w:t>
      </w:r>
      <w:r w:rsidR="001F0DC5">
        <w:rPr>
          <w:rFonts w:asciiTheme="minorHAnsi" w:hAnsiTheme="minorHAnsi" w:cstheme="minorHAnsi"/>
        </w:rPr>
        <w:t>z</w:t>
      </w:r>
      <w:r w:rsidR="00733729" w:rsidRPr="00733729">
        <w:rPr>
          <w:rFonts w:asciiTheme="minorHAnsi" w:hAnsiTheme="minorHAnsi" w:cstheme="minorHAnsi"/>
        </w:rPr>
        <w:t xml:space="preserve">ation session, mice were individually placed in </w:t>
      </w:r>
      <w:r>
        <w:rPr>
          <w:rFonts w:asciiTheme="minorHAnsi" w:hAnsiTheme="minorHAnsi" w:cstheme="minorHAnsi"/>
        </w:rPr>
        <w:t>the</w:t>
      </w:r>
      <w:r w:rsidR="00733729" w:rsidRPr="00733729">
        <w:rPr>
          <w:rFonts w:asciiTheme="minorHAnsi" w:hAnsiTheme="minorHAnsi" w:cstheme="minorHAnsi"/>
        </w:rPr>
        <w:t xml:space="preserve"> empty, open field, facing the wall closest to the experimenter, and allowed to explore for five minutes. After returning the mouse to its home cage, the open field box was cleaned with 70% (vol/vol) ethanol to minimise olfactory cues.</w:t>
      </w:r>
      <w:r w:rsidR="00E864D7">
        <w:rPr>
          <w:rFonts w:asciiTheme="minorHAnsi" w:hAnsiTheme="minorHAnsi" w:cstheme="minorHAnsi"/>
        </w:rPr>
        <w:t xml:space="preserve"> All activity in the open field was recorded with an overhead </w:t>
      </w:r>
      <w:r w:rsidR="004A24D5">
        <w:rPr>
          <w:rFonts w:asciiTheme="minorHAnsi" w:hAnsiTheme="minorHAnsi" w:cstheme="minorHAnsi"/>
        </w:rPr>
        <w:t>video</w:t>
      </w:r>
      <w:r w:rsidR="00E864D7">
        <w:rPr>
          <w:rFonts w:asciiTheme="minorHAnsi" w:hAnsiTheme="minorHAnsi" w:cstheme="minorHAnsi"/>
        </w:rPr>
        <w:t xml:space="preserve"> camera.</w:t>
      </w:r>
      <w:r w:rsidR="000219B4">
        <w:rPr>
          <w:rFonts w:asciiTheme="minorHAnsi" w:hAnsiTheme="minorHAnsi" w:cstheme="minorHAnsi"/>
        </w:rPr>
        <w:t xml:space="preserve"> The times spent in the outer and inner sectors of the open field </w:t>
      </w:r>
      <w:r w:rsidR="004A24D5">
        <w:rPr>
          <w:rFonts w:asciiTheme="minorHAnsi" w:hAnsiTheme="minorHAnsi" w:cstheme="minorHAnsi"/>
        </w:rPr>
        <w:t xml:space="preserve">and total distance travelled </w:t>
      </w:r>
      <w:r w:rsidR="000219B4">
        <w:rPr>
          <w:rFonts w:asciiTheme="minorHAnsi" w:hAnsiTheme="minorHAnsi" w:cstheme="minorHAnsi"/>
        </w:rPr>
        <w:t xml:space="preserve">were assessed using </w:t>
      </w:r>
      <w:r w:rsidR="003F1D46">
        <w:rPr>
          <w:rFonts w:asciiTheme="minorHAnsi" w:hAnsiTheme="minorHAnsi" w:cstheme="minorHAnsi"/>
        </w:rPr>
        <w:t>the A</w:t>
      </w:r>
      <w:r w:rsidR="004A24D5">
        <w:rPr>
          <w:rFonts w:asciiTheme="minorHAnsi" w:hAnsiTheme="minorHAnsi" w:cstheme="minorHAnsi"/>
        </w:rPr>
        <w:t>NY-maze programme</w:t>
      </w:r>
      <w:r w:rsidR="003F1D46">
        <w:rPr>
          <w:rFonts w:asciiTheme="minorHAnsi" w:hAnsiTheme="minorHAnsi" w:cstheme="minorHAnsi"/>
        </w:rPr>
        <w:t>.</w:t>
      </w:r>
    </w:p>
    <w:p w14:paraId="1F443565" w14:textId="18923FDC" w:rsidR="00733729" w:rsidRPr="00733729" w:rsidRDefault="001F0DC5" w:rsidP="00A21C68">
      <w:pPr>
        <w:pStyle w:val="Default"/>
        <w:spacing w:after="240" w:line="360" w:lineRule="auto"/>
        <w:jc w:val="both"/>
        <w:rPr>
          <w:rFonts w:asciiTheme="minorHAnsi" w:hAnsiTheme="minorHAnsi" w:cstheme="minorHAnsi"/>
        </w:rPr>
      </w:pPr>
      <w:r>
        <w:rPr>
          <w:rFonts w:asciiTheme="minorHAnsi" w:hAnsiTheme="minorHAnsi" w:cstheme="minorHAnsi"/>
          <w:i/>
          <w:iCs/>
        </w:rPr>
        <w:t xml:space="preserve">NOR </w:t>
      </w:r>
      <w:r w:rsidR="00733729" w:rsidRPr="00FE0422">
        <w:rPr>
          <w:rFonts w:asciiTheme="minorHAnsi" w:hAnsiTheme="minorHAnsi" w:cstheme="minorHAnsi"/>
          <w:i/>
          <w:iCs/>
        </w:rPr>
        <w:t>Familiari</w:t>
      </w:r>
      <w:r>
        <w:rPr>
          <w:rFonts w:asciiTheme="minorHAnsi" w:hAnsiTheme="minorHAnsi" w:cstheme="minorHAnsi"/>
          <w:i/>
          <w:iCs/>
        </w:rPr>
        <w:t>z</w:t>
      </w:r>
      <w:r w:rsidR="00733729" w:rsidRPr="00FE0422">
        <w:rPr>
          <w:rFonts w:asciiTheme="minorHAnsi" w:hAnsiTheme="minorHAnsi" w:cstheme="minorHAnsi"/>
          <w:i/>
          <w:iCs/>
        </w:rPr>
        <w:t>ation session</w:t>
      </w:r>
      <w:r w:rsidR="00FE0422" w:rsidRPr="00FE0422">
        <w:rPr>
          <w:rFonts w:asciiTheme="minorHAnsi" w:hAnsiTheme="minorHAnsi" w:cstheme="minorHAnsi"/>
          <w:i/>
          <w:iCs/>
        </w:rPr>
        <w:t>:</w:t>
      </w:r>
      <w:r w:rsidR="00FE0422">
        <w:rPr>
          <w:rFonts w:asciiTheme="minorHAnsi" w:hAnsiTheme="minorHAnsi" w:cstheme="minorHAnsi"/>
        </w:rPr>
        <w:t xml:space="preserve"> </w:t>
      </w:r>
      <w:r w:rsidR="00733729" w:rsidRPr="00733729">
        <w:rPr>
          <w:rFonts w:asciiTheme="minorHAnsi" w:hAnsiTheme="minorHAnsi" w:cstheme="minorHAnsi"/>
        </w:rPr>
        <w:t xml:space="preserve">Twenty-four hours after </w:t>
      </w:r>
      <w:r w:rsidR="00FE0422">
        <w:rPr>
          <w:rFonts w:asciiTheme="minorHAnsi" w:hAnsiTheme="minorHAnsi" w:cstheme="minorHAnsi"/>
        </w:rPr>
        <w:t>h</w:t>
      </w:r>
      <w:r w:rsidR="00733729" w:rsidRPr="00733729">
        <w:rPr>
          <w:rFonts w:asciiTheme="minorHAnsi" w:hAnsiTheme="minorHAnsi" w:cstheme="minorHAnsi"/>
        </w:rPr>
        <w:t>abituation, the two identical objects (either Falcon tissue culture flasks or centrifuge tubes) were placed in the open field, 5 cm away from the walls. The pair of objects was randomised between each mouse and each group tested.</w:t>
      </w:r>
      <w:r w:rsidR="00FE0422">
        <w:rPr>
          <w:rFonts w:asciiTheme="minorHAnsi" w:hAnsiTheme="minorHAnsi" w:cstheme="minorHAnsi"/>
        </w:rPr>
        <w:t xml:space="preserve"> </w:t>
      </w:r>
      <w:r w:rsidR="00733729" w:rsidRPr="00733729">
        <w:rPr>
          <w:rFonts w:asciiTheme="minorHAnsi" w:hAnsiTheme="minorHAnsi" w:cstheme="minorHAnsi"/>
        </w:rPr>
        <w:t xml:space="preserve">The mouse was placed in the open field facing the wall opposite the objects and allowed to </w:t>
      </w:r>
      <w:r w:rsidR="00733729" w:rsidRPr="00733729">
        <w:rPr>
          <w:rFonts w:asciiTheme="minorHAnsi" w:hAnsiTheme="minorHAnsi" w:cstheme="minorHAnsi"/>
        </w:rPr>
        <w:lastRenderedPageBreak/>
        <w:t xml:space="preserve">explore for 10 minutes. After returning the mouse to its home cage, the objects and experimental apparatus were cleaned with a 70% (vol/vol) ethanol solution and dried using paper tissues. </w:t>
      </w:r>
    </w:p>
    <w:p w14:paraId="406489E9" w14:textId="06A24E46" w:rsidR="00FE0422" w:rsidRDefault="001F0DC5" w:rsidP="00A21C68">
      <w:pPr>
        <w:pStyle w:val="Default"/>
        <w:spacing w:after="240" w:line="360" w:lineRule="auto"/>
        <w:jc w:val="both"/>
        <w:rPr>
          <w:rFonts w:asciiTheme="minorHAnsi" w:hAnsiTheme="minorHAnsi" w:cstheme="minorHAnsi"/>
        </w:rPr>
      </w:pPr>
      <w:r>
        <w:rPr>
          <w:rFonts w:asciiTheme="minorHAnsi" w:hAnsiTheme="minorHAnsi" w:cstheme="minorHAnsi"/>
          <w:i/>
          <w:iCs/>
        </w:rPr>
        <w:t xml:space="preserve">NOR </w:t>
      </w:r>
      <w:r w:rsidR="00733729" w:rsidRPr="006B2AEC">
        <w:rPr>
          <w:rFonts w:asciiTheme="minorHAnsi" w:hAnsiTheme="minorHAnsi" w:cstheme="minorHAnsi"/>
          <w:i/>
          <w:iCs/>
        </w:rPr>
        <w:t>Test session</w:t>
      </w:r>
      <w:r w:rsidR="00FE0422">
        <w:rPr>
          <w:rFonts w:asciiTheme="minorHAnsi" w:hAnsiTheme="minorHAnsi" w:cstheme="minorHAnsi"/>
        </w:rPr>
        <w:t xml:space="preserve">: </w:t>
      </w:r>
      <w:r w:rsidR="00733729" w:rsidRPr="00FE0422">
        <w:rPr>
          <w:rFonts w:asciiTheme="minorHAnsi" w:hAnsiTheme="minorHAnsi" w:cstheme="minorHAnsi"/>
        </w:rPr>
        <w:t>Twenty</w:t>
      </w:r>
      <w:r w:rsidR="00733729" w:rsidRPr="00733729">
        <w:rPr>
          <w:rFonts w:asciiTheme="minorHAnsi" w:hAnsiTheme="minorHAnsi" w:cstheme="minorHAnsi"/>
        </w:rPr>
        <w:t>-four hours after the familiari</w:t>
      </w:r>
      <w:r>
        <w:rPr>
          <w:rFonts w:asciiTheme="minorHAnsi" w:hAnsiTheme="minorHAnsi" w:cstheme="minorHAnsi"/>
        </w:rPr>
        <w:t>z</w:t>
      </w:r>
      <w:r w:rsidR="00733729" w:rsidRPr="00733729">
        <w:rPr>
          <w:rFonts w:asciiTheme="minorHAnsi" w:hAnsiTheme="minorHAnsi" w:cstheme="minorHAnsi"/>
        </w:rPr>
        <w:t>ation session, the two familiar objects were replaced. One object was substituted with a triplicate copy (to ensure there were no residual olfactory cues on the previously used object), and the other with a novel object. The new set of different objects was positioned in the same spot, 5 cm away from the walls. The position of the novel object (left or right) was randomised between each mouse and each group tested.</w:t>
      </w:r>
      <w:r w:rsidR="00FE0422">
        <w:rPr>
          <w:rFonts w:asciiTheme="minorHAnsi" w:hAnsiTheme="minorHAnsi" w:cstheme="minorHAnsi"/>
          <w:i/>
          <w:iCs/>
        </w:rPr>
        <w:t xml:space="preserve"> </w:t>
      </w:r>
      <w:r w:rsidR="00733729" w:rsidRPr="00733729">
        <w:rPr>
          <w:rFonts w:asciiTheme="minorHAnsi" w:hAnsiTheme="minorHAnsi" w:cstheme="minorHAnsi"/>
        </w:rPr>
        <w:t>The mouse was placed in the open field facing the wall opposite the objects and allowed to explore for 10 minutes</w:t>
      </w:r>
      <w:r w:rsidR="003F1D46">
        <w:rPr>
          <w:rFonts w:asciiTheme="minorHAnsi" w:hAnsiTheme="minorHAnsi" w:cstheme="minorHAnsi"/>
        </w:rPr>
        <w:t xml:space="preserve"> before being r</w:t>
      </w:r>
      <w:r w:rsidR="00733729" w:rsidRPr="00733729">
        <w:rPr>
          <w:rFonts w:asciiTheme="minorHAnsi" w:hAnsiTheme="minorHAnsi" w:cstheme="minorHAnsi"/>
        </w:rPr>
        <w:t xml:space="preserve">eturned to its home cage. The objects and experimental apparatus were then cleaned with a 70% (vol/vol) ethanol solution and dried with paper tissues before the next animal was tested. </w:t>
      </w:r>
      <w:r w:rsidR="00E864D7">
        <w:rPr>
          <w:rFonts w:asciiTheme="minorHAnsi" w:hAnsiTheme="minorHAnsi" w:cstheme="minorHAnsi"/>
        </w:rPr>
        <w:t>The total time each animal spent exploring the novel and familiar objects was digitally recorded</w:t>
      </w:r>
      <w:r w:rsidR="003F1D46">
        <w:rPr>
          <w:rFonts w:asciiTheme="minorHAnsi" w:hAnsiTheme="minorHAnsi" w:cstheme="minorHAnsi"/>
        </w:rPr>
        <w:t xml:space="preserve"> and analysed using </w:t>
      </w:r>
      <w:r w:rsidR="00B20D9C">
        <w:rPr>
          <w:rFonts w:asciiTheme="minorHAnsi" w:hAnsiTheme="minorHAnsi" w:cstheme="minorHAnsi"/>
        </w:rPr>
        <w:t>ANY-maze</w:t>
      </w:r>
      <w:r w:rsidR="00E864D7">
        <w:rPr>
          <w:rFonts w:asciiTheme="minorHAnsi" w:hAnsiTheme="minorHAnsi" w:cstheme="minorHAnsi"/>
        </w:rPr>
        <w:t>.</w:t>
      </w:r>
    </w:p>
    <w:p w14:paraId="281CE2F9" w14:textId="0B55259A" w:rsidR="00733729" w:rsidRPr="00733729" w:rsidRDefault="00FE0422" w:rsidP="00A21C68">
      <w:pPr>
        <w:pStyle w:val="Default"/>
        <w:spacing w:after="240" w:line="360" w:lineRule="auto"/>
        <w:jc w:val="both"/>
        <w:rPr>
          <w:rFonts w:cstheme="minorHAnsi"/>
          <w:b/>
          <w:bCs/>
        </w:rPr>
      </w:pPr>
      <w:r w:rsidRPr="00E864D7">
        <w:rPr>
          <w:rFonts w:asciiTheme="minorHAnsi" w:hAnsiTheme="minorHAnsi" w:cstheme="minorHAnsi"/>
          <w:i/>
          <w:iCs/>
        </w:rPr>
        <w:t xml:space="preserve">Calculations: </w:t>
      </w:r>
      <w:r w:rsidR="00E864D7" w:rsidRPr="00E864D7">
        <w:rPr>
          <w:rFonts w:asciiTheme="minorHAnsi" w:hAnsiTheme="minorHAnsi" w:cstheme="minorHAnsi"/>
        </w:rPr>
        <w:t>Discrimination</w:t>
      </w:r>
      <w:r w:rsidR="00D3356F">
        <w:rPr>
          <w:rFonts w:asciiTheme="minorHAnsi" w:hAnsiTheme="minorHAnsi" w:cstheme="minorHAnsi"/>
        </w:rPr>
        <w:t xml:space="preserve"> (D) was calculated as </w:t>
      </w:r>
      <w:r w:rsidR="00E864D7" w:rsidRPr="00E864D7">
        <w:rPr>
          <w:rFonts w:asciiTheme="minorHAnsi" w:hAnsiTheme="minorHAnsi" w:cstheme="minorHAnsi"/>
        </w:rPr>
        <w:t>the difference between time spent exploring novel and familiar objects, during the test phase, i.e., the exploration time devoted to the novel object (TN) minus the time dedicated to the familiar object (TF), [D = (TN - TF)].</w:t>
      </w:r>
      <w:r w:rsidR="00D3356F">
        <w:rPr>
          <w:rFonts w:asciiTheme="minorHAnsi" w:hAnsiTheme="minorHAnsi" w:cstheme="minorHAnsi"/>
        </w:rPr>
        <w:t xml:space="preserve"> </w:t>
      </w:r>
      <w:r w:rsidR="00E864D7" w:rsidRPr="00E864D7">
        <w:rPr>
          <w:rFonts w:asciiTheme="minorHAnsi" w:hAnsiTheme="minorHAnsi" w:cstheme="minorHAnsi"/>
        </w:rPr>
        <w:t>Discrimination index (DI)</w:t>
      </w:r>
      <w:r w:rsidR="00D3356F">
        <w:rPr>
          <w:rFonts w:asciiTheme="minorHAnsi" w:hAnsiTheme="minorHAnsi" w:cstheme="minorHAnsi"/>
        </w:rPr>
        <w:t xml:space="preserve">, the standard metric for assessing recognition memory, was calculated using the formula: </w:t>
      </w:r>
      <w:r w:rsidR="00E864D7" w:rsidRPr="00E864D7">
        <w:rPr>
          <w:rFonts w:asciiTheme="minorHAnsi" w:hAnsiTheme="minorHAnsi" w:cstheme="minorHAnsi"/>
        </w:rPr>
        <w:t xml:space="preserve">DI = </w:t>
      </w:r>
      <w:r w:rsidR="00D3356F">
        <w:rPr>
          <w:rFonts w:asciiTheme="minorHAnsi" w:hAnsiTheme="minorHAnsi" w:cstheme="minorHAnsi"/>
        </w:rPr>
        <w:t>D</w:t>
      </w:r>
      <w:r w:rsidR="00E864D7" w:rsidRPr="00E864D7">
        <w:rPr>
          <w:rFonts w:asciiTheme="minorHAnsi" w:hAnsiTheme="minorHAnsi" w:cstheme="minorHAnsi"/>
        </w:rPr>
        <w:t>/ (TN + TF). Result</w:t>
      </w:r>
      <w:r w:rsidR="00D3356F">
        <w:rPr>
          <w:rFonts w:asciiTheme="minorHAnsi" w:hAnsiTheme="minorHAnsi" w:cstheme="minorHAnsi"/>
        </w:rPr>
        <w:t>s</w:t>
      </w:r>
      <w:r w:rsidR="00E864D7" w:rsidRPr="00E864D7">
        <w:rPr>
          <w:rFonts w:asciiTheme="minorHAnsi" w:hAnsiTheme="minorHAnsi" w:cstheme="minorHAnsi"/>
        </w:rPr>
        <w:t xml:space="preserve"> vary between +1 and -1 (</w:t>
      </w:r>
      <w:r w:rsidR="00A642DA">
        <w:rPr>
          <w:rFonts w:asciiTheme="minorHAnsi" w:hAnsiTheme="minorHAnsi" w:cstheme="minorHAnsi"/>
        </w:rPr>
        <w:t xml:space="preserve">a </w:t>
      </w:r>
      <w:r w:rsidR="00E864D7" w:rsidRPr="00E864D7">
        <w:rPr>
          <w:rFonts w:asciiTheme="minorHAnsi" w:hAnsiTheme="minorHAnsi" w:cstheme="minorHAnsi"/>
        </w:rPr>
        <w:t xml:space="preserve">positive score indicates more time spent with the novel object, </w:t>
      </w:r>
      <w:r w:rsidR="00A642DA">
        <w:rPr>
          <w:rFonts w:asciiTheme="minorHAnsi" w:hAnsiTheme="minorHAnsi" w:cstheme="minorHAnsi"/>
        </w:rPr>
        <w:t xml:space="preserve">a </w:t>
      </w:r>
      <w:r w:rsidR="00E864D7" w:rsidRPr="00E864D7">
        <w:rPr>
          <w:rFonts w:asciiTheme="minorHAnsi" w:hAnsiTheme="minorHAnsi" w:cstheme="minorHAnsi"/>
        </w:rPr>
        <w:t>negative score indicates more time spent with the familiar object, and a zero score indicates a null preference)</w:t>
      </w:r>
      <w:r w:rsidR="00D3356F">
        <w:rPr>
          <w:rFonts w:asciiTheme="minorHAnsi" w:hAnsiTheme="minorHAnsi" w:cstheme="minorHAnsi"/>
        </w:rPr>
        <w:t xml:space="preserve">. </w:t>
      </w:r>
    </w:p>
    <w:p w14:paraId="58D2FFA1" w14:textId="77777777" w:rsidR="00587F12" w:rsidRDefault="00587F12" w:rsidP="00A21C68">
      <w:pPr>
        <w:spacing w:line="360" w:lineRule="auto"/>
        <w:jc w:val="both"/>
        <w:rPr>
          <w:b/>
          <w:sz w:val="24"/>
          <w:szCs w:val="24"/>
        </w:rPr>
      </w:pPr>
    </w:p>
    <w:p w14:paraId="26F9C191" w14:textId="17209A7A" w:rsidR="00B844B0" w:rsidRPr="00E82454" w:rsidRDefault="00B844B0" w:rsidP="00A21C68">
      <w:pPr>
        <w:spacing w:line="360" w:lineRule="auto"/>
        <w:jc w:val="both"/>
        <w:rPr>
          <w:b/>
          <w:sz w:val="24"/>
          <w:szCs w:val="24"/>
        </w:rPr>
      </w:pPr>
      <w:r w:rsidRPr="00E82454">
        <w:rPr>
          <w:b/>
          <w:sz w:val="24"/>
          <w:szCs w:val="24"/>
        </w:rPr>
        <w:t>Transcript and protein measurements</w:t>
      </w:r>
    </w:p>
    <w:p w14:paraId="6CA1D37A" w14:textId="10C00161" w:rsidR="00AA251D" w:rsidRPr="008D2E93" w:rsidRDefault="00AA251D" w:rsidP="00A21C68">
      <w:pPr>
        <w:spacing w:line="360" w:lineRule="auto"/>
        <w:jc w:val="both"/>
        <w:rPr>
          <w:i/>
          <w:sz w:val="24"/>
          <w:szCs w:val="24"/>
        </w:rPr>
      </w:pPr>
      <w:r w:rsidRPr="008D2E93">
        <w:rPr>
          <w:i/>
          <w:sz w:val="24"/>
          <w:szCs w:val="24"/>
        </w:rPr>
        <w:t>Tissue collection</w:t>
      </w:r>
    </w:p>
    <w:p w14:paraId="0B331BFC" w14:textId="42D65239" w:rsidR="00B844B0" w:rsidRPr="003E6693" w:rsidRDefault="002E6CA2" w:rsidP="00A21C68">
      <w:pPr>
        <w:spacing w:after="240" w:line="360" w:lineRule="auto"/>
        <w:jc w:val="both"/>
        <w:rPr>
          <w:sz w:val="24"/>
          <w:szCs w:val="24"/>
        </w:rPr>
      </w:pPr>
      <w:r w:rsidRPr="002E6CA2">
        <w:rPr>
          <w:sz w:val="24"/>
          <w:szCs w:val="24"/>
        </w:rPr>
        <w:t xml:space="preserve">All animals were </w:t>
      </w:r>
      <w:r w:rsidR="004E4ABE">
        <w:rPr>
          <w:sz w:val="24"/>
          <w:szCs w:val="24"/>
        </w:rPr>
        <w:t xml:space="preserve">culled by cervical dislocation, brains were </w:t>
      </w:r>
      <w:r w:rsidR="00D7644C">
        <w:rPr>
          <w:sz w:val="24"/>
          <w:szCs w:val="24"/>
        </w:rPr>
        <w:t>removed, and the frontal cortex</w:t>
      </w:r>
      <w:r w:rsidR="00AE6CD5">
        <w:rPr>
          <w:sz w:val="24"/>
          <w:szCs w:val="24"/>
        </w:rPr>
        <w:t xml:space="preserve"> and </w:t>
      </w:r>
      <w:r w:rsidR="00AA251D" w:rsidRPr="003E6693">
        <w:rPr>
          <w:sz w:val="24"/>
          <w:szCs w:val="24"/>
        </w:rPr>
        <w:t>hippocampus</w:t>
      </w:r>
      <w:r w:rsidR="00AE6CD5">
        <w:rPr>
          <w:sz w:val="24"/>
          <w:szCs w:val="24"/>
        </w:rPr>
        <w:t xml:space="preserve"> </w:t>
      </w:r>
      <w:r w:rsidR="00AA251D" w:rsidRPr="003E6693">
        <w:rPr>
          <w:sz w:val="24"/>
          <w:szCs w:val="24"/>
        </w:rPr>
        <w:t>were dissected and stored a</w:t>
      </w:r>
      <w:r w:rsidR="00D7644C">
        <w:rPr>
          <w:sz w:val="24"/>
          <w:szCs w:val="24"/>
        </w:rPr>
        <w:t xml:space="preserve">t -80°C. </w:t>
      </w:r>
      <w:r w:rsidR="00BB0440">
        <w:rPr>
          <w:sz w:val="24"/>
          <w:szCs w:val="24"/>
        </w:rPr>
        <w:t xml:space="preserve">These brain areas were </w:t>
      </w:r>
      <w:r w:rsidR="004E4ABE">
        <w:rPr>
          <w:sz w:val="24"/>
          <w:szCs w:val="24"/>
        </w:rPr>
        <w:t>chosen</w:t>
      </w:r>
      <w:r w:rsidR="003A5A4B">
        <w:rPr>
          <w:sz w:val="24"/>
          <w:szCs w:val="24"/>
        </w:rPr>
        <w:t xml:space="preserve"> </w:t>
      </w:r>
      <w:r w:rsidR="00BB0440">
        <w:rPr>
          <w:sz w:val="24"/>
          <w:szCs w:val="24"/>
        </w:rPr>
        <w:t xml:space="preserve">as being key regions involved in the </w:t>
      </w:r>
      <w:r w:rsidR="003A5A4B">
        <w:rPr>
          <w:sz w:val="24"/>
          <w:szCs w:val="24"/>
        </w:rPr>
        <w:t>modulation</w:t>
      </w:r>
      <w:r w:rsidR="00BB0440">
        <w:rPr>
          <w:sz w:val="24"/>
          <w:szCs w:val="24"/>
        </w:rPr>
        <w:t xml:space="preserve"> of </w:t>
      </w:r>
      <w:r w:rsidR="004E4ABE">
        <w:rPr>
          <w:sz w:val="24"/>
          <w:szCs w:val="24"/>
        </w:rPr>
        <w:t xml:space="preserve">cognitive </w:t>
      </w:r>
      <w:r w:rsidR="009F7173">
        <w:rPr>
          <w:sz w:val="24"/>
          <w:szCs w:val="24"/>
        </w:rPr>
        <w:t>function</w:t>
      </w:r>
      <w:r w:rsidR="00BB0440">
        <w:rPr>
          <w:sz w:val="24"/>
          <w:szCs w:val="24"/>
        </w:rPr>
        <w:t xml:space="preserve"> </w:t>
      </w:r>
      <w:r w:rsidR="007075D0">
        <w:rPr>
          <w:sz w:val="24"/>
          <w:szCs w:val="24"/>
        </w:rPr>
        <w:t>(</w:t>
      </w:r>
      <w:r w:rsidR="009F7173">
        <w:rPr>
          <w:sz w:val="24"/>
          <w:szCs w:val="24"/>
        </w:rPr>
        <w:t>Spellman et al, 2015; Chao et al, 2020</w:t>
      </w:r>
      <w:r w:rsidR="007075D0">
        <w:rPr>
          <w:sz w:val="24"/>
          <w:szCs w:val="24"/>
        </w:rPr>
        <w:t>)</w:t>
      </w:r>
      <w:r w:rsidR="00BB0440">
        <w:rPr>
          <w:sz w:val="24"/>
          <w:szCs w:val="24"/>
        </w:rPr>
        <w:t xml:space="preserve">. </w:t>
      </w:r>
    </w:p>
    <w:p w14:paraId="32B2DC31" w14:textId="1BA184E3" w:rsidR="00AA251D" w:rsidRPr="008D2E93" w:rsidRDefault="00AA251D" w:rsidP="00A21C68">
      <w:pPr>
        <w:spacing w:line="360" w:lineRule="auto"/>
        <w:jc w:val="both"/>
        <w:rPr>
          <w:i/>
          <w:sz w:val="24"/>
          <w:szCs w:val="24"/>
        </w:rPr>
      </w:pPr>
      <w:r w:rsidRPr="008D2E93">
        <w:rPr>
          <w:i/>
          <w:sz w:val="24"/>
          <w:szCs w:val="24"/>
        </w:rPr>
        <w:t>RNA extraction and quantitative PCR</w:t>
      </w:r>
      <w:r w:rsidR="0022443A">
        <w:rPr>
          <w:i/>
          <w:sz w:val="24"/>
          <w:szCs w:val="24"/>
        </w:rPr>
        <w:t xml:space="preserve"> (QPCR)</w:t>
      </w:r>
      <w:r w:rsidRPr="008D2E93">
        <w:rPr>
          <w:i/>
          <w:sz w:val="24"/>
          <w:szCs w:val="24"/>
        </w:rPr>
        <w:t xml:space="preserve"> </w:t>
      </w:r>
    </w:p>
    <w:p w14:paraId="111C76F5" w14:textId="38610B76" w:rsidR="0087588C" w:rsidRDefault="00D7644C" w:rsidP="00A21C68">
      <w:pPr>
        <w:spacing w:after="240" w:line="360" w:lineRule="auto"/>
        <w:jc w:val="both"/>
        <w:rPr>
          <w:sz w:val="24"/>
          <w:szCs w:val="24"/>
        </w:rPr>
      </w:pPr>
      <w:r>
        <w:rPr>
          <w:sz w:val="24"/>
          <w:szCs w:val="24"/>
        </w:rPr>
        <w:t xml:space="preserve">Total RNA from all tissues was </w:t>
      </w:r>
      <w:r w:rsidR="00AA251D" w:rsidRPr="003E6693">
        <w:rPr>
          <w:sz w:val="24"/>
          <w:szCs w:val="24"/>
        </w:rPr>
        <w:t xml:space="preserve">isolated using the </w:t>
      </w:r>
      <w:proofErr w:type="spellStart"/>
      <w:r w:rsidR="00587F12" w:rsidRPr="003E6693">
        <w:rPr>
          <w:sz w:val="24"/>
          <w:szCs w:val="24"/>
        </w:rPr>
        <w:t>T</w:t>
      </w:r>
      <w:r w:rsidR="00587F12">
        <w:rPr>
          <w:sz w:val="24"/>
          <w:szCs w:val="24"/>
        </w:rPr>
        <w:t>RIzol</w:t>
      </w:r>
      <w:proofErr w:type="spellEnd"/>
      <w:r w:rsidR="00587F12">
        <w:rPr>
          <w:sz w:val="24"/>
          <w:szCs w:val="24"/>
        </w:rPr>
        <w:t xml:space="preserve"> </w:t>
      </w:r>
      <w:r w:rsidR="00587F12" w:rsidRPr="003E6693">
        <w:rPr>
          <w:sz w:val="24"/>
          <w:szCs w:val="24"/>
        </w:rPr>
        <w:t>Reagent</w:t>
      </w:r>
      <w:r w:rsidR="00AA251D" w:rsidRPr="003E6693">
        <w:rPr>
          <w:sz w:val="24"/>
          <w:szCs w:val="24"/>
        </w:rPr>
        <w:t xml:space="preserve"> (</w:t>
      </w:r>
      <w:proofErr w:type="spellStart"/>
      <w:r w:rsidR="000D75EE">
        <w:rPr>
          <w:sz w:val="24"/>
          <w:szCs w:val="24"/>
        </w:rPr>
        <w:t>Thermo</w:t>
      </w:r>
      <w:proofErr w:type="spellEnd"/>
      <w:r w:rsidR="000D75EE">
        <w:rPr>
          <w:sz w:val="24"/>
          <w:szCs w:val="24"/>
        </w:rPr>
        <w:t xml:space="preserve"> Fisher Scientific, UK</w:t>
      </w:r>
      <w:r w:rsidR="00AA251D" w:rsidRPr="003E6693">
        <w:rPr>
          <w:sz w:val="24"/>
          <w:szCs w:val="24"/>
        </w:rPr>
        <w:t>)</w:t>
      </w:r>
      <w:r>
        <w:rPr>
          <w:sz w:val="24"/>
          <w:szCs w:val="24"/>
        </w:rPr>
        <w:t xml:space="preserve"> </w:t>
      </w:r>
      <w:r w:rsidR="00A642DA">
        <w:rPr>
          <w:sz w:val="24"/>
          <w:szCs w:val="24"/>
        </w:rPr>
        <w:t xml:space="preserve">and processed according to </w:t>
      </w:r>
      <w:r w:rsidR="00281656">
        <w:rPr>
          <w:sz w:val="24"/>
          <w:szCs w:val="24"/>
        </w:rPr>
        <w:t xml:space="preserve">the </w:t>
      </w:r>
      <w:r>
        <w:rPr>
          <w:sz w:val="24"/>
          <w:szCs w:val="24"/>
        </w:rPr>
        <w:t>manufacturer’s instructions</w:t>
      </w:r>
      <w:r w:rsidR="00AA251D" w:rsidRPr="003E6693">
        <w:rPr>
          <w:sz w:val="24"/>
          <w:szCs w:val="24"/>
        </w:rPr>
        <w:t>. The purified RNA was dissolved in RNase-free water</w:t>
      </w:r>
      <w:r w:rsidR="00030A8E">
        <w:rPr>
          <w:sz w:val="24"/>
          <w:szCs w:val="24"/>
        </w:rPr>
        <w:t>,</w:t>
      </w:r>
      <w:r w:rsidR="00AA251D" w:rsidRPr="003E6693">
        <w:rPr>
          <w:sz w:val="24"/>
          <w:szCs w:val="24"/>
        </w:rPr>
        <w:t xml:space="preserve"> and </w:t>
      </w:r>
      <w:r>
        <w:rPr>
          <w:sz w:val="24"/>
          <w:szCs w:val="24"/>
        </w:rPr>
        <w:t xml:space="preserve">the concentration </w:t>
      </w:r>
      <w:r w:rsidR="00A642DA">
        <w:rPr>
          <w:sz w:val="24"/>
          <w:szCs w:val="24"/>
        </w:rPr>
        <w:t xml:space="preserve">was </w:t>
      </w:r>
      <w:r w:rsidR="0022443A">
        <w:rPr>
          <w:sz w:val="24"/>
          <w:szCs w:val="24"/>
        </w:rPr>
        <w:t>determined u</w:t>
      </w:r>
      <w:r w:rsidR="00AA251D" w:rsidRPr="003E6693">
        <w:rPr>
          <w:sz w:val="24"/>
          <w:szCs w:val="24"/>
        </w:rPr>
        <w:t xml:space="preserve">sing </w:t>
      </w:r>
      <w:r w:rsidR="0007112D">
        <w:rPr>
          <w:sz w:val="24"/>
          <w:szCs w:val="24"/>
        </w:rPr>
        <w:t>the Qubit RNA BR assay (</w:t>
      </w:r>
      <w:proofErr w:type="spellStart"/>
      <w:r w:rsidR="0007112D">
        <w:rPr>
          <w:sz w:val="24"/>
          <w:szCs w:val="24"/>
        </w:rPr>
        <w:t>Thermo</w:t>
      </w:r>
      <w:proofErr w:type="spellEnd"/>
      <w:r w:rsidR="0007112D">
        <w:rPr>
          <w:sz w:val="24"/>
          <w:szCs w:val="24"/>
        </w:rPr>
        <w:t xml:space="preserve"> Fisher Scientific)</w:t>
      </w:r>
      <w:r>
        <w:rPr>
          <w:sz w:val="24"/>
          <w:szCs w:val="24"/>
        </w:rPr>
        <w:t xml:space="preserve">. </w:t>
      </w:r>
      <w:r w:rsidR="0022443A">
        <w:rPr>
          <w:sz w:val="24"/>
          <w:szCs w:val="24"/>
        </w:rPr>
        <w:t xml:space="preserve">All </w:t>
      </w:r>
      <w:r w:rsidR="00AA251D" w:rsidRPr="003E6693">
        <w:rPr>
          <w:sz w:val="24"/>
          <w:szCs w:val="24"/>
        </w:rPr>
        <w:t xml:space="preserve">RNA samples </w:t>
      </w:r>
      <w:r w:rsidR="0022443A">
        <w:rPr>
          <w:sz w:val="24"/>
          <w:szCs w:val="24"/>
        </w:rPr>
        <w:t>(1</w:t>
      </w:r>
      <w:r w:rsidR="003A5A4B" w:rsidRPr="003A5A4B">
        <w:rPr>
          <w:rFonts w:ascii="Symbol" w:hAnsi="Symbol"/>
          <w:sz w:val="24"/>
          <w:szCs w:val="24"/>
        </w:rPr>
        <w:t></w:t>
      </w:r>
      <w:r w:rsidR="0022443A">
        <w:rPr>
          <w:sz w:val="24"/>
          <w:szCs w:val="24"/>
        </w:rPr>
        <w:t xml:space="preserve">g) were DNase (Promega) treated and subjected to reverse </w:t>
      </w:r>
      <w:r w:rsidR="0022443A">
        <w:rPr>
          <w:sz w:val="24"/>
          <w:szCs w:val="24"/>
        </w:rPr>
        <w:lastRenderedPageBreak/>
        <w:t xml:space="preserve">transcription (RT) </w:t>
      </w:r>
      <w:r w:rsidR="00AA251D" w:rsidRPr="003E6693">
        <w:rPr>
          <w:sz w:val="24"/>
          <w:szCs w:val="24"/>
        </w:rPr>
        <w:t xml:space="preserve">using </w:t>
      </w:r>
      <w:r w:rsidR="0022443A">
        <w:rPr>
          <w:sz w:val="24"/>
          <w:szCs w:val="24"/>
        </w:rPr>
        <w:t>the High</w:t>
      </w:r>
      <w:r w:rsidR="009501B0">
        <w:rPr>
          <w:sz w:val="24"/>
          <w:szCs w:val="24"/>
        </w:rPr>
        <w:t>-</w:t>
      </w:r>
      <w:r w:rsidR="0022443A">
        <w:rPr>
          <w:sz w:val="24"/>
          <w:szCs w:val="24"/>
        </w:rPr>
        <w:t>C</w:t>
      </w:r>
      <w:r w:rsidR="00AA251D" w:rsidRPr="003E6693">
        <w:rPr>
          <w:sz w:val="24"/>
          <w:szCs w:val="24"/>
        </w:rPr>
        <w:t xml:space="preserve">apacity cDNA </w:t>
      </w:r>
      <w:r w:rsidR="008F3409">
        <w:rPr>
          <w:sz w:val="24"/>
          <w:szCs w:val="24"/>
        </w:rPr>
        <w:t>R</w:t>
      </w:r>
      <w:r w:rsidR="00AA251D" w:rsidRPr="003E6693">
        <w:rPr>
          <w:sz w:val="24"/>
          <w:szCs w:val="24"/>
        </w:rPr>
        <w:t>e</w:t>
      </w:r>
      <w:r w:rsidR="0022443A">
        <w:rPr>
          <w:sz w:val="24"/>
          <w:szCs w:val="24"/>
        </w:rPr>
        <w:t xml:space="preserve">verse </w:t>
      </w:r>
      <w:r w:rsidR="008F3409">
        <w:rPr>
          <w:sz w:val="24"/>
          <w:szCs w:val="24"/>
        </w:rPr>
        <w:t>T</w:t>
      </w:r>
      <w:r w:rsidR="0022443A">
        <w:rPr>
          <w:sz w:val="24"/>
          <w:szCs w:val="24"/>
        </w:rPr>
        <w:t>ranscription kit (</w:t>
      </w:r>
      <w:proofErr w:type="spellStart"/>
      <w:r w:rsidR="0022443A">
        <w:rPr>
          <w:sz w:val="24"/>
          <w:szCs w:val="24"/>
        </w:rPr>
        <w:t>Thermo</w:t>
      </w:r>
      <w:proofErr w:type="spellEnd"/>
      <w:r w:rsidR="00A5134D">
        <w:rPr>
          <w:sz w:val="24"/>
          <w:szCs w:val="24"/>
        </w:rPr>
        <w:t xml:space="preserve"> </w:t>
      </w:r>
      <w:r w:rsidR="0022443A">
        <w:rPr>
          <w:sz w:val="24"/>
          <w:szCs w:val="24"/>
        </w:rPr>
        <w:t>Fisher</w:t>
      </w:r>
      <w:r w:rsidR="00A5134D">
        <w:rPr>
          <w:sz w:val="24"/>
          <w:szCs w:val="24"/>
        </w:rPr>
        <w:t xml:space="preserve"> Scientific, UK</w:t>
      </w:r>
      <w:r w:rsidR="0022443A">
        <w:rPr>
          <w:sz w:val="24"/>
          <w:szCs w:val="24"/>
        </w:rPr>
        <w:t xml:space="preserve">). A negative RT reaction </w:t>
      </w:r>
      <w:r w:rsidR="00AA251D" w:rsidRPr="003E6693">
        <w:rPr>
          <w:sz w:val="24"/>
          <w:szCs w:val="24"/>
        </w:rPr>
        <w:t xml:space="preserve">was performed with 1 </w:t>
      </w:r>
      <w:proofErr w:type="spellStart"/>
      <w:r w:rsidR="00AA251D" w:rsidRPr="003E6693">
        <w:rPr>
          <w:sz w:val="24"/>
          <w:szCs w:val="24"/>
        </w:rPr>
        <w:t>μg</w:t>
      </w:r>
      <w:proofErr w:type="spellEnd"/>
      <w:r w:rsidR="00AA251D" w:rsidRPr="003E6693">
        <w:rPr>
          <w:sz w:val="24"/>
          <w:szCs w:val="24"/>
        </w:rPr>
        <w:t xml:space="preserve"> of total RNA with</w:t>
      </w:r>
      <w:r w:rsidR="0022443A">
        <w:rPr>
          <w:sz w:val="24"/>
          <w:szCs w:val="24"/>
        </w:rPr>
        <w:t xml:space="preserve">out reverse transcriptase </w:t>
      </w:r>
      <w:r w:rsidR="00AA251D" w:rsidRPr="003E6693">
        <w:rPr>
          <w:sz w:val="24"/>
          <w:szCs w:val="24"/>
        </w:rPr>
        <w:t>to check for genomic DNA contamination</w:t>
      </w:r>
      <w:r w:rsidR="0022443A">
        <w:rPr>
          <w:sz w:val="24"/>
          <w:szCs w:val="24"/>
        </w:rPr>
        <w:t xml:space="preserve"> in the QPCR reaction. The Q</w:t>
      </w:r>
      <w:r w:rsidR="00AA251D" w:rsidRPr="003E6693">
        <w:rPr>
          <w:sz w:val="24"/>
          <w:szCs w:val="24"/>
        </w:rPr>
        <w:t xml:space="preserve">PCR </w:t>
      </w:r>
      <w:r w:rsidR="0022443A">
        <w:rPr>
          <w:sz w:val="24"/>
          <w:szCs w:val="24"/>
        </w:rPr>
        <w:t>assays were</w:t>
      </w:r>
      <w:r w:rsidR="00AA251D" w:rsidRPr="003E6693">
        <w:rPr>
          <w:sz w:val="24"/>
          <w:szCs w:val="24"/>
        </w:rPr>
        <w:t xml:space="preserve"> performed in </w:t>
      </w:r>
      <w:r w:rsidR="0022443A">
        <w:rPr>
          <w:sz w:val="24"/>
          <w:szCs w:val="24"/>
        </w:rPr>
        <w:t xml:space="preserve">triplicate, in </w:t>
      </w:r>
      <w:r w:rsidR="00495DA7">
        <w:rPr>
          <w:sz w:val="24"/>
          <w:szCs w:val="24"/>
        </w:rPr>
        <w:t>a total volume of 12</w:t>
      </w:r>
      <w:r w:rsidR="003A5A4B" w:rsidRPr="003A5A4B">
        <w:rPr>
          <w:rFonts w:ascii="Symbol" w:hAnsi="Symbol"/>
          <w:sz w:val="24"/>
          <w:szCs w:val="24"/>
        </w:rPr>
        <w:t></w:t>
      </w:r>
      <w:r w:rsidR="00AA251D" w:rsidRPr="003E6693">
        <w:rPr>
          <w:sz w:val="24"/>
          <w:szCs w:val="24"/>
        </w:rPr>
        <w:t xml:space="preserve">l, which included </w:t>
      </w:r>
      <w:r w:rsidR="0022443A">
        <w:rPr>
          <w:sz w:val="24"/>
          <w:szCs w:val="24"/>
        </w:rPr>
        <w:t>6</w:t>
      </w:r>
      <w:r w:rsidR="003A5A4B" w:rsidRPr="003A5A4B">
        <w:rPr>
          <w:rFonts w:ascii="Symbol" w:hAnsi="Symbol"/>
          <w:sz w:val="24"/>
          <w:szCs w:val="24"/>
        </w:rPr>
        <w:t></w:t>
      </w:r>
      <w:r w:rsidR="0022443A">
        <w:rPr>
          <w:sz w:val="24"/>
          <w:szCs w:val="24"/>
        </w:rPr>
        <w:t xml:space="preserve">l of 2x </w:t>
      </w:r>
      <w:proofErr w:type="spellStart"/>
      <w:r w:rsidR="00AA251D" w:rsidRPr="003E6693">
        <w:rPr>
          <w:sz w:val="24"/>
          <w:szCs w:val="24"/>
        </w:rPr>
        <w:t>Power</w:t>
      </w:r>
      <w:r w:rsidR="00A5134D">
        <w:rPr>
          <w:sz w:val="24"/>
          <w:szCs w:val="24"/>
        </w:rPr>
        <w:t>Track</w:t>
      </w:r>
      <w:proofErr w:type="spellEnd"/>
      <w:r w:rsidR="00AA251D" w:rsidRPr="003E6693">
        <w:rPr>
          <w:sz w:val="24"/>
          <w:szCs w:val="24"/>
        </w:rPr>
        <w:t xml:space="preserve"> </w:t>
      </w:r>
      <w:r w:rsidR="00A5134D">
        <w:rPr>
          <w:sz w:val="24"/>
          <w:szCs w:val="24"/>
        </w:rPr>
        <w:t>SYBR Green Master Mix</w:t>
      </w:r>
      <w:r w:rsidR="00AA251D" w:rsidRPr="003E6693">
        <w:rPr>
          <w:sz w:val="24"/>
          <w:szCs w:val="24"/>
        </w:rPr>
        <w:t xml:space="preserve"> (Applied Biosystems™, </w:t>
      </w:r>
      <w:proofErr w:type="spellStart"/>
      <w:r w:rsidR="00AA251D" w:rsidRPr="003E6693">
        <w:rPr>
          <w:sz w:val="24"/>
          <w:szCs w:val="24"/>
        </w:rPr>
        <w:t>Thermo</w:t>
      </w:r>
      <w:proofErr w:type="spellEnd"/>
      <w:r w:rsidR="00AA251D" w:rsidRPr="003E6693">
        <w:rPr>
          <w:sz w:val="24"/>
          <w:szCs w:val="24"/>
        </w:rPr>
        <w:t xml:space="preserve"> Fisher Scientifi</w:t>
      </w:r>
      <w:r w:rsidR="0022443A">
        <w:rPr>
          <w:sz w:val="24"/>
          <w:szCs w:val="24"/>
        </w:rPr>
        <w:t>c</w:t>
      </w:r>
      <w:r w:rsidR="00876F66">
        <w:rPr>
          <w:sz w:val="24"/>
          <w:szCs w:val="24"/>
        </w:rPr>
        <w:t>, UK</w:t>
      </w:r>
      <w:r w:rsidR="0022443A">
        <w:rPr>
          <w:sz w:val="24"/>
          <w:szCs w:val="24"/>
        </w:rPr>
        <w:t>), 1</w:t>
      </w:r>
      <w:r w:rsidR="003A5A4B" w:rsidRPr="003A5A4B">
        <w:rPr>
          <w:rFonts w:ascii="Symbol" w:hAnsi="Symbol"/>
          <w:sz w:val="24"/>
          <w:szCs w:val="24"/>
        </w:rPr>
        <w:t></w:t>
      </w:r>
      <w:r w:rsidR="0022443A">
        <w:rPr>
          <w:sz w:val="24"/>
          <w:szCs w:val="24"/>
        </w:rPr>
        <w:t xml:space="preserve">l </w:t>
      </w:r>
      <w:r w:rsidR="00E53A89">
        <w:rPr>
          <w:sz w:val="24"/>
          <w:szCs w:val="24"/>
        </w:rPr>
        <w:t xml:space="preserve">each of forward and reverse </w:t>
      </w:r>
      <w:r w:rsidR="0022443A">
        <w:rPr>
          <w:sz w:val="24"/>
          <w:szCs w:val="24"/>
        </w:rPr>
        <w:t>specific primers (10pmol/</w:t>
      </w:r>
      <w:r w:rsidR="003A5A4B" w:rsidRPr="003A5A4B">
        <w:rPr>
          <w:rFonts w:ascii="Symbol" w:hAnsi="Symbol"/>
          <w:sz w:val="24"/>
          <w:szCs w:val="24"/>
        </w:rPr>
        <w:t></w:t>
      </w:r>
      <w:r w:rsidR="0022443A">
        <w:rPr>
          <w:sz w:val="24"/>
          <w:szCs w:val="24"/>
        </w:rPr>
        <w:t>l) and 4</w:t>
      </w:r>
      <w:r w:rsidR="003A5A4B" w:rsidRPr="003A5A4B">
        <w:rPr>
          <w:rFonts w:ascii="Symbol" w:hAnsi="Symbol"/>
          <w:sz w:val="24"/>
          <w:szCs w:val="24"/>
        </w:rPr>
        <w:t></w:t>
      </w:r>
      <w:r w:rsidR="0022443A">
        <w:rPr>
          <w:sz w:val="24"/>
          <w:szCs w:val="24"/>
        </w:rPr>
        <w:t>l RT preparation</w:t>
      </w:r>
      <w:r w:rsidR="00AA251D" w:rsidRPr="003E6693">
        <w:rPr>
          <w:sz w:val="24"/>
          <w:szCs w:val="24"/>
        </w:rPr>
        <w:t xml:space="preserve">. </w:t>
      </w:r>
      <w:r w:rsidR="008C398B">
        <w:rPr>
          <w:sz w:val="24"/>
          <w:szCs w:val="24"/>
        </w:rPr>
        <w:t xml:space="preserve">The </w:t>
      </w:r>
      <w:r w:rsidR="007A3774">
        <w:rPr>
          <w:sz w:val="24"/>
          <w:szCs w:val="24"/>
        </w:rPr>
        <w:t xml:space="preserve">primer sequences </w:t>
      </w:r>
      <w:r w:rsidR="008C398B">
        <w:rPr>
          <w:sz w:val="24"/>
          <w:szCs w:val="24"/>
        </w:rPr>
        <w:t xml:space="preserve">used were:- </w:t>
      </w:r>
      <w:r w:rsidR="007A3774">
        <w:rPr>
          <w:sz w:val="24"/>
          <w:szCs w:val="24"/>
        </w:rPr>
        <w:t xml:space="preserve"> </w:t>
      </w:r>
      <w:proofErr w:type="spellStart"/>
      <w:r w:rsidR="00EC2458">
        <w:rPr>
          <w:sz w:val="24"/>
          <w:szCs w:val="24"/>
        </w:rPr>
        <w:t>Farnesoid</w:t>
      </w:r>
      <w:proofErr w:type="spellEnd"/>
      <w:r w:rsidR="00EC2458">
        <w:rPr>
          <w:sz w:val="24"/>
          <w:szCs w:val="24"/>
        </w:rPr>
        <w:t xml:space="preserve"> X receptor (FXR) [forward: 5’-</w:t>
      </w:r>
      <w:r w:rsidR="003E393D">
        <w:rPr>
          <w:sz w:val="24"/>
          <w:szCs w:val="24"/>
        </w:rPr>
        <w:t>TGTGAGGGCTGCAAAGGTTT</w:t>
      </w:r>
      <w:r w:rsidR="00EC2458">
        <w:rPr>
          <w:sz w:val="24"/>
          <w:szCs w:val="24"/>
        </w:rPr>
        <w:t>-3’; reverse: 5’-</w:t>
      </w:r>
      <w:r w:rsidR="003E393D">
        <w:rPr>
          <w:sz w:val="24"/>
          <w:szCs w:val="24"/>
        </w:rPr>
        <w:t>ACATCCCCATCTCTGCAC</w:t>
      </w:r>
      <w:r w:rsidR="00EC2458">
        <w:rPr>
          <w:sz w:val="24"/>
          <w:szCs w:val="24"/>
        </w:rPr>
        <w:t>-3’]; Takeda G-protein couple receptor-5 (TGR5), [forward: 5’-</w:t>
      </w:r>
      <w:r w:rsidR="002147C3" w:rsidRPr="002147C3">
        <w:rPr>
          <w:rFonts w:ascii="Arial" w:hAnsi="Arial" w:cs="Arial"/>
          <w:color w:val="222222"/>
          <w:sz w:val="21"/>
          <w:szCs w:val="21"/>
        </w:rPr>
        <w:t xml:space="preserve"> </w:t>
      </w:r>
      <w:r w:rsidR="002147C3" w:rsidRPr="002147C3">
        <w:rPr>
          <w:sz w:val="24"/>
          <w:szCs w:val="24"/>
        </w:rPr>
        <w:t>CTTCTCTCTGTCCGCGTGTT</w:t>
      </w:r>
      <w:r w:rsidR="00EC2458">
        <w:rPr>
          <w:sz w:val="24"/>
          <w:szCs w:val="24"/>
        </w:rPr>
        <w:t>-3’; reverse:</w:t>
      </w:r>
      <w:r w:rsidR="002147C3">
        <w:rPr>
          <w:sz w:val="24"/>
          <w:szCs w:val="24"/>
        </w:rPr>
        <w:t xml:space="preserve"> 5’-</w:t>
      </w:r>
      <w:r w:rsidR="002147C3" w:rsidRPr="002147C3">
        <w:rPr>
          <w:rFonts w:ascii="Arial" w:hAnsi="Arial" w:cs="Arial"/>
          <w:color w:val="222222"/>
          <w:sz w:val="21"/>
          <w:szCs w:val="21"/>
        </w:rPr>
        <w:t xml:space="preserve"> </w:t>
      </w:r>
      <w:r w:rsidR="002147C3" w:rsidRPr="002147C3">
        <w:rPr>
          <w:sz w:val="24"/>
          <w:szCs w:val="24"/>
        </w:rPr>
        <w:t>GCCAGGGTTGAGGGTACATC</w:t>
      </w:r>
      <w:r w:rsidR="002147C3">
        <w:rPr>
          <w:sz w:val="24"/>
          <w:szCs w:val="24"/>
        </w:rPr>
        <w:t>-3’</w:t>
      </w:r>
      <w:r w:rsidR="00EC2458">
        <w:rPr>
          <w:sz w:val="24"/>
          <w:szCs w:val="24"/>
        </w:rPr>
        <w:t xml:space="preserve"> ]; </w:t>
      </w:r>
      <w:r w:rsidR="00D3567C">
        <w:rPr>
          <w:sz w:val="24"/>
          <w:szCs w:val="24"/>
        </w:rPr>
        <w:t xml:space="preserve">GluN1, </w:t>
      </w:r>
      <w:r w:rsidR="00876F66">
        <w:rPr>
          <w:sz w:val="24"/>
          <w:szCs w:val="24"/>
        </w:rPr>
        <w:t xml:space="preserve">[forward: </w:t>
      </w:r>
      <w:r w:rsidR="00AE654D">
        <w:rPr>
          <w:sz w:val="24"/>
          <w:szCs w:val="24"/>
        </w:rPr>
        <w:t>5’-ATCATCCTGCTGGTCAGCGA-3’</w:t>
      </w:r>
      <w:r w:rsidR="00876F66">
        <w:rPr>
          <w:sz w:val="24"/>
          <w:szCs w:val="24"/>
        </w:rPr>
        <w:t>; reverse:</w:t>
      </w:r>
      <w:r w:rsidR="00AE654D">
        <w:rPr>
          <w:sz w:val="24"/>
          <w:szCs w:val="24"/>
        </w:rPr>
        <w:t xml:space="preserve"> 5’-AGCAGAGCCGTCACATTCTT-3’</w:t>
      </w:r>
      <w:r w:rsidR="00876F66">
        <w:rPr>
          <w:sz w:val="24"/>
          <w:szCs w:val="24"/>
        </w:rPr>
        <w:t xml:space="preserve">]; </w:t>
      </w:r>
      <w:r w:rsidR="00D3567C">
        <w:rPr>
          <w:sz w:val="24"/>
          <w:szCs w:val="24"/>
        </w:rPr>
        <w:t>GluN2A,</w:t>
      </w:r>
      <w:r w:rsidR="00876F66" w:rsidRPr="00876F66">
        <w:rPr>
          <w:sz w:val="24"/>
          <w:szCs w:val="24"/>
        </w:rPr>
        <w:t xml:space="preserve"> </w:t>
      </w:r>
      <w:r w:rsidR="00876F66">
        <w:rPr>
          <w:sz w:val="24"/>
          <w:szCs w:val="24"/>
        </w:rPr>
        <w:t>[forward:</w:t>
      </w:r>
      <w:r w:rsidR="008B6CCE">
        <w:rPr>
          <w:sz w:val="24"/>
          <w:szCs w:val="24"/>
        </w:rPr>
        <w:t xml:space="preserve"> 5’-GCTTTCCTTGAACCCTTCAG-3’</w:t>
      </w:r>
      <w:r w:rsidR="00876F66">
        <w:rPr>
          <w:sz w:val="24"/>
          <w:szCs w:val="24"/>
        </w:rPr>
        <w:t xml:space="preserve">; reverse: </w:t>
      </w:r>
      <w:r w:rsidR="008B6CCE">
        <w:rPr>
          <w:sz w:val="24"/>
          <w:szCs w:val="24"/>
        </w:rPr>
        <w:t>5’-AACTTAGCCAAAGGGAAAGCTCCCGA-3’</w:t>
      </w:r>
      <w:r w:rsidR="00876F66">
        <w:rPr>
          <w:sz w:val="24"/>
          <w:szCs w:val="24"/>
        </w:rPr>
        <w:t>];</w:t>
      </w:r>
      <w:r w:rsidR="00D3567C">
        <w:rPr>
          <w:sz w:val="24"/>
          <w:szCs w:val="24"/>
        </w:rPr>
        <w:t xml:space="preserve"> GluN2B,</w:t>
      </w:r>
      <w:r w:rsidR="00876F66">
        <w:rPr>
          <w:sz w:val="24"/>
          <w:szCs w:val="24"/>
        </w:rPr>
        <w:t xml:space="preserve"> [forward: </w:t>
      </w:r>
      <w:r w:rsidR="00783020">
        <w:rPr>
          <w:sz w:val="24"/>
          <w:szCs w:val="24"/>
        </w:rPr>
        <w:t>5’-TTGGTGAGGTGGTCATGAAG-3’</w:t>
      </w:r>
      <w:r w:rsidR="00876F66">
        <w:rPr>
          <w:sz w:val="24"/>
          <w:szCs w:val="24"/>
        </w:rPr>
        <w:t>; reverse:</w:t>
      </w:r>
      <w:r w:rsidR="00783020">
        <w:rPr>
          <w:sz w:val="24"/>
          <w:szCs w:val="24"/>
        </w:rPr>
        <w:t xml:space="preserve"> 5’-ACCTTCTGCCTTCTTAGAGCC-3’</w:t>
      </w:r>
      <w:r w:rsidR="000C54D4">
        <w:rPr>
          <w:sz w:val="24"/>
          <w:szCs w:val="24"/>
        </w:rPr>
        <w:t xml:space="preserve"> </w:t>
      </w:r>
      <w:r w:rsidR="00876F66">
        <w:rPr>
          <w:sz w:val="24"/>
          <w:szCs w:val="24"/>
        </w:rPr>
        <w:t xml:space="preserve">]; </w:t>
      </w:r>
      <w:r w:rsidR="00D3567C">
        <w:rPr>
          <w:sz w:val="24"/>
          <w:szCs w:val="24"/>
        </w:rPr>
        <w:t xml:space="preserve"> </w:t>
      </w:r>
      <w:r w:rsidR="00EC2458">
        <w:rPr>
          <w:sz w:val="24"/>
          <w:szCs w:val="24"/>
        </w:rPr>
        <w:t>BDNF</w:t>
      </w:r>
      <w:r w:rsidR="00D3567C">
        <w:rPr>
          <w:sz w:val="24"/>
          <w:szCs w:val="24"/>
        </w:rPr>
        <w:t>,</w:t>
      </w:r>
      <w:r w:rsidR="00876F66">
        <w:rPr>
          <w:sz w:val="24"/>
          <w:szCs w:val="24"/>
        </w:rPr>
        <w:t xml:space="preserve"> [forward: </w:t>
      </w:r>
      <w:r w:rsidR="009570A7">
        <w:rPr>
          <w:sz w:val="24"/>
          <w:szCs w:val="24"/>
        </w:rPr>
        <w:t>5’-</w:t>
      </w:r>
      <w:r w:rsidR="00F30E86" w:rsidRPr="00962641">
        <w:rPr>
          <w:sz w:val="24"/>
          <w:szCs w:val="24"/>
        </w:rPr>
        <w:t>GCGCCCATGAAAGAAGTAAA</w:t>
      </w:r>
      <w:r w:rsidR="00163A43">
        <w:rPr>
          <w:sz w:val="24"/>
          <w:szCs w:val="24"/>
        </w:rPr>
        <w:t>-3’</w:t>
      </w:r>
      <w:r w:rsidR="00876F66">
        <w:rPr>
          <w:sz w:val="24"/>
          <w:szCs w:val="24"/>
        </w:rPr>
        <w:t xml:space="preserve">; reverse: </w:t>
      </w:r>
      <w:r w:rsidR="00163A43">
        <w:rPr>
          <w:sz w:val="24"/>
          <w:szCs w:val="24"/>
        </w:rPr>
        <w:t>5’-</w:t>
      </w:r>
      <w:r w:rsidR="00F30E86" w:rsidRPr="00962641">
        <w:rPr>
          <w:sz w:val="24"/>
          <w:szCs w:val="24"/>
        </w:rPr>
        <w:t>TCGTCAGACCTCTCGAACCT</w:t>
      </w:r>
      <w:r w:rsidR="00163A43">
        <w:rPr>
          <w:sz w:val="24"/>
          <w:szCs w:val="24"/>
        </w:rPr>
        <w:t>-3’</w:t>
      </w:r>
      <w:r w:rsidR="00876F66">
        <w:rPr>
          <w:sz w:val="24"/>
          <w:szCs w:val="24"/>
        </w:rPr>
        <w:t>]</w:t>
      </w:r>
      <w:r w:rsidR="00EC2458">
        <w:rPr>
          <w:sz w:val="24"/>
          <w:szCs w:val="24"/>
        </w:rPr>
        <w:t xml:space="preserve">; </w:t>
      </w:r>
      <w:r w:rsidR="00D7553F">
        <w:rPr>
          <w:sz w:val="24"/>
          <w:szCs w:val="24"/>
        </w:rPr>
        <w:t>and Glyceraldehyde phosphate dehydrogenase (GAPDH)</w:t>
      </w:r>
      <w:r w:rsidR="002E2478">
        <w:rPr>
          <w:sz w:val="24"/>
          <w:szCs w:val="24"/>
        </w:rPr>
        <w:t xml:space="preserve"> [forward: 5’-</w:t>
      </w:r>
      <w:r w:rsidR="00785E25">
        <w:rPr>
          <w:sz w:val="24"/>
          <w:szCs w:val="24"/>
        </w:rPr>
        <w:t>GTATTGGGCGCCTGGTCACC</w:t>
      </w:r>
      <w:r w:rsidR="002E2478">
        <w:rPr>
          <w:sz w:val="24"/>
          <w:szCs w:val="24"/>
        </w:rPr>
        <w:t>-3’; reverse:</w:t>
      </w:r>
      <w:r w:rsidR="00785E25">
        <w:rPr>
          <w:sz w:val="24"/>
          <w:szCs w:val="24"/>
        </w:rPr>
        <w:t xml:space="preserve"> 5-‘-CGCTCCTGGAAGATGGTGATGG</w:t>
      </w:r>
      <w:r w:rsidR="002E2478">
        <w:rPr>
          <w:sz w:val="24"/>
          <w:szCs w:val="24"/>
        </w:rPr>
        <w:t>-3’]</w:t>
      </w:r>
      <w:r w:rsidR="008C398B">
        <w:rPr>
          <w:sz w:val="24"/>
          <w:szCs w:val="24"/>
        </w:rPr>
        <w:t xml:space="preserve">. </w:t>
      </w:r>
      <w:r w:rsidR="007A3774" w:rsidRPr="003E6693">
        <w:rPr>
          <w:sz w:val="24"/>
          <w:szCs w:val="24"/>
        </w:rPr>
        <w:t>Expression levels</w:t>
      </w:r>
      <w:r w:rsidR="007A3774">
        <w:rPr>
          <w:sz w:val="24"/>
          <w:szCs w:val="24"/>
        </w:rPr>
        <w:t xml:space="preserve"> were calculated </w:t>
      </w:r>
      <w:r w:rsidR="00366A22">
        <w:rPr>
          <w:sz w:val="24"/>
          <w:szCs w:val="24"/>
        </w:rPr>
        <w:t>relativ</w:t>
      </w:r>
      <w:r w:rsidR="00D7553F">
        <w:rPr>
          <w:sz w:val="24"/>
          <w:szCs w:val="24"/>
        </w:rPr>
        <w:t>e</w:t>
      </w:r>
      <w:r w:rsidR="00366A22">
        <w:rPr>
          <w:sz w:val="24"/>
          <w:szCs w:val="24"/>
        </w:rPr>
        <w:t xml:space="preserve"> to </w:t>
      </w:r>
      <w:r w:rsidR="00D7553F">
        <w:rPr>
          <w:sz w:val="24"/>
          <w:szCs w:val="24"/>
        </w:rPr>
        <w:t xml:space="preserve">GAPDH </w:t>
      </w:r>
      <w:r w:rsidR="007A3774" w:rsidRPr="003E6693">
        <w:rPr>
          <w:sz w:val="24"/>
          <w:szCs w:val="24"/>
        </w:rPr>
        <w:t>expression</w:t>
      </w:r>
      <w:r w:rsidR="007A3774">
        <w:rPr>
          <w:sz w:val="24"/>
          <w:szCs w:val="24"/>
        </w:rPr>
        <w:t xml:space="preserve"> and f</w:t>
      </w:r>
      <w:r w:rsidR="007A3774" w:rsidRPr="003E6693">
        <w:rPr>
          <w:sz w:val="24"/>
          <w:szCs w:val="24"/>
        </w:rPr>
        <w:t xml:space="preserve">old changes were calculated using the </w:t>
      </w:r>
      <w:proofErr w:type="spellStart"/>
      <w:r w:rsidR="007A3774" w:rsidRPr="003E6693">
        <w:rPr>
          <w:sz w:val="24"/>
          <w:szCs w:val="24"/>
        </w:rPr>
        <w:t>ΔΔCt</w:t>
      </w:r>
      <w:proofErr w:type="spellEnd"/>
      <w:r w:rsidR="007A3774" w:rsidRPr="003E6693">
        <w:rPr>
          <w:sz w:val="24"/>
          <w:szCs w:val="24"/>
        </w:rPr>
        <w:t xml:space="preserve"> metho</w:t>
      </w:r>
      <w:r w:rsidR="007A3774">
        <w:rPr>
          <w:sz w:val="24"/>
          <w:szCs w:val="24"/>
        </w:rPr>
        <w:t>d (</w:t>
      </w:r>
      <w:proofErr w:type="spellStart"/>
      <w:r w:rsidR="008A1CFC" w:rsidRPr="00C867BF">
        <w:rPr>
          <w:sz w:val="24"/>
          <w:szCs w:val="24"/>
        </w:rPr>
        <w:t>Livak</w:t>
      </w:r>
      <w:proofErr w:type="spellEnd"/>
      <w:r w:rsidR="008A1CFC">
        <w:rPr>
          <w:sz w:val="24"/>
          <w:szCs w:val="24"/>
        </w:rPr>
        <w:t xml:space="preserve"> and</w:t>
      </w:r>
      <w:r w:rsidR="008A1CFC" w:rsidRPr="00C867BF">
        <w:rPr>
          <w:sz w:val="24"/>
          <w:szCs w:val="24"/>
        </w:rPr>
        <w:t xml:space="preserve"> </w:t>
      </w:r>
      <w:proofErr w:type="spellStart"/>
      <w:r w:rsidR="008A1CFC" w:rsidRPr="00C867BF">
        <w:rPr>
          <w:sz w:val="24"/>
          <w:szCs w:val="24"/>
        </w:rPr>
        <w:t>Schmittgen</w:t>
      </w:r>
      <w:proofErr w:type="spellEnd"/>
      <w:r w:rsidR="008A1CFC">
        <w:rPr>
          <w:sz w:val="24"/>
          <w:szCs w:val="24"/>
        </w:rPr>
        <w:t>, 2001</w:t>
      </w:r>
      <w:r w:rsidR="007A3774">
        <w:rPr>
          <w:sz w:val="24"/>
          <w:szCs w:val="24"/>
        </w:rPr>
        <w:t>)</w:t>
      </w:r>
      <w:r w:rsidR="00DB48C1">
        <w:rPr>
          <w:sz w:val="24"/>
          <w:szCs w:val="24"/>
        </w:rPr>
        <w:t>.</w:t>
      </w:r>
    </w:p>
    <w:p w14:paraId="669A9188" w14:textId="77777777" w:rsidR="004F10A9" w:rsidRDefault="004D5EC9" w:rsidP="00A21C68">
      <w:pPr>
        <w:spacing w:line="360" w:lineRule="auto"/>
        <w:jc w:val="both"/>
        <w:rPr>
          <w:sz w:val="24"/>
          <w:szCs w:val="24"/>
        </w:rPr>
      </w:pPr>
      <w:r w:rsidRPr="00DB48C1">
        <w:rPr>
          <w:i/>
          <w:sz w:val="24"/>
          <w:szCs w:val="24"/>
        </w:rPr>
        <w:t>Western blotting</w:t>
      </w:r>
    </w:p>
    <w:p w14:paraId="098D313E" w14:textId="77777777" w:rsidR="000B3AE6" w:rsidRDefault="004D5EC9" w:rsidP="00A21C68">
      <w:pPr>
        <w:spacing w:after="240" w:line="360" w:lineRule="auto"/>
        <w:jc w:val="both"/>
        <w:rPr>
          <w:sz w:val="24"/>
          <w:szCs w:val="24"/>
        </w:rPr>
      </w:pPr>
      <w:r w:rsidRPr="004D5EC9">
        <w:rPr>
          <w:sz w:val="24"/>
          <w:szCs w:val="24"/>
        </w:rPr>
        <w:t>Immunoblotting was carried out</w:t>
      </w:r>
      <w:r w:rsidR="00E136F4">
        <w:rPr>
          <w:sz w:val="24"/>
          <w:szCs w:val="24"/>
        </w:rPr>
        <w:t xml:space="preserve"> as previously described (Burnet et al, 2011), </w:t>
      </w:r>
      <w:r w:rsidR="007E37F6">
        <w:rPr>
          <w:sz w:val="24"/>
          <w:szCs w:val="24"/>
        </w:rPr>
        <w:t>on hippocampus and frontal cortex tissues from four male and four female mice of each group</w:t>
      </w:r>
      <w:r w:rsidRPr="004D5EC9">
        <w:rPr>
          <w:sz w:val="24"/>
          <w:szCs w:val="24"/>
        </w:rPr>
        <w:t>.</w:t>
      </w:r>
      <w:r w:rsidR="00DB48C1">
        <w:rPr>
          <w:sz w:val="24"/>
          <w:szCs w:val="24"/>
        </w:rPr>
        <w:t xml:space="preserve"> </w:t>
      </w:r>
      <w:r w:rsidRPr="004D5EC9">
        <w:rPr>
          <w:sz w:val="24"/>
          <w:szCs w:val="24"/>
        </w:rPr>
        <w:t>Briefly, brain tissues were homogenised in RIPA</w:t>
      </w:r>
      <w:r>
        <w:rPr>
          <w:sz w:val="24"/>
          <w:szCs w:val="24"/>
        </w:rPr>
        <w:t xml:space="preserve"> </w:t>
      </w:r>
      <w:r w:rsidRPr="004D5EC9">
        <w:rPr>
          <w:sz w:val="24"/>
          <w:szCs w:val="24"/>
        </w:rPr>
        <w:t>buffer (Sigma-Aldrich, UK) containing 0.1% (v/v) protease</w:t>
      </w:r>
      <w:r>
        <w:rPr>
          <w:sz w:val="24"/>
          <w:szCs w:val="24"/>
        </w:rPr>
        <w:t xml:space="preserve"> </w:t>
      </w:r>
      <w:r w:rsidRPr="004D5EC9">
        <w:rPr>
          <w:sz w:val="24"/>
          <w:szCs w:val="24"/>
        </w:rPr>
        <w:t>inhibitor cocktail. Protein concentrations of tissue</w:t>
      </w:r>
      <w:r>
        <w:rPr>
          <w:sz w:val="24"/>
          <w:szCs w:val="24"/>
        </w:rPr>
        <w:t xml:space="preserve"> </w:t>
      </w:r>
      <w:r w:rsidRPr="004D5EC9">
        <w:rPr>
          <w:sz w:val="24"/>
          <w:szCs w:val="24"/>
        </w:rPr>
        <w:t>homogenates were determined using Bradford’s protein</w:t>
      </w:r>
      <w:r>
        <w:rPr>
          <w:sz w:val="24"/>
          <w:szCs w:val="24"/>
        </w:rPr>
        <w:t xml:space="preserve"> </w:t>
      </w:r>
      <w:r w:rsidRPr="004D5EC9">
        <w:rPr>
          <w:sz w:val="24"/>
          <w:szCs w:val="24"/>
        </w:rPr>
        <w:t>assay (Bio-</w:t>
      </w:r>
      <w:r w:rsidR="003A5A4B">
        <w:rPr>
          <w:sz w:val="24"/>
          <w:szCs w:val="24"/>
        </w:rPr>
        <w:t>R</w:t>
      </w:r>
      <w:r w:rsidRPr="004D5EC9">
        <w:rPr>
          <w:sz w:val="24"/>
          <w:szCs w:val="24"/>
        </w:rPr>
        <w:t>ad laboratories, CA, USA). Total protein</w:t>
      </w:r>
      <w:r w:rsidR="00DB48C1">
        <w:rPr>
          <w:sz w:val="24"/>
          <w:szCs w:val="24"/>
        </w:rPr>
        <w:t xml:space="preserve"> </w:t>
      </w:r>
      <w:r w:rsidRPr="004D5EC9">
        <w:rPr>
          <w:sz w:val="24"/>
          <w:szCs w:val="24"/>
        </w:rPr>
        <w:t>(</w:t>
      </w:r>
      <w:r w:rsidR="004A5377">
        <w:rPr>
          <w:sz w:val="24"/>
          <w:szCs w:val="24"/>
        </w:rPr>
        <w:t>40</w:t>
      </w:r>
      <w:r w:rsidRPr="004D5EC9">
        <w:rPr>
          <w:sz w:val="24"/>
          <w:szCs w:val="24"/>
        </w:rPr>
        <w:t xml:space="preserve"> </w:t>
      </w:r>
      <w:proofErr w:type="spellStart"/>
      <w:r w:rsidRPr="004D5EC9">
        <w:rPr>
          <w:sz w:val="24"/>
          <w:szCs w:val="24"/>
        </w:rPr>
        <w:t>μg</w:t>
      </w:r>
      <w:proofErr w:type="spellEnd"/>
      <w:r w:rsidRPr="004D5EC9">
        <w:rPr>
          <w:sz w:val="24"/>
          <w:szCs w:val="24"/>
        </w:rPr>
        <w:t>) w</w:t>
      </w:r>
      <w:r w:rsidR="002B75CD">
        <w:rPr>
          <w:sz w:val="24"/>
          <w:szCs w:val="24"/>
        </w:rPr>
        <w:t>as</w:t>
      </w:r>
      <w:r w:rsidRPr="004D5EC9">
        <w:rPr>
          <w:sz w:val="24"/>
          <w:szCs w:val="24"/>
        </w:rPr>
        <w:t xml:space="preserve"> loaded into a precast </w:t>
      </w:r>
      <w:proofErr w:type="spellStart"/>
      <w:r w:rsidR="004A5377">
        <w:rPr>
          <w:sz w:val="24"/>
          <w:szCs w:val="24"/>
        </w:rPr>
        <w:t>AnyKD</w:t>
      </w:r>
      <w:proofErr w:type="spellEnd"/>
      <w:r w:rsidRPr="004D5EC9">
        <w:rPr>
          <w:sz w:val="24"/>
          <w:szCs w:val="24"/>
        </w:rPr>
        <w:t xml:space="preserve"> Mini-Protean</w:t>
      </w:r>
      <w:r>
        <w:rPr>
          <w:sz w:val="24"/>
          <w:szCs w:val="24"/>
        </w:rPr>
        <w:t xml:space="preserve"> </w:t>
      </w:r>
      <w:r w:rsidRPr="004D5EC9">
        <w:rPr>
          <w:sz w:val="24"/>
          <w:szCs w:val="24"/>
        </w:rPr>
        <w:t>TGX Gel (Bio-Rad) and separated with</w:t>
      </w:r>
      <w:r>
        <w:rPr>
          <w:sz w:val="24"/>
          <w:szCs w:val="24"/>
        </w:rPr>
        <w:t xml:space="preserve"> </w:t>
      </w:r>
      <w:r w:rsidRPr="004D5EC9">
        <w:rPr>
          <w:sz w:val="24"/>
          <w:szCs w:val="24"/>
        </w:rPr>
        <w:t>SDS-PAGE in 1 ×</w:t>
      </w:r>
      <w:r>
        <w:rPr>
          <w:sz w:val="24"/>
          <w:szCs w:val="24"/>
        </w:rPr>
        <w:t xml:space="preserve"> </w:t>
      </w:r>
      <w:r w:rsidRPr="004D5EC9">
        <w:rPr>
          <w:sz w:val="24"/>
          <w:szCs w:val="24"/>
        </w:rPr>
        <w:t xml:space="preserve">Running Buffer (25mM </w:t>
      </w:r>
      <w:proofErr w:type="gramStart"/>
      <w:r w:rsidRPr="004D5EC9">
        <w:rPr>
          <w:sz w:val="24"/>
          <w:szCs w:val="24"/>
        </w:rPr>
        <w:t>Tris</w:t>
      </w:r>
      <w:proofErr w:type="gramEnd"/>
      <w:r w:rsidRPr="004D5EC9">
        <w:rPr>
          <w:sz w:val="24"/>
          <w:szCs w:val="24"/>
        </w:rPr>
        <w:t xml:space="preserve"> base, 250mM Glycine, 0.1%</w:t>
      </w:r>
      <w:r>
        <w:rPr>
          <w:sz w:val="24"/>
          <w:szCs w:val="24"/>
        </w:rPr>
        <w:t xml:space="preserve"> </w:t>
      </w:r>
      <w:r w:rsidRPr="004D5EC9">
        <w:rPr>
          <w:sz w:val="24"/>
          <w:szCs w:val="24"/>
        </w:rPr>
        <w:t>SDS, dH2O). Proteins</w:t>
      </w:r>
      <w:r>
        <w:rPr>
          <w:sz w:val="24"/>
          <w:szCs w:val="24"/>
        </w:rPr>
        <w:t xml:space="preserve"> </w:t>
      </w:r>
      <w:r w:rsidRPr="004D5EC9">
        <w:rPr>
          <w:sz w:val="24"/>
          <w:szCs w:val="24"/>
        </w:rPr>
        <w:t>were then transferred to a polyvinylidene</w:t>
      </w:r>
      <w:r>
        <w:rPr>
          <w:sz w:val="24"/>
          <w:szCs w:val="24"/>
        </w:rPr>
        <w:t xml:space="preserve"> </w:t>
      </w:r>
      <w:r w:rsidRPr="004D5EC9">
        <w:rPr>
          <w:sz w:val="24"/>
          <w:szCs w:val="24"/>
        </w:rPr>
        <w:t>difluoride (PVDF) membrane overnight using</w:t>
      </w:r>
      <w:r>
        <w:rPr>
          <w:sz w:val="24"/>
          <w:szCs w:val="24"/>
        </w:rPr>
        <w:t xml:space="preserve"> </w:t>
      </w:r>
      <w:r w:rsidRPr="004D5EC9">
        <w:rPr>
          <w:sz w:val="24"/>
          <w:szCs w:val="24"/>
        </w:rPr>
        <w:t xml:space="preserve">electroblotting in 1 × Transfer Buffer (25mM </w:t>
      </w:r>
      <w:proofErr w:type="gramStart"/>
      <w:r w:rsidRPr="004D5EC9">
        <w:rPr>
          <w:sz w:val="24"/>
          <w:szCs w:val="24"/>
        </w:rPr>
        <w:t>Tris</w:t>
      </w:r>
      <w:proofErr w:type="gramEnd"/>
      <w:r w:rsidRPr="004D5EC9">
        <w:rPr>
          <w:sz w:val="24"/>
          <w:szCs w:val="24"/>
        </w:rPr>
        <w:t xml:space="preserve"> base,</w:t>
      </w:r>
      <w:r>
        <w:rPr>
          <w:sz w:val="24"/>
          <w:szCs w:val="24"/>
        </w:rPr>
        <w:t xml:space="preserve"> </w:t>
      </w:r>
      <w:r w:rsidRPr="004D5EC9">
        <w:rPr>
          <w:sz w:val="24"/>
          <w:szCs w:val="24"/>
        </w:rPr>
        <w:t>192mM Glycine, 20% Methanol, dH2O). The membrane</w:t>
      </w:r>
      <w:r>
        <w:rPr>
          <w:sz w:val="24"/>
          <w:szCs w:val="24"/>
        </w:rPr>
        <w:t xml:space="preserve"> </w:t>
      </w:r>
      <w:r w:rsidRPr="004D5EC9">
        <w:rPr>
          <w:sz w:val="24"/>
          <w:szCs w:val="24"/>
        </w:rPr>
        <w:t>blots were reactivated in methanol and incubated for 1 h</w:t>
      </w:r>
      <w:r>
        <w:rPr>
          <w:sz w:val="24"/>
          <w:szCs w:val="24"/>
        </w:rPr>
        <w:t xml:space="preserve"> </w:t>
      </w:r>
      <w:r w:rsidRPr="004D5EC9">
        <w:rPr>
          <w:sz w:val="24"/>
          <w:szCs w:val="24"/>
        </w:rPr>
        <w:t>at room temperature in blocking buffer (0.1% PBS</w:t>
      </w:r>
      <w:r w:rsidR="004A5377">
        <w:rPr>
          <w:sz w:val="24"/>
          <w:szCs w:val="24"/>
        </w:rPr>
        <w:t>-</w:t>
      </w:r>
      <w:r w:rsidRPr="004D5EC9">
        <w:rPr>
          <w:sz w:val="24"/>
          <w:szCs w:val="24"/>
        </w:rPr>
        <w:t>Tween20</w:t>
      </w:r>
      <w:r w:rsidR="004A5377">
        <w:rPr>
          <w:sz w:val="24"/>
          <w:szCs w:val="24"/>
        </w:rPr>
        <w:t xml:space="preserve"> [PBS-T]</w:t>
      </w:r>
      <w:r>
        <w:rPr>
          <w:sz w:val="24"/>
          <w:szCs w:val="24"/>
        </w:rPr>
        <w:t xml:space="preserve"> </w:t>
      </w:r>
      <w:r w:rsidRPr="004D5EC9">
        <w:rPr>
          <w:sz w:val="24"/>
          <w:szCs w:val="24"/>
        </w:rPr>
        <w:t>with 5% skim</w:t>
      </w:r>
      <w:r w:rsidR="000219B4">
        <w:rPr>
          <w:sz w:val="24"/>
          <w:szCs w:val="24"/>
        </w:rPr>
        <w:t>med</w:t>
      </w:r>
      <w:r w:rsidRPr="004D5EC9">
        <w:rPr>
          <w:sz w:val="24"/>
          <w:szCs w:val="24"/>
        </w:rPr>
        <w:t xml:space="preserve"> milk). </w:t>
      </w:r>
    </w:p>
    <w:p w14:paraId="342B73EF" w14:textId="3697A774" w:rsidR="0090359A" w:rsidRDefault="004D5EC9" w:rsidP="00A21C68">
      <w:pPr>
        <w:spacing w:after="240" w:line="360" w:lineRule="auto"/>
        <w:jc w:val="both"/>
        <w:rPr>
          <w:sz w:val="24"/>
          <w:szCs w:val="24"/>
        </w:rPr>
      </w:pPr>
      <w:r w:rsidRPr="004D5EC9">
        <w:rPr>
          <w:sz w:val="24"/>
          <w:szCs w:val="24"/>
        </w:rPr>
        <w:t>Primary and secondary</w:t>
      </w:r>
      <w:r>
        <w:rPr>
          <w:sz w:val="24"/>
          <w:szCs w:val="24"/>
        </w:rPr>
        <w:t xml:space="preserve"> </w:t>
      </w:r>
      <w:r w:rsidRPr="004D5EC9">
        <w:rPr>
          <w:sz w:val="24"/>
          <w:szCs w:val="24"/>
        </w:rPr>
        <w:t>antibodies were</w:t>
      </w:r>
      <w:r>
        <w:rPr>
          <w:sz w:val="24"/>
          <w:szCs w:val="24"/>
        </w:rPr>
        <w:t xml:space="preserve"> </w:t>
      </w:r>
      <w:r w:rsidRPr="004D5EC9">
        <w:rPr>
          <w:sz w:val="24"/>
          <w:szCs w:val="24"/>
        </w:rPr>
        <w:t>prepared in 0.1% PBS-T with 2% milk and</w:t>
      </w:r>
      <w:r>
        <w:rPr>
          <w:sz w:val="24"/>
          <w:szCs w:val="24"/>
        </w:rPr>
        <w:t xml:space="preserve"> </w:t>
      </w:r>
      <w:r w:rsidRPr="004D5EC9">
        <w:rPr>
          <w:sz w:val="24"/>
          <w:szCs w:val="24"/>
        </w:rPr>
        <w:t>added to blots sequentially for 1 h and 40 min respectively,</w:t>
      </w:r>
      <w:r>
        <w:rPr>
          <w:sz w:val="24"/>
          <w:szCs w:val="24"/>
        </w:rPr>
        <w:t xml:space="preserve"> </w:t>
      </w:r>
      <w:r w:rsidRPr="004D5EC9">
        <w:rPr>
          <w:sz w:val="24"/>
          <w:szCs w:val="24"/>
        </w:rPr>
        <w:t>separated by three 20 min washes in Tris-buffered</w:t>
      </w:r>
      <w:r>
        <w:rPr>
          <w:sz w:val="24"/>
          <w:szCs w:val="24"/>
        </w:rPr>
        <w:t xml:space="preserve"> </w:t>
      </w:r>
      <w:r w:rsidRPr="004D5EC9">
        <w:rPr>
          <w:sz w:val="24"/>
          <w:szCs w:val="24"/>
        </w:rPr>
        <w:lastRenderedPageBreak/>
        <w:t xml:space="preserve">saline with PBS-T. </w:t>
      </w:r>
      <w:r w:rsidR="00DB48C1" w:rsidRPr="004D5EC9">
        <w:rPr>
          <w:sz w:val="24"/>
          <w:szCs w:val="24"/>
        </w:rPr>
        <w:t>Antibodies used in western blots included anti-</w:t>
      </w:r>
      <w:r w:rsidR="00A927DB">
        <w:rPr>
          <w:sz w:val="24"/>
          <w:szCs w:val="24"/>
        </w:rPr>
        <w:t>[phospho-</w:t>
      </w:r>
      <w:r w:rsidR="001501A7">
        <w:rPr>
          <w:sz w:val="24"/>
          <w:szCs w:val="24"/>
        </w:rPr>
        <w:t>[</w:t>
      </w:r>
      <w:r w:rsidR="006F3C92">
        <w:rPr>
          <w:sz w:val="24"/>
          <w:szCs w:val="24"/>
        </w:rPr>
        <w:t>Ser133</w:t>
      </w:r>
      <w:r w:rsidR="001501A7">
        <w:rPr>
          <w:sz w:val="24"/>
          <w:szCs w:val="24"/>
        </w:rPr>
        <w:t>]</w:t>
      </w:r>
      <w:r w:rsidR="00A927DB">
        <w:rPr>
          <w:sz w:val="24"/>
          <w:szCs w:val="24"/>
        </w:rPr>
        <w:t>-</w:t>
      </w:r>
      <w:r w:rsidR="006F3C92">
        <w:rPr>
          <w:sz w:val="24"/>
          <w:szCs w:val="24"/>
        </w:rPr>
        <w:t>CREB</w:t>
      </w:r>
      <w:r w:rsidR="00DB48C1" w:rsidRPr="004D5EC9">
        <w:rPr>
          <w:sz w:val="24"/>
          <w:szCs w:val="24"/>
        </w:rPr>
        <w:t xml:space="preserve"> (1:</w:t>
      </w:r>
      <w:r w:rsidR="006F3C92">
        <w:rPr>
          <w:sz w:val="24"/>
          <w:szCs w:val="24"/>
        </w:rPr>
        <w:t>2</w:t>
      </w:r>
      <w:r w:rsidR="00DB48C1" w:rsidRPr="004D5EC9">
        <w:rPr>
          <w:sz w:val="24"/>
          <w:szCs w:val="24"/>
        </w:rPr>
        <w:t>000,</w:t>
      </w:r>
      <w:r w:rsidR="001501A7">
        <w:rPr>
          <w:sz w:val="24"/>
          <w:szCs w:val="24"/>
        </w:rPr>
        <w:t xml:space="preserve"> Abcam</w:t>
      </w:r>
      <w:r w:rsidR="00C018BC">
        <w:rPr>
          <w:sz w:val="24"/>
          <w:szCs w:val="24"/>
        </w:rPr>
        <w:t xml:space="preserve"> UK Ltd</w:t>
      </w:r>
      <w:r w:rsidR="004A5377">
        <w:rPr>
          <w:sz w:val="24"/>
          <w:szCs w:val="24"/>
        </w:rPr>
        <w:t>)</w:t>
      </w:r>
      <w:r w:rsidR="00EA61BE">
        <w:rPr>
          <w:sz w:val="24"/>
          <w:szCs w:val="24"/>
        </w:rPr>
        <w:t xml:space="preserve">, </w:t>
      </w:r>
      <w:r w:rsidR="00CB7186">
        <w:rPr>
          <w:sz w:val="24"/>
          <w:szCs w:val="24"/>
        </w:rPr>
        <w:t>anti-</w:t>
      </w:r>
      <w:r w:rsidR="006F3C92">
        <w:rPr>
          <w:sz w:val="24"/>
          <w:szCs w:val="24"/>
        </w:rPr>
        <w:t>CREB</w:t>
      </w:r>
      <w:r w:rsidR="00CB7186">
        <w:rPr>
          <w:sz w:val="24"/>
          <w:szCs w:val="24"/>
        </w:rPr>
        <w:t xml:space="preserve"> (</w:t>
      </w:r>
      <w:r w:rsidR="001501A7">
        <w:rPr>
          <w:sz w:val="24"/>
          <w:szCs w:val="24"/>
        </w:rPr>
        <w:t>1:</w:t>
      </w:r>
      <w:r w:rsidR="006F3C92">
        <w:rPr>
          <w:sz w:val="24"/>
          <w:szCs w:val="24"/>
        </w:rPr>
        <w:t>2</w:t>
      </w:r>
      <w:r w:rsidR="001501A7">
        <w:rPr>
          <w:sz w:val="24"/>
          <w:szCs w:val="24"/>
        </w:rPr>
        <w:t xml:space="preserve">000, </w:t>
      </w:r>
      <w:r w:rsidR="00276152">
        <w:rPr>
          <w:sz w:val="24"/>
          <w:szCs w:val="24"/>
        </w:rPr>
        <w:t>Merk Life Sciences</w:t>
      </w:r>
      <w:r w:rsidR="00A927DB">
        <w:rPr>
          <w:sz w:val="24"/>
          <w:szCs w:val="24"/>
        </w:rPr>
        <w:t>, UK</w:t>
      </w:r>
      <w:r w:rsidR="00CB7186">
        <w:rPr>
          <w:sz w:val="24"/>
          <w:szCs w:val="24"/>
        </w:rPr>
        <w:t xml:space="preserve">), </w:t>
      </w:r>
      <w:r w:rsidR="00EA61BE">
        <w:rPr>
          <w:sz w:val="24"/>
          <w:szCs w:val="24"/>
        </w:rPr>
        <w:t>anti-</w:t>
      </w:r>
      <w:r w:rsidR="00F54DF0">
        <w:rPr>
          <w:sz w:val="24"/>
          <w:szCs w:val="24"/>
        </w:rPr>
        <w:t>[phospho-Ser</w:t>
      </w:r>
      <w:r w:rsidR="00A927DB">
        <w:rPr>
          <w:sz w:val="24"/>
          <w:szCs w:val="24"/>
        </w:rPr>
        <w:t>845</w:t>
      </w:r>
      <w:r w:rsidR="00F54DF0">
        <w:rPr>
          <w:sz w:val="24"/>
          <w:szCs w:val="24"/>
        </w:rPr>
        <w:t>]</w:t>
      </w:r>
      <w:r w:rsidR="00CB7186">
        <w:rPr>
          <w:sz w:val="24"/>
          <w:szCs w:val="24"/>
        </w:rPr>
        <w:t>GluA1</w:t>
      </w:r>
      <w:r w:rsidR="00EA61BE">
        <w:rPr>
          <w:sz w:val="24"/>
          <w:szCs w:val="24"/>
        </w:rPr>
        <w:t xml:space="preserve"> (</w:t>
      </w:r>
      <w:r w:rsidR="00F54DF0">
        <w:rPr>
          <w:sz w:val="24"/>
          <w:szCs w:val="24"/>
        </w:rPr>
        <w:t xml:space="preserve">1:1000, </w:t>
      </w:r>
      <w:r w:rsidR="00A927DB">
        <w:rPr>
          <w:sz w:val="24"/>
          <w:szCs w:val="24"/>
        </w:rPr>
        <w:t>Abcam Ltd</w:t>
      </w:r>
      <w:r w:rsidR="00D87683">
        <w:rPr>
          <w:sz w:val="24"/>
          <w:szCs w:val="24"/>
        </w:rPr>
        <w:t>, UK</w:t>
      </w:r>
      <w:r w:rsidR="00EA61BE">
        <w:rPr>
          <w:sz w:val="24"/>
          <w:szCs w:val="24"/>
        </w:rPr>
        <w:t>)</w:t>
      </w:r>
      <w:r w:rsidR="001709BA">
        <w:rPr>
          <w:sz w:val="24"/>
          <w:szCs w:val="24"/>
        </w:rPr>
        <w:t xml:space="preserve">, </w:t>
      </w:r>
      <w:r w:rsidR="00EA61BE">
        <w:rPr>
          <w:sz w:val="24"/>
          <w:szCs w:val="24"/>
        </w:rPr>
        <w:t>anti-</w:t>
      </w:r>
      <w:r w:rsidR="00CB7186">
        <w:rPr>
          <w:sz w:val="24"/>
          <w:szCs w:val="24"/>
        </w:rPr>
        <w:t>GluA1</w:t>
      </w:r>
      <w:r w:rsidR="00F54DF0">
        <w:rPr>
          <w:sz w:val="24"/>
          <w:szCs w:val="24"/>
        </w:rPr>
        <w:t xml:space="preserve"> (1:1000,</w:t>
      </w:r>
      <w:r w:rsidR="00D87683">
        <w:rPr>
          <w:sz w:val="24"/>
          <w:szCs w:val="24"/>
        </w:rPr>
        <w:t xml:space="preserve"> </w:t>
      </w:r>
      <w:r w:rsidR="00A927DB">
        <w:rPr>
          <w:sz w:val="24"/>
          <w:szCs w:val="24"/>
        </w:rPr>
        <w:t>Abcam Ltd</w:t>
      </w:r>
      <w:r w:rsidR="00D87683">
        <w:rPr>
          <w:sz w:val="24"/>
          <w:szCs w:val="24"/>
        </w:rPr>
        <w:t>, UK</w:t>
      </w:r>
      <w:r w:rsidR="00F54DF0">
        <w:rPr>
          <w:sz w:val="24"/>
          <w:szCs w:val="24"/>
        </w:rPr>
        <w:t>)</w:t>
      </w:r>
      <w:r w:rsidR="00EA61BE">
        <w:rPr>
          <w:sz w:val="24"/>
          <w:szCs w:val="24"/>
        </w:rPr>
        <w:t xml:space="preserve"> </w:t>
      </w:r>
      <w:r w:rsidR="00DB48C1" w:rsidRPr="004D5EC9">
        <w:rPr>
          <w:sz w:val="24"/>
          <w:szCs w:val="24"/>
        </w:rPr>
        <w:t>and anti-β-Actin</w:t>
      </w:r>
      <w:r w:rsidR="00DB48C1">
        <w:rPr>
          <w:sz w:val="24"/>
          <w:szCs w:val="24"/>
        </w:rPr>
        <w:t xml:space="preserve"> </w:t>
      </w:r>
      <w:r w:rsidR="00DB48C1" w:rsidRPr="004D5EC9">
        <w:rPr>
          <w:sz w:val="24"/>
          <w:szCs w:val="24"/>
        </w:rPr>
        <w:t>(1:</w:t>
      </w:r>
      <w:r w:rsidR="004A5377">
        <w:rPr>
          <w:sz w:val="24"/>
          <w:szCs w:val="24"/>
        </w:rPr>
        <w:t>5</w:t>
      </w:r>
      <w:r w:rsidR="00045173">
        <w:rPr>
          <w:sz w:val="24"/>
          <w:szCs w:val="24"/>
        </w:rPr>
        <w:t>,</w:t>
      </w:r>
      <w:r w:rsidR="00DB48C1" w:rsidRPr="004D5EC9">
        <w:rPr>
          <w:sz w:val="24"/>
          <w:szCs w:val="24"/>
        </w:rPr>
        <w:t xml:space="preserve">000, </w:t>
      </w:r>
      <w:r w:rsidR="00970257">
        <w:rPr>
          <w:sz w:val="24"/>
          <w:szCs w:val="24"/>
        </w:rPr>
        <w:t>Merck Life Science UK Ltd</w:t>
      </w:r>
      <w:r w:rsidR="00DB48C1" w:rsidRPr="004D5EC9">
        <w:rPr>
          <w:sz w:val="24"/>
          <w:szCs w:val="24"/>
        </w:rPr>
        <w:t>).</w:t>
      </w:r>
      <w:r w:rsidR="00DB48C1">
        <w:rPr>
          <w:sz w:val="24"/>
          <w:szCs w:val="24"/>
        </w:rPr>
        <w:t xml:space="preserve"> </w:t>
      </w:r>
      <w:r w:rsidR="00DB48C1" w:rsidRPr="004D5EC9">
        <w:rPr>
          <w:sz w:val="24"/>
          <w:szCs w:val="24"/>
        </w:rPr>
        <w:t>Horseradish peroxidase-conjugated</w:t>
      </w:r>
      <w:r w:rsidR="00DB48C1">
        <w:rPr>
          <w:sz w:val="24"/>
          <w:szCs w:val="24"/>
        </w:rPr>
        <w:t xml:space="preserve"> </w:t>
      </w:r>
      <w:r w:rsidR="00DB48C1" w:rsidRPr="004D5EC9">
        <w:rPr>
          <w:sz w:val="24"/>
          <w:szCs w:val="24"/>
        </w:rPr>
        <w:t>goat anti-rabbit (1:10</w:t>
      </w:r>
      <w:r w:rsidR="00970257">
        <w:rPr>
          <w:sz w:val="24"/>
          <w:szCs w:val="24"/>
        </w:rPr>
        <w:t>,</w:t>
      </w:r>
      <w:r w:rsidR="00DB48C1" w:rsidRPr="004D5EC9">
        <w:rPr>
          <w:sz w:val="24"/>
          <w:szCs w:val="24"/>
        </w:rPr>
        <w:t>000,</w:t>
      </w:r>
      <w:r w:rsidR="00970257">
        <w:rPr>
          <w:sz w:val="24"/>
          <w:szCs w:val="24"/>
        </w:rPr>
        <w:t xml:space="preserve"> </w:t>
      </w:r>
      <w:proofErr w:type="spellStart"/>
      <w:r w:rsidR="00970257">
        <w:rPr>
          <w:sz w:val="24"/>
          <w:szCs w:val="24"/>
        </w:rPr>
        <w:t>Thermo</w:t>
      </w:r>
      <w:proofErr w:type="spellEnd"/>
      <w:r w:rsidR="00F9334B">
        <w:rPr>
          <w:sz w:val="24"/>
          <w:szCs w:val="24"/>
        </w:rPr>
        <w:t xml:space="preserve"> </w:t>
      </w:r>
      <w:r w:rsidR="00970257">
        <w:rPr>
          <w:sz w:val="24"/>
          <w:szCs w:val="24"/>
        </w:rPr>
        <w:t>Fisher Scientific</w:t>
      </w:r>
      <w:r w:rsidR="00F9334B">
        <w:rPr>
          <w:sz w:val="24"/>
          <w:szCs w:val="24"/>
        </w:rPr>
        <w:t>, UK</w:t>
      </w:r>
      <w:r w:rsidR="00DB48C1" w:rsidRPr="004D5EC9">
        <w:rPr>
          <w:sz w:val="24"/>
          <w:szCs w:val="24"/>
        </w:rPr>
        <w:t>) and goat anti-mouse</w:t>
      </w:r>
      <w:r w:rsidR="00DB48C1">
        <w:rPr>
          <w:sz w:val="24"/>
          <w:szCs w:val="24"/>
        </w:rPr>
        <w:t xml:space="preserve"> </w:t>
      </w:r>
      <w:r w:rsidR="00DB48C1" w:rsidRPr="004D5EC9">
        <w:rPr>
          <w:sz w:val="24"/>
          <w:szCs w:val="24"/>
        </w:rPr>
        <w:t>(1:5</w:t>
      </w:r>
      <w:r w:rsidR="00971F1C">
        <w:rPr>
          <w:sz w:val="24"/>
          <w:szCs w:val="24"/>
        </w:rPr>
        <w:t>,</w:t>
      </w:r>
      <w:r w:rsidR="00DB48C1" w:rsidRPr="004D5EC9">
        <w:rPr>
          <w:sz w:val="24"/>
          <w:szCs w:val="24"/>
        </w:rPr>
        <w:t xml:space="preserve">000, </w:t>
      </w:r>
      <w:proofErr w:type="spellStart"/>
      <w:r w:rsidR="00971F1C">
        <w:rPr>
          <w:sz w:val="24"/>
          <w:szCs w:val="24"/>
        </w:rPr>
        <w:t>Thermo</w:t>
      </w:r>
      <w:proofErr w:type="spellEnd"/>
      <w:r w:rsidR="00F9334B">
        <w:rPr>
          <w:sz w:val="24"/>
          <w:szCs w:val="24"/>
        </w:rPr>
        <w:t xml:space="preserve"> </w:t>
      </w:r>
      <w:r w:rsidR="00971F1C">
        <w:rPr>
          <w:sz w:val="24"/>
          <w:szCs w:val="24"/>
        </w:rPr>
        <w:t>Fisher Scientific</w:t>
      </w:r>
      <w:r w:rsidR="00F9334B">
        <w:rPr>
          <w:sz w:val="24"/>
          <w:szCs w:val="24"/>
        </w:rPr>
        <w:t>, UK</w:t>
      </w:r>
      <w:r w:rsidR="00DB48C1" w:rsidRPr="004D5EC9">
        <w:rPr>
          <w:sz w:val="24"/>
          <w:szCs w:val="24"/>
        </w:rPr>
        <w:t>) were used as secondary antibodies.</w:t>
      </w:r>
      <w:r w:rsidR="00DB48C1">
        <w:rPr>
          <w:sz w:val="24"/>
          <w:szCs w:val="24"/>
        </w:rPr>
        <w:t xml:space="preserve"> </w:t>
      </w:r>
      <w:r w:rsidRPr="004D5EC9">
        <w:rPr>
          <w:sz w:val="24"/>
          <w:szCs w:val="24"/>
        </w:rPr>
        <w:t>Immunoreactivity was visualized with</w:t>
      </w:r>
      <w:r>
        <w:rPr>
          <w:sz w:val="24"/>
          <w:szCs w:val="24"/>
        </w:rPr>
        <w:t xml:space="preserve"> </w:t>
      </w:r>
      <w:r w:rsidRPr="004D5EC9">
        <w:rPr>
          <w:sz w:val="24"/>
          <w:szCs w:val="24"/>
        </w:rPr>
        <w:t>enhanced chemiluminescence (ECL</w:t>
      </w:r>
      <w:r w:rsidR="00F9334B" w:rsidRPr="00F9334B">
        <w:rPr>
          <w:sz w:val="24"/>
          <w:szCs w:val="24"/>
          <w:vertAlign w:val="superscript"/>
        </w:rPr>
        <w:t>TM</w:t>
      </w:r>
      <w:r w:rsidRPr="004D5EC9">
        <w:rPr>
          <w:sz w:val="24"/>
          <w:szCs w:val="24"/>
        </w:rPr>
        <w:t xml:space="preserve"> Prime</w:t>
      </w:r>
      <w:r w:rsidR="00F9334B">
        <w:rPr>
          <w:sz w:val="24"/>
          <w:szCs w:val="24"/>
        </w:rPr>
        <w:t xml:space="preserve"> Western Blotting System, Merck Life Science UK Ltd</w:t>
      </w:r>
      <w:r w:rsidRPr="004D5EC9">
        <w:rPr>
          <w:sz w:val="24"/>
          <w:szCs w:val="24"/>
        </w:rPr>
        <w:t>)</w:t>
      </w:r>
      <w:r>
        <w:rPr>
          <w:sz w:val="24"/>
          <w:szCs w:val="24"/>
        </w:rPr>
        <w:t xml:space="preserve"> </w:t>
      </w:r>
      <w:r w:rsidRPr="004D5EC9">
        <w:rPr>
          <w:sz w:val="24"/>
          <w:szCs w:val="24"/>
        </w:rPr>
        <w:t xml:space="preserve">and exposure to </w:t>
      </w:r>
      <w:proofErr w:type="spellStart"/>
      <w:r w:rsidRPr="004D5EC9">
        <w:rPr>
          <w:sz w:val="24"/>
          <w:szCs w:val="24"/>
        </w:rPr>
        <w:t>Hyperfilm</w:t>
      </w:r>
      <w:r w:rsidR="00D13A2E" w:rsidRPr="00F9334B">
        <w:rPr>
          <w:sz w:val="24"/>
          <w:szCs w:val="24"/>
          <w:vertAlign w:val="superscript"/>
        </w:rPr>
        <w:t>TM</w:t>
      </w:r>
      <w:proofErr w:type="spellEnd"/>
      <w:r w:rsidR="00970257">
        <w:rPr>
          <w:sz w:val="24"/>
          <w:szCs w:val="24"/>
        </w:rPr>
        <w:t xml:space="preserve"> ECL</w:t>
      </w:r>
      <w:r w:rsidR="00970257" w:rsidRPr="00F9334B">
        <w:rPr>
          <w:sz w:val="24"/>
          <w:szCs w:val="24"/>
          <w:vertAlign w:val="superscript"/>
        </w:rPr>
        <w:t>TM</w:t>
      </w:r>
      <w:r w:rsidRPr="004D5EC9">
        <w:rPr>
          <w:sz w:val="24"/>
          <w:szCs w:val="24"/>
        </w:rPr>
        <w:t xml:space="preserve"> (</w:t>
      </w:r>
      <w:r w:rsidR="00F9334B">
        <w:rPr>
          <w:sz w:val="24"/>
          <w:szCs w:val="24"/>
        </w:rPr>
        <w:t>Merck Life Science UK Ltd</w:t>
      </w:r>
      <w:r w:rsidRPr="004D5EC9">
        <w:rPr>
          <w:sz w:val="24"/>
          <w:szCs w:val="24"/>
        </w:rPr>
        <w:t>) at various time</w:t>
      </w:r>
      <w:r>
        <w:rPr>
          <w:sz w:val="24"/>
          <w:szCs w:val="24"/>
        </w:rPr>
        <w:t xml:space="preserve"> </w:t>
      </w:r>
      <w:r w:rsidRPr="004D5EC9">
        <w:rPr>
          <w:sz w:val="24"/>
          <w:szCs w:val="24"/>
        </w:rPr>
        <w:t xml:space="preserve">points. Densitometric analysis </w:t>
      </w:r>
      <w:r w:rsidR="00D57D98">
        <w:rPr>
          <w:sz w:val="24"/>
          <w:szCs w:val="24"/>
        </w:rPr>
        <w:t xml:space="preserve">of immunoreactive bands </w:t>
      </w:r>
      <w:r w:rsidRPr="004D5EC9">
        <w:rPr>
          <w:sz w:val="24"/>
          <w:szCs w:val="24"/>
        </w:rPr>
        <w:t>was performed using</w:t>
      </w:r>
      <w:r w:rsidR="00573886">
        <w:rPr>
          <w:sz w:val="24"/>
          <w:szCs w:val="24"/>
        </w:rPr>
        <w:t xml:space="preserve"> an</w:t>
      </w:r>
      <w:r>
        <w:rPr>
          <w:sz w:val="24"/>
          <w:szCs w:val="24"/>
        </w:rPr>
        <w:t xml:space="preserve"> </w:t>
      </w:r>
      <w:proofErr w:type="spellStart"/>
      <w:r w:rsidRPr="004D5EC9">
        <w:rPr>
          <w:sz w:val="24"/>
          <w:szCs w:val="24"/>
        </w:rPr>
        <w:t>AlphaImager</w:t>
      </w:r>
      <w:proofErr w:type="spellEnd"/>
      <w:r w:rsidRPr="004D5EC9">
        <w:rPr>
          <w:sz w:val="24"/>
          <w:szCs w:val="24"/>
        </w:rPr>
        <w:t xml:space="preserve"> 3400 to quantify relative protein expression</w:t>
      </w:r>
      <w:r>
        <w:rPr>
          <w:sz w:val="24"/>
          <w:szCs w:val="24"/>
        </w:rPr>
        <w:t xml:space="preserve"> </w:t>
      </w:r>
      <w:r w:rsidRPr="004D5EC9">
        <w:rPr>
          <w:sz w:val="24"/>
          <w:szCs w:val="24"/>
        </w:rPr>
        <w:t>using film exposures below the saturation point. β-Actin</w:t>
      </w:r>
      <w:r>
        <w:rPr>
          <w:sz w:val="24"/>
          <w:szCs w:val="24"/>
        </w:rPr>
        <w:t xml:space="preserve"> </w:t>
      </w:r>
      <w:r w:rsidRPr="004D5EC9">
        <w:rPr>
          <w:sz w:val="24"/>
          <w:szCs w:val="24"/>
        </w:rPr>
        <w:t>was used as an internal control to normalize the optical</w:t>
      </w:r>
      <w:r w:rsidR="00DB48C1">
        <w:rPr>
          <w:sz w:val="24"/>
          <w:szCs w:val="24"/>
        </w:rPr>
        <w:t xml:space="preserve"> </w:t>
      </w:r>
      <w:r w:rsidRPr="004D5EC9">
        <w:rPr>
          <w:sz w:val="24"/>
          <w:szCs w:val="24"/>
        </w:rPr>
        <w:t>density values in each sample.</w:t>
      </w:r>
      <w:r>
        <w:rPr>
          <w:sz w:val="24"/>
          <w:szCs w:val="24"/>
        </w:rPr>
        <w:t xml:space="preserve"> </w:t>
      </w:r>
    </w:p>
    <w:p w14:paraId="642445E8" w14:textId="77777777" w:rsidR="00F07C7D" w:rsidRPr="00E82454" w:rsidRDefault="00F07C7D" w:rsidP="00F07C7D">
      <w:pPr>
        <w:spacing w:line="360" w:lineRule="auto"/>
        <w:jc w:val="both"/>
        <w:rPr>
          <w:b/>
          <w:sz w:val="24"/>
          <w:szCs w:val="24"/>
        </w:rPr>
      </w:pPr>
      <w:bookmarkStart w:id="0" w:name="OLE_LINK2"/>
      <w:r>
        <w:rPr>
          <w:b/>
          <w:sz w:val="24"/>
          <w:szCs w:val="24"/>
        </w:rPr>
        <w:t>Targeted quantification of bile acids</w:t>
      </w:r>
    </w:p>
    <w:p w14:paraId="5E9AB676" w14:textId="77777777" w:rsidR="00F07C7D" w:rsidRDefault="00F07C7D" w:rsidP="00F07C7D">
      <w:pPr>
        <w:spacing w:line="360" w:lineRule="auto"/>
        <w:jc w:val="both"/>
        <w:rPr>
          <w:bCs/>
          <w:sz w:val="24"/>
          <w:szCs w:val="24"/>
        </w:rPr>
      </w:pPr>
      <w:r>
        <w:rPr>
          <w:bCs/>
          <w:sz w:val="24"/>
          <w:szCs w:val="24"/>
        </w:rPr>
        <w:t xml:space="preserve">A targeted LC-MS/MS technique using multiple reaction monitoring (MRM) transitions tailored for specific bile acids was employed for measuring bile acid concentrations in mice. The approach utilised bile acid reference standards and deuterated bile acid forms as internal standards (IS). Calibration curves were constructed over a concentration range of 5 </w:t>
      </w:r>
      <w:proofErr w:type="spellStart"/>
      <w:r>
        <w:rPr>
          <w:bCs/>
          <w:sz w:val="24"/>
          <w:szCs w:val="24"/>
        </w:rPr>
        <w:t>nM</w:t>
      </w:r>
      <w:proofErr w:type="spellEnd"/>
      <w:r>
        <w:rPr>
          <w:bCs/>
          <w:sz w:val="24"/>
          <w:szCs w:val="24"/>
        </w:rPr>
        <w:t xml:space="preserve"> to 8000 </w:t>
      </w:r>
      <w:proofErr w:type="spellStart"/>
      <w:r>
        <w:rPr>
          <w:bCs/>
          <w:sz w:val="24"/>
          <w:szCs w:val="24"/>
        </w:rPr>
        <w:t>nM.</w:t>
      </w:r>
      <w:proofErr w:type="spellEnd"/>
      <w:r>
        <w:rPr>
          <w:bCs/>
          <w:sz w:val="24"/>
          <w:szCs w:val="24"/>
        </w:rPr>
        <w:t xml:space="preserve"> Samples were deproteinated and bile acids were extracted using mix of aqueous and organic solvents, as detailed in supplementary information. An </w:t>
      </w:r>
      <w:proofErr w:type="spellStart"/>
      <w:r>
        <w:rPr>
          <w:bCs/>
          <w:sz w:val="24"/>
          <w:szCs w:val="24"/>
        </w:rPr>
        <w:t>Acquity</w:t>
      </w:r>
      <w:proofErr w:type="spellEnd"/>
      <w:r>
        <w:rPr>
          <w:bCs/>
          <w:sz w:val="24"/>
          <w:szCs w:val="24"/>
        </w:rPr>
        <w:t xml:space="preserve"> UPLC coupled to a Waters </w:t>
      </w:r>
      <w:proofErr w:type="spellStart"/>
      <w:r>
        <w:rPr>
          <w:bCs/>
          <w:sz w:val="24"/>
          <w:szCs w:val="24"/>
        </w:rPr>
        <w:t>Xevo</w:t>
      </w:r>
      <w:proofErr w:type="spellEnd"/>
      <w:r>
        <w:rPr>
          <w:bCs/>
          <w:sz w:val="24"/>
          <w:szCs w:val="24"/>
        </w:rPr>
        <w:t xml:space="preserve"> TQ-XS triple quadrupole mass spectrometer (MS) was used for bile acid quantification. </w:t>
      </w:r>
      <w:bookmarkEnd w:id="0"/>
      <w:r w:rsidRPr="00B80598">
        <w:rPr>
          <w:bCs/>
          <w:sz w:val="24"/>
          <w:szCs w:val="24"/>
        </w:rPr>
        <w:t xml:space="preserve">Details of mobile phases, elution gradient, and flow rates used for bile acid separation are provided in the supplementary information. Briefly, the mass spectrometer was operated in negative electrospray ionization mode (-ESI) using nitrogen as the </w:t>
      </w:r>
      <w:proofErr w:type="spellStart"/>
      <w:r w:rsidRPr="00B80598">
        <w:rPr>
          <w:bCs/>
          <w:sz w:val="24"/>
          <w:szCs w:val="24"/>
        </w:rPr>
        <w:t>desolvation</w:t>
      </w:r>
      <w:proofErr w:type="spellEnd"/>
      <w:r w:rsidRPr="00B80598">
        <w:rPr>
          <w:bCs/>
          <w:sz w:val="24"/>
          <w:szCs w:val="24"/>
        </w:rPr>
        <w:t xml:space="preserve"> gas and argon as the collision gas. Detailed MS instrument settings, along with calibration and quantification procedures, are also detailed in the supplementary information.</w:t>
      </w:r>
    </w:p>
    <w:p w14:paraId="2C3B1ED5" w14:textId="77777777" w:rsidR="006B2AEC" w:rsidRDefault="006B2AEC" w:rsidP="00A21C68">
      <w:pPr>
        <w:spacing w:line="360" w:lineRule="auto"/>
        <w:jc w:val="both"/>
        <w:rPr>
          <w:bCs/>
          <w:sz w:val="24"/>
          <w:szCs w:val="24"/>
        </w:rPr>
      </w:pPr>
    </w:p>
    <w:p w14:paraId="5FD42446" w14:textId="35F5B5F7" w:rsidR="006B2AEC" w:rsidRPr="00E82454" w:rsidRDefault="006B2AEC" w:rsidP="00A21C68">
      <w:pPr>
        <w:spacing w:line="360" w:lineRule="auto"/>
        <w:jc w:val="both"/>
        <w:rPr>
          <w:b/>
          <w:sz w:val="24"/>
          <w:szCs w:val="24"/>
        </w:rPr>
      </w:pPr>
      <w:r w:rsidRPr="00E82454">
        <w:rPr>
          <w:b/>
          <w:sz w:val="24"/>
          <w:szCs w:val="24"/>
        </w:rPr>
        <w:t>Metagenomic analysis of mouse fecal samples</w:t>
      </w:r>
    </w:p>
    <w:p w14:paraId="37E3A720" w14:textId="2E529F65" w:rsidR="006B2AEC" w:rsidRPr="00AA4CAC" w:rsidRDefault="00E82454" w:rsidP="00A21C68">
      <w:pPr>
        <w:spacing w:line="360" w:lineRule="auto"/>
        <w:jc w:val="both"/>
        <w:rPr>
          <w:bCs/>
          <w:sz w:val="24"/>
          <w:szCs w:val="24"/>
        </w:rPr>
      </w:pPr>
      <w:r>
        <w:rPr>
          <w:bCs/>
          <w:sz w:val="24"/>
          <w:szCs w:val="24"/>
        </w:rPr>
        <w:t>F</w:t>
      </w:r>
      <w:r w:rsidR="006B2AEC">
        <w:rPr>
          <w:bCs/>
          <w:sz w:val="24"/>
          <w:szCs w:val="24"/>
        </w:rPr>
        <w:t>aecal pellets were collected from mice</w:t>
      </w:r>
      <w:r>
        <w:rPr>
          <w:bCs/>
          <w:sz w:val="24"/>
          <w:szCs w:val="24"/>
        </w:rPr>
        <w:t xml:space="preserve"> during brain tissue harvest and stored at -</w:t>
      </w:r>
      <w:r w:rsidR="00054E3A">
        <w:rPr>
          <w:bCs/>
          <w:sz w:val="24"/>
          <w:szCs w:val="24"/>
        </w:rPr>
        <w:t>80 °C</w:t>
      </w:r>
      <w:r>
        <w:rPr>
          <w:bCs/>
          <w:sz w:val="24"/>
          <w:szCs w:val="24"/>
        </w:rPr>
        <w:t xml:space="preserve">. </w:t>
      </w:r>
      <w:r w:rsidR="00FF6D68" w:rsidRPr="00FF6D68">
        <w:rPr>
          <w:bCs/>
          <w:sz w:val="24"/>
          <w:szCs w:val="24"/>
        </w:rPr>
        <w:t xml:space="preserve">Two fecal pellets from six randomly selected mice per group were sent for sequencing to </w:t>
      </w:r>
      <w:proofErr w:type="spellStart"/>
      <w:r w:rsidR="00FF6D68" w:rsidRPr="00FF6D68">
        <w:rPr>
          <w:bCs/>
          <w:sz w:val="24"/>
          <w:szCs w:val="24"/>
        </w:rPr>
        <w:t>Transnetyx</w:t>
      </w:r>
      <w:proofErr w:type="spellEnd"/>
      <w:r w:rsidR="00FF6D68" w:rsidRPr="00FF6D68">
        <w:rPr>
          <w:bCs/>
          <w:sz w:val="24"/>
          <w:szCs w:val="24"/>
        </w:rPr>
        <w:t>, Inc. (Cordova, TN, USA).</w:t>
      </w:r>
      <w:r w:rsidR="00FF6D68">
        <w:rPr>
          <w:bCs/>
          <w:sz w:val="24"/>
          <w:szCs w:val="24"/>
        </w:rPr>
        <w:t xml:space="preserve"> </w:t>
      </w:r>
      <w:r w:rsidR="00B814B3">
        <w:rPr>
          <w:bCs/>
          <w:sz w:val="24"/>
          <w:szCs w:val="24"/>
        </w:rPr>
        <w:t>Sample processing and analysis are described in Supplementary Information.</w:t>
      </w:r>
    </w:p>
    <w:p w14:paraId="13BE6DD2" w14:textId="77777777" w:rsidR="00AA4CAC" w:rsidRDefault="00AA4CAC" w:rsidP="00A21C68">
      <w:pPr>
        <w:spacing w:line="360" w:lineRule="auto"/>
        <w:jc w:val="both"/>
        <w:rPr>
          <w:b/>
          <w:sz w:val="24"/>
          <w:szCs w:val="24"/>
        </w:rPr>
      </w:pPr>
    </w:p>
    <w:p w14:paraId="60F1A619" w14:textId="77777777" w:rsidR="00407BB9" w:rsidRDefault="00407BB9" w:rsidP="00A21C68">
      <w:pPr>
        <w:spacing w:line="360" w:lineRule="auto"/>
        <w:jc w:val="both"/>
        <w:rPr>
          <w:b/>
          <w:sz w:val="24"/>
          <w:szCs w:val="24"/>
        </w:rPr>
      </w:pPr>
    </w:p>
    <w:p w14:paraId="0944D671" w14:textId="2830531F" w:rsidR="00AA251D" w:rsidRPr="00FF6D68" w:rsidRDefault="00680F3D" w:rsidP="00A21C68">
      <w:pPr>
        <w:spacing w:line="360" w:lineRule="auto"/>
        <w:jc w:val="both"/>
        <w:rPr>
          <w:b/>
          <w:i/>
          <w:sz w:val="24"/>
          <w:szCs w:val="24"/>
        </w:rPr>
      </w:pPr>
      <w:r w:rsidRPr="00FF6D68">
        <w:rPr>
          <w:b/>
          <w:sz w:val="24"/>
          <w:szCs w:val="24"/>
        </w:rPr>
        <w:lastRenderedPageBreak/>
        <w:t>Data</w:t>
      </w:r>
      <w:r w:rsidR="00AA251D" w:rsidRPr="00FF6D68">
        <w:rPr>
          <w:b/>
          <w:sz w:val="24"/>
          <w:szCs w:val="24"/>
        </w:rPr>
        <w:t xml:space="preserve"> analysis</w:t>
      </w:r>
    </w:p>
    <w:p w14:paraId="5B429448" w14:textId="7849D6AE" w:rsidR="0090359A" w:rsidRDefault="00680F3D" w:rsidP="00A21C68">
      <w:pPr>
        <w:spacing w:line="360" w:lineRule="auto"/>
        <w:jc w:val="both"/>
        <w:rPr>
          <w:sz w:val="24"/>
          <w:szCs w:val="24"/>
        </w:rPr>
      </w:pPr>
      <w:r w:rsidRPr="00680F3D">
        <w:rPr>
          <w:sz w:val="24"/>
          <w:szCs w:val="24"/>
        </w:rPr>
        <w:t xml:space="preserve">Statistical analysis of all </w:t>
      </w:r>
      <w:r w:rsidR="00B814B3">
        <w:rPr>
          <w:sz w:val="24"/>
          <w:szCs w:val="24"/>
        </w:rPr>
        <w:t xml:space="preserve">behavioral and statistical </w:t>
      </w:r>
      <w:r w:rsidRPr="00680F3D">
        <w:rPr>
          <w:sz w:val="24"/>
          <w:szCs w:val="24"/>
        </w:rPr>
        <w:t>data was performed using SPSS (version 2</w:t>
      </w:r>
      <w:r w:rsidR="00B814B3">
        <w:rPr>
          <w:sz w:val="24"/>
          <w:szCs w:val="24"/>
        </w:rPr>
        <w:t>8</w:t>
      </w:r>
      <w:r w:rsidRPr="00680F3D">
        <w:rPr>
          <w:sz w:val="24"/>
          <w:szCs w:val="24"/>
        </w:rPr>
        <w:t xml:space="preserve">). Skewness of data were explored with the Shapiro-Wilkes test, and identified outliers (≥3SD) were removed prior to analysis. All results are presented </w:t>
      </w:r>
      <w:r w:rsidR="003F6D46">
        <w:rPr>
          <w:sz w:val="24"/>
          <w:szCs w:val="24"/>
        </w:rPr>
        <w:t xml:space="preserve">as median, interquartile range </w:t>
      </w:r>
      <w:r w:rsidR="00425E69">
        <w:rPr>
          <w:sz w:val="24"/>
          <w:szCs w:val="24"/>
        </w:rPr>
        <w:t>with</w:t>
      </w:r>
      <w:r w:rsidR="003F6D46">
        <w:rPr>
          <w:sz w:val="24"/>
          <w:szCs w:val="24"/>
        </w:rPr>
        <w:t xml:space="preserve"> minimum and maximum data points</w:t>
      </w:r>
      <w:r w:rsidRPr="00680F3D">
        <w:rPr>
          <w:sz w:val="24"/>
          <w:szCs w:val="24"/>
        </w:rPr>
        <w:t xml:space="preserve">. </w:t>
      </w:r>
      <w:r w:rsidR="00A21C68">
        <w:rPr>
          <w:sz w:val="24"/>
          <w:szCs w:val="24"/>
        </w:rPr>
        <w:t xml:space="preserve">Behavioral and </w:t>
      </w:r>
      <w:r w:rsidR="009B3132">
        <w:rPr>
          <w:sz w:val="24"/>
          <w:szCs w:val="24"/>
        </w:rPr>
        <w:t>gene expression</w:t>
      </w:r>
      <w:r w:rsidR="00A21C68">
        <w:rPr>
          <w:sz w:val="24"/>
          <w:szCs w:val="24"/>
        </w:rPr>
        <w:t xml:space="preserve"> data were subjected to multivariate analyses to test for treatment (water, bile acid) x </w:t>
      </w:r>
      <w:r w:rsidR="006F5401">
        <w:rPr>
          <w:sz w:val="24"/>
          <w:szCs w:val="24"/>
        </w:rPr>
        <w:t>gender</w:t>
      </w:r>
      <w:r w:rsidR="00A21C68">
        <w:rPr>
          <w:sz w:val="24"/>
          <w:szCs w:val="24"/>
        </w:rPr>
        <w:t xml:space="preserve"> (male, female) interactions, and the effects of treatment or </w:t>
      </w:r>
      <w:r w:rsidR="00A318DC">
        <w:rPr>
          <w:sz w:val="24"/>
          <w:szCs w:val="24"/>
        </w:rPr>
        <w:t xml:space="preserve">gender </w:t>
      </w:r>
      <w:r w:rsidR="00A21C68">
        <w:rPr>
          <w:sz w:val="24"/>
          <w:szCs w:val="24"/>
        </w:rPr>
        <w:t xml:space="preserve">alone. </w:t>
      </w:r>
      <w:r w:rsidR="006F5401">
        <w:rPr>
          <w:sz w:val="24"/>
          <w:szCs w:val="24"/>
        </w:rPr>
        <w:t xml:space="preserve">For the open field, a treatment x gender x zone (inner, outer) interaction was explored. </w:t>
      </w:r>
      <w:r w:rsidRPr="00680F3D">
        <w:rPr>
          <w:sz w:val="24"/>
          <w:szCs w:val="24"/>
        </w:rPr>
        <w:t>Where significant interactions</w:t>
      </w:r>
      <w:r w:rsidR="00A21C68">
        <w:rPr>
          <w:sz w:val="24"/>
          <w:szCs w:val="24"/>
        </w:rPr>
        <w:t>/effects</w:t>
      </w:r>
      <w:r w:rsidRPr="00680F3D">
        <w:rPr>
          <w:sz w:val="24"/>
          <w:szCs w:val="24"/>
        </w:rPr>
        <w:t xml:space="preserve"> were detected (</w:t>
      </w:r>
      <w:r w:rsidRPr="00D60B61">
        <w:rPr>
          <w:i/>
          <w:iCs/>
          <w:sz w:val="24"/>
          <w:szCs w:val="24"/>
        </w:rPr>
        <w:t>p</w:t>
      </w:r>
      <w:r w:rsidRPr="00680F3D">
        <w:rPr>
          <w:sz w:val="24"/>
          <w:szCs w:val="24"/>
        </w:rPr>
        <w:t>&lt;0.05), post hoc pairwise comparisons (with Bonferroni correction) were performed to reveal group differences.</w:t>
      </w:r>
      <w:r w:rsidR="009B3132">
        <w:rPr>
          <w:sz w:val="24"/>
          <w:szCs w:val="24"/>
        </w:rPr>
        <w:t xml:space="preserve"> All western blot data were analysed with One-way ANOVA with post hoc Tukey tests when group differences (</w:t>
      </w:r>
      <w:r w:rsidR="009B3132" w:rsidRPr="00D60B61">
        <w:rPr>
          <w:i/>
          <w:iCs/>
          <w:sz w:val="24"/>
          <w:szCs w:val="24"/>
        </w:rPr>
        <w:t>p</w:t>
      </w:r>
      <w:r w:rsidR="009B3132">
        <w:rPr>
          <w:sz w:val="24"/>
          <w:szCs w:val="24"/>
        </w:rPr>
        <w:t>&lt;0.05) were detected.</w:t>
      </w:r>
    </w:p>
    <w:p w14:paraId="55D99260" w14:textId="0B4EE6E8" w:rsidR="00B814B3" w:rsidRDefault="00B814B3" w:rsidP="00A21C68">
      <w:pPr>
        <w:spacing w:line="360" w:lineRule="auto"/>
        <w:jc w:val="both"/>
        <w:rPr>
          <w:sz w:val="24"/>
          <w:szCs w:val="24"/>
        </w:rPr>
      </w:pPr>
      <w:r w:rsidRPr="00B814B3">
        <w:rPr>
          <w:sz w:val="24"/>
          <w:szCs w:val="24"/>
        </w:rPr>
        <w:t xml:space="preserve">Metagenomic data were analyzed in R </w:t>
      </w:r>
      <w:r w:rsidR="003959F8">
        <w:rPr>
          <w:sz w:val="24"/>
          <w:szCs w:val="24"/>
        </w:rPr>
        <w:t xml:space="preserve">(version 4.5.1) </w:t>
      </w:r>
      <w:r w:rsidRPr="00B814B3">
        <w:rPr>
          <w:sz w:val="24"/>
          <w:szCs w:val="24"/>
        </w:rPr>
        <w:t>to evaluate observational richness, alpha and beta diversity, and to identify changes in taxonomic and functional gene composition between groups</w:t>
      </w:r>
      <w:r w:rsidR="003959F8">
        <w:rPr>
          <w:sz w:val="24"/>
          <w:szCs w:val="24"/>
        </w:rPr>
        <w:t xml:space="preserve"> (see Supplementary</w:t>
      </w:r>
      <w:r w:rsidR="00BC5D98">
        <w:rPr>
          <w:sz w:val="24"/>
          <w:szCs w:val="24"/>
        </w:rPr>
        <w:t xml:space="preserve"> materials</w:t>
      </w:r>
      <w:r w:rsidR="003959F8">
        <w:rPr>
          <w:sz w:val="24"/>
          <w:szCs w:val="24"/>
        </w:rPr>
        <w:t>)</w:t>
      </w:r>
      <w:r w:rsidRPr="00B814B3">
        <w:rPr>
          <w:sz w:val="24"/>
          <w:szCs w:val="24"/>
        </w:rPr>
        <w:t>.</w:t>
      </w:r>
    </w:p>
    <w:p w14:paraId="200EAA4F" w14:textId="77777777" w:rsidR="00BC5D98" w:rsidRDefault="00BC5D98" w:rsidP="00A21C68">
      <w:pPr>
        <w:spacing w:line="360" w:lineRule="auto"/>
        <w:jc w:val="both"/>
        <w:rPr>
          <w:sz w:val="24"/>
          <w:szCs w:val="24"/>
        </w:rPr>
      </w:pPr>
    </w:p>
    <w:p w14:paraId="3351E575" w14:textId="67829B0C" w:rsidR="00BC5D98" w:rsidRDefault="00BC5D98" w:rsidP="00A21C68">
      <w:pPr>
        <w:spacing w:line="360" w:lineRule="auto"/>
        <w:jc w:val="both"/>
        <w:rPr>
          <w:b/>
          <w:bCs/>
          <w:sz w:val="24"/>
          <w:szCs w:val="24"/>
        </w:rPr>
      </w:pPr>
      <w:r w:rsidRPr="00BC5D98">
        <w:rPr>
          <w:b/>
          <w:bCs/>
          <w:sz w:val="24"/>
          <w:szCs w:val="24"/>
        </w:rPr>
        <w:t>Supplementary Methods</w:t>
      </w:r>
    </w:p>
    <w:p w14:paraId="7760C505" w14:textId="77777777" w:rsidR="00BC5D98" w:rsidRDefault="00BC5D98" w:rsidP="00A21C68">
      <w:pPr>
        <w:spacing w:line="360" w:lineRule="auto"/>
        <w:jc w:val="both"/>
        <w:rPr>
          <w:b/>
          <w:bCs/>
          <w:sz w:val="24"/>
          <w:szCs w:val="24"/>
        </w:rPr>
      </w:pPr>
    </w:p>
    <w:p w14:paraId="04C34E24" w14:textId="77777777" w:rsidR="00C07467" w:rsidRPr="008B759E" w:rsidRDefault="00C07467" w:rsidP="00C07467">
      <w:pPr>
        <w:spacing w:line="360" w:lineRule="auto"/>
        <w:jc w:val="both"/>
        <w:rPr>
          <w:rFonts w:cstheme="minorHAnsi"/>
          <w:b/>
          <w:bCs/>
          <w:sz w:val="24"/>
          <w:szCs w:val="24"/>
        </w:rPr>
      </w:pPr>
      <w:bookmarkStart w:id="1" w:name="OLE_LINK1"/>
      <w:r w:rsidRPr="008B759E">
        <w:rPr>
          <w:rFonts w:cstheme="minorHAnsi"/>
          <w:b/>
          <w:bCs/>
          <w:sz w:val="24"/>
          <w:szCs w:val="24"/>
        </w:rPr>
        <w:t>Bile acid quantification in mice brain and plasma</w:t>
      </w:r>
    </w:p>
    <w:p w14:paraId="5399632A" w14:textId="77777777" w:rsidR="00C07467" w:rsidRPr="008B759E" w:rsidRDefault="00C07467" w:rsidP="00C07467">
      <w:pPr>
        <w:spacing w:line="360" w:lineRule="auto"/>
        <w:jc w:val="both"/>
        <w:rPr>
          <w:rFonts w:cstheme="minorHAnsi"/>
          <w:i/>
          <w:iCs/>
          <w:sz w:val="24"/>
          <w:szCs w:val="24"/>
        </w:rPr>
      </w:pPr>
      <w:r w:rsidRPr="008B759E">
        <w:rPr>
          <w:rFonts w:cstheme="minorHAnsi"/>
          <w:i/>
          <w:iCs/>
          <w:sz w:val="24"/>
          <w:szCs w:val="24"/>
        </w:rPr>
        <w:t>Sample preparation for mouse plasma and brain tissue</w:t>
      </w:r>
    </w:p>
    <w:p w14:paraId="3E7E22EA" w14:textId="77777777" w:rsidR="00C07467" w:rsidRPr="008B759E" w:rsidRDefault="00C07467" w:rsidP="00C07467">
      <w:pPr>
        <w:spacing w:line="360" w:lineRule="auto"/>
        <w:jc w:val="both"/>
        <w:rPr>
          <w:rFonts w:cstheme="minorHAnsi"/>
          <w:sz w:val="24"/>
          <w:szCs w:val="24"/>
        </w:rPr>
      </w:pPr>
      <w:r w:rsidRPr="008B759E">
        <w:rPr>
          <w:rFonts w:cstheme="minorHAnsi"/>
          <w:sz w:val="24"/>
          <w:szCs w:val="24"/>
        </w:rPr>
        <w:t>Mouse blood plasma (50 µL) was thawed on ice and mixed with 150 µL of cold methanol and deuterated internal standards for bile acid quantification to precipitate proteins. The mixture was vortexed, incubated on ice for 15 minutes, and centrifuged at 15,000 × g for 10 minutes at 4°C. Supernatants of a fixed volume were collected for LC-MS analysis.</w:t>
      </w:r>
    </w:p>
    <w:p w14:paraId="080E50FD" w14:textId="77777777" w:rsidR="00C07467" w:rsidRPr="008B759E" w:rsidRDefault="00C07467" w:rsidP="00C07467">
      <w:pPr>
        <w:spacing w:line="360" w:lineRule="auto"/>
        <w:jc w:val="both"/>
        <w:rPr>
          <w:rFonts w:cstheme="minorHAnsi"/>
          <w:sz w:val="24"/>
          <w:szCs w:val="24"/>
        </w:rPr>
      </w:pPr>
      <w:r w:rsidRPr="008B759E">
        <w:rPr>
          <w:rFonts w:cstheme="minorHAnsi"/>
          <w:sz w:val="24"/>
          <w:szCs w:val="24"/>
        </w:rPr>
        <w:t xml:space="preserve">Frozen mouse brain tissue (~15 mg) was transferred directly into pre-filled ceramic bead tubes and homogenized using a </w:t>
      </w:r>
      <w:proofErr w:type="spellStart"/>
      <w:r w:rsidRPr="008B759E">
        <w:rPr>
          <w:rFonts w:cstheme="minorHAnsi"/>
          <w:sz w:val="24"/>
          <w:szCs w:val="24"/>
        </w:rPr>
        <w:t>FastPrep</w:t>
      </w:r>
      <w:proofErr w:type="spellEnd"/>
      <w:r w:rsidRPr="008B759E">
        <w:rPr>
          <w:rFonts w:cstheme="minorHAnsi"/>
          <w:sz w:val="24"/>
          <w:szCs w:val="24"/>
        </w:rPr>
        <w:t xml:space="preserve">®-24 Classic bead beating grinder and lysis system. Homogenization was performed for 30 seconds at a set speed, repeated five times with resting intervals of 30 seconds each. Protein precipitation was achieved by adding ice-cold methanol and </w:t>
      </w:r>
      <w:proofErr w:type="spellStart"/>
      <w:r w:rsidRPr="008B759E">
        <w:rPr>
          <w:rFonts w:cstheme="minorHAnsi"/>
          <w:sz w:val="24"/>
          <w:szCs w:val="24"/>
        </w:rPr>
        <w:t>dueterated</w:t>
      </w:r>
      <w:proofErr w:type="spellEnd"/>
      <w:r w:rsidRPr="008B759E">
        <w:rPr>
          <w:rFonts w:cstheme="minorHAnsi"/>
          <w:sz w:val="24"/>
          <w:szCs w:val="24"/>
        </w:rPr>
        <w:t xml:space="preserve"> internal standards to the homogenate, followed by </w:t>
      </w:r>
      <w:proofErr w:type="spellStart"/>
      <w:r w:rsidRPr="008B759E">
        <w:rPr>
          <w:rFonts w:cstheme="minorHAnsi"/>
          <w:sz w:val="24"/>
          <w:szCs w:val="24"/>
        </w:rPr>
        <w:t>vortexing</w:t>
      </w:r>
      <w:proofErr w:type="spellEnd"/>
      <w:r w:rsidRPr="008B759E">
        <w:rPr>
          <w:rFonts w:cstheme="minorHAnsi"/>
          <w:sz w:val="24"/>
          <w:szCs w:val="24"/>
        </w:rPr>
        <w:t xml:space="preserve"> and incubation on ice for 15 minutes. Samples were centrifuged at 15,000 × g for 10 minutes at 4°C. A fixed amount of the clear supernatant was collected for direct LC-MS injection (5 µL).</w:t>
      </w:r>
    </w:p>
    <w:p w14:paraId="5B6D938A" w14:textId="77777777" w:rsidR="003F7883" w:rsidRPr="008B759E" w:rsidRDefault="003F7883" w:rsidP="00C07467">
      <w:pPr>
        <w:spacing w:line="360" w:lineRule="auto"/>
        <w:jc w:val="both"/>
        <w:rPr>
          <w:rFonts w:cstheme="minorHAnsi"/>
          <w:i/>
          <w:iCs/>
          <w:sz w:val="24"/>
          <w:szCs w:val="24"/>
        </w:rPr>
      </w:pPr>
    </w:p>
    <w:p w14:paraId="66A5F196" w14:textId="77777777" w:rsidR="000565E6" w:rsidRDefault="000565E6" w:rsidP="00C07467">
      <w:pPr>
        <w:spacing w:line="360" w:lineRule="auto"/>
        <w:jc w:val="both"/>
        <w:rPr>
          <w:rFonts w:cstheme="minorHAnsi"/>
          <w:i/>
          <w:iCs/>
          <w:sz w:val="24"/>
          <w:szCs w:val="24"/>
        </w:rPr>
      </w:pPr>
    </w:p>
    <w:p w14:paraId="24BD1095" w14:textId="77777777" w:rsidR="000565E6" w:rsidRDefault="000565E6" w:rsidP="00C07467">
      <w:pPr>
        <w:spacing w:line="360" w:lineRule="auto"/>
        <w:jc w:val="both"/>
        <w:rPr>
          <w:rFonts w:cstheme="minorHAnsi"/>
          <w:i/>
          <w:iCs/>
          <w:sz w:val="24"/>
          <w:szCs w:val="24"/>
        </w:rPr>
      </w:pPr>
    </w:p>
    <w:p w14:paraId="2845B58E" w14:textId="07320381" w:rsidR="00C07467" w:rsidRPr="008B759E" w:rsidRDefault="00C07467" w:rsidP="00C07467">
      <w:pPr>
        <w:spacing w:line="360" w:lineRule="auto"/>
        <w:jc w:val="both"/>
        <w:rPr>
          <w:rFonts w:cstheme="minorHAnsi"/>
          <w:i/>
          <w:iCs/>
          <w:sz w:val="24"/>
          <w:szCs w:val="24"/>
        </w:rPr>
      </w:pPr>
      <w:r w:rsidRPr="008B759E">
        <w:rPr>
          <w:rFonts w:cstheme="minorHAnsi"/>
          <w:i/>
          <w:iCs/>
          <w:sz w:val="24"/>
          <w:szCs w:val="24"/>
        </w:rPr>
        <w:lastRenderedPageBreak/>
        <w:t>UPLC parameters</w:t>
      </w:r>
    </w:p>
    <w:p w14:paraId="1552D28B" w14:textId="77777777" w:rsidR="00C07467" w:rsidRPr="008B759E" w:rsidRDefault="00C07467" w:rsidP="00C07467">
      <w:pPr>
        <w:spacing w:line="360" w:lineRule="auto"/>
        <w:jc w:val="both"/>
        <w:rPr>
          <w:rFonts w:cstheme="minorHAnsi"/>
          <w:sz w:val="24"/>
          <w:szCs w:val="24"/>
        </w:rPr>
      </w:pPr>
      <w:r w:rsidRPr="008B759E">
        <w:rPr>
          <w:rFonts w:cstheme="minorHAnsi"/>
          <w:sz w:val="24"/>
          <w:szCs w:val="24"/>
        </w:rPr>
        <w:t>Bile acid separation was performed using a Waters BEH C8 column (100 mm × 2.1 mm, 1.7 µm) maintained at 60°C. Mobile phase A consisted of water and acetonitrile (10:1, v/v) with 0.007% ammonium acetate and 0.0318% acetic acid (pH 4.16), while mobile phase B was acetonitrile and isopropyl alcohol. The flow rate was initially 0.6 mL/min, increased gradually to 1 mL/min during the run, and returned to initial conditions by the end. Gradient elution was set as follows: 10% B at 0 min, ramped to 35% B at 9.25 min, 85% B at 11.25 min, 100% B at 11.8 min, held until 13.05 min, then returned to 10% B at 13.1 min and maintained until 18 min.</w:t>
      </w:r>
    </w:p>
    <w:p w14:paraId="4EF92C9A" w14:textId="77777777" w:rsidR="003F7883" w:rsidRPr="008B759E" w:rsidRDefault="003F7883" w:rsidP="00C07467">
      <w:pPr>
        <w:spacing w:line="360" w:lineRule="auto"/>
        <w:jc w:val="both"/>
        <w:rPr>
          <w:rFonts w:cstheme="minorHAnsi"/>
          <w:i/>
          <w:iCs/>
          <w:sz w:val="24"/>
          <w:szCs w:val="24"/>
        </w:rPr>
      </w:pPr>
    </w:p>
    <w:p w14:paraId="2563DCB0" w14:textId="15C202FC" w:rsidR="00C07467" w:rsidRPr="008B759E" w:rsidRDefault="00C07467" w:rsidP="00C07467">
      <w:pPr>
        <w:spacing w:line="360" w:lineRule="auto"/>
        <w:jc w:val="both"/>
        <w:rPr>
          <w:rFonts w:cstheme="minorHAnsi"/>
          <w:i/>
          <w:iCs/>
          <w:sz w:val="24"/>
          <w:szCs w:val="24"/>
        </w:rPr>
      </w:pPr>
      <w:proofErr w:type="spellStart"/>
      <w:r w:rsidRPr="008B759E">
        <w:rPr>
          <w:rFonts w:cstheme="minorHAnsi"/>
          <w:i/>
          <w:iCs/>
          <w:sz w:val="24"/>
          <w:szCs w:val="24"/>
        </w:rPr>
        <w:t>Xevo</w:t>
      </w:r>
      <w:proofErr w:type="spellEnd"/>
      <w:r w:rsidRPr="008B759E">
        <w:rPr>
          <w:rFonts w:cstheme="minorHAnsi"/>
          <w:i/>
          <w:iCs/>
          <w:sz w:val="24"/>
          <w:szCs w:val="24"/>
        </w:rPr>
        <w:t xml:space="preserve"> TQ-XS parameters</w:t>
      </w:r>
    </w:p>
    <w:p w14:paraId="03161CA4" w14:textId="77777777" w:rsidR="00C07467" w:rsidRPr="008B759E" w:rsidRDefault="00C07467" w:rsidP="00C07467">
      <w:pPr>
        <w:spacing w:line="360" w:lineRule="auto"/>
        <w:jc w:val="both"/>
        <w:rPr>
          <w:rFonts w:cstheme="minorHAnsi"/>
          <w:sz w:val="24"/>
          <w:szCs w:val="24"/>
        </w:rPr>
      </w:pPr>
      <w:r w:rsidRPr="008B759E">
        <w:rPr>
          <w:rFonts w:cstheme="minorHAnsi"/>
          <w:sz w:val="24"/>
          <w:szCs w:val="24"/>
        </w:rPr>
        <w:t xml:space="preserve">Key MS settings included a capillary voltage of 1.57 kV, cone voltage of 60 V, source offset of 30 V, </w:t>
      </w:r>
      <w:proofErr w:type="spellStart"/>
      <w:r w:rsidRPr="008B759E">
        <w:rPr>
          <w:rFonts w:cstheme="minorHAnsi"/>
          <w:sz w:val="24"/>
          <w:szCs w:val="24"/>
        </w:rPr>
        <w:t>desolvation</w:t>
      </w:r>
      <w:proofErr w:type="spellEnd"/>
      <w:r w:rsidRPr="008B759E">
        <w:rPr>
          <w:rFonts w:cstheme="minorHAnsi"/>
          <w:sz w:val="24"/>
          <w:szCs w:val="24"/>
        </w:rPr>
        <w:t xml:space="preserve"> temperature at 600°C, source temperature at 150°C, </w:t>
      </w:r>
      <w:proofErr w:type="spellStart"/>
      <w:r w:rsidRPr="008B759E">
        <w:rPr>
          <w:rFonts w:cstheme="minorHAnsi"/>
          <w:sz w:val="24"/>
          <w:szCs w:val="24"/>
        </w:rPr>
        <w:t>desolvation</w:t>
      </w:r>
      <w:proofErr w:type="spellEnd"/>
      <w:r w:rsidRPr="008B759E">
        <w:rPr>
          <w:rFonts w:cstheme="minorHAnsi"/>
          <w:sz w:val="24"/>
          <w:szCs w:val="24"/>
        </w:rPr>
        <w:t xml:space="preserve"> gas flow of 1000 L/hr, cone gas flow of 150 L/hr, and nebulizer gas pressure of 7.0 bar. Multiple reaction monitoring (MRM) transitions tailored for specific bile acids were employed. Compound-specific collision energy values and MRM transitions followed a previously validated protocol (Sarafian et. al., 2015)</w:t>
      </w:r>
    </w:p>
    <w:p w14:paraId="025564BF" w14:textId="77777777" w:rsidR="00C07467" w:rsidRPr="008B759E" w:rsidRDefault="00C07467" w:rsidP="00C07467">
      <w:pPr>
        <w:spacing w:line="360" w:lineRule="auto"/>
        <w:jc w:val="both"/>
        <w:rPr>
          <w:rFonts w:cstheme="minorHAnsi"/>
          <w:i/>
          <w:iCs/>
          <w:sz w:val="24"/>
          <w:szCs w:val="24"/>
        </w:rPr>
      </w:pPr>
      <w:r w:rsidRPr="008B759E">
        <w:rPr>
          <w:rFonts w:cstheme="minorHAnsi"/>
          <w:i/>
          <w:iCs/>
          <w:sz w:val="24"/>
          <w:szCs w:val="24"/>
        </w:rPr>
        <w:t>Data analysis</w:t>
      </w:r>
    </w:p>
    <w:p w14:paraId="2106AA77" w14:textId="77777777" w:rsidR="00C07467" w:rsidRPr="008B759E" w:rsidRDefault="00C07467" w:rsidP="00C07467">
      <w:pPr>
        <w:spacing w:line="360" w:lineRule="auto"/>
        <w:jc w:val="both"/>
        <w:rPr>
          <w:rFonts w:cstheme="minorHAnsi"/>
          <w:sz w:val="24"/>
          <w:szCs w:val="24"/>
        </w:rPr>
      </w:pPr>
      <w:r w:rsidRPr="008B759E">
        <w:rPr>
          <w:rFonts w:cstheme="minorHAnsi"/>
          <w:sz w:val="24"/>
          <w:szCs w:val="24"/>
        </w:rPr>
        <w:t xml:space="preserve">Raw data were processed using Waters </w:t>
      </w:r>
      <w:proofErr w:type="spellStart"/>
      <w:r w:rsidRPr="008B759E">
        <w:rPr>
          <w:rFonts w:cstheme="minorHAnsi"/>
          <w:sz w:val="24"/>
          <w:szCs w:val="24"/>
        </w:rPr>
        <w:t>MassLynx</w:t>
      </w:r>
      <w:proofErr w:type="spellEnd"/>
      <w:r w:rsidRPr="008B759E">
        <w:rPr>
          <w:rFonts w:cstheme="minorHAnsi"/>
          <w:sz w:val="24"/>
          <w:szCs w:val="24"/>
        </w:rPr>
        <w:t xml:space="preserve"> software v4.2 (package: </w:t>
      </w:r>
      <w:proofErr w:type="spellStart"/>
      <w:r w:rsidRPr="008B759E">
        <w:rPr>
          <w:rFonts w:cstheme="minorHAnsi"/>
          <w:sz w:val="24"/>
          <w:szCs w:val="24"/>
        </w:rPr>
        <w:t>TargetLynx</w:t>
      </w:r>
      <w:proofErr w:type="spellEnd"/>
      <w:r w:rsidRPr="008B759E">
        <w:rPr>
          <w:rFonts w:cstheme="minorHAnsi"/>
          <w:sz w:val="24"/>
          <w:szCs w:val="24"/>
        </w:rPr>
        <w:t>). Bile acid concentrations were determined by calculating the integrated peak area ratios of analytes to their corresponding internal standards. Quantification employed a linear regression model applying a 1/x weighting factor. Calibration curves were validated to ensure linearity with R</w:t>
      </w:r>
      <w:r w:rsidRPr="008B759E">
        <w:rPr>
          <w:rFonts w:cstheme="minorHAnsi"/>
          <w:sz w:val="24"/>
          <w:szCs w:val="24"/>
          <w:vertAlign w:val="superscript"/>
        </w:rPr>
        <w:t>2</w:t>
      </w:r>
      <w:r w:rsidRPr="008B759E">
        <w:rPr>
          <w:rFonts w:cstheme="minorHAnsi"/>
          <w:sz w:val="24"/>
          <w:szCs w:val="24"/>
        </w:rPr>
        <w:t xml:space="preserve"> ≥ 0.99 and accuracy within 20% of QC sample values. Quantitated bile acid concentrations were used for downstream statistical analysis. Missing values and outliers were addressed as appropriate.</w:t>
      </w:r>
      <w:bookmarkEnd w:id="1"/>
    </w:p>
    <w:p w14:paraId="17C64EC0" w14:textId="77777777" w:rsidR="00C07467" w:rsidRPr="008B759E" w:rsidRDefault="00C07467" w:rsidP="00C07467">
      <w:pPr>
        <w:spacing w:line="360" w:lineRule="auto"/>
        <w:jc w:val="both"/>
        <w:rPr>
          <w:rFonts w:cstheme="minorHAnsi"/>
          <w:b/>
          <w:bCs/>
          <w:sz w:val="24"/>
          <w:szCs w:val="24"/>
        </w:rPr>
      </w:pPr>
    </w:p>
    <w:p w14:paraId="2DC7DE70" w14:textId="77777777" w:rsidR="00C07467" w:rsidRPr="008B759E" w:rsidRDefault="00C07467" w:rsidP="00C07467">
      <w:pPr>
        <w:spacing w:line="360" w:lineRule="auto"/>
        <w:jc w:val="both"/>
        <w:rPr>
          <w:rFonts w:cstheme="minorHAnsi"/>
          <w:b/>
          <w:bCs/>
          <w:sz w:val="24"/>
          <w:szCs w:val="24"/>
        </w:rPr>
      </w:pPr>
      <w:r w:rsidRPr="008B759E">
        <w:rPr>
          <w:rFonts w:cstheme="minorHAnsi"/>
          <w:b/>
          <w:bCs/>
          <w:sz w:val="24"/>
          <w:szCs w:val="24"/>
        </w:rPr>
        <w:t xml:space="preserve">Mouse faecal metagenomic analysis </w:t>
      </w:r>
    </w:p>
    <w:p w14:paraId="67AD3B7D" w14:textId="77777777" w:rsidR="00C07467" w:rsidRPr="008B759E" w:rsidRDefault="00C07467" w:rsidP="00C07467">
      <w:pPr>
        <w:spacing w:line="360" w:lineRule="auto"/>
        <w:jc w:val="both"/>
        <w:rPr>
          <w:rFonts w:cstheme="minorHAnsi"/>
          <w:i/>
          <w:iCs/>
          <w:sz w:val="24"/>
          <w:szCs w:val="24"/>
        </w:rPr>
      </w:pPr>
      <w:r w:rsidRPr="008B759E">
        <w:rPr>
          <w:rFonts w:cstheme="minorHAnsi"/>
          <w:i/>
          <w:iCs/>
          <w:sz w:val="24"/>
          <w:szCs w:val="24"/>
        </w:rPr>
        <w:t>Sequencing and data processing</w:t>
      </w:r>
    </w:p>
    <w:p w14:paraId="7BD00B37" w14:textId="77777777" w:rsidR="00C07467" w:rsidRPr="008B759E" w:rsidRDefault="00C07467" w:rsidP="00C07467">
      <w:pPr>
        <w:spacing w:line="360" w:lineRule="auto"/>
        <w:jc w:val="both"/>
        <w:rPr>
          <w:rFonts w:cstheme="minorHAnsi"/>
          <w:sz w:val="24"/>
          <w:szCs w:val="24"/>
        </w:rPr>
      </w:pPr>
      <w:proofErr w:type="spellStart"/>
      <w:r w:rsidRPr="008B759E">
        <w:rPr>
          <w:rFonts w:cstheme="minorHAnsi"/>
          <w:sz w:val="24"/>
          <w:szCs w:val="24"/>
        </w:rPr>
        <w:t>Transnetyx</w:t>
      </w:r>
      <w:proofErr w:type="spellEnd"/>
      <w:r w:rsidRPr="008B759E">
        <w:rPr>
          <w:rFonts w:cstheme="minorHAnsi"/>
          <w:sz w:val="24"/>
          <w:szCs w:val="24"/>
        </w:rPr>
        <w:t xml:space="preserve"> Microbiome kits containing barcoded sample collection tubes were provided by </w:t>
      </w:r>
      <w:proofErr w:type="spellStart"/>
      <w:r w:rsidRPr="008B759E">
        <w:rPr>
          <w:rFonts w:cstheme="minorHAnsi"/>
          <w:sz w:val="24"/>
          <w:szCs w:val="24"/>
        </w:rPr>
        <w:t>Transnetyx</w:t>
      </w:r>
      <w:proofErr w:type="spellEnd"/>
      <w:r w:rsidRPr="008B759E">
        <w:rPr>
          <w:rFonts w:cstheme="minorHAnsi"/>
          <w:sz w:val="24"/>
          <w:szCs w:val="24"/>
        </w:rPr>
        <w:t xml:space="preserve"> (Cordova, TN, USA). Mouse fecal samples (6 samples per group) were placed in individual tubes containing DNA stabilization buffer to ensure reproducibility, stability, and traceability, and shipped for DNA extraction, library preparation, and sequencing by </w:t>
      </w:r>
      <w:proofErr w:type="spellStart"/>
      <w:r w:rsidRPr="008B759E">
        <w:rPr>
          <w:rFonts w:cstheme="minorHAnsi"/>
          <w:sz w:val="24"/>
          <w:szCs w:val="24"/>
        </w:rPr>
        <w:t>Transnetyx</w:t>
      </w:r>
      <w:proofErr w:type="spellEnd"/>
      <w:r w:rsidRPr="008B759E">
        <w:rPr>
          <w:rFonts w:cstheme="minorHAnsi"/>
          <w:sz w:val="24"/>
          <w:szCs w:val="24"/>
        </w:rPr>
        <w:t xml:space="preserve"> (Cordova, TN USA). DNA extraction was optimized and fully automated using a robust process for reproducible extraction of inhibitor-free, high molecular weight genomic DNA that captures the </w:t>
      </w:r>
      <w:r w:rsidRPr="008B759E">
        <w:rPr>
          <w:rFonts w:cstheme="minorHAnsi"/>
          <w:sz w:val="24"/>
          <w:szCs w:val="24"/>
        </w:rPr>
        <w:lastRenderedPageBreak/>
        <w:t xml:space="preserve">true microbial diversity of stool samples. After DNA extraction and quality control (QC), genomic DNA was converted into sequencing libraries using a method optimized for minimal bias. Unique dual indexed (UDI) adapters were used to ensure that reads and/or organisms are not mis-assigned. After QC, the libraries were sequenced using the shotgun sequencing method (a depth of 2 million 2x150 bp read pairs), which enables species and strain level taxonomic resolution. Sequencing was performed using the Illumina </w:t>
      </w:r>
      <w:proofErr w:type="spellStart"/>
      <w:r w:rsidRPr="008B759E">
        <w:rPr>
          <w:rFonts w:cstheme="minorHAnsi"/>
          <w:sz w:val="24"/>
          <w:szCs w:val="24"/>
        </w:rPr>
        <w:t>NextSeq</w:t>
      </w:r>
      <w:proofErr w:type="spellEnd"/>
      <w:r w:rsidRPr="008B759E">
        <w:rPr>
          <w:rFonts w:cstheme="minorHAnsi"/>
          <w:sz w:val="24"/>
          <w:szCs w:val="24"/>
        </w:rPr>
        <w:t xml:space="preserve"> 2000 instrument and protocol. </w:t>
      </w:r>
    </w:p>
    <w:p w14:paraId="118F86B2" w14:textId="77777777" w:rsidR="00F070E5" w:rsidRDefault="00F070E5" w:rsidP="00C07467">
      <w:pPr>
        <w:spacing w:line="360" w:lineRule="auto"/>
        <w:jc w:val="both"/>
        <w:rPr>
          <w:rFonts w:cstheme="minorHAnsi"/>
          <w:sz w:val="24"/>
          <w:szCs w:val="24"/>
        </w:rPr>
      </w:pPr>
    </w:p>
    <w:p w14:paraId="774B30E4" w14:textId="50FCE950" w:rsidR="00C07467" w:rsidRPr="008B759E" w:rsidRDefault="00C07467" w:rsidP="00C07467">
      <w:pPr>
        <w:spacing w:line="360" w:lineRule="auto"/>
        <w:jc w:val="both"/>
        <w:rPr>
          <w:rFonts w:cstheme="minorHAnsi"/>
          <w:sz w:val="24"/>
          <w:szCs w:val="24"/>
        </w:rPr>
      </w:pPr>
      <w:r w:rsidRPr="008B759E">
        <w:rPr>
          <w:rFonts w:cstheme="minorHAnsi"/>
          <w:sz w:val="24"/>
          <w:szCs w:val="24"/>
        </w:rPr>
        <w:t>Raw data (in the form of FASTQ files) were uploaded automatically onto One Codex analysis software and analyzed against the One Codex database consisting of &gt;148K whole microbial reference genomes. The classification results were filtered through several statistical post-processing steps designed to eliminate false positive results caused by contamination or sequencing artifacts. The One Codex Database consists of ~148K complete microbial genomes, including 71K distinct bacterial genomes, 72K viral genomes, and thousands of archaeal and eukaryotic genomes. Human and mouse genomes are included to screen out host reads. The database is assembled from both of public and private sources, with a combination of automated and manual curation steps to remove low quality or mislabeled records.</w:t>
      </w:r>
    </w:p>
    <w:p w14:paraId="1A9F9B08" w14:textId="77777777" w:rsidR="00C07467" w:rsidRPr="008B759E" w:rsidRDefault="00C07467" w:rsidP="00C07467">
      <w:pPr>
        <w:spacing w:line="360" w:lineRule="auto"/>
        <w:jc w:val="both"/>
        <w:rPr>
          <w:rFonts w:cstheme="minorHAnsi"/>
          <w:sz w:val="24"/>
          <w:szCs w:val="24"/>
        </w:rPr>
      </w:pPr>
      <w:r w:rsidRPr="008B759E">
        <w:rPr>
          <w:rFonts w:cstheme="minorHAnsi"/>
          <w:sz w:val="24"/>
          <w:szCs w:val="24"/>
        </w:rPr>
        <w:t xml:space="preserve">One Codex functional analysis leverages the </w:t>
      </w:r>
      <w:hyperlink r:id="rId12" w:tgtFrame="_blank" w:history="1">
        <w:r w:rsidRPr="008B759E">
          <w:rPr>
            <w:rStyle w:val="Hyperlink"/>
            <w:rFonts w:cstheme="minorHAnsi"/>
            <w:sz w:val="24"/>
            <w:szCs w:val="24"/>
          </w:rPr>
          <w:t>Humann3</w:t>
        </w:r>
      </w:hyperlink>
      <w:r w:rsidRPr="008B759E">
        <w:rPr>
          <w:rFonts w:cstheme="minorHAnsi"/>
          <w:sz w:val="24"/>
          <w:szCs w:val="24"/>
        </w:rPr>
        <w:t xml:space="preserve"> pipeline. It analyzes whole-genome shotgun sequencing data to identify genes, profiling their function and contribution to metabolic pathways. The first step characterizes the species composition of the sample. Traditionally, this step utilizes </w:t>
      </w:r>
      <w:hyperlink r:id="rId13" w:tgtFrame="_blank" w:history="1">
        <w:proofErr w:type="spellStart"/>
        <w:r w:rsidRPr="008B759E">
          <w:rPr>
            <w:rStyle w:val="Hyperlink"/>
            <w:rFonts w:cstheme="minorHAnsi"/>
            <w:sz w:val="24"/>
            <w:szCs w:val="24"/>
          </w:rPr>
          <w:t>MetaPhlAn</w:t>
        </w:r>
        <w:proofErr w:type="spellEnd"/>
      </w:hyperlink>
      <w:r w:rsidRPr="008B759E">
        <w:rPr>
          <w:rFonts w:cstheme="minorHAnsi"/>
          <w:sz w:val="24"/>
          <w:szCs w:val="24"/>
        </w:rPr>
        <w:t xml:space="preserve">, however the One Codex functional analysis has been modified to use the </w:t>
      </w:r>
      <w:hyperlink r:id="rId14" w:history="1">
        <w:r w:rsidRPr="008B759E">
          <w:rPr>
            <w:rStyle w:val="Hyperlink"/>
            <w:rFonts w:cstheme="minorHAnsi"/>
            <w:sz w:val="24"/>
            <w:szCs w:val="24"/>
          </w:rPr>
          <w:t>One Codex database</w:t>
        </w:r>
      </w:hyperlink>
      <w:r w:rsidRPr="008B759E">
        <w:rPr>
          <w:rFonts w:cstheme="minorHAnsi"/>
          <w:sz w:val="24"/>
          <w:szCs w:val="24"/>
        </w:rPr>
        <w:t xml:space="preserve"> and </w:t>
      </w:r>
      <w:hyperlink r:id="rId15" w:history="1">
        <w:r w:rsidRPr="008B759E">
          <w:rPr>
            <w:rStyle w:val="Hyperlink"/>
            <w:rFonts w:cstheme="minorHAnsi"/>
            <w:sz w:val="24"/>
            <w:szCs w:val="24"/>
          </w:rPr>
          <w:t>metagenomic classifier</w:t>
        </w:r>
      </w:hyperlink>
      <w:r w:rsidRPr="008B759E">
        <w:rPr>
          <w:rFonts w:cstheme="minorHAnsi"/>
          <w:sz w:val="24"/>
          <w:szCs w:val="24"/>
        </w:rPr>
        <w:t xml:space="preserve">. After classification, reads are mapped to a custom annotated database of those species’ pangenomes to identify gene families and taxonomy (with bowtie2 + </w:t>
      </w:r>
      <w:proofErr w:type="spellStart"/>
      <w:r w:rsidRPr="008B759E">
        <w:rPr>
          <w:rFonts w:cstheme="minorHAnsi"/>
          <w:sz w:val="24"/>
          <w:szCs w:val="24"/>
        </w:rPr>
        <w:t>ChocoPhlAn</w:t>
      </w:r>
      <w:proofErr w:type="spellEnd"/>
      <w:r w:rsidRPr="008B759E">
        <w:rPr>
          <w:rFonts w:cstheme="minorHAnsi"/>
          <w:sz w:val="24"/>
          <w:szCs w:val="24"/>
        </w:rPr>
        <w:t xml:space="preserve">). It further does translated search on any unmapped reads (using Diamond and the UniRef90 database) to identify gene families. </w:t>
      </w:r>
      <w:r w:rsidRPr="008B759E">
        <w:rPr>
          <w:rFonts w:cstheme="minorHAnsi"/>
          <w:sz w:val="24"/>
          <w:szCs w:val="24"/>
        </w:rPr>
        <w:tab/>
      </w:r>
    </w:p>
    <w:p w14:paraId="09EAF081" w14:textId="77777777" w:rsidR="00F070E5" w:rsidRDefault="00F070E5" w:rsidP="00C07467">
      <w:pPr>
        <w:spacing w:line="360" w:lineRule="auto"/>
        <w:rPr>
          <w:rFonts w:cstheme="minorHAnsi"/>
          <w:i/>
          <w:iCs/>
          <w:sz w:val="24"/>
          <w:szCs w:val="24"/>
        </w:rPr>
      </w:pPr>
    </w:p>
    <w:p w14:paraId="780B53A6" w14:textId="4A2F0BF7" w:rsidR="00C07467" w:rsidRPr="008B759E" w:rsidRDefault="00C07467" w:rsidP="00C07467">
      <w:pPr>
        <w:spacing w:line="360" w:lineRule="auto"/>
        <w:rPr>
          <w:rFonts w:cstheme="minorHAnsi"/>
          <w:sz w:val="24"/>
          <w:szCs w:val="24"/>
        </w:rPr>
      </w:pPr>
      <w:r w:rsidRPr="008B759E">
        <w:rPr>
          <w:rFonts w:cstheme="minorHAnsi"/>
          <w:i/>
          <w:iCs/>
          <w:sz w:val="24"/>
          <w:szCs w:val="24"/>
        </w:rPr>
        <w:t>Diversity and Functional Analyses</w:t>
      </w:r>
      <w:r w:rsidRPr="008B759E">
        <w:rPr>
          <w:rFonts w:cstheme="minorHAnsi"/>
          <w:sz w:val="24"/>
          <w:szCs w:val="24"/>
        </w:rPr>
        <w:br/>
        <w:t xml:space="preserve">Within-sample microbial diversity (alpha diversity) was assessed using observed richness, Shannon, and Simpson indices, calculated in R with </w:t>
      </w:r>
      <w:r w:rsidRPr="008B759E">
        <w:rPr>
          <w:rFonts w:cstheme="minorHAnsi"/>
          <w:i/>
          <w:iCs/>
          <w:sz w:val="24"/>
          <w:szCs w:val="24"/>
        </w:rPr>
        <w:t>vegan</w:t>
      </w:r>
      <w:r w:rsidRPr="008B759E">
        <w:rPr>
          <w:rFonts w:cstheme="minorHAnsi"/>
          <w:sz w:val="24"/>
          <w:szCs w:val="24"/>
        </w:rPr>
        <w:t>. Differences in community composition between samples (beta diversity) were quantified using Bray-</w:t>
      </w:r>
      <w:proofErr w:type="gramStart"/>
      <w:r w:rsidRPr="008B759E">
        <w:rPr>
          <w:rFonts w:cstheme="minorHAnsi"/>
          <w:sz w:val="24"/>
          <w:szCs w:val="24"/>
        </w:rPr>
        <w:t>Curtis</w:t>
      </w:r>
      <w:proofErr w:type="gramEnd"/>
      <w:r w:rsidRPr="008B759E">
        <w:rPr>
          <w:rFonts w:cstheme="minorHAnsi"/>
          <w:sz w:val="24"/>
          <w:szCs w:val="24"/>
        </w:rPr>
        <w:t xml:space="preserve"> dissimilarities and visualized via principal coordinate analysis (</w:t>
      </w:r>
      <w:proofErr w:type="spellStart"/>
      <w:r w:rsidRPr="008B759E">
        <w:rPr>
          <w:rFonts w:cstheme="minorHAnsi"/>
          <w:sz w:val="24"/>
          <w:szCs w:val="24"/>
        </w:rPr>
        <w:t>PCoA</w:t>
      </w:r>
      <w:proofErr w:type="spellEnd"/>
      <w:r w:rsidRPr="008B759E">
        <w:rPr>
          <w:rFonts w:cstheme="minorHAnsi"/>
          <w:sz w:val="24"/>
          <w:szCs w:val="24"/>
        </w:rPr>
        <w:t>), with group-level effects evaluated using PERMANOVA (</w:t>
      </w:r>
      <w:r w:rsidRPr="008B759E">
        <w:rPr>
          <w:rFonts w:cstheme="minorHAnsi"/>
          <w:i/>
          <w:iCs/>
          <w:sz w:val="24"/>
          <w:szCs w:val="24"/>
        </w:rPr>
        <w:t>vegan</w:t>
      </w:r>
      <w:r w:rsidRPr="008B759E">
        <w:rPr>
          <w:rFonts w:cstheme="minorHAnsi"/>
          <w:sz w:val="24"/>
          <w:szCs w:val="24"/>
        </w:rPr>
        <w:t xml:space="preserve">). Differential abundance of microbial taxa was examined with </w:t>
      </w:r>
      <w:r w:rsidRPr="008B759E">
        <w:rPr>
          <w:rFonts w:cstheme="minorHAnsi"/>
          <w:i/>
          <w:iCs/>
          <w:sz w:val="24"/>
          <w:szCs w:val="24"/>
        </w:rPr>
        <w:t>DESeq2</w:t>
      </w:r>
      <w:r w:rsidRPr="008B759E">
        <w:rPr>
          <w:rFonts w:cstheme="minorHAnsi"/>
          <w:sz w:val="24"/>
          <w:szCs w:val="24"/>
        </w:rPr>
        <w:t xml:space="preserve">, which models count data using a negative binomial distribution and adjusts for multiple testing using the </w:t>
      </w:r>
      <w:proofErr w:type="spellStart"/>
      <w:r w:rsidRPr="008B759E">
        <w:rPr>
          <w:rFonts w:cstheme="minorHAnsi"/>
          <w:sz w:val="24"/>
          <w:szCs w:val="24"/>
        </w:rPr>
        <w:t>Benjamini</w:t>
      </w:r>
      <w:proofErr w:type="spellEnd"/>
      <w:r w:rsidRPr="008B759E">
        <w:rPr>
          <w:rFonts w:cstheme="minorHAnsi"/>
          <w:sz w:val="24"/>
          <w:szCs w:val="24"/>
        </w:rPr>
        <w:t xml:space="preserve">-Hochberg procedure. Microbial functional potential, expressed as copies </w:t>
      </w:r>
      <w:r w:rsidRPr="008B759E">
        <w:rPr>
          <w:rFonts w:cstheme="minorHAnsi"/>
          <w:sz w:val="24"/>
          <w:szCs w:val="24"/>
        </w:rPr>
        <w:lastRenderedPageBreak/>
        <w:t>per million (CPM), was explored using PCA (</w:t>
      </w:r>
      <w:r w:rsidRPr="008B759E">
        <w:rPr>
          <w:rFonts w:cstheme="minorHAnsi"/>
          <w:i/>
          <w:iCs/>
          <w:sz w:val="24"/>
          <w:szCs w:val="24"/>
        </w:rPr>
        <w:t>stats</w:t>
      </w:r>
      <w:r w:rsidRPr="008B759E">
        <w:rPr>
          <w:rFonts w:cstheme="minorHAnsi"/>
          <w:sz w:val="24"/>
          <w:szCs w:val="24"/>
        </w:rPr>
        <w:t>) to assess overall variation among groups, and pairwise Wilcoxon rank-sum tests (</w:t>
      </w:r>
      <w:r w:rsidRPr="008B759E">
        <w:rPr>
          <w:rFonts w:cstheme="minorHAnsi"/>
          <w:i/>
          <w:iCs/>
          <w:sz w:val="24"/>
          <w:szCs w:val="24"/>
        </w:rPr>
        <w:t>stats</w:t>
      </w:r>
      <w:r w:rsidRPr="008B759E">
        <w:rPr>
          <w:rFonts w:cstheme="minorHAnsi"/>
          <w:sz w:val="24"/>
          <w:szCs w:val="24"/>
        </w:rPr>
        <w:t>) were performed to identify gene-level differences, with FDR correction applied. Volcano plots were generated (</w:t>
      </w:r>
      <w:r w:rsidRPr="008B759E">
        <w:rPr>
          <w:rFonts w:cstheme="minorHAnsi"/>
          <w:i/>
          <w:iCs/>
          <w:sz w:val="24"/>
          <w:szCs w:val="24"/>
        </w:rPr>
        <w:t>ggplot2</w:t>
      </w:r>
      <w:r w:rsidRPr="008B759E">
        <w:rPr>
          <w:rFonts w:cstheme="minorHAnsi"/>
          <w:sz w:val="24"/>
          <w:szCs w:val="24"/>
        </w:rPr>
        <w:t>) to highlight both the magnitude (log₂ fold change) and statistical significance of functional gene changes, including targeted analyses of hydrolase genes potentially linked to bile acid metabolism.</w:t>
      </w:r>
    </w:p>
    <w:p w14:paraId="1CFE6C59" w14:textId="77777777" w:rsidR="00BC5D98" w:rsidRPr="008B759E" w:rsidRDefault="00BC5D98" w:rsidP="00A21C68">
      <w:pPr>
        <w:spacing w:line="360" w:lineRule="auto"/>
        <w:jc w:val="both"/>
        <w:rPr>
          <w:rFonts w:cstheme="minorHAnsi"/>
          <w:sz w:val="24"/>
          <w:szCs w:val="24"/>
        </w:rPr>
      </w:pPr>
    </w:p>
    <w:p w14:paraId="7DF01251" w14:textId="77777777" w:rsidR="00B814B3" w:rsidRPr="008B759E" w:rsidRDefault="00B814B3" w:rsidP="00A21C68">
      <w:pPr>
        <w:pStyle w:val="Heading1"/>
        <w:spacing w:line="360" w:lineRule="auto"/>
        <w:jc w:val="both"/>
        <w:rPr>
          <w:rFonts w:asciiTheme="minorHAnsi" w:hAnsiTheme="minorHAnsi" w:cstheme="minorHAnsi"/>
          <w:b/>
          <w:color w:val="auto"/>
          <w:sz w:val="24"/>
          <w:szCs w:val="24"/>
        </w:rPr>
      </w:pPr>
    </w:p>
    <w:sectPr w:rsidR="00B814B3" w:rsidRPr="008B759E" w:rsidSect="008D2E93">
      <w:footerReference w:type="default" r:id="rId16"/>
      <w:pgSz w:w="11906" w:h="16838"/>
      <w:pgMar w:top="1135"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7760" w14:textId="77777777" w:rsidR="00150AFA" w:rsidRDefault="00150AFA" w:rsidP="005D6FC9">
      <w:r>
        <w:separator/>
      </w:r>
    </w:p>
  </w:endnote>
  <w:endnote w:type="continuationSeparator" w:id="0">
    <w:p w14:paraId="6D7E70EE" w14:textId="77777777" w:rsidR="00150AFA" w:rsidRDefault="00150AFA" w:rsidP="005D6FC9">
      <w:r>
        <w:continuationSeparator/>
      </w:r>
    </w:p>
  </w:endnote>
  <w:endnote w:type="continuationNotice" w:id="1">
    <w:p w14:paraId="139ED92F" w14:textId="77777777" w:rsidR="00150AFA" w:rsidRDefault="00150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w:altName w:val="Cambria"/>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505617"/>
      <w:docPartObj>
        <w:docPartGallery w:val="Page Numbers (Bottom of Page)"/>
        <w:docPartUnique/>
      </w:docPartObj>
    </w:sdtPr>
    <w:sdtEndPr>
      <w:rPr>
        <w:noProof/>
      </w:rPr>
    </w:sdtEndPr>
    <w:sdtContent>
      <w:p w14:paraId="5421E112" w14:textId="353570DB" w:rsidR="00376F3B" w:rsidRDefault="00376F3B">
        <w:pPr>
          <w:pStyle w:val="Footer"/>
          <w:jc w:val="center"/>
        </w:pPr>
        <w:r>
          <w:fldChar w:fldCharType="begin"/>
        </w:r>
        <w:r>
          <w:instrText xml:space="preserve"> PAGE   \* MERGEFORMAT </w:instrText>
        </w:r>
        <w:r>
          <w:fldChar w:fldCharType="separate"/>
        </w:r>
        <w:r w:rsidR="0086106D">
          <w:rPr>
            <w:noProof/>
          </w:rPr>
          <w:t>1</w:t>
        </w:r>
        <w:r>
          <w:rPr>
            <w:noProof/>
          </w:rPr>
          <w:fldChar w:fldCharType="end"/>
        </w:r>
      </w:p>
    </w:sdtContent>
  </w:sdt>
  <w:p w14:paraId="3F836D75" w14:textId="77777777" w:rsidR="00376F3B" w:rsidRDefault="00376F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FDCDB" w14:textId="77777777" w:rsidR="00150AFA" w:rsidRDefault="00150AFA" w:rsidP="005D6FC9">
      <w:r>
        <w:separator/>
      </w:r>
    </w:p>
  </w:footnote>
  <w:footnote w:type="continuationSeparator" w:id="0">
    <w:p w14:paraId="5F9FBCC4" w14:textId="77777777" w:rsidR="00150AFA" w:rsidRDefault="00150AFA" w:rsidP="005D6FC9">
      <w:r>
        <w:continuationSeparator/>
      </w:r>
    </w:p>
  </w:footnote>
  <w:footnote w:type="continuationNotice" w:id="1">
    <w:p w14:paraId="058A57BB" w14:textId="77777777" w:rsidR="00150AFA" w:rsidRDefault="00150A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616A1C"/>
    <w:multiLevelType w:val="multilevel"/>
    <w:tmpl w:val="099638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3316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O1MDMxNTGyNDc1NjVS0lEKTi0uzszPAykwrgUAumpDMywAAAA="/>
    <w:docVar w:name="EN.InstantFormat" w:val="&lt;ENInstantFormat&gt;&lt;Enabled&gt;0&lt;/Enabled&gt;&lt;ScanUnformatted&gt;1&lt;/ScanUnformatted&gt;&lt;ScanChanges&gt;1&lt;/ScanChanges&gt;&lt;Suspended&gt;0&lt;/Suspended&gt;&lt;/ENInstantFormat&gt;"/>
    <w:docVar w:name="EN.Layout" w:val="&lt;ENLayout&gt;&lt;Style&gt;Ann Rev Pharmacology Toxico&lt;/Style&gt;&lt;LeftDelim&gt;{&lt;/LeftDelim&gt;&lt;RightDelim&gt;}&lt;/RightDelim&gt;&lt;FontName&gt;Calibri&lt;/FontName&gt;&lt;FontSize&gt;11&lt;/FontSize&gt;&lt;ReflistTitle&gt;References&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te9vzxrwrr5wvexfr1x2sfkezdzvsvfre52&quot;&gt;Transfer Report&lt;record-ids&gt;&lt;item&gt;27&lt;/item&gt;&lt;item&gt;29&lt;/item&gt;&lt;item&gt;80&lt;/item&gt;&lt;item&gt;123&lt;/item&gt;&lt;item&gt;125&lt;/item&gt;&lt;item&gt;167&lt;/item&gt;&lt;item&gt;184&lt;/item&gt;&lt;item&gt;197&lt;/item&gt;&lt;item&gt;199&lt;/item&gt;&lt;item&gt;200&lt;/item&gt;&lt;item&gt;222&lt;/item&gt;&lt;item&gt;227&lt;/item&gt;&lt;item&gt;229&lt;/item&gt;&lt;item&gt;233&lt;/item&gt;&lt;item&gt;240&lt;/item&gt;&lt;item&gt;248&lt;/item&gt;&lt;item&gt;251&lt;/item&gt;&lt;item&gt;259&lt;/item&gt;&lt;item&gt;331&lt;/item&gt;&lt;item&gt;359&lt;/item&gt;&lt;item&gt;362&lt;/item&gt;&lt;item&gt;439&lt;/item&gt;&lt;item&gt;477&lt;/item&gt;&lt;item&gt;478&lt;/item&gt;&lt;item&gt;479&lt;/item&gt;&lt;item&gt;480&lt;/item&gt;&lt;item&gt;481&lt;/item&gt;&lt;item&gt;483&lt;/item&gt;&lt;item&gt;518&lt;/item&gt;&lt;item&gt;519&lt;/item&gt;&lt;item&gt;520&lt;/item&gt;&lt;item&gt;581&lt;/item&gt;&lt;item&gt;582&lt;/item&gt;&lt;item&gt;583&lt;/item&gt;&lt;item&gt;584&lt;/item&gt;&lt;item&gt;585&lt;/item&gt;&lt;item&gt;586&lt;/item&gt;&lt;item&gt;587&lt;/item&gt;&lt;/record-ids&gt;&lt;/item&gt;&lt;/Libraries&gt;"/>
    <w:docVar w:name="EN.UseJSCitationFormat" w:val="False"/>
  </w:docVars>
  <w:rsids>
    <w:rsidRoot w:val="000F7EC8"/>
    <w:rsid w:val="00000C30"/>
    <w:rsid w:val="00000E1F"/>
    <w:rsid w:val="000018F9"/>
    <w:rsid w:val="000021B9"/>
    <w:rsid w:val="00003CB1"/>
    <w:rsid w:val="00004505"/>
    <w:rsid w:val="000054A7"/>
    <w:rsid w:val="000057ED"/>
    <w:rsid w:val="00005D93"/>
    <w:rsid w:val="00010460"/>
    <w:rsid w:val="00010625"/>
    <w:rsid w:val="00010C1E"/>
    <w:rsid w:val="00011538"/>
    <w:rsid w:val="000125F1"/>
    <w:rsid w:val="00013739"/>
    <w:rsid w:val="00014799"/>
    <w:rsid w:val="00015AEC"/>
    <w:rsid w:val="00015FC7"/>
    <w:rsid w:val="00016468"/>
    <w:rsid w:val="00016900"/>
    <w:rsid w:val="00016F70"/>
    <w:rsid w:val="000219B4"/>
    <w:rsid w:val="00021B79"/>
    <w:rsid w:val="000226CC"/>
    <w:rsid w:val="00022CFE"/>
    <w:rsid w:val="0002341C"/>
    <w:rsid w:val="0002487B"/>
    <w:rsid w:val="00024903"/>
    <w:rsid w:val="0002632E"/>
    <w:rsid w:val="00026EDF"/>
    <w:rsid w:val="0002768A"/>
    <w:rsid w:val="000278A1"/>
    <w:rsid w:val="000301A2"/>
    <w:rsid w:val="00030A8E"/>
    <w:rsid w:val="000326BA"/>
    <w:rsid w:val="000327D2"/>
    <w:rsid w:val="0003287B"/>
    <w:rsid w:val="00033F92"/>
    <w:rsid w:val="000343D2"/>
    <w:rsid w:val="0003455F"/>
    <w:rsid w:val="00034ED6"/>
    <w:rsid w:val="00035B7E"/>
    <w:rsid w:val="00035ECA"/>
    <w:rsid w:val="00036107"/>
    <w:rsid w:val="00040FD9"/>
    <w:rsid w:val="000412AD"/>
    <w:rsid w:val="00041595"/>
    <w:rsid w:val="00041EF3"/>
    <w:rsid w:val="00042726"/>
    <w:rsid w:val="0004290E"/>
    <w:rsid w:val="000431EB"/>
    <w:rsid w:val="000435C7"/>
    <w:rsid w:val="000439E2"/>
    <w:rsid w:val="00045173"/>
    <w:rsid w:val="0004638A"/>
    <w:rsid w:val="00046989"/>
    <w:rsid w:val="0004750B"/>
    <w:rsid w:val="00047A36"/>
    <w:rsid w:val="00050CFE"/>
    <w:rsid w:val="00050ECB"/>
    <w:rsid w:val="00051C87"/>
    <w:rsid w:val="000543B5"/>
    <w:rsid w:val="0005447B"/>
    <w:rsid w:val="00054953"/>
    <w:rsid w:val="00054E3A"/>
    <w:rsid w:val="0005501F"/>
    <w:rsid w:val="00055E40"/>
    <w:rsid w:val="000565E6"/>
    <w:rsid w:val="000567A6"/>
    <w:rsid w:val="00056CE3"/>
    <w:rsid w:val="00061538"/>
    <w:rsid w:val="00061B1C"/>
    <w:rsid w:val="00062638"/>
    <w:rsid w:val="00062830"/>
    <w:rsid w:val="00062B44"/>
    <w:rsid w:val="00062EF6"/>
    <w:rsid w:val="0006352C"/>
    <w:rsid w:val="00063C9D"/>
    <w:rsid w:val="000641E1"/>
    <w:rsid w:val="000644A4"/>
    <w:rsid w:val="00064A10"/>
    <w:rsid w:val="00065049"/>
    <w:rsid w:val="00065856"/>
    <w:rsid w:val="00065A0E"/>
    <w:rsid w:val="000667E4"/>
    <w:rsid w:val="00067B0B"/>
    <w:rsid w:val="00067D0F"/>
    <w:rsid w:val="000700CB"/>
    <w:rsid w:val="000702B7"/>
    <w:rsid w:val="0007112D"/>
    <w:rsid w:val="00071B38"/>
    <w:rsid w:val="00071FAE"/>
    <w:rsid w:val="000727E7"/>
    <w:rsid w:val="00072B56"/>
    <w:rsid w:val="00073B6E"/>
    <w:rsid w:val="00073E77"/>
    <w:rsid w:val="000750E1"/>
    <w:rsid w:val="00075E62"/>
    <w:rsid w:val="0007604A"/>
    <w:rsid w:val="0007654B"/>
    <w:rsid w:val="00076A69"/>
    <w:rsid w:val="00077F58"/>
    <w:rsid w:val="00077FD9"/>
    <w:rsid w:val="0008044A"/>
    <w:rsid w:val="000809CF"/>
    <w:rsid w:val="00081938"/>
    <w:rsid w:val="00082E49"/>
    <w:rsid w:val="000837AA"/>
    <w:rsid w:val="0008385F"/>
    <w:rsid w:val="00086272"/>
    <w:rsid w:val="00086699"/>
    <w:rsid w:val="00086E50"/>
    <w:rsid w:val="00087129"/>
    <w:rsid w:val="0008759E"/>
    <w:rsid w:val="00090467"/>
    <w:rsid w:val="00090E12"/>
    <w:rsid w:val="00090EFE"/>
    <w:rsid w:val="0009164A"/>
    <w:rsid w:val="000922FC"/>
    <w:rsid w:val="0009232A"/>
    <w:rsid w:val="00092341"/>
    <w:rsid w:val="00092932"/>
    <w:rsid w:val="00093719"/>
    <w:rsid w:val="00094117"/>
    <w:rsid w:val="0009453B"/>
    <w:rsid w:val="00095206"/>
    <w:rsid w:val="000954AB"/>
    <w:rsid w:val="00095E4E"/>
    <w:rsid w:val="000A1884"/>
    <w:rsid w:val="000A45B0"/>
    <w:rsid w:val="000A4DF4"/>
    <w:rsid w:val="000A5EA0"/>
    <w:rsid w:val="000A6072"/>
    <w:rsid w:val="000A6927"/>
    <w:rsid w:val="000B234B"/>
    <w:rsid w:val="000B3957"/>
    <w:rsid w:val="000B3AE6"/>
    <w:rsid w:val="000B7043"/>
    <w:rsid w:val="000B7800"/>
    <w:rsid w:val="000B79FC"/>
    <w:rsid w:val="000C0FFD"/>
    <w:rsid w:val="000C1F36"/>
    <w:rsid w:val="000C2C42"/>
    <w:rsid w:val="000C3B55"/>
    <w:rsid w:val="000C49CF"/>
    <w:rsid w:val="000C4CD4"/>
    <w:rsid w:val="000C521F"/>
    <w:rsid w:val="000C54D4"/>
    <w:rsid w:val="000C5B25"/>
    <w:rsid w:val="000C7300"/>
    <w:rsid w:val="000C7A2C"/>
    <w:rsid w:val="000D133B"/>
    <w:rsid w:val="000D1B6B"/>
    <w:rsid w:val="000D2442"/>
    <w:rsid w:val="000D24FF"/>
    <w:rsid w:val="000D356D"/>
    <w:rsid w:val="000D56D0"/>
    <w:rsid w:val="000D742B"/>
    <w:rsid w:val="000D75EE"/>
    <w:rsid w:val="000D79C2"/>
    <w:rsid w:val="000E053A"/>
    <w:rsid w:val="000E08C9"/>
    <w:rsid w:val="000E0EDD"/>
    <w:rsid w:val="000E1BA5"/>
    <w:rsid w:val="000E2E23"/>
    <w:rsid w:val="000E427E"/>
    <w:rsid w:val="000E4746"/>
    <w:rsid w:val="000E5267"/>
    <w:rsid w:val="000E5889"/>
    <w:rsid w:val="000E5A36"/>
    <w:rsid w:val="000E668E"/>
    <w:rsid w:val="000E69D6"/>
    <w:rsid w:val="000E6F65"/>
    <w:rsid w:val="000E7A2D"/>
    <w:rsid w:val="000F0AAF"/>
    <w:rsid w:val="000F19FC"/>
    <w:rsid w:val="000F1CEB"/>
    <w:rsid w:val="000F3852"/>
    <w:rsid w:val="000F407E"/>
    <w:rsid w:val="000F43FD"/>
    <w:rsid w:val="000F584A"/>
    <w:rsid w:val="000F6052"/>
    <w:rsid w:val="000F609A"/>
    <w:rsid w:val="000F630E"/>
    <w:rsid w:val="000F6CDE"/>
    <w:rsid w:val="000F7EC8"/>
    <w:rsid w:val="0010183C"/>
    <w:rsid w:val="001024DB"/>
    <w:rsid w:val="00103614"/>
    <w:rsid w:val="00103652"/>
    <w:rsid w:val="0010574E"/>
    <w:rsid w:val="00107902"/>
    <w:rsid w:val="00107B05"/>
    <w:rsid w:val="00107B0C"/>
    <w:rsid w:val="00107DB2"/>
    <w:rsid w:val="0011062A"/>
    <w:rsid w:val="00110C17"/>
    <w:rsid w:val="00110C34"/>
    <w:rsid w:val="00110F94"/>
    <w:rsid w:val="00111194"/>
    <w:rsid w:val="00112B1E"/>
    <w:rsid w:val="00112B88"/>
    <w:rsid w:val="00113535"/>
    <w:rsid w:val="00113D52"/>
    <w:rsid w:val="001143E4"/>
    <w:rsid w:val="0011460A"/>
    <w:rsid w:val="00114B2A"/>
    <w:rsid w:val="0011573D"/>
    <w:rsid w:val="00115CEB"/>
    <w:rsid w:val="0011611F"/>
    <w:rsid w:val="001162AF"/>
    <w:rsid w:val="001163B0"/>
    <w:rsid w:val="001166F3"/>
    <w:rsid w:val="00117902"/>
    <w:rsid w:val="00117D09"/>
    <w:rsid w:val="00120DFD"/>
    <w:rsid w:val="00120F42"/>
    <w:rsid w:val="00121C74"/>
    <w:rsid w:val="00122240"/>
    <w:rsid w:val="00122B24"/>
    <w:rsid w:val="001234F4"/>
    <w:rsid w:val="00123CA7"/>
    <w:rsid w:val="00123E5D"/>
    <w:rsid w:val="00124139"/>
    <w:rsid w:val="001253B9"/>
    <w:rsid w:val="001253D3"/>
    <w:rsid w:val="00125998"/>
    <w:rsid w:val="00125AE4"/>
    <w:rsid w:val="00125D10"/>
    <w:rsid w:val="00126447"/>
    <w:rsid w:val="00127ABD"/>
    <w:rsid w:val="001313F2"/>
    <w:rsid w:val="00131D9C"/>
    <w:rsid w:val="00132DD8"/>
    <w:rsid w:val="00133AEF"/>
    <w:rsid w:val="00134566"/>
    <w:rsid w:val="001345BF"/>
    <w:rsid w:val="00134D0F"/>
    <w:rsid w:val="00135C14"/>
    <w:rsid w:val="001365A0"/>
    <w:rsid w:val="001367FE"/>
    <w:rsid w:val="00136A33"/>
    <w:rsid w:val="001371C4"/>
    <w:rsid w:val="00137784"/>
    <w:rsid w:val="001378E0"/>
    <w:rsid w:val="00140243"/>
    <w:rsid w:val="00141A5A"/>
    <w:rsid w:val="001428EB"/>
    <w:rsid w:val="0014399C"/>
    <w:rsid w:val="0014399F"/>
    <w:rsid w:val="00143E18"/>
    <w:rsid w:val="00144675"/>
    <w:rsid w:val="00146D3D"/>
    <w:rsid w:val="0014714D"/>
    <w:rsid w:val="0014721F"/>
    <w:rsid w:val="00147BCA"/>
    <w:rsid w:val="001501A7"/>
    <w:rsid w:val="00150AFA"/>
    <w:rsid w:val="00150E3D"/>
    <w:rsid w:val="00151E3A"/>
    <w:rsid w:val="00152BB6"/>
    <w:rsid w:val="001530D1"/>
    <w:rsid w:val="00153895"/>
    <w:rsid w:val="00153D21"/>
    <w:rsid w:val="00154FDF"/>
    <w:rsid w:val="00155728"/>
    <w:rsid w:val="00156778"/>
    <w:rsid w:val="00156AF8"/>
    <w:rsid w:val="0015711E"/>
    <w:rsid w:val="00157338"/>
    <w:rsid w:val="00157DEF"/>
    <w:rsid w:val="00157E44"/>
    <w:rsid w:val="00162C93"/>
    <w:rsid w:val="00163804"/>
    <w:rsid w:val="00163A43"/>
    <w:rsid w:val="00164FE0"/>
    <w:rsid w:val="00166A4E"/>
    <w:rsid w:val="00166BA0"/>
    <w:rsid w:val="00166E60"/>
    <w:rsid w:val="001677B8"/>
    <w:rsid w:val="001701ED"/>
    <w:rsid w:val="0017053B"/>
    <w:rsid w:val="001707B9"/>
    <w:rsid w:val="001709BA"/>
    <w:rsid w:val="00171040"/>
    <w:rsid w:val="00171633"/>
    <w:rsid w:val="00171820"/>
    <w:rsid w:val="00172218"/>
    <w:rsid w:val="001727F8"/>
    <w:rsid w:val="00172EA8"/>
    <w:rsid w:val="0017489F"/>
    <w:rsid w:val="00174D51"/>
    <w:rsid w:val="00174DE1"/>
    <w:rsid w:val="0017512D"/>
    <w:rsid w:val="00175191"/>
    <w:rsid w:val="001756BF"/>
    <w:rsid w:val="00175DBB"/>
    <w:rsid w:val="00177075"/>
    <w:rsid w:val="00180F53"/>
    <w:rsid w:val="00181B8A"/>
    <w:rsid w:val="00181C61"/>
    <w:rsid w:val="00181D3C"/>
    <w:rsid w:val="00181F8C"/>
    <w:rsid w:val="00183725"/>
    <w:rsid w:val="00183790"/>
    <w:rsid w:val="00184570"/>
    <w:rsid w:val="001846F6"/>
    <w:rsid w:val="00186054"/>
    <w:rsid w:val="00186205"/>
    <w:rsid w:val="001874E2"/>
    <w:rsid w:val="00187C93"/>
    <w:rsid w:val="001903CD"/>
    <w:rsid w:val="00190C72"/>
    <w:rsid w:val="00190F3D"/>
    <w:rsid w:val="00191B15"/>
    <w:rsid w:val="001921FD"/>
    <w:rsid w:val="00195518"/>
    <w:rsid w:val="001967DE"/>
    <w:rsid w:val="00196C6C"/>
    <w:rsid w:val="00197CEE"/>
    <w:rsid w:val="001A11C7"/>
    <w:rsid w:val="001A131E"/>
    <w:rsid w:val="001A1504"/>
    <w:rsid w:val="001A1849"/>
    <w:rsid w:val="001A1F84"/>
    <w:rsid w:val="001A221E"/>
    <w:rsid w:val="001A3DAB"/>
    <w:rsid w:val="001A3E9B"/>
    <w:rsid w:val="001A4EBA"/>
    <w:rsid w:val="001A50E0"/>
    <w:rsid w:val="001A519E"/>
    <w:rsid w:val="001A7CFE"/>
    <w:rsid w:val="001B139A"/>
    <w:rsid w:val="001B1974"/>
    <w:rsid w:val="001B1F4D"/>
    <w:rsid w:val="001B2131"/>
    <w:rsid w:val="001B2600"/>
    <w:rsid w:val="001B381E"/>
    <w:rsid w:val="001B3A2F"/>
    <w:rsid w:val="001B3BF9"/>
    <w:rsid w:val="001B4D3E"/>
    <w:rsid w:val="001B529E"/>
    <w:rsid w:val="001B5557"/>
    <w:rsid w:val="001B5684"/>
    <w:rsid w:val="001B5EE0"/>
    <w:rsid w:val="001B6359"/>
    <w:rsid w:val="001B797C"/>
    <w:rsid w:val="001C153B"/>
    <w:rsid w:val="001C2B45"/>
    <w:rsid w:val="001C2FD1"/>
    <w:rsid w:val="001C421F"/>
    <w:rsid w:val="001C5523"/>
    <w:rsid w:val="001C56E3"/>
    <w:rsid w:val="001C5951"/>
    <w:rsid w:val="001C5DF3"/>
    <w:rsid w:val="001C6C35"/>
    <w:rsid w:val="001C6E1B"/>
    <w:rsid w:val="001C7221"/>
    <w:rsid w:val="001D035C"/>
    <w:rsid w:val="001D19A3"/>
    <w:rsid w:val="001D19F1"/>
    <w:rsid w:val="001D24C9"/>
    <w:rsid w:val="001D2707"/>
    <w:rsid w:val="001D30A4"/>
    <w:rsid w:val="001D469C"/>
    <w:rsid w:val="001D6272"/>
    <w:rsid w:val="001D6B4B"/>
    <w:rsid w:val="001D6C09"/>
    <w:rsid w:val="001D7C38"/>
    <w:rsid w:val="001E124E"/>
    <w:rsid w:val="001E1C7E"/>
    <w:rsid w:val="001E1F26"/>
    <w:rsid w:val="001E2B7D"/>
    <w:rsid w:val="001E377F"/>
    <w:rsid w:val="001E3FD9"/>
    <w:rsid w:val="001E52C0"/>
    <w:rsid w:val="001E61E9"/>
    <w:rsid w:val="001E630A"/>
    <w:rsid w:val="001E6498"/>
    <w:rsid w:val="001F06F8"/>
    <w:rsid w:val="001F077F"/>
    <w:rsid w:val="001F0952"/>
    <w:rsid w:val="001F0DC5"/>
    <w:rsid w:val="001F100E"/>
    <w:rsid w:val="001F2160"/>
    <w:rsid w:val="001F4834"/>
    <w:rsid w:val="001F6F28"/>
    <w:rsid w:val="001F751F"/>
    <w:rsid w:val="002001C9"/>
    <w:rsid w:val="002011B3"/>
    <w:rsid w:val="00201A4F"/>
    <w:rsid w:val="00201D15"/>
    <w:rsid w:val="002031D4"/>
    <w:rsid w:val="002039FC"/>
    <w:rsid w:val="00204C49"/>
    <w:rsid w:val="002056F0"/>
    <w:rsid w:val="00205DAF"/>
    <w:rsid w:val="00207F61"/>
    <w:rsid w:val="00210F86"/>
    <w:rsid w:val="002117A7"/>
    <w:rsid w:val="00212A00"/>
    <w:rsid w:val="00212A6E"/>
    <w:rsid w:val="0021370D"/>
    <w:rsid w:val="00213E42"/>
    <w:rsid w:val="002147C3"/>
    <w:rsid w:val="002154E5"/>
    <w:rsid w:val="00215ED9"/>
    <w:rsid w:val="00216BCE"/>
    <w:rsid w:val="00216E5F"/>
    <w:rsid w:val="00217AC6"/>
    <w:rsid w:val="00220393"/>
    <w:rsid w:val="00220C84"/>
    <w:rsid w:val="00220EE2"/>
    <w:rsid w:val="00220FC5"/>
    <w:rsid w:val="00221918"/>
    <w:rsid w:val="002219D4"/>
    <w:rsid w:val="00222284"/>
    <w:rsid w:val="0022443A"/>
    <w:rsid w:val="00226097"/>
    <w:rsid w:val="00226175"/>
    <w:rsid w:val="00226516"/>
    <w:rsid w:val="00226743"/>
    <w:rsid w:val="00226FD0"/>
    <w:rsid w:val="00227FFC"/>
    <w:rsid w:val="0023163A"/>
    <w:rsid w:val="00231EC8"/>
    <w:rsid w:val="00235A36"/>
    <w:rsid w:val="00236008"/>
    <w:rsid w:val="002379DE"/>
    <w:rsid w:val="0024014C"/>
    <w:rsid w:val="0024019A"/>
    <w:rsid w:val="0024087A"/>
    <w:rsid w:val="00241A0A"/>
    <w:rsid w:val="00241D08"/>
    <w:rsid w:val="00241ED0"/>
    <w:rsid w:val="002439CC"/>
    <w:rsid w:val="00244455"/>
    <w:rsid w:val="00244743"/>
    <w:rsid w:val="0024569F"/>
    <w:rsid w:val="002457F8"/>
    <w:rsid w:val="00245A52"/>
    <w:rsid w:val="0024609D"/>
    <w:rsid w:val="00250641"/>
    <w:rsid w:val="00250BB8"/>
    <w:rsid w:val="00250EF3"/>
    <w:rsid w:val="002532E0"/>
    <w:rsid w:val="00254264"/>
    <w:rsid w:val="002549E3"/>
    <w:rsid w:val="00254B35"/>
    <w:rsid w:val="00256982"/>
    <w:rsid w:val="00256A87"/>
    <w:rsid w:val="002576D7"/>
    <w:rsid w:val="0026202E"/>
    <w:rsid w:val="00262B40"/>
    <w:rsid w:val="00262E6C"/>
    <w:rsid w:val="002632BD"/>
    <w:rsid w:val="00263E9E"/>
    <w:rsid w:val="0026454F"/>
    <w:rsid w:val="00264565"/>
    <w:rsid w:val="0026460C"/>
    <w:rsid w:val="002646D8"/>
    <w:rsid w:val="00265727"/>
    <w:rsid w:val="00265C55"/>
    <w:rsid w:val="002678A6"/>
    <w:rsid w:val="00267EAB"/>
    <w:rsid w:val="0027048A"/>
    <w:rsid w:val="00272B62"/>
    <w:rsid w:val="002746EC"/>
    <w:rsid w:val="00274F18"/>
    <w:rsid w:val="00275619"/>
    <w:rsid w:val="00276152"/>
    <w:rsid w:val="0027701F"/>
    <w:rsid w:val="002772EE"/>
    <w:rsid w:val="002777FC"/>
    <w:rsid w:val="00280BE6"/>
    <w:rsid w:val="0028163B"/>
    <w:rsid w:val="00281656"/>
    <w:rsid w:val="00283EB4"/>
    <w:rsid w:val="00284E47"/>
    <w:rsid w:val="002856BB"/>
    <w:rsid w:val="002860E0"/>
    <w:rsid w:val="0028630B"/>
    <w:rsid w:val="002863B5"/>
    <w:rsid w:val="00286EFD"/>
    <w:rsid w:val="0028708B"/>
    <w:rsid w:val="00291204"/>
    <w:rsid w:val="002926E1"/>
    <w:rsid w:val="00295026"/>
    <w:rsid w:val="002972E5"/>
    <w:rsid w:val="002A01DE"/>
    <w:rsid w:val="002A0364"/>
    <w:rsid w:val="002A0B01"/>
    <w:rsid w:val="002A10D6"/>
    <w:rsid w:val="002A17BB"/>
    <w:rsid w:val="002A1D72"/>
    <w:rsid w:val="002A2205"/>
    <w:rsid w:val="002A36F6"/>
    <w:rsid w:val="002A4B96"/>
    <w:rsid w:val="002A4ECD"/>
    <w:rsid w:val="002A50AF"/>
    <w:rsid w:val="002A5206"/>
    <w:rsid w:val="002A5689"/>
    <w:rsid w:val="002A5CA4"/>
    <w:rsid w:val="002A7542"/>
    <w:rsid w:val="002A7B29"/>
    <w:rsid w:val="002B0E2C"/>
    <w:rsid w:val="002B12B0"/>
    <w:rsid w:val="002B2051"/>
    <w:rsid w:val="002B4152"/>
    <w:rsid w:val="002B4CB3"/>
    <w:rsid w:val="002B4F17"/>
    <w:rsid w:val="002B5E56"/>
    <w:rsid w:val="002B6609"/>
    <w:rsid w:val="002B6C69"/>
    <w:rsid w:val="002B75CD"/>
    <w:rsid w:val="002B76BA"/>
    <w:rsid w:val="002C0313"/>
    <w:rsid w:val="002C0A35"/>
    <w:rsid w:val="002C0BCC"/>
    <w:rsid w:val="002C142A"/>
    <w:rsid w:val="002C1B27"/>
    <w:rsid w:val="002C1F4E"/>
    <w:rsid w:val="002C223F"/>
    <w:rsid w:val="002C34E0"/>
    <w:rsid w:val="002C3567"/>
    <w:rsid w:val="002C3E9C"/>
    <w:rsid w:val="002C42D4"/>
    <w:rsid w:val="002C4749"/>
    <w:rsid w:val="002C49DB"/>
    <w:rsid w:val="002C6796"/>
    <w:rsid w:val="002C6E79"/>
    <w:rsid w:val="002D0598"/>
    <w:rsid w:val="002D1252"/>
    <w:rsid w:val="002D1AD3"/>
    <w:rsid w:val="002D2156"/>
    <w:rsid w:val="002D3D78"/>
    <w:rsid w:val="002D5799"/>
    <w:rsid w:val="002D727C"/>
    <w:rsid w:val="002D74BE"/>
    <w:rsid w:val="002E0BC7"/>
    <w:rsid w:val="002E0C1A"/>
    <w:rsid w:val="002E246E"/>
    <w:rsid w:val="002E2478"/>
    <w:rsid w:val="002E442F"/>
    <w:rsid w:val="002E4AC7"/>
    <w:rsid w:val="002E6154"/>
    <w:rsid w:val="002E680A"/>
    <w:rsid w:val="002E6CA2"/>
    <w:rsid w:val="002E74F1"/>
    <w:rsid w:val="002E7505"/>
    <w:rsid w:val="002E7B25"/>
    <w:rsid w:val="002F01D2"/>
    <w:rsid w:val="002F0A8C"/>
    <w:rsid w:val="002F1283"/>
    <w:rsid w:val="002F13F1"/>
    <w:rsid w:val="002F14DA"/>
    <w:rsid w:val="002F17B2"/>
    <w:rsid w:val="002F1F09"/>
    <w:rsid w:val="002F2319"/>
    <w:rsid w:val="002F24B0"/>
    <w:rsid w:val="002F3B09"/>
    <w:rsid w:val="002F43EB"/>
    <w:rsid w:val="002F455B"/>
    <w:rsid w:val="002F4FC8"/>
    <w:rsid w:val="002F5707"/>
    <w:rsid w:val="003002D1"/>
    <w:rsid w:val="00303232"/>
    <w:rsid w:val="00303542"/>
    <w:rsid w:val="003047C7"/>
    <w:rsid w:val="00305069"/>
    <w:rsid w:val="0030577A"/>
    <w:rsid w:val="00305B46"/>
    <w:rsid w:val="00306691"/>
    <w:rsid w:val="00307526"/>
    <w:rsid w:val="003103AF"/>
    <w:rsid w:val="003107C3"/>
    <w:rsid w:val="0031154F"/>
    <w:rsid w:val="00311CFB"/>
    <w:rsid w:val="0031344E"/>
    <w:rsid w:val="0031394D"/>
    <w:rsid w:val="003149AC"/>
    <w:rsid w:val="0031581B"/>
    <w:rsid w:val="00315972"/>
    <w:rsid w:val="00316097"/>
    <w:rsid w:val="003167C5"/>
    <w:rsid w:val="003177FB"/>
    <w:rsid w:val="00320658"/>
    <w:rsid w:val="00320E8D"/>
    <w:rsid w:val="00321BEC"/>
    <w:rsid w:val="0032282F"/>
    <w:rsid w:val="00322B93"/>
    <w:rsid w:val="00324E28"/>
    <w:rsid w:val="00325474"/>
    <w:rsid w:val="0032579D"/>
    <w:rsid w:val="00325F58"/>
    <w:rsid w:val="00325FEE"/>
    <w:rsid w:val="0032615C"/>
    <w:rsid w:val="003268BF"/>
    <w:rsid w:val="00326B16"/>
    <w:rsid w:val="00326FCF"/>
    <w:rsid w:val="00330338"/>
    <w:rsid w:val="003305BE"/>
    <w:rsid w:val="003307DA"/>
    <w:rsid w:val="00330BCB"/>
    <w:rsid w:val="0033170A"/>
    <w:rsid w:val="00333B09"/>
    <w:rsid w:val="00334430"/>
    <w:rsid w:val="003344AA"/>
    <w:rsid w:val="003360DA"/>
    <w:rsid w:val="0033799E"/>
    <w:rsid w:val="003379FC"/>
    <w:rsid w:val="00340156"/>
    <w:rsid w:val="003405FA"/>
    <w:rsid w:val="0034088E"/>
    <w:rsid w:val="00340929"/>
    <w:rsid w:val="00341725"/>
    <w:rsid w:val="00341941"/>
    <w:rsid w:val="00343AD0"/>
    <w:rsid w:val="003440D0"/>
    <w:rsid w:val="003468CC"/>
    <w:rsid w:val="00346A81"/>
    <w:rsid w:val="00347056"/>
    <w:rsid w:val="00347258"/>
    <w:rsid w:val="003474D3"/>
    <w:rsid w:val="003505AB"/>
    <w:rsid w:val="003510CE"/>
    <w:rsid w:val="00351925"/>
    <w:rsid w:val="00352438"/>
    <w:rsid w:val="0035271C"/>
    <w:rsid w:val="00352AF0"/>
    <w:rsid w:val="0035321C"/>
    <w:rsid w:val="003540F3"/>
    <w:rsid w:val="003548DB"/>
    <w:rsid w:val="00354B0E"/>
    <w:rsid w:val="00354E32"/>
    <w:rsid w:val="00355FE5"/>
    <w:rsid w:val="003562C8"/>
    <w:rsid w:val="0035634A"/>
    <w:rsid w:val="00356E98"/>
    <w:rsid w:val="00357224"/>
    <w:rsid w:val="0035767D"/>
    <w:rsid w:val="003605B6"/>
    <w:rsid w:val="00360693"/>
    <w:rsid w:val="003606E3"/>
    <w:rsid w:val="00360FB0"/>
    <w:rsid w:val="003611ED"/>
    <w:rsid w:val="003615E4"/>
    <w:rsid w:val="00362ACD"/>
    <w:rsid w:val="00362D75"/>
    <w:rsid w:val="00363F51"/>
    <w:rsid w:val="003640F2"/>
    <w:rsid w:val="00364DFF"/>
    <w:rsid w:val="003651F1"/>
    <w:rsid w:val="00366182"/>
    <w:rsid w:val="003661D7"/>
    <w:rsid w:val="00366A22"/>
    <w:rsid w:val="00370898"/>
    <w:rsid w:val="00370CEC"/>
    <w:rsid w:val="00370E66"/>
    <w:rsid w:val="00370F22"/>
    <w:rsid w:val="00371507"/>
    <w:rsid w:val="003716AB"/>
    <w:rsid w:val="003725FC"/>
    <w:rsid w:val="00372BC8"/>
    <w:rsid w:val="00372F3E"/>
    <w:rsid w:val="00373D5D"/>
    <w:rsid w:val="00374393"/>
    <w:rsid w:val="00374D5B"/>
    <w:rsid w:val="003756CD"/>
    <w:rsid w:val="00376267"/>
    <w:rsid w:val="00376360"/>
    <w:rsid w:val="00376F3B"/>
    <w:rsid w:val="00377FEA"/>
    <w:rsid w:val="00380130"/>
    <w:rsid w:val="00380255"/>
    <w:rsid w:val="00381512"/>
    <w:rsid w:val="00381DBA"/>
    <w:rsid w:val="0038231A"/>
    <w:rsid w:val="00382791"/>
    <w:rsid w:val="00382D73"/>
    <w:rsid w:val="003838EC"/>
    <w:rsid w:val="00383CDA"/>
    <w:rsid w:val="003848FA"/>
    <w:rsid w:val="00384BD9"/>
    <w:rsid w:val="003859BE"/>
    <w:rsid w:val="0038768E"/>
    <w:rsid w:val="00392F32"/>
    <w:rsid w:val="00394007"/>
    <w:rsid w:val="003940AE"/>
    <w:rsid w:val="003941D5"/>
    <w:rsid w:val="0039479C"/>
    <w:rsid w:val="00394FA9"/>
    <w:rsid w:val="003959F8"/>
    <w:rsid w:val="00395F83"/>
    <w:rsid w:val="00396203"/>
    <w:rsid w:val="0039672D"/>
    <w:rsid w:val="00396E74"/>
    <w:rsid w:val="003973E0"/>
    <w:rsid w:val="003A0B4F"/>
    <w:rsid w:val="003A2167"/>
    <w:rsid w:val="003A2B82"/>
    <w:rsid w:val="003A2C17"/>
    <w:rsid w:val="003A446F"/>
    <w:rsid w:val="003A487C"/>
    <w:rsid w:val="003A4C8B"/>
    <w:rsid w:val="003A5A4B"/>
    <w:rsid w:val="003A5F7F"/>
    <w:rsid w:val="003A6921"/>
    <w:rsid w:val="003A6A15"/>
    <w:rsid w:val="003A6B99"/>
    <w:rsid w:val="003B21D1"/>
    <w:rsid w:val="003B40B0"/>
    <w:rsid w:val="003B48C1"/>
    <w:rsid w:val="003B4A04"/>
    <w:rsid w:val="003B4CC0"/>
    <w:rsid w:val="003B58C6"/>
    <w:rsid w:val="003B5FD4"/>
    <w:rsid w:val="003B6A2B"/>
    <w:rsid w:val="003B72E4"/>
    <w:rsid w:val="003B7F12"/>
    <w:rsid w:val="003C01A9"/>
    <w:rsid w:val="003C052C"/>
    <w:rsid w:val="003C0E39"/>
    <w:rsid w:val="003C12F8"/>
    <w:rsid w:val="003C174F"/>
    <w:rsid w:val="003C1C52"/>
    <w:rsid w:val="003C2518"/>
    <w:rsid w:val="003C35C3"/>
    <w:rsid w:val="003C3D66"/>
    <w:rsid w:val="003C4352"/>
    <w:rsid w:val="003C486B"/>
    <w:rsid w:val="003C6721"/>
    <w:rsid w:val="003C69B8"/>
    <w:rsid w:val="003D0284"/>
    <w:rsid w:val="003D1058"/>
    <w:rsid w:val="003D1763"/>
    <w:rsid w:val="003D254E"/>
    <w:rsid w:val="003D3C19"/>
    <w:rsid w:val="003D4755"/>
    <w:rsid w:val="003D4B91"/>
    <w:rsid w:val="003D5B23"/>
    <w:rsid w:val="003D62F6"/>
    <w:rsid w:val="003D7626"/>
    <w:rsid w:val="003E0181"/>
    <w:rsid w:val="003E02AA"/>
    <w:rsid w:val="003E08D5"/>
    <w:rsid w:val="003E15C5"/>
    <w:rsid w:val="003E1EC6"/>
    <w:rsid w:val="003E2196"/>
    <w:rsid w:val="003E25D3"/>
    <w:rsid w:val="003E2EAA"/>
    <w:rsid w:val="003E3489"/>
    <w:rsid w:val="003E393D"/>
    <w:rsid w:val="003E4BDC"/>
    <w:rsid w:val="003E4CF8"/>
    <w:rsid w:val="003E5311"/>
    <w:rsid w:val="003E589B"/>
    <w:rsid w:val="003E5B28"/>
    <w:rsid w:val="003E5C0F"/>
    <w:rsid w:val="003E5D9A"/>
    <w:rsid w:val="003E6693"/>
    <w:rsid w:val="003E68D8"/>
    <w:rsid w:val="003E7351"/>
    <w:rsid w:val="003E768F"/>
    <w:rsid w:val="003F0A46"/>
    <w:rsid w:val="003F0C3B"/>
    <w:rsid w:val="003F0DC1"/>
    <w:rsid w:val="003F1D46"/>
    <w:rsid w:val="003F266F"/>
    <w:rsid w:val="003F3B39"/>
    <w:rsid w:val="003F5320"/>
    <w:rsid w:val="003F6274"/>
    <w:rsid w:val="003F644E"/>
    <w:rsid w:val="003F6D46"/>
    <w:rsid w:val="003F6E3B"/>
    <w:rsid w:val="003F76B5"/>
    <w:rsid w:val="003F7883"/>
    <w:rsid w:val="00400A09"/>
    <w:rsid w:val="00400DAA"/>
    <w:rsid w:val="00401201"/>
    <w:rsid w:val="00401D4A"/>
    <w:rsid w:val="00402CF8"/>
    <w:rsid w:val="00402E2E"/>
    <w:rsid w:val="00403666"/>
    <w:rsid w:val="00404158"/>
    <w:rsid w:val="00407949"/>
    <w:rsid w:val="00407BB9"/>
    <w:rsid w:val="00411601"/>
    <w:rsid w:val="00412062"/>
    <w:rsid w:val="004137BD"/>
    <w:rsid w:val="00413E3D"/>
    <w:rsid w:val="004145DC"/>
    <w:rsid w:val="00415845"/>
    <w:rsid w:val="0041636A"/>
    <w:rsid w:val="00417885"/>
    <w:rsid w:val="00421A29"/>
    <w:rsid w:val="00421B40"/>
    <w:rsid w:val="00421C1D"/>
    <w:rsid w:val="0042215F"/>
    <w:rsid w:val="004236F9"/>
    <w:rsid w:val="004242A2"/>
    <w:rsid w:val="0042433F"/>
    <w:rsid w:val="00425BB8"/>
    <w:rsid w:val="00425E69"/>
    <w:rsid w:val="0042679E"/>
    <w:rsid w:val="00427A31"/>
    <w:rsid w:val="00430286"/>
    <w:rsid w:val="00430A3F"/>
    <w:rsid w:val="00430FDF"/>
    <w:rsid w:val="00431985"/>
    <w:rsid w:val="004328A5"/>
    <w:rsid w:val="00432F4C"/>
    <w:rsid w:val="00433D60"/>
    <w:rsid w:val="00433D8F"/>
    <w:rsid w:val="0043426E"/>
    <w:rsid w:val="00434BB3"/>
    <w:rsid w:val="004355EC"/>
    <w:rsid w:val="004370FF"/>
    <w:rsid w:val="00437BA8"/>
    <w:rsid w:val="004403B1"/>
    <w:rsid w:val="00440688"/>
    <w:rsid w:val="00441CA7"/>
    <w:rsid w:val="00443829"/>
    <w:rsid w:val="00443F71"/>
    <w:rsid w:val="0044430A"/>
    <w:rsid w:val="004457CD"/>
    <w:rsid w:val="0044644C"/>
    <w:rsid w:val="00447380"/>
    <w:rsid w:val="00451E9A"/>
    <w:rsid w:val="0045293F"/>
    <w:rsid w:val="00453E5A"/>
    <w:rsid w:val="00456254"/>
    <w:rsid w:val="00456A65"/>
    <w:rsid w:val="00457993"/>
    <w:rsid w:val="00457DCC"/>
    <w:rsid w:val="00461209"/>
    <w:rsid w:val="004630FD"/>
    <w:rsid w:val="004632D5"/>
    <w:rsid w:val="00464C4A"/>
    <w:rsid w:val="004651C1"/>
    <w:rsid w:val="00466636"/>
    <w:rsid w:val="004666D9"/>
    <w:rsid w:val="00466BDB"/>
    <w:rsid w:val="00467C34"/>
    <w:rsid w:val="004710AE"/>
    <w:rsid w:val="004718CF"/>
    <w:rsid w:val="00472216"/>
    <w:rsid w:val="00472A51"/>
    <w:rsid w:val="00473D43"/>
    <w:rsid w:val="0047414D"/>
    <w:rsid w:val="00474821"/>
    <w:rsid w:val="0047596D"/>
    <w:rsid w:val="00476771"/>
    <w:rsid w:val="00476B88"/>
    <w:rsid w:val="00476F4D"/>
    <w:rsid w:val="00476F93"/>
    <w:rsid w:val="00477261"/>
    <w:rsid w:val="0048044B"/>
    <w:rsid w:val="00480930"/>
    <w:rsid w:val="00481393"/>
    <w:rsid w:val="004814DC"/>
    <w:rsid w:val="00481869"/>
    <w:rsid w:val="00481B04"/>
    <w:rsid w:val="00482272"/>
    <w:rsid w:val="00482302"/>
    <w:rsid w:val="00482D83"/>
    <w:rsid w:val="00482E1C"/>
    <w:rsid w:val="00483B1A"/>
    <w:rsid w:val="00484991"/>
    <w:rsid w:val="00485AA0"/>
    <w:rsid w:val="004865A8"/>
    <w:rsid w:val="0048736B"/>
    <w:rsid w:val="00491D92"/>
    <w:rsid w:val="00491F13"/>
    <w:rsid w:val="00493DF7"/>
    <w:rsid w:val="00493EE1"/>
    <w:rsid w:val="00494904"/>
    <w:rsid w:val="00495561"/>
    <w:rsid w:val="00495DA7"/>
    <w:rsid w:val="00496180"/>
    <w:rsid w:val="00497844"/>
    <w:rsid w:val="004A0669"/>
    <w:rsid w:val="004A20F5"/>
    <w:rsid w:val="004A21BD"/>
    <w:rsid w:val="004A24D5"/>
    <w:rsid w:val="004A301C"/>
    <w:rsid w:val="004A3913"/>
    <w:rsid w:val="004A4D31"/>
    <w:rsid w:val="004A5216"/>
    <w:rsid w:val="004A5377"/>
    <w:rsid w:val="004A6241"/>
    <w:rsid w:val="004A6526"/>
    <w:rsid w:val="004A7209"/>
    <w:rsid w:val="004A721B"/>
    <w:rsid w:val="004B07B1"/>
    <w:rsid w:val="004B09B5"/>
    <w:rsid w:val="004B127F"/>
    <w:rsid w:val="004B2005"/>
    <w:rsid w:val="004B230B"/>
    <w:rsid w:val="004B367A"/>
    <w:rsid w:val="004B4262"/>
    <w:rsid w:val="004B4E6B"/>
    <w:rsid w:val="004B500F"/>
    <w:rsid w:val="004B545B"/>
    <w:rsid w:val="004B5834"/>
    <w:rsid w:val="004B60EA"/>
    <w:rsid w:val="004B71AF"/>
    <w:rsid w:val="004C28A4"/>
    <w:rsid w:val="004C31A5"/>
    <w:rsid w:val="004C4161"/>
    <w:rsid w:val="004C4FEA"/>
    <w:rsid w:val="004C582E"/>
    <w:rsid w:val="004C5C1A"/>
    <w:rsid w:val="004D0219"/>
    <w:rsid w:val="004D0799"/>
    <w:rsid w:val="004D1870"/>
    <w:rsid w:val="004D1B43"/>
    <w:rsid w:val="004D445C"/>
    <w:rsid w:val="004D5EC9"/>
    <w:rsid w:val="004D6238"/>
    <w:rsid w:val="004E0582"/>
    <w:rsid w:val="004E1CFD"/>
    <w:rsid w:val="004E25FB"/>
    <w:rsid w:val="004E4ABE"/>
    <w:rsid w:val="004E5CC6"/>
    <w:rsid w:val="004E6116"/>
    <w:rsid w:val="004E6278"/>
    <w:rsid w:val="004E6FCE"/>
    <w:rsid w:val="004E72A9"/>
    <w:rsid w:val="004E77A0"/>
    <w:rsid w:val="004E7D8D"/>
    <w:rsid w:val="004F03AE"/>
    <w:rsid w:val="004F0EFD"/>
    <w:rsid w:val="004F10A9"/>
    <w:rsid w:val="004F3569"/>
    <w:rsid w:val="004F3C36"/>
    <w:rsid w:val="004F3F3C"/>
    <w:rsid w:val="004F4F01"/>
    <w:rsid w:val="004F5B5B"/>
    <w:rsid w:val="004F6E9D"/>
    <w:rsid w:val="004F718F"/>
    <w:rsid w:val="004F7C16"/>
    <w:rsid w:val="005002F9"/>
    <w:rsid w:val="005004E1"/>
    <w:rsid w:val="005006C2"/>
    <w:rsid w:val="0050244C"/>
    <w:rsid w:val="00502AEB"/>
    <w:rsid w:val="00503134"/>
    <w:rsid w:val="00503147"/>
    <w:rsid w:val="00503C8E"/>
    <w:rsid w:val="005046C9"/>
    <w:rsid w:val="005053D0"/>
    <w:rsid w:val="005054F6"/>
    <w:rsid w:val="005059FF"/>
    <w:rsid w:val="005065A4"/>
    <w:rsid w:val="00506624"/>
    <w:rsid w:val="00506647"/>
    <w:rsid w:val="0050678B"/>
    <w:rsid w:val="00506A63"/>
    <w:rsid w:val="00506A79"/>
    <w:rsid w:val="00507127"/>
    <w:rsid w:val="005101CA"/>
    <w:rsid w:val="00512725"/>
    <w:rsid w:val="00512F55"/>
    <w:rsid w:val="00512F83"/>
    <w:rsid w:val="00516774"/>
    <w:rsid w:val="00516BC5"/>
    <w:rsid w:val="005178A3"/>
    <w:rsid w:val="00517AA2"/>
    <w:rsid w:val="00521767"/>
    <w:rsid w:val="005218AE"/>
    <w:rsid w:val="0052313A"/>
    <w:rsid w:val="00523A37"/>
    <w:rsid w:val="005243D6"/>
    <w:rsid w:val="00524D7F"/>
    <w:rsid w:val="00525815"/>
    <w:rsid w:val="005273D2"/>
    <w:rsid w:val="005278EC"/>
    <w:rsid w:val="005316EB"/>
    <w:rsid w:val="00531C32"/>
    <w:rsid w:val="00531E37"/>
    <w:rsid w:val="00532FFD"/>
    <w:rsid w:val="00533B67"/>
    <w:rsid w:val="00534820"/>
    <w:rsid w:val="00534B42"/>
    <w:rsid w:val="005352A3"/>
    <w:rsid w:val="0053606E"/>
    <w:rsid w:val="00540502"/>
    <w:rsid w:val="00543780"/>
    <w:rsid w:val="005448DB"/>
    <w:rsid w:val="00545DF3"/>
    <w:rsid w:val="0054605E"/>
    <w:rsid w:val="00550F5D"/>
    <w:rsid w:val="005511B6"/>
    <w:rsid w:val="00551EB4"/>
    <w:rsid w:val="00554051"/>
    <w:rsid w:val="00556E44"/>
    <w:rsid w:val="0055741C"/>
    <w:rsid w:val="005609BC"/>
    <w:rsid w:val="00560E07"/>
    <w:rsid w:val="005626A3"/>
    <w:rsid w:val="00563235"/>
    <w:rsid w:val="00563BF3"/>
    <w:rsid w:val="0056470B"/>
    <w:rsid w:val="005651BF"/>
    <w:rsid w:val="00565B70"/>
    <w:rsid w:val="0057117D"/>
    <w:rsid w:val="0057118F"/>
    <w:rsid w:val="005728D4"/>
    <w:rsid w:val="00572DE0"/>
    <w:rsid w:val="00573485"/>
    <w:rsid w:val="00573718"/>
    <w:rsid w:val="00573886"/>
    <w:rsid w:val="005752C8"/>
    <w:rsid w:val="0057556D"/>
    <w:rsid w:val="00575992"/>
    <w:rsid w:val="00575D68"/>
    <w:rsid w:val="00576646"/>
    <w:rsid w:val="00577774"/>
    <w:rsid w:val="00577E60"/>
    <w:rsid w:val="00580015"/>
    <w:rsid w:val="00580528"/>
    <w:rsid w:val="0058199C"/>
    <w:rsid w:val="005834F5"/>
    <w:rsid w:val="00584250"/>
    <w:rsid w:val="00585163"/>
    <w:rsid w:val="005854D2"/>
    <w:rsid w:val="0058685B"/>
    <w:rsid w:val="005872E7"/>
    <w:rsid w:val="005874BA"/>
    <w:rsid w:val="00587F12"/>
    <w:rsid w:val="00590028"/>
    <w:rsid w:val="00590CF6"/>
    <w:rsid w:val="00591DCF"/>
    <w:rsid w:val="00591E9E"/>
    <w:rsid w:val="0059271D"/>
    <w:rsid w:val="00592A79"/>
    <w:rsid w:val="00592AF2"/>
    <w:rsid w:val="00592B4E"/>
    <w:rsid w:val="00596390"/>
    <w:rsid w:val="00596424"/>
    <w:rsid w:val="005968B8"/>
    <w:rsid w:val="005A112D"/>
    <w:rsid w:val="005A177A"/>
    <w:rsid w:val="005A1A9D"/>
    <w:rsid w:val="005A1C93"/>
    <w:rsid w:val="005A272A"/>
    <w:rsid w:val="005A34EA"/>
    <w:rsid w:val="005A4F3B"/>
    <w:rsid w:val="005A5DC6"/>
    <w:rsid w:val="005B04F1"/>
    <w:rsid w:val="005B06EF"/>
    <w:rsid w:val="005B1743"/>
    <w:rsid w:val="005B5B91"/>
    <w:rsid w:val="005B7F74"/>
    <w:rsid w:val="005C1D9C"/>
    <w:rsid w:val="005C3334"/>
    <w:rsid w:val="005C354B"/>
    <w:rsid w:val="005C36D0"/>
    <w:rsid w:val="005C36DC"/>
    <w:rsid w:val="005C4DE3"/>
    <w:rsid w:val="005C4EC4"/>
    <w:rsid w:val="005C5667"/>
    <w:rsid w:val="005C6837"/>
    <w:rsid w:val="005C7A67"/>
    <w:rsid w:val="005D210E"/>
    <w:rsid w:val="005D352B"/>
    <w:rsid w:val="005D3B20"/>
    <w:rsid w:val="005D3BFA"/>
    <w:rsid w:val="005D48B6"/>
    <w:rsid w:val="005D4C05"/>
    <w:rsid w:val="005D57C9"/>
    <w:rsid w:val="005D678F"/>
    <w:rsid w:val="005D6CEA"/>
    <w:rsid w:val="005D6FC9"/>
    <w:rsid w:val="005D6FFF"/>
    <w:rsid w:val="005E0293"/>
    <w:rsid w:val="005E049D"/>
    <w:rsid w:val="005E06AF"/>
    <w:rsid w:val="005E20AD"/>
    <w:rsid w:val="005E216A"/>
    <w:rsid w:val="005E30AC"/>
    <w:rsid w:val="005E3703"/>
    <w:rsid w:val="005E4AFF"/>
    <w:rsid w:val="005E560B"/>
    <w:rsid w:val="005E6601"/>
    <w:rsid w:val="005F132C"/>
    <w:rsid w:val="005F25D7"/>
    <w:rsid w:val="005F2998"/>
    <w:rsid w:val="005F2B82"/>
    <w:rsid w:val="005F3627"/>
    <w:rsid w:val="005F3873"/>
    <w:rsid w:val="005F4764"/>
    <w:rsid w:val="005F5485"/>
    <w:rsid w:val="005F5A20"/>
    <w:rsid w:val="005F638C"/>
    <w:rsid w:val="005F7E53"/>
    <w:rsid w:val="0060036B"/>
    <w:rsid w:val="00600757"/>
    <w:rsid w:val="00600E26"/>
    <w:rsid w:val="00600E34"/>
    <w:rsid w:val="00600E95"/>
    <w:rsid w:val="00600EFB"/>
    <w:rsid w:val="00601654"/>
    <w:rsid w:val="0060168A"/>
    <w:rsid w:val="0060183F"/>
    <w:rsid w:val="00601FE2"/>
    <w:rsid w:val="006046FC"/>
    <w:rsid w:val="00604B22"/>
    <w:rsid w:val="00604BB1"/>
    <w:rsid w:val="006053AE"/>
    <w:rsid w:val="00606D75"/>
    <w:rsid w:val="00607426"/>
    <w:rsid w:val="00610560"/>
    <w:rsid w:val="0061097D"/>
    <w:rsid w:val="00611101"/>
    <w:rsid w:val="006112E2"/>
    <w:rsid w:val="006114BE"/>
    <w:rsid w:val="00611B41"/>
    <w:rsid w:val="006130B6"/>
    <w:rsid w:val="006131B7"/>
    <w:rsid w:val="0061324B"/>
    <w:rsid w:val="0061362D"/>
    <w:rsid w:val="00613AA4"/>
    <w:rsid w:val="0061611F"/>
    <w:rsid w:val="00616B59"/>
    <w:rsid w:val="0061759F"/>
    <w:rsid w:val="006179B4"/>
    <w:rsid w:val="00620020"/>
    <w:rsid w:val="00620B1A"/>
    <w:rsid w:val="00620B7D"/>
    <w:rsid w:val="0062110D"/>
    <w:rsid w:val="006217E4"/>
    <w:rsid w:val="00621812"/>
    <w:rsid w:val="00621F6E"/>
    <w:rsid w:val="006229F1"/>
    <w:rsid w:val="00622BB0"/>
    <w:rsid w:val="00623564"/>
    <w:rsid w:val="006235C2"/>
    <w:rsid w:val="00624EBC"/>
    <w:rsid w:val="00626AC7"/>
    <w:rsid w:val="006304EB"/>
    <w:rsid w:val="006308B8"/>
    <w:rsid w:val="00630B45"/>
    <w:rsid w:val="00632EE2"/>
    <w:rsid w:val="00633448"/>
    <w:rsid w:val="00633F46"/>
    <w:rsid w:val="00634002"/>
    <w:rsid w:val="00635FF7"/>
    <w:rsid w:val="006361C7"/>
    <w:rsid w:val="006369A1"/>
    <w:rsid w:val="00637148"/>
    <w:rsid w:val="00640893"/>
    <w:rsid w:val="00640981"/>
    <w:rsid w:val="00640E20"/>
    <w:rsid w:val="00641778"/>
    <w:rsid w:val="00641D99"/>
    <w:rsid w:val="006420CA"/>
    <w:rsid w:val="006422C7"/>
    <w:rsid w:val="006429EA"/>
    <w:rsid w:val="00643374"/>
    <w:rsid w:val="0064389D"/>
    <w:rsid w:val="00645D32"/>
    <w:rsid w:val="00645F05"/>
    <w:rsid w:val="00645FFA"/>
    <w:rsid w:val="00646F2C"/>
    <w:rsid w:val="00647013"/>
    <w:rsid w:val="0064782C"/>
    <w:rsid w:val="00650AEE"/>
    <w:rsid w:val="00650B31"/>
    <w:rsid w:val="00652BD1"/>
    <w:rsid w:val="00652CF6"/>
    <w:rsid w:val="0065328F"/>
    <w:rsid w:val="006535FD"/>
    <w:rsid w:val="00653842"/>
    <w:rsid w:val="00654CCD"/>
    <w:rsid w:val="00654F2A"/>
    <w:rsid w:val="00655F6A"/>
    <w:rsid w:val="00656216"/>
    <w:rsid w:val="006569AB"/>
    <w:rsid w:val="00656F87"/>
    <w:rsid w:val="0065759A"/>
    <w:rsid w:val="00660224"/>
    <w:rsid w:val="006609B0"/>
    <w:rsid w:val="00661FE1"/>
    <w:rsid w:val="0066219D"/>
    <w:rsid w:val="00664189"/>
    <w:rsid w:val="00664F58"/>
    <w:rsid w:val="00665C16"/>
    <w:rsid w:val="00666683"/>
    <w:rsid w:val="0066698A"/>
    <w:rsid w:val="0067188E"/>
    <w:rsid w:val="00672174"/>
    <w:rsid w:val="00672559"/>
    <w:rsid w:val="006731AF"/>
    <w:rsid w:val="00673D20"/>
    <w:rsid w:val="00674262"/>
    <w:rsid w:val="00674C55"/>
    <w:rsid w:val="00675BAA"/>
    <w:rsid w:val="00675E38"/>
    <w:rsid w:val="006761B2"/>
    <w:rsid w:val="00676BC7"/>
    <w:rsid w:val="0067714D"/>
    <w:rsid w:val="0068056A"/>
    <w:rsid w:val="00680791"/>
    <w:rsid w:val="00680A0E"/>
    <w:rsid w:val="00680C51"/>
    <w:rsid w:val="00680D8F"/>
    <w:rsid w:val="00680F3D"/>
    <w:rsid w:val="006816FC"/>
    <w:rsid w:val="006818EB"/>
    <w:rsid w:val="00681A35"/>
    <w:rsid w:val="00682D39"/>
    <w:rsid w:val="00682D4A"/>
    <w:rsid w:val="006843DA"/>
    <w:rsid w:val="006846FC"/>
    <w:rsid w:val="00684B39"/>
    <w:rsid w:val="00684BCE"/>
    <w:rsid w:val="00685C7E"/>
    <w:rsid w:val="00685CDF"/>
    <w:rsid w:val="00686CF5"/>
    <w:rsid w:val="00690257"/>
    <w:rsid w:val="00692137"/>
    <w:rsid w:val="00692960"/>
    <w:rsid w:val="00692D4D"/>
    <w:rsid w:val="006936A2"/>
    <w:rsid w:val="00693C18"/>
    <w:rsid w:val="0069417F"/>
    <w:rsid w:val="00695025"/>
    <w:rsid w:val="00695664"/>
    <w:rsid w:val="00695ABB"/>
    <w:rsid w:val="00695DAD"/>
    <w:rsid w:val="00697137"/>
    <w:rsid w:val="006A03C5"/>
    <w:rsid w:val="006A23CA"/>
    <w:rsid w:val="006A38F6"/>
    <w:rsid w:val="006A45FB"/>
    <w:rsid w:val="006A557D"/>
    <w:rsid w:val="006A561D"/>
    <w:rsid w:val="006B11D0"/>
    <w:rsid w:val="006B1394"/>
    <w:rsid w:val="006B1466"/>
    <w:rsid w:val="006B1B53"/>
    <w:rsid w:val="006B27CF"/>
    <w:rsid w:val="006B2AEC"/>
    <w:rsid w:val="006B4A53"/>
    <w:rsid w:val="006B4D32"/>
    <w:rsid w:val="006B7110"/>
    <w:rsid w:val="006B7435"/>
    <w:rsid w:val="006B7DE7"/>
    <w:rsid w:val="006C088E"/>
    <w:rsid w:val="006C1A41"/>
    <w:rsid w:val="006C33A5"/>
    <w:rsid w:val="006C4261"/>
    <w:rsid w:val="006C4EF1"/>
    <w:rsid w:val="006C5F2C"/>
    <w:rsid w:val="006C6348"/>
    <w:rsid w:val="006C648E"/>
    <w:rsid w:val="006C68A2"/>
    <w:rsid w:val="006C6C16"/>
    <w:rsid w:val="006C78B7"/>
    <w:rsid w:val="006C7F24"/>
    <w:rsid w:val="006D07D8"/>
    <w:rsid w:val="006D158D"/>
    <w:rsid w:val="006D2B87"/>
    <w:rsid w:val="006D2C78"/>
    <w:rsid w:val="006D3ED0"/>
    <w:rsid w:val="006D4336"/>
    <w:rsid w:val="006D4EB8"/>
    <w:rsid w:val="006E1299"/>
    <w:rsid w:val="006E21B2"/>
    <w:rsid w:val="006E27A2"/>
    <w:rsid w:val="006E2A1C"/>
    <w:rsid w:val="006E2D17"/>
    <w:rsid w:val="006E5CC8"/>
    <w:rsid w:val="006E6A8F"/>
    <w:rsid w:val="006E76FC"/>
    <w:rsid w:val="006F10D7"/>
    <w:rsid w:val="006F120B"/>
    <w:rsid w:val="006F147A"/>
    <w:rsid w:val="006F1B83"/>
    <w:rsid w:val="006F332C"/>
    <w:rsid w:val="006F3C92"/>
    <w:rsid w:val="006F4334"/>
    <w:rsid w:val="006F43A0"/>
    <w:rsid w:val="006F46B5"/>
    <w:rsid w:val="006F5401"/>
    <w:rsid w:val="006F6360"/>
    <w:rsid w:val="006F6A01"/>
    <w:rsid w:val="007003B5"/>
    <w:rsid w:val="00701204"/>
    <w:rsid w:val="00701796"/>
    <w:rsid w:val="00701AD3"/>
    <w:rsid w:val="007035DA"/>
    <w:rsid w:val="0070360A"/>
    <w:rsid w:val="007038EE"/>
    <w:rsid w:val="00703D68"/>
    <w:rsid w:val="00704E39"/>
    <w:rsid w:val="00706760"/>
    <w:rsid w:val="007067F1"/>
    <w:rsid w:val="007075D0"/>
    <w:rsid w:val="00707BA9"/>
    <w:rsid w:val="0071021C"/>
    <w:rsid w:val="007102EC"/>
    <w:rsid w:val="007103F0"/>
    <w:rsid w:val="00711C7A"/>
    <w:rsid w:val="00714283"/>
    <w:rsid w:val="0071511E"/>
    <w:rsid w:val="007158C1"/>
    <w:rsid w:val="007161B9"/>
    <w:rsid w:val="00716E0A"/>
    <w:rsid w:val="00717721"/>
    <w:rsid w:val="007202C5"/>
    <w:rsid w:val="007202C8"/>
    <w:rsid w:val="00720AFF"/>
    <w:rsid w:val="00720CED"/>
    <w:rsid w:val="00721155"/>
    <w:rsid w:val="00721621"/>
    <w:rsid w:val="00721903"/>
    <w:rsid w:val="00723912"/>
    <w:rsid w:val="00724296"/>
    <w:rsid w:val="00724A64"/>
    <w:rsid w:val="00724C6E"/>
    <w:rsid w:val="00724EBE"/>
    <w:rsid w:val="007271A5"/>
    <w:rsid w:val="00727564"/>
    <w:rsid w:val="007305A2"/>
    <w:rsid w:val="00730B7F"/>
    <w:rsid w:val="00730D74"/>
    <w:rsid w:val="00732970"/>
    <w:rsid w:val="00733584"/>
    <w:rsid w:val="00733729"/>
    <w:rsid w:val="0073588D"/>
    <w:rsid w:val="00735A6D"/>
    <w:rsid w:val="00736039"/>
    <w:rsid w:val="00736094"/>
    <w:rsid w:val="0073717C"/>
    <w:rsid w:val="007426E5"/>
    <w:rsid w:val="0074397C"/>
    <w:rsid w:val="00744A36"/>
    <w:rsid w:val="007454C5"/>
    <w:rsid w:val="00745F1B"/>
    <w:rsid w:val="007469E8"/>
    <w:rsid w:val="00746FFC"/>
    <w:rsid w:val="007472AE"/>
    <w:rsid w:val="00747E5D"/>
    <w:rsid w:val="00750532"/>
    <w:rsid w:val="0075065C"/>
    <w:rsid w:val="00750873"/>
    <w:rsid w:val="007511A1"/>
    <w:rsid w:val="00751960"/>
    <w:rsid w:val="007519B5"/>
    <w:rsid w:val="00751E18"/>
    <w:rsid w:val="00752BB7"/>
    <w:rsid w:val="0075301A"/>
    <w:rsid w:val="007538F2"/>
    <w:rsid w:val="00753A13"/>
    <w:rsid w:val="007551C3"/>
    <w:rsid w:val="00755A8C"/>
    <w:rsid w:val="007564D9"/>
    <w:rsid w:val="007567D9"/>
    <w:rsid w:val="00756CE2"/>
    <w:rsid w:val="00757248"/>
    <w:rsid w:val="00757740"/>
    <w:rsid w:val="00761598"/>
    <w:rsid w:val="00762A14"/>
    <w:rsid w:val="00763339"/>
    <w:rsid w:val="0076379A"/>
    <w:rsid w:val="007640C2"/>
    <w:rsid w:val="007643BB"/>
    <w:rsid w:val="007649BA"/>
    <w:rsid w:val="00765F2E"/>
    <w:rsid w:val="0077106D"/>
    <w:rsid w:val="00771FF5"/>
    <w:rsid w:val="007726CF"/>
    <w:rsid w:val="00772E65"/>
    <w:rsid w:val="00773A27"/>
    <w:rsid w:val="0077492C"/>
    <w:rsid w:val="00775AFB"/>
    <w:rsid w:val="0077766F"/>
    <w:rsid w:val="0078011F"/>
    <w:rsid w:val="00782ACE"/>
    <w:rsid w:val="00783020"/>
    <w:rsid w:val="007839BC"/>
    <w:rsid w:val="00783CDB"/>
    <w:rsid w:val="00785749"/>
    <w:rsid w:val="007858A2"/>
    <w:rsid w:val="00785E25"/>
    <w:rsid w:val="0078670B"/>
    <w:rsid w:val="0078707E"/>
    <w:rsid w:val="00790B19"/>
    <w:rsid w:val="00791461"/>
    <w:rsid w:val="007931B3"/>
    <w:rsid w:val="00794940"/>
    <w:rsid w:val="00795E52"/>
    <w:rsid w:val="00796168"/>
    <w:rsid w:val="00796175"/>
    <w:rsid w:val="0079646B"/>
    <w:rsid w:val="0079680E"/>
    <w:rsid w:val="00797256"/>
    <w:rsid w:val="007972AA"/>
    <w:rsid w:val="007A0234"/>
    <w:rsid w:val="007A0E45"/>
    <w:rsid w:val="007A19FC"/>
    <w:rsid w:val="007A3774"/>
    <w:rsid w:val="007A3DA4"/>
    <w:rsid w:val="007A43E2"/>
    <w:rsid w:val="007A44FA"/>
    <w:rsid w:val="007A6D34"/>
    <w:rsid w:val="007B03DB"/>
    <w:rsid w:val="007B0B50"/>
    <w:rsid w:val="007B10C8"/>
    <w:rsid w:val="007B1884"/>
    <w:rsid w:val="007B1AE4"/>
    <w:rsid w:val="007B2F16"/>
    <w:rsid w:val="007B4C4D"/>
    <w:rsid w:val="007B4E54"/>
    <w:rsid w:val="007B5FF0"/>
    <w:rsid w:val="007B661C"/>
    <w:rsid w:val="007B69AF"/>
    <w:rsid w:val="007B6BE8"/>
    <w:rsid w:val="007B6EB4"/>
    <w:rsid w:val="007C0C83"/>
    <w:rsid w:val="007C1AF4"/>
    <w:rsid w:val="007C1BCC"/>
    <w:rsid w:val="007C31C7"/>
    <w:rsid w:val="007C3507"/>
    <w:rsid w:val="007C375B"/>
    <w:rsid w:val="007C3936"/>
    <w:rsid w:val="007C3A2D"/>
    <w:rsid w:val="007C3BF5"/>
    <w:rsid w:val="007C4808"/>
    <w:rsid w:val="007C6484"/>
    <w:rsid w:val="007C7288"/>
    <w:rsid w:val="007C7444"/>
    <w:rsid w:val="007C7DDE"/>
    <w:rsid w:val="007D30EA"/>
    <w:rsid w:val="007D631A"/>
    <w:rsid w:val="007D702C"/>
    <w:rsid w:val="007E101B"/>
    <w:rsid w:val="007E19B4"/>
    <w:rsid w:val="007E1B4A"/>
    <w:rsid w:val="007E1B75"/>
    <w:rsid w:val="007E2E49"/>
    <w:rsid w:val="007E34DE"/>
    <w:rsid w:val="007E36F2"/>
    <w:rsid w:val="007E3716"/>
    <w:rsid w:val="007E37F6"/>
    <w:rsid w:val="007E3916"/>
    <w:rsid w:val="007E554E"/>
    <w:rsid w:val="007E7FF7"/>
    <w:rsid w:val="007F03C3"/>
    <w:rsid w:val="007F07B2"/>
    <w:rsid w:val="007F09A5"/>
    <w:rsid w:val="007F09EE"/>
    <w:rsid w:val="007F1591"/>
    <w:rsid w:val="007F1C8F"/>
    <w:rsid w:val="007F232F"/>
    <w:rsid w:val="007F448E"/>
    <w:rsid w:val="007F53CA"/>
    <w:rsid w:val="007F5929"/>
    <w:rsid w:val="007F7735"/>
    <w:rsid w:val="00802896"/>
    <w:rsid w:val="008032F5"/>
    <w:rsid w:val="00805370"/>
    <w:rsid w:val="0080544B"/>
    <w:rsid w:val="0080585E"/>
    <w:rsid w:val="00805EA2"/>
    <w:rsid w:val="00806409"/>
    <w:rsid w:val="00806773"/>
    <w:rsid w:val="00806DD6"/>
    <w:rsid w:val="00807655"/>
    <w:rsid w:val="00807F59"/>
    <w:rsid w:val="008106B4"/>
    <w:rsid w:val="00810E5F"/>
    <w:rsid w:val="008113DF"/>
    <w:rsid w:val="0081337E"/>
    <w:rsid w:val="008136C7"/>
    <w:rsid w:val="008144AA"/>
    <w:rsid w:val="008150DB"/>
    <w:rsid w:val="008151F6"/>
    <w:rsid w:val="00815DEE"/>
    <w:rsid w:val="00816256"/>
    <w:rsid w:val="0081651D"/>
    <w:rsid w:val="008165F5"/>
    <w:rsid w:val="00820A90"/>
    <w:rsid w:val="008215F9"/>
    <w:rsid w:val="00826819"/>
    <w:rsid w:val="0082785C"/>
    <w:rsid w:val="0083104E"/>
    <w:rsid w:val="0083113E"/>
    <w:rsid w:val="00832293"/>
    <w:rsid w:val="008329DD"/>
    <w:rsid w:val="00832A3E"/>
    <w:rsid w:val="00833607"/>
    <w:rsid w:val="0083372F"/>
    <w:rsid w:val="0083401C"/>
    <w:rsid w:val="00834123"/>
    <w:rsid w:val="008348C6"/>
    <w:rsid w:val="00834E6A"/>
    <w:rsid w:val="00835E5E"/>
    <w:rsid w:val="008378F7"/>
    <w:rsid w:val="008404F7"/>
    <w:rsid w:val="00840686"/>
    <w:rsid w:val="00840DFB"/>
    <w:rsid w:val="008424D6"/>
    <w:rsid w:val="00842D66"/>
    <w:rsid w:val="00842EF3"/>
    <w:rsid w:val="00843165"/>
    <w:rsid w:val="00843AFD"/>
    <w:rsid w:val="00844382"/>
    <w:rsid w:val="00844497"/>
    <w:rsid w:val="00844589"/>
    <w:rsid w:val="0084508A"/>
    <w:rsid w:val="008453EE"/>
    <w:rsid w:val="0084575F"/>
    <w:rsid w:val="00845947"/>
    <w:rsid w:val="00845B33"/>
    <w:rsid w:val="00851095"/>
    <w:rsid w:val="00852B41"/>
    <w:rsid w:val="00854C2A"/>
    <w:rsid w:val="008575F5"/>
    <w:rsid w:val="0086106D"/>
    <w:rsid w:val="008615BC"/>
    <w:rsid w:val="0086186D"/>
    <w:rsid w:val="0086271C"/>
    <w:rsid w:val="00862F08"/>
    <w:rsid w:val="008631E5"/>
    <w:rsid w:val="00863A56"/>
    <w:rsid w:val="00863AE4"/>
    <w:rsid w:val="00863B86"/>
    <w:rsid w:val="00864679"/>
    <w:rsid w:val="00864BE7"/>
    <w:rsid w:val="00864DF8"/>
    <w:rsid w:val="008654C2"/>
    <w:rsid w:val="0086551D"/>
    <w:rsid w:val="00866543"/>
    <w:rsid w:val="0086661B"/>
    <w:rsid w:val="00871258"/>
    <w:rsid w:val="00873712"/>
    <w:rsid w:val="00873A6B"/>
    <w:rsid w:val="00873BD8"/>
    <w:rsid w:val="008743AC"/>
    <w:rsid w:val="00874595"/>
    <w:rsid w:val="00874691"/>
    <w:rsid w:val="008748BD"/>
    <w:rsid w:val="0087588C"/>
    <w:rsid w:val="008758C9"/>
    <w:rsid w:val="0087651E"/>
    <w:rsid w:val="008768A2"/>
    <w:rsid w:val="00876F66"/>
    <w:rsid w:val="0087754B"/>
    <w:rsid w:val="00877556"/>
    <w:rsid w:val="00877C78"/>
    <w:rsid w:val="0088127F"/>
    <w:rsid w:val="00881911"/>
    <w:rsid w:val="00882033"/>
    <w:rsid w:val="008837CC"/>
    <w:rsid w:val="00883E97"/>
    <w:rsid w:val="0088417F"/>
    <w:rsid w:val="008867F0"/>
    <w:rsid w:val="00886AC2"/>
    <w:rsid w:val="00886F16"/>
    <w:rsid w:val="008878A9"/>
    <w:rsid w:val="00887C41"/>
    <w:rsid w:val="0089073D"/>
    <w:rsid w:val="00892213"/>
    <w:rsid w:val="00894B9C"/>
    <w:rsid w:val="00895111"/>
    <w:rsid w:val="008975F7"/>
    <w:rsid w:val="008A0811"/>
    <w:rsid w:val="008A1CFC"/>
    <w:rsid w:val="008A2A17"/>
    <w:rsid w:val="008A2F51"/>
    <w:rsid w:val="008A4319"/>
    <w:rsid w:val="008A522A"/>
    <w:rsid w:val="008A7C6F"/>
    <w:rsid w:val="008B0AD4"/>
    <w:rsid w:val="008B0B38"/>
    <w:rsid w:val="008B106B"/>
    <w:rsid w:val="008B1BE7"/>
    <w:rsid w:val="008B20B7"/>
    <w:rsid w:val="008B2A6A"/>
    <w:rsid w:val="008B4481"/>
    <w:rsid w:val="008B5193"/>
    <w:rsid w:val="008B51C2"/>
    <w:rsid w:val="008B5AAB"/>
    <w:rsid w:val="008B6CCE"/>
    <w:rsid w:val="008B759E"/>
    <w:rsid w:val="008C0AF3"/>
    <w:rsid w:val="008C1F5B"/>
    <w:rsid w:val="008C202C"/>
    <w:rsid w:val="008C2C9B"/>
    <w:rsid w:val="008C2E23"/>
    <w:rsid w:val="008C398B"/>
    <w:rsid w:val="008C4A16"/>
    <w:rsid w:val="008C5738"/>
    <w:rsid w:val="008C5860"/>
    <w:rsid w:val="008C5EFD"/>
    <w:rsid w:val="008C692E"/>
    <w:rsid w:val="008D153B"/>
    <w:rsid w:val="008D2253"/>
    <w:rsid w:val="008D2E8C"/>
    <w:rsid w:val="008D2E93"/>
    <w:rsid w:val="008D338C"/>
    <w:rsid w:val="008D341D"/>
    <w:rsid w:val="008D62C0"/>
    <w:rsid w:val="008D66F3"/>
    <w:rsid w:val="008D7809"/>
    <w:rsid w:val="008E0B20"/>
    <w:rsid w:val="008E186A"/>
    <w:rsid w:val="008E37BE"/>
    <w:rsid w:val="008E480B"/>
    <w:rsid w:val="008E5E16"/>
    <w:rsid w:val="008E621B"/>
    <w:rsid w:val="008E642C"/>
    <w:rsid w:val="008E6735"/>
    <w:rsid w:val="008E799B"/>
    <w:rsid w:val="008E79F8"/>
    <w:rsid w:val="008F00B0"/>
    <w:rsid w:val="008F0621"/>
    <w:rsid w:val="008F134C"/>
    <w:rsid w:val="008F1417"/>
    <w:rsid w:val="008F1AA1"/>
    <w:rsid w:val="008F2781"/>
    <w:rsid w:val="008F2A01"/>
    <w:rsid w:val="008F2AEF"/>
    <w:rsid w:val="008F2E47"/>
    <w:rsid w:val="008F3409"/>
    <w:rsid w:val="008F356A"/>
    <w:rsid w:val="008F35F1"/>
    <w:rsid w:val="008F37D7"/>
    <w:rsid w:val="008F4210"/>
    <w:rsid w:val="008F4499"/>
    <w:rsid w:val="008F56BD"/>
    <w:rsid w:val="008F6488"/>
    <w:rsid w:val="008F6582"/>
    <w:rsid w:val="008F6899"/>
    <w:rsid w:val="008F693E"/>
    <w:rsid w:val="008F7E19"/>
    <w:rsid w:val="008F7F12"/>
    <w:rsid w:val="008F7FF7"/>
    <w:rsid w:val="00900247"/>
    <w:rsid w:val="0090049F"/>
    <w:rsid w:val="00901FA1"/>
    <w:rsid w:val="0090359A"/>
    <w:rsid w:val="00903767"/>
    <w:rsid w:val="00903DB4"/>
    <w:rsid w:val="00906284"/>
    <w:rsid w:val="009063E7"/>
    <w:rsid w:val="00906A1B"/>
    <w:rsid w:val="00907A7E"/>
    <w:rsid w:val="00910779"/>
    <w:rsid w:val="00910F11"/>
    <w:rsid w:val="009116F3"/>
    <w:rsid w:val="00911B40"/>
    <w:rsid w:val="00911D2B"/>
    <w:rsid w:val="00911E46"/>
    <w:rsid w:val="009123D3"/>
    <w:rsid w:val="009134D4"/>
    <w:rsid w:val="0091392C"/>
    <w:rsid w:val="009156FA"/>
    <w:rsid w:val="00917593"/>
    <w:rsid w:val="00917A24"/>
    <w:rsid w:val="00917C9A"/>
    <w:rsid w:val="009201F6"/>
    <w:rsid w:val="00920234"/>
    <w:rsid w:val="00920AFE"/>
    <w:rsid w:val="00922A59"/>
    <w:rsid w:val="00923105"/>
    <w:rsid w:val="00923723"/>
    <w:rsid w:val="0092398B"/>
    <w:rsid w:val="00923B1E"/>
    <w:rsid w:val="00924F46"/>
    <w:rsid w:val="009250E6"/>
    <w:rsid w:val="00925571"/>
    <w:rsid w:val="00925887"/>
    <w:rsid w:val="00927569"/>
    <w:rsid w:val="0092756A"/>
    <w:rsid w:val="009278B5"/>
    <w:rsid w:val="0093057B"/>
    <w:rsid w:val="009312CB"/>
    <w:rsid w:val="00931C3F"/>
    <w:rsid w:val="0093362C"/>
    <w:rsid w:val="009343F9"/>
    <w:rsid w:val="00935464"/>
    <w:rsid w:val="0093635D"/>
    <w:rsid w:val="00936B62"/>
    <w:rsid w:val="00937FF1"/>
    <w:rsid w:val="009419FF"/>
    <w:rsid w:val="009421C5"/>
    <w:rsid w:val="00942718"/>
    <w:rsid w:val="00942F93"/>
    <w:rsid w:val="00944312"/>
    <w:rsid w:val="009451D5"/>
    <w:rsid w:val="009456C0"/>
    <w:rsid w:val="00945994"/>
    <w:rsid w:val="009459D6"/>
    <w:rsid w:val="00946A93"/>
    <w:rsid w:val="00946B9C"/>
    <w:rsid w:val="00946BF0"/>
    <w:rsid w:val="00946E64"/>
    <w:rsid w:val="009472F2"/>
    <w:rsid w:val="00947511"/>
    <w:rsid w:val="0094765A"/>
    <w:rsid w:val="009476BF"/>
    <w:rsid w:val="009501B0"/>
    <w:rsid w:val="00950331"/>
    <w:rsid w:val="0095122B"/>
    <w:rsid w:val="00951440"/>
    <w:rsid w:val="00952217"/>
    <w:rsid w:val="00952DCA"/>
    <w:rsid w:val="009533CB"/>
    <w:rsid w:val="0095458F"/>
    <w:rsid w:val="00955652"/>
    <w:rsid w:val="0095577E"/>
    <w:rsid w:val="00956AC3"/>
    <w:rsid w:val="009570A7"/>
    <w:rsid w:val="00957E95"/>
    <w:rsid w:val="00957FE6"/>
    <w:rsid w:val="009613C2"/>
    <w:rsid w:val="0096227B"/>
    <w:rsid w:val="00962641"/>
    <w:rsid w:val="00963159"/>
    <w:rsid w:val="00963B87"/>
    <w:rsid w:val="00963C2C"/>
    <w:rsid w:val="0096419E"/>
    <w:rsid w:val="00964F78"/>
    <w:rsid w:val="009655FE"/>
    <w:rsid w:val="0096569D"/>
    <w:rsid w:val="0096597D"/>
    <w:rsid w:val="00965B53"/>
    <w:rsid w:val="00966600"/>
    <w:rsid w:val="00966886"/>
    <w:rsid w:val="009668CA"/>
    <w:rsid w:val="00966AF5"/>
    <w:rsid w:val="00970257"/>
    <w:rsid w:val="00970DD2"/>
    <w:rsid w:val="00971F1C"/>
    <w:rsid w:val="00972BED"/>
    <w:rsid w:val="00973BC0"/>
    <w:rsid w:val="0097519B"/>
    <w:rsid w:val="00976D1C"/>
    <w:rsid w:val="00977021"/>
    <w:rsid w:val="009804D8"/>
    <w:rsid w:val="0098086C"/>
    <w:rsid w:val="009815E4"/>
    <w:rsid w:val="00982605"/>
    <w:rsid w:val="00985729"/>
    <w:rsid w:val="009861B6"/>
    <w:rsid w:val="00986814"/>
    <w:rsid w:val="00986CE3"/>
    <w:rsid w:val="009909C7"/>
    <w:rsid w:val="0099121E"/>
    <w:rsid w:val="009915E9"/>
    <w:rsid w:val="00991BEA"/>
    <w:rsid w:val="00995100"/>
    <w:rsid w:val="00995515"/>
    <w:rsid w:val="00995ADB"/>
    <w:rsid w:val="009970ED"/>
    <w:rsid w:val="00997550"/>
    <w:rsid w:val="00997B5F"/>
    <w:rsid w:val="00997CA3"/>
    <w:rsid w:val="009A07B3"/>
    <w:rsid w:val="009A09E7"/>
    <w:rsid w:val="009A1751"/>
    <w:rsid w:val="009A27CE"/>
    <w:rsid w:val="009A3A90"/>
    <w:rsid w:val="009A53C1"/>
    <w:rsid w:val="009A5483"/>
    <w:rsid w:val="009A7BB2"/>
    <w:rsid w:val="009B008A"/>
    <w:rsid w:val="009B021F"/>
    <w:rsid w:val="009B058D"/>
    <w:rsid w:val="009B0D21"/>
    <w:rsid w:val="009B11BF"/>
    <w:rsid w:val="009B1AEC"/>
    <w:rsid w:val="009B1F6B"/>
    <w:rsid w:val="009B2A27"/>
    <w:rsid w:val="009B2B05"/>
    <w:rsid w:val="009B3132"/>
    <w:rsid w:val="009B4F24"/>
    <w:rsid w:val="009B765B"/>
    <w:rsid w:val="009C23A7"/>
    <w:rsid w:val="009C390F"/>
    <w:rsid w:val="009C4266"/>
    <w:rsid w:val="009C4348"/>
    <w:rsid w:val="009C496F"/>
    <w:rsid w:val="009C4CC0"/>
    <w:rsid w:val="009C570F"/>
    <w:rsid w:val="009C6768"/>
    <w:rsid w:val="009C6780"/>
    <w:rsid w:val="009C7F7B"/>
    <w:rsid w:val="009D017A"/>
    <w:rsid w:val="009D0D79"/>
    <w:rsid w:val="009D110F"/>
    <w:rsid w:val="009D128F"/>
    <w:rsid w:val="009D1319"/>
    <w:rsid w:val="009D33E3"/>
    <w:rsid w:val="009D3FCA"/>
    <w:rsid w:val="009D43F3"/>
    <w:rsid w:val="009D5D4A"/>
    <w:rsid w:val="009D605D"/>
    <w:rsid w:val="009D6414"/>
    <w:rsid w:val="009D6735"/>
    <w:rsid w:val="009D6C29"/>
    <w:rsid w:val="009E0158"/>
    <w:rsid w:val="009E0292"/>
    <w:rsid w:val="009E0358"/>
    <w:rsid w:val="009E0592"/>
    <w:rsid w:val="009E0748"/>
    <w:rsid w:val="009E07BA"/>
    <w:rsid w:val="009E1C48"/>
    <w:rsid w:val="009E3BDD"/>
    <w:rsid w:val="009E408D"/>
    <w:rsid w:val="009E5058"/>
    <w:rsid w:val="009E527A"/>
    <w:rsid w:val="009E7076"/>
    <w:rsid w:val="009E716F"/>
    <w:rsid w:val="009F018D"/>
    <w:rsid w:val="009F02F7"/>
    <w:rsid w:val="009F0980"/>
    <w:rsid w:val="009F0A4A"/>
    <w:rsid w:val="009F0CD1"/>
    <w:rsid w:val="009F125D"/>
    <w:rsid w:val="009F2068"/>
    <w:rsid w:val="009F2337"/>
    <w:rsid w:val="009F2BC9"/>
    <w:rsid w:val="009F364C"/>
    <w:rsid w:val="009F3CDE"/>
    <w:rsid w:val="009F3D97"/>
    <w:rsid w:val="009F430C"/>
    <w:rsid w:val="009F61D7"/>
    <w:rsid w:val="009F7173"/>
    <w:rsid w:val="009F71B0"/>
    <w:rsid w:val="00A002FC"/>
    <w:rsid w:val="00A015B7"/>
    <w:rsid w:val="00A016DE"/>
    <w:rsid w:val="00A01DCE"/>
    <w:rsid w:val="00A046EC"/>
    <w:rsid w:val="00A07573"/>
    <w:rsid w:val="00A07660"/>
    <w:rsid w:val="00A07D9D"/>
    <w:rsid w:val="00A10B55"/>
    <w:rsid w:val="00A1298A"/>
    <w:rsid w:val="00A133F8"/>
    <w:rsid w:val="00A13B4B"/>
    <w:rsid w:val="00A149AB"/>
    <w:rsid w:val="00A14D5C"/>
    <w:rsid w:val="00A15397"/>
    <w:rsid w:val="00A16018"/>
    <w:rsid w:val="00A164E8"/>
    <w:rsid w:val="00A16A20"/>
    <w:rsid w:val="00A16A3B"/>
    <w:rsid w:val="00A17288"/>
    <w:rsid w:val="00A21492"/>
    <w:rsid w:val="00A21C68"/>
    <w:rsid w:val="00A22471"/>
    <w:rsid w:val="00A23374"/>
    <w:rsid w:val="00A2355E"/>
    <w:rsid w:val="00A236B3"/>
    <w:rsid w:val="00A257A7"/>
    <w:rsid w:val="00A25C9F"/>
    <w:rsid w:val="00A260ED"/>
    <w:rsid w:val="00A26A3C"/>
    <w:rsid w:val="00A26B6D"/>
    <w:rsid w:val="00A27646"/>
    <w:rsid w:val="00A2777E"/>
    <w:rsid w:val="00A27FA1"/>
    <w:rsid w:val="00A30B43"/>
    <w:rsid w:val="00A30D8D"/>
    <w:rsid w:val="00A3145A"/>
    <w:rsid w:val="00A3172B"/>
    <w:rsid w:val="00A318DC"/>
    <w:rsid w:val="00A3216E"/>
    <w:rsid w:val="00A326D4"/>
    <w:rsid w:val="00A32D16"/>
    <w:rsid w:val="00A330C4"/>
    <w:rsid w:val="00A3331B"/>
    <w:rsid w:val="00A334D6"/>
    <w:rsid w:val="00A336CA"/>
    <w:rsid w:val="00A337C2"/>
    <w:rsid w:val="00A338E3"/>
    <w:rsid w:val="00A347C2"/>
    <w:rsid w:val="00A34995"/>
    <w:rsid w:val="00A34A72"/>
    <w:rsid w:val="00A35684"/>
    <w:rsid w:val="00A35693"/>
    <w:rsid w:val="00A356AD"/>
    <w:rsid w:val="00A36B32"/>
    <w:rsid w:val="00A36BFE"/>
    <w:rsid w:val="00A4065E"/>
    <w:rsid w:val="00A40D6C"/>
    <w:rsid w:val="00A412EC"/>
    <w:rsid w:val="00A41C77"/>
    <w:rsid w:val="00A41CCB"/>
    <w:rsid w:val="00A420E5"/>
    <w:rsid w:val="00A43152"/>
    <w:rsid w:val="00A43F7D"/>
    <w:rsid w:val="00A44BBD"/>
    <w:rsid w:val="00A46399"/>
    <w:rsid w:val="00A46F18"/>
    <w:rsid w:val="00A5134D"/>
    <w:rsid w:val="00A51D77"/>
    <w:rsid w:val="00A524E1"/>
    <w:rsid w:val="00A536EE"/>
    <w:rsid w:val="00A5408D"/>
    <w:rsid w:val="00A54323"/>
    <w:rsid w:val="00A54590"/>
    <w:rsid w:val="00A54610"/>
    <w:rsid w:val="00A55769"/>
    <w:rsid w:val="00A560FC"/>
    <w:rsid w:val="00A57ACB"/>
    <w:rsid w:val="00A57B12"/>
    <w:rsid w:val="00A57B54"/>
    <w:rsid w:val="00A61107"/>
    <w:rsid w:val="00A61164"/>
    <w:rsid w:val="00A620E0"/>
    <w:rsid w:val="00A62CF0"/>
    <w:rsid w:val="00A62D23"/>
    <w:rsid w:val="00A6313A"/>
    <w:rsid w:val="00A63B01"/>
    <w:rsid w:val="00A63CE1"/>
    <w:rsid w:val="00A642DA"/>
    <w:rsid w:val="00A6448E"/>
    <w:rsid w:val="00A65652"/>
    <w:rsid w:val="00A656EE"/>
    <w:rsid w:val="00A65888"/>
    <w:rsid w:val="00A6599F"/>
    <w:rsid w:val="00A67609"/>
    <w:rsid w:val="00A70A2D"/>
    <w:rsid w:val="00A70B90"/>
    <w:rsid w:val="00A7167B"/>
    <w:rsid w:val="00A72150"/>
    <w:rsid w:val="00A72617"/>
    <w:rsid w:val="00A72A0C"/>
    <w:rsid w:val="00A72E54"/>
    <w:rsid w:val="00A7305B"/>
    <w:rsid w:val="00A745D7"/>
    <w:rsid w:val="00A7489F"/>
    <w:rsid w:val="00A758F7"/>
    <w:rsid w:val="00A75B7C"/>
    <w:rsid w:val="00A75BC6"/>
    <w:rsid w:val="00A760A0"/>
    <w:rsid w:val="00A76288"/>
    <w:rsid w:val="00A76A9A"/>
    <w:rsid w:val="00A77955"/>
    <w:rsid w:val="00A7797F"/>
    <w:rsid w:val="00A77CDF"/>
    <w:rsid w:val="00A8067E"/>
    <w:rsid w:val="00A80BEE"/>
    <w:rsid w:val="00A81BEB"/>
    <w:rsid w:val="00A81FB0"/>
    <w:rsid w:val="00A83C2F"/>
    <w:rsid w:val="00A84730"/>
    <w:rsid w:val="00A857B1"/>
    <w:rsid w:val="00A86577"/>
    <w:rsid w:val="00A86893"/>
    <w:rsid w:val="00A86E4D"/>
    <w:rsid w:val="00A870BE"/>
    <w:rsid w:val="00A873FD"/>
    <w:rsid w:val="00A87F2C"/>
    <w:rsid w:val="00A90FAB"/>
    <w:rsid w:val="00A918E3"/>
    <w:rsid w:val="00A91AC0"/>
    <w:rsid w:val="00A91C45"/>
    <w:rsid w:val="00A927DB"/>
    <w:rsid w:val="00A93144"/>
    <w:rsid w:val="00A93A74"/>
    <w:rsid w:val="00A94C50"/>
    <w:rsid w:val="00A954E1"/>
    <w:rsid w:val="00A96D0A"/>
    <w:rsid w:val="00A96EAD"/>
    <w:rsid w:val="00A96F71"/>
    <w:rsid w:val="00A9755D"/>
    <w:rsid w:val="00A979E8"/>
    <w:rsid w:val="00A97BDF"/>
    <w:rsid w:val="00AA0278"/>
    <w:rsid w:val="00AA176D"/>
    <w:rsid w:val="00AA251D"/>
    <w:rsid w:val="00AA2665"/>
    <w:rsid w:val="00AA3AB7"/>
    <w:rsid w:val="00AA3BD1"/>
    <w:rsid w:val="00AA3CC6"/>
    <w:rsid w:val="00AA4455"/>
    <w:rsid w:val="00AA4CAC"/>
    <w:rsid w:val="00AA51E8"/>
    <w:rsid w:val="00AA5261"/>
    <w:rsid w:val="00AA5D83"/>
    <w:rsid w:val="00AA69BD"/>
    <w:rsid w:val="00AA731F"/>
    <w:rsid w:val="00AA7617"/>
    <w:rsid w:val="00AB0166"/>
    <w:rsid w:val="00AB038A"/>
    <w:rsid w:val="00AB148F"/>
    <w:rsid w:val="00AB204B"/>
    <w:rsid w:val="00AB2148"/>
    <w:rsid w:val="00AB2F7C"/>
    <w:rsid w:val="00AB33EA"/>
    <w:rsid w:val="00AB3FB5"/>
    <w:rsid w:val="00AB49CB"/>
    <w:rsid w:val="00AB5386"/>
    <w:rsid w:val="00AB574A"/>
    <w:rsid w:val="00AB5E56"/>
    <w:rsid w:val="00AB6E70"/>
    <w:rsid w:val="00AB782A"/>
    <w:rsid w:val="00AC02A2"/>
    <w:rsid w:val="00AC05B5"/>
    <w:rsid w:val="00AC14B4"/>
    <w:rsid w:val="00AC1CC4"/>
    <w:rsid w:val="00AC211A"/>
    <w:rsid w:val="00AC243E"/>
    <w:rsid w:val="00AC2B5E"/>
    <w:rsid w:val="00AC4044"/>
    <w:rsid w:val="00AC5357"/>
    <w:rsid w:val="00AC7AB2"/>
    <w:rsid w:val="00AD00FF"/>
    <w:rsid w:val="00AD16C7"/>
    <w:rsid w:val="00AD26B1"/>
    <w:rsid w:val="00AD2CAE"/>
    <w:rsid w:val="00AD37FE"/>
    <w:rsid w:val="00AD390E"/>
    <w:rsid w:val="00AD39E2"/>
    <w:rsid w:val="00AD3B49"/>
    <w:rsid w:val="00AD4345"/>
    <w:rsid w:val="00AD709F"/>
    <w:rsid w:val="00AD7C45"/>
    <w:rsid w:val="00AD7EC4"/>
    <w:rsid w:val="00AD7F70"/>
    <w:rsid w:val="00AE0B33"/>
    <w:rsid w:val="00AE1D97"/>
    <w:rsid w:val="00AE1F11"/>
    <w:rsid w:val="00AE24DC"/>
    <w:rsid w:val="00AE2522"/>
    <w:rsid w:val="00AE4876"/>
    <w:rsid w:val="00AE55C2"/>
    <w:rsid w:val="00AE612E"/>
    <w:rsid w:val="00AE64C7"/>
    <w:rsid w:val="00AE654D"/>
    <w:rsid w:val="00AE6621"/>
    <w:rsid w:val="00AE6CD5"/>
    <w:rsid w:val="00AE74CA"/>
    <w:rsid w:val="00AE7DFE"/>
    <w:rsid w:val="00AF029E"/>
    <w:rsid w:val="00AF295E"/>
    <w:rsid w:val="00AF3709"/>
    <w:rsid w:val="00AF3FAB"/>
    <w:rsid w:val="00AF5674"/>
    <w:rsid w:val="00AF567D"/>
    <w:rsid w:val="00AF5C98"/>
    <w:rsid w:val="00AF62B0"/>
    <w:rsid w:val="00AF6312"/>
    <w:rsid w:val="00AF66CF"/>
    <w:rsid w:val="00AF76AF"/>
    <w:rsid w:val="00AF79AB"/>
    <w:rsid w:val="00B00B6C"/>
    <w:rsid w:val="00B00BD7"/>
    <w:rsid w:val="00B011D6"/>
    <w:rsid w:val="00B01FDB"/>
    <w:rsid w:val="00B02371"/>
    <w:rsid w:val="00B02881"/>
    <w:rsid w:val="00B04780"/>
    <w:rsid w:val="00B04AD0"/>
    <w:rsid w:val="00B04B88"/>
    <w:rsid w:val="00B04CBE"/>
    <w:rsid w:val="00B057D0"/>
    <w:rsid w:val="00B067AA"/>
    <w:rsid w:val="00B067BB"/>
    <w:rsid w:val="00B10886"/>
    <w:rsid w:val="00B109D0"/>
    <w:rsid w:val="00B10CEA"/>
    <w:rsid w:val="00B1141C"/>
    <w:rsid w:val="00B11810"/>
    <w:rsid w:val="00B1201A"/>
    <w:rsid w:val="00B12573"/>
    <w:rsid w:val="00B12C91"/>
    <w:rsid w:val="00B148C5"/>
    <w:rsid w:val="00B15D24"/>
    <w:rsid w:val="00B204AC"/>
    <w:rsid w:val="00B209A7"/>
    <w:rsid w:val="00B20B5B"/>
    <w:rsid w:val="00B20D9C"/>
    <w:rsid w:val="00B215E9"/>
    <w:rsid w:val="00B216BC"/>
    <w:rsid w:val="00B2180D"/>
    <w:rsid w:val="00B22011"/>
    <w:rsid w:val="00B22E8E"/>
    <w:rsid w:val="00B23133"/>
    <w:rsid w:val="00B2359F"/>
    <w:rsid w:val="00B241CA"/>
    <w:rsid w:val="00B248BB"/>
    <w:rsid w:val="00B2509B"/>
    <w:rsid w:val="00B26F5A"/>
    <w:rsid w:val="00B2774D"/>
    <w:rsid w:val="00B27C35"/>
    <w:rsid w:val="00B30A14"/>
    <w:rsid w:val="00B31182"/>
    <w:rsid w:val="00B31BB6"/>
    <w:rsid w:val="00B31DCC"/>
    <w:rsid w:val="00B33DEF"/>
    <w:rsid w:val="00B34496"/>
    <w:rsid w:val="00B35858"/>
    <w:rsid w:val="00B368D6"/>
    <w:rsid w:val="00B378CB"/>
    <w:rsid w:val="00B37F56"/>
    <w:rsid w:val="00B40CF5"/>
    <w:rsid w:val="00B4107F"/>
    <w:rsid w:val="00B41453"/>
    <w:rsid w:val="00B41679"/>
    <w:rsid w:val="00B41BD8"/>
    <w:rsid w:val="00B42935"/>
    <w:rsid w:val="00B42BA8"/>
    <w:rsid w:val="00B43A51"/>
    <w:rsid w:val="00B457C2"/>
    <w:rsid w:val="00B45E40"/>
    <w:rsid w:val="00B46FF4"/>
    <w:rsid w:val="00B47CC7"/>
    <w:rsid w:val="00B5212F"/>
    <w:rsid w:val="00B524DD"/>
    <w:rsid w:val="00B52759"/>
    <w:rsid w:val="00B52F92"/>
    <w:rsid w:val="00B53507"/>
    <w:rsid w:val="00B5355A"/>
    <w:rsid w:val="00B537EB"/>
    <w:rsid w:val="00B55081"/>
    <w:rsid w:val="00B5635A"/>
    <w:rsid w:val="00B569A6"/>
    <w:rsid w:val="00B56E41"/>
    <w:rsid w:val="00B5723F"/>
    <w:rsid w:val="00B575A6"/>
    <w:rsid w:val="00B57B87"/>
    <w:rsid w:val="00B6082C"/>
    <w:rsid w:val="00B60835"/>
    <w:rsid w:val="00B60A43"/>
    <w:rsid w:val="00B61CD8"/>
    <w:rsid w:val="00B63772"/>
    <w:rsid w:val="00B65992"/>
    <w:rsid w:val="00B65CA6"/>
    <w:rsid w:val="00B65D39"/>
    <w:rsid w:val="00B66343"/>
    <w:rsid w:val="00B67660"/>
    <w:rsid w:val="00B70554"/>
    <w:rsid w:val="00B7150E"/>
    <w:rsid w:val="00B71EB6"/>
    <w:rsid w:val="00B72085"/>
    <w:rsid w:val="00B72940"/>
    <w:rsid w:val="00B72C72"/>
    <w:rsid w:val="00B737B8"/>
    <w:rsid w:val="00B7450F"/>
    <w:rsid w:val="00B74BAA"/>
    <w:rsid w:val="00B750A4"/>
    <w:rsid w:val="00B75165"/>
    <w:rsid w:val="00B755B0"/>
    <w:rsid w:val="00B7599E"/>
    <w:rsid w:val="00B76033"/>
    <w:rsid w:val="00B760C4"/>
    <w:rsid w:val="00B7692C"/>
    <w:rsid w:val="00B76FD7"/>
    <w:rsid w:val="00B80DF1"/>
    <w:rsid w:val="00B814B3"/>
    <w:rsid w:val="00B82F09"/>
    <w:rsid w:val="00B83214"/>
    <w:rsid w:val="00B834B9"/>
    <w:rsid w:val="00B8369A"/>
    <w:rsid w:val="00B83A03"/>
    <w:rsid w:val="00B844B0"/>
    <w:rsid w:val="00B84822"/>
    <w:rsid w:val="00B84F69"/>
    <w:rsid w:val="00B86136"/>
    <w:rsid w:val="00B9180B"/>
    <w:rsid w:val="00B91853"/>
    <w:rsid w:val="00B9442B"/>
    <w:rsid w:val="00B95ED0"/>
    <w:rsid w:val="00B9688C"/>
    <w:rsid w:val="00BA0A10"/>
    <w:rsid w:val="00BA1834"/>
    <w:rsid w:val="00BA2B88"/>
    <w:rsid w:val="00BA4B4E"/>
    <w:rsid w:val="00BA4C5E"/>
    <w:rsid w:val="00BA5AC6"/>
    <w:rsid w:val="00BA607F"/>
    <w:rsid w:val="00BB0440"/>
    <w:rsid w:val="00BB0967"/>
    <w:rsid w:val="00BB0B9C"/>
    <w:rsid w:val="00BB1BDB"/>
    <w:rsid w:val="00BB1DEA"/>
    <w:rsid w:val="00BB2A0A"/>
    <w:rsid w:val="00BB3B98"/>
    <w:rsid w:val="00BB4357"/>
    <w:rsid w:val="00BB6650"/>
    <w:rsid w:val="00BC05BF"/>
    <w:rsid w:val="00BC11F4"/>
    <w:rsid w:val="00BC1408"/>
    <w:rsid w:val="00BC249C"/>
    <w:rsid w:val="00BC2683"/>
    <w:rsid w:val="00BC2878"/>
    <w:rsid w:val="00BC28B6"/>
    <w:rsid w:val="00BC3322"/>
    <w:rsid w:val="00BC4221"/>
    <w:rsid w:val="00BC5A43"/>
    <w:rsid w:val="00BC5D98"/>
    <w:rsid w:val="00BC6C38"/>
    <w:rsid w:val="00BD0AAB"/>
    <w:rsid w:val="00BD122C"/>
    <w:rsid w:val="00BD3048"/>
    <w:rsid w:val="00BD36BB"/>
    <w:rsid w:val="00BD370F"/>
    <w:rsid w:val="00BD47D5"/>
    <w:rsid w:val="00BD4B3C"/>
    <w:rsid w:val="00BD4DF1"/>
    <w:rsid w:val="00BD5088"/>
    <w:rsid w:val="00BD595E"/>
    <w:rsid w:val="00BD6C9F"/>
    <w:rsid w:val="00BD7257"/>
    <w:rsid w:val="00BD7323"/>
    <w:rsid w:val="00BD75E2"/>
    <w:rsid w:val="00BD7816"/>
    <w:rsid w:val="00BE27DE"/>
    <w:rsid w:val="00BE4F69"/>
    <w:rsid w:val="00BE64DB"/>
    <w:rsid w:val="00BE7FCA"/>
    <w:rsid w:val="00BF00B6"/>
    <w:rsid w:val="00BF0689"/>
    <w:rsid w:val="00BF133F"/>
    <w:rsid w:val="00BF19AA"/>
    <w:rsid w:val="00BF26C9"/>
    <w:rsid w:val="00BF28B7"/>
    <w:rsid w:val="00BF3C06"/>
    <w:rsid w:val="00BF3E9B"/>
    <w:rsid w:val="00BF4058"/>
    <w:rsid w:val="00BF44FF"/>
    <w:rsid w:val="00BF4619"/>
    <w:rsid w:val="00BF48E9"/>
    <w:rsid w:val="00BF4965"/>
    <w:rsid w:val="00BF4BDD"/>
    <w:rsid w:val="00BF4F48"/>
    <w:rsid w:val="00BF7B66"/>
    <w:rsid w:val="00C00011"/>
    <w:rsid w:val="00C018BC"/>
    <w:rsid w:val="00C01D48"/>
    <w:rsid w:val="00C01E37"/>
    <w:rsid w:val="00C03367"/>
    <w:rsid w:val="00C03443"/>
    <w:rsid w:val="00C041E8"/>
    <w:rsid w:val="00C04357"/>
    <w:rsid w:val="00C045BA"/>
    <w:rsid w:val="00C06776"/>
    <w:rsid w:val="00C073C1"/>
    <w:rsid w:val="00C07467"/>
    <w:rsid w:val="00C10041"/>
    <w:rsid w:val="00C10D6F"/>
    <w:rsid w:val="00C11565"/>
    <w:rsid w:val="00C11F22"/>
    <w:rsid w:val="00C120B5"/>
    <w:rsid w:val="00C1300D"/>
    <w:rsid w:val="00C14755"/>
    <w:rsid w:val="00C14D32"/>
    <w:rsid w:val="00C15399"/>
    <w:rsid w:val="00C213BB"/>
    <w:rsid w:val="00C21D1A"/>
    <w:rsid w:val="00C22574"/>
    <w:rsid w:val="00C2263A"/>
    <w:rsid w:val="00C22B5F"/>
    <w:rsid w:val="00C2341E"/>
    <w:rsid w:val="00C23FDC"/>
    <w:rsid w:val="00C2472E"/>
    <w:rsid w:val="00C24845"/>
    <w:rsid w:val="00C24E5E"/>
    <w:rsid w:val="00C24E9E"/>
    <w:rsid w:val="00C26FA8"/>
    <w:rsid w:val="00C30E82"/>
    <w:rsid w:val="00C312A5"/>
    <w:rsid w:val="00C33299"/>
    <w:rsid w:val="00C33413"/>
    <w:rsid w:val="00C3388A"/>
    <w:rsid w:val="00C33BC9"/>
    <w:rsid w:val="00C33EC2"/>
    <w:rsid w:val="00C33FDA"/>
    <w:rsid w:val="00C3574C"/>
    <w:rsid w:val="00C36BC9"/>
    <w:rsid w:val="00C402ED"/>
    <w:rsid w:val="00C43244"/>
    <w:rsid w:val="00C4372C"/>
    <w:rsid w:val="00C44D66"/>
    <w:rsid w:val="00C461A0"/>
    <w:rsid w:val="00C46404"/>
    <w:rsid w:val="00C46493"/>
    <w:rsid w:val="00C47D9C"/>
    <w:rsid w:val="00C50826"/>
    <w:rsid w:val="00C508F6"/>
    <w:rsid w:val="00C50D33"/>
    <w:rsid w:val="00C52DBA"/>
    <w:rsid w:val="00C53624"/>
    <w:rsid w:val="00C552D0"/>
    <w:rsid w:val="00C55BC2"/>
    <w:rsid w:val="00C56977"/>
    <w:rsid w:val="00C5700D"/>
    <w:rsid w:val="00C63157"/>
    <w:rsid w:val="00C63390"/>
    <w:rsid w:val="00C63BFA"/>
    <w:rsid w:val="00C64C48"/>
    <w:rsid w:val="00C65016"/>
    <w:rsid w:val="00C65E99"/>
    <w:rsid w:val="00C66C74"/>
    <w:rsid w:val="00C70157"/>
    <w:rsid w:val="00C7144E"/>
    <w:rsid w:val="00C72D3A"/>
    <w:rsid w:val="00C731A5"/>
    <w:rsid w:val="00C73269"/>
    <w:rsid w:val="00C73598"/>
    <w:rsid w:val="00C74568"/>
    <w:rsid w:val="00C7466F"/>
    <w:rsid w:val="00C74809"/>
    <w:rsid w:val="00C74B7F"/>
    <w:rsid w:val="00C74DD8"/>
    <w:rsid w:val="00C7690F"/>
    <w:rsid w:val="00C7728A"/>
    <w:rsid w:val="00C7735B"/>
    <w:rsid w:val="00C774BB"/>
    <w:rsid w:val="00C776DE"/>
    <w:rsid w:val="00C77B2E"/>
    <w:rsid w:val="00C80BCC"/>
    <w:rsid w:val="00C80C7F"/>
    <w:rsid w:val="00C81335"/>
    <w:rsid w:val="00C83A7E"/>
    <w:rsid w:val="00C83CBF"/>
    <w:rsid w:val="00C840C5"/>
    <w:rsid w:val="00C847B3"/>
    <w:rsid w:val="00C849CF"/>
    <w:rsid w:val="00C85123"/>
    <w:rsid w:val="00C855CE"/>
    <w:rsid w:val="00C85A0A"/>
    <w:rsid w:val="00C8653B"/>
    <w:rsid w:val="00C865AC"/>
    <w:rsid w:val="00C8668B"/>
    <w:rsid w:val="00C867BF"/>
    <w:rsid w:val="00C87707"/>
    <w:rsid w:val="00C93056"/>
    <w:rsid w:val="00C93494"/>
    <w:rsid w:val="00C96301"/>
    <w:rsid w:val="00C972F8"/>
    <w:rsid w:val="00C9787A"/>
    <w:rsid w:val="00C97F58"/>
    <w:rsid w:val="00CA2E09"/>
    <w:rsid w:val="00CA36FF"/>
    <w:rsid w:val="00CA3BF3"/>
    <w:rsid w:val="00CA431E"/>
    <w:rsid w:val="00CA4B13"/>
    <w:rsid w:val="00CA4F0A"/>
    <w:rsid w:val="00CA52D1"/>
    <w:rsid w:val="00CA559C"/>
    <w:rsid w:val="00CA5786"/>
    <w:rsid w:val="00CA605A"/>
    <w:rsid w:val="00CA6539"/>
    <w:rsid w:val="00CA6ED6"/>
    <w:rsid w:val="00CA73CA"/>
    <w:rsid w:val="00CB14F1"/>
    <w:rsid w:val="00CB1B2A"/>
    <w:rsid w:val="00CB1F9C"/>
    <w:rsid w:val="00CB3629"/>
    <w:rsid w:val="00CB381D"/>
    <w:rsid w:val="00CB38D5"/>
    <w:rsid w:val="00CB3E0E"/>
    <w:rsid w:val="00CB46D0"/>
    <w:rsid w:val="00CB498A"/>
    <w:rsid w:val="00CB5E6D"/>
    <w:rsid w:val="00CB6975"/>
    <w:rsid w:val="00CB6CB3"/>
    <w:rsid w:val="00CB7186"/>
    <w:rsid w:val="00CB71FF"/>
    <w:rsid w:val="00CB7F22"/>
    <w:rsid w:val="00CC0159"/>
    <w:rsid w:val="00CC069E"/>
    <w:rsid w:val="00CC1B64"/>
    <w:rsid w:val="00CC217F"/>
    <w:rsid w:val="00CC2229"/>
    <w:rsid w:val="00CC23EC"/>
    <w:rsid w:val="00CC2B5A"/>
    <w:rsid w:val="00CC4AA2"/>
    <w:rsid w:val="00CC4B90"/>
    <w:rsid w:val="00CC64BE"/>
    <w:rsid w:val="00CC6AE8"/>
    <w:rsid w:val="00CC716D"/>
    <w:rsid w:val="00CC763F"/>
    <w:rsid w:val="00CC768D"/>
    <w:rsid w:val="00CC7AA9"/>
    <w:rsid w:val="00CC7B72"/>
    <w:rsid w:val="00CC7CBD"/>
    <w:rsid w:val="00CD0319"/>
    <w:rsid w:val="00CD08C0"/>
    <w:rsid w:val="00CD0A4C"/>
    <w:rsid w:val="00CD1797"/>
    <w:rsid w:val="00CD19AE"/>
    <w:rsid w:val="00CD200E"/>
    <w:rsid w:val="00CD3481"/>
    <w:rsid w:val="00CD3645"/>
    <w:rsid w:val="00CD396F"/>
    <w:rsid w:val="00CD4856"/>
    <w:rsid w:val="00CD4921"/>
    <w:rsid w:val="00CD4CD2"/>
    <w:rsid w:val="00CD4E96"/>
    <w:rsid w:val="00CD51A9"/>
    <w:rsid w:val="00CD524C"/>
    <w:rsid w:val="00CD7B15"/>
    <w:rsid w:val="00CE1F9E"/>
    <w:rsid w:val="00CE2636"/>
    <w:rsid w:val="00CE2840"/>
    <w:rsid w:val="00CE292E"/>
    <w:rsid w:val="00CE2F08"/>
    <w:rsid w:val="00CE32F0"/>
    <w:rsid w:val="00CE35CF"/>
    <w:rsid w:val="00CE361E"/>
    <w:rsid w:val="00CE41CE"/>
    <w:rsid w:val="00CE50A1"/>
    <w:rsid w:val="00CE6CE0"/>
    <w:rsid w:val="00CE7CEB"/>
    <w:rsid w:val="00CF052D"/>
    <w:rsid w:val="00CF07D5"/>
    <w:rsid w:val="00CF231C"/>
    <w:rsid w:val="00CF2AC6"/>
    <w:rsid w:val="00CF385F"/>
    <w:rsid w:val="00CF3AE0"/>
    <w:rsid w:val="00CF4B99"/>
    <w:rsid w:val="00CF4D96"/>
    <w:rsid w:val="00CF5B92"/>
    <w:rsid w:val="00CF5FC9"/>
    <w:rsid w:val="00CF694B"/>
    <w:rsid w:val="00CF6B71"/>
    <w:rsid w:val="00D00BEA"/>
    <w:rsid w:val="00D032F4"/>
    <w:rsid w:val="00D047DF"/>
    <w:rsid w:val="00D057A6"/>
    <w:rsid w:val="00D05876"/>
    <w:rsid w:val="00D05E3F"/>
    <w:rsid w:val="00D0781D"/>
    <w:rsid w:val="00D116EE"/>
    <w:rsid w:val="00D12D96"/>
    <w:rsid w:val="00D137A8"/>
    <w:rsid w:val="00D13A2E"/>
    <w:rsid w:val="00D14D03"/>
    <w:rsid w:val="00D159A1"/>
    <w:rsid w:val="00D159D6"/>
    <w:rsid w:val="00D159F5"/>
    <w:rsid w:val="00D16216"/>
    <w:rsid w:val="00D16459"/>
    <w:rsid w:val="00D2282E"/>
    <w:rsid w:val="00D2307D"/>
    <w:rsid w:val="00D23AFA"/>
    <w:rsid w:val="00D23C49"/>
    <w:rsid w:val="00D244CC"/>
    <w:rsid w:val="00D25183"/>
    <w:rsid w:val="00D25423"/>
    <w:rsid w:val="00D26398"/>
    <w:rsid w:val="00D26C0F"/>
    <w:rsid w:val="00D27D5A"/>
    <w:rsid w:val="00D302DC"/>
    <w:rsid w:val="00D30B75"/>
    <w:rsid w:val="00D30C8E"/>
    <w:rsid w:val="00D30F11"/>
    <w:rsid w:val="00D31510"/>
    <w:rsid w:val="00D31941"/>
    <w:rsid w:val="00D322D6"/>
    <w:rsid w:val="00D33069"/>
    <w:rsid w:val="00D3316A"/>
    <w:rsid w:val="00D3356F"/>
    <w:rsid w:val="00D347FC"/>
    <w:rsid w:val="00D349EA"/>
    <w:rsid w:val="00D34CF7"/>
    <w:rsid w:val="00D35354"/>
    <w:rsid w:val="00D3567C"/>
    <w:rsid w:val="00D35C03"/>
    <w:rsid w:val="00D37C0F"/>
    <w:rsid w:val="00D37FB6"/>
    <w:rsid w:val="00D4064F"/>
    <w:rsid w:val="00D412C9"/>
    <w:rsid w:val="00D41CBC"/>
    <w:rsid w:val="00D41D71"/>
    <w:rsid w:val="00D423A5"/>
    <w:rsid w:val="00D428DC"/>
    <w:rsid w:val="00D42F90"/>
    <w:rsid w:val="00D43EF2"/>
    <w:rsid w:val="00D44E09"/>
    <w:rsid w:val="00D45354"/>
    <w:rsid w:val="00D46811"/>
    <w:rsid w:val="00D46A57"/>
    <w:rsid w:val="00D46DAB"/>
    <w:rsid w:val="00D50360"/>
    <w:rsid w:val="00D50A4C"/>
    <w:rsid w:val="00D50AE2"/>
    <w:rsid w:val="00D50EF1"/>
    <w:rsid w:val="00D517FD"/>
    <w:rsid w:val="00D520CB"/>
    <w:rsid w:val="00D53A1F"/>
    <w:rsid w:val="00D53EB0"/>
    <w:rsid w:val="00D54509"/>
    <w:rsid w:val="00D54A0A"/>
    <w:rsid w:val="00D55CFD"/>
    <w:rsid w:val="00D56500"/>
    <w:rsid w:val="00D5668F"/>
    <w:rsid w:val="00D57D98"/>
    <w:rsid w:val="00D6069F"/>
    <w:rsid w:val="00D60B61"/>
    <w:rsid w:val="00D629FD"/>
    <w:rsid w:val="00D633EB"/>
    <w:rsid w:val="00D63841"/>
    <w:rsid w:val="00D65987"/>
    <w:rsid w:val="00D66365"/>
    <w:rsid w:val="00D66C21"/>
    <w:rsid w:val="00D70F40"/>
    <w:rsid w:val="00D71031"/>
    <w:rsid w:val="00D722F7"/>
    <w:rsid w:val="00D73362"/>
    <w:rsid w:val="00D7458C"/>
    <w:rsid w:val="00D74687"/>
    <w:rsid w:val="00D746BF"/>
    <w:rsid w:val="00D7553F"/>
    <w:rsid w:val="00D758F4"/>
    <w:rsid w:val="00D7644C"/>
    <w:rsid w:val="00D76A4C"/>
    <w:rsid w:val="00D77CDE"/>
    <w:rsid w:val="00D817E2"/>
    <w:rsid w:val="00D8187C"/>
    <w:rsid w:val="00D82732"/>
    <w:rsid w:val="00D82950"/>
    <w:rsid w:val="00D82975"/>
    <w:rsid w:val="00D835D2"/>
    <w:rsid w:val="00D8376B"/>
    <w:rsid w:val="00D83CB0"/>
    <w:rsid w:val="00D83DCE"/>
    <w:rsid w:val="00D84E19"/>
    <w:rsid w:val="00D851DB"/>
    <w:rsid w:val="00D85A17"/>
    <w:rsid w:val="00D85E9D"/>
    <w:rsid w:val="00D86971"/>
    <w:rsid w:val="00D86A66"/>
    <w:rsid w:val="00D870A4"/>
    <w:rsid w:val="00D87683"/>
    <w:rsid w:val="00D87E5C"/>
    <w:rsid w:val="00D91C9E"/>
    <w:rsid w:val="00D92A5A"/>
    <w:rsid w:val="00D93328"/>
    <w:rsid w:val="00D93D22"/>
    <w:rsid w:val="00D95410"/>
    <w:rsid w:val="00D958BA"/>
    <w:rsid w:val="00D95959"/>
    <w:rsid w:val="00D96750"/>
    <w:rsid w:val="00D967C8"/>
    <w:rsid w:val="00DA021F"/>
    <w:rsid w:val="00DA0470"/>
    <w:rsid w:val="00DA0AB5"/>
    <w:rsid w:val="00DA1359"/>
    <w:rsid w:val="00DA137F"/>
    <w:rsid w:val="00DA1AF8"/>
    <w:rsid w:val="00DA279F"/>
    <w:rsid w:val="00DA27E0"/>
    <w:rsid w:val="00DA2AD9"/>
    <w:rsid w:val="00DA3328"/>
    <w:rsid w:val="00DA54FC"/>
    <w:rsid w:val="00DA5AE0"/>
    <w:rsid w:val="00DA5D1E"/>
    <w:rsid w:val="00DA6A25"/>
    <w:rsid w:val="00DA7045"/>
    <w:rsid w:val="00DB0F1D"/>
    <w:rsid w:val="00DB1C30"/>
    <w:rsid w:val="00DB2AF4"/>
    <w:rsid w:val="00DB3261"/>
    <w:rsid w:val="00DB409A"/>
    <w:rsid w:val="00DB43E3"/>
    <w:rsid w:val="00DB4639"/>
    <w:rsid w:val="00DB48C0"/>
    <w:rsid w:val="00DB48C1"/>
    <w:rsid w:val="00DC0AE0"/>
    <w:rsid w:val="00DC186B"/>
    <w:rsid w:val="00DC1BBC"/>
    <w:rsid w:val="00DC21FD"/>
    <w:rsid w:val="00DC2A62"/>
    <w:rsid w:val="00DC30C9"/>
    <w:rsid w:val="00DC382E"/>
    <w:rsid w:val="00DC52BB"/>
    <w:rsid w:val="00DC6477"/>
    <w:rsid w:val="00DC765E"/>
    <w:rsid w:val="00DC7EB4"/>
    <w:rsid w:val="00DD024C"/>
    <w:rsid w:val="00DD1003"/>
    <w:rsid w:val="00DD108D"/>
    <w:rsid w:val="00DD131A"/>
    <w:rsid w:val="00DD40CD"/>
    <w:rsid w:val="00DD4624"/>
    <w:rsid w:val="00DD5C73"/>
    <w:rsid w:val="00DD5E65"/>
    <w:rsid w:val="00DD624A"/>
    <w:rsid w:val="00DD7326"/>
    <w:rsid w:val="00DD7656"/>
    <w:rsid w:val="00DE0074"/>
    <w:rsid w:val="00DE03C7"/>
    <w:rsid w:val="00DE04BD"/>
    <w:rsid w:val="00DE20F7"/>
    <w:rsid w:val="00DE31A9"/>
    <w:rsid w:val="00DE357F"/>
    <w:rsid w:val="00DE4352"/>
    <w:rsid w:val="00DE440D"/>
    <w:rsid w:val="00DE4BCF"/>
    <w:rsid w:val="00DE4DAB"/>
    <w:rsid w:val="00DE62A0"/>
    <w:rsid w:val="00DE6311"/>
    <w:rsid w:val="00DE6BA8"/>
    <w:rsid w:val="00DE6C3B"/>
    <w:rsid w:val="00DE76AE"/>
    <w:rsid w:val="00DF084B"/>
    <w:rsid w:val="00DF0FC0"/>
    <w:rsid w:val="00DF13BE"/>
    <w:rsid w:val="00DF1527"/>
    <w:rsid w:val="00DF1B07"/>
    <w:rsid w:val="00DF3460"/>
    <w:rsid w:val="00DF3D53"/>
    <w:rsid w:val="00DF42D6"/>
    <w:rsid w:val="00DF531F"/>
    <w:rsid w:val="00DF5BA6"/>
    <w:rsid w:val="00DF6A20"/>
    <w:rsid w:val="00DF6AE2"/>
    <w:rsid w:val="00DF6D17"/>
    <w:rsid w:val="00DF72DF"/>
    <w:rsid w:val="00E00992"/>
    <w:rsid w:val="00E013ED"/>
    <w:rsid w:val="00E015B1"/>
    <w:rsid w:val="00E01C90"/>
    <w:rsid w:val="00E02A6E"/>
    <w:rsid w:val="00E02FC5"/>
    <w:rsid w:val="00E03FD9"/>
    <w:rsid w:val="00E05446"/>
    <w:rsid w:val="00E05963"/>
    <w:rsid w:val="00E05F4B"/>
    <w:rsid w:val="00E05F73"/>
    <w:rsid w:val="00E06308"/>
    <w:rsid w:val="00E06D22"/>
    <w:rsid w:val="00E136F4"/>
    <w:rsid w:val="00E13AB3"/>
    <w:rsid w:val="00E1467F"/>
    <w:rsid w:val="00E1516D"/>
    <w:rsid w:val="00E15769"/>
    <w:rsid w:val="00E16445"/>
    <w:rsid w:val="00E1717C"/>
    <w:rsid w:val="00E200CB"/>
    <w:rsid w:val="00E2032A"/>
    <w:rsid w:val="00E20DF1"/>
    <w:rsid w:val="00E20E22"/>
    <w:rsid w:val="00E2199F"/>
    <w:rsid w:val="00E21BC7"/>
    <w:rsid w:val="00E22158"/>
    <w:rsid w:val="00E225E8"/>
    <w:rsid w:val="00E24ED3"/>
    <w:rsid w:val="00E27545"/>
    <w:rsid w:val="00E27947"/>
    <w:rsid w:val="00E30035"/>
    <w:rsid w:val="00E30305"/>
    <w:rsid w:val="00E30FB4"/>
    <w:rsid w:val="00E3313B"/>
    <w:rsid w:val="00E33451"/>
    <w:rsid w:val="00E33588"/>
    <w:rsid w:val="00E3378B"/>
    <w:rsid w:val="00E338E2"/>
    <w:rsid w:val="00E34033"/>
    <w:rsid w:val="00E34ED9"/>
    <w:rsid w:val="00E35959"/>
    <w:rsid w:val="00E35BB1"/>
    <w:rsid w:val="00E379E2"/>
    <w:rsid w:val="00E401A0"/>
    <w:rsid w:val="00E41053"/>
    <w:rsid w:val="00E41929"/>
    <w:rsid w:val="00E41F09"/>
    <w:rsid w:val="00E4204F"/>
    <w:rsid w:val="00E4251D"/>
    <w:rsid w:val="00E427F5"/>
    <w:rsid w:val="00E43C1E"/>
    <w:rsid w:val="00E43CC2"/>
    <w:rsid w:val="00E43FB1"/>
    <w:rsid w:val="00E453E7"/>
    <w:rsid w:val="00E4552A"/>
    <w:rsid w:val="00E45A4A"/>
    <w:rsid w:val="00E45B67"/>
    <w:rsid w:val="00E46E6D"/>
    <w:rsid w:val="00E47658"/>
    <w:rsid w:val="00E502D3"/>
    <w:rsid w:val="00E50642"/>
    <w:rsid w:val="00E52578"/>
    <w:rsid w:val="00E53A89"/>
    <w:rsid w:val="00E53BF8"/>
    <w:rsid w:val="00E54415"/>
    <w:rsid w:val="00E549AD"/>
    <w:rsid w:val="00E5537C"/>
    <w:rsid w:val="00E556FB"/>
    <w:rsid w:val="00E55F01"/>
    <w:rsid w:val="00E562E4"/>
    <w:rsid w:val="00E5773E"/>
    <w:rsid w:val="00E6036A"/>
    <w:rsid w:val="00E60BB1"/>
    <w:rsid w:val="00E614F3"/>
    <w:rsid w:val="00E62021"/>
    <w:rsid w:val="00E626F0"/>
    <w:rsid w:val="00E626FE"/>
    <w:rsid w:val="00E62839"/>
    <w:rsid w:val="00E62B9A"/>
    <w:rsid w:val="00E640C5"/>
    <w:rsid w:val="00E643D2"/>
    <w:rsid w:val="00E64FCD"/>
    <w:rsid w:val="00E6641D"/>
    <w:rsid w:val="00E664D2"/>
    <w:rsid w:val="00E66C40"/>
    <w:rsid w:val="00E6713C"/>
    <w:rsid w:val="00E67B4C"/>
    <w:rsid w:val="00E67CB5"/>
    <w:rsid w:val="00E67CDD"/>
    <w:rsid w:val="00E713C3"/>
    <w:rsid w:val="00E719AD"/>
    <w:rsid w:val="00E7277E"/>
    <w:rsid w:val="00E73D8A"/>
    <w:rsid w:val="00E7552E"/>
    <w:rsid w:val="00E756BE"/>
    <w:rsid w:val="00E7612D"/>
    <w:rsid w:val="00E778B9"/>
    <w:rsid w:val="00E77A58"/>
    <w:rsid w:val="00E80A40"/>
    <w:rsid w:val="00E81F8A"/>
    <w:rsid w:val="00E82454"/>
    <w:rsid w:val="00E830D7"/>
    <w:rsid w:val="00E83EEF"/>
    <w:rsid w:val="00E845E7"/>
    <w:rsid w:val="00E864D7"/>
    <w:rsid w:val="00E86911"/>
    <w:rsid w:val="00E87429"/>
    <w:rsid w:val="00E909E5"/>
    <w:rsid w:val="00E919CD"/>
    <w:rsid w:val="00E92B62"/>
    <w:rsid w:val="00E9373F"/>
    <w:rsid w:val="00E93A09"/>
    <w:rsid w:val="00E96153"/>
    <w:rsid w:val="00E9660F"/>
    <w:rsid w:val="00E967D6"/>
    <w:rsid w:val="00E972A1"/>
    <w:rsid w:val="00EA006B"/>
    <w:rsid w:val="00EA092C"/>
    <w:rsid w:val="00EA180A"/>
    <w:rsid w:val="00EA1E4C"/>
    <w:rsid w:val="00EA3019"/>
    <w:rsid w:val="00EA393A"/>
    <w:rsid w:val="00EA496D"/>
    <w:rsid w:val="00EA54E1"/>
    <w:rsid w:val="00EA5ED9"/>
    <w:rsid w:val="00EA61BE"/>
    <w:rsid w:val="00EA6319"/>
    <w:rsid w:val="00EA7436"/>
    <w:rsid w:val="00EB1FB4"/>
    <w:rsid w:val="00EB204D"/>
    <w:rsid w:val="00EB3724"/>
    <w:rsid w:val="00EB38DC"/>
    <w:rsid w:val="00EB4040"/>
    <w:rsid w:val="00EB4551"/>
    <w:rsid w:val="00EB4E78"/>
    <w:rsid w:val="00EB5B76"/>
    <w:rsid w:val="00EB5C47"/>
    <w:rsid w:val="00EB6EDF"/>
    <w:rsid w:val="00EC033C"/>
    <w:rsid w:val="00EC0C30"/>
    <w:rsid w:val="00EC0D1D"/>
    <w:rsid w:val="00EC1B71"/>
    <w:rsid w:val="00EC2137"/>
    <w:rsid w:val="00EC2458"/>
    <w:rsid w:val="00EC37AF"/>
    <w:rsid w:val="00EC4D48"/>
    <w:rsid w:val="00EC614F"/>
    <w:rsid w:val="00EC6703"/>
    <w:rsid w:val="00EC7722"/>
    <w:rsid w:val="00ED09A2"/>
    <w:rsid w:val="00ED16A1"/>
    <w:rsid w:val="00ED2CDD"/>
    <w:rsid w:val="00ED2EFD"/>
    <w:rsid w:val="00ED3619"/>
    <w:rsid w:val="00ED489A"/>
    <w:rsid w:val="00ED4919"/>
    <w:rsid w:val="00ED5114"/>
    <w:rsid w:val="00ED5577"/>
    <w:rsid w:val="00ED577D"/>
    <w:rsid w:val="00ED60F5"/>
    <w:rsid w:val="00ED6F12"/>
    <w:rsid w:val="00ED703F"/>
    <w:rsid w:val="00ED73DD"/>
    <w:rsid w:val="00EE0E28"/>
    <w:rsid w:val="00EE133E"/>
    <w:rsid w:val="00EE2A14"/>
    <w:rsid w:val="00EE2B71"/>
    <w:rsid w:val="00EE32D6"/>
    <w:rsid w:val="00EE495A"/>
    <w:rsid w:val="00EE562A"/>
    <w:rsid w:val="00EE5B9A"/>
    <w:rsid w:val="00EE6017"/>
    <w:rsid w:val="00EE6899"/>
    <w:rsid w:val="00EE77B1"/>
    <w:rsid w:val="00EE7F95"/>
    <w:rsid w:val="00EF0318"/>
    <w:rsid w:val="00EF091D"/>
    <w:rsid w:val="00EF1464"/>
    <w:rsid w:val="00EF1D0E"/>
    <w:rsid w:val="00EF1EED"/>
    <w:rsid w:val="00EF1F16"/>
    <w:rsid w:val="00EF3EE4"/>
    <w:rsid w:val="00EF4239"/>
    <w:rsid w:val="00EF4A29"/>
    <w:rsid w:val="00EF4E86"/>
    <w:rsid w:val="00F00DC9"/>
    <w:rsid w:val="00F00F8E"/>
    <w:rsid w:val="00F013B3"/>
    <w:rsid w:val="00F01678"/>
    <w:rsid w:val="00F02C35"/>
    <w:rsid w:val="00F031F7"/>
    <w:rsid w:val="00F0519A"/>
    <w:rsid w:val="00F070E5"/>
    <w:rsid w:val="00F075DF"/>
    <w:rsid w:val="00F07A2B"/>
    <w:rsid w:val="00F07C7D"/>
    <w:rsid w:val="00F10689"/>
    <w:rsid w:val="00F118AE"/>
    <w:rsid w:val="00F13BBF"/>
    <w:rsid w:val="00F13D16"/>
    <w:rsid w:val="00F1418D"/>
    <w:rsid w:val="00F14571"/>
    <w:rsid w:val="00F14752"/>
    <w:rsid w:val="00F15700"/>
    <w:rsid w:val="00F16430"/>
    <w:rsid w:val="00F16505"/>
    <w:rsid w:val="00F206BB"/>
    <w:rsid w:val="00F20CC5"/>
    <w:rsid w:val="00F218CF"/>
    <w:rsid w:val="00F237F7"/>
    <w:rsid w:val="00F23BB5"/>
    <w:rsid w:val="00F24C17"/>
    <w:rsid w:val="00F25056"/>
    <w:rsid w:val="00F2529C"/>
    <w:rsid w:val="00F30E86"/>
    <w:rsid w:val="00F3119E"/>
    <w:rsid w:val="00F31FE5"/>
    <w:rsid w:val="00F32EC8"/>
    <w:rsid w:val="00F34EFA"/>
    <w:rsid w:val="00F35213"/>
    <w:rsid w:val="00F36798"/>
    <w:rsid w:val="00F367EF"/>
    <w:rsid w:val="00F36CF0"/>
    <w:rsid w:val="00F372A1"/>
    <w:rsid w:val="00F4021F"/>
    <w:rsid w:val="00F40A98"/>
    <w:rsid w:val="00F40AED"/>
    <w:rsid w:val="00F416D4"/>
    <w:rsid w:val="00F41CDF"/>
    <w:rsid w:val="00F41FA6"/>
    <w:rsid w:val="00F41FB2"/>
    <w:rsid w:val="00F42F0F"/>
    <w:rsid w:val="00F43434"/>
    <w:rsid w:val="00F44E8E"/>
    <w:rsid w:val="00F45242"/>
    <w:rsid w:val="00F452AF"/>
    <w:rsid w:val="00F45402"/>
    <w:rsid w:val="00F45526"/>
    <w:rsid w:val="00F455A9"/>
    <w:rsid w:val="00F45F45"/>
    <w:rsid w:val="00F461E5"/>
    <w:rsid w:val="00F4795C"/>
    <w:rsid w:val="00F501BD"/>
    <w:rsid w:val="00F50FF5"/>
    <w:rsid w:val="00F52DED"/>
    <w:rsid w:val="00F54558"/>
    <w:rsid w:val="00F54D10"/>
    <w:rsid w:val="00F54DF0"/>
    <w:rsid w:val="00F559A5"/>
    <w:rsid w:val="00F55D63"/>
    <w:rsid w:val="00F560AC"/>
    <w:rsid w:val="00F56615"/>
    <w:rsid w:val="00F56873"/>
    <w:rsid w:val="00F56F82"/>
    <w:rsid w:val="00F5786E"/>
    <w:rsid w:val="00F60127"/>
    <w:rsid w:val="00F61161"/>
    <w:rsid w:val="00F61889"/>
    <w:rsid w:val="00F624D8"/>
    <w:rsid w:val="00F6432B"/>
    <w:rsid w:val="00F64D5F"/>
    <w:rsid w:val="00F65575"/>
    <w:rsid w:val="00F708EB"/>
    <w:rsid w:val="00F70CFA"/>
    <w:rsid w:val="00F70FA1"/>
    <w:rsid w:val="00F7129D"/>
    <w:rsid w:val="00F7174D"/>
    <w:rsid w:val="00F720FD"/>
    <w:rsid w:val="00F74333"/>
    <w:rsid w:val="00F76F45"/>
    <w:rsid w:val="00F77960"/>
    <w:rsid w:val="00F77E06"/>
    <w:rsid w:val="00F80585"/>
    <w:rsid w:val="00F80618"/>
    <w:rsid w:val="00F80B26"/>
    <w:rsid w:val="00F81D0E"/>
    <w:rsid w:val="00F82A7C"/>
    <w:rsid w:val="00F836BC"/>
    <w:rsid w:val="00F837D6"/>
    <w:rsid w:val="00F84149"/>
    <w:rsid w:val="00F8449A"/>
    <w:rsid w:val="00F84737"/>
    <w:rsid w:val="00F84886"/>
    <w:rsid w:val="00F854AA"/>
    <w:rsid w:val="00F8659A"/>
    <w:rsid w:val="00F86F80"/>
    <w:rsid w:val="00F91043"/>
    <w:rsid w:val="00F91F02"/>
    <w:rsid w:val="00F92473"/>
    <w:rsid w:val="00F92914"/>
    <w:rsid w:val="00F92C80"/>
    <w:rsid w:val="00F9334B"/>
    <w:rsid w:val="00F93386"/>
    <w:rsid w:val="00F934B7"/>
    <w:rsid w:val="00F94B2E"/>
    <w:rsid w:val="00F953E5"/>
    <w:rsid w:val="00F953EB"/>
    <w:rsid w:val="00F95B57"/>
    <w:rsid w:val="00F96D4B"/>
    <w:rsid w:val="00F972E1"/>
    <w:rsid w:val="00FA06BC"/>
    <w:rsid w:val="00FA08CB"/>
    <w:rsid w:val="00FA0E7C"/>
    <w:rsid w:val="00FA2334"/>
    <w:rsid w:val="00FA3178"/>
    <w:rsid w:val="00FA32A5"/>
    <w:rsid w:val="00FA3C49"/>
    <w:rsid w:val="00FA4848"/>
    <w:rsid w:val="00FA5EB0"/>
    <w:rsid w:val="00FA6A16"/>
    <w:rsid w:val="00FA73D3"/>
    <w:rsid w:val="00FA760A"/>
    <w:rsid w:val="00FA7A36"/>
    <w:rsid w:val="00FB0A30"/>
    <w:rsid w:val="00FB1273"/>
    <w:rsid w:val="00FB1477"/>
    <w:rsid w:val="00FB2B13"/>
    <w:rsid w:val="00FB2DEC"/>
    <w:rsid w:val="00FB35BF"/>
    <w:rsid w:val="00FB394E"/>
    <w:rsid w:val="00FB3F18"/>
    <w:rsid w:val="00FB3F71"/>
    <w:rsid w:val="00FB4204"/>
    <w:rsid w:val="00FB440D"/>
    <w:rsid w:val="00FB5C98"/>
    <w:rsid w:val="00FB6690"/>
    <w:rsid w:val="00FB71C2"/>
    <w:rsid w:val="00FB79B5"/>
    <w:rsid w:val="00FC06DE"/>
    <w:rsid w:val="00FC1668"/>
    <w:rsid w:val="00FC2385"/>
    <w:rsid w:val="00FC31A1"/>
    <w:rsid w:val="00FC38A2"/>
    <w:rsid w:val="00FC525E"/>
    <w:rsid w:val="00FC550D"/>
    <w:rsid w:val="00FC5EF6"/>
    <w:rsid w:val="00FC6146"/>
    <w:rsid w:val="00FC6226"/>
    <w:rsid w:val="00FC68AE"/>
    <w:rsid w:val="00FC6C1A"/>
    <w:rsid w:val="00FC6ED2"/>
    <w:rsid w:val="00FC7C35"/>
    <w:rsid w:val="00FC7FAE"/>
    <w:rsid w:val="00FD0D08"/>
    <w:rsid w:val="00FD0EE7"/>
    <w:rsid w:val="00FD124B"/>
    <w:rsid w:val="00FD2DB3"/>
    <w:rsid w:val="00FD3612"/>
    <w:rsid w:val="00FD39B4"/>
    <w:rsid w:val="00FD3DD2"/>
    <w:rsid w:val="00FD3E90"/>
    <w:rsid w:val="00FD4F65"/>
    <w:rsid w:val="00FD64BD"/>
    <w:rsid w:val="00FD7773"/>
    <w:rsid w:val="00FE01CD"/>
    <w:rsid w:val="00FE0422"/>
    <w:rsid w:val="00FE0D5E"/>
    <w:rsid w:val="00FE197C"/>
    <w:rsid w:val="00FE64A0"/>
    <w:rsid w:val="00FE67B9"/>
    <w:rsid w:val="00FE6861"/>
    <w:rsid w:val="00FE708A"/>
    <w:rsid w:val="00FE737E"/>
    <w:rsid w:val="00FE7879"/>
    <w:rsid w:val="00FF10D6"/>
    <w:rsid w:val="00FF1E6F"/>
    <w:rsid w:val="00FF367C"/>
    <w:rsid w:val="00FF3B46"/>
    <w:rsid w:val="00FF3CA5"/>
    <w:rsid w:val="00FF52DA"/>
    <w:rsid w:val="00FF5D1E"/>
    <w:rsid w:val="00FF6051"/>
    <w:rsid w:val="00FF69F0"/>
    <w:rsid w:val="00FF6D68"/>
    <w:rsid w:val="00FF6F49"/>
    <w:rsid w:val="00FF75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9A3F"/>
  <w15:chartTrackingRefBased/>
  <w15:docId w15:val="{A50F8B68-181F-4CAE-8B4C-1C9EAAAF8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EC8"/>
    <w:pPr>
      <w:spacing w:after="0" w:line="240" w:lineRule="auto"/>
    </w:pPr>
    <w:rPr>
      <w:lang w:val="en-CA"/>
    </w:rPr>
  </w:style>
  <w:style w:type="paragraph" w:styleId="Heading1">
    <w:name w:val="heading 1"/>
    <w:basedOn w:val="Normal"/>
    <w:next w:val="Normal"/>
    <w:link w:val="Heading1Char"/>
    <w:uiPriority w:val="9"/>
    <w:qFormat/>
    <w:rsid w:val="004651C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651C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651C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4651C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7EC8"/>
    <w:rPr>
      <w:color w:val="0563C1" w:themeColor="hyperlink"/>
      <w:u w:val="single"/>
    </w:rPr>
  </w:style>
  <w:style w:type="character" w:customStyle="1" w:styleId="Heading1Char">
    <w:name w:val="Heading 1 Char"/>
    <w:basedOn w:val="DefaultParagraphFont"/>
    <w:link w:val="Heading1"/>
    <w:uiPriority w:val="9"/>
    <w:rsid w:val="004651C1"/>
    <w:rPr>
      <w:rFonts w:asciiTheme="majorHAnsi" w:eastAsiaTheme="majorEastAsia" w:hAnsiTheme="majorHAnsi" w:cstheme="majorBidi"/>
      <w:color w:val="2E74B5" w:themeColor="accent1" w:themeShade="BF"/>
      <w:sz w:val="32"/>
      <w:szCs w:val="32"/>
      <w:lang w:val="en-CA"/>
    </w:rPr>
  </w:style>
  <w:style w:type="paragraph" w:styleId="ListParagraph">
    <w:name w:val="List Paragraph"/>
    <w:basedOn w:val="Normal"/>
    <w:uiPriority w:val="34"/>
    <w:qFormat/>
    <w:rsid w:val="004651C1"/>
    <w:pPr>
      <w:ind w:left="720"/>
      <w:contextualSpacing/>
    </w:pPr>
  </w:style>
  <w:style w:type="character" w:customStyle="1" w:styleId="Heading2Char">
    <w:name w:val="Heading 2 Char"/>
    <w:basedOn w:val="DefaultParagraphFont"/>
    <w:link w:val="Heading2"/>
    <w:uiPriority w:val="9"/>
    <w:rsid w:val="004651C1"/>
    <w:rPr>
      <w:rFonts w:asciiTheme="majorHAnsi" w:eastAsiaTheme="majorEastAsia" w:hAnsiTheme="majorHAnsi" w:cstheme="majorBidi"/>
      <w:color w:val="2E74B5" w:themeColor="accent1" w:themeShade="BF"/>
      <w:sz w:val="26"/>
      <w:szCs w:val="26"/>
      <w:lang w:val="en-CA"/>
    </w:rPr>
  </w:style>
  <w:style w:type="character" w:customStyle="1" w:styleId="Heading3Char">
    <w:name w:val="Heading 3 Char"/>
    <w:basedOn w:val="DefaultParagraphFont"/>
    <w:link w:val="Heading3"/>
    <w:uiPriority w:val="9"/>
    <w:rsid w:val="004651C1"/>
    <w:rPr>
      <w:rFonts w:asciiTheme="majorHAnsi" w:eastAsiaTheme="majorEastAsia" w:hAnsiTheme="majorHAnsi" w:cstheme="majorBidi"/>
      <w:color w:val="1F4D78" w:themeColor="accent1" w:themeShade="7F"/>
      <w:sz w:val="24"/>
      <w:szCs w:val="24"/>
      <w:lang w:val="en-CA"/>
    </w:rPr>
  </w:style>
  <w:style w:type="character" w:customStyle="1" w:styleId="Heading4Char">
    <w:name w:val="Heading 4 Char"/>
    <w:basedOn w:val="DefaultParagraphFont"/>
    <w:link w:val="Heading4"/>
    <w:uiPriority w:val="9"/>
    <w:rsid w:val="004651C1"/>
    <w:rPr>
      <w:rFonts w:asciiTheme="majorHAnsi" w:eastAsiaTheme="majorEastAsia" w:hAnsiTheme="majorHAnsi" w:cstheme="majorBidi"/>
      <w:i/>
      <w:iCs/>
      <w:color w:val="2E74B5" w:themeColor="accent1" w:themeShade="BF"/>
      <w:lang w:val="en-CA"/>
    </w:rPr>
  </w:style>
  <w:style w:type="character" w:styleId="CommentReference">
    <w:name w:val="annotation reference"/>
    <w:basedOn w:val="DefaultParagraphFont"/>
    <w:uiPriority w:val="99"/>
    <w:semiHidden/>
    <w:unhideWhenUsed/>
    <w:rsid w:val="003474D3"/>
    <w:rPr>
      <w:sz w:val="16"/>
      <w:szCs w:val="16"/>
    </w:rPr>
  </w:style>
  <w:style w:type="paragraph" w:styleId="CommentText">
    <w:name w:val="annotation text"/>
    <w:basedOn w:val="Normal"/>
    <w:link w:val="CommentTextChar"/>
    <w:uiPriority w:val="99"/>
    <w:unhideWhenUsed/>
    <w:rsid w:val="003474D3"/>
    <w:rPr>
      <w:sz w:val="20"/>
      <w:szCs w:val="20"/>
    </w:rPr>
  </w:style>
  <w:style w:type="character" w:customStyle="1" w:styleId="CommentTextChar">
    <w:name w:val="Comment Text Char"/>
    <w:basedOn w:val="DefaultParagraphFont"/>
    <w:link w:val="CommentText"/>
    <w:uiPriority w:val="99"/>
    <w:rsid w:val="003474D3"/>
    <w:rPr>
      <w:sz w:val="20"/>
      <w:szCs w:val="20"/>
      <w:lang w:val="en-CA"/>
    </w:rPr>
  </w:style>
  <w:style w:type="paragraph" w:styleId="CommentSubject">
    <w:name w:val="annotation subject"/>
    <w:basedOn w:val="CommentText"/>
    <w:next w:val="CommentText"/>
    <w:link w:val="CommentSubjectChar"/>
    <w:uiPriority w:val="99"/>
    <w:semiHidden/>
    <w:unhideWhenUsed/>
    <w:rsid w:val="003474D3"/>
    <w:rPr>
      <w:b/>
      <w:bCs/>
    </w:rPr>
  </w:style>
  <w:style w:type="character" w:customStyle="1" w:styleId="CommentSubjectChar">
    <w:name w:val="Comment Subject Char"/>
    <w:basedOn w:val="CommentTextChar"/>
    <w:link w:val="CommentSubject"/>
    <w:uiPriority w:val="99"/>
    <w:semiHidden/>
    <w:rsid w:val="003474D3"/>
    <w:rPr>
      <w:b/>
      <w:bCs/>
      <w:sz w:val="20"/>
      <w:szCs w:val="20"/>
      <w:lang w:val="en-CA"/>
    </w:rPr>
  </w:style>
  <w:style w:type="paragraph" w:styleId="BalloonText">
    <w:name w:val="Balloon Text"/>
    <w:basedOn w:val="Normal"/>
    <w:link w:val="BalloonTextChar"/>
    <w:uiPriority w:val="99"/>
    <w:semiHidden/>
    <w:unhideWhenUsed/>
    <w:rsid w:val="003474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74D3"/>
    <w:rPr>
      <w:rFonts w:ascii="Segoe UI" w:hAnsi="Segoe UI" w:cs="Segoe UI"/>
      <w:sz w:val="18"/>
      <w:szCs w:val="18"/>
      <w:lang w:val="en-CA"/>
    </w:rPr>
  </w:style>
  <w:style w:type="paragraph" w:customStyle="1" w:styleId="EndNoteBibliographyTitle">
    <w:name w:val="EndNote Bibliography Title"/>
    <w:basedOn w:val="Normal"/>
    <w:link w:val="EndNoteBibliographyTitleChar"/>
    <w:rsid w:val="008B4481"/>
    <w:pPr>
      <w:jc w:val="center"/>
    </w:pPr>
    <w:rPr>
      <w:rFonts w:ascii="Calibri" w:hAnsi="Calibri" w:cs="Calibri"/>
      <w:noProof/>
      <w:lang w:val="en-US"/>
    </w:rPr>
  </w:style>
  <w:style w:type="character" w:customStyle="1" w:styleId="EndNoteBibliographyTitleChar">
    <w:name w:val="EndNote Bibliography Title Char"/>
    <w:basedOn w:val="Heading1Char"/>
    <w:link w:val="EndNoteBibliographyTitle"/>
    <w:rsid w:val="008B4481"/>
    <w:rPr>
      <w:rFonts w:ascii="Calibri" w:eastAsiaTheme="majorEastAsia" w:hAnsi="Calibri" w:cs="Calibri"/>
      <w:noProof/>
      <w:color w:val="2E74B5" w:themeColor="accent1" w:themeShade="BF"/>
      <w:sz w:val="32"/>
      <w:szCs w:val="32"/>
      <w:lang w:val="en-US"/>
    </w:rPr>
  </w:style>
  <w:style w:type="paragraph" w:customStyle="1" w:styleId="EndNoteBibliography">
    <w:name w:val="EndNote Bibliography"/>
    <w:basedOn w:val="Normal"/>
    <w:link w:val="EndNoteBibliographyChar"/>
    <w:rsid w:val="008B4481"/>
    <w:rPr>
      <w:rFonts w:ascii="Calibri" w:hAnsi="Calibri" w:cs="Calibri"/>
      <w:noProof/>
      <w:lang w:val="en-US"/>
    </w:rPr>
  </w:style>
  <w:style w:type="character" w:customStyle="1" w:styleId="EndNoteBibliographyChar">
    <w:name w:val="EndNote Bibliography Char"/>
    <w:basedOn w:val="Heading1Char"/>
    <w:link w:val="EndNoteBibliography"/>
    <w:rsid w:val="008B4481"/>
    <w:rPr>
      <w:rFonts w:ascii="Calibri" w:eastAsiaTheme="majorEastAsia" w:hAnsi="Calibri" w:cs="Calibri"/>
      <w:noProof/>
      <w:color w:val="2E74B5" w:themeColor="accent1" w:themeShade="BF"/>
      <w:sz w:val="32"/>
      <w:szCs w:val="32"/>
      <w:lang w:val="en-US"/>
    </w:rPr>
  </w:style>
  <w:style w:type="paragraph" w:styleId="Header">
    <w:name w:val="header"/>
    <w:basedOn w:val="Normal"/>
    <w:link w:val="HeaderChar"/>
    <w:uiPriority w:val="99"/>
    <w:unhideWhenUsed/>
    <w:rsid w:val="005D6FC9"/>
    <w:pPr>
      <w:tabs>
        <w:tab w:val="center" w:pos="4513"/>
        <w:tab w:val="right" w:pos="9026"/>
      </w:tabs>
    </w:pPr>
  </w:style>
  <w:style w:type="character" w:customStyle="1" w:styleId="HeaderChar">
    <w:name w:val="Header Char"/>
    <w:basedOn w:val="DefaultParagraphFont"/>
    <w:link w:val="Header"/>
    <w:uiPriority w:val="99"/>
    <w:rsid w:val="005D6FC9"/>
    <w:rPr>
      <w:lang w:val="en-CA"/>
    </w:rPr>
  </w:style>
  <w:style w:type="paragraph" w:styleId="Footer">
    <w:name w:val="footer"/>
    <w:basedOn w:val="Normal"/>
    <w:link w:val="FooterChar"/>
    <w:uiPriority w:val="99"/>
    <w:unhideWhenUsed/>
    <w:rsid w:val="005D6FC9"/>
    <w:pPr>
      <w:tabs>
        <w:tab w:val="center" w:pos="4513"/>
        <w:tab w:val="right" w:pos="9026"/>
      </w:tabs>
    </w:pPr>
  </w:style>
  <w:style w:type="character" w:customStyle="1" w:styleId="FooterChar">
    <w:name w:val="Footer Char"/>
    <w:basedOn w:val="DefaultParagraphFont"/>
    <w:link w:val="Footer"/>
    <w:uiPriority w:val="99"/>
    <w:rsid w:val="005D6FC9"/>
    <w:rPr>
      <w:lang w:val="en-CA"/>
    </w:rPr>
  </w:style>
  <w:style w:type="paragraph" w:styleId="Revision">
    <w:name w:val="Revision"/>
    <w:hidden/>
    <w:uiPriority w:val="99"/>
    <w:semiHidden/>
    <w:rsid w:val="002C34E0"/>
    <w:pPr>
      <w:spacing w:after="0" w:line="240" w:lineRule="auto"/>
    </w:pPr>
    <w:rPr>
      <w:lang w:val="en-CA"/>
    </w:rPr>
  </w:style>
  <w:style w:type="character" w:customStyle="1" w:styleId="docsum-authors">
    <w:name w:val="docsum-authors"/>
    <w:basedOn w:val="DefaultParagraphFont"/>
    <w:rsid w:val="00533B67"/>
  </w:style>
  <w:style w:type="character" w:customStyle="1" w:styleId="docsum-journal-citation">
    <w:name w:val="docsum-journal-citation"/>
    <w:basedOn w:val="DefaultParagraphFont"/>
    <w:rsid w:val="00533B67"/>
  </w:style>
  <w:style w:type="character" w:styleId="Emphasis">
    <w:name w:val="Emphasis"/>
    <w:basedOn w:val="DefaultParagraphFont"/>
    <w:uiPriority w:val="20"/>
    <w:qFormat/>
    <w:rsid w:val="00533B67"/>
    <w:rPr>
      <w:i/>
      <w:iCs/>
    </w:rPr>
  </w:style>
  <w:style w:type="table" w:styleId="TableGrid">
    <w:name w:val="Table Grid"/>
    <w:basedOn w:val="TableNormal"/>
    <w:uiPriority w:val="39"/>
    <w:rsid w:val="004302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733729"/>
    <w:pPr>
      <w:autoSpaceDE w:val="0"/>
      <w:autoSpaceDN w:val="0"/>
      <w:adjustRightInd w:val="0"/>
      <w:spacing w:after="0" w:line="240" w:lineRule="auto"/>
    </w:pPr>
    <w:rPr>
      <w:rFonts w:ascii="Minion" w:hAnsi="Minion" w:cs="Minion"/>
      <w:color w:val="000000"/>
      <w:sz w:val="24"/>
      <w:szCs w:val="24"/>
      <w14:ligatures w14:val="standardContextual"/>
    </w:rPr>
  </w:style>
  <w:style w:type="character" w:customStyle="1" w:styleId="DefaultChar">
    <w:name w:val="Default Char"/>
    <w:basedOn w:val="DefaultParagraphFont"/>
    <w:link w:val="Default"/>
    <w:rsid w:val="00733729"/>
    <w:rPr>
      <w:rFonts w:ascii="Minion" w:hAnsi="Minion" w:cs="Minion"/>
      <w:color w:val="000000"/>
      <w:sz w:val="24"/>
      <w:szCs w:val="24"/>
      <w14:ligatures w14:val="standardContextual"/>
    </w:rPr>
  </w:style>
  <w:style w:type="paragraph" w:styleId="NormalWeb">
    <w:name w:val="Normal (Web)"/>
    <w:basedOn w:val="Normal"/>
    <w:uiPriority w:val="99"/>
    <w:semiHidden/>
    <w:unhideWhenUsed/>
    <w:rsid w:val="005A5DC6"/>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7C7444"/>
    <w:rPr>
      <w:color w:val="605E5C"/>
      <w:shd w:val="clear" w:color="auto" w:fill="E1DFDD"/>
    </w:rPr>
  </w:style>
  <w:style w:type="paragraph" w:styleId="EndnoteText">
    <w:name w:val="endnote text"/>
    <w:basedOn w:val="Normal"/>
    <w:link w:val="EndnoteTextChar"/>
    <w:uiPriority w:val="99"/>
    <w:semiHidden/>
    <w:unhideWhenUsed/>
    <w:rsid w:val="0026202E"/>
    <w:rPr>
      <w:sz w:val="20"/>
      <w:szCs w:val="20"/>
    </w:rPr>
  </w:style>
  <w:style w:type="character" w:customStyle="1" w:styleId="EndnoteTextChar">
    <w:name w:val="Endnote Text Char"/>
    <w:basedOn w:val="DefaultParagraphFont"/>
    <w:link w:val="EndnoteText"/>
    <w:uiPriority w:val="99"/>
    <w:semiHidden/>
    <w:rsid w:val="0026202E"/>
    <w:rPr>
      <w:sz w:val="20"/>
      <w:szCs w:val="20"/>
      <w:lang w:val="en-CA"/>
    </w:rPr>
  </w:style>
  <w:style w:type="character" w:styleId="EndnoteReference">
    <w:name w:val="endnote reference"/>
    <w:basedOn w:val="DefaultParagraphFont"/>
    <w:uiPriority w:val="99"/>
    <w:semiHidden/>
    <w:unhideWhenUsed/>
    <w:rsid w:val="002620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3926">
      <w:bodyDiv w:val="1"/>
      <w:marLeft w:val="0"/>
      <w:marRight w:val="0"/>
      <w:marTop w:val="0"/>
      <w:marBottom w:val="0"/>
      <w:divBdr>
        <w:top w:val="none" w:sz="0" w:space="0" w:color="auto"/>
        <w:left w:val="none" w:sz="0" w:space="0" w:color="auto"/>
        <w:bottom w:val="none" w:sz="0" w:space="0" w:color="auto"/>
        <w:right w:val="none" w:sz="0" w:space="0" w:color="auto"/>
      </w:divBdr>
    </w:div>
    <w:div w:id="34090166">
      <w:bodyDiv w:val="1"/>
      <w:marLeft w:val="0"/>
      <w:marRight w:val="0"/>
      <w:marTop w:val="0"/>
      <w:marBottom w:val="0"/>
      <w:divBdr>
        <w:top w:val="none" w:sz="0" w:space="0" w:color="auto"/>
        <w:left w:val="none" w:sz="0" w:space="0" w:color="auto"/>
        <w:bottom w:val="none" w:sz="0" w:space="0" w:color="auto"/>
        <w:right w:val="none" w:sz="0" w:space="0" w:color="auto"/>
      </w:divBdr>
      <w:divsChild>
        <w:div w:id="1204251992">
          <w:marLeft w:val="0"/>
          <w:marRight w:val="0"/>
          <w:marTop w:val="0"/>
          <w:marBottom w:val="0"/>
          <w:divBdr>
            <w:top w:val="none" w:sz="0" w:space="0" w:color="auto"/>
            <w:left w:val="none" w:sz="0" w:space="0" w:color="auto"/>
            <w:bottom w:val="none" w:sz="0" w:space="0" w:color="auto"/>
            <w:right w:val="none" w:sz="0" w:space="0" w:color="auto"/>
          </w:divBdr>
          <w:divsChild>
            <w:div w:id="1559125908">
              <w:marLeft w:val="0"/>
              <w:marRight w:val="0"/>
              <w:marTop w:val="0"/>
              <w:marBottom w:val="0"/>
              <w:divBdr>
                <w:top w:val="none" w:sz="0" w:space="0" w:color="auto"/>
                <w:left w:val="none" w:sz="0" w:space="0" w:color="auto"/>
                <w:bottom w:val="none" w:sz="0" w:space="0" w:color="auto"/>
                <w:right w:val="none" w:sz="0" w:space="0" w:color="auto"/>
              </w:divBdr>
              <w:divsChild>
                <w:div w:id="137692393">
                  <w:marLeft w:val="0"/>
                  <w:marRight w:val="0"/>
                  <w:marTop w:val="0"/>
                  <w:marBottom w:val="0"/>
                  <w:divBdr>
                    <w:top w:val="none" w:sz="0" w:space="0" w:color="auto"/>
                    <w:left w:val="none" w:sz="0" w:space="0" w:color="auto"/>
                    <w:bottom w:val="none" w:sz="0" w:space="0" w:color="auto"/>
                    <w:right w:val="none" w:sz="0" w:space="0" w:color="auto"/>
                  </w:divBdr>
                  <w:divsChild>
                    <w:div w:id="163739453">
                      <w:marLeft w:val="0"/>
                      <w:marRight w:val="0"/>
                      <w:marTop w:val="0"/>
                      <w:marBottom w:val="0"/>
                      <w:divBdr>
                        <w:top w:val="none" w:sz="0" w:space="0" w:color="auto"/>
                        <w:left w:val="none" w:sz="0" w:space="0" w:color="auto"/>
                        <w:bottom w:val="none" w:sz="0" w:space="0" w:color="auto"/>
                        <w:right w:val="none" w:sz="0" w:space="0" w:color="auto"/>
                      </w:divBdr>
                      <w:divsChild>
                        <w:div w:id="327251463">
                          <w:marLeft w:val="0"/>
                          <w:marRight w:val="0"/>
                          <w:marTop w:val="0"/>
                          <w:marBottom w:val="0"/>
                          <w:divBdr>
                            <w:top w:val="none" w:sz="0" w:space="0" w:color="auto"/>
                            <w:left w:val="none" w:sz="0" w:space="0" w:color="auto"/>
                            <w:bottom w:val="none" w:sz="0" w:space="0" w:color="auto"/>
                            <w:right w:val="none" w:sz="0" w:space="0" w:color="auto"/>
                          </w:divBdr>
                          <w:divsChild>
                            <w:div w:id="1824617988">
                              <w:marLeft w:val="0"/>
                              <w:marRight w:val="0"/>
                              <w:marTop w:val="0"/>
                              <w:marBottom w:val="0"/>
                              <w:divBdr>
                                <w:top w:val="none" w:sz="0" w:space="0" w:color="auto"/>
                                <w:left w:val="none" w:sz="0" w:space="0" w:color="auto"/>
                                <w:bottom w:val="none" w:sz="0" w:space="0" w:color="auto"/>
                                <w:right w:val="none" w:sz="0" w:space="0" w:color="auto"/>
                              </w:divBdr>
                              <w:divsChild>
                                <w:div w:id="860045499">
                                  <w:marLeft w:val="0"/>
                                  <w:marRight w:val="0"/>
                                  <w:marTop w:val="0"/>
                                  <w:marBottom w:val="0"/>
                                  <w:divBdr>
                                    <w:top w:val="none" w:sz="0" w:space="0" w:color="auto"/>
                                    <w:left w:val="none" w:sz="0" w:space="0" w:color="auto"/>
                                    <w:bottom w:val="none" w:sz="0" w:space="0" w:color="auto"/>
                                    <w:right w:val="none" w:sz="0" w:space="0" w:color="auto"/>
                                  </w:divBdr>
                                  <w:divsChild>
                                    <w:div w:id="110437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125660">
      <w:bodyDiv w:val="1"/>
      <w:marLeft w:val="0"/>
      <w:marRight w:val="0"/>
      <w:marTop w:val="0"/>
      <w:marBottom w:val="0"/>
      <w:divBdr>
        <w:top w:val="none" w:sz="0" w:space="0" w:color="auto"/>
        <w:left w:val="none" w:sz="0" w:space="0" w:color="auto"/>
        <w:bottom w:val="none" w:sz="0" w:space="0" w:color="auto"/>
        <w:right w:val="none" w:sz="0" w:space="0" w:color="auto"/>
      </w:divBdr>
    </w:div>
    <w:div w:id="92291009">
      <w:bodyDiv w:val="1"/>
      <w:marLeft w:val="0"/>
      <w:marRight w:val="0"/>
      <w:marTop w:val="0"/>
      <w:marBottom w:val="0"/>
      <w:divBdr>
        <w:top w:val="none" w:sz="0" w:space="0" w:color="auto"/>
        <w:left w:val="none" w:sz="0" w:space="0" w:color="auto"/>
        <w:bottom w:val="none" w:sz="0" w:space="0" w:color="auto"/>
        <w:right w:val="none" w:sz="0" w:space="0" w:color="auto"/>
      </w:divBdr>
    </w:div>
    <w:div w:id="151799706">
      <w:bodyDiv w:val="1"/>
      <w:marLeft w:val="0"/>
      <w:marRight w:val="0"/>
      <w:marTop w:val="0"/>
      <w:marBottom w:val="0"/>
      <w:divBdr>
        <w:top w:val="none" w:sz="0" w:space="0" w:color="auto"/>
        <w:left w:val="none" w:sz="0" w:space="0" w:color="auto"/>
        <w:bottom w:val="none" w:sz="0" w:space="0" w:color="auto"/>
        <w:right w:val="none" w:sz="0" w:space="0" w:color="auto"/>
      </w:divBdr>
    </w:div>
    <w:div w:id="162284149">
      <w:bodyDiv w:val="1"/>
      <w:marLeft w:val="0"/>
      <w:marRight w:val="0"/>
      <w:marTop w:val="0"/>
      <w:marBottom w:val="0"/>
      <w:divBdr>
        <w:top w:val="none" w:sz="0" w:space="0" w:color="auto"/>
        <w:left w:val="none" w:sz="0" w:space="0" w:color="auto"/>
        <w:bottom w:val="none" w:sz="0" w:space="0" w:color="auto"/>
        <w:right w:val="none" w:sz="0" w:space="0" w:color="auto"/>
      </w:divBdr>
    </w:div>
    <w:div w:id="194196755">
      <w:bodyDiv w:val="1"/>
      <w:marLeft w:val="0"/>
      <w:marRight w:val="0"/>
      <w:marTop w:val="0"/>
      <w:marBottom w:val="0"/>
      <w:divBdr>
        <w:top w:val="none" w:sz="0" w:space="0" w:color="auto"/>
        <w:left w:val="none" w:sz="0" w:space="0" w:color="auto"/>
        <w:bottom w:val="none" w:sz="0" w:space="0" w:color="auto"/>
        <w:right w:val="none" w:sz="0" w:space="0" w:color="auto"/>
      </w:divBdr>
    </w:div>
    <w:div w:id="298146855">
      <w:bodyDiv w:val="1"/>
      <w:marLeft w:val="0"/>
      <w:marRight w:val="0"/>
      <w:marTop w:val="0"/>
      <w:marBottom w:val="0"/>
      <w:divBdr>
        <w:top w:val="none" w:sz="0" w:space="0" w:color="auto"/>
        <w:left w:val="none" w:sz="0" w:space="0" w:color="auto"/>
        <w:bottom w:val="none" w:sz="0" w:space="0" w:color="auto"/>
        <w:right w:val="none" w:sz="0" w:space="0" w:color="auto"/>
      </w:divBdr>
    </w:div>
    <w:div w:id="331878386">
      <w:bodyDiv w:val="1"/>
      <w:marLeft w:val="0"/>
      <w:marRight w:val="0"/>
      <w:marTop w:val="0"/>
      <w:marBottom w:val="0"/>
      <w:divBdr>
        <w:top w:val="none" w:sz="0" w:space="0" w:color="auto"/>
        <w:left w:val="none" w:sz="0" w:space="0" w:color="auto"/>
        <w:bottom w:val="none" w:sz="0" w:space="0" w:color="auto"/>
        <w:right w:val="none" w:sz="0" w:space="0" w:color="auto"/>
      </w:divBdr>
    </w:div>
    <w:div w:id="529992813">
      <w:bodyDiv w:val="1"/>
      <w:marLeft w:val="0"/>
      <w:marRight w:val="0"/>
      <w:marTop w:val="0"/>
      <w:marBottom w:val="0"/>
      <w:divBdr>
        <w:top w:val="none" w:sz="0" w:space="0" w:color="auto"/>
        <w:left w:val="none" w:sz="0" w:space="0" w:color="auto"/>
        <w:bottom w:val="none" w:sz="0" w:space="0" w:color="auto"/>
        <w:right w:val="none" w:sz="0" w:space="0" w:color="auto"/>
      </w:divBdr>
    </w:div>
    <w:div w:id="561676256">
      <w:bodyDiv w:val="1"/>
      <w:marLeft w:val="0"/>
      <w:marRight w:val="0"/>
      <w:marTop w:val="0"/>
      <w:marBottom w:val="0"/>
      <w:divBdr>
        <w:top w:val="none" w:sz="0" w:space="0" w:color="auto"/>
        <w:left w:val="none" w:sz="0" w:space="0" w:color="auto"/>
        <w:bottom w:val="none" w:sz="0" w:space="0" w:color="auto"/>
        <w:right w:val="none" w:sz="0" w:space="0" w:color="auto"/>
      </w:divBdr>
    </w:div>
    <w:div w:id="586228628">
      <w:bodyDiv w:val="1"/>
      <w:marLeft w:val="0"/>
      <w:marRight w:val="0"/>
      <w:marTop w:val="0"/>
      <w:marBottom w:val="0"/>
      <w:divBdr>
        <w:top w:val="none" w:sz="0" w:space="0" w:color="auto"/>
        <w:left w:val="none" w:sz="0" w:space="0" w:color="auto"/>
        <w:bottom w:val="none" w:sz="0" w:space="0" w:color="auto"/>
        <w:right w:val="none" w:sz="0" w:space="0" w:color="auto"/>
      </w:divBdr>
    </w:div>
    <w:div w:id="594048162">
      <w:bodyDiv w:val="1"/>
      <w:marLeft w:val="0"/>
      <w:marRight w:val="0"/>
      <w:marTop w:val="0"/>
      <w:marBottom w:val="0"/>
      <w:divBdr>
        <w:top w:val="none" w:sz="0" w:space="0" w:color="auto"/>
        <w:left w:val="none" w:sz="0" w:space="0" w:color="auto"/>
        <w:bottom w:val="none" w:sz="0" w:space="0" w:color="auto"/>
        <w:right w:val="none" w:sz="0" w:space="0" w:color="auto"/>
      </w:divBdr>
    </w:div>
    <w:div w:id="599727834">
      <w:bodyDiv w:val="1"/>
      <w:marLeft w:val="0"/>
      <w:marRight w:val="0"/>
      <w:marTop w:val="0"/>
      <w:marBottom w:val="0"/>
      <w:divBdr>
        <w:top w:val="none" w:sz="0" w:space="0" w:color="auto"/>
        <w:left w:val="none" w:sz="0" w:space="0" w:color="auto"/>
        <w:bottom w:val="none" w:sz="0" w:space="0" w:color="auto"/>
        <w:right w:val="none" w:sz="0" w:space="0" w:color="auto"/>
      </w:divBdr>
    </w:div>
    <w:div w:id="626474635">
      <w:bodyDiv w:val="1"/>
      <w:marLeft w:val="0"/>
      <w:marRight w:val="0"/>
      <w:marTop w:val="0"/>
      <w:marBottom w:val="0"/>
      <w:divBdr>
        <w:top w:val="none" w:sz="0" w:space="0" w:color="auto"/>
        <w:left w:val="none" w:sz="0" w:space="0" w:color="auto"/>
        <w:bottom w:val="none" w:sz="0" w:space="0" w:color="auto"/>
        <w:right w:val="none" w:sz="0" w:space="0" w:color="auto"/>
      </w:divBdr>
    </w:div>
    <w:div w:id="648442678">
      <w:bodyDiv w:val="1"/>
      <w:marLeft w:val="0"/>
      <w:marRight w:val="0"/>
      <w:marTop w:val="0"/>
      <w:marBottom w:val="0"/>
      <w:divBdr>
        <w:top w:val="none" w:sz="0" w:space="0" w:color="auto"/>
        <w:left w:val="none" w:sz="0" w:space="0" w:color="auto"/>
        <w:bottom w:val="none" w:sz="0" w:space="0" w:color="auto"/>
        <w:right w:val="none" w:sz="0" w:space="0" w:color="auto"/>
      </w:divBdr>
    </w:div>
    <w:div w:id="697507126">
      <w:bodyDiv w:val="1"/>
      <w:marLeft w:val="0"/>
      <w:marRight w:val="0"/>
      <w:marTop w:val="0"/>
      <w:marBottom w:val="0"/>
      <w:divBdr>
        <w:top w:val="none" w:sz="0" w:space="0" w:color="auto"/>
        <w:left w:val="none" w:sz="0" w:space="0" w:color="auto"/>
        <w:bottom w:val="none" w:sz="0" w:space="0" w:color="auto"/>
        <w:right w:val="none" w:sz="0" w:space="0" w:color="auto"/>
      </w:divBdr>
    </w:div>
    <w:div w:id="778257008">
      <w:bodyDiv w:val="1"/>
      <w:marLeft w:val="0"/>
      <w:marRight w:val="0"/>
      <w:marTop w:val="0"/>
      <w:marBottom w:val="0"/>
      <w:divBdr>
        <w:top w:val="none" w:sz="0" w:space="0" w:color="auto"/>
        <w:left w:val="none" w:sz="0" w:space="0" w:color="auto"/>
        <w:bottom w:val="none" w:sz="0" w:space="0" w:color="auto"/>
        <w:right w:val="none" w:sz="0" w:space="0" w:color="auto"/>
      </w:divBdr>
    </w:div>
    <w:div w:id="790706550">
      <w:bodyDiv w:val="1"/>
      <w:marLeft w:val="0"/>
      <w:marRight w:val="0"/>
      <w:marTop w:val="0"/>
      <w:marBottom w:val="0"/>
      <w:divBdr>
        <w:top w:val="none" w:sz="0" w:space="0" w:color="auto"/>
        <w:left w:val="none" w:sz="0" w:space="0" w:color="auto"/>
        <w:bottom w:val="none" w:sz="0" w:space="0" w:color="auto"/>
        <w:right w:val="none" w:sz="0" w:space="0" w:color="auto"/>
      </w:divBdr>
    </w:div>
    <w:div w:id="791486561">
      <w:bodyDiv w:val="1"/>
      <w:marLeft w:val="0"/>
      <w:marRight w:val="0"/>
      <w:marTop w:val="0"/>
      <w:marBottom w:val="0"/>
      <w:divBdr>
        <w:top w:val="none" w:sz="0" w:space="0" w:color="auto"/>
        <w:left w:val="none" w:sz="0" w:space="0" w:color="auto"/>
        <w:bottom w:val="none" w:sz="0" w:space="0" w:color="auto"/>
        <w:right w:val="none" w:sz="0" w:space="0" w:color="auto"/>
      </w:divBdr>
    </w:div>
    <w:div w:id="910238634">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28124442">
      <w:bodyDiv w:val="1"/>
      <w:marLeft w:val="0"/>
      <w:marRight w:val="0"/>
      <w:marTop w:val="0"/>
      <w:marBottom w:val="0"/>
      <w:divBdr>
        <w:top w:val="none" w:sz="0" w:space="0" w:color="auto"/>
        <w:left w:val="none" w:sz="0" w:space="0" w:color="auto"/>
        <w:bottom w:val="none" w:sz="0" w:space="0" w:color="auto"/>
        <w:right w:val="none" w:sz="0" w:space="0" w:color="auto"/>
      </w:divBdr>
    </w:div>
    <w:div w:id="956370877">
      <w:bodyDiv w:val="1"/>
      <w:marLeft w:val="0"/>
      <w:marRight w:val="0"/>
      <w:marTop w:val="0"/>
      <w:marBottom w:val="0"/>
      <w:divBdr>
        <w:top w:val="none" w:sz="0" w:space="0" w:color="auto"/>
        <w:left w:val="none" w:sz="0" w:space="0" w:color="auto"/>
        <w:bottom w:val="none" w:sz="0" w:space="0" w:color="auto"/>
        <w:right w:val="none" w:sz="0" w:space="0" w:color="auto"/>
      </w:divBdr>
    </w:div>
    <w:div w:id="973827121">
      <w:bodyDiv w:val="1"/>
      <w:marLeft w:val="0"/>
      <w:marRight w:val="0"/>
      <w:marTop w:val="0"/>
      <w:marBottom w:val="0"/>
      <w:divBdr>
        <w:top w:val="none" w:sz="0" w:space="0" w:color="auto"/>
        <w:left w:val="none" w:sz="0" w:space="0" w:color="auto"/>
        <w:bottom w:val="none" w:sz="0" w:space="0" w:color="auto"/>
        <w:right w:val="none" w:sz="0" w:space="0" w:color="auto"/>
      </w:divBdr>
    </w:div>
    <w:div w:id="984697528">
      <w:bodyDiv w:val="1"/>
      <w:marLeft w:val="0"/>
      <w:marRight w:val="0"/>
      <w:marTop w:val="0"/>
      <w:marBottom w:val="0"/>
      <w:divBdr>
        <w:top w:val="none" w:sz="0" w:space="0" w:color="auto"/>
        <w:left w:val="none" w:sz="0" w:space="0" w:color="auto"/>
        <w:bottom w:val="none" w:sz="0" w:space="0" w:color="auto"/>
        <w:right w:val="none" w:sz="0" w:space="0" w:color="auto"/>
      </w:divBdr>
    </w:div>
    <w:div w:id="988630082">
      <w:bodyDiv w:val="1"/>
      <w:marLeft w:val="0"/>
      <w:marRight w:val="0"/>
      <w:marTop w:val="0"/>
      <w:marBottom w:val="0"/>
      <w:divBdr>
        <w:top w:val="none" w:sz="0" w:space="0" w:color="auto"/>
        <w:left w:val="none" w:sz="0" w:space="0" w:color="auto"/>
        <w:bottom w:val="none" w:sz="0" w:space="0" w:color="auto"/>
        <w:right w:val="none" w:sz="0" w:space="0" w:color="auto"/>
      </w:divBdr>
    </w:div>
    <w:div w:id="1005743547">
      <w:bodyDiv w:val="1"/>
      <w:marLeft w:val="0"/>
      <w:marRight w:val="0"/>
      <w:marTop w:val="0"/>
      <w:marBottom w:val="0"/>
      <w:divBdr>
        <w:top w:val="none" w:sz="0" w:space="0" w:color="auto"/>
        <w:left w:val="none" w:sz="0" w:space="0" w:color="auto"/>
        <w:bottom w:val="none" w:sz="0" w:space="0" w:color="auto"/>
        <w:right w:val="none" w:sz="0" w:space="0" w:color="auto"/>
      </w:divBdr>
    </w:div>
    <w:div w:id="1036154149">
      <w:bodyDiv w:val="1"/>
      <w:marLeft w:val="0"/>
      <w:marRight w:val="0"/>
      <w:marTop w:val="0"/>
      <w:marBottom w:val="0"/>
      <w:divBdr>
        <w:top w:val="none" w:sz="0" w:space="0" w:color="auto"/>
        <w:left w:val="none" w:sz="0" w:space="0" w:color="auto"/>
        <w:bottom w:val="none" w:sz="0" w:space="0" w:color="auto"/>
        <w:right w:val="none" w:sz="0" w:space="0" w:color="auto"/>
      </w:divBdr>
    </w:div>
    <w:div w:id="1114789987">
      <w:bodyDiv w:val="1"/>
      <w:marLeft w:val="0"/>
      <w:marRight w:val="0"/>
      <w:marTop w:val="0"/>
      <w:marBottom w:val="0"/>
      <w:divBdr>
        <w:top w:val="none" w:sz="0" w:space="0" w:color="auto"/>
        <w:left w:val="none" w:sz="0" w:space="0" w:color="auto"/>
        <w:bottom w:val="none" w:sz="0" w:space="0" w:color="auto"/>
        <w:right w:val="none" w:sz="0" w:space="0" w:color="auto"/>
      </w:divBdr>
    </w:div>
    <w:div w:id="1134643274">
      <w:bodyDiv w:val="1"/>
      <w:marLeft w:val="0"/>
      <w:marRight w:val="0"/>
      <w:marTop w:val="0"/>
      <w:marBottom w:val="0"/>
      <w:divBdr>
        <w:top w:val="none" w:sz="0" w:space="0" w:color="auto"/>
        <w:left w:val="none" w:sz="0" w:space="0" w:color="auto"/>
        <w:bottom w:val="none" w:sz="0" w:space="0" w:color="auto"/>
        <w:right w:val="none" w:sz="0" w:space="0" w:color="auto"/>
      </w:divBdr>
    </w:div>
    <w:div w:id="1186403717">
      <w:bodyDiv w:val="1"/>
      <w:marLeft w:val="0"/>
      <w:marRight w:val="0"/>
      <w:marTop w:val="0"/>
      <w:marBottom w:val="0"/>
      <w:divBdr>
        <w:top w:val="none" w:sz="0" w:space="0" w:color="auto"/>
        <w:left w:val="none" w:sz="0" w:space="0" w:color="auto"/>
        <w:bottom w:val="none" w:sz="0" w:space="0" w:color="auto"/>
        <w:right w:val="none" w:sz="0" w:space="0" w:color="auto"/>
      </w:divBdr>
    </w:div>
    <w:div w:id="1231845361">
      <w:bodyDiv w:val="1"/>
      <w:marLeft w:val="0"/>
      <w:marRight w:val="0"/>
      <w:marTop w:val="0"/>
      <w:marBottom w:val="0"/>
      <w:divBdr>
        <w:top w:val="none" w:sz="0" w:space="0" w:color="auto"/>
        <w:left w:val="none" w:sz="0" w:space="0" w:color="auto"/>
        <w:bottom w:val="none" w:sz="0" w:space="0" w:color="auto"/>
        <w:right w:val="none" w:sz="0" w:space="0" w:color="auto"/>
      </w:divBdr>
    </w:div>
    <w:div w:id="1267886907">
      <w:bodyDiv w:val="1"/>
      <w:marLeft w:val="0"/>
      <w:marRight w:val="0"/>
      <w:marTop w:val="0"/>
      <w:marBottom w:val="0"/>
      <w:divBdr>
        <w:top w:val="none" w:sz="0" w:space="0" w:color="auto"/>
        <w:left w:val="none" w:sz="0" w:space="0" w:color="auto"/>
        <w:bottom w:val="none" w:sz="0" w:space="0" w:color="auto"/>
        <w:right w:val="none" w:sz="0" w:space="0" w:color="auto"/>
      </w:divBdr>
    </w:div>
    <w:div w:id="1318873491">
      <w:bodyDiv w:val="1"/>
      <w:marLeft w:val="0"/>
      <w:marRight w:val="0"/>
      <w:marTop w:val="0"/>
      <w:marBottom w:val="0"/>
      <w:divBdr>
        <w:top w:val="none" w:sz="0" w:space="0" w:color="auto"/>
        <w:left w:val="none" w:sz="0" w:space="0" w:color="auto"/>
        <w:bottom w:val="none" w:sz="0" w:space="0" w:color="auto"/>
        <w:right w:val="none" w:sz="0" w:space="0" w:color="auto"/>
      </w:divBdr>
    </w:div>
    <w:div w:id="1376780446">
      <w:bodyDiv w:val="1"/>
      <w:marLeft w:val="0"/>
      <w:marRight w:val="0"/>
      <w:marTop w:val="0"/>
      <w:marBottom w:val="0"/>
      <w:divBdr>
        <w:top w:val="none" w:sz="0" w:space="0" w:color="auto"/>
        <w:left w:val="none" w:sz="0" w:space="0" w:color="auto"/>
        <w:bottom w:val="none" w:sz="0" w:space="0" w:color="auto"/>
        <w:right w:val="none" w:sz="0" w:space="0" w:color="auto"/>
      </w:divBdr>
    </w:div>
    <w:div w:id="1400011033">
      <w:bodyDiv w:val="1"/>
      <w:marLeft w:val="0"/>
      <w:marRight w:val="0"/>
      <w:marTop w:val="0"/>
      <w:marBottom w:val="0"/>
      <w:divBdr>
        <w:top w:val="none" w:sz="0" w:space="0" w:color="auto"/>
        <w:left w:val="none" w:sz="0" w:space="0" w:color="auto"/>
        <w:bottom w:val="none" w:sz="0" w:space="0" w:color="auto"/>
        <w:right w:val="none" w:sz="0" w:space="0" w:color="auto"/>
      </w:divBdr>
    </w:div>
    <w:div w:id="1418400486">
      <w:bodyDiv w:val="1"/>
      <w:marLeft w:val="0"/>
      <w:marRight w:val="0"/>
      <w:marTop w:val="0"/>
      <w:marBottom w:val="0"/>
      <w:divBdr>
        <w:top w:val="none" w:sz="0" w:space="0" w:color="auto"/>
        <w:left w:val="none" w:sz="0" w:space="0" w:color="auto"/>
        <w:bottom w:val="none" w:sz="0" w:space="0" w:color="auto"/>
        <w:right w:val="none" w:sz="0" w:space="0" w:color="auto"/>
      </w:divBdr>
    </w:div>
    <w:div w:id="1426729149">
      <w:bodyDiv w:val="1"/>
      <w:marLeft w:val="0"/>
      <w:marRight w:val="0"/>
      <w:marTop w:val="0"/>
      <w:marBottom w:val="0"/>
      <w:divBdr>
        <w:top w:val="none" w:sz="0" w:space="0" w:color="auto"/>
        <w:left w:val="none" w:sz="0" w:space="0" w:color="auto"/>
        <w:bottom w:val="none" w:sz="0" w:space="0" w:color="auto"/>
        <w:right w:val="none" w:sz="0" w:space="0" w:color="auto"/>
      </w:divBdr>
    </w:div>
    <w:div w:id="1456289649">
      <w:bodyDiv w:val="1"/>
      <w:marLeft w:val="0"/>
      <w:marRight w:val="0"/>
      <w:marTop w:val="0"/>
      <w:marBottom w:val="0"/>
      <w:divBdr>
        <w:top w:val="none" w:sz="0" w:space="0" w:color="auto"/>
        <w:left w:val="none" w:sz="0" w:space="0" w:color="auto"/>
        <w:bottom w:val="none" w:sz="0" w:space="0" w:color="auto"/>
        <w:right w:val="none" w:sz="0" w:space="0" w:color="auto"/>
      </w:divBdr>
    </w:div>
    <w:div w:id="1483087038">
      <w:bodyDiv w:val="1"/>
      <w:marLeft w:val="0"/>
      <w:marRight w:val="0"/>
      <w:marTop w:val="0"/>
      <w:marBottom w:val="0"/>
      <w:divBdr>
        <w:top w:val="none" w:sz="0" w:space="0" w:color="auto"/>
        <w:left w:val="none" w:sz="0" w:space="0" w:color="auto"/>
        <w:bottom w:val="none" w:sz="0" w:space="0" w:color="auto"/>
        <w:right w:val="none" w:sz="0" w:space="0" w:color="auto"/>
      </w:divBdr>
    </w:div>
    <w:div w:id="1573193403">
      <w:bodyDiv w:val="1"/>
      <w:marLeft w:val="0"/>
      <w:marRight w:val="0"/>
      <w:marTop w:val="0"/>
      <w:marBottom w:val="0"/>
      <w:divBdr>
        <w:top w:val="none" w:sz="0" w:space="0" w:color="auto"/>
        <w:left w:val="none" w:sz="0" w:space="0" w:color="auto"/>
        <w:bottom w:val="none" w:sz="0" w:space="0" w:color="auto"/>
        <w:right w:val="none" w:sz="0" w:space="0" w:color="auto"/>
      </w:divBdr>
      <w:divsChild>
        <w:div w:id="1437673831">
          <w:marLeft w:val="0"/>
          <w:marRight w:val="0"/>
          <w:marTop w:val="0"/>
          <w:marBottom w:val="0"/>
          <w:divBdr>
            <w:top w:val="none" w:sz="0" w:space="0" w:color="auto"/>
            <w:left w:val="none" w:sz="0" w:space="0" w:color="auto"/>
            <w:bottom w:val="none" w:sz="0" w:space="0" w:color="auto"/>
            <w:right w:val="none" w:sz="0" w:space="0" w:color="auto"/>
          </w:divBdr>
          <w:divsChild>
            <w:div w:id="618414650">
              <w:marLeft w:val="0"/>
              <w:marRight w:val="0"/>
              <w:marTop w:val="0"/>
              <w:marBottom w:val="0"/>
              <w:divBdr>
                <w:top w:val="none" w:sz="0" w:space="0" w:color="auto"/>
                <w:left w:val="none" w:sz="0" w:space="0" w:color="auto"/>
                <w:bottom w:val="none" w:sz="0" w:space="0" w:color="auto"/>
                <w:right w:val="none" w:sz="0" w:space="0" w:color="auto"/>
              </w:divBdr>
              <w:divsChild>
                <w:div w:id="1021056569">
                  <w:marLeft w:val="0"/>
                  <w:marRight w:val="0"/>
                  <w:marTop w:val="0"/>
                  <w:marBottom w:val="0"/>
                  <w:divBdr>
                    <w:top w:val="none" w:sz="0" w:space="0" w:color="auto"/>
                    <w:left w:val="none" w:sz="0" w:space="0" w:color="auto"/>
                    <w:bottom w:val="none" w:sz="0" w:space="0" w:color="auto"/>
                    <w:right w:val="none" w:sz="0" w:space="0" w:color="auto"/>
                  </w:divBdr>
                  <w:divsChild>
                    <w:div w:id="507058469">
                      <w:marLeft w:val="0"/>
                      <w:marRight w:val="0"/>
                      <w:marTop w:val="0"/>
                      <w:marBottom w:val="0"/>
                      <w:divBdr>
                        <w:top w:val="none" w:sz="0" w:space="0" w:color="auto"/>
                        <w:left w:val="none" w:sz="0" w:space="0" w:color="auto"/>
                        <w:bottom w:val="none" w:sz="0" w:space="0" w:color="auto"/>
                        <w:right w:val="none" w:sz="0" w:space="0" w:color="auto"/>
                      </w:divBdr>
                      <w:divsChild>
                        <w:div w:id="270356386">
                          <w:marLeft w:val="0"/>
                          <w:marRight w:val="0"/>
                          <w:marTop w:val="0"/>
                          <w:marBottom w:val="0"/>
                          <w:divBdr>
                            <w:top w:val="none" w:sz="0" w:space="0" w:color="auto"/>
                            <w:left w:val="none" w:sz="0" w:space="0" w:color="auto"/>
                            <w:bottom w:val="none" w:sz="0" w:space="0" w:color="auto"/>
                            <w:right w:val="none" w:sz="0" w:space="0" w:color="auto"/>
                          </w:divBdr>
                          <w:divsChild>
                            <w:div w:id="1295910499">
                              <w:marLeft w:val="0"/>
                              <w:marRight w:val="0"/>
                              <w:marTop w:val="0"/>
                              <w:marBottom w:val="0"/>
                              <w:divBdr>
                                <w:top w:val="none" w:sz="0" w:space="0" w:color="auto"/>
                                <w:left w:val="none" w:sz="0" w:space="0" w:color="auto"/>
                                <w:bottom w:val="none" w:sz="0" w:space="0" w:color="auto"/>
                                <w:right w:val="none" w:sz="0" w:space="0" w:color="auto"/>
                              </w:divBdr>
                              <w:divsChild>
                                <w:div w:id="533008207">
                                  <w:marLeft w:val="0"/>
                                  <w:marRight w:val="0"/>
                                  <w:marTop w:val="0"/>
                                  <w:marBottom w:val="0"/>
                                  <w:divBdr>
                                    <w:top w:val="none" w:sz="0" w:space="0" w:color="auto"/>
                                    <w:left w:val="none" w:sz="0" w:space="0" w:color="auto"/>
                                    <w:bottom w:val="none" w:sz="0" w:space="0" w:color="auto"/>
                                    <w:right w:val="none" w:sz="0" w:space="0" w:color="auto"/>
                                  </w:divBdr>
                                  <w:divsChild>
                                    <w:div w:id="17019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7057529">
      <w:bodyDiv w:val="1"/>
      <w:marLeft w:val="0"/>
      <w:marRight w:val="0"/>
      <w:marTop w:val="0"/>
      <w:marBottom w:val="0"/>
      <w:divBdr>
        <w:top w:val="none" w:sz="0" w:space="0" w:color="auto"/>
        <w:left w:val="none" w:sz="0" w:space="0" w:color="auto"/>
        <w:bottom w:val="none" w:sz="0" w:space="0" w:color="auto"/>
        <w:right w:val="none" w:sz="0" w:space="0" w:color="auto"/>
      </w:divBdr>
    </w:div>
    <w:div w:id="1612205843">
      <w:bodyDiv w:val="1"/>
      <w:marLeft w:val="0"/>
      <w:marRight w:val="0"/>
      <w:marTop w:val="0"/>
      <w:marBottom w:val="0"/>
      <w:divBdr>
        <w:top w:val="none" w:sz="0" w:space="0" w:color="auto"/>
        <w:left w:val="none" w:sz="0" w:space="0" w:color="auto"/>
        <w:bottom w:val="none" w:sz="0" w:space="0" w:color="auto"/>
        <w:right w:val="none" w:sz="0" w:space="0" w:color="auto"/>
      </w:divBdr>
    </w:div>
    <w:div w:id="1710186785">
      <w:bodyDiv w:val="1"/>
      <w:marLeft w:val="0"/>
      <w:marRight w:val="0"/>
      <w:marTop w:val="0"/>
      <w:marBottom w:val="0"/>
      <w:divBdr>
        <w:top w:val="none" w:sz="0" w:space="0" w:color="auto"/>
        <w:left w:val="none" w:sz="0" w:space="0" w:color="auto"/>
        <w:bottom w:val="none" w:sz="0" w:space="0" w:color="auto"/>
        <w:right w:val="none" w:sz="0" w:space="0" w:color="auto"/>
      </w:divBdr>
    </w:div>
    <w:div w:id="1780367950">
      <w:bodyDiv w:val="1"/>
      <w:marLeft w:val="0"/>
      <w:marRight w:val="0"/>
      <w:marTop w:val="0"/>
      <w:marBottom w:val="0"/>
      <w:divBdr>
        <w:top w:val="none" w:sz="0" w:space="0" w:color="auto"/>
        <w:left w:val="none" w:sz="0" w:space="0" w:color="auto"/>
        <w:bottom w:val="none" w:sz="0" w:space="0" w:color="auto"/>
        <w:right w:val="none" w:sz="0" w:space="0" w:color="auto"/>
      </w:divBdr>
    </w:div>
    <w:div w:id="1888953595">
      <w:bodyDiv w:val="1"/>
      <w:marLeft w:val="0"/>
      <w:marRight w:val="0"/>
      <w:marTop w:val="0"/>
      <w:marBottom w:val="0"/>
      <w:divBdr>
        <w:top w:val="none" w:sz="0" w:space="0" w:color="auto"/>
        <w:left w:val="none" w:sz="0" w:space="0" w:color="auto"/>
        <w:bottom w:val="none" w:sz="0" w:space="0" w:color="auto"/>
        <w:right w:val="none" w:sz="0" w:space="0" w:color="auto"/>
      </w:divBdr>
    </w:div>
    <w:div w:id="1925067925">
      <w:bodyDiv w:val="1"/>
      <w:marLeft w:val="0"/>
      <w:marRight w:val="0"/>
      <w:marTop w:val="0"/>
      <w:marBottom w:val="0"/>
      <w:divBdr>
        <w:top w:val="none" w:sz="0" w:space="0" w:color="auto"/>
        <w:left w:val="none" w:sz="0" w:space="0" w:color="auto"/>
        <w:bottom w:val="none" w:sz="0" w:space="0" w:color="auto"/>
        <w:right w:val="none" w:sz="0" w:space="0" w:color="auto"/>
      </w:divBdr>
    </w:div>
    <w:div w:id="1962149709">
      <w:bodyDiv w:val="1"/>
      <w:marLeft w:val="0"/>
      <w:marRight w:val="0"/>
      <w:marTop w:val="0"/>
      <w:marBottom w:val="0"/>
      <w:divBdr>
        <w:top w:val="none" w:sz="0" w:space="0" w:color="auto"/>
        <w:left w:val="none" w:sz="0" w:space="0" w:color="auto"/>
        <w:bottom w:val="none" w:sz="0" w:space="0" w:color="auto"/>
        <w:right w:val="none" w:sz="0" w:space="0" w:color="auto"/>
      </w:divBdr>
    </w:div>
    <w:div w:id="2061710047">
      <w:bodyDiv w:val="1"/>
      <w:marLeft w:val="0"/>
      <w:marRight w:val="0"/>
      <w:marTop w:val="0"/>
      <w:marBottom w:val="0"/>
      <w:divBdr>
        <w:top w:val="none" w:sz="0" w:space="0" w:color="auto"/>
        <w:left w:val="none" w:sz="0" w:space="0" w:color="auto"/>
        <w:bottom w:val="none" w:sz="0" w:space="0" w:color="auto"/>
        <w:right w:val="none" w:sz="0" w:space="0" w:color="auto"/>
      </w:divBdr>
    </w:div>
    <w:div w:id="2080665971">
      <w:bodyDiv w:val="1"/>
      <w:marLeft w:val="0"/>
      <w:marRight w:val="0"/>
      <w:marTop w:val="0"/>
      <w:marBottom w:val="0"/>
      <w:divBdr>
        <w:top w:val="none" w:sz="0" w:space="0" w:color="auto"/>
        <w:left w:val="none" w:sz="0" w:space="0" w:color="auto"/>
        <w:bottom w:val="none" w:sz="0" w:space="0" w:color="auto"/>
        <w:right w:val="none" w:sz="0" w:space="0" w:color="auto"/>
      </w:divBdr>
    </w:div>
    <w:div w:id="2110807195">
      <w:bodyDiv w:val="1"/>
      <w:marLeft w:val="0"/>
      <w:marRight w:val="0"/>
      <w:marTop w:val="0"/>
      <w:marBottom w:val="0"/>
      <w:divBdr>
        <w:top w:val="none" w:sz="0" w:space="0" w:color="auto"/>
        <w:left w:val="none" w:sz="0" w:space="0" w:color="auto"/>
        <w:bottom w:val="none" w:sz="0" w:space="0" w:color="auto"/>
        <w:right w:val="none" w:sz="0" w:space="0" w:color="auto"/>
      </w:divBdr>
      <w:divsChild>
        <w:div w:id="1141340592">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biobakery/MetaPhlA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huttenhower.sph.harvard.edu/human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hil.burnet@psych.ox.ac.uk" TargetMode="External"/><Relationship Id="rId5" Type="http://schemas.openxmlformats.org/officeDocument/2006/relationships/numbering" Target="numbering.xml"/><Relationship Id="rId15" Type="http://schemas.openxmlformats.org/officeDocument/2006/relationships/hyperlink" Target="https://docs.onecodex.com/en/articles/3753847-metagenomic-classificatio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onecodex.com/en/articles/3761205-one-codex-databa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dcfa805-e237-4af0-86e0-efffb5656f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F46D077191524789927868CF947692" ma:contentTypeVersion="17" ma:contentTypeDescription="Create a new document." ma:contentTypeScope="" ma:versionID="fca661990b6f676456c0e60fec1eb48a">
  <xsd:schema xmlns:xsd="http://www.w3.org/2001/XMLSchema" xmlns:xs="http://www.w3.org/2001/XMLSchema" xmlns:p="http://schemas.microsoft.com/office/2006/metadata/properties" xmlns:ns3="adcfa805-e237-4af0-86e0-efffb5656f00" xmlns:ns4="2bb55023-286f-46d7-8b8e-5a79189d33e9" targetNamespace="http://schemas.microsoft.com/office/2006/metadata/properties" ma:root="true" ma:fieldsID="2e47cbf6e43028d1fab9ae836f5eda55" ns3:_="" ns4:_="">
    <xsd:import namespace="adcfa805-e237-4af0-86e0-efffb5656f00"/>
    <xsd:import namespace="2bb55023-286f-46d7-8b8e-5a79189d33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fa805-e237-4af0-86e0-efffb5656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b55023-286f-46d7-8b8e-5a79189d33e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86F7B-0D3F-4F1A-88F2-BD5EF01F02C2}">
  <ds:schemaRefs>
    <ds:schemaRef ds:uri="http://schemas.microsoft.com/office/2006/metadata/properties"/>
    <ds:schemaRef ds:uri="http://schemas.microsoft.com/office/infopath/2007/PartnerControls"/>
    <ds:schemaRef ds:uri="adcfa805-e237-4af0-86e0-efffb5656f00"/>
  </ds:schemaRefs>
</ds:datastoreItem>
</file>

<file path=customXml/itemProps2.xml><?xml version="1.0" encoding="utf-8"?>
<ds:datastoreItem xmlns:ds="http://schemas.openxmlformats.org/officeDocument/2006/customXml" ds:itemID="{E44063B1-2812-4150-9A1A-7B915079C8B4}">
  <ds:schemaRefs>
    <ds:schemaRef ds:uri="http://schemas.microsoft.com/sharepoint/v3/contenttype/forms"/>
  </ds:schemaRefs>
</ds:datastoreItem>
</file>

<file path=customXml/itemProps3.xml><?xml version="1.0" encoding="utf-8"?>
<ds:datastoreItem xmlns:ds="http://schemas.openxmlformats.org/officeDocument/2006/customXml" ds:itemID="{C421725E-EFCA-4D34-94D7-056AF8446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cfa805-e237-4af0-86e0-efffb5656f00"/>
    <ds:schemaRef ds:uri="2bb55023-286f-46d7-8b8e-5a79189d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DD42C-B3D8-4DA7-B97C-436E744E6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3113</Words>
  <Characters>18211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21282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Chia-Ching Kao</dc:creator>
  <cp:keywords/>
  <dc:description/>
  <cp:lastModifiedBy>Phil Burnet</cp:lastModifiedBy>
  <cp:revision>11</cp:revision>
  <cp:lastPrinted>2018-10-24T09:49:00Z</cp:lastPrinted>
  <dcterms:created xsi:type="dcterms:W3CDTF">2025-11-17T16:07:00Z</dcterms:created>
  <dcterms:modified xsi:type="dcterms:W3CDTF">2025-11-24T13:39:00Z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0x01010043F46D077191524789927868CF947692</vt:lpwstr>
  </property>
  <property fmtid="{D5CDD505-2E9C-101B-9397-08002B2CF9AE}" pid="3" name="GrammarlyDocumentId">
    <vt:lpwstr>e853669e-8719-4ff1-ae69-899c12470084</vt:lpwstr>
  </property>
</Properties>
</file>