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C007E" w14:textId="77777777" w:rsidR="00A81576" w:rsidRDefault="00E24B62" w:rsidP="00F8300D">
      <w:pPr>
        <w:spacing w:line="276" w:lineRule="auto"/>
        <w:jc w:val="center"/>
        <w:rPr>
          <w:b/>
        </w:rPr>
      </w:pPr>
      <w:r>
        <w:rPr>
          <w:b/>
        </w:rPr>
        <w:t>Christian Democracy:</w:t>
      </w:r>
    </w:p>
    <w:p w14:paraId="5E8BADD3" w14:textId="77777777" w:rsidR="00E24B62" w:rsidRDefault="00E24B62" w:rsidP="00F8300D">
      <w:pPr>
        <w:spacing w:line="276" w:lineRule="auto"/>
        <w:jc w:val="center"/>
        <w:rPr>
          <w:b/>
        </w:rPr>
      </w:pPr>
      <w:r>
        <w:rPr>
          <w:b/>
        </w:rPr>
        <w:t>One word or two?</w:t>
      </w:r>
    </w:p>
    <w:p w14:paraId="2F985F81" w14:textId="77777777" w:rsidR="00E24B62" w:rsidRDefault="00E24B62" w:rsidP="00F8300D">
      <w:pPr>
        <w:spacing w:line="276" w:lineRule="auto"/>
        <w:jc w:val="center"/>
        <w:rPr>
          <w:b/>
        </w:rPr>
      </w:pPr>
    </w:p>
    <w:p w14:paraId="53396BB9" w14:textId="33E82350" w:rsidR="003D2E37" w:rsidRDefault="006A33B4" w:rsidP="00F8300D">
      <w:pPr>
        <w:spacing w:line="276" w:lineRule="auto"/>
        <w:jc w:val="both"/>
      </w:pPr>
      <w:r w:rsidRPr="006A33B4">
        <w:t xml:space="preserve">The historiography </w:t>
      </w:r>
      <w:r>
        <w:t xml:space="preserve">of Christian Democracy has </w:t>
      </w:r>
      <w:r w:rsidR="003D2E37">
        <w:t xml:space="preserve">long been </w:t>
      </w:r>
      <w:r w:rsidR="00B66E7D">
        <w:t>dominat</w:t>
      </w:r>
      <w:r w:rsidR="003D2E37">
        <w:t xml:space="preserve">ed by a debate about its coherence. </w:t>
      </w:r>
      <w:r w:rsidR="001806E2">
        <w:t>Did</w:t>
      </w:r>
      <w:r w:rsidR="003D2E37">
        <w:t xml:space="preserve"> Christian Democracy</w:t>
      </w:r>
      <w:r w:rsidR="001806E2">
        <w:t xml:space="preserve"> reflect </w:t>
      </w:r>
      <w:r w:rsidR="003D2E37">
        <w:t xml:space="preserve">the gradual maturation of a distinctive Christian (and largely Catholic) language of politics, which had its origins in the social Catholicism of the late nineteenth century, and which reached its progressive fruition in the decades following the Second World War? Or was it rather </w:t>
      </w:r>
      <w:r w:rsidR="00141EC3">
        <w:t>the</w:t>
      </w:r>
      <w:r w:rsidR="003D2E37">
        <w:t xml:space="preserve"> </w:t>
      </w:r>
      <w:r w:rsidR="00D20E00">
        <w:t>somewhat accidental</w:t>
      </w:r>
      <w:r w:rsidR="003D2E37">
        <w:t xml:space="preserve"> conjuncture of two essentially separate phenomena: a Catholic political tradition, which at different periods in its history took a variety of parliame</w:t>
      </w:r>
      <w:r w:rsidR="00897A91">
        <w:t>ntary and anti-democratic forms;</w:t>
      </w:r>
      <w:r w:rsidR="003D2E37">
        <w:t xml:space="preserve"> and the development after the Second World War of a hegemonic democratic politics</w:t>
      </w:r>
      <w:r w:rsidR="003234FE">
        <w:t xml:space="preserve"> in non-Communist Europe</w:t>
      </w:r>
      <w:r w:rsidR="003D2E37">
        <w:t>, within which Catholic politics found a place?</w:t>
      </w:r>
      <w:r w:rsidR="000D1DFC">
        <w:rPr>
          <w:rStyle w:val="FootnoteReference"/>
        </w:rPr>
        <w:footnoteReference w:id="1"/>
      </w:r>
    </w:p>
    <w:p w14:paraId="1207ED22" w14:textId="77777777" w:rsidR="003D2E37" w:rsidRDefault="003D2E37" w:rsidP="00F8300D">
      <w:pPr>
        <w:spacing w:line="276" w:lineRule="auto"/>
        <w:jc w:val="both"/>
      </w:pPr>
    </w:p>
    <w:p w14:paraId="675B373B" w14:textId="0F390A9A" w:rsidR="003D2E37" w:rsidRDefault="001806E2" w:rsidP="00F8300D">
      <w:pPr>
        <w:spacing w:line="276" w:lineRule="auto"/>
        <w:jc w:val="both"/>
      </w:pPr>
      <w:r>
        <w:t>This</w:t>
      </w:r>
      <w:r w:rsidR="003D2E37">
        <w:t xml:space="preserve"> debate, like so many in the historical literature, is more useful in the abstract than in its concrete detail. It serves to illuminate </w:t>
      </w:r>
      <w:r w:rsidR="004A2A2E">
        <w:t>ways in which</w:t>
      </w:r>
      <w:r w:rsidR="003D2E37">
        <w:t xml:space="preserve"> we might think about Christian Democracy more than </w:t>
      </w:r>
      <w:r w:rsidR="008E1BC2">
        <w:t>it provides</w:t>
      </w:r>
      <w:r w:rsidR="003D2E37">
        <w:t xml:space="preserve"> clear alternatives </w:t>
      </w:r>
      <w:r>
        <w:t>that</w:t>
      </w:r>
      <w:r w:rsidR="003D2E37">
        <w:t xml:space="preserve"> can be proven from the historical evidence. Indeed, in part, the very impossibility of resolving the debate one way or another illustrate</w:t>
      </w:r>
      <w:r w:rsidR="00AD0E79">
        <w:t>s</w:t>
      </w:r>
      <w:r w:rsidR="003D2E37">
        <w:t xml:space="preserve"> a larger and more important point: the very wealth and diversity of </w:t>
      </w:r>
      <w:r w:rsidR="00B72250">
        <w:t>primarily</w:t>
      </w:r>
      <w:r w:rsidR="003D2E37">
        <w:t xml:space="preserve"> Catholic forms of </w:t>
      </w:r>
      <w:r w:rsidR="00B72250">
        <w:t xml:space="preserve">Christian </w:t>
      </w:r>
      <w:r w:rsidR="003D2E37">
        <w:t xml:space="preserve">politics in Europe in the </w:t>
      </w:r>
      <w:r w:rsidR="00133D27">
        <w:t xml:space="preserve">middle decades of the </w:t>
      </w:r>
      <w:r w:rsidR="003D2E37">
        <w:t xml:space="preserve">twentieth century. It is the recognition of the importance of Christian-directed politics in Europe, in the decades from the 1920s to the 1960s, which has been at the heart of the substantial renaissance in </w:t>
      </w:r>
      <w:r w:rsidR="00EE7728">
        <w:t xml:space="preserve">historical analyses of </w:t>
      </w:r>
      <w:r w:rsidR="003D2E37">
        <w:t xml:space="preserve">Catholic politics </w:t>
      </w:r>
      <w:r w:rsidR="00897A91">
        <w:t xml:space="preserve">that has taken place </w:t>
      </w:r>
      <w:r w:rsidR="003D2E37">
        <w:t>over roughly the last twenty years.</w:t>
      </w:r>
      <w:r w:rsidR="003D2E37">
        <w:rPr>
          <w:rStyle w:val="FootnoteReference"/>
        </w:rPr>
        <w:footnoteReference w:id="2"/>
      </w:r>
      <w:r w:rsidR="003D2E37">
        <w:t xml:space="preserve"> Having played some small part in that process, it is interesting to look back now at the impulses which lay behind it, but also at how our understanding of the phenomenon of Catholic politics, and of Christian Democracy in particular, has evolved in the light of more recent work.</w:t>
      </w:r>
    </w:p>
    <w:p w14:paraId="28ED228D" w14:textId="77777777" w:rsidR="003D2E37" w:rsidRDefault="003D2E37" w:rsidP="00F8300D">
      <w:pPr>
        <w:spacing w:line="276" w:lineRule="auto"/>
        <w:jc w:val="both"/>
      </w:pPr>
    </w:p>
    <w:p w14:paraId="0188ABAF" w14:textId="0CF53509" w:rsidR="003D2E37" w:rsidRDefault="003D2E37" w:rsidP="00B72250">
      <w:pPr>
        <w:spacing w:line="276" w:lineRule="auto"/>
        <w:jc w:val="both"/>
      </w:pPr>
      <w:r>
        <w:t xml:space="preserve">At the origin of that “Catholic turn” in the historiography of the mid-twentieth century </w:t>
      </w:r>
      <w:r w:rsidR="007711BF">
        <w:t xml:space="preserve">there </w:t>
      </w:r>
      <w:r>
        <w:t xml:space="preserve">were, I think, two impulses. The first </w:t>
      </w:r>
      <w:r w:rsidR="007711BF">
        <w:t>was a turning away from “-</w:t>
      </w:r>
      <w:r>
        <w:t>isms”</w:t>
      </w:r>
      <w:r w:rsidR="00B72250">
        <w:t xml:space="preserve">, which coincided with the waning of the defining framework of the Cold </w:t>
      </w:r>
      <w:r w:rsidR="00B72250">
        <w:lastRenderedPageBreak/>
        <w:t xml:space="preserve">War in later twentieth-century Europe. The idea that the experience of Europe’s twentieth century was defined by the conflict of a </w:t>
      </w:r>
      <w:r w:rsidR="008C38A7">
        <w:t>number</w:t>
      </w:r>
      <w:r w:rsidR="00B72250">
        <w:t xml:space="preserve"> of primarily secular </w:t>
      </w:r>
      <w:r>
        <w:t>political traditions – most notably fascism, communism and liberalism – each of which had the</w:t>
      </w:r>
      <w:r w:rsidR="00D81BEF">
        <w:t>ir own specific characteristics –</w:t>
      </w:r>
      <w:r>
        <w:t xml:space="preserve"> almost their own DNA</w:t>
      </w:r>
      <w:r w:rsidR="00D81BEF">
        <w:t xml:space="preserve"> –</w:t>
      </w:r>
      <w:r>
        <w:t xml:space="preserve"> dominated much historical writing in the 1960s and 1970s. </w:t>
      </w:r>
      <w:r w:rsidR="00B72250">
        <w:t>This was especially so in the case of fascism,</w:t>
      </w:r>
      <w:r>
        <w:t xml:space="preserve"> </w:t>
      </w:r>
      <w:r w:rsidR="00B72250">
        <w:t>defined</w:t>
      </w:r>
      <w:r>
        <w:t xml:space="preserve"> as a particular </w:t>
      </w:r>
      <w:r w:rsidR="00B72250">
        <w:t>genus</w:t>
      </w:r>
      <w:r>
        <w:t xml:space="preserve"> of anti-democratic politics which took different forms in Europe’s plural political cultures, but which possessed </w:t>
      </w:r>
      <w:r w:rsidR="00897A91">
        <w:t>a</w:t>
      </w:r>
      <w:r>
        <w:t xml:space="preserve"> </w:t>
      </w:r>
      <w:r w:rsidR="00B72250">
        <w:t>distinctive</w:t>
      </w:r>
      <w:r>
        <w:t xml:space="preserve"> coherence.</w:t>
      </w:r>
      <w:r w:rsidR="000C0B40">
        <w:rPr>
          <w:rStyle w:val="FootnoteReference"/>
        </w:rPr>
        <w:footnoteReference w:id="3"/>
      </w:r>
      <w:r>
        <w:t xml:space="preserve"> The </w:t>
      </w:r>
      <w:r w:rsidR="00054722">
        <w:t>body of</w:t>
      </w:r>
      <w:r>
        <w:t xml:space="preserve"> empirical </w:t>
      </w:r>
      <w:r w:rsidR="00054722">
        <w:t>studies</w:t>
      </w:r>
      <w:r>
        <w:t xml:space="preserve"> of movements </w:t>
      </w:r>
      <w:r w:rsidR="00B72250">
        <w:t xml:space="preserve">of the political right </w:t>
      </w:r>
      <w:r>
        <w:t xml:space="preserve">which developed from the 1970s onwards, however, demonstrated the indissoluble pluralism at the heart of the </w:t>
      </w:r>
      <w:r w:rsidR="008E1BC2">
        <w:t xml:space="preserve">authoritarian and extreme right of the 1930s and 1940s; and, in doing so, opened a space for understanding the particular </w:t>
      </w:r>
      <w:r w:rsidR="00B72250">
        <w:t>position</w:t>
      </w:r>
      <w:r w:rsidR="008E1BC2">
        <w:t xml:space="preserve"> that Catholicism occupied within that range of political traditions.</w:t>
      </w:r>
      <w:r w:rsidR="008E1BC2">
        <w:rPr>
          <w:rStyle w:val="FootnoteReference"/>
        </w:rPr>
        <w:footnoteReference w:id="4"/>
      </w:r>
      <w:r w:rsidR="008E1BC2">
        <w:t xml:space="preserve"> Suddenly there was </w:t>
      </w:r>
      <w:r w:rsidR="000C0B40">
        <w:t>an opportunity</w:t>
      </w:r>
      <w:r w:rsidR="00B72250">
        <w:t xml:space="preserve"> to explore the way in which Catholics voted for the extreme right, but also were active in a wide range of Catholic-inspired political organisations, which contributed to the mid-century authoritarian regimes in Austria, the Iberian Peninsula, Italy and, during the Second World War, in France, Slovakia and Croatia.</w:t>
      </w:r>
      <w:r w:rsidR="000C0B40">
        <w:rPr>
          <w:rStyle w:val="FootnoteReference"/>
        </w:rPr>
        <w:footnoteReference w:id="5"/>
      </w:r>
    </w:p>
    <w:p w14:paraId="320A86D3" w14:textId="77777777" w:rsidR="0055058A" w:rsidRDefault="0055058A" w:rsidP="00F8300D">
      <w:pPr>
        <w:spacing w:line="276" w:lineRule="auto"/>
        <w:jc w:val="both"/>
      </w:pPr>
    </w:p>
    <w:p w14:paraId="2BDAA5AA" w14:textId="0545AA73" w:rsidR="003D2E37" w:rsidRDefault="003D2E37" w:rsidP="00F8300D">
      <w:pPr>
        <w:spacing w:line="276" w:lineRule="auto"/>
        <w:jc w:val="both"/>
      </w:pPr>
      <w:r>
        <w:t xml:space="preserve">The second was the (re-)discovery of ideology. Zeev Sternhell’s work, and more especially his </w:t>
      </w:r>
      <w:r>
        <w:rPr>
          <w:i/>
        </w:rPr>
        <w:t>Ni droite ni gauche: l’idéologie fasciste en France</w:t>
      </w:r>
      <w:r w:rsidR="00BB7DE7">
        <w:t xml:space="preserve"> (1983</w:t>
      </w:r>
      <w:r>
        <w:t>)</w:t>
      </w:r>
      <w:r w:rsidR="0055058A">
        <w:t>,</w:t>
      </w:r>
      <w:r>
        <w:t xml:space="preserve"> may have set out to demonstrate the prevalence of fascist ideas in French intellectual culture</w:t>
      </w:r>
      <w:r w:rsidR="00FC7911">
        <w:t xml:space="preserve"> of the inter-war years</w:t>
      </w:r>
      <w:r>
        <w:t xml:space="preserve">, but its more durable impact was to </w:t>
      </w:r>
      <w:r w:rsidR="001B05FC">
        <w:t>give</w:t>
      </w:r>
      <w:r w:rsidR="0055058A">
        <w:t xml:space="preserve"> ideas</w:t>
      </w:r>
      <w:r w:rsidR="001B05FC">
        <w:t xml:space="preserve"> as important a place in the history of Europe in the 1930s and 1940s as it has long been accorded in historical </w:t>
      </w:r>
      <w:r w:rsidR="00A00312">
        <w:t>writing</w:t>
      </w:r>
      <w:r w:rsidR="001B05FC">
        <w:t xml:space="preserve"> on pre-1914 Europe</w:t>
      </w:r>
      <w:r w:rsidR="0055058A">
        <w:t>.</w:t>
      </w:r>
      <w:r w:rsidR="001B05FC">
        <w:rPr>
          <w:rStyle w:val="FootnoteReference"/>
        </w:rPr>
        <w:footnoteReference w:id="6"/>
      </w:r>
      <w:r w:rsidR="0055058A">
        <w:t xml:space="preserve"> French citizens, and by implication those of other European states, did not adopt </w:t>
      </w:r>
      <w:r w:rsidR="002C37B6">
        <w:t>authoritarian</w:t>
      </w:r>
      <w:r w:rsidR="0055058A">
        <w:t xml:space="preserve"> politics out of simple material interest or psychological unease, but because they regarded some version of the anti-democratic ideas circulating in the inter-war decades, as providing a more plausible way of understanding the world around them, and how indeed it might be made a better place. </w:t>
      </w:r>
      <w:r>
        <w:t xml:space="preserve">And that again led back to Catholicism. The discovery that the starting point, but also the durable inspiration, of many figures of </w:t>
      </w:r>
      <w:r w:rsidR="002C37B6">
        <w:t xml:space="preserve">the </w:t>
      </w:r>
      <w:r>
        <w:t>anti-democratic right lay in Catholicism</w:t>
      </w:r>
      <w:r w:rsidR="00B72250">
        <w:t>,</w:t>
      </w:r>
      <w:r>
        <w:t xml:space="preserve"> </w:t>
      </w:r>
      <w:r w:rsidR="00B72250">
        <w:t xml:space="preserve">or indeed more especially in the teachings of the Church, </w:t>
      </w:r>
      <w:r>
        <w:t xml:space="preserve">led to </w:t>
      </w:r>
      <w:r w:rsidR="0055058A">
        <w:t xml:space="preserve">a </w:t>
      </w:r>
      <w:r w:rsidR="00B72250">
        <w:t>rediscovery of the ways in which Catholic ideas have mattered in the politics of twentieth-cen</w:t>
      </w:r>
      <w:r w:rsidR="000C0B40">
        <w:t>tury Europe. As a consequence, C</w:t>
      </w:r>
      <w:r w:rsidR="00B72250">
        <w:t xml:space="preserve">atholic forms of thought came out of a particular ghetto of courses on Catholic doctrine, and became part of how </w:t>
      </w:r>
      <w:r w:rsidR="006749D0">
        <w:t>Europeans thought about</w:t>
      </w:r>
      <w:r w:rsidR="00B72250">
        <w:t xml:space="preserve"> </w:t>
      </w:r>
      <w:r w:rsidR="00DB3FAA">
        <w:t xml:space="preserve">a wide range of issues, including </w:t>
      </w:r>
      <w:r w:rsidR="00B72250">
        <w:t>corporatism, social welfare</w:t>
      </w:r>
      <w:r w:rsidR="00FA3D6C">
        <w:t>,</w:t>
      </w:r>
      <w:r w:rsidR="006749D0">
        <w:t xml:space="preserve"> </w:t>
      </w:r>
      <w:r w:rsidR="00FA3D6C">
        <w:t xml:space="preserve">human rights, </w:t>
      </w:r>
      <w:r w:rsidR="006749D0">
        <w:t xml:space="preserve">and the threat posed by modern forms of </w:t>
      </w:r>
      <w:r w:rsidR="001955C1">
        <w:t xml:space="preserve">state </w:t>
      </w:r>
      <w:r w:rsidR="006749D0">
        <w:t>totalitarianism</w:t>
      </w:r>
      <w:r w:rsidR="00B72250">
        <w:t>.</w:t>
      </w:r>
      <w:r w:rsidR="00B72250">
        <w:rPr>
          <w:rStyle w:val="FootnoteReference"/>
        </w:rPr>
        <w:footnoteReference w:id="7"/>
      </w:r>
    </w:p>
    <w:p w14:paraId="43A608EE" w14:textId="77777777" w:rsidR="0055058A" w:rsidRDefault="0055058A" w:rsidP="00F8300D">
      <w:pPr>
        <w:spacing w:line="276" w:lineRule="auto"/>
        <w:jc w:val="both"/>
      </w:pPr>
    </w:p>
    <w:p w14:paraId="5669D09A" w14:textId="4FE4A626" w:rsidR="0055058A" w:rsidRDefault="0055058A" w:rsidP="009F4D1A">
      <w:pPr>
        <w:spacing w:line="276" w:lineRule="auto"/>
        <w:jc w:val="both"/>
      </w:pPr>
      <w:r>
        <w:t xml:space="preserve">And all of this, in turn, re-energised the study of Christian Democracy, </w:t>
      </w:r>
      <w:r w:rsidR="002E3F9D">
        <w:t xml:space="preserve">as a form of politics that owed at least as much to the </w:t>
      </w:r>
      <w:r w:rsidR="00B87EC2">
        <w:t>larger forces of the Second World War, of ideology</w:t>
      </w:r>
      <w:r w:rsidR="007E4E77">
        <w:t>,</w:t>
      </w:r>
      <w:r w:rsidR="00B87EC2">
        <w:t xml:space="preserve"> and of the </w:t>
      </w:r>
      <w:r w:rsidR="007E4E77">
        <w:t xml:space="preserve">political </w:t>
      </w:r>
      <w:r w:rsidR="00B87EC2">
        <w:t>engagement of new generations of young Catholics</w:t>
      </w:r>
      <w:r w:rsidR="009F4D1A">
        <w:t>,</w:t>
      </w:r>
      <w:r w:rsidR="00B87EC2">
        <w:t xml:space="preserve"> as it did to the rather </w:t>
      </w:r>
      <w:r w:rsidR="009F4D1A">
        <w:t xml:space="preserve">dull logics of </w:t>
      </w:r>
      <w:r w:rsidR="00B87EC2">
        <w:t xml:space="preserve">state and social reconstruction, European integration and the pursuit of material </w:t>
      </w:r>
      <w:r w:rsidR="00837192">
        <w:t>prosperity.</w:t>
      </w:r>
      <w:r w:rsidR="001806E2">
        <w:rPr>
          <w:rStyle w:val="FootnoteReference"/>
        </w:rPr>
        <w:footnoteReference w:id="8"/>
      </w:r>
      <w:r w:rsidR="00837192">
        <w:t xml:space="preserve"> Christian Democracy,</w:t>
      </w:r>
      <w:r w:rsidR="00B87EC2">
        <w:t xml:space="preserve"> in short, </w:t>
      </w:r>
      <w:r w:rsidR="00E96252">
        <w:t>became</w:t>
      </w:r>
      <w:r w:rsidR="00B87EC2">
        <w:t xml:space="preserve"> </w:t>
      </w:r>
      <w:r w:rsidR="009F4D1A">
        <w:t xml:space="preserve">historically </w:t>
      </w:r>
      <w:r w:rsidR="00E96252">
        <w:t>interesting; b</w:t>
      </w:r>
      <w:r w:rsidR="00B9502F">
        <w:t>ut it was also highly successful. It is important to remember how sudden was the entr</w:t>
      </w:r>
      <w:r w:rsidR="000C0B40">
        <w:t>y of the politics of Christian D</w:t>
      </w:r>
      <w:r w:rsidR="00B9502F">
        <w:t xml:space="preserve">emocracy into European politics after the Second World War, </w:t>
      </w:r>
      <w:r w:rsidR="00E96252">
        <w:t>and</w:t>
      </w:r>
      <w:r w:rsidR="00B9502F">
        <w:t xml:space="preserve"> also how successful it was in building up a flexible politics of the centre-right, which </w:t>
      </w:r>
      <w:r w:rsidR="000C0B40">
        <w:t>rallied</w:t>
      </w:r>
      <w:r w:rsidR="00B9502F">
        <w:t xml:space="preserve"> coalitions of cross-class support, </w:t>
      </w:r>
      <w:r w:rsidR="000C0B40">
        <w:t>incorporating</w:t>
      </w:r>
      <w:r w:rsidR="00B9502F">
        <w:t xml:space="preserve"> those, such as the newly-enfranchised women of Italy, Belgium and France, for whom a vote for Christian Democracy was much more than </w:t>
      </w:r>
      <w:r w:rsidR="008C38A7">
        <w:t>the consequence</w:t>
      </w:r>
      <w:r w:rsidR="00B9502F">
        <w:t xml:space="preserve"> of their sub</w:t>
      </w:r>
      <w:r w:rsidR="00837192">
        <w:t>servience to clerical dictate.</w:t>
      </w:r>
      <w:r w:rsidR="000C0B40">
        <w:rPr>
          <w:rStyle w:val="FootnoteReference"/>
        </w:rPr>
        <w:footnoteReference w:id="9"/>
      </w:r>
      <w:r w:rsidR="00837192">
        <w:t xml:space="preserve"> Seen in this way, Christian Democracy along with Communism </w:t>
      </w:r>
      <w:r w:rsidR="00A00312">
        <w:t xml:space="preserve">was </w:t>
      </w:r>
      <w:r w:rsidR="00837192">
        <w:t xml:space="preserve">one of the two emphatic political victors of the Second World War in Europe and, </w:t>
      </w:r>
      <w:r w:rsidR="000C0B40">
        <w:t>without doubt</w:t>
      </w:r>
      <w:r w:rsidR="00837192">
        <w:t>, the most durable.</w:t>
      </w:r>
    </w:p>
    <w:p w14:paraId="3093893E" w14:textId="77777777" w:rsidR="00837192" w:rsidRDefault="00837192" w:rsidP="00F8300D">
      <w:pPr>
        <w:spacing w:line="276" w:lineRule="auto"/>
        <w:jc w:val="both"/>
      </w:pPr>
    </w:p>
    <w:p w14:paraId="2704D1C3" w14:textId="6A9C6655" w:rsidR="00837192" w:rsidRDefault="00837192" w:rsidP="00E71F63">
      <w:pPr>
        <w:spacing w:line="276" w:lineRule="auto"/>
        <w:jc w:val="both"/>
      </w:pPr>
      <w:r>
        <w:t>Given this success, the study of a Catholic-dominated Chr</w:t>
      </w:r>
      <w:r w:rsidR="00E71F63">
        <w:t>istian Democracy should be</w:t>
      </w:r>
      <w:r>
        <w:t xml:space="preserve"> one of the central themes </w:t>
      </w:r>
      <w:r w:rsidR="00DB3FAA">
        <w:t>of</w:t>
      </w:r>
      <w:r>
        <w:t xml:space="preserve"> the historiography of Europe</w:t>
      </w:r>
      <w:r w:rsidR="00DB3FAA">
        <w:t xml:space="preserve"> after 1945</w:t>
      </w:r>
      <w:r>
        <w:t xml:space="preserve">, west of the </w:t>
      </w:r>
      <w:r w:rsidR="00AD3C74">
        <w:t>Soviet-</w:t>
      </w:r>
      <w:r w:rsidR="00DB3FAA">
        <w:t>direct</w:t>
      </w:r>
      <w:r w:rsidR="00AD3C74">
        <w:t>ed politics of central and eastern Europe</w:t>
      </w:r>
      <w:r>
        <w:t>.</w:t>
      </w:r>
      <w:r w:rsidR="00AD3C74">
        <w:t xml:space="preserve"> In </w:t>
      </w:r>
      <w:r w:rsidR="008C4CC5">
        <w:t>truth</w:t>
      </w:r>
      <w:r w:rsidR="00AD3C74">
        <w:t xml:space="preserve">, that is still not quite the case. Somewhere in the minds of many historians there remains the secularizing reflex which draws bold and in many respects unconvincing connections between </w:t>
      </w:r>
      <w:r w:rsidR="0087015A">
        <w:t xml:space="preserve">declines in religious practice </w:t>
      </w:r>
      <w:r w:rsidR="00D93D21">
        <w:t>dur</w:t>
      </w:r>
      <w:r w:rsidR="0087015A">
        <w:t>in</w:t>
      </w:r>
      <w:r w:rsidR="00D93D21">
        <w:t>g</w:t>
      </w:r>
      <w:r w:rsidR="0087015A">
        <w:t xml:space="preserve"> the nineteenth century and those that have occurred since the 1960s to present a politics based on religious belief as </w:t>
      </w:r>
      <w:r w:rsidR="00E71F63">
        <w:t xml:space="preserve">outdated, and Christian Democracy as one </w:t>
      </w:r>
      <w:r w:rsidR="0087015A">
        <w:t xml:space="preserve">of </w:t>
      </w:r>
      <w:r w:rsidR="00E71F63">
        <w:t xml:space="preserve">the ways in </w:t>
      </w:r>
      <w:r w:rsidR="0087015A">
        <w:t xml:space="preserve">which European politics was knocked off its progressive path </w:t>
      </w:r>
      <w:r w:rsidR="00E71F63">
        <w:t xml:space="preserve">after 1945 </w:t>
      </w:r>
      <w:r w:rsidR="0087015A">
        <w:t>by the Cold War and the American informal empire in Western Europe.</w:t>
      </w:r>
      <w:r w:rsidR="000C0B40">
        <w:rPr>
          <w:rStyle w:val="FootnoteReference"/>
        </w:rPr>
        <w:footnoteReference w:id="10"/>
      </w:r>
      <w:r w:rsidR="0087015A">
        <w:t xml:space="preserve"> None of that, of course, can really stand up to serious historical examination, and the challenge of those historians who are interested in Christian Democracy is in effect a double one: to understand the reasons for its remarkable success; and to convince their colleagues that that success deserves to be studied</w:t>
      </w:r>
      <w:r w:rsidR="00DB3FAA">
        <w:t xml:space="preserve"> on its own terms</w:t>
      </w:r>
      <w:r w:rsidR="0087015A">
        <w:t>.</w:t>
      </w:r>
    </w:p>
    <w:p w14:paraId="2E84F380" w14:textId="77777777" w:rsidR="0087015A" w:rsidRDefault="0087015A" w:rsidP="00F8300D">
      <w:pPr>
        <w:spacing w:line="276" w:lineRule="auto"/>
        <w:jc w:val="both"/>
      </w:pPr>
    </w:p>
    <w:p w14:paraId="31439374" w14:textId="46D30686" w:rsidR="0087015A" w:rsidRDefault="0087015A" w:rsidP="00F8300D">
      <w:pPr>
        <w:spacing w:line="276" w:lineRule="auto"/>
        <w:jc w:val="both"/>
      </w:pPr>
      <w:r>
        <w:t xml:space="preserve">In that respect, a number of works published in recent years mark a significant step forward. Three themes, in particular, seem to me </w:t>
      </w:r>
      <w:r w:rsidR="00E71F63">
        <w:t xml:space="preserve">to </w:t>
      </w:r>
      <w:r>
        <w:t xml:space="preserve">emerge prominently from recent work on Christian Democracy. The first of these is that </w:t>
      </w:r>
      <w:r w:rsidR="00E71F63">
        <w:t>Christian Democracy has to be approached as part of</w:t>
      </w:r>
      <w:r>
        <w:t xml:space="preserve"> broader </w:t>
      </w:r>
      <w:r w:rsidR="00A119BD">
        <w:t xml:space="preserve">(and deeper) </w:t>
      </w:r>
      <w:r>
        <w:t xml:space="preserve">changes that had been taking place in Catholic political engagement since </w:t>
      </w:r>
      <w:r w:rsidR="00DD7ADF">
        <w:t xml:space="preserve">around </w:t>
      </w:r>
      <w:r>
        <w:t>the end of the 1920s</w:t>
      </w:r>
      <w:r w:rsidR="00DD7ADF">
        <w:t xml:space="preserve">. The idea of a generational caesura in Catholic politics in the inter-war years, </w:t>
      </w:r>
      <w:r w:rsidR="00426AD4">
        <w:t xml:space="preserve">whereby </w:t>
      </w:r>
      <w:r w:rsidR="00DD7ADF">
        <w:t>an older pre-1914 generation of political leaders, was replaced by the new militancy of a youth who had come of age since 1918 is of course a well-established one. But what seems to me to be new in more recent work, including that by my doctoral student Jorge Dagnino on the FUCI in Fascist Italy,</w:t>
      </w:r>
      <w:r w:rsidR="00DD7ADF">
        <w:rPr>
          <w:rStyle w:val="FootnoteReference"/>
        </w:rPr>
        <w:footnoteReference w:id="11"/>
      </w:r>
      <w:r w:rsidR="00DD7ADF">
        <w:t xml:space="preserve"> is a much more substantial engagement with the medium- and long-term consequences of that caesura. In the short term, the young were at the heart of the radical Catholic politics of the early 1930s; but what we can now see more clearly is how the </w:t>
      </w:r>
      <w:r w:rsidR="00426AD4">
        <w:t>same generation</w:t>
      </w:r>
      <w:r w:rsidR="00DD7ADF">
        <w:t>, newly arrived at middle age, were also central to the politics of Christian Democracy</w:t>
      </w:r>
      <w:r w:rsidR="00A119BD">
        <w:t xml:space="preserve"> after 1945</w:t>
      </w:r>
      <w:r w:rsidR="00DD7ADF">
        <w:t>. Of course, circumstances had changed: authoritarian ideas had lost their appeal, both within Church politics and the wider society, and a certain fringe of Catholic political activists had made long political journeys through the war years and Resistance to the political left.</w:t>
      </w:r>
      <w:r w:rsidR="00DD7ADF">
        <w:rPr>
          <w:rStyle w:val="FootnoteReference"/>
        </w:rPr>
        <w:footnoteReference w:id="12"/>
      </w:r>
      <w:r w:rsidR="00DD7ADF">
        <w:t xml:space="preserve"> But these remained unusual cases. What mattered more was the way in which the testimony of experience had led many Catholics to adopt a serious politics of rather moderate democracy, whereby they saw the consolidation of parliamentary democracy, but also the active presence of Catholics within it, as the best means of reconciling their </w:t>
      </w:r>
      <w:r w:rsidR="00EC2448">
        <w:t>ideological inspiration</w:t>
      </w:r>
      <w:r w:rsidR="00DD7ADF">
        <w:t xml:space="preserve"> with a society where </w:t>
      </w:r>
      <w:r w:rsidR="00AC74E6">
        <w:t>any</w:t>
      </w:r>
      <w:r w:rsidR="00DD7ADF">
        <w:t xml:space="preserve"> immediate Catholic re</w:t>
      </w:r>
      <w:r w:rsidR="00AC74E6">
        <w:t>-</w:t>
      </w:r>
      <w:r w:rsidR="00DD7ADF">
        <w:t xml:space="preserve">conquest was </w:t>
      </w:r>
      <w:r w:rsidR="00AC74E6">
        <w:t>unrealistic</w:t>
      </w:r>
      <w:r w:rsidR="00DD7ADF">
        <w:t>.</w:t>
      </w:r>
      <w:r w:rsidR="00DD7ADF">
        <w:rPr>
          <w:rStyle w:val="FootnoteReference"/>
        </w:rPr>
        <w:footnoteReference w:id="13"/>
      </w:r>
      <w:r w:rsidR="00DD7ADF">
        <w:t xml:space="preserve"> It was this generation – born somewhere around 1910, active in the 1930s, but influential after 1945 – who were at the heart of Christian Democracy as a political project from the Second World War until a further generational change </w:t>
      </w:r>
      <w:r w:rsidR="003913D0">
        <w:t xml:space="preserve">occurred </w:t>
      </w:r>
      <w:r w:rsidR="00DD7ADF">
        <w:t xml:space="preserve">in the </w:t>
      </w:r>
      <w:r w:rsidR="00426AD4">
        <w:t xml:space="preserve">later </w:t>
      </w:r>
      <w:r w:rsidR="00DD7ADF">
        <w:t xml:space="preserve">1960s, and who were central to the post-war politics of non-statist welfare provision, </w:t>
      </w:r>
      <w:r w:rsidR="00C0619E">
        <w:t xml:space="preserve">of home building, </w:t>
      </w:r>
      <w:r w:rsidR="00DD7ADF">
        <w:t>and of European integration.</w:t>
      </w:r>
      <w:r w:rsidR="00DD7ADF">
        <w:rPr>
          <w:rStyle w:val="FootnoteReference"/>
        </w:rPr>
        <w:footnoteReference w:id="14"/>
      </w:r>
    </w:p>
    <w:p w14:paraId="41869A86" w14:textId="77777777" w:rsidR="000A35A9" w:rsidRDefault="000A35A9" w:rsidP="00F8300D">
      <w:pPr>
        <w:spacing w:line="276" w:lineRule="auto"/>
        <w:jc w:val="both"/>
      </w:pPr>
    </w:p>
    <w:p w14:paraId="4C005D34" w14:textId="07D28EEE" w:rsidR="00BC560C" w:rsidRDefault="000A35A9" w:rsidP="00F8300D">
      <w:pPr>
        <w:spacing w:line="276" w:lineRule="auto"/>
        <w:jc w:val="both"/>
      </w:pPr>
      <w:r>
        <w:t>How far those political figures were truly Christian Democrats is a question which needs to be asked, because their instincts were also often predominantly pragmatic</w:t>
      </w:r>
      <w:r w:rsidR="00387434">
        <w:t xml:space="preserve">, reflecting their membership not </w:t>
      </w:r>
      <w:r w:rsidR="00A119BD">
        <w:t>onl</w:t>
      </w:r>
      <w:r w:rsidR="00387434">
        <w:t>y of Catholicism but of other influ</w:t>
      </w:r>
      <w:r w:rsidR="009F0EAB">
        <w:t>ential communities of the post-</w:t>
      </w:r>
      <w:r w:rsidR="00387434">
        <w:t>1</w:t>
      </w:r>
      <w:r w:rsidR="009F0EAB">
        <w:t>9</w:t>
      </w:r>
      <w:r w:rsidR="00387434">
        <w:t xml:space="preserve">45 era: as state officials, and as members of a burgeoning professional middle class. To see Christian Democracy as a primarily ideological project is therefore always to risk privileging the bold doctrinal statements </w:t>
      </w:r>
      <w:r w:rsidR="0012486B">
        <w:t>issued at</w:t>
      </w:r>
      <w:r w:rsidR="00387434">
        <w:t xml:space="preserve"> the moments of political re-foundation after the Second World War over the quotidian practice of a multi-party politics of democratic compromise and </w:t>
      </w:r>
      <w:r w:rsidR="009F0EAB">
        <w:t xml:space="preserve">the </w:t>
      </w:r>
      <w:r w:rsidR="00387434">
        <w:t>opportunist pursuit of electoral advantage. The second d</w:t>
      </w:r>
      <w:r w:rsidR="0012486B">
        <w:t xml:space="preserve">ominant theme of recent work </w:t>
      </w:r>
      <w:r w:rsidR="00387434">
        <w:t xml:space="preserve">has therefore been to take </w:t>
      </w:r>
      <w:r w:rsidR="0012486B">
        <w:t>Christian Democracy</w:t>
      </w:r>
      <w:r w:rsidR="00387434">
        <w:t xml:space="preserve"> out of a history of political elites and to root it much more in the politics of local communities and of socio-economic interest groups. We still have far too few local studies of democratic politics after the Second World War, and almost none which dig sufficiently deeply into the </w:t>
      </w:r>
      <w:r w:rsidR="00A56378">
        <w:t>associational culture of post-1945 Catholicism</w:t>
      </w:r>
      <w:r w:rsidR="00A119BD">
        <w:t>. Yet, it was the resilience provided by what in the Low Countries is termed the Catholic “pillar”</w:t>
      </w:r>
      <w:r w:rsidR="00A56378">
        <w:t xml:space="preserve"> which </w:t>
      </w:r>
      <w:r w:rsidR="00A119BD">
        <w:t>rendered so imposing</w:t>
      </w:r>
      <w:r w:rsidR="00A56378">
        <w:t xml:space="preserve"> the success of Christian Democrat politics.</w:t>
      </w:r>
      <w:r w:rsidR="00A56378">
        <w:rPr>
          <w:rStyle w:val="FootnoteReference"/>
        </w:rPr>
        <w:footnoteReference w:id="15"/>
      </w:r>
      <w:r w:rsidR="00A56378">
        <w:t xml:space="preserve"> But good recent studies, such as that by </w:t>
      </w:r>
      <w:r w:rsidR="005A7AD5">
        <w:t>Robert Ventresca on the success of the DCs in the pivotal Italian elections of 1948</w:t>
      </w:r>
      <w:r w:rsidR="005D1F12">
        <w:t>,</w:t>
      </w:r>
      <w:r w:rsidR="005A7AD5">
        <w:t xml:space="preserve"> </w:t>
      </w:r>
      <w:r w:rsidR="000D6DBE">
        <w:t xml:space="preserve">have </w:t>
      </w:r>
      <w:r w:rsidR="005A7AD5">
        <w:t>rightly focus</w:t>
      </w:r>
      <w:r w:rsidR="000D6DBE">
        <w:t>ed</w:t>
      </w:r>
      <w:r w:rsidR="005A7AD5">
        <w:t xml:space="preserve"> attention on how electoral success </w:t>
      </w:r>
      <w:r w:rsidR="000D6DBE">
        <w:t xml:space="preserve">in Italy </w:t>
      </w:r>
      <w:r w:rsidR="005A7AD5">
        <w:t xml:space="preserve">was a by-product of organizational </w:t>
      </w:r>
      <w:r w:rsidR="00A119BD">
        <w:t>mobilisation</w:t>
      </w:r>
      <w:r w:rsidR="005A7AD5">
        <w:t>.</w:t>
      </w:r>
      <w:r w:rsidR="005A7AD5">
        <w:rPr>
          <w:rStyle w:val="FootnoteReference"/>
        </w:rPr>
        <w:footnoteReference w:id="16"/>
      </w:r>
      <w:r w:rsidR="005A496A">
        <w:t xml:space="preserve"> That was no doubt true elsewhere, and nowhere more so than in the </w:t>
      </w:r>
      <w:r w:rsidR="00A119BD">
        <w:t xml:space="preserve">case of the </w:t>
      </w:r>
      <w:r w:rsidR="005A496A">
        <w:t xml:space="preserve">remarkable success of the MRP in </w:t>
      </w:r>
      <w:r w:rsidR="000935F0">
        <w:t>the immediate post-war elections in France</w:t>
      </w:r>
      <w:r w:rsidR="005A496A">
        <w:t xml:space="preserve">. </w:t>
      </w:r>
      <w:r w:rsidR="000935F0">
        <w:t>Too many studies of the MRP, however, focus on the beginning of the story, and not enough on the end.</w:t>
      </w:r>
      <w:r w:rsidR="005F48B2">
        <w:rPr>
          <w:rStyle w:val="FootnoteReference"/>
        </w:rPr>
        <w:footnoteReference w:id="17"/>
      </w:r>
      <w:r w:rsidR="005F48B2">
        <w:t xml:space="preserve"> The distance which gradually developed between the party’s elites and its electorate seem to lie at the origins of the decline in its share of the vote, to the benefit of the Gaullists and other political forces of the right. In contrast, as the excellent </w:t>
      </w:r>
      <w:r w:rsidR="00605E95">
        <w:t xml:space="preserve">recent </w:t>
      </w:r>
      <w:r w:rsidR="005F48B2">
        <w:t xml:space="preserve">study by </w:t>
      </w:r>
      <w:r w:rsidR="005A7AD5">
        <w:t>Rosario Forienza on the DC in the Italian Mezzogiorno after 1945</w:t>
      </w:r>
      <w:r w:rsidR="005F48B2">
        <w:t xml:space="preserve"> shows well</w:t>
      </w:r>
      <w:r w:rsidR="005A7AD5">
        <w:t xml:space="preserve">, </w:t>
      </w:r>
      <w:r w:rsidR="005F48B2">
        <w:t>mu</w:t>
      </w:r>
      <w:r w:rsidR="000218B8">
        <w:t>ch of the strength of the DC la</w:t>
      </w:r>
      <w:r w:rsidR="005F48B2">
        <w:t xml:space="preserve">y in the way in which the party acted as a transmission belt between Rome and local elites. Grievances were passed upwards, and benefits (notably state infrastructure projects) were </w:t>
      </w:r>
      <w:r w:rsidR="00EA2451">
        <w:t>transmitt</w:t>
      </w:r>
      <w:r w:rsidR="005F48B2">
        <w:t>ed downwards. All of this might take us a long way from overa</w:t>
      </w:r>
      <w:r w:rsidR="000218B8">
        <w:t>rching theses of the nature of C</w:t>
      </w:r>
      <w:r w:rsidR="005F48B2">
        <w:t>atholic politics, but it provides a much more convincing portrait</w:t>
      </w:r>
      <w:r w:rsidR="000218B8">
        <w:t xml:space="preserve"> of how Chris</w:t>
      </w:r>
      <w:r w:rsidR="005F48B2">
        <w:t>t</w:t>
      </w:r>
      <w:r w:rsidR="000218B8">
        <w:t>i</w:t>
      </w:r>
      <w:r w:rsidR="005F48B2">
        <w:t>an Democrat politics was able to root itself in the more individualist and self-inter</w:t>
      </w:r>
      <w:r w:rsidR="00A119BD">
        <w:t>e</w:t>
      </w:r>
      <w:r w:rsidR="005F48B2">
        <w:t>sted politics of p</w:t>
      </w:r>
      <w:r w:rsidR="00A119BD">
        <w:t>ost-1945 Europe. Voters were no longer</w:t>
      </w:r>
      <w:r w:rsidR="005F48B2">
        <w:t xml:space="preserve"> so interested in changing the nature of the political systems; but, be they farmers, mothers or small businessmen, they wanted something tangible in return for their votes. And, as the wealth of Christian Democrat socio-economic legislation and lobbying demonstrates, they tended to be pretty good at that.</w:t>
      </w:r>
      <w:r w:rsidR="000218B8">
        <w:rPr>
          <w:rStyle w:val="FootnoteReference"/>
        </w:rPr>
        <w:footnoteReference w:id="18"/>
      </w:r>
    </w:p>
    <w:p w14:paraId="292119BD" w14:textId="77777777" w:rsidR="005F48B2" w:rsidRDefault="005F48B2" w:rsidP="00F8300D">
      <w:pPr>
        <w:spacing w:line="276" w:lineRule="auto"/>
        <w:jc w:val="both"/>
      </w:pPr>
    </w:p>
    <w:p w14:paraId="346EC1B0" w14:textId="06493007" w:rsidR="000218B8" w:rsidRDefault="005F48B2" w:rsidP="00F8300D">
      <w:pPr>
        <w:spacing w:line="276" w:lineRule="auto"/>
        <w:jc w:val="both"/>
      </w:pPr>
      <w:r>
        <w:t>As this suggests, it is easy to adopt an overly ideological approach to Christian Democracy. Ideas mattered les</w:t>
      </w:r>
      <w:r w:rsidR="000218B8">
        <w:t>s than</w:t>
      </w:r>
      <w:r>
        <w:t>, sometimes quite literally, the price of milk</w:t>
      </w:r>
      <w:r w:rsidR="00981103">
        <w:t>, and certainly the size of family allowances</w:t>
      </w:r>
      <w:r>
        <w:t xml:space="preserve">. </w:t>
      </w:r>
      <w:r w:rsidR="006736B9">
        <w:t xml:space="preserve">But Christian Democracy was more than a flag of convenience for a variety of interest groups opposed to socialism. </w:t>
      </w:r>
      <w:r w:rsidR="00BB0C94">
        <w:t xml:space="preserve">The third theme evident in much </w:t>
      </w:r>
      <w:r w:rsidR="006736B9">
        <w:t xml:space="preserve">recent </w:t>
      </w:r>
      <w:r w:rsidR="00BB0C94">
        <w:t xml:space="preserve">work on Christian Democracy has been the importance of intellectual culture. This is rather different from the emphasis placed in an older historical literature on the development of a particular Catholic attitude to democracy: the </w:t>
      </w:r>
      <w:r w:rsidR="00BB0C94">
        <w:rPr>
          <w:i/>
        </w:rPr>
        <w:t>longue durée</w:t>
      </w:r>
      <w:r w:rsidR="00BB0C94">
        <w:t xml:space="preserve"> of the development of Catholic thought since the end of the nineteenth century no longer seems so relevant. What matters more is an understanding of the wealth of Catholic and Catholic-influenced ideas on democracy, on society and on social problems which had been developing since the 1930s. Jan-Werner Müller</w:t>
      </w:r>
      <w:r w:rsidR="00896659">
        <w:t>’s recent book</w:t>
      </w:r>
      <w:r w:rsidR="00BB0C94">
        <w:t xml:space="preserve"> is remarkable for the prominence which it accords to Catholic ideas; but that is only because we have become accustomed to thinking of the intellectual history of the age in terms of a predominantly secular canon of thinkers.</w:t>
      </w:r>
      <w:r w:rsidR="0027125A">
        <w:rPr>
          <w:rStyle w:val="FootnoteReference"/>
        </w:rPr>
        <w:footnoteReference w:id="19"/>
      </w:r>
      <w:r w:rsidR="00BB0C94">
        <w:t xml:space="preserve"> That the 1940s and the 1950s were the golden age not only of Sartre, Camus and Raymond Aron, but also of, fo</w:t>
      </w:r>
      <w:r w:rsidR="00BC560C">
        <w:t>r</w:t>
      </w:r>
      <w:r w:rsidR="00BB0C94">
        <w:t xml:space="preserve"> example, Jacques Maritain might seem a small logical leap to make, but it reconfigures the way in which we think about the direction of intellectual life in Europe after 1945. </w:t>
      </w:r>
      <w:r w:rsidR="006736B9">
        <w:t xml:space="preserve">Catholic politics rested on a sense that Catholic ideas did offer a resource which could be used to build, however incrementally, a better world. This </w:t>
      </w:r>
      <w:r w:rsidR="00F7144A">
        <w:t>was evident in the seriousness with which Christian Democrat parties set about developing their policies, and the prominence accorded to Catholic ideas in</w:t>
      </w:r>
      <w:r w:rsidR="000218B8">
        <w:t xml:space="preserve"> the activities of the parties.</w:t>
      </w:r>
    </w:p>
    <w:p w14:paraId="3582FDDF" w14:textId="77777777" w:rsidR="000218B8" w:rsidRDefault="000218B8" w:rsidP="00F8300D">
      <w:pPr>
        <w:spacing w:line="276" w:lineRule="auto"/>
        <w:jc w:val="both"/>
      </w:pPr>
    </w:p>
    <w:p w14:paraId="28068BB4" w14:textId="5DEABDF6" w:rsidR="00BB0C94" w:rsidRPr="00BB0C94" w:rsidRDefault="00BB0C94" w:rsidP="00843FD6">
      <w:pPr>
        <w:spacing w:line="276" w:lineRule="auto"/>
        <w:jc w:val="both"/>
      </w:pPr>
      <w:r>
        <w:t>This is a point</w:t>
      </w:r>
      <w:r w:rsidR="00253CE2">
        <w:t xml:space="preserve"> </w:t>
      </w:r>
      <w:r>
        <w:t xml:space="preserve">which can be pushed further. </w:t>
      </w:r>
      <w:r w:rsidR="00F7144A">
        <w:t xml:space="preserve">Seen in retrospect, one of the most remarkable features of Catholicism in Europe from the 1930s to the 1960s is the degree to which it became an intellectual project: a way of seeing, interpreting, and changing the world. This gave an energy to Christian Democrat politics, but it also explains the </w:t>
      </w:r>
      <w:r w:rsidR="00253CE2">
        <w:t xml:space="preserve">direction of the </w:t>
      </w:r>
      <w:r w:rsidR="00F7144A">
        <w:t xml:space="preserve">Second Vatican Council of 1962-65. For too long, historians have been inclined to take that event for granted. Progressive-minded Catholic </w:t>
      </w:r>
      <w:r w:rsidR="000218B8">
        <w:t>writer</w:t>
      </w:r>
      <w:r w:rsidR="00F7144A">
        <w:t xml:space="preserve">s </w:t>
      </w:r>
      <w:r w:rsidR="00253CE2">
        <w:t xml:space="preserve">in particular </w:t>
      </w:r>
      <w:r w:rsidR="00F7144A">
        <w:t>have se</w:t>
      </w:r>
      <w:r w:rsidR="000218B8">
        <w:t>en it, implicitly or explicitly,</w:t>
      </w:r>
      <w:r w:rsidR="00F7144A">
        <w:t xml:space="preserve"> as the moment when the Catholic Church finally came right, by shaking off </w:t>
      </w:r>
      <w:r w:rsidR="000218B8">
        <w:t>a</w:t>
      </w:r>
      <w:r w:rsidR="00F7144A">
        <w:t xml:space="preserve"> reactionary past</w:t>
      </w:r>
      <w:r w:rsidR="000218B8">
        <w:t xml:space="preserve"> embodied most immediately by the long pontificate of Pius XII</w:t>
      </w:r>
      <w:r w:rsidR="00F7144A">
        <w:t>.</w:t>
      </w:r>
      <w:r w:rsidR="008D2314">
        <w:rPr>
          <w:rStyle w:val="FootnoteReference"/>
        </w:rPr>
        <w:footnoteReference w:id="20"/>
      </w:r>
      <w:r w:rsidR="000218B8">
        <w:t xml:space="preserve"> But</w:t>
      </w:r>
      <w:r w:rsidR="00F7144A">
        <w:t xml:space="preserve"> matters were more complex than that. As a recent excellent study by </w:t>
      </w:r>
      <w:r w:rsidR="000218B8">
        <w:t>John</w:t>
      </w:r>
      <w:r w:rsidR="008D2314">
        <w:t xml:space="preserve"> </w:t>
      </w:r>
      <w:r w:rsidR="000218B8">
        <w:t>Connelly</w:t>
      </w:r>
      <w:r w:rsidR="008D2314">
        <w:t xml:space="preserve"> has shown, there was no overriding logic to the transition of the Church from </w:t>
      </w:r>
      <w:r w:rsidR="00253CE2">
        <w:t>the largely</w:t>
      </w:r>
      <w:r w:rsidR="008D2314">
        <w:t xml:space="preserve"> anti-semitic attitudes of the 1930s to the</w:t>
      </w:r>
      <w:r w:rsidR="00AE3231">
        <w:t xml:space="preserve"> declaration in </w:t>
      </w:r>
      <w:r w:rsidR="00BE32BE">
        <w:t xml:space="preserve">October </w:t>
      </w:r>
      <w:r w:rsidR="00AE3231">
        <w:t xml:space="preserve">1965, </w:t>
      </w:r>
      <w:r w:rsidR="00253CE2">
        <w:rPr>
          <w:i/>
        </w:rPr>
        <w:t>Nostra Aetate</w:t>
      </w:r>
      <w:r w:rsidR="00253CE2">
        <w:t>,</w:t>
      </w:r>
      <w:r w:rsidR="008D2314">
        <w:t xml:space="preserve"> that accepted the legitimacy of the Jewish faith.</w:t>
      </w:r>
      <w:r w:rsidR="000218B8">
        <w:rPr>
          <w:rStyle w:val="FootnoteReference"/>
        </w:rPr>
        <w:footnoteReference w:id="21"/>
      </w:r>
      <w:r w:rsidR="008D2314">
        <w:t xml:space="preserve"> That that happened was essentially the product of the accession to positions of </w:t>
      </w:r>
      <w:r w:rsidR="000218B8">
        <w:t>formal and informal influence</w:t>
      </w:r>
      <w:r w:rsidR="008D2314">
        <w:t xml:space="preserve"> of a new cohort of </w:t>
      </w:r>
      <w:r w:rsidR="000218B8">
        <w:t>Catholic figures</w:t>
      </w:r>
      <w:r w:rsidR="008D2314">
        <w:t xml:space="preserve"> who</w:t>
      </w:r>
      <w:r w:rsidR="000218B8">
        <w:t>se</w:t>
      </w:r>
      <w:r w:rsidR="008D2314">
        <w:t xml:space="preserve"> </w:t>
      </w:r>
      <w:r w:rsidR="000218B8">
        <w:t xml:space="preserve">attitudes </w:t>
      </w:r>
      <w:r w:rsidR="008D2314">
        <w:t>reflected the prior</w:t>
      </w:r>
      <w:r w:rsidR="000218B8">
        <w:t>i</w:t>
      </w:r>
      <w:r w:rsidR="008D2314">
        <w:t xml:space="preserve">ty </w:t>
      </w:r>
      <w:r w:rsidR="000218B8">
        <w:t>accorded to</w:t>
      </w:r>
      <w:r w:rsidR="008D2314">
        <w:t xml:space="preserve"> ideas. They saw Catholicism as primarily an intellectual project, and were determined </w:t>
      </w:r>
      <w:r w:rsidR="000218B8">
        <w:t xml:space="preserve">that on the many pressing issues of the age – social justice, </w:t>
      </w:r>
      <w:r w:rsidR="003116B1">
        <w:t>the dignity of the person</w:t>
      </w:r>
      <w:r w:rsidR="000218B8">
        <w:t xml:space="preserve">, </w:t>
      </w:r>
      <w:r w:rsidR="00843FD6">
        <w:t xml:space="preserve">decolonization, </w:t>
      </w:r>
      <w:r w:rsidR="000218B8">
        <w:t>peace</w:t>
      </w:r>
      <w:r w:rsidR="00843FD6">
        <w:t>, democracy</w:t>
      </w:r>
      <w:r w:rsidR="000218B8">
        <w:t xml:space="preserve"> – the Church should stand on the right side</w:t>
      </w:r>
      <w:r w:rsidR="00843FD6">
        <w:t>. I</w:t>
      </w:r>
      <w:r w:rsidR="008D2314">
        <w:t xml:space="preserve">n the short term, that was emphatically a victory, though this redefinition of Catholicism as an intellectual project </w:t>
      </w:r>
      <w:r w:rsidR="004A1CD5">
        <w:t xml:space="preserve">probably also </w:t>
      </w:r>
      <w:r w:rsidR="008D2314">
        <w:t>made some contribution to the subsequent rapid decline in levels of religious practice in Western Europe over the subsequent two decades.</w:t>
      </w:r>
      <w:r w:rsidR="001B05FC">
        <w:rPr>
          <w:rStyle w:val="FootnoteReference"/>
        </w:rPr>
        <w:footnoteReference w:id="22"/>
      </w:r>
    </w:p>
    <w:p w14:paraId="2F8F5AFA" w14:textId="77777777" w:rsidR="0087015A" w:rsidRDefault="0087015A" w:rsidP="00F8300D">
      <w:pPr>
        <w:spacing w:line="276" w:lineRule="auto"/>
        <w:jc w:val="both"/>
      </w:pPr>
    </w:p>
    <w:p w14:paraId="0394A844" w14:textId="53F33965" w:rsidR="00E24B62" w:rsidRPr="006A33B4" w:rsidRDefault="008D2314" w:rsidP="00F8300D">
      <w:pPr>
        <w:spacing w:line="276" w:lineRule="auto"/>
        <w:jc w:val="both"/>
      </w:pPr>
      <w:r>
        <w:t>Ideas therefore mattered, in the Church, as in Christian Democracy, but only if</w:t>
      </w:r>
      <w:r w:rsidR="00DA41E2">
        <w:t xml:space="preserve"> they were combined with </w:t>
      </w:r>
      <w:r w:rsidR="003C67ED">
        <w:t xml:space="preserve">a </w:t>
      </w:r>
      <w:r w:rsidR="00DA41E2">
        <w:t xml:space="preserve">more concrete engagement in the lives of the faithful and the voters. And that </w:t>
      </w:r>
      <w:r w:rsidR="00DA03EE">
        <w:t xml:space="preserve">perhaps suggests, too, </w:t>
      </w:r>
      <w:r w:rsidR="0027125A">
        <w:t xml:space="preserve">an answer to the </w:t>
      </w:r>
      <w:r w:rsidR="00DA41E2">
        <w:t xml:space="preserve">somewhat stark </w:t>
      </w:r>
      <w:r w:rsidR="0027125A">
        <w:t>dichotomy posed at the head of this essay.</w:t>
      </w:r>
      <w:r w:rsidR="00271ECE">
        <w:t xml:space="preserve"> </w:t>
      </w:r>
      <w:r w:rsidR="00DA41E2">
        <w:t xml:space="preserve">Christian Democracy </w:t>
      </w:r>
      <w:r w:rsidR="00DA03EE">
        <w:t>had both long-term antecedents, and short-term causes; but its more durable significance lay in the way in which over the medium term since the 1920s Catholicism had developed new forms of social and political engagement: Catholic Action, trade unions, spiritual organisations, women’s movements, and finally political parties. Some of those emphatically led into the authoritarianism of the 1930s and 1940s. However, they also ensured that the Christian Democrat parties of the post-1945 era had leaders and ideas, but also activists and organisations capable of transmitting those political programmes into Europe’s Catholic communities, as well as voters willing to v</w:t>
      </w:r>
      <w:r w:rsidR="00B87883">
        <w:t>ote for parties and candidates.</w:t>
      </w:r>
    </w:p>
    <w:sectPr w:rsidR="00E24B62" w:rsidRPr="006A33B4" w:rsidSect="00A8157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B4170" w14:textId="77777777" w:rsidR="00C803EF" w:rsidRDefault="00C803EF" w:rsidP="003D2E37">
      <w:r>
        <w:separator/>
      </w:r>
    </w:p>
  </w:endnote>
  <w:endnote w:type="continuationSeparator" w:id="0">
    <w:p w14:paraId="2155DDB3" w14:textId="77777777" w:rsidR="00C803EF" w:rsidRDefault="00C803EF" w:rsidP="003D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8E55C" w14:textId="77777777" w:rsidR="00C803EF" w:rsidRDefault="00C803EF" w:rsidP="003D2E37">
      <w:r>
        <w:separator/>
      </w:r>
    </w:p>
  </w:footnote>
  <w:footnote w:type="continuationSeparator" w:id="0">
    <w:p w14:paraId="23E64AAE" w14:textId="77777777" w:rsidR="00C803EF" w:rsidRDefault="00C803EF" w:rsidP="003D2E37">
      <w:r>
        <w:continuationSeparator/>
      </w:r>
    </w:p>
  </w:footnote>
  <w:footnote w:id="1">
    <w:p w14:paraId="01CEEBE8" w14:textId="2634AD5A" w:rsidR="00C803EF" w:rsidRPr="006A345C" w:rsidRDefault="00C803EF">
      <w:pPr>
        <w:pStyle w:val="FootnoteText"/>
      </w:pPr>
      <w:r w:rsidRPr="006A345C">
        <w:rPr>
          <w:rStyle w:val="FootnoteReference"/>
        </w:rPr>
        <w:footnoteRef/>
      </w:r>
      <w:r w:rsidRPr="006A345C">
        <w:t xml:space="preserve">  See, for examples of different </w:t>
      </w:r>
      <w:r>
        <w:t xml:space="preserve">(and conflicting) </w:t>
      </w:r>
      <w:r w:rsidRPr="006A345C">
        <w:t xml:space="preserve">approaches to this question, T. Kselman and J. Buttigieg (eds.) </w:t>
      </w:r>
      <w:r w:rsidRPr="006A345C">
        <w:rPr>
          <w:i/>
        </w:rPr>
        <w:t>European Christian Democracy: historical legacies and comparative perspectives</w:t>
      </w:r>
      <w:r w:rsidRPr="006A345C">
        <w:t xml:space="preserve"> (Notre Dame, 2003). See also S. Kalyvas </w:t>
      </w:r>
      <w:r w:rsidRPr="006A345C">
        <w:rPr>
          <w:i/>
        </w:rPr>
        <w:t>The rise of Christian Democracy in Europe</w:t>
      </w:r>
      <w:r w:rsidRPr="006A345C">
        <w:t xml:space="preserve"> (Ithaca and London, 1996).</w:t>
      </w:r>
    </w:p>
  </w:footnote>
  <w:footnote w:id="2">
    <w:p w14:paraId="078EACF2" w14:textId="0600EAA8" w:rsidR="00C803EF" w:rsidRPr="006A345C" w:rsidRDefault="00C803EF">
      <w:pPr>
        <w:pStyle w:val="FootnoteText"/>
      </w:pPr>
      <w:r w:rsidRPr="006A345C">
        <w:rPr>
          <w:rStyle w:val="FootnoteReference"/>
        </w:rPr>
        <w:footnoteRef/>
      </w:r>
      <w:r w:rsidRPr="006A345C">
        <w:t xml:space="preserve">  For examples of this, see P. Chenaux </w:t>
      </w:r>
      <w:r w:rsidRPr="006A345C">
        <w:rPr>
          <w:i/>
        </w:rPr>
        <w:t>Une Europe vaticane? Entre le Plan Marshall et les Traités de Rome</w:t>
      </w:r>
      <w:r w:rsidRPr="006A345C">
        <w:t xml:space="preserve"> (Brussels, 1990); T. Buchanan and M. Conway (eds.) </w:t>
      </w:r>
      <w:r w:rsidRPr="006A345C">
        <w:rPr>
          <w:i/>
        </w:rPr>
        <w:t>Political Catholicism in Europe, 1918-1965</w:t>
      </w:r>
      <w:r w:rsidRPr="006A345C">
        <w:t xml:space="preserve"> (Oxford, 1996); M. Conway </w:t>
      </w:r>
      <w:r w:rsidRPr="006A345C">
        <w:rPr>
          <w:i/>
        </w:rPr>
        <w:t>Catholic Politics in Europe, 1918-1945</w:t>
      </w:r>
      <w:r w:rsidRPr="006A345C">
        <w:t xml:space="preserve"> (London and New York, 1997); W. Kaiser and H. Wohnout (eds.) </w:t>
      </w:r>
      <w:r w:rsidRPr="006A345C">
        <w:rPr>
          <w:i/>
        </w:rPr>
        <w:t>Political Catholicism in Europe, 1918-45</w:t>
      </w:r>
      <w:r w:rsidRPr="006A345C">
        <w:t xml:space="preserve"> (London, 2004) and W. Kaiser and M. Gehler (eds.) </w:t>
      </w:r>
      <w:r w:rsidRPr="006A345C">
        <w:rPr>
          <w:i/>
        </w:rPr>
        <w:t>Christian Democracy in Europe since 1945</w:t>
      </w:r>
      <w:r w:rsidRPr="006A345C">
        <w:t xml:space="preserve"> (London, 2004).</w:t>
      </w:r>
    </w:p>
  </w:footnote>
  <w:footnote w:id="3">
    <w:p w14:paraId="61AC2A18" w14:textId="5C63B676" w:rsidR="00C803EF" w:rsidRPr="006A345C" w:rsidRDefault="00C803EF">
      <w:pPr>
        <w:pStyle w:val="FootnoteText"/>
      </w:pPr>
      <w:r w:rsidRPr="006A345C">
        <w:rPr>
          <w:rStyle w:val="FootnoteReference"/>
        </w:rPr>
        <w:footnoteRef/>
      </w:r>
      <w:r w:rsidRPr="006A345C">
        <w:t xml:space="preserve">  W. Laqueur (ed.) </w:t>
      </w:r>
      <w:r w:rsidRPr="006A345C">
        <w:rPr>
          <w:i/>
        </w:rPr>
        <w:t>Fascism: a Reader’s Guide. Analyses, Interpretations, Bibliography</w:t>
      </w:r>
      <w:r w:rsidRPr="006A345C">
        <w:t xml:space="preserve"> (Harmondsworth, 1976).</w:t>
      </w:r>
    </w:p>
  </w:footnote>
  <w:footnote w:id="4">
    <w:p w14:paraId="34B59A48" w14:textId="2CEC6534" w:rsidR="00C803EF" w:rsidRPr="006A345C" w:rsidRDefault="00C803EF">
      <w:pPr>
        <w:pStyle w:val="FootnoteText"/>
      </w:pPr>
      <w:r w:rsidRPr="006A345C">
        <w:rPr>
          <w:rStyle w:val="FootnoteReference"/>
        </w:rPr>
        <w:footnoteRef/>
      </w:r>
      <w:r w:rsidRPr="006A345C">
        <w:t xml:space="preserve">  One might mention, among other works, L. Gellott ‘Defending Catholic Interests in the Christian State: The Role of Catholic Action in Austria, 1933-1938’, </w:t>
      </w:r>
      <w:r w:rsidRPr="006A345C">
        <w:rPr>
          <w:i/>
        </w:rPr>
        <w:t>The Catholic Historical Review</w:t>
      </w:r>
      <w:r w:rsidRPr="006A345C">
        <w:t xml:space="preserve"> LXXIV (1988), 571-89; M. Conway ‘Building the Christian City. Catholics and politics in inter-war francophone Belgium’, </w:t>
      </w:r>
      <w:r w:rsidRPr="006A345C">
        <w:rPr>
          <w:i/>
        </w:rPr>
        <w:t>Past and Present</w:t>
      </w:r>
      <w:r>
        <w:t xml:space="preserve"> No. 128 (1990), 117-</w:t>
      </w:r>
      <w:r w:rsidRPr="006A345C">
        <w:t xml:space="preserve">51; J. Hellman </w:t>
      </w:r>
      <w:r w:rsidRPr="006A345C">
        <w:rPr>
          <w:i/>
        </w:rPr>
        <w:t>The Knight-Monks of Vichy France: Uriage 1940-1945</w:t>
      </w:r>
      <w:r w:rsidRPr="006A345C">
        <w:t xml:space="preserve"> (Montreal, 1993); M. Vincent </w:t>
      </w:r>
      <w:r w:rsidRPr="006A345C">
        <w:rPr>
          <w:i/>
        </w:rPr>
        <w:t>Catholicism in the Second Spanish Republic: Religion and Politics in Salamanca, 1930-1936</w:t>
      </w:r>
      <w:r w:rsidRPr="006A345C">
        <w:t xml:space="preserve"> (Oxford, 1996).</w:t>
      </w:r>
    </w:p>
  </w:footnote>
  <w:footnote w:id="5">
    <w:p w14:paraId="5E877DBC" w14:textId="5947943B" w:rsidR="00C803EF" w:rsidRPr="006A345C" w:rsidRDefault="00C803EF">
      <w:pPr>
        <w:pStyle w:val="FootnoteText"/>
      </w:pPr>
      <w:r w:rsidRPr="006A345C">
        <w:rPr>
          <w:rStyle w:val="FootnoteReference"/>
        </w:rPr>
        <w:footnoteRef/>
      </w:r>
      <w:r w:rsidRPr="006A345C">
        <w:t xml:space="preserve">  R.J. Wolff and J.K. Hoensch (eds.) </w:t>
      </w:r>
      <w:r w:rsidRPr="006A345C">
        <w:rPr>
          <w:i/>
        </w:rPr>
        <w:t>Catholics, the State and the European Radical Right, 1919-1945</w:t>
      </w:r>
      <w:r w:rsidRPr="006A345C">
        <w:t xml:space="preserve"> (Boulder, 1987).</w:t>
      </w:r>
    </w:p>
  </w:footnote>
  <w:footnote w:id="6">
    <w:p w14:paraId="5CB8BA63" w14:textId="394222E4" w:rsidR="00C803EF" w:rsidRPr="006A345C" w:rsidRDefault="00C803EF">
      <w:pPr>
        <w:pStyle w:val="FootnoteText"/>
      </w:pPr>
      <w:r w:rsidRPr="006A345C">
        <w:rPr>
          <w:rStyle w:val="FootnoteReference"/>
        </w:rPr>
        <w:footnoteRef/>
      </w:r>
      <w:r w:rsidRPr="006A345C">
        <w:t xml:space="preserve">  Z. Sternhell </w:t>
      </w:r>
      <w:r w:rsidRPr="006A345C">
        <w:rPr>
          <w:i/>
        </w:rPr>
        <w:t>Ni droite ni gauche: l’idéologie fasciste en France</w:t>
      </w:r>
      <w:r w:rsidRPr="006A345C">
        <w:t xml:space="preserve"> (Paris, 1983). Sternhell was, of course, originally a historian of the intellectual ideas of pre-1914 Europe. See, for example, his </w:t>
      </w:r>
      <w:r w:rsidRPr="006A345C">
        <w:rPr>
          <w:i/>
        </w:rPr>
        <w:t>La droite révolutionnaire, 1885-1914: les origines françaises du fascisme</w:t>
      </w:r>
      <w:r w:rsidRPr="006A345C">
        <w:t xml:space="preserve"> (Paris, 1978).</w:t>
      </w:r>
    </w:p>
  </w:footnote>
  <w:footnote w:id="7">
    <w:p w14:paraId="2FDD8FAA" w14:textId="1F6BD9BA" w:rsidR="00C803EF" w:rsidRPr="006A345C" w:rsidRDefault="00C803EF">
      <w:pPr>
        <w:pStyle w:val="FootnoteText"/>
      </w:pPr>
      <w:r w:rsidRPr="006A345C">
        <w:rPr>
          <w:rStyle w:val="FootnoteReference"/>
        </w:rPr>
        <w:footnoteRef/>
      </w:r>
      <w:r w:rsidRPr="006A345C">
        <w:t xml:space="preserve">  Re. human rights, see in particular S. Moyn ‘Personalism, Community and the Origins of Human Rights’ in S-L Hoffmann (ed.) </w:t>
      </w:r>
      <w:r w:rsidRPr="006A345C">
        <w:rPr>
          <w:i/>
        </w:rPr>
        <w:t>Human Rights in the Twentieth Century</w:t>
      </w:r>
      <w:r w:rsidRPr="006A345C">
        <w:t xml:space="preserve"> (Cambridge, 2011), pp. 85-106. Re. the Catholic contribution to analyses of “totalitarianism”, see J. Chappel ‘The Catholic Origins of Totalitarianism Theory in Interwar Europe’, </w:t>
      </w:r>
      <w:r w:rsidRPr="006A345C">
        <w:rPr>
          <w:i/>
        </w:rPr>
        <w:t>Modern Intellectual History</w:t>
      </w:r>
      <w:r w:rsidRPr="006A345C">
        <w:t xml:space="preserve"> VIII (2011), 561-90.</w:t>
      </w:r>
    </w:p>
  </w:footnote>
  <w:footnote w:id="8">
    <w:p w14:paraId="637C7690" w14:textId="6D184069" w:rsidR="00C803EF" w:rsidRPr="006A345C" w:rsidRDefault="00C803EF">
      <w:pPr>
        <w:pStyle w:val="FootnoteText"/>
      </w:pPr>
      <w:r w:rsidRPr="006A345C">
        <w:rPr>
          <w:rStyle w:val="FootnoteReference"/>
        </w:rPr>
        <w:footnoteRef/>
      </w:r>
      <w:r w:rsidRPr="006A345C">
        <w:t xml:space="preserve">  As examples of an older political-science approach, see R.E.M. Irving </w:t>
      </w:r>
      <w:r w:rsidRPr="006A345C">
        <w:rPr>
          <w:i/>
        </w:rPr>
        <w:t>The Christian Democratic Parties of Western Europe</w:t>
      </w:r>
      <w:r w:rsidRPr="006A345C">
        <w:t xml:space="preserve"> (London, 1979); G. Pridham </w:t>
      </w:r>
      <w:r w:rsidRPr="006A345C">
        <w:rPr>
          <w:i/>
        </w:rPr>
        <w:t>Christian Democracy in Western Germany: The CDU/CSU in Government and Opposition, 1945-1976</w:t>
      </w:r>
      <w:r w:rsidRPr="006A345C">
        <w:t xml:space="preserve"> (London, 1977). Such literature might be best defined as a secular </w:t>
      </w:r>
      <w:r>
        <w:t>history of</w:t>
      </w:r>
      <w:r w:rsidRPr="006A345C">
        <w:t xml:space="preserve"> Christian Democracy.</w:t>
      </w:r>
    </w:p>
  </w:footnote>
  <w:footnote w:id="9">
    <w:p w14:paraId="678433E2" w14:textId="6A10B0B8" w:rsidR="00C803EF" w:rsidRPr="006A345C" w:rsidRDefault="00C803EF">
      <w:pPr>
        <w:pStyle w:val="FootnoteText"/>
      </w:pPr>
      <w:r w:rsidRPr="006A345C">
        <w:rPr>
          <w:rStyle w:val="FootnoteReference"/>
        </w:rPr>
        <w:footnoteRef/>
      </w:r>
      <w:r w:rsidRPr="006A345C">
        <w:t xml:space="preserve">  J-C Delbreil </w:t>
      </w:r>
      <w:r w:rsidRPr="006A345C">
        <w:rPr>
          <w:i/>
        </w:rPr>
        <w:t>Centrisme et démocratie-chrétienne en France: le Parti démocrate populaire des origin</w:t>
      </w:r>
      <w:r>
        <w:rPr>
          <w:i/>
        </w:rPr>
        <w:t>e</w:t>
      </w:r>
      <w:r w:rsidRPr="006A345C">
        <w:rPr>
          <w:i/>
        </w:rPr>
        <w:t>s au MRP, 1919-1944</w:t>
      </w:r>
      <w:r w:rsidRPr="006A345C">
        <w:t xml:space="preserve"> (Paris, 1990); R. Leonardi and D.A. Wertman </w:t>
      </w:r>
      <w:r w:rsidRPr="006A345C">
        <w:rPr>
          <w:i/>
        </w:rPr>
        <w:t>Italian Christian Democracy: the Politics of Dominance</w:t>
      </w:r>
      <w:r w:rsidRPr="006A345C">
        <w:t xml:space="preserve"> (Basingstoke, 1989); W. Beke </w:t>
      </w:r>
      <w:r w:rsidRPr="006A345C">
        <w:rPr>
          <w:i/>
        </w:rPr>
        <w:t>De ziel van een zuil: De Christelijke Volkspartei, 1945-1968</w:t>
      </w:r>
      <w:r w:rsidRPr="006A345C">
        <w:t xml:space="preserve"> (Leuven, 2005); </w:t>
      </w:r>
      <w:r w:rsidRPr="006A345C">
        <w:rPr>
          <w:i/>
        </w:rPr>
        <w:t>Un parti dans l’histoire, 1945-1995: 50 ans d’action du Parti Social Chrétien</w:t>
      </w:r>
      <w:r w:rsidRPr="006A345C">
        <w:t xml:space="preserve"> (Louvain-la-Neuve, 1996).</w:t>
      </w:r>
    </w:p>
  </w:footnote>
  <w:footnote w:id="10">
    <w:p w14:paraId="494297DA" w14:textId="6A27509F" w:rsidR="00C803EF" w:rsidRPr="006A345C" w:rsidRDefault="00C803EF">
      <w:pPr>
        <w:pStyle w:val="FootnoteText"/>
      </w:pPr>
      <w:r w:rsidRPr="006A345C">
        <w:rPr>
          <w:rStyle w:val="FootnoteReference"/>
        </w:rPr>
        <w:footnoteRef/>
      </w:r>
      <w:r w:rsidRPr="006A345C">
        <w:t xml:space="preserve">  There are elements of such an attitude in T. Judt </w:t>
      </w:r>
      <w:r w:rsidRPr="006A345C">
        <w:rPr>
          <w:i/>
        </w:rPr>
        <w:t>Postwar: A history of Europe since 1945</w:t>
      </w:r>
      <w:r w:rsidRPr="006A345C">
        <w:t xml:space="preserve"> (London, 2005).</w:t>
      </w:r>
    </w:p>
  </w:footnote>
  <w:footnote w:id="11">
    <w:p w14:paraId="0277D25C" w14:textId="397CF1DF" w:rsidR="00C803EF" w:rsidRPr="006A345C" w:rsidRDefault="00C803EF">
      <w:pPr>
        <w:pStyle w:val="FootnoteText"/>
      </w:pPr>
      <w:r w:rsidRPr="006A345C">
        <w:rPr>
          <w:rStyle w:val="FootnoteReference"/>
        </w:rPr>
        <w:footnoteRef/>
      </w:r>
      <w:r w:rsidRPr="006A345C">
        <w:t xml:space="preserve">  J. Dagnino ‘The Intellectuals of Italian Catholic Action and the Sacralisation of Politics in 1930s Europe’, </w:t>
      </w:r>
      <w:r w:rsidRPr="006A345C">
        <w:rPr>
          <w:i/>
        </w:rPr>
        <w:t>Contemporary European History</w:t>
      </w:r>
      <w:r w:rsidRPr="006A345C">
        <w:t xml:space="preserve"> XXI (2012), 215-33.</w:t>
      </w:r>
    </w:p>
  </w:footnote>
  <w:footnote w:id="12">
    <w:p w14:paraId="27D03208" w14:textId="5CDB5A04" w:rsidR="00C803EF" w:rsidRPr="006A345C" w:rsidRDefault="00C803EF">
      <w:pPr>
        <w:pStyle w:val="FootnoteText"/>
      </w:pPr>
      <w:r w:rsidRPr="006A345C">
        <w:rPr>
          <w:rStyle w:val="FootnoteReference"/>
        </w:rPr>
        <w:footnoteRef/>
      </w:r>
      <w:r w:rsidRPr="006A345C">
        <w:t xml:space="preserve">  G-R Horn </w:t>
      </w:r>
      <w:r w:rsidRPr="006A345C">
        <w:rPr>
          <w:i/>
        </w:rPr>
        <w:t>Western European Liberation Theology: The First Wave (1924-1959)</w:t>
      </w:r>
      <w:r w:rsidRPr="006A345C">
        <w:t xml:space="preserve"> (Oxford, 2008). See also G-R Horn and E. Gerard (eds.) </w:t>
      </w:r>
      <w:r w:rsidRPr="006A345C">
        <w:rPr>
          <w:i/>
        </w:rPr>
        <w:t>Left Catholicism. Catholics and Society in Western Europe at the Point of Liberation</w:t>
      </w:r>
      <w:r w:rsidRPr="006A345C">
        <w:t xml:space="preserve"> (Leuven, 2001).</w:t>
      </w:r>
    </w:p>
  </w:footnote>
  <w:footnote w:id="13">
    <w:p w14:paraId="6CFE5218" w14:textId="5C3AE85D" w:rsidR="00C803EF" w:rsidRPr="006A345C" w:rsidRDefault="00C803EF">
      <w:pPr>
        <w:pStyle w:val="FootnoteText"/>
      </w:pPr>
      <w:r w:rsidRPr="006A345C">
        <w:rPr>
          <w:rStyle w:val="FootnoteReference"/>
        </w:rPr>
        <w:footnoteRef/>
      </w:r>
      <w:r w:rsidRPr="006A345C">
        <w:t xml:space="preserve">  G. Kwanten </w:t>
      </w:r>
      <w:r w:rsidRPr="006A345C">
        <w:rPr>
          <w:i/>
          <w:color w:val="000000"/>
        </w:rPr>
        <w:t>August-Edmond De Schryver 1898-1991: politieke biografie van een gentleman-staatsman</w:t>
      </w:r>
      <w:r w:rsidRPr="006A345C">
        <w:rPr>
          <w:color w:val="000000"/>
        </w:rPr>
        <w:t xml:space="preserve"> (Leuven, 2001)</w:t>
      </w:r>
      <w:r w:rsidRPr="006A345C">
        <w:t xml:space="preserve">; R. Vinen </w:t>
      </w:r>
      <w:r>
        <w:rPr>
          <w:i/>
        </w:rPr>
        <w:t>Bourgeois Politics in France, 1945-1951</w:t>
      </w:r>
      <w:r>
        <w:t xml:space="preserve"> (Cambridge, 1995), pp. 137-72</w:t>
      </w:r>
      <w:r w:rsidRPr="006A345C">
        <w:t xml:space="preserve">. The concept of post-1945 politics as being moulded by past experience is fruitfully analysed in V. Depkat </w:t>
      </w:r>
      <w:r w:rsidRPr="006A345C">
        <w:rPr>
          <w:i/>
        </w:rPr>
        <w:t>Lebenswenden und Zeitenwenden: deutsche Politiker und die Erfahrungen des 20. Jahrhunderts</w:t>
      </w:r>
      <w:r w:rsidRPr="006A345C">
        <w:t xml:space="preserve"> (Munich, 2007).</w:t>
      </w:r>
    </w:p>
  </w:footnote>
  <w:footnote w:id="14">
    <w:p w14:paraId="67C713B9" w14:textId="6FCED915" w:rsidR="00C803EF" w:rsidRPr="006A345C" w:rsidRDefault="00C803EF">
      <w:pPr>
        <w:pStyle w:val="FootnoteText"/>
      </w:pPr>
      <w:r w:rsidRPr="006A345C">
        <w:rPr>
          <w:rStyle w:val="FootnoteReference"/>
        </w:rPr>
        <w:footnoteRef/>
      </w:r>
      <w:r w:rsidRPr="006A345C">
        <w:t xml:space="preserve">  P.V. Dutton </w:t>
      </w:r>
      <w:r w:rsidRPr="006A345C">
        <w:rPr>
          <w:i/>
        </w:rPr>
        <w:t>Origins of the French Welfare State. The struggle for social reform in France, 1914-1947</w:t>
      </w:r>
      <w:r w:rsidRPr="006A345C">
        <w:t xml:space="preserve"> (Cambridge, 2002); W.B. Newsome ‘The “Apartment Referendum” of 1959: Toward Participatory Architectural and Urban Planning in Postwar France’, </w:t>
      </w:r>
      <w:r w:rsidRPr="006A345C">
        <w:rPr>
          <w:i/>
        </w:rPr>
        <w:t>French Historical Studies</w:t>
      </w:r>
      <w:r w:rsidRPr="006A345C">
        <w:t xml:space="preserve"> XXVIII (2005), 329-58; W. Kaiser </w:t>
      </w:r>
      <w:r w:rsidRPr="006A345C">
        <w:rPr>
          <w:i/>
        </w:rPr>
        <w:t>Christian Democracy and the Origins of the European Union</w:t>
      </w:r>
      <w:r w:rsidRPr="006A345C">
        <w:t xml:space="preserve"> (Cambridge, 2007).</w:t>
      </w:r>
    </w:p>
  </w:footnote>
  <w:footnote w:id="15">
    <w:p w14:paraId="1CE7BB08" w14:textId="6723FAFA" w:rsidR="00C803EF" w:rsidRPr="006A345C" w:rsidRDefault="00C803EF">
      <w:pPr>
        <w:pStyle w:val="FootnoteText"/>
      </w:pPr>
      <w:r w:rsidRPr="006A345C">
        <w:rPr>
          <w:rStyle w:val="FootnoteReference"/>
        </w:rPr>
        <w:footnoteRef/>
      </w:r>
      <w:r w:rsidRPr="006A345C">
        <w:t xml:space="preserve">  I have addressed some of these issues in M. Conway </w:t>
      </w:r>
      <w:r w:rsidRPr="006A345C">
        <w:rPr>
          <w:i/>
        </w:rPr>
        <w:t>The Sorrows of Belgium. Liberation and Political Reconstruction 1944-</w:t>
      </w:r>
      <w:r w:rsidRPr="006A345C">
        <w:t>47 (Oxfor</w:t>
      </w:r>
      <w:r>
        <w:t>d, 2012</w:t>
      </w:r>
      <w:r w:rsidRPr="006A345C">
        <w:t xml:space="preserve">), pp. </w:t>
      </w:r>
      <w:r>
        <w:t>206-15</w:t>
      </w:r>
      <w:r w:rsidRPr="006A345C">
        <w:t xml:space="preserve">, which also provides bibliographical references to the substantial literature on “pillarisation”. An excellent </w:t>
      </w:r>
      <w:r>
        <w:t xml:space="preserve">recent </w:t>
      </w:r>
      <w:r w:rsidRPr="006A345C">
        <w:t xml:space="preserve">example of the potential of local studies of post-1945 politics is the study of Communism in Le Havre: M-P Dhaille-Hervieu </w:t>
      </w:r>
      <w:r w:rsidRPr="006A345C">
        <w:rPr>
          <w:i/>
        </w:rPr>
        <w:t xml:space="preserve">Communistes au Havre. Histoire sociale, culturelle et politique (1930-1983) </w:t>
      </w:r>
      <w:r w:rsidRPr="006A345C">
        <w:t>(Mont Saint-Aignan, 2009).</w:t>
      </w:r>
    </w:p>
  </w:footnote>
  <w:footnote w:id="16">
    <w:p w14:paraId="1A3AF06B" w14:textId="5A6A97D8" w:rsidR="00C803EF" w:rsidRPr="006A345C" w:rsidRDefault="00C803EF">
      <w:pPr>
        <w:pStyle w:val="FootnoteText"/>
      </w:pPr>
      <w:r w:rsidRPr="006A345C">
        <w:rPr>
          <w:rStyle w:val="FootnoteReference"/>
        </w:rPr>
        <w:footnoteRef/>
      </w:r>
      <w:r w:rsidRPr="006A345C">
        <w:t xml:space="preserve">  R. Ventresca, </w:t>
      </w:r>
      <w:r w:rsidRPr="006A345C">
        <w:rPr>
          <w:i/>
        </w:rPr>
        <w:t xml:space="preserve">From Fascism to Democracy. Culture and Politics in the Italian Election of </w:t>
      </w:r>
      <w:r w:rsidRPr="00F22737">
        <w:rPr>
          <w:i/>
        </w:rPr>
        <w:t>1948</w:t>
      </w:r>
      <w:r w:rsidRPr="006A345C">
        <w:t xml:space="preserve"> (Toronto etc, 2004), pp. 100-37.</w:t>
      </w:r>
    </w:p>
  </w:footnote>
  <w:footnote w:id="17">
    <w:p w14:paraId="191F2911" w14:textId="0B665923" w:rsidR="00C803EF" w:rsidRPr="006A345C" w:rsidRDefault="00C803EF">
      <w:pPr>
        <w:pStyle w:val="FootnoteText"/>
      </w:pPr>
      <w:r w:rsidRPr="006A345C">
        <w:rPr>
          <w:rStyle w:val="FootnoteReference"/>
        </w:rPr>
        <w:footnoteRef/>
      </w:r>
      <w:r w:rsidRPr="006A345C">
        <w:t xml:space="preserve">  See, in particular, the excellent study by P. Letamendia </w:t>
      </w:r>
      <w:r w:rsidRPr="006A345C">
        <w:rPr>
          <w:rFonts w:cs="Arial Unicode MS"/>
          <w:i/>
          <w:color w:val="262623"/>
        </w:rPr>
        <w:t>Le mouvement républicain populaire : le MRP, histoire d'un grand parti français</w:t>
      </w:r>
      <w:r w:rsidRPr="006A345C">
        <w:rPr>
          <w:rFonts w:cs="Arial Unicode MS"/>
          <w:color w:val="262623"/>
        </w:rPr>
        <w:t xml:space="preserve"> (Paris, 1995)</w:t>
      </w:r>
      <w:r w:rsidRPr="006A345C">
        <w:t xml:space="preserve">. See also </w:t>
      </w:r>
      <w:r>
        <w:t xml:space="preserve">I. Woloch ‘Left, right and centre: The MRP and the post-war moment’, </w:t>
      </w:r>
      <w:r w:rsidRPr="0082233B">
        <w:rPr>
          <w:i/>
        </w:rPr>
        <w:t>French History</w:t>
      </w:r>
      <w:r>
        <w:t xml:space="preserve"> XXI (2007), 85-106</w:t>
      </w:r>
      <w:r w:rsidRPr="006A345C">
        <w:t>.</w:t>
      </w:r>
    </w:p>
  </w:footnote>
  <w:footnote w:id="18">
    <w:p w14:paraId="5DFEEBF1" w14:textId="5E20D9B4" w:rsidR="00C803EF" w:rsidRPr="006A345C" w:rsidRDefault="00C803EF">
      <w:pPr>
        <w:pStyle w:val="FootnoteText"/>
      </w:pPr>
      <w:r w:rsidRPr="006A345C">
        <w:rPr>
          <w:rStyle w:val="FootnoteReference"/>
        </w:rPr>
        <w:footnoteRef/>
      </w:r>
      <w:r w:rsidRPr="006A345C">
        <w:t xml:space="preserve">  I am currently working on a study of democracy in post-1945 Western Europe. See my discussion of this in M. Conway ‘Democracy in post-war Western Europe. The Triumph of a Political Model’, </w:t>
      </w:r>
      <w:r w:rsidRPr="006A345C">
        <w:rPr>
          <w:i/>
        </w:rPr>
        <w:t>European History Quarterly</w:t>
      </w:r>
      <w:r w:rsidRPr="006A345C">
        <w:t xml:space="preserve"> XXXII (2002), </w:t>
      </w:r>
      <w:r>
        <w:t>59</w:t>
      </w:r>
      <w:r w:rsidRPr="006A345C">
        <w:t>-</w:t>
      </w:r>
      <w:r>
        <w:t>84</w:t>
      </w:r>
      <w:r w:rsidRPr="006A345C">
        <w:t>.</w:t>
      </w:r>
    </w:p>
  </w:footnote>
  <w:footnote w:id="19">
    <w:p w14:paraId="04709CB1" w14:textId="48480B33" w:rsidR="00C803EF" w:rsidRPr="006A345C" w:rsidRDefault="00C803EF">
      <w:pPr>
        <w:pStyle w:val="FootnoteText"/>
      </w:pPr>
      <w:r w:rsidRPr="006A345C">
        <w:rPr>
          <w:rStyle w:val="FootnoteReference"/>
        </w:rPr>
        <w:footnoteRef/>
      </w:r>
      <w:r w:rsidRPr="006A345C">
        <w:t xml:space="preserve">  J-W Müller </w:t>
      </w:r>
      <w:r w:rsidRPr="006A345C">
        <w:rPr>
          <w:i/>
        </w:rPr>
        <w:t>Contesting Democracy. Political Ideas in Twentieth-Century Europe</w:t>
      </w:r>
      <w:r w:rsidRPr="006A345C">
        <w:t xml:space="preserve"> (New Haven and London, 2011).</w:t>
      </w:r>
    </w:p>
  </w:footnote>
  <w:footnote w:id="20">
    <w:p w14:paraId="62877D6D" w14:textId="643D3D57" w:rsidR="00C803EF" w:rsidRPr="00C803EF" w:rsidRDefault="00C803EF">
      <w:pPr>
        <w:pStyle w:val="FootnoteText"/>
      </w:pPr>
      <w:r w:rsidRPr="006A345C">
        <w:rPr>
          <w:rStyle w:val="FootnoteReference"/>
        </w:rPr>
        <w:footnoteRef/>
      </w:r>
      <w:r w:rsidRPr="006A345C">
        <w:t xml:space="preserve">  See S. Schloesser ‘Against Forgetting: Memory, History, Vatican II’, </w:t>
      </w:r>
      <w:r w:rsidRPr="006A345C">
        <w:rPr>
          <w:i/>
        </w:rPr>
        <w:t>Theological Studies</w:t>
      </w:r>
      <w:r w:rsidRPr="006A345C">
        <w:t xml:space="preserve"> LXVII (2006), 275-319.</w:t>
      </w:r>
      <w:r>
        <w:t xml:space="preserve"> See also the series of articles by J. Wicks ‘New Light on Vatican Council II</w:t>
      </w:r>
      <w:r w:rsidR="00BA2D9F">
        <w:t>’</w:t>
      </w:r>
      <w:bookmarkStart w:id="0" w:name="_GoBack"/>
      <w:bookmarkEnd w:id="0"/>
      <w:r>
        <w:t xml:space="preserve">, </w:t>
      </w:r>
      <w:r>
        <w:rPr>
          <w:i/>
        </w:rPr>
        <w:t>The Catholic Historical Review</w:t>
      </w:r>
      <w:r>
        <w:t xml:space="preserve"> XCII (2006), 609-28</w:t>
      </w:r>
      <w:r w:rsidR="00BA2D9F">
        <w:t>, XCIV (2008), 75-101, XCV (2009), 546-69, and XCVIII (2012), 476-502.</w:t>
      </w:r>
    </w:p>
  </w:footnote>
  <w:footnote w:id="21">
    <w:p w14:paraId="1B887706" w14:textId="246B1697" w:rsidR="00C803EF" w:rsidRPr="006A345C" w:rsidRDefault="00C803EF">
      <w:pPr>
        <w:pStyle w:val="FootnoteText"/>
      </w:pPr>
      <w:r w:rsidRPr="006A345C">
        <w:rPr>
          <w:rStyle w:val="FootnoteReference"/>
        </w:rPr>
        <w:footnoteRef/>
      </w:r>
      <w:r w:rsidRPr="006A345C">
        <w:t xml:space="preserve">  J. Connelly </w:t>
      </w:r>
      <w:r w:rsidRPr="006A345C">
        <w:rPr>
          <w:i/>
        </w:rPr>
        <w:t>From Enemy to Brother. The Revolution in Catholic Thinking on the Jews, 1933-1965</w:t>
      </w:r>
      <w:r w:rsidRPr="006A345C">
        <w:t xml:space="preserve"> (Cambridge MA and London, 2012).</w:t>
      </w:r>
    </w:p>
  </w:footnote>
  <w:footnote w:id="22">
    <w:p w14:paraId="7D12A1A5" w14:textId="1B89EC7E" w:rsidR="00C803EF" w:rsidRPr="00F87825" w:rsidRDefault="00C803EF">
      <w:pPr>
        <w:pStyle w:val="FootnoteText"/>
      </w:pPr>
      <w:r w:rsidRPr="006A345C">
        <w:rPr>
          <w:rStyle w:val="FootnoteReference"/>
        </w:rPr>
        <w:footnoteRef/>
      </w:r>
      <w:r w:rsidRPr="006A345C">
        <w:t xml:space="preserve">  I have discussed some o</w:t>
      </w:r>
      <w:r>
        <w:t xml:space="preserve">f these issues in my review of L. Kenis, J. Billiet and P. Pasture (eds.) </w:t>
      </w:r>
      <w:r>
        <w:rPr>
          <w:i/>
        </w:rPr>
        <w:t>The</w:t>
      </w:r>
      <w:r>
        <w:t xml:space="preserve"> </w:t>
      </w:r>
      <w:r w:rsidRPr="006A345C">
        <w:rPr>
          <w:i/>
        </w:rPr>
        <w:t>Transformation of the Christian Churches</w:t>
      </w:r>
      <w:r>
        <w:rPr>
          <w:i/>
        </w:rPr>
        <w:t xml:space="preserve"> in Western Europe 1945-2000</w:t>
      </w:r>
      <w:r w:rsidRPr="00F87825">
        <w:t xml:space="preserve"> (Leuven, 2010)</w:t>
      </w:r>
      <w:r>
        <w:t xml:space="preserve"> in </w:t>
      </w:r>
      <w:r>
        <w:rPr>
          <w:i/>
        </w:rPr>
        <w:t>The Catholic Historical Review</w:t>
      </w:r>
      <w:r>
        <w:t xml:space="preserve"> XCVIII (2012), 393-5.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B62"/>
    <w:rsid w:val="000027B2"/>
    <w:rsid w:val="00016478"/>
    <w:rsid w:val="000218B8"/>
    <w:rsid w:val="00054722"/>
    <w:rsid w:val="000935F0"/>
    <w:rsid w:val="000A35A9"/>
    <w:rsid w:val="000C0B40"/>
    <w:rsid w:val="000D1DFC"/>
    <w:rsid w:val="000D6DBE"/>
    <w:rsid w:val="000F676E"/>
    <w:rsid w:val="0012486B"/>
    <w:rsid w:val="00133D27"/>
    <w:rsid w:val="00141EC3"/>
    <w:rsid w:val="00162467"/>
    <w:rsid w:val="001806E2"/>
    <w:rsid w:val="001955C1"/>
    <w:rsid w:val="001B05FC"/>
    <w:rsid w:val="002018FA"/>
    <w:rsid w:val="00253CE2"/>
    <w:rsid w:val="0027125A"/>
    <w:rsid w:val="00271ECE"/>
    <w:rsid w:val="002C37B6"/>
    <w:rsid w:val="002E3F9D"/>
    <w:rsid w:val="003116B1"/>
    <w:rsid w:val="003234FE"/>
    <w:rsid w:val="00387434"/>
    <w:rsid w:val="003913D0"/>
    <w:rsid w:val="003A1E66"/>
    <w:rsid w:val="003B7AB7"/>
    <w:rsid w:val="003C67ED"/>
    <w:rsid w:val="003D2E37"/>
    <w:rsid w:val="004045BF"/>
    <w:rsid w:val="00426AD4"/>
    <w:rsid w:val="00491141"/>
    <w:rsid w:val="004A1CD5"/>
    <w:rsid w:val="004A2A2E"/>
    <w:rsid w:val="004D0AEC"/>
    <w:rsid w:val="004D2860"/>
    <w:rsid w:val="004F7EEC"/>
    <w:rsid w:val="00542540"/>
    <w:rsid w:val="0055058A"/>
    <w:rsid w:val="005A496A"/>
    <w:rsid w:val="005A7AD5"/>
    <w:rsid w:val="005B2A4A"/>
    <w:rsid w:val="005D1F12"/>
    <w:rsid w:val="005E63A3"/>
    <w:rsid w:val="005F48B2"/>
    <w:rsid w:val="00605E95"/>
    <w:rsid w:val="006736B9"/>
    <w:rsid w:val="006749D0"/>
    <w:rsid w:val="00681DB9"/>
    <w:rsid w:val="006A33B4"/>
    <w:rsid w:val="006A345C"/>
    <w:rsid w:val="006C185D"/>
    <w:rsid w:val="006C3549"/>
    <w:rsid w:val="007711BF"/>
    <w:rsid w:val="007E4E77"/>
    <w:rsid w:val="00816738"/>
    <w:rsid w:val="0082233B"/>
    <w:rsid w:val="008229BA"/>
    <w:rsid w:val="00836C9D"/>
    <w:rsid w:val="00837192"/>
    <w:rsid w:val="00843FD6"/>
    <w:rsid w:val="008679FA"/>
    <w:rsid w:val="0087015A"/>
    <w:rsid w:val="00872B8C"/>
    <w:rsid w:val="008868C8"/>
    <w:rsid w:val="00896659"/>
    <w:rsid w:val="00897A91"/>
    <w:rsid w:val="008C38A7"/>
    <w:rsid w:val="008C4CC5"/>
    <w:rsid w:val="008D2314"/>
    <w:rsid w:val="008D2E05"/>
    <w:rsid w:val="008E1BC2"/>
    <w:rsid w:val="008F7BE0"/>
    <w:rsid w:val="0092239D"/>
    <w:rsid w:val="00981103"/>
    <w:rsid w:val="009D39B9"/>
    <w:rsid w:val="009F0EAB"/>
    <w:rsid w:val="009F4D1A"/>
    <w:rsid w:val="00A00312"/>
    <w:rsid w:val="00A119BD"/>
    <w:rsid w:val="00A56378"/>
    <w:rsid w:val="00A81576"/>
    <w:rsid w:val="00AC74E6"/>
    <w:rsid w:val="00AD0E79"/>
    <w:rsid w:val="00AD3C74"/>
    <w:rsid w:val="00AE3231"/>
    <w:rsid w:val="00AE77A6"/>
    <w:rsid w:val="00AF26A2"/>
    <w:rsid w:val="00B6687C"/>
    <w:rsid w:val="00B66E7D"/>
    <w:rsid w:val="00B72250"/>
    <w:rsid w:val="00B87883"/>
    <w:rsid w:val="00B87EC2"/>
    <w:rsid w:val="00B9502F"/>
    <w:rsid w:val="00BA2D9F"/>
    <w:rsid w:val="00BB0C94"/>
    <w:rsid w:val="00BB7DE7"/>
    <w:rsid w:val="00BC560C"/>
    <w:rsid w:val="00BE32BE"/>
    <w:rsid w:val="00BF6127"/>
    <w:rsid w:val="00C0619E"/>
    <w:rsid w:val="00C463B2"/>
    <w:rsid w:val="00C47438"/>
    <w:rsid w:val="00C803EF"/>
    <w:rsid w:val="00CD0C20"/>
    <w:rsid w:val="00CD7BF0"/>
    <w:rsid w:val="00D20E00"/>
    <w:rsid w:val="00D73695"/>
    <w:rsid w:val="00D75041"/>
    <w:rsid w:val="00D81BEF"/>
    <w:rsid w:val="00D858F1"/>
    <w:rsid w:val="00D93D21"/>
    <w:rsid w:val="00DA03EE"/>
    <w:rsid w:val="00DA41E2"/>
    <w:rsid w:val="00DB3FAA"/>
    <w:rsid w:val="00DD7ADF"/>
    <w:rsid w:val="00DF72A4"/>
    <w:rsid w:val="00DF7E1A"/>
    <w:rsid w:val="00E21BEA"/>
    <w:rsid w:val="00E24B62"/>
    <w:rsid w:val="00E53921"/>
    <w:rsid w:val="00E605B1"/>
    <w:rsid w:val="00E71F63"/>
    <w:rsid w:val="00E96252"/>
    <w:rsid w:val="00EA2451"/>
    <w:rsid w:val="00EB14BC"/>
    <w:rsid w:val="00EB160E"/>
    <w:rsid w:val="00EC2448"/>
    <w:rsid w:val="00EE7728"/>
    <w:rsid w:val="00F1359B"/>
    <w:rsid w:val="00F22737"/>
    <w:rsid w:val="00F427F2"/>
    <w:rsid w:val="00F7144A"/>
    <w:rsid w:val="00F71496"/>
    <w:rsid w:val="00F8300D"/>
    <w:rsid w:val="00F87825"/>
    <w:rsid w:val="00F91B9C"/>
    <w:rsid w:val="00FA3D6C"/>
    <w:rsid w:val="00FC7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69D8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D2E37"/>
  </w:style>
  <w:style w:type="character" w:customStyle="1" w:styleId="FootnoteTextChar">
    <w:name w:val="Footnote Text Char"/>
    <w:basedOn w:val="DefaultParagraphFont"/>
    <w:link w:val="FootnoteText"/>
    <w:uiPriority w:val="99"/>
    <w:rsid w:val="003D2E37"/>
  </w:style>
  <w:style w:type="character" w:styleId="FootnoteReference">
    <w:name w:val="footnote reference"/>
    <w:basedOn w:val="DefaultParagraphFont"/>
    <w:uiPriority w:val="99"/>
    <w:unhideWhenUsed/>
    <w:rsid w:val="003D2E3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D2E37"/>
  </w:style>
  <w:style w:type="character" w:customStyle="1" w:styleId="FootnoteTextChar">
    <w:name w:val="Footnote Text Char"/>
    <w:basedOn w:val="DefaultParagraphFont"/>
    <w:link w:val="FootnoteText"/>
    <w:uiPriority w:val="99"/>
    <w:rsid w:val="003D2E37"/>
  </w:style>
  <w:style w:type="character" w:styleId="FootnoteReference">
    <w:name w:val="footnote reference"/>
    <w:basedOn w:val="DefaultParagraphFont"/>
    <w:uiPriority w:val="99"/>
    <w:unhideWhenUsed/>
    <w:rsid w:val="003D2E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8</Pages>
  <Words>2540</Words>
  <Characters>14483</Characters>
  <Application>Microsoft Macintosh Word</Application>
  <DocSecurity>0</DocSecurity>
  <Lines>120</Lines>
  <Paragraphs>33</Paragraphs>
  <ScaleCrop>false</ScaleCrop>
  <Company>Faculty of History</Company>
  <LinksUpToDate>false</LinksUpToDate>
  <CharactersWithSpaces>16990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Conway</dc:creator>
  <cp:keywords/>
  <dc:description/>
  <cp:lastModifiedBy>Martin Conway</cp:lastModifiedBy>
  <cp:revision>115</cp:revision>
  <dcterms:created xsi:type="dcterms:W3CDTF">2012-06-19T10:30:00Z</dcterms:created>
  <dcterms:modified xsi:type="dcterms:W3CDTF">2012-10-12T15:19:00Z</dcterms:modified>
</cp:coreProperties>
</file>