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3FD" w:rsidRPr="001903D4" w:rsidRDefault="002933FD" w:rsidP="001903D4">
      <w:pPr>
        <w:spacing w:line="360" w:lineRule="auto"/>
        <w:jc w:val="center"/>
        <w:rPr>
          <w:b/>
          <w:bCs/>
          <w:sz w:val="32"/>
        </w:rPr>
      </w:pPr>
      <w:r w:rsidRPr="001903D4">
        <w:rPr>
          <w:b/>
          <w:bCs/>
          <w:sz w:val="32"/>
        </w:rPr>
        <w:t>Bernard V. Bothmer</w:t>
      </w:r>
      <w:r w:rsidR="003639FA" w:rsidRPr="001903D4">
        <w:rPr>
          <w:b/>
          <w:bCs/>
          <w:sz w:val="32"/>
        </w:rPr>
        <w:t>: a man of honour</w:t>
      </w:r>
    </w:p>
    <w:p w:rsidR="001903D4" w:rsidRPr="001903D4" w:rsidRDefault="001903D4" w:rsidP="001903D4">
      <w:pPr>
        <w:spacing w:line="360" w:lineRule="auto"/>
        <w:jc w:val="center"/>
        <w:rPr>
          <w:b/>
          <w:bCs/>
          <w:sz w:val="28"/>
        </w:rPr>
      </w:pPr>
      <w:r>
        <w:rPr>
          <w:b/>
          <w:bCs/>
          <w:sz w:val="28"/>
        </w:rPr>
        <w:t xml:space="preserve">By </w:t>
      </w:r>
      <w:r w:rsidRPr="001903D4">
        <w:rPr>
          <w:b/>
          <w:bCs/>
          <w:sz w:val="28"/>
        </w:rPr>
        <w:t>Diane Bergman</w:t>
      </w:r>
    </w:p>
    <w:p w:rsidR="002933FD" w:rsidRDefault="002933FD">
      <w:pPr>
        <w:spacing w:line="360" w:lineRule="auto"/>
        <w:jc w:val="center"/>
        <w:rPr>
          <w:rFonts w:cstheme="minorBidi"/>
        </w:rPr>
      </w:pPr>
    </w:p>
    <w:p w:rsidR="00613E32" w:rsidRDefault="002933FD">
      <w:pPr>
        <w:spacing w:line="360" w:lineRule="auto"/>
      </w:pPr>
      <w:r>
        <w:t xml:space="preserve">Bothmer and Brooklyn are two words that will be forever linked in the world of Egyptology.  This association might well have been unimaginable for a child named </w:t>
      </w:r>
      <w:r w:rsidR="009D621C">
        <w:rPr>
          <w:rFonts w:eastAsia="Times New Roman"/>
        </w:rPr>
        <w:t>Bernhard Wilheim von Bothmer</w:t>
      </w:r>
      <w:r>
        <w:t xml:space="preserve"> born into a Hanoverian noble family in Berlin on 13 October 1912.  He was raised in the milieu of traditional German culture, which may well have been the source of the charm he exhibited all his life.  This culture may also have cultivated the strict discipline </w:t>
      </w:r>
      <w:r w:rsidR="00BA64AE">
        <w:t>h</w:t>
      </w:r>
      <w:r>
        <w:t>e applied to himself and insisted upon in his students and staff.</w:t>
      </w:r>
    </w:p>
    <w:p w:rsidR="002933FD" w:rsidRDefault="00BB02B9">
      <w:pPr>
        <w:spacing w:line="360" w:lineRule="auto"/>
      </w:pPr>
      <w:r>
        <w:t xml:space="preserve">     It is interesting to mention that from this family </w:t>
      </w:r>
      <w:r w:rsidR="007C0B1E">
        <w:t xml:space="preserve">had </w:t>
      </w:r>
      <w:r>
        <w:t xml:space="preserve">sprung another notable art historian, Dietrich von Bothmer, </w:t>
      </w:r>
      <w:r w:rsidR="0000652C">
        <w:t xml:space="preserve">born in 1918, </w:t>
      </w:r>
      <w:r>
        <w:t>who</w:t>
      </w:r>
      <w:r w:rsidR="0027195B">
        <w:t xml:space="preserve"> was the curator of Greek and Roman art at the Metropolitan Museum of Art from 1959 </w:t>
      </w:r>
      <w:r w:rsidR="00880014">
        <w:t>until 1990 when he retired from the museum.</w:t>
      </w:r>
    </w:p>
    <w:p w:rsidR="0000652C" w:rsidRDefault="0000652C">
      <w:pPr>
        <w:spacing w:line="360" w:lineRule="auto"/>
      </w:pPr>
    </w:p>
    <w:p w:rsidR="002933FD" w:rsidRPr="001D2001" w:rsidRDefault="002933FD">
      <w:pPr>
        <w:spacing w:line="360" w:lineRule="auto"/>
        <w:rPr>
          <w:sz w:val="28"/>
          <w:u w:val="single"/>
        </w:rPr>
      </w:pPr>
      <w:r w:rsidRPr="001D2001">
        <w:rPr>
          <w:sz w:val="28"/>
          <w:u w:val="single"/>
        </w:rPr>
        <w:t>Beginnings in Germany</w:t>
      </w:r>
    </w:p>
    <w:p w:rsidR="002933FD" w:rsidRDefault="002933FD">
      <w:pPr>
        <w:spacing w:line="360" w:lineRule="auto"/>
        <w:rPr>
          <w:rFonts w:cstheme="minorBidi"/>
        </w:rPr>
      </w:pPr>
    </w:p>
    <w:p w:rsidR="002933FD" w:rsidRDefault="0016470A">
      <w:pPr>
        <w:spacing w:line="360" w:lineRule="auto"/>
      </w:pPr>
      <w:r>
        <w:t xml:space="preserve">As a young man, </w:t>
      </w:r>
      <w:r w:rsidR="002933FD">
        <w:t xml:space="preserve">Bothmer </w:t>
      </w:r>
      <w:r>
        <w:t xml:space="preserve">found </w:t>
      </w:r>
      <w:r w:rsidR="008B706F">
        <w:t>himself in</w:t>
      </w:r>
      <w:r w:rsidR="002933FD">
        <w:t xml:space="preserve"> the best place at the best time for a student interested in studying </w:t>
      </w:r>
      <w:r>
        <w:t>ancient Egypt</w:t>
      </w:r>
      <w:r w:rsidR="002933FD">
        <w:t xml:space="preserve">.  He studied Egyptology, Arabic, classical archaeology and art history </w:t>
      </w:r>
      <w:r w:rsidR="008B706F">
        <w:t>at</w:t>
      </w:r>
      <w:r w:rsidR="002933FD">
        <w:t xml:space="preserve"> the universities of Bonn and Berlin.  His teacher in Berlin was Kurt Sethe, one of the giants of Egyptian philology</w:t>
      </w:r>
      <w:r w:rsidR="00F876E8">
        <w:t>,</w:t>
      </w:r>
      <w:r w:rsidR="002933FD">
        <w:t xml:space="preserve"> </w:t>
      </w:r>
      <w:r w:rsidR="006C786B">
        <w:t>who had</w:t>
      </w:r>
      <w:r w:rsidR="002933FD">
        <w:t xml:space="preserve"> an almost comprehensive knowledge of the various phases of the Egyptian language.   Sethe died in 1934, not giving Bothmer time to finish his studies or earn a formal degree.  </w:t>
      </w:r>
    </w:p>
    <w:p w:rsidR="00C64A97" w:rsidRDefault="000464BA">
      <w:pPr>
        <w:spacing w:line="360" w:lineRule="auto"/>
      </w:pPr>
      <w:r>
        <w:t xml:space="preserve">     </w:t>
      </w:r>
      <w:r w:rsidR="002933FD">
        <w:t>Berlin was also the home of one of the great collections of Egyptian antiquities</w:t>
      </w:r>
      <w:r w:rsidR="00664BA7">
        <w:t xml:space="preserve">.  </w:t>
      </w:r>
      <w:r w:rsidR="00C423D2">
        <w:t>The museum was</w:t>
      </w:r>
      <w:r w:rsidR="00162B41">
        <w:t xml:space="preserve"> </w:t>
      </w:r>
      <w:r w:rsidR="002933FD">
        <w:t>founded by the father of German Egyptology, Richard Lep</w:t>
      </w:r>
      <w:r w:rsidR="00162B41">
        <w:t xml:space="preserve">sius, in the mid-19th century and had its first home </w:t>
      </w:r>
      <w:r w:rsidR="00C423D2">
        <w:t>in the Ne</w:t>
      </w:r>
      <w:r w:rsidR="00CF5F51">
        <w:t>ues Museum on the Museum Island, the Ägyptische Abteilung of the Königliche Museen.  After World War I with the fall of the Kaiser, the name changed to the Staatliche Museen.</w:t>
      </w:r>
      <w:r w:rsidR="00C64A97">
        <w:t xml:space="preserve"> </w:t>
      </w:r>
      <w:r w:rsidR="00823C1B">
        <w:t xml:space="preserve"> </w:t>
      </w:r>
      <w:r w:rsidR="00C64A97">
        <w:t xml:space="preserve">Before World War II started, most of the objects were evacuated to sites around Germany but not all survived the ravages of </w:t>
      </w:r>
      <w:r w:rsidR="004631E7">
        <w:t>combat</w:t>
      </w:r>
      <w:r w:rsidR="00C64A97">
        <w:t>.  At the end of the war, the objects were gathere</w:t>
      </w:r>
      <w:r w:rsidR="005E2E8C">
        <w:t>d by American and British troops in Celle and Wiesbaden</w:t>
      </w:r>
      <w:r w:rsidR="00C64A97">
        <w:t>.</w:t>
      </w:r>
      <w:r w:rsidR="00AB3BD8">
        <w:t xml:space="preserve">  </w:t>
      </w:r>
      <w:r w:rsidR="005E2E8C">
        <w:t>Those objects recovered by Russian troops were taken to Moscow and Leningrad.  These were returned to Berlin in the 1950s and exhibited in</w:t>
      </w:r>
      <w:r w:rsidR="009670EC">
        <w:t xml:space="preserve"> the rebuilt Bodemuseum on the Museum I</w:t>
      </w:r>
      <w:r w:rsidR="005E2E8C">
        <w:t>sland.  The objects that found themselves on the western side of the country were installed in the eastern Stülerbau at Charlottenburg, West Berlin.  Soon after the fall of the Berlin Wall in 1989, plan</w:t>
      </w:r>
      <w:r w:rsidR="007C75C8">
        <w:t>s</w:t>
      </w:r>
      <w:r w:rsidR="00F15826">
        <w:t xml:space="preserve"> were made to reunite the</w:t>
      </w:r>
      <w:r w:rsidR="005E2E8C">
        <w:t xml:space="preserve"> collection.  </w:t>
      </w:r>
    </w:p>
    <w:p w:rsidR="00502545" w:rsidRDefault="000464BA">
      <w:pPr>
        <w:spacing w:line="360" w:lineRule="auto"/>
      </w:pPr>
      <w:r>
        <w:lastRenderedPageBreak/>
        <w:t xml:space="preserve">     </w:t>
      </w:r>
      <w:r w:rsidR="002933FD">
        <w:t>Its director</w:t>
      </w:r>
      <w:r w:rsidR="00F44E2E">
        <w:t xml:space="preserve"> in the 1930s was</w:t>
      </w:r>
      <w:r w:rsidR="002933FD">
        <w:t xml:space="preserve"> Heinrich Schäfer, who also </w:t>
      </w:r>
      <w:r w:rsidR="003E4EA1">
        <w:t>gave lectures</w:t>
      </w:r>
      <w:r w:rsidR="002933FD">
        <w:t xml:space="preserve"> at Berlin University</w:t>
      </w:r>
      <w:r w:rsidR="00F44E2E">
        <w:t xml:space="preserve">. </w:t>
      </w:r>
      <w:r w:rsidR="00092A43">
        <w:t xml:space="preserve"> </w:t>
      </w:r>
      <w:r w:rsidR="002933FD">
        <w:t xml:space="preserve">Bothmer </w:t>
      </w:r>
      <w:r w:rsidR="00F44E2E">
        <w:t xml:space="preserve">was offered </w:t>
      </w:r>
      <w:r w:rsidR="002933FD">
        <w:t xml:space="preserve">a position in the Museum as Schäfer’s assistant in 1932.  Schäfer is the author of </w:t>
      </w:r>
      <w:r w:rsidR="002933FD">
        <w:rPr>
          <w:i/>
          <w:iCs/>
        </w:rPr>
        <w:t>Von ägyptischer Kunst: eine Grundlage</w:t>
      </w:r>
      <w:r w:rsidR="002933FD">
        <w:t xml:space="preserve"> (Leipzig</w:t>
      </w:r>
      <w:r w:rsidR="004A6DF6">
        <w:t xml:space="preserve">: </w:t>
      </w:r>
      <w:r w:rsidR="004A6DF6" w:rsidRPr="004A6DF6">
        <w:t>J. C. Hinrichs</w:t>
      </w:r>
      <w:r w:rsidR="004A6DF6">
        <w:t>,</w:t>
      </w:r>
      <w:r w:rsidR="002933FD">
        <w:t xml:space="preserve"> 1930), </w:t>
      </w:r>
      <w:r w:rsidR="0035590E">
        <w:t xml:space="preserve">one of the foundation texts for the study of ancient Egyptian art, </w:t>
      </w:r>
      <w:r w:rsidR="002933FD">
        <w:t>the third edition of which appeared just before Bothmer began to work with him professionally.  Schäfer</w:t>
      </w:r>
      <w:r w:rsidR="006970C1">
        <w:t>’s influence</w:t>
      </w:r>
      <w:r w:rsidR="002933FD">
        <w:t xml:space="preserve"> on Bothmer would have been enormous.  In fact, Bothmer’s only publication before the war was a bibliography of Schäfer</w:t>
      </w:r>
      <w:r w:rsidR="00062BE3">
        <w:t>’s publications</w:t>
      </w:r>
      <w:r w:rsidR="002933FD">
        <w:t xml:space="preserve"> in the </w:t>
      </w:r>
      <w:r w:rsidR="002933FD">
        <w:rPr>
          <w:i/>
          <w:iCs/>
        </w:rPr>
        <w:t>Zeitschrift für ägyptische Sprache und Altertumskunde</w:t>
      </w:r>
      <w:r w:rsidR="002933FD">
        <w:t xml:space="preserve"> 75 (1939), 1-16, the Festschrift </w:t>
      </w:r>
      <w:r w:rsidR="00062BE3">
        <w:t xml:space="preserve">volume </w:t>
      </w:r>
      <w:r w:rsidR="002933FD">
        <w:t>for Schäfer’s 70</w:t>
      </w:r>
      <w:r w:rsidR="002933FD">
        <w:rPr>
          <w:vertAlign w:val="superscript"/>
        </w:rPr>
        <w:t>th</w:t>
      </w:r>
      <w:r w:rsidR="002933FD">
        <w:t xml:space="preserve"> birthday.  </w:t>
      </w:r>
      <w:r w:rsidR="00502545">
        <w:t xml:space="preserve">Schäfer left the post of director in 1935.  There is no evidence that he ever joined the Nazi party or betrayed </w:t>
      </w:r>
      <w:r w:rsidR="003A7916">
        <w:t>of his friends</w:t>
      </w:r>
      <w:r w:rsidR="00502545">
        <w:t xml:space="preserve"> to them.  He did, however, </w:t>
      </w:r>
      <w:proofErr w:type="gramStart"/>
      <w:r w:rsidR="003A7916">
        <w:t>seem</w:t>
      </w:r>
      <w:proofErr w:type="gramEnd"/>
      <w:r w:rsidR="003A7916">
        <w:t xml:space="preserve"> to approve of some of their terminology,</w:t>
      </w:r>
      <w:r w:rsidR="00502545">
        <w:t xml:space="preserve"> and quoted from Nazi literature</w:t>
      </w:r>
      <w:r w:rsidR="00320375">
        <w:rPr>
          <w:vertAlign w:val="superscript"/>
        </w:rPr>
        <w:t>1</w:t>
      </w:r>
      <w:r w:rsidR="00502545">
        <w:t>.</w:t>
      </w:r>
    </w:p>
    <w:p w:rsidR="002933FD" w:rsidRDefault="00502545">
      <w:pPr>
        <w:spacing w:line="360" w:lineRule="auto"/>
      </w:pPr>
      <w:r>
        <w:t xml:space="preserve">     </w:t>
      </w:r>
      <w:r w:rsidR="002933FD">
        <w:t>Hans Wolfgang Müller, a slightly older contemporary of Bothmer, was working in the Berlin Museum at the same time.  They became fas</w:t>
      </w:r>
      <w:r w:rsidR="00062BE3">
        <w:t>t friends and Müller’s love of Late P</w:t>
      </w:r>
      <w:r w:rsidR="002933FD">
        <w:t>eriod sculpture was another strong influence on Bothmer’s future professional activities.</w:t>
      </w:r>
      <w:r w:rsidR="005667CE">
        <w:t xml:space="preserve">  </w:t>
      </w:r>
      <w:r w:rsidR="00680587">
        <w:t>Müller was dismissed from the museum in 1937 because of his non-Aryan wife.  He spent the war out of Germany working for an architectural firm in North Africa, Italy and Hungary.</w:t>
      </w:r>
    </w:p>
    <w:p w:rsidR="002933FD" w:rsidRDefault="002933FD">
      <w:pPr>
        <w:spacing w:line="360" w:lineRule="auto"/>
      </w:pPr>
      <w:r>
        <w:t xml:space="preserve">     Bothmer remained at the </w:t>
      </w:r>
      <w:r w:rsidR="00EC3FAE">
        <w:t xml:space="preserve">Berlin </w:t>
      </w:r>
      <w:r w:rsidR="00E873C2">
        <w:t>M</w:t>
      </w:r>
      <w:r>
        <w:t>use</w:t>
      </w:r>
      <w:r w:rsidR="00E873C2">
        <w:t xml:space="preserve">um </w:t>
      </w:r>
      <w:r w:rsidR="00EC3FAE">
        <w:t>until 1938 when the domina</w:t>
      </w:r>
      <w:r>
        <w:t>n</w:t>
      </w:r>
      <w:r w:rsidR="00EC3FAE">
        <w:t>ce</w:t>
      </w:r>
      <w:r w:rsidR="00E873C2">
        <w:t xml:space="preserve"> of the Nazi regime made it</w:t>
      </w:r>
      <w:r>
        <w:t xml:space="preserve"> </w:t>
      </w:r>
      <w:r w:rsidR="00B447CD">
        <w:t xml:space="preserve">untenable </w:t>
      </w:r>
      <w:r>
        <w:t>for him to remain in Ge</w:t>
      </w:r>
      <w:r w:rsidR="00E873C2">
        <w:t xml:space="preserve">rmany because of the peril to his life for not accepting the Nazi philosophy.  </w:t>
      </w:r>
      <w:r w:rsidR="00145CC8">
        <w:t>He was the only German Egyptologist who t</w:t>
      </w:r>
      <w:r w:rsidR="006C4B54">
        <w:t xml:space="preserve">ook a stand against the Nazis, being named a “man of honor” by George Steindorff for his activities.  </w:t>
      </w:r>
      <w:r w:rsidR="0001670D">
        <w:t xml:space="preserve">Müller </w:t>
      </w:r>
      <w:r w:rsidR="003D14EF">
        <w:t xml:space="preserve">is also named on this list.  </w:t>
      </w:r>
      <w:r>
        <w:t>While still in Germany</w:t>
      </w:r>
      <w:r w:rsidR="003A6970">
        <w:t>,</w:t>
      </w:r>
      <w:r>
        <w:t xml:space="preserve"> </w:t>
      </w:r>
      <w:r w:rsidR="005F3698">
        <w:t>Bothmer</w:t>
      </w:r>
      <w:r>
        <w:t xml:space="preserve"> demonstrated his opposition to the Nazi regime in various ways</w:t>
      </w:r>
      <w:r w:rsidR="00E873C2">
        <w:t>,</w:t>
      </w:r>
      <w:r>
        <w:t xml:space="preserve"> including smuggling books and helpin</w:t>
      </w:r>
      <w:r w:rsidR="00FE31DF">
        <w:t>g Jews and non-Jews escape.  This</w:t>
      </w:r>
      <w:r>
        <w:t xml:space="preserve"> situation made it impossible for him to complete his degree and advance in his career.  He never forgot or forgave his colleagues who joined the Nazi party.  He so wanted to disconnect himself from Germany that he changed his name from Bernhard </w:t>
      </w:r>
      <w:r w:rsidR="00F876E8">
        <w:t xml:space="preserve">von </w:t>
      </w:r>
      <w:r w:rsidR="008A1431">
        <w:t xml:space="preserve">Bothmer to Bernard V. Bothmer </w:t>
      </w:r>
      <w:r w:rsidR="009B10A5">
        <w:t xml:space="preserve">after </w:t>
      </w:r>
      <w:r w:rsidR="0092164C">
        <w:t>arriving in the United States</w:t>
      </w:r>
      <w:r w:rsidR="009B10A5">
        <w:t xml:space="preserve">. </w:t>
      </w:r>
      <w:r>
        <w:t xml:space="preserve"> </w:t>
      </w:r>
      <w:r w:rsidR="009B10A5">
        <w:t>He</w:t>
      </w:r>
      <w:r>
        <w:t xml:space="preserve"> spoke the</w:t>
      </w:r>
      <w:r w:rsidR="00F44E2E">
        <w:t xml:space="preserve"> German</w:t>
      </w:r>
      <w:r>
        <w:t xml:space="preserve"> language only when it was unavoidable.</w:t>
      </w:r>
    </w:p>
    <w:p w:rsidR="0092164C" w:rsidRDefault="0092164C">
      <w:pPr>
        <w:spacing w:line="360" w:lineRule="auto"/>
      </w:pPr>
      <w:r>
        <w:t xml:space="preserve">     </w:t>
      </w:r>
    </w:p>
    <w:p w:rsidR="002933FD" w:rsidRPr="001D2001" w:rsidRDefault="002933FD">
      <w:pPr>
        <w:spacing w:line="360" w:lineRule="auto"/>
        <w:rPr>
          <w:sz w:val="28"/>
          <w:u w:val="single"/>
        </w:rPr>
      </w:pPr>
      <w:r w:rsidRPr="001D2001">
        <w:rPr>
          <w:sz w:val="28"/>
          <w:u w:val="single"/>
        </w:rPr>
        <w:t>Leaving Germany behind</w:t>
      </w:r>
    </w:p>
    <w:p w:rsidR="002933FD" w:rsidRDefault="002933FD">
      <w:pPr>
        <w:spacing w:line="360" w:lineRule="auto"/>
        <w:rPr>
          <w:u w:val="single"/>
        </w:rPr>
      </w:pPr>
    </w:p>
    <w:p w:rsidR="00674DB0" w:rsidRDefault="00E45AE2">
      <w:pPr>
        <w:spacing w:line="360" w:lineRule="auto"/>
      </w:pPr>
      <w:r>
        <w:t>Bothmer spent t</w:t>
      </w:r>
      <w:r w:rsidR="00E656DF">
        <w:t>he next three years</w:t>
      </w:r>
      <w:r w:rsidR="002933FD">
        <w:t xml:space="preserve"> in Europe as a fugitive, never being able to settle down.  He left Germany </w:t>
      </w:r>
      <w:r w:rsidR="00316C47">
        <w:t>in November 1938</w:t>
      </w:r>
      <w:r w:rsidR="006C26F7">
        <w:t>,</w:t>
      </w:r>
      <w:r w:rsidR="00316C47">
        <w:t xml:space="preserve"> </w:t>
      </w:r>
      <w:r w:rsidR="002933FD">
        <w:t>on a legal passport, illegally obtained,</w:t>
      </w:r>
      <w:r w:rsidR="00316C47">
        <w:t xml:space="preserve"> with the Gestapo in pursuit,</w:t>
      </w:r>
      <w:r w:rsidR="002933FD">
        <w:t xml:space="preserve"> and went to France.  He always said French was his </w:t>
      </w:r>
      <w:r w:rsidR="00F07288">
        <w:t>‘</w:t>
      </w:r>
      <w:r w:rsidR="002933FD">
        <w:t>first second language</w:t>
      </w:r>
      <w:r w:rsidR="00F07288">
        <w:t>’</w:t>
      </w:r>
      <w:r w:rsidR="002933FD">
        <w:t xml:space="preserve"> so he </w:t>
      </w:r>
      <w:r w:rsidR="002933FD">
        <w:lastRenderedPageBreak/>
        <w:t xml:space="preserve">must have been comfortable there, but he could not stay because </w:t>
      </w:r>
      <w:r w:rsidR="00CF5714">
        <w:t>of the threat of invasion</w:t>
      </w:r>
      <w:r w:rsidR="002933FD">
        <w:t xml:space="preserve">. </w:t>
      </w:r>
      <w:r w:rsidR="00CF5714">
        <w:t xml:space="preserve">  </w:t>
      </w:r>
      <w:r w:rsidR="002933FD">
        <w:t xml:space="preserve">In </w:t>
      </w:r>
      <w:r w:rsidR="006C4B54">
        <w:t xml:space="preserve">September </w:t>
      </w:r>
      <w:r w:rsidR="002933FD">
        <w:t xml:space="preserve">1939, </w:t>
      </w:r>
      <w:r w:rsidR="00CF5714">
        <w:t>he left the south of France, posing as a chauffeur for Jewish friends who had hidden their si</w:t>
      </w:r>
      <w:r w:rsidR="002339C3">
        <w:t>lver and jewellery in the car</w:t>
      </w:r>
      <w:r w:rsidR="00CF5714">
        <w:t>.  He drove them to Ascona, Switzerland</w:t>
      </w:r>
      <w:r w:rsidR="002339C3">
        <w:t xml:space="preserve"> suffering through several anxious checkpoint crossings.  He feared being detained as an enemy alien.  </w:t>
      </w:r>
      <w:r w:rsidR="00CF5714">
        <w:t>In</w:t>
      </w:r>
      <w:r w:rsidR="002933FD">
        <w:t xml:space="preserve"> Switzerland he worked as a secretary of an organization caring for displaced children, but he was not able to get a permanent work permit.  </w:t>
      </w:r>
    </w:p>
    <w:p w:rsidR="001066EC" w:rsidRDefault="001066EC">
      <w:pPr>
        <w:spacing w:line="360" w:lineRule="auto"/>
      </w:pPr>
      <w:r>
        <w:t xml:space="preserve">     His brother Dietrich left Germany under quite different circumstances.  He was the last Rhodes Scholar from Germany before the outbreak of the war.  While at Oxford, Dietrich stu</w:t>
      </w:r>
      <w:r w:rsidR="00C2023C">
        <w:t>died with Beazley and became a</w:t>
      </w:r>
      <w:r>
        <w:t xml:space="preserve"> connoisseur of Greek vases in his own right.  He went to the United States in 1939 as a scholar, gathering data on Greek vases in American collections to send to Beazley.  </w:t>
      </w:r>
    </w:p>
    <w:p w:rsidR="009000A7" w:rsidRDefault="009000A7">
      <w:pPr>
        <w:spacing w:line="360" w:lineRule="auto"/>
      </w:pPr>
      <w:r>
        <w:t xml:space="preserve">     While in Switzerland, Bernard wrote to Dietrich in America who apparently helped to put Bernard’s name on a list of refuges that would allow him to enter the United States.  It took eleven months to gather the necessary papers and get to Portugal to book passage across the Atlantic.  He still had in his possession papers belonging to Dietrich as well as paintings of his own </w:t>
      </w:r>
      <w:r w:rsidR="008E0002">
        <w:t>creation</w:t>
      </w:r>
      <w:r>
        <w:t xml:space="preserve"> which Bernard transported to America</w:t>
      </w:r>
      <w:r w:rsidR="008C2E38">
        <w:t xml:space="preserve"> for him</w:t>
      </w:r>
      <w:r>
        <w:t xml:space="preserve">. </w:t>
      </w:r>
    </w:p>
    <w:p w:rsidR="002933FD" w:rsidRDefault="00674DB0">
      <w:pPr>
        <w:spacing w:line="360" w:lineRule="auto"/>
      </w:pPr>
      <w:r>
        <w:t xml:space="preserve">     </w:t>
      </w:r>
      <w:r w:rsidR="002933FD">
        <w:t xml:space="preserve">In </w:t>
      </w:r>
      <w:r w:rsidR="006C4B54">
        <w:t xml:space="preserve">October </w:t>
      </w:r>
      <w:r w:rsidR="002933FD">
        <w:t xml:space="preserve">1941, he </w:t>
      </w:r>
      <w:r w:rsidR="009000A7">
        <w:t>arrived in the</w:t>
      </w:r>
      <w:r w:rsidR="002933FD">
        <w:t xml:space="preserve"> United States </w:t>
      </w:r>
      <w:r w:rsidR="009000A7">
        <w:t xml:space="preserve">and entered </w:t>
      </w:r>
      <w:r w:rsidR="002933FD">
        <w:t xml:space="preserve">under an emergency Presidential visa for intellectuals fleeing Nazi persecution.  For the next five years he worked for the Allied war effort, first in the Office of War Information and then with military intelligence </w:t>
      </w:r>
      <w:r w:rsidR="001A46BD">
        <w:t>for</w:t>
      </w:r>
      <w:r w:rsidR="002933FD">
        <w:t xml:space="preserve"> the European theatre.  He became a citizen of the United States in 1944.  In actuality, the Nazi menace put his life on hold for eight years thus adding to his vehemence against anyone who collaborated with them in any way.  </w:t>
      </w:r>
      <w:r w:rsidR="001973C2">
        <w:t>Later in his life, w</w:t>
      </w:r>
      <w:r w:rsidR="002933FD">
        <w:t xml:space="preserve">hen Leni Riefenstahl’s book </w:t>
      </w:r>
      <w:r w:rsidR="002933FD">
        <w:rPr>
          <w:i/>
          <w:iCs/>
        </w:rPr>
        <w:t>The last of the Nuba</w:t>
      </w:r>
      <w:r w:rsidR="002933FD">
        <w:t xml:space="preserve"> (London: Collins Harvill, 1976) appeared, Bothmer would not allow its acquisition by the Wilbour Library of Egyptology, the library related to his department at the Brooklyn Museum, because of her association with </w:t>
      </w:r>
      <w:r w:rsidR="007D215B">
        <w:t xml:space="preserve">Hitler and </w:t>
      </w:r>
      <w:r w:rsidR="002933FD">
        <w:t>the Nazi regime.</w:t>
      </w:r>
    </w:p>
    <w:p w:rsidR="005D7A4B" w:rsidRDefault="005D7A4B">
      <w:pPr>
        <w:spacing w:line="360" w:lineRule="auto"/>
      </w:pPr>
      <w:r>
        <w:t xml:space="preserve">     </w:t>
      </w:r>
      <w:r w:rsidR="002F6274">
        <w:t>Dietrich’s experience was quite different.  He was able to complete his studies and earn his Ph.D. at the University of California, Berkeley in 1944.  Feeling the pressure of anti-German sentiment, he then enlisted in the U.S. Army, although not yet an American citizen, and was sent into combat in the Pacific theatre.  There, he was wounded in action and decorated for saving the life of a fellow soldier.</w:t>
      </w:r>
    </w:p>
    <w:p w:rsidR="002933FD" w:rsidRDefault="002933FD">
      <w:pPr>
        <w:spacing w:line="360" w:lineRule="auto"/>
      </w:pPr>
    </w:p>
    <w:p w:rsidR="002933FD" w:rsidRPr="001D2001" w:rsidRDefault="002933FD">
      <w:pPr>
        <w:spacing w:line="360" w:lineRule="auto"/>
        <w:rPr>
          <w:sz w:val="28"/>
          <w:u w:val="single"/>
        </w:rPr>
      </w:pPr>
      <w:r w:rsidRPr="001D2001">
        <w:rPr>
          <w:sz w:val="28"/>
          <w:u w:val="single"/>
        </w:rPr>
        <w:t>Resuming professional life</w:t>
      </w:r>
    </w:p>
    <w:p w:rsidR="002933FD" w:rsidRDefault="002933FD">
      <w:pPr>
        <w:spacing w:line="360" w:lineRule="auto"/>
        <w:rPr>
          <w:u w:val="single"/>
        </w:rPr>
      </w:pPr>
    </w:p>
    <w:p w:rsidR="0057774C" w:rsidRDefault="002933FD">
      <w:pPr>
        <w:spacing w:line="360" w:lineRule="auto"/>
      </w:pPr>
      <w:r>
        <w:t>Upon Bothmer's release from the United States military in 1946, he was fortunate to find employment quickly in the Museum of Fine Arts in Boston, Massachusetts.  He was h</w:t>
      </w:r>
      <w:r w:rsidR="002B748E">
        <w:t xml:space="preserve">ired by the curator Dows Dunham, </w:t>
      </w:r>
      <w:r>
        <w:t xml:space="preserve">the successor to the great Egyptologist George Reisner, who had </w:t>
      </w:r>
      <w:r w:rsidR="002B748E">
        <w:t xml:space="preserve">significantly </w:t>
      </w:r>
      <w:r>
        <w:t xml:space="preserve">developed the collection in Boston </w:t>
      </w:r>
      <w:r w:rsidR="002B748E">
        <w:t>through</w:t>
      </w:r>
      <w:r>
        <w:t xml:space="preserve"> his extensive excavations in Giza and Nubia.  In Boston, Bothmer was able to make up for </w:t>
      </w:r>
      <w:r w:rsidR="002B748E">
        <w:t>the</w:t>
      </w:r>
      <w:r>
        <w:t xml:space="preserve"> years lost </w:t>
      </w:r>
      <w:r w:rsidR="002B748E">
        <w:t>from</w:t>
      </w:r>
      <w:r>
        <w:t xml:space="preserve"> Egyptology.  </w:t>
      </w:r>
      <w:r w:rsidR="002B748E">
        <w:t>His resulting</w:t>
      </w:r>
      <w:r>
        <w:t xml:space="preserve"> productivity is manifested </w:t>
      </w:r>
      <w:r w:rsidR="002B748E">
        <w:t>by</w:t>
      </w:r>
      <w:r>
        <w:t xml:space="preserve"> his publishing output starting in 1948.  He published a total of 55 articles and reports between 1948 and 1955, several of them in the </w:t>
      </w:r>
      <w:r>
        <w:rPr>
          <w:i/>
          <w:iCs/>
        </w:rPr>
        <w:t>Bulletin of the Museum of Fine Arts</w:t>
      </w:r>
      <w:r>
        <w:t xml:space="preserve">, studying objects in that collection.  As one would expect from a junior curator, at first he published objects from all periods of Egyptian art.  The first hint of his particular interest in the art of the most recent periods of ancient Egyptian art (ca. 750 BC through </w:t>
      </w:r>
      <w:r w:rsidR="00B2543A">
        <w:t xml:space="preserve">200 </w:t>
      </w:r>
      <w:r>
        <w:t>AD) appeared in 1952-1953 with his four articles</w:t>
      </w:r>
      <w:r w:rsidR="00D7553C">
        <w:t xml:space="preserve"> on</w:t>
      </w:r>
      <w:r>
        <w:t xml:space="preserve"> ‘Ptolemaic reliefs’ in the </w:t>
      </w:r>
      <w:r>
        <w:rPr>
          <w:i/>
          <w:iCs/>
        </w:rPr>
        <w:t xml:space="preserve">Bulletin of the Museum of Fine Arts.  </w:t>
      </w:r>
      <w:r>
        <w:t xml:space="preserve">In fact, he had begun collecting data for his Corpus of Late Egyptian Sculpture in 1950.  </w:t>
      </w:r>
    </w:p>
    <w:p w:rsidR="00D6780A" w:rsidRDefault="00D6780A">
      <w:pPr>
        <w:spacing w:line="360" w:lineRule="auto"/>
      </w:pPr>
    </w:p>
    <w:p w:rsidR="0057774C" w:rsidRPr="001D2001" w:rsidRDefault="0057774C">
      <w:pPr>
        <w:spacing w:line="360" w:lineRule="auto"/>
        <w:rPr>
          <w:sz w:val="28"/>
          <w:u w:val="single"/>
        </w:rPr>
      </w:pPr>
      <w:r w:rsidRPr="001D2001">
        <w:rPr>
          <w:sz w:val="28"/>
          <w:u w:val="single"/>
        </w:rPr>
        <w:t>Corpus of Late Egyptian Sculpture</w:t>
      </w:r>
      <w:r w:rsidR="00E074AD">
        <w:rPr>
          <w:sz w:val="28"/>
          <w:u w:val="single"/>
        </w:rPr>
        <w:t xml:space="preserve"> (CLES)</w:t>
      </w:r>
    </w:p>
    <w:p w:rsidR="0057774C" w:rsidRDefault="0057774C">
      <w:pPr>
        <w:spacing w:line="360" w:lineRule="auto"/>
      </w:pPr>
    </w:p>
    <w:p w:rsidR="00FB6796" w:rsidRDefault="0057774C">
      <w:pPr>
        <w:spacing w:line="360" w:lineRule="auto"/>
      </w:pPr>
      <w:r>
        <w:t xml:space="preserve">This </w:t>
      </w:r>
      <w:r w:rsidR="002933FD">
        <w:t xml:space="preserve">collection of </w:t>
      </w:r>
      <w:r w:rsidR="00EC436A">
        <w:t xml:space="preserve">detailed notes, </w:t>
      </w:r>
      <w:r w:rsidR="002933FD">
        <w:t>high quality photographic prints and negatives</w:t>
      </w:r>
      <w:r w:rsidR="001A2F2B">
        <w:t>,</w:t>
      </w:r>
      <w:r w:rsidR="002933FD">
        <w:t xml:space="preserve"> mainly photographed by Bothmer himself, and detailed translations and notes of the inscriptions by Bothmer’s life-long collaborator Herman De Meulenaere, is still maintained in the Brooklyn Museum.  </w:t>
      </w:r>
      <w:r w:rsidR="007225AD">
        <w:t xml:space="preserve">The Corpus specifically </w:t>
      </w:r>
      <w:r w:rsidR="00C46D9B">
        <w:t>documents</w:t>
      </w:r>
      <w:r w:rsidR="007225AD">
        <w:t xml:space="preserve"> royal and private stone sculpture in the round from Dynasty 25 </w:t>
      </w:r>
      <w:r w:rsidR="005A505C">
        <w:t>through</w:t>
      </w:r>
      <w:r w:rsidR="007225AD">
        <w:t xml:space="preserve"> Roman times.</w:t>
      </w:r>
    </w:p>
    <w:p w:rsidR="00C94BB0" w:rsidRDefault="00C94BB0">
      <w:pPr>
        <w:spacing w:line="360" w:lineRule="auto"/>
      </w:pPr>
      <w:r>
        <w:t xml:space="preserve">     The idea for CLES crystallized in the early 1950s from discussions between Bothmer and Müller.  Bothmer would collect and document private sculpture, Müller royal sculpture</w:t>
      </w:r>
      <w:r w:rsidR="0014710D">
        <w:t>,</w:t>
      </w:r>
      <w:r>
        <w:t xml:space="preserve"> and Herman De Meulenaere joined the team to work on the inscriptional material.  Both Bothmer and De Meulenaere presented the project to the 23</w:t>
      </w:r>
      <w:r w:rsidRPr="00C87233">
        <w:rPr>
          <w:vertAlign w:val="superscript"/>
        </w:rPr>
        <w:t>rd</w:t>
      </w:r>
      <w:r>
        <w:t xml:space="preserve"> International Congress of Orientalists in 1954 where it was endorsed by Gardiner and Cerný from the Griffith Institute in the University of Oxford.</w:t>
      </w:r>
    </w:p>
    <w:p w:rsidR="007A1D8D" w:rsidRDefault="00FC6695" w:rsidP="007A1D8D">
      <w:pPr>
        <w:spacing w:line="360" w:lineRule="auto"/>
      </w:pPr>
      <w:r>
        <w:t xml:space="preserve">     The Corpus currently numbers more than 25,000 black &amp; white photographic prints arranged in folders according to object type categories devised by Bothmer himself.  </w:t>
      </w:r>
      <w:r w:rsidR="007A2EDE">
        <w:t>The image data in these folders are accessed through notebooks</w:t>
      </w:r>
      <w:r w:rsidR="00596DBB">
        <w:t xml:space="preserve"> arranged by country </w:t>
      </w:r>
      <w:r w:rsidR="00596DBB" w:rsidRPr="00596DBB">
        <w:t>→</w:t>
      </w:r>
      <w:r w:rsidR="00596DBB">
        <w:t xml:space="preserve"> city </w:t>
      </w:r>
      <w:r w:rsidR="00596DBB" w:rsidRPr="007A1D8D">
        <w:t>→</w:t>
      </w:r>
      <w:r w:rsidR="007A1D8D">
        <w:t xml:space="preserve"> collection </w:t>
      </w:r>
      <w:r w:rsidR="007A1D8D" w:rsidRPr="007A1D8D">
        <w:t>→ accession numbers.</w:t>
      </w:r>
      <w:r w:rsidR="007A1D8D">
        <w:t xml:space="preserve">  Each object in the corpus has at least one page in a </w:t>
      </w:r>
      <w:r w:rsidR="007A1D8D">
        <w:lastRenderedPageBreak/>
        <w:t xml:space="preserve">notebook.  The descriptive information in the notebook is linked to the images in the folders by a classification system devised by Bothmer </w:t>
      </w:r>
      <w:r w:rsidR="00003720">
        <w:t>which is best described by an illustration:</w:t>
      </w:r>
    </w:p>
    <w:p w:rsidR="004C643E" w:rsidRDefault="00003720" w:rsidP="004C643E">
      <w:pPr>
        <w:spacing w:line="360" w:lineRule="auto"/>
      </w:pPr>
      <w:proofErr w:type="gramStart"/>
      <w:r>
        <w:t xml:space="preserve">“Post </w:t>
      </w:r>
      <w:proofErr w:type="spellStart"/>
      <w:r>
        <w:t>Pers</w:t>
      </w:r>
      <w:proofErr w:type="spellEnd"/>
      <w:r>
        <w:t xml:space="preserve"> WH</w:t>
      </w:r>
      <w:r w:rsidR="00AE1325">
        <w:t xml:space="preserve">; </w:t>
      </w:r>
      <w:r>
        <w:t xml:space="preserve">w/h </w:t>
      </w:r>
      <w:proofErr w:type="spellStart"/>
      <w:r>
        <w:t>env</w:t>
      </w:r>
      <w:proofErr w:type="spellEnd"/>
      <w:r w:rsidR="00AE1325">
        <w:t xml:space="preserve">; </w:t>
      </w:r>
      <w:proofErr w:type="spellStart"/>
      <w:r>
        <w:t>inscr</w:t>
      </w:r>
      <w:proofErr w:type="spellEnd"/>
      <w:r>
        <w:t>.</w:t>
      </w:r>
      <w:proofErr w:type="gramEnd"/>
      <w:r>
        <w:t xml:space="preserve"> </w:t>
      </w:r>
      <w:proofErr w:type="spellStart"/>
      <w:r>
        <w:t>Horiz</w:t>
      </w:r>
      <w:proofErr w:type="spellEnd"/>
      <w:r>
        <w:t>” appears in the upper right hand corner of the page for Cairo Museum JE 36741.  This translates:</w:t>
      </w:r>
      <w:r w:rsidR="00AE1325">
        <w:t xml:space="preserve"> </w:t>
      </w:r>
      <w:r>
        <w:t>“Post Persian period of Egyptian art block statue (Würfel Hocker [German])</w:t>
      </w:r>
      <w:r w:rsidR="00AE1325">
        <w:t>; w</w:t>
      </w:r>
      <w:r>
        <w:t>ith head</w:t>
      </w:r>
      <w:r w:rsidR="00AE1325">
        <w:t>,</w:t>
      </w:r>
      <w:r>
        <w:t xml:space="preserve"> enveloped in a garment</w:t>
      </w:r>
      <w:r w:rsidR="00AE1325">
        <w:t xml:space="preserve">; </w:t>
      </w:r>
      <w:r>
        <w:t>inscription</w:t>
      </w:r>
      <w:r w:rsidR="00AE1325" w:rsidRPr="00AE1325">
        <w:t xml:space="preserve"> </w:t>
      </w:r>
      <w:r w:rsidR="00AE1325">
        <w:t>arranged horizontally</w:t>
      </w:r>
      <w:r>
        <w:t>”</w:t>
      </w:r>
      <w:r w:rsidR="00AE1325">
        <w:t xml:space="preserve">.  </w:t>
      </w:r>
      <w:r w:rsidR="00F372CA">
        <w:t xml:space="preserve">The researcher knows to find the image in the folder with Post Persian block </w:t>
      </w:r>
      <w:r w:rsidR="004C643E">
        <w:t>s</w:t>
      </w:r>
      <w:r w:rsidR="00F372CA">
        <w:t xml:space="preserve">tatues.  </w:t>
      </w:r>
      <w:r w:rsidR="00CB1DB6">
        <w:t>Bothmer predetermined how he wanted to study the material and set up his storage system accordingly.</w:t>
      </w:r>
      <w:r w:rsidR="00F30234">
        <w:t xml:space="preserve">  </w:t>
      </w:r>
      <w:r w:rsidR="00EC0252">
        <w:t>This is a vastly simplified description of a complex and detailed data set that co</w:t>
      </w:r>
      <w:r w:rsidR="0034259B">
        <w:t>uld benefit from digitisation with an accompanying electronic database.</w:t>
      </w:r>
    </w:p>
    <w:p w:rsidR="00361D44" w:rsidRDefault="00361D44" w:rsidP="00361D44">
      <w:pPr>
        <w:spacing w:line="360" w:lineRule="auto"/>
        <w:ind w:firstLine="225"/>
      </w:pPr>
    </w:p>
    <w:p w:rsidR="00361D44" w:rsidRDefault="00361D44" w:rsidP="00390ABF">
      <w:pPr>
        <w:spacing w:line="360" w:lineRule="auto"/>
      </w:pPr>
      <w:r>
        <w:rPr>
          <w:sz w:val="28"/>
          <w:u w:val="single"/>
        </w:rPr>
        <w:t>Ph</w:t>
      </w:r>
      <w:r w:rsidR="00390ABF">
        <w:rPr>
          <w:sz w:val="28"/>
          <w:u w:val="single"/>
        </w:rPr>
        <w:t>otography</w:t>
      </w:r>
    </w:p>
    <w:p w:rsidR="00361D44" w:rsidRDefault="00361D44" w:rsidP="00361D44">
      <w:pPr>
        <w:spacing w:line="360" w:lineRule="auto"/>
        <w:ind w:firstLine="225"/>
      </w:pPr>
    </w:p>
    <w:p w:rsidR="00361D44" w:rsidRDefault="002933FD" w:rsidP="00361D44">
      <w:pPr>
        <w:spacing w:line="360" w:lineRule="auto"/>
      </w:pPr>
      <w:r>
        <w:t xml:space="preserve">The quality of the photography was of paramount importance to Bothmer.  In his professional opinion, it was not possible to analyse sculpture in the round without images </w:t>
      </w:r>
      <w:r w:rsidR="00EC436A">
        <w:t xml:space="preserve">taken </w:t>
      </w:r>
      <w:r>
        <w:t xml:space="preserve">from the correct positions and </w:t>
      </w:r>
      <w:r w:rsidR="00E83173">
        <w:t xml:space="preserve">with </w:t>
      </w:r>
      <w:r w:rsidR="0065131C">
        <w:t xml:space="preserve">appropriate </w:t>
      </w:r>
      <w:r>
        <w:t>lighting</w:t>
      </w:r>
      <w:r w:rsidR="0047080F">
        <w:rPr>
          <w:vertAlign w:val="superscript"/>
        </w:rPr>
        <w:t>2</w:t>
      </w:r>
      <w:proofErr w:type="gramStart"/>
      <w:r w:rsidR="0047080F">
        <w:rPr>
          <w:vertAlign w:val="superscript"/>
        </w:rPr>
        <w:t>,3</w:t>
      </w:r>
      <w:proofErr w:type="gramEnd"/>
      <w:r>
        <w:t xml:space="preserve">.  He was first introduced to these concepts by Hans-Wolfgang Müller in the 1930s when they worked together in the Berlin Museum.  Bothmer died just before the emergence of digital cameras, but was introduced to digital </w:t>
      </w:r>
      <w:r w:rsidR="00671C1D">
        <w:t>images</w:t>
      </w:r>
      <w:r>
        <w:t xml:space="preserve">, created by scanning of film or paper based originals, and he showed great interest in their possibilities, including being used for documentation in association with </w:t>
      </w:r>
      <w:r w:rsidR="007E0C89">
        <w:t xml:space="preserve">electronic </w:t>
      </w:r>
      <w:r>
        <w:t xml:space="preserve">databases.  </w:t>
      </w:r>
    </w:p>
    <w:p w:rsidR="00361D44" w:rsidRDefault="00361D44" w:rsidP="00361D44">
      <w:pPr>
        <w:spacing w:line="360" w:lineRule="auto"/>
      </w:pPr>
    </w:p>
    <w:p w:rsidR="00361D44" w:rsidRPr="001D2001" w:rsidRDefault="00361D44" w:rsidP="00361D44">
      <w:pPr>
        <w:spacing w:line="360" w:lineRule="auto"/>
        <w:rPr>
          <w:sz w:val="28"/>
          <w:u w:val="single"/>
        </w:rPr>
      </w:pPr>
      <w:r>
        <w:rPr>
          <w:sz w:val="28"/>
          <w:u w:val="single"/>
        </w:rPr>
        <w:t>Early Professional Years</w:t>
      </w:r>
    </w:p>
    <w:p w:rsidR="002933FD" w:rsidRDefault="002933FD">
      <w:pPr>
        <w:spacing w:line="360" w:lineRule="auto"/>
        <w:rPr>
          <w:rFonts w:cstheme="minorBidi"/>
        </w:rPr>
      </w:pPr>
    </w:p>
    <w:p w:rsidR="002933FD" w:rsidRDefault="002933FD">
      <w:pPr>
        <w:spacing w:line="360" w:lineRule="auto"/>
      </w:pPr>
      <w:r>
        <w:t xml:space="preserve">This period </w:t>
      </w:r>
      <w:r w:rsidR="00E71FA9">
        <w:t>in the early 1950s</w:t>
      </w:r>
      <w:r>
        <w:t xml:space="preserve"> was extremely </w:t>
      </w:r>
      <w:r w:rsidR="00E71FA9">
        <w:t xml:space="preserve">valuable </w:t>
      </w:r>
      <w:r>
        <w:t>for Bothmer’s professional development and exposure.  He clearly felt the need and saw the importance of being active outside the sphere of the institution that employed him.  Gathering data for the Corpus of Late Egyptian Sculpture would bring him</w:t>
      </w:r>
      <w:r w:rsidR="005A7EEF">
        <w:t>,</w:t>
      </w:r>
      <w:r>
        <w:t xml:space="preserve"> throughout his career</w:t>
      </w:r>
      <w:r w:rsidR="00D93AF4">
        <w:t>,</w:t>
      </w:r>
      <w:r>
        <w:t xml:space="preserve"> to every major and many minor public and private collections of Egyptian art, thus forming personal relationships with most of his colleagues.</w:t>
      </w:r>
    </w:p>
    <w:p w:rsidR="002933FD" w:rsidRDefault="002933FD">
      <w:pPr>
        <w:spacing w:line="360" w:lineRule="auto"/>
      </w:pPr>
      <w:r>
        <w:t xml:space="preserve">     In the very early days of television, he </w:t>
      </w:r>
      <w:r w:rsidR="00671C1D">
        <w:t>appeared</w:t>
      </w:r>
      <w:r w:rsidR="00D161FA">
        <w:t xml:space="preserve"> before</w:t>
      </w:r>
      <w:r>
        <w:t xml:space="preserve"> the general public on the program “What in the World”</w:t>
      </w:r>
      <w:r w:rsidR="005014C6">
        <w:rPr>
          <w:vertAlign w:val="superscript"/>
        </w:rPr>
        <w:t>4</w:t>
      </w:r>
      <w:r>
        <w:t xml:space="preserve">, produced by the University Museum of the University of Pennsylvania and hosted by the director of the museum.  </w:t>
      </w:r>
      <w:r w:rsidR="00671C1D">
        <w:t>He was a member of a</w:t>
      </w:r>
      <w:r>
        <w:t xml:space="preserve"> panel </w:t>
      </w:r>
      <w:r w:rsidR="00671C1D">
        <w:t>of experts that was</w:t>
      </w:r>
      <w:r>
        <w:t xml:space="preserve"> asked to discuss and identify an object live on air.  </w:t>
      </w:r>
    </w:p>
    <w:p w:rsidR="002933FD" w:rsidRDefault="002933FD">
      <w:pPr>
        <w:spacing w:line="360" w:lineRule="auto"/>
      </w:pPr>
      <w:r>
        <w:lastRenderedPageBreak/>
        <w:t xml:space="preserve">     Another consequence of the Nazi regime and subsequent war was that Bothmer had never been to Egypt.  This significant omission was corrected in 1950.  He received a small grant from the American Philosophical Society to visit the Egyptian Museum in Cairo and archaeological sites, particularly those excavated by the Harvard University-Museum of Fine Arts mission.  He was well prepared by </w:t>
      </w:r>
      <w:r w:rsidR="00D161FA">
        <w:t xml:space="preserve">his </w:t>
      </w:r>
      <w:r>
        <w:t xml:space="preserve">study of the documentation in Boston, and </w:t>
      </w:r>
      <w:r w:rsidR="005321E5">
        <w:t xml:space="preserve">equipped </w:t>
      </w:r>
      <w:r>
        <w:t>with introduc</w:t>
      </w:r>
      <w:r w:rsidR="005321E5">
        <w:t>tions to the right people.  That</w:t>
      </w:r>
      <w:r>
        <w:t xml:space="preserve"> first experience was positive </w:t>
      </w:r>
      <w:r w:rsidR="005321E5">
        <w:t>and</w:t>
      </w:r>
      <w:r>
        <w:t xml:space="preserve"> was </w:t>
      </w:r>
      <w:r w:rsidR="005321E5">
        <w:t>followed</w:t>
      </w:r>
      <w:r>
        <w:t xml:space="preserve"> by many years of successful work in Egypt throughout the rest of his career.</w:t>
      </w:r>
    </w:p>
    <w:p w:rsidR="002933FD" w:rsidRDefault="002933FD">
      <w:pPr>
        <w:spacing w:line="360" w:lineRule="auto"/>
        <w:rPr>
          <w:rFonts w:cstheme="minorBidi"/>
        </w:rPr>
      </w:pPr>
      <w:r>
        <w:t xml:space="preserve">     Bothmer was not an archaeologist, but he did help organize and engage in fieldwork </w:t>
      </w:r>
      <w:r w:rsidR="0016644C">
        <w:t>at</w:t>
      </w:r>
      <w:r>
        <w:t xml:space="preserve"> Mendes, Thebes and Memphis.  He had been general secretary of the Archaeological Institute of America and </w:t>
      </w:r>
      <w:r w:rsidR="00AC3F72">
        <w:t xml:space="preserve">became a member of the recently founded </w:t>
      </w:r>
      <w:r>
        <w:t xml:space="preserve">American Research </w:t>
      </w:r>
      <w:r>
        <w:rPr>
          <w:lang w:val="en-US"/>
        </w:rPr>
        <w:t>Center</w:t>
      </w:r>
      <w:r>
        <w:t xml:space="preserve"> in Egypt</w:t>
      </w:r>
      <w:r w:rsidR="005E2F11">
        <w:t xml:space="preserve"> </w:t>
      </w:r>
      <w:r>
        <w:t>in 19</w:t>
      </w:r>
      <w:r w:rsidR="00AC3F72">
        <w:t>50</w:t>
      </w:r>
      <w:r>
        <w:t xml:space="preserve">. </w:t>
      </w:r>
      <w:r w:rsidR="0009746C">
        <w:t xml:space="preserve"> </w:t>
      </w:r>
      <w:r w:rsidR="00984CD4">
        <w:t xml:space="preserve">He served that organization in various capacities, </w:t>
      </w:r>
      <w:r w:rsidR="00D31217">
        <w:t xml:space="preserve">including </w:t>
      </w:r>
      <w:r w:rsidR="00984CD4">
        <w:t>as its director f</w:t>
      </w:r>
      <w:r>
        <w:t xml:space="preserve">rom 1954 to 1956 in </w:t>
      </w:r>
      <w:r w:rsidR="00924BD4">
        <w:t>Cairo</w:t>
      </w:r>
      <w:r>
        <w:t xml:space="preserve">.  He kept the members of the organization informed about the activities of the </w:t>
      </w:r>
      <w:r>
        <w:rPr>
          <w:lang w:val="en-US"/>
        </w:rPr>
        <w:t>Center,</w:t>
      </w:r>
      <w:r>
        <w:t xml:space="preserve"> as well as the archaeological news from Egypt, via the </w:t>
      </w:r>
      <w:r>
        <w:rPr>
          <w:i/>
          <w:iCs/>
        </w:rPr>
        <w:t xml:space="preserve">Newsletter of the American Research </w:t>
      </w:r>
      <w:r>
        <w:rPr>
          <w:i/>
          <w:iCs/>
          <w:lang w:val="en-US"/>
        </w:rPr>
        <w:t>Center</w:t>
      </w:r>
      <w:r>
        <w:rPr>
          <w:i/>
          <w:iCs/>
        </w:rPr>
        <w:t xml:space="preserve"> in Egypt</w:t>
      </w:r>
      <w:r>
        <w:t xml:space="preserve">.  He was able to report the thrill of the discovery of the boats next to the Pyramid of Khufu in Giza in 1954.  </w:t>
      </w:r>
    </w:p>
    <w:p w:rsidR="002933FD" w:rsidRDefault="002933FD">
      <w:pPr>
        <w:spacing w:line="360" w:lineRule="auto"/>
      </w:pPr>
      <w:r>
        <w:t xml:space="preserve">     The culmination of his contribution to Egyptology in Egypt is the Luxor Museum.   Bothmer, in collaboration with other members of his Brooklyn Museum staff, chose the objects, installed them, wrote the labels, and produced a splendid catalogue</w:t>
      </w:r>
      <w:r w:rsidR="0016644C">
        <w:t>,</w:t>
      </w:r>
      <w:r>
        <w:t xml:space="preserve"> </w:t>
      </w:r>
      <w:r w:rsidR="0016644C">
        <w:rPr>
          <w:i/>
          <w:iCs/>
        </w:rPr>
        <w:t>The Luxor Museum of ancient Egyptian art: catalogue</w:t>
      </w:r>
      <w:r w:rsidR="0016644C">
        <w:t xml:space="preserve"> (Cairo: American Research </w:t>
      </w:r>
      <w:r w:rsidR="0016644C">
        <w:rPr>
          <w:lang w:val="en-US"/>
        </w:rPr>
        <w:t>Center</w:t>
      </w:r>
      <w:r w:rsidR="0016644C">
        <w:t xml:space="preserve"> in Egypt, 1979),</w:t>
      </w:r>
      <w:r w:rsidR="00EE0C9C">
        <w:t xml:space="preserve"> </w:t>
      </w:r>
      <w:r>
        <w:t>written by one of Bothmer’s students, James F. Romano</w:t>
      </w:r>
      <w:r w:rsidR="0016644C">
        <w:t>.</w:t>
      </w:r>
      <w:r>
        <w:tab/>
      </w:r>
      <w:r>
        <w:tab/>
      </w:r>
    </w:p>
    <w:p w:rsidR="002933FD" w:rsidRDefault="002933FD">
      <w:pPr>
        <w:spacing w:line="360" w:lineRule="auto"/>
      </w:pPr>
    </w:p>
    <w:p w:rsidR="002933FD" w:rsidRPr="001D2001" w:rsidRDefault="002933FD">
      <w:pPr>
        <w:spacing w:line="360" w:lineRule="auto"/>
        <w:rPr>
          <w:sz w:val="28"/>
          <w:u w:val="single"/>
        </w:rPr>
      </w:pPr>
      <w:r w:rsidRPr="001D2001">
        <w:rPr>
          <w:sz w:val="28"/>
          <w:u w:val="single"/>
        </w:rPr>
        <w:t>Brooklyn Museum years</w:t>
      </w:r>
    </w:p>
    <w:p w:rsidR="002933FD" w:rsidRDefault="002933FD">
      <w:pPr>
        <w:spacing w:line="360" w:lineRule="auto"/>
        <w:rPr>
          <w:u w:val="single"/>
        </w:rPr>
      </w:pPr>
    </w:p>
    <w:p w:rsidR="002933FD" w:rsidRDefault="002933FD">
      <w:pPr>
        <w:spacing w:line="360" w:lineRule="auto"/>
      </w:pPr>
      <w:r>
        <w:t xml:space="preserve">Upon the completion of his </w:t>
      </w:r>
      <w:r w:rsidR="00200760">
        <w:t>American Research Center in Egypt</w:t>
      </w:r>
      <w:r w:rsidR="00A00D05">
        <w:t xml:space="preserve"> </w:t>
      </w:r>
      <w:r>
        <w:t xml:space="preserve">directorship in Cairo, he soon left his position in the Museum of Fine Arts and took up his new post in the Brooklyn Museum.  He worked as assistant curator under John Ducey Cooney with whom he had collaborated </w:t>
      </w:r>
      <w:r w:rsidR="00E250F9">
        <w:t xml:space="preserve">previously </w:t>
      </w:r>
      <w:r>
        <w:t xml:space="preserve">and had formed a close friendship.  His first tangible contribution was </w:t>
      </w:r>
      <w:r w:rsidR="00E250F9">
        <w:t>his collaboration on</w:t>
      </w:r>
      <w:r>
        <w:t xml:space="preserve"> the exhibition catalogue </w:t>
      </w:r>
      <w:r>
        <w:rPr>
          <w:i/>
          <w:iCs/>
        </w:rPr>
        <w:t xml:space="preserve">Five years of collecting Egyptian art, 1951-1956 </w:t>
      </w:r>
      <w:r>
        <w:t>(Brooklyn: Brooklyn Museum, 1956).  During the next four years he</w:t>
      </w:r>
      <w:r w:rsidR="00435280">
        <w:t xml:space="preserve"> was</w:t>
      </w:r>
      <w:r>
        <w:t xml:space="preserve"> engaged in gallery re-installation</w:t>
      </w:r>
      <w:r w:rsidR="008255F0">
        <w:t>s</w:t>
      </w:r>
      <w:r>
        <w:t xml:space="preserve">, publishing articles and the preparation of the exhibition </w:t>
      </w:r>
      <w:r>
        <w:rPr>
          <w:i/>
          <w:iCs/>
        </w:rPr>
        <w:t>Egyptian sculpture of the late period</w:t>
      </w:r>
      <w:r>
        <w:t xml:space="preserve">.  </w:t>
      </w:r>
    </w:p>
    <w:p w:rsidR="002933FD" w:rsidRDefault="002933FD">
      <w:pPr>
        <w:spacing w:line="360" w:lineRule="auto"/>
        <w:rPr>
          <w:rFonts w:cstheme="minorBidi"/>
        </w:rPr>
      </w:pPr>
      <w:r>
        <w:t xml:space="preserve">     The Corpus of Late Egyptian Sculptur</w:t>
      </w:r>
      <w:r w:rsidR="0092061B">
        <w:t>e came to Brooklyn with Bothmer and</w:t>
      </w:r>
      <w:r>
        <w:t xml:space="preserve"> was the body of resear</w:t>
      </w:r>
      <w:r w:rsidR="00F62196">
        <w:t>ch from which the objects in this</w:t>
      </w:r>
      <w:r>
        <w:t xml:space="preserve"> exhibition were drawn.  It was the first major </w:t>
      </w:r>
      <w:r>
        <w:lastRenderedPageBreak/>
        <w:t>international loan exhibition</w:t>
      </w:r>
      <w:r w:rsidR="00592672">
        <w:t xml:space="preserve"> of Egyptian art</w:t>
      </w:r>
      <w:r>
        <w:t xml:space="preserve">.  Pieces were borrowed from collections in North America, Europe and Egypt.  It was </w:t>
      </w:r>
      <w:r w:rsidR="00B83D08">
        <w:t xml:space="preserve">also </w:t>
      </w:r>
      <w:r>
        <w:t xml:space="preserve">the first time objects from the Egyptian Museum in Cairo travelled to the United States and the first time Egyptian objects from the Louvre left France.  This exhibition and its catalogue, </w:t>
      </w:r>
      <w:r>
        <w:rPr>
          <w:i/>
          <w:iCs/>
        </w:rPr>
        <w:t>Egyptian sculpture of the late period, 700 B.C. to A.D. 100</w:t>
      </w:r>
      <w:r>
        <w:t xml:space="preserve"> (Brooklyn: Brooklyn Museum, 1960)</w:t>
      </w:r>
      <w:r w:rsidR="00823908">
        <w:t>,</w:t>
      </w:r>
      <w:r>
        <w:t xml:space="preserve"> continues to be </w:t>
      </w:r>
      <w:r w:rsidR="00823908">
        <w:t xml:space="preserve">one of </w:t>
      </w:r>
      <w:r>
        <w:t>the principle source</w:t>
      </w:r>
      <w:r w:rsidR="00823908">
        <w:t>s</w:t>
      </w:r>
      <w:r>
        <w:t xml:space="preserve"> for this material.  </w:t>
      </w:r>
      <w:r>
        <w:rPr>
          <w:lang w:val="fr-FR"/>
        </w:rPr>
        <w:t xml:space="preserve">The recent exhibition </w:t>
      </w:r>
      <w:r>
        <w:rPr>
          <w:i/>
          <w:iCs/>
          <w:lang w:val="fr-FR"/>
        </w:rPr>
        <w:t xml:space="preserve">Les statues privées de la fin de l'Egypte pharaonique (1069 av. </w:t>
      </w:r>
      <w:r w:rsidRPr="00613E32">
        <w:rPr>
          <w:i/>
          <w:iCs/>
        </w:rPr>
        <w:t xml:space="preserve">J.-C. - 395 </w:t>
      </w:r>
      <w:proofErr w:type="spellStart"/>
      <w:r w:rsidRPr="00613E32">
        <w:rPr>
          <w:i/>
          <w:iCs/>
        </w:rPr>
        <w:t>apr.</w:t>
      </w:r>
      <w:proofErr w:type="spellEnd"/>
      <w:r w:rsidRPr="00613E32">
        <w:rPr>
          <w:i/>
          <w:iCs/>
        </w:rPr>
        <w:t xml:space="preserve"> </w:t>
      </w:r>
      <w:r>
        <w:rPr>
          <w:i/>
          <w:iCs/>
        </w:rPr>
        <w:t>J.-C.)</w:t>
      </w:r>
      <w:r>
        <w:t xml:space="preserve"> (Paris: </w:t>
      </w:r>
      <w:r w:rsidRPr="00613E32">
        <w:t>Musée</w:t>
      </w:r>
      <w:r w:rsidR="0074495E">
        <w:t xml:space="preserve"> du Louvre, 2012) is dedicated</w:t>
      </w:r>
      <w:r>
        <w:t xml:space="preserve"> to Bothmer in recognition of his seminal work with </w:t>
      </w:r>
      <w:r>
        <w:rPr>
          <w:i/>
          <w:iCs/>
        </w:rPr>
        <w:t>Egyptian sculpture of the late period</w:t>
      </w:r>
      <w:r>
        <w:t>.</w:t>
      </w:r>
    </w:p>
    <w:p w:rsidR="002933FD" w:rsidRDefault="002933FD">
      <w:pPr>
        <w:spacing w:line="360" w:lineRule="auto"/>
      </w:pPr>
      <w:r>
        <w:t xml:space="preserve">     This Brooklyn Museum exhibition </w:t>
      </w:r>
      <w:r w:rsidR="00A86471">
        <w:t>fostered</w:t>
      </w:r>
      <w:r>
        <w:t xml:space="preserve"> an appreciation for a period of Egyptian art that had been all but dismissed as degenerate</w:t>
      </w:r>
      <w:r w:rsidR="00A86471">
        <w:t xml:space="preserve"> previously</w:t>
      </w:r>
      <w:r>
        <w:t xml:space="preserve">.  Bothmer </w:t>
      </w:r>
      <w:r w:rsidR="0072047F">
        <w:t>continued to prove</w:t>
      </w:r>
      <w:r>
        <w:t xml:space="preserve"> himself </w:t>
      </w:r>
      <w:r w:rsidR="0072047F">
        <w:t>un</w:t>
      </w:r>
      <w:r>
        <w:t xml:space="preserve">afraid to tackle difficult topics in Egyptian art.  </w:t>
      </w:r>
      <w:r w:rsidR="0072047F">
        <w:t>By</w:t>
      </w:r>
      <w:r>
        <w:t xml:space="preserve"> 1964 he had </w:t>
      </w:r>
      <w:r w:rsidR="00F75904">
        <w:t xml:space="preserve">become </w:t>
      </w:r>
      <w:r>
        <w:t>Curator of the department</w:t>
      </w:r>
      <w:r w:rsidR="0072047F">
        <w:t xml:space="preserve"> and was </w:t>
      </w:r>
      <w:r>
        <w:t>thus in the position to forge its shape and direction.  His next exhibition</w:t>
      </w:r>
      <w:r w:rsidR="0072047F">
        <w:t>,</w:t>
      </w:r>
      <w:r>
        <w:t xml:space="preserve"> </w:t>
      </w:r>
      <w:r w:rsidR="0072047F">
        <w:t xml:space="preserve">in collaboration with Cyril Aldred who wrote the catalogue, </w:t>
      </w:r>
      <w:r w:rsidR="0072047F">
        <w:rPr>
          <w:i/>
          <w:iCs/>
        </w:rPr>
        <w:t>Akhenaten and Nefertiti</w:t>
      </w:r>
      <w:r w:rsidR="0072047F">
        <w:t xml:space="preserve"> (London: Thames and Hudson, 1973) </w:t>
      </w:r>
      <w:r>
        <w:t>focused on the art of Amarna</w:t>
      </w:r>
      <w:r w:rsidR="00C24795">
        <w:t>.</w:t>
      </w:r>
      <w:r>
        <w:t xml:space="preserve">  This exhibition</w:t>
      </w:r>
      <w:r w:rsidR="00C24795">
        <w:t xml:space="preserve"> </w:t>
      </w:r>
      <w:r>
        <w:t xml:space="preserve">attempted to make artistic sense of this very </w:t>
      </w:r>
      <w:r w:rsidR="00E75C7A">
        <w:t>unusual</w:t>
      </w:r>
      <w:r>
        <w:t xml:space="preserve"> phase of Egyptian art.  </w:t>
      </w:r>
      <w:r w:rsidR="00E75C7A">
        <w:t>Positive p</w:t>
      </w:r>
      <w:r>
        <w:t xml:space="preserve">ublic reaction to </w:t>
      </w:r>
      <w:r w:rsidR="00C24795">
        <w:rPr>
          <w:i/>
          <w:iCs/>
        </w:rPr>
        <w:t>Akhenaten and Nefertiti</w:t>
      </w:r>
      <w:r w:rsidR="00C24795">
        <w:t xml:space="preserve"> </w:t>
      </w:r>
      <w:r>
        <w:t xml:space="preserve">inspired </w:t>
      </w:r>
      <w:r w:rsidR="00E75C7A">
        <w:t xml:space="preserve">his next exhibition and catalogue </w:t>
      </w:r>
      <w:r>
        <w:rPr>
          <w:i/>
          <w:iCs/>
        </w:rPr>
        <w:t>Africa in antiquity: the arts of ancient Nubia and the Sudan</w:t>
      </w:r>
      <w:r>
        <w:t xml:space="preserve"> (Brooklyn: Brooklyn Museum, 1978)</w:t>
      </w:r>
      <w:r w:rsidR="00893BF1">
        <w:t>, written in collaboration with Steffen Wenig</w:t>
      </w:r>
      <w:r>
        <w:t xml:space="preserve">.  Like </w:t>
      </w:r>
      <w:r>
        <w:rPr>
          <w:i/>
          <w:iCs/>
        </w:rPr>
        <w:t xml:space="preserve">Egyptian sculpture of the late period, </w:t>
      </w:r>
      <w:r>
        <w:t xml:space="preserve">this exhibition focused attention on a frequently ignored and unappreciated </w:t>
      </w:r>
      <w:r w:rsidR="00EF3E3B">
        <w:t>area</w:t>
      </w:r>
      <w:r>
        <w:t xml:space="preserve"> of Egyptian art.  </w:t>
      </w:r>
      <w:r w:rsidR="00C24795">
        <w:rPr>
          <w:i/>
          <w:iCs/>
        </w:rPr>
        <w:t>Africa in antiquity</w:t>
      </w:r>
      <w:r w:rsidR="00C24795">
        <w:t xml:space="preserve"> </w:t>
      </w:r>
      <w:r>
        <w:t xml:space="preserve">had the greatest influence on the world of Egyptian </w:t>
      </w:r>
      <w:r w:rsidR="00176D1B">
        <w:t>studies</w:t>
      </w:r>
      <w:r>
        <w:t xml:space="preserve"> of these three exhibitions because it not only awaken</w:t>
      </w:r>
      <w:r w:rsidR="00EF3E3B">
        <w:t>ed</w:t>
      </w:r>
      <w:r>
        <w:t xml:space="preserve"> interest in the art of the Nubians, but </w:t>
      </w:r>
      <w:r w:rsidR="00EF3E3B">
        <w:t>also in</w:t>
      </w:r>
      <w:r>
        <w:t xml:space="preserve"> their total contribution to the history of ancient Africa and beyond.  Several departments of Egyptian art have since included Nubian art in their exhibitions and some have </w:t>
      </w:r>
      <w:r w:rsidR="00BD5AC3">
        <w:t xml:space="preserve">even </w:t>
      </w:r>
      <w:r>
        <w:t xml:space="preserve">changed their name to reflect the importance of Nubian civilization.  The Department of Ancient Egypt and Sudan in the British Museum is an example.  </w:t>
      </w:r>
    </w:p>
    <w:p w:rsidR="002933FD" w:rsidRDefault="002933FD">
      <w:pPr>
        <w:spacing w:line="360" w:lineRule="auto"/>
      </w:pPr>
      <w:r>
        <w:t xml:space="preserve">     Bothmer's work habits were strictly ordered.  At any time of the day </w:t>
      </w:r>
      <w:r w:rsidR="00BD5AC3">
        <w:t>in any given</w:t>
      </w:r>
      <w:r>
        <w:t xml:space="preserve"> week he was likely to be in a particular place doing a particular thing.  Every Wednesday morning he would meet with his co-editor, Mrs. </w:t>
      </w:r>
      <w:r w:rsidR="00117651">
        <w:t xml:space="preserve">Emma Swan </w:t>
      </w:r>
      <w:r>
        <w:t>Hall,</w:t>
      </w:r>
      <w:r w:rsidR="009D22EB">
        <w:t xml:space="preserve"> </w:t>
      </w:r>
      <w:r>
        <w:t xml:space="preserve">meticulously going through the manuscript of whichever publication was pending.  He lived in the neighbourhood of the Museum, so he would always go home to lunch at the same time every day.  He always taught </w:t>
      </w:r>
      <w:r w:rsidR="00BD5AC3">
        <w:t xml:space="preserve">his class on Egyptian art in Manhattan </w:t>
      </w:r>
      <w:r>
        <w:t xml:space="preserve">on the same evening of the week.  </w:t>
      </w:r>
    </w:p>
    <w:p w:rsidR="002933FD" w:rsidRDefault="002933FD">
      <w:pPr>
        <w:spacing w:line="360" w:lineRule="auto"/>
      </w:pPr>
      <w:r>
        <w:t xml:space="preserve">     He also maintained strict filing systems for documents, slides, photographic prints and negatives.  </w:t>
      </w:r>
      <w:r w:rsidR="0074272C">
        <w:t xml:space="preserve">The 35mm Kodachrome slide collection he created and maintained is particularly interesting and illustrative of Bothmer’s powers of organization.  </w:t>
      </w:r>
      <w:r w:rsidR="00502AE3">
        <w:t xml:space="preserve">His preferred method of </w:t>
      </w:r>
      <w:r w:rsidR="00502AE3">
        <w:lastRenderedPageBreak/>
        <w:t xml:space="preserve">storage was the Multiplex slide storage cabinet with light table mounted vertically.  A large rack of slides could be viewed at a time which was particularly helpful when choosing images for lectures.  They were arranged by types of objects like sculpture, painting, minor arts, etc.  At least one cabinet housed Brooklyn Museum objects.  He </w:t>
      </w:r>
      <w:r w:rsidR="00FC3DA5">
        <w:t>created</w:t>
      </w:r>
      <w:r w:rsidR="00502AE3">
        <w:t xml:space="preserve"> a collection of site photographs arranged geographically according to the </w:t>
      </w:r>
      <w:r w:rsidR="00502AE3" w:rsidRPr="00502AE3">
        <w:rPr>
          <w:i/>
        </w:rPr>
        <w:t xml:space="preserve">Topographical bibliography of ancient Egyptian hieroglyphic texts, reliefs, and </w:t>
      </w:r>
      <w:r w:rsidR="00986A5F" w:rsidRPr="00502AE3">
        <w:rPr>
          <w:i/>
        </w:rPr>
        <w:t>paintings</w:t>
      </w:r>
      <w:r w:rsidR="00986A5F" w:rsidRPr="00502AE3">
        <w:t xml:space="preserve"> </w:t>
      </w:r>
      <w:r w:rsidR="00986A5F">
        <w:t>(</w:t>
      </w:r>
      <w:r w:rsidR="00502AE3">
        <w:t>Oxford: Griffith Institute, 1927</w:t>
      </w:r>
      <w:proofErr w:type="gramStart"/>
      <w:r w:rsidR="00502AE3">
        <w:t>-)</w:t>
      </w:r>
      <w:proofErr w:type="gramEnd"/>
      <w:r w:rsidR="00986A5F">
        <w:t>.  He also photographed scenes of contemporary life in Egypt to compare with everyday life depicted in Egyptian art.  This collection of slide</w:t>
      </w:r>
      <w:r w:rsidR="007339F2">
        <w:t>s</w:t>
      </w:r>
      <w:r w:rsidR="00986A5F">
        <w:t xml:space="preserve"> was not indexed; the data from it was to be gathered via</w:t>
      </w:r>
      <w:r w:rsidR="007339F2">
        <w:t xml:space="preserve"> the arrangement of</w:t>
      </w:r>
      <w:r w:rsidR="00986A5F">
        <w:t xml:space="preserve"> the visual images themselves.  </w:t>
      </w:r>
      <w:r w:rsidR="00A22D9D">
        <w:t>Art historical scholarship would benefit from a detailed examination of Bothmer’s organization</w:t>
      </w:r>
      <w:r w:rsidR="00EA673F">
        <w:t>al</w:t>
      </w:r>
      <w:r w:rsidR="00A22D9D">
        <w:t xml:space="preserve"> methods.  </w:t>
      </w:r>
      <w:r w:rsidR="0093485A">
        <w:t xml:space="preserve">This ability </w:t>
      </w:r>
      <w:r>
        <w:t xml:space="preserve">to bring order to his life </w:t>
      </w:r>
      <w:r w:rsidR="007532CD">
        <w:t>appeared</w:t>
      </w:r>
      <w:r w:rsidR="0093485A">
        <w:t xml:space="preserve"> </w:t>
      </w:r>
      <w:r w:rsidR="00BC2239">
        <w:t xml:space="preserve">to be a combination </w:t>
      </w:r>
      <w:r w:rsidR="003A6094">
        <w:t xml:space="preserve">of </w:t>
      </w:r>
      <w:r w:rsidR="00BC2239">
        <w:t xml:space="preserve">nature and nurture.   </w:t>
      </w:r>
    </w:p>
    <w:p w:rsidR="00A22D9D" w:rsidRDefault="00A22D9D">
      <w:pPr>
        <w:spacing w:line="360" w:lineRule="auto"/>
      </w:pPr>
    </w:p>
    <w:p w:rsidR="002933FD" w:rsidRPr="00F75904" w:rsidRDefault="002933FD">
      <w:pPr>
        <w:spacing w:line="360" w:lineRule="auto"/>
        <w:rPr>
          <w:sz w:val="28"/>
          <w:u w:val="single"/>
        </w:rPr>
      </w:pPr>
      <w:r w:rsidRPr="00F75904">
        <w:rPr>
          <w:sz w:val="28"/>
          <w:u w:val="single"/>
        </w:rPr>
        <w:t>Institute of Fine Arts, New York University</w:t>
      </w:r>
    </w:p>
    <w:p w:rsidR="002933FD" w:rsidRDefault="002933FD">
      <w:pPr>
        <w:spacing w:line="360" w:lineRule="auto"/>
        <w:rPr>
          <w:u w:val="single"/>
        </w:rPr>
      </w:pPr>
    </w:p>
    <w:p w:rsidR="002933FD" w:rsidRDefault="002933FD">
      <w:pPr>
        <w:spacing w:line="360" w:lineRule="auto"/>
        <w:rPr>
          <w:rFonts w:cstheme="minorBidi"/>
        </w:rPr>
      </w:pPr>
      <w:r>
        <w:t xml:space="preserve">In parallel to his work in the Brooklyn Museum, Bothmer joined the faculty of the Institute of Fine Arts, the graduate </w:t>
      </w:r>
      <w:r w:rsidR="003F6402">
        <w:t>department</w:t>
      </w:r>
      <w:r>
        <w:t xml:space="preserve"> for art history and archaeology of New York University.  He taught part-time between 1960 and 1982</w:t>
      </w:r>
      <w:r w:rsidR="00032152">
        <w:t>,</w:t>
      </w:r>
      <w:r>
        <w:t xml:space="preserve"> when he retired from the Brooklyn Museum</w:t>
      </w:r>
      <w:r w:rsidR="00816B89">
        <w:t>.</w:t>
      </w:r>
      <w:r>
        <w:t xml:space="preserve">  In 1982, he became the Lila Acheson Wallace Professor of Ancient Egyptian Art</w:t>
      </w:r>
      <w:r w:rsidR="00613E32">
        <w:t xml:space="preserve"> at the Institute</w:t>
      </w:r>
      <w:r w:rsidR="009C60A8">
        <w:t xml:space="preserve"> of Fine Arts</w:t>
      </w:r>
      <w:r>
        <w:t>.  Bothmer was instrumental in raising the funds for this chair, which also support</w:t>
      </w:r>
      <w:r w:rsidR="0024685C">
        <w:t>s</w:t>
      </w:r>
      <w:r>
        <w:t xml:space="preserve"> a professorship in Modern Art.  </w:t>
      </w:r>
    </w:p>
    <w:p w:rsidR="002933FD" w:rsidRDefault="002933FD">
      <w:pPr>
        <w:spacing w:line="360" w:lineRule="auto"/>
      </w:pPr>
      <w:r>
        <w:t xml:space="preserve">     His teaching </w:t>
      </w:r>
      <w:r w:rsidR="003F6402">
        <w:t>encompasse</w:t>
      </w:r>
      <w:r w:rsidR="00C83E0C">
        <w:t>d</w:t>
      </w:r>
      <w:r>
        <w:t xml:space="preserve"> all periods of Egyptian art with an emphasis on </w:t>
      </w:r>
      <w:r w:rsidR="00F75904">
        <w:t>c</w:t>
      </w:r>
      <w:r>
        <w:t>onnoisseurship</w:t>
      </w:r>
      <w:r w:rsidR="00874EFB">
        <w:t xml:space="preserve">.  </w:t>
      </w:r>
      <w:r>
        <w:t>He trained his students to look at, see and describe</w:t>
      </w:r>
      <w:r w:rsidR="003F6402">
        <w:t xml:space="preserve"> Egyptian art</w:t>
      </w:r>
      <w:r>
        <w:t xml:space="preserve">.  He </w:t>
      </w:r>
      <w:r w:rsidR="005D1FE3">
        <w:t>developed</w:t>
      </w:r>
      <w:r>
        <w:t xml:space="preserve"> very </w:t>
      </w:r>
      <w:r w:rsidR="005D1FE3">
        <w:t>exacting</w:t>
      </w:r>
      <w:r>
        <w:t xml:space="preserve"> methods, terminology and standards</w:t>
      </w:r>
      <w:r w:rsidR="005D1FE3">
        <w:t>,</w:t>
      </w:r>
      <w:r>
        <w:t xml:space="preserve"> and expected his students to follow them.  His techniques for understanding Egyptian art </w:t>
      </w:r>
      <w:r w:rsidR="005D1FE3">
        <w:t>served</w:t>
      </w:r>
      <w:r>
        <w:t xml:space="preserve"> as </w:t>
      </w:r>
      <w:r w:rsidR="005D1FE3">
        <w:t xml:space="preserve">an </w:t>
      </w:r>
      <w:r>
        <w:t xml:space="preserve">aid to identification, </w:t>
      </w:r>
      <w:r w:rsidR="005D1FE3">
        <w:t xml:space="preserve">and </w:t>
      </w:r>
      <w:r>
        <w:t>complementing inscriptional and contextual evidence.  His success as a teacher is most evident in the success of his students</w:t>
      </w:r>
      <w:r w:rsidR="00CB4531">
        <w:t xml:space="preserve">, </w:t>
      </w:r>
      <w:r w:rsidR="005D1FE3">
        <w:t>many</w:t>
      </w:r>
      <w:r w:rsidR="00CB4531">
        <w:t xml:space="preserve"> of whom</w:t>
      </w:r>
      <w:r>
        <w:t xml:space="preserve"> who have gone on to positions of responsibility in t</w:t>
      </w:r>
      <w:r w:rsidR="005D1FE3">
        <w:t>he Museum of Fine Art</w:t>
      </w:r>
      <w:r w:rsidR="00031368">
        <w:t>s Boston, the Brooklyn Museum, t</w:t>
      </w:r>
      <w:r>
        <w:t xml:space="preserve">he Metropolitan Museum of Art, </w:t>
      </w:r>
      <w:r w:rsidR="005D1FE3">
        <w:t xml:space="preserve">the </w:t>
      </w:r>
      <w:r w:rsidR="00CB4531">
        <w:t xml:space="preserve">Fitzwilliam Museum in Cambridge, the Roemer-Pelizaeus Museum in Hildesheim, </w:t>
      </w:r>
      <w:r>
        <w:t xml:space="preserve">Museo Egizio Torino, Freie Universität Berlin, and Georgia State University.  </w:t>
      </w:r>
    </w:p>
    <w:p w:rsidR="007D6410" w:rsidRDefault="007D6410">
      <w:pPr>
        <w:spacing w:line="360" w:lineRule="auto"/>
      </w:pPr>
      <w:r>
        <w:t xml:space="preserve">     The library of the Institute of Fine Arts was undoubtedly guided by Bothmer during </w:t>
      </w:r>
      <w:r w:rsidR="00FD3DD4">
        <w:t xml:space="preserve">his </w:t>
      </w:r>
      <w:r w:rsidR="00DF77A7">
        <w:t>33 year teaching career</w:t>
      </w:r>
      <w:r>
        <w:t xml:space="preserve">.  His influence was such that he managed to have the books on Egyptian art moved to the basement of the building to be close to his office and </w:t>
      </w:r>
      <w:r w:rsidR="002C35E1">
        <w:t>his</w:t>
      </w:r>
      <w:r>
        <w:t xml:space="preserve"> teaching materials.</w:t>
      </w:r>
    </w:p>
    <w:p w:rsidR="00041D9E" w:rsidRDefault="00041D9E">
      <w:pPr>
        <w:spacing w:line="360" w:lineRule="auto"/>
        <w:rPr>
          <w:sz w:val="28"/>
          <w:szCs w:val="28"/>
          <w:u w:val="single"/>
        </w:rPr>
      </w:pPr>
    </w:p>
    <w:p w:rsidR="002933FD" w:rsidRDefault="002933FD">
      <w:pPr>
        <w:spacing w:line="360" w:lineRule="auto"/>
        <w:rPr>
          <w:sz w:val="28"/>
          <w:szCs w:val="28"/>
          <w:u w:val="single"/>
        </w:rPr>
      </w:pPr>
      <w:r>
        <w:rPr>
          <w:sz w:val="28"/>
          <w:szCs w:val="28"/>
          <w:u w:val="single"/>
        </w:rPr>
        <w:lastRenderedPageBreak/>
        <w:t>The Art Market and Collecting</w:t>
      </w:r>
    </w:p>
    <w:p w:rsidR="002933FD" w:rsidRDefault="002933FD">
      <w:pPr>
        <w:spacing w:line="360" w:lineRule="auto"/>
        <w:rPr>
          <w:rFonts w:cstheme="minorBidi"/>
          <w:u w:val="single"/>
        </w:rPr>
      </w:pPr>
    </w:p>
    <w:p w:rsidR="002933FD" w:rsidRDefault="002933FD">
      <w:pPr>
        <w:spacing w:line="360" w:lineRule="auto"/>
      </w:pPr>
      <w:r>
        <w:t xml:space="preserve">Bothmer firmly believed in the principle that </w:t>
      </w:r>
      <w:r w:rsidR="00031368">
        <w:t xml:space="preserve">ancient </w:t>
      </w:r>
      <w:r>
        <w:t xml:space="preserve">objects </w:t>
      </w:r>
      <w:r w:rsidR="00592672">
        <w:t>are</w:t>
      </w:r>
      <w:r>
        <w:t xml:space="preserve"> safest when they </w:t>
      </w:r>
      <w:r w:rsidR="00592672">
        <w:t>are</w:t>
      </w:r>
      <w:r>
        <w:t xml:space="preserve"> in places that will protect and preserve them.  All too often this means out of their place of origin.  Consequently, he supported the art trade and gave much advice to collectors.  </w:t>
      </w:r>
    </w:p>
    <w:p w:rsidR="002933FD" w:rsidRDefault="002933FD">
      <w:pPr>
        <w:spacing w:line="360" w:lineRule="auto"/>
      </w:pPr>
      <w:r>
        <w:t xml:space="preserve">     In 1969, he was on the founding Board of Directors of the International Foundation for Art Research, whose present Chairman of the Board was a student of Bothmer.  This organization was established to be a forum ‘at the intersection where the interests of art law, art collectors, museums, galleries, scholars, and the public meet’.</w:t>
      </w:r>
      <w:r w:rsidR="00F8749D">
        <w:rPr>
          <w:vertAlign w:val="superscript"/>
        </w:rPr>
        <w:t>5</w:t>
      </w:r>
      <w:r>
        <w:t xml:space="preserve"> </w:t>
      </w:r>
    </w:p>
    <w:p w:rsidR="000C7F52" w:rsidRDefault="002933FD">
      <w:pPr>
        <w:spacing w:line="360" w:lineRule="auto"/>
        <w:rPr>
          <w:vertAlign w:val="superscript"/>
        </w:rPr>
      </w:pPr>
      <w:r>
        <w:t xml:space="preserve">     Bothmer was </w:t>
      </w:r>
      <w:r w:rsidR="00D01E3F">
        <w:t xml:space="preserve">also </w:t>
      </w:r>
      <w:r>
        <w:t xml:space="preserve">an active participant in the debate in advance of legislation to restrict trade in antiquities.  Both during World War II and </w:t>
      </w:r>
      <w:r w:rsidR="00703A77" w:rsidRPr="00703A77">
        <w:t>Gamal Abdel Nasser</w:t>
      </w:r>
      <w:r>
        <w:t>’s revolution in Egypt in the early 1950s, Bothmer experienced cultural destruction</w:t>
      </w:r>
      <w:r w:rsidR="003B4EF1">
        <w:t xml:space="preserve"> first hand</w:t>
      </w:r>
      <w:r>
        <w:t>.  He believed it was beneficial to have representative samples of cultural heritage outside their place of origin, in the keeping of persons and institutions that wo</w:t>
      </w:r>
      <w:r w:rsidR="001D319E">
        <w:t>uld respect and preserve them.</w:t>
      </w:r>
      <w:r w:rsidR="005A3023">
        <w:t xml:space="preserve"> </w:t>
      </w:r>
      <w:r w:rsidR="001D319E">
        <w:t xml:space="preserve"> However</w:t>
      </w:r>
      <w:r w:rsidR="005A3023">
        <w:t>,</w:t>
      </w:r>
      <w:r w:rsidR="001D319E">
        <w:t xml:space="preserve"> h</w:t>
      </w:r>
      <w:r w:rsidR="002A3A72">
        <w:t xml:space="preserve">e also believed </w:t>
      </w:r>
      <w:r>
        <w:t>that any legislation would be unworkable because</w:t>
      </w:r>
      <w:r w:rsidR="002A3A72">
        <w:t xml:space="preserve"> </w:t>
      </w:r>
      <w:r w:rsidR="009D2803">
        <w:t>‘I</w:t>
      </w:r>
      <w:r>
        <w:t>t is as futile to try to do this without a huge army of customs</w:t>
      </w:r>
      <w:r w:rsidR="00D36F4D">
        <w:t xml:space="preserve"> [officers]</w:t>
      </w:r>
      <w:r>
        <w:t xml:space="preserve"> as it is to stop heroin from being smuggled in.’</w:t>
      </w:r>
      <w:r w:rsidR="003956FF">
        <w:rPr>
          <w:vertAlign w:val="superscript"/>
        </w:rPr>
        <w:t>6</w:t>
      </w:r>
    </w:p>
    <w:p w:rsidR="000C7F52" w:rsidRDefault="000C7F52">
      <w:pPr>
        <w:spacing w:line="360" w:lineRule="auto"/>
        <w:rPr>
          <w:rFonts w:cstheme="minorBidi"/>
        </w:rPr>
      </w:pPr>
    </w:p>
    <w:p w:rsidR="002933FD" w:rsidRDefault="002933FD">
      <w:pPr>
        <w:spacing w:line="360" w:lineRule="auto"/>
        <w:rPr>
          <w:sz w:val="28"/>
          <w:szCs w:val="28"/>
          <w:u w:val="single"/>
        </w:rPr>
      </w:pPr>
      <w:r>
        <w:rPr>
          <w:sz w:val="28"/>
          <w:szCs w:val="28"/>
          <w:u w:val="single"/>
        </w:rPr>
        <w:t>Art Historical Method</w:t>
      </w:r>
    </w:p>
    <w:p w:rsidR="002933FD" w:rsidRDefault="002933FD">
      <w:pPr>
        <w:spacing w:line="360" w:lineRule="auto"/>
        <w:rPr>
          <w:sz w:val="28"/>
          <w:szCs w:val="28"/>
          <w:u w:val="single"/>
        </w:rPr>
      </w:pPr>
    </w:p>
    <w:p w:rsidR="006842A9" w:rsidRDefault="002933FD">
      <w:pPr>
        <w:spacing w:line="360" w:lineRule="auto"/>
      </w:pPr>
      <w:r>
        <w:t xml:space="preserve">Bothmer was exceptionally gifted in the art historical skill of </w:t>
      </w:r>
      <w:r w:rsidR="00BB773A">
        <w:t>“</w:t>
      </w:r>
      <w:r>
        <w:t>seeing</w:t>
      </w:r>
      <w:r w:rsidR="00BB773A">
        <w:t>”</w:t>
      </w:r>
      <w:r>
        <w:t xml:space="preserve">.  Throughout his life until very near the end, he travelled to collections to photograph and look at Egyptian sculpture.  His memory for what he saw was augmented by the quantitative methods he developed.  He claimed that his eye was better than any scientific test and proved it by </w:t>
      </w:r>
      <w:r w:rsidR="007835F0">
        <w:t>his ability to join</w:t>
      </w:r>
      <w:r>
        <w:t xml:space="preserve"> two halves of a statue that had been separated by vast amounts of time and space.  He did this many times by not only seeing, but </w:t>
      </w:r>
      <w:r w:rsidR="007835F0">
        <w:t xml:space="preserve">also </w:t>
      </w:r>
      <w:r>
        <w:t xml:space="preserve">by taking meticulously accurate measurements and photographs of breaks in sculpture.  His precise and consistent terminology allowed no ambiguity in what he was describing with his mouth or </w:t>
      </w:r>
      <w:r w:rsidR="007835F0">
        <w:t xml:space="preserve">his </w:t>
      </w:r>
      <w:r>
        <w:t>pen.</w:t>
      </w:r>
      <w:r w:rsidR="00F132B3">
        <w:t xml:space="preserve">  He used this terminology consistently in his teaching thus passing on </w:t>
      </w:r>
      <w:r w:rsidR="00210A75">
        <w:t xml:space="preserve">a </w:t>
      </w:r>
      <w:r w:rsidR="00F132B3">
        <w:t>culture of unambiguous art historical description.</w:t>
      </w:r>
    </w:p>
    <w:p w:rsidR="00B63538" w:rsidRDefault="006842A9">
      <w:pPr>
        <w:spacing w:line="360" w:lineRule="auto"/>
      </w:pPr>
      <w:r>
        <w:t xml:space="preserve">     </w:t>
      </w:r>
      <w:r w:rsidR="002933FD">
        <w:t xml:space="preserve">Bothmer was extraordinarily fortunate to have the Wilbour Library of Egyptology at his disposal and under his control for many years.  </w:t>
      </w:r>
      <w:r w:rsidR="00825E7D">
        <w:t xml:space="preserve">Throughout his tenure at the Brooklyn Museum, the management structure was such that the Curator of Ancient Art was the line-manager of the Wilbour Librarian. </w:t>
      </w:r>
      <w:r w:rsidR="005A3023">
        <w:t xml:space="preserve"> </w:t>
      </w:r>
      <w:r w:rsidR="00825E7D">
        <w:t xml:space="preserve">It was a strong collection when he arrived </w:t>
      </w:r>
      <w:r w:rsidR="008E33A7">
        <w:t xml:space="preserve">and he felt </w:t>
      </w:r>
      <w:r w:rsidR="008E33A7">
        <w:lastRenderedPageBreak/>
        <w:t xml:space="preserve">obliged to build on that strength.  Whenever he travelled, he remained alert to new publications and always brought back notes of citations of books to be purchased.  </w:t>
      </w:r>
    </w:p>
    <w:p w:rsidR="00DE5540" w:rsidRDefault="00B63538">
      <w:pPr>
        <w:spacing w:line="360" w:lineRule="auto"/>
      </w:pPr>
      <w:r>
        <w:t xml:space="preserve">     </w:t>
      </w:r>
      <w:r w:rsidR="008E33A7">
        <w:t>He was a great believer in library acquisitions lists by which libraries and scholars could learn of the latest publications.  List</w:t>
      </w:r>
      <w:r w:rsidR="004E15E6">
        <w:t>s</w:t>
      </w:r>
      <w:r w:rsidR="008E33A7">
        <w:t xml:space="preserve"> were published by the Wilbour Library</w:t>
      </w:r>
      <w:r w:rsidR="006B4136">
        <w:t xml:space="preserve"> between 1961 and 1972 under Bothmer’s direction.   T</w:t>
      </w:r>
      <w:r w:rsidR="008E33A7">
        <w:t>he Egyptologist Barry Kemp</w:t>
      </w:r>
      <w:r>
        <w:t xml:space="preserve">, of the Faculty of Oriental Studies in </w:t>
      </w:r>
      <w:r w:rsidR="006B4136">
        <w:t>the University of Cambridge</w:t>
      </w:r>
      <w:r w:rsidR="008E33A7">
        <w:t xml:space="preserve"> </w:t>
      </w:r>
      <w:r>
        <w:t>initiated an acquisitions’ list</w:t>
      </w:r>
      <w:r w:rsidR="008E33A7">
        <w:t xml:space="preserve"> </w:t>
      </w:r>
      <w:r w:rsidRPr="00B63538">
        <w:rPr>
          <w:i/>
        </w:rPr>
        <w:t>Egyptology titles</w:t>
      </w:r>
      <w:r>
        <w:t xml:space="preserve"> (Cambridge: Faculty of Oriental Studies, 1971-1979).  Bothmer arranged the merger of the two lists which was published and distributed by Aris &amp; Phillips.</w:t>
      </w:r>
      <w:r w:rsidR="00DE5540">
        <w:t xml:space="preserve">  </w:t>
      </w:r>
    </w:p>
    <w:p w:rsidR="002933FD" w:rsidRDefault="00DE5540">
      <w:pPr>
        <w:spacing w:line="360" w:lineRule="auto"/>
      </w:pPr>
      <w:r>
        <w:t xml:space="preserve">     </w:t>
      </w:r>
      <w:r w:rsidR="002933FD">
        <w:t xml:space="preserve">This resource </w:t>
      </w:r>
      <w:r>
        <w:t xml:space="preserve">of the Wilbour Library </w:t>
      </w:r>
      <w:r w:rsidR="002933FD">
        <w:t xml:space="preserve">allowed him to make the Brooklyn Museum </w:t>
      </w:r>
      <w:r>
        <w:t>a</w:t>
      </w:r>
      <w:r w:rsidR="002933FD">
        <w:t xml:space="preserve"> hotbed of art historical research in Egyptology.  The library was a meeting place for the curators, students and visiting scholars.</w:t>
      </w:r>
      <w:r w:rsidR="00522D39">
        <w:t xml:space="preserve">  </w:t>
      </w:r>
      <w:r w:rsidR="002933FD">
        <w:t>In addition to the books</w:t>
      </w:r>
      <w:r w:rsidR="00441464">
        <w:t xml:space="preserve"> in this library</w:t>
      </w:r>
      <w:r w:rsidR="002933FD">
        <w:t xml:space="preserve">, Bothmer’s photographic collections were at hand </w:t>
      </w:r>
      <w:r w:rsidR="00441464">
        <w:t>in the department, creating</w:t>
      </w:r>
      <w:r w:rsidR="002933FD">
        <w:t xml:space="preserve"> a complete Egyptological learning environment.  The gallery spaces he created for the display of the Egyptian collection, every object </w:t>
      </w:r>
      <w:r w:rsidR="00441464">
        <w:t>in</w:t>
      </w:r>
      <w:r w:rsidR="002933FD">
        <w:t xml:space="preserve"> which </w:t>
      </w:r>
      <w:r w:rsidR="00441464">
        <w:t>was</w:t>
      </w:r>
      <w:r w:rsidR="002933FD">
        <w:t xml:space="preserve"> a masterpiece, were </w:t>
      </w:r>
      <w:r w:rsidR="00441464">
        <w:t>spacious</w:t>
      </w:r>
      <w:r w:rsidR="002933FD">
        <w:t xml:space="preserve">, leaving generous amounts of </w:t>
      </w:r>
      <w:r w:rsidR="00441464">
        <w:t>room</w:t>
      </w:r>
      <w:r w:rsidR="002933FD">
        <w:t xml:space="preserve"> around each object.  The walls were painted gray, to cause no distraction from the art, and the label content was short and factual.  He wanted the viewer to be inspired to seek out a book to learn more.  </w:t>
      </w:r>
    </w:p>
    <w:p w:rsidR="002933FD" w:rsidRDefault="002933FD">
      <w:pPr>
        <w:spacing w:line="360" w:lineRule="auto"/>
      </w:pPr>
      <w:r>
        <w:t xml:space="preserve">     </w:t>
      </w:r>
      <w:r w:rsidR="00B83281">
        <w:t xml:space="preserve">When </w:t>
      </w:r>
      <w:r>
        <w:t>Bothmer began his professional career in the Egyptian Museum in Berlin in 1932</w:t>
      </w:r>
      <w:r w:rsidR="00673930">
        <w:t>, a</w:t>
      </w:r>
      <w:r>
        <w:t xml:space="preserve">s a young art historian, he may well have imagined his whole career </w:t>
      </w:r>
      <w:r w:rsidR="008C16B8">
        <w:t xml:space="preserve">would be </w:t>
      </w:r>
      <w:r>
        <w:t xml:space="preserve">centred there, but circumstances made that impossible and all but destroyed the museum building.  Eighty years later, in the autumn of 2011, that museum opened again as the Neues Museum.  The new galleries for Egyptian sculpture set up </w:t>
      </w:r>
      <w:r w:rsidR="008028E0">
        <w:t xml:space="preserve">there were </w:t>
      </w:r>
      <w:r w:rsidR="008C16B8">
        <w:t xml:space="preserve">influenced by </w:t>
      </w:r>
      <w:r>
        <w:t xml:space="preserve">Bothmer’s aesthetic </w:t>
      </w:r>
      <w:proofErr w:type="gramStart"/>
      <w:r>
        <w:t>principles.</w:t>
      </w:r>
      <w:r w:rsidR="00430298">
        <w:rPr>
          <w:vertAlign w:val="superscript"/>
        </w:rPr>
        <w:t>7</w:t>
      </w:r>
      <w:r>
        <w:t xml:space="preserve">  In</w:t>
      </w:r>
      <w:proofErr w:type="gramEnd"/>
      <w:r>
        <w:t xml:space="preserve"> the end, Bothmer left his mark on the place where he began. </w:t>
      </w:r>
    </w:p>
    <w:p w:rsidR="008028E0" w:rsidRDefault="008028E0">
      <w:pPr>
        <w:spacing w:line="360" w:lineRule="auto"/>
      </w:pPr>
      <w:r>
        <w:t xml:space="preserve">     He taught until two weeks before his death on 24 </w:t>
      </w:r>
      <w:r w:rsidR="002E19D0">
        <w:t>November 1993 continuing to source course material from the library and image collection of the Brooklyn Museum that he was instrumental in forming.</w:t>
      </w:r>
    </w:p>
    <w:p w:rsidR="008028E0" w:rsidRDefault="008028E0">
      <w:pPr>
        <w:spacing w:line="360" w:lineRule="auto"/>
      </w:pPr>
      <w:r>
        <w:t xml:space="preserve">    </w:t>
      </w:r>
    </w:p>
    <w:p w:rsidR="002933FD" w:rsidRDefault="002933FD">
      <w:pPr>
        <w:spacing w:line="360" w:lineRule="auto"/>
      </w:pPr>
    </w:p>
    <w:p w:rsidR="002933FD" w:rsidRDefault="002933FD">
      <w:pPr>
        <w:spacing w:line="360" w:lineRule="auto"/>
        <w:jc w:val="center"/>
        <w:rPr>
          <w:rFonts w:cstheme="minorBidi"/>
        </w:rPr>
      </w:pPr>
    </w:p>
    <w:p w:rsidR="002933FD" w:rsidRDefault="002933FD">
      <w:pPr>
        <w:spacing w:line="360" w:lineRule="auto"/>
        <w:rPr>
          <w:sz w:val="28"/>
          <w:szCs w:val="28"/>
          <w:u w:val="single"/>
        </w:rPr>
      </w:pPr>
      <w:r>
        <w:rPr>
          <w:sz w:val="28"/>
          <w:szCs w:val="28"/>
          <w:u w:val="single"/>
        </w:rPr>
        <w:t>References</w:t>
      </w:r>
    </w:p>
    <w:p w:rsidR="007751ED" w:rsidRDefault="00320375" w:rsidP="007751ED">
      <w:pPr>
        <w:spacing w:line="360" w:lineRule="auto"/>
      </w:pPr>
      <w:r>
        <w:rPr>
          <w:sz w:val="28"/>
          <w:szCs w:val="28"/>
        </w:rPr>
        <w:t>1</w:t>
      </w:r>
      <w:r w:rsidR="007751ED">
        <w:rPr>
          <w:sz w:val="28"/>
          <w:szCs w:val="28"/>
        </w:rPr>
        <w:t xml:space="preserve">. </w:t>
      </w:r>
      <w:r w:rsidR="007751ED">
        <w:t xml:space="preserve">Heinrich Schäfer, </w:t>
      </w:r>
      <w:r w:rsidR="007751ED" w:rsidRPr="007751ED">
        <w:rPr>
          <w:i/>
        </w:rPr>
        <w:t>Principles of Egyptian art</w:t>
      </w:r>
      <w:r w:rsidR="007751ED">
        <w:t xml:space="preserve"> (Oxford: Griffith Institute, 1986), xii.</w:t>
      </w:r>
    </w:p>
    <w:p w:rsidR="007751ED" w:rsidRDefault="007751ED" w:rsidP="007751ED">
      <w:pPr>
        <w:spacing w:line="360" w:lineRule="auto"/>
      </w:pPr>
    </w:p>
    <w:p w:rsidR="002933FD" w:rsidRDefault="0047080F">
      <w:pPr>
        <w:spacing w:line="360" w:lineRule="auto"/>
      </w:pPr>
      <w:r>
        <w:lastRenderedPageBreak/>
        <w:t>2</w:t>
      </w:r>
      <w:r w:rsidR="002933FD">
        <w:t>.</w:t>
      </w:r>
      <w:r w:rsidR="00CA3DB8">
        <w:t xml:space="preserve"> </w:t>
      </w:r>
      <w:r w:rsidR="002933FD">
        <w:t>J</w:t>
      </w:r>
      <w:r w:rsidR="00CC1F0F">
        <w:t>ames</w:t>
      </w:r>
      <w:r w:rsidR="002933FD">
        <w:t xml:space="preserve"> F.</w:t>
      </w:r>
      <w:r w:rsidR="00CA3DB8">
        <w:t xml:space="preserve"> </w:t>
      </w:r>
      <w:r w:rsidR="00CC1F0F">
        <w:t>Romano,</w:t>
      </w:r>
      <w:r w:rsidR="00CA3DB8">
        <w:t xml:space="preserve"> </w:t>
      </w:r>
      <w:r w:rsidR="00CC1F0F">
        <w:t>‘</w:t>
      </w:r>
      <w:r w:rsidR="002933FD">
        <w:t>Bernard V. Bot</w:t>
      </w:r>
      <w:r w:rsidR="00CA3DB8">
        <w:t>hmer: some personal reflections</w:t>
      </w:r>
      <w:r w:rsidR="00CC1F0F">
        <w:t>,’</w:t>
      </w:r>
      <w:r w:rsidR="002933FD">
        <w:t xml:space="preserve"> </w:t>
      </w:r>
      <w:r w:rsidR="002933FD">
        <w:rPr>
          <w:i/>
          <w:iCs/>
        </w:rPr>
        <w:t>Bulletin of the Egyptological seminar</w:t>
      </w:r>
      <w:r w:rsidR="00CA3DB8">
        <w:t xml:space="preserve"> </w:t>
      </w:r>
      <w:r w:rsidR="002933FD">
        <w:t>12</w:t>
      </w:r>
      <w:r w:rsidR="00CC1F0F">
        <w:t xml:space="preserve"> (1996)</w:t>
      </w:r>
      <w:r w:rsidR="00CA3DB8">
        <w:t>:</w:t>
      </w:r>
      <w:r w:rsidR="002933FD">
        <w:t xml:space="preserve"> 10-11.</w:t>
      </w:r>
    </w:p>
    <w:p w:rsidR="004C0692" w:rsidRDefault="004C0692">
      <w:pPr>
        <w:spacing w:line="360" w:lineRule="auto"/>
      </w:pPr>
    </w:p>
    <w:p w:rsidR="002933FD" w:rsidRPr="00613E32" w:rsidRDefault="0047080F">
      <w:pPr>
        <w:spacing w:line="360" w:lineRule="auto"/>
        <w:rPr>
          <w:lang w:val="de-DE"/>
        </w:rPr>
      </w:pPr>
      <w:r>
        <w:rPr>
          <w:lang w:val="de-DE"/>
        </w:rPr>
        <w:t>3</w:t>
      </w:r>
      <w:r w:rsidR="002933FD" w:rsidRPr="00613E32">
        <w:rPr>
          <w:lang w:val="de-DE"/>
        </w:rPr>
        <w:t xml:space="preserve">. </w:t>
      </w:r>
      <w:r w:rsidR="00CC1F0F" w:rsidRPr="00613E32">
        <w:rPr>
          <w:lang w:val="de-DE"/>
        </w:rPr>
        <w:t xml:space="preserve">Bernard V. </w:t>
      </w:r>
      <w:r w:rsidR="00CA3DB8" w:rsidRPr="00613E32">
        <w:rPr>
          <w:lang w:val="de-DE"/>
        </w:rPr>
        <w:t>Bothmer,</w:t>
      </w:r>
      <w:r w:rsidR="00CC1F0F" w:rsidRPr="00613E32">
        <w:rPr>
          <w:lang w:val="de-DE"/>
        </w:rPr>
        <w:t xml:space="preserve"> ‘</w:t>
      </w:r>
      <w:r w:rsidR="00CA3DB8" w:rsidRPr="00613E32">
        <w:rPr>
          <w:lang w:val="de-DE"/>
        </w:rPr>
        <w:t>On photographing Egyptian art</w:t>
      </w:r>
      <w:r w:rsidR="00CC1F0F" w:rsidRPr="00613E32">
        <w:rPr>
          <w:lang w:val="de-DE"/>
        </w:rPr>
        <w:t>,’</w:t>
      </w:r>
      <w:r w:rsidR="002933FD" w:rsidRPr="00613E32">
        <w:rPr>
          <w:lang w:val="de-DE"/>
        </w:rPr>
        <w:t xml:space="preserve"> </w:t>
      </w:r>
      <w:r w:rsidR="00E10433" w:rsidRPr="00613E32">
        <w:rPr>
          <w:i/>
          <w:iCs/>
          <w:lang w:val="de-DE"/>
        </w:rPr>
        <w:t>Studien zur altägyptischen Kultur</w:t>
      </w:r>
      <w:r w:rsidR="006956E1" w:rsidRPr="00613E32">
        <w:rPr>
          <w:lang w:val="de-DE"/>
        </w:rPr>
        <w:t xml:space="preserve"> 6</w:t>
      </w:r>
      <w:r w:rsidR="00CC1F0F" w:rsidRPr="00613E32">
        <w:rPr>
          <w:lang w:val="de-DE"/>
        </w:rPr>
        <w:t xml:space="preserve"> (1978)</w:t>
      </w:r>
      <w:r w:rsidR="002933FD" w:rsidRPr="00613E32">
        <w:rPr>
          <w:lang w:val="de-DE"/>
        </w:rPr>
        <w:t>: 51-53.</w:t>
      </w:r>
    </w:p>
    <w:p w:rsidR="00D95212" w:rsidRPr="00613E32" w:rsidRDefault="00D95212">
      <w:pPr>
        <w:spacing w:line="360" w:lineRule="auto"/>
        <w:rPr>
          <w:lang w:val="de-DE"/>
        </w:rPr>
      </w:pPr>
    </w:p>
    <w:p w:rsidR="00866627" w:rsidRDefault="005014C6" w:rsidP="00866627">
      <w:pPr>
        <w:spacing w:line="360" w:lineRule="auto"/>
      </w:pPr>
      <w:r>
        <w:t>4</w:t>
      </w:r>
      <w:r w:rsidR="00866627">
        <w:t xml:space="preserve">. </w:t>
      </w:r>
      <w:r w:rsidR="00CC1F0F">
        <w:t xml:space="preserve">David </w:t>
      </w:r>
      <w:r w:rsidR="00866627">
        <w:t>O’Connor</w:t>
      </w:r>
      <w:r w:rsidR="006956E1">
        <w:t xml:space="preserve"> </w:t>
      </w:r>
      <w:r w:rsidR="00866627">
        <w:t>and D</w:t>
      </w:r>
      <w:r w:rsidR="00CC1F0F">
        <w:t>avid Silverman, ‘</w:t>
      </w:r>
      <w:r w:rsidR="00866627">
        <w:t>T</w:t>
      </w:r>
      <w:r w:rsidR="006956E1">
        <w:t>he Egyptian collection</w:t>
      </w:r>
      <w:r w:rsidR="00CC1F0F">
        <w:t>,’</w:t>
      </w:r>
      <w:r w:rsidR="00866627">
        <w:t xml:space="preserve"> </w:t>
      </w:r>
      <w:r w:rsidR="00866627">
        <w:rPr>
          <w:i/>
          <w:iCs/>
        </w:rPr>
        <w:t>Expedition</w:t>
      </w:r>
      <w:r w:rsidR="00866627">
        <w:t xml:space="preserve"> 21, no. 2</w:t>
      </w:r>
      <w:r w:rsidR="00CC1F0F">
        <w:t xml:space="preserve"> (1979)</w:t>
      </w:r>
      <w:r w:rsidR="00866627">
        <w:t>: 41.</w:t>
      </w:r>
    </w:p>
    <w:p w:rsidR="00D95212" w:rsidRDefault="00D95212" w:rsidP="00866627">
      <w:pPr>
        <w:spacing w:line="360" w:lineRule="auto"/>
      </w:pPr>
    </w:p>
    <w:p w:rsidR="002933FD" w:rsidRDefault="00F8749D">
      <w:pPr>
        <w:spacing w:line="360" w:lineRule="auto"/>
      </w:pPr>
      <w:r>
        <w:rPr>
          <w:szCs w:val="28"/>
        </w:rPr>
        <w:t>5</w:t>
      </w:r>
      <w:r w:rsidR="002933FD">
        <w:rPr>
          <w:sz w:val="28"/>
          <w:szCs w:val="28"/>
        </w:rPr>
        <w:t xml:space="preserve">. </w:t>
      </w:r>
      <w:r w:rsidR="002933FD">
        <w:t xml:space="preserve">International Foundation for Art Research </w:t>
      </w:r>
      <w:hyperlink r:id="rId8" w:history="1">
        <w:r w:rsidR="002933FD">
          <w:rPr>
            <w:rStyle w:val="Hyperlink"/>
          </w:rPr>
          <w:t>http://www.ifar.org/about.php</w:t>
        </w:r>
      </w:hyperlink>
      <w:r w:rsidR="002933FD">
        <w:t xml:space="preserve"> (viewed 26 January 2013)</w:t>
      </w:r>
    </w:p>
    <w:p w:rsidR="00D95212" w:rsidRDefault="00D95212">
      <w:pPr>
        <w:spacing w:line="360" w:lineRule="auto"/>
      </w:pPr>
    </w:p>
    <w:p w:rsidR="002933FD" w:rsidRDefault="003956FF">
      <w:pPr>
        <w:spacing w:line="360" w:lineRule="auto"/>
      </w:pPr>
      <w:proofErr w:type="gramStart"/>
      <w:r>
        <w:t>6</w:t>
      </w:r>
      <w:r w:rsidR="002933FD">
        <w:t xml:space="preserve">. </w:t>
      </w:r>
      <w:r w:rsidR="00180338">
        <w:t xml:space="preserve">Margot Slade </w:t>
      </w:r>
      <w:r w:rsidR="002933FD">
        <w:t>and W</w:t>
      </w:r>
      <w:r w:rsidR="00180338">
        <w:t>ayne Biddle, ‘</w:t>
      </w:r>
      <w:r w:rsidR="002933FD">
        <w:t>Breakthrough on Stole</w:t>
      </w:r>
      <w:r w:rsidR="006956E1">
        <w:t>n Artifacts</w:t>
      </w:r>
      <w:r w:rsidR="00180338">
        <w:t>,’</w:t>
      </w:r>
      <w:r w:rsidR="002933FD" w:rsidRPr="006956E1">
        <w:rPr>
          <w:i/>
        </w:rPr>
        <w:t xml:space="preserve"> New York Times</w:t>
      </w:r>
      <w:r w:rsidR="00C77E92">
        <w:t>, 26 Dec. 1982, s</w:t>
      </w:r>
      <w:r w:rsidR="00576276">
        <w:t>ec.</w:t>
      </w:r>
      <w:r w:rsidR="002933FD">
        <w:t xml:space="preserve"> 4</w:t>
      </w:r>
      <w:r w:rsidR="00C77E92">
        <w:t>.</w:t>
      </w:r>
      <w:proofErr w:type="gramEnd"/>
    </w:p>
    <w:p w:rsidR="00D95212" w:rsidRDefault="00D95212">
      <w:pPr>
        <w:spacing w:line="360" w:lineRule="auto"/>
      </w:pPr>
    </w:p>
    <w:p w:rsidR="009E68E1" w:rsidRDefault="00430298" w:rsidP="009E68E1">
      <w:pPr>
        <w:spacing w:line="360" w:lineRule="auto"/>
      </w:pPr>
      <w:r>
        <w:t>7</w:t>
      </w:r>
      <w:r w:rsidR="00F57575">
        <w:t>.</w:t>
      </w:r>
      <w:r w:rsidR="009E68E1">
        <w:t xml:space="preserve"> </w:t>
      </w:r>
      <w:r w:rsidR="00180338">
        <w:t xml:space="preserve">Dietrich Wildung, </w:t>
      </w:r>
      <w:r w:rsidR="009E68E1">
        <w:rPr>
          <w:i/>
          <w:iCs/>
        </w:rPr>
        <w:t>Space and room for ancient Egypt: The Egyptian Museum in the Neues Museum Berlin</w:t>
      </w:r>
      <w:r w:rsidR="009E68E1">
        <w:t xml:space="preserve"> </w:t>
      </w:r>
      <w:r w:rsidR="00180338">
        <w:t xml:space="preserve">([2013]) </w:t>
      </w:r>
      <w:r w:rsidR="009E68E1">
        <w:t>in preparation</w:t>
      </w:r>
      <w:r w:rsidR="004C0692">
        <w:t>.</w:t>
      </w:r>
    </w:p>
    <w:p w:rsidR="004C0692" w:rsidRDefault="004C0692" w:rsidP="009E68E1">
      <w:pPr>
        <w:spacing w:line="360" w:lineRule="auto"/>
      </w:pPr>
    </w:p>
    <w:p w:rsidR="002933FD" w:rsidRDefault="002933FD">
      <w:pPr>
        <w:spacing w:line="360" w:lineRule="auto"/>
        <w:rPr>
          <w:rFonts w:cstheme="minorBidi"/>
          <w:sz w:val="28"/>
          <w:szCs w:val="28"/>
          <w:u w:val="single"/>
        </w:rPr>
      </w:pPr>
    </w:p>
    <w:p w:rsidR="002933FD" w:rsidRDefault="002933FD">
      <w:pPr>
        <w:spacing w:line="360" w:lineRule="auto"/>
        <w:rPr>
          <w:sz w:val="28"/>
          <w:szCs w:val="28"/>
          <w:u w:val="single"/>
        </w:rPr>
      </w:pPr>
      <w:r>
        <w:rPr>
          <w:sz w:val="28"/>
          <w:szCs w:val="28"/>
          <w:u w:val="single"/>
        </w:rPr>
        <w:t>Principal sources</w:t>
      </w:r>
    </w:p>
    <w:p w:rsidR="00BF268F" w:rsidRDefault="00BF268F">
      <w:pPr>
        <w:spacing w:line="360" w:lineRule="auto"/>
        <w:rPr>
          <w:sz w:val="28"/>
          <w:szCs w:val="28"/>
          <w:u w:val="single"/>
        </w:rPr>
      </w:pPr>
    </w:p>
    <w:p w:rsidR="0026754F" w:rsidRDefault="00B573CD" w:rsidP="0026754F">
      <w:pPr>
        <w:spacing w:line="360" w:lineRule="auto"/>
      </w:pPr>
      <w:r>
        <w:t>Diane Bergman</w:t>
      </w:r>
      <w:r w:rsidR="0026754F">
        <w:t>,</w:t>
      </w:r>
      <w:r>
        <w:t xml:space="preserve"> ‘</w:t>
      </w:r>
      <w:r w:rsidR="0026754F">
        <w:t xml:space="preserve">Bibliography of Bernard V. </w:t>
      </w:r>
      <w:proofErr w:type="gramStart"/>
      <w:r w:rsidR="0026754F">
        <w:t>Bothmer</w:t>
      </w:r>
      <w:r>
        <w:t>,’</w:t>
      </w:r>
      <w:r w:rsidR="0026754F">
        <w:t xml:space="preserve">  </w:t>
      </w:r>
      <w:r w:rsidR="0026754F">
        <w:rPr>
          <w:i/>
          <w:iCs/>
        </w:rPr>
        <w:t>Egyptian</w:t>
      </w:r>
      <w:proofErr w:type="gramEnd"/>
      <w:r w:rsidR="0026754F">
        <w:rPr>
          <w:i/>
          <w:iCs/>
        </w:rPr>
        <w:t xml:space="preserve"> art: selected writings of Bernard V. Bothmer</w:t>
      </w:r>
      <w:r w:rsidR="0026754F">
        <w:t xml:space="preserve">, ed. </w:t>
      </w:r>
      <w:r w:rsidR="005C5A2F">
        <w:t xml:space="preserve">by </w:t>
      </w:r>
      <w:r w:rsidR="00313024">
        <w:t xml:space="preserve">Madeleine </w:t>
      </w:r>
      <w:r w:rsidR="0026754F">
        <w:t xml:space="preserve">E. Cody </w:t>
      </w:r>
      <w:r>
        <w:t>(</w:t>
      </w:r>
      <w:r w:rsidR="0026754F">
        <w:t xml:space="preserve">Oxford: Oxford University Press, </w:t>
      </w:r>
      <w:r>
        <w:t xml:space="preserve">2004): </w:t>
      </w:r>
      <w:r w:rsidR="0026754F">
        <w:t>495-502.</w:t>
      </w:r>
    </w:p>
    <w:p w:rsidR="0026754F" w:rsidRDefault="0026754F">
      <w:pPr>
        <w:spacing w:line="360" w:lineRule="auto"/>
      </w:pPr>
    </w:p>
    <w:p w:rsidR="002933FD" w:rsidRPr="00613E32" w:rsidRDefault="00D96F98">
      <w:pPr>
        <w:spacing w:line="360" w:lineRule="auto"/>
        <w:rPr>
          <w:lang w:val="de-DE"/>
        </w:rPr>
      </w:pPr>
      <w:r>
        <w:t xml:space="preserve">M. L. </w:t>
      </w:r>
      <w:r w:rsidR="00261FAD">
        <w:t>Bierbrier, ed.</w:t>
      </w:r>
      <w:r w:rsidR="002D7965">
        <w:t>,</w:t>
      </w:r>
      <w:r w:rsidR="002933FD">
        <w:t xml:space="preserve"> </w:t>
      </w:r>
      <w:r w:rsidR="002933FD">
        <w:rPr>
          <w:i/>
          <w:iCs/>
        </w:rPr>
        <w:t>Who was who in Egyptology</w:t>
      </w:r>
      <w:r>
        <w:t xml:space="preserve">, </w:t>
      </w:r>
      <w:r w:rsidR="002933FD">
        <w:t>4t</w:t>
      </w:r>
      <w:r w:rsidR="00261FAD">
        <w:t xml:space="preserve">h ed. </w:t>
      </w:r>
      <w:r w:rsidRPr="00613E32">
        <w:rPr>
          <w:lang w:val="de-DE"/>
        </w:rPr>
        <w:t>(</w:t>
      </w:r>
      <w:r w:rsidR="002933FD" w:rsidRPr="00613E32">
        <w:rPr>
          <w:lang w:val="de-DE"/>
        </w:rPr>
        <w:t xml:space="preserve">London: </w:t>
      </w:r>
      <w:r w:rsidR="00261FAD" w:rsidRPr="00613E32">
        <w:rPr>
          <w:lang w:val="de-DE"/>
        </w:rPr>
        <w:t>Egypt Explorat</w:t>
      </w:r>
      <w:r w:rsidR="002F1D0E" w:rsidRPr="00613E32">
        <w:rPr>
          <w:lang w:val="de-DE"/>
        </w:rPr>
        <w:t>ion Society,</w:t>
      </w:r>
      <w:r w:rsidR="002933FD" w:rsidRPr="00613E32">
        <w:rPr>
          <w:lang w:val="de-DE"/>
        </w:rPr>
        <w:t xml:space="preserve"> </w:t>
      </w:r>
      <w:r w:rsidRPr="00613E32">
        <w:rPr>
          <w:lang w:val="de-DE"/>
        </w:rPr>
        <w:t xml:space="preserve">2012): </w:t>
      </w:r>
      <w:r w:rsidR="002933FD" w:rsidRPr="00613E32">
        <w:rPr>
          <w:lang w:val="de-DE"/>
        </w:rPr>
        <w:t>72-73.</w:t>
      </w:r>
    </w:p>
    <w:p w:rsidR="002933FD" w:rsidRPr="00613E32" w:rsidRDefault="002933FD">
      <w:pPr>
        <w:tabs>
          <w:tab w:val="left" w:pos="5864"/>
        </w:tabs>
        <w:spacing w:line="360" w:lineRule="auto"/>
        <w:rPr>
          <w:rFonts w:cstheme="minorBidi"/>
          <w:lang w:val="de-DE"/>
        </w:rPr>
      </w:pPr>
      <w:r w:rsidRPr="00613E32">
        <w:rPr>
          <w:rFonts w:cstheme="minorBidi"/>
          <w:lang w:val="de-DE"/>
        </w:rPr>
        <w:tab/>
      </w:r>
    </w:p>
    <w:p w:rsidR="002933FD" w:rsidRPr="00613E32" w:rsidRDefault="006B392D">
      <w:pPr>
        <w:spacing w:line="360" w:lineRule="auto"/>
        <w:rPr>
          <w:lang w:val="de-DE"/>
        </w:rPr>
      </w:pPr>
      <w:r w:rsidRPr="00613E32">
        <w:rPr>
          <w:i/>
          <w:iCs/>
          <w:lang w:val="de-DE"/>
        </w:rPr>
        <w:t>Biographisches</w:t>
      </w:r>
      <w:r w:rsidR="002933FD" w:rsidRPr="00613E32">
        <w:rPr>
          <w:i/>
          <w:iCs/>
          <w:lang w:val="de-DE"/>
        </w:rPr>
        <w:t xml:space="preserve"> </w:t>
      </w:r>
      <w:r w:rsidRPr="00613E32">
        <w:rPr>
          <w:i/>
          <w:iCs/>
          <w:lang w:val="de-DE"/>
        </w:rPr>
        <w:t>Handbuch</w:t>
      </w:r>
      <w:r w:rsidR="002933FD" w:rsidRPr="00613E32">
        <w:rPr>
          <w:i/>
          <w:iCs/>
          <w:lang w:val="de-DE"/>
        </w:rPr>
        <w:t xml:space="preserve"> der </w:t>
      </w:r>
      <w:r w:rsidRPr="006B392D">
        <w:rPr>
          <w:i/>
          <w:iCs/>
          <w:lang w:val="de-DE"/>
        </w:rPr>
        <w:t>deutschsprachigen</w:t>
      </w:r>
      <w:r w:rsidR="002933FD" w:rsidRPr="00613E32">
        <w:rPr>
          <w:i/>
          <w:iCs/>
          <w:lang w:val="de-DE"/>
        </w:rPr>
        <w:t xml:space="preserve"> Emigration </w:t>
      </w:r>
      <w:r w:rsidRPr="00613E32">
        <w:rPr>
          <w:i/>
          <w:iCs/>
          <w:lang w:val="de-DE"/>
        </w:rPr>
        <w:t>nach</w:t>
      </w:r>
      <w:r w:rsidR="002933FD" w:rsidRPr="00613E32">
        <w:rPr>
          <w:i/>
          <w:iCs/>
          <w:lang w:val="de-DE"/>
        </w:rPr>
        <w:t xml:space="preserve"> 1933</w:t>
      </w:r>
      <w:r w:rsidR="00F955E2" w:rsidRPr="00613E32">
        <w:rPr>
          <w:lang w:val="de-DE"/>
        </w:rPr>
        <w:t>:</w:t>
      </w:r>
      <w:r w:rsidR="002F1D0E" w:rsidRPr="00613E32">
        <w:rPr>
          <w:lang w:val="de-DE"/>
        </w:rPr>
        <w:t xml:space="preserve"> 2, </w:t>
      </w:r>
      <w:r w:rsidR="00F955E2" w:rsidRPr="00613E32">
        <w:rPr>
          <w:lang w:val="de-DE"/>
        </w:rPr>
        <w:t xml:space="preserve">part </w:t>
      </w:r>
      <w:r w:rsidR="002F1D0E" w:rsidRPr="00613E32">
        <w:rPr>
          <w:lang w:val="de-DE"/>
        </w:rPr>
        <w:t xml:space="preserve">1 </w:t>
      </w:r>
      <w:r w:rsidR="00F955E2" w:rsidRPr="00613E32">
        <w:rPr>
          <w:lang w:val="de-DE"/>
        </w:rPr>
        <w:t>(</w:t>
      </w:r>
      <w:r w:rsidR="002F1D0E" w:rsidRPr="00613E32">
        <w:rPr>
          <w:lang w:val="de-DE"/>
        </w:rPr>
        <w:t xml:space="preserve">München: </w:t>
      </w:r>
      <w:r w:rsidR="0042616E" w:rsidRPr="00613E32">
        <w:rPr>
          <w:lang w:val="de-DE"/>
        </w:rPr>
        <w:t>Saur,</w:t>
      </w:r>
      <w:r w:rsidR="002933FD" w:rsidRPr="00613E32">
        <w:rPr>
          <w:lang w:val="de-DE"/>
        </w:rPr>
        <w:t xml:space="preserve"> </w:t>
      </w:r>
      <w:r w:rsidR="00F955E2" w:rsidRPr="00613E32">
        <w:rPr>
          <w:lang w:val="de-DE"/>
        </w:rPr>
        <w:t xml:space="preserve">1983): </w:t>
      </w:r>
      <w:r w:rsidR="002933FD" w:rsidRPr="00613E32">
        <w:rPr>
          <w:lang w:val="de-DE"/>
        </w:rPr>
        <w:t>136</w:t>
      </w:r>
      <w:r w:rsidR="00712245" w:rsidRPr="00613E32">
        <w:rPr>
          <w:lang w:val="de-DE"/>
        </w:rPr>
        <w:t>.</w:t>
      </w:r>
    </w:p>
    <w:p w:rsidR="002933FD" w:rsidRPr="00613E32" w:rsidRDefault="002933FD">
      <w:pPr>
        <w:spacing w:line="360" w:lineRule="auto"/>
        <w:rPr>
          <w:lang w:val="de-DE"/>
        </w:rPr>
      </w:pPr>
    </w:p>
    <w:p w:rsidR="00223DF1" w:rsidRDefault="004B5646" w:rsidP="00223DF1">
      <w:pPr>
        <w:spacing w:line="360" w:lineRule="auto"/>
      </w:pPr>
      <w:r>
        <w:t xml:space="preserve">Bernard V. </w:t>
      </w:r>
      <w:r w:rsidR="005C5A2F">
        <w:t>Bothmer,</w:t>
      </w:r>
      <w:r>
        <w:t xml:space="preserve"> </w:t>
      </w:r>
      <w:r w:rsidR="00223DF1">
        <w:rPr>
          <w:i/>
          <w:iCs/>
        </w:rPr>
        <w:t>Egypt 1950: my first visit</w:t>
      </w:r>
      <w:r w:rsidR="00223DF1">
        <w:t>, ed. by Emm</w:t>
      </w:r>
      <w:r>
        <w:t>a Swan Hall Oxford: Oxbow Books, 2003).</w:t>
      </w:r>
    </w:p>
    <w:p w:rsidR="0000652C" w:rsidRDefault="0000652C" w:rsidP="00404BBE">
      <w:pPr>
        <w:spacing w:line="360" w:lineRule="auto"/>
      </w:pPr>
    </w:p>
    <w:p w:rsidR="00D3414C" w:rsidRDefault="00D3414C" w:rsidP="00404BBE">
      <w:pPr>
        <w:spacing w:line="360" w:lineRule="auto"/>
      </w:pPr>
      <w:r w:rsidRPr="00D3414C">
        <w:t>Bernard V.</w:t>
      </w:r>
      <w:r>
        <w:t xml:space="preserve"> </w:t>
      </w:r>
      <w:r w:rsidRPr="00D3414C">
        <w:t xml:space="preserve">Bothmer, </w:t>
      </w:r>
      <w:r>
        <w:t>‘</w:t>
      </w:r>
      <w:r w:rsidRPr="00D3414C">
        <w:t>Herman De Meulenaere, the CLES and Mendes,</w:t>
      </w:r>
      <w:r>
        <w:t xml:space="preserve">’ </w:t>
      </w:r>
      <w:r w:rsidRPr="00D3414C">
        <w:rPr>
          <w:i/>
        </w:rPr>
        <w:t>Aegyptus museis rediviva: miscellanea in honorem Hermanni De Meulenaere</w:t>
      </w:r>
      <w:r>
        <w:t>:</w:t>
      </w:r>
      <w:r w:rsidRPr="00D3414C">
        <w:t xml:space="preserve"> 1-6.</w:t>
      </w:r>
    </w:p>
    <w:p w:rsidR="00D3414C" w:rsidRDefault="00D3414C" w:rsidP="00404BBE">
      <w:pPr>
        <w:spacing w:line="360" w:lineRule="auto"/>
      </w:pPr>
    </w:p>
    <w:p w:rsidR="00FD6145" w:rsidRDefault="00FD6145" w:rsidP="00FD6145">
      <w:pPr>
        <w:spacing w:line="360" w:lineRule="auto"/>
      </w:pPr>
      <w:proofErr w:type="gramStart"/>
      <w:r>
        <w:t>B. V.</w:t>
      </w:r>
      <w:r w:rsidRPr="00FD6145">
        <w:t xml:space="preserve"> </w:t>
      </w:r>
      <w:r>
        <w:t xml:space="preserve">Bothmer, ‘Scope and progress of the Corpus of Late Egyptian Sculpture,’ </w:t>
      </w:r>
      <w:r w:rsidRPr="00A220D4">
        <w:rPr>
          <w:i/>
        </w:rPr>
        <w:t>Proceedings of the twenty-third International Congress of Orientalists, Cambridge 21st-28th August, 1954</w:t>
      </w:r>
      <w:r>
        <w:t xml:space="preserve"> (London: The Royal Asiatic Society, 1956) 69-70.</w:t>
      </w:r>
      <w:proofErr w:type="gramEnd"/>
    </w:p>
    <w:p w:rsidR="00FD6145" w:rsidRDefault="00FD6145" w:rsidP="00404BBE">
      <w:pPr>
        <w:spacing w:line="360" w:lineRule="auto"/>
      </w:pPr>
    </w:p>
    <w:p w:rsidR="00404BBE" w:rsidRDefault="00085A88" w:rsidP="00404BBE">
      <w:pPr>
        <w:spacing w:line="360" w:lineRule="auto"/>
      </w:pPr>
      <w:r>
        <w:t xml:space="preserve">Richard A. </w:t>
      </w:r>
      <w:r w:rsidR="00404BBE">
        <w:t xml:space="preserve">Fazzini, </w:t>
      </w:r>
      <w:r>
        <w:t>‘</w:t>
      </w:r>
      <w:r w:rsidR="00404BBE">
        <w:t>Bernard V. Bothmer (1912-1993</w:t>
      </w:r>
      <w:r w:rsidR="00712245">
        <w:t>)</w:t>
      </w:r>
      <w:r>
        <w:t>,’</w:t>
      </w:r>
      <w:r w:rsidR="00712245">
        <w:t xml:space="preserve"> </w:t>
      </w:r>
      <w:r w:rsidR="00712245" w:rsidRPr="00712245">
        <w:rPr>
          <w:i/>
        </w:rPr>
        <w:t>Journal</w:t>
      </w:r>
      <w:r w:rsidR="00404BBE" w:rsidRPr="008C4998">
        <w:rPr>
          <w:i/>
        </w:rPr>
        <w:t xml:space="preserve"> of the American Research Center in Egypt</w:t>
      </w:r>
      <w:r w:rsidR="00404BBE">
        <w:t xml:space="preserve"> 32</w:t>
      </w:r>
      <w:r>
        <w:t xml:space="preserve"> (1995)</w:t>
      </w:r>
      <w:r w:rsidR="00404BBE">
        <w:t>: i-iii.</w:t>
      </w:r>
    </w:p>
    <w:p w:rsidR="00404BBE" w:rsidRDefault="00404BBE" w:rsidP="00562CB9">
      <w:pPr>
        <w:spacing w:line="360" w:lineRule="auto"/>
        <w:rPr>
          <w:i/>
          <w:iCs/>
        </w:rPr>
      </w:pPr>
    </w:p>
    <w:p w:rsidR="00414AD4" w:rsidRDefault="00CB651A" w:rsidP="00414AD4">
      <w:pPr>
        <w:spacing w:line="360" w:lineRule="auto"/>
      </w:pPr>
      <w:r>
        <w:t xml:space="preserve">Grace Glueck, </w:t>
      </w:r>
      <w:r w:rsidR="00F1497B">
        <w:t>‘</w:t>
      </w:r>
      <w:r w:rsidR="00414AD4">
        <w:t>Issue and debate: should trade in ancient artifacts be restricted?</w:t>
      </w:r>
      <w:r w:rsidR="00F1497B">
        <w:t>’</w:t>
      </w:r>
      <w:r w:rsidR="00414AD4">
        <w:rPr>
          <w:i/>
          <w:iCs/>
        </w:rPr>
        <w:t xml:space="preserve"> New York Times</w:t>
      </w:r>
      <w:r w:rsidR="00414AD4">
        <w:t>, 5 Jun 1984, sec. C.</w:t>
      </w:r>
    </w:p>
    <w:p w:rsidR="00414AD4" w:rsidRDefault="00414AD4" w:rsidP="00562CB9">
      <w:pPr>
        <w:spacing w:line="360" w:lineRule="auto"/>
        <w:rPr>
          <w:i/>
          <w:iCs/>
        </w:rPr>
      </w:pPr>
    </w:p>
    <w:p w:rsidR="00562CB9" w:rsidRDefault="00562CB9" w:rsidP="00562CB9">
      <w:pPr>
        <w:spacing w:line="360" w:lineRule="auto"/>
      </w:pPr>
      <w:r>
        <w:rPr>
          <w:i/>
          <w:iCs/>
        </w:rPr>
        <w:t>Guide to the Records of the Department of Egyptian, Classical, and Ancient Middle Eastern Art (ECAMEA) 1890s–2002</w:t>
      </w:r>
      <w:r>
        <w:t xml:space="preserve"> </w:t>
      </w:r>
      <w:hyperlink r:id="rId9" w:history="1">
        <w:r w:rsidR="00641AB9" w:rsidRPr="003E4E98">
          <w:rPr>
            <w:rStyle w:val="Hyperlink"/>
          </w:rPr>
          <w:t>http://www.brooklynmuseum.org/collections/libraries_and_archives/uploads/ECAMEA_new.pdf</w:t>
        </w:r>
      </w:hyperlink>
      <w:r w:rsidR="00641AB9">
        <w:t xml:space="preserve"> </w:t>
      </w:r>
      <w:r w:rsidR="00641AB9" w:rsidRPr="00641AB9">
        <w:t xml:space="preserve"> </w:t>
      </w:r>
      <w:r w:rsidR="00641AB9">
        <w:t xml:space="preserve"> </w:t>
      </w:r>
      <w:r>
        <w:t xml:space="preserve">(viewed </w:t>
      </w:r>
      <w:r w:rsidR="00AB3F51">
        <w:t>11 March</w:t>
      </w:r>
      <w:r>
        <w:t xml:space="preserve"> 2013)</w:t>
      </w:r>
      <w:r w:rsidR="00641AB9">
        <w:t xml:space="preserve"> </w:t>
      </w:r>
    </w:p>
    <w:p w:rsidR="00562CB9" w:rsidRDefault="00562CB9">
      <w:pPr>
        <w:spacing w:line="360" w:lineRule="auto"/>
      </w:pPr>
    </w:p>
    <w:p w:rsidR="00223DF1" w:rsidRDefault="00223DF1" w:rsidP="00223DF1">
      <w:pPr>
        <w:spacing w:line="360" w:lineRule="auto"/>
      </w:pPr>
      <w:r w:rsidRPr="008C4998">
        <w:rPr>
          <w:i/>
        </w:rPr>
        <w:t>History of the Archaeological Institute of America</w:t>
      </w:r>
      <w:r>
        <w:t xml:space="preserve"> </w:t>
      </w:r>
      <w:hyperlink r:id="rId10" w:history="1">
        <w:r>
          <w:rPr>
            <w:rStyle w:val="Hyperlink"/>
          </w:rPr>
          <w:t>http://www.archaeological.org/about/history</w:t>
        </w:r>
      </w:hyperlink>
      <w:r>
        <w:t xml:space="preserve"> (viewed 26 January 2013)</w:t>
      </w:r>
    </w:p>
    <w:p w:rsidR="00223DF1" w:rsidRDefault="00223DF1">
      <w:pPr>
        <w:spacing w:line="360" w:lineRule="auto"/>
      </w:pPr>
    </w:p>
    <w:p w:rsidR="002933FD" w:rsidRDefault="008D6502">
      <w:pPr>
        <w:spacing w:line="360" w:lineRule="auto"/>
      </w:pPr>
      <w:r>
        <w:t xml:space="preserve">T. G. H. </w:t>
      </w:r>
      <w:r w:rsidR="002F1D0E">
        <w:t xml:space="preserve">James, </w:t>
      </w:r>
      <w:r w:rsidR="00AB2D29">
        <w:t>‘</w:t>
      </w:r>
      <w:r w:rsidR="002933FD">
        <w:t>Bernard V. Bothmer: doctor doctissimus op</w:t>
      </w:r>
      <w:r w:rsidR="002F1D0E">
        <w:t xml:space="preserve">timisque artibus </w:t>
      </w:r>
      <w:r w:rsidR="003B240A">
        <w:t>eruditissimus</w:t>
      </w:r>
      <w:r w:rsidR="00AB2D29">
        <w:t>,’</w:t>
      </w:r>
      <w:r w:rsidR="003B240A">
        <w:t xml:space="preserve"> </w:t>
      </w:r>
      <w:r w:rsidR="003B240A" w:rsidRPr="003B240A">
        <w:rPr>
          <w:i/>
        </w:rPr>
        <w:t>Egyptian</w:t>
      </w:r>
      <w:r w:rsidR="002933FD">
        <w:rPr>
          <w:i/>
          <w:iCs/>
        </w:rPr>
        <w:t xml:space="preserve"> art: selected writings of Bernard V. Bothmer</w:t>
      </w:r>
      <w:r w:rsidR="002F1D0E">
        <w:t>,</w:t>
      </w:r>
      <w:r w:rsidR="00313024">
        <w:t xml:space="preserve"> ed.</w:t>
      </w:r>
      <w:r w:rsidR="00606869">
        <w:t xml:space="preserve"> by</w:t>
      </w:r>
      <w:r w:rsidR="002933FD">
        <w:t xml:space="preserve"> M</w:t>
      </w:r>
      <w:r>
        <w:t>adeleine</w:t>
      </w:r>
      <w:r w:rsidR="002F1D0E">
        <w:t xml:space="preserve"> E. Cody </w:t>
      </w:r>
      <w:r w:rsidR="00D74689">
        <w:t>(</w:t>
      </w:r>
      <w:r w:rsidR="002F1D0E">
        <w:t>Oxford: Oxford University Press</w:t>
      </w:r>
      <w:r w:rsidR="002933FD">
        <w:t>,</w:t>
      </w:r>
      <w:r>
        <w:t xml:space="preserve"> 2004):</w:t>
      </w:r>
      <w:r w:rsidR="002933FD">
        <w:t xml:space="preserve"> xv-xx.</w:t>
      </w:r>
    </w:p>
    <w:p w:rsidR="00DF1862" w:rsidRDefault="00DF1862">
      <w:pPr>
        <w:spacing w:line="360" w:lineRule="auto"/>
      </w:pPr>
    </w:p>
    <w:p w:rsidR="00DF1862" w:rsidRDefault="00154E56" w:rsidP="00DF1862">
      <w:pPr>
        <w:spacing w:line="360" w:lineRule="auto"/>
      </w:pPr>
      <w:r>
        <w:t xml:space="preserve">Jack A. </w:t>
      </w:r>
      <w:r w:rsidR="00DF1862">
        <w:t xml:space="preserve">Josephson, </w:t>
      </w:r>
      <w:r>
        <w:t>‘</w:t>
      </w:r>
      <w:r w:rsidR="00DF1862">
        <w:t>Bernard V. Bothmer, 1912-1993</w:t>
      </w:r>
      <w:r>
        <w:t>,’</w:t>
      </w:r>
      <w:r w:rsidR="00DF1862" w:rsidRPr="008C3D89">
        <w:t xml:space="preserve"> </w:t>
      </w:r>
      <w:r w:rsidR="00DF1862" w:rsidRPr="00DF1862">
        <w:rPr>
          <w:i/>
        </w:rPr>
        <w:t>American Journal of Archaeology</w:t>
      </w:r>
      <w:r w:rsidR="00DF1862">
        <w:t xml:space="preserve"> 98</w:t>
      </w:r>
      <w:r>
        <w:t xml:space="preserve"> (1994)</w:t>
      </w:r>
      <w:r w:rsidR="00DF1862">
        <w:t>:</w:t>
      </w:r>
      <w:r w:rsidR="00DF1862" w:rsidRPr="008C3D89">
        <w:t>345-346</w:t>
      </w:r>
      <w:r w:rsidR="00D31217">
        <w:t>.</w:t>
      </w:r>
    </w:p>
    <w:p w:rsidR="002933FD" w:rsidRDefault="002933FD">
      <w:pPr>
        <w:spacing w:line="360" w:lineRule="auto"/>
      </w:pPr>
    </w:p>
    <w:p w:rsidR="00C9486C" w:rsidRDefault="00C9486C" w:rsidP="00C9486C">
      <w:pPr>
        <w:spacing w:line="360" w:lineRule="auto"/>
        <w:rPr>
          <w:rFonts w:cstheme="minorBidi"/>
        </w:rPr>
      </w:pPr>
      <w:r>
        <w:t xml:space="preserve">Personal recollections of Dag Bergman 1989-1993. </w:t>
      </w:r>
    </w:p>
    <w:p w:rsidR="00C9486C" w:rsidRDefault="00C9486C" w:rsidP="00C9486C">
      <w:pPr>
        <w:spacing w:line="360" w:lineRule="auto"/>
        <w:rPr>
          <w:rFonts w:cstheme="minorBidi"/>
        </w:rPr>
      </w:pPr>
    </w:p>
    <w:p w:rsidR="00C9486C" w:rsidRDefault="00C9486C" w:rsidP="00C9486C">
      <w:pPr>
        <w:spacing w:line="360" w:lineRule="auto"/>
      </w:pPr>
      <w:r>
        <w:t>Personal recollections of Diane Bergman 1968-1993.</w:t>
      </w:r>
    </w:p>
    <w:p w:rsidR="00FD2A40" w:rsidRDefault="00FD2A40" w:rsidP="00C9486C">
      <w:pPr>
        <w:spacing w:line="360" w:lineRule="auto"/>
      </w:pPr>
    </w:p>
    <w:p w:rsidR="00FD2A40" w:rsidRDefault="00FD2A40" w:rsidP="00C9486C">
      <w:pPr>
        <w:spacing w:line="360" w:lineRule="auto"/>
      </w:pPr>
      <w:proofErr w:type="gramStart"/>
      <w:r>
        <w:t>Personal recollections of Norma Jean Bothmer.</w:t>
      </w:r>
      <w:proofErr w:type="gramEnd"/>
    </w:p>
    <w:p w:rsidR="00274D17" w:rsidRDefault="00274D17" w:rsidP="00C9486C">
      <w:pPr>
        <w:spacing w:line="360" w:lineRule="auto"/>
      </w:pPr>
    </w:p>
    <w:p w:rsidR="00274D17" w:rsidRDefault="00274D17" w:rsidP="00C9486C">
      <w:pPr>
        <w:spacing w:line="360" w:lineRule="auto"/>
      </w:pPr>
      <w:proofErr w:type="gramStart"/>
      <w:r>
        <w:t>Personal recollections of Madeleine Cody.</w:t>
      </w:r>
      <w:proofErr w:type="gramEnd"/>
    </w:p>
    <w:p w:rsidR="00274D17" w:rsidRDefault="00274D17" w:rsidP="00C9486C">
      <w:pPr>
        <w:spacing w:line="360" w:lineRule="auto"/>
      </w:pPr>
    </w:p>
    <w:p w:rsidR="00274D17" w:rsidRDefault="00274D17" w:rsidP="00C9486C">
      <w:pPr>
        <w:spacing w:line="360" w:lineRule="auto"/>
      </w:pPr>
      <w:proofErr w:type="gramStart"/>
      <w:r>
        <w:t>Personal recollections of Victoria Solia.</w:t>
      </w:r>
      <w:proofErr w:type="gramEnd"/>
    </w:p>
    <w:p w:rsidR="00145CC8" w:rsidRDefault="00145CC8" w:rsidP="00C9486C">
      <w:pPr>
        <w:spacing w:line="360" w:lineRule="auto"/>
      </w:pPr>
    </w:p>
    <w:p w:rsidR="00D1670F" w:rsidRDefault="00D1670F" w:rsidP="00C9486C">
      <w:pPr>
        <w:spacing w:line="360" w:lineRule="auto"/>
      </w:pPr>
      <w:r>
        <w:t>Heinrich Schäfer</w:t>
      </w:r>
      <w:r w:rsidR="003A7916">
        <w:t>, Principles of Egyptian art (Oxford: Griffith Institute, 1986).</w:t>
      </w:r>
    </w:p>
    <w:p w:rsidR="00D1670F" w:rsidRDefault="00D1670F" w:rsidP="00C9486C">
      <w:pPr>
        <w:spacing w:line="360" w:lineRule="auto"/>
      </w:pPr>
    </w:p>
    <w:p w:rsidR="00145CC8" w:rsidRDefault="00D8734E" w:rsidP="00C9486C">
      <w:pPr>
        <w:spacing w:line="360" w:lineRule="auto"/>
      </w:pPr>
      <w:r>
        <w:t xml:space="preserve">Thomas </w:t>
      </w:r>
      <w:r w:rsidR="00C53C8D">
        <w:t>Sch</w:t>
      </w:r>
      <w:r w:rsidR="00C73457">
        <w:t>neider,</w:t>
      </w:r>
      <w:r w:rsidR="00C53C8D">
        <w:t xml:space="preserve"> </w:t>
      </w:r>
      <w:r w:rsidR="00145CC8" w:rsidRPr="00145CC8">
        <w:rPr>
          <w:i/>
        </w:rPr>
        <w:t>Egyptology from the First World War to the Third Reich: ideology, scholarship, and individual biographies</w:t>
      </w:r>
      <w:r>
        <w:t xml:space="preserve"> (Leiden: Brill, 2012).</w:t>
      </w:r>
    </w:p>
    <w:p w:rsidR="00CC0D4F" w:rsidRDefault="00CC0D4F" w:rsidP="00CC0D4F">
      <w:pPr>
        <w:spacing w:line="360" w:lineRule="auto"/>
      </w:pPr>
    </w:p>
    <w:p w:rsidR="00CC0D4F" w:rsidRDefault="00CC0D4F" w:rsidP="00CC0D4F">
      <w:pPr>
        <w:spacing w:line="360" w:lineRule="auto"/>
        <w:rPr>
          <w:rFonts w:cstheme="minorBidi"/>
        </w:rPr>
      </w:pPr>
      <w:r w:rsidRPr="005C4CC2">
        <w:t xml:space="preserve">Sorensen, Lee. </w:t>
      </w:r>
      <w:proofErr w:type="gramStart"/>
      <w:r>
        <w:t xml:space="preserve">‘Bothmer, Bernhard von [anglicized in the U.S. as Bernard V. Bothmer],’ </w:t>
      </w:r>
      <w:r>
        <w:rPr>
          <w:i/>
          <w:iCs/>
        </w:rPr>
        <w:t xml:space="preserve">Dictionary of art historians </w:t>
      </w:r>
      <w:hyperlink r:id="rId11" w:history="1">
        <w:r>
          <w:rPr>
            <w:rStyle w:val="Hyperlink"/>
          </w:rPr>
          <w:t>http://dictionaryofarthistorians.org/bothmerb.htm</w:t>
        </w:r>
      </w:hyperlink>
      <w:r>
        <w:rPr>
          <w:i/>
          <w:iCs/>
        </w:rPr>
        <w:t xml:space="preserve"> </w:t>
      </w:r>
      <w:r>
        <w:t>(viewed 29 November 2012).</w:t>
      </w:r>
      <w:proofErr w:type="gramEnd"/>
      <w:r>
        <w:rPr>
          <w:rFonts w:cstheme="minorBidi"/>
          <w:i/>
          <w:iCs/>
        </w:rPr>
        <w:br/>
      </w:r>
    </w:p>
    <w:p w:rsidR="00CC0D4F" w:rsidRDefault="00CC0D4F" w:rsidP="00C9486C">
      <w:pPr>
        <w:spacing w:line="360" w:lineRule="auto"/>
      </w:pPr>
      <w:r w:rsidRPr="005C4CC2">
        <w:t xml:space="preserve">Sorensen, Lee. </w:t>
      </w:r>
      <w:proofErr w:type="gramStart"/>
      <w:r>
        <w:t>‘</w:t>
      </w:r>
      <w:r w:rsidRPr="0000652C">
        <w:t>Bothmer, Dietrich [Felix] von</w:t>
      </w:r>
      <w:r>
        <w:t xml:space="preserve">’, </w:t>
      </w:r>
      <w:r>
        <w:rPr>
          <w:i/>
          <w:iCs/>
        </w:rPr>
        <w:t xml:space="preserve">Dictionary of art historians </w:t>
      </w:r>
      <w:hyperlink r:id="rId12" w:history="1">
        <w:r w:rsidRPr="009852BB">
          <w:rPr>
            <w:rStyle w:val="Hyperlink"/>
            <w:iCs/>
          </w:rPr>
          <w:t>http://www.dictionaryofarthistorians.org/bothmerd.htm</w:t>
        </w:r>
      </w:hyperlink>
      <w:r>
        <w:rPr>
          <w:iCs/>
        </w:rPr>
        <w:t xml:space="preserve">  (viewed 23 April 2013).</w:t>
      </w:r>
      <w:proofErr w:type="gramEnd"/>
    </w:p>
    <w:p w:rsidR="00CC0D4F" w:rsidRDefault="00CC0D4F" w:rsidP="00C9486C">
      <w:pPr>
        <w:spacing w:line="360" w:lineRule="auto"/>
      </w:pPr>
    </w:p>
    <w:p w:rsidR="00D15ACD" w:rsidRDefault="00CE4E0A" w:rsidP="00C9486C">
      <w:pPr>
        <w:spacing w:line="360" w:lineRule="auto"/>
      </w:pPr>
      <w:r>
        <w:t xml:space="preserve">Dietrich </w:t>
      </w:r>
      <w:r w:rsidR="00AA72CB">
        <w:t>Von Bothmer</w:t>
      </w:r>
      <w:r w:rsidR="000068D8">
        <w:t>,</w:t>
      </w:r>
      <w:r>
        <w:t xml:space="preserve"> ‘</w:t>
      </w:r>
      <w:r w:rsidR="00D15ACD">
        <w:t>Memorial to Bernard V. Bothmer</w:t>
      </w:r>
      <w:r>
        <w:t>’</w:t>
      </w:r>
      <w:r w:rsidR="00D15ACD">
        <w:t xml:space="preserve"> </w:t>
      </w:r>
      <w:r w:rsidR="00D15ACD">
        <w:rPr>
          <w:i/>
        </w:rPr>
        <w:t>Newsletter</w:t>
      </w:r>
      <w:r w:rsidR="00D15ACD" w:rsidRPr="008C4998">
        <w:rPr>
          <w:i/>
        </w:rPr>
        <w:t xml:space="preserve"> of the American Research Center in Egypt</w:t>
      </w:r>
      <w:r w:rsidR="00D15ACD">
        <w:rPr>
          <w:i/>
        </w:rPr>
        <w:t xml:space="preserve"> </w:t>
      </w:r>
      <w:r w:rsidR="00D15ACD">
        <w:t>163</w:t>
      </w:r>
      <w:r>
        <w:t xml:space="preserve"> (1993)</w:t>
      </w:r>
      <w:r w:rsidR="00D15ACD">
        <w:t>: 13.</w:t>
      </w:r>
    </w:p>
    <w:p w:rsidR="00C9486C" w:rsidRDefault="00C9486C">
      <w:pPr>
        <w:spacing w:line="360" w:lineRule="auto"/>
      </w:pPr>
    </w:p>
    <w:p w:rsidR="00D31217" w:rsidRPr="00D31217" w:rsidRDefault="000068D8">
      <w:pPr>
        <w:spacing w:line="360" w:lineRule="auto"/>
      </w:pPr>
      <w:r>
        <w:t>Terry Walz, ‘</w:t>
      </w:r>
      <w:r w:rsidR="00D31217">
        <w:t>Prof. Bernard V. Bothmer</w:t>
      </w:r>
      <w:r w:rsidR="002811BF">
        <w:t>,</w:t>
      </w:r>
      <w:r>
        <w:t>’</w:t>
      </w:r>
      <w:r w:rsidR="00D31217">
        <w:t xml:space="preserve"> </w:t>
      </w:r>
      <w:r w:rsidR="00D31217">
        <w:rPr>
          <w:i/>
        </w:rPr>
        <w:t>Newsletter</w:t>
      </w:r>
      <w:r w:rsidR="00D31217" w:rsidRPr="008C4998">
        <w:rPr>
          <w:i/>
        </w:rPr>
        <w:t xml:space="preserve"> of the American Research Center in Egypt</w:t>
      </w:r>
      <w:r w:rsidR="00D31217">
        <w:rPr>
          <w:i/>
        </w:rPr>
        <w:t xml:space="preserve"> </w:t>
      </w:r>
      <w:r w:rsidR="00D31217">
        <w:t>163</w:t>
      </w:r>
      <w:r>
        <w:t xml:space="preserve"> (1993)</w:t>
      </w:r>
      <w:r w:rsidR="00D31217">
        <w:t>: 23.</w:t>
      </w:r>
    </w:p>
    <w:p w:rsidR="00D31217" w:rsidRPr="001903D4" w:rsidRDefault="00D31217">
      <w:pPr>
        <w:spacing w:line="360" w:lineRule="auto"/>
      </w:pPr>
    </w:p>
    <w:p w:rsidR="002933FD" w:rsidRDefault="0023424E">
      <w:pPr>
        <w:spacing w:line="360" w:lineRule="auto"/>
        <w:rPr>
          <w:lang w:val="de-DE"/>
        </w:rPr>
      </w:pPr>
      <w:r>
        <w:rPr>
          <w:lang w:val="sv-SE"/>
        </w:rPr>
        <w:t xml:space="preserve">Steffen </w:t>
      </w:r>
      <w:r w:rsidR="002F1D0E">
        <w:rPr>
          <w:lang w:val="sv-SE"/>
        </w:rPr>
        <w:t xml:space="preserve">Wenig, </w:t>
      </w:r>
      <w:r>
        <w:rPr>
          <w:lang w:val="sv-SE"/>
        </w:rPr>
        <w:t>’</w:t>
      </w:r>
      <w:r w:rsidR="002933FD">
        <w:rPr>
          <w:lang w:val="sv-SE"/>
        </w:rPr>
        <w:t>Bernard V. Both</w:t>
      </w:r>
      <w:r w:rsidR="002F1D0E">
        <w:rPr>
          <w:lang w:val="sv-SE"/>
        </w:rPr>
        <w:t>mer (13. 10. 1912-24. 11. 1993)</w:t>
      </w:r>
      <w:r w:rsidR="00692AE1">
        <w:rPr>
          <w:lang w:val="sv-SE"/>
        </w:rPr>
        <w:t>,</w:t>
      </w:r>
      <w:r>
        <w:rPr>
          <w:lang w:val="sv-SE"/>
        </w:rPr>
        <w:t>’</w:t>
      </w:r>
      <w:r w:rsidR="002933FD">
        <w:rPr>
          <w:lang w:val="sv-SE"/>
        </w:rPr>
        <w:t xml:space="preserve"> </w:t>
      </w:r>
      <w:r w:rsidR="002933FD">
        <w:rPr>
          <w:i/>
          <w:iCs/>
          <w:lang w:val="de-DE"/>
        </w:rPr>
        <w:t>Mitteilungen der Sudanarchäologischen Gesellschaft zu Berlin e</w:t>
      </w:r>
      <w:r w:rsidR="002F1D0E">
        <w:rPr>
          <w:i/>
          <w:iCs/>
          <w:lang w:val="de-DE"/>
        </w:rPr>
        <w:t>.</w:t>
      </w:r>
      <w:r w:rsidR="002933FD">
        <w:rPr>
          <w:i/>
          <w:iCs/>
          <w:lang w:val="de-DE"/>
        </w:rPr>
        <w:t xml:space="preserve"> </w:t>
      </w:r>
      <w:r w:rsidR="002F1D0E">
        <w:rPr>
          <w:i/>
          <w:iCs/>
          <w:lang w:val="de-DE"/>
        </w:rPr>
        <w:t xml:space="preserve">V. </w:t>
      </w:r>
      <w:r w:rsidR="00B20EDA">
        <w:rPr>
          <w:lang w:val="de-DE"/>
        </w:rPr>
        <w:t>1</w:t>
      </w:r>
      <w:r>
        <w:rPr>
          <w:lang w:val="de-DE"/>
        </w:rPr>
        <w:t xml:space="preserve"> (1994)</w:t>
      </w:r>
      <w:r w:rsidR="00B20EDA">
        <w:rPr>
          <w:lang w:val="de-DE"/>
        </w:rPr>
        <w:t xml:space="preserve">: </w:t>
      </w:r>
      <w:r w:rsidR="002933FD">
        <w:rPr>
          <w:lang w:val="de-DE"/>
        </w:rPr>
        <w:t>28-29</w:t>
      </w:r>
      <w:r w:rsidR="00D31217">
        <w:rPr>
          <w:lang w:val="de-DE"/>
        </w:rPr>
        <w:t>.</w:t>
      </w:r>
    </w:p>
    <w:p w:rsidR="002933FD" w:rsidRPr="0042616E" w:rsidRDefault="002933FD">
      <w:pPr>
        <w:spacing w:line="360" w:lineRule="auto"/>
        <w:rPr>
          <w:rFonts w:cstheme="minorBidi"/>
          <w:lang w:val="sv-SE"/>
        </w:rPr>
      </w:pPr>
    </w:p>
    <w:p w:rsidR="00FD6145" w:rsidRPr="001903D4" w:rsidRDefault="00FD6145" w:rsidP="00FD6145">
      <w:pPr>
        <w:spacing w:line="360" w:lineRule="auto"/>
        <w:rPr>
          <w:rFonts w:cstheme="minorBidi"/>
        </w:rPr>
      </w:pPr>
      <w:r w:rsidRPr="006B392D">
        <w:rPr>
          <w:rFonts w:cstheme="minorBidi"/>
          <w:i/>
        </w:rPr>
        <w:t>Bernard V. Bothmer (1912-1993): An Egyptologist and His Legacy</w:t>
      </w:r>
      <w:r>
        <w:rPr>
          <w:rFonts w:cstheme="minorBidi"/>
          <w:i/>
        </w:rPr>
        <w:t>,</w:t>
      </w:r>
      <w:r w:rsidRPr="006B392D">
        <w:rPr>
          <w:rFonts w:cstheme="minorBidi"/>
          <w:i/>
        </w:rPr>
        <w:t xml:space="preserve"> </w:t>
      </w:r>
      <w:r w:rsidRPr="006B392D">
        <w:rPr>
          <w:rFonts w:cstheme="minorBidi"/>
        </w:rPr>
        <w:t xml:space="preserve">Created and Maintained by Dr. Edward K. Werner </w:t>
      </w:r>
      <w:hyperlink r:id="rId13" w:history="1">
        <w:r w:rsidRPr="001903D4">
          <w:rPr>
            <w:rStyle w:val="Hyperlink"/>
            <w:rFonts w:cstheme="minorBidi"/>
          </w:rPr>
          <w:t>http://www.gate.net/~ekwerner/bvbothmer/</w:t>
        </w:r>
      </w:hyperlink>
      <w:r w:rsidRPr="001903D4">
        <w:rPr>
          <w:rFonts w:cstheme="minorBidi"/>
          <w:color w:val="0000FF"/>
          <w:u w:val="single"/>
        </w:rPr>
        <w:t xml:space="preserve"> </w:t>
      </w:r>
      <w:r w:rsidRPr="001903D4">
        <w:rPr>
          <w:rFonts w:cstheme="minorBidi"/>
        </w:rPr>
        <w:t>(viewed 6 March 2013)</w:t>
      </w:r>
    </w:p>
    <w:p w:rsidR="00FD6145" w:rsidRDefault="00FD6145" w:rsidP="002C7B28">
      <w:pPr>
        <w:spacing w:line="360" w:lineRule="auto"/>
        <w:rPr>
          <w:lang w:val="de-DE"/>
        </w:rPr>
      </w:pPr>
    </w:p>
    <w:p w:rsidR="002933FD" w:rsidRDefault="000C0815" w:rsidP="002C7B28">
      <w:pPr>
        <w:spacing w:line="360" w:lineRule="auto"/>
        <w:rPr>
          <w:lang w:val="de-DE"/>
        </w:rPr>
      </w:pPr>
      <w:r w:rsidRPr="00613E32">
        <w:rPr>
          <w:lang w:val="de-DE"/>
        </w:rPr>
        <w:t xml:space="preserve">Dietrich </w:t>
      </w:r>
      <w:r w:rsidR="00B20EDA" w:rsidRPr="00613E32">
        <w:rPr>
          <w:lang w:val="de-DE"/>
        </w:rPr>
        <w:t xml:space="preserve">Wildung, </w:t>
      </w:r>
      <w:r w:rsidRPr="00613E32">
        <w:rPr>
          <w:lang w:val="de-DE"/>
        </w:rPr>
        <w:t>‘</w:t>
      </w:r>
      <w:r w:rsidR="002933FD" w:rsidRPr="00613E32">
        <w:rPr>
          <w:lang w:val="de-DE"/>
        </w:rPr>
        <w:t>Bernhard V. Bothmer, 13. 10. 1912-2</w:t>
      </w:r>
      <w:r w:rsidR="00B20EDA" w:rsidRPr="00613E32">
        <w:rPr>
          <w:lang w:val="de-DE"/>
        </w:rPr>
        <w:t>4. 11. 1993</w:t>
      </w:r>
      <w:r w:rsidR="00692AE1" w:rsidRPr="00613E32">
        <w:rPr>
          <w:lang w:val="de-DE"/>
        </w:rPr>
        <w:t>,</w:t>
      </w:r>
      <w:r w:rsidRPr="00613E32">
        <w:rPr>
          <w:lang w:val="de-DE"/>
        </w:rPr>
        <w:t>’</w:t>
      </w:r>
      <w:r w:rsidR="002933FD" w:rsidRPr="00613E32">
        <w:rPr>
          <w:lang w:val="de-DE"/>
        </w:rPr>
        <w:t xml:space="preserve"> </w:t>
      </w:r>
      <w:r w:rsidR="002933FD" w:rsidRPr="00613E32">
        <w:rPr>
          <w:i/>
          <w:iCs/>
          <w:lang w:val="de-DE"/>
        </w:rPr>
        <w:t>Zeitschrift für ägyptische Sprache und Altertumskunde</w:t>
      </w:r>
      <w:r w:rsidR="00B20EDA" w:rsidRPr="00613E32">
        <w:rPr>
          <w:lang w:val="de-DE"/>
        </w:rPr>
        <w:t xml:space="preserve"> 122</w:t>
      </w:r>
      <w:r w:rsidRPr="00613E32">
        <w:rPr>
          <w:lang w:val="de-DE"/>
        </w:rPr>
        <w:t xml:space="preserve"> (1995)</w:t>
      </w:r>
      <w:r w:rsidR="00B20EDA" w:rsidRPr="00613E32">
        <w:rPr>
          <w:lang w:val="de-DE"/>
        </w:rPr>
        <w:t xml:space="preserve">: </w:t>
      </w:r>
      <w:r w:rsidR="002933FD" w:rsidRPr="00613E32">
        <w:rPr>
          <w:lang w:val="de-DE"/>
        </w:rPr>
        <w:t>i-ii</w:t>
      </w:r>
      <w:r w:rsidR="00D31217" w:rsidRPr="00613E32">
        <w:rPr>
          <w:lang w:val="de-DE"/>
        </w:rPr>
        <w:t>.</w:t>
      </w:r>
    </w:p>
    <w:p w:rsidR="00EE180E" w:rsidRDefault="00EE180E" w:rsidP="002C7B28">
      <w:pPr>
        <w:spacing w:line="360" w:lineRule="auto"/>
        <w:rPr>
          <w:lang w:val="de-DE"/>
        </w:rPr>
      </w:pPr>
    </w:p>
    <w:p w:rsidR="00EE180E" w:rsidRPr="00613E32" w:rsidRDefault="00EE180E" w:rsidP="002C7B28">
      <w:pPr>
        <w:spacing w:line="360" w:lineRule="auto"/>
        <w:rPr>
          <w:lang w:val="de-DE"/>
        </w:rPr>
      </w:pPr>
      <w:r w:rsidRPr="00613E32">
        <w:rPr>
          <w:lang w:val="de-DE"/>
        </w:rPr>
        <w:t>Dietrich Wildung,</w:t>
      </w:r>
      <w:r>
        <w:rPr>
          <w:lang w:val="de-DE"/>
        </w:rPr>
        <w:t xml:space="preserve"> </w:t>
      </w:r>
      <w:r w:rsidRPr="00EE180E">
        <w:rPr>
          <w:i/>
          <w:lang w:val="de-DE"/>
        </w:rPr>
        <w:t>Egyptian Museum and Papyrus Collection Berlin</w:t>
      </w:r>
      <w:r>
        <w:rPr>
          <w:lang w:val="de-DE"/>
        </w:rPr>
        <w:t xml:space="preserve"> (Munich: Prestel, 2005)</w:t>
      </w:r>
    </w:p>
    <w:p w:rsidR="0071559E" w:rsidRPr="00613E32" w:rsidRDefault="0071559E" w:rsidP="0071559E">
      <w:pPr>
        <w:pStyle w:val="BodyText"/>
        <w:ind w:left="1080"/>
        <w:rPr>
          <w:lang w:val="de-DE"/>
        </w:rPr>
      </w:pPr>
    </w:p>
    <w:p w:rsidR="0071559E" w:rsidRPr="00613E32" w:rsidRDefault="0071559E" w:rsidP="0071559E">
      <w:pPr>
        <w:pStyle w:val="BodyText"/>
        <w:ind w:left="1080"/>
        <w:rPr>
          <w:lang w:val="de-DE"/>
        </w:rPr>
      </w:pPr>
    </w:p>
    <w:p w:rsidR="0071559E" w:rsidRDefault="0071559E" w:rsidP="0071559E">
      <w:pPr>
        <w:pStyle w:val="BodyText"/>
        <w:ind w:left="720"/>
      </w:pPr>
      <w:r>
        <w:t>Diane Bergman</w:t>
      </w:r>
    </w:p>
    <w:p w:rsidR="0071559E" w:rsidRDefault="0071559E" w:rsidP="0071559E">
      <w:pPr>
        <w:pStyle w:val="BodyText"/>
        <w:ind w:left="720"/>
        <w:rPr>
          <w:i/>
          <w:iCs/>
        </w:rPr>
      </w:pPr>
      <w:r>
        <w:rPr>
          <w:i/>
          <w:iCs/>
        </w:rPr>
        <w:t>Griffith Librarian</w:t>
      </w:r>
    </w:p>
    <w:p w:rsidR="0071559E" w:rsidRPr="00B447CD" w:rsidRDefault="0071559E" w:rsidP="0071559E">
      <w:pPr>
        <w:pStyle w:val="BodyText"/>
        <w:ind w:left="720"/>
        <w:rPr>
          <w:iCs/>
        </w:rPr>
      </w:pPr>
      <w:r>
        <w:rPr>
          <w:i/>
          <w:iCs/>
        </w:rPr>
        <w:t>Sackler Librar</w:t>
      </w:r>
      <w:r w:rsidR="00BF268F">
        <w:rPr>
          <w:i/>
          <w:iCs/>
        </w:rPr>
        <w:t>y, Bodleian Libraries</w:t>
      </w:r>
    </w:p>
    <w:p w:rsidR="0071559E" w:rsidRDefault="0071559E" w:rsidP="0071559E">
      <w:pPr>
        <w:pStyle w:val="BodyText"/>
        <w:ind w:left="720"/>
        <w:rPr>
          <w:i/>
          <w:iCs/>
        </w:rPr>
      </w:pPr>
      <w:r>
        <w:rPr>
          <w:i/>
          <w:iCs/>
        </w:rPr>
        <w:t>1 St John Street</w:t>
      </w:r>
    </w:p>
    <w:p w:rsidR="0071559E" w:rsidRDefault="0071559E" w:rsidP="0071559E">
      <w:pPr>
        <w:pStyle w:val="BodyText"/>
        <w:ind w:left="720"/>
        <w:rPr>
          <w:i/>
          <w:iCs/>
        </w:rPr>
      </w:pPr>
      <w:r>
        <w:rPr>
          <w:i/>
          <w:iCs/>
        </w:rPr>
        <w:t>Oxford OX1 2LG</w:t>
      </w:r>
    </w:p>
    <w:p w:rsidR="0071559E" w:rsidRDefault="0071559E" w:rsidP="0071559E">
      <w:pPr>
        <w:pStyle w:val="BodyText"/>
        <w:ind w:left="720"/>
        <w:rPr>
          <w:i/>
          <w:iCs/>
        </w:rPr>
      </w:pPr>
      <w:r>
        <w:rPr>
          <w:i/>
          <w:iCs/>
        </w:rPr>
        <w:t>Oxfordshire</w:t>
      </w:r>
    </w:p>
    <w:p w:rsidR="0071559E" w:rsidRDefault="0071559E" w:rsidP="0071559E">
      <w:pPr>
        <w:pStyle w:val="BodyText"/>
        <w:ind w:left="720"/>
        <w:rPr>
          <w:i/>
          <w:iCs/>
        </w:rPr>
      </w:pPr>
      <w:r>
        <w:rPr>
          <w:i/>
          <w:iCs/>
        </w:rPr>
        <w:t>UK</w:t>
      </w:r>
    </w:p>
    <w:p w:rsidR="0071559E" w:rsidRDefault="005A1D78" w:rsidP="0071559E">
      <w:pPr>
        <w:pStyle w:val="BodyText"/>
        <w:ind w:left="720"/>
        <w:rPr>
          <w:i/>
          <w:iCs/>
        </w:rPr>
      </w:pPr>
      <w:hyperlink r:id="rId14" w:history="1">
        <w:r w:rsidR="0071559E" w:rsidRPr="0091290E">
          <w:rPr>
            <w:rStyle w:val="Hyperlink"/>
            <w:i/>
            <w:iCs/>
          </w:rPr>
          <w:t>Diane.Bergman@Bodleian.ox.ac.uk</w:t>
        </w:r>
      </w:hyperlink>
      <w:r w:rsidR="0071559E">
        <w:rPr>
          <w:i/>
          <w:iCs/>
        </w:rPr>
        <w:t xml:space="preserve"> </w:t>
      </w:r>
    </w:p>
    <w:p w:rsidR="0071559E" w:rsidRDefault="0071559E" w:rsidP="002C7B28">
      <w:pPr>
        <w:spacing w:line="360" w:lineRule="auto"/>
        <w:rPr>
          <w:rFonts w:cstheme="minorBidi"/>
        </w:rPr>
      </w:pPr>
    </w:p>
    <w:p w:rsidR="00FF4FE3" w:rsidRDefault="00C76386" w:rsidP="002C7B28">
      <w:pPr>
        <w:spacing w:line="360" w:lineRule="auto"/>
        <w:rPr>
          <w:rFonts w:cstheme="minorBidi"/>
        </w:rPr>
      </w:pPr>
      <w:r>
        <w:rPr>
          <w:rFonts w:cstheme="minorBidi"/>
        </w:rPr>
        <w:t>Abstract</w:t>
      </w:r>
    </w:p>
    <w:p w:rsidR="00C76386" w:rsidRDefault="00C76386" w:rsidP="00086C9A">
      <w:pPr>
        <w:spacing w:line="360" w:lineRule="auto"/>
      </w:pPr>
    </w:p>
    <w:p w:rsidR="00086C9A" w:rsidRDefault="00086C9A" w:rsidP="00086C9A">
      <w:pPr>
        <w:spacing w:line="360" w:lineRule="auto"/>
      </w:pPr>
      <w:r>
        <w:t>Bernard V. Bothmer left his mark on the world of Egyptology in three of the United States</w:t>
      </w:r>
      <w:r w:rsidR="00A65A9D">
        <w:t>’</w:t>
      </w:r>
      <w:r>
        <w:t xml:space="preserve"> great art institutions; the Museum of Fine Arts in Boston, the Brooklyn Museum and the Institute of Fine Arts of New York University.  </w:t>
      </w:r>
      <w:r w:rsidR="005841F1">
        <w:t xml:space="preserve">He created gallery displays, developed library collections and founded image collections that continue to influence.   </w:t>
      </w:r>
      <w:r w:rsidR="00B37949">
        <w:t xml:space="preserve">One can wonder how the course of American Egyptology would have flowed if terrible circumstances had not driven him out of his native Germany.  Despite hardship, fear and a career interrupted, he trained and profoundly influenced at least four generations of historians of Egyptian art.   </w:t>
      </w:r>
      <w:r w:rsidR="00A65A9D">
        <w:t xml:space="preserve">His output of research, exhibitions, teaching and </w:t>
      </w:r>
      <w:r w:rsidR="00C76386">
        <w:t>publishing</w:t>
      </w:r>
      <w:r w:rsidR="00A65A9D">
        <w:t xml:space="preserve"> was produced with perfection as the goal.  </w:t>
      </w:r>
      <w:r w:rsidR="00B37949">
        <w:t>BVB, as he was affectionately known to those close to him</w:t>
      </w:r>
      <w:r w:rsidR="00A65A9D">
        <w:t>,</w:t>
      </w:r>
      <w:r w:rsidR="00B37949">
        <w:t xml:space="preserve"> inspired all who worked with him</w:t>
      </w:r>
      <w:r w:rsidR="00A65A9D">
        <w:t xml:space="preserve"> to the highest level of achievement which came to be </w:t>
      </w:r>
      <w:r w:rsidR="00C76386">
        <w:t>known as</w:t>
      </w:r>
      <w:r w:rsidR="00A65A9D">
        <w:t xml:space="preserve"> “Brooklyn Quality”.</w:t>
      </w:r>
      <w:r w:rsidR="00B37949">
        <w:t xml:space="preserve">                                       </w:t>
      </w:r>
    </w:p>
    <w:p w:rsidR="00086C9A" w:rsidRDefault="00086C9A" w:rsidP="002C7B28">
      <w:pPr>
        <w:spacing w:line="360" w:lineRule="auto"/>
        <w:rPr>
          <w:rFonts w:cstheme="minorBidi"/>
        </w:rPr>
      </w:pPr>
    </w:p>
    <w:p w:rsidR="001571E7" w:rsidRDefault="001903D4" w:rsidP="002C7B28">
      <w:pPr>
        <w:spacing w:line="360" w:lineRule="auto"/>
        <w:rPr>
          <w:rFonts w:cstheme="minorBidi"/>
        </w:rPr>
      </w:pPr>
      <w:r>
        <w:rPr>
          <w:rFonts w:cstheme="minorBidi"/>
        </w:rPr>
        <w:t xml:space="preserve">Published in the </w:t>
      </w:r>
      <w:r w:rsidRPr="001903D4">
        <w:rPr>
          <w:rFonts w:cstheme="minorBidi"/>
          <w:i/>
        </w:rPr>
        <w:t>Art Libraries Journal</w:t>
      </w:r>
      <w:r>
        <w:rPr>
          <w:rFonts w:cstheme="minorBidi"/>
        </w:rPr>
        <w:t xml:space="preserve"> 38, no. 4 (2013), p. 50-56.</w:t>
      </w:r>
    </w:p>
    <w:p w:rsidR="001571E7" w:rsidRDefault="001571E7" w:rsidP="001571E7">
      <w:pPr>
        <w:spacing w:line="360" w:lineRule="auto"/>
        <w:rPr>
          <w:rFonts w:cstheme="minorBidi"/>
        </w:rPr>
      </w:pPr>
      <w:bookmarkStart w:id="0" w:name="_GoBack"/>
      <w:bookmarkEnd w:id="0"/>
    </w:p>
    <w:sectPr w:rsidR="001571E7" w:rsidSect="00293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78" w:rsidRDefault="005A1D78">
      <w:pPr>
        <w:rPr>
          <w:rFonts w:cstheme="minorBidi"/>
        </w:rPr>
      </w:pPr>
      <w:r>
        <w:rPr>
          <w:rFonts w:cstheme="minorBidi"/>
        </w:rPr>
        <w:separator/>
      </w:r>
    </w:p>
  </w:endnote>
  <w:endnote w:type="continuationSeparator" w:id="0">
    <w:p w:rsidR="005A1D78" w:rsidRDefault="005A1D78">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78" w:rsidRDefault="005A1D78">
      <w:pPr>
        <w:rPr>
          <w:rFonts w:cstheme="minorBidi"/>
        </w:rPr>
      </w:pPr>
      <w:r>
        <w:rPr>
          <w:rFonts w:cstheme="minorBidi"/>
        </w:rPr>
        <w:separator/>
      </w:r>
    </w:p>
  </w:footnote>
  <w:footnote w:type="continuationSeparator" w:id="0">
    <w:p w:rsidR="005A1D78" w:rsidRDefault="005A1D78">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20CF"/>
    <w:multiLevelType w:val="hybridMultilevel"/>
    <w:tmpl w:val="2020F32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nsid w:val="1B542292"/>
    <w:multiLevelType w:val="hybridMultilevel"/>
    <w:tmpl w:val="B7E8C47C"/>
    <w:lvl w:ilvl="0" w:tplc="0809000F">
      <w:start w:val="1"/>
      <w:numFmt w:val="decimal"/>
      <w:lvlText w:val="%1."/>
      <w:lvlJc w:val="left"/>
      <w:pPr>
        <w:ind w:left="2345"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nsid w:val="30F430AD"/>
    <w:multiLevelType w:val="hybridMultilevel"/>
    <w:tmpl w:val="527233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1F54A01"/>
    <w:multiLevelType w:val="hybridMultilevel"/>
    <w:tmpl w:val="32680E9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3C1C4E43"/>
    <w:multiLevelType w:val="hybridMultilevel"/>
    <w:tmpl w:val="983CB4E6"/>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nsid w:val="4F3618B2"/>
    <w:multiLevelType w:val="hybridMultilevel"/>
    <w:tmpl w:val="56FC730C"/>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nsid w:val="7B6C3BE9"/>
    <w:multiLevelType w:val="hybridMultilevel"/>
    <w:tmpl w:val="3C2A8AC0"/>
    <w:lvl w:ilvl="0" w:tplc="5C1AAB50">
      <w:start w:val="1"/>
      <w:numFmt w:val="bullet"/>
      <w:lvlText w:val="•"/>
      <w:lvlJc w:val="left"/>
      <w:pPr>
        <w:tabs>
          <w:tab w:val="num" w:pos="720"/>
        </w:tabs>
        <w:ind w:left="720" w:hanging="360"/>
      </w:pPr>
      <w:rPr>
        <w:rFonts w:ascii="Arial" w:hAnsi="Arial" w:cs="Arial" w:hint="default"/>
      </w:rPr>
    </w:lvl>
    <w:lvl w:ilvl="1" w:tplc="B800881A">
      <w:start w:val="1"/>
      <w:numFmt w:val="bullet"/>
      <w:lvlText w:val="•"/>
      <w:lvlJc w:val="left"/>
      <w:pPr>
        <w:tabs>
          <w:tab w:val="num" w:pos="1440"/>
        </w:tabs>
        <w:ind w:left="1440" w:hanging="360"/>
      </w:pPr>
      <w:rPr>
        <w:rFonts w:ascii="Arial" w:hAnsi="Arial" w:cs="Arial" w:hint="default"/>
      </w:rPr>
    </w:lvl>
    <w:lvl w:ilvl="2" w:tplc="F81AA48C">
      <w:start w:val="1"/>
      <w:numFmt w:val="bullet"/>
      <w:lvlText w:val="•"/>
      <w:lvlJc w:val="left"/>
      <w:pPr>
        <w:tabs>
          <w:tab w:val="num" w:pos="2160"/>
        </w:tabs>
        <w:ind w:left="2160" w:hanging="360"/>
      </w:pPr>
      <w:rPr>
        <w:rFonts w:ascii="Arial" w:hAnsi="Arial" w:cs="Arial" w:hint="default"/>
      </w:rPr>
    </w:lvl>
    <w:lvl w:ilvl="3" w:tplc="FA68E9C4">
      <w:start w:val="1"/>
      <w:numFmt w:val="bullet"/>
      <w:lvlText w:val="•"/>
      <w:lvlJc w:val="left"/>
      <w:pPr>
        <w:tabs>
          <w:tab w:val="num" w:pos="2880"/>
        </w:tabs>
        <w:ind w:left="2880" w:hanging="360"/>
      </w:pPr>
      <w:rPr>
        <w:rFonts w:ascii="Arial" w:hAnsi="Arial" w:cs="Arial" w:hint="default"/>
      </w:rPr>
    </w:lvl>
    <w:lvl w:ilvl="4" w:tplc="C9E6F8E6">
      <w:start w:val="1"/>
      <w:numFmt w:val="bullet"/>
      <w:lvlText w:val="•"/>
      <w:lvlJc w:val="left"/>
      <w:pPr>
        <w:tabs>
          <w:tab w:val="num" w:pos="3600"/>
        </w:tabs>
        <w:ind w:left="3600" w:hanging="360"/>
      </w:pPr>
      <w:rPr>
        <w:rFonts w:ascii="Arial" w:hAnsi="Arial" w:cs="Arial" w:hint="default"/>
      </w:rPr>
    </w:lvl>
    <w:lvl w:ilvl="5" w:tplc="24B6BA74">
      <w:start w:val="1"/>
      <w:numFmt w:val="bullet"/>
      <w:lvlText w:val="•"/>
      <w:lvlJc w:val="left"/>
      <w:pPr>
        <w:tabs>
          <w:tab w:val="num" w:pos="4320"/>
        </w:tabs>
        <w:ind w:left="4320" w:hanging="360"/>
      </w:pPr>
      <w:rPr>
        <w:rFonts w:ascii="Arial" w:hAnsi="Arial" w:cs="Arial" w:hint="default"/>
      </w:rPr>
    </w:lvl>
    <w:lvl w:ilvl="6" w:tplc="A53C7A76">
      <w:start w:val="1"/>
      <w:numFmt w:val="bullet"/>
      <w:lvlText w:val="•"/>
      <w:lvlJc w:val="left"/>
      <w:pPr>
        <w:tabs>
          <w:tab w:val="num" w:pos="5040"/>
        </w:tabs>
        <w:ind w:left="5040" w:hanging="360"/>
      </w:pPr>
      <w:rPr>
        <w:rFonts w:ascii="Arial" w:hAnsi="Arial" w:cs="Arial" w:hint="default"/>
      </w:rPr>
    </w:lvl>
    <w:lvl w:ilvl="7" w:tplc="814A5744">
      <w:start w:val="1"/>
      <w:numFmt w:val="bullet"/>
      <w:lvlText w:val="•"/>
      <w:lvlJc w:val="left"/>
      <w:pPr>
        <w:tabs>
          <w:tab w:val="num" w:pos="5760"/>
        </w:tabs>
        <w:ind w:left="5760" w:hanging="360"/>
      </w:pPr>
      <w:rPr>
        <w:rFonts w:ascii="Arial" w:hAnsi="Arial" w:cs="Arial" w:hint="default"/>
      </w:rPr>
    </w:lvl>
    <w:lvl w:ilvl="8" w:tplc="2DFA1920">
      <w:start w:val="1"/>
      <w:numFmt w:val="bullet"/>
      <w:lvlText w:val="•"/>
      <w:lvlJc w:val="left"/>
      <w:pPr>
        <w:tabs>
          <w:tab w:val="num" w:pos="6480"/>
        </w:tabs>
        <w:ind w:left="6480" w:hanging="360"/>
      </w:pPr>
      <w:rPr>
        <w:rFonts w:ascii="Arial" w:hAnsi="Arial" w:cs="Arial" w:hint="default"/>
      </w:rPr>
    </w:lvl>
  </w:abstractNum>
  <w:abstractNum w:abstractNumId="7">
    <w:nsid w:val="7D050BA9"/>
    <w:multiLevelType w:val="hybridMultilevel"/>
    <w:tmpl w:val="50228B5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6"/>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FD"/>
    <w:rsid w:val="000012F5"/>
    <w:rsid w:val="00003720"/>
    <w:rsid w:val="0000652C"/>
    <w:rsid w:val="000068D8"/>
    <w:rsid w:val="0001670D"/>
    <w:rsid w:val="00020C0A"/>
    <w:rsid w:val="000302F1"/>
    <w:rsid w:val="00031368"/>
    <w:rsid w:val="00032152"/>
    <w:rsid w:val="00036C11"/>
    <w:rsid w:val="00041D9E"/>
    <w:rsid w:val="0004569A"/>
    <w:rsid w:val="000464BA"/>
    <w:rsid w:val="0006009B"/>
    <w:rsid w:val="00062BE3"/>
    <w:rsid w:val="000663C6"/>
    <w:rsid w:val="0007039A"/>
    <w:rsid w:val="000810E8"/>
    <w:rsid w:val="0008279E"/>
    <w:rsid w:val="00085A88"/>
    <w:rsid w:val="00086C9A"/>
    <w:rsid w:val="00092A43"/>
    <w:rsid w:val="0009405D"/>
    <w:rsid w:val="0009746C"/>
    <w:rsid w:val="000A2246"/>
    <w:rsid w:val="000A500B"/>
    <w:rsid w:val="000C0815"/>
    <w:rsid w:val="000C7F52"/>
    <w:rsid w:val="000D50FE"/>
    <w:rsid w:val="00105D93"/>
    <w:rsid w:val="001066EC"/>
    <w:rsid w:val="00117651"/>
    <w:rsid w:val="00131857"/>
    <w:rsid w:val="00145CC8"/>
    <w:rsid w:val="0014710D"/>
    <w:rsid w:val="00150E0C"/>
    <w:rsid w:val="00154E56"/>
    <w:rsid w:val="001571E7"/>
    <w:rsid w:val="00162B41"/>
    <w:rsid w:val="0016470A"/>
    <w:rsid w:val="0016644C"/>
    <w:rsid w:val="00176D1B"/>
    <w:rsid w:val="00177454"/>
    <w:rsid w:val="00180338"/>
    <w:rsid w:val="00187D0F"/>
    <w:rsid w:val="001903D4"/>
    <w:rsid w:val="00193F2C"/>
    <w:rsid w:val="001973C2"/>
    <w:rsid w:val="001A2F2B"/>
    <w:rsid w:val="001A46BD"/>
    <w:rsid w:val="001A6F04"/>
    <w:rsid w:val="001C0831"/>
    <w:rsid w:val="001D2001"/>
    <w:rsid w:val="001D319E"/>
    <w:rsid w:val="001E4D60"/>
    <w:rsid w:val="001F47A9"/>
    <w:rsid w:val="00200760"/>
    <w:rsid w:val="002055AF"/>
    <w:rsid w:val="00210A75"/>
    <w:rsid w:val="00215788"/>
    <w:rsid w:val="00223DF1"/>
    <w:rsid w:val="00224F57"/>
    <w:rsid w:val="002339C3"/>
    <w:rsid w:val="0023424E"/>
    <w:rsid w:val="002344B5"/>
    <w:rsid w:val="0024685C"/>
    <w:rsid w:val="00261FAD"/>
    <w:rsid w:val="0026754F"/>
    <w:rsid w:val="0027195B"/>
    <w:rsid w:val="00274D17"/>
    <w:rsid w:val="002811BF"/>
    <w:rsid w:val="00292902"/>
    <w:rsid w:val="002933FD"/>
    <w:rsid w:val="00296C1A"/>
    <w:rsid w:val="002A3A72"/>
    <w:rsid w:val="002B748E"/>
    <w:rsid w:val="002C35E1"/>
    <w:rsid w:val="002C7B28"/>
    <w:rsid w:val="002D7965"/>
    <w:rsid w:val="002E19D0"/>
    <w:rsid w:val="002F1D0E"/>
    <w:rsid w:val="002F6274"/>
    <w:rsid w:val="00302409"/>
    <w:rsid w:val="00313024"/>
    <w:rsid w:val="00314C59"/>
    <w:rsid w:val="00316C47"/>
    <w:rsid w:val="00320375"/>
    <w:rsid w:val="003255E3"/>
    <w:rsid w:val="00336045"/>
    <w:rsid w:val="0034259B"/>
    <w:rsid w:val="0035590E"/>
    <w:rsid w:val="00361D44"/>
    <w:rsid w:val="00362C3D"/>
    <w:rsid w:val="003639FA"/>
    <w:rsid w:val="00364905"/>
    <w:rsid w:val="00387B82"/>
    <w:rsid w:val="00390ABF"/>
    <w:rsid w:val="003956FF"/>
    <w:rsid w:val="003A6094"/>
    <w:rsid w:val="003A6970"/>
    <w:rsid w:val="003A7916"/>
    <w:rsid w:val="003B1001"/>
    <w:rsid w:val="003B1AD3"/>
    <w:rsid w:val="003B240A"/>
    <w:rsid w:val="003B4EF1"/>
    <w:rsid w:val="003D0486"/>
    <w:rsid w:val="003D14EF"/>
    <w:rsid w:val="003D4127"/>
    <w:rsid w:val="003E1FA0"/>
    <w:rsid w:val="003E4EA1"/>
    <w:rsid w:val="003F6402"/>
    <w:rsid w:val="00404BBE"/>
    <w:rsid w:val="00406503"/>
    <w:rsid w:val="00411403"/>
    <w:rsid w:val="00414AD4"/>
    <w:rsid w:val="0042616E"/>
    <w:rsid w:val="0042643B"/>
    <w:rsid w:val="00430298"/>
    <w:rsid w:val="00435280"/>
    <w:rsid w:val="00441464"/>
    <w:rsid w:val="00450651"/>
    <w:rsid w:val="004631E7"/>
    <w:rsid w:val="00467779"/>
    <w:rsid w:val="0047080F"/>
    <w:rsid w:val="00471DDA"/>
    <w:rsid w:val="00485272"/>
    <w:rsid w:val="004A3FA5"/>
    <w:rsid w:val="004A6DF6"/>
    <w:rsid w:val="004A7A55"/>
    <w:rsid w:val="004B5646"/>
    <w:rsid w:val="004C0692"/>
    <w:rsid w:val="004C643E"/>
    <w:rsid w:val="004E15E6"/>
    <w:rsid w:val="004F0DE0"/>
    <w:rsid w:val="0050026E"/>
    <w:rsid w:val="005014C6"/>
    <w:rsid w:val="00502545"/>
    <w:rsid w:val="00502AE3"/>
    <w:rsid w:val="00522D39"/>
    <w:rsid w:val="005321E5"/>
    <w:rsid w:val="00550752"/>
    <w:rsid w:val="00562CB9"/>
    <w:rsid w:val="005665B6"/>
    <w:rsid w:val="005667CE"/>
    <w:rsid w:val="00576276"/>
    <w:rsid w:val="0057774C"/>
    <w:rsid w:val="005841F1"/>
    <w:rsid w:val="0058557B"/>
    <w:rsid w:val="00592672"/>
    <w:rsid w:val="00596DBB"/>
    <w:rsid w:val="005A1D78"/>
    <w:rsid w:val="005A3023"/>
    <w:rsid w:val="005A3173"/>
    <w:rsid w:val="005A505C"/>
    <w:rsid w:val="005A7EEF"/>
    <w:rsid w:val="005C4CC2"/>
    <w:rsid w:val="005C5A2F"/>
    <w:rsid w:val="005D1FE3"/>
    <w:rsid w:val="005D7A4B"/>
    <w:rsid w:val="005E2E8C"/>
    <w:rsid w:val="005E2F11"/>
    <w:rsid w:val="005F3698"/>
    <w:rsid w:val="00606869"/>
    <w:rsid w:val="00606DA7"/>
    <w:rsid w:val="00610130"/>
    <w:rsid w:val="00613E32"/>
    <w:rsid w:val="0062231A"/>
    <w:rsid w:val="00641AB9"/>
    <w:rsid w:val="0065131C"/>
    <w:rsid w:val="00656262"/>
    <w:rsid w:val="00664BA7"/>
    <w:rsid w:val="0067008C"/>
    <w:rsid w:val="00671C1D"/>
    <w:rsid w:val="00673930"/>
    <w:rsid w:val="00674B74"/>
    <w:rsid w:val="00674DB0"/>
    <w:rsid w:val="00680587"/>
    <w:rsid w:val="006842A9"/>
    <w:rsid w:val="00692AE1"/>
    <w:rsid w:val="006956E1"/>
    <w:rsid w:val="006970C1"/>
    <w:rsid w:val="006A7647"/>
    <w:rsid w:val="006B0BD7"/>
    <w:rsid w:val="006B392D"/>
    <w:rsid w:val="006B4136"/>
    <w:rsid w:val="006C02DB"/>
    <w:rsid w:val="006C26F7"/>
    <w:rsid w:val="006C4459"/>
    <w:rsid w:val="006C4B54"/>
    <w:rsid w:val="006C786B"/>
    <w:rsid w:val="006D2567"/>
    <w:rsid w:val="006F60CA"/>
    <w:rsid w:val="00702A97"/>
    <w:rsid w:val="00703A77"/>
    <w:rsid w:val="00712245"/>
    <w:rsid w:val="0071559E"/>
    <w:rsid w:val="00716A85"/>
    <w:rsid w:val="0071725F"/>
    <w:rsid w:val="0072047F"/>
    <w:rsid w:val="007225AD"/>
    <w:rsid w:val="007339F2"/>
    <w:rsid w:val="007349B9"/>
    <w:rsid w:val="0074272C"/>
    <w:rsid w:val="0074495E"/>
    <w:rsid w:val="007532CD"/>
    <w:rsid w:val="00772AAE"/>
    <w:rsid w:val="007751ED"/>
    <w:rsid w:val="007835F0"/>
    <w:rsid w:val="00790883"/>
    <w:rsid w:val="007A01C8"/>
    <w:rsid w:val="007A1D8D"/>
    <w:rsid w:val="007A2EDE"/>
    <w:rsid w:val="007B674A"/>
    <w:rsid w:val="007B7201"/>
    <w:rsid w:val="007C0B1E"/>
    <w:rsid w:val="007C75C8"/>
    <w:rsid w:val="007D215B"/>
    <w:rsid w:val="007D6410"/>
    <w:rsid w:val="007E0C89"/>
    <w:rsid w:val="007E2346"/>
    <w:rsid w:val="007F642D"/>
    <w:rsid w:val="007F78C7"/>
    <w:rsid w:val="008028E0"/>
    <w:rsid w:val="008115B1"/>
    <w:rsid w:val="00816B89"/>
    <w:rsid w:val="00823908"/>
    <w:rsid w:val="00823C1B"/>
    <w:rsid w:val="008255F0"/>
    <w:rsid w:val="00825E7D"/>
    <w:rsid w:val="008265EB"/>
    <w:rsid w:val="00833DFB"/>
    <w:rsid w:val="00843C10"/>
    <w:rsid w:val="00866627"/>
    <w:rsid w:val="00874EFB"/>
    <w:rsid w:val="00880014"/>
    <w:rsid w:val="00893BF1"/>
    <w:rsid w:val="008A1431"/>
    <w:rsid w:val="008B52F1"/>
    <w:rsid w:val="008B5B68"/>
    <w:rsid w:val="008B706F"/>
    <w:rsid w:val="008C16B8"/>
    <w:rsid w:val="008C1F9A"/>
    <w:rsid w:val="008C2E38"/>
    <w:rsid w:val="008C3D89"/>
    <w:rsid w:val="008C4998"/>
    <w:rsid w:val="008D6502"/>
    <w:rsid w:val="008E0002"/>
    <w:rsid w:val="008E33A7"/>
    <w:rsid w:val="008F4DA1"/>
    <w:rsid w:val="009000A7"/>
    <w:rsid w:val="0090125B"/>
    <w:rsid w:val="00901272"/>
    <w:rsid w:val="009075C4"/>
    <w:rsid w:val="0092061B"/>
    <w:rsid w:val="0092164C"/>
    <w:rsid w:val="00922BF8"/>
    <w:rsid w:val="00924BD4"/>
    <w:rsid w:val="00925388"/>
    <w:rsid w:val="0093485A"/>
    <w:rsid w:val="009543A8"/>
    <w:rsid w:val="009567D4"/>
    <w:rsid w:val="009670EC"/>
    <w:rsid w:val="00980AB2"/>
    <w:rsid w:val="009848B0"/>
    <w:rsid w:val="00984CD4"/>
    <w:rsid w:val="00986A5F"/>
    <w:rsid w:val="0099012E"/>
    <w:rsid w:val="0099192B"/>
    <w:rsid w:val="009B10A5"/>
    <w:rsid w:val="009B4D94"/>
    <w:rsid w:val="009C60A8"/>
    <w:rsid w:val="009D1B50"/>
    <w:rsid w:val="009D22EB"/>
    <w:rsid w:val="009D2803"/>
    <w:rsid w:val="009D5A11"/>
    <w:rsid w:val="009D621C"/>
    <w:rsid w:val="009D7BF4"/>
    <w:rsid w:val="009E1074"/>
    <w:rsid w:val="009E3487"/>
    <w:rsid w:val="009E68E1"/>
    <w:rsid w:val="00A00D05"/>
    <w:rsid w:val="00A16666"/>
    <w:rsid w:val="00A220D4"/>
    <w:rsid w:val="00A22D9D"/>
    <w:rsid w:val="00A41D9F"/>
    <w:rsid w:val="00A46896"/>
    <w:rsid w:val="00A46B38"/>
    <w:rsid w:val="00A60B85"/>
    <w:rsid w:val="00A620C6"/>
    <w:rsid w:val="00A65A9D"/>
    <w:rsid w:val="00A86471"/>
    <w:rsid w:val="00A90E05"/>
    <w:rsid w:val="00AA00F4"/>
    <w:rsid w:val="00AA68D5"/>
    <w:rsid w:val="00AA72CB"/>
    <w:rsid w:val="00AB2D29"/>
    <w:rsid w:val="00AB3BD8"/>
    <w:rsid w:val="00AB3F51"/>
    <w:rsid w:val="00AC3F72"/>
    <w:rsid w:val="00AD42D7"/>
    <w:rsid w:val="00AD5840"/>
    <w:rsid w:val="00AE1325"/>
    <w:rsid w:val="00AF07D6"/>
    <w:rsid w:val="00AF26A6"/>
    <w:rsid w:val="00B20898"/>
    <w:rsid w:val="00B20EDA"/>
    <w:rsid w:val="00B227B6"/>
    <w:rsid w:val="00B240D9"/>
    <w:rsid w:val="00B2543A"/>
    <w:rsid w:val="00B37949"/>
    <w:rsid w:val="00B447CD"/>
    <w:rsid w:val="00B52A93"/>
    <w:rsid w:val="00B573CD"/>
    <w:rsid w:val="00B63538"/>
    <w:rsid w:val="00B7035D"/>
    <w:rsid w:val="00B7742B"/>
    <w:rsid w:val="00B83281"/>
    <w:rsid w:val="00B83D08"/>
    <w:rsid w:val="00B903F2"/>
    <w:rsid w:val="00BA1F60"/>
    <w:rsid w:val="00BA3C9C"/>
    <w:rsid w:val="00BA64AE"/>
    <w:rsid w:val="00BB02B9"/>
    <w:rsid w:val="00BB596F"/>
    <w:rsid w:val="00BB5B19"/>
    <w:rsid w:val="00BB773A"/>
    <w:rsid w:val="00BC2239"/>
    <w:rsid w:val="00BD5AC3"/>
    <w:rsid w:val="00BD6FD6"/>
    <w:rsid w:val="00BD78F4"/>
    <w:rsid w:val="00BF268F"/>
    <w:rsid w:val="00C2023C"/>
    <w:rsid w:val="00C24795"/>
    <w:rsid w:val="00C423D2"/>
    <w:rsid w:val="00C435FC"/>
    <w:rsid w:val="00C46D9B"/>
    <w:rsid w:val="00C470B0"/>
    <w:rsid w:val="00C53C8D"/>
    <w:rsid w:val="00C64A97"/>
    <w:rsid w:val="00C65CED"/>
    <w:rsid w:val="00C73457"/>
    <w:rsid w:val="00C76386"/>
    <w:rsid w:val="00C77E92"/>
    <w:rsid w:val="00C83E0C"/>
    <w:rsid w:val="00C84B09"/>
    <w:rsid w:val="00C8663D"/>
    <w:rsid w:val="00C87233"/>
    <w:rsid w:val="00C9486C"/>
    <w:rsid w:val="00C94BB0"/>
    <w:rsid w:val="00C97D7F"/>
    <w:rsid w:val="00CA3DB8"/>
    <w:rsid w:val="00CB1DB6"/>
    <w:rsid w:val="00CB4531"/>
    <w:rsid w:val="00CB565B"/>
    <w:rsid w:val="00CB651A"/>
    <w:rsid w:val="00CC0D4F"/>
    <w:rsid w:val="00CC1F0F"/>
    <w:rsid w:val="00CE4E0A"/>
    <w:rsid w:val="00CF5714"/>
    <w:rsid w:val="00CF5F51"/>
    <w:rsid w:val="00D01E3F"/>
    <w:rsid w:val="00D0740C"/>
    <w:rsid w:val="00D15ACD"/>
    <w:rsid w:val="00D161FA"/>
    <w:rsid w:val="00D1670F"/>
    <w:rsid w:val="00D31217"/>
    <w:rsid w:val="00D325A2"/>
    <w:rsid w:val="00D3414C"/>
    <w:rsid w:val="00D36D50"/>
    <w:rsid w:val="00D36F4D"/>
    <w:rsid w:val="00D54C0A"/>
    <w:rsid w:val="00D602E9"/>
    <w:rsid w:val="00D6780A"/>
    <w:rsid w:val="00D74689"/>
    <w:rsid w:val="00D7553C"/>
    <w:rsid w:val="00D85AB8"/>
    <w:rsid w:val="00D8734E"/>
    <w:rsid w:val="00D93AF4"/>
    <w:rsid w:val="00D95212"/>
    <w:rsid w:val="00D96F98"/>
    <w:rsid w:val="00DC024A"/>
    <w:rsid w:val="00DC6335"/>
    <w:rsid w:val="00DC76FA"/>
    <w:rsid w:val="00DE5540"/>
    <w:rsid w:val="00DF1862"/>
    <w:rsid w:val="00DF77A7"/>
    <w:rsid w:val="00E000D0"/>
    <w:rsid w:val="00E02677"/>
    <w:rsid w:val="00E074AD"/>
    <w:rsid w:val="00E10433"/>
    <w:rsid w:val="00E1306C"/>
    <w:rsid w:val="00E142C8"/>
    <w:rsid w:val="00E2257C"/>
    <w:rsid w:val="00E250F9"/>
    <w:rsid w:val="00E45AE2"/>
    <w:rsid w:val="00E52B4C"/>
    <w:rsid w:val="00E656DF"/>
    <w:rsid w:val="00E71EC4"/>
    <w:rsid w:val="00E71FA9"/>
    <w:rsid w:val="00E75C7A"/>
    <w:rsid w:val="00E83173"/>
    <w:rsid w:val="00E873C2"/>
    <w:rsid w:val="00EA26E5"/>
    <w:rsid w:val="00EA673F"/>
    <w:rsid w:val="00EC0252"/>
    <w:rsid w:val="00EC3FAE"/>
    <w:rsid w:val="00EC436A"/>
    <w:rsid w:val="00ED1C03"/>
    <w:rsid w:val="00EE0C9C"/>
    <w:rsid w:val="00EE180E"/>
    <w:rsid w:val="00EF3E3B"/>
    <w:rsid w:val="00F07288"/>
    <w:rsid w:val="00F132B3"/>
    <w:rsid w:val="00F1497B"/>
    <w:rsid w:val="00F15826"/>
    <w:rsid w:val="00F30234"/>
    <w:rsid w:val="00F305F8"/>
    <w:rsid w:val="00F307EF"/>
    <w:rsid w:val="00F31CCE"/>
    <w:rsid w:val="00F372CA"/>
    <w:rsid w:val="00F44E2E"/>
    <w:rsid w:val="00F50B55"/>
    <w:rsid w:val="00F57575"/>
    <w:rsid w:val="00F62196"/>
    <w:rsid w:val="00F75904"/>
    <w:rsid w:val="00F86098"/>
    <w:rsid w:val="00F8749D"/>
    <w:rsid w:val="00F876E8"/>
    <w:rsid w:val="00F955E2"/>
    <w:rsid w:val="00FA18F2"/>
    <w:rsid w:val="00FB6796"/>
    <w:rsid w:val="00FC3DA5"/>
    <w:rsid w:val="00FC6695"/>
    <w:rsid w:val="00FD2A40"/>
    <w:rsid w:val="00FD3DD4"/>
    <w:rsid w:val="00FD4027"/>
    <w:rsid w:val="00FD6145"/>
    <w:rsid w:val="00FE31DF"/>
    <w:rsid w:val="00FE647E"/>
    <w:rsid w:val="00FF3AC4"/>
    <w:rsid w:val="00FF4F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94BB0"/>
    <w:rPr>
      <w:rFonts w:ascii="Times New Roman" w:eastAsia="SimSun" w:hAnsi="Times New Roman" w:cs="Times New Roman"/>
      <w:sz w:val="24"/>
      <w:szCs w:val="24"/>
      <w:lang w:val="en-GB" w:eastAsia="zh-CN"/>
    </w:rPr>
  </w:style>
  <w:style w:type="paragraph" w:styleId="Heading1">
    <w:name w:val="heading 1"/>
    <w:basedOn w:val="Normal"/>
    <w:next w:val="Normal"/>
    <w:link w:val="Heading1Char"/>
    <w:uiPriority w:val="99"/>
    <w:qFormat/>
    <w:rsid w:val="00E10433"/>
    <w:pPr>
      <w:keepNext/>
      <w:spacing w:before="240" w:after="60"/>
      <w:outlineLvl w:val="0"/>
    </w:pPr>
    <w:rPr>
      <w:rFonts w:ascii="Cambria" w:hAnsi="Cambria" w:cs="Cambria"/>
      <w:b/>
      <w:bCs/>
      <w:kern w:val="32"/>
      <w:sz w:val="32"/>
      <w:szCs w:val="32"/>
      <w:lang w:eastAsia="en-US"/>
    </w:rPr>
  </w:style>
  <w:style w:type="paragraph" w:styleId="Heading2">
    <w:name w:val="heading 2"/>
    <w:basedOn w:val="Normal"/>
    <w:next w:val="Normal"/>
    <w:link w:val="Heading2Char"/>
    <w:uiPriority w:val="99"/>
    <w:qFormat/>
    <w:rsid w:val="00E10433"/>
    <w:pPr>
      <w:keepNext/>
      <w:spacing w:before="240" w:after="60"/>
      <w:outlineLvl w:val="1"/>
    </w:pPr>
    <w:rPr>
      <w:rFonts w:ascii="Cambria" w:hAnsi="Cambria" w:cs="Cambria"/>
      <w:b/>
      <w:bCs/>
      <w:i/>
      <w:iCs/>
      <w:sz w:val="28"/>
      <w:szCs w:val="28"/>
      <w:lang w:eastAsia="en-US"/>
    </w:rPr>
  </w:style>
  <w:style w:type="paragraph" w:styleId="Heading3">
    <w:name w:val="heading 3"/>
    <w:basedOn w:val="Normal"/>
    <w:next w:val="Normal"/>
    <w:link w:val="Heading3Char"/>
    <w:uiPriority w:val="99"/>
    <w:qFormat/>
    <w:rsid w:val="00E10433"/>
    <w:pPr>
      <w:keepNext/>
      <w:spacing w:before="240" w:after="60"/>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rsid w:val="00E10433"/>
    <w:pPr>
      <w:keepNext/>
      <w:spacing w:before="240" w:after="60"/>
      <w:outlineLvl w:val="3"/>
    </w:pPr>
    <w:rPr>
      <w:rFonts w:ascii="Calibri" w:hAnsi="Calibri" w:cs="Calibri"/>
      <w:b/>
      <w:bCs/>
      <w:sz w:val="28"/>
      <w:szCs w:val="28"/>
      <w:lang w:eastAsia="en-US"/>
    </w:rPr>
  </w:style>
  <w:style w:type="paragraph" w:styleId="Heading5">
    <w:name w:val="heading 5"/>
    <w:basedOn w:val="Normal"/>
    <w:next w:val="Normal"/>
    <w:link w:val="Heading5Char"/>
    <w:uiPriority w:val="99"/>
    <w:qFormat/>
    <w:rsid w:val="00E10433"/>
    <w:pPr>
      <w:spacing w:before="240" w:after="60"/>
      <w:outlineLvl w:val="4"/>
    </w:pPr>
    <w:rPr>
      <w:rFonts w:ascii="Calibri" w:hAnsi="Calibri" w:cs="Calibri"/>
      <w:b/>
      <w:bCs/>
      <w:i/>
      <w:iCs/>
      <w:sz w:val="26"/>
      <w:szCs w:val="26"/>
      <w:lang w:eastAsia="en-US"/>
    </w:rPr>
  </w:style>
  <w:style w:type="paragraph" w:styleId="Heading6">
    <w:name w:val="heading 6"/>
    <w:basedOn w:val="Normal"/>
    <w:next w:val="Normal"/>
    <w:link w:val="Heading6Char"/>
    <w:uiPriority w:val="99"/>
    <w:qFormat/>
    <w:rsid w:val="00E10433"/>
    <w:pPr>
      <w:spacing w:before="240" w:after="60"/>
      <w:outlineLvl w:val="5"/>
    </w:pPr>
    <w:rPr>
      <w:rFonts w:ascii="Calibri" w:hAnsi="Calibri" w:cs="Calibri"/>
      <w:b/>
      <w:bCs/>
      <w:sz w:val="22"/>
      <w:szCs w:val="22"/>
      <w:lang w:eastAsia="en-US"/>
    </w:rPr>
  </w:style>
  <w:style w:type="paragraph" w:styleId="Heading7">
    <w:name w:val="heading 7"/>
    <w:basedOn w:val="Normal"/>
    <w:next w:val="Normal"/>
    <w:link w:val="Heading7Char"/>
    <w:uiPriority w:val="99"/>
    <w:qFormat/>
    <w:rsid w:val="00E10433"/>
    <w:pPr>
      <w:spacing w:before="240" w:after="60"/>
      <w:outlineLvl w:val="6"/>
    </w:pPr>
    <w:rPr>
      <w:rFonts w:ascii="Calibri" w:hAnsi="Calibri" w:cs="Calibri"/>
      <w:lang w:eastAsia="en-US"/>
    </w:rPr>
  </w:style>
  <w:style w:type="paragraph" w:styleId="Heading8">
    <w:name w:val="heading 8"/>
    <w:basedOn w:val="Normal"/>
    <w:next w:val="Normal"/>
    <w:link w:val="Heading8Char"/>
    <w:uiPriority w:val="99"/>
    <w:qFormat/>
    <w:rsid w:val="00E10433"/>
    <w:pPr>
      <w:spacing w:before="240" w:after="60"/>
      <w:outlineLvl w:val="7"/>
    </w:pPr>
    <w:rPr>
      <w:rFonts w:ascii="Calibri" w:hAnsi="Calibri" w:cs="Calibri"/>
      <w:i/>
      <w:iCs/>
      <w:lang w:eastAsia="en-US"/>
    </w:rPr>
  </w:style>
  <w:style w:type="paragraph" w:styleId="Heading9">
    <w:name w:val="heading 9"/>
    <w:basedOn w:val="Normal"/>
    <w:next w:val="Normal"/>
    <w:link w:val="Heading9Char"/>
    <w:uiPriority w:val="99"/>
    <w:qFormat/>
    <w:rsid w:val="00E10433"/>
    <w:pPr>
      <w:spacing w:before="240" w:after="60"/>
      <w:outlineLvl w:val="8"/>
    </w:pPr>
    <w:rPr>
      <w:rFonts w:ascii="Cambria" w:hAnsi="Cambria" w:cs="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0433"/>
    <w:rPr>
      <w:rFonts w:ascii="Cambria" w:eastAsia="SimSun" w:hAnsi="Cambria" w:cs="Cambria"/>
      <w:b/>
      <w:bCs/>
      <w:kern w:val="32"/>
      <w:sz w:val="32"/>
      <w:szCs w:val="32"/>
    </w:rPr>
  </w:style>
  <w:style w:type="character" w:customStyle="1" w:styleId="Heading2Char">
    <w:name w:val="Heading 2 Char"/>
    <w:basedOn w:val="DefaultParagraphFont"/>
    <w:link w:val="Heading2"/>
    <w:uiPriority w:val="99"/>
    <w:rsid w:val="00E10433"/>
    <w:rPr>
      <w:rFonts w:ascii="Cambria" w:eastAsia="SimSun" w:hAnsi="Cambria" w:cs="Cambria"/>
      <w:b/>
      <w:bCs/>
      <w:i/>
      <w:iCs/>
      <w:sz w:val="28"/>
      <w:szCs w:val="28"/>
    </w:rPr>
  </w:style>
  <w:style w:type="character" w:customStyle="1" w:styleId="Heading3Char">
    <w:name w:val="Heading 3 Char"/>
    <w:basedOn w:val="DefaultParagraphFont"/>
    <w:link w:val="Heading3"/>
    <w:uiPriority w:val="99"/>
    <w:rsid w:val="00E10433"/>
    <w:rPr>
      <w:rFonts w:ascii="Cambria" w:eastAsia="SimSun" w:hAnsi="Cambria" w:cs="Cambria"/>
      <w:b/>
      <w:bCs/>
      <w:sz w:val="26"/>
      <w:szCs w:val="26"/>
    </w:rPr>
  </w:style>
  <w:style w:type="character" w:customStyle="1" w:styleId="Heading4Char">
    <w:name w:val="Heading 4 Char"/>
    <w:basedOn w:val="DefaultParagraphFont"/>
    <w:link w:val="Heading4"/>
    <w:uiPriority w:val="99"/>
    <w:rsid w:val="00E10433"/>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E1043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E10433"/>
    <w:rPr>
      <w:rFonts w:ascii="Times New Roman" w:hAnsi="Times New Roman" w:cs="Times New Roman"/>
      <w:b/>
      <w:bCs/>
    </w:rPr>
  </w:style>
  <w:style w:type="character" w:customStyle="1" w:styleId="Heading7Char">
    <w:name w:val="Heading 7 Char"/>
    <w:basedOn w:val="DefaultParagraphFont"/>
    <w:link w:val="Heading7"/>
    <w:uiPriority w:val="99"/>
    <w:rsid w:val="00E10433"/>
    <w:rPr>
      <w:rFonts w:ascii="Times New Roman" w:hAnsi="Times New Roman" w:cs="Times New Roman"/>
      <w:sz w:val="24"/>
      <w:szCs w:val="24"/>
    </w:rPr>
  </w:style>
  <w:style w:type="character" w:customStyle="1" w:styleId="Heading8Char">
    <w:name w:val="Heading 8 Char"/>
    <w:basedOn w:val="DefaultParagraphFont"/>
    <w:link w:val="Heading8"/>
    <w:uiPriority w:val="99"/>
    <w:rsid w:val="00E10433"/>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E10433"/>
    <w:rPr>
      <w:rFonts w:ascii="Cambria" w:eastAsia="SimSun" w:hAnsi="Cambria" w:cs="Cambria"/>
    </w:rPr>
  </w:style>
  <w:style w:type="paragraph" w:styleId="Title">
    <w:name w:val="Title"/>
    <w:basedOn w:val="Normal"/>
    <w:next w:val="Normal"/>
    <w:link w:val="TitleChar"/>
    <w:uiPriority w:val="99"/>
    <w:qFormat/>
    <w:rsid w:val="00E10433"/>
    <w:pPr>
      <w:spacing w:before="240" w:after="60"/>
      <w:jc w:val="center"/>
      <w:outlineLvl w:val="0"/>
    </w:pPr>
    <w:rPr>
      <w:rFonts w:ascii="Cambria" w:hAnsi="Cambria" w:cs="Cambria"/>
      <w:b/>
      <w:bCs/>
      <w:kern w:val="28"/>
      <w:sz w:val="32"/>
      <w:szCs w:val="32"/>
      <w:lang w:eastAsia="en-US"/>
    </w:rPr>
  </w:style>
  <w:style w:type="character" w:customStyle="1" w:styleId="TitleChar">
    <w:name w:val="Title Char"/>
    <w:basedOn w:val="DefaultParagraphFont"/>
    <w:link w:val="Title"/>
    <w:uiPriority w:val="99"/>
    <w:rsid w:val="00E10433"/>
    <w:rPr>
      <w:rFonts w:ascii="Cambria" w:eastAsia="SimSun" w:hAnsi="Cambria" w:cs="Cambria"/>
      <w:b/>
      <w:bCs/>
      <w:kern w:val="28"/>
      <w:sz w:val="32"/>
      <w:szCs w:val="32"/>
    </w:rPr>
  </w:style>
  <w:style w:type="paragraph" w:styleId="Subtitle">
    <w:name w:val="Subtitle"/>
    <w:basedOn w:val="Normal"/>
    <w:next w:val="Normal"/>
    <w:link w:val="SubtitleChar"/>
    <w:uiPriority w:val="99"/>
    <w:qFormat/>
    <w:rsid w:val="00E10433"/>
    <w:pPr>
      <w:spacing w:after="60"/>
      <w:jc w:val="center"/>
      <w:outlineLvl w:val="1"/>
    </w:pPr>
    <w:rPr>
      <w:rFonts w:ascii="Cambria" w:hAnsi="Cambria" w:cs="Cambria"/>
      <w:lang w:eastAsia="en-US"/>
    </w:rPr>
  </w:style>
  <w:style w:type="character" w:customStyle="1" w:styleId="SubtitleChar">
    <w:name w:val="Subtitle Char"/>
    <w:basedOn w:val="DefaultParagraphFont"/>
    <w:link w:val="Subtitle"/>
    <w:uiPriority w:val="99"/>
    <w:rsid w:val="00E10433"/>
    <w:rPr>
      <w:rFonts w:ascii="Cambria" w:eastAsia="SimSun" w:hAnsi="Cambria" w:cs="Cambria"/>
      <w:sz w:val="24"/>
      <w:szCs w:val="24"/>
    </w:rPr>
  </w:style>
  <w:style w:type="character" w:styleId="Strong">
    <w:name w:val="Strong"/>
    <w:basedOn w:val="DefaultParagraphFont"/>
    <w:uiPriority w:val="99"/>
    <w:qFormat/>
    <w:rsid w:val="00E10433"/>
    <w:rPr>
      <w:rFonts w:ascii="Times New Roman" w:hAnsi="Times New Roman" w:cs="Times New Roman"/>
      <w:b/>
      <w:bCs/>
    </w:rPr>
  </w:style>
  <w:style w:type="character" w:styleId="Emphasis">
    <w:name w:val="Emphasis"/>
    <w:basedOn w:val="DefaultParagraphFont"/>
    <w:uiPriority w:val="99"/>
    <w:qFormat/>
    <w:rsid w:val="00E10433"/>
    <w:rPr>
      <w:rFonts w:ascii="Calibri" w:hAnsi="Calibri" w:cs="Calibri"/>
      <w:b/>
      <w:bCs/>
      <w:i/>
      <w:iCs/>
    </w:rPr>
  </w:style>
  <w:style w:type="paragraph" w:styleId="NoSpacing">
    <w:name w:val="No Spacing"/>
    <w:basedOn w:val="Normal"/>
    <w:uiPriority w:val="99"/>
    <w:qFormat/>
    <w:rsid w:val="00E10433"/>
    <w:rPr>
      <w:rFonts w:ascii="Calibri" w:hAnsi="Calibri" w:cs="Calibri"/>
      <w:lang w:eastAsia="en-US"/>
    </w:rPr>
  </w:style>
  <w:style w:type="paragraph" w:styleId="ListParagraph">
    <w:name w:val="List Paragraph"/>
    <w:basedOn w:val="Normal"/>
    <w:uiPriority w:val="99"/>
    <w:qFormat/>
    <w:rsid w:val="00E10433"/>
    <w:pPr>
      <w:ind w:left="720"/>
    </w:pPr>
    <w:rPr>
      <w:rFonts w:ascii="Calibri" w:hAnsi="Calibri" w:cs="Calibri"/>
      <w:lang w:eastAsia="en-US"/>
    </w:rPr>
  </w:style>
  <w:style w:type="paragraph" w:styleId="Quote">
    <w:name w:val="Quote"/>
    <w:basedOn w:val="Normal"/>
    <w:next w:val="Normal"/>
    <w:link w:val="QuoteChar"/>
    <w:uiPriority w:val="99"/>
    <w:qFormat/>
    <w:rsid w:val="00E10433"/>
    <w:rPr>
      <w:rFonts w:ascii="Calibri" w:hAnsi="Calibri" w:cs="Calibri"/>
      <w:i/>
      <w:iCs/>
      <w:lang w:eastAsia="en-US"/>
    </w:rPr>
  </w:style>
  <w:style w:type="character" w:customStyle="1" w:styleId="QuoteChar">
    <w:name w:val="Quote Char"/>
    <w:basedOn w:val="DefaultParagraphFont"/>
    <w:link w:val="Quote"/>
    <w:uiPriority w:val="99"/>
    <w:rsid w:val="00E10433"/>
    <w:rPr>
      <w:rFonts w:ascii="Times New Roman" w:hAnsi="Times New Roman" w:cs="Times New Roman"/>
      <w:i/>
      <w:iCs/>
      <w:sz w:val="24"/>
      <w:szCs w:val="24"/>
    </w:rPr>
  </w:style>
  <w:style w:type="paragraph" w:styleId="IntenseQuote">
    <w:name w:val="Intense Quote"/>
    <w:basedOn w:val="Normal"/>
    <w:next w:val="Normal"/>
    <w:link w:val="IntenseQuoteChar"/>
    <w:uiPriority w:val="99"/>
    <w:qFormat/>
    <w:rsid w:val="00E10433"/>
    <w:pPr>
      <w:ind w:left="720" w:right="720"/>
    </w:pPr>
    <w:rPr>
      <w:rFonts w:ascii="Calibri" w:hAnsi="Calibri" w:cs="Calibri"/>
      <w:b/>
      <w:bCs/>
      <w:i/>
      <w:iCs/>
      <w:lang w:eastAsia="en-US"/>
    </w:rPr>
  </w:style>
  <w:style w:type="character" w:customStyle="1" w:styleId="IntenseQuoteChar">
    <w:name w:val="Intense Quote Char"/>
    <w:basedOn w:val="DefaultParagraphFont"/>
    <w:link w:val="IntenseQuote"/>
    <w:uiPriority w:val="99"/>
    <w:rsid w:val="00E10433"/>
    <w:rPr>
      <w:rFonts w:ascii="Times New Roman" w:hAnsi="Times New Roman" w:cs="Times New Roman"/>
      <w:b/>
      <w:bCs/>
      <w:i/>
      <w:iCs/>
      <w:sz w:val="24"/>
      <w:szCs w:val="24"/>
    </w:rPr>
  </w:style>
  <w:style w:type="character" w:styleId="SubtleEmphasis">
    <w:name w:val="Subtle Emphasis"/>
    <w:basedOn w:val="DefaultParagraphFont"/>
    <w:uiPriority w:val="99"/>
    <w:qFormat/>
    <w:rsid w:val="00E10433"/>
    <w:rPr>
      <w:rFonts w:ascii="Times New Roman" w:hAnsi="Times New Roman" w:cs="Times New Roman"/>
      <w:i/>
      <w:iCs/>
      <w:color w:val="auto"/>
    </w:rPr>
  </w:style>
  <w:style w:type="character" w:styleId="IntenseEmphasis">
    <w:name w:val="Intense Emphasis"/>
    <w:basedOn w:val="DefaultParagraphFont"/>
    <w:uiPriority w:val="99"/>
    <w:qFormat/>
    <w:rsid w:val="00E10433"/>
    <w:rPr>
      <w:rFonts w:ascii="Times New Roman" w:hAnsi="Times New Roman" w:cs="Times New Roman"/>
      <w:b/>
      <w:bCs/>
      <w:i/>
      <w:iCs/>
      <w:sz w:val="24"/>
      <w:szCs w:val="24"/>
      <w:u w:val="single"/>
    </w:rPr>
  </w:style>
  <w:style w:type="character" w:styleId="SubtleReference">
    <w:name w:val="Subtle Reference"/>
    <w:basedOn w:val="DefaultParagraphFont"/>
    <w:uiPriority w:val="99"/>
    <w:qFormat/>
    <w:rsid w:val="00E10433"/>
    <w:rPr>
      <w:rFonts w:ascii="Times New Roman" w:hAnsi="Times New Roman" w:cs="Times New Roman"/>
      <w:sz w:val="24"/>
      <w:szCs w:val="24"/>
      <w:u w:val="single"/>
    </w:rPr>
  </w:style>
  <w:style w:type="character" w:styleId="IntenseReference">
    <w:name w:val="Intense Reference"/>
    <w:basedOn w:val="DefaultParagraphFont"/>
    <w:uiPriority w:val="99"/>
    <w:qFormat/>
    <w:rsid w:val="00E10433"/>
    <w:rPr>
      <w:rFonts w:ascii="Times New Roman" w:hAnsi="Times New Roman" w:cs="Times New Roman"/>
      <w:b/>
      <w:bCs/>
      <w:sz w:val="24"/>
      <w:szCs w:val="24"/>
      <w:u w:val="single"/>
    </w:rPr>
  </w:style>
  <w:style w:type="character" w:styleId="BookTitle">
    <w:name w:val="Book Title"/>
    <w:basedOn w:val="DefaultParagraphFont"/>
    <w:uiPriority w:val="99"/>
    <w:qFormat/>
    <w:rsid w:val="00E10433"/>
    <w:rPr>
      <w:rFonts w:ascii="Cambria" w:eastAsia="SimSun" w:hAnsi="Cambria" w:cs="Cambria"/>
      <w:b/>
      <w:bCs/>
      <w:i/>
      <w:iCs/>
      <w:sz w:val="24"/>
      <w:szCs w:val="24"/>
    </w:rPr>
  </w:style>
  <w:style w:type="paragraph" w:styleId="TOCHeading">
    <w:name w:val="TOC Heading"/>
    <w:basedOn w:val="Heading1"/>
    <w:next w:val="Normal"/>
    <w:uiPriority w:val="99"/>
    <w:qFormat/>
    <w:rsid w:val="00E10433"/>
    <w:pPr>
      <w:outlineLvl w:val="9"/>
    </w:pPr>
  </w:style>
  <w:style w:type="character" w:styleId="Hyperlink">
    <w:name w:val="Hyperlink"/>
    <w:basedOn w:val="DefaultParagraphFont"/>
    <w:uiPriority w:val="99"/>
    <w:rsid w:val="00E10433"/>
    <w:rPr>
      <w:rFonts w:ascii="Times New Roman" w:hAnsi="Times New Roman" w:cs="Times New Roman"/>
      <w:color w:val="0000FF"/>
      <w:u w:val="single"/>
    </w:rPr>
  </w:style>
  <w:style w:type="paragraph" w:styleId="NormalWeb">
    <w:name w:val="Normal (Web)"/>
    <w:basedOn w:val="Normal"/>
    <w:uiPriority w:val="99"/>
    <w:rsid w:val="00E10433"/>
    <w:pPr>
      <w:spacing w:before="100" w:beforeAutospacing="1" w:after="100" w:afterAutospacing="1"/>
    </w:pPr>
  </w:style>
  <w:style w:type="paragraph" w:styleId="BalloonText">
    <w:name w:val="Balloon Text"/>
    <w:basedOn w:val="Normal"/>
    <w:link w:val="BalloonTextChar"/>
    <w:uiPriority w:val="99"/>
    <w:rsid w:val="00E10433"/>
    <w:rPr>
      <w:rFonts w:ascii="Tahoma" w:hAnsi="Tahoma" w:cs="Tahoma"/>
      <w:sz w:val="16"/>
      <w:szCs w:val="16"/>
    </w:rPr>
  </w:style>
  <w:style w:type="character" w:customStyle="1" w:styleId="BalloonTextChar">
    <w:name w:val="Balloon Text Char"/>
    <w:basedOn w:val="DefaultParagraphFont"/>
    <w:link w:val="BalloonText"/>
    <w:uiPriority w:val="99"/>
    <w:rsid w:val="00E10433"/>
    <w:rPr>
      <w:rFonts w:ascii="Tahoma" w:hAnsi="Tahoma" w:cs="Tahoma"/>
      <w:sz w:val="16"/>
      <w:szCs w:val="16"/>
      <w:lang w:val="en-GB" w:eastAsia="zh-CN"/>
    </w:rPr>
  </w:style>
  <w:style w:type="paragraph" w:styleId="FootnoteText">
    <w:name w:val="footnote text"/>
    <w:basedOn w:val="Normal"/>
    <w:link w:val="FootnoteTextChar"/>
    <w:uiPriority w:val="99"/>
    <w:rsid w:val="00E10433"/>
    <w:rPr>
      <w:sz w:val="20"/>
      <w:szCs w:val="20"/>
    </w:rPr>
  </w:style>
  <w:style w:type="character" w:customStyle="1" w:styleId="FootnoteTextChar">
    <w:name w:val="Footnote Text Char"/>
    <w:basedOn w:val="DefaultParagraphFont"/>
    <w:link w:val="FootnoteText"/>
    <w:uiPriority w:val="99"/>
    <w:rsid w:val="00E10433"/>
    <w:rPr>
      <w:rFonts w:ascii="Times New Roman" w:hAnsi="Times New Roman" w:cs="Times New Roman"/>
      <w:sz w:val="20"/>
      <w:szCs w:val="20"/>
      <w:lang w:val="en-GB" w:eastAsia="zh-CN"/>
    </w:rPr>
  </w:style>
  <w:style w:type="character" w:styleId="FootnoteReference">
    <w:name w:val="footnote reference"/>
    <w:basedOn w:val="DefaultParagraphFont"/>
    <w:uiPriority w:val="99"/>
    <w:rsid w:val="00E10433"/>
    <w:rPr>
      <w:rFonts w:ascii="Times New Roman" w:hAnsi="Times New Roman" w:cs="Times New Roman"/>
      <w:vertAlign w:val="superscript"/>
    </w:rPr>
  </w:style>
  <w:style w:type="character" w:styleId="FollowedHyperlink">
    <w:name w:val="FollowedHyperlink"/>
    <w:basedOn w:val="DefaultParagraphFont"/>
    <w:uiPriority w:val="99"/>
    <w:rsid w:val="00E10433"/>
    <w:rPr>
      <w:rFonts w:ascii="Times New Roman" w:hAnsi="Times New Roman" w:cs="Times New Roman"/>
      <w:color w:val="800080"/>
      <w:u w:val="single"/>
    </w:rPr>
  </w:style>
  <w:style w:type="paragraph" w:styleId="BodyText">
    <w:name w:val="Body Text"/>
    <w:basedOn w:val="Normal"/>
    <w:link w:val="BodyTextChar"/>
    <w:uiPriority w:val="99"/>
    <w:semiHidden/>
    <w:unhideWhenUsed/>
    <w:rsid w:val="0071559E"/>
    <w:rPr>
      <w:rFonts w:eastAsiaTheme="minorEastAsia"/>
    </w:rPr>
  </w:style>
  <w:style w:type="character" w:customStyle="1" w:styleId="BodyTextChar">
    <w:name w:val="Body Text Char"/>
    <w:basedOn w:val="DefaultParagraphFont"/>
    <w:link w:val="BodyText"/>
    <w:uiPriority w:val="99"/>
    <w:semiHidden/>
    <w:rsid w:val="0071559E"/>
    <w:rPr>
      <w:rFonts w:ascii="Times New Roman" w:hAnsi="Times New Roman" w:cs="Times New Roman"/>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94BB0"/>
    <w:rPr>
      <w:rFonts w:ascii="Times New Roman" w:eastAsia="SimSun" w:hAnsi="Times New Roman" w:cs="Times New Roman"/>
      <w:sz w:val="24"/>
      <w:szCs w:val="24"/>
      <w:lang w:val="en-GB" w:eastAsia="zh-CN"/>
    </w:rPr>
  </w:style>
  <w:style w:type="paragraph" w:styleId="Heading1">
    <w:name w:val="heading 1"/>
    <w:basedOn w:val="Normal"/>
    <w:next w:val="Normal"/>
    <w:link w:val="Heading1Char"/>
    <w:uiPriority w:val="99"/>
    <w:qFormat/>
    <w:rsid w:val="00E10433"/>
    <w:pPr>
      <w:keepNext/>
      <w:spacing w:before="240" w:after="60"/>
      <w:outlineLvl w:val="0"/>
    </w:pPr>
    <w:rPr>
      <w:rFonts w:ascii="Cambria" w:hAnsi="Cambria" w:cs="Cambria"/>
      <w:b/>
      <w:bCs/>
      <w:kern w:val="32"/>
      <w:sz w:val="32"/>
      <w:szCs w:val="32"/>
      <w:lang w:eastAsia="en-US"/>
    </w:rPr>
  </w:style>
  <w:style w:type="paragraph" w:styleId="Heading2">
    <w:name w:val="heading 2"/>
    <w:basedOn w:val="Normal"/>
    <w:next w:val="Normal"/>
    <w:link w:val="Heading2Char"/>
    <w:uiPriority w:val="99"/>
    <w:qFormat/>
    <w:rsid w:val="00E10433"/>
    <w:pPr>
      <w:keepNext/>
      <w:spacing w:before="240" w:after="60"/>
      <w:outlineLvl w:val="1"/>
    </w:pPr>
    <w:rPr>
      <w:rFonts w:ascii="Cambria" w:hAnsi="Cambria" w:cs="Cambria"/>
      <w:b/>
      <w:bCs/>
      <w:i/>
      <w:iCs/>
      <w:sz w:val="28"/>
      <w:szCs w:val="28"/>
      <w:lang w:eastAsia="en-US"/>
    </w:rPr>
  </w:style>
  <w:style w:type="paragraph" w:styleId="Heading3">
    <w:name w:val="heading 3"/>
    <w:basedOn w:val="Normal"/>
    <w:next w:val="Normal"/>
    <w:link w:val="Heading3Char"/>
    <w:uiPriority w:val="99"/>
    <w:qFormat/>
    <w:rsid w:val="00E10433"/>
    <w:pPr>
      <w:keepNext/>
      <w:spacing w:before="240" w:after="60"/>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rsid w:val="00E10433"/>
    <w:pPr>
      <w:keepNext/>
      <w:spacing w:before="240" w:after="60"/>
      <w:outlineLvl w:val="3"/>
    </w:pPr>
    <w:rPr>
      <w:rFonts w:ascii="Calibri" w:hAnsi="Calibri" w:cs="Calibri"/>
      <w:b/>
      <w:bCs/>
      <w:sz w:val="28"/>
      <w:szCs w:val="28"/>
      <w:lang w:eastAsia="en-US"/>
    </w:rPr>
  </w:style>
  <w:style w:type="paragraph" w:styleId="Heading5">
    <w:name w:val="heading 5"/>
    <w:basedOn w:val="Normal"/>
    <w:next w:val="Normal"/>
    <w:link w:val="Heading5Char"/>
    <w:uiPriority w:val="99"/>
    <w:qFormat/>
    <w:rsid w:val="00E10433"/>
    <w:pPr>
      <w:spacing w:before="240" w:after="60"/>
      <w:outlineLvl w:val="4"/>
    </w:pPr>
    <w:rPr>
      <w:rFonts w:ascii="Calibri" w:hAnsi="Calibri" w:cs="Calibri"/>
      <w:b/>
      <w:bCs/>
      <w:i/>
      <w:iCs/>
      <w:sz w:val="26"/>
      <w:szCs w:val="26"/>
      <w:lang w:eastAsia="en-US"/>
    </w:rPr>
  </w:style>
  <w:style w:type="paragraph" w:styleId="Heading6">
    <w:name w:val="heading 6"/>
    <w:basedOn w:val="Normal"/>
    <w:next w:val="Normal"/>
    <w:link w:val="Heading6Char"/>
    <w:uiPriority w:val="99"/>
    <w:qFormat/>
    <w:rsid w:val="00E10433"/>
    <w:pPr>
      <w:spacing w:before="240" w:after="60"/>
      <w:outlineLvl w:val="5"/>
    </w:pPr>
    <w:rPr>
      <w:rFonts w:ascii="Calibri" w:hAnsi="Calibri" w:cs="Calibri"/>
      <w:b/>
      <w:bCs/>
      <w:sz w:val="22"/>
      <w:szCs w:val="22"/>
      <w:lang w:eastAsia="en-US"/>
    </w:rPr>
  </w:style>
  <w:style w:type="paragraph" w:styleId="Heading7">
    <w:name w:val="heading 7"/>
    <w:basedOn w:val="Normal"/>
    <w:next w:val="Normal"/>
    <w:link w:val="Heading7Char"/>
    <w:uiPriority w:val="99"/>
    <w:qFormat/>
    <w:rsid w:val="00E10433"/>
    <w:pPr>
      <w:spacing w:before="240" w:after="60"/>
      <w:outlineLvl w:val="6"/>
    </w:pPr>
    <w:rPr>
      <w:rFonts w:ascii="Calibri" w:hAnsi="Calibri" w:cs="Calibri"/>
      <w:lang w:eastAsia="en-US"/>
    </w:rPr>
  </w:style>
  <w:style w:type="paragraph" w:styleId="Heading8">
    <w:name w:val="heading 8"/>
    <w:basedOn w:val="Normal"/>
    <w:next w:val="Normal"/>
    <w:link w:val="Heading8Char"/>
    <w:uiPriority w:val="99"/>
    <w:qFormat/>
    <w:rsid w:val="00E10433"/>
    <w:pPr>
      <w:spacing w:before="240" w:after="60"/>
      <w:outlineLvl w:val="7"/>
    </w:pPr>
    <w:rPr>
      <w:rFonts w:ascii="Calibri" w:hAnsi="Calibri" w:cs="Calibri"/>
      <w:i/>
      <w:iCs/>
      <w:lang w:eastAsia="en-US"/>
    </w:rPr>
  </w:style>
  <w:style w:type="paragraph" w:styleId="Heading9">
    <w:name w:val="heading 9"/>
    <w:basedOn w:val="Normal"/>
    <w:next w:val="Normal"/>
    <w:link w:val="Heading9Char"/>
    <w:uiPriority w:val="99"/>
    <w:qFormat/>
    <w:rsid w:val="00E10433"/>
    <w:pPr>
      <w:spacing w:before="240" w:after="60"/>
      <w:outlineLvl w:val="8"/>
    </w:pPr>
    <w:rPr>
      <w:rFonts w:ascii="Cambria" w:hAnsi="Cambria" w:cs="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0433"/>
    <w:rPr>
      <w:rFonts w:ascii="Cambria" w:eastAsia="SimSun" w:hAnsi="Cambria" w:cs="Cambria"/>
      <w:b/>
      <w:bCs/>
      <w:kern w:val="32"/>
      <w:sz w:val="32"/>
      <w:szCs w:val="32"/>
    </w:rPr>
  </w:style>
  <w:style w:type="character" w:customStyle="1" w:styleId="Heading2Char">
    <w:name w:val="Heading 2 Char"/>
    <w:basedOn w:val="DefaultParagraphFont"/>
    <w:link w:val="Heading2"/>
    <w:uiPriority w:val="99"/>
    <w:rsid w:val="00E10433"/>
    <w:rPr>
      <w:rFonts w:ascii="Cambria" w:eastAsia="SimSun" w:hAnsi="Cambria" w:cs="Cambria"/>
      <w:b/>
      <w:bCs/>
      <w:i/>
      <w:iCs/>
      <w:sz w:val="28"/>
      <w:szCs w:val="28"/>
    </w:rPr>
  </w:style>
  <w:style w:type="character" w:customStyle="1" w:styleId="Heading3Char">
    <w:name w:val="Heading 3 Char"/>
    <w:basedOn w:val="DefaultParagraphFont"/>
    <w:link w:val="Heading3"/>
    <w:uiPriority w:val="99"/>
    <w:rsid w:val="00E10433"/>
    <w:rPr>
      <w:rFonts w:ascii="Cambria" w:eastAsia="SimSun" w:hAnsi="Cambria" w:cs="Cambria"/>
      <w:b/>
      <w:bCs/>
      <w:sz w:val="26"/>
      <w:szCs w:val="26"/>
    </w:rPr>
  </w:style>
  <w:style w:type="character" w:customStyle="1" w:styleId="Heading4Char">
    <w:name w:val="Heading 4 Char"/>
    <w:basedOn w:val="DefaultParagraphFont"/>
    <w:link w:val="Heading4"/>
    <w:uiPriority w:val="99"/>
    <w:rsid w:val="00E10433"/>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E1043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E10433"/>
    <w:rPr>
      <w:rFonts w:ascii="Times New Roman" w:hAnsi="Times New Roman" w:cs="Times New Roman"/>
      <w:b/>
      <w:bCs/>
    </w:rPr>
  </w:style>
  <w:style w:type="character" w:customStyle="1" w:styleId="Heading7Char">
    <w:name w:val="Heading 7 Char"/>
    <w:basedOn w:val="DefaultParagraphFont"/>
    <w:link w:val="Heading7"/>
    <w:uiPriority w:val="99"/>
    <w:rsid w:val="00E10433"/>
    <w:rPr>
      <w:rFonts w:ascii="Times New Roman" w:hAnsi="Times New Roman" w:cs="Times New Roman"/>
      <w:sz w:val="24"/>
      <w:szCs w:val="24"/>
    </w:rPr>
  </w:style>
  <w:style w:type="character" w:customStyle="1" w:styleId="Heading8Char">
    <w:name w:val="Heading 8 Char"/>
    <w:basedOn w:val="DefaultParagraphFont"/>
    <w:link w:val="Heading8"/>
    <w:uiPriority w:val="99"/>
    <w:rsid w:val="00E10433"/>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E10433"/>
    <w:rPr>
      <w:rFonts w:ascii="Cambria" w:eastAsia="SimSun" w:hAnsi="Cambria" w:cs="Cambria"/>
    </w:rPr>
  </w:style>
  <w:style w:type="paragraph" w:styleId="Title">
    <w:name w:val="Title"/>
    <w:basedOn w:val="Normal"/>
    <w:next w:val="Normal"/>
    <w:link w:val="TitleChar"/>
    <w:uiPriority w:val="99"/>
    <w:qFormat/>
    <w:rsid w:val="00E10433"/>
    <w:pPr>
      <w:spacing w:before="240" w:after="60"/>
      <w:jc w:val="center"/>
      <w:outlineLvl w:val="0"/>
    </w:pPr>
    <w:rPr>
      <w:rFonts w:ascii="Cambria" w:hAnsi="Cambria" w:cs="Cambria"/>
      <w:b/>
      <w:bCs/>
      <w:kern w:val="28"/>
      <w:sz w:val="32"/>
      <w:szCs w:val="32"/>
      <w:lang w:eastAsia="en-US"/>
    </w:rPr>
  </w:style>
  <w:style w:type="character" w:customStyle="1" w:styleId="TitleChar">
    <w:name w:val="Title Char"/>
    <w:basedOn w:val="DefaultParagraphFont"/>
    <w:link w:val="Title"/>
    <w:uiPriority w:val="99"/>
    <w:rsid w:val="00E10433"/>
    <w:rPr>
      <w:rFonts w:ascii="Cambria" w:eastAsia="SimSun" w:hAnsi="Cambria" w:cs="Cambria"/>
      <w:b/>
      <w:bCs/>
      <w:kern w:val="28"/>
      <w:sz w:val="32"/>
      <w:szCs w:val="32"/>
    </w:rPr>
  </w:style>
  <w:style w:type="paragraph" w:styleId="Subtitle">
    <w:name w:val="Subtitle"/>
    <w:basedOn w:val="Normal"/>
    <w:next w:val="Normal"/>
    <w:link w:val="SubtitleChar"/>
    <w:uiPriority w:val="99"/>
    <w:qFormat/>
    <w:rsid w:val="00E10433"/>
    <w:pPr>
      <w:spacing w:after="60"/>
      <w:jc w:val="center"/>
      <w:outlineLvl w:val="1"/>
    </w:pPr>
    <w:rPr>
      <w:rFonts w:ascii="Cambria" w:hAnsi="Cambria" w:cs="Cambria"/>
      <w:lang w:eastAsia="en-US"/>
    </w:rPr>
  </w:style>
  <w:style w:type="character" w:customStyle="1" w:styleId="SubtitleChar">
    <w:name w:val="Subtitle Char"/>
    <w:basedOn w:val="DefaultParagraphFont"/>
    <w:link w:val="Subtitle"/>
    <w:uiPriority w:val="99"/>
    <w:rsid w:val="00E10433"/>
    <w:rPr>
      <w:rFonts w:ascii="Cambria" w:eastAsia="SimSun" w:hAnsi="Cambria" w:cs="Cambria"/>
      <w:sz w:val="24"/>
      <w:szCs w:val="24"/>
    </w:rPr>
  </w:style>
  <w:style w:type="character" w:styleId="Strong">
    <w:name w:val="Strong"/>
    <w:basedOn w:val="DefaultParagraphFont"/>
    <w:uiPriority w:val="99"/>
    <w:qFormat/>
    <w:rsid w:val="00E10433"/>
    <w:rPr>
      <w:rFonts w:ascii="Times New Roman" w:hAnsi="Times New Roman" w:cs="Times New Roman"/>
      <w:b/>
      <w:bCs/>
    </w:rPr>
  </w:style>
  <w:style w:type="character" w:styleId="Emphasis">
    <w:name w:val="Emphasis"/>
    <w:basedOn w:val="DefaultParagraphFont"/>
    <w:uiPriority w:val="99"/>
    <w:qFormat/>
    <w:rsid w:val="00E10433"/>
    <w:rPr>
      <w:rFonts w:ascii="Calibri" w:hAnsi="Calibri" w:cs="Calibri"/>
      <w:b/>
      <w:bCs/>
      <w:i/>
      <w:iCs/>
    </w:rPr>
  </w:style>
  <w:style w:type="paragraph" w:styleId="NoSpacing">
    <w:name w:val="No Spacing"/>
    <w:basedOn w:val="Normal"/>
    <w:uiPriority w:val="99"/>
    <w:qFormat/>
    <w:rsid w:val="00E10433"/>
    <w:rPr>
      <w:rFonts w:ascii="Calibri" w:hAnsi="Calibri" w:cs="Calibri"/>
      <w:lang w:eastAsia="en-US"/>
    </w:rPr>
  </w:style>
  <w:style w:type="paragraph" w:styleId="ListParagraph">
    <w:name w:val="List Paragraph"/>
    <w:basedOn w:val="Normal"/>
    <w:uiPriority w:val="99"/>
    <w:qFormat/>
    <w:rsid w:val="00E10433"/>
    <w:pPr>
      <w:ind w:left="720"/>
    </w:pPr>
    <w:rPr>
      <w:rFonts w:ascii="Calibri" w:hAnsi="Calibri" w:cs="Calibri"/>
      <w:lang w:eastAsia="en-US"/>
    </w:rPr>
  </w:style>
  <w:style w:type="paragraph" w:styleId="Quote">
    <w:name w:val="Quote"/>
    <w:basedOn w:val="Normal"/>
    <w:next w:val="Normal"/>
    <w:link w:val="QuoteChar"/>
    <w:uiPriority w:val="99"/>
    <w:qFormat/>
    <w:rsid w:val="00E10433"/>
    <w:rPr>
      <w:rFonts w:ascii="Calibri" w:hAnsi="Calibri" w:cs="Calibri"/>
      <w:i/>
      <w:iCs/>
      <w:lang w:eastAsia="en-US"/>
    </w:rPr>
  </w:style>
  <w:style w:type="character" w:customStyle="1" w:styleId="QuoteChar">
    <w:name w:val="Quote Char"/>
    <w:basedOn w:val="DefaultParagraphFont"/>
    <w:link w:val="Quote"/>
    <w:uiPriority w:val="99"/>
    <w:rsid w:val="00E10433"/>
    <w:rPr>
      <w:rFonts w:ascii="Times New Roman" w:hAnsi="Times New Roman" w:cs="Times New Roman"/>
      <w:i/>
      <w:iCs/>
      <w:sz w:val="24"/>
      <w:szCs w:val="24"/>
    </w:rPr>
  </w:style>
  <w:style w:type="paragraph" w:styleId="IntenseQuote">
    <w:name w:val="Intense Quote"/>
    <w:basedOn w:val="Normal"/>
    <w:next w:val="Normal"/>
    <w:link w:val="IntenseQuoteChar"/>
    <w:uiPriority w:val="99"/>
    <w:qFormat/>
    <w:rsid w:val="00E10433"/>
    <w:pPr>
      <w:ind w:left="720" w:right="720"/>
    </w:pPr>
    <w:rPr>
      <w:rFonts w:ascii="Calibri" w:hAnsi="Calibri" w:cs="Calibri"/>
      <w:b/>
      <w:bCs/>
      <w:i/>
      <w:iCs/>
      <w:lang w:eastAsia="en-US"/>
    </w:rPr>
  </w:style>
  <w:style w:type="character" w:customStyle="1" w:styleId="IntenseQuoteChar">
    <w:name w:val="Intense Quote Char"/>
    <w:basedOn w:val="DefaultParagraphFont"/>
    <w:link w:val="IntenseQuote"/>
    <w:uiPriority w:val="99"/>
    <w:rsid w:val="00E10433"/>
    <w:rPr>
      <w:rFonts w:ascii="Times New Roman" w:hAnsi="Times New Roman" w:cs="Times New Roman"/>
      <w:b/>
      <w:bCs/>
      <w:i/>
      <w:iCs/>
      <w:sz w:val="24"/>
      <w:szCs w:val="24"/>
    </w:rPr>
  </w:style>
  <w:style w:type="character" w:styleId="SubtleEmphasis">
    <w:name w:val="Subtle Emphasis"/>
    <w:basedOn w:val="DefaultParagraphFont"/>
    <w:uiPriority w:val="99"/>
    <w:qFormat/>
    <w:rsid w:val="00E10433"/>
    <w:rPr>
      <w:rFonts w:ascii="Times New Roman" w:hAnsi="Times New Roman" w:cs="Times New Roman"/>
      <w:i/>
      <w:iCs/>
      <w:color w:val="auto"/>
    </w:rPr>
  </w:style>
  <w:style w:type="character" w:styleId="IntenseEmphasis">
    <w:name w:val="Intense Emphasis"/>
    <w:basedOn w:val="DefaultParagraphFont"/>
    <w:uiPriority w:val="99"/>
    <w:qFormat/>
    <w:rsid w:val="00E10433"/>
    <w:rPr>
      <w:rFonts w:ascii="Times New Roman" w:hAnsi="Times New Roman" w:cs="Times New Roman"/>
      <w:b/>
      <w:bCs/>
      <w:i/>
      <w:iCs/>
      <w:sz w:val="24"/>
      <w:szCs w:val="24"/>
      <w:u w:val="single"/>
    </w:rPr>
  </w:style>
  <w:style w:type="character" w:styleId="SubtleReference">
    <w:name w:val="Subtle Reference"/>
    <w:basedOn w:val="DefaultParagraphFont"/>
    <w:uiPriority w:val="99"/>
    <w:qFormat/>
    <w:rsid w:val="00E10433"/>
    <w:rPr>
      <w:rFonts w:ascii="Times New Roman" w:hAnsi="Times New Roman" w:cs="Times New Roman"/>
      <w:sz w:val="24"/>
      <w:szCs w:val="24"/>
      <w:u w:val="single"/>
    </w:rPr>
  </w:style>
  <w:style w:type="character" w:styleId="IntenseReference">
    <w:name w:val="Intense Reference"/>
    <w:basedOn w:val="DefaultParagraphFont"/>
    <w:uiPriority w:val="99"/>
    <w:qFormat/>
    <w:rsid w:val="00E10433"/>
    <w:rPr>
      <w:rFonts w:ascii="Times New Roman" w:hAnsi="Times New Roman" w:cs="Times New Roman"/>
      <w:b/>
      <w:bCs/>
      <w:sz w:val="24"/>
      <w:szCs w:val="24"/>
      <w:u w:val="single"/>
    </w:rPr>
  </w:style>
  <w:style w:type="character" w:styleId="BookTitle">
    <w:name w:val="Book Title"/>
    <w:basedOn w:val="DefaultParagraphFont"/>
    <w:uiPriority w:val="99"/>
    <w:qFormat/>
    <w:rsid w:val="00E10433"/>
    <w:rPr>
      <w:rFonts w:ascii="Cambria" w:eastAsia="SimSun" w:hAnsi="Cambria" w:cs="Cambria"/>
      <w:b/>
      <w:bCs/>
      <w:i/>
      <w:iCs/>
      <w:sz w:val="24"/>
      <w:szCs w:val="24"/>
    </w:rPr>
  </w:style>
  <w:style w:type="paragraph" w:styleId="TOCHeading">
    <w:name w:val="TOC Heading"/>
    <w:basedOn w:val="Heading1"/>
    <w:next w:val="Normal"/>
    <w:uiPriority w:val="99"/>
    <w:qFormat/>
    <w:rsid w:val="00E10433"/>
    <w:pPr>
      <w:outlineLvl w:val="9"/>
    </w:pPr>
  </w:style>
  <w:style w:type="character" w:styleId="Hyperlink">
    <w:name w:val="Hyperlink"/>
    <w:basedOn w:val="DefaultParagraphFont"/>
    <w:uiPriority w:val="99"/>
    <w:rsid w:val="00E10433"/>
    <w:rPr>
      <w:rFonts w:ascii="Times New Roman" w:hAnsi="Times New Roman" w:cs="Times New Roman"/>
      <w:color w:val="0000FF"/>
      <w:u w:val="single"/>
    </w:rPr>
  </w:style>
  <w:style w:type="paragraph" w:styleId="NormalWeb">
    <w:name w:val="Normal (Web)"/>
    <w:basedOn w:val="Normal"/>
    <w:uiPriority w:val="99"/>
    <w:rsid w:val="00E10433"/>
    <w:pPr>
      <w:spacing w:before="100" w:beforeAutospacing="1" w:after="100" w:afterAutospacing="1"/>
    </w:pPr>
  </w:style>
  <w:style w:type="paragraph" w:styleId="BalloonText">
    <w:name w:val="Balloon Text"/>
    <w:basedOn w:val="Normal"/>
    <w:link w:val="BalloonTextChar"/>
    <w:uiPriority w:val="99"/>
    <w:rsid w:val="00E10433"/>
    <w:rPr>
      <w:rFonts w:ascii="Tahoma" w:hAnsi="Tahoma" w:cs="Tahoma"/>
      <w:sz w:val="16"/>
      <w:szCs w:val="16"/>
    </w:rPr>
  </w:style>
  <w:style w:type="character" w:customStyle="1" w:styleId="BalloonTextChar">
    <w:name w:val="Balloon Text Char"/>
    <w:basedOn w:val="DefaultParagraphFont"/>
    <w:link w:val="BalloonText"/>
    <w:uiPriority w:val="99"/>
    <w:rsid w:val="00E10433"/>
    <w:rPr>
      <w:rFonts w:ascii="Tahoma" w:hAnsi="Tahoma" w:cs="Tahoma"/>
      <w:sz w:val="16"/>
      <w:szCs w:val="16"/>
      <w:lang w:val="en-GB" w:eastAsia="zh-CN"/>
    </w:rPr>
  </w:style>
  <w:style w:type="paragraph" w:styleId="FootnoteText">
    <w:name w:val="footnote text"/>
    <w:basedOn w:val="Normal"/>
    <w:link w:val="FootnoteTextChar"/>
    <w:uiPriority w:val="99"/>
    <w:rsid w:val="00E10433"/>
    <w:rPr>
      <w:sz w:val="20"/>
      <w:szCs w:val="20"/>
    </w:rPr>
  </w:style>
  <w:style w:type="character" w:customStyle="1" w:styleId="FootnoteTextChar">
    <w:name w:val="Footnote Text Char"/>
    <w:basedOn w:val="DefaultParagraphFont"/>
    <w:link w:val="FootnoteText"/>
    <w:uiPriority w:val="99"/>
    <w:rsid w:val="00E10433"/>
    <w:rPr>
      <w:rFonts w:ascii="Times New Roman" w:hAnsi="Times New Roman" w:cs="Times New Roman"/>
      <w:sz w:val="20"/>
      <w:szCs w:val="20"/>
      <w:lang w:val="en-GB" w:eastAsia="zh-CN"/>
    </w:rPr>
  </w:style>
  <w:style w:type="character" w:styleId="FootnoteReference">
    <w:name w:val="footnote reference"/>
    <w:basedOn w:val="DefaultParagraphFont"/>
    <w:uiPriority w:val="99"/>
    <w:rsid w:val="00E10433"/>
    <w:rPr>
      <w:rFonts w:ascii="Times New Roman" w:hAnsi="Times New Roman" w:cs="Times New Roman"/>
      <w:vertAlign w:val="superscript"/>
    </w:rPr>
  </w:style>
  <w:style w:type="character" w:styleId="FollowedHyperlink">
    <w:name w:val="FollowedHyperlink"/>
    <w:basedOn w:val="DefaultParagraphFont"/>
    <w:uiPriority w:val="99"/>
    <w:rsid w:val="00E10433"/>
    <w:rPr>
      <w:rFonts w:ascii="Times New Roman" w:hAnsi="Times New Roman" w:cs="Times New Roman"/>
      <w:color w:val="800080"/>
      <w:u w:val="single"/>
    </w:rPr>
  </w:style>
  <w:style w:type="paragraph" w:styleId="BodyText">
    <w:name w:val="Body Text"/>
    <w:basedOn w:val="Normal"/>
    <w:link w:val="BodyTextChar"/>
    <w:uiPriority w:val="99"/>
    <w:semiHidden/>
    <w:unhideWhenUsed/>
    <w:rsid w:val="0071559E"/>
    <w:rPr>
      <w:rFonts w:eastAsiaTheme="minorEastAsia"/>
    </w:rPr>
  </w:style>
  <w:style w:type="character" w:customStyle="1" w:styleId="BodyTextChar">
    <w:name w:val="Body Text Char"/>
    <w:basedOn w:val="DefaultParagraphFont"/>
    <w:link w:val="BodyText"/>
    <w:uiPriority w:val="99"/>
    <w:semiHidden/>
    <w:rsid w:val="0071559E"/>
    <w:rPr>
      <w:rFonts w:ascii="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ar.org/about.php" TargetMode="External"/><Relationship Id="rId13" Type="http://schemas.openxmlformats.org/officeDocument/2006/relationships/hyperlink" Target="http://www.gate.net/~ekwerner/bvbothm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ctionaryofarthistorians.org/bothmer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tionaryofarthistorians.org/bothmerb.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chaeological.org/about/history" TargetMode="External"/><Relationship Id="rId4" Type="http://schemas.openxmlformats.org/officeDocument/2006/relationships/settings" Target="settings.xml"/><Relationship Id="rId9" Type="http://schemas.openxmlformats.org/officeDocument/2006/relationships/hyperlink" Target="http://www.brooklynmuseum.org/collections/libraries_and_archives/uploads/ECAMEA_new.pdf" TargetMode="External"/><Relationship Id="rId14" Type="http://schemas.openxmlformats.org/officeDocument/2006/relationships/hyperlink" Target="mailto:Diane.Bergman@Bodleia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Bernard V</vt:lpstr>
    </vt:vector>
  </TitlesOfParts>
  <Company>University of Oxford</Company>
  <LinksUpToDate>false</LinksUpToDate>
  <CharactersWithSpaces>31083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Bernard V</dc:title>
  <dc:creator>bergmand</dc:creator>
  <cp:lastModifiedBy>Diane Bergman</cp:lastModifiedBy>
  <cp:revision>3</cp:revision>
  <cp:lastPrinted>2013-01-21T14:45:00Z</cp:lastPrinted>
  <dcterms:created xsi:type="dcterms:W3CDTF">2014-05-08T13:46:00Z</dcterms:created>
  <dcterms:modified xsi:type="dcterms:W3CDTF">2014-05-08T13:50:00Z</dcterms:modified>
</cp:coreProperties>
</file>