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20CAB" w14:textId="2DC1294A" w:rsidR="0069587E" w:rsidRPr="0069587E" w:rsidRDefault="0069587E" w:rsidP="0069587E">
      <w:pPr>
        <w:spacing w:line="276" w:lineRule="auto"/>
        <w:jc w:val="center"/>
        <w:rPr>
          <w:b/>
          <w:bCs/>
          <w:lang w:val="en-US"/>
        </w:rPr>
      </w:pPr>
      <w:r>
        <w:rPr>
          <w:b/>
          <w:bCs/>
          <w:lang w:val="en-US"/>
        </w:rPr>
        <w:t xml:space="preserve">Online Supplement S2: </w:t>
      </w:r>
      <w:r w:rsidRPr="0069587E">
        <w:rPr>
          <w:b/>
          <w:bCs/>
          <w:lang w:val="en-US"/>
        </w:rPr>
        <w:t xml:space="preserve">Newcastle Ottawa Scale for primary study quality assessment (adapted by </w:t>
      </w:r>
      <w:proofErr w:type="spellStart"/>
      <w:r w:rsidRPr="0069587E">
        <w:rPr>
          <w:b/>
          <w:bCs/>
          <w:lang w:val="en-US"/>
        </w:rPr>
        <w:t>Dürlinger</w:t>
      </w:r>
      <w:proofErr w:type="spellEnd"/>
      <w:r w:rsidRPr="0069587E">
        <w:rPr>
          <w:b/>
          <w:bCs/>
          <w:lang w:val="en-US"/>
        </w:rPr>
        <w:t xml:space="preserve"> &amp; </w:t>
      </w:r>
      <w:proofErr w:type="spellStart"/>
      <w:r w:rsidRPr="0069587E">
        <w:rPr>
          <w:b/>
          <w:bCs/>
          <w:lang w:val="en-US"/>
        </w:rPr>
        <w:t>Pietschnig</w:t>
      </w:r>
      <w:proofErr w:type="spellEnd"/>
      <w:r w:rsidRPr="0069587E">
        <w:rPr>
          <w:b/>
          <w:bCs/>
          <w:lang w:val="en-US"/>
        </w:rPr>
        <w:t>, 2022)</w:t>
      </w:r>
    </w:p>
    <w:p w14:paraId="749CD6DB" w14:textId="77777777" w:rsidR="0069587E" w:rsidRDefault="0069587E" w:rsidP="0069587E">
      <w:pPr>
        <w:spacing w:line="276" w:lineRule="auto"/>
        <w:rPr>
          <w:lang w:val="en-US"/>
        </w:rPr>
      </w:pPr>
    </w:p>
    <w:p w14:paraId="67F01879" w14:textId="6F5DA82E" w:rsidR="0069587E" w:rsidRDefault="0069587E" w:rsidP="0069587E">
      <w:pPr>
        <w:spacing w:line="276" w:lineRule="auto"/>
        <w:rPr>
          <w:lang w:val="en-US"/>
        </w:rPr>
      </w:pPr>
      <w:r>
        <w:rPr>
          <w:lang w:val="en-US"/>
        </w:rPr>
        <w:t>Each study is rated on four sections:</w:t>
      </w:r>
    </w:p>
    <w:p w14:paraId="4B7482C4" w14:textId="77777777" w:rsidR="0069587E" w:rsidRDefault="0069587E" w:rsidP="0069587E">
      <w:pPr>
        <w:spacing w:line="276" w:lineRule="auto"/>
        <w:rPr>
          <w:lang w:val="en-US"/>
        </w:rPr>
      </w:pPr>
    </w:p>
    <w:p w14:paraId="3FEB8E7D" w14:textId="77777777" w:rsidR="0069587E" w:rsidRPr="0069587E" w:rsidRDefault="0069587E" w:rsidP="0069587E">
      <w:pPr>
        <w:numPr>
          <w:ilvl w:val="0"/>
          <w:numId w:val="1"/>
        </w:numPr>
        <w:spacing w:line="276" w:lineRule="auto"/>
        <w:rPr>
          <w:i/>
          <w:iCs/>
        </w:rPr>
      </w:pPr>
      <w:proofErr w:type="spellStart"/>
      <w:r w:rsidRPr="0069587E">
        <w:rPr>
          <w:i/>
          <w:iCs/>
        </w:rPr>
        <w:t>Representativeness</w:t>
      </w:r>
      <w:proofErr w:type="spellEnd"/>
      <w:r w:rsidRPr="0069587E">
        <w:rPr>
          <w:i/>
          <w:iCs/>
        </w:rPr>
        <w:t xml:space="preserve"> </w:t>
      </w:r>
      <w:proofErr w:type="spellStart"/>
      <w:r w:rsidRPr="0069587E">
        <w:rPr>
          <w:i/>
          <w:iCs/>
        </w:rPr>
        <w:t>of</w:t>
      </w:r>
      <w:proofErr w:type="spellEnd"/>
      <w:r w:rsidRPr="0069587E">
        <w:rPr>
          <w:i/>
          <w:iCs/>
        </w:rPr>
        <w:t xml:space="preserve"> </w:t>
      </w:r>
      <w:proofErr w:type="spellStart"/>
      <w:r w:rsidRPr="0069587E">
        <w:rPr>
          <w:i/>
          <w:iCs/>
        </w:rPr>
        <w:t>the</w:t>
      </w:r>
      <w:proofErr w:type="spellEnd"/>
      <w:r w:rsidRPr="0069587E">
        <w:rPr>
          <w:i/>
          <w:iCs/>
        </w:rPr>
        <w:t xml:space="preserve"> sample:</w:t>
      </w:r>
    </w:p>
    <w:p w14:paraId="4AC61FDC" w14:textId="77777777" w:rsidR="0069587E" w:rsidRDefault="0069587E" w:rsidP="0069587E">
      <w:pPr>
        <w:spacing w:line="276" w:lineRule="auto"/>
        <w:ind w:left="720"/>
        <w:rPr>
          <w:lang w:val="en-US"/>
        </w:rPr>
      </w:pPr>
      <w:r>
        <w:rPr>
          <w:lang w:val="en-US"/>
        </w:rPr>
        <w:t xml:space="preserve">a) Truly representative of the average in the target population. * (all subjects or random sampling) </w:t>
      </w:r>
    </w:p>
    <w:p w14:paraId="2DC11B95" w14:textId="77777777" w:rsidR="0069587E" w:rsidRDefault="0069587E" w:rsidP="0069587E">
      <w:pPr>
        <w:spacing w:line="276" w:lineRule="auto"/>
        <w:ind w:left="720"/>
        <w:rPr>
          <w:lang w:val="en-US"/>
        </w:rPr>
      </w:pPr>
      <w:r>
        <w:rPr>
          <w:lang w:val="en-US"/>
        </w:rPr>
        <w:t>b) Somewhat representative of the average in the target population. * (nonrandom sampling)</w:t>
      </w:r>
    </w:p>
    <w:p w14:paraId="644BE2BE" w14:textId="77777777" w:rsidR="0069587E" w:rsidRDefault="0069587E" w:rsidP="0069587E">
      <w:pPr>
        <w:spacing w:line="276" w:lineRule="auto"/>
        <w:ind w:left="720"/>
        <w:rPr>
          <w:lang w:val="en-US"/>
        </w:rPr>
      </w:pPr>
      <w:r>
        <w:rPr>
          <w:lang w:val="en-US"/>
        </w:rPr>
        <w:t xml:space="preserve">c) Selected group of users. </w:t>
      </w:r>
    </w:p>
    <w:p w14:paraId="4E467507" w14:textId="77777777" w:rsidR="0069587E" w:rsidRDefault="0069587E" w:rsidP="0069587E">
      <w:pPr>
        <w:spacing w:line="276" w:lineRule="auto"/>
        <w:ind w:left="720"/>
        <w:rPr>
          <w:lang w:val="en-US"/>
        </w:rPr>
      </w:pPr>
      <w:r>
        <w:rPr>
          <w:lang w:val="en-US"/>
        </w:rPr>
        <w:t xml:space="preserve">d) No description of the sampling strategy. </w:t>
      </w:r>
    </w:p>
    <w:p w14:paraId="00047DDD" w14:textId="77777777" w:rsidR="0069587E" w:rsidRDefault="0069587E" w:rsidP="0069587E">
      <w:pPr>
        <w:spacing w:line="276" w:lineRule="auto"/>
        <w:ind w:left="720"/>
        <w:rPr>
          <w:lang w:val="en-US"/>
        </w:rPr>
      </w:pPr>
    </w:p>
    <w:p w14:paraId="475D457A" w14:textId="77777777" w:rsidR="0069587E" w:rsidRPr="0069587E" w:rsidRDefault="0069587E" w:rsidP="0069587E">
      <w:pPr>
        <w:numPr>
          <w:ilvl w:val="0"/>
          <w:numId w:val="1"/>
        </w:numPr>
        <w:spacing w:line="276" w:lineRule="auto"/>
        <w:rPr>
          <w:i/>
          <w:iCs/>
        </w:rPr>
      </w:pPr>
      <w:r w:rsidRPr="0069587E">
        <w:rPr>
          <w:i/>
          <w:iCs/>
        </w:rPr>
        <w:t xml:space="preserve">Sample </w:t>
      </w:r>
      <w:proofErr w:type="spellStart"/>
      <w:r w:rsidRPr="0069587E">
        <w:rPr>
          <w:i/>
          <w:iCs/>
        </w:rPr>
        <w:t>size</w:t>
      </w:r>
      <w:proofErr w:type="spellEnd"/>
      <w:r w:rsidRPr="0069587E">
        <w:rPr>
          <w:i/>
          <w:iCs/>
        </w:rPr>
        <w:t xml:space="preserve">: </w:t>
      </w:r>
    </w:p>
    <w:p w14:paraId="603F2A05" w14:textId="77777777" w:rsidR="0069587E" w:rsidRDefault="0069587E" w:rsidP="0069587E">
      <w:pPr>
        <w:spacing w:line="276" w:lineRule="auto"/>
        <w:ind w:left="720"/>
      </w:pPr>
      <w:r>
        <w:t xml:space="preserve">a) </w:t>
      </w:r>
      <w:proofErr w:type="spellStart"/>
      <w:r>
        <w:t>Justified</w:t>
      </w:r>
      <w:proofErr w:type="spellEnd"/>
      <w:r>
        <w:t xml:space="preserve"> and </w:t>
      </w:r>
      <w:proofErr w:type="spellStart"/>
      <w:r>
        <w:t>satisfactory</w:t>
      </w:r>
      <w:proofErr w:type="spellEnd"/>
      <w:r>
        <w:t xml:space="preserve">. * </w:t>
      </w:r>
    </w:p>
    <w:p w14:paraId="723BDB34" w14:textId="77777777" w:rsidR="0069587E" w:rsidRDefault="0069587E" w:rsidP="0069587E">
      <w:pPr>
        <w:spacing w:line="276" w:lineRule="auto"/>
        <w:ind w:left="720"/>
      </w:pPr>
      <w:r>
        <w:t xml:space="preserve">b) Not </w:t>
      </w:r>
      <w:proofErr w:type="spellStart"/>
      <w:r>
        <w:t>justified</w:t>
      </w:r>
      <w:proofErr w:type="spellEnd"/>
      <w:r>
        <w:t xml:space="preserve">. </w:t>
      </w:r>
    </w:p>
    <w:p w14:paraId="7D554E7A" w14:textId="77777777" w:rsidR="0069587E" w:rsidRDefault="0069587E" w:rsidP="0069587E">
      <w:pPr>
        <w:spacing w:line="276" w:lineRule="auto"/>
        <w:ind w:left="720"/>
      </w:pPr>
    </w:p>
    <w:p w14:paraId="4CB09070" w14:textId="77777777" w:rsidR="0069587E" w:rsidRPr="0069587E" w:rsidRDefault="0069587E" w:rsidP="0069587E">
      <w:pPr>
        <w:numPr>
          <w:ilvl w:val="0"/>
          <w:numId w:val="1"/>
        </w:numPr>
        <w:spacing w:line="276" w:lineRule="auto"/>
        <w:rPr>
          <w:i/>
          <w:iCs/>
        </w:rPr>
      </w:pPr>
      <w:r w:rsidRPr="0069587E">
        <w:rPr>
          <w:i/>
          <w:iCs/>
        </w:rPr>
        <w:t>Non-</w:t>
      </w:r>
      <w:proofErr w:type="spellStart"/>
      <w:r w:rsidRPr="0069587E">
        <w:rPr>
          <w:i/>
          <w:iCs/>
        </w:rPr>
        <w:t>respondents</w:t>
      </w:r>
      <w:proofErr w:type="spellEnd"/>
      <w:r w:rsidRPr="0069587E">
        <w:rPr>
          <w:i/>
          <w:iCs/>
        </w:rPr>
        <w:t xml:space="preserve">: </w:t>
      </w:r>
    </w:p>
    <w:p w14:paraId="2CA1E4BE" w14:textId="77777777" w:rsidR="0069587E" w:rsidRDefault="0069587E" w:rsidP="0069587E">
      <w:pPr>
        <w:spacing w:line="276" w:lineRule="auto"/>
        <w:ind w:left="720"/>
        <w:rPr>
          <w:lang w:val="en-US"/>
        </w:rPr>
      </w:pPr>
      <w:r>
        <w:rPr>
          <w:lang w:val="en-US"/>
        </w:rPr>
        <w:t>a) Comparability between respondents and non-</w:t>
      </w:r>
      <w:proofErr w:type="gramStart"/>
      <w:r>
        <w:rPr>
          <w:lang w:val="en-US"/>
        </w:rPr>
        <w:t>respondents</w:t>
      </w:r>
      <w:proofErr w:type="gramEnd"/>
      <w:r>
        <w:rPr>
          <w:lang w:val="en-US"/>
        </w:rPr>
        <w:t xml:space="preserve"> characteristics is established, and the response rate is satisfactory. * </w:t>
      </w:r>
    </w:p>
    <w:p w14:paraId="59D10E82" w14:textId="77777777" w:rsidR="0069587E" w:rsidRDefault="0069587E" w:rsidP="0069587E">
      <w:pPr>
        <w:spacing w:line="276" w:lineRule="auto"/>
        <w:ind w:left="720"/>
        <w:rPr>
          <w:lang w:val="en-US"/>
        </w:rPr>
      </w:pPr>
      <w:r>
        <w:rPr>
          <w:lang w:val="en-US"/>
        </w:rPr>
        <w:t xml:space="preserve">b) The response rate is unsatisfactory, or the comparability between respondents and non-respondents is unsatisfactory. </w:t>
      </w:r>
    </w:p>
    <w:p w14:paraId="442687FD" w14:textId="77777777" w:rsidR="0069587E" w:rsidRDefault="0069587E" w:rsidP="0069587E">
      <w:pPr>
        <w:spacing w:line="276" w:lineRule="auto"/>
        <w:ind w:left="720"/>
        <w:rPr>
          <w:lang w:val="en-US"/>
        </w:rPr>
      </w:pPr>
      <w:r>
        <w:rPr>
          <w:lang w:val="en-US"/>
        </w:rPr>
        <w:t xml:space="preserve">c) No description of the response rate or the characteristics of the responders and the non-responders. </w:t>
      </w:r>
    </w:p>
    <w:p w14:paraId="153BCAEE" w14:textId="77777777" w:rsidR="0069587E" w:rsidRDefault="0069587E" w:rsidP="0069587E">
      <w:pPr>
        <w:spacing w:line="276" w:lineRule="auto"/>
        <w:ind w:left="720"/>
        <w:rPr>
          <w:lang w:val="en-US"/>
        </w:rPr>
      </w:pPr>
    </w:p>
    <w:p w14:paraId="31E4D405" w14:textId="77777777" w:rsidR="0069587E" w:rsidRPr="0069587E" w:rsidRDefault="0069587E" w:rsidP="0069587E">
      <w:pPr>
        <w:numPr>
          <w:ilvl w:val="0"/>
          <w:numId w:val="1"/>
        </w:numPr>
        <w:spacing w:line="276" w:lineRule="auto"/>
        <w:rPr>
          <w:i/>
          <w:iCs/>
          <w:lang w:val="en-US"/>
        </w:rPr>
      </w:pPr>
      <w:r w:rsidRPr="0069587E">
        <w:rPr>
          <w:i/>
          <w:iCs/>
          <w:lang w:val="en-US"/>
        </w:rPr>
        <w:t xml:space="preserve">Ascertainment of the exposure (risk factor): </w:t>
      </w:r>
    </w:p>
    <w:p w14:paraId="32A68933" w14:textId="77777777" w:rsidR="0069587E" w:rsidRDefault="0069587E" w:rsidP="0069587E">
      <w:pPr>
        <w:spacing w:line="276" w:lineRule="auto"/>
        <w:ind w:left="720"/>
        <w:rPr>
          <w:lang w:val="en-US"/>
        </w:rPr>
      </w:pPr>
      <w:r>
        <w:rPr>
          <w:lang w:val="en-US"/>
        </w:rPr>
        <w:t xml:space="preserve">a) Validated measurement tool. ** </w:t>
      </w:r>
    </w:p>
    <w:p w14:paraId="39EA4B02" w14:textId="77777777" w:rsidR="0069587E" w:rsidRDefault="0069587E" w:rsidP="0069587E">
      <w:pPr>
        <w:spacing w:line="276" w:lineRule="auto"/>
        <w:ind w:left="720"/>
        <w:rPr>
          <w:lang w:val="en-US"/>
        </w:rPr>
      </w:pPr>
      <w:r>
        <w:rPr>
          <w:lang w:val="en-US"/>
        </w:rPr>
        <w:t xml:space="preserve">b) Non-validated measurement tool, but the tool is available or </w:t>
      </w:r>
      <w:proofErr w:type="gramStart"/>
      <w:r>
        <w:rPr>
          <w:lang w:val="en-US"/>
        </w:rPr>
        <w:t>described.*</w:t>
      </w:r>
      <w:proofErr w:type="gramEnd"/>
      <w:r>
        <w:rPr>
          <w:lang w:val="en-US"/>
        </w:rPr>
        <w:t xml:space="preserve"> </w:t>
      </w:r>
    </w:p>
    <w:p w14:paraId="6C4C71A0" w14:textId="77777777" w:rsidR="0069587E" w:rsidRDefault="0069587E" w:rsidP="0069587E">
      <w:pPr>
        <w:spacing w:line="276" w:lineRule="auto"/>
        <w:ind w:left="720"/>
        <w:rPr>
          <w:lang w:val="en-US"/>
        </w:rPr>
      </w:pPr>
      <w:r>
        <w:rPr>
          <w:lang w:val="en-US"/>
        </w:rPr>
        <w:t xml:space="preserve">c) No description of the measurement tool. </w:t>
      </w:r>
    </w:p>
    <w:p w14:paraId="4BB00887" w14:textId="77777777" w:rsidR="0069587E" w:rsidRDefault="0069587E" w:rsidP="0069587E">
      <w:pPr>
        <w:rPr>
          <w:lang w:val="en-US"/>
        </w:rPr>
      </w:pPr>
    </w:p>
    <w:p w14:paraId="2AF8CE4E" w14:textId="77777777" w:rsidR="006A5238" w:rsidRPr="006A5238" w:rsidRDefault="006A5238" w:rsidP="006A5238">
      <w:pPr>
        <w:rPr>
          <w:lang w:val="en-US"/>
        </w:rPr>
      </w:pPr>
      <w:r w:rsidRPr="006A5238">
        <w:rPr>
          <w:lang w:val="en-US"/>
        </w:rPr>
        <w:t>The rating consisted of three steps:</w:t>
      </w:r>
    </w:p>
    <w:p w14:paraId="2394ACE4" w14:textId="7C9B5664" w:rsidR="00297D07" w:rsidRPr="006A5238" w:rsidRDefault="006A5238" w:rsidP="006A5238">
      <w:pPr>
        <w:rPr>
          <w:lang w:val="en-US"/>
        </w:rPr>
      </w:pPr>
      <w:r w:rsidRPr="006A5238">
        <w:rPr>
          <w:lang w:val="en-US"/>
        </w:rPr>
        <w:t xml:space="preserve">In the first step, two raters independently rated all four criteria for each of the final included studies (** = two points, * = one point, no star = no points), thus calculating a total </w:t>
      </w:r>
      <w:r>
        <w:rPr>
          <w:lang w:val="en-US"/>
        </w:rPr>
        <w:t xml:space="preserve">sum </w:t>
      </w:r>
      <w:r w:rsidRPr="006A5238">
        <w:rPr>
          <w:lang w:val="en-US"/>
        </w:rPr>
        <w:t>score for each study. In the second step, the agreement of the total scores between the two raters was determined. Finally, the decisions of the ratings regarding the four criteria of those seven studies where the total scores did not match were discussed between the two raters. A final decision was made through discussion (consensus validation).</w:t>
      </w:r>
    </w:p>
    <w:sectPr w:rsidR="00297D07" w:rsidRPr="006A5238" w:rsidSect="0069587E">
      <w:headerReference w:type="default" r:id="rId7"/>
      <w:pgSz w:w="11906" w:h="16838"/>
      <w:pgMar w:top="1134" w:right="1134" w:bottom="1134" w:left="1134" w:header="0" w:footer="0" w:gutter="0"/>
      <w:cols w:space="720"/>
      <w:formProt w:val="0"/>
      <w:docGrid w:linePitch="60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8CED4" w14:textId="77777777" w:rsidR="00655DF0" w:rsidRDefault="00655DF0" w:rsidP="0069587E">
      <w:r>
        <w:separator/>
      </w:r>
    </w:p>
  </w:endnote>
  <w:endnote w:type="continuationSeparator" w:id="0">
    <w:p w14:paraId="496BC874" w14:textId="77777777" w:rsidR="00655DF0" w:rsidRDefault="00655DF0" w:rsidP="00695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pitch w:val="variable"/>
    <w:sig w:usb0="0000A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A42C1" w14:textId="77777777" w:rsidR="00655DF0" w:rsidRDefault="00655DF0" w:rsidP="0069587E">
      <w:r>
        <w:separator/>
      </w:r>
    </w:p>
  </w:footnote>
  <w:footnote w:type="continuationSeparator" w:id="0">
    <w:p w14:paraId="56AD5161" w14:textId="77777777" w:rsidR="00655DF0" w:rsidRDefault="00655DF0" w:rsidP="00695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E987C" w14:textId="463FABA8" w:rsidR="0069587E" w:rsidRDefault="0069587E">
    <w:pPr>
      <w:pStyle w:val="Header"/>
      <w:rPr>
        <w:lang w:val="de-DE"/>
      </w:rPr>
    </w:pPr>
  </w:p>
  <w:p w14:paraId="5C2CE187" w14:textId="77777777" w:rsidR="0069587E" w:rsidRDefault="0069587E">
    <w:pPr>
      <w:pStyle w:val="Header"/>
      <w:rPr>
        <w:lang w:val="de-DE"/>
      </w:rPr>
    </w:pPr>
  </w:p>
  <w:p w14:paraId="3EE3A404" w14:textId="6C6B278E" w:rsidR="0069587E" w:rsidRPr="0069587E" w:rsidRDefault="0069587E">
    <w:pPr>
      <w:pStyle w:val="Header"/>
      <w:rPr>
        <w:lang w:val="de-DE"/>
      </w:rPr>
    </w:pPr>
    <w:r>
      <w:rPr>
        <w:lang w:val="de-DE"/>
      </w:rPr>
      <w:t>ONLINE SUPPLEMENT S2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DE2284"/>
    <w:multiLevelType w:val="multilevel"/>
    <w:tmpl w:val="9D065C7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num w:numId="1" w16cid:durableId="440957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87E"/>
    <w:rsid w:val="00052F44"/>
    <w:rsid w:val="00297D07"/>
    <w:rsid w:val="004078AB"/>
    <w:rsid w:val="004B043A"/>
    <w:rsid w:val="0063684C"/>
    <w:rsid w:val="00655DF0"/>
    <w:rsid w:val="0069587E"/>
    <w:rsid w:val="006A428F"/>
    <w:rsid w:val="006A5238"/>
    <w:rsid w:val="007E6B9A"/>
    <w:rsid w:val="00881FDA"/>
    <w:rsid w:val="00883302"/>
    <w:rsid w:val="00982F13"/>
    <w:rsid w:val="00AD75A2"/>
    <w:rsid w:val="00B61CFD"/>
    <w:rsid w:val="00D046C2"/>
    <w:rsid w:val="00DD0438"/>
    <w:rsid w:val="00EA0DBF"/>
    <w:rsid w:val="00EA1DA8"/>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1CA51296"/>
  <w15:chartTrackingRefBased/>
  <w15:docId w15:val="{861B5C15-AA4B-BB4C-9C44-A8218AC08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587E"/>
    <w:pPr>
      <w:widowControl w:val="0"/>
    </w:pPr>
    <w:rPr>
      <w:rFonts w:ascii="Times New Roman" w:eastAsia="SimSun" w:hAnsi="Times New Roman" w:cs="Lucida Sans"/>
      <w:lang w:val="de-AT" w:eastAsia="zh-CN" w:bidi="hi-IN"/>
      <w14:ligatures w14:val="none"/>
    </w:rPr>
  </w:style>
  <w:style w:type="paragraph" w:styleId="Heading1">
    <w:name w:val="heading 1"/>
    <w:basedOn w:val="Normal"/>
    <w:next w:val="Normal"/>
    <w:link w:val="Heading1Char"/>
    <w:uiPriority w:val="9"/>
    <w:qFormat/>
    <w:rsid w:val="006958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958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EA1DA8"/>
    <w:pPr>
      <w:keepNext/>
      <w:keepLines/>
      <w:spacing w:before="40"/>
      <w:outlineLvl w:val="2"/>
    </w:pPr>
    <w:rPr>
      <w:rFonts w:ascii="Arial" w:eastAsiaTheme="majorEastAsia" w:hAnsi="Arial" w:cstheme="majorBidi"/>
      <w:b/>
      <w:color w:val="000000" w:themeColor="text1"/>
      <w:sz w:val="22"/>
      <w:lang w:eastAsia="en-GB"/>
    </w:rPr>
  </w:style>
  <w:style w:type="paragraph" w:styleId="Heading4">
    <w:name w:val="heading 4"/>
    <w:basedOn w:val="Normal"/>
    <w:next w:val="Normal"/>
    <w:link w:val="Heading4Char"/>
    <w:uiPriority w:val="9"/>
    <w:semiHidden/>
    <w:unhideWhenUsed/>
    <w:qFormat/>
    <w:rsid w:val="006958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958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9587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9587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9587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9587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A1DA8"/>
    <w:rPr>
      <w:rFonts w:ascii="Arial" w:eastAsiaTheme="majorEastAsia" w:hAnsi="Arial" w:cstheme="majorBidi"/>
      <w:b/>
      <w:color w:val="000000" w:themeColor="text1"/>
      <w:sz w:val="22"/>
      <w:lang w:eastAsia="en-GB"/>
    </w:rPr>
  </w:style>
  <w:style w:type="character" w:customStyle="1" w:styleId="Heading1Char">
    <w:name w:val="Heading 1 Char"/>
    <w:basedOn w:val="DefaultParagraphFont"/>
    <w:link w:val="Heading1"/>
    <w:uiPriority w:val="9"/>
    <w:rsid w:val="006958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9587E"/>
    <w:rPr>
      <w:rFonts w:asciiTheme="majorHAnsi" w:eastAsiaTheme="majorEastAsia" w:hAnsiTheme="majorHAnsi" w:cstheme="majorBidi"/>
      <w:color w:val="0F4761" w:themeColor="accent1" w:themeShade="BF"/>
      <w:sz w:val="32"/>
      <w:szCs w:val="32"/>
    </w:rPr>
  </w:style>
  <w:style w:type="character" w:customStyle="1" w:styleId="Heading4Char">
    <w:name w:val="Heading 4 Char"/>
    <w:basedOn w:val="DefaultParagraphFont"/>
    <w:link w:val="Heading4"/>
    <w:uiPriority w:val="9"/>
    <w:semiHidden/>
    <w:rsid w:val="006958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958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958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958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958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9587E"/>
    <w:rPr>
      <w:rFonts w:eastAsiaTheme="majorEastAsia" w:cstheme="majorBidi"/>
      <w:color w:val="272727" w:themeColor="text1" w:themeTint="D8"/>
    </w:rPr>
  </w:style>
  <w:style w:type="paragraph" w:styleId="Title">
    <w:name w:val="Title"/>
    <w:basedOn w:val="Normal"/>
    <w:next w:val="Normal"/>
    <w:link w:val="TitleChar"/>
    <w:uiPriority w:val="10"/>
    <w:qFormat/>
    <w:rsid w:val="0069587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58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587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958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587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9587E"/>
    <w:rPr>
      <w:i/>
      <w:iCs/>
      <w:color w:val="404040" w:themeColor="text1" w:themeTint="BF"/>
    </w:rPr>
  </w:style>
  <w:style w:type="paragraph" w:styleId="ListParagraph">
    <w:name w:val="List Paragraph"/>
    <w:basedOn w:val="Normal"/>
    <w:uiPriority w:val="34"/>
    <w:qFormat/>
    <w:rsid w:val="0069587E"/>
    <w:pPr>
      <w:ind w:left="720"/>
      <w:contextualSpacing/>
    </w:pPr>
  </w:style>
  <w:style w:type="character" w:styleId="IntenseEmphasis">
    <w:name w:val="Intense Emphasis"/>
    <w:basedOn w:val="DefaultParagraphFont"/>
    <w:uiPriority w:val="21"/>
    <w:qFormat/>
    <w:rsid w:val="0069587E"/>
    <w:rPr>
      <w:i/>
      <w:iCs/>
      <w:color w:val="0F4761" w:themeColor="accent1" w:themeShade="BF"/>
    </w:rPr>
  </w:style>
  <w:style w:type="paragraph" w:styleId="IntenseQuote">
    <w:name w:val="Intense Quote"/>
    <w:basedOn w:val="Normal"/>
    <w:next w:val="Normal"/>
    <w:link w:val="IntenseQuoteChar"/>
    <w:uiPriority w:val="30"/>
    <w:qFormat/>
    <w:rsid w:val="006958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9587E"/>
    <w:rPr>
      <w:i/>
      <w:iCs/>
      <w:color w:val="0F4761" w:themeColor="accent1" w:themeShade="BF"/>
    </w:rPr>
  </w:style>
  <w:style w:type="character" w:styleId="IntenseReference">
    <w:name w:val="Intense Reference"/>
    <w:basedOn w:val="DefaultParagraphFont"/>
    <w:uiPriority w:val="32"/>
    <w:qFormat/>
    <w:rsid w:val="0069587E"/>
    <w:rPr>
      <w:b/>
      <w:bCs/>
      <w:smallCaps/>
      <w:color w:val="0F4761" w:themeColor="accent1" w:themeShade="BF"/>
      <w:spacing w:val="5"/>
    </w:rPr>
  </w:style>
  <w:style w:type="paragraph" w:customStyle="1" w:styleId="Tabelleninhalt">
    <w:name w:val="Tabelleninhalt"/>
    <w:basedOn w:val="Normal"/>
    <w:qFormat/>
    <w:rsid w:val="0069587E"/>
    <w:pPr>
      <w:suppressLineNumbers/>
      <w:suppressAutoHyphens/>
    </w:pPr>
  </w:style>
  <w:style w:type="paragraph" w:styleId="Header">
    <w:name w:val="header"/>
    <w:basedOn w:val="Normal"/>
    <w:link w:val="HeaderChar"/>
    <w:uiPriority w:val="99"/>
    <w:unhideWhenUsed/>
    <w:rsid w:val="0069587E"/>
    <w:pPr>
      <w:tabs>
        <w:tab w:val="center" w:pos="4513"/>
        <w:tab w:val="right" w:pos="9026"/>
      </w:tabs>
    </w:pPr>
    <w:rPr>
      <w:rFonts w:cs="Mangal"/>
      <w:szCs w:val="21"/>
    </w:rPr>
  </w:style>
  <w:style w:type="character" w:customStyle="1" w:styleId="HeaderChar">
    <w:name w:val="Header Char"/>
    <w:basedOn w:val="DefaultParagraphFont"/>
    <w:link w:val="Header"/>
    <w:uiPriority w:val="99"/>
    <w:rsid w:val="0069587E"/>
    <w:rPr>
      <w:rFonts w:ascii="Times New Roman" w:eastAsia="SimSun" w:hAnsi="Times New Roman" w:cs="Mangal"/>
      <w:szCs w:val="21"/>
      <w:lang w:val="de-AT" w:eastAsia="zh-CN" w:bidi="hi-IN"/>
      <w14:ligatures w14:val="none"/>
    </w:rPr>
  </w:style>
  <w:style w:type="paragraph" w:styleId="Footer">
    <w:name w:val="footer"/>
    <w:basedOn w:val="Normal"/>
    <w:link w:val="FooterChar"/>
    <w:uiPriority w:val="99"/>
    <w:unhideWhenUsed/>
    <w:rsid w:val="0069587E"/>
    <w:pPr>
      <w:tabs>
        <w:tab w:val="center" w:pos="4513"/>
        <w:tab w:val="right" w:pos="9026"/>
      </w:tabs>
    </w:pPr>
    <w:rPr>
      <w:rFonts w:cs="Mangal"/>
      <w:szCs w:val="21"/>
    </w:rPr>
  </w:style>
  <w:style w:type="character" w:customStyle="1" w:styleId="FooterChar">
    <w:name w:val="Footer Char"/>
    <w:basedOn w:val="DefaultParagraphFont"/>
    <w:link w:val="Footer"/>
    <w:uiPriority w:val="99"/>
    <w:rsid w:val="0069587E"/>
    <w:rPr>
      <w:rFonts w:ascii="Times New Roman" w:eastAsia="SimSun" w:hAnsi="Times New Roman" w:cs="Mangal"/>
      <w:szCs w:val="21"/>
      <w:lang w:val="de-AT" w:eastAsia="zh-CN" w:bidi="hi-IN"/>
      <w14:ligatures w14:val="none"/>
    </w:rPr>
  </w:style>
  <w:style w:type="character" w:styleId="CommentReference">
    <w:name w:val="annotation reference"/>
    <w:basedOn w:val="DefaultParagraphFont"/>
    <w:uiPriority w:val="99"/>
    <w:semiHidden/>
    <w:unhideWhenUsed/>
    <w:rsid w:val="00AD75A2"/>
    <w:rPr>
      <w:sz w:val="16"/>
      <w:szCs w:val="16"/>
    </w:rPr>
  </w:style>
  <w:style w:type="paragraph" w:styleId="CommentText">
    <w:name w:val="annotation text"/>
    <w:basedOn w:val="Normal"/>
    <w:link w:val="CommentTextChar"/>
    <w:uiPriority w:val="99"/>
    <w:semiHidden/>
    <w:unhideWhenUsed/>
    <w:rsid w:val="00AD75A2"/>
    <w:rPr>
      <w:rFonts w:cs="Mangal"/>
      <w:sz w:val="20"/>
      <w:szCs w:val="18"/>
    </w:rPr>
  </w:style>
  <w:style w:type="character" w:customStyle="1" w:styleId="CommentTextChar">
    <w:name w:val="Comment Text Char"/>
    <w:basedOn w:val="DefaultParagraphFont"/>
    <w:link w:val="CommentText"/>
    <w:uiPriority w:val="99"/>
    <w:semiHidden/>
    <w:rsid w:val="00AD75A2"/>
    <w:rPr>
      <w:rFonts w:ascii="Times New Roman" w:eastAsia="SimSun" w:hAnsi="Times New Roman" w:cs="Mangal"/>
      <w:sz w:val="20"/>
      <w:szCs w:val="18"/>
      <w:lang w:val="de-AT" w:eastAsia="zh-CN" w:bidi="hi-IN"/>
      <w14:ligatures w14:val="none"/>
    </w:rPr>
  </w:style>
  <w:style w:type="paragraph" w:styleId="CommentSubject">
    <w:name w:val="annotation subject"/>
    <w:basedOn w:val="CommentText"/>
    <w:next w:val="CommentText"/>
    <w:link w:val="CommentSubjectChar"/>
    <w:uiPriority w:val="99"/>
    <w:semiHidden/>
    <w:unhideWhenUsed/>
    <w:rsid w:val="00AD75A2"/>
    <w:rPr>
      <w:b/>
      <w:bCs/>
    </w:rPr>
  </w:style>
  <w:style w:type="character" w:customStyle="1" w:styleId="CommentSubjectChar">
    <w:name w:val="Comment Subject Char"/>
    <w:basedOn w:val="CommentTextChar"/>
    <w:link w:val="CommentSubject"/>
    <w:uiPriority w:val="99"/>
    <w:semiHidden/>
    <w:rsid w:val="00AD75A2"/>
    <w:rPr>
      <w:rFonts w:ascii="Times New Roman" w:eastAsia="SimSun" w:hAnsi="Times New Roman" w:cs="Mangal"/>
      <w:b/>
      <w:bCs/>
      <w:sz w:val="20"/>
      <w:szCs w:val="18"/>
      <w:lang w:val="de-AT"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252</Words>
  <Characters>1438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Bardach</dc:creator>
  <cp:keywords/>
  <dc:description/>
  <cp:lastModifiedBy>Lisa Bardach</cp:lastModifiedBy>
  <cp:revision>3</cp:revision>
  <dcterms:created xsi:type="dcterms:W3CDTF">2024-06-08T06:31:00Z</dcterms:created>
  <dcterms:modified xsi:type="dcterms:W3CDTF">2024-06-08T06:33:00Z</dcterms:modified>
</cp:coreProperties>
</file>