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9B761" w14:textId="77777777" w:rsidR="00C9672A" w:rsidRPr="00582261" w:rsidRDefault="00C9672A" w:rsidP="00784F2A">
      <w:pPr>
        <w:pStyle w:val="NoSpacing"/>
        <w:spacing w:line="276" w:lineRule="auto"/>
        <w:jc w:val="center"/>
        <w:rPr>
          <w:rFonts w:ascii="Times New Roman" w:hAnsi="Times New Roman"/>
          <w:b/>
          <w:sz w:val="24"/>
          <w:szCs w:val="24"/>
        </w:rPr>
      </w:pPr>
      <w:r>
        <w:rPr>
          <w:rFonts w:ascii="Times New Roman" w:hAnsi="Times New Roman"/>
          <w:b/>
          <w:sz w:val="24"/>
          <w:szCs w:val="24"/>
        </w:rPr>
        <w:t>“Uncle Sam is to be sacrificed”:</w:t>
      </w:r>
    </w:p>
    <w:p w14:paraId="7EDCD4C8" w14:textId="77777777" w:rsidR="00C9672A" w:rsidRDefault="00C9672A" w:rsidP="00B37349">
      <w:pPr>
        <w:pStyle w:val="NoSpacing"/>
        <w:spacing w:after="240" w:line="276" w:lineRule="auto"/>
        <w:jc w:val="center"/>
        <w:rPr>
          <w:rFonts w:ascii="Times New Roman" w:hAnsi="Times New Roman"/>
          <w:b/>
          <w:sz w:val="24"/>
          <w:szCs w:val="24"/>
        </w:rPr>
      </w:pPr>
      <w:r w:rsidRPr="00582261">
        <w:rPr>
          <w:rFonts w:ascii="Times New Roman" w:hAnsi="Times New Roman"/>
          <w:b/>
          <w:sz w:val="24"/>
          <w:szCs w:val="24"/>
        </w:rPr>
        <w:t xml:space="preserve">Anglophobia in </w:t>
      </w:r>
      <w:r>
        <w:rPr>
          <w:rFonts w:ascii="Times New Roman" w:hAnsi="Times New Roman"/>
          <w:b/>
          <w:sz w:val="24"/>
          <w:szCs w:val="24"/>
        </w:rPr>
        <w:t>late nineteenth century</w:t>
      </w:r>
      <w:r w:rsidRPr="00582261">
        <w:rPr>
          <w:rFonts w:ascii="Times New Roman" w:hAnsi="Times New Roman"/>
          <w:b/>
          <w:sz w:val="24"/>
          <w:szCs w:val="24"/>
        </w:rPr>
        <w:t xml:space="preserve"> Politics and Culture</w:t>
      </w:r>
    </w:p>
    <w:p w14:paraId="78DC06F9" w14:textId="77777777" w:rsidR="00C9672A" w:rsidRDefault="00C9672A" w:rsidP="00784F2A">
      <w:pPr>
        <w:pStyle w:val="NoSpacing"/>
        <w:spacing w:after="240" w:line="276" w:lineRule="auto"/>
        <w:jc w:val="center"/>
        <w:rPr>
          <w:rFonts w:ascii="Times New Roman" w:hAnsi="Times New Roman"/>
          <w:sz w:val="24"/>
          <w:szCs w:val="24"/>
        </w:rPr>
      </w:pPr>
      <w:r w:rsidRPr="003132C7">
        <w:rPr>
          <w:rFonts w:ascii="Times New Roman" w:hAnsi="Times New Roman"/>
          <w:sz w:val="24"/>
          <w:szCs w:val="24"/>
        </w:rPr>
        <w:t xml:space="preserve">Stephen </w:t>
      </w:r>
      <w:proofErr w:type="spellStart"/>
      <w:r w:rsidRPr="003132C7">
        <w:rPr>
          <w:rFonts w:ascii="Times New Roman" w:hAnsi="Times New Roman"/>
          <w:sz w:val="24"/>
          <w:szCs w:val="24"/>
        </w:rPr>
        <w:t>Tuffnell</w:t>
      </w:r>
      <w:proofErr w:type="spellEnd"/>
      <w:r w:rsidRPr="00B37349">
        <w:rPr>
          <w:rStyle w:val="FootnoteReference"/>
          <w:rFonts w:ascii="Times New Roman" w:hAnsi="Times New Roman"/>
          <w:color w:val="FFFFFF"/>
          <w:sz w:val="24"/>
          <w:szCs w:val="24"/>
        </w:rPr>
        <w:footnoteReference w:id="1"/>
      </w:r>
    </w:p>
    <w:p w14:paraId="2C046449" w14:textId="77777777" w:rsidR="00C9672A" w:rsidRDefault="00C9672A" w:rsidP="00784F2A">
      <w:pPr>
        <w:pStyle w:val="NoSpacing"/>
        <w:spacing w:after="240" w:line="276" w:lineRule="auto"/>
        <w:jc w:val="center"/>
        <w:rPr>
          <w:rFonts w:ascii="Times New Roman" w:hAnsi="Times New Roman"/>
          <w:i/>
          <w:sz w:val="24"/>
          <w:szCs w:val="24"/>
        </w:rPr>
      </w:pPr>
      <w:proofErr w:type="spellStart"/>
      <w:smartTag w:uri="urn:schemas-microsoft-com:office:smarttags" w:element="PlaceName">
        <w:r>
          <w:rPr>
            <w:rFonts w:ascii="Times New Roman" w:hAnsi="Times New Roman"/>
            <w:i/>
            <w:sz w:val="24"/>
            <w:szCs w:val="24"/>
          </w:rPr>
          <w:t>Wadham</w:t>
        </w:r>
      </w:smartTag>
      <w:proofErr w:type="spellEnd"/>
      <w:r>
        <w:rPr>
          <w:rFonts w:ascii="Times New Roman" w:hAnsi="Times New Roman"/>
          <w:i/>
          <w:sz w:val="24"/>
          <w:szCs w:val="24"/>
        </w:rPr>
        <w:t xml:space="preserve"> </w:t>
      </w:r>
      <w:smartTag w:uri="urn:schemas-microsoft-com:office:smarttags" w:element="PlaceType">
        <w:r>
          <w:rPr>
            <w:rFonts w:ascii="Times New Roman" w:hAnsi="Times New Roman"/>
            <w:i/>
            <w:sz w:val="24"/>
            <w:szCs w:val="24"/>
          </w:rPr>
          <w:t>College</w:t>
        </w:r>
      </w:smartTag>
      <w:r>
        <w:rPr>
          <w:rFonts w:ascii="Times New Roman" w:hAnsi="Times New Roman"/>
          <w:i/>
          <w:sz w:val="24"/>
          <w:szCs w:val="24"/>
        </w:rPr>
        <w:t xml:space="preserve">, </w:t>
      </w:r>
      <w:smartTag w:uri="urn:schemas-microsoft-com:office:smarttags" w:element="PlaceType">
        <w:r>
          <w:rPr>
            <w:rFonts w:ascii="Times New Roman" w:hAnsi="Times New Roman"/>
            <w:i/>
            <w:sz w:val="24"/>
            <w:szCs w:val="24"/>
          </w:rPr>
          <w:t>University</w:t>
        </w:r>
      </w:smartTag>
      <w:r>
        <w:rPr>
          <w:rFonts w:ascii="Times New Roman" w:hAnsi="Times New Roman"/>
          <w:i/>
          <w:sz w:val="24"/>
          <w:szCs w:val="24"/>
        </w:rPr>
        <w:t xml:space="preserve"> of </w:t>
      </w:r>
      <w:smartTag w:uri="urn:schemas-microsoft-com:office:smarttags" w:element="PlaceName">
        <w:r>
          <w:rPr>
            <w:rFonts w:ascii="Times New Roman" w:hAnsi="Times New Roman"/>
            <w:i/>
            <w:sz w:val="24"/>
            <w:szCs w:val="24"/>
          </w:rPr>
          <w:t>Oxford</w:t>
        </w:r>
      </w:smartTag>
      <w:r>
        <w:rPr>
          <w:rFonts w:ascii="Times New Roman" w:hAnsi="Times New Roman"/>
          <w:i/>
          <w:sz w:val="24"/>
          <w:szCs w:val="24"/>
        </w:rPr>
        <w:t xml:space="preserve">, </w:t>
      </w:r>
      <w:smartTag w:uri="urn:schemas-microsoft-com:office:smarttags" w:element="City">
        <w:smartTag w:uri="urn:schemas-microsoft-com:office:smarttags" w:element="place">
          <w:r>
            <w:rPr>
              <w:rFonts w:ascii="Times New Roman" w:hAnsi="Times New Roman"/>
              <w:i/>
              <w:sz w:val="24"/>
              <w:szCs w:val="24"/>
            </w:rPr>
            <w:t>Oxford</w:t>
          </w:r>
        </w:smartTag>
        <w:r>
          <w:rPr>
            <w:rFonts w:ascii="Times New Roman" w:hAnsi="Times New Roman"/>
            <w:i/>
            <w:sz w:val="24"/>
            <w:szCs w:val="24"/>
          </w:rPr>
          <w:t xml:space="preserve">, </w:t>
        </w:r>
        <w:smartTag w:uri="urn:schemas-microsoft-com:office:smarttags" w:element="country-region">
          <w:r>
            <w:rPr>
              <w:rFonts w:ascii="Times New Roman" w:hAnsi="Times New Roman"/>
              <w:i/>
              <w:sz w:val="24"/>
              <w:szCs w:val="24"/>
            </w:rPr>
            <w:t>UK</w:t>
          </w:r>
        </w:smartTag>
      </w:smartTag>
    </w:p>
    <w:p w14:paraId="3F8818AA" w14:textId="77777777" w:rsidR="00C9672A" w:rsidRPr="00D74CB7" w:rsidRDefault="00C9672A" w:rsidP="00D74CB7">
      <w:pPr>
        <w:pStyle w:val="NoSpacing"/>
        <w:spacing w:after="240" w:line="276" w:lineRule="auto"/>
        <w:rPr>
          <w:rFonts w:ascii="Times New Roman" w:hAnsi="Times New Roman"/>
          <w:sz w:val="24"/>
          <w:szCs w:val="24"/>
        </w:rPr>
      </w:pPr>
      <w:r>
        <w:rPr>
          <w:rFonts w:ascii="Times New Roman" w:hAnsi="Times New Roman"/>
          <w:sz w:val="24"/>
          <w:szCs w:val="24"/>
        </w:rPr>
        <w:t>Abstract:</w:t>
      </w:r>
    </w:p>
    <w:p w14:paraId="63270AEC" w14:textId="77777777" w:rsidR="00C9672A" w:rsidRDefault="00C9672A" w:rsidP="00D74CB7">
      <w:pPr>
        <w:pStyle w:val="NoSpacing"/>
        <w:spacing w:after="240" w:line="480" w:lineRule="auto"/>
        <w:ind w:left="567" w:right="567"/>
        <w:rPr>
          <w:rFonts w:ascii="Times New Roman" w:hAnsi="Times New Roman"/>
          <w:sz w:val="20"/>
          <w:szCs w:val="24"/>
        </w:rPr>
      </w:pPr>
      <w:r w:rsidRPr="00784F2A">
        <w:rPr>
          <w:rFonts w:ascii="Times New Roman" w:hAnsi="Times New Roman"/>
          <w:sz w:val="20"/>
          <w:szCs w:val="24"/>
        </w:rPr>
        <w:t xml:space="preserve">The </w:t>
      </w:r>
      <w:r>
        <w:rPr>
          <w:rFonts w:ascii="Times New Roman" w:hAnsi="Times New Roman"/>
          <w:sz w:val="20"/>
          <w:szCs w:val="24"/>
        </w:rPr>
        <w:t>language of Anglophobia ha</w:t>
      </w:r>
      <w:r w:rsidRPr="00784F2A">
        <w:rPr>
          <w:rFonts w:ascii="Times New Roman" w:hAnsi="Times New Roman"/>
          <w:sz w:val="20"/>
          <w:szCs w:val="24"/>
        </w:rPr>
        <w:t xml:space="preserve">s </w:t>
      </w:r>
      <w:r>
        <w:rPr>
          <w:rFonts w:ascii="Times New Roman" w:hAnsi="Times New Roman"/>
          <w:sz w:val="20"/>
          <w:szCs w:val="24"/>
        </w:rPr>
        <w:t xml:space="preserve">been </w:t>
      </w:r>
      <w:r w:rsidRPr="00784F2A">
        <w:rPr>
          <w:rFonts w:ascii="Times New Roman" w:hAnsi="Times New Roman"/>
          <w:sz w:val="20"/>
          <w:szCs w:val="24"/>
        </w:rPr>
        <w:t xml:space="preserve">widely accepted as the coin of American politics throughout the nineteenth century. However, the grand-narrative of Anglo-American rapprochement in the final quarter of </w:t>
      </w:r>
      <w:bookmarkStart w:id="0" w:name="_GoBack"/>
      <w:bookmarkEnd w:id="0"/>
      <w:r w:rsidRPr="00784F2A">
        <w:rPr>
          <w:rFonts w:ascii="Times New Roman" w:hAnsi="Times New Roman"/>
          <w:sz w:val="20"/>
          <w:szCs w:val="24"/>
        </w:rPr>
        <w:t xml:space="preserve">the century has diverted attention away from the </w:t>
      </w:r>
      <w:r>
        <w:rPr>
          <w:rFonts w:ascii="Times New Roman" w:hAnsi="Times New Roman"/>
          <w:sz w:val="20"/>
          <w:szCs w:val="24"/>
        </w:rPr>
        <w:t>many forms and purposes bestowed upon Anglophobia. The discourse of Anglophobia fit hand and glove within debates regarding American nationality and citizenship. For this reason a variety of ethnic, social, and political groups deployed anti-English sentiments for the purposes of mobilising the electorate and as a surrogate for attacking other social and economic elites. What follows is an examination of the panoply of Anglophobias that existed in Gilded Age America. Utilising its protean and malleable nature, Anglophobia was a lens through which Americans refracted, reformulated, and refined the concepts of national identity, domestic policy, and American interests abroad.</w:t>
      </w:r>
    </w:p>
    <w:p w14:paraId="6BDADF6A" w14:textId="77777777" w:rsidR="00C9672A" w:rsidRDefault="00C9672A" w:rsidP="00D74CB7">
      <w:pPr>
        <w:pStyle w:val="NoSpacing"/>
        <w:spacing w:line="480" w:lineRule="auto"/>
        <w:rPr>
          <w:rFonts w:ascii="Times New Roman" w:hAnsi="Times New Roman"/>
          <w:sz w:val="24"/>
          <w:szCs w:val="24"/>
        </w:rPr>
      </w:pPr>
    </w:p>
    <w:p w14:paraId="46B9E3FD" w14:textId="77777777"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 xml:space="preserve">Keywords: </w:t>
      </w:r>
    </w:p>
    <w:p w14:paraId="646C2BC3" w14:textId="77777777" w:rsidR="00C9672A" w:rsidRDefault="00C9672A" w:rsidP="00D74CB7">
      <w:pPr>
        <w:pStyle w:val="NoSpacing"/>
        <w:spacing w:line="480" w:lineRule="auto"/>
        <w:rPr>
          <w:rFonts w:ascii="Times New Roman" w:hAnsi="Times New Roman"/>
          <w:sz w:val="24"/>
          <w:szCs w:val="24"/>
        </w:rPr>
      </w:pPr>
    </w:p>
    <w:p w14:paraId="24D7C34A" w14:textId="1855BF3E" w:rsidR="00C9672A" w:rsidRDefault="00C9672A" w:rsidP="00D74CB7">
      <w:pPr>
        <w:pStyle w:val="NoSpacing"/>
        <w:spacing w:line="480" w:lineRule="auto"/>
        <w:rPr>
          <w:rFonts w:ascii="Times New Roman" w:hAnsi="Times New Roman"/>
          <w:sz w:val="24"/>
          <w:szCs w:val="24"/>
        </w:rPr>
      </w:pPr>
      <w:r w:rsidRPr="00582261">
        <w:rPr>
          <w:rFonts w:ascii="Times New Roman" w:hAnsi="Times New Roman"/>
          <w:sz w:val="24"/>
          <w:szCs w:val="24"/>
        </w:rPr>
        <w:t xml:space="preserve">‘Is there no limit to the quiet sufferance of those affronts by a proud and powerful nation?’ </w:t>
      </w:r>
      <w:r>
        <w:rPr>
          <w:rFonts w:ascii="Times New Roman" w:hAnsi="Times New Roman"/>
          <w:sz w:val="24"/>
          <w:szCs w:val="24"/>
        </w:rPr>
        <w:t>This was the penetrating query of the Gladstonian Liberal intellectual and Anglo-</w:t>
      </w:r>
      <w:proofErr w:type="spellStart"/>
      <w:r>
        <w:rPr>
          <w:rFonts w:ascii="Times New Roman" w:hAnsi="Times New Roman"/>
          <w:sz w:val="24"/>
          <w:szCs w:val="24"/>
        </w:rPr>
        <w:t>Saxonist</w:t>
      </w:r>
      <w:proofErr w:type="spellEnd"/>
      <w:r>
        <w:rPr>
          <w:rFonts w:ascii="Times New Roman" w:hAnsi="Times New Roman"/>
          <w:sz w:val="24"/>
          <w:szCs w:val="24"/>
        </w:rPr>
        <w:t xml:space="preserve"> Goldwin Smith to the transatlantic audience of the May 1890 </w:t>
      </w:r>
      <w:r>
        <w:rPr>
          <w:rFonts w:ascii="Times New Roman" w:hAnsi="Times New Roman"/>
          <w:i/>
          <w:sz w:val="24"/>
          <w:szCs w:val="24"/>
        </w:rPr>
        <w:t>North American Review</w:t>
      </w:r>
      <w:r>
        <w:rPr>
          <w:rFonts w:ascii="Times New Roman" w:hAnsi="Times New Roman"/>
          <w:sz w:val="24"/>
          <w:szCs w:val="24"/>
        </w:rPr>
        <w:t>.</w:t>
      </w:r>
      <w:r w:rsidRPr="00582261">
        <w:rPr>
          <w:rFonts w:ascii="Times New Roman" w:hAnsi="Times New Roman"/>
          <w:sz w:val="24"/>
          <w:szCs w:val="24"/>
        </w:rPr>
        <w:t xml:space="preserve"> </w:t>
      </w:r>
      <w:r>
        <w:rPr>
          <w:rFonts w:ascii="Times New Roman" w:hAnsi="Times New Roman"/>
          <w:sz w:val="24"/>
          <w:szCs w:val="24"/>
        </w:rPr>
        <w:t xml:space="preserve">The ‘affronts’ he spoke of was the ‘mischief’ of American Anglophobia. The phenomenon had struck him on his first visit to the </w:t>
      </w:r>
      <w:smartTag w:uri="urn:schemas-microsoft-com:office:smarttags" w:element="country-region">
        <w:smartTag w:uri="urn:schemas-microsoft-com:office:smarttags" w:element="place">
          <w:r>
            <w:rPr>
              <w:rFonts w:ascii="Times New Roman" w:hAnsi="Times New Roman"/>
              <w:sz w:val="24"/>
              <w:szCs w:val="24"/>
            </w:rPr>
            <w:t>United States</w:t>
          </w:r>
        </w:smartTag>
      </w:smartTag>
      <w:r>
        <w:rPr>
          <w:rFonts w:ascii="Times New Roman" w:hAnsi="Times New Roman"/>
          <w:sz w:val="24"/>
          <w:szCs w:val="24"/>
        </w:rPr>
        <w:t xml:space="preserve"> in 1864 and had continued to determine his interpretation of Anglo-American relations. </w:t>
      </w:r>
      <w:r w:rsidRPr="00582261">
        <w:rPr>
          <w:rFonts w:ascii="Times New Roman" w:hAnsi="Times New Roman"/>
          <w:sz w:val="24"/>
          <w:szCs w:val="24"/>
        </w:rPr>
        <w:t xml:space="preserve">Hatred of </w:t>
      </w:r>
      <w:smartTag w:uri="urn:schemas-microsoft-com:office:smarttags" w:element="country-region">
        <w:smartTag w:uri="urn:schemas-microsoft-com:office:smarttags" w:element="place">
          <w:r w:rsidRPr="00582261">
            <w:rPr>
              <w:rFonts w:ascii="Times New Roman" w:hAnsi="Times New Roman"/>
              <w:sz w:val="24"/>
              <w:szCs w:val="24"/>
            </w:rPr>
            <w:t>England</w:t>
          </w:r>
        </w:smartTag>
      </w:smartTag>
      <w:r w:rsidRPr="00582261">
        <w:rPr>
          <w:rFonts w:ascii="Times New Roman" w:hAnsi="Times New Roman"/>
          <w:sz w:val="24"/>
          <w:szCs w:val="24"/>
        </w:rPr>
        <w:t xml:space="preserve">, he charged, ‘stands seriously </w:t>
      </w:r>
      <w:r w:rsidRPr="00582261">
        <w:rPr>
          <w:rFonts w:ascii="Times New Roman" w:hAnsi="Times New Roman"/>
          <w:sz w:val="24"/>
          <w:szCs w:val="24"/>
        </w:rPr>
        <w:lastRenderedPageBreak/>
        <w:t>in the way of any attempt to effect a reunion of the English-speaking race’</w:t>
      </w:r>
      <w:r>
        <w:rPr>
          <w:rFonts w:ascii="Times New Roman" w:hAnsi="Times New Roman"/>
          <w:sz w:val="24"/>
          <w:szCs w:val="24"/>
        </w:rPr>
        <w:t>;</w:t>
      </w:r>
      <w:r w:rsidRPr="00582261">
        <w:rPr>
          <w:rFonts w:ascii="Times New Roman" w:hAnsi="Times New Roman"/>
          <w:sz w:val="24"/>
          <w:szCs w:val="24"/>
        </w:rPr>
        <w:t xml:space="preserve"> instead, it brought about an ‘odious’ prospect: ‘the danger of war.’</w:t>
      </w:r>
      <w:r w:rsidRPr="007A10B4">
        <w:rPr>
          <w:rStyle w:val="EndnoteReference"/>
          <w:rFonts w:ascii="Times New Roman" w:hAnsi="Times New Roman"/>
          <w:sz w:val="20"/>
          <w:szCs w:val="24"/>
        </w:rPr>
        <w:endnoteReference w:id="1"/>
      </w:r>
    </w:p>
    <w:p w14:paraId="046BB37F" w14:textId="4FB1F2E4"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The essay provoked </w:t>
      </w:r>
      <w:r>
        <w:rPr>
          <w:rFonts w:ascii="Times New Roman" w:hAnsi="Times New Roman"/>
          <w:sz w:val="24"/>
          <w:szCs w:val="24"/>
        </w:rPr>
        <w:t xml:space="preserve">a </w:t>
      </w:r>
      <w:r w:rsidRPr="00582261">
        <w:rPr>
          <w:rFonts w:ascii="Times New Roman" w:hAnsi="Times New Roman"/>
          <w:sz w:val="24"/>
          <w:szCs w:val="24"/>
        </w:rPr>
        <w:t>fierce reaction</w:t>
      </w:r>
      <w:r>
        <w:rPr>
          <w:rFonts w:ascii="Times New Roman" w:hAnsi="Times New Roman"/>
          <w:sz w:val="24"/>
          <w:szCs w:val="24"/>
        </w:rPr>
        <w:t xml:space="preserve"> that owed much to Smith’s esteemed reputation as the former </w:t>
      </w:r>
      <w:proofErr w:type="spellStart"/>
      <w:r>
        <w:rPr>
          <w:rFonts w:ascii="Times New Roman" w:hAnsi="Times New Roman"/>
          <w:sz w:val="24"/>
          <w:szCs w:val="24"/>
        </w:rPr>
        <w:t>Regius</w:t>
      </w:r>
      <w:proofErr w:type="spellEnd"/>
      <w:r>
        <w:rPr>
          <w:rFonts w:ascii="Times New Roman" w:hAnsi="Times New Roman"/>
          <w:sz w:val="24"/>
          <w:szCs w:val="24"/>
        </w:rPr>
        <w:t xml:space="preserve"> Professor of History at </w:t>
      </w:r>
      <w:smartTag w:uri="urn:schemas-microsoft-com:office:smarttags" w:element="PlaceName">
        <w:smartTag w:uri="urn:schemas-microsoft-com:office:smarttags" w:element="place">
          <w:smartTag w:uri="urn:schemas-microsoft-com:office:smarttags" w:element="PlaceName">
            <w:r>
              <w:rPr>
                <w:rFonts w:ascii="Times New Roman" w:hAnsi="Times New Roman"/>
                <w:sz w:val="24"/>
                <w:szCs w:val="24"/>
              </w:rPr>
              <w:t>Oxford</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smartTag>
      <w:r>
        <w:rPr>
          <w:rFonts w:ascii="Times New Roman" w:hAnsi="Times New Roman"/>
          <w:sz w:val="24"/>
          <w:szCs w:val="24"/>
        </w:rPr>
        <w:t xml:space="preserve"> and to the high journalism he practiced in numerous journals</w:t>
      </w:r>
      <w:r w:rsidRPr="00582261">
        <w:rPr>
          <w:rFonts w:ascii="Times New Roman" w:hAnsi="Times New Roman"/>
          <w:sz w:val="24"/>
          <w:szCs w:val="24"/>
        </w:rPr>
        <w:t xml:space="preserve">. In a symposium </w:t>
      </w:r>
      <w:r>
        <w:rPr>
          <w:rFonts w:ascii="Times New Roman" w:hAnsi="Times New Roman"/>
          <w:sz w:val="24"/>
          <w:szCs w:val="24"/>
        </w:rPr>
        <w:t xml:space="preserve">the following month entitled ‘Do Americans Hate </w:t>
      </w:r>
      <w:smartTag w:uri="urn:schemas-microsoft-com:office:smarttags" w:element="country-region">
        <w:smartTag w:uri="urn:schemas-microsoft-com:office:smarttags" w:element="place">
          <w:r>
            <w:rPr>
              <w:rFonts w:ascii="Times New Roman" w:hAnsi="Times New Roman"/>
              <w:sz w:val="24"/>
              <w:szCs w:val="24"/>
            </w:rPr>
            <w:t>England</w:t>
          </w:r>
        </w:smartTag>
      </w:smartTag>
      <w:r>
        <w:rPr>
          <w:rFonts w:ascii="Times New Roman" w:hAnsi="Times New Roman"/>
          <w:sz w:val="24"/>
          <w:szCs w:val="24"/>
        </w:rPr>
        <w:t>?’</w:t>
      </w:r>
      <w:r w:rsidRPr="00582261">
        <w:rPr>
          <w:rFonts w:ascii="Times New Roman" w:hAnsi="Times New Roman"/>
          <w:sz w:val="24"/>
          <w:szCs w:val="24"/>
        </w:rPr>
        <w:t xml:space="preserve"> one opponent claimed that Smith simply ‘wanted something craggy to break his mind against.’</w:t>
      </w:r>
      <w:r w:rsidRPr="007A10B4">
        <w:rPr>
          <w:rStyle w:val="EndnoteReference"/>
          <w:rFonts w:ascii="Times New Roman" w:hAnsi="Times New Roman"/>
          <w:sz w:val="20"/>
          <w:szCs w:val="20"/>
        </w:rPr>
        <w:endnoteReference w:id="2"/>
      </w:r>
      <w:r>
        <w:rPr>
          <w:rFonts w:ascii="Times New Roman" w:hAnsi="Times New Roman"/>
          <w:sz w:val="24"/>
          <w:szCs w:val="24"/>
        </w:rPr>
        <w:t xml:space="preserve"> The disingenuous claim of this response lies not simply in the fact that the author felt compelled to respond to Smith’s apparently inconsequential remarks, but in his own failure to grapple with the nuanced and complex nature and role of Anglophobias in late-nineteenth century politics explicated by Smith’s article</w:t>
      </w:r>
      <w:r w:rsidRPr="00582261">
        <w:rPr>
          <w:rFonts w:ascii="Times New Roman" w:hAnsi="Times New Roman"/>
          <w:sz w:val="24"/>
          <w:szCs w:val="24"/>
        </w:rPr>
        <w:t>.</w:t>
      </w:r>
      <w:r>
        <w:rPr>
          <w:rFonts w:ascii="Times New Roman" w:hAnsi="Times New Roman"/>
          <w:sz w:val="24"/>
          <w:szCs w:val="24"/>
        </w:rPr>
        <w:t xml:space="preserve"> </w:t>
      </w:r>
      <w:r w:rsidRPr="00582261">
        <w:rPr>
          <w:rFonts w:ascii="Times New Roman" w:hAnsi="Times New Roman"/>
          <w:sz w:val="24"/>
          <w:szCs w:val="24"/>
        </w:rPr>
        <w:t xml:space="preserve">Historians of Anglo-American relations have </w:t>
      </w:r>
      <w:r>
        <w:rPr>
          <w:rFonts w:ascii="Times New Roman" w:hAnsi="Times New Roman"/>
          <w:sz w:val="24"/>
          <w:szCs w:val="24"/>
        </w:rPr>
        <w:t xml:space="preserve">likewise </w:t>
      </w:r>
      <w:r w:rsidRPr="00582261">
        <w:rPr>
          <w:rFonts w:ascii="Times New Roman" w:hAnsi="Times New Roman"/>
          <w:sz w:val="24"/>
          <w:szCs w:val="24"/>
        </w:rPr>
        <w:t xml:space="preserve">struggled to come to terms with and to explain Anglophobia in the late-nineteenth century. The mushrooming of </w:t>
      </w:r>
      <w:r>
        <w:rPr>
          <w:rFonts w:ascii="Times New Roman" w:hAnsi="Times New Roman"/>
          <w:sz w:val="24"/>
          <w:szCs w:val="24"/>
        </w:rPr>
        <w:t>U.S.</w:t>
      </w:r>
      <w:r w:rsidRPr="00582261">
        <w:rPr>
          <w:rFonts w:ascii="Times New Roman" w:hAnsi="Times New Roman"/>
          <w:sz w:val="24"/>
          <w:szCs w:val="24"/>
        </w:rPr>
        <w:t xml:space="preserve"> commercial prosperity and industrial capacity evoked powerful responses in terms of </w:t>
      </w:r>
      <w:r>
        <w:rPr>
          <w:rFonts w:ascii="Times New Roman" w:hAnsi="Times New Roman"/>
          <w:sz w:val="24"/>
          <w:szCs w:val="24"/>
        </w:rPr>
        <w:t>national</w:t>
      </w:r>
      <w:r w:rsidRPr="00582261">
        <w:rPr>
          <w:rFonts w:ascii="Times New Roman" w:hAnsi="Times New Roman"/>
          <w:sz w:val="24"/>
          <w:szCs w:val="24"/>
        </w:rPr>
        <w:t xml:space="preserve"> self-awareness. International rivalries and the exigencies of </w:t>
      </w:r>
      <w:r>
        <w:rPr>
          <w:rFonts w:ascii="Times New Roman" w:hAnsi="Times New Roman"/>
          <w:sz w:val="24"/>
          <w:szCs w:val="24"/>
        </w:rPr>
        <w:t>U.S.</w:t>
      </w:r>
      <w:r w:rsidRPr="00582261">
        <w:rPr>
          <w:rFonts w:ascii="Times New Roman" w:hAnsi="Times New Roman"/>
          <w:sz w:val="24"/>
          <w:szCs w:val="24"/>
        </w:rPr>
        <w:t xml:space="preserve"> domestic politics meant that Americans could subsume Anglophobia and powerful countervailing tendencies within their </w:t>
      </w:r>
      <w:r>
        <w:rPr>
          <w:rFonts w:ascii="Times New Roman" w:hAnsi="Times New Roman"/>
          <w:sz w:val="24"/>
          <w:szCs w:val="24"/>
        </w:rPr>
        <w:t>ideologies</w:t>
      </w:r>
      <w:r w:rsidRPr="00582261">
        <w:rPr>
          <w:rFonts w:ascii="Times New Roman" w:hAnsi="Times New Roman"/>
          <w:sz w:val="24"/>
          <w:szCs w:val="24"/>
        </w:rPr>
        <w:t xml:space="preserve"> and institutions. This </w:t>
      </w:r>
      <w:r>
        <w:rPr>
          <w:rFonts w:ascii="Times New Roman" w:hAnsi="Times New Roman"/>
          <w:sz w:val="24"/>
          <w:szCs w:val="24"/>
        </w:rPr>
        <w:t>ambivalence</w:t>
      </w:r>
      <w:r w:rsidRPr="00582261">
        <w:rPr>
          <w:rFonts w:ascii="Times New Roman" w:hAnsi="Times New Roman"/>
          <w:sz w:val="24"/>
          <w:szCs w:val="24"/>
        </w:rPr>
        <w:t xml:space="preserve"> is further reflected by the apparently simultaneous increase in both cordiality and competition in Anglo-American relations. The need to explain</w:t>
      </w:r>
      <w:r>
        <w:rPr>
          <w:rFonts w:ascii="Times New Roman" w:hAnsi="Times New Roman"/>
          <w:sz w:val="24"/>
          <w:szCs w:val="24"/>
        </w:rPr>
        <w:t xml:space="preserve"> such dichotomous trends has, so far, le</w:t>
      </w:r>
      <w:r w:rsidRPr="00582261">
        <w:rPr>
          <w:rFonts w:ascii="Times New Roman" w:hAnsi="Times New Roman"/>
          <w:sz w:val="24"/>
          <w:szCs w:val="24"/>
        </w:rPr>
        <w:t xml:space="preserve">d to a privileging of rapprochement over discord, elite action over public opinion, </w:t>
      </w:r>
      <w:proofErr w:type="spellStart"/>
      <w:r w:rsidRPr="00582261">
        <w:rPr>
          <w:rFonts w:ascii="Times New Roman" w:hAnsi="Times New Roman"/>
          <w:sz w:val="24"/>
          <w:szCs w:val="24"/>
        </w:rPr>
        <w:t>Anglophilia</w:t>
      </w:r>
      <w:proofErr w:type="spellEnd"/>
      <w:r w:rsidRPr="00582261">
        <w:rPr>
          <w:rFonts w:ascii="Times New Roman" w:hAnsi="Times New Roman"/>
          <w:sz w:val="24"/>
          <w:szCs w:val="24"/>
        </w:rPr>
        <w:t xml:space="preserve"> over Anglophobia.</w:t>
      </w:r>
    </w:p>
    <w:p w14:paraId="32D1B8CC" w14:textId="45BF4BD6"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t xml:space="preserve">Historians of American foreign policy have eschewed detailed analysis of Anglophobia in the late-nineteenth century in favour of the grand narrative of diplomatic appeasement. </w:t>
      </w:r>
      <w:r w:rsidRPr="00582261">
        <w:rPr>
          <w:rFonts w:ascii="Times New Roman" w:hAnsi="Times New Roman"/>
          <w:sz w:val="24"/>
          <w:szCs w:val="24"/>
        </w:rPr>
        <w:t xml:space="preserve">Bradford Perkins’ </w:t>
      </w:r>
      <w:r w:rsidRPr="00582261">
        <w:rPr>
          <w:rFonts w:ascii="Times New Roman" w:hAnsi="Times New Roman"/>
          <w:i/>
          <w:sz w:val="24"/>
          <w:szCs w:val="24"/>
        </w:rPr>
        <w:t xml:space="preserve">The Great </w:t>
      </w:r>
      <w:proofErr w:type="gramStart"/>
      <w:r w:rsidRPr="00582261">
        <w:rPr>
          <w:rFonts w:ascii="Times New Roman" w:hAnsi="Times New Roman"/>
          <w:i/>
          <w:sz w:val="24"/>
          <w:szCs w:val="24"/>
        </w:rPr>
        <w:t xml:space="preserve">Rapprochement </w:t>
      </w:r>
      <w:r>
        <w:rPr>
          <w:rFonts w:ascii="Times New Roman" w:hAnsi="Times New Roman"/>
          <w:sz w:val="24"/>
          <w:szCs w:val="24"/>
        </w:rPr>
        <w:t xml:space="preserve"> has</w:t>
      </w:r>
      <w:proofErr w:type="gramEnd"/>
      <w:r>
        <w:rPr>
          <w:rFonts w:ascii="Times New Roman" w:hAnsi="Times New Roman"/>
          <w:sz w:val="24"/>
          <w:szCs w:val="24"/>
        </w:rPr>
        <w:t xml:space="preserve"> established an </w:t>
      </w:r>
      <w:r w:rsidRPr="00582261">
        <w:rPr>
          <w:rFonts w:ascii="Times New Roman" w:hAnsi="Times New Roman"/>
          <w:sz w:val="24"/>
          <w:szCs w:val="24"/>
        </w:rPr>
        <w:t xml:space="preserve">interpretive framework that </w:t>
      </w:r>
      <w:r>
        <w:rPr>
          <w:rFonts w:ascii="Times New Roman" w:hAnsi="Times New Roman"/>
          <w:sz w:val="24"/>
          <w:szCs w:val="24"/>
        </w:rPr>
        <w:t>minimizes</w:t>
      </w:r>
      <w:r w:rsidRPr="00582261">
        <w:rPr>
          <w:rFonts w:ascii="Times New Roman" w:hAnsi="Times New Roman"/>
          <w:sz w:val="24"/>
          <w:szCs w:val="24"/>
        </w:rPr>
        <w:t xml:space="preserve"> the role of Anglophobia in the politics and diplomacy of the closing decade of the century. </w:t>
      </w:r>
      <w:r>
        <w:rPr>
          <w:rFonts w:ascii="Times New Roman" w:hAnsi="Times New Roman"/>
          <w:sz w:val="24"/>
          <w:szCs w:val="24"/>
        </w:rPr>
        <w:t xml:space="preserve">The year </w:t>
      </w:r>
      <w:r w:rsidRPr="00582261">
        <w:rPr>
          <w:rFonts w:ascii="Times New Roman" w:hAnsi="Times New Roman"/>
          <w:sz w:val="24"/>
          <w:szCs w:val="24"/>
        </w:rPr>
        <w:t xml:space="preserve">1895 is the last flashpoint of major antipathy between the two nations – from then on, he writes, ‘the almost instinctive dislike of </w:t>
      </w:r>
      <w:smartTag w:uri="urn:schemas-microsoft-com:office:smarttags" w:element="country-region">
        <w:smartTag w:uri="urn:schemas-microsoft-com:office:smarttags" w:element="place">
          <w:r w:rsidRPr="00582261">
            <w:rPr>
              <w:rFonts w:ascii="Times New Roman" w:hAnsi="Times New Roman"/>
              <w:sz w:val="24"/>
              <w:szCs w:val="24"/>
            </w:rPr>
            <w:t>England</w:t>
          </w:r>
        </w:smartTag>
      </w:smartTag>
      <w:r w:rsidRPr="00582261">
        <w:rPr>
          <w:rFonts w:ascii="Times New Roman" w:hAnsi="Times New Roman"/>
          <w:sz w:val="24"/>
          <w:szCs w:val="24"/>
        </w:rPr>
        <w:t xml:space="preserve"> lost much </w:t>
      </w:r>
      <w:r w:rsidRPr="00582261">
        <w:rPr>
          <w:rFonts w:ascii="Times New Roman" w:hAnsi="Times New Roman"/>
          <w:sz w:val="24"/>
          <w:szCs w:val="24"/>
        </w:rPr>
        <w:lastRenderedPageBreak/>
        <w:t>of its force.’ The rapprochement was not total by 1914</w:t>
      </w:r>
      <w:r>
        <w:rPr>
          <w:rFonts w:ascii="Times New Roman" w:hAnsi="Times New Roman"/>
          <w:sz w:val="24"/>
          <w:szCs w:val="24"/>
        </w:rPr>
        <w:t>,</w:t>
      </w:r>
      <w:r w:rsidRPr="00582261">
        <w:rPr>
          <w:rFonts w:ascii="Times New Roman" w:hAnsi="Times New Roman"/>
          <w:sz w:val="24"/>
          <w:szCs w:val="24"/>
        </w:rPr>
        <w:t xml:space="preserve"> but Anglophobia had greatly declined in effectiveness. Before Perkins, Harry C. Allen had termed the period 1872-98 as ‘The Quiet Years’. While Allen is more sensitive than others to the existence and use</w:t>
      </w:r>
      <w:r>
        <w:rPr>
          <w:rFonts w:ascii="Times New Roman" w:hAnsi="Times New Roman"/>
          <w:sz w:val="24"/>
          <w:szCs w:val="24"/>
        </w:rPr>
        <w:t>s made of Anglophobia, the predisposition towards the “Special Relationship” in the Cold War historiography of Anglo-American relations leads Allen to neither fully explore nor consider</w:t>
      </w:r>
      <w:r w:rsidRPr="00582261">
        <w:rPr>
          <w:rFonts w:ascii="Times New Roman" w:hAnsi="Times New Roman"/>
          <w:sz w:val="24"/>
          <w:szCs w:val="24"/>
        </w:rPr>
        <w:t xml:space="preserve"> </w:t>
      </w:r>
      <w:r>
        <w:rPr>
          <w:rFonts w:ascii="Times New Roman" w:hAnsi="Times New Roman"/>
          <w:sz w:val="24"/>
          <w:szCs w:val="24"/>
        </w:rPr>
        <w:t xml:space="preserve">Anglophobia </w:t>
      </w:r>
      <w:r w:rsidRPr="00582261">
        <w:rPr>
          <w:rFonts w:ascii="Times New Roman" w:hAnsi="Times New Roman"/>
          <w:sz w:val="24"/>
          <w:szCs w:val="24"/>
        </w:rPr>
        <w:t xml:space="preserve">beyond its relationship to elite political actors. Edward P. </w:t>
      </w:r>
      <w:proofErr w:type="spellStart"/>
      <w:r w:rsidRPr="00582261">
        <w:rPr>
          <w:rFonts w:ascii="Times New Roman" w:hAnsi="Times New Roman"/>
          <w:sz w:val="24"/>
          <w:szCs w:val="24"/>
        </w:rPr>
        <w:t>Crapol’s</w:t>
      </w:r>
      <w:proofErr w:type="spellEnd"/>
      <w:r w:rsidRPr="00582261">
        <w:rPr>
          <w:rFonts w:ascii="Times New Roman" w:hAnsi="Times New Roman"/>
          <w:sz w:val="24"/>
          <w:szCs w:val="24"/>
        </w:rPr>
        <w:t xml:space="preserve"> </w:t>
      </w:r>
      <w:r w:rsidRPr="00582261">
        <w:rPr>
          <w:rFonts w:ascii="Times New Roman" w:hAnsi="Times New Roman"/>
          <w:i/>
          <w:sz w:val="24"/>
          <w:szCs w:val="24"/>
        </w:rPr>
        <w:t xml:space="preserve">America </w:t>
      </w:r>
      <w:proofErr w:type="gramStart"/>
      <w:r w:rsidRPr="00582261">
        <w:rPr>
          <w:rFonts w:ascii="Times New Roman" w:hAnsi="Times New Roman"/>
          <w:i/>
          <w:sz w:val="24"/>
          <w:szCs w:val="24"/>
        </w:rPr>
        <w:t>For</w:t>
      </w:r>
      <w:proofErr w:type="gramEnd"/>
      <w:r w:rsidRPr="00582261">
        <w:rPr>
          <w:rFonts w:ascii="Times New Roman" w:hAnsi="Times New Roman"/>
          <w:i/>
          <w:sz w:val="24"/>
          <w:szCs w:val="24"/>
        </w:rPr>
        <w:t xml:space="preserve"> Americans</w:t>
      </w:r>
      <w:r w:rsidRPr="00582261">
        <w:rPr>
          <w:rFonts w:ascii="Times New Roman" w:hAnsi="Times New Roman"/>
          <w:sz w:val="24"/>
          <w:szCs w:val="24"/>
        </w:rPr>
        <w:t xml:space="preserve">, on the other hand, privileges one form of Anglophobia over all others through his </w:t>
      </w:r>
      <w:r>
        <w:rPr>
          <w:rFonts w:ascii="Times New Roman" w:hAnsi="Times New Roman"/>
          <w:sz w:val="24"/>
          <w:szCs w:val="24"/>
        </w:rPr>
        <w:t>argument</w:t>
      </w:r>
      <w:r w:rsidRPr="00582261">
        <w:rPr>
          <w:rFonts w:ascii="Times New Roman" w:hAnsi="Times New Roman"/>
          <w:sz w:val="24"/>
          <w:szCs w:val="24"/>
        </w:rPr>
        <w:t xml:space="preserve"> that it was expressed primarily in the form of economic nationalism. Allen, </w:t>
      </w:r>
      <w:proofErr w:type="spellStart"/>
      <w:r w:rsidRPr="00582261">
        <w:rPr>
          <w:rFonts w:ascii="Times New Roman" w:hAnsi="Times New Roman"/>
          <w:sz w:val="24"/>
          <w:szCs w:val="24"/>
        </w:rPr>
        <w:t>Crapol</w:t>
      </w:r>
      <w:proofErr w:type="spellEnd"/>
      <w:r w:rsidRPr="00582261">
        <w:rPr>
          <w:rFonts w:ascii="Times New Roman" w:hAnsi="Times New Roman"/>
          <w:sz w:val="24"/>
          <w:szCs w:val="24"/>
        </w:rPr>
        <w:t>, and Perkins all assume that Anglophobia was widespread in the last quarter of the nineteenth century</w:t>
      </w:r>
      <w:r>
        <w:rPr>
          <w:rFonts w:ascii="Times New Roman" w:hAnsi="Times New Roman"/>
          <w:sz w:val="24"/>
          <w:szCs w:val="24"/>
        </w:rPr>
        <w:t xml:space="preserve"> and correctly distinguish it from the diplomatic process of rapprochement</w:t>
      </w:r>
      <w:r w:rsidRPr="00582261">
        <w:rPr>
          <w:rFonts w:ascii="Times New Roman" w:hAnsi="Times New Roman"/>
          <w:sz w:val="24"/>
          <w:szCs w:val="24"/>
        </w:rPr>
        <w:t>. Yet, it is presented</w:t>
      </w:r>
      <w:r>
        <w:rPr>
          <w:rFonts w:ascii="Times New Roman" w:hAnsi="Times New Roman"/>
          <w:sz w:val="24"/>
          <w:szCs w:val="24"/>
        </w:rPr>
        <w:t xml:space="preserve"> as self-evident and did not lea</w:t>
      </w:r>
      <w:r w:rsidRPr="00582261">
        <w:rPr>
          <w:rFonts w:ascii="Times New Roman" w:hAnsi="Times New Roman"/>
          <w:sz w:val="24"/>
          <w:szCs w:val="24"/>
        </w:rPr>
        <w:t>d them towards a sustained and careful study of its forms and manifestations.</w:t>
      </w:r>
      <w:r w:rsidRPr="007A10B4">
        <w:rPr>
          <w:rStyle w:val="EndnoteReference"/>
          <w:rFonts w:ascii="Times New Roman" w:hAnsi="Times New Roman"/>
          <w:sz w:val="20"/>
          <w:szCs w:val="24"/>
        </w:rPr>
        <w:endnoteReference w:id="3"/>
      </w:r>
    </w:p>
    <w:p w14:paraId="32AB43A6" w14:textId="630F7E9F"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t xml:space="preserve">Anti-British sentiment had a long pedigree in the republic.  Antebellum Anglophobia centred chiefly upon geo-political fears of suspected British neo-imperialism. These fears reflected anxiety amongst American statesmen over the vulnerability of the union – fears born of the imbalance of power between the two nations. American political culture was consequently characterized by a deeply rooted antipathy to </w:t>
      </w:r>
      <w:smartTag w:uri="urn:schemas-microsoft-com:office:smarttags" w:element="country-region">
        <w:smartTag w:uri="urn:schemas-microsoft-com:office:smarttags" w:element="place">
          <w:r>
            <w:rPr>
              <w:rFonts w:ascii="Times New Roman" w:hAnsi="Times New Roman"/>
              <w:sz w:val="24"/>
              <w:szCs w:val="24"/>
            </w:rPr>
            <w:t>Britain</w:t>
          </w:r>
        </w:smartTag>
      </w:smartTag>
      <w:r>
        <w:rPr>
          <w:rFonts w:ascii="Times New Roman" w:hAnsi="Times New Roman"/>
          <w:sz w:val="24"/>
          <w:szCs w:val="24"/>
        </w:rPr>
        <w:t xml:space="preserve"> twinned with a hypersensitive, defensive-minded posture toward imperial realpolitik, perceived or otherwise. In every instance of territorial acquisition before the Civil War, expansionists utilized an argument stressing the need to pre-empt a British plot to wrestle control of territory from the </w:t>
      </w:r>
      <w:smartTag w:uri="urn:schemas-microsoft-com:office:smarttags" w:element="country-region">
        <w:smartTag w:uri="urn:schemas-microsoft-com:office:smarttags" w:element="place">
          <w:r>
            <w:rPr>
              <w:rFonts w:ascii="Times New Roman" w:hAnsi="Times New Roman"/>
              <w:sz w:val="24"/>
              <w:szCs w:val="24"/>
            </w:rPr>
            <w:t>United States</w:t>
          </w:r>
        </w:smartTag>
      </w:smartTag>
      <w:r>
        <w:rPr>
          <w:rFonts w:ascii="Times New Roman" w:hAnsi="Times New Roman"/>
          <w:sz w:val="24"/>
          <w:szCs w:val="24"/>
        </w:rPr>
        <w:t>.</w:t>
      </w:r>
      <w:r>
        <w:rPr>
          <w:rStyle w:val="EndnoteReference"/>
          <w:rFonts w:ascii="Times New Roman" w:hAnsi="Times New Roman"/>
          <w:sz w:val="24"/>
          <w:szCs w:val="24"/>
        </w:rPr>
        <w:endnoteReference w:id="4"/>
      </w:r>
      <w:r>
        <w:rPr>
          <w:rFonts w:ascii="Times New Roman" w:hAnsi="Times New Roman"/>
          <w:sz w:val="24"/>
          <w:szCs w:val="24"/>
        </w:rPr>
        <w:t xml:space="preserve"> Anglophobia manifested itself in regionally specific forms, however. Conspiratorial interpretations of British imperialism took a peculiarly southern form in regards to slavery. Slaveholders across the south suspected abolitionists of being the agents of British emancipation and part of a treasonous plot to sow slave insurrection.</w:t>
      </w:r>
      <w:r>
        <w:rPr>
          <w:rStyle w:val="EndnoteReference"/>
          <w:rFonts w:ascii="Times New Roman" w:hAnsi="Times New Roman"/>
          <w:sz w:val="24"/>
          <w:szCs w:val="24"/>
        </w:rPr>
        <w:endnoteReference w:id="5"/>
      </w:r>
      <w:r>
        <w:rPr>
          <w:rFonts w:ascii="Times New Roman" w:hAnsi="Times New Roman"/>
          <w:sz w:val="24"/>
          <w:szCs w:val="24"/>
        </w:rPr>
        <w:t xml:space="preserve"> Antebellum Anglophobia, then, was viewed through an ideological lens that mixed domestic national </w:t>
      </w:r>
      <w:r>
        <w:rPr>
          <w:rFonts w:ascii="Times New Roman" w:hAnsi="Times New Roman"/>
          <w:sz w:val="24"/>
          <w:szCs w:val="24"/>
        </w:rPr>
        <w:lastRenderedPageBreak/>
        <w:t>security concerns with the perceived geo-political threat of a British imperial strategy seeking to stifle American economic and territorial growth, even to integrate the U.S. into a British informal empire.</w:t>
      </w:r>
      <w:r>
        <w:rPr>
          <w:rStyle w:val="EndnoteReference"/>
          <w:rFonts w:ascii="Times New Roman" w:hAnsi="Times New Roman"/>
          <w:sz w:val="24"/>
          <w:szCs w:val="24"/>
        </w:rPr>
        <w:endnoteReference w:id="6"/>
      </w:r>
    </w:p>
    <w:p w14:paraId="6F4F1377" w14:textId="2681B31F"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Anglophobia did not simply dissipate with </w:t>
      </w:r>
      <w:r>
        <w:rPr>
          <w:rFonts w:ascii="Times New Roman" w:hAnsi="Times New Roman"/>
          <w:sz w:val="24"/>
          <w:szCs w:val="24"/>
        </w:rPr>
        <w:t>a postbellum thaw in</w:t>
      </w:r>
      <w:r w:rsidRPr="00582261">
        <w:rPr>
          <w:rFonts w:ascii="Times New Roman" w:hAnsi="Times New Roman"/>
          <w:sz w:val="24"/>
          <w:szCs w:val="24"/>
        </w:rPr>
        <w:t xml:space="preserve"> Anglo-American relation</w:t>
      </w:r>
      <w:r>
        <w:rPr>
          <w:rFonts w:ascii="Times New Roman" w:hAnsi="Times New Roman"/>
          <w:sz w:val="24"/>
          <w:szCs w:val="24"/>
        </w:rPr>
        <w:t>s, nor did it become the</w:t>
      </w:r>
      <w:r w:rsidRPr="00582261">
        <w:rPr>
          <w:rFonts w:ascii="Times New Roman" w:hAnsi="Times New Roman"/>
          <w:sz w:val="24"/>
          <w:szCs w:val="24"/>
        </w:rPr>
        <w:t xml:space="preserve"> mere bogeyman </w:t>
      </w:r>
      <w:r>
        <w:rPr>
          <w:rFonts w:ascii="Times New Roman" w:hAnsi="Times New Roman"/>
          <w:sz w:val="24"/>
          <w:szCs w:val="24"/>
        </w:rPr>
        <w:t>of demagogues</w:t>
      </w:r>
      <w:r w:rsidRPr="00582261">
        <w:rPr>
          <w:rFonts w:ascii="Times New Roman" w:hAnsi="Times New Roman"/>
          <w:sz w:val="24"/>
          <w:szCs w:val="24"/>
        </w:rPr>
        <w:t xml:space="preserve">. As a concept, Anglophobia held too prominent and potent a place in the demonology of American politics to be simply dispensed with. The arguments </w:t>
      </w:r>
      <w:r>
        <w:rPr>
          <w:rFonts w:ascii="Times New Roman" w:hAnsi="Times New Roman"/>
          <w:sz w:val="24"/>
          <w:szCs w:val="24"/>
        </w:rPr>
        <w:t xml:space="preserve">in the </w:t>
      </w:r>
      <w:r>
        <w:rPr>
          <w:rFonts w:ascii="Times New Roman" w:hAnsi="Times New Roman"/>
          <w:i/>
          <w:sz w:val="24"/>
          <w:szCs w:val="24"/>
        </w:rPr>
        <w:t>North American Review</w:t>
      </w:r>
      <w:r w:rsidRPr="00582261">
        <w:rPr>
          <w:rFonts w:ascii="Times New Roman" w:hAnsi="Times New Roman"/>
          <w:sz w:val="24"/>
          <w:szCs w:val="24"/>
        </w:rPr>
        <w:t xml:space="preserve"> </w:t>
      </w:r>
      <w:r>
        <w:rPr>
          <w:rFonts w:ascii="Times New Roman" w:hAnsi="Times New Roman"/>
          <w:sz w:val="24"/>
          <w:szCs w:val="24"/>
        </w:rPr>
        <w:t xml:space="preserve">at the height of its popularity </w:t>
      </w:r>
      <w:r w:rsidRPr="00582261">
        <w:rPr>
          <w:rFonts w:ascii="Times New Roman" w:hAnsi="Times New Roman"/>
          <w:sz w:val="24"/>
          <w:szCs w:val="24"/>
        </w:rPr>
        <w:t>attest to the concern t</w:t>
      </w:r>
      <w:r>
        <w:rPr>
          <w:rFonts w:ascii="Times New Roman" w:hAnsi="Times New Roman"/>
          <w:sz w:val="24"/>
          <w:szCs w:val="24"/>
        </w:rPr>
        <w:t>hat contemporaries still attached to</w:t>
      </w:r>
      <w:r w:rsidRPr="00582261">
        <w:rPr>
          <w:rFonts w:ascii="Times New Roman" w:hAnsi="Times New Roman"/>
          <w:sz w:val="24"/>
          <w:szCs w:val="24"/>
        </w:rPr>
        <w:t xml:space="preserve"> it</w:t>
      </w:r>
      <w:r>
        <w:rPr>
          <w:rFonts w:ascii="Times New Roman" w:hAnsi="Times New Roman"/>
          <w:sz w:val="24"/>
          <w:szCs w:val="24"/>
        </w:rPr>
        <w:t xml:space="preserve"> as late as 1890</w:t>
      </w:r>
      <w:r w:rsidRPr="00582261">
        <w:rPr>
          <w:rFonts w:ascii="Times New Roman" w:hAnsi="Times New Roman"/>
          <w:sz w:val="24"/>
          <w:szCs w:val="24"/>
        </w:rPr>
        <w:t>.</w:t>
      </w:r>
      <w:r w:rsidRPr="007A10B4">
        <w:rPr>
          <w:rStyle w:val="EndnoteReference"/>
          <w:rFonts w:ascii="Times New Roman" w:hAnsi="Times New Roman"/>
          <w:sz w:val="20"/>
          <w:szCs w:val="20"/>
        </w:rPr>
        <w:endnoteReference w:id="7"/>
      </w:r>
      <w:r w:rsidRPr="007A10B4">
        <w:rPr>
          <w:rFonts w:ascii="Times New Roman" w:hAnsi="Times New Roman"/>
          <w:sz w:val="20"/>
          <w:szCs w:val="20"/>
        </w:rPr>
        <w:t xml:space="preserve"> </w:t>
      </w:r>
      <w:r>
        <w:rPr>
          <w:rFonts w:ascii="Times New Roman" w:hAnsi="Times New Roman"/>
          <w:sz w:val="24"/>
          <w:szCs w:val="24"/>
        </w:rPr>
        <w:t>Anglophobia’s</w:t>
      </w:r>
      <w:r w:rsidRPr="00582261">
        <w:rPr>
          <w:rFonts w:ascii="Times New Roman" w:hAnsi="Times New Roman"/>
          <w:sz w:val="24"/>
          <w:szCs w:val="24"/>
        </w:rPr>
        <w:t xml:space="preserve"> deep roots in American society and political culture ensured </w:t>
      </w:r>
      <w:r>
        <w:rPr>
          <w:rFonts w:ascii="Times New Roman" w:hAnsi="Times New Roman"/>
          <w:sz w:val="24"/>
          <w:szCs w:val="24"/>
        </w:rPr>
        <w:t>its endurance</w:t>
      </w:r>
      <w:r w:rsidRPr="00582261">
        <w:rPr>
          <w:rFonts w:ascii="Times New Roman" w:hAnsi="Times New Roman"/>
          <w:sz w:val="24"/>
          <w:szCs w:val="24"/>
        </w:rPr>
        <w:t xml:space="preserve"> a</w:t>
      </w:r>
      <w:r>
        <w:rPr>
          <w:rFonts w:ascii="Times New Roman" w:hAnsi="Times New Roman"/>
          <w:sz w:val="24"/>
          <w:szCs w:val="24"/>
        </w:rPr>
        <w:t>s the</w:t>
      </w:r>
      <w:r w:rsidRPr="00582261">
        <w:rPr>
          <w:rFonts w:ascii="Times New Roman" w:hAnsi="Times New Roman"/>
          <w:sz w:val="24"/>
          <w:szCs w:val="24"/>
        </w:rPr>
        <w:t xml:space="preserve"> prim</w:t>
      </w:r>
      <w:r>
        <w:rPr>
          <w:rFonts w:ascii="Times New Roman" w:hAnsi="Times New Roman"/>
          <w:sz w:val="24"/>
          <w:szCs w:val="24"/>
        </w:rPr>
        <w:t>ary negative reference point of American nationalism until the close</w:t>
      </w:r>
      <w:r w:rsidRPr="00582261">
        <w:rPr>
          <w:rFonts w:ascii="Times New Roman" w:hAnsi="Times New Roman"/>
          <w:sz w:val="24"/>
          <w:szCs w:val="24"/>
        </w:rPr>
        <w:t xml:space="preserve"> of the nineteenth century.</w:t>
      </w:r>
      <w:r>
        <w:rPr>
          <w:rFonts w:ascii="Times New Roman" w:hAnsi="Times New Roman"/>
          <w:sz w:val="24"/>
          <w:szCs w:val="24"/>
        </w:rPr>
        <w:t xml:space="preserve"> Anglophobia was a capacious, politically contingent language that acted as a crucible in which American nationalisms were forged. Its lexicon and iconography not only </w:t>
      </w:r>
      <w:proofErr w:type="spellStart"/>
      <w:r>
        <w:rPr>
          <w:rFonts w:ascii="Times New Roman" w:hAnsi="Times New Roman"/>
          <w:sz w:val="24"/>
          <w:szCs w:val="24"/>
        </w:rPr>
        <w:t>catalyzed</w:t>
      </w:r>
      <w:proofErr w:type="spellEnd"/>
      <w:r>
        <w:rPr>
          <w:rFonts w:ascii="Times New Roman" w:hAnsi="Times New Roman"/>
          <w:sz w:val="24"/>
          <w:szCs w:val="24"/>
        </w:rPr>
        <w:t xml:space="preserve"> debate, but also served as critical markers of social and political membership at the height of the </w:t>
      </w:r>
      <w:smartTag w:uri="urn:schemas-microsoft-com:office:smarttags" w:element="country-region">
        <w:smartTag w:uri="urn:schemas-microsoft-com:office:smarttags" w:element="place">
          <w:r>
            <w:rPr>
              <w:rFonts w:ascii="Times New Roman" w:hAnsi="Times New Roman"/>
              <w:sz w:val="24"/>
              <w:szCs w:val="24"/>
            </w:rPr>
            <w:t>United States</w:t>
          </w:r>
        </w:smartTag>
      </w:smartTag>
      <w:r>
        <w:rPr>
          <w:rFonts w:ascii="Times New Roman" w:hAnsi="Times New Roman"/>
          <w:sz w:val="24"/>
          <w:szCs w:val="24"/>
        </w:rPr>
        <w:t xml:space="preserve"> nation building project.</w:t>
      </w:r>
    </w:p>
    <w:p w14:paraId="47AAA61B" w14:textId="77777777" w:rsidR="00C9672A" w:rsidRDefault="00C9672A" w:rsidP="00D74CB7">
      <w:pPr>
        <w:pStyle w:val="NoSpacing"/>
        <w:spacing w:line="480" w:lineRule="auto"/>
        <w:rPr>
          <w:rFonts w:ascii="Times New Roman" w:hAnsi="Times New Roman"/>
          <w:b/>
          <w:sz w:val="24"/>
          <w:szCs w:val="24"/>
        </w:rPr>
      </w:pPr>
    </w:p>
    <w:p w14:paraId="78B3269B" w14:textId="77777777" w:rsidR="00C9672A" w:rsidRDefault="00C9672A" w:rsidP="00D74CB7">
      <w:pPr>
        <w:pStyle w:val="NoSpacing"/>
        <w:spacing w:line="480" w:lineRule="auto"/>
        <w:rPr>
          <w:rFonts w:ascii="Times New Roman" w:hAnsi="Times New Roman"/>
          <w:b/>
          <w:sz w:val="24"/>
          <w:szCs w:val="24"/>
        </w:rPr>
      </w:pPr>
      <w:r w:rsidRPr="00713E69">
        <w:rPr>
          <w:rFonts w:ascii="Times New Roman" w:hAnsi="Times New Roman"/>
          <w:b/>
          <w:sz w:val="24"/>
          <w:szCs w:val="24"/>
        </w:rPr>
        <w:t>“</w:t>
      </w:r>
      <w:r>
        <w:rPr>
          <w:rFonts w:ascii="Times New Roman" w:hAnsi="Times New Roman"/>
          <w:b/>
          <w:sz w:val="24"/>
          <w:szCs w:val="24"/>
        </w:rPr>
        <w:t>The Fourth of July treatment of history</w:t>
      </w:r>
      <w:r w:rsidRPr="00713E69">
        <w:rPr>
          <w:rFonts w:ascii="Times New Roman" w:hAnsi="Times New Roman"/>
          <w:b/>
          <w:sz w:val="24"/>
          <w:szCs w:val="24"/>
        </w:rPr>
        <w:t>”:</w:t>
      </w:r>
      <w:r>
        <w:rPr>
          <w:rFonts w:ascii="Times New Roman" w:hAnsi="Times New Roman"/>
          <w:b/>
          <w:sz w:val="24"/>
          <w:szCs w:val="24"/>
        </w:rPr>
        <w:t xml:space="preserve"> The use and abuse of Anglophobia</w:t>
      </w:r>
    </w:p>
    <w:p w14:paraId="0BDD0F7C" w14:textId="18DFED6E"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The</w:t>
      </w:r>
      <w:r w:rsidRPr="00582261">
        <w:rPr>
          <w:rFonts w:ascii="Times New Roman" w:hAnsi="Times New Roman"/>
          <w:sz w:val="24"/>
          <w:szCs w:val="24"/>
        </w:rPr>
        <w:t xml:space="preserve"> ‘traditional’ sense of Anglophobia is the </w:t>
      </w:r>
      <w:r>
        <w:rPr>
          <w:rFonts w:ascii="Times New Roman" w:hAnsi="Times New Roman"/>
          <w:sz w:val="24"/>
          <w:szCs w:val="24"/>
        </w:rPr>
        <w:t>manifestation</w:t>
      </w:r>
      <w:r w:rsidRPr="00582261">
        <w:rPr>
          <w:rFonts w:ascii="Times New Roman" w:hAnsi="Times New Roman"/>
          <w:sz w:val="24"/>
          <w:szCs w:val="24"/>
        </w:rPr>
        <w:t xml:space="preserve"> that Goldwin Smith professes to be primarily concerned with in his 1890 essay. ‘Genuine’ Anglophobia, he writes, is rooted in ‘traditional versions of historical grievances</w:t>
      </w:r>
      <w:r>
        <w:rPr>
          <w:rFonts w:ascii="Times New Roman" w:hAnsi="Times New Roman"/>
          <w:sz w:val="24"/>
          <w:szCs w:val="24"/>
        </w:rPr>
        <w:t>.</w:t>
      </w:r>
      <w:r w:rsidRPr="00582261">
        <w:rPr>
          <w:rFonts w:ascii="Times New Roman" w:hAnsi="Times New Roman"/>
          <w:sz w:val="24"/>
          <w:szCs w:val="24"/>
        </w:rPr>
        <w:t>’</w:t>
      </w:r>
      <w:r w:rsidRPr="007A10B4">
        <w:rPr>
          <w:rStyle w:val="EndnoteReference"/>
          <w:rFonts w:ascii="Times New Roman" w:hAnsi="Times New Roman"/>
          <w:sz w:val="20"/>
          <w:szCs w:val="24"/>
        </w:rPr>
        <w:endnoteReference w:id="8"/>
      </w:r>
      <w:r w:rsidRPr="00582261">
        <w:rPr>
          <w:rFonts w:ascii="Times New Roman" w:hAnsi="Times New Roman"/>
          <w:sz w:val="24"/>
          <w:szCs w:val="24"/>
        </w:rPr>
        <w:t xml:space="preserve"> Smith </w:t>
      </w:r>
      <w:r>
        <w:rPr>
          <w:rFonts w:ascii="Times New Roman" w:hAnsi="Times New Roman"/>
          <w:sz w:val="24"/>
          <w:szCs w:val="24"/>
        </w:rPr>
        <w:t>felt</w:t>
      </w:r>
      <w:r w:rsidRPr="00582261">
        <w:rPr>
          <w:rFonts w:ascii="Times New Roman" w:hAnsi="Times New Roman"/>
          <w:sz w:val="24"/>
          <w:szCs w:val="24"/>
        </w:rPr>
        <w:t xml:space="preserve"> it to be an ‘absurdity’ in ‘go</w:t>
      </w:r>
      <w:r>
        <w:rPr>
          <w:rFonts w:ascii="Times New Roman" w:hAnsi="Times New Roman"/>
          <w:sz w:val="24"/>
          <w:szCs w:val="24"/>
        </w:rPr>
        <w:t>ing so far back, but,’ he admitted</w:t>
      </w:r>
      <w:r w:rsidRPr="00582261">
        <w:rPr>
          <w:rFonts w:ascii="Times New Roman" w:hAnsi="Times New Roman"/>
          <w:sz w:val="24"/>
          <w:szCs w:val="24"/>
        </w:rPr>
        <w:t>, ‘the angry stories about this period also are continually reappearing and tell on sentiment.’</w:t>
      </w:r>
      <w:r w:rsidRPr="007A10B4">
        <w:rPr>
          <w:rStyle w:val="EndnoteReference"/>
          <w:rFonts w:ascii="Times New Roman" w:hAnsi="Times New Roman"/>
          <w:sz w:val="20"/>
          <w:szCs w:val="24"/>
        </w:rPr>
        <w:endnoteReference w:id="9"/>
      </w:r>
      <w:r>
        <w:rPr>
          <w:rFonts w:ascii="Times New Roman" w:hAnsi="Times New Roman"/>
          <w:sz w:val="24"/>
          <w:szCs w:val="24"/>
        </w:rPr>
        <w:t xml:space="preserve"> According to Smith, this wa</w:t>
      </w:r>
      <w:r w:rsidRPr="00582261">
        <w:rPr>
          <w:rFonts w:ascii="Times New Roman" w:hAnsi="Times New Roman"/>
          <w:sz w:val="24"/>
          <w:szCs w:val="24"/>
        </w:rPr>
        <w:t>s the ‘Fourth-of-July treatment of history</w:t>
      </w:r>
      <w:r>
        <w:rPr>
          <w:rFonts w:ascii="Times New Roman" w:hAnsi="Times New Roman"/>
          <w:sz w:val="24"/>
          <w:szCs w:val="24"/>
        </w:rPr>
        <w:t>.</w:t>
      </w:r>
      <w:r w:rsidRPr="00582261">
        <w:rPr>
          <w:rFonts w:ascii="Times New Roman" w:hAnsi="Times New Roman"/>
          <w:sz w:val="24"/>
          <w:szCs w:val="24"/>
        </w:rPr>
        <w:t>’</w:t>
      </w:r>
      <w:r w:rsidRPr="007A10B4">
        <w:rPr>
          <w:rStyle w:val="EndnoteReference"/>
          <w:rFonts w:ascii="Times New Roman" w:hAnsi="Times New Roman"/>
          <w:sz w:val="20"/>
          <w:szCs w:val="20"/>
        </w:rPr>
        <w:endnoteReference w:id="10"/>
      </w:r>
      <w:r>
        <w:rPr>
          <w:rFonts w:ascii="Times New Roman" w:hAnsi="Times New Roman"/>
          <w:sz w:val="24"/>
          <w:szCs w:val="24"/>
        </w:rPr>
        <w:t xml:space="preserve"> In so labelling American</w:t>
      </w:r>
      <w:r w:rsidRPr="00582261">
        <w:rPr>
          <w:rFonts w:ascii="Times New Roman" w:hAnsi="Times New Roman"/>
          <w:sz w:val="24"/>
          <w:szCs w:val="24"/>
        </w:rPr>
        <w:t>s</w:t>
      </w:r>
      <w:r>
        <w:rPr>
          <w:rFonts w:ascii="Times New Roman" w:hAnsi="Times New Roman"/>
          <w:sz w:val="24"/>
          <w:szCs w:val="24"/>
        </w:rPr>
        <w:t>’</w:t>
      </w:r>
      <w:r w:rsidRPr="00582261">
        <w:rPr>
          <w:rFonts w:ascii="Times New Roman" w:hAnsi="Times New Roman"/>
          <w:sz w:val="24"/>
          <w:szCs w:val="24"/>
        </w:rPr>
        <w:t xml:space="preserve"> interpretation of past events</w:t>
      </w:r>
      <w:r>
        <w:rPr>
          <w:rFonts w:ascii="Times New Roman" w:hAnsi="Times New Roman"/>
          <w:sz w:val="24"/>
          <w:szCs w:val="24"/>
        </w:rPr>
        <w:t>,</w:t>
      </w:r>
      <w:r w:rsidRPr="00582261">
        <w:rPr>
          <w:rFonts w:ascii="Times New Roman" w:hAnsi="Times New Roman"/>
          <w:sz w:val="24"/>
          <w:szCs w:val="24"/>
        </w:rPr>
        <w:t xml:space="preserve"> Smith uncovers the role of Anglophobia as a </w:t>
      </w:r>
      <w:r>
        <w:rPr>
          <w:rFonts w:ascii="Times New Roman" w:hAnsi="Times New Roman"/>
          <w:sz w:val="24"/>
          <w:szCs w:val="24"/>
        </w:rPr>
        <w:t xml:space="preserve">marker </w:t>
      </w:r>
      <w:r w:rsidRPr="00582261">
        <w:rPr>
          <w:rFonts w:ascii="Times New Roman" w:hAnsi="Times New Roman"/>
          <w:sz w:val="24"/>
          <w:szCs w:val="24"/>
        </w:rPr>
        <w:t xml:space="preserve">in the self-determination of American national identity. </w:t>
      </w:r>
      <w:r>
        <w:rPr>
          <w:rFonts w:ascii="Times New Roman" w:hAnsi="Times New Roman"/>
          <w:sz w:val="24"/>
          <w:szCs w:val="24"/>
        </w:rPr>
        <w:t>Smith’s analysis goes further, positing that Anglophobia was a psychological disposition of American culture</w:t>
      </w:r>
      <w:r w:rsidRPr="00582261">
        <w:rPr>
          <w:rFonts w:ascii="Times New Roman" w:hAnsi="Times New Roman"/>
          <w:sz w:val="24"/>
          <w:szCs w:val="24"/>
        </w:rPr>
        <w:t xml:space="preserve">, suspecting that ‘something is due to the sensitiveness of </w:t>
      </w:r>
      <w:r w:rsidRPr="00582261">
        <w:rPr>
          <w:rFonts w:ascii="Times New Roman" w:hAnsi="Times New Roman"/>
          <w:sz w:val="24"/>
          <w:szCs w:val="24"/>
        </w:rPr>
        <w:lastRenderedPageBreak/>
        <w:t>Americans who, when they visit England, fancy that English society is prejudiced against them and secretly contemptuous.’</w:t>
      </w:r>
      <w:r w:rsidRPr="007A10B4">
        <w:rPr>
          <w:rStyle w:val="EndnoteReference"/>
          <w:rFonts w:ascii="Times New Roman" w:hAnsi="Times New Roman"/>
          <w:sz w:val="20"/>
          <w:szCs w:val="20"/>
        </w:rPr>
        <w:endnoteReference w:id="11"/>
      </w:r>
      <w:r w:rsidRPr="00582261">
        <w:rPr>
          <w:rFonts w:ascii="Times New Roman" w:hAnsi="Times New Roman"/>
          <w:sz w:val="24"/>
          <w:szCs w:val="24"/>
        </w:rPr>
        <w:t xml:space="preserve"> The secretive, conspiratorial element of Anglophobia described by Smith is a vital element of its continued potency in </w:t>
      </w:r>
      <w:r>
        <w:rPr>
          <w:rFonts w:ascii="Times New Roman" w:hAnsi="Times New Roman"/>
          <w:sz w:val="24"/>
          <w:szCs w:val="24"/>
        </w:rPr>
        <w:t>late nineteenth century</w:t>
      </w:r>
      <w:r w:rsidRPr="00582261">
        <w:rPr>
          <w:rFonts w:ascii="Times New Roman" w:hAnsi="Times New Roman"/>
          <w:sz w:val="24"/>
          <w:szCs w:val="24"/>
        </w:rPr>
        <w:t xml:space="preserve"> America.</w:t>
      </w:r>
      <w:r>
        <w:rPr>
          <w:rFonts w:ascii="Times New Roman" w:hAnsi="Times New Roman"/>
          <w:sz w:val="24"/>
          <w:szCs w:val="24"/>
        </w:rPr>
        <w:t xml:space="preserve"> Its central strength as a</w:t>
      </w:r>
      <w:r w:rsidRPr="00582261">
        <w:rPr>
          <w:rFonts w:ascii="Times New Roman" w:hAnsi="Times New Roman"/>
          <w:sz w:val="24"/>
          <w:szCs w:val="24"/>
        </w:rPr>
        <w:t xml:space="preserve"> </w:t>
      </w:r>
      <w:r>
        <w:rPr>
          <w:rFonts w:ascii="Times New Roman" w:hAnsi="Times New Roman"/>
          <w:sz w:val="24"/>
          <w:szCs w:val="24"/>
        </w:rPr>
        <w:t xml:space="preserve">concept lay in its protean nature. </w:t>
      </w:r>
      <w:r w:rsidRPr="00582261">
        <w:rPr>
          <w:rFonts w:ascii="Times New Roman" w:hAnsi="Times New Roman"/>
          <w:sz w:val="24"/>
          <w:szCs w:val="24"/>
        </w:rPr>
        <w:t>It allowed Americans to define themselves against Britain and British policy</w:t>
      </w:r>
      <w:r>
        <w:rPr>
          <w:rFonts w:ascii="Times New Roman" w:hAnsi="Times New Roman"/>
          <w:sz w:val="24"/>
          <w:szCs w:val="24"/>
        </w:rPr>
        <w:t>, in the process articulating</w:t>
      </w:r>
      <w:r w:rsidRPr="00582261">
        <w:rPr>
          <w:rFonts w:ascii="Times New Roman" w:hAnsi="Times New Roman"/>
          <w:sz w:val="24"/>
          <w:szCs w:val="24"/>
        </w:rPr>
        <w:t xml:space="preserve"> a more positive vision of </w:t>
      </w:r>
      <w:r>
        <w:rPr>
          <w:rFonts w:ascii="Times New Roman" w:hAnsi="Times New Roman"/>
          <w:sz w:val="24"/>
          <w:szCs w:val="24"/>
        </w:rPr>
        <w:t>American nationality and</w:t>
      </w:r>
      <w:r w:rsidRPr="00582261">
        <w:rPr>
          <w:rFonts w:ascii="Times New Roman" w:hAnsi="Times New Roman"/>
          <w:sz w:val="24"/>
          <w:szCs w:val="24"/>
        </w:rPr>
        <w:t xml:space="preserve"> brand</w:t>
      </w:r>
      <w:r>
        <w:rPr>
          <w:rFonts w:ascii="Times New Roman" w:hAnsi="Times New Roman"/>
          <w:sz w:val="24"/>
          <w:szCs w:val="24"/>
        </w:rPr>
        <w:t>ing</w:t>
      </w:r>
      <w:r w:rsidRPr="00582261">
        <w:rPr>
          <w:rFonts w:ascii="Times New Roman" w:hAnsi="Times New Roman"/>
          <w:sz w:val="24"/>
          <w:szCs w:val="24"/>
        </w:rPr>
        <w:t xml:space="preserve"> those unsympathetic with their vision as un</w:t>
      </w:r>
      <w:r>
        <w:rPr>
          <w:rFonts w:ascii="Times New Roman" w:hAnsi="Times New Roman"/>
          <w:sz w:val="24"/>
          <w:szCs w:val="24"/>
        </w:rPr>
        <w:t>p</w:t>
      </w:r>
      <w:r w:rsidRPr="00582261">
        <w:rPr>
          <w:rFonts w:ascii="Times New Roman" w:hAnsi="Times New Roman"/>
          <w:sz w:val="24"/>
          <w:szCs w:val="24"/>
        </w:rPr>
        <w:t>atriotic.</w:t>
      </w:r>
    </w:p>
    <w:p w14:paraId="3AA7AF3C" w14:textId="4261CD2D"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Anglophobia was central to the process of self-definition, a fact that even Smith’s opponents could not escape.</w:t>
      </w:r>
      <w:r w:rsidRPr="00582261">
        <w:rPr>
          <w:rFonts w:ascii="Times New Roman" w:hAnsi="Times New Roman"/>
          <w:i/>
          <w:sz w:val="24"/>
          <w:szCs w:val="24"/>
        </w:rPr>
        <w:t xml:space="preserve"> </w:t>
      </w:r>
      <w:r w:rsidRPr="00582261">
        <w:rPr>
          <w:rFonts w:ascii="Times New Roman" w:hAnsi="Times New Roman"/>
          <w:sz w:val="24"/>
          <w:szCs w:val="24"/>
        </w:rPr>
        <w:t xml:space="preserve">Whilst attempting to mitigate Smith’s claims, </w:t>
      </w:r>
      <w:r>
        <w:rPr>
          <w:rFonts w:ascii="Times New Roman" w:hAnsi="Times New Roman"/>
          <w:sz w:val="24"/>
          <w:szCs w:val="24"/>
        </w:rPr>
        <w:t xml:space="preserve">the Unitarian author </w:t>
      </w:r>
      <w:r w:rsidRPr="00582261">
        <w:rPr>
          <w:rFonts w:ascii="Times New Roman" w:hAnsi="Times New Roman"/>
          <w:sz w:val="24"/>
          <w:szCs w:val="24"/>
        </w:rPr>
        <w:t>Thomas Wentwo</w:t>
      </w:r>
      <w:r>
        <w:rPr>
          <w:rFonts w:ascii="Times New Roman" w:hAnsi="Times New Roman"/>
          <w:sz w:val="24"/>
          <w:szCs w:val="24"/>
        </w:rPr>
        <w:t>rth Higginson suggested that, ‘</w:t>
      </w:r>
      <w:r w:rsidRPr="00582261">
        <w:rPr>
          <w:rFonts w:ascii="Times New Roman" w:hAnsi="Times New Roman"/>
          <w:sz w:val="24"/>
          <w:szCs w:val="24"/>
        </w:rPr>
        <w:t>whatever antagonism exists between Americans and Englishmen is generic, not individual; and one might say abstract rather than concrete.’</w:t>
      </w:r>
      <w:r w:rsidRPr="007A10B4">
        <w:rPr>
          <w:rStyle w:val="EndnoteReference"/>
          <w:rFonts w:ascii="Times New Roman" w:hAnsi="Times New Roman"/>
          <w:sz w:val="20"/>
          <w:szCs w:val="20"/>
        </w:rPr>
        <w:endnoteReference w:id="12"/>
      </w:r>
      <w:r w:rsidRPr="00582261">
        <w:rPr>
          <w:rFonts w:ascii="Times New Roman" w:hAnsi="Times New Roman"/>
          <w:sz w:val="24"/>
          <w:szCs w:val="24"/>
        </w:rPr>
        <w:t xml:space="preserve"> What Americans dislike ‘is that invisible and traditional Englishman who stands in their imagination for the race; something never to be seen or identified, and therefore never to be disproved</w:t>
      </w:r>
      <w:r>
        <w:rPr>
          <w:rFonts w:ascii="Times New Roman" w:hAnsi="Times New Roman"/>
          <w:sz w:val="24"/>
          <w:szCs w:val="24"/>
        </w:rPr>
        <w:t>.</w:t>
      </w:r>
      <w:r w:rsidRPr="00582261">
        <w:rPr>
          <w:rFonts w:ascii="Times New Roman" w:hAnsi="Times New Roman"/>
          <w:sz w:val="24"/>
          <w:szCs w:val="24"/>
        </w:rPr>
        <w:t>’</w:t>
      </w:r>
      <w:r w:rsidRPr="007A10B4">
        <w:rPr>
          <w:rStyle w:val="EndnoteReference"/>
          <w:rFonts w:ascii="Times New Roman" w:hAnsi="Times New Roman"/>
          <w:sz w:val="20"/>
          <w:szCs w:val="24"/>
        </w:rPr>
        <w:endnoteReference w:id="13"/>
      </w:r>
      <w:r w:rsidRPr="00582261">
        <w:rPr>
          <w:rFonts w:ascii="Times New Roman" w:hAnsi="Times New Roman"/>
          <w:sz w:val="24"/>
          <w:szCs w:val="24"/>
        </w:rPr>
        <w:t xml:space="preserve"> What Higginson does not explicitly say is that this chimerical John Bull acted as a critical reference point for Americans</w:t>
      </w:r>
      <w:r>
        <w:rPr>
          <w:rFonts w:ascii="Times New Roman" w:hAnsi="Times New Roman"/>
          <w:sz w:val="24"/>
          <w:szCs w:val="24"/>
        </w:rPr>
        <w:t>’</w:t>
      </w:r>
      <w:r w:rsidRPr="00582261">
        <w:rPr>
          <w:rFonts w:ascii="Times New Roman" w:hAnsi="Times New Roman"/>
          <w:sz w:val="24"/>
          <w:szCs w:val="24"/>
        </w:rPr>
        <w:t xml:space="preserve"> own national identity. Dislike of such an ‘invisible’ stereotype allowed </w:t>
      </w:r>
      <w:r>
        <w:rPr>
          <w:rFonts w:ascii="Times New Roman" w:hAnsi="Times New Roman"/>
          <w:sz w:val="24"/>
          <w:szCs w:val="24"/>
        </w:rPr>
        <w:t>Smith’s respondents</w:t>
      </w:r>
      <w:r w:rsidRPr="00582261">
        <w:rPr>
          <w:rFonts w:ascii="Times New Roman" w:hAnsi="Times New Roman"/>
          <w:sz w:val="24"/>
          <w:szCs w:val="24"/>
        </w:rPr>
        <w:t xml:space="preserve"> to hide behind the cipher that ‘the most abiding and deeply-rooted aversion felt </w:t>
      </w:r>
      <w:r>
        <w:rPr>
          <w:rFonts w:ascii="Times New Roman" w:hAnsi="Times New Roman"/>
          <w:sz w:val="24"/>
          <w:szCs w:val="24"/>
        </w:rPr>
        <w:t xml:space="preserve">by Americans,’ according to </w:t>
      </w:r>
      <w:r w:rsidRPr="00582261">
        <w:rPr>
          <w:rFonts w:ascii="Times New Roman" w:hAnsi="Times New Roman"/>
          <w:sz w:val="24"/>
          <w:szCs w:val="24"/>
        </w:rPr>
        <w:t xml:space="preserve">Civil War cavalry </w:t>
      </w:r>
      <w:r>
        <w:rPr>
          <w:rFonts w:ascii="Times New Roman" w:hAnsi="Times New Roman"/>
          <w:sz w:val="24"/>
          <w:szCs w:val="24"/>
        </w:rPr>
        <w:t xml:space="preserve">officer </w:t>
      </w:r>
      <w:r w:rsidRPr="00582261">
        <w:rPr>
          <w:rFonts w:ascii="Times New Roman" w:hAnsi="Times New Roman"/>
          <w:sz w:val="24"/>
          <w:szCs w:val="24"/>
        </w:rPr>
        <w:t>General James Harrison Wilson, ‘is to the English government and the class by which it has always been controlled.’</w:t>
      </w:r>
      <w:r w:rsidRPr="007A10B4">
        <w:rPr>
          <w:rStyle w:val="EndnoteReference"/>
          <w:rFonts w:ascii="Times New Roman" w:hAnsi="Times New Roman"/>
          <w:sz w:val="20"/>
          <w:szCs w:val="24"/>
        </w:rPr>
        <w:endnoteReference w:id="14"/>
      </w:r>
      <w:r w:rsidRPr="00582261">
        <w:rPr>
          <w:rFonts w:ascii="Times New Roman" w:hAnsi="Times New Roman"/>
          <w:sz w:val="24"/>
          <w:szCs w:val="24"/>
        </w:rPr>
        <w:t xml:space="preserve"> </w:t>
      </w:r>
    </w:p>
    <w:p w14:paraId="4DFA6A8F" w14:textId="01279C21"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The ‘keynote’ of Smith’s essay </w:t>
      </w:r>
      <w:r>
        <w:rPr>
          <w:rFonts w:ascii="Times New Roman" w:hAnsi="Times New Roman"/>
          <w:sz w:val="24"/>
          <w:szCs w:val="24"/>
        </w:rPr>
        <w:t xml:space="preserve">was, </w:t>
      </w:r>
      <w:r w:rsidRPr="00582261">
        <w:rPr>
          <w:rFonts w:ascii="Times New Roman" w:hAnsi="Times New Roman"/>
          <w:sz w:val="24"/>
          <w:szCs w:val="24"/>
        </w:rPr>
        <w:t>in Andrew Carnegie’s opinion</w:t>
      </w:r>
      <w:r>
        <w:rPr>
          <w:rFonts w:ascii="Times New Roman" w:hAnsi="Times New Roman"/>
          <w:sz w:val="24"/>
          <w:szCs w:val="24"/>
        </w:rPr>
        <w:t>,</w:t>
      </w:r>
      <w:r w:rsidRPr="00582261">
        <w:rPr>
          <w:rFonts w:ascii="Times New Roman" w:hAnsi="Times New Roman"/>
          <w:sz w:val="24"/>
          <w:szCs w:val="24"/>
        </w:rPr>
        <w:t xml:space="preserve"> that ‘the British monarchy and the aristocracy must hate the republic, just as the republicans hate a monarchy.’</w:t>
      </w:r>
      <w:r w:rsidRPr="007A10B4">
        <w:rPr>
          <w:rStyle w:val="EndnoteReference"/>
          <w:rFonts w:ascii="Times New Roman" w:hAnsi="Times New Roman"/>
          <w:sz w:val="20"/>
          <w:szCs w:val="24"/>
        </w:rPr>
        <w:endnoteReference w:id="15"/>
      </w:r>
      <w:r w:rsidRPr="00582261">
        <w:rPr>
          <w:rFonts w:ascii="Times New Roman" w:hAnsi="Times New Roman"/>
          <w:sz w:val="24"/>
          <w:szCs w:val="24"/>
        </w:rPr>
        <w:t xml:space="preserve"> Similarly, </w:t>
      </w:r>
      <w:r w:rsidRPr="00582261">
        <w:rPr>
          <w:rFonts w:ascii="Times New Roman" w:hAnsi="Times New Roman"/>
          <w:i/>
          <w:sz w:val="24"/>
          <w:szCs w:val="24"/>
        </w:rPr>
        <w:t xml:space="preserve">Donohoe’s Magazine </w:t>
      </w:r>
      <w:r w:rsidRPr="00582261">
        <w:rPr>
          <w:rFonts w:ascii="Times New Roman" w:hAnsi="Times New Roman"/>
          <w:sz w:val="24"/>
          <w:szCs w:val="24"/>
        </w:rPr>
        <w:t>was representative of many Gilded Age periodicals and newspapers in its compilation of a list of ‘typical’ British traits, namely, ‘her bloated Toryism; her institutions of class rule; her monarchical system; her aristocracy ...; her oppression; her centralized and strong government ...; her political hypocrisy.’</w:t>
      </w:r>
      <w:r w:rsidRPr="007A10B4">
        <w:rPr>
          <w:rStyle w:val="EndnoteReference"/>
          <w:rFonts w:ascii="Times New Roman" w:hAnsi="Times New Roman"/>
          <w:sz w:val="20"/>
          <w:szCs w:val="24"/>
        </w:rPr>
        <w:endnoteReference w:id="16"/>
      </w:r>
      <w:r w:rsidRPr="00582261">
        <w:rPr>
          <w:rFonts w:ascii="Times New Roman" w:hAnsi="Times New Roman"/>
          <w:sz w:val="24"/>
          <w:szCs w:val="24"/>
        </w:rPr>
        <w:t xml:space="preserve"> </w:t>
      </w:r>
      <w:r>
        <w:rPr>
          <w:rFonts w:ascii="Times New Roman" w:hAnsi="Times New Roman"/>
          <w:sz w:val="24"/>
          <w:szCs w:val="24"/>
        </w:rPr>
        <w:t>S</w:t>
      </w:r>
      <w:r w:rsidRPr="00582261">
        <w:rPr>
          <w:rFonts w:ascii="Times New Roman" w:hAnsi="Times New Roman"/>
          <w:sz w:val="24"/>
          <w:szCs w:val="24"/>
        </w:rPr>
        <w:t xml:space="preserve">uspicion </w:t>
      </w:r>
      <w:r w:rsidRPr="00582261">
        <w:rPr>
          <w:rFonts w:ascii="Times New Roman" w:hAnsi="Times New Roman"/>
          <w:sz w:val="24"/>
          <w:szCs w:val="24"/>
        </w:rPr>
        <w:lastRenderedPageBreak/>
        <w:t>and dislike of a particular class of Englishman and the institutions they represented was a central facet of nineteenth</w:t>
      </w:r>
      <w:r>
        <w:rPr>
          <w:rFonts w:ascii="Times New Roman" w:hAnsi="Times New Roman"/>
          <w:sz w:val="24"/>
          <w:szCs w:val="24"/>
        </w:rPr>
        <w:t>-</w:t>
      </w:r>
      <w:r w:rsidRPr="00582261">
        <w:rPr>
          <w:rFonts w:ascii="Times New Roman" w:hAnsi="Times New Roman"/>
          <w:sz w:val="24"/>
          <w:szCs w:val="24"/>
        </w:rPr>
        <w:t xml:space="preserve">century Anglophobia that continued throughout the final quarter of the century. </w:t>
      </w:r>
      <w:r>
        <w:rPr>
          <w:rFonts w:ascii="Times New Roman" w:hAnsi="Times New Roman"/>
          <w:sz w:val="24"/>
          <w:szCs w:val="24"/>
        </w:rPr>
        <w:t xml:space="preserve">It served the </w:t>
      </w:r>
      <w:r w:rsidRPr="00582261">
        <w:rPr>
          <w:rFonts w:ascii="Times New Roman" w:hAnsi="Times New Roman"/>
          <w:sz w:val="24"/>
          <w:szCs w:val="24"/>
        </w:rPr>
        <w:t xml:space="preserve">ends of self-determination </w:t>
      </w:r>
      <w:r>
        <w:rPr>
          <w:rFonts w:ascii="Times New Roman" w:hAnsi="Times New Roman"/>
          <w:sz w:val="24"/>
          <w:szCs w:val="24"/>
        </w:rPr>
        <w:t xml:space="preserve">not only </w:t>
      </w:r>
      <w:r w:rsidRPr="00582261">
        <w:rPr>
          <w:rFonts w:ascii="Times New Roman" w:hAnsi="Times New Roman"/>
          <w:sz w:val="24"/>
          <w:szCs w:val="24"/>
        </w:rPr>
        <w:t>by means of supplying a negative reference point</w:t>
      </w:r>
      <w:r>
        <w:rPr>
          <w:rFonts w:ascii="Times New Roman" w:hAnsi="Times New Roman"/>
          <w:sz w:val="24"/>
          <w:szCs w:val="24"/>
        </w:rPr>
        <w:t>,</w:t>
      </w:r>
      <w:r w:rsidRPr="00582261">
        <w:rPr>
          <w:rFonts w:ascii="Times New Roman" w:hAnsi="Times New Roman"/>
          <w:sz w:val="24"/>
          <w:szCs w:val="24"/>
        </w:rPr>
        <w:t xml:space="preserve"> but </w:t>
      </w:r>
      <w:r>
        <w:rPr>
          <w:rFonts w:ascii="Times New Roman" w:hAnsi="Times New Roman"/>
          <w:sz w:val="24"/>
          <w:szCs w:val="24"/>
        </w:rPr>
        <w:t xml:space="preserve">also </w:t>
      </w:r>
      <w:r w:rsidRPr="00582261">
        <w:rPr>
          <w:rFonts w:ascii="Times New Roman" w:hAnsi="Times New Roman"/>
          <w:sz w:val="24"/>
          <w:szCs w:val="24"/>
        </w:rPr>
        <w:t>through an appeal to an indigenous liberal-democratic tradition that had withstood the trial against British monarchical institutions since the Revolution.</w:t>
      </w:r>
    </w:p>
    <w:p w14:paraId="1AD6E105" w14:textId="2B5340E6"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Smith and his opponents thus reach</w:t>
      </w:r>
      <w:r>
        <w:rPr>
          <w:rFonts w:ascii="Times New Roman" w:hAnsi="Times New Roman"/>
          <w:sz w:val="24"/>
          <w:szCs w:val="24"/>
        </w:rPr>
        <w:t>ed</w:t>
      </w:r>
      <w:r w:rsidRPr="00582261">
        <w:rPr>
          <w:rFonts w:ascii="Times New Roman" w:hAnsi="Times New Roman"/>
          <w:sz w:val="24"/>
          <w:szCs w:val="24"/>
        </w:rPr>
        <w:t xml:space="preserve"> consensus on the existence of a deep-rooted cultural antipathy towards Britain as the </w:t>
      </w:r>
      <w:r>
        <w:rPr>
          <w:rFonts w:ascii="Times New Roman" w:hAnsi="Times New Roman"/>
          <w:sz w:val="24"/>
          <w:szCs w:val="24"/>
        </w:rPr>
        <w:t>predominant</w:t>
      </w:r>
      <w:r w:rsidRPr="00582261">
        <w:rPr>
          <w:rFonts w:ascii="Times New Roman" w:hAnsi="Times New Roman"/>
          <w:sz w:val="24"/>
          <w:szCs w:val="24"/>
        </w:rPr>
        <w:t xml:space="preserve"> negative influence upon the United States. Indeed, one ought not to underestimate the habitual element of expressions of Anglophobia. The irony of the United States</w:t>
      </w:r>
      <w:r>
        <w:rPr>
          <w:rFonts w:ascii="Times New Roman" w:hAnsi="Times New Roman"/>
          <w:sz w:val="24"/>
          <w:szCs w:val="24"/>
        </w:rPr>
        <w:t>’</w:t>
      </w:r>
      <w:r w:rsidRPr="00582261">
        <w:rPr>
          <w:rFonts w:ascii="Times New Roman" w:hAnsi="Times New Roman"/>
          <w:sz w:val="24"/>
          <w:szCs w:val="24"/>
        </w:rPr>
        <w:t xml:space="preserve"> potency and isolation in the western hemisphere was its dependence upon British naval dominance to protect it from outside threats. This often meant that Britain was the only European power it came into conflict with. </w:t>
      </w:r>
      <w:r>
        <w:rPr>
          <w:rFonts w:ascii="Times New Roman" w:hAnsi="Times New Roman"/>
          <w:sz w:val="24"/>
          <w:szCs w:val="24"/>
        </w:rPr>
        <w:t>P</w:t>
      </w:r>
      <w:r w:rsidRPr="00582261">
        <w:rPr>
          <w:rFonts w:ascii="Times New Roman" w:hAnsi="Times New Roman"/>
          <w:sz w:val="24"/>
          <w:szCs w:val="24"/>
        </w:rPr>
        <w:t xml:space="preserve">olitical or historical events fanned the flames of traditional antipathies. Britain’s stance in the </w:t>
      </w:r>
      <w:r>
        <w:rPr>
          <w:rFonts w:ascii="Times New Roman" w:hAnsi="Times New Roman"/>
          <w:sz w:val="24"/>
          <w:szCs w:val="24"/>
        </w:rPr>
        <w:t>U.S.</w:t>
      </w:r>
      <w:r w:rsidRPr="00582261">
        <w:rPr>
          <w:rFonts w:ascii="Times New Roman" w:hAnsi="Times New Roman"/>
          <w:sz w:val="24"/>
          <w:szCs w:val="24"/>
        </w:rPr>
        <w:t xml:space="preserve"> Civil War, for instance, </w:t>
      </w:r>
      <w:r>
        <w:rPr>
          <w:rFonts w:ascii="Times New Roman" w:hAnsi="Times New Roman"/>
          <w:sz w:val="24"/>
          <w:szCs w:val="24"/>
        </w:rPr>
        <w:t>aggravated</w:t>
      </w:r>
      <w:r w:rsidRPr="00582261">
        <w:rPr>
          <w:rFonts w:ascii="Times New Roman" w:hAnsi="Times New Roman"/>
          <w:sz w:val="24"/>
          <w:szCs w:val="24"/>
        </w:rPr>
        <w:t xml:space="preserve"> the victors and those proud of the restored Union. Not even the 1871 Treaty of Washington, which included an expression of regret from Britain over the </w:t>
      </w:r>
      <w:r w:rsidRPr="00582261">
        <w:rPr>
          <w:rFonts w:ascii="Times New Roman" w:hAnsi="Times New Roman"/>
          <w:i/>
          <w:sz w:val="24"/>
          <w:szCs w:val="24"/>
        </w:rPr>
        <w:t xml:space="preserve">Alabama </w:t>
      </w:r>
      <w:r w:rsidRPr="00582261">
        <w:rPr>
          <w:rFonts w:ascii="Times New Roman" w:hAnsi="Times New Roman"/>
          <w:sz w:val="24"/>
          <w:szCs w:val="24"/>
        </w:rPr>
        <w:t>claims</w:t>
      </w:r>
      <w:r w:rsidRPr="00582261">
        <w:rPr>
          <w:rFonts w:ascii="Times New Roman" w:hAnsi="Times New Roman"/>
          <w:i/>
          <w:sz w:val="24"/>
          <w:szCs w:val="24"/>
        </w:rPr>
        <w:t xml:space="preserve">, </w:t>
      </w:r>
      <w:r w:rsidRPr="00582261">
        <w:rPr>
          <w:rFonts w:ascii="Times New Roman" w:hAnsi="Times New Roman"/>
          <w:sz w:val="24"/>
          <w:szCs w:val="24"/>
        </w:rPr>
        <w:t xml:space="preserve">mitigated the anger of most citizens and politicians. Both James G. Blaine and Henry Harrison’s hostility to England was shaped by their understanding of </w:t>
      </w:r>
      <w:r>
        <w:rPr>
          <w:rFonts w:ascii="Times New Roman" w:hAnsi="Times New Roman"/>
          <w:sz w:val="24"/>
          <w:szCs w:val="24"/>
        </w:rPr>
        <w:t>U.S.</w:t>
      </w:r>
      <w:r w:rsidRPr="00582261">
        <w:rPr>
          <w:rFonts w:ascii="Times New Roman" w:hAnsi="Times New Roman"/>
          <w:sz w:val="24"/>
          <w:szCs w:val="24"/>
        </w:rPr>
        <w:t xml:space="preserve"> Civil War diplomacy. For Harrison it was the ‘expectancy of free trade with the Confederacy’ that lay at the bottom of England’s duplicitous attitude. For Blaine, ‘England’s hand had been against us, concealed somewhat, and used indirectly, but still heavily against us.’</w:t>
      </w:r>
      <w:r w:rsidRPr="007A10B4">
        <w:rPr>
          <w:rStyle w:val="EndnoteReference"/>
          <w:rFonts w:ascii="Times New Roman" w:hAnsi="Times New Roman"/>
          <w:sz w:val="20"/>
          <w:szCs w:val="24"/>
        </w:rPr>
        <w:endnoteReference w:id="17"/>
      </w:r>
    </w:p>
    <w:p w14:paraId="408333F7" w14:textId="2DC86699"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Contemporary political and diplomatic issues ensured that Anglophobia was kept alive simply by dint of the fact that many of them lent themselves to a conspiratorial rendering of British motives</w:t>
      </w:r>
      <w:r>
        <w:rPr>
          <w:rFonts w:ascii="Times New Roman" w:hAnsi="Times New Roman"/>
          <w:sz w:val="24"/>
          <w:szCs w:val="24"/>
        </w:rPr>
        <w:t xml:space="preserve"> rather than specific threats to national security as was the case in the 1840s</w:t>
      </w:r>
      <w:r w:rsidRPr="00582261">
        <w:rPr>
          <w:rFonts w:ascii="Times New Roman" w:hAnsi="Times New Roman"/>
          <w:sz w:val="24"/>
          <w:szCs w:val="24"/>
        </w:rPr>
        <w:t xml:space="preserve">. </w:t>
      </w:r>
      <w:r>
        <w:rPr>
          <w:rFonts w:ascii="Times New Roman" w:hAnsi="Times New Roman"/>
          <w:sz w:val="24"/>
          <w:szCs w:val="24"/>
        </w:rPr>
        <w:t xml:space="preserve">Settlement of the outstanding </w:t>
      </w:r>
      <w:r w:rsidRPr="00652BD2">
        <w:rPr>
          <w:rFonts w:ascii="Times New Roman" w:hAnsi="Times New Roman"/>
          <w:i/>
          <w:sz w:val="24"/>
          <w:szCs w:val="24"/>
        </w:rPr>
        <w:t>Alabama</w:t>
      </w:r>
      <w:r>
        <w:rPr>
          <w:rFonts w:ascii="Times New Roman" w:hAnsi="Times New Roman"/>
          <w:sz w:val="24"/>
          <w:szCs w:val="24"/>
        </w:rPr>
        <w:t xml:space="preserve"> claims,</w:t>
      </w:r>
      <w:r w:rsidRPr="00582261">
        <w:rPr>
          <w:rFonts w:ascii="Times New Roman" w:hAnsi="Times New Roman"/>
          <w:sz w:val="24"/>
          <w:szCs w:val="24"/>
        </w:rPr>
        <w:t xml:space="preserve"> protracted disputes over the </w:t>
      </w:r>
      <w:r w:rsidRPr="00582261">
        <w:rPr>
          <w:rFonts w:ascii="Times New Roman" w:hAnsi="Times New Roman"/>
          <w:sz w:val="24"/>
          <w:szCs w:val="24"/>
        </w:rPr>
        <w:lastRenderedPageBreak/>
        <w:t>Canadian Fisheries question</w:t>
      </w:r>
      <w:r>
        <w:rPr>
          <w:rFonts w:ascii="Times New Roman" w:hAnsi="Times New Roman"/>
          <w:sz w:val="24"/>
          <w:szCs w:val="24"/>
        </w:rPr>
        <w:t>,</w:t>
      </w:r>
      <w:r w:rsidRPr="00582261">
        <w:rPr>
          <w:rFonts w:ascii="Times New Roman" w:hAnsi="Times New Roman"/>
          <w:sz w:val="24"/>
          <w:szCs w:val="24"/>
        </w:rPr>
        <w:t xml:space="preserve"> wrangling over control of the proposed Isthmian Canal</w:t>
      </w:r>
      <w:r>
        <w:rPr>
          <w:rFonts w:ascii="Times New Roman" w:hAnsi="Times New Roman"/>
          <w:sz w:val="24"/>
          <w:szCs w:val="24"/>
        </w:rPr>
        <w:t>,</w:t>
      </w:r>
      <w:r w:rsidRPr="00582261">
        <w:rPr>
          <w:rFonts w:ascii="Times New Roman" w:hAnsi="Times New Roman"/>
          <w:sz w:val="24"/>
          <w:szCs w:val="24"/>
        </w:rPr>
        <w:t xml:space="preserve"> and the Venezuela Crisis of 1895 all lent themselves to</w:t>
      </w:r>
      <w:r>
        <w:rPr>
          <w:rFonts w:ascii="Times New Roman" w:hAnsi="Times New Roman"/>
          <w:sz w:val="24"/>
          <w:szCs w:val="24"/>
        </w:rPr>
        <w:t>,</w:t>
      </w:r>
      <w:r w:rsidRPr="00582261">
        <w:rPr>
          <w:rFonts w:ascii="Times New Roman" w:hAnsi="Times New Roman"/>
          <w:sz w:val="24"/>
          <w:szCs w:val="24"/>
        </w:rPr>
        <w:t xml:space="preserve"> and were interpreted by some</w:t>
      </w:r>
      <w:r>
        <w:rPr>
          <w:rFonts w:ascii="Times New Roman" w:hAnsi="Times New Roman"/>
          <w:sz w:val="24"/>
          <w:szCs w:val="24"/>
        </w:rPr>
        <w:t>,</w:t>
      </w:r>
      <w:r w:rsidRPr="00582261">
        <w:rPr>
          <w:rFonts w:ascii="Times New Roman" w:hAnsi="Times New Roman"/>
          <w:sz w:val="24"/>
          <w:szCs w:val="24"/>
        </w:rPr>
        <w:t xml:space="preserve"> as evidence of </w:t>
      </w:r>
      <w:r>
        <w:rPr>
          <w:rFonts w:ascii="Times New Roman" w:hAnsi="Times New Roman"/>
          <w:sz w:val="24"/>
          <w:szCs w:val="24"/>
        </w:rPr>
        <w:t>pernicious British interference</w:t>
      </w:r>
      <w:r w:rsidRPr="00582261">
        <w:rPr>
          <w:rFonts w:ascii="Times New Roman" w:hAnsi="Times New Roman"/>
          <w:sz w:val="24"/>
          <w:szCs w:val="24"/>
        </w:rPr>
        <w:t xml:space="preserve">. Whilst Anglophobia was apt to flare up at such times of diplomatic crisis, twisting the </w:t>
      </w:r>
      <w:r>
        <w:rPr>
          <w:rFonts w:ascii="Times New Roman" w:hAnsi="Times New Roman"/>
          <w:sz w:val="24"/>
          <w:szCs w:val="24"/>
        </w:rPr>
        <w:t>l</w:t>
      </w:r>
      <w:r w:rsidRPr="00582261">
        <w:rPr>
          <w:rFonts w:ascii="Times New Roman" w:hAnsi="Times New Roman"/>
          <w:sz w:val="24"/>
          <w:szCs w:val="24"/>
        </w:rPr>
        <w:t xml:space="preserve">ion’s </w:t>
      </w:r>
      <w:r>
        <w:rPr>
          <w:rFonts w:ascii="Times New Roman" w:hAnsi="Times New Roman"/>
          <w:sz w:val="24"/>
          <w:szCs w:val="24"/>
        </w:rPr>
        <w:t>t</w:t>
      </w:r>
      <w:r w:rsidRPr="00582261">
        <w:rPr>
          <w:rFonts w:ascii="Times New Roman" w:hAnsi="Times New Roman"/>
          <w:sz w:val="24"/>
          <w:szCs w:val="24"/>
        </w:rPr>
        <w:t xml:space="preserve">ail continued to be a lucrative practice for </w:t>
      </w:r>
      <w:r>
        <w:rPr>
          <w:rFonts w:ascii="Times New Roman" w:hAnsi="Times New Roman"/>
          <w:sz w:val="24"/>
          <w:szCs w:val="24"/>
        </w:rPr>
        <w:t>late nineteenth century</w:t>
      </w:r>
      <w:r w:rsidRPr="00582261">
        <w:rPr>
          <w:rFonts w:ascii="Times New Roman" w:hAnsi="Times New Roman"/>
          <w:sz w:val="24"/>
          <w:szCs w:val="24"/>
        </w:rPr>
        <w:t xml:space="preserve"> politicians through its powers of inclusion and exclusion. Both Republicans and Democrats attempted to deploy An</w:t>
      </w:r>
      <w:r>
        <w:rPr>
          <w:rFonts w:ascii="Times New Roman" w:hAnsi="Times New Roman"/>
          <w:sz w:val="24"/>
          <w:szCs w:val="24"/>
        </w:rPr>
        <w:t>glophobia as a political device.</w:t>
      </w:r>
      <w:r w:rsidRPr="00582261">
        <w:rPr>
          <w:rFonts w:ascii="Times New Roman" w:hAnsi="Times New Roman"/>
          <w:sz w:val="24"/>
          <w:szCs w:val="24"/>
        </w:rPr>
        <w:t xml:space="preserve"> But</w:t>
      </w:r>
      <w:r>
        <w:rPr>
          <w:rFonts w:ascii="Times New Roman" w:hAnsi="Times New Roman"/>
          <w:sz w:val="24"/>
          <w:szCs w:val="24"/>
        </w:rPr>
        <w:t>, in a reversal of antebellum party tactics,</w:t>
      </w:r>
      <w:r w:rsidRPr="00582261">
        <w:rPr>
          <w:rFonts w:ascii="Times New Roman" w:hAnsi="Times New Roman"/>
          <w:sz w:val="24"/>
          <w:szCs w:val="24"/>
        </w:rPr>
        <w:t xml:space="preserve"> it was the GOP that did so to great effect</w:t>
      </w:r>
      <w:r>
        <w:rPr>
          <w:rFonts w:ascii="Times New Roman" w:hAnsi="Times New Roman"/>
          <w:sz w:val="24"/>
          <w:szCs w:val="24"/>
        </w:rPr>
        <w:t>,</w:t>
      </w:r>
      <w:r w:rsidR="00E4717A">
        <w:rPr>
          <w:rFonts w:ascii="Times New Roman" w:hAnsi="Times New Roman"/>
          <w:sz w:val="24"/>
          <w:szCs w:val="24"/>
        </w:rPr>
        <w:t xml:space="preserve"> </w:t>
      </w:r>
      <w:r w:rsidRPr="00582261">
        <w:rPr>
          <w:rFonts w:ascii="Times New Roman" w:hAnsi="Times New Roman"/>
          <w:sz w:val="24"/>
          <w:szCs w:val="24"/>
        </w:rPr>
        <w:t xml:space="preserve">tarring its opponents as unpatriotic. After </w:t>
      </w:r>
      <w:r>
        <w:rPr>
          <w:rFonts w:ascii="Times New Roman" w:hAnsi="Times New Roman"/>
          <w:sz w:val="24"/>
          <w:szCs w:val="24"/>
        </w:rPr>
        <w:t xml:space="preserve">Grover </w:t>
      </w:r>
      <w:r w:rsidRPr="00582261">
        <w:rPr>
          <w:rFonts w:ascii="Times New Roman" w:hAnsi="Times New Roman"/>
          <w:sz w:val="24"/>
          <w:szCs w:val="24"/>
        </w:rPr>
        <w:t xml:space="preserve">Cleveland had based </w:t>
      </w:r>
      <w:r>
        <w:rPr>
          <w:rFonts w:ascii="Times New Roman" w:hAnsi="Times New Roman"/>
          <w:sz w:val="24"/>
          <w:szCs w:val="24"/>
        </w:rPr>
        <w:t xml:space="preserve">his 1888 presidential campaign </w:t>
      </w:r>
      <w:r w:rsidRPr="00582261">
        <w:rPr>
          <w:rFonts w:ascii="Times New Roman" w:hAnsi="Times New Roman"/>
          <w:sz w:val="24"/>
          <w:szCs w:val="24"/>
        </w:rPr>
        <w:t>on tariff revision, the Republican Party plat</w:t>
      </w:r>
      <w:r>
        <w:rPr>
          <w:rFonts w:ascii="Times New Roman" w:hAnsi="Times New Roman"/>
          <w:sz w:val="24"/>
          <w:szCs w:val="24"/>
        </w:rPr>
        <w:t>form explicitly questioned the</w:t>
      </w:r>
      <w:r w:rsidRPr="00582261">
        <w:rPr>
          <w:rFonts w:ascii="Times New Roman" w:hAnsi="Times New Roman"/>
          <w:sz w:val="24"/>
          <w:szCs w:val="24"/>
        </w:rPr>
        <w:t xml:space="preserve"> </w:t>
      </w:r>
      <w:r>
        <w:rPr>
          <w:rFonts w:ascii="Times New Roman" w:hAnsi="Times New Roman"/>
          <w:sz w:val="24"/>
          <w:szCs w:val="24"/>
        </w:rPr>
        <w:t xml:space="preserve">Democrats’ </w:t>
      </w:r>
      <w:r w:rsidRPr="00582261">
        <w:rPr>
          <w:rFonts w:ascii="Times New Roman" w:hAnsi="Times New Roman"/>
          <w:sz w:val="24"/>
          <w:szCs w:val="24"/>
        </w:rPr>
        <w:t>patriotism: ‘they serve the interests of Europe; we will support the interests of America.’</w:t>
      </w:r>
      <w:r w:rsidRPr="007A10B4">
        <w:rPr>
          <w:rStyle w:val="EndnoteReference"/>
          <w:rFonts w:ascii="Times New Roman" w:hAnsi="Times New Roman"/>
          <w:sz w:val="20"/>
          <w:szCs w:val="24"/>
        </w:rPr>
        <w:endnoteReference w:id="18"/>
      </w:r>
    </w:p>
    <w:p w14:paraId="046D5896" w14:textId="469CDE49"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The controversy surrounding the dismissal of Sir Lionel Sackville-West, British minister to Washington, in the last moments of the 1888 election campaign </w:t>
      </w:r>
      <w:r>
        <w:rPr>
          <w:rFonts w:ascii="Times New Roman" w:hAnsi="Times New Roman"/>
          <w:sz w:val="24"/>
          <w:szCs w:val="24"/>
        </w:rPr>
        <w:t xml:space="preserve">further demonstrates </w:t>
      </w:r>
      <w:r w:rsidRPr="00582261">
        <w:rPr>
          <w:rFonts w:ascii="Times New Roman" w:hAnsi="Times New Roman"/>
          <w:sz w:val="24"/>
          <w:szCs w:val="24"/>
        </w:rPr>
        <w:t xml:space="preserve">the potency of Anglophobic sentiment. </w:t>
      </w:r>
      <w:r>
        <w:rPr>
          <w:rFonts w:ascii="Times New Roman" w:hAnsi="Times New Roman"/>
          <w:sz w:val="24"/>
          <w:szCs w:val="24"/>
        </w:rPr>
        <w:t xml:space="preserve">California Republican George </w:t>
      </w:r>
      <w:proofErr w:type="spellStart"/>
      <w:r>
        <w:rPr>
          <w:rFonts w:ascii="Times New Roman" w:hAnsi="Times New Roman"/>
          <w:sz w:val="24"/>
          <w:szCs w:val="24"/>
        </w:rPr>
        <w:t>Osgoodby</w:t>
      </w:r>
      <w:proofErr w:type="spellEnd"/>
      <w:r>
        <w:rPr>
          <w:rFonts w:ascii="Times New Roman" w:hAnsi="Times New Roman"/>
          <w:sz w:val="24"/>
          <w:szCs w:val="24"/>
        </w:rPr>
        <w:t xml:space="preserve">, posing as a naturalized British citizen, sent a letter to the minster requesting advice on how to vote in the upcoming presidential election. Insensitive to the ruse, Sackville-West disingenuously replied Democrat. Republican newspapers leapt into action. </w:t>
      </w:r>
      <w:r w:rsidRPr="00582261">
        <w:rPr>
          <w:rFonts w:ascii="Times New Roman" w:hAnsi="Times New Roman"/>
          <w:sz w:val="24"/>
          <w:szCs w:val="24"/>
        </w:rPr>
        <w:t xml:space="preserve">The </w:t>
      </w:r>
      <w:r w:rsidRPr="00582261">
        <w:rPr>
          <w:rFonts w:ascii="Times New Roman" w:hAnsi="Times New Roman"/>
          <w:i/>
          <w:sz w:val="24"/>
          <w:szCs w:val="24"/>
        </w:rPr>
        <w:t xml:space="preserve">Bangor Daily Whig &amp; Courier </w:t>
      </w:r>
      <w:r w:rsidRPr="00582261">
        <w:rPr>
          <w:rFonts w:ascii="Times New Roman" w:hAnsi="Times New Roman"/>
          <w:sz w:val="24"/>
          <w:szCs w:val="24"/>
        </w:rPr>
        <w:t>touted Cleveland as ‘England’s candidate</w:t>
      </w:r>
      <w:r>
        <w:rPr>
          <w:rFonts w:ascii="Times New Roman" w:hAnsi="Times New Roman"/>
          <w:sz w:val="24"/>
          <w:szCs w:val="24"/>
        </w:rPr>
        <w:t>,</w:t>
      </w:r>
      <w:r w:rsidRPr="00582261">
        <w:rPr>
          <w:rFonts w:ascii="Times New Roman" w:hAnsi="Times New Roman"/>
          <w:sz w:val="24"/>
          <w:szCs w:val="24"/>
        </w:rPr>
        <w:t xml:space="preserve">’ while Chicago’s </w:t>
      </w:r>
      <w:r w:rsidRPr="00582261">
        <w:rPr>
          <w:rFonts w:ascii="Times New Roman" w:hAnsi="Times New Roman"/>
          <w:i/>
          <w:sz w:val="24"/>
          <w:szCs w:val="24"/>
        </w:rPr>
        <w:t xml:space="preserve">Daily Inter Ocean </w:t>
      </w:r>
      <w:r w:rsidRPr="00582261">
        <w:rPr>
          <w:rFonts w:ascii="Times New Roman" w:hAnsi="Times New Roman"/>
          <w:sz w:val="24"/>
          <w:szCs w:val="24"/>
        </w:rPr>
        <w:t xml:space="preserve">reported the affair with the headline ‘Grover’s Titled Ally’ splashed across its second page. The </w:t>
      </w:r>
      <w:r w:rsidRPr="00582261">
        <w:rPr>
          <w:rFonts w:ascii="Times New Roman" w:hAnsi="Times New Roman"/>
          <w:i/>
          <w:sz w:val="24"/>
          <w:szCs w:val="24"/>
        </w:rPr>
        <w:t>Los Angeles Times</w:t>
      </w:r>
      <w:r w:rsidRPr="00582261">
        <w:rPr>
          <w:rFonts w:ascii="Times New Roman" w:hAnsi="Times New Roman"/>
          <w:sz w:val="24"/>
          <w:szCs w:val="24"/>
        </w:rPr>
        <w:t>, meanwhile, saw as much more baneful the proposition of ‘Britain first, the United States of America afterwards’ at work in the Democratic Party.</w:t>
      </w:r>
      <w:r w:rsidRPr="007A10B4">
        <w:rPr>
          <w:rStyle w:val="EndnoteReference"/>
          <w:rFonts w:ascii="Times New Roman" w:hAnsi="Times New Roman"/>
          <w:sz w:val="20"/>
          <w:szCs w:val="24"/>
        </w:rPr>
        <w:endnoteReference w:id="19"/>
      </w:r>
      <w:r w:rsidRPr="00582261">
        <w:rPr>
          <w:rFonts w:ascii="Times New Roman" w:hAnsi="Times New Roman"/>
          <w:sz w:val="24"/>
          <w:szCs w:val="24"/>
        </w:rPr>
        <w:t xml:space="preserve"> </w:t>
      </w:r>
      <w:r>
        <w:rPr>
          <w:rFonts w:ascii="Times New Roman" w:hAnsi="Times New Roman"/>
          <w:sz w:val="24"/>
          <w:szCs w:val="24"/>
        </w:rPr>
        <w:t xml:space="preserve">The episode added considerable weight to the Republican argument that Cleveland was an accomplice of the British. Undoubtedly it was a political lead weight to all those who had attached their hopes to his star. </w:t>
      </w:r>
    </w:p>
    <w:p w14:paraId="71EC1B66" w14:textId="77777777" w:rsidR="00C9672A" w:rsidRDefault="00C9672A" w:rsidP="00D74CB7">
      <w:pPr>
        <w:pStyle w:val="NoSpacing"/>
        <w:spacing w:line="480" w:lineRule="auto"/>
        <w:rPr>
          <w:rFonts w:ascii="Times New Roman" w:hAnsi="Times New Roman"/>
          <w:sz w:val="24"/>
          <w:szCs w:val="24"/>
        </w:rPr>
      </w:pPr>
    </w:p>
    <w:p w14:paraId="09E41F01" w14:textId="77777777" w:rsidR="00C9672A" w:rsidRDefault="00C9672A" w:rsidP="00D74CB7">
      <w:pPr>
        <w:pStyle w:val="NoSpacing"/>
        <w:spacing w:line="480" w:lineRule="auto"/>
        <w:rPr>
          <w:rFonts w:ascii="Times New Roman" w:hAnsi="Times New Roman"/>
          <w:b/>
          <w:sz w:val="24"/>
          <w:szCs w:val="24"/>
        </w:rPr>
      </w:pPr>
      <w:r w:rsidRPr="00093BB2">
        <w:rPr>
          <w:rFonts w:ascii="Times New Roman" w:hAnsi="Times New Roman"/>
          <w:b/>
          <w:sz w:val="24"/>
          <w:szCs w:val="24"/>
        </w:rPr>
        <w:t>“</w:t>
      </w:r>
      <w:r>
        <w:rPr>
          <w:rFonts w:ascii="Times New Roman" w:hAnsi="Times New Roman"/>
          <w:b/>
          <w:sz w:val="24"/>
          <w:szCs w:val="24"/>
        </w:rPr>
        <w:t>The Power to R</w:t>
      </w:r>
      <w:r w:rsidRPr="00093BB2">
        <w:rPr>
          <w:rFonts w:ascii="Times New Roman" w:hAnsi="Times New Roman"/>
          <w:b/>
          <w:sz w:val="24"/>
          <w:szCs w:val="24"/>
        </w:rPr>
        <w:t>emedy</w:t>
      </w:r>
      <w:r>
        <w:rPr>
          <w:rFonts w:ascii="Times New Roman" w:hAnsi="Times New Roman"/>
          <w:b/>
          <w:sz w:val="24"/>
          <w:szCs w:val="24"/>
        </w:rPr>
        <w:t>”: Anglophobia and Irish American citizenship</w:t>
      </w:r>
    </w:p>
    <w:p w14:paraId="0F862216" w14:textId="3E057300"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lastRenderedPageBreak/>
        <w:tab/>
        <w:t xml:space="preserve">Used </w:t>
      </w:r>
      <w:r w:rsidRPr="00582261">
        <w:rPr>
          <w:rFonts w:ascii="Times New Roman" w:hAnsi="Times New Roman"/>
          <w:sz w:val="24"/>
          <w:szCs w:val="24"/>
        </w:rPr>
        <w:t>as a negative referent, associating the accused with un</w:t>
      </w:r>
      <w:r>
        <w:rPr>
          <w:rFonts w:ascii="Times New Roman" w:hAnsi="Times New Roman"/>
          <w:sz w:val="24"/>
          <w:szCs w:val="24"/>
        </w:rPr>
        <w:t>p</w:t>
      </w:r>
      <w:r w:rsidRPr="00582261">
        <w:rPr>
          <w:rFonts w:ascii="Times New Roman" w:hAnsi="Times New Roman"/>
          <w:sz w:val="24"/>
          <w:szCs w:val="24"/>
        </w:rPr>
        <w:t>atriotic sentiment and submission to the aristocratic power across the Atlantic, Anglophobia acted as a powerful tool of political exclusion. Yet, it was a double</w:t>
      </w:r>
      <w:r>
        <w:rPr>
          <w:rFonts w:ascii="Times New Roman" w:hAnsi="Times New Roman"/>
          <w:sz w:val="24"/>
          <w:szCs w:val="24"/>
        </w:rPr>
        <w:t>-</w:t>
      </w:r>
      <w:r w:rsidRPr="00582261">
        <w:rPr>
          <w:rFonts w:ascii="Times New Roman" w:hAnsi="Times New Roman"/>
          <w:sz w:val="24"/>
          <w:szCs w:val="24"/>
        </w:rPr>
        <w:t xml:space="preserve">sided coin. The flip side was its utility as a means of inclusion. The GOP exploited this aspect with as much alacrity as they </w:t>
      </w:r>
      <w:r>
        <w:rPr>
          <w:rFonts w:ascii="Times New Roman" w:hAnsi="Times New Roman"/>
          <w:sz w:val="24"/>
          <w:szCs w:val="24"/>
        </w:rPr>
        <w:t xml:space="preserve">shot </w:t>
      </w:r>
      <w:r w:rsidRPr="00582261">
        <w:rPr>
          <w:rFonts w:ascii="Times New Roman" w:hAnsi="Times New Roman"/>
          <w:sz w:val="24"/>
          <w:szCs w:val="24"/>
        </w:rPr>
        <w:t xml:space="preserve">accusations of Anglophobia at their opponents, particularly in respect to the Irish vote. Much was to be gained through appeals to Irish Americans. </w:t>
      </w:r>
      <w:r>
        <w:rPr>
          <w:rFonts w:ascii="Times New Roman" w:hAnsi="Times New Roman"/>
          <w:sz w:val="24"/>
          <w:szCs w:val="24"/>
        </w:rPr>
        <w:t>Despite increased competition from southern and eastern European migrants, high levels of Irish immigration continued through the Gilded Age, and between 1870 and 1890 the Irish population in the U.S. reached more than 1.8 million people.</w:t>
      </w:r>
      <w:r>
        <w:rPr>
          <w:rStyle w:val="EndnoteReference"/>
          <w:rFonts w:ascii="Times New Roman" w:hAnsi="Times New Roman"/>
          <w:sz w:val="24"/>
          <w:szCs w:val="24"/>
        </w:rPr>
        <w:endnoteReference w:id="20"/>
      </w:r>
      <w:r>
        <w:rPr>
          <w:rFonts w:ascii="Times New Roman" w:hAnsi="Times New Roman"/>
          <w:sz w:val="24"/>
          <w:szCs w:val="24"/>
        </w:rPr>
        <w:t xml:space="preserve"> The distribution of Irish-Americans in the late nineteenth century followed the same trend as that of its antebellum heyday, exhibiting a strong preference for the Northeast, Mid-Atlantic, and Midwest. Two thirds of all Irish migrants inhabited the Northeast and Mid-Atlantic regions between 1860 and 1900, with 35%of the Irish-born choosing to settle in the states of New York and Pennsylvania. Alongside this regional bias was a preference for settling in cities – by 1890 New York was the largest Irish settlement in the world.</w:t>
      </w:r>
      <w:r>
        <w:rPr>
          <w:rStyle w:val="EndnoteReference"/>
          <w:rFonts w:ascii="Times New Roman" w:hAnsi="Times New Roman"/>
          <w:sz w:val="24"/>
          <w:szCs w:val="24"/>
        </w:rPr>
        <w:endnoteReference w:id="21"/>
      </w:r>
      <w:r>
        <w:rPr>
          <w:rFonts w:ascii="Times New Roman" w:hAnsi="Times New Roman"/>
          <w:sz w:val="24"/>
          <w:szCs w:val="24"/>
        </w:rPr>
        <w:t xml:space="preserve"> The Irish were able to achieve political dominance in cities simply not merely as a consequence of sheer force of numbers but because they possessed powerful and elaborately organized political machines designed to mobilise all possible voters, an enticement to politicians of both Republican and Democratic stripes as the 1880s began. </w:t>
      </w:r>
    </w:p>
    <w:p w14:paraId="27D66CBA" w14:textId="31D7FF85"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Goldwin Smith was quick to dismiss Anglophobic appeals to the Irish vote as ‘spurious’ and ‘put on.</w:t>
      </w:r>
      <w:r>
        <w:rPr>
          <w:rFonts w:ascii="Times New Roman" w:hAnsi="Times New Roman"/>
          <w:sz w:val="24"/>
          <w:szCs w:val="24"/>
        </w:rPr>
        <w:t>’</w:t>
      </w:r>
      <w:r w:rsidRPr="007A10B4">
        <w:rPr>
          <w:rStyle w:val="EndnoteReference"/>
          <w:rFonts w:ascii="Times New Roman" w:hAnsi="Times New Roman"/>
          <w:sz w:val="20"/>
          <w:szCs w:val="24"/>
        </w:rPr>
        <w:endnoteReference w:id="22"/>
      </w:r>
      <w:r w:rsidRPr="00582261">
        <w:rPr>
          <w:rFonts w:ascii="Times New Roman" w:hAnsi="Times New Roman"/>
          <w:sz w:val="24"/>
          <w:szCs w:val="24"/>
        </w:rPr>
        <w:t xml:space="preserve"> Likewise, Sir Lionel Sackville-West paraphrased President Arthur’s opinion of “twisting the lion’s tail” </w:t>
      </w:r>
      <w:r>
        <w:rPr>
          <w:rFonts w:ascii="Times New Roman" w:hAnsi="Times New Roman"/>
          <w:sz w:val="24"/>
          <w:szCs w:val="24"/>
        </w:rPr>
        <w:t>in respect to the Irish vote: ‘i</w:t>
      </w:r>
      <w:r w:rsidRPr="00582261">
        <w:rPr>
          <w:rFonts w:ascii="Times New Roman" w:hAnsi="Times New Roman"/>
          <w:sz w:val="24"/>
          <w:szCs w:val="24"/>
        </w:rPr>
        <w:t>t is always expected that we must understand that no offence is meant.’</w:t>
      </w:r>
      <w:r w:rsidRPr="007A10B4">
        <w:rPr>
          <w:rStyle w:val="EndnoteReference"/>
          <w:rFonts w:ascii="Times New Roman" w:hAnsi="Times New Roman"/>
          <w:sz w:val="20"/>
          <w:szCs w:val="24"/>
        </w:rPr>
        <w:endnoteReference w:id="23"/>
      </w:r>
      <w:r w:rsidRPr="00582261">
        <w:rPr>
          <w:rFonts w:ascii="Times New Roman" w:hAnsi="Times New Roman"/>
          <w:sz w:val="24"/>
          <w:szCs w:val="24"/>
        </w:rPr>
        <w:t xml:space="preserve"> </w:t>
      </w:r>
      <w:r>
        <w:rPr>
          <w:rFonts w:ascii="Times New Roman" w:hAnsi="Times New Roman"/>
          <w:sz w:val="24"/>
          <w:szCs w:val="24"/>
        </w:rPr>
        <w:t>Yet, r</w:t>
      </w:r>
      <w:r w:rsidRPr="00582261">
        <w:rPr>
          <w:rFonts w:ascii="Times New Roman" w:hAnsi="Times New Roman"/>
          <w:sz w:val="24"/>
          <w:szCs w:val="24"/>
        </w:rPr>
        <w:t xml:space="preserve">egardless of the sincerity of appeals to Irish nationalists, </w:t>
      </w:r>
      <w:r>
        <w:rPr>
          <w:rFonts w:ascii="Times New Roman" w:hAnsi="Times New Roman"/>
          <w:sz w:val="24"/>
          <w:szCs w:val="24"/>
        </w:rPr>
        <w:t xml:space="preserve">its </w:t>
      </w:r>
      <w:r w:rsidRPr="00582261">
        <w:rPr>
          <w:rFonts w:ascii="Times New Roman" w:hAnsi="Times New Roman"/>
          <w:sz w:val="24"/>
          <w:szCs w:val="24"/>
        </w:rPr>
        <w:t xml:space="preserve">existence </w:t>
      </w:r>
      <w:r>
        <w:rPr>
          <w:rFonts w:ascii="Times New Roman" w:hAnsi="Times New Roman"/>
          <w:sz w:val="24"/>
          <w:szCs w:val="24"/>
        </w:rPr>
        <w:t>as a rhetorical trope</w:t>
      </w:r>
      <w:r w:rsidRPr="00582261">
        <w:rPr>
          <w:rFonts w:ascii="Times New Roman" w:hAnsi="Times New Roman"/>
          <w:sz w:val="24"/>
          <w:szCs w:val="24"/>
        </w:rPr>
        <w:t xml:space="preserve"> attests to the potency of Anglophobia as a means of political mobil</w:t>
      </w:r>
      <w:r>
        <w:rPr>
          <w:rFonts w:ascii="Times New Roman" w:hAnsi="Times New Roman"/>
          <w:sz w:val="24"/>
          <w:szCs w:val="24"/>
        </w:rPr>
        <w:t>ization</w:t>
      </w:r>
      <w:r w:rsidRPr="00582261">
        <w:rPr>
          <w:rFonts w:ascii="Times New Roman" w:hAnsi="Times New Roman"/>
          <w:sz w:val="24"/>
          <w:szCs w:val="24"/>
        </w:rPr>
        <w:t xml:space="preserve">. As Mark </w:t>
      </w:r>
      <w:proofErr w:type="spellStart"/>
      <w:r w:rsidRPr="00582261">
        <w:rPr>
          <w:rFonts w:ascii="Times New Roman" w:hAnsi="Times New Roman"/>
          <w:sz w:val="24"/>
          <w:szCs w:val="24"/>
        </w:rPr>
        <w:t>Wahlgren</w:t>
      </w:r>
      <w:proofErr w:type="spellEnd"/>
      <w:r w:rsidRPr="00582261">
        <w:rPr>
          <w:rFonts w:ascii="Times New Roman" w:hAnsi="Times New Roman"/>
          <w:sz w:val="24"/>
          <w:szCs w:val="24"/>
        </w:rPr>
        <w:t xml:space="preserve"> Summers has </w:t>
      </w:r>
      <w:r>
        <w:rPr>
          <w:rFonts w:ascii="Times New Roman" w:hAnsi="Times New Roman"/>
          <w:sz w:val="24"/>
          <w:szCs w:val="24"/>
        </w:rPr>
        <w:t>lucidly highlighted</w:t>
      </w:r>
      <w:r w:rsidRPr="00582261">
        <w:rPr>
          <w:rFonts w:ascii="Times New Roman" w:hAnsi="Times New Roman"/>
          <w:sz w:val="24"/>
          <w:szCs w:val="24"/>
        </w:rPr>
        <w:t xml:space="preserve"> in his study of the 1884 Presidential election, </w:t>
      </w:r>
      <w:r w:rsidRPr="00582261">
        <w:rPr>
          <w:rFonts w:ascii="Times New Roman" w:hAnsi="Times New Roman"/>
          <w:i/>
          <w:sz w:val="24"/>
          <w:szCs w:val="24"/>
        </w:rPr>
        <w:t>Rum, Romanism, and Rebellion</w:t>
      </w:r>
      <w:r w:rsidRPr="00582261">
        <w:rPr>
          <w:rFonts w:ascii="Times New Roman" w:hAnsi="Times New Roman"/>
          <w:sz w:val="24"/>
          <w:szCs w:val="24"/>
        </w:rPr>
        <w:t xml:space="preserve">, the GOP actively </w:t>
      </w:r>
      <w:r w:rsidRPr="00582261">
        <w:rPr>
          <w:rFonts w:ascii="Times New Roman" w:hAnsi="Times New Roman"/>
          <w:sz w:val="24"/>
          <w:szCs w:val="24"/>
        </w:rPr>
        <w:lastRenderedPageBreak/>
        <w:t xml:space="preserve">courted the </w:t>
      </w:r>
      <w:proofErr w:type="spellStart"/>
      <w:r w:rsidRPr="00582261">
        <w:rPr>
          <w:rFonts w:ascii="Times New Roman" w:hAnsi="Times New Roman"/>
          <w:sz w:val="24"/>
          <w:szCs w:val="24"/>
        </w:rPr>
        <w:t>favor</w:t>
      </w:r>
      <w:proofErr w:type="spellEnd"/>
      <w:r w:rsidRPr="00582261">
        <w:rPr>
          <w:rFonts w:ascii="Times New Roman" w:hAnsi="Times New Roman"/>
          <w:sz w:val="24"/>
          <w:szCs w:val="24"/>
        </w:rPr>
        <w:t xml:space="preserve"> of Irish Americans, particularly its </w:t>
      </w:r>
      <w:proofErr w:type="spellStart"/>
      <w:r w:rsidRPr="00582261">
        <w:rPr>
          <w:rFonts w:ascii="Times New Roman" w:hAnsi="Times New Roman"/>
          <w:sz w:val="24"/>
          <w:szCs w:val="24"/>
        </w:rPr>
        <w:t>labor</w:t>
      </w:r>
      <w:proofErr w:type="spellEnd"/>
      <w:r w:rsidRPr="00582261">
        <w:rPr>
          <w:rFonts w:ascii="Times New Roman" w:hAnsi="Times New Roman"/>
          <w:sz w:val="24"/>
          <w:szCs w:val="24"/>
        </w:rPr>
        <w:t xml:space="preserve"> movement and nationalist elements such as the Irish National League.</w:t>
      </w:r>
      <w:r w:rsidRPr="007A10B4">
        <w:rPr>
          <w:rStyle w:val="EndnoteReference"/>
          <w:rFonts w:ascii="Times New Roman" w:hAnsi="Times New Roman"/>
          <w:sz w:val="20"/>
          <w:szCs w:val="24"/>
        </w:rPr>
        <w:endnoteReference w:id="24"/>
      </w:r>
      <w:r w:rsidRPr="007A10B4">
        <w:rPr>
          <w:rFonts w:ascii="Times New Roman" w:hAnsi="Times New Roman"/>
          <w:sz w:val="20"/>
          <w:szCs w:val="24"/>
        </w:rPr>
        <w:t xml:space="preserve"> </w:t>
      </w:r>
      <w:r w:rsidRPr="0023420F">
        <w:rPr>
          <w:rFonts w:ascii="Times New Roman" w:hAnsi="Times New Roman"/>
          <w:sz w:val="24"/>
          <w:szCs w:val="24"/>
        </w:rPr>
        <w:t>Irish</w:t>
      </w:r>
      <w:r>
        <w:rPr>
          <w:rFonts w:ascii="Times New Roman" w:hAnsi="Times New Roman"/>
          <w:sz w:val="24"/>
          <w:szCs w:val="24"/>
        </w:rPr>
        <w:t xml:space="preserve"> </w:t>
      </w:r>
      <w:r w:rsidRPr="0023420F">
        <w:rPr>
          <w:rFonts w:ascii="Times New Roman" w:hAnsi="Times New Roman"/>
          <w:sz w:val="24"/>
          <w:szCs w:val="24"/>
        </w:rPr>
        <w:t>Catholics had been previously repelled, and actively discriminated against</w:t>
      </w:r>
      <w:r>
        <w:rPr>
          <w:rFonts w:ascii="Times New Roman" w:hAnsi="Times New Roman"/>
          <w:sz w:val="24"/>
          <w:szCs w:val="24"/>
        </w:rPr>
        <w:t>, by</w:t>
      </w:r>
      <w:r w:rsidRPr="0023420F">
        <w:rPr>
          <w:rFonts w:ascii="Times New Roman" w:hAnsi="Times New Roman"/>
          <w:sz w:val="24"/>
          <w:szCs w:val="24"/>
        </w:rPr>
        <w:t xml:space="preserve"> the faction</w:t>
      </w:r>
      <w:r>
        <w:rPr>
          <w:rFonts w:ascii="Times New Roman" w:hAnsi="Times New Roman"/>
          <w:sz w:val="24"/>
          <w:szCs w:val="24"/>
        </w:rPr>
        <w:t xml:space="preserve"> of</w:t>
      </w:r>
      <w:r w:rsidRPr="0023420F">
        <w:rPr>
          <w:rFonts w:ascii="Times New Roman" w:hAnsi="Times New Roman"/>
          <w:sz w:val="24"/>
          <w:szCs w:val="24"/>
        </w:rPr>
        <w:t xml:space="preserve"> the Republican Party </w:t>
      </w:r>
      <w:r>
        <w:rPr>
          <w:rFonts w:ascii="Times New Roman" w:hAnsi="Times New Roman"/>
          <w:sz w:val="24"/>
          <w:szCs w:val="24"/>
        </w:rPr>
        <w:t xml:space="preserve">that backed prohibition, state-mandated Sunday closing, and that fought tooth and nail against the public funding of parochial schools. By the mid-1880s, however, the divisiveness of the school issue had diminished, leading James G. Blaine to believe he could capitalise on Grover Cleveland’s alienation of Tammany Hall by spreading </w:t>
      </w:r>
      <w:proofErr w:type="spellStart"/>
      <w:r>
        <w:rPr>
          <w:rFonts w:ascii="Times New Roman" w:hAnsi="Times New Roman"/>
          <w:sz w:val="24"/>
          <w:szCs w:val="24"/>
        </w:rPr>
        <w:t>rumors</w:t>
      </w:r>
      <w:proofErr w:type="spellEnd"/>
      <w:r>
        <w:rPr>
          <w:rFonts w:ascii="Times New Roman" w:hAnsi="Times New Roman"/>
          <w:sz w:val="24"/>
          <w:szCs w:val="24"/>
        </w:rPr>
        <w:t xml:space="preserve"> that his rival was an anti-Catholic bigot and emphasising the Irish descent of his own mother. Amongst a formidable arsenal for the campaign, including allegations that Cleveland had fathered a child out of wedlock, the GOP gained most traction amongst Irish-Americans by attacking British policy towards Ireland. Blaine’s campaign</w:t>
      </w:r>
      <w:r w:rsidRPr="00582261">
        <w:rPr>
          <w:rFonts w:ascii="Times New Roman" w:hAnsi="Times New Roman"/>
          <w:sz w:val="24"/>
          <w:szCs w:val="24"/>
        </w:rPr>
        <w:t xml:space="preserve"> </w:t>
      </w:r>
      <w:r>
        <w:rPr>
          <w:rFonts w:ascii="Times New Roman" w:hAnsi="Times New Roman"/>
          <w:sz w:val="24"/>
          <w:szCs w:val="24"/>
        </w:rPr>
        <w:t xml:space="preserve">subsequently </w:t>
      </w:r>
      <w:r w:rsidRPr="00582261">
        <w:rPr>
          <w:rFonts w:ascii="Times New Roman" w:hAnsi="Times New Roman"/>
          <w:sz w:val="24"/>
          <w:szCs w:val="24"/>
        </w:rPr>
        <w:t>presented protection a</w:t>
      </w:r>
      <w:r>
        <w:rPr>
          <w:rFonts w:ascii="Times New Roman" w:hAnsi="Times New Roman"/>
          <w:sz w:val="24"/>
          <w:szCs w:val="24"/>
        </w:rPr>
        <w:t>s a striking blow at England –</w:t>
      </w:r>
      <w:r w:rsidRPr="00582261">
        <w:rPr>
          <w:rFonts w:ascii="Times New Roman" w:hAnsi="Times New Roman"/>
          <w:sz w:val="24"/>
          <w:szCs w:val="24"/>
        </w:rPr>
        <w:t xml:space="preserve"> English gold depended upon Democratic victory. </w:t>
      </w:r>
      <w:r>
        <w:rPr>
          <w:rFonts w:ascii="Times New Roman" w:hAnsi="Times New Roman"/>
          <w:sz w:val="24"/>
          <w:szCs w:val="24"/>
        </w:rPr>
        <w:t>Blaine’s 1884 campaign was unsuccessful, however, as the Irish simply did not join the revolt as he had hoped.</w:t>
      </w:r>
      <w:r w:rsidRPr="00582261">
        <w:rPr>
          <w:rFonts w:ascii="Times New Roman" w:hAnsi="Times New Roman"/>
          <w:sz w:val="24"/>
          <w:szCs w:val="24"/>
        </w:rPr>
        <w:t xml:space="preserve"> </w:t>
      </w:r>
      <w:r>
        <w:rPr>
          <w:rFonts w:ascii="Times New Roman" w:hAnsi="Times New Roman"/>
          <w:sz w:val="24"/>
          <w:szCs w:val="24"/>
        </w:rPr>
        <w:t xml:space="preserve"> B</w:t>
      </w:r>
      <w:r w:rsidRPr="00582261">
        <w:rPr>
          <w:rFonts w:ascii="Times New Roman" w:hAnsi="Times New Roman"/>
          <w:sz w:val="24"/>
          <w:szCs w:val="24"/>
        </w:rPr>
        <w:t xml:space="preserve">y 1890 the editor of the </w:t>
      </w:r>
      <w:r w:rsidRPr="00582261">
        <w:rPr>
          <w:rFonts w:ascii="Times New Roman" w:hAnsi="Times New Roman"/>
          <w:i/>
          <w:sz w:val="24"/>
          <w:szCs w:val="24"/>
        </w:rPr>
        <w:t>Brooklyn Standard-Union</w:t>
      </w:r>
      <w:r w:rsidRPr="00582261">
        <w:rPr>
          <w:rFonts w:ascii="Times New Roman" w:hAnsi="Times New Roman"/>
          <w:sz w:val="24"/>
          <w:szCs w:val="24"/>
        </w:rPr>
        <w:t>, Murat Halstead, felt confident enough to write that ‘the Irish vote would seem naturally to belong to the Republicans, because they maintain the protective policy.’</w:t>
      </w:r>
      <w:r w:rsidRPr="007A10B4">
        <w:rPr>
          <w:rStyle w:val="EndnoteReference"/>
          <w:rFonts w:ascii="Times New Roman" w:hAnsi="Times New Roman"/>
          <w:sz w:val="20"/>
          <w:szCs w:val="24"/>
        </w:rPr>
        <w:endnoteReference w:id="25"/>
      </w:r>
    </w:p>
    <w:p w14:paraId="6815E107" w14:textId="46724F95"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To understand such a reversal of voting </w:t>
      </w:r>
      <w:proofErr w:type="spellStart"/>
      <w:r w:rsidRPr="00582261">
        <w:rPr>
          <w:rFonts w:ascii="Times New Roman" w:hAnsi="Times New Roman"/>
          <w:sz w:val="24"/>
          <w:szCs w:val="24"/>
        </w:rPr>
        <w:t>behavi</w:t>
      </w:r>
      <w:r>
        <w:rPr>
          <w:rFonts w:ascii="Times New Roman" w:hAnsi="Times New Roman"/>
          <w:sz w:val="24"/>
          <w:szCs w:val="24"/>
        </w:rPr>
        <w:t>or</w:t>
      </w:r>
      <w:proofErr w:type="spellEnd"/>
      <w:r w:rsidRPr="00582261">
        <w:rPr>
          <w:rFonts w:ascii="Times New Roman" w:hAnsi="Times New Roman"/>
          <w:sz w:val="24"/>
          <w:szCs w:val="24"/>
        </w:rPr>
        <w:t xml:space="preserve"> it is necessary to shift the focus of our attention in relation to Anglophobia. Historians have concentrate</w:t>
      </w:r>
      <w:r>
        <w:rPr>
          <w:rFonts w:ascii="Times New Roman" w:hAnsi="Times New Roman"/>
          <w:sz w:val="24"/>
          <w:szCs w:val="24"/>
        </w:rPr>
        <w:t>d</w:t>
      </w:r>
      <w:r w:rsidRPr="00582261">
        <w:rPr>
          <w:rFonts w:ascii="Times New Roman" w:hAnsi="Times New Roman"/>
          <w:sz w:val="24"/>
          <w:szCs w:val="24"/>
        </w:rPr>
        <w:t xml:space="preserve"> upon the uses made of Anglophobia by elite</w:t>
      </w:r>
      <w:r>
        <w:rPr>
          <w:rFonts w:ascii="Times New Roman" w:hAnsi="Times New Roman"/>
          <w:sz w:val="24"/>
          <w:szCs w:val="24"/>
        </w:rPr>
        <w:t xml:space="preserve"> political actors, which has le</w:t>
      </w:r>
      <w:r w:rsidRPr="00582261">
        <w:rPr>
          <w:rFonts w:ascii="Times New Roman" w:hAnsi="Times New Roman"/>
          <w:sz w:val="24"/>
          <w:szCs w:val="24"/>
        </w:rPr>
        <w:t>d to interpretations that rest upon its use in exploiting the electorate. However, focusing upon the way in which ethnic and social groups made use of Anglophobia not only makes sense of why politicians made appeals to such groups</w:t>
      </w:r>
      <w:r>
        <w:rPr>
          <w:rFonts w:ascii="Times New Roman" w:hAnsi="Times New Roman"/>
          <w:sz w:val="24"/>
          <w:szCs w:val="24"/>
        </w:rPr>
        <w:t>,</w:t>
      </w:r>
      <w:r w:rsidRPr="00582261">
        <w:rPr>
          <w:rFonts w:ascii="Times New Roman" w:hAnsi="Times New Roman"/>
          <w:sz w:val="24"/>
          <w:szCs w:val="24"/>
        </w:rPr>
        <w:t xml:space="preserve"> but also adds new insights into the utility of such an ambiguous concept in the formulation of group and national identities. The Irish community in America was quick to conflate economic, political, religious, and even racial issues with opposition to England. A particularly virulent edition of New York’s </w:t>
      </w:r>
      <w:r w:rsidRPr="00582261">
        <w:rPr>
          <w:rFonts w:ascii="Times New Roman" w:hAnsi="Times New Roman"/>
          <w:i/>
          <w:sz w:val="24"/>
          <w:szCs w:val="24"/>
        </w:rPr>
        <w:t>Irish World and American Industrial Liberator</w:t>
      </w:r>
      <w:r w:rsidRPr="00582261">
        <w:rPr>
          <w:rFonts w:ascii="Times New Roman" w:hAnsi="Times New Roman"/>
          <w:sz w:val="24"/>
          <w:szCs w:val="24"/>
        </w:rPr>
        <w:t xml:space="preserve"> of </w:t>
      </w:r>
      <w:r w:rsidRPr="00582261">
        <w:rPr>
          <w:rFonts w:ascii="Times New Roman" w:hAnsi="Times New Roman"/>
          <w:sz w:val="24"/>
          <w:szCs w:val="24"/>
        </w:rPr>
        <w:lastRenderedPageBreak/>
        <w:t xml:space="preserve">April 1894 described not only the need to ‘Keep </w:t>
      </w:r>
      <w:proofErr w:type="spellStart"/>
      <w:r w:rsidRPr="00582261">
        <w:rPr>
          <w:rFonts w:ascii="Times New Roman" w:hAnsi="Times New Roman"/>
          <w:sz w:val="24"/>
          <w:szCs w:val="24"/>
        </w:rPr>
        <w:t>Anglomania</w:t>
      </w:r>
      <w:proofErr w:type="spellEnd"/>
      <w:r w:rsidRPr="00582261">
        <w:rPr>
          <w:rFonts w:ascii="Times New Roman" w:hAnsi="Times New Roman"/>
          <w:sz w:val="24"/>
          <w:szCs w:val="24"/>
        </w:rPr>
        <w:t xml:space="preserve"> in Check’ but exposed ‘Cleveland’s foreign admirers’ and </w:t>
      </w:r>
      <w:r>
        <w:rPr>
          <w:rFonts w:ascii="Times New Roman" w:hAnsi="Times New Roman"/>
          <w:sz w:val="24"/>
          <w:szCs w:val="24"/>
        </w:rPr>
        <w:t>his connections with free trade;</w:t>
      </w:r>
      <w:r w:rsidRPr="00582261">
        <w:rPr>
          <w:rFonts w:ascii="Times New Roman" w:hAnsi="Times New Roman"/>
          <w:sz w:val="24"/>
          <w:szCs w:val="24"/>
        </w:rPr>
        <w:t xml:space="preserve"> claimed that ‘Uncle Sam is to be sacrificed that John Bull may ha</w:t>
      </w:r>
      <w:r>
        <w:rPr>
          <w:rFonts w:ascii="Times New Roman" w:hAnsi="Times New Roman"/>
          <w:sz w:val="24"/>
          <w:szCs w:val="24"/>
        </w:rPr>
        <w:t>ve a larger market;’</w:t>
      </w:r>
      <w:r w:rsidRPr="00582261">
        <w:rPr>
          <w:rFonts w:ascii="Times New Roman" w:hAnsi="Times New Roman"/>
          <w:sz w:val="24"/>
          <w:szCs w:val="24"/>
        </w:rPr>
        <w:t xml:space="preserve"> and finally</w:t>
      </w:r>
      <w:r>
        <w:rPr>
          <w:rFonts w:ascii="Times New Roman" w:hAnsi="Times New Roman"/>
          <w:sz w:val="24"/>
          <w:szCs w:val="24"/>
        </w:rPr>
        <w:t>,</w:t>
      </w:r>
      <w:r w:rsidRPr="00582261">
        <w:rPr>
          <w:rFonts w:ascii="Times New Roman" w:hAnsi="Times New Roman"/>
          <w:sz w:val="24"/>
          <w:szCs w:val="24"/>
        </w:rPr>
        <w:t xml:space="preserve"> ridiculed British suggestions that the Irish were a ‘dangerous race’ before dismissing </w:t>
      </w:r>
      <w:r>
        <w:rPr>
          <w:rFonts w:ascii="Times New Roman" w:hAnsi="Times New Roman"/>
          <w:sz w:val="24"/>
          <w:szCs w:val="24"/>
        </w:rPr>
        <w:t>American</w:t>
      </w:r>
      <w:r w:rsidRPr="00582261">
        <w:rPr>
          <w:rFonts w:ascii="Times New Roman" w:hAnsi="Times New Roman"/>
          <w:sz w:val="24"/>
          <w:szCs w:val="24"/>
        </w:rPr>
        <w:t xml:space="preserve"> claim</w:t>
      </w:r>
      <w:r>
        <w:rPr>
          <w:rFonts w:ascii="Times New Roman" w:hAnsi="Times New Roman"/>
          <w:sz w:val="24"/>
          <w:szCs w:val="24"/>
        </w:rPr>
        <w:t>s to “</w:t>
      </w:r>
      <w:r w:rsidRPr="00582261">
        <w:rPr>
          <w:rFonts w:ascii="Times New Roman" w:hAnsi="Times New Roman"/>
          <w:sz w:val="24"/>
          <w:szCs w:val="24"/>
        </w:rPr>
        <w:t>Anglo-Saxon</w:t>
      </w:r>
      <w:r>
        <w:rPr>
          <w:rFonts w:ascii="Times New Roman" w:hAnsi="Times New Roman"/>
          <w:sz w:val="24"/>
          <w:szCs w:val="24"/>
        </w:rPr>
        <w:t>”</w:t>
      </w:r>
      <w:r w:rsidRPr="00582261">
        <w:rPr>
          <w:rFonts w:ascii="Times New Roman" w:hAnsi="Times New Roman"/>
          <w:sz w:val="24"/>
          <w:szCs w:val="24"/>
        </w:rPr>
        <w:t xml:space="preserve"> </w:t>
      </w:r>
      <w:r>
        <w:rPr>
          <w:rFonts w:ascii="Times New Roman" w:hAnsi="Times New Roman"/>
          <w:sz w:val="24"/>
          <w:szCs w:val="24"/>
        </w:rPr>
        <w:t xml:space="preserve">lineage </w:t>
      </w:r>
      <w:r w:rsidRPr="00582261">
        <w:rPr>
          <w:rFonts w:ascii="Times New Roman" w:hAnsi="Times New Roman"/>
          <w:sz w:val="24"/>
          <w:szCs w:val="24"/>
        </w:rPr>
        <w:t>as ‘twaddle’ and ‘bosh</w:t>
      </w:r>
      <w:r>
        <w:rPr>
          <w:rFonts w:ascii="Times New Roman" w:hAnsi="Times New Roman"/>
          <w:sz w:val="24"/>
          <w:szCs w:val="24"/>
        </w:rPr>
        <w:t>.</w:t>
      </w:r>
      <w:r w:rsidRPr="00582261">
        <w:rPr>
          <w:rFonts w:ascii="Times New Roman" w:hAnsi="Times New Roman"/>
          <w:sz w:val="24"/>
          <w:szCs w:val="24"/>
        </w:rPr>
        <w:t>’</w:t>
      </w:r>
      <w:r w:rsidRPr="007A10B4">
        <w:rPr>
          <w:rStyle w:val="EndnoteReference"/>
          <w:rFonts w:ascii="Times New Roman" w:hAnsi="Times New Roman"/>
          <w:sz w:val="20"/>
          <w:szCs w:val="24"/>
        </w:rPr>
        <w:endnoteReference w:id="26"/>
      </w:r>
    </w:p>
    <w:p w14:paraId="2A66B1FF" w14:textId="2A63DECC"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Given the long-established tradition of anti-Catholicism in the </w:t>
      </w:r>
      <w:r>
        <w:rPr>
          <w:rFonts w:ascii="Times New Roman" w:hAnsi="Times New Roman"/>
          <w:sz w:val="24"/>
          <w:szCs w:val="24"/>
        </w:rPr>
        <w:t xml:space="preserve">Republican </w:t>
      </w:r>
      <w:proofErr w:type="gramStart"/>
      <w:r>
        <w:rPr>
          <w:rFonts w:ascii="Times New Roman" w:hAnsi="Times New Roman"/>
          <w:sz w:val="24"/>
          <w:szCs w:val="24"/>
        </w:rPr>
        <w:t>party</w:t>
      </w:r>
      <w:proofErr w:type="gramEnd"/>
      <w:r>
        <w:rPr>
          <w:rFonts w:ascii="Times New Roman" w:hAnsi="Times New Roman"/>
          <w:sz w:val="24"/>
          <w:szCs w:val="24"/>
        </w:rPr>
        <w:t xml:space="preserve"> such</w:t>
      </w:r>
      <w:r w:rsidRPr="00582261">
        <w:rPr>
          <w:rFonts w:ascii="Times New Roman" w:hAnsi="Times New Roman"/>
          <w:sz w:val="24"/>
          <w:szCs w:val="24"/>
        </w:rPr>
        <w:t xml:space="preserve"> transference of party allegiance is significant. Mike Sewell has convi</w:t>
      </w:r>
      <w:r>
        <w:rPr>
          <w:rFonts w:ascii="Times New Roman" w:hAnsi="Times New Roman"/>
          <w:sz w:val="24"/>
          <w:szCs w:val="24"/>
        </w:rPr>
        <w:t xml:space="preserve">ncingly argued </w:t>
      </w:r>
      <w:r w:rsidRPr="00582261">
        <w:rPr>
          <w:rFonts w:ascii="Times New Roman" w:hAnsi="Times New Roman"/>
          <w:sz w:val="24"/>
          <w:szCs w:val="24"/>
        </w:rPr>
        <w:t>that the American response to Irish nationalist agitation changed, as the ‘New Departure’ in Ireland shift</w:t>
      </w:r>
      <w:r>
        <w:rPr>
          <w:rFonts w:ascii="Times New Roman" w:hAnsi="Times New Roman"/>
          <w:sz w:val="24"/>
          <w:szCs w:val="24"/>
        </w:rPr>
        <w:t>ed</w:t>
      </w:r>
      <w:r w:rsidRPr="00582261">
        <w:rPr>
          <w:rFonts w:ascii="Times New Roman" w:hAnsi="Times New Roman"/>
          <w:sz w:val="24"/>
          <w:szCs w:val="24"/>
        </w:rPr>
        <w:t xml:space="preserve"> away from the romanticism of rebellion </w:t>
      </w:r>
      <w:r>
        <w:rPr>
          <w:rFonts w:ascii="Times New Roman" w:hAnsi="Times New Roman"/>
          <w:sz w:val="24"/>
          <w:szCs w:val="24"/>
        </w:rPr>
        <w:t xml:space="preserve">and </w:t>
      </w:r>
      <w:r w:rsidRPr="00582261">
        <w:rPr>
          <w:rFonts w:ascii="Times New Roman" w:hAnsi="Times New Roman"/>
          <w:sz w:val="24"/>
          <w:szCs w:val="24"/>
        </w:rPr>
        <w:t>towards notions of social revolution.</w:t>
      </w:r>
      <w:r w:rsidRPr="007A10B4">
        <w:rPr>
          <w:rStyle w:val="EndnoteReference"/>
          <w:rFonts w:ascii="Times New Roman" w:hAnsi="Times New Roman"/>
          <w:sz w:val="20"/>
          <w:szCs w:val="24"/>
        </w:rPr>
        <w:endnoteReference w:id="27"/>
      </w:r>
      <w:r w:rsidRPr="007A10B4">
        <w:rPr>
          <w:rFonts w:ascii="Times New Roman" w:hAnsi="Times New Roman"/>
          <w:sz w:val="20"/>
          <w:szCs w:val="24"/>
        </w:rPr>
        <w:t xml:space="preserve"> </w:t>
      </w:r>
      <w:r w:rsidRPr="00582261">
        <w:rPr>
          <w:rFonts w:ascii="Times New Roman" w:hAnsi="Times New Roman"/>
          <w:sz w:val="24"/>
          <w:szCs w:val="24"/>
        </w:rPr>
        <w:t xml:space="preserve">Fears for the stability of American society prompted negative reactions towards dynamiters and politically motivated murder. ‘Will immigration bring to our shores such shocking depravity?’ wondered </w:t>
      </w:r>
      <w:r>
        <w:rPr>
          <w:rFonts w:ascii="Times New Roman" w:hAnsi="Times New Roman"/>
          <w:sz w:val="24"/>
          <w:szCs w:val="24"/>
        </w:rPr>
        <w:t xml:space="preserve">one commentator in </w:t>
      </w:r>
      <w:r w:rsidRPr="00582261">
        <w:rPr>
          <w:rFonts w:ascii="Times New Roman" w:hAnsi="Times New Roman"/>
          <w:sz w:val="24"/>
          <w:szCs w:val="24"/>
        </w:rPr>
        <w:t xml:space="preserve">the </w:t>
      </w:r>
      <w:r w:rsidRPr="00582261">
        <w:rPr>
          <w:rFonts w:ascii="Times New Roman" w:hAnsi="Times New Roman"/>
          <w:i/>
          <w:sz w:val="24"/>
          <w:szCs w:val="24"/>
        </w:rPr>
        <w:t>North American Review</w:t>
      </w:r>
      <w:r>
        <w:rPr>
          <w:rFonts w:ascii="Times New Roman" w:hAnsi="Times New Roman"/>
          <w:sz w:val="24"/>
          <w:szCs w:val="24"/>
        </w:rPr>
        <w:t xml:space="preserve"> in 1893</w:t>
      </w:r>
      <w:r w:rsidRPr="00582261">
        <w:rPr>
          <w:rFonts w:ascii="Times New Roman" w:hAnsi="Times New Roman"/>
          <w:sz w:val="24"/>
          <w:szCs w:val="24"/>
        </w:rPr>
        <w:t>.</w:t>
      </w:r>
      <w:r w:rsidRPr="007A10B4">
        <w:rPr>
          <w:rStyle w:val="EndnoteReference"/>
          <w:rFonts w:ascii="Times New Roman" w:hAnsi="Times New Roman"/>
          <w:sz w:val="20"/>
          <w:szCs w:val="24"/>
        </w:rPr>
        <w:endnoteReference w:id="28"/>
      </w:r>
      <w:r w:rsidRPr="00582261">
        <w:rPr>
          <w:rFonts w:ascii="Times New Roman" w:hAnsi="Times New Roman"/>
          <w:sz w:val="24"/>
          <w:szCs w:val="24"/>
        </w:rPr>
        <w:t xml:space="preserve"> Just a year later in the pages of the same periodical Henry Wade Rogers stated that the crimes of Irish nationalists were ‘not political’ but ‘against humanity</w:t>
      </w:r>
      <w:r>
        <w:rPr>
          <w:rFonts w:ascii="Times New Roman" w:hAnsi="Times New Roman"/>
          <w:sz w:val="24"/>
          <w:szCs w:val="24"/>
        </w:rPr>
        <w:t>.</w:t>
      </w:r>
      <w:r w:rsidRPr="00582261">
        <w:rPr>
          <w:rFonts w:ascii="Times New Roman" w:hAnsi="Times New Roman"/>
          <w:sz w:val="24"/>
          <w:szCs w:val="24"/>
        </w:rPr>
        <w:t>’</w:t>
      </w:r>
      <w:r w:rsidRPr="007A10B4">
        <w:rPr>
          <w:rStyle w:val="EndnoteReference"/>
          <w:rFonts w:ascii="Times New Roman" w:hAnsi="Times New Roman"/>
          <w:sz w:val="20"/>
          <w:szCs w:val="24"/>
        </w:rPr>
        <w:endnoteReference w:id="29"/>
      </w:r>
      <w:r w:rsidRPr="00582261">
        <w:rPr>
          <w:rFonts w:ascii="Times New Roman" w:hAnsi="Times New Roman"/>
          <w:sz w:val="24"/>
          <w:szCs w:val="24"/>
        </w:rPr>
        <w:t xml:space="preserve"> In the face of accusations of abusing the rights of citizenship</w:t>
      </w:r>
      <w:r>
        <w:rPr>
          <w:rFonts w:ascii="Times New Roman" w:hAnsi="Times New Roman"/>
          <w:sz w:val="24"/>
          <w:szCs w:val="24"/>
        </w:rPr>
        <w:t>,</w:t>
      </w:r>
      <w:r w:rsidRPr="00582261">
        <w:rPr>
          <w:rFonts w:ascii="Times New Roman" w:hAnsi="Times New Roman"/>
          <w:sz w:val="24"/>
          <w:szCs w:val="24"/>
        </w:rPr>
        <w:t xml:space="preserve"> Irish-Americans turned to</w:t>
      </w:r>
      <w:r>
        <w:rPr>
          <w:rFonts w:ascii="Times New Roman" w:hAnsi="Times New Roman"/>
          <w:sz w:val="24"/>
          <w:szCs w:val="24"/>
        </w:rPr>
        <w:t xml:space="preserve"> Anglophobia as the vehicle to exhibit their patriotic </w:t>
      </w:r>
      <w:r w:rsidRPr="00582261">
        <w:rPr>
          <w:rFonts w:ascii="Times New Roman" w:hAnsi="Times New Roman"/>
          <w:sz w:val="24"/>
          <w:szCs w:val="24"/>
        </w:rPr>
        <w:t>worth to the nation. In the same article that feared the influx of new migrants, Edward Self suggested this approach as the panacea for Irish infamy, ‘the power to remedy the abuse of American citizenship’ he wrote, ‘is the assertion of American patriotism.’</w:t>
      </w:r>
      <w:r w:rsidRPr="007A10B4">
        <w:rPr>
          <w:rStyle w:val="EndnoteReference"/>
          <w:rFonts w:ascii="Times New Roman" w:hAnsi="Times New Roman"/>
          <w:sz w:val="20"/>
          <w:szCs w:val="24"/>
        </w:rPr>
        <w:endnoteReference w:id="30"/>
      </w:r>
    </w:p>
    <w:p w14:paraId="40C73F0E" w14:textId="13CB30BB"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Significant numbers of Irish-Americans would continue to rally around the Irish nationalist banner of Jeremiah O’Donovan </w:t>
      </w:r>
      <w:proofErr w:type="spellStart"/>
      <w:r>
        <w:rPr>
          <w:rFonts w:ascii="Times New Roman" w:hAnsi="Times New Roman"/>
          <w:sz w:val="24"/>
          <w:szCs w:val="24"/>
        </w:rPr>
        <w:t>Rossa’s</w:t>
      </w:r>
      <w:proofErr w:type="spellEnd"/>
      <w:r>
        <w:rPr>
          <w:rFonts w:ascii="Times New Roman" w:hAnsi="Times New Roman"/>
          <w:sz w:val="24"/>
          <w:szCs w:val="24"/>
        </w:rPr>
        <w:t xml:space="preserve"> “Skirmishing Fund” that devised deadly means of attacking British politicians, but just as many would not.</w:t>
      </w:r>
      <w:r>
        <w:rPr>
          <w:rStyle w:val="EndnoteReference"/>
          <w:rFonts w:ascii="Times New Roman" w:hAnsi="Times New Roman"/>
          <w:sz w:val="24"/>
          <w:szCs w:val="24"/>
        </w:rPr>
        <w:endnoteReference w:id="31"/>
      </w:r>
      <w:r>
        <w:rPr>
          <w:rFonts w:ascii="Times New Roman" w:hAnsi="Times New Roman"/>
          <w:sz w:val="24"/>
          <w:szCs w:val="24"/>
        </w:rPr>
        <w:t xml:space="preserve"> Many Irish-American nationalists continued to hold the cause of Ireland dear but also began to stress their contribution to America, particularly the parallels between Irish and American revolutionary ideology. O’Donovan </w:t>
      </w:r>
      <w:proofErr w:type="spellStart"/>
      <w:r>
        <w:rPr>
          <w:rFonts w:ascii="Times New Roman" w:hAnsi="Times New Roman"/>
          <w:sz w:val="24"/>
          <w:szCs w:val="24"/>
        </w:rPr>
        <w:t>Rossa</w:t>
      </w:r>
      <w:proofErr w:type="spellEnd"/>
      <w:r>
        <w:rPr>
          <w:rFonts w:ascii="Times New Roman" w:hAnsi="Times New Roman"/>
          <w:sz w:val="24"/>
          <w:szCs w:val="24"/>
        </w:rPr>
        <w:t xml:space="preserve"> may have advertised the “Skirmishing Fund” in the pages of the </w:t>
      </w:r>
      <w:r>
        <w:rPr>
          <w:rFonts w:ascii="Times New Roman" w:hAnsi="Times New Roman"/>
          <w:i/>
          <w:sz w:val="24"/>
          <w:szCs w:val="24"/>
        </w:rPr>
        <w:t xml:space="preserve">Irish World </w:t>
      </w:r>
      <w:r>
        <w:rPr>
          <w:rFonts w:ascii="Times New Roman" w:hAnsi="Times New Roman"/>
          <w:sz w:val="24"/>
          <w:szCs w:val="24"/>
        </w:rPr>
        <w:t xml:space="preserve">but its editor Patrick Ford mixed a heady brew of </w:t>
      </w:r>
      <w:proofErr w:type="spellStart"/>
      <w:r>
        <w:rPr>
          <w:rFonts w:ascii="Times New Roman" w:hAnsi="Times New Roman"/>
          <w:sz w:val="24"/>
          <w:szCs w:val="24"/>
        </w:rPr>
        <w:t>labor</w:t>
      </w:r>
      <w:proofErr w:type="spellEnd"/>
      <w:r>
        <w:rPr>
          <w:rFonts w:ascii="Times New Roman" w:hAnsi="Times New Roman"/>
          <w:sz w:val="24"/>
          <w:szCs w:val="24"/>
        </w:rPr>
        <w:t xml:space="preserve"> radicalism with Irish-</w:t>
      </w:r>
      <w:r>
        <w:rPr>
          <w:rFonts w:ascii="Times New Roman" w:hAnsi="Times New Roman"/>
          <w:sz w:val="24"/>
          <w:szCs w:val="24"/>
        </w:rPr>
        <w:lastRenderedPageBreak/>
        <w:t>American patriotism that pitched the paper to a fundamentally different audience that could be, at times, strikingly conservative.</w:t>
      </w:r>
      <w:r>
        <w:rPr>
          <w:rStyle w:val="EndnoteReference"/>
          <w:rFonts w:ascii="Times New Roman" w:hAnsi="Times New Roman"/>
          <w:sz w:val="24"/>
          <w:szCs w:val="24"/>
        </w:rPr>
        <w:endnoteReference w:id="32"/>
      </w:r>
      <w:r>
        <w:rPr>
          <w:rFonts w:ascii="Times New Roman" w:hAnsi="Times New Roman"/>
          <w:sz w:val="24"/>
          <w:szCs w:val="24"/>
        </w:rPr>
        <w:t xml:space="preserve"> Many Irish-Americans sought to integrate themselves fully within American society, teaching in the public schools system and muting their </w:t>
      </w:r>
      <w:proofErr w:type="spellStart"/>
      <w:r>
        <w:rPr>
          <w:rFonts w:ascii="Times New Roman" w:hAnsi="Times New Roman"/>
          <w:sz w:val="24"/>
          <w:szCs w:val="24"/>
        </w:rPr>
        <w:t>Irishness</w:t>
      </w:r>
      <w:proofErr w:type="spellEnd"/>
      <w:r>
        <w:rPr>
          <w:rFonts w:ascii="Times New Roman" w:hAnsi="Times New Roman"/>
          <w:sz w:val="24"/>
          <w:szCs w:val="24"/>
        </w:rPr>
        <w:t xml:space="preserve">, especially as they moved into the middle classes. Often termed “lace curtain Irish,” this less radical group strove for a respectability that distanced themselves from the excesses of Irish dynamiters. </w:t>
      </w:r>
      <w:r w:rsidRPr="00582261">
        <w:rPr>
          <w:rFonts w:ascii="Times New Roman" w:hAnsi="Times New Roman"/>
          <w:sz w:val="24"/>
          <w:szCs w:val="24"/>
        </w:rPr>
        <w:t xml:space="preserve">The </w:t>
      </w:r>
      <w:r w:rsidRPr="00582261">
        <w:rPr>
          <w:rFonts w:ascii="Times New Roman" w:hAnsi="Times New Roman"/>
          <w:i/>
          <w:sz w:val="24"/>
          <w:szCs w:val="24"/>
        </w:rPr>
        <w:t xml:space="preserve">Irish World’s </w:t>
      </w:r>
      <w:r w:rsidRPr="00582261">
        <w:rPr>
          <w:rFonts w:ascii="Times New Roman" w:hAnsi="Times New Roman"/>
          <w:sz w:val="24"/>
          <w:szCs w:val="24"/>
        </w:rPr>
        <w:t xml:space="preserve">vociferous Anglophobia </w:t>
      </w:r>
      <w:r>
        <w:rPr>
          <w:rFonts w:ascii="Times New Roman" w:hAnsi="Times New Roman"/>
          <w:sz w:val="24"/>
          <w:szCs w:val="24"/>
        </w:rPr>
        <w:t xml:space="preserve">was an aggressive </w:t>
      </w:r>
      <w:proofErr w:type="gramStart"/>
      <w:r>
        <w:rPr>
          <w:rFonts w:ascii="Times New Roman" w:hAnsi="Times New Roman"/>
          <w:sz w:val="24"/>
          <w:szCs w:val="24"/>
        </w:rPr>
        <w:t>claim</w:t>
      </w:r>
      <w:proofErr w:type="gramEnd"/>
      <w:r>
        <w:rPr>
          <w:rFonts w:ascii="Times New Roman" w:hAnsi="Times New Roman"/>
          <w:sz w:val="24"/>
          <w:szCs w:val="24"/>
        </w:rPr>
        <w:t xml:space="preserve"> to </w:t>
      </w:r>
      <w:r w:rsidRPr="00582261">
        <w:rPr>
          <w:rFonts w:ascii="Times New Roman" w:hAnsi="Times New Roman"/>
          <w:sz w:val="24"/>
          <w:szCs w:val="24"/>
        </w:rPr>
        <w:t>American citizens</w:t>
      </w:r>
      <w:r>
        <w:rPr>
          <w:rFonts w:ascii="Times New Roman" w:hAnsi="Times New Roman"/>
          <w:sz w:val="24"/>
          <w:szCs w:val="24"/>
        </w:rPr>
        <w:t>hip though its defence of American ideals against British tyranny</w:t>
      </w:r>
      <w:r w:rsidRPr="00582261">
        <w:rPr>
          <w:rFonts w:ascii="Times New Roman" w:hAnsi="Times New Roman"/>
          <w:sz w:val="24"/>
          <w:szCs w:val="24"/>
        </w:rPr>
        <w:t xml:space="preserve">. Besides attacking </w:t>
      </w:r>
      <w:r>
        <w:rPr>
          <w:rFonts w:ascii="Times New Roman" w:hAnsi="Times New Roman"/>
          <w:sz w:val="24"/>
          <w:szCs w:val="24"/>
        </w:rPr>
        <w:t>t</w:t>
      </w:r>
      <w:r w:rsidRPr="00582261">
        <w:rPr>
          <w:rFonts w:ascii="Times New Roman" w:hAnsi="Times New Roman"/>
          <w:sz w:val="24"/>
          <w:szCs w:val="24"/>
        </w:rPr>
        <w:t xml:space="preserve">ree </w:t>
      </w:r>
      <w:r>
        <w:rPr>
          <w:rFonts w:ascii="Times New Roman" w:hAnsi="Times New Roman"/>
          <w:sz w:val="24"/>
          <w:szCs w:val="24"/>
        </w:rPr>
        <w:t>t</w:t>
      </w:r>
      <w:r w:rsidRPr="00582261">
        <w:rPr>
          <w:rFonts w:ascii="Times New Roman" w:hAnsi="Times New Roman"/>
          <w:sz w:val="24"/>
          <w:szCs w:val="24"/>
        </w:rPr>
        <w:t>rade and the pro-Britis</w:t>
      </w:r>
      <w:r>
        <w:rPr>
          <w:rFonts w:ascii="Times New Roman" w:hAnsi="Times New Roman"/>
          <w:sz w:val="24"/>
          <w:szCs w:val="24"/>
        </w:rPr>
        <w:t xml:space="preserve">h sympathies of the Democratic </w:t>
      </w:r>
      <w:proofErr w:type="gramStart"/>
      <w:r>
        <w:rPr>
          <w:rFonts w:ascii="Times New Roman" w:hAnsi="Times New Roman"/>
          <w:sz w:val="24"/>
          <w:szCs w:val="24"/>
        </w:rPr>
        <w:t>p</w:t>
      </w:r>
      <w:r w:rsidRPr="00582261">
        <w:rPr>
          <w:rFonts w:ascii="Times New Roman" w:hAnsi="Times New Roman"/>
          <w:sz w:val="24"/>
          <w:szCs w:val="24"/>
        </w:rPr>
        <w:t>arty</w:t>
      </w:r>
      <w:proofErr w:type="gramEnd"/>
      <w:r w:rsidRPr="00582261">
        <w:rPr>
          <w:rFonts w:ascii="Times New Roman" w:hAnsi="Times New Roman"/>
          <w:sz w:val="24"/>
          <w:szCs w:val="24"/>
        </w:rPr>
        <w:t>,</w:t>
      </w:r>
      <w:r w:rsidRPr="007A10B4">
        <w:rPr>
          <w:rFonts w:ascii="Times New Roman" w:hAnsi="Times New Roman"/>
          <w:sz w:val="20"/>
          <w:szCs w:val="24"/>
        </w:rPr>
        <w:t xml:space="preserve"> </w:t>
      </w:r>
      <w:r w:rsidRPr="00582261">
        <w:rPr>
          <w:rFonts w:ascii="Times New Roman" w:hAnsi="Times New Roman"/>
          <w:sz w:val="24"/>
          <w:szCs w:val="24"/>
        </w:rPr>
        <w:t xml:space="preserve">the </w:t>
      </w:r>
      <w:r w:rsidRPr="00582261">
        <w:rPr>
          <w:rFonts w:ascii="Times New Roman" w:hAnsi="Times New Roman"/>
          <w:i/>
          <w:sz w:val="24"/>
          <w:szCs w:val="24"/>
        </w:rPr>
        <w:t>Irish World</w:t>
      </w:r>
      <w:r>
        <w:rPr>
          <w:rFonts w:ascii="Times New Roman" w:hAnsi="Times New Roman"/>
          <w:i/>
          <w:sz w:val="24"/>
          <w:szCs w:val="24"/>
        </w:rPr>
        <w:t>,</w:t>
      </w:r>
      <w:r w:rsidRPr="00582261">
        <w:rPr>
          <w:rFonts w:ascii="Times New Roman" w:hAnsi="Times New Roman"/>
          <w:sz w:val="24"/>
          <w:szCs w:val="24"/>
        </w:rPr>
        <w:t xml:space="preserve"> </w:t>
      </w:r>
      <w:r>
        <w:rPr>
          <w:rFonts w:ascii="Times New Roman" w:hAnsi="Times New Roman"/>
          <w:sz w:val="24"/>
          <w:szCs w:val="24"/>
        </w:rPr>
        <w:t>via its ‘Calendar,’</w:t>
      </w:r>
      <w:r w:rsidRPr="00582261">
        <w:rPr>
          <w:rFonts w:ascii="Times New Roman" w:hAnsi="Times New Roman"/>
          <w:sz w:val="24"/>
          <w:szCs w:val="24"/>
        </w:rPr>
        <w:t xml:space="preserve"> offered an illustrated history of British imposition upon Irish liberty and Irish-American participation in the major events of the republic.</w:t>
      </w:r>
      <w:r>
        <w:rPr>
          <w:rStyle w:val="EndnoteReference"/>
          <w:rFonts w:ascii="Times New Roman" w:hAnsi="Times New Roman"/>
          <w:sz w:val="24"/>
          <w:szCs w:val="24"/>
        </w:rPr>
        <w:endnoteReference w:id="33"/>
      </w:r>
      <w:r w:rsidRPr="00582261">
        <w:rPr>
          <w:rFonts w:ascii="Times New Roman" w:hAnsi="Times New Roman"/>
          <w:sz w:val="24"/>
          <w:szCs w:val="24"/>
        </w:rPr>
        <w:t xml:space="preserve"> </w:t>
      </w:r>
    </w:p>
    <w:p w14:paraId="36CAD780" w14:textId="53941B18" w:rsidR="00C9672A" w:rsidRDefault="00C9672A" w:rsidP="00D74CB7">
      <w:pPr>
        <w:pStyle w:val="NoSpacing"/>
        <w:spacing w:after="240" w:line="480" w:lineRule="auto"/>
        <w:rPr>
          <w:rFonts w:ascii="Times New Roman" w:hAnsi="Times New Roman"/>
          <w:sz w:val="24"/>
          <w:szCs w:val="24"/>
        </w:rPr>
      </w:pPr>
      <w:r>
        <w:rPr>
          <w:rFonts w:ascii="Times New Roman" w:hAnsi="Times New Roman"/>
          <w:sz w:val="24"/>
          <w:szCs w:val="24"/>
        </w:rPr>
        <w:tab/>
        <w:t>The Irish-American community asserted a strong American nationalism by championing their centrality to the evolution of U.S. national life as part of a shared struggle for liberty.</w:t>
      </w:r>
      <w:r w:rsidRPr="00582261">
        <w:rPr>
          <w:rFonts w:ascii="Times New Roman" w:hAnsi="Times New Roman"/>
          <w:sz w:val="24"/>
          <w:szCs w:val="24"/>
        </w:rPr>
        <w:t xml:space="preserve"> </w:t>
      </w:r>
      <w:r>
        <w:rPr>
          <w:rFonts w:ascii="Times New Roman" w:hAnsi="Times New Roman"/>
          <w:sz w:val="24"/>
          <w:szCs w:val="24"/>
        </w:rPr>
        <w:t xml:space="preserve">This was a claim to “Americanness,” and so to “civility,” that was otherwise denied Irishmen in dominant “scientific” racial typologies. Despite the inclusion of Irish-Celts in the allegedly superior “scientific” classifications of ethnologists such as J. Aitken </w:t>
      </w:r>
      <w:proofErr w:type="spellStart"/>
      <w:r>
        <w:rPr>
          <w:rFonts w:ascii="Times New Roman" w:hAnsi="Times New Roman"/>
          <w:sz w:val="24"/>
          <w:szCs w:val="24"/>
        </w:rPr>
        <w:t>Meigs</w:t>
      </w:r>
      <w:proofErr w:type="spellEnd"/>
      <w:r>
        <w:rPr>
          <w:rFonts w:ascii="Times New Roman" w:hAnsi="Times New Roman"/>
          <w:sz w:val="24"/>
          <w:szCs w:val="24"/>
        </w:rPr>
        <w:t>, Irish-American leaders felt compelled to argue for a more expansive definition of American citizenship.</w:t>
      </w:r>
      <w:r w:rsidRPr="007A10B4">
        <w:rPr>
          <w:rStyle w:val="EndnoteReference"/>
          <w:rFonts w:ascii="Times New Roman" w:hAnsi="Times New Roman"/>
          <w:sz w:val="20"/>
          <w:szCs w:val="24"/>
        </w:rPr>
        <w:endnoteReference w:id="34"/>
      </w:r>
      <w:r>
        <w:rPr>
          <w:rFonts w:ascii="Times New Roman" w:hAnsi="Times New Roman"/>
          <w:sz w:val="24"/>
          <w:szCs w:val="24"/>
        </w:rPr>
        <w:t xml:space="preserve"> Political cartoonists in antebellum America often made the “Paddy” character little more than an ape, a tradition that continued in Thomas Nast’s portraits published in </w:t>
      </w:r>
      <w:r>
        <w:rPr>
          <w:rFonts w:ascii="Times New Roman" w:hAnsi="Times New Roman"/>
          <w:i/>
          <w:sz w:val="24"/>
          <w:szCs w:val="24"/>
        </w:rPr>
        <w:t xml:space="preserve">Harper’s Weekly </w:t>
      </w:r>
      <w:r>
        <w:rPr>
          <w:rFonts w:ascii="Times New Roman" w:hAnsi="Times New Roman"/>
          <w:sz w:val="24"/>
          <w:szCs w:val="24"/>
        </w:rPr>
        <w:t>well into the 1880s albeit with the innovation of convict stripes and</w:t>
      </w:r>
      <w:r w:rsidRPr="00F16150">
        <w:rPr>
          <w:rFonts w:ascii="Times New Roman" w:hAnsi="Times New Roman"/>
          <w:sz w:val="28"/>
          <w:szCs w:val="24"/>
        </w:rPr>
        <w:t xml:space="preserve"> </w:t>
      </w:r>
      <w:r w:rsidRPr="00F16150">
        <w:rPr>
          <w:rStyle w:val="apple-style-span"/>
          <w:rFonts w:ascii="Times New Roman" w:hAnsi="Times New Roman"/>
          <w:color w:val="000000"/>
          <w:sz w:val="24"/>
        </w:rPr>
        <w:t>shillelagh</w:t>
      </w:r>
      <w:r>
        <w:rPr>
          <w:rFonts w:ascii="Times New Roman" w:hAnsi="Times New Roman"/>
          <w:sz w:val="24"/>
          <w:szCs w:val="24"/>
        </w:rPr>
        <w:t>. Emphasis on the common nationality of Irish-Americans and other white Americans thus discredited the notion that Americans were simply transplanted Anglo-Saxons, arguing instead that they were a compound of white Europeans.</w:t>
      </w:r>
      <w:r w:rsidRPr="007A10B4">
        <w:rPr>
          <w:rStyle w:val="EndnoteReference"/>
          <w:rFonts w:ascii="Times New Roman" w:hAnsi="Times New Roman"/>
          <w:sz w:val="20"/>
          <w:szCs w:val="24"/>
        </w:rPr>
        <w:endnoteReference w:id="35"/>
      </w:r>
      <w:r>
        <w:rPr>
          <w:rFonts w:ascii="Times New Roman" w:hAnsi="Times New Roman"/>
          <w:sz w:val="24"/>
          <w:szCs w:val="24"/>
        </w:rPr>
        <w:t xml:space="preserve"> </w:t>
      </w:r>
      <w:r w:rsidRPr="00582261">
        <w:rPr>
          <w:rFonts w:ascii="Times New Roman" w:hAnsi="Times New Roman"/>
          <w:sz w:val="24"/>
          <w:szCs w:val="24"/>
        </w:rPr>
        <w:t xml:space="preserve">The claims of Anglophobia in this sense, then, were syncretic. An appeal to America’s revolutionary tradition fit hand </w:t>
      </w:r>
      <w:proofErr w:type="gramStart"/>
      <w:r>
        <w:rPr>
          <w:rFonts w:ascii="Times New Roman" w:hAnsi="Times New Roman"/>
          <w:sz w:val="24"/>
          <w:szCs w:val="24"/>
        </w:rPr>
        <w:t xml:space="preserve">in </w:t>
      </w:r>
      <w:r w:rsidRPr="00582261">
        <w:rPr>
          <w:rFonts w:ascii="Times New Roman" w:hAnsi="Times New Roman"/>
          <w:sz w:val="24"/>
          <w:szCs w:val="24"/>
        </w:rPr>
        <w:t xml:space="preserve"> glove</w:t>
      </w:r>
      <w:proofErr w:type="gramEnd"/>
      <w:r w:rsidRPr="00582261">
        <w:rPr>
          <w:rFonts w:ascii="Times New Roman" w:hAnsi="Times New Roman"/>
          <w:sz w:val="24"/>
          <w:szCs w:val="24"/>
        </w:rPr>
        <w:t xml:space="preserve"> with Anglophobic presentations of how non-British </w:t>
      </w:r>
      <w:r>
        <w:rPr>
          <w:rFonts w:ascii="Times New Roman" w:hAnsi="Times New Roman"/>
          <w:sz w:val="24"/>
          <w:szCs w:val="24"/>
        </w:rPr>
        <w:t xml:space="preserve">but white-American the Irish </w:t>
      </w:r>
      <w:r w:rsidRPr="00582261">
        <w:rPr>
          <w:rFonts w:ascii="Times New Roman" w:hAnsi="Times New Roman"/>
          <w:sz w:val="24"/>
          <w:szCs w:val="24"/>
        </w:rPr>
        <w:t>were.</w:t>
      </w:r>
    </w:p>
    <w:p w14:paraId="1EBA140E" w14:textId="77777777" w:rsidR="00C9672A" w:rsidRDefault="00C9672A" w:rsidP="00D74CB7">
      <w:pPr>
        <w:pStyle w:val="NoSpacing"/>
        <w:spacing w:line="480" w:lineRule="auto"/>
        <w:rPr>
          <w:rFonts w:ascii="Times New Roman" w:hAnsi="Times New Roman"/>
          <w:b/>
          <w:sz w:val="24"/>
          <w:szCs w:val="24"/>
        </w:rPr>
      </w:pPr>
      <w:r>
        <w:rPr>
          <w:rFonts w:ascii="Times New Roman" w:hAnsi="Times New Roman"/>
          <w:b/>
          <w:sz w:val="24"/>
          <w:szCs w:val="24"/>
        </w:rPr>
        <w:lastRenderedPageBreak/>
        <w:t xml:space="preserve">“To praise England at the expense of his country of birth”: </w:t>
      </w:r>
      <w:proofErr w:type="spellStart"/>
      <w:r>
        <w:rPr>
          <w:rFonts w:ascii="Times New Roman" w:hAnsi="Times New Roman"/>
          <w:b/>
          <w:sz w:val="24"/>
          <w:szCs w:val="24"/>
        </w:rPr>
        <w:t>Anglomania</w:t>
      </w:r>
      <w:proofErr w:type="spellEnd"/>
      <w:r>
        <w:rPr>
          <w:rFonts w:ascii="Times New Roman" w:hAnsi="Times New Roman"/>
          <w:b/>
          <w:sz w:val="24"/>
          <w:szCs w:val="24"/>
        </w:rPr>
        <w:t xml:space="preserve"> under siege</w:t>
      </w:r>
    </w:p>
    <w:p w14:paraId="63A02CA8" w14:textId="085B497C"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It was not just the Irish community that attempted to utili</w:t>
      </w:r>
      <w:r>
        <w:rPr>
          <w:rFonts w:ascii="Times New Roman" w:hAnsi="Times New Roman"/>
          <w:sz w:val="24"/>
          <w:szCs w:val="24"/>
        </w:rPr>
        <w:t>z</w:t>
      </w:r>
      <w:r w:rsidRPr="00582261">
        <w:rPr>
          <w:rFonts w:ascii="Times New Roman" w:hAnsi="Times New Roman"/>
          <w:sz w:val="24"/>
          <w:szCs w:val="24"/>
        </w:rPr>
        <w:t>e Anglophobia as a means of expressing national identity. Widespread criticism of “</w:t>
      </w:r>
      <w:proofErr w:type="spellStart"/>
      <w:r w:rsidRPr="00582261">
        <w:rPr>
          <w:rFonts w:ascii="Times New Roman" w:hAnsi="Times New Roman"/>
          <w:sz w:val="24"/>
          <w:szCs w:val="24"/>
        </w:rPr>
        <w:t>Anglomania</w:t>
      </w:r>
      <w:proofErr w:type="spellEnd"/>
      <w:r w:rsidRPr="00582261">
        <w:rPr>
          <w:rFonts w:ascii="Times New Roman" w:hAnsi="Times New Roman"/>
          <w:sz w:val="24"/>
          <w:szCs w:val="24"/>
        </w:rPr>
        <w:t>” attests to the latent Anglophobic impulses in American society at this time. Former Civil War General Horace Porter was bemused that</w:t>
      </w:r>
      <w:r>
        <w:rPr>
          <w:rFonts w:ascii="Times New Roman" w:hAnsi="Times New Roman"/>
          <w:sz w:val="24"/>
          <w:szCs w:val="24"/>
        </w:rPr>
        <w:t xml:space="preserve"> Goldwin Smith accused American</w:t>
      </w:r>
      <w:r w:rsidRPr="00582261">
        <w:rPr>
          <w:rFonts w:ascii="Times New Roman" w:hAnsi="Times New Roman"/>
          <w:sz w:val="24"/>
          <w:szCs w:val="24"/>
        </w:rPr>
        <w:t xml:space="preserve">s of Anglophobia while ‘we are accusing a large element of our people of </w:t>
      </w:r>
      <w:proofErr w:type="spellStart"/>
      <w:r w:rsidRPr="00582261">
        <w:rPr>
          <w:rFonts w:ascii="Times New Roman" w:hAnsi="Times New Roman"/>
          <w:sz w:val="24"/>
          <w:szCs w:val="24"/>
        </w:rPr>
        <w:t>Anglomania</w:t>
      </w:r>
      <w:proofErr w:type="spellEnd"/>
      <w:r w:rsidRPr="00582261">
        <w:rPr>
          <w:rFonts w:ascii="Times New Roman" w:hAnsi="Times New Roman"/>
          <w:sz w:val="24"/>
          <w:szCs w:val="24"/>
        </w:rPr>
        <w:t>.’</w:t>
      </w:r>
      <w:r w:rsidRPr="007A10B4">
        <w:rPr>
          <w:rStyle w:val="EndnoteReference"/>
          <w:rFonts w:ascii="Times New Roman" w:hAnsi="Times New Roman"/>
          <w:sz w:val="20"/>
          <w:szCs w:val="20"/>
        </w:rPr>
        <w:endnoteReference w:id="36"/>
      </w:r>
      <w:r w:rsidRPr="00582261">
        <w:rPr>
          <w:rFonts w:ascii="Times New Roman" w:hAnsi="Times New Roman"/>
          <w:sz w:val="24"/>
          <w:szCs w:val="24"/>
        </w:rPr>
        <w:t xml:space="preserve"> Criticism of </w:t>
      </w:r>
      <w:proofErr w:type="spellStart"/>
      <w:r w:rsidRPr="00582261">
        <w:rPr>
          <w:rFonts w:ascii="Times New Roman" w:hAnsi="Times New Roman"/>
          <w:sz w:val="24"/>
          <w:szCs w:val="24"/>
        </w:rPr>
        <w:t>Anglomania</w:t>
      </w:r>
      <w:proofErr w:type="spellEnd"/>
      <w:r w:rsidRPr="00582261">
        <w:rPr>
          <w:rFonts w:ascii="Times New Roman" w:hAnsi="Times New Roman"/>
          <w:sz w:val="24"/>
          <w:szCs w:val="24"/>
        </w:rPr>
        <w:t xml:space="preserve"> was a part and parcel of self-definition through the ridicule of cultural stereotypes that aimed to put a distance between the critici</w:t>
      </w:r>
      <w:r>
        <w:rPr>
          <w:rFonts w:ascii="Times New Roman" w:hAnsi="Times New Roman"/>
          <w:sz w:val="24"/>
          <w:szCs w:val="24"/>
        </w:rPr>
        <w:t>z</w:t>
      </w:r>
      <w:r w:rsidRPr="00582261">
        <w:rPr>
          <w:rFonts w:ascii="Times New Roman" w:hAnsi="Times New Roman"/>
          <w:sz w:val="24"/>
          <w:szCs w:val="24"/>
        </w:rPr>
        <w:t xml:space="preserve">er and the non-American. </w:t>
      </w:r>
      <w:r w:rsidRPr="00582261">
        <w:rPr>
          <w:rFonts w:ascii="Times New Roman" w:hAnsi="Times New Roman"/>
          <w:i/>
          <w:sz w:val="24"/>
          <w:szCs w:val="24"/>
        </w:rPr>
        <w:t xml:space="preserve">Life </w:t>
      </w:r>
      <w:r w:rsidRPr="00582261">
        <w:rPr>
          <w:rFonts w:ascii="Times New Roman" w:hAnsi="Times New Roman"/>
          <w:sz w:val="24"/>
          <w:szCs w:val="24"/>
        </w:rPr>
        <w:t>magazine</w:t>
      </w:r>
      <w:r>
        <w:rPr>
          <w:rFonts w:ascii="Times New Roman" w:hAnsi="Times New Roman"/>
          <w:sz w:val="24"/>
          <w:szCs w:val="24"/>
        </w:rPr>
        <w:t xml:space="preserve">, founded in 1883, weighed in from its inception as an opponent of </w:t>
      </w:r>
      <w:proofErr w:type="spellStart"/>
      <w:r>
        <w:rPr>
          <w:rFonts w:ascii="Times New Roman" w:hAnsi="Times New Roman"/>
          <w:sz w:val="24"/>
          <w:szCs w:val="24"/>
        </w:rPr>
        <w:t>Anglomania</w:t>
      </w:r>
      <w:proofErr w:type="spellEnd"/>
      <w:r>
        <w:rPr>
          <w:rFonts w:ascii="Times New Roman" w:hAnsi="Times New Roman"/>
          <w:sz w:val="24"/>
          <w:szCs w:val="24"/>
        </w:rPr>
        <w:t xml:space="preserve">. In the 1880s an increase in British tourism saw, in the bourgeois circles of eastern cities, a popular affection for the distinctive dress and social customs of English peers. The characteristic </w:t>
      </w:r>
      <w:proofErr w:type="spellStart"/>
      <w:r>
        <w:rPr>
          <w:rFonts w:ascii="Times New Roman" w:hAnsi="Times New Roman"/>
          <w:sz w:val="24"/>
          <w:szCs w:val="24"/>
        </w:rPr>
        <w:t>Anglomaniac</w:t>
      </w:r>
      <w:proofErr w:type="spellEnd"/>
      <w:r>
        <w:rPr>
          <w:rFonts w:ascii="Times New Roman" w:hAnsi="Times New Roman"/>
          <w:sz w:val="24"/>
          <w:szCs w:val="24"/>
        </w:rPr>
        <w:t xml:space="preserve"> was everything the American was not. </w:t>
      </w:r>
      <w:r w:rsidRPr="00582261">
        <w:rPr>
          <w:rFonts w:ascii="Times New Roman" w:hAnsi="Times New Roman"/>
          <w:sz w:val="24"/>
          <w:szCs w:val="24"/>
        </w:rPr>
        <w:t xml:space="preserve">A </w:t>
      </w:r>
      <w:r>
        <w:rPr>
          <w:rFonts w:ascii="Times New Roman" w:hAnsi="Times New Roman"/>
          <w:sz w:val="24"/>
          <w:szCs w:val="24"/>
        </w:rPr>
        <w:t xml:space="preserve">‘Code for </w:t>
      </w:r>
      <w:proofErr w:type="spellStart"/>
      <w:r>
        <w:rPr>
          <w:rFonts w:ascii="Times New Roman" w:hAnsi="Times New Roman"/>
          <w:sz w:val="24"/>
          <w:szCs w:val="24"/>
        </w:rPr>
        <w:t>Anglomaniacs</w:t>
      </w:r>
      <w:proofErr w:type="spellEnd"/>
      <w:r>
        <w:rPr>
          <w:rFonts w:ascii="Times New Roman" w:hAnsi="Times New Roman"/>
          <w:sz w:val="24"/>
          <w:szCs w:val="24"/>
        </w:rPr>
        <w:t>’</w:t>
      </w:r>
      <w:r w:rsidRPr="00582261">
        <w:rPr>
          <w:rFonts w:ascii="Times New Roman" w:hAnsi="Times New Roman"/>
          <w:sz w:val="24"/>
          <w:szCs w:val="24"/>
        </w:rPr>
        <w:t xml:space="preserve"> published in 1883 outlined the means for the aspiring </w:t>
      </w:r>
      <w:proofErr w:type="spellStart"/>
      <w:r w:rsidRPr="00582261">
        <w:rPr>
          <w:rFonts w:ascii="Times New Roman" w:hAnsi="Times New Roman"/>
          <w:sz w:val="24"/>
          <w:szCs w:val="24"/>
        </w:rPr>
        <w:t>Anglomaniac</w:t>
      </w:r>
      <w:proofErr w:type="spellEnd"/>
      <w:r w:rsidRPr="00582261">
        <w:rPr>
          <w:rFonts w:ascii="Times New Roman" w:hAnsi="Times New Roman"/>
          <w:sz w:val="24"/>
          <w:szCs w:val="24"/>
        </w:rPr>
        <w:t xml:space="preserve"> to ‘absolutely and irrevocably set apart as a separate class’ himself ‘from his saner fellow citizens</w:t>
      </w:r>
      <w:r>
        <w:rPr>
          <w:rFonts w:ascii="Times New Roman" w:hAnsi="Times New Roman"/>
          <w:sz w:val="24"/>
          <w:szCs w:val="24"/>
        </w:rPr>
        <w:t>.</w:t>
      </w:r>
      <w:r w:rsidRPr="00582261">
        <w:rPr>
          <w:rFonts w:ascii="Times New Roman" w:hAnsi="Times New Roman"/>
          <w:sz w:val="24"/>
          <w:szCs w:val="24"/>
        </w:rPr>
        <w:t>’ The author’s suggestions ranged from the need to ‘repress all enthusiasm’</w:t>
      </w:r>
      <w:r>
        <w:rPr>
          <w:rFonts w:ascii="Times New Roman" w:hAnsi="Times New Roman"/>
          <w:sz w:val="24"/>
          <w:szCs w:val="24"/>
        </w:rPr>
        <w:t xml:space="preserve"> </w:t>
      </w:r>
      <w:r w:rsidRPr="00582261">
        <w:rPr>
          <w:rFonts w:ascii="Times New Roman" w:hAnsi="Times New Roman"/>
          <w:sz w:val="24"/>
          <w:szCs w:val="24"/>
        </w:rPr>
        <w:t>to</w:t>
      </w:r>
      <w:r>
        <w:rPr>
          <w:rFonts w:ascii="Times New Roman" w:hAnsi="Times New Roman"/>
          <w:sz w:val="24"/>
          <w:szCs w:val="24"/>
        </w:rPr>
        <w:t xml:space="preserve"> an injunction to</w:t>
      </w:r>
      <w:r w:rsidRPr="00582261">
        <w:rPr>
          <w:rFonts w:ascii="Times New Roman" w:hAnsi="Times New Roman"/>
          <w:sz w:val="24"/>
          <w:szCs w:val="24"/>
        </w:rPr>
        <w:t xml:space="preserve"> ‘increasingly ponder the writings of M</w:t>
      </w:r>
      <w:r>
        <w:rPr>
          <w:rFonts w:ascii="Times New Roman" w:hAnsi="Times New Roman"/>
          <w:sz w:val="24"/>
          <w:szCs w:val="24"/>
        </w:rPr>
        <w:t>r. Henry James’ and, so as to a</w:t>
      </w:r>
      <w:r w:rsidRPr="00582261">
        <w:rPr>
          <w:rFonts w:ascii="Times New Roman" w:hAnsi="Times New Roman"/>
          <w:sz w:val="24"/>
          <w:szCs w:val="24"/>
        </w:rPr>
        <w:t>ffect the best possible manner of speech, the necessity to ‘elaborately reconstruct his delivery, striving steadily always as though his mouth were full of hot mashed potatoes.’</w:t>
      </w:r>
      <w:r w:rsidRPr="007A10B4">
        <w:rPr>
          <w:rStyle w:val="EndnoteReference"/>
          <w:rFonts w:ascii="Times New Roman" w:hAnsi="Times New Roman"/>
          <w:sz w:val="20"/>
          <w:szCs w:val="24"/>
        </w:rPr>
        <w:endnoteReference w:id="37"/>
      </w:r>
      <w:r w:rsidRPr="007A10B4">
        <w:rPr>
          <w:rFonts w:ascii="Times New Roman" w:hAnsi="Times New Roman"/>
          <w:sz w:val="20"/>
          <w:szCs w:val="24"/>
        </w:rPr>
        <w:t xml:space="preserve"> </w:t>
      </w:r>
      <w:r w:rsidRPr="00582261">
        <w:rPr>
          <w:rFonts w:ascii="Times New Roman" w:hAnsi="Times New Roman"/>
          <w:sz w:val="24"/>
          <w:szCs w:val="24"/>
        </w:rPr>
        <w:t>Describing the British as ‘effete</w:t>
      </w:r>
      <w:r>
        <w:rPr>
          <w:rFonts w:ascii="Times New Roman" w:hAnsi="Times New Roman"/>
          <w:sz w:val="24"/>
          <w:szCs w:val="24"/>
        </w:rPr>
        <w:t>,</w:t>
      </w:r>
      <w:r w:rsidRPr="00582261">
        <w:rPr>
          <w:rFonts w:ascii="Times New Roman" w:hAnsi="Times New Roman"/>
          <w:sz w:val="24"/>
          <w:szCs w:val="24"/>
        </w:rPr>
        <w:t xml:space="preserve">’ an article published in </w:t>
      </w:r>
      <w:r w:rsidRPr="00582261">
        <w:rPr>
          <w:rFonts w:ascii="Times New Roman" w:hAnsi="Times New Roman"/>
          <w:i/>
          <w:sz w:val="24"/>
          <w:szCs w:val="24"/>
        </w:rPr>
        <w:t>Life</w:t>
      </w:r>
      <w:r w:rsidRPr="00582261">
        <w:rPr>
          <w:rFonts w:ascii="Times New Roman" w:hAnsi="Times New Roman"/>
          <w:sz w:val="24"/>
          <w:szCs w:val="24"/>
        </w:rPr>
        <w:t xml:space="preserve"> the following year asserted that ‘we allow </w:t>
      </w:r>
      <w:proofErr w:type="spellStart"/>
      <w:r w:rsidRPr="00582261">
        <w:rPr>
          <w:rFonts w:ascii="Times New Roman" w:hAnsi="Times New Roman"/>
          <w:sz w:val="24"/>
          <w:szCs w:val="24"/>
        </w:rPr>
        <w:t>Anglomaniacs</w:t>
      </w:r>
      <w:proofErr w:type="spellEnd"/>
      <w:r w:rsidRPr="00582261">
        <w:rPr>
          <w:rFonts w:ascii="Times New Roman" w:hAnsi="Times New Roman"/>
          <w:sz w:val="24"/>
          <w:szCs w:val="24"/>
        </w:rPr>
        <w:t xml:space="preserve"> to ride rough-shod over our society, our methods of conve</w:t>
      </w:r>
      <w:r>
        <w:rPr>
          <w:rFonts w:ascii="Times New Roman" w:hAnsi="Times New Roman"/>
          <w:sz w:val="24"/>
          <w:szCs w:val="24"/>
        </w:rPr>
        <w:t>yance, and our hours,</w:t>
      </w:r>
      <w:r w:rsidRPr="00582261">
        <w:rPr>
          <w:rFonts w:ascii="Times New Roman" w:hAnsi="Times New Roman"/>
          <w:sz w:val="24"/>
          <w:szCs w:val="24"/>
        </w:rPr>
        <w:t>’</w:t>
      </w:r>
      <w:r>
        <w:rPr>
          <w:rFonts w:ascii="Times New Roman" w:hAnsi="Times New Roman"/>
          <w:sz w:val="24"/>
          <w:szCs w:val="24"/>
        </w:rPr>
        <w:t xml:space="preserve"> an opinion visually represented in a long running cartoon depicting the inappropriateness of British fashions to American life.</w:t>
      </w:r>
      <w:r>
        <w:rPr>
          <w:rStyle w:val="EndnoteReference"/>
          <w:rFonts w:ascii="Times New Roman" w:hAnsi="Times New Roman"/>
          <w:sz w:val="24"/>
          <w:szCs w:val="24"/>
        </w:rPr>
        <w:endnoteReference w:id="38"/>
      </w:r>
    </w:p>
    <w:p w14:paraId="12DE257D" w14:textId="77777777"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To the architects of “True Americanism,” Theodore Roosevelt and Henry Cabot Lodge, </w:t>
      </w:r>
      <w:proofErr w:type="spellStart"/>
      <w:r>
        <w:rPr>
          <w:rFonts w:ascii="Times New Roman" w:hAnsi="Times New Roman"/>
          <w:sz w:val="24"/>
          <w:szCs w:val="24"/>
        </w:rPr>
        <w:t>Anglomania</w:t>
      </w:r>
      <w:proofErr w:type="spellEnd"/>
      <w:r>
        <w:rPr>
          <w:rFonts w:ascii="Times New Roman" w:hAnsi="Times New Roman"/>
          <w:sz w:val="24"/>
          <w:szCs w:val="24"/>
        </w:rPr>
        <w:t xml:space="preserve"> represented a cosmopolitan dilettantism that threatened the “character of force” of the American nation and people. The </w:t>
      </w:r>
      <w:proofErr w:type="spellStart"/>
      <w:r>
        <w:rPr>
          <w:rFonts w:ascii="Times New Roman" w:hAnsi="Times New Roman"/>
          <w:sz w:val="24"/>
          <w:szCs w:val="24"/>
        </w:rPr>
        <w:t>Anglomaniac</w:t>
      </w:r>
      <w:proofErr w:type="spellEnd"/>
      <w:r>
        <w:rPr>
          <w:rFonts w:ascii="Times New Roman" w:hAnsi="Times New Roman"/>
          <w:sz w:val="24"/>
          <w:szCs w:val="24"/>
        </w:rPr>
        <w:t xml:space="preserve">, to Roosevelt, was ‘emphatically a noxious element in our body politic.’ ‘Weaklings,’ ‘second class </w:t>
      </w:r>
      <w:r>
        <w:rPr>
          <w:rFonts w:ascii="Times New Roman" w:hAnsi="Times New Roman"/>
          <w:sz w:val="24"/>
          <w:szCs w:val="24"/>
        </w:rPr>
        <w:lastRenderedPageBreak/>
        <w:t>imitation[s],’ and possessed of ‘some organic weakness in their moral or mental make-up,’ they were subject to a ‘colonial dependence.’</w:t>
      </w:r>
      <w:r>
        <w:rPr>
          <w:rStyle w:val="EndnoteReference"/>
          <w:rFonts w:ascii="Times New Roman" w:hAnsi="Times New Roman"/>
          <w:sz w:val="24"/>
          <w:szCs w:val="24"/>
        </w:rPr>
        <w:endnoteReference w:id="39"/>
      </w:r>
      <w:r>
        <w:rPr>
          <w:rFonts w:ascii="Times New Roman" w:hAnsi="Times New Roman"/>
          <w:sz w:val="24"/>
          <w:szCs w:val="24"/>
        </w:rPr>
        <w:t xml:space="preserve"> Lodge waxed lyrical on the latter point, positing it as central to the ongoing struggle ‘to make that independence real and complete’ for ‘the work is not yet entirely finished.’</w:t>
      </w:r>
      <w:r>
        <w:rPr>
          <w:rStyle w:val="EndnoteReference"/>
          <w:rFonts w:ascii="Times New Roman" w:hAnsi="Times New Roman"/>
          <w:sz w:val="24"/>
          <w:szCs w:val="24"/>
        </w:rPr>
        <w:endnoteReference w:id="40"/>
      </w:r>
      <w:r>
        <w:rPr>
          <w:rFonts w:ascii="Times New Roman" w:hAnsi="Times New Roman"/>
          <w:sz w:val="24"/>
          <w:szCs w:val="24"/>
        </w:rPr>
        <w:t xml:space="preserve"> Those suffering from the ‘colonial malady’ were ‘disfigured and deformed Americans.’ They may ‘flatter themselves with being cosmopolitan, when in truth they are genuine colonists, petty, and provincial to the last degree.’</w:t>
      </w:r>
      <w:r>
        <w:rPr>
          <w:rStyle w:val="EndnoteReference"/>
          <w:rFonts w:ascii="Times New Roman" w:hAnsi="Times New Roman"/>
          <w:sz w:val="24"/>
          <w:szCs w:val="24"/>
        </w:rPr>
        <w:endnoteReference w:id="41"/>
      </w:r>
      <w:r>
        <w:rPr>
          <w:rFonts w:ascii="Times New Roman" w:hAnsi="Times New Roman"/>
          <w:sz w:val="24"/>
          <w:szCs w:val="24"/>
        </w:rPr>
        <w:t xml:space="preserve"> “True Americanism” then, for all its bluster, projected a defensive interpretation of American colonial history onto the future, and ongoing, development of national independence and character.</w:t>
      </w:r>
    </w:p>
    <w:p w14:paraId="6F50FAEF" w14:textId="208E28BA" w:rsidR="00C9672A" w:rsidRDefault="00C9672A" w:rsidP="00D74CB7">
      <w:pPr>
        <w:spacing w:after="0" w:line="480" w:lineRule="auto"/>
        <w:rPr>
          <w:szCs w:val="24"/>
        </w:rPr>
      </w:pPr>
      <w:r>
        <w:rPr>
          <w:rFonts w:ascii="Times New Roman" w:hAnsi="Times New Roman"/>
          <w:sz w:val="24"/>
          <w:szCs w:val="24"/>
        </w:rPr>
        <w:tab/>
      </w:r>
      <w:r w:rsidRPr="00004F3F">
        <w:rPr>
          <w:rFonts w:ascii="Times New Roman" w:hAnsi="Times New Roman"/>
          <w:sz w:val="24"/>
          <w:szCs w:val="24"/>
        </w:rPr>
        <w:t>Throughout the ninetee</w:t>
      </w:r>
      <w:r>
        <w:rPr>
          <w:rFonts w:ascii="Times New Roman" w:hAnsi="Times New Roman"/>
          <w:sz w:val="24"/>
          <w:szCs w:val="24"/>
        </w:rPr>
        <w:t>nth century, American nationalists</w:t>
      </w:r>
      <w:r w:rsidRPr="00004F3F">
        <w:rPr>
          <w:rFonts w:ascii="Times New Roman" w:hAnsi="Times New Roman"/>
          <w:sz w:val="24"/>
          <w:szCs w:val="24"/>
        </w:rPr>
        <w:t xml:space="preserve"> equated political independence with cultural autonomy. Freedom from the </w:t>
      </w:r>
      <w:r>
        <w:rPr>
          <w:rFonts w:ascii="Times New Roman" w:hAnsi="Times New Roman"/>
          <w:sz w:val="24"/>
          <w:szCs w:val="24"/>
        </w:rPr>
        <w:t xml:space="preserve">stubborn roots </w:t>
      </w:r>
      <w:r w:rsidRPr="00004F3F">
        <w:rPr>
          <w:rFonts w:ascii="Times New Roman" w:hAnsi="Times New Roman"/>
          <w:sz w:val="24"/>
          <w:szCs w:val="24"/>
        </w:rPr>
        <w:t xml:space="preserve">of British intellectual hegemony was seen to be the prerequisite for a distinctively </w:t>
      </w:r>
      <w:r>
        <w:rPr>
          <w:rFonts w:ascii="Times New Roman" w:hAnsi="Times New Roman"/>
          <w:sz w:val="24"/>
          <w:szCs w:val="24"/>
        </w:rPr>
        <w:t>“</w:t>
      </w:r>
      <w:r w:rsidRPr="00004F3F">
        <w:rPr>
          <w:rFonts w:ascii="Times New Roman" w:hAnsi="Times New Roman"/>
          <w:sz w:val="24"/>
          <w:szCs w:val="24"/>
        </w:rPr>
        <w:t>American</w:t>
      </w:r>
      <w:r>
        <w:rPr>
          <w:rFonts w:ascii="Times New Roman" w:hAnsi="Times New Roman"/>
          <w:sz w:val="24"/>
          <w:szCs w:val="24"/>
        </w:rPr>
        <w:t>”</w:t>
      </w:r>
      <w:r w:rsidRPr="00004F3F">
        <w:rPr>
          <w:rFonts w:ascii="Times New Roman" w:hAnsi="Times New Roman"/>
          <w:sz w:val="24"/>
          <w:szCs w:val="24"/>
        </w:rPr>
        <w:t xml:space="preserve"> </w:t>
      </w:r>
      <w:r>
        <w:rPr>
          <w:rFonts w:ascii="Times New Roman" w:hAnsi="Times New Roman"/>
          <w:sz w:val="24"/>
          <w:szCs w:val="24"/>
        </w:rPr>
        <w:t xml:space="preserve">character and </w:t>
      </w:r>
      <w:r w:rsidRPr="00004F3F">
        <w:rPr>
          <w:rFonts w:ascii="Times New Roman" w:hAnsi="Times New Roman"/>
          <w:sz w:val="24"/>
          <w:szCs w:val="24"/>
        </w:rPr>
        <w:t xml:space="preserve">civilization. </w:t>
      </w:r>
      <w:r w:rsidRPr="00582261">
        <w:rPr>
          <w:rFonts w:ascii="Times New Roman" w:hAnsi="Times New Roman"/>
          <w:sz w:val="24"/>
          <w:szCs w:val="24"/>
        </w:rPr>
        <w:t xml:space="preserve">Attacks upon </w:t>
      </w:r>
      <w:proofErr w:type="spellStart"/>
      <w:r w:rsidRPr="00582261">
        <w:rPr>
          <w:rFonts w:ascii="Times New Roman" w:hAnsi="Times New Roman"/>
          <w:sz w:val="24"/>
          <w:szCs w:val="24"/>
        </w:rPr>
        <w:t>Anglomania</w:t>
      </w:r>
      <w:proofErr w:type="spellEnd"/>
      <w:r>
        <w:rPr>
          <w:rFonts w:ascii="Times New Roman" w:hAnsi="Times New Roman"/>
          <w:sz w:val="24"/>
          <w:szCs w:val="24"/>
        </w:rPr>
        <w:t xml:space="preserve"> were thus a feature of protracted attempts to assert</w:t>
      </w:r>
      <w:r w:rsidRPr="00582261">
        <w:rPr>
          <w:rFonts w:ascii="Times New Roman" w:hAnsi="Times New Roman"/>
          <w:sz w:val="24"/>
          <w:szCs w:val="24"/>
        </w:rPr>
        <w:t xml:space="preserve"> a </w:t>
      </w:r>
      <w:r>
        <w:rPr>
          <w:rFonts w:ascii="Times New Roman" w:hAnsi="Times New Roman"/>
          <w:sz w:val="24"/>
          <w:szCs w:val="24"/>
        </w:rPr>
        <w:t>robust and</w:t>
      </w:r>
      <w:r w:rsidRPr="00582261">
        <w:rPr>
          <w:rFonts w:ascii="Times New Roman" w:hAnsi="Times New Roman"/>
          <w:sz w:val="24"/>
          <w:szCs w:val="24"/>
        </w:rPr>
        <w:t xml:space="preserve"> positive sens</w:t>
      </w:r>
      <w:r>
        <w:rPr>
          <w:rFonts w:ascii="Times New Roman" w:hAnsi="Times New Roman"/>
          <w:sz w:val="24"/>
          <w:szCs w:val="24"/>
        </w:rPr>
        <w:t>e of American national identity.</w:t>
      </w:r>
      <w:r w:rsidRPr="00582261">
        <w:rPr>
          <w:rFonts w:ascii="Times New Roman" w:hAnsi="Times New Roman"/>
          <w:sz w:val="24"/>
          <w:szCs w:val="24"/>
        </w:rPr>
        <w:t xml:space="preserve"> </w:t>
      </w:r>
      <w:r>
        <w:rPr>
          <w:rFonts w:ascii="Times New Roman" w:hAnsi="Times New Roman"/>
          <w:sz w:val="24"/>
          <w:szCs w:val="24"/>
        </w:rPr>
        <w:t xml:space="preserve">Because sufferers were un-American, such attacks laid claim to the nature of </w:t>
      </w:r>
      <w:r>
        <w:rPr>
          <w:rFonts w:ascii="Times New Roman" w:hAnsi="Times New Roman"/>
          <w:i/>
          <w:sz w:val="24"/>
          <w:szCs w:val="24"/>
        </w:rPr>
        <w:t xml:space="preserve">true </w:t>
      </w:r>
      <w:r>
        <w:rPr>
          <w:rFonts w:ascii="Times New Roman" w:hAnsi="Times New Roman"/>
          <w:sz w:val="24"/>
          <w:szCs w:val="24"/>
        </w:rPr>
        <w:t xml:space="preserve">American character – one that was decidedly non-aristocratic, masculine, and located outside the colonial satellite of the </w:t>
      </w:r>
      <w:proofErr w:type="spellStart"/>
      <w:r>
        <w:rPr>
          <w:rFonts w:ascii="Times New Roman" w:hAnsi="Times New Roman"/>
          <w:sz w:val="24"/>
          <w:szCs w:val="24"/>
        </w:rPr>
        <w:t>northeastern</w:t>
      </w:r>
      <w:proofErr w:type="spellEnd"/>
      <w:r>
        <w:rPr>
          <w:rFonts w:ascii="Times New Roman" w:hAnsi="Times New Roman"/>
          <w:sz w:val="24"/>
          <w:szCs w:val="24"/>
        </w:rPr>
        <w:t xml:space="preserve"> states. </w:t>
      </w:r>
      <w:r w:rsidRPr="00582261">
        <w:rPr>
          <w:rFonts w:ascii="Times New Roman" w:hAnsi="Times New Roman"/>
          <w:sz w:val="24"/>
          <w:szCs w:val="24"/>
        </w:rPr>
        <w:t xml:space="preserve">The fear </w:t>
      </w:r>
      <w:r>
        <w:rPr>
          <w:rFonts w:ascii="Times New Roman" w:hAnsi="Times New Roman"/>
          <w:sz w:val="24"/>
          <w:szCs w:val="24"/>
        </w:rPr>
        <w:t>that underwrote the spread of the “malady”</w:t>
      </w:r>
      <w:r w:rsidRPr="00582261">
        <w:rPr>
          <w:rFonts w:ascii="Times New Roman" w:hAnsi="Times New Roman"/>
          <w:sz w:val="24"/>
          <w:szCs w:val="24"/>
        </w:rPr>
        <w:t xml:space="preserve"> was the familiar one of subservience to British powe</w:t>
      </w:r>
      <w:r>
        <w:rPr>
          <w:rFonts w:ascii="Times New Roman" w:hAnsi="Times New Roman"/>
          <w:sz w:val="24"/>
          <w:szCs w:val="24"/>
        </w:rPr>
        <w:t>r and cultural norms, of being re-colonized</w:t>
      </w:r>
      <w:r w:rsidRPr="00582261">
        <w:rPr>
          <w:rFonts w:ascii="Times New Roman" w:hAnsi="Times New Roman"/>
          <w:sz w:val="24"/>
          <w:szCs w:val="24"/>
        </w:rPr>
        <w:t xml:space="preserve"> – the </w:t>
      </w:r>
      <w:r w:rsidRPr="00582261">
        <w:rPr>
          <w:rFonts w:ascii="Times New Roman" w:hAnsi="Times New Roman"/>
          <w:i/>
          <w:sz w:val="24"/>
          <w:szCs w:val="24"/>
        </w:rPr>
        <w:t>Milwaukee Sentinel’s</w:t>
      </w:r>
      <w:r w:rsidRPr="00582261">
        <w:rPr>
          <w:rFonts w:ascii="Times New Roman" w:hAnsi="Times New Roman"/>
          <w:sz w:val="24"/>
          <w:szCs w:val="24"/>
        </w:rPr>
        <w:t xml:space="preserve"> claim that ‘New York noodles raise an umbrella on a clear day because it is raining in London</w:t>
      </w:r>
      <w:r>
        <w:rPr>
          <w:rFonts w:ascii="Times New Roman" w:hAnsi="Times New Roman"/>
          <w:sz w:val="24"/>
          <w:szCs w:val="24"/>
        </w:rPr>
        <w:t>,</w:t>
      </w:r>
      <w:r w:rsidRPr="00582261">
        <w:rPr>
          <w:rFonts w:ascii="Times New Roman" w:hAnsi="Times New Roman"/>
          <w:sz w:val="24"/>
          <w:szCs w:val="24"/>
        </w:rPr>
        <w:t>’ was a commonplace symbol for the excesses of feared American subservience.</w:t>
      </w:r>
      <w:r w:rsidRPr="007A10B4">
        <w:rPr>
          <w:rStyle w:val="EndnoteReference"/>
          <w:rFonts w:ascii="Times New Roman" w:hAnsi="Times New Roman"/>
          <w:sz w:val="20"/>
          <w:szCs w:val="24"/>
        </w:rPr>
        <w:endnoteReference w:id="42"/>
      </w:r>
      <w:r w:rsidRPr="00582261">
        <w:rPr>
          <w:rFonts w:ascii="Times New Roman" w:hAnsi="Times New Roman"/>
          <w:sz w:val="24"/>
          <w:szCs w:val="24"/>
        </w:rPr>
        <w:t xml:space="preserve"> </w:t>
      </w:r>
      <w:r>
        <w:rPr>
          <w:rFonts w:ascii="Times New Roman" w:hAnsi="Times New Roman"/>
          <w:sz w:val="24"/>
          <w:szCs w:val="24"/>
        </w:rPr>
        <w:t>T</w:t>
      </w:r>
      <w:r w:rsidRPr="00582261">
        <w:rPr>
          <w:rFonts w:ascii="Times New Roman" w:hAnsi="Times New Roman"/>
          <w:sz w:val="24"/>
          <w:szCs w:val="24"/>
        </w:rPr>
        <w:t xml:space="preserve">he </w:t>
      </w:r>
      <w:r w:rsidRPr="00582261">
        <w:rPr>
          <w:rFonts w:ascii="Times New Roman" w:hAnsi="Times New Roman"/>
          <w:i/>
          <w:sz w:val="24"/>
          <w:szCs w:val="24"/>
        </w:rPr>
        <w:t xml:space="preserve">Irish World, </w:t>
      </w:r>
      <w:r w:rsidRPr="00582261">
        <w:rPr>
          <w:rFonts w:ascii="Times New Roman" w:hAnsi="Times New Roman"/>
          <w:sz w:val="24"/>
          <w:szCs w:val="24"/>
        </w:rPr>
        <w:t xml:space="preserve">in a manner befitting its sensationalist tone, suggested that </w:t>
      </w:r>
      <w:proofErr w:type="spellStart"/>
      <w:r w:rsidRPr="00582261">
        <w:rPr>
          <w:rFonts w:ascii="Times New Roman" w:hAnsi="Times New Roman"/>
          <w:sz w:val="24"/>
          <w:szCs w:val="24"/>
        </w:rPr>
        <w:t>Anglomaniacs</w:t>
      </w:r>
      <w:proofErr w:type="spellEnd"/>
      <w:r w:rsidRPr="00582261">
        <w:rPr>
          <w:rFonts w:ascii="Times New Roman" w:hAnsi="Times New Roman"/>
          <w:sz w:val="24"/>
          <w:szCs w:val="24"/>
        </w:rPr>
        <w:t xml:space="preserve"> ‘would be content to see the land of their birth occupy a subordinate position in a confederation what would have England at its head.’</w:t>
      </w:r>
      <w:r w:rsidRPr="007A10B4">
        <w:rPr>
          <w:rStyle w:val="EndnoteReference"/>
          <w:rFonts w:ascii="Times New Roman" w:hAnsi="Times New Roman"/>
          <w:sz w:val="20"/>
          <w:szCs w:val="24"/>
        </w:rPr>
        <w:endnoteReference w:id="43"/>
      </w:r>
      <w:r w:rsidRPr="00582261">
        <w:rPr>
          <w:rFonts w:ascii="Times New Roman" w:hAnsi="Times New Roman"/>
          <w:sz w:val="24"/>
          <w:szCs w:val="24"/>
        </w:rPr>
        <w:t xml:space="preserve"> </w:t>
      </w:r>
      <w:r>
        <w:rPr>
          <w:rFonts w:ascii="Times New Roman" w:hAnsi="Times New Roman"/>
          <w:sz w:val="24"/>
          <w:szCs w:val="24"/>
        </w:rPr>
        <w:t xml:space="preserve">The deployment of the metaphor of disease, however, is highly significant not only for the implication that the sufferer is in some way not themselves, but in the sense that the diseased element ought to be removed. ‘Their </w:t>
      </w:r>
      <w:r>
        <w:rPr>
          <w:rFonts w:ascii="Times New Roman" w:hAnsi="Times New Roman"/>
          <w:sz w:val="24"/>
          <w:szCs w:val="24"/>
        </w:rPr>
        <w:lastRenderedPageBreak/>
        <w:t xml:space="preserve">denationalization will be no loss,’ wrote one correspondent of the New Orleans </w:t>
      </w:r>
      <w:r>
        <w:rPr>
          <w:rFonts w:ascii="Times New Roman" w:hAnsi="Times New Roman"/>
          <w:i/>
          <w:sz w:val="24"/>
          <w:szCs w:val="24"/>
        </w:rPr>
        <w:t>Daily Picayune</w:t>
      </w:r>
      <w:r>
        <w:rPr>
          <w:rFonts w:ascii="Times New Roman" w:hAnsi="Times New Roman"/>
          <w:sz w:val="24"/>
          <w:szCs w:val="24"/>
        </w:rPr>
        <w:t>.</w:t>
      </w:r>
      <w:r>
        <w:rPr>
          <w:rStyle w:val="EndnoteReference"/>
          <w:rFonts w:ascii="Times New Roman" w:hAnsi="Times New Roman"/>
          <w:sz w:val="24"/>
          <w:szCs w:val="24"/>
        </w:rPr>
        <w:endnoteReference w:id="44"/>
      </w:r>
      <w:r>
        <w:rPr>
          <w:rFonts w:ascii="Times New Roman" w:hAnsi="Times New Roman"/>
          <w:sz w:val="24"/>
          <w:szCs w:val="24"/>
        </w:rPr>
        <w:t xml:space="preserve"> In a </w:t>
      </w:r>
      <w:r>
        <w:rPr>
          <w:rFonts w:ascii="Times New Roman" w:hAnsi="Times New Roman"/>
          <w:i/>
          <w:sz w:val="24"/>
          <w:szCs w:val="24"/>
        </w:rPr>
        <w:t xml:space="preserve">Life </w:t>
      </w:r>
      <w:r>
        <w:rPr>
          <w:rFonts w:ascii="Times New Roman" w:hAnsi="Times New Roman"/>
          <w:sz w:val="24"/>
          <w:szCs w:val="24"/>
        </w:rPr>
        <w:t xml:space="preserve">cartoon of April 1883, Columbia is depicted handing a </w:t>
      </w:r>
      <w:proofErr w:type="spellStart"/>
      <w:r>
        <w:rPr>
          <w:rFonts w:ascii="Times New Roman" w:hAnsi="Times New Roman"/>
          <w:sz w:val="24"/>
          <w:szCs w:val="24"/>
        </w:rPr>
        <w:t>monocled</w:t>
      </w:r>
      <w:proofErr w:type="spellEnd"/>
      <w:r>
        <w:rPr>
          <w:rFonts w:ascii="Times New Roman" w:hAnsi="Times New Roman"/>
          <w:sz w:val="24"/>
          <w:szCs w:val="24"/>
        </w:rPr>
        <w:t xml:space="preserve"> </w:t>
      </w:r>
      <w:proofErr w:type="spellStart"/>
      <w:r>
        <w:rPr>
          <w:rFonts w:ascii="Times New Roman" w:hAnsi="Times New Roman"/>
          <w:sz w:val="24"/>
          <w:szCs w:val="24"/>
        </w:rPr>
        <w:t>Anglomaniac</w:t>
      </w:r>
      <w:proofErr w:type="spellEnd"/>
      <w:r>
        <w:rPr>
          <w:rFonts w:ascii="Times New Roman" w:hAnsi="Times New Roman"/>
          <w:sz w:val="24"/>
          <w:szCs w:val="24"/>
        </w:rPr>
        <w:t xml:space="preserve"> to Britannia with a pair of tongs. ‘He is a constant mortification to me,’ Columbia declares, ‘and an object of contempt to his brothers.’ ‘That thing is but a cheap imitation,’ Britannia protests. In the background, another “Dude” is removed from the republic in the talons of an eagle.</w:t>
      </w:r>
      <w:r>
        <w:rPr>
          <w:rStyle w:val="EndnoteReference"/>
          <w:rFonts w:ascii="Times New Roman" w:hAnsi="Times New Roman"/>
          <w:sz w:val="24"/>
          <w:szCs w:val="24"/>
        </w:rPr>
        <w:endnoteReference w:id="45"/>
      </w:r>
    </w:p>
    <w:p w14:paraId="10B78A74" w14:textId="0ED5E8AA"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The denationalizing </w:t>
      </w:r>
      <w:proofErr w:type="spellStart"/>
      <w:r>
        <w:rPr>
          <w:rFonts w:ascii="Times New Roman" w:hAnsi="Times New Roman"/>
          <w:sz w:val="24"/>
          <w:szCs w:val="24"/>
        </w:rPr>
        <w:t>affect</w:t>
      </w:r>
      <w:proofErr w:type="spellEnd"/>
      <w:r>
        <w:rPr>
          <w:rFonts w:ascii="Times New Roman" w:hAnsi="Times New Roman"/>
          <w:sz w:val="24"/>
          <w:szCs w:val="24"/>
        </w:rPr>
        <w:t xml:space="preserve"> of </w:t>
      </w:r>
      <w:proofErr w:type="spellStart"/>
      <w:r>
        <w:rPr>
          <w:rFonts w:ascii="Times New Roman" w:hAnsi="Times New Roman"/>
          <w:sz w:val="24"/>
          <w:szCs w:val="24"/>
        </w:rPr>
        <w:t>Anglomania</w:t>
      </w:r>
      <w:proofErr w:type="spellEnd"/>
      <w:r>
        <w:rPr>
          <w:rFonts w:ascii="Times New Roman" w:hAnsi="Times New Roman"/>
          <w:sz w:val="24"/>
          <w:szCs w:val="24"/>
        </w:rPr>
        <w:t xml:space="preserve"> was commonly cited by Irish-American nationalists as the principal symptom of what they regarded as a social disease. North-eastern </w:t>
      </w:r>
      <w:proofErr w:type="spellStart"/>
      <w:r>
        <w:rPr>
          <w:rFonts w:ascii="Times New Roman" w:hAnsi="Times New Roman"/>
          <w:sz w:val="24"/>
          <w:szCs w:val="24"/>
        </w:rPr>
        <w:t>Anglomaniacs</w:t>
      </w:r>
      <w:proofErr w:type="spellEnd"/>
      <w:r>
        <w:rPr>
          <w:rFonts w:ascii="Times New Roman" w:hAnsi="Times New Roman"/>
          <w:sz w:val="24"/>
          <w:szCs w:val="24"/>
        </w:rPr>
        <w:t xml:space="preserve"> were attacked by Patrick Ford, editor of the </w:t>
      </w:r>
      <w:r>
        <w:rPr>
          <w:rFonts w:ascii="Times New Roman" w:hAnsi="Times New Roman"/>
          <w:i/>
          <w:sz w:val="24"/>
          <w:szCs w:val="24"/>
        </w:rPr>
        <w:t xml:space="preserve">Irish </w:t>
      </w:r>
      <w:r w:rsidRPr="00304799">
        <w:rPr>
          <w:rFonts w:ascii="Times New Roman" w:hAnsi="Times New Roman"/>
          <w:i/>
          <w:sz w:val="24"/>
          <w:szCs w:val="24"/>
        </w:rPr>
        <w:t>World</w:t>
      </w:r>
      <w:r>
        <w:rPr>
          <w:rFonts w:ascii="Times New Roman" w:hAnsi="Times New Roman"/>
          <w:sz w:val="24"/>
          <w:szCs w:val="24"/>
        </w:rPr>
        <w:t xml:space="preserve">, as the counterpoint to Irish citizenship and nationality. Eager to prove the credentials of naturalized Irishmen, the </w:t>
      </w:r>
      <w:proofErr w:type="spellStart"/>
      <w:r>
        <w:rPr>
          <w:rFonts w:ascii="Times New Roman" w:hAnsi="Times New Roman"/>
          <w:sz w:val="24"/>
          <w:szCs w:val="24"/>
        </w:rPr>
        <w:t>Anglomaniac</w:t>
      </w:r>
      <w:proofErr w:type="spellEnd"/>
      <w:r>
        <w:rPr>
          <w:rFonts w:ascii="Times New Roman" w:hAnsi="Times New Roman"/>
          <w:sz w:val="24"/>
          <w:szCs w:val="24"/>
        </w:rPr>
        <w:t xml:space="preserve"> became a surrogate “Brit-abroad” who must be ‘held in check’ to safeguard ‘the interest of true Americanism.’</w:t>
      </w:r>
      <w:r>
        <w:rPr>
          <w:rStyle w:val="EndnoteReference"/>
          <w:rFonts w:ascii="Times New Roman" w:hAnsi="Times New Roman"/>
          <w:sz w:val="24"/>
          <w:szCs w:val="24"/>
        </w:rPr>
        <w:endnoteReference w:id="46"/>
      </w:r>
      <w:r>
        <w:rPr>
          <w:rFonts w:ascii="Times New Roman" w:hAnsi="Times New Roman"/>
          <w:sz w:val="24"/>
          <w:szCs w:val="24"/>
        </w:rPr>
        <w:t xml:space="preserve"> The </w:t>
      </w:r>
      <w:proofErr w:type="spellStart"/>
      <w:r>
        <w:rPr>
          <w:rFonts w:ascii="Times New Roman" w:hAnsi="Times New Roman"/>
          <w:sz w:val="24"/>
          <w:szCs w:val="24"/>
        </w:rPr>
        <w:t>Anglomaniac</w:t>
      </w:r>
      <w:proofErr w:type="spellEnd"/>
      <w:r>
        <w:rPr>
          <w:rFonts w:ascii="Times New Roman" w:hAnsi="Times New Roman"/>
          <w:sz w:val="24"/>
          <w:szCs w:val="24"/>
        </w:rPr>
        <w:t xml:space="preserve"> was</w:t>
      </w:r>
      <w:proofErr w:type="gramStart"/>
      <w:r>
        <w:rPr>
          <w:rFonts w:ascii="Times New Roman" w:hAnsi="Times New Roman"/>
          <w:sz w:val="24"/>
          <w:szCs w:val="24"/>
        </w:rPr>
        <w:t>,</w:t>
      </w:r>
      <w:proofErr w:type="gramEnd"/>
      <w:r>
        <w:rPr>
          <w:rFonts w:ascii="Times New Roman" w:hAnsi="Times New Roman"/>
          <w:sz w:val="24"/>
          <w:szCs w:val="24"/>
        </w:rPr>
        <w:t xml:space="preserve"> Ford editorialized, a ‘fellow without a country, for he is neither English nor American’; indeed, he had been ‘denationalized’ so as to ‘gratify his desire to praise England at the expense of the country of his birth.’</w:t>
      </w:r>
      <w:r>
        <w:rPr>
          <w:rStyle w:val="EndnoteReference"/>
          <w:rFonts w:ascii="Times New Roman" w:hAnsi="Times New Roman"/>
          <w:sz w:val="24"/>
          <w:szCs w:val="24"/>
        </w:rPr>
        <w:endnoteReference w:id="47"/>
      </w:r>
      <w:r>
        <w:rPr>
          <w:rFonts w:ascii="Times New Roman" w:hAnsi="Times New Roman"/>
          <w:sz w:val="24"/>
          <w:szCs w:val="24"/>
        </w:rPr>
        <w:t xml:space="preserve"> Ford questioned the entwined racial-cultural basis of what he believed </w:t>
      </w:r>
      <w:proofErr w:type="spellStart"/>
      <w:r>
        <w:rPr>
          <w:rFonts w:ascii="Times New Roman" w:hAnsi="Times New Roman"/>
          <w:sz w:val="24"/>
          <w:szCs w:val="24"/>
        </w:rPr>
        <w:t>Anglomaniacs</w:t>
      </w:r>
      <w:proofErr w:type="spellEnd"/>
      <w:r>
        <w:rPr>
          <w:rFonts w:ascii="Times New Roman" w:hAnsi="Times New Roman"/>
          <w:sz w:val="24"/>
          <w:szCs w:val="24"/>
        </w:rPr>
        <w:t xml:space="preserve"> aspired to, something he termed, ‘the torch of English civilization.’ Under the headline of ‘</w:t>
      </w:r>
      <w:proofErr w:type="spellStart"/>
      <w:r>
        <w:rPr>
          <w:rFonts w:ascii="Times New Roman" w:hAnsi="Times New Roman"/>
          <w:sz w:val="24"/>
          <w:szCs w:val="24"/>
        </w:rPr>
        <w:t>Anglomania</w:t>
      </w:r>
      <w:proofErr w:type="spellEnd"/>
      <w:r>
        <w:rPr>
          <w:rFonts w:ascii="Times New Roman" w:hAnsi="Times New Roman"/>
          <w:sz w:val="24"/>
          <w:szCs w:val="24"/>
        </w:rPr>
        <w:t xml:space="preserve"> Rampant’ the fiery editor recalled America’s former and Ireland’s current colonial subjection in April 1898 as </w:t>
      </w:r>
      <w:proofErr w:type="spellStart"/>
      <w:r>
        <w:rPr>
          <w:rFonts w:ascii="Times New Roman" w:hAnsi="Times New Roman"/>
          <w:sz w:val="24"/>
          <w:szCs w:val="24"/>
        </w:rPr>
        <w:t>northeastern</w:t>
      </w:r>
      <w:proofErr w:type="spellEnd"/>
      <w:r>
        <w:rPr>
          <w:rFonts w:ascii="Times New Roman" w:hAnsi="Times New Roman"/>
          <w:sz w:val="24"/>
          <w:szCs w:val="24"/>
        </w:rPr>
        <w:t xml:space="preserve"> Anglophiles sought a closer imperial alliance with Great Britain as the war with Spain ratcheted up in intensity. Turning the metaphor of civilization’s torch on its head, Ford emphasized the destructive power of that flame. ‘That is the torch that lit Cromwell’s march of murder and plunder in Ireland,’ Ford raged before questioning the Americanness of his victims, for it was also the torch ‘that burnt our American towns in the struggle of American liberty.’</w:t>
      </w:r>
      <w:r>
        <w:rPr>
          <w:rStyle w:val="EndnoteReference"/>
          <w:rFonts w:ascii="Times New Roman" w:hAnsi="Times New Roman"/>
          <w:sz w:val="24"/>
          <w:szCs w:val="24"/>
        </w:rPr>
        <w:endnoteReference w:id="48"/>
      </w:r>
      <w:r>
        <w:rPr>
          <w:rFonts w:ascii="Times New Roman" w:hAnsi="Times New Roman"/>
          <w:sz w:val="24"/>
          <w:szCs w:val="24"/>
        </w:rPr>
        <w:t xml:space="preserve"> In seeking to assimilate the Irish further within American society, Ford thus included Americans and Irish within a shared </w:t>
      </w:r>
      <w:r>
        <w:rPr>
          <w:rFonts w:ascii="Times New Roman" w:hAnsi="Times New Roman"/>
          <w:sz w:val="24"/>
          <w:szCs w:val="24"/>
        </w:rPr>
        <w:lastRenderedPageBreak/>
        <w:t xml:space="preserve">struggle for liberty from British oppression and in the process of doing so questioned the credentials of </w:t>
      </w:r>
      <w:proofErr w:type="spellStart"/>
      <w:r>
        <w:rPr>
          <w:rFonts w:ascii="Times New Roman" w:hAnsi="Times New Roman"/>
          <w:sz w:val="24"/>
          <w:szCs w:val="24"/>
        </w:rPr>
        <w:t>Anglomaniacs</w:t>
      </w:r>
      <w:proofErr w:type="spellEnd"/>
      <w:r>
        <w:rPr>
          <w:rFonts w:ascii="Times New Roman" w:hAnsi="Times New Roman"/>
          <w:sz w:val="24"/>
          <w:szCs w:val="24"/>
        </w:rPr>
        <w:t>’ nationality by distancing them from that struggle.</w:t>
      </w:r>
    </w:p>
    <w:p w14:paraId="6C473FB5" w14:textId="3F4B886A"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Thus, assaults upon </w:t>
      </w:r>
      <w:proofErr w:type="spellStart"/>
      <w:r w:rsidRPr="00582261">
        <w:rPr>
          <w:rFonts w:ascii="Times New Roman" w:hAnsi="Times New Roman"/>
          <w:sz w:val="24"/>
          <w:szCs w:val="24"/>
        </w:rPr>
        <w:t>Anglomania</w:t>
      </w:r>
      <w:proofErr w:type="spellEnd"/>
      <w:r w:rsidRPr="00582261">
        <w:rPr>
          <w:rFonts w:ascii="Times New Roman" w:hAnsi="Times New Roman"/>
          <w:sz w:val="24"/>
          <w:szCs w:val="24"/>
        </w:rPr>
        <w:t xml:space="preserve"> were </w:t>
      </w:r>
      <w:r>
        <w:rPr>
          <w:rFonts w:ascii="Times New Roman" w:hAnsi="Times New Roman"/>
          <w:sz w:val="24"/>
          <w:szCs w:val="24"/>
        </w:rPr>
        <w:t xml:space="preserve">an offensive </w:t>
      </w:r>
      <w:proofErr w:type="spellStart"/>
      <w:r>
        <w:rPr>
          <w:rFonts w:ascii="Times New Roman" w:hAnsi="Times New Roman"/>
          <w:sz w:val="24"/>
          <w:szCs w:val="24"/>
        </w:rPr>
        <w:t>defense</w:t>
      </w:r>
      <w:proofErr w:type="spellEnd"/>
      <w:r>
        <w:rPr>
          <w:rFonts w:ascii="Times New Roman" w:hAnsi="Times New Roman"/>
          <w:sz w:val="24"/>
          <w:szCs w:val="24"/>
        </w:rPr>
        <w:t xml:space="preserve"> of American society and institutions. The shibboleth of British influence became a surrogate for attacking other Americans. Urbane, cosmopolitan bourgeoisie along the northeast Atlantic seaboard were subject to the satirist’s pen as a result of a perceived need to assert a more resolute sense of American nationality. Faced with increased immigration from both China and Eastern Europe, the need to assert a strong cultural and racial identity was felt to be pressing. In this sense, the impulses of both the </w:t>
      </w:r>
      <w:proofErr w:type="spellStart"/>
      <w:r>
        <w:rPr>
          <w:rFonts w:ascii="Times New Roman" w:hAnsi="Times New Roman"/>
          <w:sz w:val="24"/>
          <w:szCs w:val="24"/>
        </w:rPr>
        <w:t>Anglomaniac</w:t>
      </w:r>
      <w:proofErr w:type="spellEnd"/>
      <w:r>
        <w:rPr>
          <w:rFonts w:ascii="Times New Roman" w:hAnsi="Times New Roman"/>
          <w:sz w:val="24"/>
          <w:szCs w:val="24"/>
        </w:rPr>
        <w:t xml:space="preserve"> and his critic had a common genesis. However, the </w:t>
      </w:r>
      <w:proofErr w:type="spellStart"/>
      <w:r>
        <w:rPr>
          <w:rFonts w:ascii="Times New Roman" w:hAnsi="Times New Roman"/>
          <w:sz w:val="24"/>
          <w:szCs w:val="24"/>
        </w:rPr>
        <w:t>Anglomaniac</w:t>
      </w:r>
      <w:proofErr w:type="spellEnd"/>
      <w:r>
        <w:rPr>
          <w:rFonts w:ascii="Times New Roman" w:hAnsi="Times New Roman"/>
          <w:sz w:val="24"/>
          <w:szCs w:val="24"/>
        </w:rPr>
        <w:t xml:space="preserve"> was easily portrayed as another threat to American social norms that appealed to deep-rooted hostility to British customs and institutions. </w:t>
      </w:r>
    </w:p>
    <w:p w14:paraId="0463EC1B" w14:textId="77777777" w:rsidR="00C9672A" w:rsidRDefault="00C9672A" w:rsidP="00D74CB7">
      <w:pPr>
        <w:pStyle w:val="NoSpacing"/>
        <w:spacing w:line="480" w:lineRule="auto"/>
        <w:rPr>
          <w:rFonts w:ascii="Times New Roman" w:hAnsi="Times New Roman"/>
          <w:b/>
          <w:sz w:val="24"/>
          <w:szCs w:val="24"/>
        </w:rPr>
      </w:pPr>
    </w:p>
    <w:p w14:paraId="08658A46" w14:textId="77777777" w:rsidR="00C9672A" w:rsidRDefault="00C9672A" w:rsidP="00D74CB7">
      <w:pPr>
        <w:pStyle w:val="NoSpacing"/>
        <w:spacing w:line="480" w:lineRule="auto"/>
        <w:rPr>
          <w:rFonts w:ascii="Times New Roman" w:hAnsi="Times New Roman"/>
          <w:b/>
          <w:sz w:val="24"/>
          <w:szCs w:val="24"/>
        </w:rPr>
      </w:pPr>
      <w:r w:rsidRPr="001B599E">
        <w:rPr>
          <w:rFonts w:ascii="Times New Roman" w:hAnsi="Times New Roman"/>
          <w:b/>
          <w:sz w:val="24"/>
          <w:szCs w:val="24"/>
        </w:rPr>
        <w:t>“</w:t>
      </w:r>
      <w:r>
        <w:rPr>
          <w:rFonts w:ascii="Times New Roman" w:hAnsi="Times New Roman"/>
          <w:b/>
          <w:sz w:val="24"/>
          <w:szCs w:val="24"/>
        </w:rPr>
        <w:t>We R</w:t>
      </w:r>
      <w:r w:rsidRPr="001B599E">
        <w:rPr>
          <w:rFonts w:ascii="Times New Roman" w:hAnsi="Times New Roman"/>
          <w:b/>
          <w:sz w:val="24"/>
          <w:szCs w:val="24"/>
        </w:rPr>
        <w:t>ide John Bull”:</w:t>
      </w:r>
      <w:r>
        <w:rPr>
          <w:rFonts w:ascii="Times New Roman" w:hAnsi="Times New Roman"/>
          <w:b/>
          <w:sz w:val="24"/>
          <w:szCs w:val="24"/>
        </w:rPr>
        <w:t xml:space="preserve"> Anglophobia as Imperial Rivalry</w:t>
      </w:r>
    </w:p>
    <w:p w14:paraId="3A765754" w14:textId="4FBD2F5C"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Anglophobia was twinned with a vision for the future development of the American nation. </w:t>
      </w:r>
      <w:r>
        <w:rPr>
          <w:rFonts w:ascii="Times New Roman" w:hAnsi="Times New Roman"/>
          <w:sz w:val="24"/>
          <w:szCs w:val="24"/>
        </w:rPr>
        <w:t>In Gilded Age</w:t>
      </w:r>
      <w:r w:rsidRPr="00582261">
        <w:rPr>
          <w:rFonts w:ascii="Times New Roman" w:hAnsi="Times New Roman"/>
          <w:sz w:val="24"/>
          <w:szCs w:val="24"/>
        </w:rPr>
        <w:t xml:space="preserve"> American politics both Democrats and Republicans subscribed to a belief in the nascent ability of the United States to become the pre-eminent </w:t>
      </w:r>
      <w:r>
        <w:rPr>
          <w:rFonts w:ascii="Times New Roman" w:hAnsi="Times New Roman"/>
          <w:sz w:val="24"/>
          <w:szCs w:val="24"/>
        </w:rPr>
        <w:t>worldwide commercial power</w:t>
      </w:r>
      <w:r w:rsidRPr="00582261">
        <w:rPr>
          <w:rFonts w:ascii="Times New Roman" w:hAnsi="Times New Roman"/>
          <w:sz w:val="24"/>
          <w:szCs w:val="24"/>
        </w:rPr>
        <w:t xml:space="preserve">, central to which was a belief in the necessity for </w:t>
      </w:r>
      <w:r>
        <w:rPr>
          <w:rFonts w:ascii="Times New Roman" w:hAnsi="Times New Roman"/>
          <w:sz w:val="24"/>
          <w:szCs w:val="24"/>
        </w:rPr>
        <w:t xml:space="preserve">overseas </w:t>
      </w:r>
      <w:r w:rsidRPr="00582261">
        <w:rPr>
          <w:rFonts w:ascii="Times New Roman" w:hAnsi="Times New Roman"/>
          <w:sz w:val="24"/>
          <w:szCs w:val="24"/>
        </w:rPr>
        <w:t xml:space="preserve">commercial </w:t>
      </w:r>
      <w:r>
        <w:rPr>
          <w:rFonts w:ascii="Times New Roman" w:hAnsi="Times New Roman"/>
          <w:sz w:val="24"/>
          <w:szCs w:val="24"/>
        </w:rPr>
        <w:t xml:space="preserve">expansion. </w:t>
      </w:r>
      <w:r w:rsidRPr="00582261">
        <w:rPr>
          <w:rFonts w:ascii="Times New Roman" w:hAnsi="Times New Roman"/>
          <w:sz w:val="24"/>
          <w:szCs w:val="24"/>
        </w:rPr>
        <w:t>Nonetheless, within this wider nationalist discourse Democrats and Republicans could be distinguished from one another by the means through which they hoped to achieve the expansion of American commerce and power. Crudely rendered, Democrats were the party of tariff revision</w:t>
      </w:r>
      <w:r>
        <w:rPr>
          <w:rFonts w:ascii="Times New Roman" w:hAnsi="Times New Roman"/>
          <w:sz w:val="24"/>
          <w:szCs w:val="24"/>
        </w:rPr>
        <w:t>,</w:t>
      </w:r>
      <w:r w:rsidRPr="00582261">
        <w:rPr>
          <w:rFonts w:ascii="Times New Roman" w:hAnsi="Times New Roman"/>
          <w:sz w:val="24"/>
          <w:szCs w:val="24"/>
        </w:rPr>
        <w:t xml:space="preserve"> whilst the Republicans</w:t>
      </w:r>
      <w:r>
        <w:rPr>
          <w:rFonts w:ascii="Times New Roman" w:hAnsi="Times New Roman"/>
          <w:sz w:val="24"/>
          <w:szCs w:val="24"/>
        </w:rPr>
        <w:t xml:space="preserve"> were the proponents of</w:t>
      </w:r>
      <w:r w:rsidRPr="00582261">
        <w:rPr>
          <w:rFonts w:ascii="Times New Roman" w:hAnsi="Times New Roman"/>
          <w:sz w:val="24"/>
          <w:szCs w:val="24"/>
        </w:rPr>
        <w:t xml:space="preserve"> protective tariff</w:t>
      </w:r>
      <w:r>
        <w:rPr>
          <w:rFonts w:ascii="Times New Roman" w:hAnsi="Times New Roman"/>
          <w:sz w:val="24"/>
          <w:szCs w:val="24"/>
        </w:rPr>
        <w:t>s.</w:t>
      </w:r>
      <w:r w:rsidRPr="00582261">
        <w:rPr>
          <w:rFonts w:ascii="Times New Roman" w:hAnsi="Times New Roman"/>
          <w:sz w:val="24"/>
          <w:szCs w:val="24"/>
        </w:rPr>
        <w:t xml:space="preserve"> </w:t>
      </w:r>
      <w:r>
        <w:rPr>
          <w:rFonts w:ascii="Times New Roman" w:hAnsi="Times New Roman"/>
          <w:sz w:val="24"/>
          <w:szCs w:val="24"/>
        </w:rPr>
        <w:t>The</w:t>
      </w:r>
      <w:r w:rsidRPr="00582261">
        <w:rPr>
          <w:rFonts w:ascii="Times New Roman" w:hAnsi="Times New Roman"/>
          <w:sz w:val="24"/>
          <w:szCs w:val="24"/>
        </w:rPr>
        <w:t xml:space="preserve"> Spread-Eagle</w:t>
      </w:r>
      <w:r>
        <w:rPr>
          <w:rFonts w:ascii="Times New Roman" w:hAnsi="Times New Roman"/>
          <w:sz w:val="24"/>
          <w:szCs w:val="24"/>
        </w:rPr>
        <w:t>, Anglophobic</w:t>
      </w:r>
      <w:r w:rsidRPr="00582261">
        <w:rPr>
          <w:rFonts w:ascii="Times New Roman" w:hAnsi="Times New Roman"/>
          <w:sz w:val="24"/>
          <w:szCs w:val="24"/>
        </w:rPr>
        <w:t xml:space="preserve"> </w:t>
      </w:r>
      <w:r>
        <w:rPr>
          <w:rFonts w:ascii="Times New Roman" w:hAnsi="Times New Roman"/>
          <w:sz w:val="24"/>
          <w:szCs w:val="24"/>
        </w:rPr>
        <w:t xml:space="preserve">rhetoric of </w:t>
      </w:r>
      <w:r w:rsidRPr="00582261">
        <w:rPr>
          <w:rFonts w:ascii="Times New Roman" w:hAnsi="Times New Roman"/>
          <w:sz w:val="24"/>
          <w:szCs w:val="24"/>
        </w:rPr>
        <w:t>nationalists in the GOP was utili</w:t>
      </w:r>
      <w:r>
        <w:rPr>
          <w:rFonts w:ascii="Times New Roman" w:hAnsi="Times New Roman"/>
          <w:sz w:val="24"/>
          <w:szCs w:val="24"/>
        </w:rPr>
        <w:t>z</w:t>
      </w:r>
      <w:r w:rsidRPr="00582261">
        <w:rPr>
          <w:rFonts w:ascii="Times New Roman" w:hAnsi="Times New Roman"/>
          <w:sz w:val="24"/>
          <w:szCs w:val="24"/>
        </w:rPr>
        <w:t xml:space="preserve">ed as one of the primary means of displaying </w:t>
      </w:r>
      <w:r>
        <w:rPr>
          <w:rFonts w:ascii="Times New Roman" w:hAnsi="Times New Roman"/>
          <w:sz w:val="24"/>
          <w:szCs w:val="24"/>
        </w:rPr>
        <w:t>commitment to nationalist protective tariffs</w:t>
      </w:r>
      <w:r w:rsidRPr="00582261">
        <w:rPr>
          <w:rFonts w:ascii="Times New Roman" w:hAnsi="Times New Roman"/>
          <w:sz w:val="24"/>
          <w:szCs w:val="24"/>
        </w:rPr>
        <w:t>.</w:t>
      </w:r>
    </w:p>
    <w:p w14:paraId="6900F852" w14:textId="4C5A90DA"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A new generation of politicians led by Henry Carey propagated a doctrine of economic nationalism that sought to transform the </w:t>
      </w:r>
      <w:r>
        <w:rPr>
          <w:rFonts w:ascii="Times New Roman" w:hAnsi="Times New Roman"/>
          <w:sz w:val="24"/>
          <w:szCs w:val="24"/>
        </w:rPr>
        <w:t>U.S.</w:t>
      </w:r>
      <w:r w:rsidRPr="00582261">
        <w:rPr>
          <w:rFonts w:ascii="Times New Roman" w:hAnsi="Times New Roman"/>
          <w:sz w:val="24"/>
          <w:szCs w:val="24"/>
        </w:rPr>
        <w:t xml:space="preserve"> into the world’s leading commerc</w:t>
      </w:r>
      <w:r>
        <w:rPr>
          <w:rFonts w:ascii="Times New Roman" w:hAnsi="Times New Roman"/>
          <w:sz w:val="24"/>
          <w:szCs w:val="24"/>
        </w:rPr>
        <w:t xml:space="preserve">ial </w:t>
      </w:r>
      <w:r>
        <w:rPr>
          <w:rFonts w:ascii="Times New Roman" w:hAnsi="Times New Roman"/>
          <w:sz w:val="24"/>
          <w:szCs w:val="24"/>
        </w:rPr>
        <w:lastRenderedPageBreak/>
        <w:t xml:space="preserve">and industrial power. Carey’s program was rooted in an antebellum desire for freedom from Old World corruption and consequently </w:t>
      </w:r>
      <w:r w:rsidRPr="00582261">
        <w:rPr>
          <w:rFonts w:ascii="Times New Roman" w:hAnsi="Times New Roman"/>
          <w:sz w:val="24"/>
          <w:szCs w:val="24"/>
        </w:rPr>
        <w:t>the complete economic independence of the United States</w:t>
      </w:r>
      <w:r>
        <w:rPr>
          <w:rFonts w:ascii="Times New Roman" w:hAnsi="Times New Roman"/>
          <w:sz w:val="24"/>
          <w:szCs w:val="24"/>
        </w:rPr>
        <w:t xml:space="preserve"> from the rapacious appetite for aggrandizement of Great Britain</w:t>
      </w:r>
      <w:r w:rsidRPr="00582261">
        <w:rPr>
          <w:rFonts w:ascii="Times New Roman" w:hAnsi="Times New Roman"/>
          <w:sz w:val="24"/>
          <w:szCs w:val="24"/>
        </w:rPr>
        <w:t>.</w:t>
      </w:r>
      <w:r>
        <w:rPr>
          <w:rStyle w:val="EndnoteReference"/>
          <w:rFonts w:ascii="Times New Roman" w:hAnsi="Times New Roman"/>
          <w:sz w:val="24"/>
          <w:szCs w:val="24"/>
        </w:rPr>
        <w:endnoteReference w:id="49"/>
      </w:r>
      <w:r w:rsidRPr="00582261">
        <w:rPr>
          <w:rFonts w:ascii="Times New Roman" w:hAnsi="Times New Roman"/>
          <w:sz w:val="24"/>
          <w:szCs w:val="24"/>
        </w:rPr>
        <w:t xml:space="preserve"> Antipathy to </w:t>
      </w:r>
      <w:r>
        <w:rPr>
          <w:rFonts w:ascii="Times New Roman" w:hAnsi="Times New Roman"/>
          <w:sz w:val="24"/>
          <w:szCs w:val="24"/>
        </w:rPr>
        <w:t xml:space="preserve">Britain </w:t>
      </w:r>
      <w:r w:rsidRPr="00582261">
        <w:rPr>
          <w:rFonts w:ascii="Times New Roman" w:hAnsi="Times New Roman"/>
          <w:sz w:val="24"/>
          <w:szCs w:val="24"/>
        </w:rPr>
        <w:t xml:space="preserve">was </w:t>
      </w:r>
      <w:r>
        <w:rPr>
          <w:rFonts w:ascii="Times New Roman" w:hAnsi="Times New Roman"/>
          <w:sz w:val="24"/>
          <w:szCs w:val="24"/>
        </w:rPr>
        <w:t xml:space="preserve">thus </w:t>
      </w:r>
      <w:r w:rsidRPr="00582261">
        <w:rPr>
          <w:rFonts w:ascii="Times New Roman" w:hAnsi="Times New Roman"/>
          <w:sz w:val="24"/>
          <w:szCs w:val="24"/>
        </w:rPr>
        <w:t xml:space="preserve">a natural accompaniment to faith in protection. </w:t>
      </w:r>
      <w:r>
        <w:rPr>
          <w:rFonts w:ascii="Times New Roman" w:hAnsi="Times New Roman"/>
          <w:sz w:val="24"/>
          <w:szCs w:val="24"/>
        </w:rPr>
        <w:t xml:space="preserve">Since Britain could no longer be construed as a geopolitical threat, as had been the case in the antebellum decades, greater emphasis was placed on her </w:t>
      </w:r>
      <w:r w:rsidRPr="00582261">
        <w:rPr>
          <w:rFonts w:ascii="Times New Roman" w:hAnsi="Times New Roman"/>
          <w:sz w:val="24"/>
          <w:szCs w:val="24"/>
        </w:rPr>
        <w:t xml:space="preserve">free trade policies </w:t>
      </w:r>
      <w:r>
        <w:rPr>
          <w:rFonts w:ascii="Times New Roman" w:hAnsi="Times New Roman"/>
          <w:sz w:val="24"/>
          <w:szCs w:val="24"/>
        </w:rPr>
        <w:t>by Carey’s Republican disciples as</w:t>
      </w:r>
      <w:r w:rsidRPr="00582261">
        <w:rPr>
          <w:rFonts w:ascii="Times New Roman" w:hAnsi="Times New Roman"/>
          <w:sz w:val="24"/>
          <w:szCs w:val="24"/>
        </w:rPr>
        <w:t xml:space="preserve"> the single most important obstacle to the real</w:t>
      </w:r>
      <w:r>
        <w:rPr>
          <w:rFonts w:ascii="Times New Roman" w:hAnsi="Times New Roman"/>
          <w:sz w:val="24"/>
          <w:szCs w:val="24"/>
        </w:rPr>
        <w:t>ization</w:t>
      </w:r>
      <w:r w:rsidRPr="00582261">
        <w:rPr>
          <w:rFonts w:ascii="Times New Roman" w:hAnsi="Times New Roman"/>
          <w:sz w:val="24"/>
          <w:szCs w:val="24"/>
        </w:rPr>
        <w:t xml:space="preserve"> of </w:t>
      </w:r>
      <w:r>
        <w:rPr>
          <w:rFonts w:ascii="Times New Roman" w:hAnsi="Times New Roman"/>
          <w:sz w:val="24"/>
          <w:szCs w:val="24"/>
        </w:rPr>
        <w:t>American supremacy,</w:t>
      </w:r>
      <w:r w:rsidRPr="00582261">
        <w:rPr>
          <w:rFonts w:ascii="Times New Roman" w:hAnsi="Times New Roman"/>
          <w:sz w:val="24"/>
          <w:szCs w:val="24"/>
        </w:rPr>
        <w:t xml:space="preserve"> thwart</w:t>
      </w:r>
      <w:r>
        <w:rPr>
          <w:rFonts w:ascii="Times New Roman" w:hAnsi="Times New Roman"/>
          <w:sz w:val="24"/>
          <w:szCs w:val="24"/>
        </w:rPr>
        <w:t>ing</w:t>
      </w:r>
      <w:r w:rsidRPr="00582261">
        <w:rPr>
          <w:rFonts w:ascii="Times New Roman" w:hAnsi="Times New Roman"/>
          <w:sz w:val="24"/>
          <w:szCs w:val="24"/>
        </w:rPr>
        <w:t xml:space="preserve"> American aspirations at every turn</w:t>
      </w:r>
      <w:r>
        <w:rPr>
          <w:rFonts w:ascii="Times New Roman" w:hAnsi="Times New Roman"/>
          <w:sz w:val="24"/>
          <w:szCs w:val="24"/>
        </w:rPr>
        <w:t>.</w:t>
      </w:r>
      <w:r w:rsidRPr="00582261">
        <w:rPr>
          <w:rFonts w:ascii="Times New Roman" w:hAnsi="Times New Roman"/>
          <w:sz w:val="24"/>
          <w:szCs w:val="24"/>
        </w:rPr>
        <w:t xml:space="preserve"> This conspiratorial thesis, commonplace to Anglophobia throughout the nineteenth century, shaped Republican</w:t>
      </w:r>
      <w:r>
        <w:rPr>
          <w:rFonts w:ascii="Times New Roman" w:hAnsi="Times New Roman"/>
          <w:sz w:val="24"/>
          <w:szCs w:val="24"/>
        </w:rPr>
        <w:t xml:space="preserve"> </w:t>
      </w:r>
      <w:proofErr w:type="gramStart"/>
      <w:r>
        <w:rPr>
          <w:rFonts w:ascii="Times New Roman" w:hAnsi="Times New Roman"/>
          <w:sz w:val="24"/>
          <w:szCs w:val="24"/>
        </w:rPr>
        <w:t>party</w:t>
      </w:r>
      <w:proofErr w:type="gramEnd"/>
      <w:r>
        <w:rPr>
          <w:rFonts w:ascii="Times New Roman" w:hAnsi="Times New Roman"/>
          <w:sz w:val="24"/>
          <w:szCs w:val="24"/>
        </w:rPr>
        <w:t xml:space="preserve"> arguments regarding the t</w:t>
      </w:r>
      <w:r w:rsidRPr="00582261">
        <w:rPr>
          <w:rFonts w:ascii="Times New Roman" w:hAnsi="Times New Roman"/>
          <w:sz w:val="24"/>
          <w:szCs w:val="24"/>
        </w:rPr>
        <w:t xml:space="preserve">ariff both in </w:t>
      </w:r>
      <w:r>
        <w:rPr>
          <w:rFonts w:ascii="Times New Roman" w:hAnsi="Times New Roman"/>
          <w:sz w:val="24"/>
          <w:szCs w:val="24"/>
        </w:rPr>
        <w:t xml:space="preserve">and outside </w:t>
      </w:r>
      <w:r w:rsidRPr="00582261">
        <w:rPr>
          <w:rFonts w:ascii="Times New Roman" w:hAnsi="Times New Roman"/>
          <w:sz w:val="24"/>
          <w:szCs w:val="24"/>
        </w:rPr>
        <w:t xml:space="preserve">Congress and </w:t>
      </w:r>
      <w:r>
        <w:rPr>
          <w:rFonts w:ascii="Times New Roman" w:hAnsi="Times New Roman"/>
          <w:sz w:val="24"/>
          <w:szCs w:val="24"/>
        </w:rPr>
        <w:t xml:space="preserve">was </w:t>
      </w:r>
      <w:r w:rsidRPr="00582261">
        <w:rPr>
          <w:rFonts w:ascii="Times New Roman" w:hAnsi="Times New Roman"/>
          <w:sz w:val="24"/>
          <w:szCs w:val="24"/>
        </w:rPr>
        <w:t xml:space="preserve">developed </w:t>
      </w:r>
      <w:r>
        <w:rPr>
          <w:rFonts w:ascii="Times New Roman" w:hAnsi="Times New Roman"/>
          <w:sz w:val="24"/>
          <w:szCs w:val="24"/>
        </w:rPr>
        <w:t>successively by</w:t>
      </w:r>
      <w:r w:rsidRPr="00582261">
        <w:rPr>
          <w:rFonts w:ascii="Times New Roman" w:hAnsi="Times New Roman"/>
          <w:sz w:val="24"/>
          <w:szCs w:val="24"/>
        </w:rPr>
        <w:t xml:space="preserve"> Secretaries of State William M. Evarts, James G. Blaine, and Frederick Frelinghuysen.</w:t>
      </w:r>
      <w:r>
        <w:rPr>
          <w:rFonts w:ascii="Times New Roman" w:hAnsi="Times New Roman"/>
          <w:sz w:val="24"/>
          <w:szCs w:val="24"/>
        </w:rPr>
        <w:t xml:space="preserve"> The tariff, properly applied, would protect native industries, maintain high wages, and prevent an influx of cheap foreign </w:t>
      </w:r>
      <w:proofErr w:type="spellStart"/>
      <w:r>
        <w:rPr>
          <w:rFonts w:ascii="Times New Roman" w:hAnsi="Times New Roman"/>
          <w:sz w:val="24"/>
          <w:szCs w:val="24"/>
        </w:rPr>
        <w:t>labor</w:t>
      </w:r>
      <w:proofErr w:type="spellEnd"/>
      <w:r>
        <w:rPr>
          <w:rFonts w:ascii="Times New Roman" w:hAnsi="Times New Roman"/>
          <w:sz w:val="24"/>
          <w:szCs w:val="24"/>
        </w:rPr>
        <w:t xml:space="preserve">. Against the backdrop of a recession from 1883 to 1886 in which </w:t>
      </w:r>
      <w:proofErr w:type="spellStart"/>
      <w:r>
        <w:rPr>
          <w:rFonts w:ascii="Times New Roman" w:hAnsi="Times New Roman"/>
          <w:sz w:val="24"/>
          <w:szCs w:val="24"/>
        </w:rPr>
        <w:t>laborer’s</w:t>
      </w:r>
      <w:proofErr w:type="spellEnd"/>
      <w:r>
        <w:rPr>
          <w:rFonts w:ascii="Times New Roman" w:hAnsi="Times New Roman"/>
          <w:sz w:val="24"/>
          <w:szCs w:val="24"/>
        </w:rPr>
        <w:t xml:space="preserve"> vulnerabilities were laid bare, the appeal of protection and the Anglophobic conspiracy that lay behind it was compelling. Yet, the </w:t>
      </w:r>
      <w:proofErr w:type="spellStart"/>
      <w:r>
        <w:rPr>
          <w:rFonts w:ascii="Times New Roman" w:hAnsi="Times New Roman"/>
          <w:sz w:val="24"/>
          <w:szCs w:val="24"/>
        </w:rPr>
        <w:t>labor</w:t>
      </w:r>
      <w:proofErr w:type="spellEnd"/>
      <w:r>
        <w:rPr>
          <w:rFonts w:ascii="Times New Roman" w:hAnsi="Times New Roman"/>
          <w:sz w:val="24"/>
          <w:szCs w:val="24"/>
        </w:rPr>
        <w:t xml:space="preserve"> movement was just as susceptible to internationalism as it was to American nationalism. As a result, high tariff men emphasized the benefits of protectionism to the worker in particular, using Anglophobia as the vehicle for </w:t>
      </w:r>
      <w:proofErr w:type="spellStart"/>
      <w:r>
        <w:rPr>
          <w:rFonts w:ascii="Times New Roman" w:hAnsi="Times New Roman"/>
          <w:sz w:val="24"/>
          <w:szCs w:val="24"/>
        </w:rPr>
        <w:t>catalyzing</w:t>
      </w:r>
      <w:proofErr w:type="spellEnd"/>
      <w:r>
        <w:rPr>
          <w:rFonts w:ascii="Times New Roman" w:hAnsi="Times New Roman"/>
          <w:sz w:val="24"/>
          <w:szCs w:val="24"/>
        </w:rPr>
        <w:t xml:space="preserve"> </w:t>
      </w:r>
      <w:proofErr w:type="spellStart"/>
      <w:r>
        <w:rPr>
          <w:rFonts w:ascii="Times New Roman" w:hAnsi="Times New Roman"/>
          <w:sz w:val="24"/>
          <w:szCs w:val="24"/>
        </w:rPr>
        <w:t>laborers’</w:t>
      </w:r>
      <w:proofErr w:type="spellEnd"/>
      <w:r>
        <w:rPr>
          <w:rFonts w:ascii="Times New Roman" w:hAnsi="Times New Roman"/>
          <w:sz w:val="24"/>
          <w:szCs w:val="24"/>
        </w:rPr>
        <w:t xml:space="preserve"> and westerners’ suspicions of Wall Street more broadly. However, the </w:t>
      </w:r>
      <w:proofErr w:type="spellStart"/>
      <w:r>
        <w:rPr>
          <w:rFonts w:ascii="Times New Roman" w:hAnsi="Times New Roman"/>
          <w:sz w:val="24"/>
          <w:szCs w:val="24"/>
        </w:rPr>
        <w:t>labor</w:t>
      </w:r>
      <w:proofErr w:type="spellEnd"/>
      <w:r>
        <w:rPr>
          <w:rFonts w:ascii="Times New Roman" w:hAnsi="Times New Roman"/>
          <w:sz w:val="24"/>
          <w:szCs w:val="24"/>
        </w:rPr>
        <w:t xml:space="preserve"> problem remained a thorn in the side of protectionists, particularly in the light of increasing government surpluses which threw considerable weight behind Democratic accusations of the profiteering of “Boodle Blaine.”</w:t>
      </w:r>
      <w:r w:rsidRPr="007A10B4">
        <w:rPr>
          <w:rStyle w:val="EndnoteReference"/>
          <w:rFonts w:ascii="Times New Roman" w:hAnsi="Times New Roman"/>
          <w:sz w:val="20"/>
          <w:szCs w:val="24"/>
        </w:rPr>
        <w:endnoteReference w:id="50"/>
      </w:r>
    </w:p>
    <w:p w14:paraId="65435494" w14:textId="19ACD204"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The Republican </w:t>
      </w:r>
      <w:proofErr w:type="gramStart"/>
      <w:r>
        <w:rPr>
          <w:rFonts w:ascii="Times New Roman" w:hAnsi="Times New Roman"/>
          <w:sz w:val="24"/>
          <w:szCs w:val="24"/>
        </w:rPr>
        <w:t>party’s</w:t>
      </w:r>
      <w:proofErr w:type="gramEnd"/>
      <w:r>
        <w:rPr>
          <w:rFonts w:ascii="Times New Roman" w:hAnsi="Times New Roman"/>
          <w:sz w:val="24"/>
          <w:szCs w:val="24"/>
        </w:rPr>
        <w:t xml:space="preserve"> establishment of the tariff as synonymous with American prosperity identified free traders with allegiance to Great Britain and a plot to stifle the growth of American commerce</w:t>
      </w:r>
      <w:r w:rsidRPr="00582261">
        <w:rPr>
          <w:rFonts w:ascii="Times New Roman" w:hAnsi="Times New Roman"/>
          <w:sz w:val="24"/>
          <w:szCs w:val="24"/>
        </w:rPr>
        <w:t>.</w:t>
      </w:r>
      <w:r>
        <w:rPr>
          <w:rFonts w:ascii="Times New Roman" w:hAnsi="Times New Roman"/>
          <w:sz w:val="24"/>
          <w:szCs w:val="24"/>
        </w:rPr>
        <w:t xml:space="preserve"> </w:t>
      </w:r>
      <w:r w:rsidRPr="00582261">
        <w:rPr>
          <w:rFonts w:ascii="Times New Roman" w:hAnsi="Times New Roman"/>
          <w:sz w:val="24"/>
          <w:szCs w:val="24"/>
        </w:rPr>
        <w:t xml:space="preserve">The Presidential election of 1888 highlights the degree to which the GOP had successfully married Anglophobia with </w:t>
      </w:r>
      <w:r>
        <w:rPr>
          <w:rFonts w:ascii="Times New Roman" w:hAnsi="Times New Roman"/>
          <w:sz w:val="24"/>
          <w:szCs w:val="24"/>
        </w:rPr>
        <w:t>tariff reform</w:t>
      </w:r>
      <w:r w:rsidRPr="00582261">
        <w:rPr>
          <w:rFonts w:ascii="Times New Roman" w:hAnsi="Times New Roman"/>
          <w:sz w:val="24"/>
          <w:szCs w:val="24"/>
        </w:rPr>
        <w:t xml:space="preserve"> and the way in </w:t>
      </w:r>
      <w:r>
        <w:rPr>
          <w:rFonts w:ascii="Times New Roman" w:hAnsi="Times New Roman"/>
          <w:sz w:val="24"/>
          <w:szCs w:val="24"/>
        </w:rPr>
        <w:lastRenderedPageBreak/>
        <w:t xml:space="preserve">which </w:t>
      </w:r>
      <w:r w:rsidRPr="00582261">
        <w:rPr>
          <w:rFonts w:ascii="Times New Roman" w:hAnsi="Times New Roman"/>
          <w:sz w:val="24"/>
          <w:szCs w:val="24"/>
        </w:rPr>
        <w:t>it acted as means of branding the Democratic</w:t>
      </w:r>
      <w:r>
        <w:rPr>
          <w:rFonts w:ascii="Times New Roman" w:hAnsi="Times New Roman"/>
          <w:sz w:val="24"/>
          <w:szCs w:val="24"/>
        </w:rPr>
        <w:t xml:space="preserve"> opposition as un-American.</w:t>
      </w:r>
      <w:r w:rsidRPr="00582261">
        <w:rPr>
          <w:rFonts w:ascii="Times New Roman" w:hAnsi="Times New Roman"/>
          <w:sz w:val="24"/>
          <w:szCs w:val="24"/>
        </w:rPr>
        <w:t xml:space="preserve"> Republicans twisted the lion’s tail uncompromisingly. </w:t>
      </w:r>
      <w:r>
        <w:rPr>
          <w:rFonts w:ascii="Times New Roman" w:hAnsi="Times New Roman"/>
          <w:sz w:val="24"/>
          <w:szCs w:val="24"/>
        </w:rPr>
        <w:t xml:space="preserve">The </w:t>
      </w:r>
      <w:proofErr w:type="spellStart"/>
      <w:r>
        <w:rPr>
          <w:rFonts w:ascii="Times New Roman" w:hAnsi="Times New Roman"/>
          <w:sz w:val="24"/>
          <w:szCs w:val="24"/>
        </w:rPr>
        <w:t>centerpiece</w:t>
      </w:r>
      <w:proofErr w:type="spellEnd"/>
      <w:r>
        <w:rPr>
          <w:rFonts w:ascii="Times New Roman" w:hAnsi="Times New Roman"/>
          <w:sz w:val="24"/>
          <w:szCs w:val="24"/>
        </w:rPr>
        <w:t xml:space="preserve"> of an Indianapolis parade</w:t>
      </w:r>
      <w:r w:rsidRPr="00582261">
        <w:rPr>
          <w:rFonts w:ascii="Times New Roman" w:hAnsi="Times New Roman"/>
          <w:sz w:val="24"/>
          <w:szCs w:val="24"/>
        </w:rPr>
        <w:t xml:space="preserve"> was a bull covered in a white cloth carrying the slogan ‘John Bull Rides the Democratic Party and We Ride John Bull.’</w:t>
      </w:r>
      <w:r w:rsidRPr="007A10B4">
        <w:rPr>
          <w:rStyle w:val="EndnoteReference"/>
          <w:rFonts w:ascii="Times New Roman" w:hAnsi="Times New Roman"/>
          <w:sz w:val="20"/>
          <w:szCs w:val="24"/>
        </w:rPr>
        <w:endnoteReference w:id="51"/>
      </w:r>
      <w:r w:rsidRPr="00582261">
        <w:rPr>
          <w:rFonts w:ascii="Times New Roman" w:hAnsi="Times New Roman"/>
          <w:sz w:val="24"/>
          <w:szCs w:val="24"/>
        </w:rPr>
        <w:t xml:space="preserve"> Pamphlets touting the same theme flooded the nation. Cleveland’s decision to base the election upon tariff revision in his 1887 message to Congress was a gift f</w:t>
      </w:r>
      <w:r>
        <w:rPr>
          <w:rFonts w:ascii="Times New Roman" w:hAnsi="Times New Roman"/>
          <w:sz w:val="24"/>
          <w:szCs w:val="24"/>
        </w:rPr>
        <w:t>or Republican strategists who sought to tie the image of Democratic</w:t>
      </w:r>
      <w:r w:rsidRPr="00582261">
        <w:rPr>
          <w:rFonts w:ascii="Times New Roman" w:hAnsi="Times New Roman"/>
          <w:sz w:val="24"/>
          <w:szCs w:val="24"/>
        </w:rPr>
        <w:t xml:space="preserve"> </w:t>
      </w:r>
      <w:r>
        <w:rPr>
          <w:rFonts w:ascii="Times New Roman" w:hAnsi="Times New Roman"/>
          <w:sz w:val="24"/>
          <w:szCs w:val="24"/>
        </w:rPr>
        <w:t>subservience to</w:t>
      </w:r>
      <w:r w:rsidRPr="00582261">
        <w:rPr>
          <w:rFonts w:ascii="Times New Roman" w:hAnsi="Times New Roman"/>
          <w:sz w:val="24"/>
          <w:szCs w:val="24"/>
        </w:rPr>
        <w:t xml:space="preserve"> England indelibly on the minds of voters. </w:t>
      </w:r>
      <w:r>
        <w:rPr>
          <w:rFonts w:ascii="Times New Roman" w:hAnsi="Times New Roman"/>
          <w:sz w:val="24"/>
          <w:szCs w:val="24"/>
        </w:rPr>
        <w:t xml:space="preserve">In 1892, the charges against Cleveland reappeared.  One cartoon in </w:t>
      </w:r>
      <w:r>
        <w:rPr>
          <w:rFonts w:ascii="Times New Roman" w:hAnsi="Times New Roman"/>
          <w:i/>
          <w:sz w:val="24"/>
          <w:szCs w:val="24"/>
        </w:rPr>
        <w:t xml:space="preserve">Judge </w:t>
      </w:r>
      <w:r w:rsidRPr="0059027A">
        <w:rPr>
          <w:rFonts w:ascii="Times New Roman" w:hAnsi="Times New Roman"/>
          <w:sz w:val="24"/>
          <w:szCs w:val="24"/>
        </w:rPr>
        <w:t>depicted</w:t>
      </w:r>
      <w:r>
        <w:rPr>
          <w:rFonts w:ascii="Times New Roman" w:hAnsi="Times New Roman"/>
          <w:i/>
          <w:sz w:val="24"/>
          <w:szCs w:val="24"/>
        </w:rPr>
        <w:t xml:space="preserve"> </w:t>
      </w:r>
      <w:r>
        <w:rPr>
          <w:rFonts w:ascii="Times New Roman" w:hAnsi="Times New Roman"/>
          <w:sz w:val="24"/>
          <w:szCs w:val="24"/>
        </w:rPr>
        <w:t>Cleveland entombed in the ‘Political Catacombs,’ his sarcophagus emblazoned with the Union Jack and the double charge of ‘</w:t>
      </w:r>
      <w:proofErr w:type="spellStart"/>
      <w:r>
        <w:rPr>
          <w:rFonts w:ascii="Times New Roman" w:hAnsi="Times New Roman"/>
          <w:sz w:val="24"/>
          <w:szCs w:val="24"/>
        </w:rPr>
        <w:t>Anglomania</w:t>
      </w:r>
      <w:proofErr w:type="spellEnd"/>
      <w:r>
        <w:rPr>
          <w:rFonts w:ascii="Times New Roman" w:hAnsi="Times New Roman"/>
          <w:sz w:val="24"/>
          <w:szCs w:val="24"/>
        </w:rPr>
        <w:t>’ and ‘Free Trade.’</w:t>
      </w:r>
      <w:r>
        <w:rPr>
          <w:rStyle w:val="EndnoteReference"/>
          <w:rFonts w:ascii="Times New Roman" w:hAnsi="Times New Roman"/>
          <w:sz w:val="24"/>
          <w:szCs w:val="24"/>
        </w:rPr>
        <w:endnoteReference w:id="52"/>
      </w:r>
      <w:r>
        <w:rPr>
          <w:rFonts w:ascii="Times New Roman" w:hAnsi="Times New Roman"/>
          <w:sz w:val="24"/>
          <w:szCs w:val="24"/>
        </w:rPr>
        <w:t xml:space="preserve"> The</w:t>
      </w:r>
      <w:r w:rsidRPr="00582261">
        <w:rPr>
          <w:rFonts w:ascii="Times New Roman" w:hAnsi="Times New Roman"/>
          <w:sz w:val="24"/>
          <w:szCs w:val="24"/>
        </w:rPr>
        <w:t xml:space="preserve"> association of the Democrats with free trade</w:t>
      </w:r>
      <w:r>
        <w:rPr>
          <w:rFonts w:ascii="Times New Roman" w:hAnsi="Times New Roman"/>
          <w:sz w:val="24"/>
          <w:szCs w:val="24"/>
        </w:rPr>
        <w:t xml:space="preserve"> </w:t>
      </w:r>
      <w:r w:rsidRPr="00582261">
        <w:rPr>
          <w:rFonts w:ascii="Times New Roman" w:hAnsi="Times New Roman"/>
          <w:sz w:val="24"/>
          <w:szCs w:val="24"/>
        </w:rPr>
        <w:t>was an ideology honed by successive Republican administrations</w:t>
      </w:r>
      <w:r>
        <w:rPr>
          <w:rFonts w:ascii="Times New Roman" w:hAnsi="Times New Roman"/>
          <w:sz w:val="24"/>
          <w:szCs w:val="24"/>
        </w:rPr>
        <w:t xml:space="preserve">, </w:t>
      </w:r>
      <w:r w:rsidRPr="00582261">
        <w:rPr>
          <w:rFonts w:ascii="Times New Roman" w:hAnsi="Times New Roman"/>
          <w:sz w:val="24"/>
          <w:szCs w:val="24"/>
        </w:rPr>
        <w:t>a fact that undermines the notion that Anglophobia was simply a tool util</w:t>
      </w:r>
      <w:r>
        <w:rPr>
          <w:rFonts w:ascii="Times New Roman" w:hAnsi="Times New Roman"/>
          <w:sz w:val="24"/>
          <w:szCs w:val="24"/>
        </w:rPr>
        <w:t>ized</w:t>
      </w:r>
      <w:r w:rsidRPr="00582261">
        <w:rPr>
          <w:rFonts w:ascii="Times New Roman" w:hAnsi="Times New Roman"/>
          <w:sz w:val="24"/>
          <w:szCs w:val="24"/>
        </w:rPr>
        <w:t xml:space="preserve"> in the heat of election campaigns. In an era of close electoral victories, the fact that the GOP felt they could rely upon the strategy in repeated elections attests to the broader appeal of their message. </w:t>
      </w:r>
    </w:p>
    <w:p w14:paraId="63109618" w14:textId="4A60E605" w:rsidR="00C9672A" w:rsidRDefault="00C9672A" w:rsidP="00D74CB7">
      <w:pPr>
        <w:spacing w:after="0" w:line="480" w:lineRule="auto"/>
        <w:rPr>
          <w:rFonts w:ascii="Times New Roman" w:hAnsi="Times New Roman"/>
          <w:sz w:val="24"/>
          <w:szCs w:val="24"/>
        </w:rPr>
      </w:pPr>
      <w:r>
        <w:rPr>
          <w:rFonts w:ascii="Times New Roman" w:hAnsi="Times New Roman"/>
          <w:sz w:val="24"/>
          <w:szCs w:val="24"/>
        </w:rPr>
        <w:tab/>
      </w:r>
      <w:r w:rsidRPr="00296BC7">
        <w:rPr>
          <w:rFonts w:ascii="Times New Roman" w:hAnsi="Times New Roman"/>
          <w:sz w:val="24"/>
          <w:szCs w:val="24"/>
        </w:rPr>
        <w:t xml:space="preserve">Anglophobia acted as the leitmotif for a variety of forms of economic nationalism, lending itself in particular to the conspiracy-laden rhetoric that was the earmark of </w:t>
      </w:r>
      <w:proofErr w:type="spellStart"/>
      <w:r>
        <w:rPr>
          <w:rFonts w:ascii="Times New Roman" w:hAnsi="Times New Roman"/>
          <w:sz w:val="24"/>
          <w:szCs w:val="24"/>
        </w:rPr>
        <w:t>m</w:t>
      </w:r>
      <w:r w:rsidRPr="00296BC7">
        <w:rPr>
          <w:rFonts w:ascii="Times New Roman" w:hAnsi="Times New Roman"/>
          <w:sz w:val="24"/>
          <w:szCs w:val="24"/>
        </w:rPr>
        <w:t>idwestern</w:t>
      </w:r>
      <w:proofErr w:type="spellEnd"/>
      <w:r w:rsidRPr="00296BC7">
        <w:rPr>
          <w:rFonts w:ascii="Times New Roman" w:hAnsi="Times New Roman"/>
          <w:sz w:val="24"/>
          <w:szCs w:val="24"/>
        </w:rPr>
        <w:t xml:space="preserve"> popular politics. </w:t>
      </w:r>
      <w:r>
        <w:rPr>
          <w:rFonts w:ascii="Times New Roman" w:hAnsi="Times New Roman"/>
          <w:sz w:val="24"/>
          <w:szCs w:val="24"/>
        </w:rPr>
        <w:t xml:space="preserve">In this context, it also appears strikingly like a language of anti-globalism, marking opposition to Wall Street, the international gold standard, free trade, and a coterie of industrial titans, such as Andrew Carnegie and John D. Rockefeller, seen to be its representatives. </w:t>
      </w:r>
      <w:r w:rsidRPr="00296BC7">
        <w:rPr>
          <w:rFonts w:ascii="Times New Roman" w:hAnsi="Times New Roman"/>
          <w:sz w:val="24"/>
          <w:szCs w:val="24"/>
        </w:rPr>
        <w:t xml:space="preserve">Western and southern farmers repeatedly defined their region as a colonial outpost of aristocratic financial </w:t>
      </w:r>
      <w:proofErr w:type="spellStart"/>
      <w:r w:rsidRPr="00296BC7">
        <w:rPr>
          <w:rFonts w:ascii="Times New Roman" w:hAnsi="Times New Roman"/>
          <w:sz w:val="24"/>
          <w:szCs w:val="24"/>
        </w:rPr>
        <w:t>cent</w:t>
      </w:r>
      <w:r>
        <w:rPr>
          <w:rFonts w:ascii="Times New Roman" w:hAnsi="Times New Roman"/>
          <w:sz w:val="24"/>
          <w:szCs w:val="24"/>
        </w:rPr>
        <w:t>e</w:t>
      </w:r>
      <w:r w:rsidRPr="00296BC7">
        <w:rPr>
          <w:rFonts w:ascii="Times New Roman" w:hAnsi="Times New Roman"/>
          <w:sz w:val="24"/>
          <w:szCs w:val="24"/>
        </w:rPr>
        <w:t>rs</w:t>
      </w:r>
      <w:proofErr w:type="spellEnd"/>
      <w:r w:rsidRPr="00296BC7">
        <w:rPr>
          <w:rFonts w:ascii="Times New Roman" w:hAnsi="Times New Roman"/>
          <w:sz w:val="24"/>
          <w:szCs w:val="24"/>
        </w:rPr>
        <w:t xml:space="preserve"> in London and on the Atlantic seaboard, a stance that inflected their interpretation of the crippling agricultural downturn that epitomi</w:t>
      </w:r>
      <w:r>
        <w:rPr>
          <w:rFonts w:ascii="Times New Roman" w:hAnsi="Times New Roman"/>
          <w:sz w:val="24"/>
          <w:szCs w:val="24"/>
        </w:rPr>
        <w:t>ze</w:t>
      </w:r>
      <w:r w:rsidRPr="00296BC7">
        <w:rPr>
          <w:rFonts w:ascii="Times New Roman" w:hAnsi="Times New Roman"/>
          <w:sz w:val="24"/>
          <w:szCs w:val="24"/>
        </w:rPr>
        <w:t>d late-nineteenth century agrarian politics.</w:t>
      </w:r>
      <w:r w:rsidRPr="00296BC7">
        <w:rPr>
          <w:rStyle w:val="EndnoteReference"/>
          <w:rFonts w:ascii="Times New Roman" w:hAnsi="Times New Roman"/>
          <w:sz w:val="24"/>
          <w:szCs w:val="24"/>
        </w:rPr>
        <w:endnoteReference w:id="53"/>
      </w:r>
      <w:r w:rsidRPr="00296BC7">
        <w:rPr>
          <w:rFonts w:ascii="Times New Roman" w:hAnsi="Times New Roman"/>
          <w:sz w:val="24"/>
          <w:szCs w:val="24"/>
        </w:rPr>
        <w:t xml:space="preserve"> Free-</w:t>
      </w:r>
      <w:proofErr w:type="spellStart"/>
      <w:r w:rsidRPr="00296BC7">
        <w:rPr>
          <w:rFonts w:ascii="Times New Roman" w:hAnsi="Times New Roman"/>
          <w:sz w:val="24"/>
          <w:szCs w:val="24"/>
        </w:rPr>
        <w:t>Silverites</w:t>
      </w:r>
      <w:proofErr w:type="spellEnd"/>
      <w:r w:rsidRPr="00296BC7">
        <w:rPr>
          <w:rFonts w:ascii="Times New Roman" w:hAnsi="Times New Roman"/>
          <w:sz w:val="24"/>
          <w:szCs w:val="24"/>
        </w:rPr>
        <w:t xml:space="preserve"> and, with the incorporation of a </w:t>
      </w:r>
      <w:r>
        <w:rPr>
          <w:rFonts w:ascii="Times New Roman" w:hAnsi="Times New Roman"/>
          <w:sz w:val="24"/>
          <w:szCs w:val="24"/>
        </w:rPr>
        <w:t>f</w:t>
      </w:r>
      <w:r w:rsidRPr="00296BC7">
        <w:rPr>
          <w:rFonts w:ascii="Times New Roman" w:hAnsi="Times New Roman"/>
          <w:sz w:val="24"/>
          <w:szCs w:val="24"/>
        </w:rPr>
        <w:t xml:space="preserve">ree </w:t>
      </w:r>
      <w:r>
        <w:rPr>
          <w:rFonts w:ascii="Times New Roman" w:hAnsi="Times New Roman"/>
          <w:sz w:val="24"/>
          <w:szCs w:val="24"/>
        </w:rPr>
        <w:t>s</w:t>
      </w:r>
      <w:r w:rsidRPr="00296BC7">
        <w:rPr>
          <w:rFonts w:ascii="Times New Roman" w:hAnsi="Times New Roman"/>
          <w:sz w:val="24"/>
          <w:szCs w:val="24"/>
        </w:rPr>
        <w:t xml:space="preserve">ilver plank in the People’s Party platform in 1892, </w:t>
      </w:r>
      <w:r>
        <w:rPr>
          <w:rFonts w:ascii="Times New Roman" w:hAnsi="Times New Roman"/>
          <w:sz w:val="24"/>
          <w:szCs w:val="24"/>
        </w:rPr>
        <w:t xml:space="preserve">some </w:t>
      </w:r>
      <w:r w:rsidRPr="00296BC7">
        <w:rPr>
          <w:rFonts w:ascii="Times New Roman" w:hAnsi="Times New Roman"/>
          <w:sz w:val="24"/>
          <w:szCs w:val="24"/>
        </w:rPr>
        <w:t xml:space="preserve">Populists hoped that the </w:t>
      </w:r>
      <w:proofErr w:type="spellStart"/>
      <w:r w:rsidRPr="00296BC7">
        <w:rPr>
          <w:rFonts w:ascii="Times New Roman" w:hAnsi="Times New Roman"/>
          <w:sz w:val="24"/>
          <w:szCs w:val="24"/>
        </w:rPr>
        <w:t>remonet</w:t>
      </w:r>
      <w:r>
        <w:rPr>
          <w:rFonts w:ascii="Times New Roman" w:hAnsi="Times New Roman"/>
          <w:sz w:val="24"/>
          <w:szCs w:val="24"/>
        </w:rPr>
        <w:t>ization</w:t>
      </w:r>
      <w:proofErr w:type="spellEnd"/>
      <w:r w:rsidRPr="00296BC7">
        <w:rPr>
          <w:rFonts w:ascii="Times New Roman" w:hAnsi="Times New Roman"/>
          <w:sz w:val="24"/>
          <w:szCs w:val="24"/>
        </w:rPr>
        <w:t xml:space="preserve"> of silver would liberate the American farmer from the grip of the </w:t>
      </w:r>
      <w:r>
        <w:rPr>
          <w:rFonts w:ascii="Times New Roman" w:hAnsi="Times New Roman"/>
          <w:sz w:val="24"/>
          <w:szCs w:val="24"/>
        </w:rPr>
        <w:t>British</w:t>
      </w:r>
      <w:r w:rsidRPr="00296BC7">
        <w:rPr>
          <w:rFonts w:ascii="Times New Roman" w:hAnsi="Times New Roman"/>
          <w:sz w:val="24"/>
          <w:szCs w:val="24"/>
        </w:rPr>
        <w:t>-</w:t>
      </w:r>
      <w:r w:rsidRPr="00296BC7">
        <w:rPr>
          <w:rFonts w:ascii="Times New Roman" w:hAnsi="Times New Roman"/>
          <w:sz w:val="24"/>
          <w:szCs w:val="24"/>
        </w:rPr>
        <w:lastRenderedPageBreak/>
        <w:t>backed gold standard, by inflating prices and ending the nation’s humiliating colonial dependence on British capital</w:t>
      </w:r>
      <w:r>
        <w:rPr>
          <w:rFonts w:ascii="Times New Roman" w:hAnsi="Times New Roman"/>
          <w:sz w:val="24"/>
          <w:szCs w:val="24"/>
        </w:rPr>
        <w:t xml:space="preserve"> and the foreign markets they were becoming increasingly enmeshed within</w:t>
      </w:r>
      <w:r w:rsidRPr="00296BC7">
        <w:rPr>
          <w:rFonts w:ascii="Times New Roman" w:hAnsi="Times New Roman"/>
          <w:sz w:val="24"/>
          <w:szCs w:val="24"/>
        </w:rPr>
        <w:t xml:space="preserve">. </w:t>
      </w:r>
    </w:p>
    <w:p w14:paraId="0E5AF8E1" w14:textId="0A9C3E37" w:rsidR="00C9672A" w:rsidRDefault="00C9672A" w:rsidP="00D74CB7">
      <w:pPr>
        <w:spacing w:after="0" w:line="480" w:lineRule="auto"/>
        <w:rPr>
          <w:rFonts w:ascii="Times New Roman" w:hAnsi="Times New Roman"/>
          <w:sz w:val="24"/>
          <w:szCs w:val="24"/>
        </w:rPr>
      </w:pPr>
      <w:r>
        <w:rPr>
          <w:rFonts w:ascii="Times New Roman" w:hAnsi="Times New Roman"/>
          <w:sz w:val="24"/>
          <w:szCs w:val="24"/>
        </w:rPr>
        <w:tab/>
      </w:r>
      <w:r w:rsidRPr="00E26416">
        <w:rPr>
          <w:rFonts w:ascii="Times New Roman" w:hAnsi="Times New Roman"/>
          <w:sz w:val="24"/>
          <w:szCs w:val="24"/>
        </w:rPr>
        <w:t xml:space="preserve">The </w:t>
      </w:r>
      <w:proofErr w:type="spellStart"/>
      <w:r>
        <w:rPr>
          <w:rFonts w:ascii="Times New Roman" w:hAnsi="Times New Roman"/>
          <w:sz w:val="24"/>
          <w:szCs w:val="24"/>
        </w:rPr>
        <w:t>s</w:t>
      </w:r>
      <w:r w:rsidRPr="00E26416">
        <w:rPr>
          <w:rFonts w:ascii="Times New Roman" w:hAnsi="Times New Roman"/>
          <w:sz w:val="24"/>
          <w:szCs w:val="24"/>
        </w:rPr>
        <w:t>ree</w:t>
      </w:r>
      <w:proofErr w:type="spellEnd"/>
      <w:r>
        <w:rPr>
          <w:rFonts w:ascii="Times New Roman" w:hAnsi="Times New Roman"/>
          <w:sz w:val="24"/>
          <w:szCs w:val="24"/>
        </w:rPr>
        <w:t xml:space="preserve"> s</w:t>
      </w:r>
      <w:r w:rsidRPr="00E26416">
        <w:rPr>
          <w:rFonts w:ascii="Times New Roman" w:hAnsi="Times New Roman"/>
          <w:sz w:val="24"/>
          <w:szCs w:val="24"/>
        </w:rPr>
        <w:t xml:space="preserve">ilver issue suggests the context-specific nature of Anglophobia. The lexicon and symbols of Anglophobia were just one of </w:t>
      </w:r>
      <w:proofErr w:type="gramStart"/>
      <w:r w:rsidRPr="00E26416">
        <w:rPr>
          <w:rFonts w:ascii="Times New Roman" w:hAnsi="Times New Roman"/>
          <w:sz w:val="24"/>
          <w:szCs w:val="24"/>
        </w:rPr>
        <w:t>a panoply</w:t>
      </w:r>
      <w:proofErr w:type="gramEnd"/>
      <w:r w:rsidRPr="00E26416">
        <w:rPr>
          <w:rFonts w:ascii="Times New Roman" w:hAnsi="Times New Roman"/>
          <w:sz w:val="24"/>
          <w:szCs w:val="24"/>
        </w:rPr>
        <w:t xml:space="preserve"> of inherited vocabularies util</w:t>
      </w:r>
      <w:r>
        <w:rPr>
          <w:rFonts w:ascii="Times New Roman" w:hAnsi="Times New Roman"/>
          <w:sz w:val="24"/>
          <w:szCs w:val="24"/>
        </w:rPr>
        <w:t>ized</w:t>
      </w:r>
      <w:r w:rsidRPr="00E26416">
        <w:rPr>
          <w:rFonts w:ascii="Times New Roman" w:hAnsi="Times New Roman"/>
          <w:sz w:val="24"/>
          <w:szCs w:val="24"/>
        </w:rPr>
        <w:t xml:space="preserve"> by Populists. Although the “money power” was often spoken of as the ‘Anglo-American combine,’ the assault on Wall Street drew from an older, Jacksonian </w:t>
      </w:r>
      <w:r>
        <w:rPr>
          <w:rFonts w:ascii="Times New Roman" w:hAnsi="Times New Roman"/>
          <w:sz w:val="24"/>
          <w:szCs w:val="24"/>
        </w:rPr>
        <w:t>rhetoric</w:t>
      </w:r>
      <w:r w:rsidRPr="00E26416">
        <w:rPr>
          <w:rFonts w:ascii="Times New Roman" w:hAnsi="Times New Roman"/>
          <w:sz w:val="24"/>
          <w:szCs w:val="24"/>
        </w:rPr>
        <w:t xml:space="preserve"> that was part of a much broader assault against concentrated wealth and power.</w:t>
      </w:r>
      <w:r w:rsidRPr="00E26416">
        <w:rPr>
          <w:rStyle w:val="EndnoteReference"/>
          <w:rFonts w:ascii="Times New Roman" w:hAnsi="Times New Roman"/>
          <w:sz w:val="24"/>
          <w:szCs w:val="24"/>
        </w:rPr>
        <w:endnoteReference w:id="54"/>
      </w:r>
      <w:r w:rsidRPr="00E26416">
        <w:rPr>
          <w:rFonts w:ascii="Times New Roman" w:hAnsi="Times New Roman"/>
          <w:sz w:val="24"/>
          <w:szCs w:val="24"/>
        </w:rPr>
        <w:t xml:space="preserve"> In fact, the assault was just as likely to utilise pervasive anti-Semitic stereotypes widely current in American literature. Michigan</w:t>
      </w:r>
      <w:r>
        <w:rPr>
          <w:rFonts w:ascii="Times New Roman" w:hAnsi="Times New Roman"/>
          <w:sz w:val="24"/>
          <w:szCs w:val="24"/>
        </w:rPr>
        <w:t>-</w:t>
      </w:r>
      <w:r w:rsidRPr="00E26416">
        <w:rPr>
          <w:rFonts w:ascii="Times New Roman" w:hAnsi="Times New Roman"/>
          <w:sz w:val="24"/>
          <w:szCs w:val="24"/>
        </w:rPr>
        <w:t xml:space="preserve">born Sarah Emery’s </w:t>
      </w:r>
      <w:r w:rsidRPr="00E26416">
        <w:rPr>
          <w:rFonts w:ascii="Times New Roman" w:hAnsi="Times New Roman"/>
          <w:i/>
          <w:sz w:val="24"/>
          <w:szCs w:val="24"/>
        </w:rPr>
        <w:t xml:space="preserve">Seven Financial Conspiracies </w:t>
      </w:r>
      <w:r w:rsidRPr="00E26416">
        <w:rPr>
          <w:rFonts w:ascii="Times New Roman" w:hAnsi="Times New Roman"/>
          <w:sz w:val="24"/>
          <w:szCs w:val="24"/>
        </w:rPr>
        <w:t>(1887) proposed a conspiratorial thesis of the seven acts of ‘Shylocks Tragedy, by which the government and this great people were sacrificed</w:t>
      </w:r>
      <w:r>
        <w:rPr>
          <w:rFonts w:ascii="Times New Roman" w:hAnsi="Times New Roman"/>
          <w:sz w:val="24"/>
          <w:szCs w:val="24"/>
        </w:rPr>
        <w:t>.</w:t>
      </w:r>
      <w:r w:rsidRPr="00E26416">
        <w:rPr>
          <w:rFonts w:ascii="Times New Roman" w:hAnsi="Times New Roman"/>
          <w:sz w:val="24"/>
          <w:szCs w:val="24"/>
        </w:rPr>
        <w:t xml:space="preserve">’ </w:t>
      </w:r>
      <w:r>
        <w:rPr>
          <w:rFonts w:ascii="Times New Roman" w:hAnsi="Times New Roman"/>
          <w:sz w:val="24"/>
          <w:szCs w:val="24"/>
        </w:rPr>
        <w:t xml:space="preserve"> Her</w:t>
      </w:r>
      <w:r w:rsidRPr="00E26416">
        <w:rPr>
          <w:rFonts w:ascii="Times New Roman" w:hAnsi="Times New Roman"/>
          <w:sz w:val="24"/>
          <w:szCs w:val="24"/>
        </w:rPr>
        <w:t xml:space="preserve"> work </w:t>
      </w:r>
      <w:r>
        <w:rPr>
          <w:rFonts w:ascii="Times New Roman" w:hAnsi="Times New Roman"/>
          <w:sz w:val="24"/>
          <w:szCs w:val="24"/>
        </w:rPr>
        <w:t xml:space="preserve">was </w:t>
      </w:r>
      <w:r w:rsidRPr="00E26416">
        <w:rPr>
          <w:rFonts w:ascii="Times New Roman" w:hAnsi="Times New Roman"/>
          <w:sz w:val="24"/>
          <w:szCs w:val="24"/>
        </w:rPr>
        <w:t>littered with stereotypes associating Jewish bankers with usury, greed</w:t>
      </w:r>
      <w:r>
        <w:rPr>
          <w:rFonts w:ascii="Times New Roman" w:hAnsi="Times New Roman"/>
          <w:sz w:val="24"/>
          <w:szCs w:val="24"/>
        </w:rPr>
        <w:t>,</w:t>
      </w:r>
      <w:r w:rsidRPr="00E26416">
        <w:rPr>
          <w:rFonts w:ascii="Times New Roman" w:hAnsi="Times New Roman"/>
          <w:sz w:val="24"/>
          <w:szCs w:val="24"/>
        </w:rPr>
        <w:t xml:space="preserve"> and gold-hoarding.</w:t>
      </w:r>
      <w:r w:rsidRPr="00E26416">
        <w:rPr>
          <w:rStyle w:val="EndnoteReference"/>
          <w:rFonts w:ascii="Times New Roman" w:hAnsi="Times New Roman"/>
          <w:sz w:val="24"/>
          <w:szCs w:val="24"/>
        </w:rPr>
        <w:endnoteReference w:id="55"/>
      </w:r>
      <w:r w:rsidRPr="00E26416">
        <w:rPr>
          <w:rFonts w:ascii="Times New Roman" w:hAnsi="Times New Roman"/>
          <w:sz w:val="24"/>
          <w:szCs w:val="24"/>
        </w:rPr>
        <w:t xml:space="preserve"> Shylock and the English were used interchangeably in Populist works with bankers, bondholders, and the “Kings of Wall Street” as the visible embodiments of a plutocratic Goliath of parasitic wealth. Such rhetoric was imperative to the process of Populist </w:t>
      </w:r>
      <w:proofErr w:type="gramStart"/>
      <w:r w:rsidRPr="00E26416">
        <w:rPr>
          <w:rFonts w:ascii="Times New Roman" w:hAnsi="Times New Roman"/>
          <w:sz w:val="24"/>
          <w:szCs w:val="24"/>
        </w:rPr>
        <w:t>party</w:t>
      </w:r>
      <w:proofErr w:type="gramEnd"/>
      <w:r w:rsidRPr="00E26416">
        <w:rPr>
          <w:rFonts w:ascii="Times New Roman" w:hAnsi="Times New Roman"/>
          <w:sz w:val="24"/>
          <w:szCs w:val="24"/>
        </w:rPr>
        <w:t xml:space="preserve"> building. Populist </w:t>
      </w:r>
      <w:proofErr w:type="gramStart"/>
      <w:r>
        <w:rPr>
          <w:rFonts w:ascii="Times New Roman" w:hAnsi="Times New Roman"/>
          <w:sz w:val="24"/>
          <w:szCs w:val="24"/>
        </w:rPr>
        <w:t>p</w:t>
      </w:r>
      <w:r w:rsidRPr="00E26416">
        <w:rPr>
          <w:rFonts w:ascii="Times New Roman" w:hAnsi="Times New Roman"/>
          <w:sz w:val="24"/>
          <w:szCs w:val="24"/>
        </w:rPr>
        <w:t>arty</w:t>
      </w:r>
      <w:proofErr w:type="gramEnd"/>
      <w:r w:rsidRPr="00E26416">
        <w:rPr>
          <w:rFonts w:ascii="Times New Roman" w:hAnsi="Times New Roman"/>
          <w:sz w:val="24"/>
          <w:szCs w:val="24"/>
        </w:rPr>
        <w:t xml:space="preserve"> operatives faced a formidable task in forging a coalition from a variety of social, religious, ethnic, and political backgrounds</w:t>
      </w:r>
      <w:r>
        <w:rPr>
          <w:rFonts w:ascii="Times New Roman" w:hAnsi="Times New Roman"/>
          <w:sz w:val="24"/>
          <w:szCs w:val="24"/>
        </w:rPr>
        <w:t xml:space="preserve">.  It was </w:t>
      </w:r>
      <w:r w:rsidRPr="00E26416">
        <w:rPr>
          <w:rFonts w:ascii="Times New Roman" w:hAnsi="Times New Roman"/>
          <w:sz w:val="24"/>
          <w:szCs w:val="24"/>
        </w:rPr>
        <w:t xml:space="preserve">a task that required </w:t>
      </w:r>
      <w:r>
        <w:rPr>
          <w:rFonts w:ascii="Times New Roman" w:hAnsi="Times New Roman"/>
          <w:sz w:val="24"/>
          <w:szCs w:val="24"/>
        </w:rPr>
        <w:t xml:space="preserve">a </w:t>
      </w:r>
      <w:r w:rsidRPr="00E26416">
        <w:rPr>
          <w:rFonts w:ascii="Times New Roman" w:hAnsi="Times New Roman"/>
          <w:sz w:val="24"/>
          <w:szCs w:val="24"/>
        </w:rPr>
        <w:t>more universal language than the nativist ba</w:t>
      </w:r>
      <w:r>
        <w:rPr>
          <w:rFonts w:ascii="Times New Roman" w:hAnsi="Times New Roman"/>
          <w:sz w:val="24"/>
          <w:szCs w:val="24"/>
        </w:rPr>
        <w:t>i</w:t>
      </w:r>
      <w:r w:rsidRPr="00E26416">
        <w:rPr>
          <w:rFonts w:ascii="Times New Roman" w:hAnsi="Times New Roman"/>
          <w:sz w:val="24"/>
          <w:szCs w:val="24"/>
        </w:rPr>
        <w:t>ting of foreign foes.</w:t>
      </w:r>
    </w:p>
    <w:p w14:paraId="530A8144" w14:textId="1B041A6D" w:rsidR="00C9672A" w:rsidRDefault="00C9672A" w:rsidP="00D74CB7">
      <w:pPr>
        <w:spacing w:after="0" w:line="480" w:lineRule="auto"/>
        <w:rPr>
          <w:rFonts w:ascii="Times New Roman" w:hAnsi="Times New Roman"/>
          <w:sz w:val="24"/>
          <w:szCs w:val="24"/>
        </w:rPr>
      </w:pPr>
      <w:r>
        <w:rPr>
          <w:rFonts w:ascii="Times New Roman" w:hAnsi="Times New Roman"/>
          <w:sz w:val="24"/>
          <w:szCs w:val="24"/>
        </w:rPr>
        <w:tab/>
      </w:r>
      <w:r w:rsidRPr="00E26416">
        <w:rPr>
          <w:rFonts w:ascii="Times New Roman" w:hAnsi="Times New Roman"/>
          <w:sz w:val="24"/>
          <w:szCs w:val="24"/>
        </w:rPr>
        <w:t xml:space="preserve">Reformers were the heirs to a variety of antebellum discourses that correlated with the language of American nationalism and provided a historical rationale for elite </w:t>
      </w:r>
      <w:proofErr w:type="spellStart"/>
      <w:r w:rsidRPr="00E26416">
        <w:rPr>
          <w:rFonts w:ascii="Times New Roman" w:hAnsi="Times New Roman"/>
          <w:sz w:val="24"/>
          <w:szCs w:val="24"/>
        </w:rPr>
        <w:t>behavi</w:t>
      </w:r>
      <w:r>
        <w:rPr>
          <w:rFonts w:ascii="Times New Roman" w:hAnsi="Times New Roman"/>
          <w:sz w:val="24"/>
          <w:szCs w:val="24"/>
        </w:rPr>
        <w:t>or</w:t>
      </w:r>
      <w:proofErr w:type="spellEnd"/>
      <w:r w:rsidRPr="00E26416">
        <w:rPr>
          <w:rFonts w:ascii="Times New Roman" w:hAnsi="Times New Roman"/>
          <w:sz w:val="24"/>
          <w:szCs w:val="24"/>
        </w:rPr>
        <w:t xml:space="preserve"> and the imperative of protecting “the people” from their actions. For the Populist </w:t>
      </w:r>
      <w:r>
        <w:rPr>
          <w:rFonts w:ascii="Times New Roman" w:hAnsi="Times New Roman"/>
          <w:sz w:val="24"/>
          <w:szCs w:val="24"/>
        </w:rPr>
        <w:t>g</w:t>
      </w:r>
      <w:r w:rsidRPr="00E26416">
        <w:rPr>
          <w:rFonts w:ascii="Times New Roman" w:hAnsi="Times New Roman"/>
          <w:sz w:val="24"/>
          <w:szCs w:val="24"/>
        </w:rPr>
        <w:t xml:space="preserve">overnor of Kansas, Lorenzo D. </w:t>
      </w:r>
      <w:proofErr w:type="spellStart"/>
      <w:r w:rsidRPr="00E26416">
        <w:rPr>
          <w:rFonts w:ascii="Times New Roman" w:hAnsi="Times New Roman"/>
          <w:sz w:val="24"/>
          <w:szCs w:val="24"/>
        </w:rPr>
        <w:t>Lewelling</w:t>
      </w:r>
      <w:proofErr w:type="spellEnd"/>
      <w:r w:rsidRPr="00E26416">
        <w:rPr>
          <w:rFonts w:ascii="Times New Roman" w:hAnsi="Times New Roman"/>
          <w:sz w:val="24"/>
          <w:szCs w:val="24"/>
        </w:rPr>
        <w:t xml:space="preserve">, ‘the shackles of industrial slavery’ </w:t>
      </w:r>
      <w:r>
        <w:rPr>
          <w:rFonts w:ascii="Times New Roman" w:hAnsi="Times New Roman"/>
          <w:sz w:val="24"/>
          <w:szCs w:val="24"/>
        </w:rPr>
        <w:t>threatened</w:t>
      </w:r>
      <w:r w:rsidRPr="00E26416">
        <w:rPr>
          <w:rFonts w:ascii="Times New Roman" w:hAnsi="Times New Roman"/>
          <w:sz w:val="24"/>
          <w:szCs w:val="24"/>
        </w:rPr>
        <w:t xml:space="preserve"> rural and urban producer classes.</w:t>
      </w:r>
      <w:r w:rsidRPr="00E26416">
        <w:rPr>
          <w:rStyle w:val="EndnoteReference"/>
          <w:rFonts w:ascii="Times New Roman" w:hAnsi="Times New Roman"/>
          <w:sz w:val="24"/>
          <w:szCs w:val="24"/>
        </w:rPr>
        <w:endnoteReference w:id="56"/>
      </w:r>
      <w:r w:rsidRPr="00E26416">
        <w:rPr>
          <w:rFonts w:ascii="Times New Roman" w:hAnsi="Times New Roman"/>
          <w:sz w:val="24"/>
          <w:szCs w:val="24"/>
        </w:rPr>
        <w:t xml:space="preserve"> The </w:t>
      </w:r>
      <w:proofErr w:type="spellStart"/>
      <w:r w:rsidRPr="00E26416">
        <w:rPr>
          <w:rFonts w:ascii="Times New Roman" w:hAnsi="Times New Roman"/>
          <w:sz w:val="24"/>
          <w:szCs w:val="24"/>
        </w:rPr>
        <w:t>spect</w:t>
      </w:r>
      <w:r>
        <w:rPr>
          <w:rFonts w:ascii="Times New Roman" w:hAnsi="Times New Roman"/>
          <w:sz w:val="24"/>
          <w:szCs w:val="24"/>
        </w:rPr>
        <w:t>e</w:t>
      </w:r>
      <w:r w:rsidRPr="00E26416">
        <w:rPr>
          <w:rFonts w:ascii="Times New Roman" w:hAnsi="Times New Roman"/>
          <w:sz w:val="24"/>
          <w:szCs w:val="24"/>
        </w:rPr>
        <w:t>r</w:t>
      </w:r>
      <w:proofErr w:type="spellEnd"/>
      <w:r w:rsidRPr="00E26416">
        <w:rPr>
          <w:rFonts w:ascii="Times New Roman" w:hAnsi="Times New Roman"/>
          <w:sz w:val="24"/>
          <w:szCs w:val="24"/>
        </w:rPr>
        <w:t xml:space="preserve"> of working</w:t>
      </w:r>
      <w:r>
        <w:rPr>
          <w:rFonts w:ascii="Times New Roman" w:hAnsi="Times New Roman"/>
          <w:sz w:val="24"/>
          <w:szCs w:val="24"/>
        </w:rPr>
        <w:t>-</w:t>
      </w:r>
      <w:r w:rsidRPr="00E26416">
        <w:rPr>
          <w:rFonts w:ascii="Times New Roman" w:hAnsi="Times New Roman"/>
          <w:sz w:val="24"/>
          <w:szCs w:val="24"/>
        </w:rPr>
        <w:t>class slavery was a common trope in the mobil</w:t>
      </w:r>
      <w:r>
        <w:rPr>
          <w:rFonts w:ascii="Times New Roman" w:hAnsi="Times New Roman"/>
          <w:sz w:val="24"/>
          <w:szCs w:val="24"/>
        </w:rPr>
        <w:t>ization</w:t>
      </w:r>
      <w:r w:rsidRPr="00E26416">
        <w:rPr>
          <w:rFonts w:ascii="Times New Roman" w:hAnsi="Times New Roman"/>
          <w:sz w:val="24"/>
          <w:szCs w:val="24"/>
        </w:rPr>
        <w:t xml:space="preserve"> of reform sentiment, and a particularly powerful one given that the Civil War </w:t>
      </w:r>
      <w:r w:rsidRPr="00E26416">
        <w:rPr>
          <w:rFonts w:ascii="Times New Roman" w:hAnsi="Times New Roman"/>
          <w:sz w:val="24"/>
          <w:szCs w:val="24"/>
        </w:rPr>
        <w:lastRenderedPageBreak/>
        <w:t xml:space="preserve">and emancipation were within recent historical memory. Such terminology also echoed that of American republican nationalism that sought to restore the republic to its founding principles of liberty, equality, and government of the people. Populist leaders such as </w:t>
      </w:r>
      <w:r>
        <w:rPr>
          <w:rFonts w:ascii="Times New Roman" w:hAnsi="Times New Roman"/>
          <w:sz w:val="24"/>
          <w:szCs w:val="24"/>
        </w:rPr>
        <w:t>Marion Butler</w:t>
      </w:r>
      <w:r w:rsidRPr="00E26416">
        <w:rPr>
          <w:rFonts w:ascii="Times New Roman" w:hAnsi="Times New Roman"/>
          <w:sz w:val="24"/>
          <w:szCs w:val="24"/>
        </w:rPr>
        <w:t xml:space="preserve"> and Henry Demarest Lloyd couched these calls as a counterrevolutionary effort to wrestle the republic back from a powerful </w:t>
      </w:r>
      <w:proofErr w:type="spellStart"/>
      <w:r w:rsidRPr="00E26416">
        <w:rPr>
          <w:rFonts w:ascii="Times New Roman" w:hAnsi="Times New Roman"/>
          <w:sz w:val="24"/>
          <w:szCs w:val="24"/>
        </w:rPr>
        <w:t>monied</w:t>
      </w:r>
      <w:proofErr w:type="spellEnd"/>
      <w:r w:rsidRPr="00E26416">
        <w:rPr>
          <w:rFonts w:ascii="Times New Roman" w:hAnsi="Times New Roman"/>
          <w:sz w:val="24"/>
          <w:szCs w:val="24"/>
        </w:rPr>
        <w:t xml:space="preserve"> aristocracy.</w:t>
      </w:r>
      <w:r w:rsidRPr="00E26416">
        <w:rPr>
          <w:rStyle w:val="EndnoteReference"/>
          <w:rFonts w:ascii="Times New Roman" w:hAnsi="Times New Roman"/>
          <w:sz w:val="24"/>
          <w:szCs w:val="24"/>
        </w:rPr>
        <w:endnoteReference w:id="57"/>
      </w:r>
      <w:r w:rsidRPr="00E26416">
        <w:rPr>
          <w:rFonts w:ascii="Times New Roman" w:hAnsi="Times New Roman"/>
          <w:sz w:val="24"/>
          <w:szCs w:val="24"/>
        </w:rPr>
        <w:t xml:space="preserve"> Tom Watson, leader of Georgia Populism and one of a handful of Populists of national prominence, assaulted the emergence of a ‘cod-fish aristocracy’ fawning in ‘degrading prostrations’ at the ‘Court’ of the President, ‘laying the foundation ... for a more brutal and godless and rapacious nobility than ever rode, lance in rest, over the peasantry of feudal Europe.’</w:t>
      </w:r>
      <w:r w:rsidRPr="00E26416">
        <w:rPr>
          <w:rStyle w:val="EndnoteReference"/>
          <w:rFonts w:ascii="Times New Roman" w:hAnsi="Times New Roman"/>
          <w:sz w:val="24"/>
          <w:szCs w:val="24"/>
        </w:rPr>
        <w:endnoteReference w:id="58"/>
      </w:r>
      <w:r w:rsidRPr="00E26416">
        <w:rPr>
          <w:rFonts w:ascii="Times New Roman" w:hAnsi="Times New Roman"/>
          <w:sz w:val="24"/>
          <w:szCs w:val="24"/>
        </w:rPr>
        <w:t xml:space="preserve"> </w:t>
      </w:r>
    </w:p>
    <w:p w14:paraId="550DEA04" w14:textId="7E4272EF" w:rsidR="00C9672A" w:rsidRDefault="00C9672A" w:rsidP="00D74CB7">
      <w:pPr>
        <w:spacing w:after="0" w:line="480" w:lineRule="auto"/>
        <w:rPr>
          <w:rFonts w:ascii="Times New Roman" w:hAnsi="Times New Roman"/>
          <w:sz w:val="24"/>
          <w:szCs w:val="24"/>
        </w:rPr>
      </w:pPr>
      <w:r>
        <w:rPr>
          <w:rFonts w:ascii="Times New Roman" w:hAnsi="Times New Roman"/>
          <w:sz w:val="24"/>
          <w:szCs w:val="24"/>
        </w:rPr>
        <w:tab/>
      </w:r>
      <w:r w:rsidRPr="00E26416">
        <w:rPr>
          <w:rFonts w:ascii="Times New Roman" w:hAnsi="Times New Roman"/>
          <w:sz w:val="24"/>
          <w:szCs w:val="24"/>
        </w:rPr>
        <w:t>Such language, despite its overtones of anti-global</w:t>
      </w:r>
      <w:r>
        <w:rPr>
          <w:rFonts w:ascii="Times New Roman" w:hAnsi="Times New Roman"/>
          <w:sz w:val="24"/>
          <w:szCs w:val="24"/>
        </w:rPr>
        <w:t>ization</w:t>
      </w:r>
      <w:r w:rsidRPr="00E26416">
        <w:rPr>
          <w:rFonts w:ascii="Times New Roman" w:hAnsi="Times New Roman"/>
          <w:sz w:val="24"/>
          <w:szCs w:val="24"/>
        </w:rPr>
        <w:t xml:space="preserve">, lent itself to a comparative view of the United States and the Old World that Populists frequently availed themselves of. The image of Britain, in such instances, was used, more often than not, as an indictment of American society. Lorenzo </w:t>
      </w:r>
      <w:proofErr w:type="spellStart"/>
      <w:r w:rsidRPr="00E26416">
        <w:rPr>
          <w:rFonts w:ascii="Times New Roman" w:hAnsi="Times New Roman"/>
          <w:sz w:val="24"/>
          <w:szCs w:val="24"/>
        </w:rPr>
        <w:t>Lewelling’s</w:t>
      </w:r>
      <w:proofErr w:type="spellEnd"/>
      <w:r w:rsidRPr="00E26416">
        <w:rPr>
          <w:rFonts w:ascii="Times New Roman" w:hAnsi="Times New Roman"/>
          <w:sz w:val="24"/>
          <w:szCs w:val="24"/>
        </w:rPr>
        <w:t xml:space="preserve"> “Tramp Circular” of December 1893, for instance, drew a stark analogy between the brutality of American society in the 1890s and of Elizabethan England.</w:t>
      </w:r>
      <w:r w:rsidRPr="00E26416">
        <w:rPr>
          <w:rStyle w:val="EndnoteReference"/>
          <w:rFonts w:ascii="Times New Roman" w:hAnsi="Times New Roman"/>
          <w:sz w:val="24"/>
          <w:szCs w:val="24"/>
        </w:rPr>
        <w:endnoteReference w:id="59"/>
      </w:r>
      <w:r w:rsidRPr="00E26416">
        <w:rPr>
          <w:rFonts w:ascii="Times New Roman" w:hAnsi="Times New Roman"/>
          <w:sz w:val="24"/>
          <w:szCs w:val="24"/>
        </w:rPr>
        <w:t xml:space="preserve"> More sober comparisons often prevailed. In </w:t>
      </w:r>
      <w:r w:rsidRPr="00E26416">
        <w:rPr>
          <w:rFonts w:ascii="Times New Roman" w:hAnsi="Times New Roman"/>
          <w:i/>
          <w:sz w:val="24"/>
          <w:szCs w:val="24"/>
        </w:rPr>
        <w:t>A Call to Action</w:t>
      </w:r>
      <w:r w:rsidRPr="00E26416">
        <w:rPr>
          <w:rFonts w:ascii="Times New Roman" w:hAnsi="Times New Roman"/>
          <w:sz w:val="24"/>
          <w:szCs w:val="24"/>
        </w:rPr>
        <w:t xml:space="preserve"> (1892), James B. Weaver undertook a comparative analysis of the monetary reconstruction policies of Britain after the Napoleonic Wars and the United States after the Civil War. In both instances, Weaver argued, the resumption of specie payments and demonet</w:t>
      </w:r>
      <w:r>
        <w:rPr>
          <w:rFonts w:ascii="Times New Roman" w:hAnsi="Times New Roman"/>
          <w:sz w:val="24"/>
          <w:szCs w:val="24"/>
        </w:rPr>
        <w:t>ization</w:t>
      </w:r>
      <w:r w:rsidRPr="00E26416">
        <w:rPr>
          <w:rFonts w:ascii="Times New Roman" w:hAnsi="Times New Roman"/>
          <w:sz w:val="24"/>
          <w:szCs w:val="24"/>
        </w:rPr>
        <w:t xml:space="preserve"> of silver produced ‘dire calamities.’ These were the ‘two great examples,’ he concluded, ‘spanning the whole page of the century’ that ‘will transform the political economy of the world.’</w:t>
      </w:r>
      <w:r w:rsidRPr="00E26416">
        <w:rPr>
          <w:rStyle w:val="EndnoteReference"/>
          <w:rFonts w:ascii="Times New Roman" w:hAnsi="Times New Roman"/>
          <w:sz w:val="24"/>
          <w:szCs w:val="24"/>
        </w:rPr>
        <w:endnoteReference w:id="60"/>
      </w:r>
      <w:r w:rsidRPr="00E26416">
        <w:rPr>
          <w:rFonts w:ascii="Times New Roman" w:hAnsi="Times New Roman"/>
          <w:sz w:val="24"/>
          <w:szCs w:val="24"/>
        </w:rPr>
        <w:t xml:space="preserve"> Transatlantic affinities also revealed the limits of Populist reformism. Widely held assumptions about the Anglo-American origins of political democracy and good government underwrote strong cultural hostility towards not only African</w:t>
      </w:r>
      <w:r>
        <w:rPr>
          <w:rFonts w:ascii="Times New Roman" w:hAnsi="Times New Roman"/>
          <w:sz w:val="24"/>
          <w:szCs w:val="24"/>
        </w:rPr>
        <w:t xml:space="preserve"> </w:t>
      </w:r>
      <w:r w:rsidRPr="00E26416">
        <w:rPr>
          <w:rFonts w:ascii="Times New Roman" w:hAnsi="Times New Roman"/>
          <w:sz w:val="24"/>
          <w:szCs w:val="24"/>
        </w:rPr>
        <w:t>Americans but to recently arrived immigrants from Asia and Eastern Europe.</w:t>
      </w:r>
      <w:r w:rsidRPr="00E26416">
        <w:rPr>
          <w:rStyle w:val="EndnoteReference"/>
          <w:rFonts w:ascii="Times New Roman" w:hAnsi="Times New Roman"/>
          <w:sz w:val="24"/>
          <w:szCs w:val="24"/>
        </w:rPr>
        <w:endnoteReference w:id="61"/>
      </w:r>
    </w:p>
    <w:p w14:paraId="11D76CE7" w14:textId="5BB1CD27" w:rsidR="00C9672A" w:rsidRDefault="00C9672A" w:rsidP="00D74CB7">
      <w:pPr>
        <w:spacing w:after="0" w:line="480" w:lineRule="auto"/>
        <w:rPr>
          <w:rFonts w:ascii="Times New Roman" w:hAnsi="Times New Roman"/>
          <w:sz w:val="24"/>
          <w:szCs w:val="24"/>
        </w:rPr>
      </w:pPr>
      <w:r>
        <w:rPr>
          <w:rFonts w:ascii="Times New Roman" w:hAnsi="Times New Roman"/>
          <w:sz w:val="24"/>
          <w:szCs w:val="24"/>
        </w:rPr>
        <w:lastRenderedPageBreak/>
        <w:tab/>
      </w:r>
      <w:r w:rsidRPr="00E26416">
        <w:rPr>
          <w:rFonts w:ascii="Times New Roman" w:hAnsi="Times New Roman"/>
          <w:sz w:val="24"/>
          <w:szCs w:val="24"/>
        </w:rPr>
        <w:t xml:space="preserve">Populists and the </w:t>
      </w:r>
      <w:proofErr w:type="spellStart"/>
      <w:r w:rsidRPr="00E26416">
        <w:rPr>
          <w:rFonts w:ascii="Times New Roman" w:hAnsi="Times New Roman"/>
          <w:sz w:val="24"/>
          <w:szCs w:val="24"/>
        </w:rPr>
        <w:t>lab</w:t>
      </w:r>
      <w:r>
        <w:rPr>
          <w:rFonts w:ascii="Times New Roman" w:hAnsi="Times New Roman"/>
          <w:sz w:val="24"/>
          <w:szCs w:val="24"/>
        </w:rPr>
        <w:t>or</w:t>
      </w:r>
      <w:proofErr w:type="spellEnd"/>
      <w:r w:rsidRPr="00E26416">
        <w:rPr>
          <w:rFonts w:ascii="Times New Roman" w:hAnsi="Times New Roman"/>
          <w:sz w:val="24"/>
          <w:szCs w:val="24"/>
        </w:rPr>
        <w:t xml:space="preserve"> movement more broadly could also be prone to incredible degrees of internationalism. The Chicago journalist and one of the leading intellectual lights of Populism, Henry Demarest Lloyd, wrote of the movement in the same breath as developments in England, Western Europe, Australia, and New Zealand. After several visits to England between 1885 and 1893, Lloyd found himself increasingly radical</w:t>
      </w:r>
      <w:r>
        <w:rPr>
          <w:rFonts w:ascii="Times New Roman" w:hAnsi="Times New Roman"/>
          <w:sz w:val="24"/>
          <w:szCs w:val="24"/>
        </w:rPr>
        <w:t>ized</w:t>
      </w:r>
      <w:r w:rsidRPr="00E26416">
        <w:rPr>
          <w:rFonts w:ascii="Times New Roman" w:hAnsi="Times New Roman"/>
          <w:sz w:val="24"/>
          <w:szCs w:val="24"/>
        </w:rPr>
        <w:t xml:space="preserve">. On a visit to London in 1891, Lloyd met with leaders of the Fabian </w:t>
      </w:r>
      <w:r>
        <w:rPr>
          <w:rFonts w:ascii="Times New Roman" w:hAnsi="Times New Roman"/>
          <w:sz w:val="24"/>
          <w:szCs w:val="24"/>
        </w:rPr>
        <w:t>S</w:t>
      </w:r>
      <w:r w:rsidRPr="00E26416">
        <w:rPr>
          <w:rFonts w:ascii="Times New Roman" w:hAnsi="Times New Roman"/>
          <w:sz w:val="24"/>
          <w:szCs w:val="24"/>
        </w:rPr>
        <w:t xml:space="preserve">ociety, and later the leaders of the London dock strike and exponents of mass unionism Tom Mann and John Burns. More strikingly, he interviewed Friedrich Engels and the socialist leader Henry </w:t>
      </w:r>
      <w:proofErr w:type="spellStart"/>
      <w:r w:rsidRPr="00E26416">
        <w:rPr>
          <w:rFonts w:ascii="Times New Roman" w:hAnsi="Times New Roman"/>
          <w:sz w:val="24"/>
          <w:szCs w:val="24"/>
        </w:rPr>
        <w:t>Mayers</w:t>
      </w:r>
      <w:proofErr w:type="spellEnd"/>
      <w:r w:rsidRPr="00E26416">
        <w:rPr>
          <w:rFonts w:ascii="Times New Roman" w:hAnsi="Times New Roman"/>
          <w:sz w:val="24"/>
          <w:szCs w:val="24"/>
        </w:rPr>
        <w:t xml:space="preserve"> Hyndman. London, he concluded, ‘is the </w:t>
      </w:r>
      <w:proofErr w:type="spellStart"/>
      <w:r w:rsidRPr="00E26416">
        <w:rPr>
          <w:rFonts w:ascii="Times New Roman" w:hAnsi="Times New Roman"/>
          <w:sz w:val="24"/>
          <w:szCs w:val="24"/>
        </w:rPr>
        <w:t>fermentingest</w:t>
      </w:r>
      <w:proofErr w:type="spellEnd"/>
      <w:r w:rsidRPr="00E26416">
        <w:rPr>
          <w:rFonts w:ascii="Times New Roman" w:hAnsi="Times New Roman"/>
          <w:sz w:val="24"/>
          <w:szCs w:val="24"/>
        </w:rPr>
        <w:t xml:space="preserve"> place in the world.’</w:t>
      </w:r>
      <w:r w:rsidRPr="00E26416">
        <w:rPr>
          <w:rStyle w:val="EndnoteReference"/>
          <w:rFonts w:ascii="Times New Roman" w:hAnsi="Times New Roman"/>
          <w:sz w:val="24"/>
          <w:szCs w:val="24"/>
        </w:rPr>
        <w:endnoteReference w:id="62"/>
      </w:r>
      <w:r w:rsidRPr="00E26416">
        <w:rPr>
          <w:rFonts w:ascii="Times New Roman" w:hAnsi="Times New Roman"/>
          <w:sz w:val="24"/>
          <w:szCs w:val="24"/>
        </w:rPr>
        <w:t xml:space="preserve"> The collectivism of Lloyd continued to be influenced by European radical thought even after his return to his hometown of </w:t>
      </w:r>
      <w:proofErr w:type="spellStart"/>
      <w:r w:rsidRPr="00E26416">
        <w:rPr>
          <w:rFonts w:ascii="Times New Roman" w:hAnsi="Times New Roman"/>
          <w:sz w:val="24"/>
          <w:szCs w:val="24"/>
        </w:rPr>
        <w:t>Winekta</w:t>
      </w:r>
      <w:proofErr w:type="spellEnd"/>
      <w:r w:rsidRPr="00E26416">
        <w:rPr>
          <w:rFonts w:ascii="Times New Roman" w:hAnsi="Times New Roman"/>
          <w:sz w:val="24"/>
          <w:szCs w:val="24"/>
        </w:rPr>
        <w:t xml:space="preserve">, Illinois. The concluding chapters of his </w:t>
      </w:r>
      <w:r w:rsidRPr="00E26416">
        <w:rPr>
          <w:rFonts w:ascii="Times New Roman" w:hAnsi="Times New Roman"/>
          <w:i/>
          <w:sz w:val="24"/>
          <w:szCs w:val="24"/>
        </w:rPr>
        <w:t>magnu</w:t>
      </w:r>
      <w:r>
        <w:rPr>
          <w:rFonts w:ascii="Times New Roman" w:hAnsi="Times New Roman"/>
          <w:i/>
          <w:sz w:val="24"/>
          <w:szCs w:val="24"/>
        </w:rPr>
        <w:t>m</w:t>
      </w:r>
      <w:r w:rsidRPr="00E26416">
        <w:rPr>
          <w:rFonts w:ascii="Times New Roman" w:hAnsi="Times New Roman"/>
          <w:i/>
          <w:sz w:val="24"/>
          <w:szCs w:val="24"/>
        </w:rPr>
        <w:t xml:space="preserve"> opus</w:t>
      </w:r>
      <w:r w:rsidRPr="00E26416">
        <w:rPr>
          <w:rFonts w:ascii="Times New Roman" w:hAnsi="Times New Roman"/>
          <w:sz w:val="24"/>
          <w:szCs w:val="24"/>
        </w:rPr>
        <w:t xml:space="preserve">, </w:t>
      </w:r>
      <w:r w:rsidRPr="00E26416">
        <w:rPr>
          <w:rFonts w:ascii="Times New Roman" w:hAnsi="Times New Roman"/>
          <w:i/>
          <w:sz w:val="24"/>
          <w:szCs w:val="24"/>
        </w:rPr>
        <w:t xml:space="preserve">Wealth Against Commonwealth </w:t>
      </w:r>
      <w:r w:rsidRPr="00E26416">
        <w:rPr>
          <w:rFonts w:ascii="Times New Roman" w:hAnsi="Times New Roman"/>
          <w:sz w:val="24"/>
          <w:szCs w:val="24"/>
        </w:rPr>
        <w:t>(1894)</w:t>
      </w:r>
      <w:r>
        <w:rPr>
          <w:rFonts w:ascii="Times New Roman" w:hAnsi="Times New Roman"/>
          <w:sz w:val="24"/>
          <w:szCs w:val="24"/>
        </w:rPr>
        <w:t>,</w:t>
      </w:r>
      <w:r w:rsidRPr="00E26416">
        <w:rPr>
          <w:rFonts w:ascii="Times New Roman" w:hAnsi="Times New Roman"/>
          <w:sz w:val="24"/>
          <w:szCs w:val="24"/>
        </w:rPr>
        <w:t xml:space="preserve"> in which he outlines the necessity for a new set of social values to replace the “Bourbon” monopolism of Standard Oil, was indebted to the works of Italian revolutionary </w:t>
      </w:r>
      <w:r w:rsidRPr="00E26416">
        <w:rPr>
          <w:rStyle w:val="apple-style-span"/>
          <w:rFonts w:ascii="Times New Roman" w:hAnsi="Times New Roman"/>
          <w:color w:val="000000"/>
          <w:sz w:val="24"/>
          <w:szCs w:val="24"/>
        </w:rPr>
        <w:t xml:space="preserve">Giuseppe Mazzini, in addition to native </w:t>
      </w:r>
      <w:proofErr w:type="spellStart"/>
      <w:r w:rsidRPr="00E26416">
        <w:rPr>
          <w:rStyle w:val="apple-style-span"/>
          <w:rFonts w:ascii="Times New Roman" w:hAnsi="Times New Roman"/>
          <w:color w:val="000000"/>
          <w:sz w:val="24"/>
          <w:szCs w:val="24"/>
        </w:rPr>
        <w:t>Emersonianism</w:t>
      </w:r>
      <w:proofErr w:type="spellEnd"/>
      <w:r w:rsidRPr="00E26416">
        <w:rPr>
          <w:rStyle w:val="apple-style-span"/>
          <w:rFonts w:ascii="Times New Roman" w:hAnsi="Times New Roman"/>
          <w:color w:val="000000"/>
          <w:sz w:val="24"/>
          <w:szCs w:val="24"/>
        </w:rPr>
        <w:t xml:space="preserve"> and Christian Socialism.</w:t>
      </w:r>
      <w:r w:rsidRPr="00E26416">
        <w:rPr>
          <w:rStyle w:val="EndnoteReference"/>
          <w:rFonts w:ascii="Times New Roman" w:hAnsi="Times New Roman"/>
          <w:color w:val="000000"/>
          <w:sz w:val="24"/>
          <w:szCs w:val="24"/>
        </w:rPr>
        <w:endnoteReference w:id="63"/>
      </w:r>
    </w:p>
    <w:p w14:paraId="10799E68" w14:textId="06C79D58" w:rsidR="00C9672A" w:rsidRDefault="00C9672A" w:rsidP="00D74CB7">
      <w:pPr>
        <w:spacing w:after="0" w:line="480" w:lineRule="auto"/>
        <w:rPr>
          <w:rFonts w:ascii="Times New Roman" w:hAnsi="Times New Roman"/>
          <w:sz w:val="24"/>
          <w:szCs w:val="24"/>
        </w:rPr>
      </w:pPr>
      <w:r>
        <w:rPr>
          <w:rFonts w:ascii="Times New Roman" w:hAnsi="Times New Roman"/>
          <w:sz w:val="24"/>
          <w:szCs w:val="24"/>
        </w:rPr>
        <w:tab/>
        <w:t xml:space="preserve">Anglophobia was far from the dominant discourse of Populism, but it added grist to the mill of the movement’s orators. </w:t>
      </w:r>
      <w:r w:rsidRPr="00296BC7">
        <w:rPr>
          <w:rFonts w:ascii="Times New Roman" w:hAnsi="Times New Roman"/>
          <w:sz w:val="24"/>
          <w:szCs w:val="24"/>
        </w:rPr>
        <w:t xml:space="preserve">Populists and </w:t>
      </w:r>
      <w:r>
        <w:rPr>
          <w:rFonts w:ascii="Times New Roman" w:hAnsi="Times New Roman"/>
          <w:sz w:val="24"/>
          <w:szCs w:val="24"/>
        </w:rPr>
        <w:t>Republicans</w:t>
      </w:r>
      <w:r w:rsidRPr="00296BC7">
        <w:rPr>
          <w:rFonts w:ascii="Times New Roman" w:hAnsi="Times New Roman"/>
          <w:sz w:val="24"/>
          <w:szCs w:val="24"/>
        </w:rPr>
        <w:t xml:space="preserve"> alike attacked the “</w:t>
      </w:r>
      <w:proofErr w:type="spellStart"/>
      <w:r w:rsidRPr="00296BC7">
        <w:rPr>
          <w:rFonts w:ascii="Times New Roman" w:hAnsi="Times New Roman"/>
          <w:sz w:val="24"/>
          <w:szCs w:val="24"/>
        </w:rPr>
        <w:t>Goldbug</w:t>
      </w:r>
      <w:proofErr w:type="spellEnd"/>
      <w:r w:rsidRPr="00296BC7">
        <w:rPr>
          <w:rFonts w:ascii="Times New Roman" w:hAnsi="Times New Roman"/>
          <w:sz w:val="24"/>
          <w:szCs w:val="24"/>
        </w:rPr>
        <w:t xml:space="preserve">” Cleveland as a symbol of the eastern “money-power.” ‘His policies of silver and the tariff,’ argued the </w:t>
      </w:r>
      <w:r w:rsidRPr="00296BC7">
        <w:rPr>
          <w:rFonts w:ascii="Times New Roman" w:hAnsi="Times New Roman"/>
          <w:i/>
          <w:sz w:val="24"/>
          <w:szCs w:val="24"/>
        </w:rPr>
        <w:t>National Bulletin</w:t>
      </w:r>
      <w:r w:rsidRPr="00296BC7">
        <w:rPr>
          <w:rFonts w:ascii="Times New Roman" w:hAnsi="Times New Roman"/>
          <w:sz w:val="24"/>
          <w:szCs w:val="24"/>
        </w:rPr>
        <w:t>, ‘are true English policies.’</w:t>
      </w:r>
      <w:r w:rsidRPr="00296BC7">
        <w:rPr>
          <w:rStyle w:val="EndnoteReference"/>
          <w:rFonts w:ascii="Times New Roman" w:hAnsi="Times New Roman"/>
          <w:sz w:val="24"/>
          <w:szCs w:val="24"/>
        </w:rPr>
        <w:endnoteReference w:id="64"/>
      </w:r>
      <w:r w:rsidRPr="00296BC7">
        <w:rPr>
          <w:rFonts w:ascii="Times New Roman" w:hAnsi="Times New Roman"/>
          <w:sz w:val="24"/>
          <w:szCs w:val="24"/>
        </w:rPr>
        <w:t xml:space="preserve"> Hoping to reviv</w:t>
      </w:r>
      <w:r>
        <w:rPr>
          <w:rFonts w:ascii="Times New Roman" w:hAnsi="Times New Roman"/>
          <w:sz w:val="24"/>
          <w:szCs w:val="24"/>
        </w:rPr>
        <w:t xml:space="preserve">e their fortunes in the deeply </w:t>
      </w:r>
      <w:proofErr w:type="gramStart"/>
      <w:r>
        <w:rPr>
          <w:rFonts w:ascii="Times New Roman" w:hAnsi="Times New Roman"/>
          <w:sz w:val="24"/>
          <w:szCs w:val="24"/>
        </w:rPr>
        <w:t>A</w:t>
      </w:r>
      <w:r w:rsidRPr="00296BC7">
        <w:rPr>
          <w:rFonts w:ascii="Times New Roman" w:hAnsi="Times New Roman"/>
          <w:sz w:val="24"/>
          <w:szCs w:val="24"/>
        </w:rPr>
        <w:t>ngl</w:t>
      </w:r>
      <w:r>
        <w:rPr>
          <w:rFonts w:ascii="Times New Roman" w:hAnsi="Times New Roman"/>
          <w:sz w:val="24"/>
          <w:szCs w:val="24"/>
        </w:rPr>
        <w:t>ophobic</w:t>
      </w:r>
      <w:proofErr w:type="gramEnd"/>
      <w:r>
        <w:rPr>
          <w:rFonts w:ascii="Times New Roman" w:hAnsi="Times New Roman"/>
          <w:sz w:val="24"/>
          <w:szCs w:val="24"/>
        </w:rPr>
        <w:t xml:space="preserve"> agrarian South and Mid</w:t>
      </w:r>
      <w:r w:rsidRPr="00296BC7">
        <w:rPr>
          <w:rFonts w:ascii="Times New Roman" w:hAnsi="Times New Roman"/>
          <w:sz w:val="24"/>
          <w:szCs w:val="24"/>
        </w:rPr>
        <w:t xml:space="preserve">west, the Democratic convention reversed its previous stance on silver, sealing the </w:t>
      </w:r>
      <w:proofErr w:type="spellStart"/>
      <w:r>
        <w:rPr>
          <w:rFonts w:ascii="Times New Roman" w:hAnsi="Times New Roman"/>
          <w:sz w:val="24"/>
          <w:szCs w:val="24"/>
        </w:rPr>
        <w:t>u-turn</w:t>
      </w:r>
      <w:proofErr w:type="spellEnd"/>
      <w:r w:rsidRPr="00296BC7">
        <w:rPr>
          <w:rFonts w:ascii="Times New Roman" w:hAnsi="Times New Roman"/>
          <w:sz w:val="24"/>
          <w:szCs w:val="24"/>
        </w:rPr>
        <w:t xml:space="preserve"> with the nomination of William Jennings Bryan in 1896.</w:t>
      </w:r>
      <w:r>
        <w:rPr>
          <w:rFonts w:ascii="Times New Roman" w:hAnsi="Times New Roman"/>
          <w:sz w:val="24"/>
          <w:szCs w:val="24"/>
        </w:rPr>
        <w:t xml:space="preserve"> Bryan’s Anglophobia reached its apogee on the floor of the Democrats’ nominating convention. The “boy orator of the Platte” galvanized the delegates behind a hard money platform with tub-thumping rhetoric. ‘It is the issue of 1776 again,’ he declared. ‘Shall we ... declare that we are less independent than our forefathers?’ Blending the motifs of the United </w:t>
      </w:r>
      <w:r>
        <w:rPr>
          <w:rFonts w:ascii="Times New Roman" w:hAnsi="Times New Roman"/>
          <w:sz w:val="24"/>
          <w:szCs w:val="24"/>
        </w:rPr>
        <w:lastRenderedPageBreak/>
        <w:t xml:space="preserve">States’ revolutionary heritage with an aggressive Anglophobia, in his concluding remarks Bryan added </w:t>
      </w:r>
      <w:proofErr w:type="gramStart"/>
      <w:r>
        <w:rPr>
          <w:rFonts w:ascii="Times New Roman" w:hAnsi="Times New Roman"/>
          <w:sz w:val="24"/>
          <w:szCs w:val="24"/>
        </w:rPr>
        <w:t xml:space="preserve">a </w:t>
      </w:r>
      <w:proofErr w:type="spellStart"/>
      <w:r>
        <w:rPr>
          <w:rFonts w:ascii="Times New Roman" w:hAnsi="Times New Roman"/>
          <w:sz w:val="24"/>
          <w:szCs w:val="24"/>
        </w:rPr>
        <w:t>labor</w:t>
      </w:r>
      <w:proofErr w:type="spellEnd"/>
      <w:proofErr w:type="gramEnd"/>
      <w:r>
        <w:rPr>
          <w:rFonts w:ascii="Times New Roman" w:hAnsi="Times New Roman"/>
          <w:sz w:val="24"/>
          <w:szCs w:val="24"/>
        </w:rPr>
        <w:t xml:space="preserve"> radicalism infused with the Populist staple of Christian socialism. ‘You shall not press down upon the brow of </w:t>
      </w:r>
      <w:proofErr w:type="spellStart"/>
      <w:r>
        <w:rPr>
          <w:rFonts w:ascii="Times New Roman" w:hAnsi="Times New Roman"/>
          <w:sz w:val="24"/>
          <w:szCs w:val="24"/>
        </w:rPr>
        <w:t>labor</w:t>
      </w:r>
      <w:proofErr w:type="spellEnd"/>
      <w:r>
        <w:rPr>
          <w:rFonts w:ascii="Times New Roman" w:hAnsi="Times New Roman"/>
          <w:sz w:val="24"/>
          <w:szCs w:val="24"/>
        </w:rPr>
        <w:t xml:space="preserve"> this crown of thorns,’ he warned British financiers. ‘You shall not crucify mankind upon a cross of gold.’</w:t>
      </w:r>
      <w:r>
        <w:rPr>
          <w:rStyle w:val="EndnoteReference"/>
          <w:rFonts w:ascii="Times New Roman" w:hAnsi="Times New Roman"/>
          <w:sz w:val="24"/>
          <w:szCs w:val="24"/>
        </w:rPr>
        <w:endnoteReference w:id="65"/>
      </w:r>
      <w:r>
        <w:rPr>
          <w:rFonts w:ascii="Times New Roman" w:hAnsi="Times New Roman"/>
          <w:sz w:val="24"/>
          <w:szCs w:val="24"/>
        </w:rPr>
        <w:t xml:space="preserve"> A prominent group of Populists grasped the nettle of fusion, but the short-term incentive it offered split the reform coalition intellectually and proved not to be the panacea required for electoral victory.</w:t>
      </w:r>
    </w:p>
    <w:p w14:paraId="24BEB002" w14:textId="3FA8CDBD" w:rsidR="00C9672A" w:rsidRDefault="00C9672A" w:rsidP="00D74CB7">
      <w:pPr>
        <w:spacing w:after="0" w:line="480" w:lineRule="auto"/>
        <w:rPr>
          <w:rFonts w:ascii="Times New Roman" w:hAnsi="Times New Roman"/>
          <w:sz w:val="24"/>
          <w:szCs w:val="24"/>
        </w:rPr>
      </w:pPr>
      <w:r>
        <w:rPr>
          <w:rFonts w:ascii="Times New Roman" w:hAnsi="Times New Roman"/>
          <w:sz w:val="24"/>
          <w:szCs w:val="24"/>
        </w:rPr>
        <w:tab/>
        <w:t>The “Battle of the Standards” between Bryan and McKinley in 1896 turned on much more than the fate of the international gold standard. Republicans campaigned</w:t>
      </w:r>
      <w:r w:rsidRPr="00296BC7">
        <w:rPr>
          <w:rFonts w:ascii="Times New Roman" w:hAnsi="Times New Roman"/>
          <w:sz w:val="24"/>
          <w:szCs w:val="24"/>
        </w:rPr>
        <w:t xml:space="preserve"> with greater </w:t>
      </w:r>
      <w:r>
        <w:rPr>
          <w:rFonts w:ascii="Times New Roman" w:hAnsi="Times New Roman"/>
          <w:sz w:val="24"/>
          <w:szCs w:val="24"/>
        </w:rPr>
        <w:t xml:space="preserve">efficiency and a greater </w:t>
      </w:r>
      <w:r w:rsidRPr="00296BC7">
        <w:rPr>
          <w:rFonts w:ascii="Times New Roman" w:hAnsi="Times New Roman"/>
          <w:sz w:val="24"/>
          <w:szCs w:val="24"/>
        </w:rPr>
        <w:t>degree of elasticity. In the same regions</w:t>
      </w:r>
      <w:r>
        <w:rPr>
          <w:rFonts w:ascii="Times New Roman" w:hAnsi="Times New Roman"/>
          <w:sz w:val="24"/>
          <w:szCs w:val="24"/>
        </w:rPr>
        <w:t xml:space="preserve"> in which Democrats hoped to revive the party’s future</w:t>
      </w:r>
      <w:r w:rsidRPr="00296BC7">
        <w:rPr>
          <w:rFonts w:ascii="Times New Roman" w:hAnsi="Times New Roman"/>
          <w:sz w:val="24"/>
          <w:szCs w:val="24"/>
        </w:rPr>
        <w:t xml:space="preserve">, the GOP committed itself to international bimetallism alongside their continued opposition to tariff reform, allowing itself greater flexibility on the money issue and free rein to continue alarmist rhetoric. </w:t>
      </w:r>
      <w:r>
        <w:rPr>
          <w:rFonts w:ascii="Times New Roman" w:hAnsi="Times New Roman"/>
          <w:sz w:val="24"/>
          <w:szCs w:val="24"/>
        </w:rPr>
        <w:t>The Bryan ticket ran up against a powerful combination of the forces they opposed. Money gathered from Standard Oil, J.P. Morgan, and the New York Central and Pennsylvania railroad companies financed a Republican press blitz in the nation’s metropolitan press—itself becoming increasingly corporate—that rallied behind the gold standard and waved the bloody shirt with impunity. The McKinley campaign depicted free trade and free silver as “</w:t>
      </w:r>
      <w:proofErr w:type="spellStart"/>
      <w:r>
        <w:rPr>
          <w:rFonts w:ascii="Times New Roman" w:hAnsi="Times New Roman"/>
          <w:sz w:val="24"/>
          <w:szCs w:val="24"/>
        </w:rPr>
        <w:t>Bryanisms</w:t>
      </w:r>
      <w:proofErr w:type="spellEnd"/>
      <w:r>
        <w:rPr>
          <w:rFonts w:ascii="Times New Roman" w:hAnsi="Times New Roman"/>
          <w:sz w:val="24"/>
          <w:szCs w:val="24"/>
        </w:rPr>
        <w:t>” that threatened the nation’s commerce and amounted to “anarchy.” Set against the backdrop of riots in Chicago, Cleveland, and Buffalo and the march of Coxey’s Army toward Washington, D.C., Republican “sound money” gained far more traction amongst white, Protestant voters in the North and swept aside the Democrat’s precarious hold over the Midwest.</w:t>
      </w:r>
      <w:r w:rsidRPr="00296BC7">
        <w:rPr>
          <w:rStyle w:val="EndnoteReference"/>
          <w:rFonts w:ascii="Times New Roman" w:hAnsi="Times New Roman"/>
          <w:sz w:val="24"/>
          <w:szCs w:val="24"/>
        </w:rPr>
        <w:endnoteReference w:id="66"/>
      </w:r>
      <w:r>
        <w:rPr>
          <w:rFonts w:ascii="Times New Roman" w:hAnsi="Times New Roman"/>
          <w:sz w:val="24"/>
          <w:szCs w:val="24"/>
        </w:rPr>
        <w:t xml:space="preserve"> </w:t>
      </w:r>
      <w:r w:rsidRPr="00296BC7">
        <w:rPr>
          <w:rFonts w:ascii="Times New Roman" w:hAnsi="Times New Roman"/>
          <w:sz w:val="24"/>
          <w:szCs w:val="24"/>
        </w:rPr>
        <w:t>Anglophobia</w:t>
      </w:r>
      <w:r>
        <w:rPr>
          <w:rFonts w:ascii="Times New Roman" w:hAnsi="Times New Roman"/>
          <w:sz w:val="24"/>
          <w:szCs w:val="24"/>
        </w:rPr>
        <w:t xml:space="preserve">, therefore, </w:t>
      </w:r>
      <w:r w:rsidRPr="00296BC7">
        <w:rPr>
          <w:rFonts w:ascii="Times New Roman" w:hAnsi="Times New Roman"/>
          <w:sz w:val="24"/>
          <w:szCs w:val="24"/>
        </w:rPr>
        <w:t xml:space="preserve">must be understood within the context of </w:t>
      </w:r>
      <w:r>
        <w:rPr>
          <w:rFonts w:ascii="Times New Roman" w:hAnsi="Times New Roman"/>
          <w:sz w:val="24"/>
          <w:szCs w:val="24"/>
        </w:rPr>
        <w:t>wider</w:t>
      </w:r>
      <w:r w:rsidRPr="00296BC7">
        <w:rPr>
          <w:rFonts w:ascii="Times New Roman" w:hAnsi="Times New Roman"/>
          <w:sz w:val="24"/>
          <w:szCs w:val="24"/>
        </w:rPr>
        <w:t xml:space="preserve"> electoral strategy and not </w:t>
      </w:r>
      <w:r>
        <w:rPr>
          <w:rFonts w:ascii="Times New Roman" w:hAnsi="Times New Roman"/>
          <w:sz w:val="24"/>
          <w:szCs w:val="24"/>
        </w:rPr>
        <w:t>as the</w:t>
      </w:r>
      <w:r w:rsidRPr="00296BC7">
        <w:rPr>
          <w:rFonts w:ascii="Times New Roman" w:hAnsi="Times New Roman"/>
          <w:sz w:val="24"/>
          <w:szCs w:val="24"/>
        </w:rPr>
        <w:t xml:space="preserve"> trigger </w:t>
      </w:r>
      <w:r>
        <w:rPr>
          <w:rFonts w:ascii="Times New Roman" w:hAnsi="Times New Roman"/>
          <w:sz w:val="24"/>
          <w:szCs w:val="24"/>
        </w:rPr>
        <w:t>of political mobilization that the fusion ticket hoped it would be</w:t>
      </w:r>
      <w:r w:rsidRPr="00296BC7">
        <w:rPr>
          <w:rFonts w:ascii="Times New Roman" w:hAnsi="Times New Roman"/>
          <w:sz w:val="24"/>
          <w:szCs w:val="24"/>
        </w:rPr>
        <w:t>.</w:t>
      </w:r>
      <w:r>
        <w:rPr>
          <w:rStyle w:val="EndnoteReference"/>
          <w:rFonts w:ascii="Times New Roman" w:hAnsi="Times New Roman"/>
          <w:sz w:val="24"/>
          <w:szCs w:val="24"/>
        </w:rPr>
        <w:endnoteReference w:id="67"/>
      </w:r>
    </w:p>
    <w:p w14:paraId="4273075B" w14:textId="237EF12D"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For Republicans, the tariff and the money question </w:t>
      </w:r>
      <w:r w:rsidRPr="00041971">
        <w:rPr>
          <w:rFonts w:ascii="Times New Roman" w:hAnsi="Times New Roman"/>
          <w:sz w:val="24"/>
          <w:szCs w:val="24"/>
        </w:rPr>
        <w:t xml:space="preserve">were a part of a much more broadly conceived economic nationalism that attempted to secure the dominance of </w:t>
      </w:r>
      <w:r>
        <w:rPr>
          <w:rFonts w:ascii="Times New Roman" w:hAnsi="Times New Roman"/>
          <w:sz w:val="24"/>
          <w:szCs w:val="24"/>
        </w:rPr>
        <w:t>U.S.</w:t>
      </w:r>
      <w:r w:rsidRPr="00041971">
        <w:rPr>
          <w:rFonts w:ascii="Times New Roman" w:hAnsi="Times New Roman"/>
          <w:sz w:val="24"/>
          <w:szCs w:val="24"/>
        </w:rPr>
        <w:t xml:space="preserve"> </w:t>
      </w:r>
      <w:r w:rsidRPr="00041971">
        <w:rPr>
          <w:rFonts w:ascii="Times New Roman" w:hAnsi="Times New Roman"/>
          <w:sz w:val="24"/>
          <w:szCs w:val="24"/>
        </w:rPr>
        <w:lastRenderedPageBreak/>
        <w:t xml:space="preserve">power in the Western Hemisphere. </w:t>
      </w:r>
      <w:r w:rsidRPr="00582261">
        <w:rPr>
          <w:rFonts w:ascii="Times New Roman" w:hAnsi="Times New Roman"/>
          <w:sz w:val="24"/>
          <w:szCs w:val="24"/>
        </w:rPr>
        <w:t xml:space="preserve">Yet, the </w:t>
      </w:r>
      <w:r>
        <w:rPr>
          <w:rFonts w:ascii="Times New Roman" w:hAnsi="Times New Roman"/>
          <w:sz w:val="24"/>
          <w:szCs w:val="24"/>
        </w:rPr>
        <w:t xml:space="preserve">less than </w:t>
      </w:r>
      <w:r w:rsidRPr="00582261">
        <w:rPr>
          <w:rFonts w:ascii="Times New Roman" w:hAnsi="Times New Roman"/>
          <w:sz w:val="24"/>
          <w:szCs w:val="24"/>
        </w:rPr>
        <w:t xml:space="preserve">modest success of Republican </w:t>
      </w:r>
      <w:r>
        <w:rPr>
          <w:rFonts w:ascii="Times New Roman" w:hAnsi="Times New Roman"/>
          <w:sz w:val="24"/>
          <w:szCs w:val="24"/>
        </w:rPr>
        <w:t xml:space="preserve">administrations </w:t>
      </w:r>
      <w:r w:rsidRPr="00582261">
        <w:rPr>
          <w:rFonts w:ascii="Times New Roman" w:hAnsi="Times New Roman"/>
          <w:sz w:val="24"/>
          <w:szCs w:val="24"/>
        </w:rPr>
        <w:t>in executing that vision has perhaps muddied the</w:t>
      </w:r>
      <w:r>
        <w:rPr>
          <w:rFonts w:ascii="Times New Roman" w:hAnsi="Times New Roman"/>
          <w:sz w:val="24"/>
          <w:szCs w:val="24"/>
        </w:rPr>
        <w:t xml:space="preserve"> waters most amongst historian</w:t>
      </w:r>
      <w:r w:rsidRPr="00582261">
        <w:rPr>
          <w:rFonts w:ascii="Times New Roman" w:hAnsi="Times New Roman"/>
          <w:sz w:val="24"/>
          <w:szCs w:val="24"/>
        </w:rPr>
        <w:t>s</w:t>
      </w:r>
      <w:r>
        <w:rPr>
          <w:rFonts w:ascii="Times New Roman" w:hAnsi="Times New Roman"/>
          <w:sz w:val="24"/>
          <w:szCs w:val="24"/>
        </w:rPr>
        <w:t>’</w:t>
      </w:r>
      <w:r w:rsidRPr="00582261">
        <w:rPr>
          <w:rFonts w:ascii="Times New Roman" w:hAnsi="Times New Roman"/>
          <w:sz w:val="24"/>
          <w:szCs w:val="24"/>
        </w:rPr>
        <w:t xml:space="preserve"> study of Anglophobia. The apparent disjuncture between political rhetoric and the failure to </w:t>
      </w:r>
      <w:r>
        <w:rPr>
          <w:rFonts w:ascii="Times New Roman" w:hAnsi="Times New Roman"/>
          <w:sz w:val="24"/>
          <w:szCs w:val="24"/>
        </w:rPr>
        <w:t>“</w:t>
      </w:r>
      <w:r w:rsidRPr="00582261">
        <w:rPr>
          <w:rFonts w:ascii="Times New Roman" w:hAnsi="Times New Roman"/>
          <w:sz w:val="24"/>
          <w:szCs w:val="24"/>
        </w:rPr>
        <w:t>act like an Anglophobe</w:t>
      </w:r>
      <w:r>
        <w:rPr>
          <w:rFonts w:ascii="Times New Roman" w:hAnsi="Times New Roman"/>
          <w:sz w:val="24"/>
          <w:szCs w:val="24"/>
        </w:rPr>
        <w:t>”</w:t>
      </w:r>
      <w:r w:rsidRPr="00582261">
        <w:rPr>
          <w:rFonts w:ascii="Times New Roman" w:hAnsi="Times New Roman"/>
          <w:sz w:val="24"/>
          <w:szCs w:val="24"/>
        </w:rPr>
        <w:t xml:space="preserve"> has led to a sense that Anglophobia was </w:t>
      </w:r>
      <w:r>
        <w:rPr>
          <w:rFonts w:ascii="Times New Roman" w:hAnsi="Times New Roman"/>
          <w:sz w:val="24"/>
          <w:szCs w:val="24"/>
        </w:rPr>
        <w:t>the preserve of demagogues on the stumps</w:t>
      </w:r>
      <w:r w:rsidRPr="00582261">
        <w:rPr>
          <w:rFonts w:ascii="Times New Roman" w:hAnsi="Times New Roman"/>
          <w:sz w:val="24"/>
          <w:szCs w:val="24"/>
        </w:rPr>
        <w:t>.</w:t>
      </w:r>
      <w:r w:rsidRPr="007A10B4">
        <w:rPr>
          <w:rStyle w:val="EndnoteReference"/>
          <w:rFonts w:ascii="Times New Roman" w:hAnsi="Times New Roman"/>
          <w:sz w:val="20"/>
          <w:szCs w:val="24"/>
        </w:rPr>
        <w:endnoteReference w:id="68"/>
      </w:r>
      <w:r w:rsidRPr="00582261">
        <w:rPr>
          <w:rFonts w:ascii="Times New Roman" w:hAnsi="Times New Roman"/>
          <w:sz w:val="24"/>
          <w:szCs w:val="24"/>
        </w:rPr>
        <w:t xml:space="preserve"> </w:t>
      </w:r>
      <w:r>
        <w:rPr>
          <w:rFonts w:ascii="Times New Roman" w:hAnsi="Times New Roman"/>
          <w:sz w:val="24"/>
          <w:szCs w:val="24"/>
        </w:rPr>
        <w:t>T</w:t>
      </w:r>
      <w:r w:rsidRPr="00582261">
        <w:rPr>
          <w:rFonts w:ascii="Times New Roman" w:hAnsi="Times New Roman"/>
          <w:sz w:val="24"/>
          <w:szCs w:val="24"/>
        </w:rPr>
        <w:t>he notion of “acting” like an Anglophobe is</w:t>
      </w:r>
      <w:r>
        <w:rPr>
          <w:rFonts w:ascii="Times New Roman" w:hAnsi="Times New Roman"/>
          <w:sz w:val="24"/>
          <w:szCs w:val="24"/>
        </w:rPr>
        <w:t xml:space="preserve"> a slippery concept. It</w:t>
      </w:r>
      <w:r w:rsidRPr="00582261">
        <w:rPr>
          <w:rFonts w:ascii="Times New Roman" w:hAnsi="Times New Roman"/>
          <w:sz w:val="24"/>
          <w:szCs w:val="24"/>
        </w:rPr>
        <w:t xml:space="preserve"> assume</w:t>
      </w:r>
      <w:r>
        <w:rPr>
          <w:rFonts w:ascii="Times New Roman" w:hAnsi="Times New Roman"/>
          <w:sz w:val="24"/>
          <w:szCs w:val="24"/>
        </w:rPr>
        <w:t>s</w:t>
      </w:r>
      <w:r w:rsidRPr="00582261">
        <w:rPr>
          <w:rFonts w:ascii="Times New Roman" w:hAnsi="Times New Roman"/>
          <w:sz w:val="24"/>
          <w:szCs w:val="24"/>
        </w:rPr>
        <w:t xml:space="preserve"> that once in office politicians would take on an outwardly hostile stance towards Great Britain</w:t>
      </w:r>
      <w:r>
        <w:rPr>
          <w:rFonts w:ascii="Times New Roman" w:hAnsi="Times New Roman"/>
          <w:sz w:val="24"/>
          <w:szCs w:val="24"/>
        </w:rPr>
        <w:t>, unrestrained by either diplomacy or military capability</w:t>
      </w:r>
      <w:r w:rsidRPr="00582261">
        <w:rPr>
          <w:rFonts w:ascii="Times New Roman" w:hAnsi="Times New Roman"/>
          <w:sz w:val="24"/>
          <w:szCs w:val="24"/>
        </w:rPr>
        <w:t xml:space="preserve">. </w:t>
      </w:r>
      <w:r>
        <w:rPr>
          <w:rFonts w:ascii="Times New Roman" w:hAnsi="Times New Roman"/>
          <w:sz w:val="24"/>
          <w:szCs w:val="24"/>
        </w:rPr>
        <w:t>American politicians viewed national interest through an international, not to mention ideological, lens. The Anglophobia of American statesmen was rooted in a hard-headed analysis of hemispheric geopolitics and was subject to the historical contingency of the region’s powder-keg politics. A</w:t>
      </w:r>
      <w:r w:rsidRPr="00CE2FF1">
        <w:rPr>
          <w:rFonts w:ascii="Times New Roman" w:hAnsi="Times New Roman"/>
          <w:sz w:val="24"/>
          <w:szCs w:val="24"/>
        </w:rPr>
        <w:t>s</w:t>
      </w:r>
      <w:r w:rsidRPr="00CE2FF1">
        <w:rPr>
          <w:rFonts w:ascii="Times New Roman" w:hAnsi="Times New Roman"/>
          <w:sz w:val="32"/>
          <w:szCs w:val="24"/>
        </w:rPr>
        <w:t xml:space="preserve"> </w:t>
      </w:r>
      <w:r w:rsidRPr="00582261">
        <w:rPr>
          <w:rFonts w:ascii="Times New Roman" w:hAnsi="Times New Roman"/>
          <w:sz w:val="24"/>
          <w:szCs w:val="24"/>
        </w:rPr>
        <w:t>Mike Sewell has highlighted, the nationalism of men such as James G. Blaine co-existed alongside a much more pragmatic approach to foreign policy formation. Potent symbolic overtures of friendship, such as after the assassination of president Garfield</w:t>
      </w:r>
      <w:r>
        <w:rPr>
          <w:rFonts w:ascii="Times New Roman" w:hAnsi="Times New Roman"/>
          <w:sz w:val="24"/>
          <w:szCs w:val="24"/>
        </w:rPr>
        <w:t>,</w:t>
      </w:r>
      <w:r w:rsidRPr="00582261">
        <w:rPr>
          <w:rFonts w:ascii="Times New Roman" w:hAnsi="Times New Roman"/>
          <w:sz w:val="24"/>
          <w:szCs w:val="24"/>
        </w:rPr>
        <w:t xml:space="preserve"> existed alongside a more general trend towards a joint championship of shared values of citizenship and</w:t>
      </w:r>
      <w:r>
        <w:rPr>
          <w:rFonts w:ascii="Times New Roman" w:hAnsi="Times New Roman"/>
          <w:sz w:val="24"/>
          <w:szCs w:val="24"/>
        </w:rPr>
        <w:t>, importantly, of Anglo-Saxon descent</w:t>
      </w:r>
      <w:r w:rsidRPr="00582261">
        <w:rPr>
          <w:rFonts w:ascii="Times New Roman" w:hAnsi="Times New Roman"/>
          <w:sz w:val="24"/>
          <w:szCs w:val="24"/>
        </w:rPr>
        <w:t>.</w:t>
      </w:r>
      <w:r w:rsidRPr="007A10B4">
        <w:rPr>
          <w:rStyle w:val="EndnoteReference"/>
          <w:rFonts w:ascii="Times New Roman" w:hAnsi="Times New Roman"/>
          <w:sz w:val="20"/>
          <w:szCs w:val="24"/>
        </w:rPr>
        <w:endnoteReference w:id="69"/>
      </w:r>
      <w:r w:rsidRPr="00582261">
        <w:rPr>
          <w:rFonts w:ascii="Times New Roman" w:hAnsi="Times New Roman"/>
          <w:sz w:val="24"/>
          <w:szCs w:val="24"/>
        </w:rPr>
        <w:t xml:space="preserve"> </w:t>
      </w:r>
    </w:p>
    <w:p w14:paraId="51EE049A" w14:textId="442D40E8"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In the case of Blaine, anti-British sentiments might also exist alongside a grudging respect of its commercial success and even an admiration for specific policies. For instance, in his first term as Secretary of State</w:t>
      </w:r>
      <w:r>
        <w:rPr>
          <w:rFonts w:ascii="Times New Roman" w:hAnsi="Times New Roman"/>
          <w:sz w:val="24"/>
          <w:szCs w:val="24"/>
        </w:rPr>
        <w:t>,</w:t>
      </w:r>
      <w:r w:rsidRPr="00582261">
        <w:rPr>
          <w:rFonts w:ascii="Times New Roman" w:hAnsi="Times New Roman"/>
          <w:sz w:val="24"/>
          <w:szCs w:val="24"/>
        </w:rPr>
        <w:t xml:space="preserve"> Blaine championed government subsid</w:t>
      </w:r>
      <w:r>
        <w:rPr>
          <w:rFonts w:ascii="Times New Roman" w:hAnsi="Times New Roman"/>
          <w:sz w:val="24"/>
          <w:szCs w:val="24"/>
        </w:rPr>
        <w:t>y</w:t>
      </w:r>
      <w:r w:rsidRPr="00582261">
        <w:rPr>
          <w:rFonts w:ascii="Times New Roman" w:hAnsi="Times New Roman"/>
          <w:sz w:val="24"/>
          <w:szCs w:val="24"/>
        </w:rPr>
        <w:t xml:space="preserve"> of the Roach Steamship line to Brazil so as to bring to an end the triangular trading of American goods on British vessels. In Congress his Anglophobia took the form of the familiar fear that the United States would otherwise ‘become tributary to Great Britain</w:t>
      </w:r>
      <w:r>
        <w:rPr>
          <w:rFonts w:ascii="Times New Roman" w:hAnsi="Times New Roman"/>
          <w:sz w:val="24"/>
          <w:szCs w:val="24"/>
        </w:rPr>
        <w:t>,</w:t>
      </w:r>
      <w:r w:rsidRPr="00582261">
        <w:rPr>
          <w:rFonts w:ascii="Times New Roman" w:hAnsi="Times New Roman"/>
          <w:sz w:val="24"/>
          <w:szCs w:val="24"/>
        </w:rPr>
        <w:t>’ but at bottom Blaine was following what he saw as the successful and proven course of America’s great rival.</w:t>
      </w:r>
      <w:r w:rsidRPr="007A10B4">
        <w:rPr>
          <w:rStyle w:val="EndnoteReference"/>
          <w:rFonts w:ascii="Times New Roman" w:hAnsi="Times New Roman"/>
          <w:sz w:val="20"/>
          <w:szCs w:val="24"/>
        </w:rPr>
        <w:endnoteReference w:id="70"/>
      </w:r>
      <w:r w:rsidRPr="007A10B4">
        <w:rPr>
          <w:rFonts w:ascii="Times New Roman" w:hAnsi="Times New Roman"/>
          <w:sz w:val="20"/>
          <w:szCs w:val="24"/>
        </w:rPr>
        <w:t xml:space="preserve"> </w:t>
      </w:r>
      <w:r w:rsidRPr="00582261">
        <w:rPr>
          <w:rFonts w:ascii="Times New Roman" w:hAnsi="Times New Roman"/>
          <w:sz w:val="24"/>
          <w:szCs w:val="24"/>
        </w:rPr>
        <w:t>Contemporaries were able to overcome this apparent disjuncture between outspoken Anglophobia and overtures of transatlantic friendship simply because they did not see a disjunct</w:t>
      </w:r>
      <w:r>
        <w:rPr>
          <w:rFonts w:ascii="Times New Roman" w:hAnsi="Times New Roman"/>
          <w:sz w:val="24"/>
          <w:szCs w:val="24"/>
        </w:rPr>
        <w:t>ure. P</w:t>
      </w:r>
      <w:r w:rsidRPr="00582261">
        <w:rPr>
          <w:rFonts w:ascii="Times New Roman" w:hAnsi="Times New Roman"/>
          <w:sz w:val="24"/>
          <w:szCs w:val="24"/>
        </w:rPr>
        <w:t xml:space="preserve">ost-Civil War politicians subscribed to cultural perceptions </w:t>
      </w:r>
      <w:r>
        <w:rPr>
          <w:rFonts w:ascii="Times New Roman" w:hAnsi="Times New Roman"/>
          <w:sz w:val="24"/>
          <w:szCs w:val="24"/>
        </w:rPr>
        <w:t xml:space="preserve">shared </w:t>
      </w:r>
      <w:r w:rsidRPr="00582261">
        <w:rPr>
          <w:rFonts w:ascii="Times New Roman" w:hAnsi="Times New Roman"/>
          <w:sz w:val="24"/>
          <w:szCs w:val="24"/>
        </w:rPr>
        <w:t xml:space="preserve">with their </w:t>
      </w:r>
      <w:r w:rsidRPr="00582261">
        <w:rPr>
          <w:rFonts w:ascii="Times New Roman" w:hAnsi="Times New Roman"/>
          <w:sz w:val="24"/>
          <w:szCs w:val="24"/>
        </w:rPr>
        <w:lastRenderedPageBreak/>
        <w:t>c</w:t>
      </w:r>
      <w:r>
        <w:rPr>
          <w:rFonts w:ascii="Times New Roman" w:hAnsi="Times New Roman"/>
          <w:sz w:val="24"/>
          <w:szCs w:val="24"/>
        </w:rPr>
        <w:t>ounterparts across the Atlantic</w:t>
      </w:r>
      <w:r w:rsidRPr="00582261">
        <w:rPr>
          <w:rFonts w:ascii="Times New Roman" w:hAnsi="Times New Roman"/>
          <w:sz w:val="24"/>
          <w:szCs w:val="24"/>
        </w:rPr>
        <w:t>.</w:t>
      </w:r>
      <w:r>
        <w:rPr>
          <w:rFonts w:ascii="Times New Roman" w:hAnsi="Times New Roman"/>
          <w:sz w:val="24"/>
          <w:szCs w:val="24"/>
        </w:rPr>
        <w:t xml:space="preserve"> Racial Anglo-</w:t>
      </w:r>
      <w:proofErr w:type="spellStart"/>
      <w:r>
        <w:rPr>
          <w:rFonts w:ascii="Times New Roman" w:hAnsi="Times New Roman"/>
          <w:sz w:val="24"/>
          <w:szCs w:val="24"/>
        </w:rPr>
        <w:t>Saxonism</w:t>
      </w:r>
      <w:proofErr w:type="spellEnd"/>
      <w:r>
        <w:rPr>
          <w:rFonts w:ascii="Times New Roman" w:hAnsi="Times New Roman"/>
          <w:sz w:val="24"/>
          <w:szCs w:val="24"/>
        </w:rPr>
        <w:t xml:space="preserve"> strengthened long-standing social and intellectual Atlantic connections that were complemented by America’s turn towards imperialism in 1898. </w:t>
      </w:r>
    </w:p>
    <w:p w14:paraId="333359EB" w14:textId="3990AC56"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The cult of Queen Victoria, </w:t>
      </w:r>
      <w:proofErr w:type="spellStart"/>
      <w:r>
        <w:rPr>
          <w:rFonts w:ascii="Times New Roman" w:hAnsi="Times New Roman"/>
          <w:sz w:val="24"/>
          <w:szCs w:val="24"/>
        </w:rPr>
        <w:t>Anglomania</w:t>
      </w:r>
      <w:proofErr w:type="spellEnd"/>
      <w:r>
        <w:rPr>
          <w:rFonts w:ascii="Times New Roman" w:hAnsi="Times New Roman"/>
          <w:sz w:val="24"/>
          <w:szCs w:val="24"/>
        </w:rPr>
        <w:t>, and the past time of searching for British origins through genealogy engaged in by Samuel Tilden, Levi Parsons Morton, and James G. Blaine were all symbols of an emerging Anglo-American solidarity based upon a common heritage, language, laws, religion, and civility.</w:t>
      </w:r>
      <w:r>
        <w:rPr>
          <w:rStyle w:val="EndnoteReference"/>
          <w:rFonts w:ascii="Times New Roman" w:hAnsi="Times New Roman"/>
          <w:sz w:val="24"/>
          <w:szCs w:val="24"/>
        </w:rPr>
        <w:endnoteReference w:id="71"/>
      </w:r>
      <w:r>
        <w:rPr>
          <w:rFonts w:ascii="Times New Roman" w:hAnsi="Times New Roman"/>
          <w:sz w:val="24"/>
          <w:szCs w:val="24"/>
        </w:rPr>
        <w:t xml:space="preserve"> In Britain, </w:t>
      </w:r>
      <w:proofErr w:type="spellStart"/>
      <w:r>
        <w:rPr>
          <w:rFonts w:ascii="Times New Roman" w:hAnsi="Times New Roman"/>
          <w:sz w:val="24"/>
          <w:szCs w:val="24"/>
        </w:rPr>
        <w:t>Anglomania</w:t>
      </w:r>
      <w:proofErr w:type="spellEnd"/>
      <w:r>
        <w:rPr>
          <w:rFonts w:ascii="Times New Roman" w:hAnsi="Times New Roman"/>
          <w:sz w:val="24"/>
          <w:szCs w:val="24"/>
        </w:rPr>
        <w:t xml:space="preserve"> found its counterpart in the “</w:t>
      </w:r>
      <w:proofErr w:type="spellStart"/>
      <w:r>
        <w:rPr>
          <w:rFonts w:ascii="Times New Roman" w:hAnsi="Times New Roman"/>
          <w:sz w:val="24"/>
          <w:szCs w:val="24"/>
        </w:rPr>
        <w:t>Americomania</w:t>
      </w:r>
      <w:proofErr w:type="spellEnd"/>
      <w:r>
        <w:rPr>
          <w:rFonts w:ascii="Times New Roman" w:hAnsi="Times New Roman"/>
          <w:sz w:val="24"/>
          <w:szCs w:val="24"/>
        </w:rPr>
        <w:t>” observed by the jurist and social commentator Albert Venn Dicey.</w:t>
      </w:r>
      <w:r>
        <w:rPr>
          <w:rStyle w:val="EndnoteReference"/>
          <w:rFonts w:ascii="Times New Roman" w:hAnsi="Times New Roman"/>
          <w:sz w:val="24"/>
          <w:szCs w:val="24"/>
        </w:rPr>
        <w:endnoteReference w:id="72"/>
      </w:r>
      <w:r>
        <w:rPr>
          <w:rFonts w:ascii="Times New Roman" w:hAnsi="Times New Roman"/>
          <w:sz w:val="24"/>
          <w:szCs w:val="24"/>
        </w:rPr>
        <w:t xml:space="preserve"> This was evidence of a much wider re-orientation of America’s image in Great Britain in which a counter-image of the Revolution was presented as barely revolutionary at all but, in the words of Prime Minister William Gladstone, a ‘vindication of the liberties inherited and possessed.’</w:t>
      </w:r>
      <w:r>
        <w:rPr>
          <w:rStyle w:val="EndnoteReference"/>
          <w:rFonts w:ascii="Times New Roman" w:hAnsi="Times New Roman"/>
          <w:sz w:val="24"/>
          <w:szCs w:val="24"/>
        </w:rPr>
        <w:endnoteReference w:id="73"/>
      </w:r>
      <w:r>
        <w:rPr>
          <w:rFonts w:ascii="Times New Roman" w:hAnsi="Times New Roman"/>
          <w:sz w:val="24"/>
          <w:szCs w:val="24"/>
        </w:rPr>
        <w:t xml:space="preserve"> Indeed, between January 1893 and September 1894 the </w:t>
      </w:r>
      <w:r>
        <w:rPr>
          <w:rFonts w:ascii="Times New Roman" w:hAnsi="Times New Roman"/>
          <w:i/>
          <w:sz w:val="24"/>
          <w:szCs w:val="24"/>
        </w:rPr>
        <w:t xml:space="preserve">North American Review </w:t>
      </w:r>
      <w:r>
        <w:rPr>
          <w:rFonts w:ascii="Times New Roman" w:hAnsi="Times New Roman"/>
          <w:sz w:val="24"/>
          <w:szCs w:val="24"/>
        </w:rPr>
        <w:t xml:space="preserve">published an extraordinary series of articles debating practical proposals for an Anglo-American </w:t>
      </w:r>
      <w:r>
        <w:rPr>
          <w:rFonts w:ascii="Times New Roman" w:hAnsi="Times New Roman"/>
          <w:i/>
          <w:sz w:val="24"/>
          <w:szCs w:val="24"/>
        </w:rPr>
        <w:t>re-</w:t>
      </w:r>
      <w:r w:rsidRPr="00736CB7">
        <w:rPr>
          <w:rFonts w:ascii="Times New Roman" w:hAnsi="Times New Roman"/>
          <w:sz w:val="24"/>
          <w:szCs w:val="24"/>
        </w:rPr>
        <w:t>union</w:t>
      </w:r>
      <w:r>
        <w:rPr>
          <w:rFonts w:ascii="Times New Roman" w:hAnsi="Times New Roman"/>
          <w:sz w:val="24"/>
          <w:szCs w:val="24"/>
        </w:rPr>
        <w:t>, even, in Andrew Carnegie’s optimistic assessment a ‘common citizenship.’</w:t>
      </w:r>
      <w:r>
        <w:rPr>
          <w:rStyle w:val="EndnoteReference"/>
          <w:rFonts w:ascii="Times New Roman" w:hAnsi="Times New Roman"/>
          <w:sz w:val="24"/>
          <w:szCs w:val="24"/>
        </w:rPr>
        <w:endnoteReference w:id="74"/>
      </w:r>
    </w:p>
    <w:p w14:paraId="540D5B45" w14:textId="77777777"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t xml:space="preserve">Optimistic at best, these outward signs of cordiality did not necessarily precipitate improved feelings and instead raised new ambiguities in attitudes towards Britain. For Victoria’s Golden Jubilee in 1887, for instance, Britain’s diplomatic and consular buildings in the United States were the only ones not to be lit up in celebration for fear of an Anglophobic counter-reaction. More strikingly, the Venezuela Crisis exposed how Anglo-American relations could deteriorate to the brink of war. The rapidity of the climb-down on both sides of the Atlantic, however, highlights the degree to which the political calculus was influenced as much by pragmatic assessments of national interest as by transatlantic sympathy. British acquiescence in appeasement was an ever more important determining factor in this light. The emerging Anglo-American rapprochement in late-Gilded Age America was sustained by </w:t>
      </w:r>
      <w:r>
        <w:rPr>
          <w:rFonts w:ascii="Times New Roman" w:hAnsi="Times New Roman"/>
          <w:sz w:val="24"/>
          <w:szCs w:val="24"/>
        </w:rPr>
        <w:lastRenderedPageBreak/>
        <w:t>British concessions to the United States at every turn.</w:t>
      </w:r>
      <w:r>
        <w:rPr>
          <w:rStyle w:val="EndnoteReference"/>
          <w:rFonts w:ascii="Times New Roman" w:hAnsi="Times New Roman"/>
          <w:sz w:val="24"/>
          <w:szCs w:val="24"/>
        </w:rPr>
        <w:endnoteReference w:id="75"/>
      </w:r>
      <w:r>
        <w:rPr>
          <w:rFonts w:ascii="Times New Roman" w:hAnsi="Times New Roman"/>
          <w:sz w:val="24"/>
          <w:szCs w:val="24"/>
        </w:rPr>
        <w:t xml:space="preserve"> Recourse to the imprecise, though capacious mixture of shared cultural and racial heritage embodied in Anglo-</w:t>
      </w:r>
      <w:proofErr w:type="spellStart"/>
      <w:r>
        <w:rPr>
          <w:rFonts w:ascii="Times New Roman" w:hAnsi="Times New Roman"/>
          <w:sz w:val="24"/>
          <w:szCs w:val="24"/>
        </w:rPr>
        <w:t>Saxonism</w:t>
      </w:r>
      <w:proofErr w:type="spellEnd"/>
      <w:r>
        <w:rPr>
          <w:rFonts w:ascii="Times New Roman" w:hAnsi="Times New Roman"/>
          <w:sz w:val="24"/>
          <w:szCs w:val="24"/>
        </w:rPr>
        <w:t xml:space="preserve"> was central to this process. </w:t>
      </w:r>
      <w:r w:rsidRPr="00F96C02">
        <w:rPr>
          <w:rFonts w:ascii="Times New Roman" w:hAnsi="Times New Roman"/>
          <w:sz w:val="24"/>
          <w:szCs w:val="24"/>
        </w:rPr>
        <w:t>Anglo-</w:t>
      </w:r>
      <w:proofErr w:type="spellStart"/>
      <w:r w:rsidRPr="00F96C02">
        <w:rPr>
          <w:rFonts w:ascii="Times New Roman" w:hAnsi="Times New Roman"/>
          <w:sz w:val="24"/>
          <w:szCs w:val="24"/>
        </w:rPr>
        <w:t>Saxonism</w:t>
      </w:r>
      <w:proofErr w:type="spellEnd"/>
      <w:r w:rsidRPr="00F96C02">
        <w:rPr>
          <w:rFonts w:ascii="Times New Roman" w:hAnsi="Times New Roman"/>
          <w:sz w:val="24"/>
          <w:szCs w:val="24"/>
        </w:rPr>
        <w:t xml:space="preserve"> provided a rationale for continued rivalry in addition to joint imperial ventures. America’s own rise to power and, crucially, Britain’s </w:t>
      </w:r>
      <w:r>
        <w:rPr>
          <w:rFonts w:ascii="Times New Roman" w:hAnsi="Times New Roman"/>
          <w:sz w:val="24"/>
          <w:szCs w:val="24"/>
        </w:rPr>
        <w:t>pre-eminence (if declining)</w:t>
      </w:r>
      <w:r w:rsidRPr="00F96C02">
        <w:rPr>
          <w:rFonts w:ascii="Times New Roman" w:hAnsi="Times New Roman"/>
          <w:sz w:val="24"/>
          <w:szCs w:val="24"/>
        </w:rPr>
        <w:t xml:space="preserve"> on the world stage </w:t>
      </w:r>
      <w:r>
        <w:rPr>
          <w:rFonts w:ascii="Times New Roman" w:hAnsi="Times New Roman"/>
          <w:sz w:val="24"/>
          <w:szCs w:val="24"/>
        </w:rPr>
        <w:t xml:space="preserve">evoked </w:t>
      </w:r>
      <w:r w:rsidRPr="00F96C02">
        <w:rPr>
          <w:rFonts w:ascii="Times New Roman" w:hAnsi="Times New Roman"/>
          <w:sz w:val="24"/>
          <w:szCs w:val="24"/>
        </w:rPr>
        <w:t xml:space="preserve">the sense that these were all the natural outcome of the common pursuit of expansionist capitalism inherent in Anglo-Saxon </w:t>
      </w:r>
      <w:proofErr w:type="spellStart"/>
      <w:r w:rsidRPr="00F96C02">
        <w:rPr>
          <w:rFonts w:ascii="Times New Roman" w:hAnsi="Times New Roman"/>
          <w:sz w:val="24"/>
          <w:szCs w:val="24"/>
        </w:rPr>
        <w:t>destinarian</w:t>
      </w:r>
      <w:proofErr w:type="spellEnd"/>
      <w:r w:rsidRPr="00F96C02">
        <w:rPr>
          <w:rFonts w:ascii="Times New Roman" w:hAnsi="Times New Roman"/>
          <w:sz w:val="24"/>
          <w:szCs w:val="24"/>
        </w:rPr>
        <w:t xml:space="preserve"> discourses.</w:t>
      </w:r>
      <w:r w:rsidRPr="00F96C02">
        <w:rPr>
          <w:rStyle w:val="EndnoteReference"/>
          <w:rFonts w:ascii="Times New Roman" w:hAnsi="Times New Roman"/>
          <w:sz w:val="24"/>
          <w:szCs w:val="24"/>
        </w:rPr>
        <w:endnoteReference w:id="76"/>
      </w:r>
    </w:p>
    <w:p w14:paraId="1F734A2C" w14:textId="77777777" w:rsidR="00C9672A" w:rsidRDefault="00C9672A" w:rsidP="00D74CB7">
      <w:pPr>
        <w:pStyle w:val="NoSpacing"/>
        <w:spacing w:line="480" w:lineRule="auto"/>
        <w:rPr>
          <w:rFonts w:ascii="Times New Roman" w:hAnsi="Times New Roman"/>
          <w:sz w:val="24"/>
          <w:szCs w:val="24"/>
        </w:rPr>
      </w:pPr>
    </w:p>
    <w:p w14:paraId="24F1473D" w14:textId="77777777" w:rsidR="00C9672A" w:rsidRDefault="00C9672A" w:rsidP="00D74CB7">
      <w:pPr>
        <w:pStyle w:val="NoSpacing"/>
        <w:spacing w:line="480" w:lineRule="auto"/>
        <w:rPr>
          <w:rFonts w:ascii="Times New Roman" w:hAnsi="Times New Roman"/>
          <w:b/>
          <w:sz w:val="24"/>
          <w:szCs w:val="24"/>
        </w:rPr>
      </w:pPr>
      <w:r>
        <w:rPr>
          <w:rFonts w:ascii="Times New Roman" w:hAnsi="Times New Roman"/>
          <w:b/>
          <w:sz w:val="24"/>
          <w:szCs w:val="24"/>
        </w:rPr>
        <w:t xml:space="preserve">Epilogue: “The Jingoes </w:t>
      </w:r>
      <w:proofErr w:type="spellStart"/>
      <w:r>
        <w:rPr>
          <w:rFonts w:ascii="Times New Roman" w:hAnsi="Times New Roman"/>
          <w:b/>
          <w:sz w:val="24"/>
          <w:szCs w:val="24"/>
        </w:rPr>
        <w:t>Anglomania</w:t>
      </w:r>
      <w:proofErr w:type="spellEnd"/>
      <w:r>
        <w:rPr>
          <w:rFonts w:ascii="Times New Roman" w:hAnsi="Times New Roman"/>
          <w:b/>
          <w:sz w:val="24"/>
          <w:szCs w:val="24"/>
        </w:rPr>
        <w:t>”</w:t>
      </w:r>
    </w:p>
    <w:p w14:paraId="5746AD0D" w14:textId="47660701" w:rsidR="00C9672A" w:rsidRDefault="00C9672A" w:rsidP="00D74CB7">
      <w:pPr>
        <w:pStyle w:val="NoSpacing"/>
        <w:spacing w:line="480" w:lineRule="auto"/>
        <w:rPr>
          <w:rFonts w:ascii="Times New Roman" w:hAnsi="Times New Roman"/>
          <w:sz w:val="24"/>
          <w:szCs w:val="24"/>
        </w:rPr>
      </w:pPr>
      <w:r>
        <w:rPr>
          <w:rFonts w:ascii="Times New Roman" w:hAnsi="Times New Roman"/>
          <w:sz w:val="24"/>
          <w:szCs w:val="24"/>
        </w:rPr>
        <w:tab/>
      </w:r>
      <w:r w:rsidRPr="00582261">
        <w:rPr>
          <w:rFonts w:ascii="Times New Roman" w:hAnsi="Times New Roman"/>
          <w:sz w:val="24"/>
          <w:szCs w:val="24"/>
        </w:rPr>
        <w:t xml:space="preserve">Andrew Carnegie was acutely sensitive to the duality of </w:t>
      </w:r>
      <w:r>
        <w:rPr>
          <w:rFonts w:ascii="Times New Roman" w:hAnsi="Times New Roman"/>
          <w:sz w:val="24"/>
          <w:szCs w:val="24"/>
        </w:rPr>
        <w:t xml:space="preserve">a </w:t>
      </w:r>
      <w:r w:rsidRPr="00582261">
        <w:rPr>
          <w:rFonts w:ascii="Times New Roman" w:hAnsi="Times New Roman"/>
          <w:sz w:val="24"/>
          <w:szCs w:val="24"/>
        </w:rPr>
        <w:t xml:space="preserve">shared heritage and rivalry between the United States and </w:t>
      </w:r>
      <w:r>
        <w:rPr>
          <w:rFonts w:ascii="Times New Roman" w:hAnsi="Times New Roman"/>
          <w:sz w:val="24"/>
          <w:szCs w:val="24"/>
        </w:rPr>
        <w:t>Britain</w:t>
      </w:r>
      <w:r w:rsidRPr="00582261">
        <w:rPr>
          <w:rFonts w:ascii="Times New Roman" w:hAnsi="Times New Roman"/>
          <w:sz w:val="24"/>
          <w:szCs w:val="24"/>
        </w:rPr>
        <w:t xml:space="preserve"> and the rapidly altering nature of the respective commercial power of the two. ‘An eldest son has made a great success since he left his father’s roof,’ he wrote in response to Goldwin Smith’s accusations, ‘and it is difficult for an energetic and pugnacious old gentleman to realize that the son has attained his majority.’</w:t>
      </w:r>
      <w:r w:rsidRPr="007A10B4">
        <w:rPr>
          <w:rStyle w:val="EndnoteReference"/>
          <w:rFonts w:ascii="Times New Roman" w:hAnsi="Times New Roman"/>
          <w:sz w:val="20"/>
          <w:szCs w:val="24"/>
        </w:rPr>
        <w:endnoteReference w:id="77"/>
      </w:r>
      <w:r w:rsidRPr="00582261">
        <w:rPr>
          <w:rFonts w:ascii="Times New Roman" w:hAnsi="Times New Roman"/>
          <w:sz w:val="24"/>
          <w:szCs w:val="24"/>
        </w:rPr>
        <w:t xml:space="preserve"> In the last quarter of the nineteenth century the transatlantic relationship was moving through a stage of flux that altered the ways in which Anglophobia was util</w:t>
      </w:r>
      <w:r>
        <w:rPr>
          <w:rFonts w:ascii="Times New Roman" w:hAnsi="Times New Roman"/>
          <w:sz w:val="24"/>
          <w:szCs w:val="24"/>
        </w:rPr>
        <w:t>ized</w:t>
      </w:r>
      <w:r w:rsidRPr="00582261">
        <w:rPr>
          <w:rFonts w:ascii="Times New Roman" w:hAnsi="Times New Roman"/>
          <w:sz w:val="24"/>
          <w:szCs w:val="24"/>
        </w:rPr>
        <w:t xml:space="preserve"> by politicians and groups within American society. As was characteristic of Anglophobia thr</w:t>
      </w:r>
      <w:r>
        <w:rPr>
          <w:rFonts w:ascii="Times New Roman" w:hAnsi="Times New Roman"/>
          <w:sz w:val="24"/>
          <w:szCs w:val="24"/>
        </w:rPr>
        <w:t xml:space="preserve">oughout the nineteenth century it remained a protean concept. Its power as a means of inclusion and exclusion was utilized on both a national stage and in grassroots politics as a means of expressing a resolute American nationalism. Republican </w:t>
      </w:r>
      <w:proofErr w:type="gramStart"/>
      <w:r>
        <w:rPr>
          <w:rFonts w:ascii="Times New Roman" w:hAnsi="Times New Roman"/>
          <w:sz w:val="24"/>
          <w:szCs w:val="24"/>
        </w:rPr>
        <w:t>party</w:t>
      </w:r>
      <w:proofErr w:type="gramEnd"/>
      <w:r>
        <w:rPr>
          <w:rFonts w:ascii="Times New Roman" w:hAnsi="Times New Roman"/>
          <w:sz w:val="24"/>
          <w:szCs w:val="24"/>
        </w:rPr>
        <w:t xml:space="preserve"> strategists used Anglophobia to hone an economic nationalism over the course of successive administrations that successfully tarred the Democrats as working hand in glove with a British conspiracy to stifle American potential. </w:t>
      </w:r>
    </w:p>
    <w:p w14:paraId="4D69A6E9" w14:textId="774691A0"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t xml:space="preserve">Irish-Americans, meanwhile, used Anglophobia to highlight both what they were and were not. Placing themselves in opposition to British colonialism they drew upon the liberal </w:t>
      </w:r>
      <w:r>
        <w:rPr>
          <w:rFonts w:ascii="Times New Roman" w:hAnsi="Times New Roman"/>
          <w:sz w:val="24"/>
          <w:szCs w:val="24"/>
        </w:rPr>
        <w:lastRenderedPageBreak/>
        <w:t xml:space="preserve">democratic tradition of Americans’ self-perception to exhibit that they were </w:t>
      </w:r>
      <w:r>
        <w:rPr>
          <w:rFonts w:ascii="Times New Roman" w:hAnsi="Times New Roman"/>
          <w:i/>
          <w:sz w:val="24"/>
          <w:szCs w:val="24"/>
        </w:rPr>
        <w:t xml:space="preserve">of </w:t>
      </w:r>
      <w:r>
        <w:rPr>
          <w:rFonts w:ascii="Times New Roman" w:hAnsi="Times New Roman"/>
          <w:sz w:val="24"/>
          <w:szCs w:val="24"/>
        </w:rPr>
        <w:t xml:space="preserve">America and not simply </w:t>
      </w:r>
      <w:r>
        <w:rPr>
          <w:rFonts w:ascii="Times New Roman" w:hAnsi="Times New Roman"/>
          <w:i/>
          <w:sz w:val="24"/>
          <w:szCs w:val="24"/>
        </w:rPr>
        <w:t xml:space="preserve">in </w:t>
      </w:r>
      <w:r>
        <w:rPr>
          <w:rFonts w:ascii="Times New Roman" w:hAnsi="Times New Roman"/>
          <w:sz w:val="24"/>
          <w:szCs w:val="24"/>
        </w:rPr>
        <w:t>it. Thus, Anglophobia continued to act as a negative referent in the expression of a positive sense of American nationality. Even while Anglo-American relations were heading towards rapprochement at the turn of the century, economic rivalry and the tentative nature of American’s acceptance of being at least one corner of a triangular battle for commercial pre-eminence ensured that Anglophobia retained some of the bellicosity that characterized it in antebellum America. Transatlantic Anglo-</w:t>
      </w:r>
      <w:proofErr w:type="spellStart"/>
      <w:r>
        <w:rPr>
          <w:rFonts w:ascii="Times New Roman" w:hAnsi="Times New Roman"/>
          <w:sz w:val="24"/>
          <w:szCs w:val="24"/>
        </w:rPr>
        <w:t>Saxonism</w:t>
      </w:r>
      <w:proofErr w:type="spellEnd"/>
      <w:r>
        <w:rPr>
          <w:rFonts w:ascii="Times New Roman" w:hAnsi="Times New Roman"/>
          <w:sz w:val="24"/>
          <w:szCs w:val="24"/>
        </w:rPr>
        <w:t xml:space="preserve"> may have legitimized rivalry, but common blood also came to be perceived as a bond of familial affection that would ultimately undermine the credibility of appeals to Anglophobia.</w:t>
      </w:r>
      <w:r w:rsidRPr="00F2300B">
        <w:rPr>
          <w:rFonts w:ascii="Times New Roman" w:hAnsi="Times New Roman"/>
          <w:sz w:val="24"/>
          <w:szCs w:val="24"/>
        </w:rPr>
        <w:t xml:space="preserve"> </w:t>
      </w:r>
      <w:r>
        <w:rPr>
          <w:rFonts w:ascii="Times New Roman" w:hAnsi="Times New Roman"/>
          <w:sz w:val="24"/>
          <w:szCs w:val="24"/>
        </w:rPr>
        <w:t>Yet, Anglophobes and Anglo-</w:t>
      </w:r>
      <w:proofErr w:type="spellStart"/>
      <w:r>
        <w:rPr>
          <w:rFonts w:ascii="Times New Roman" w:hAnsi="Times New Roman"/>
          <w:sz w:val="24"/>
          <w:szCs w:val="24"/>
        </w:rPr>
        <w:t>Saxonists</w:t>
      </w:r>
      <w:proofErr w:type="spellEnd"/>
      <w:r>
        <w:rPr>
          <w:rFonts w:ascii="Times New Roman" w:hAnsi="Times New Roman"/>
          <w:sz w:val="24"/>
          <w:szCs w:val="24"/>
        </w:rPr>
        <w:t xml:space="preserve"> were equally ambivalent in their attitudes towards Great Britain.</w:t>
      </w:r>
    </w:p>
    <w:p w14:paraId="693514A7" w14:textId="54E1581F"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t xml:space="preserve">News of the explosion of the U.S. warship </w:t>
      </w:r>
      <w:r>
        <w:rPr>
          <w:rFonts w:ascii="Times New Roman" w:hAnsi="Times New Roman"/>
          <w:i/>
          <w:sz w:val="24"/>
          <w:szCs w:val="24"/>
        </w:rPr>
        <w:t xml:space="preserve">Maine </w:t>
      </w:r>
      <w:r>
        <w:rPr>
          <w:rFonts w:ascii="Times New Roman" w:hAnsi="Times New Roman"/>
          <w:sz w:val="24"/>
          <w:szCs w:val="24"/>
        </w:rPr>
        <w:t xml:space="preserve">in Havana’s </w:t>
      </w:r>
      <w:proofErr w:type="spellStart"/>
      <w:r>
        <w:rPr>
          <w:rFonts w:ascii="Times New Roman" w:hAnsi="Times New Roman"/>
          <w:sz w:val="24"/>
          <w:szCs w:val="24"/>
        </w:rPr>
        <w:t>harbor</w:t>
      </w:r>
      <w:proofErr w:type="spellEnd"/>
      <w:r>
        <w:rPr>
          <w:rFonts w:ascii="Times New Roman" w:hAnsi="Times New Roman"/>
          <w:sz w:val="24"/>
          <w:szCs w:val="24"/>
        </w:rPr>
        <w:t xml:space="preserve">, according to London’s </w:t>
      </w:r>
      <w:r>
        <w:rPr>
          <w:rFonts w:ascii="Times New Roman" w:hAnsi="Times New Roman"/>
          <w:i/>
          <w:sz w:val="24"/>
          <w:szCs w:val="24"/>
        </w:rPr>
        <w:t>Daily News</w:t>
      </w:r>
      <w:r>
        <w:rPr>
          <w:rFonts w:ascii="Times New Roman" w:hAnsi="Times New Roman"/>
          <w:sz w:val="24"/>
          <w:szCs w:val="24"/>
        </w:rPr>
        <w:t xml:space="preserve"> sent ‘a pang through every British heart’ because of the ‘community of race’ that Americans and Englishmen belonged to.</w:t>
      </w:r>
      <w:r>
        <w:rPr>
          <w:rStyle w:val="EndnoteReference"/>
          <w:rFonts w:ascii="Times New Roman" w:hAnsi="Times New Roman"/>
          <w:sz w:val="24"/>
          <w:szCs w:val="24"/>
        </w:rPr>
        <w:endnoteReference w:id="78"/>
      </w:r>
      <w:r>
        <w:rPr>
          <w:rFonts w:ascii="Times New Roman" w:hAnsi="Times New Roman"/>
          <w:sz w:val="24"/>
          <w:szCs w:val="24"/>
        </w:rPr>
        <w:t xml:space="preserve"> Described as the ‘apex of Anglo-</w:t>
      </w:r>
      <w:proofErr w:type="spellStart"/>
      <w:r>
        <w:rPr>
          <w:rFonts w:ascii="Times New Roman" w:hAnsi="Times New Roman"/>
          <w:sz w:val="24"/>
          <w:szCs w:val="24"/>
        </w:rPr>
        <w:t>Saxonism</w:t>
      </w:r>
      <w:proofErr w:type="spellEnd"/>
      <w:r>
        <w:rPr>
          <w:rFonts w:ascii="Times New Roman" w:hAnsi="Times New Roman"/>
          <w:sz w:val="24"/>
          <w:szCs w:val="24"/>
        </w:rPr>
        <w:t xml:space="preserve">’ by Stuart Anderson in his </w:t>
      </w:r>
      <w:r>
        <w:rPr>
          <w:rFonts w:ascii="Times New Roman" w:hAnsi="Times New Roman"/>
          <w:i/>
          <w:sz w:val="24"/>
          <w:szCs w:val="24"/>
        </w:rPr>
        <w:t>Race and Rapprochement,</w:t>
      </w:r>
      <w:r>
        <w:rPr>
          <w:rFonts w:ascii="Times New Roman" w:hAnsi="Times New Roman"/>
          <w:sz w:val="24"/>
          <w:szCs w:val="24"/>
        </w:rPr>
        <w:t xml:space="preserve"> the Spanish-American war also reveals the ambiguities that concurrent Anglophobic and </w:t>
      </w:r>
      <w:proofErr w:type="spellStart"/>
      <w:r>
        <w:rPr>
          <w:rFonts w:ascii="Times New Roman" w:hAnsi="Times New Roman"/>
          <w:sz w:val="24"/>
          <w:szCs w:val="24"/>
        </w:rPr>
        <w:t>Anglophilic</w:t>
      </w:r>
      <w:proofErr w:type="spellEnd"/>
      <w:r>
        <w:rPr>
          <w:rFonts w:ascii="Times New Roman" w:hAnsi="Times New Roman"/>
          <w:sz w:val="24"/>
          <w:szCs w:val="24"/>
        </w:rPr>
        <w:t xml:space="preserve"> sentiments had long exhibited in American politics.</w:t>
      </w:r>
      <w:r>
        <w:rPr>
          <w:rStyle w:val="EndnoteReference"/>
          <w:rFonts w:ascii="Times New Roman" w:hAnsi="Times New Roman"/>
          <w:sz w:val="24"/>
          <w:szCs w:val="24"/>
        </w:rPr>
        <w:endnoteReference w:id="79"/>
      </w:r>
      <w:r>
        <w:rPr>
          <w:rFonts w:ascii="Times New Roman" w:hAnsi="Times New Roman"/>
          <w:sz w:val="24"/>
          <w:szCs w:val="24"/>
        </w:rPr>
        <w:t xml:space="preserve"> America’s entrance onto the colonial stage was celebrated on both sides of the Atlantic. Advocates of U.S. imperialism in both Britain and the United States enlisted the racial exceptionalism and </w:t>
      </w:r>
      <w:proofErr w:type="spellStart"/>
      <w:r>
        <w:rPr>
          <w:rFonts w:ascii="Times New Roman" w:hAnsi="Times New Roman"/>
          <w:sz w:val="24"/>
          <w:szCs w:val="24"/>
        </w:rPr>
        <w:t>destinarianism</w:t>
      </w:r>
      <w:proofErr w:type="spellEnd"/>
      <w:r>
        <w:rPr>
          <w:rFonts w:ascii="Times New Roman" w:hAnsi="Times New Roman"/>
          <w:sz w:val="24"/>
          <w:szCs w:val="24"/>
        </w:rPr>
        <w:t xml:space="preserve"> offered by Anglo-</w:t>
      </w:r>
      <w:proofErr w:type="spellStart"/>
      <w:r>
        <w:rPr>
          <w:rFonts w:ascii="Times New Roman" w:hAnsi="Times New Roman"/>
          <w:sz w:val="24"/>
          <w:szCs w:val="24"/>
        </w:rPr>
        <w:t>Saxonism</w:t>
      </w:r>
      <w:proofErr w:type="spellEnd"/>
      <w:r>
        <w:rPr>
          <w:rFonts w:ascii="Times New Roman" w:hAnsi="Times New Roman"/>
          <w:sz w:val="24"/>
          <w:szCs w:val="24"/>
        </w:rPr>
        <w:t xml:space="preserve"> to legitimise the acquisition of Spain’s former colonies. ‘With us of the Anglo-Saxon race,’ wrote Edward Dicey in a widely read article in the monthly journal </w:t>
      </w:r>
      <w:r>
        <w:rPr>
          <w:rFonts w:ascii="Times New Roman" w:hAnsi="Times New Roman"/>
          <w:i/>
          <w:sz w:val="24"/>
          <w:szCs w:val="24"/>
        </w:rPr>
        <w:t xml:space="preserve">Nineteenth Century, </w:t>
      </w:r>
      <w:r>
        <w:rPr>
          <w:rFonts w:ascii="Times New Roman" w:hAnsi="Times New Roman"/>
          <w:sz w:val="24"/>
          <w:szCs w:val="24"/>
        </w:rPr>
        <w:t>‘it is our mission, our manifest destiny, to rule the world.’</w:t>
      </w:r>
      <w:r>
        <w:rPr>
          <w:rStyle w:val="EndnoteReference"/>
          <w:rFonts w:ascii="Times New Roman" w:hAnsi="Times New Roman"/>
          <w:sz w:val="24"/>
          <w:szCs w:val="24"/>
        </w:rPr>
        <w:endnoteReference w:id="80"/>
      </w:r>
      <w:r>
        <w:rPr>
          <w:rFonts w:ascii="Times New Roman" w:hAnsi="Times New Roman"/>
          <w:sz w:val="24"/>
          <w:szCs w:val="24"/>
        </w:rPr>
        <w:t xml:space="preserve"> Describing imperial rule as an Anglo-Saxon ‘</w:t>
      </w:r>
      <w:proofErr w:type="spellStart"/>
      <w:r>
        <w:rPr>
          <w:rFonts w:ascii="Times New Roman" w:hAnsi="Times New Roman"/>
          <w:sz w:val="24"/>
          <w:szCs w:val="24"/>
        </w:rPr>
        <w:t>birthright</w:t>
      </w:r>
      <w:proofErr w:type="spellEnd"/>
      <w:r>
        <w:rPr>
          <w:rFonts w:ascii="Times New Roman" w:hAnsi="Times New Roman"/>
          <w:sz w:val="24"/>
          <w:szCs w:val="24"/>
        </w:rPr>
        <w:t xml:space="preserve">,’ the breadth of vision of </w:t>
      </w:r>
      <w:proofErr w:type="spellStart"/>
      <w:r>
        <w:rPr>
          <w:rFonts w:ascii="Times New Roman" w:hAnsi="Times New Roman"/>
          <w:sz w:val="24"/>
          <w:szCs w:val="24"/>
        </w:rPr>
        <w:t>Dicey’s</w:t>
      </w:r>
      <w:proofErr w:type="spellEnd"/>
      <w:r>
        <w:rPr>
          <w:rFonts w:ascii="Times New Roman" w:hAnsi="Times New Roman"/>
          <w:sz w:val="24"/>
          <w:szCs w:val="24"/>
        </w:rPr>
        <w:t xml:space="preserve"> Anglo-</w:t>
      </w:r>
      <w:proofErr w:type="spellStart"/>
      <w:r>
        <w:rPr>
          <w:rFonts w:ascii="Times New Roman" w:hAnsi="Times New Roman"/>
          <w:sz w:val="24"/>
          <w:szCs w:val="24"/>
        </w:rPr>
        <w:t>Saxonism</w:t>
      </w:r>
      <w:proofErr w:type="spellEnd"/>
      <w:r>
        <w:rPr>
          <w:rFonts w:ascii="Times New Roman" w:hAnsi="Times New Roman"/>
          <w:sz w:val="24"/>
          <w:szCs w:val="24"/>
        </w:rPr>
        <w:t xml:space="preserve"> conjured the rehearsed banalities of Anglo-American racial alliance and the spread of civilization and “free” political institutions that appealed to many Americans’ </w:t>
      </w:r>
      <w:proofErr w:type="spellStart"/>
      <w:r>
        <w:rPr>
          <w:rFonts w:ascii="Times New Roman" w:hAnsi="Times New Roman"/>
          <w:sz w:val="24"/>
          <w:szCs w:val="24"/>
        </w:rPr>
        <w:t>destinarian</w:t>
      </w:r>
      <w:proofErr w:type="spellEnd"/>
      <w:r>
        <w:rPr>
          <w:rFonts w:ascii="Times New Roman" w:hAnsi="Times New Roman"/>
          <w:sz w:val="24"/>
          <w:szCs w:val="24"/>
        </w:rPr>
        <w:t xml:space="preserve"> republican nationalism. As Paul Kramer has eloquently argued, from the other side of the Atlantic </w:t>
      </w:r>
      <w:r>
        <w:rPr>
          <w:rFonts w:ascii="Times New Roman" w:hAnsi="Times New Roman"/>
          <w:sz w:val="24"/>
          <w:szCs w:val="24"/>
        </w:rPr>
        <w:lastRenderedPageBreak/>
        <w:t xml:space="preserve">Theodore Roosevelt’s </w:t>
      </w:r>
      <w:r>
        <w:rPr>
          <w:rFonts w:ascii="Times New Roman" w:hAnsi="Times New Roman"/>
          <w:i/>
          <w:sz w:val="24"/>
          <w:szCs w:val="24"/>
        </w:rPr>
        <w:t>The Winning of the West</w:t>
      </w:r>
      <w:r>
        <w:rPr>
          <w:rFonts w:ascii="Times New Roman" w:hAnsi="Times New Roman"/>
          <w:sz w:val="24"/>
          <w:szCs w:val="24"/>
        </w:rPr>
        <w:t xml:space="preserve"> legitimized America’s imperial trajectory in terms of this racial exceptionalism by using the image of the transplanted ‘English-speaking peoples’ conquering the continent ‘in obedience to the instincts working half-blindly within their breasts.’</w:t>
      </w:r>
      <w:r>
        <w:rPr>
          <w:rStyle w:val="EndnoteReference"/>
          <w:rFonts w:ascii="Times New Roman" w:hAnsi="Times New Roman"/>
          <w:sz w:val="24"/>
          <w:szCs w:val="24"/>
        </w:rPr>
        <w:endnoteReference w:id="81"/>
      </w:r>
    </w:p>
    <w:p w14:paraId="34664CF8" w14:textId="5F1651B9"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t>Anglo-</w:t>
      </w:r>
      <w:proofErr w:type="spellStart"/>
      <w:r>
        <w:rPr>
          <w:rFonts w:ascii="Times New Roman" w:hAnsi="Times New Roman"/>
          <w:sz w:val="24"/>
          <w:szCs w:val="24"/>
        </w:rPr>
        <w:t>Saxonism</w:t>
      </w:r>
      <w:proofErr w:type="spellEnd"/>
      <w:r>
        <w:rPr>
          <w:rFonts w:ascii="Times New Roman" w:hAnsi="Times New Roman"/>
          <w:sz w:val="24"/>
          <w:szCs w:val="24"/>
        </w:rPr>
        <w:t xml:space="preserve"> was certainly a powerful and appealing explanatory discourse underpinning diplomatic appeasement. Likewise, the upsurge in American travel, “dollar princesses”, and exchanges between liberal intellectuals in Anglo-American literary magazines such as the </w:t>
      </w:r>
      <w:r>
        <w:rPr>
          <w:rFonts w:ascii="Times New Roman" w:hAnsi="Times New Roman"/>
          <w:i/>
          <w:sz w:val="24"/>
          <w:szCs w:val="24"/>
        </w:rPr>
        <w:t xml:space="preserve">Atlantic Monthly, </w:t>
      </w:r>
      <w:r>
        <w:rPr>
          <w:rFonts w:ascii="Times New Roman" w:hAnsi="Times New Roman"/>
          <w:sz w:val="24"/>
          <w:szCs w:val="24"/>
        </w:rPr>
        <w:t xml:space="preserve">the </w:t>
      </w:r>
      <w:r>
        <w:rPr>
          <w:rFonts w:ascii="Times New Roman" w:hAnsi="Times New Roman"/>
          <w:i/>
          <w:sz w:val="24"/>
          <w:szCs w:val="24"/>
        </w:rPr>
        <w:t>North American Review,</w:t>
      </w:r>
      <w:r>
        <w:rPr>
          <w:rFonts w:ascii="Times New Roman" w:hAnsi="Times New Roman"/>
          <w:sz w:val="24"/>
          <w:szCs w:val="24"/>
        </w:rPr>
        <w:t xml:space="preserve"> and </w:t>
      </w:r>
      <w:r>
        <w:rPr>
          <w:rFonts w:ascii="Times New Roman" w:hAnsi="Times New Roman"/>
          <w:i/>
          <w:sz w:val="24"/>
          <w:szCs w:val="24"/>
        </w:rPr>
        <w:t xml:space="preserve">Nineteenth Century </w:t>
      </w:r>
      <w:r>
        <w:rPr>
          <w:rFonts w:ascii="Times New Roman" w:hAnsi="Times New Roman"/>
          <w:sz w:val="24"/>
          <w:szCs w:val="24"/>
        </w:rPr>
        <w:t>testified to wider social and cultural convergence.</w:t>
      </w:r>
      <w:r>
        <w:rPr>
          <w:rStyle w:val="EndnoteReference"/>
          <w:rFonts w:ascii="Times New Roman" w:hAnsi="Times New Roman"/>
          <w:sz w:val="24"/>
          <w:szCs w:val="24"/>
        </w:rPr>
        <w:endnoteReference w:id="82"/>
      </w:r>
      <w:r>
        <w:rPr>
          <w:rFonts w:ascii="Times New Roman" w:hAnsi="Times New Roman"/>
          <w:sz w:val="24"/>
          <w:szCs w:val="24"/>
        </w:rPr>
        <w:t xml:space="preserve"> While Anglo-</w:t>
      </w:r>
      <w:proofErr w:type="spellStart"/>
      <w:r>
        <w:rPr>
          <w:rFonts w:ascii="Times New Roman" w:hAnsi="Times New Roman"/>
          <w:sz w:val="24"/>
          <w:szCs w:val="24"/>
        </w:rPr>
        <w:t>Saxonism</w:t>
      </w:r>
      <w:proofErr w:type="spellEnd"/>
      <w:r>
        <w:rPr>
          <w:rFonts w:ascii="Times New Roman" w:hAnsi="Times New Roman"/>
          <w:sz w:val="24"/>
          <w:szCs w:val="24"/>
        </w:rPr>
        <w:t xml:space="preserve"> was widely acknowledged at this moment of Anglo-American solidarity, it is important to emphasise that it was just one of a number of intellectual constructs available to American politicians. Anglo-</w:t>
      </w:r>
      <w:proofErr w:type="spellStart"/>
      <w:r>
        <w:rPr>
          <w:rFonts w:ascii="Times New Roman" w:hAnsi="Times New Roman"/>
          <w:sz w:val="24"/>
          <w:szCs w:val="24"/>
        </w:rPr>
        <w:t>Saxonism</w:t>
      </w:r>
      <w:proofErr w:type="spellEnd"/>
      <w:r>
        <w:rPr>
          <w:rFonts w:ascii="Times New Roman" w:hAnsi="Times New Roman"/>
          <w:sz w:val="24"/>
          <w:szCs w:val="24"/>
        </w:rPr>
        <w:t xml:space="preserve"> itself enjoyed only a short career before declining precipitously in the face of joint Anglo-American opposition to the “Slavic threat” in the Russo-Japanese war of 1904.</w:t>
      </w:r>
      <w:r>
        <w:rPr>
          <w:rStyle w:val="EndnoteReference"/>
          <w:rFonts w:ascii="Times New Roman" w:hAnsi="Times New Roman"/>
          <w:sz w:val="24"/>
          <w:szCs w:val="24"/>
        </w:rPr>
        <w:endnoteReference w:id="83"/>
      </w:r>
      <w:r>
        <w:rPr>
          <w:rFonts w:ascii="Times New Roman" w:hAnsi="Times New Roman"/>
          <w:sz w:val="24"/>
          <w:szCs w:val="24"/>
        </w:rPr>
        <w:t xml:space="preserve"> . The imprecision of Anglo-</w:t>
      </w:r>
      <w:proofErr w:type="spellStart"/>
      <w:r>
        <w:rPr>
          <w:rFonts w:ascii="Times New Roman" w:hAnsi="Times New Roman"/>
          <w:sz w:val="24"/>
          <w:szCs w:val="24"/>
        </w:rPr>
        <w:t>Saxonism</w:t>
      </w:r>
      <w:proofErr w:type="spellEnd"/>
      <w:r>
        <w:rPr>
          <w:rFonts w:ascii="Times New Roman" w:hAnsi="Times New Roman"/>
          <w:sz w:val="24"/>
          <w:szCs w:val="24"/>
        </w:rPr>
        <w:t xml:space="preserve"> provided great explanatory depth for contemporaries attempting to understand late-nineteenth century nationalism, imperialism, and racism. The perceived threats posed by intensifying imperial competition, particularly with Germany, and the influx of new migration from southern and eastern Europe to American ports were both understood and diminished by appeals to an Anglo-</w:t>
      </w:r>
      <w:proofErr w:type="spellStart"/>
      <w:r>
        <w:rPr>
          <w:rFonts w:ascii="Times New Roman" w:hAnsi="Times New Roman"/>
          <w:sz w:val="24"/>
          <w:szCs w:val="24"/>
        </w:rPr>
        <w:t>Saxonism</w:t>
      </w:r>
      <w:proofErr w:type="spellEnd"/>
      <w:r>
        <w:rPr>
          <w:rFonts w:ascii="Times New Roman" w:hAnsi="Times New Roman"/>
          <w:sz w:val="24"/>
          <w:szCs w:val="24"/>
        </w:rPr>
        <w:t xml:space="preserve"> that equated race with nation.</w:t>
      </w:r>
      <w:r>
        <w:rPr>
          <w:rStyle w:val="EndnoteReference"/>
          <w:rFonts w:ascii="Times New Roman" w:hAnsi="Times New Roman"/>
          <w:sz w:val="24"/>
          <w:szCs w:val="24"/>
        </w:rPr>
        <w:endnoteReference w:id="84"/>
      </w:r>
      <w:r>
        <w:rPr>
          <w:rFonts w:ascii="Times New Roman" w:hAnsi="Times New Roman"/>
          <w:sz w:val="24"/>
          <w:szCs w:val="24"/>
        </w:rPr>
        <w:t xml:space="preserve"> Because many Americans continued to believe that they were a special branch of the Anglo-Saxon race, Anglophobia could continue to flourish alongside Anglo-</w:t>
      </w:r>
      <w:proofErr w:type="spellStart"/>
      <w:r>
        <w:rPr>
          <w:rFonts w:ascii="Times New Roman" w:hAnsi="Times New Roman"/>
          <w:sz w:val="24"/>
          <w:szCs w:val="24"/>
        </w:rPr>
        <w:t>Saxonism</w:t>
      </w:r>
      <w:proofErr w:type="spellEnd"/>
      <w:r>
        <w:rPr>
          <w:rFonts w:ascii="Times New Roman" w:hAnsi="Times New Roman"/>
          <w:sz w:val="24"/>
          <w:szCs w:val="24"/>
        </w:rPr>
        <w:t>; indeed, its roots were too deep in republican nationalism for it to simply dissipate.</w:t>
      </w:r>
    </w:p>
    <w:p w14:paraId="53A39B10" w14:textId="0EC16A2E" w:rsidR="00C9672A" w:rsidRDefault="00C9672A" w:rsidP="00783679">
      <w:pPr>
        <w:pStyle w:val="NoSpacing"/>
        <w:spacing w:line="480" w:lineRule="auto"/>
        <w:rPr>
          <w:rFonts w:ascii="Times New Roman" w:hAnsi="Times New Roman"/>
          <w:sz w:val="24"/>
          <w:szCs w:val="24"/>
        </w:rPr>
      </w:pPr>
      <w:r>
        <w:rPr>
          <w:rFonts w:ascii="Times New Roman" w:hAnsi="Times New Roman"/>
          <w:sz w:val="24"/>
          <w:szCs w:val="24"/>
        </w:rPr>
        <w:tab/>
        <w:t xml:space="preserve">The </w:t>
      </w:r>
      <w:r>
        <w:rPr>
          <w:rFonts w:ascii="Times New Roman" w:hAnsi="Times New Roman"/>
          <w:i/>
          <w:sz w:val="24"/>
          <w:szCs w:val="24"/>
        </w:rPr>
        <w:t>Boston Daily Advertiser</w:t>
      </w:r>
      <w:r>
        <w:rPr>
          <w:rFonts w:ascii="Times New Roman" w:hAnsi="Times New Roman"/>
          <w:sz w:val="24"/>
          <w:szCs w:val="24"/>
        </w:rPr>
        <w:t xml:space="preserve"> astutely noted the ambivalence toward Britain propagated by the competing claims of Anglophobia and </w:t>
      </w:r>
      <w:proofErr w:type="spellStart"/>
      <w:r>
        <w:rPr>
          <w:rFonts w:ascii="Times New Roman" w:hAnsi="Times New Roman"/>
          <w:sz w:val="24"/>
          <w:szCs w:val="24"/>
        </w:rPr>
        <w:t>Anglophilia</w:t>
      </w:r>
      <w:proofErr w:type="spellEnd"/>
      <w:r>
        <w:rPr>
          <w:rFonts w:ascii="Times New Roman" w:hAnsi="Times New Roman"/>
          <w:sz w:val="24"/>
          <w:szCs w:val="24"/>
        </w:rPr>
        <w:t xml:space="preserve"> in Gilded Age America with the outbreak of the Spanish-American war. ‘Not the least curious phenomenon attending </w:t>
      </w:r>
      <w:r>
        <w:rPr>
          <w:rFonts w:ascii="Times New Roman" w:hAnsi="Times New Roman"/>
          <w:sz w:val="24"/>
          <w:szCs w:val="24"/>
        </w:rPr>
        <w:lastRenderedPageBreak/>
        <w:t xml:space="preserve">the present outbreak of jingoism in the United States’ it observed, was what it termed ‘the jingoes’ </w:t>
      </w:r>
      <w:proofErr w:type="spellStart"/>
      <w:r>
        <w:rPr>
          <w:rFonts w:ascii="Times New Roman" w:hAnsi="Times New Roman"/>
          <w:sz w:val="24"/>
          <w:szCs w:val="24"/>
        </w:rPr>
        <w:t>Anglomania</w:t>
      </w:r>
      <w:proofErr w:type="spellEnd"/>
      <w:r>
        <w:rPr>
          <w:rFonts w:ascii="Times New Roman" w:hAnsi="Times New Roman"/>
          <w:sz w:val="24"/>
          <w:szCs w:val="24"/>
        </w:rPr>
        <w:t xml:space="preserve">.’ The curiosity of this </w:t>
      </w:r>
      <w:proofErr w:type="spellStart"/>
      <w:r>
        <w:rPr>
          <w:rFonts w:ascii="Times New Roman" w:hAnsi="Times New Roman"/>
          <w:sz w:val="24"/>
          <w:szCs w:val="24"/>
        </w:rPr>
        <w:t>Anglomania</w:t>
      </w:r>
      <w:proofErr w:type="spellEnd"/>
      <w:r>
        <w:rPr>
          <w:rFonts w:ascii="Times New Roman" w:hAnsi="Times New Roman"/>
          <w:sz w:val="24"/>
          <w:szCs w:val="24"/>
        </w:rPr>
        <w:t xml:space="preserve"> lay not in its occurrence but rather in those ‘individuals and classes of people who are now loudest in their laudation of England.’ ‘Until six months ago,’ the </w:t>
      </w:r>
      <w:r>
        <w:rPr>
          <w:rFonts w:ascii="Times New Roman" w:hAnsi="Times New Roman"/>
          <w:i/>
          <w:sz w:val="24"/>
          <w:szCs w:val="24"/>
        </w:rPr>
        <w:t xml:space="preserve">Advertiser </w:t>
      </w:r>
      <w:r>
        <w:rPr>
          <w:rFonts w:ascii="Times New Roman" w:hAnsi="Times New Roman"/>
          <w:sz w:val="24"/>
          <w:szCs w:val="24"/>
        </w:rPr>
        <w:t xml:space="preserve">wryly noted, these were, ‘the very same who habitually made the air blue with breathing out </w:t>
      </w:r>
      <w:proofErr w:type="spellStart"/>
      <w:r>
        <w:rPr>
          <w:rFonts w:ascii="Times New Roman" w:hAnsi="Times New Roman"/>
          <w:sz w:val="24"/>
          <w:szCs w:val="24"/>
        </w:rPr>
        <w:t>threatenings</w:t>
      </w:r>
      <w:proofErr w:type="spellEnd"/>
      <w:r>
        <w:rPr>
          <w:rFonts w:ascii="Times New Roman" w:hAnsi="Times New Roman"/>
          <w:sz w:val="24"/>
          <w:szCs w:val="24"/>
        </w:rPr>
        <w:t xml:space="preserve"> and slaughter against Great Britain.’</w:t>
      </w:r>
      <w:r>
        <w:rPr>
          <w:rStyle w:val="EndnoteReference"/>
          <w:rFonts w:ascii="Times New Roman" w:hAnsi="Times New Roman"/>
          <w:sz w:val="24"/>
          <w:szCs w:val="24"/>
        </w:rPr>
        <w:endnoteReference w:id="85"/>
      </w:r>
      <w:r>
        <w:rPr>
          <w:rFonts w:ascii="Times New Roman" w:hAnsi="Times New Roman"/>
          <w:sz w:val="24"/>
          <w:szCs w:val="24"/>
        </w:rPr>
        <w:t xml:space="preserve"> The image of Britain thus continued to be used in versatile, often contradictory, respects in American politics. Strong support for the Boers in American public opinion and Woodrow Wilson’s later actions and attitudes between 1914 and 1917 severely strained Anglo-American affinities.</w:t>
      </w:r>
      <w:r>
        <w:rPr>
          <w:rStyle w:val="EndnoteReference"/>
          <w:rFonts w:ascii="Times New Roman" w:hAnsi="Times New Roman"/>
          <w:sz w:val="24"/>
          <w:szCs w:val="24"/>
        </w:rPr>
        <w:endnoteReference w:id="86"/>
      </w:r>
      <w:r>
        <w:rPr>
          <w:rFonts w:ascii="Times New Roman" w:hAnsi="Times New Roman"/>
          <w:sz w:val="24"/>
          <w:szCs w:val="24"/>
        </w:rPr>
        <w:t xml:space="preserve"> As American statesmen sought to secure American pre-eminence in world affairs </w:t>
      </w:r>
      <w:r w:rsidRPr="008B701B">
        <w:rPr>
          <w:rFonts w:ascii="Times New Roman" w:hAnsi="Times New Roman"/>
          <w:i/>
          <w:sz w:val="24"/>
          <w:szCs w:val="24"/>
        </w:rPr>
        <w:t>vis-a-vis</w:t>
      </w:r>
      <w:r>
        <w:rPr>
          <w:rFonts w:ascii="Times New Roman" w:hAnsi="Times New Roman"/>
          <w:sz w:val="24"/>
          <w:szCs w:val="24"/>
        </w:rPr>
        <w:t xml:space="preserve"> Great Britain, Anglophobia took centre stage in domestic and foreign policy agendas. The language of race, nation, and empire with which Anglophobia was saturated was subject to continual reconceptualization under the contingencies of American diplomacy. Within the context of a rapidly changing international order at the turn of the twentieth century, Anglophobia retained its potency, albeit in new guises, and would continue to do so until the advent of the Cold War.</w:t>
      </w:r>
    </w:p>
    <w:p w14:paraId="46808DE7" w14:textId="77777777" w:rsidR="00C9672A" w:rsidRDefault="00C9672A" w:rsidP="00F611F1">
      <w:pPr>
        <w:rPr>
          <w:rFonts w:ascii="Times New Roman" w:hAnsi="Times New Roman"/>
          <w:sz w:val="24"/>
          <w:szCs w:val="24"/>
        </w:rPr>
      </w:pPr>
    </w:p>
    <w:sectPr w:rsidR="00C9672A" w:rsidSect="00483DED">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decimal"/>
      </w:endnotePr>
      <w:pgSz w:w="11906" w:h="16838"/>
      <w:pgMar w:top="1440" w:right="1440" w:bottom="1440" w:left="1440" w:header="708" w:footer="708" w:gutter="0"/>
      <w:pgNumType w:start="3"/>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EB616" w15:done="0"/>
  <w15:commentEx w15:paraId="6CCC5AD5" w15:done="0"/>
  <w15:commentEx w15:paraId="76C58C7F" w15:done="0"/>
  <w15:commentEx w15:paraId="13ABCC5D" w15:done="0"/>
  <w15:commentEx w15:paraId="40CBD8BD" w15:done="0"/>
  <w15:commentEx w15:paraId="6746930A" w15:done="0"/>
  <w15:commentEx w15:paraId="1983D24F" w15:done="0"/>
  <w15:commentEx w15:paraId="7127D4D9" w15:done="0"/>
  <w15:commentEx w15:paraId="201D72DC" w15:done="0"/>
  <w15:commentEx w15:paraId="24CC164C" w15:done="0"/>
  <w15:commentEx w15:paraId="44803A2D" w15:done="0"/>
  <w15:commentEx w15:paraId="06449EA7" w15:done="0"/>
  <w15:commentEx w15:paraId="11871907" w15:done="0"/>
  <w15:commentEx w15:paraId="06D7E967" w15:done="0"/>
  <w15:commentEx w15:paraId="2421CF50" w15:done="0"/>
  <w15:commentEx w15:paraId="401B010F" w15:done="0"/>
  <w15:commentEx w15:paraId="670483D9" w15:done="0"/>
  <w15:commentEx w15:paraId="33430F26" w15:done="0"/>
  <w15:commentEx w15:paraId="2EA8ED30" w15:done="0"/>
  <w15:commentEx w15:paraId="21A00FC0" w15:done="0"/>
  <w15:commentEx w15:paraId="1488ECE7" w15:done="0"/>
  <w15:commentEx w15:paraId="63F51D94" w15:done="0"/>
  <w15:commentEx w15:paraId="4D7C916E" w15:done="0"/>
  <w15:commentEx w15:paraId="3EE3FA8F" w15:done="0"/>
  <w15:commentEx w15:paraId="4B10125F" w15:done="0"/>
  <w15:commentEx w15:paraId="429D98DC" w15:done="0"/>
  <w15:commentEx w15:paraId="32FDFB4D" w15:done="0"/>
  <w15:commentEx w15:paraId="549E8878" w15:done="0"/>
  <w15:commentEx w15:paraId="60E65914" w15:done="0"/>
  <w15:commentEx w15:paraId="7FF44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A4CB7" w14:textId="77777777" w:rsidR="00E141FD" w:rsidRDefault="00E141FD" w:rsidP="008E4BDE">
      <w:pPr>
        <w:spacing w:after="0" w:line="240" w:lineRule="auto"/>
      </w:pPr>
      <w:r>
        <w:separator/>
      </w:r>
    </w:p>
  </w:endnote>
  <w:endnote w:type="continuationSeparator" w:id="0">
    <w:p w14:paraId="13C3E6E9" w14:textId="77777777" w:rsidR="00E141FD" w:rsidRDefault="00E141FD" w:rsidP="008E4BDE">
      <w:pPr>
        <w:spacing w:after="0" w:line="240" w:lineRule="auto"/>
      </w:pPr>
      <w:r>
        <w:continuationSeparator/>
      </w:r>
    </w:p>
  </w:endnote>
  <w:endnote w:id="1">
    <w:p w14:paraId="5A4E05B5"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Smith, “Hatred of England”, 547.</w:t>
      </w:r>
      <w:proofErr w:type="gramEnd"/>
    </w:p>
  </w:endnote>
  <w:endnote w:id="2">
    <w:p w14:paraId="7E3DD75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Porter, “Do Americans Hate </w:t>
      </w:r>
      <w:smartTag w:uri="urn:schemas-microsoft-com:office:smarttags" w:element="country-region">
        <w:smartTag w:uri="urn:schemas-microsoft-com:office:smarttags" w:element="place">
          <w:r w:rsidRPr="00A03C81">
            <w:rPr>
              <w:rFonts w:ascii="Times New Roman" w:hAnsi="Times New Roman"/>
            </w:rPr>
            <w:t>England</w:t>
          </w:r>
        </w:smartTag>
      </w:smartTag>
      <w:r w:rsidRPr="00A03C81">
        <w:rPr>
          <w:rFonts w:ascii="Times New Roman" w:hAnsi="Times New Roman"/>
        </w:rPr>
        <w:t>?</w:t>
      </w:r>
      <w:proofErr w:type="gramStart"/>
      <w:r w:rsidRPr="00A03C81">
        <w:rPr>
          <w:rFonts w:ascii="Times New Roman" w:hAnsi="Times New Roman"/>
        </w:rPr>
        <w:t>”,</w:t>
      </w:r>
      <w:proofErr w:type="gramEnd"/>
      <w:r w:rsidRPr="00A03C81">
        <w:rPr>
          <w:rFonts w:ascii="Times New Roman" w:hAnsi="Times New Roman"/>
        </w:rPr>
        <w:t xml:space="preserve"> 764.</w:t>
      </w:r>
    </w:p>
  </w:endnote>
  <w:endnote w:id="3">
    <w:p w14:paraId="257AA4E8" w14:textId="77777777" w:rsidR="00C9672A" w:rsidRDefault="00C9672A" w:rsidP="00A03C81">
      <w:pPr>
        <w:spacing w:after="0" w:line="240" w:lineRule="auto"/>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gramStart"/>
      <w:r w:rsidRPr="00A03C81">
        <w:rPr>
          <w:rFonts w:ascii="Times New Roman" w:hAnsi="Times New Roman"/>
          <w:sz w:val="20"/>
          <w:szCs w:val="20"/>
        </w:rPr>
        <w:t xml:space="preserve">Perkins, </w:t>
      </w:r>
      <w:r w:rsidRPr="00A03C81">
        <w:rPr>
          <w:rFonts w:ascii="Times New Roman" w:hAnsi="Times New Roman"/>
          <w:i/>
          <w:sz w:val="20"/>
          <w:szCs w:val="20"/>
        </w:rPr>
        <w:t>Great Rapprochement</w:t>
      </w:r>
      <w:r w:rsidRPr="00A03C81">
        <w:rPr>
          <w:rFonts w:ascii="Times New Roman" w:hAnsi="Times New Roman"/>
          <w:sz w:val="20"/>
          <w:szCs w:val="20"/>
        </w:rPr>
        <w:t xml:space="preserve">, 5; Allen, </w:t>
      </w:r>
      <w:r w:rsidRPr="00A03C81">
        <w:rPr>
          <w:rFonts w:ascii="Times New Roman" w:hAnsi="Times New Roman"/>
          <w:i/>
          <w:sz w:val="20"/>
          <w:szCs w:val="20"/>
        </w:rPr>
        <w:t xml:space="preserve">Britain and the United States; </w:t>
      </w:r>
      <w:proofErr w:type="spellStart"/>
      <w:r w:rsidRPr="00A03C81">
        <w:rPr>
          <w:rFonts w:ascii="Times New Roman" w:hAnsi="Times New Roman"/>
          <w:sz w:val="20"/>
          <w:szCs w:val="20"/>
        </w:rPr>
        <w:t>Crapol</w:t>
      </w:r>
      <w:proofErr w:type="spellEnd"/>
      <w:r w:rsidRPr="00A03C81">
        <w:rPr>
          <w:rFonts w:ascii="Times New Roman" w:hAnsi="Times New Roman"/>
          <w:sz w:val="20"/>
          <w:szCs w:val="20"/>
        </w:rPr>
        <w:t xml:space="preserve">, </w:t>
      </w:r>
      <w:r w:rsidRPr="00A03C81">
        <w:rPr>
          <w:rFonts w:ascii="Times New Roman" w:hAnsi="Times New Roman"/>
          <w:i/>
          <w:sz w:val="20"/>
          <w:szCs w:val="20"/>
        </w:rPr>
        <w:t>America for Americans</w:t>
      </w:r>
      <w:r w:rsidRPr="00A03C81">
        <w:rPr>
          <w:rFonts w:ascii="Times New Roman" w:hAnsi="Times New Roman"/>
          <w:sz w:val="20"/>
          <w:szCs w:val="20"/>
        </w:rPr>
        <w:t>.</w:t>
      </w:r>
      <w:proofErr w:type="gramEnd"/>
      <w:r w:rsidRPr="00A03C81">
        <w:rPr>
          <w:rFonts w:ascii="Times New Roman" w:hAnsi="Times New Roman"/>
          <w:sz w:val="20"/>
          <w:szCs w:val="20"/>
        </w:rPr>
        <w:t xml:space="preserve"> William Reuter’s essay “Anatomy of Political Anglophobia” is a lonely exception to this rule. Reuter touches upon many of the arguments raised here but often does not delve far below the discourse of Anglophobias to reach an understanding of the different ways in which it was employed so as to mobilise ethnic groups and the electorate, or, to its uses beyond that of electoral politics instead insisting that a ‘general hostility’ to British institutions allowed it to flourish. What is more there are problems with his chronology, stating that it disappeared abruptly from national politics after 1900, yet, the protean nature of Anglophobia ensured that it rather manifested itself in a different form. Contra Reuter, John Moser shows that Anglophobia flourished after the turn of the century, See his </w:t>
      </w:r>
      <w:proofErr w:type="gramStart"/>
      <w:r w:rsidRPr="00A03C81">
        <w:rPr>
          <w:rFonts w:ascii="Times New Roman" w:hAnsi="Times New Roman"/>
          <w:i/>
          <w:sz w:val="20"/>
          <w:szCs w:val="20"/>
        </w:rPr>
        <w:t>Twisting</w:t>
      </w:r>
      <w:proofErr w:type="gramEnd"/>
      <w:r w:rsidRPr="00A03C81">
        <w:rPr>
          <w:rFonts w:ascii="Times New Roman" w:hAnsi="Times New Roman"/>
          <w:i/>
          <w:sz w:val="20"/>
          <w:szCs w:val="20"/>
        </w:rPr>
        <w:t xml:space="preserve"> the Lion’s Tail.</w:t>
      </w:r>
      <w:r w:rsidRPr="00A03C81">
        <w:rPr>
          <w:rFonts w:ascii="Times New Roman" w:hAnsi="Times New Roman"/>
          <w:sz w:val="20"/>
          <w:szCs w:val="20"/>
        </w:rPr>
        <w:t xml:space="preserve"> </w:t>
      </w:r>
    </w:p>
  </w:endnote>
  <w:endnote w:id="4">
    <w:p w14:paraId="6D1527A1"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For an overview of these arguments see: </w:t>
      </w:r>
      <w:proofErr w:type="spellStart"/>
      <w:r w:rsidRPr="00A03C81">
        <w:rPr>
          <w:rFonts w:ascii="Times New Roman" w:hAnsi="Times New Roman"/>
        </w:rPr>
        <w:t>Brauer</w:t>
      </w:r>
      <w:proofErr w:type="spellEnd"/>
      <w:r w:rsidRPr="00A03C81">
        <w:rPr>
          <w:rFonts w:ascii="Times New Roman" w:hAnsi="Times New Roman"/>
        </w:rPr>
        <w:t>, “</w:t>
      </w:r>
      <w:smartTag w:uri="urn:schemas-microsoft-com:office:smarttags" w:element="country-region">
        <w:r w:rsidRPr="00A03C81">
          <w:rPr>
            <w:rFonts w:ascii="Times New Roman" w:hAnsi="Times New Roman"/>
          </w:rPr>
          <w:t>United States</w:t>
        </w:r>
      </w:smartTag>
      <w:r w:rsidRPr="00A03C81">
        <w:rPr>
          <w:rFonts w:ascii="Times New Roman" w:hAnsi="Times New Roman"/>
        </w:rPr>
        <w:t xml:space="preserve"> and British Imperial Expansion”</w:t>
      </w:r>
      <w:r w:rsidRPr="00A03C81">
        <w:rPr>
          <w:rFonts w:ascii="Times New Roman" w:hAnsi="Times New Roman"/>
          <w:i/>
        </w:rPr>
        <w:t xml:space="preserve"> </w:t>
      </w:r>
      <w:r w:rsidRPr="00A03C81">
        <w:rPr>
          <w:rFonts w:ascii="Times New Roman" w:hAnsi="Times New Roman"/>
        </w:rPr>
        <w:t xml:space="preserve">and Sexton, </w:t>
      </w:r>
      <w:r w:rsidRPr="00A03C81">
        <w:rPr>
          <w:rStyle w:val="apple-style-span"/>
          <w:rFonts w:ascii="Times New Roman" w:hAnsi="Times New Roman"/>
          <w:color w:val="000000"/>
        </w:rPr>
        <w:t xml:space="preserve">“The United States and the </w:t>
      </w:r>
      <w:smartTag w:uri="urn:schemas-microsoft-com:office:smarttags" w:element="place">
        <w:r w:rsidRPr="00A03C81">
          <w:rPr>
            <w:rStyle w:val="apple-style-span"/>
            <w:rFonts w:ascii="Times New Roman" w:hAnsi="Times New Roman"/>
            <w:color w:val="000000"/>
          </w:rPr>
          <w:t>British Empire</w:t>
        </w:r>
      </w:smartTag>
      <w:r w:rsidRPr="00A03C81">
        <w:rPr>
          <w:rStyle w:val="apple-style-span"/>
          <w:rFonts w:ascii="Times New Roman" w:hAnsi="Times New Roman"/>
          <w:color w:val="000000"/>
        </w:rPr>
        <w:t xml:space="preserve"> since 1783.” For the Louisiana Purchase and Florida, see: </w:t>
      </w:r>
      <w:r w:rsidRPr="00A03C81">
        <w:rPr>
          <w:rFonts w:ascii="Times New Roman" w:hAnsi="Times New Roman"/>
        </w:rPr>
        <w:t xml:space="preserve">Lewis, </w:t>
      </w:r>
      <w:r w:rsidRPr="00A03C81">
        <w:rPr>
          <w:rFonts w:ascii="Times New Roman" w:hAnsi="Times New Roman"/>
          <w:i/>
        </w:rPr>
        <w:t xml:space="preserve">American Union and the Problem of </w:t>
      </w:r>
      <w:proofErr w:type="spellStart"/>
      <w:r w:rsidRPr="00A03C81">
        <w:rPr>
          <w:rFonts w:ascii="Times New Roman" w:hAnsi="Times New Roman"/>
          <w:i/>
        </w:rPr>
        <w:t>Neighborhood</w:t>
      </w:r>
      <w:proofErr w:type="spellEnd"/>
      <w:r w:rsidRPr="00A03C81">
        <w:rPr>
          <w:rFonts w:ascii="Times New Roman" w:hAnsi="Times New Roman"/>
          <w:i/>
        </w:rPr>
        <w:t xml:space="preserve">; </w:t>
      </w:r>
      <w:r w:rsidRPr="00A03C81">
        <w:rPr>
          <w:rStyle w:val="apple-style-span"/>
          <w:rFonts w:ascii="Times New Roman" w:hAnsi="Times New Roman"/>
          <w:color w:val="000000"/>
        </w:rPr>
        <w:t xml:space="preserve">debates over Texas: </w:t>
      </w:r>
      <w:r w:rsidRPr="00A03C81">
        <w:rPr>
          <w:rFonts w:ascii="Times New Roman" w:hAnsi="Times New Roman"/>
        </w:rPr>
        <w:t xml:space="preserve">Haynes, “Anglophobia and the Annexation of Texas”; the Oregon question is discussed by Howard </w:t>
      </w:r>
      <w:proofErr w:type="spellStart"/>
      <w:r w:rsidRPr="00A03C81">
        <w:rPr>
          <w:rFonts w:ascii="Times New Roman" w:hAnsi="Times New Roman"/>
        </w:rPr>
        <w:t>Temperley</w:t>
      </w:r>
      <w:proofErr w:type="spellEnd"/>
      <w:r w:rsidRPr="00A03C81">
        <w:rPr>
          <w:rFonts w:ascii="Times New Roman" w:hAnsi="Times New Roman"/>
        </w:rPr>
        <w:t xml:space="preserve"> in </w:t>
      </w:r>
      <w:r w:rsidRPr="00A03C81">
        <w:rPr>
          <w:rFonts w:ascii="Times New Roman" w:hAnsi="Times New Roman"/>
          <w:i/>
        </w:rPr>
        <w:t xml:space="preserve">To the Webster-Ashburton Treaty; </w:t>
      </w:r>
      <w:r w:rsidRPr="00A03C81">
        <w:rPr>
          <w:rFonts w:ascii="Times New Roman" w:hAnsi="Times New Roman"/>
        </w:rPr>
        <w:t xml:space="preserve">finally, John Craig Hammond expertly deals with fears that western territories might ally with the Old World in </w:t>
      </w:r>
      <w:r w:rsidRPr="00A03C81">
        <w:rPr>
          <w:rFonts w:ascii="Times New Roman" w:hAnsi="Times New Roman"/>
          <w:i/>
        </w:rPr>
        <w:t>Slavery, Freedom, and Expansion.</w:t>
      </w:r>
    </w:p>
  </w:endnote>
  <w:endnote w:id="5">
    <w:p w14:paraId="5F9E330A"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Rugemer</w:t>
      </w:r>
      <w:proofErr w:type="spellEnd"/>
      <w:r w:rsidRPr="00A03C81">
        <w:rPr>
          <w:rFonts w:ascii="Times New Roman" w:hAnsi="Times New Roman"/>
        </w:rPr>
        <w:t xml:space="preserve">, </w:t>
      </w:r>
      <w:r w:rsidRPr="00A03C81">
        <w:rPr>
          <w:rFonts w:ascii="Times New Roman" w:hAnsi="Times New Roman"/>
          <w:i/>
        </w:rPr>
        <w:t>Problem of Emancipation</w:t>
      </w:r>
      <w:r w:rsidRPr="00A03C81">
        <w:rPr>
          <w:rFonts w:ascii="Times New Roman" w:hAnsi="Times New Roman"/>
        </w:rPr>
        <w:t>, pp.181-5; Haynes, ‘Anglophobia and the Annexation of Texas’, pp.122-5.</w:t>
      </w:r>
      <w:proofErr w:type="gramEnd"/>
    </w:p>
  </w:endnote>
  <w:endnote w:id="6">
    <w:p w14:paraId="5318E1A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Brauer</w:t>
      </w:r>
      <w:proofErr w:type="spellEnd"/>
      <w:r w:rsidRPr="00A03C81">
        <w:rPr>
          <w:rFonts w:ascii="Times New Roman" w:hAnsi="Times New Roman"/>
        </w:rPr>
        <w:t>, “United States and British Imperial Expansion,” pp.23-5.</w:t>
      </w:r>
      <w:proofErr w:type="gramEnd"/>
    </w:p>
  </w:endnote>
  <w:endnote w:id="7">
    <w:p w14:paraId="7C96518E"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Mott, </w:t>
      </w:r>
      <w:r w:rsidRPr="00A03C81">
        <w:rPr>
          <w:rFonts w:ascii="Times New Roman" w:hAnsi="Times New Roman"/>
          <w:i/>
        </w:rPr>
        <w:t xml:space="preserve">History of American Magazines, </w:t>
      </w:r>
      <w:r w:rsidRPr="00A03C81">
        <w:rPr>
          <w:rFonts w:ascii="Times New Roman" w:hAnsi="Times New Roman"/>
        </w:rPr>
        <w:t>245-55.</w:t>
      </w:r>
      <w:r w:rsidRPr="00353C7B">
        <w:rPr>
          <w:rFonts w:ascii="Times New Roman" w:hAnsi="Times New Roman"/>
          <w:sz w:val="24"/>
          <w:szCs w:val="24"/>
        </w:rPr>
        <w:t xml:space="preserve"> </w:t>
      </w:r>
      <w:r w:rsidRPr="00353C7B">
        <w:rPr>
          <w:rFonts w:ascii="Times New Roman" w:hAnsi="Times New Roman"/>
        </w:rPr>
        <w:t xml:space="preserve">Smith and his opponents debated in the </w:t>
      </w:r>
      <w:r w:rsidRPr="00353C7B">
        <w:rPr>
          <w:rFonts w:ascii="Times New Roman" w:hAnsi="Times New Roman"/>
          <w:i/>
        </w:rPr>
        <w:t xml:space="preserve">Review’s </w:t>
      </w:r>
      <w:r w:rsidRPr="00353C7B">
        <w:rPr>
          <w:rFonts w:ascii="Times New Roman" w:hAnsi="Times New Roman"/>
        </w:rPr>
        <w:t>pages at the height of its popularity – by 1891 its circulation reached its peak of 76,000 subscribers from just 7,500 a decade earlier</w:t>
      </w:r>
    </w:p>
  </w:endnote>
  <w:endnote w:id="8">
    <w:p w14:paraId="2DC3BF21"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Smith, “Hatred of </w:t>
      </w:r>
      <w:smartTag w:uri="urn:schemas-microsoft-com:office:smarttags" w:element="country-region">
        <w:smartTag w:uri="urn:schemas-microsoft-com:office:smarttags" w:element="place">
          <w:r w:rsidRPr="00A03C81">
            <w:rPr>
              <w:rFonts w:ascii="Times New Roman" w:hAnsi="Times New Roman"/>
            </w:rPr>
            <w:t>England</w:t>
          </w:r>
        </w:smartTag>
      </w:smartTag>
      <w:r w:rsidRPr="00A03C81">
        <w:rPr>
          <w:rFonts w:ascii="Times New Roman" w:hAnsi="Times New Roman"/>
        </w:rPr>
        <w:t>”, 548-549.</w:t>
      </w:r>
    </w:p>
  </w:endnote>
  <w:endnote w:id="9">
    <w:p w14:paraId="49882948"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Ibid.,</w:t>
      </w:r>
      <w:proofErr w:type="gramEnd"/>
      <w:r w:rsidRPr="00A03C81">
        <w:rPr>
          <w:rFonts w:ascii="Times New Roman" w:hAnsi="Times New Roman"/>
          <w:i/>
        </w:rPr>
        <w:t xml:space="preserve"> </w:t>
      </w:r>
      <w:r w:rsidRPr="00A03C81">
        <w:rPr>
          <w:rFonts w:ascii="Times New Roman" w:hAnsi="Times New Roman"/>
        </w:rPr>
        <w:t>p.551.</w:t>
      </w:r>
    </w:p>
  </w:endnote>
  <w:endnote w:id="10">
    <w:p w14:paraId="07A49643"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Ibid.,</w:t>
      </w:r>
      <w:proofErr w:type="gramEnd"/>
      <w:r w:rsidRPr="00A03C81">
        <w:rPr>
          <w:rFonts w:ascii="Times New Roman" w:hAnsi="Times New Roman"/>
          <w:i/>
        </w:rPr>
        <w:t xml:space="preserve"> </w:t>
      </w:r>
      <w:r w:rsidRPr="00A03C81">
        <w:rPr>
          <w:rFonts w:ascii="Times New Roman" w:hAnsi="Times New Roman"/>
        </w:rPr>
        <w:t>p.554.</w:t>
      </w:r>
    </w:p>
  </w:endnote>
  <w:endnote w:id="11">
    <w:p w14:paraId="5025396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Ibid.,</w:t>
      </w:r>
      <w:proofErr w:type="gramEnd"/>
      <w:r w:rsidRPr="00A03C81">
        <w:rPr>
          <w:rFonts w:ascii="Times New Roman" w:hAnsi="Times New Roman"/>
          <w:i/>
        </w:rPr>
        <w:t xml:space="preserve"> </w:t>
      </w:r>
      <w:r w:rsidRPr="00A03C81">
        <w:rPr>
          <w:rFonts w:ascii="Times New Roman" w:hAnsi="Times New Roman"/>
        </w:rPr>
        <w:t>p.555.</w:t>
      </w:r>
    </w:p>
  </w:endnote>
  <w:endnote w:id="12">
    <w:p w14:paraId="3F1896BD"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Higginson, “Do Americans Hate England?</w:t>
      </w:r>
      <w:proofErr w:type="gramStart"/>
      <w:r w:rsidRPr="00A03C81">
        <w:rPr>
          <w:rFonts w:ascii="Times New Roman" w:hAnsi="Times New Roman"/>
        </w:rPr>
        <w:t>”,</w:t>
      </w:r>
      <w:proofErr w:type="gramEnd"/>
      <w:r w:rsidRPr="00A03C81">
        <w:rPr>
          <w:rFonts w:ascii="Times New Roman" w:hAnsi="Times New Roman"/>
        </w:rPr>
        <w:t xml:space="preserve"> 750.</w:t>
      </w:r>
    </w:p>
  </w:endnote>
  <w:endnote w:id="13">
    <w:p w14:paraId="2D5B9479"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r w:rsidRPr="00A03C81">
        <w:rPr>
          <w:rFonts w:ascii="Times New Roman" w:hAnsi="Times New Roman"/>
          <w:i/>
        </w:rPr>
        <w:t>Ibid</w:t>
      </w:r>
      <w:r w:rsidRPr="00A03C81">
        <w:rPr>
          <w:rFonts w:ascii="Times New Roman" w:hAnsi="Times New Roman"/>
        </w:rPr>
        <w:t>.</w:t>
      </w:r>
    </w:p>
  </w:endnote>
  <w:endnote w:id="14">
    <w:p w14:paraId="2D5BA83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Wilson, “Do Americans Hate England?</w:t>
      </w:r>
      <w:proofErr w:type="gramStart"/>
      <w:r w:rsidRPr="00A03C81">
        <w:rPr>
          <w:rFonts w:ascii="Times New Roman" w:hAnsi="Times New Roman"/>
        </w:rPr>
        <w:t>”,</w:t>
      </w:r>
      <w:proofErr w:type="gramEnd"/>
      <w:r w:rsidRPr="00A03C81">
        <w:rPr>
          <w:rFonts w:ascii="Times New Roman" w:hAnsi="Times New Roman"/>
        </w:rPr>
        <w:t xml:space="preserve"> 771-2.</w:t>
      </w:r>
    </w:p>
  </w:endnote>
  <w:endnote w:id="15">
    <w:p w14:paraId="30504F85"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Carnegie, “Do Americans Hate England?</w:t>
      </w:r>
      <w:proofErr w:type="gramStart"/>
      <w:r w:rsidRPr="00A03C81">
        <w:rPr>
          <w:rFonts w:ascii="Times New Roman" w:hAnsi="Times New Roman"/>
        </w:rPr>
        <w:t>”,</w:t>
      </w:r>
      <w:proofErr w:type="gramEnd"/>
      <w:r w:rsidRPr="00A03C81">
        <w:rPr>
          <w:rFonts w:ascii="Times New Roman" w:hAnsi="Times New Roman"/>
        </w:rPr>
        <w:t xml:space="preserve"> 754.</w:t>
      </w:r>
    </w:p>
  </w:endnote>
  <w:endnote w:id="16">
    <w:p w14:paraId="1407747D"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Quoted in Reuter, “Anatomy of Political Anglophobia”, 122.</w:t>
      </w:r>
      <w:proofErr w:type="gramEnd"/>
    </w:p>
  </w:endnote>
  <w:endnote w:id="17">
    <w:p w14:paraId="7D0CAAB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Quoted in: </w:t>
      </w:r>
      <w:proofErr w:type="spellStart"/>
      <w:r w:rsidRPr="00A03C81">
        <w:rPr>
          <w:rFonts w:ascii="Times New Roman" w:hAnsi="Times New Roman"/>
        </w:rPr>
        <w:t>Crapol</w:t>
      </w:r>
      <w:proofErr w:type="spellEnd"/>
      <w:r w:rsidRPr="00A03C81">
        <w:rPr>
          <w:rFonts w:ascii="Times New Roman" w:hAnsi="Times New Roman"/>
        </w:rPr>
        <w:t xml:space="preserve">, </w:t>
      </w:r>
      <w:r w:rsidRPr="00A03C81">
        <w:rPr>
          <w:rFonts w:ascii="Times New Roman" w:hAnsi="Times New Roman"/>
          <w:i/>
        </w:rPr>
        <w:t xml:space="preserve">America for Americans, </w:t>
      </w:r>
      <w:r w:rsidRPr="00A03C81">
        <w:rPr>
          <w:rFonts w:ascii="Times New Roman" w:hAnsi="Times New Roman"/>
        </w:rPr>
        <w:t>171-2.</w:t>
      </w:r>
      <w:proofErr w:type="gramEnd"/>
      <w:r w:rsidRPr="00A03C81">
        <w:rPr>
          <w:rFonts w:ascii="Times New Roman" w:hAnsi="Times New Roman"/>
        </w:rPr>
        <w:t xml:space="preserve"> </w:t>
      </w:r>
    </w:p>
  </w:endnote>
  <w:endnote w:id="18">
    <w:p w14:paraId="69FDF70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Johnson &amp; Porter, </w:t>
      </w:r>
      <w:r w:rsidRPr="00A03C81">
        <w:rPr>
          <w:rFonts w:ascii="Times New Roman" w:hAnsi="Times New Roman"/>
          <w:i/>
        </w:rPr>
        <w:t xml:space="preserve">National Party Platforms, </w:t>
      </w:r>
      <w:r w:rsidRPr="00A03C81">
        <w:rPr>
          <w:rFonts w:ascii="Times New Roman" w:hAnsi="Times New Roman"/>
        </w:rPr>
        <w:t>80.</w:t>
      </w:r>
      <w:proofErr w:type="gramEnd"/>
    </w:p>
  </w:endnote>
  <w:endnote w:id="19">
    <w:p w14:paraId="4EFA015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r w:rsidRPr="00A03C81">
        <w:rPr>
          <w:rFonts w:ascii="Times New Roman" w:hAnsi="Times New Roman"/>
          <w:i/>
        </w:rPr>
        <w:t>Bangor Daily Whig &amp; Courier</w:t>
      </w:r>
      <w:r w:rsidRPr="00A03C81">
        <w:rPr>
          <w:rFonts w:ascii="Times New Roman" w:hAnsi="Times New Roman"/>
        </w:rPr>
        <w:t xml:space="preserve">, 26 Oct. 1888, 1; </w:t>
      </w:r>
      <w:r w:rsidRPr="00A03C81">
        <w:rPr>
          <w:rFonts w:ascii="Times New Roman" w:hAnsi="Times New Roman"/>
          <w:i/>
        </w:rPr>
        <w:t>Daily Inter Ocean</w:t>
      </w:r>
      <w:r w:rsidRPr="00A03C81">
        <w:rPr>
          <w:rFonts w:ascii="Times New Roman" w:hAnsi="Times New Roman"/>
        </w:rPr>
        <w:t xml:space="preserve">, 26 Oct. 1888, 2; </w:t>
      </w:r>
      <w:r w:rsidRPr="00A03C81">
        <w:rPr>
          <w:rFonts w:ascii="Times New Roman" w:hAnsi="Times New Roman"/>
          <w:i/>
        </w:rPr>
        <w:t>Los Angeles Times</w:t>
      </w:r>
      <w:r w:rsidRPr="00A03C81">
        <w:rPr>
          <w:rFonts w:ascii="Times New Roman" w:hAnsi="Times New Roman"/>
        </w:rPr>
        <w:t>, 26 Oct. 1888, 1.</w:t>
      </w:r>
    </w:p>
  </w:endnote>
  <w:endnote w:id="20">
    <w:p w14:paraId="68121283" w14:textId="77777777" w:rsidR="00C9672A" w:rsidRDefault="00C9672A" w:rsidP="00A03C81">
      <w:pPr>
        <w:autoSpaceDE w:val="0"/>
        <w:autoSpaceDN w:val="0"/>
        <w:adjustRightInd w:val="0"/>
        <w:spacing w:after="0" w:line="240" w:lineRule="auto"/>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gramStart"/>
      <w:r w:rsidRPr="00A03C81">
        <w:rPr>
          <w:rFonts w:ascii="Times New Roman" w:hAnsi="Times New Roman"/>
          <w:i/>
          <w:iCs/>
          <w:sz w:val="20"/>
          <w:szCs w:val="20"/>
        </w:rPr>
        <w:t>Historical Statistics of the United States.</w:t>
      </w:r>
      <w:proofErr w:type="gramEnd"/>
      <w:r w:rsidRPr="00A03C81">
        <w:rPr>
          <w:rFonts w:ascii="Times New Roman" w:hAnsi="Times New Roman"/>
          <w:i/>
          <w:iCs/>
          <w:sz w:val="20"/>
          <w:szCs w:val="20"/>
        </w:rPr>
        <w:t xml:space="preserve"> </w:t>
      </w:r>
      <w:proofErr w:type="gramStart"/>
      <w:r w:rsidRPr="00A03C81">
        <w:rPr>
          <w:rFonts w:ascii="Times New Roman" w:hAnsi="Times New Roman"/>
          <w:sz w:val="20"/>
          <w:szCs w:val="20"/>
        </w:rPr>
        <w:t>Accessed 11 July 2009.</w:t>
      </w:r>
      <w:proofErr w:type="gramEnd"/>
    </w:p>
  </w:endnote>
  <w:endnote w:id="21">
    <w:p w14:paraId="185D165E"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Kenny, </w:t>
      </w:r>
      <w:proofErr w:type="gramStart"/>
      <w:r w:rsidRPr="00A03C81">
        <w:rPr>
          <w:rFonts w:ascii="Times New Roman" w:hAnsi="Times New Roman"/>
          <w:i/>
        </w:rPr>
        <w:t>The</w:t>
      </w:r>
      <w:proofErr w:type="gramEnd"/>
      <w:r w:rsidRPr="00A03C81">
        <w:rPr>
          <w:rFonts w:ascii="Times New Roman" w:hAnsi="Times New Roman"/>
          <w:i/>
        </w:rPr>
        <w:t xml:space="preserve"> American Irish, </w:t>
      </w:r>
      <w:r w:rsidRPr="00A03C81">
        <w:rPr>
          <w:rFonts w:ascii="Times New Roman" w:hAnsi="Times New Roman"/>
        </w:rPr>
        <w:t>42.</w:t>
      </w:r>
    </w:p>
  </w:endnote>
  <w:endnote w:id="22">
    <w:p w14:paraId="462FC168"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Smith, “Hatred of England”, 548.</w:t>
      </w:r>
      <w:proofErr w:type="gramEnd"/>
    </w:p>
  </w:endnote>
  <w:endnote w:id="23">
    <w:p w14:paraId="311B8188"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Quoted in: Sewell, “Rebels or Revolutionaries?</w:t>
      </w:r>
      <w:proofErr w:type="gramStart"/>
      <w:r w:rsidRPr="00A03C81">
        <w:rPr>
          <w:rFonts w:ascii="Times New Roman" w:hAnsi="Times New Roman"/>
        </w:rPr>
        <w:t>”,</w:t>
      </w:r>
      <w:proofErr w:type="gramEnd"/>
      <w:r w:rsidRPr="00A03C81">
        <w:rPr>
          <w:rFonts w:ascii="Times New Roman" w:hAnsi="Times New Roman"/>
        </w:rPr>
        <w:t xml:space="preserve"> 726.</w:t>
      </w:r>
    </w:p>
  </w:endnote>
  <w:endnote w:id="24">
    <w:p w14:paraId="0745149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Summers, </w:t>
      </w:r>
      <w:r w:rsidRPr="00A03C81">
        <w:rPr>
          <w:rFonts w:ascii="Times New Roman" w:hAnsi="Times New Roman"/>
          <w:i/>
        </w:rPr>
        <w:t xml:space="preserve">Rum, Romanism, and Rebellion, </w:t>
      </w:r>
      <w:r w:rsidRPr="00A03C81">
        <w:rPr>
          <w:rFonts w:ascii="Times New Roman" w:hAnsi="Times New Roman"/>
        </w:rPr>
        <w:t>210-222.</w:t>
      </w:r>
    </w:p>
  </w:endnote>
  <w:endnote w:id="25">
    <w:p w14:paraId="003320E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Halstead, “Do Americans Hate England?</w:t>
      </w:r>
      <w:proofErr w:type="gramStart"/>
      <w:r w:rsidRPr="00A03C81">
        <w:rPr>
          <w:rFonts w:ascii="Times New Roman" w:hAnsi="Times New Roman"/>
        </w:rPr>
        <w:t>”,</w:t>
      </w:r>
      <w:proofErr w:type="gramEnd"/>
      <w:r w:rsidRPr="00A03C81">
        <w:rPr>
          <w:rFonts w:ascii="Times New Roman" w:hAnsi="Times New Roman"/>
        </w:rPr>
        <w:t xml:space="preserve"> 763.</w:t>
      </w:r>
    </w:p>
  </w:endnote>
  <w:endnote w:id="26">
    <w:p w14:paraId="4481D4B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Irish World</w:t>
      </w:r>
      <w:r w:rsidRPr="00A03C81">
        <w:rPr>
          <w:rFonts w:ascii="Times New Roman" w:hAnsi="Times New Roman"/>
        </w:rPr>
        <w:t>, 28 Apr. 1894, 4.</w:t>
      </w:r>
      <w:proofErr w:type="gramEnd"/>
    </w:p>
  </w:endnote>
  <w:endnote w:id="27">
    <w:p w14:paraId="43C992E6" w14:textId="77777777" w:rsidR="00C9672A" w:rsidRDefault="00C9672A" w:rsidP="00A03C81">
      <w:pPr>
        <w:spacing w:after="0"/>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Sewell, “Rebels or Revolutionaries?</w:t>
      </w:r>
      <w:proofErr w:type="gramStart"/>
      <w:r w:rsidRPr="00A03C81">
        <w:rPr>
          <w:rFonts w:ascii="Times New Roman" w:hAnsi="Times New Roman"/>
          <w:sz w:val="20"/>
          <w:szCs w:val="20"/>
        </w:rPr>
        <w:t>”,</w:t>
      </w:r>
      <w:proofErr w:type="gramEnd"/>
      <w:r w:rsidRPr="00A03C81">
        <w:rPr>
          <w:rFonts w:ascii="Times New Roman" w:hAnsi="Times New Roman"/>
          <w:sz w:val="20"/>
          <w:szCs w:val="20"/>
        </w:rPr>
        <w:t xml:space="preserve"> 723-733.</w:t>
      </w:r>
    </w:p>
  </w:endnote>
  <w:endnote w:id="28">
    <w:p w14:paraId="27154870"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Self, “Abuse of Citizenship”, 551-3.</w:t>
      </w:r>
      <w:proofErr w:type="gramEnd"/>
    </w:p>
  </w:endnote>
  <w:endnote w:id="29">
    <w:p w14:paraId="7688C41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Rogers, “</w:t>
      </w:r>
      <w:proofErr w:type="spellStart"/>
      <w:r w:rsidRPr="00A03C81">
        <w:rPr>
          <w:rFonts w:ascii="Times New Roman" w:hAnsi="Times New Roman"/>
        </w:rPr>
        <w:t>Harboring</w:t>
      </w:r>
      <w:proofErr w:type="spellEnd"/>
      <w:r w:rsidRPr="00A03C81">
        <w:rPr>
          <w:rFonts w:ascii="Times New Roman" w:hAnsi="Times New Roman"/>
        </w:rPr>
        <w:t xml:space="preserve"> Conspiracy”, 521-3.</w:t>
      </w:r>
      <w:proofErr w:type="gramEnd"/>
      <w:r w:rsidRPr="00A03C81">
        <w:rPr>
          <w:rFonts w:ascii="Times New Roman" w:hAnsi="Times New Roman"/>
        </w:rPr>
        <w:t xml:space="preserve"> See also: Sewell, “Rebels or Revolutionaries?</w:t>
      </w:r>
      <w:proofErr w:type="gramStart"/>
      <w:r w:rsidRPr="00A03C81">
        <w:rPr>
          <w:rFonts w:ascii="Times New Roman" w:hAnsi="Times New Roman"/>
        </w:rPr>
        <w:t>”,</w:t>
      </w:r>
      <w:proofErr w:type="gramEnd"/>
      <w:r w:rsidRPr="00A03C81">
        <w:rPr>
          <w:rFonts w:ascii="Times New Roman" w:hAnsi="Times New Roman"/>
        </w:rPr>
        <w:t xml:space="preserve"> 728-733.</w:t>
      </w:r>
    </w:p>
  </w:endnote>
  <w:endnote w:id="30">
    <w:p w14:paraId="77D739D5"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Self, “Abuse of Citizenship”, 554.</w:t>
      </w:r>
      <w:proofErr w:type="gramEnd"/>
    </w:p>
  </w:endnote>
  <w:endnote w:id="31">
    <w:p w14:paraId="16D2A947"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r w:rsidRPr="00A03C81">
        <w:rPr>
          <w:rFonts w:ascii="Times New Roman" w:hAnsi="Times New Roman"/>
        </w:rPr>
        <w:t>Rossa</w:t>
      </w:r>
      <w:proofErr w:type="spellEnd"/>
      <w:r w:rsidRPr="00A03C81">
        <w:rPr>
          <w:rFonts w:ascii="Times New Roman" w:hAnsi="Times New Roman"/>
        </w:rPr>
        <w:t xml:space="preserve"> went to extreme but also extremely novel tactics for the cause of Irish nationalism, even managing to fund the design and building of a submarine known as the “</w:t>
      </w:r>
      <w:proofErr w:type="spellStart"/>
      <w:r w:rsidRPr="00A03C81">
        <w:rPr>
          <w:rFonts w:ascii="Times New Roman" w:hAnsi="Times New Roman"/>
        </w:rPr>
        <w:t>Fenian</w:t>
      </w:r>
      <w:proofErr w:type="spellEnd"/>
      <w:r w:rsidRPr="00A03C81">
        <w:rPr>
          <w:rFonts w:ascii="Times New Roman" w:hAnsi="Times New Roman"/>
        </w:rPr>
        <w:t xml:space="preserve"> Ram” to attack the British merchant marine, see, Short, </w:t>
      </w:r>
      <w:r w:rsidRPr="00A03C81">
        <w:rPr>
          <w:rFonts w:ascii="Times New Roman" w:hAnsi="Times New Roman"/>
          <w:i/>
        </w:rPr>
        <w:t>Dynamite War,</w:t>
      </w:r>
      <w:r w:rsidRPr="00A03C81">
        <w:rPr>
          <w:rFonts w:ascii="Times New Roman" w:hAnsi="Times New Roman"/>
        </w:rPr>
        <w:t xml:space="preserve"> 35-77; Brown, </w:t>
      </w:r>
      <w:r w:rsidRPr="00A03C81">
        <w:rPr>
          <w:rFonts w:ascii="Times New Roman" w:hAnsi="Times New Roman"/>
          <w:i/>
        </w:rPr>
        <w:t xml:space="preserve">Irish-American Nationalism, </w:t>
      </w:r>
      <w:r w:rsidRPr="00A03C81">
        <w:rPr>
          <w:rFonts w:ascii="Times New Roman" w:hAnsi="Times New Roman"/>
        </w:rPr>
        <w:t>63-85.</w:t>
      </w:r>
    </w:p>
  </w:endnote>
  <w:endnote w:id="32">
    <w:p w14:paraId="2AB4B6E0" w14:textId="50145E4A"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See the brilliant and lucidly argued chapter, “Ireland Sold for Gold!” in </w:t>
      </w:r>
      <w:proofErr w:type="gramStart"/>
      <w:r w:rsidRPr="00A03C81">
        <w:rPr>
          <w:rFonts w:ascii="Times New Roman" w:hAnsi="Times New Roman"/>
        </w:rPr>
        <w:t>Summers</w:t>
      </w:r>
      <w:proofErr w:type="gramEnd"/>
      <w:r w:rsidRPr="00A03C81">
        <w:rPr>
          <w:rFonts w:ascii="Times New Roman" w:hAnsi="Times New Roman"/>
        </w:rPr>
        <w:t xml:space="preserve">, </w:t>
      </w:r>
      <w:r w:rsidRPr="00A03C81">
        <w:rPr>
          <w:rFonts w:ascii="Times New Roman" w:hAnsi="Times New Roman"/>
          <w:i/>
        </w:rPr>
        <w:t xml:space="preserve">Rum, Romanism, and Rebellion, </w:t>
      </w:r>
      <w:r w:rsidRPr="00A03C81">
        <w:rPr>
          <w:rFonts w:ascii="Times New Roman" w:hAnsi="Times New Roman"/>
        </w:rPr>
        <w:t xml:space="preserve">210-222. For </w:t>
      </w:r>
      <w:r>
        <w:rPr>
          <w:rFonts w:ascii="Times New Roman" w:hAnsi="Times New Roman"/>
        </w:rPr>
        <w:t xml:space="preserve">Jeremiah </w:t>
      </w:r>
      <w:r w:rsidRPr="00A03C81">
        <w:rPr>
          <w:rFonts w:ascii="Times New Roman" w:hAnsi="Times New Roman"/>
        </w:rPr>
        <w:t xml:space="preserve">O’Donovan </w:t>
      </w:r>
      <w:proofErr w:type="spellStart"/>
      <w:r w:rsidRPr="00A03C81">
        <w:rPr>
          <w:rFonts w:ascii="Times New Roman" w:hAnsi="Times New Roman"/>
        </w:rPr>
        <w:t>Rossa’s</w:t>
      </w:r>
      <w:proofErr w:type="spellEnd"/>
      <w:r w:rsidRPr="00A03C81">
        <w:rPr>
          <w:rFonts w:ascii="Times New Roman" w:hAnsi="Times New Roman"/>
        </w:rPr>
        <w:t xml:space="preserve"> advertising of the Skirmishing Fund in the </w:t>
      </w:r>
      <w:r w:rsidRPr="00A03C81">
        <w:rPr>
          <w:rFonts w:ascii="Times New Roman" w:hAnsi="Times New Roman"/>
          <w:i/>
        </w:rPr>
        <w:t>Irish World</w:t>
      </w:r>
      <w:r w:rsidRPr="00A03C81">
        <w:rPr>
          <w:rFonts w:ascii="Times New Roman" w:hAnsi="Times New Roman"/>
        </w:rPr>
        <w:t xml:space="preserve"> see the 4 March 1876 edition, </w:t>
      </w:r>
      <w:proofErr w:type="gramStart"/>
      <w:r w:rsidRPr="00A03C81">
        <w:rPr>
          <w:rFonts w:ascii="Times New Roman" w:hAnsi="Times New Roman"/>
        </w:rPr>
        <w:t xml:space="preserve">which reprinted a letter from </w:t>
      </w:r>
      <w:proofErr w:type="spellStart"/>
      <w:r w:rsidRPr="00A03C81">
        <w:rPr>
          <w:rFonts w:ascii="Times New Roman" w:hAnsi="Times New Roman"/>
        </w:rPr>
        <w:t>Rossa</w:t>
      </w:r>
      <w:proofErr w:type="spellEnd"/>
      <w:r w:rsidRPr="00A03C81">
        <w:rPr>
          <w:rFonts w:ascii="Times New Roman" w:hAnsi="Times New Roman"/>
        </w:rPr>
        <w:t xml:space="preserve"> to Ford.</w:t>
      </w:r>
      <w:proofErr w:type="gramEnd"/>
      <w:r w:rsidRPr="00A03C81">
        <w:rPr>
          <w:rFonts w:ascii="Times New Roman" w:hAnsi="Times New Roman"/>
        </w:rPr>
        <w:t xml:space="preserve"> As a mark of Ford’s reticence over the course </w:t>
      </w:r>
      <w:r>
        <w:rPr>
          <w:rFonts w:ascii="Times New Roman" w:hAnsi="Times New Roman"/>
        </w:rPr>
        <w:t xml:space="preserve">O’Donovan </w:t>
      </w:r>
      <w:proofErr w:type="spellStart"/>
      <w:r w:rsidRPr="00A03C81">
        <w:rPr>
          <w:rFonts w:ascii="Times New Roman" w:hAnsi="Times New Roman"/>
        </w:rPr>
        <w:t>Rossa</w:t>
      </w:r>
      <w:proofErr w:type="spellEnd"/>
      <w:r w:rsidRPr="00A03C81">
        <w:rPr>
          <w:rFonts w:ascii="Times New Roman" w:hAnsi="Times New Roman"/>
        </w:rPr>
        <w:t xml:space="preserve"> proposed</w:t>
      </w:r>
      <w:r>
        <w:rPr>
          <w:rFonts w:ascii="Times New Roman" w:hAnsi="Times New Roman"/>
        </w:rPr>
        <w:t>,</w:t>
      </w:r>
      <w:r w:rsidRPr="00A03C81">
        <w:rPr>
          <w:rFonts w:ascii="Times New Roman" w:hAnsi="Times New Roman"/>
        </w:rPr>
        <w:t xml:space="preserve"> it ought to be noted that he received the letter some three months before finally printing its contents, see: Brown, </w:t>
      </w:r>
      <w:r w:rsidRPr="00A03C81">
        <w:rPr>
          <w:rFonts w:ascii="Times New Roman" w:hAnsi="Times New Roman"/>
          <w:i/>
        </w:rPr>
        <w:t xml:space="preserve">Irish-American Nationalism, </w:t>
      </w:r>
      <w:r w:rsidRPr="00A03C81">
        <w:rPr>
          <w:rFonts w:ascii="Times New Roman" w:hAnsi="Times New Roman"/>
        </w:rPr>
        <w:t>69-70.</w:t>
      </w:r>
    </w:p>
  </w:endnote>
  <w:endnote w:id="33">
    <w:p w14:paraId="196887ED"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Irish World</w:t>
      </w:r>
      <w:r w:rsidRPr="00A03C81">
        <w:rPr>
          <w:rFonts w:ascii="Times New Roman" w:hAnsi="Times New Roman"/>
        </w:rPr>
        <w:t>, 28 Apr. 1894, 4</w:t>
      </w:r>
      <w:r>
        <w:rPr>
          <w:rFonts w:ascii="Times New Roman" w:hAnsi="Times New Roman"/>
        </w:rPr>
        <w:t>.</w:t>
      </w:r>
      <w:proofErr w:type="gramEnd"/>
      <w:r>
        <w:rPr>
          <w:rFonts w:ascii="Times New Roman" w:hAnsi="Times New Roman"/>
        </w:rPr>
        <w:t xml:space="preserve">  </w:t>
      </w:r>
      <w:r w:rsidRPr="00A03C81">
        <w:rPr>
          <w:rFonts w:ascii="Times New Roman" w:hAnsi="Times New Roman"/>
        </w:rPr>
        <w:t xml:space="preserve">For example, see: </w:t>
      </w:r>
      <w:r w:rsidRPr="00A03C81">
        <w:rPr>
          <w:rFonts w:ascii="Times New Roman" w:hAnsi="Times New Roman"/>
          <w:i/>
        </w:rPr>
        <w:t>Irish World</w:t>
      </w:r>
      <w:r w:rsidRPr="00A03C81">
        <w:rPr>
          <w:rFonts w:ascii="Times New Roman" w:hAnsi="Times New Roman"/>
        </w:rPr>
        <w:t>, 11 Jan &amp; 1 Feb. 1890. In both instances the illustrations accompanying the calendar directly connected Irish revolutionary nationalism and the struggle against British colonial aggression with America’s own colonial rebellion. The latter case is particularly vivid, depicting Oliver Plunkett, Archbishop of Armagh hanged drawn and quartered alongside an illustration of James Duane being installed as the first Irish-American mayor of New York in 1774, thereby establishing a link between Irish and American revolutionary violence.</w:t>
      </w:r>
    </w:p>
  </w:endnote>
  <w:endnote w:id="34">
    <w:p w14:paraId="5A33426C" w14:textId="77777777" w:rsidR="00C9672A" w:rsidRDefault="00C9672A" w:rsidP="00A03C81">
      <w:pPr>
        <w:pStyle w:val="NoSpacing"/>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spellStart"/>
      <w:r w:rsidRPr="00A03C81">
        <w:rPr>
          <w:rFonts w:ascii="Times New Roman" w:hAnsi="Times New Roman"/>
          <w:sz w:val="20"/>
          <w:szCs w:val="20"/>
        </w:rPr>
        <w:t>Horsman</w:t>
      </w:r>
      <w:proofErr w:type="spellEnd"/>
      <w:r w:rsidRPr="00A03C81">
        <w:rPr>
          <w:rFonts w:ascii="Times New Roman" w:hAnsi="Times New Roman"/>
          <w:sz w:val="20"/>
          <w:szCs w:val="20"/>
        </w:rPr>
        <w:t xml:space="preserve">, </w:t>
      </w:r>
      <w:r w:rsidRPr="00A03C81">
        <w:rPr>
          <w:rFonts w:ascii="Times New Roman" w:hAnsi="Times New Roman"/>
          <w:i/>
          <w:sz w:val="20"/>
          <w:szCs w:val="20"/>
        </w:rPr>
        <w:t xml:space="preserve">Race and Manifest Destiny, </w:t>
      </w:r>
      <w:r w:rsidRPr="00A03C81">
        <w:rPr>
          <w:rFonts w:ascii="Times New Roman" w:hAnsi="Times New Roman"/>
          <w:sz w:val="20"/>
          <w:szCs w:val="20"/>
        </w:rPr>
        <w:t xml:space="preserve">249-53; </w:t>
      </w:r>
      <w:proofErr w:type="spellStart"/>
      <w:r w:rsidRPr="00A03C81">
        <w:rPr>
          <w:rFonts w:ascii="Times New Roman" w:hAnsi="Times New Roman"/>
          <w:sz w:val="20"/>
          <w:szCs w:val="20"/>
        </w:rPr>
        <w:t>Knobel</w:t>
      </w:r>
      <w:proofErr w:type="spellEnd"/>
      <w:r w:rsidRPr="00A03C81">
        <w:rPr>
          <w:rFonts w:ascii="Times New Roman" w:hAnsi="Times New Roman"/>
          <w:sz w:val="20"/>
          <w:szCs w:val="20"/>
        </w:rPr>
        <w:t xml:space="preserve">, </w:t>
      </w:r>
      <w:r w:rsidRPr="00A03C81">
        <w:rPr>
          <w:rFonts w:ascii="Times New Roman" w:hAnsi="Times New Roman"/>
          <w:i/>
          <w:sz w:val="20"/>
          <w:szCs w:val="20"/>
        </w:rPr>
        <w:t xml:space="preserve">Paddy and the Republic, </w:t>
      </w:r>
      <w:r w:rsidRPr="00A03C81">
        <w:rPr>
          <w:rFonts w:ascii="Times New Roman" w:hAnsi="Times New Roman"/>
          <w:sz w:val="20"/>
          <w:szCs w:val="20"/>
        </w:rPr>
        <w:t xml:space="preserve">176-82. One ought </w:t>
      </w:r>
      <w:proofErr w:type="gramStart"/>
      <w:r w:rsidRPr="00A03C81">
        <w:rPr>
          <w:rFonts w:ascii="Times New Roman" w:hAnsi="Times New Roman"/>
          <w:sz w:val="20"/>
          <w:szCs w:val="20"/>
        </w:rPr>
        <w:t>not</w:t>
      </w:r>
      <w:proofErr w:type="gramEnd"/>
      <w:r w:rsidRPr="00A03C81">
        <w:rPr>
          <w:rFonts w:ascii="Times New Roman" w:hAnsi="Times New Roman"/>
          <w:sz w:val="20"/>
          <w:szCs w:val="20"/>
        </w:rPr>
        <w:t xml:space="preserve"> press this too far, however, as Kevin Kenny has convincingly argued that the ‘institutional and associational life’ created through Irish ‘ethnic assertiveness’ was the ‘primary means through which the American Irish were assimilated.’ Kenny’s stress is one the search for respectability of both Protestant and Catholic Irish middle classes who often previously had little sense of national or ethnic identity, achieving either, or both, thus became the driving force for assimilation into American life; see Kenny, </w:t>
      </w:r>
      <w:r w:rsidRPr="00A03C81">
        <w:rPr>
          <w:rFonts w:ascii="Times New Roman" w:hAnsi="Times New Roman"/>
          <w:i/>
          <w:sz w:val="20"/>
          <w:szCs w:val="20"/>
        </w:rPr>
        <w:t xml:space="preserve">The American Irish, </w:t>
      </w:r>
      <w:r w:rsidRPr="00A03C81">
        <w:rPr>
          <w:rFonts w:ascii="Times New Roman" w:hAnsi="Times New Roman"/>
          <w:sz w:val="20"/>
          <w:szCs w:val="20"/>
        </w:rPr>
        <w:t>147-149.</w:t>
      </w:r>
    </w:p>
  </w:endnote>
  <w:endnote w:id="35">
    <w:p w14:paraId="7B881354" w14:textId="77777777" w:rsidR="00C9672A" w:rsidRDefault="00C9672A" w:rsidP="00A03C81">
      <w:pPr>
        <w:pStyle w:val="NoSpacing"/>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spellStart"/>
      <w:r w:rsidRPr="00A03C81">
        <w:rPr>
          <w:rFonts w:ascii="Times New Roman" w:hAnsi="Times New Roman"/>
          <w:sz w:val="20"/>
          <w:szCs w:val="20"/>
        </w:rPr>
        <w:t>Roediger</w:t>
      </w:r>
      <w:proofErr w:type="spellEnd"/>
      <w:r w:rsidRPr="00A03C81">
        <w:rPr>
          <w:rFonts w:ascii="Times New Roman" w:hAnsi="Times New Roman"/>
          <w:sz w:val="20"/>
          <w:szCs w:val="20"/>
        </w:rPr>
        <w:t xml:space="preserve">, </w:t>
      </w:r>
      <w:proofErr w:type="gramStart"/>
      <w:r w:rsidRPr="00A03C81">
        <w:rPr>
          <w:rFonts w:ascii="Times New Roman" w:hAnsi="Times New Roman"/>
          <w:i/>
          <w:sz w:val="20"/>
          <w:szCs w:val="20"/>
        </w:rPr>
        <w:t>The</w:t>
      </w:r>
      <w:proofErr w:type="gramEnd"/>
      <w:r w:rsidRPr="00A03C81">
        <w:rPr>
          <w:rFonts w:ascii="Times New Roman" w:hAnsi="Times New Roman"/>
          <w:i/>
          <w:sz w:val="20"/>
          <w:szCs w:val="20"/>
        </w:rPr>
        <w:t xml:space="preserve"> Wages of Whiteness</w:t>
      </w:r>
      <w:r w:rsidRPr="00A03C81">
        <w:rPr>
          <w:rFonts w:ascii="Times New Roman" w:hAnsi="Times New Roman"/>
          <w:sz w:val="20"/>
          <w:szCs w:val="20"/>
        </w:rPr>
        <w:t xml:space="preserve">, 135-56. </w:t>
      </w:r>
    </w:p>
  </w:endnote>
  <w:endnote w:id="36">
    <w:p w14:paraId="2E5A8583"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Porter, “Do Americans Hate England?”</w:t>
      </w:r>
      <w:proofErr w:type="gramStart"/>
      <w:r w:rsidRPr="00A03C81">
        <w:rPr>
          <w:rFonts w:ascii="Times New Roman" w:hAnsi="Times New Roman"/>
        </w:rPr>
        <w:t>,  765</w:t>
      </w:r>
      <w:proofErr w:type="gramEnd"/>
      <w:r w:rsidRPr="00A03C81">
        <w:rPr>
          <w:rFonts w:ascii="Times New Roman" w:hAnsi="Times New Roman"/>
        </w:rPr>
        <w:t>.</w:t>
      </w:r>
    </w:p>
  </w:endnote>
  <w:endnote w:id="37">
    <w:p w14:paraId="61C0C02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 xml:space="preserve">Life, </w:t>
      </w:r>
      <w:r w:rsidRPr="00A03C81">
        <w:rPr>
          <w:rFonts w:ascii="Times New Roman" w:hAnsi="Times New Roman"/>
        </w:rPr>
        <w:t>26 Apr 1883, 201.</w:t>
      </w:r>
      <w:proofErr w:type="gramEnd"/>
    </w:p>
  </w:endnote>
  <w:endnote w:id="38">
    <w:p w14:paraId="3A97FED8"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See: </w:t>
      </w:r>
      <w:r w:rsidRPr="00A03C81">
        <w:rPr>
          <w:rFonts w:ascii="Times New Roman" w:hAnsi="Times New Roman"/>
          <w:i/>
        </w:rPr>
        <w:t>Life</w:t>
      </w:r>
      <w:r w:rsidRPr="00A03C81">
        <w:rPr>
          <w:rFonts w:ascii="Times New Roman" w:hAnsi="Times New Roman"/>
        </w:rPr>
        <w:t>, 1, 8, 15, 22 Feb. 1883, 1 March 1883.</w:t>
      </w:r>
    </w:p>
  </w:endnote>
  <w:endnote w:id="39">
    <w:p w14:paraId="74186F2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Roosevelt, </w:t>
      </w:r>
      <w:r w:rsidRPr="00A03C81">
        <w:rPr>
          <w:rFonts w:ascii="Times New Roman" w:hAnsi="Times New Roman"/>
          <w:i/>
        </w:rPr>
        <w:t>American Ideals</w:t>
      </w:r>
      <w:r w:rsidRPr="00A03C81">
        <w:rPr>
          <w:rFonts w:ascii="Times New Roman" w:hAnsi="Times New Roman"/>
          <w:b/>
          <w:i/>
        </w:rPr>
        <w:t xml:space="preserve">, </w:t>
      </w:r>
      <w:r w:rsidRPr="00A03C81">
        <w:rPr>
          <w:rFonts w:ascii="Times New Roman" w:hAnsi="Times New Roman"/>
        </w:rPr>
        <w:t>pp.22-4.</w:t>
      </w:r>
      <w:proofErr w:type="gramEnd"/>
    </w:p>
  </w:endnote>
  <w:endnote w:id="40">
    <w:p w14:paraId="686DC87E"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Lodge, “Colonialism in the United States”, p.332.</w:t>
      </w:r>
      <w:proofErr w:type="gramEnd"/>
    </w:p>
  </w:endnote>
  <w:endnote w:id="41">
    <w:p w14:paraId="56B17DFC"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Ibid.,</w:t>
      </w:r>
      <w:proofErr w:type="gramEnd"/>
      <w:r w:rsidRPr="00A03C81">
        <w:rPr>
          <w:rFonts w:ascii="Times New Roman" w:hAnsi="Times New Roman"/>
          <w:i/>
        </w:rPr>
        <w:t xml:space="preserve"> </w:t>
      </w:r>
      <w:r w:rsidRPr="00A03C81">
        <w:rPr>
          <w:rFonts w:ascii="Times New Roman" w:hAnsi="Times New Roman"/>
        </w:rPr>
        <w:t>p.361.</w:t>
      </w:r>
    </w:p>
  </w:endnote>
  <w:endnote w:id="42">
    <w:p w14:paraId="723B222E"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Milwaukee Sentinel</w:t>
      </w:r>
      <w:r w:rsidRPr="00A03C81">
        <w:rPr>
          <w:rFonts w:ascii="Times New Roman" w:hAnsi="Times New Roman"/>
        </w:rPr>
        <w:t>, 9 Jan. 1887, 4.</w:t>
      </w:r>
      <w:proofErr w:type="gramEnd"/>
      <w:r w:rsidRPr="00A03C81">
        <w:rPr>
          <w:rFonts w:ascii="Times New Roman" w:hAnsi="Times New Roman"/>
        </w:rPr>
        <w:t xml:space="preserve"> See also: Porter, “Do Americans Hate England?</w:t>
      </w:r>
      <w:proofErr w:type="gramStart"/>
      <w:r w:rsidRPr="00A03C81">
        <w:rPr>
          <w:rFonts w:ascii="Times New Roman" w:hAnsi="Times New Roman"/>
        </w:rPr>
        <w:t>”,</w:t>
      </w:r>
      <w:proofErr w:type="gramEnd"/>
      <w:r w:rsidRPr="00A03C81">
        <w:rPr>
          <w:rFonts w:ascii="Times New Roman" w:hAnsi="Times New Roman"/>
        </w:rPr>
        <w:t xml:space="preserve"> 765; and, </w:t>
      </w:r>
      <w:r w:rsidRPr="00A03C81">
        <w:rPr>
          <w:rFonts w:ascii="Times New Roman" w:hAnsi="Times New Roman"/>
          <w:i/>
        </w:rPr>
        <w:t xml:space="preserve">Life, </w:t>
      </w:r>
      <w:r w:rsidRPr="00A03C81">
        <w:rPr>
          <w:rFonts w:ascii="Times New Roman" w:hAnsi="Times New Roman"/>
        </w:rPr>
        <w:t>30 Jan. 1890.</w:t>
      </w:r>
    </w:p>
  </w:endnote>
  <w:endnote w:id="43">
    <w:p w14:paraId="619B45A8"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Irish World</w:t>
      </w:r>
      <w:r w:rsidRPr="00A03C81">
        <w:rPr>
          <w:rFonts w:ascii="Times New Roman" w:hAnsi="Times New Roman"/>
        </w:rPr>
        <w:t>, 3 May 1890, 4.</w:t>
      </w:r>
      <w:proofErr w:type="gramEnd"/>
    </w:p>
  </w:endnote>
  <w:endnote w:id="44">
    <w:p w14:paraId="1CCC1D1E"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r w:rsidRPr="00A03C81">
        <w:rPr>
          <w:rFonts w:ascii="Times New Roman" w:hAnsi="Times New Roman"/>
          <w:i/>
        </w:rPr>
        <w:t xml:space="preserve">The Daily Picayune, </w:t>
      </w:r>
      <w:r w:rsidRPr="00A03C81">
        <w:rPr>
          <w:rFonts w:ascii="Times New Roman" w:hAnsi="Times New Roman"/>
        </w:rPr>
        <w:t>17 March 1895.</w:t>
      </w:r>
    </w:p>
  </w:endnote>
  <w:endnote w:id="45">
    <w:p w14:paraId="5D85CEA1"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r w:rsidRPr="00A03C81">
        <w:rPr>
          <w:rFonts w:ascii="Times New Roman" w:hAnsi="Times New Roman"/>
          <w:i/>
        </w:rPr>
        <w:t xml:space="preserve">Life, </w:t>
      </w:r>
      <w:r w:rsidRPr="00A03C81">
        <w:rPr>
          <w:rFonts w:ascii="Times New Roman" w:hAnsi="Times New Roman"/>
        </w:rPr>
        <w:t>5 April 1883.</w:t>
      </w:r>
    </w:p>
  </w:endnote>
  <w:endnote w:id="46">
    <w:p w14:paraId="7154E24F"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 xml:space="preserve">Irish World, </w:t>
      </w:r>
      <w:r w:rsidRPr="00A03C81">
        <w:rPr>
          <w:rFonts w:ascii="Times New Roman" w:hAnsi="Times New Roman"/>
        </w:rPr>
        <w:t>28 April 1894, 4.</w:t>
      </w:r>
      <w:proofErr w:type="gramEnd"/>
    </w:p>
  </w:endnote>
  <w:endnote w:id="47">
    <w:p w14:paraId="607AD92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 xml:space="preserve">Irish World, </w:t>
      </w:r>
      <w:r w:rsidRPr="00A03C81">
        <w:rPr>
          <w:rFonts w:ascii="Times New Roman" w:hAnsi="Times New Roman"/>
        </w:rPr>
        <w:t>1 Jan. 1898, 4.</w:t>
      </w:r>
      <w:proofErr w:type="gramEnd"/>
    </w:p>
  </w:endnote>
  <w:endnote w:id="48">
    <w:p w14:paraId="63E968BC"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 xml:space="preserve">Irish World, </w:t>
      </w:r>
      <w:r w:rsidRPr="00A03C81">
        <w:rPr>
          <w:rFonts w:ascii="Times New Roman" w:hAnsi="Times New Roman"/>
        </w:rPr>
        <w:t>30 April 1898, 4.</w:t>
      </w:r>
      <w:proofErr w:type="gramEnd"/>
    </w:p>
  </w:endnote>
  <w:endnote w:id="49">
    <w:p w14:paraId="0C63DDA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For an excellent discussion of the antebellum origins of the Carey school, see </w:t>
      </w:r>
      <w:proofErr w:type="spellStart"/>
      <w:r w:rsidRPr="00A03C81">
        <w:rPr>
          <w:rFonts w:ascii="Times New Roman" w:hAnsi="Times New Roman"/>
        </w:rPr>
        <w:t>Onuf</w:t>
      </w:r>
      <w:proofErr w:type="spellEnd"/>
      <w:r w:rsidRPr="00A03C81">
        <w:rPr>
          <w:rFonts w:ascii="Times New Roman" w:hAnsi="Times New Roman"/>
        </w:rPr>
        <w:t xml:space="preserve"> &amp; </w:t>
      </w:r>
      <w:proofErr w:type="spellStart"/>
      <w:r w:rsidRPr="00A03C81">
        <w:rPr>
          <w:rFonts w:ascii="Times New Roman" w:hAnsi="Times New Roman"/>
        </w:rPr>
        <w:t>Onuf</w:t>
      </w:r>
      <w:proofErr w:type="spellEnd"/>
      <w:r w:rsidRPr="00A03C81">
        <w:rPr>
          <w:rFonts w:ascii="Times New Roman" w:hAnsi="Times New Roman"/>
        </w:rPr>
        <w:t xml:space="preserve">, </w:t>
      </w:r>
      <w:r w:rsidRPr="00A03C81">
        <w:rPr>
          <w:rFonts w:ascii="Times New Roman" w:hAnsi="Times New Roman"/>
          <w:i/>
        </w:rPr>
        <w:t xml:space="preserve">Nations, Markets, and War, </w:t>
      </w:r>
      <w:r w:rsidRPr="00A03C81">
        <w:rPr>
          <w:rFonts w:ascii="Times New Roman" w:hAnsi="Times New Roman"/>
        </w:rPr>
        <w:t>pp.296-302.</w:t>
      </w:r>
    </w:p>
  </w:endnote>
  <w:endnote w:id="50">
    <w:p w14:paraId="6E3AEB9D" w14:textId="77777777" w:rsidR="00C9672A" w:rsidRDefault="00C9672A" w:rsidP="00A03C81">
      <w:pPr>
        <w:pStyle w:val="NoSpacing"/>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gramStart"/>
      <w:r w:rsidRPr="00A03C81">
        <w:rPr>
          <w:rFonts w:ascii="Times New Roman" w:hAnsi="Times New Roman"/>
          <w:sz w:val="20"/>
          <w:szCs w:val="20"/>
        </w:rPr>
        <w:t xml:space="preserve">Summers, </w:t>
      </w:r>
      <w:r w:rsidRPr="00A03C81">
        <w:rPr>
          <w:rFonts w:ascii="Times New Roman" w:hAnsi="Times New Roman"/>
          <w:i/>
          <w:sz w:val="20"/>
          <w:szCs w:val="20"/>
        </w:rPr>
        <w:t xml:space="preserve">Rum, Romanism, and Rebellion, </w:t>
      </w:r>
      <w:r w:rsidRPr="00A03C81">
        <w:rPr>
          <w:rFonts w:ascii="Times New Roman" w:hAnsi="Times New Roman"/>
          <w:sz w:val="20"/>
          <w:szCs w:val="20"/>
        </w:rPr>
        <w:t>227-8.</w:t>
      </w:r>
      <w:proofErr w:type="gramEnd"/>
    </w:p>
  </w:endnote>
  <w:endnote w:id="51">
    <w:p w14:paraId="656DDCB8"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r w:rsidRPr="00A03C81">
        <w:rPr>
          <w:rFonts w:ascii="Times New Roman" w:hAnsi="Times New Roman"/>
        </w:rPr>
        <w:t>Crapol</w:t>
      </w:r>
      <w:proofErr w:type="spellEnd"/>
      <w:r w:rsidRPr="00A03C81">
        <w:rPr>
          <w:rFonts w:ascii="Times New Roman" w:hAnsi="Times New Roman"/>
        </w:rPr>
        <w:t xml:space="preserve">, </w:t>
      </w:r>
      <w:r w:rsidRPr="00A03C81">
        <w:rPr>
          <w:rFonts w:ascii="Times New Roman" w:hAnsi="Times New Roman"/>
          <w:i/>
        </w:rPr>
        <w:t>America for Americans,</w:t>
      </w:r>
      <w:r w:rsidRPr="00A03C81">
        <w:rPr>
          <w:rFonts w:ascii="Times New Roman" w:hAnsi="Times New Roman"/>
        </w:rPr>
        <w:t xml:space="preserve"> 171</w:t>
      </w:r>
    </w:p>
  </w:endnote>
  <w:endnote w:id="52">
    <w:p w14:paraId="42B9744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Judge</w:t>
      </w:r>
      <w:r w:rsidRPr="00A03C81">
        <w:rPr>
          <w:rFonts w:ascii="Times New Roman" w:hAnsi="Times New Roman"/>
        </w:rPr>
        <w:t>, 9 July 1892, p.32.</w:t>
      </w:r>
      <w:proofErr w:type="gramEnd"/>
    </w:p>
  </w:endnote>
  <w:endnote w:id="53">
    <w:p w14:paraId="5FADD3A7"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Crapol</w:t>
      </w:r>
      <w:proofErr w:type="spellEnd"/>
      <w:r w:rsidRPr="00A03C81">
        <w:rPr>
          <w:rFonts w:ascii="Times New Roman" w:hAnsi="Times New Roman"/>
        </w:rPr>
        <w:t xml:space="preserve">, </w:t>
      </w:r>
      <w:r w:rsidRPr="00A03C81">
        <w:rPr>
          <w:rFonts w:ascii="Times New Roman" w:hAnsi="Times New Roman"/>
          <w:i/>
        </w:rPr>
        <w:t xml:space="preserve">America for Americans, </w:t>
      </w:r>
      <w:r w:rsidRPr="00A03C81">
        <w:rPr>
          <w:rFonts w:ascii="Times New Roman" w:hAnsi="Times New Roman"/>
        </w:rPr>
        <w:t>pp.191-218.</w:t>
      </w:r>
      <w:proofErr w:type="gramEnd"/>
      <w:r w:rsidRPr="00A03C81">
        <w:rPr>
          <w:rFonts w:ascii="Times New Roman" w:hAnsi="Times New Roman"/>
        </w:rPr>
        <w:t xml:space="preserve"> Populist anti-Semitism was also a strong current in this conspiratorial discourse, positing the existence of an international “gold ring” of “Shylock” financiers (specifically the </w:t>
      </w:r>
      <w:proofErr w:type="spellStart"/>
      <w:r w:rsidRPr="00A03C81">
        <w:rPr>
          <w:rFonts w:ascii="Times New Roman" w:hAnsi="Times New Roman"/>
        </w:rPr>
        <w:t>Rothschilds</w:t>
      </w:r>
      <w:proofErr w:type="spellEnd"/>
      <w:r w:rsidRPr="00A03C81">
        <w:rPr>
          <w:rFonts w:ascii="Times New Roman" w:hAnsi="Times New Roman"/>
        </w:rPr>
        <w:t xml:space="preserve">) locking the United States in colonial subservience. See: Hofstadter, </w:t>
      </w:r>
      <w:r w:rsidRPr="00A03C81">
        <w:rPr>
          <w:rFonts w:ascii="Times New Roman" w:hAnsi="Times New Roman"/>
          <w:i/>
        </w:rPr>
        <w:t xml:space="preserve">Age of Reform, </w:t>
      </w:r>
      <w:r w:rsidRPr="00A03C81">
        <w:rPr>
          <w:rFonts w:ascii="Times New Roman" w:hAnsi="Times New Roman"/>
        </w:rPr>
        <w:t xml:space="preserve">pp.78-9; </w:t>
      </w:r>
      <w:proofErr w:type="spellStart"/>
      <w:r w:rsidRPr="00A03C81">
        <w:rPr>
          <w:rFonts w:ascii="Times New Roman" w:hAnsi="Times New Roman"/>
        </w:rPr>
        <w:t>Postel</w:t>
      </w:r>
      <w:proofErr w:type="spellEnd"/>
      <w:r w:rsidRPr="00A03C81">
        <w:rPr>
          <w:rFonts w:ascii="Times New Roman" w:hAnsi="Times New Roman"/>
        </w:rPr>
        <w:t xml:space="preserve">, </w:t>
      </w:r>
      <w:r w:rsidRPr="00A03C81">
        <w:rPr>
          <w:rFonts w:ascii="Times New Roman" w:hAnsi="Times New Roman"/>
          <w:i/>
        </w:rPr>
        <w:t xml:space="preserve">Populist Vision, </w:t>
      </w:r>
      <w:r w:rsidRPr="00A03C81">
        <w:rPr>
          <w:rFonts w:ascii="Times New Roman" w:hAnsi="Times New Roman"/>
        </w:rPr>
        <w:t>p.152; Woodward, “The Populist Heritage and the Intellectual”, pp.154-56.</w:t>
      </w:r>
    </w:p>
  </w:endnote>
  <w:endnote w:id="54">
    <w:p w14:paraId="2A9D990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James B. Weaver quoted in: Pollack, </w:t>
      </w:r>
      <w:r w:rsidRPr="00A03C81">
        <w:rPr>
          <w:rFonts w:ascii="Times New Roman" w:hAnsi="Times New Roman"/>
          <w:i/>
        </w:rPr>
        <w:t xml:space="preserve">Populist Mind, </w:t>
      </w:r>
      <w:r w:rsidRPr="00A03C81">
        <w:rPr>
          <w:rFonts w:ascii="Times New Roman" w:hAnsi="Times New Roman"/>
        </w:rPr>
        <w:t xml:space="preserve">p.142. </w:t>
      </w:r>
      <w:proofErr w:type="spellStart"/>
      <w:proofErr w:type="gramStart"/>
      <w:r w:rsidRPr="00A03C81">
        <w:rPr>
          <w:rFonts w:ascii="Times New Roman" w:hAnsi="Times New Roman"/>
        </w:rPr>
        <w:t>Kazin</w:t>
      </w:r>
      <w:proofErr w:type="spellEnd"/>
      <w:r w:rsidRPr="00A03C81">
        <w:rPr>
          <w:rFonts w:ascii="Times New Roman" w:hAnsi="Times New Roman"/>
        </w:rPr>
        <w:t xml:space="preserve">, </w:t>
      </w:r>
      <w:r w:rsidRPr="00A03C81">
        <w:rPr>
          <w:rFonts w:ascii="Times New Roman" w:hAnsi="Times New Roman"/>
          <w:i/>
        </w:rPr>
        <w:t xml:space="preserve">Populist Persuasion, </w:t>
      </w:r>
      <w:r w:rsidRPr="00A03C81">
        <w:rPr>
          <w:rFonts w:ascii="Times New Roman" w:hAnsi="Times New Roman"/>
        </w:rPr>
        <w:t>pp.27-46.</w:t>
      </w:r>
      <w:proofErr w:type="gramEnd"/>
    </w:p>
  </w:endnote>
  <w:endnote w:id="55">
    <w:p w14:paraId="7B04F9A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Emery, </w:t>
      </w:r>
      <w:r w:rsidRPr="00A03C81">
        <w:rPr>
          <w:rFonts w:ascii="Times New Roman" w:hAnsi="Times New Roman"/>
          <w:i/>
        </w:rPr>
        <w:t xml:space="preserve">Seven Financial Conspiracies, </w:t>
      </w:r>
      <w:r w:rsidRPr="00A03C81">
        <w:rPr>
          <w:rFonts w:ascii="Times New Roman" w:hAnsi="Times New Roman"/>
        </w:rPr>
        <w:t>p.25.</w:t>
      </w:r>
      <w:proofErr w:type="gramEnd"/>
    </w:p>
  </w:endnote>
  <w:endnote w:id="56">
    <w:p w14:paraId="08E9B65D"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r w:rsidRPr="00A03C81">
        <w:rPr>
          <w:rFonts w:ascii="Times New Roman" w:hAnsi="Times New Roman"/>
        </w:rPr>
        <w:t>Lewewlling</w:t>
      </w:r>
      <w:proofErr w:type="spellEnd"/>
      <w:r w:rsidRPr="00A03C81">
        <w:rPr>
          <w:rFonts w:ascii="Times New Roman" w:hAnsi="Times New Roman"/>
        </w:rPr>
        <w:t xml:space="preserve"> quoted in: Pollack, </w:t>
      </w:r>
      <w:r w:rsidRPr="00A03C81">
        <w:rPr>
          <w:rFonts w:ascii="Times New Roman" w:hAnsi="Times New Roman"/>
          <w:i/>
        </w:rPr>
        <w:t xml:space="preserve">Populist Mind, </w:t>
      </w:r>
      <w:r w:rsidRPr="00A03C81">
        <w:rPr>
          <w:rFonts w:ascii="Times New Roman" w:hAnsi="Times New Roman"/>
        </w:rPr>
        <w:t>p.6.</w:t>
      </w:r>
    </w:p>
  </w:endnote>
  <w:endnote w:id="57">
    <w:p w14:paraId="0905C0AA"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Kazin</w:t>
      </w:r>
      <w:proofErr w:type="spellEnd"/>
      <w:r w:rsidRPr="00A03C81">
        <w:rPr>
          <w:rFonts w:ascii="Times New Roman" w:hAnsi="Times New Roman"/>
        </w:rPr>
        <w:t xml:space="preserve">, </w:t>
      </w:r>
      <w:r w:rsidRPr="00A03C81">
        <w:rPr>
          <w:rFonts w:ascii="Times New Roman" w:hAnsi="Times New Roman"/>
          <w:i/>
        </w:rPr>
        <w:t xml:space="preserve">Populist Persuasion, </w:t>
      </w:r>
      <w:r w:rsidRPr="00A03C81">
        <w:rPr>
          <w:rFonts w:ascii="Times New Roman" w:hAnsi="Times New Roman"/>
        </w:rPr>
        <w:t>pp.33-4.</w:t>
      </w:r>
      <w:proofErr w:type="gramEnd"/>
    </w:p>
  </w:endnote>
  <w:endnote w:id="58">
    <w:p w14:paraId="3CBCFA0C"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Watson quoted in: </w:t>
      </w:r>
      <w:proofErr w:type="gramStart"/>
      <w:r w:rsidRPr="00A03C81">
        <w:rPr>
          <w:rFonts w:ascii="Times New Roman" w:hAnsi="Times New Roman"/>
          <w:i/>
        </w:rPr>
        <w:t>Ibid.,</w:t>
      </w:r>
      <w:proofErr w:type="gramEnd"/>
      <w:r w:rsidRPr="00A03C81">
        <w:rPr>
          <w:rFonts w:ascii="Times New Roman" w:hAnsi="Times New Roman"/>
          <w:i/>
        </w:rPr>
        <w:t xml:space="preserve"> </w:t>
      </w:r>
      <w:r w:rsidRPr="00A03C81">
        <w:rPr>
          <w:rFonts w:ascii="Times New Roman" w:hAnsi="Times New Roman"/>
        </w:rPr>
        <w:t>p.25.</w:t>
      </w:r>
    </w:p>
  </w:endnote>
  <w:endnote w:id="59">
    <w:p w14:paraId="38D1725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See Pollack, </w:t>
      </w:r>
      <w:r w:rsidRPr="00A03C81">
        <w:rPr>
          <w:rFonts w:ascii="Times New Roman" w:hAnsi="Times New Roman"/>
          <w:i/>
        </w:rPr>
        <w:t>Populist Response to Industrial America</w:t>
      </w:r>
      <w:r w:rsidRPr="00A03C81">
        <w:rPr>
          <w:rFonts w:ascii="Times New Roman" w:hAnsi="Times New Roman"/>
        </w:rPr>
        <w:t>, pp.32-35.</w:t>
      </w:r>
    </w:p>
  </w:endnote>
  <w:endnote w:id="60">
    <w:p w14:paraId="561CD849"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Weaver quoted in: Pollack, </w:t>
      </w:r>
      <w:r w:rsidRPr="00A03C81">
        <w:rPr>
          <w:rFonts w:ascii="Times New Roman" w:hAnsi="Times New Roman"/>
          <w:i/>
        </w:rPr>
        <w:t>Populist Mind</w:t>
      </w:r>
      <w:r w:rsidRPr="00A03C81">
        <w:rPr>
          <w:rFonts w:ascii="Times New Roman" w:hAnsi="Times New Roman"/>
        </w:rPr>
        <w:t>, pp.145, 147.</w:t>
      </w:r>
    </w:p>
  </w:endnote>
  <w:endnote w:id="61">
    <w:p w14:paraId="2BA2507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Kazin</w:t>
      </w:r>
      <w:proofErr w:type="spellEnd"/>
      <w:r w:rsidRPr="00A03C81">
        <w:rPr>
          <w:rFonts w:ascii="Times New Roman" w:hAnsi="Times New Roman"/>
        </w:rPr>
        <w:t xml:space="preserve">, </w:t>
      </w:r>
      <w:r w:rsidRPr="00A03C81">
        <w:rPr>
          <w:rFonts w:ascii="Times New Roman" w:hAnsi="Times New Roman"/>
          <w:i/>
        </w:rPr>
        <w:t xml:space="preserve">Populist Persuasion, </w:t>
      </w:r>
      <w:r w:rsidRPr="00A03C81">
        <w:rPr>
          <w:rFonts w:ascii="Times New Roman" w:hAnsi="Times New Roman"/>
        </w:rPr>
        <w:t>pp.35-6.</w:t>
      </w:r>
      <w:proofErr w:type="gramEnd"/>
    </w:p>
  </w:endnote>
  <w:endnote w:id="62">
    <w:p w14:paraId="0CF4FCC9"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r w:rsidRPr="00A03C81">
        <w:rPr>
          <w:rFonts w:ascii="Times New Roman" w:hAnsi="Times New Roman"/>
        </w:rPr>
        <w:t>Destler</w:t>
      </w:r>
      <w:proofErr w:type="spellEnd"/>
      <w:r w:rsidRPr="00A03C81">
        <w:rPr>
          <w:rFonts w:ascii="Times New Roman" w:hAnsi="Times New Roman"/>
        </w:rPr>
        <w:t xml:space="preserve">, </w:t>
      </w:r>
      <w:r w:rsidRPr="00A03C81">
        <w:rPr>
          <w:rFonts w:ascii="Times New Roman" w:hAnsi="Times New Roman"/>
          <w:i/>
        </w:rPr>
        <w:t xml:space="preserve">Empire of Reform, </w:t>
      </w:r>
      <w:r w:rsidRPr="00A03C81">
        <w:rPr>
          <w:rFonts w:ascii="Times New Roman" w:hAnsi="Times New Roman"/>
        </w:rPr>
        <w:t>pp.249-250.</w:t>
      </w:r>
    </w:p>
  </w:endnote>
  <w:endnote w:id="63">
    <w:p w14:paraId="2D92568E"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Lloyd, </w:t>
      </w:r>
      <w:r w:rsidRPr="00A03C81">
        <w:rPr>
          <w:rFonts w:ascii="Times New Roman" w:hAnsi="Times New Roman"/>
          <w:i/>
        </w:rPr>
        <w:t xml:space="preserve">Wealth </w:t>
      </w:r>
      <w:proofErr w:type="gramStart"/>
      <w:r w:rsidRPr="00A03C81">
        <w:rPr>
          <w:rFonts w:ascii="Times New Roman" w:hAnsi="Times New Roman"/>
          <w:i/>
        </w:rPr>
        <w:t>Against</w:t>
      </w:r>
      <w:proofErr w:type="gramEnd"/>
      <w:r w:rsidRPr="00A03C81">
        <w:rPr>
          <w:rFonts w:ascii="Times New Roman" w:hAnsi="Times New Roman"/>
          <w:i/>
        </w:rPr>
        <w:t xml:space="preserve"> Commonwealth</w:t>
      </w:r>
      <w:r w:rsidRPr="00A03C81">
        <w:rPr>
          <w:rFonts w:ascii="Times New Roman" w:hAnsi="Times New Roman"/>
        </w:rPr>
        <w:t>, pp.510-536.</w:t>
      </w:r>
    </w:p>
  </w:endnote>
  <w:endnote w:id="64">
    <w:p w14:paraId="620F4D8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r w:rsidRPr="00A03C81">
        <w:rPr>
          <w:rFonts w:ascii="Times New Roman" w:hAnsi="Times New Roman"/>
          <w:i/>
        </w:rPr>
        <w:t xml:space="preserve">National Bulletin, </w:t>
      </w:r>
      <w:r w:rsidRPr="00A03C81">
        <w:rPr>
          <w:rFonts w:ascii="Times New Roman" w:hAnsi="Times New Roman"/>
        </w:rPr>
        <w:t>22 Oct. 1892.</w:t>
      </w:r>
    </w:p>
  </w:endnote>
  <w:endnote w:id="65">
    <w:p w14:paraId="001DA92F"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Bryan, </w:t>
      </w:r>
      <w:r w:rsidRPr="00A03C81">
        <w:rPr>
          <w:rFonts w:ascii="Times New Roman" w:hAnsi="Times New Roman"/>
          <w:i/>
        </w:rPr>
        <w:t xml:space="preserve">First Battle, </w:t>
      </w:r>
      <w:r w:rsidRPr="00A03C81">
        <w:rPr>
          <w:rFonts w:ascii="Times New Roman" w:hAnsi="Times New Roman"/>
        </w:rPr>
        <w:t>p.206.</w:t>
      </w:r>
      <w:proofErr w:type="gramEnd"/>
    </w:p>
  </w:endnote>
  <w:endnote w:id="66">
    <w:p w14:paraId="0CF01697"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Goodwyn</w:t>
      </w:r>
      <w:proofErr w:type="spellEnd"/>
      <w:r w:rsidRPr="00A03C81">
        <w:rPr>
          <w:rFonts w:ascii="Times New Roman" w:hAnsi="Times New Roman"/>
        </w:rPr>
        <w:t xml:space="preserve">, </w:t>
      </w:r>
      <w:r w:rsidRPr="00A03C81">
        <w:rPr>
          <w:rFonts w:ascii="Times New Roman" w:hAnsi="Times New Roman"/>
          <w:i/>
        </w:rPr>
        <w:t xml:space="preserve">Democratic Promise, </w:t>
      </w:r>
      <w:r w:rsidRPr="00A03C81">
        <w:rPr>
          <w:rFonts w:ascii="Times New Roman" w:hAnsi="Times New Roman"/>
        </w:rPr>
        <w:t>pp.521-9.</w:t>
      </w:r>
      <w:proofErr w:type="gramEnd"/>
    </w:p>
  </w:endnote>
  <w:endnote w:id="67">
    <w:p w14:paraId="719F604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proofErr w:type="gramStart"/>
      <w:r w:rsidRPr="00A03C81">
        <w:rPr>
          <w:rFonts w:ascii="Times New Roman" w:hAnsi="Times New Roman"/>
        </w:rPr>
        <w:t>Crapol</w:t>
      </w:r>
      <w:proofErr w:type="spellEnd"/>
      <w:r w:rsidRPr="00A03C81">
        <w:rPr>
          <w:rFonts w:ascii="Times New Roman" w:hAnsi="Times New Roman"/>
        </w:rPr>
        <w:t xml:space="preserve">, </w:t>
      </w:r>
      <w:r w:rsidRPr="00A03C81">
        <w:rPr>
          <w:rFonts w:ascii="Times New Roman" w:hAnsi="Times New Roman"/>
          <w:i/>
        </w:rPr>
        <w:t xml:space="preserve">America for Americans, </w:t>
      </w:r>
      <w:r w:rsidRPr="00A03C81">
        <w:rPr>
          <w:rFonts w:ascii="Times New Roman" w:hAnsi="Times New Roman"/>
        </w:rPr>
        <w:t>pp.213-215.</w:t>
      </w:r>
      <w:proofErr w:type="gramEnd"/>
    </w:p>
  </w:endnote>
  <w:endnote w:id="68">
    <w:p w14:paraId="0A3D0EE0"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This has been particularly the case with James G. Blaine who has been misleadingly caricatured as being demagogic and ‘excessively political’, see: Sewell, “Political Rhetoric and Policy-Making”, 61-84; </w:t>
      </w:r>
      <w:proofErr w:type="spellStart"/>
      <w:r w:rsidRPr="00A03C81">
        <w:rPr>
          <w:rFonts w:ascii="Times New Roman" w:hAnsi="Times New Roman"/>
        </w:rPr>
        <w:t>Crapol</w:t>
      </w:r>
      <w:proofErr w:type="spellEnd"/>
      <w:r w:rsidRPr="00A03C81">
        <w:rPr>
          <w:rFonts w:ascii="Times New Roman" w:hAnsi="Times New Roman"/>
        </w:rPr>
        <w:t xml:space="preserve">, </w:t>
      </w:r>
      <w:r w:rsidRPr="00A03C81">
        <w:rPr>
          <w:rFonts w:ascii="Times New Roman" w:hAnsi="Times New Roman"/>
          <w:i/>
        </w:rPr>
        <w:t>America for Americans,</w:t>
      </w:r>
      <w:r w:rsidRPr="00A03C81">
        <w:rPr>
          <w:rFonts w:ascii="Times New Roman" w:hAnsi="Times New Roman"/>
        </w:rPr>
        <w:t xml:space="preserve"> 67-87, 166-186.</w:t>
      </w:r>
    </w:p>
  </w:endnote>
  <w:endnote w:id="69">
    <w:p w14:paraId="63706D95" w14:textId="77777777" w:rsidR="00C9672A" w:rsidRDefault="00C9672A" w:rsidP="00A03C81">
      <w:pPr>
        <w:spacing w:after="0"/>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gramStart"/>
      <w:r w:rsidRPr="00A03C81">
        <w:rPr>
          <w:rFonts w:ascii="Times New Roman" w:hAnsi="Times New Roman"/>
          <w:sz w:val="20"/>
          <w:szCs w:val="20"/>
        </w:rPr>
        <w:t>Sewell, “‘English-Speaking Race is in Mourning’”, 668-72, 68-686.</w:t>
      </w:r>
      <w:proofErr w:type="gramEnd"/>
    </w:p>
  </w:endnote>
  <w:endnote w:id="70">
    <w:p w14:paraId="6B28CE89" w14:textId="77777777" w:rsidR="00C9672A" w:rsidRDefault="00C9672A" w:rsidP="00A03C81">
      <w:pPr>
        <w:spacing w:after="0" w:line="240" w:lineRule="auto"/>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w:t>
      </w:r>
      <w:proofErr w:type="spellStart"/>
      <w:proofErr w:type="gramStart"/>
      <w:r w:rsidRPr="00A03C81">
        <w:rPr>
          <w:rFonts w:ascii="Times New Roman" w:hAnsi="Times New Roman"/>
          <w:sz w:val="20"/>
          <w:szCs w:val="20"/>
        </w:rPr>
        <w:t>Crapol</w:t>
      </w:r>
      <w:proofErr w:type="spellEnd"/>
      <w:r w:rsidRPr="00A03C81">
        <w:rPr>
          <w:rFonts w:ascii="Times New Roman" w:hAnsi="Times New Roman"/>
          <w:sz w:val="20"/>
          <w:szCs w:val="20"/>
        </w:rPr>
        <w:t xml:space="preserve">, </w:t>
      </w:r>
      <w:r w:rsidRPr="00A03C81">
        <w:rPr>
          <w:rFonts w:ascii="Times New Roman" w:hAnsi="Times New Roman"/>
          <w:i/>
          <w:sz w:val="20"/>
          <w:szCs w:val="20"/>
        </w:rPr>
        <w:t xml:space="preserve">America for Americans, </w:t>
      </w:r>
      <w:r w:rsidRPr="00A03C81">
        <w:rPr>
          <w:rFonts w:ascii="Times New Roman" w:hAnsi="Times New Roman"/>
          <w:sz w:val="20"/>
          <w:szCs w:val="20"/>
        </w:rPr>
        <w:t>72-3.</w:t>
      </w:r>
      <w:proofErr w:type="gramEnd"/>
      <w:r w:rsidRPr="00A03C81">
        <w:rPr>
          <w:rFonts w:ascii="Times New Roman" w:hAnsi="Times New Roman"/>
          <w:sz w:val="20"/>
          <w:szCs w:val="20"/>
        </w:rPr>
        <w:t xml:space="preserve"> A similar case has been made for the arch-nationalist Henry Cabot Lodge, see: </w:t>
      </w:r>
      <w:proofErr w:type="spellStart"/>
      <w:r w:rsidRPr="00A03C81">
        <w:rPr>
          <w:rFonts w:ascii="Times New Roman" w:hAnsi="Times New Roman"/>
          <w:sz w:val="20"/>
          <w:szCs w:val="20"/>
        </w:rPr>
        <w:t>Widenor</w:t>
      </w:r>
      <w:proofErr w:type="spellEnd"/>
      <w:r w:rsidRPr="00A03C81">
        <w:rPr>
          <w:rFonts w:ascii="Times New Roman" w:hAnsi="Times New Roman"/>
          <w:sz w:val="20"/>
          <w:szCs w:val="20"/>
        </w:rPr>
        <w:t xml:space="preserve">, </w:t>
      </w:r>
      <w:r w:rsidRPr="00A03C81">
        <w:rPr>
          <w:rFonts w:ascii="Times New Roman" w:hAnsi="Times New Roman"/>
          <w:i/>
          <w:sz w:val="20"/>
          <w:szCs w:val="20"/>
        </w:rPr>
        <w:t xml:space="preserve">Henry Cabot Lodge, </w:t>
      </w:r>
      <w:r w:rsidRPr="00A03C81">
        <w:rPr>
          <w:rFonts w:ascii="Times New Roman" w:hAnsi="Times New Roman"/>
          <w:sz w:val="20"/>
          <w:szCs w:val="20"/>
        </w:rPr>
        <w:t>pp.81-4.</w:t>
      </w:r>
    </w:p>
  </w:endnote>
  <w:endnote w:id="71">
    <w:p w14:paraId="17883CB5"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Sewell, “‘English-Speaking Race is in Mourning’”, 681-2; Prochaska, </w:t>
      </w:r>
      <w:r w:rsidRPr="00A03C81">
        <w:rPr>
          <w:rFonts w:ascii="Times New Roman" w:hAnsi="Times New Roman"/>
          <w:i/>
        </w:rPr>
        <w:t>Eagle &amp; the Crown</w:t>
      </w:r>
      <w:r w:rsidRPr="00A03C81">
        <w:rPr>
          <w:rFonts w:ascii="Times New Roman" w:hAnsi="Times New Roman"/>
        </w:rPr>
        <w:t>, 82-108.</w:t>
      </w:r>
      <w:proofErr w:type="gramEnd"/>
    </w:p>
  </w:endnote>
  <w:endnote w:id="72">
    <w:p w14:paraId="608DA49F"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Dicey, “</w:t>
      </w:r>
      <w:proofErr w:type="spellStart"/>
      <w:r w:rsidRPr="00A03C81">
        <w:rPr>
          <w:rFonts w:ascii="Times New Roman" w:hAnsi="Times New Roman"/>
        </w:rPr>
        <w:t>Americomania</w:t>
      </w:r>
      <w:proofErr w:type="spellEnd"/>
      <w:r w:rsidRPr="00A03C81">
        <w:rPr>
          <w:rFonts w:ascii="Times New Roman" w:hAnsi="Times New Roman"/>
        </w:rPr>
        <w:t xml:space="preserve"> in English Politics”.</w:t>
      </w:r>
      <w:proofErr w:type="gramEnd"/>
    </w:p>
  </w:endnote>
  <w:endnote w:id="73">
    <w:p w14:paraId="34F162CC"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Gladstone, “Kin Beyond the Sea”, 185.</w:t>
      </w:r>
      <w:proofErr w:type="gramEnd"/>
      <w:r w:rsidRPr="00A03C81">
        <w:rPr>
          <w:rFonts w:ascii="Times New Roman" w:hAnsi="Times New Roman"/>
        </w:rPr>
        <w:t xml:space="preserve"> On late nineteenth century attitudes towards America in Britain, see Tulloch, “Changing British Attitudes”, 825-840; and Butler, </w:t>
      </w:r>
      <w:r w:rsidRPr="00A03C81">
        <w:rPr>
          <w:rFonts w:ascii="Times New Roman" w:hAnsi="Times New Roman"/>
          <w:i/>
        </w:rPr>
        <w:t xml:space="preserve">Critical Americans, </w:t>
      </w:r>
      <w:r w:rsidRPr="00A03C81">
        <w:rPr>
          <w:rFonts w:ascii="Times New Roman" w:hAnsi="Times New Roman"/>
        </w:rPr>
        <w:t>224-232, 243-248.</w:t>
      </w:r>
    </w:p>
  </w:endnote>
  <w:endnote w:id="74">
    <w:p w14:paraId="2B67E954"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Carnegie, “A Look Ahead”, 690.</w:t>
      </w:r>
      <w:proofErr w:type="gramEnd"/>
    </w:p>
  </w:endnote>
  <w:endnote w:id="75">
    <w:p w14:paraId="4C6EFE5A"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spellStart"/>
      <w:r w:rsidRPr="00A03C81">
        <w:rPr>
          <w:rFonts w:ascii="Times New Roman" w:hAnsi="Times New Roman"/>
        </w:rPr>
        <w:t>Crapol</w:t>
      </w:r>
      <w:proofErr w:type="spellEnd"/>
      <w:r w:rsidRPr="00A03C81">
        <w:rPr>
          <w:rFonts w:ascii="Times New Roman" w:hAnsi="Times New Roman"/>
        </w:rPr>
        <w:t>, “Anglophobia to Fragile Rapprochement”, 22-28.</w:t>
      </w:r>
    </w:p>
  </w:endnote>
  <w:endnote w:id="76">
    <w:p w14:paraId="59209D6F" w14:textId="77777777" w:rsidR="00C9672A" w:rsidRDefault="00C9672A" w:rsidP="00A03C81">
      <w:pPr>
        <w:pStyle w:val="NoSpacing"/>
        <w:jc w:val="both"/>
      </w:pPr>
      <w:r w:rsidRPr="00A03C81">
        <w:rPr>
          <w:rStyle w:val="EndnoteReference"/>
          <w:rFonts w:ascii="Times New Roman" w:hAnsi="Times New Roman"/>
          <w:sz w:val="20"/>
          <w:szCs w:val="20"/>
        </w:rPr>
        <w:endnoteRef/>
      </w:r>
      <w:r w:rsidRPr="00A03C81">
        <w:rPr>
          <w:rFonts w:ascii="Times New Roman" w:hAnsi="Times New Roman"/>
          <w:sz w:val="20"/>
          <w:szCs w:val="20"/>
        </w:rPr>
        <w:t xml:space="preserve"> Kramer, “Empires, Exceptions, and Anglo-Saxons”, 1315-35.</w:t>
      </w:r>
    </w:p>
  </w:endnote>
  <w:endnote w:id="77">
    <w:p w14:paraId="534483E3"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Carnegie, “Do Americans Hate England?</w:t>
      </w:r>
      <w:proofErr w:type="gramStart"/>
      <w:r w:rsidRPr="00A03C81">
        <w:rPr>
          <w:rFonts w:ascii="Times New Roman" w:hAnsi="Times New Roman"/>
        </w:rPr>
        <w:t>”,</w:t>
      </w:r>
      <w:proofErr w:type="gramEnd"/>
      <w:r w:rsidRPr="00A03C81">
        <w:rPr>
          <w:rFonts w:ascii="Times New Roman" w:hAnsi="Times New Roman"/>
        </w:rPr>
        <w:t xml:space="preserve"> 758.</w:t>
      </w:r>
    </w:p>
  </w:endnote>
  <w:endnote w:id="78">
    <w:p w14:paraId="06849022"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 xml:space="preserve">Quoted in Campbell, </w:t>
      </w:r>
      <w:r w:rsidRPr="00A03C81">
        <w:rPr>
          <w:rFonts w:ascii="Times New Roman" w:hAnsi="Times New Roman"/>
          <w:i/>
        </w:rPr>
        <w:t xml:space="preserve">Revolution to Rapprochement, </w:t>
      </w:r>
      <w:r w:rsidRPr="00A03C81">
        <w:rPr>
          <w:rFonts w:ascii="Times New Roman" w:hAnsi="Times New Roman"/>
        </w:rPr>
        <w:t>191.</w:t>
      </w:r>
      <w:proofErr w:type="gramEnd"/>
    </w:p>
  </w:endnote>
  <w:endnote w:id="79">
    <w:p w14:paraId="269A14B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Anderson, </w:t>
      </w:r>
      <w:r w:rsidRPr="00A03C81">
        <w:rPr>
          <w:rFonts w:ascii="Times New Roman" w:hAnsi="Times New Roman"/>
          <w:i/>
        </w:rPr>
        <w:t xml:space="preserve">Race and Rapprochement, </w:t>
      </w:r>
      <w:r w:rsidRPr="00A03C81">
        <w:rPr>
          <w:rFonts w:ascii="Times New Roman" w:hAnsi="Times New Roman"/>
        </w:rPr>
        <w:t>112-130.</w:t>
      </w:r>
    </w:p>
  </w:endnote>
  <w:endnote w:id="80">
    <w:p w14:paraId="001951FA"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rPr>
        <w:t>Dicey, “New American Imperialism,” 489.</w:t>
      </w:r>
      <w:proofErr w:type="gramEnd"/>
    </w:p>
  </w:endnote>
  <w:endnote w:id="81">
    <w:p w14:paraId="666A9EB6"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Quoted in Kramer, “Empires, Exceptions, and Anglo-Saxons,” 1325. “Empires, Exceptions, and Anglo-Saxons” is keenly sensitive to the many forms that Anglo-Saxon manifested itself in and to the internal contradictions between its British and American expressions, pp.1320-1335.</w:t>
      </w:r>
    </w:p>
  </w:endnote>
  <w:endnote w:id="82">
    <w:p w14:paraId="2357A37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For transatlantic liberal and intellectual connections see Butler, </w:t>
      </w:r>
      <w:r w:rsidRPr="00A03C81">
        <w:rPr>
          <w:rFonts w:ascii="Times New Roman" w:hAnsi="Times New Roman"/>
          <w:i/>
        </w:rPr>
        <w:t xml:space="preserve">Critical Americans; </w:t>
      </w:r>
      <w:r w:rsidRPr="00A03C81">
        <w:rPr>
          <w:rFonts w:ascii="Times New Roman" w:hAnsi="Times New Roman"/>
        </w:rPr>
        <w:t xml:space="preserve">Kelley, </w:t>
      </w:r>
      <w:r w:rsidRPr="00A03C81">
        <w:rPr>
          <w:rFonts w:ascii="Times New Roman" w:hAnsi="Times New Roman"/>
          <w:i/>
        </w:rPr>
        <w:t xml:space="preserve">Transatlantic Persuasion. </w:t>
      </w:r>
      <w:r w:rsidRPr="00A03C81">
        <w:rPr>
          <w:rFonts w:ascii="Times New Roman" w:hAnsi="Times New Roman"/>
        </w:rPr>
        <w:t xml:space="preserve">For connections between social reformers see Rodgers, </w:t>
      </w:r>
      <w:r w:rsidRPr="00A03C81">
        <w:rPr>
          <w:rFonts w:ascii="Times New Roman" w:hAnsi="Times New Roman"/>
          <w:i/>
        </w:rPr>
        <w:t xml:space="preserve">Atlantic Crossings. </w:t>
      </w:r>
      <w:r w:rsidRPr="00A03C81">
        <w:rPr>
          <w:rFonts w:ascii="Times New Roman" w:hAnsi="Times New Roman"/>
        </w:rPr>
        <w:t xml:space="preserve">On transatlantic marriage see Brandon, </w:t>
      </w:r>
      <w:r w:rsidRPr="00A03C81">
        <w:rPr>
          <w:rFonts w:ascii="Times New Roman" w:hAnsi="Times New Roman"/>
          <w:i/>
        </w:rPr>
        <w:t>Dollar Princesses</w:t>
      </w:r>
      <w:r w:rsidRPr="00A03C81">
        <w:rPr>
          <w:rFonts w:ascii="Times New Roman" w:hAnsi="Times New Roman"/>
        </w:rPr>
        <w:t xml:space="preserve">; and, Montgomery, </w:t>
      </w:r>
      <w:r w:rsidRPr="00A03C81">
        <w:rPr>
          <w:rFonts w:ascii="Times New Roman" w:hAnsi="Times New Roman"/>
          <w:i/>
        </w:rPr>
        <w:t>‘Gilded Prostitution.’</w:t>
      </w:r>
      <w:r w:rsidRPr="00A03C81">
        <w:rPr>
          <w:rFonts w:ascii="Times New Roman" w:hAnsi="Times New Roman"/>
        </w:rPr>
        <w:t xml:space="preserve"> For a synthesis of the importance of these connections see Kramer’s excellent analysis in, “Empires, Exceptions, and Anglo-Saxons,” 1326-1328.</w:t>
      </w:r>
    </w:p>
  </w:endnote>
  <w:endnote w:id="83">
    <w:p w14:paraId="7427745B"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For Anglo-American cooperation in the Far East see Anderson, </w:t>
      </w:r>
      <w:r w:rsidRPr="00A03C81">
        <w:rPr>
          <w:rFonts w:ascii="Times New Roman" w:hAnsi="Times New Roman"/>
          <w:i/>
        </w:rPr>
        <w:t xml:space="preserve">Race and Rapprochement, </w:t>
      </w:r>
      <w:r w:rsidRPr="00A03C81">
        <w:rPr>
          <w:rFonts w:ascii="Times New Roman" w:hAnsi="Times New Roman"/>
        </w:rPr>
        <w:t>148-74.</w:t>
      </w:r>
    </w:p>
  </w:endnote>
  <w:endnote w:id="84">
    <w:p w14:paraId="28A7BC9F"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On late nineteenth century migration to the United States see </w:t>
      </w:r>
      <w:proofErr w:type="spellStart"/>
      <w:r w:rsidRPr="00A03C81">
        <w:rPr>
          <w:rFonts w:ascii="Times New Roman" w:hAnsi="Times New Roman"/>
        </w:rPr>
        <w:t>Bodnar</w:t>
      </w:r>
      <w:proofErr w:type="spellEnd"/>
      <w:r w:rsidRPr="00A03C81">
        <w:rPr>
          <w:rFonts w:ascii="Times New Roman" w:hAnsi="Times New Roman"/>
        </w:rPr>
        <w:t xml:space="preserve">, </w:t>
      </w:r>
      <w:r w:rsidRPr="00A03C81">
        <w:rPr>
          <w:rFonts w:ascii="Times New Roman" w:hAnsi="Times New Roman"/>
          <w:i/>
        </w:rPr>
        <w:t>The Transplanted</w:t>
      </w:r>
      <w:r w:rsidRPr="00A03C81">
        <w:rPr>
          <w:rFonts w:ascii="Times New Roman" w:hAnsi="Times New Roman"/>
        </w:rPr>
        <w:t xml:space="preserve">. For a treatment of American reactions to these migrants see, Higham, </w:t>
      </w:r>
      <w:r w:rsidRPr="00A03C81">
        <w:rPr>
          <w:rFonts w:ascii="Times New Roman" w:hAnsi="Times New Roman"/>
          <w:i/>
        </w:rPr>
        <w:t xml:space="preserve">Strangers in this Land; </w:t>
      </w:r>
      <w:r w:rsidRPr="00A03C81">
        <w:rPr>
          <w:rFonts w:ascii="Times New Roman" w:hAnsi="Times New Roman"/>
        </w:rPr>
        <w:t xml:space="preserve">and, for an illuminating discussion of Boston’s Immigration restriction League see, Solomon, </w:t>
      </w:r>
      <w:r w:rsidRPr="00A03C81">
        <w:rPr>
          <w:rFonts w:ascii="Times New Roman" w:hAnsi="Times New Roman"/>
          <w:i/>
        </w:rPr>
        <w:t xml:space="preserve">Ancestors and Immigrants, </w:t>
      </w:r>
      <w:r w:rsidRPr="00A03C81">
        <w:rPr>
          <w:rFonts w:ascii="Times New Roman" w:hAnsi="Times New Roman"/>
        </w:rPr>
        <w:t>particularly chapters 5-7 &amp; 10.</w:t>
      </w:r>
    </w:p>
  </w:endnote>
  <w:endnote w:id="85">
    <w:p w14:paraId="45FBF973" w14:textId="77777777" w:rsidR="00C9672A" w:rsidRDefault="00C9672A" w:rsidP="00A03C81">
      <w:pPr>
        <w:pStyle w:val="EndnoteText"/>
        <w:jc w:val="both"/>
      </w:pPr>
      <w:r w:rsidRPr="00A03C81">
        <w:rPr>
          <w:rStyle w:val="EndnoteReference"/>
          <w:rFonts w:ascii="Times New Roman" w:hAnsi="Times New Roman"/>
        </w:rPr>
        <w:endnoteRef/>
      </w:r>
      <w:r w:rsidRPr="00A03C81">
        <w:rPr>
          <w:rFonts w:ascii="Times New Roman" w:hAnsi="Times New Roman"/>
        </w:rPr>
        <w:t xml:space="preserve"> </w:t>
      </w:r>
      <w:proofErr w:type="gramStart"/>
      <w:r w:rsidRPr="00A03C81">
        <w:rPr>
          <w:rFonts w:ascii="Times New Roman" w:hAnsi="Times New Roman"/>
          <w:i/>
        </w:rPr>
        <w:t xml:space="preserve">Boston Daily Advertiser, </w:t>
      </w:r>
      <w:r w:rsidRPr="00A03C81">
        <w:rPr>
          <w:rFonts w:ascii="Times New Roman" w:hAnsi="Times New Roman"/>
        </w:rPr>
        <w:t>24 Nov. 1898, 4.</w:t>
      </w:r>
      <w:proofErr w:type="gramEnd"/>
    </w:p>
  </w:endnote>
  <w:endnote w:id="86">
    <w:p w14:paraId="6E9D9AE0" w14:textId="38722E53" w:rsidR="00C9672A" w:rsidRPr="00A03C81" w:rsidRDefault="00C9672A" w:rsidP="00A03C81">
      <w:pPr>
        <w:pStyle w:val="EndnoteText"/>
        <w:jc w:val="both"/>
        <w:rPr>
          <w:rFonts w:ascii="Times New Roman" w:hAnsi="Times New Roman"/>
        </w:rPr>
      </w:pPr>
      <w:r w:rsidRPr="00A03C81">
        <w:rPr>
          <w:rStyle w:val="EndnoteReference"/>
          <w:rFonts w:ascii="Times New Roman" w:hAnsi="Times New Roman"/>
        </w:rPr>
        <w:endnoteRef/>
      </w:r>
      <w:r w:rsidRPr="00A03C81">
        <w:rPr>
          <w:rFonts w:ascii="Times New Roman" w:hAnsi="Times New Roman"/>
        </w:rPr>
        <w:t xml:space="preserve"> On the Boer problem see Anderson, </w:t>
      </w:r>
      <w:r w:rsidRPr="00A03C81">
        <w:rPr>
          <w:rFonts w:ascii="Times New Roman" w:hAnsi="Times New Roman"/>
          <w:i/>
        </w:rPr>
        <w:t xml:space="preserve">Race and Rapprochement, </w:t>
      </w:r>
      <w:r w:rsidRPr="00A03C81">
        <w:rPr>
          <w:rFonts w:ascii="Times New Roman" w:hAnsi="Times New Roman"/>
        </w:rPr>
        <w:t xml:space="preserve">130-147; and Kramer, “Empires, Exceptions, and Anglo-Saxons”, 1335-1344. For Wilson’s attitude before World War I see Parsons, </w:t>
      </w:r>
      <w:r w:rsidRPr="00A03C81">
        <w:rPr>
          <w:rFonts w:ascii="Times New Roman" w:hAnsi="Times New Roman"/>
          <w:i/>
        </w:rPr>
        <w:t>Wilsonian Diplomacy</w:t>
      </w:r>
      <w:r w:rsidRPr="00A03C81">
        <w:rPr>
          <w:rFonts w:ascii="Times New Roman" w:hAnsi="Times New Roman"/>
        </w:rPr>
        <w:t xml:space="preserve">. In </w:t>
      </w:r>
      <w:r w:rsidRPr="00A03C81">
        <w:rPr>
          <w:rFonts w:ascii="Times New Roman" w:hAnsi="Times New Roman"/>
          <w:i/>
        </w:rPr>
        <w:t xml:space="preserve">Twisting the Lion’s Tail </w:t>
      </w:r>
      <w:r w:rsidRPr="00A03C81">
        <w:rPr>
          <w:rFonts w:ascii="Times New Roman" w:hAnsi="Times New Roman"/>
        </w:rPr>
        <w:t>John Moser highlights how after World War One a diverse collection of interest groups – Republican conservatives, liberal anti-imperialists, Midwestern progressives, German-Americans, Irish-Americans – used Anglophobia to foster domestic political agendas. He adeptly illustrates how it was util</w:t>
      </w:r>
      <w:r>
        <w:rPr>
          <w:rFonts w:ascii="Times New Roman" w:hAnsi="Times New Roman"/>
        </w:rPr>
        <w:t>ized</w:t>
      </w:r>
      <w:r w:rsidRPr="00A03C81">
        <w:rPr>
          <w:rFonts w:ascii="Times New Roman" w:hAnsi="Times New Roman"/>
        </w:rPr>
        <w:t xml:space="preserve"> in the assertion of US interests abroad, chiefly Britain’s inability to payback war loans from the First World War, and, as the Second World War approached, through the claim that the US would not “pull British chestnuts out of the fire” again.</w:t>
      </w:r>
    </w:p>
    <w:p w14:paraId="2F4B6502" w14:textId="77777777" w:rsidR="00C9672A" w:rsidRPr="00A03C81" w:rsidRDefault="00C9672A" w:rsidP="00A03C81">
      <w:pPr>
        <w:pStyle w:val="EndnoteText"/>
        <w:jc w:val="both"/>
        <w:rPr>
          <w:rFonts w:ascii="Times New Roman" w:hAnsi="Times New Roman"/>
        </w:rPr>
      </w:pPr>
    </w:p>
    <w:p w14:paraId="7A6ECB46" w14:textId="77777777" w:rsidR="00C9672A" w:rsidRPr="00A03C81" w:rsidRDefault="00C9672A" w:rsidP="00A03C81">
      <w:pPr>
        <w:pStyle w:val="NoSpacing"/>
        <w:spacing w:line="276" w:lineRule="auto"/>
        <w:ind w:left="567" w:hanging="567"/>
        <w:jc w:val="both"/>
        <w:rPr>
          <w:rFonts w:ascii="Times New Roman" w:hAnsi="Times New Roman"/>
          <w:b/>
          <w:sz w:val="20"/>
          <w:szCs w:val="20"/>
        </w:rPr>
      </w:pPr>
      <w:r w:rsidRPr="00A03C81">
        <w:rPr>
          <w:rFonts w:ascii="Times New Roman" w:hAnsi="Times New Roman"/>
          <w:b/>
          <w:sz w:val="20"/>
          <w:szCs w:val="20"/>
        </w:rPr>
        <w:t>References</w:t>
      </w:r>
    </w:p>
    <w:p w14:paraId="07793C90"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Allen, Harry C. </w:t>
      </w:r>
      <w:r w:rsidRPr="00A03C81">
        <w:rPr>
          <w:rFonts w:ascii="Times New Roman" w:hAnsi="Times New Roman"/>
          <w:i/>
          <w:sz w:val="20"/>
          <w:szCs w:val="20"/>
        </w:rPr>
        <w:t>Great Britain and the United States: a History of Anglo-American Relations, 1783-1952</w:t>
      </w:r>
      <w:r w:rsidRPr="00A03C81">
        <w:rPr>
          <w:rFonts w:ascii="Times New Roman" w:hAnsi="Times New Roman"/>
          <w:sz w:val="20"/>
          <w:szCs w:val="20"/>
        </w:rPr>
        <w:t>. New York, St Martin’s Press, 1955.</w:t>
      </w:r>
    </w:p>
    <w:p w14:paraId="511504C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Bailey, Thomas A. </w:t>
      </w:r>
      <w:r w:rsidRPr="00A03C81">
        <w:rPr>
          <w:rFonts w:ascii="Times New Roman" w:hAnsi="Times New Roman"/>
          <w:i/>
          <w:sz w:val="20"/>
          <w:szCs w:val="20"/>
        </w:rPr>
        <w:t xml:space="preserve">A Diplomatic History of the American People. </w:t>
      </w:r>
      <w:r w:rsidRPr="00A03C81">
        <w:rPr>
          <w:rFonts w:ascii="Times New Roman" w:hAnsi="Times New Roman"/>
          <w:sz w:val="20"/>
          <w:szCs w:val="20"/>
        </w:rPr>
        <w:t>New York, Appleton-Century-Crofts, 1950).</w:t>
      </w:r>
    </w:p>
    <w:p w14:paraId="2E6617EC"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Bangor Daily Whig and Courier. </w:t>
      </w:r>
      <w:r w:rsidRPr="00A03C81">
        <w:rPr>
          <w:rFonts w:ascii="Times New Roman" w:hAnsi="Times New Roman"/>
          <w:sz w:val="20"/>
          <w:szCs w:val="20"/>
        </w:rPr>
        <w:t xml:space="preserve">Bangor, ME.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  http://infotrac.galegroup.com/itw/infomark/11/984/70790465w16/purl=rc6_NCNP&amp;dyn=8!kwstart?sw_aep=oxford.</w:t>
      </w:r>
    </w:p>
    <w:p w14:paraId="1DB07E58"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Bismarck Daily Tribune. </w:t>
      </w:r>
      <w:r w:rsidRPr="00A03C81">
        <w:rPr>
          <w:rFonts w:ascii="Times New Roman" w:hAnsi="Times New Roman"/>
          <w:sz w:val="20"/>
          <w:szCs w:val="20"/>
        </w:rPr>
        <w:t xml:space="preserve">Bismarck, ND.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16EBC5FF"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Bodnar</w:t>
      </w:r>
      <w:proofErr w:type="spellEnd"/>
      <w:r w:rsidRPr="00A03C81">
        <w:rPr>
          <w:rFonts w:ascii="Times New Roman" w:hAnsi="Times New Roman"/>
          <w:sz w:val="20"/>
          <w:szCs w:val="20"/>
        </w:rPr>
        <w:t xml:space="preserve">, John E. </w:t>
      </w:r>
      <w:r w:rsidRPr="00A03C81">
        <w:rPr>
          <w:rFonts w:ascii="Times New Roman" w:hAnsi="Times New Roman"/>
          <w:i/>
          <w:sz w:val="20"/>
          <w:szCs w:val="20"/>
        </w:rPr>
        <w:t xml:space="preserve">The Transplanted: A History of Immigrants in Urban America, 1890-1930. </w:t>
      </w:r>
      <w:r w:rsidRPr="00A03C81">
        <w:rPr>
          <w:rFonts w:ascii="Times New Roman" w:hAnsi="Times New Roman"/>
          <w:sz w:val="20"/>
          <w:szCs w:val="20"/>
        </w:rPr>
        <w:t>Bloomington, Ind., Indiana University Press, 1985.</w:t>
      </w:r>
    </w:p>
    <w:p w14:paraId="6E177ACF"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Brandon, Ruth. </w:t>
      </w:r>
      <w:r w:rsidRPr="00A03C81">
        <w:rPr>
          <w:rFonts w:ascii="Times New Roman" w:hAnsi="Times New Roman"/>
          <w:i/>
          <w:sz w:val="20"/>
          <w:szCs w:val="20"/>
        </w:rPr>
        <w:t xml:space="preserve">The Dollar Princesses: The American Invasion of the European Aristocracy, 1870-1914. </w:t>
      </w:r>
      <w:r w:rsidRPr="00A03C81">
        <w:rPr>
          <w:rFonts w:ascii="Times New Roman" w:hAnsi="Times New Roman"/>
          <w:sz w:val="20"/>
          <w:szCs w:val="20"/>
        </w:rPr>
        <w:t xml:space="preserve">London, </w:t>
      </w:r>
      <w:proofErr w:type="spellStart"/>
      <w:r w:rsidRPr="00A03C81">
        <w:rPr>
          <w:rFonts w:ascii="Times New Roman" w:hAnsi="Times New Roman"/>
          <w:sz w:val="20"/>
          <w:szCs w:val="20"/>
        </w:rPr>
        <w:t>Weidenfeld</w:t>
      </w:r>
      <w:proofErr w:type="spellEnd"/>
      <w:r w:rsidRPr="00A03C81">
        <w:rPr>
          <w:rFonts w:ascii="Times New Roman" w:hAnsi="Times New Roman"/>
          <w:sz w:val="20"/>
          <w:szCs w:val="20"/>
        </w:rPr>
        <w:t xml:space="preserve"> and Nicolson, 1980.</w:t>
      </w:r>
    </w:p>
    <w:p w14:paraId="15CF59BA"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Brauer</w:t>
      </w:r>
      <w:proofErr w:type="spellEnd"/>
      <w:r w:rsidRPr="00A03C81">
        <w:rPr>
          <w:rFonts w:ascii="Times New Roman" w:hAnsi="Times New Roman"/>
          <w:sz w:val="20"/>
          <w:szCs w:val="20"/>
        </w:rPr>
        <w:t xml:space="preserve">, Kinley J. “The United States and British Imperial Expansion, 1815-60,” </w:t>
      </w:r>
      <w:r w:rsidRPr="00A03C81">
        <w:rPr>
          <w:rFonts w:ascii="Times New Roman" w:hAnsi="Times New Roman"/>
          <w:i/>
          <w:sz w:val="20"/>
          <w:szCs w:val="20"/>
        </w:rPr>
        <w:t xml:space="preserve">Diplomatic History </w:t>
      </w:r>
      <w:r w:rsidRPr="00A03C81">
        <w:rPr>
          <w:rFonts w:ascii="Times New Roman" w:hAnsi="Times New Roman"/>
          <w:sz w:val="20"/>
          <w:szCs w:val="20"/>
        </w:rPr>
        <w:t>12:1 (Winter 1988): 19-37.</w:t>
      </w:r>
    </w:p>
    <w:p w14:paraId="4EB1F83B" w14:textId="77777777" w:rsidR="00C9672A" w:rsidRPr="00A03C81" w:rsidRDefault="00C9672A" w:rsidP="00A03C81">
      <w:pPr>
        <w:pStyle w:val="NoSpacing"/>
        <w:spacing w:line="276" w:lineRule="auto"/>
        <w:jc w:val="both"/>
        <w:rPr>
          <w:rFonts w:ascii="Times New Roman" w:hAnsi="Times New Roman"/>
          <w:sz w:val="20"/>
          <w:szCs w:val="20"/>
        </w:rPr>
      </w:pPr>
      <w:r w:rsidRPr="00A03C81">
        <w:rPr>
          <w:rFonts w:ascii="Times New Roman" w:hAnsi="Times New Roman"/>
          <w:sz w:val="20"/>
          <w:szCs w:val="20"/>
        </w:rPr>
        <w:t xml:space="preserve">Brown, Thomas N. </w:t>
      </w:r>
      <w:r w:rsidRPr="00A03C81">
        <w:rPr>
          <w:rFonts w:ascii="Times New Roman" w:hAnsi="Times New Roman"/>
          <w:i/>
          <w:sz w:val="20"/>
          <w:szCs w:val="20"/>
        </w:rPr>
        <w:t xml:space="preserve">Irish-American Nationalism, 1870-1890. </w:t>
      </w:r>
      <w:r w:rsidRPr="00A03C81">
        <w:rPr>
          <w:rFonts w:ascii="Times New Roman" w:hAnsi="Times New Roman"/>
          <w:sz w:val="20"/>
          <w:szCs w:val="20"/>
        </w:rPr>
        <w:t>New York, Lippincott, 1966.</w:t>
      </w:r>
    </w:p>
    <w:p w14:paraId="1C8CCA19" w14:textId="77777777" w:rsidR="00C9672A" w:rsidRPr="0083127B" w:rsidRDefault="00C9672A" w:rsidP="00A03C81">
      <w:pPr>
        <w:pStyle w:val="NoSpacing"/>
        <w:spacing w:line="276" w:lineRule="auto"/>
        <w:ind w:left="567" w:hanging="567"/>
        <w:jc w:val="both"/>
        <w:rPr>
          <w:rFonts w:ascii="Times New Roman" w:hAnsi="Times New Roman"/>
          <w:sz w:val="20"/>
          <w:szCs w:val="20"/>
        </w:rPr>
      </w:pPr>
      <w:r>
        <w:rPr>
          <w:rFonts w:ascii="Times New Roman" w:hAnsi="Times New Roman"/>
          <w:sz w:val="20"/>
          <w:szCs w:val="20"/>
        </w:rPr>
        <w:t xml:space="preserve">Bryan, William Jennings. </w:t>
      </w:r>
      <w:r>
        <w:rPr>
          <w:rFonts w:ascii="Times New Roman" w:hAnsi="Times New Roman"/>
          <w:i/>
          <w:sz w:val="20"/>
          <w:szCs w:val="20"/>
        </w:rPr>
        <w:t xml:space="preserve">First Battle: A Story of the Campaign of 1896. </w:t>
      </w:r>
      <w:r>
        <w:rPr>
          <w:rFonts w:ascii="Times New Roman" w:hAnsi="Times New Roman"/>
          <w:sz w:val="20"/>
          <w:szCs w:val="20"/>
        </w:rPr>
        <w:t>Chicago, 1896.</w:t>
      </w:r>
    </w:p>
    <w:p w14:paraId="6031F2A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Campbell, Charles S. “The Dismissal of Lord Sackville,” </w:t>
      </w:r>
      <w:r w:rsidRPr="00A03C81">
        <w:rPr>
          <w:rFonts w:ascii="Times New Roman" w:hAnsi="Times New Roman"/>
          <w:i/>
          <w:sz w:val="20"/>
          <w:szCs w:val="20"/>
        </w:rPr>
        <w:t xml:space="preserve">The Mississippi Valley Historical Review </w:t>
      </w:r>
      <w:r w:rsidRPr="00A03C81">
        <w:rPr>
          <w:rFonts w:ascii="Times New Roman" w:hAnsi="Times New Roman"/>
          <w:sz w:val="20"/>
          <w:szCs w:val="20"/>
        </w:rPr>
        <w:t>44:4 (March, 1958): 635-648.</w:t>
      </w:r>
    </w:p>
    <w:p w14:paraId="7737CFA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Carnegie, Andrew. “A Look Ahead,” </w:t>
      </w:r>
      <w:r w:rsidRPr="00A03C81">
        <w:rPr>
          <w:rFonts w:ascii="Times New Roman" w:hAnsi="Times New Roman"/>
          <w:i/>
          <w:sz w:val="20"/>
          <w:szCs w:val="20"/>
        </w:rPr>
        <w:t xml:space="preserve">North American Review </w:t>
      </w:r>
      <w:r w:rsidRPr="00A03C81">
        <w:rPr>
          <w:rFonts w:ascii="Times New Roman" w:hAnsi="Times New Roman"/>
          <w:sz w:val="20"/>
          <w:szCs w:val="20"/>
        </w:rPr>
        <w:t>156 (Jan/June, 1893): 685-710.</w:t>
      </w:r>
    </w:p>
    <w:p w14:paraId="33254C33"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Crapol</w:t>
      </w:r>
      <w:proofErr w:type="spellEnd"/>
      <w:r w:rsidRPr="00A03C81">
        <w:rPr>
          <w:rFonts w:ascii="Times New Roman" w:hAnsi="Times New Roman"/>
          <w:sz w:val="20"/>
          <w:szCs w:val="20"/>
        </w:rPr>
        <w:t xml:space="preserve">, Edward P. </w:t>
      </w:r>
      <w:r w:rsidRPr="00A03C81">
        <w:rPr>
          <w:rFonts w:ascii="Times New Roman" w:hAnsi="Times New Roman"/>
          <w:i/>
          <w:sz w:val="20"/>
          <w:szCs w:val="20"/>
        </w:rPr>
        <w:t>America for Americans: Economic Nationalism and Anglophobia in the Late Nineteenth Century.</w:t>
      </w:r>
      <w:r w:rsidRPr="00A03C81">
        <w:rPr>
          <w:rFonts w:ascii="Times New Roman" w:hAnsi="Times New Roman"/>
          <w:sz w:val="20"/>
          <w:szCs w:val="20"/>
        </w:rPr>
        <w:t xml:space="preserve"> Westport, Conn., Greenwood Press, 1973.</w:t>
      </w:r>
    </w:p>
    <w:p w14:paraId="38E90BFB"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u w:val="single"/>
        </w:rPr>
        <w:tab/>
      </w:r>
      <w:r w:rsidRPr="00A03C81">
        <w:rPr>
          <w:rFonts w:ascii="Times New Roman" w:hAnsi="Times New Roman"/>
          <w:sz w:val="20"/>
          <w:szCs w:val="20"/>
        </w:rPr>
        <w:t xml:space="preserve">. “From Anglophobia to Fragile Rapprochement: Anglo-American Relations in the Early Twentieth Century.” In </w:t>
      </w:r>
      <w:r w:rsidRPr="00A03C81">
        <w:rPr>
          <w:rFonts w:ascii="Times New Roman" w:hAnsi="Times New Roman"/>
          <w:i/>
          <w:sz w:val="20"/>
          <w:szCs w:val="20"/>
        </w:rPr>
        <w:t>Confrontation and Cooperation: Germany and the United States in the Era of World War I, 1900-1924</w:t>
      </w:r>
      <w:r w:rsidRPr="00A03C81">
        <w:rPr>
          <w:rFonts w:ascii="Times New Roman" w:hAnsi="Times New Roman"/>
          <w:sz w:val="20"/>
          <w:szCs w:val="20"/>
        </w:rPr>
        <w:t xml:space="preserve">, ed. Hans-Jürgen </w:t>
      </w:r>
      <w:proofErr w:type="spellStart"/>
      <w:r w:rsidRPr="00A03C81">
        <w:rPr>
          <w:rFonts w:ascii="Times New Roman" w:hAnsi="Times New Roman"/>
          <w:sz w:val="20"/>
          <w:szCs w:val="20"/>
        </w:rPr>
        <w:t>Schröder</w:t>
      </w:r>
      <w:proofErr w:type="spellEnd"/>
      <w:r w:rsidRPr="00A03C81">
        <w:rPr>
          <w:rFonts w:ascii="Times New Roman" w:hAnsi="Times New Roman"/>
          <w:sz w:val="20"/>
          <w:szCs w:val="20"/>
        </w:rPr>
        <w:t>. Oxford, Berg, 1993.</w:t>
      </w:r>
    </w:p>
    <w:p w14:paraId="5F7D72A6"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Crapol</w:t>
      </w:r>
      <w:proofErr w:type="spellEnd"/>
      <w:r w:rsidRPr="00A03C81">
        <w:rPr>
          <w:rFonts w:ascii="Times New Roman" w:hAnsi="Times New Roman"/>
          <w:sz w:val="20"/>
          <w:szCs w:val="20"/>
        </w:rPr>
        <w:t xml:space="preserve">, Edward P. </w:t>
      </w:r>
      <w:r w:rsidRPr="00A03C81">
        <w:rPr>
          <w:rFonts w:ascii="Times New Roman" w:hAnsi="Times New Roman"/>
          <w:i/>
          <w:sz w:val="20"/>
          <w:szCs w:val="20"/>
        </w:rPr>
        <w:t xml:space="preserve">James G. Blaine: Architect of Empire. </w:t>
      </w:r>
      <w:proofErr w:type="spellStart"/>
      <w:r w:rsidRPr="00A03C81">
        <w:rPr>
          <w:rFonts w:ascii="Times New Roman" w:hAnsi="Times New Roman"/>
          <w:sz w:val="20"/>
          <w:szCs w:val="20"/>
        </w:rPr>
        <w:t>Willmington</w:t>
      </w:r>
      <w:proofErr w:type="spellEnd"/>
      <w:r w:rsidRPr="00A03C81">
        <w:rPr>
          <w:rFonts w:ascii="Times New Roman" w:hAnsi="Times New Roman"/>
          <w:sz w:val="20"/>
          <w:szCs w:val="20"/>
        </w:rPr>
        <w:t>, Del., Scholarly Resource, 2000).</w:t>
      </w:r>
    </w:p>
    <w:p w14:paraId="6AA43BAB"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Daily Evening Bulletin. </w:t>
      </w:r>
      <w:r w:rsidRPr="00A03C81">
        <w:rPr>
          <w:rFonts w:ascii="Times New Roman" w:hAnsi="Times New Roman"/>
          <w:sz w:val="20"/>
          <w:szCs w:val="20"/>
        </w:rPr>
        <w:t xml:space="preserve">San Francisco, CA.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3992088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The Daily Inter Ocean. </w:t>
      </w:r>
      <w:r w:rsidRPr="00A03C81">
        <w:rPr>
          <w:rFonts w:ascii="Times New Roman" w:hAnsi="Times New Roman"/>
          <w:sz w:val="20"/>
          <w:szCs w:val="20"/>
        </w:rPr>
        <w:t xml:space="preserve">Chicago, IL.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325D2098"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The Daily Picayune. </w:t>
      </w:r>
      <w:r w:rsidRPr="00A03C81">
        <w:rPr>
          <w:rFonts w:ascii="Times New Roman" w:hAnsi="Times New Roman"/>
          <w:sz w:val="20"/>
          <w:szCs w:val="20"/>
        </w:rPr>
        <w:t xml:space="preserve">New Orleans, LA.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39B837FE" w14:textId="77777777" w:rsidR="00C9672A" w:rsidRPr="0083127B" w:rsidRDefault="00C9672A" w:rsidP="00A03C81">
      <w:pPr>
        <w:pStyle w:val="NoSpacing"/>
        <w:spacing w:line="276" w:lineRule="auto"/>
        <w:ind w:left="567" w:hanging="567"/>
        <w:jc w:val="both"/>
        <w:rPr>
          <w:rFonts w:ascii="Times New Roman" w:hAnsi="Times New Roman"/>
          <w:sz w:val="20"/>
          <w:szCs w:val="20"/>
        </w:rPr>
      </w:pPr>
      <w:proofErr w:type="spellStart"/>
      <w:r>
        <w:rPr>
          <w:rFonts w:ascii="Times New Roman" w:hAnsi="Times New Roman"/>
          <w:sz w:val="20"/>
          <w:szCs w:val="20"/>
        </w:rPr>
        <w:t>Destler</w:t>
      </w:r>
      <w:proofErr w:type="spellEnd"/>
      <w:r>
        <w:rPr>
          <w:rFonts w:ascii="Times New Roman" w:hAnsi="Times New Roman"/>
          <w:sz w:val="20"/>
          <w:szCs w:val="20"/>
        </w:rPr>
        <w:t xml:space="preserve">, Chester McArthur. </w:t>
      </w:r>
      <w:r>
        <w:rPr>
          <w:rFonts w:ascii="Times New Roman" w:hAnsi="Times New Roman"/>
          <w:i/>
          <w:sz w:val="20"/>
          <w:szCs w:val="20"/>
        </w:rPr>
        <w:t xml:space="preserve">Henry Demarest Lloyd and the Empire of Reform. </w:t>
      </w:r>
      <w:r>
        <w:rPr>
          <w:rFonts w:ascii="Times New Roman" w:hAnsi="Times New Roman"/>
          <w:sz w:val="20"/>
          <w:szCs w:val="20"/>
        </w:rPr>
        <w:t>Philadelphia, University of Pennsylvania Press, 1963.</w:t>
      </w:r>
    </w:p>
    <w:p w14:paraId="6B48DDC4"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Devine, Michael. “Was James G. Blaine A Great Secretary of State?” </w:t>
      </w:r>
      <w:r w:rsidRPr="00A03C81">
        <w:rPr>
          <w:rFonts w:ascii="Times New Roman" w:hAnsi="Times New Roman"/>
          <w:i/>
          <w:sz w:val="20"/>
          <w:szCs w:val="20"/>
        </w:rPr>
        <w:t xml:space="preserve">Diplomatic History </w:t>
      </w:r>
      <w:r w:rsidRPr="00A03C81">
        <w:rPr>
          <w:rFonts w:ascii="Times New Roman" w:hAnsi="Times New Roman"/>
          <w:sz w:val="20"/>
          <w:szCs w:val="20"/>
        </w:rPr>
        <w:t>27/5</w:t>
      </w:r>
      <w:r w:rsidRPr="00A03C81">
        <w:rPr>
          <w:rFonts w:ascii="Times New Roman" w:hAnsi="Times New Roman"/>
          <w:i/>
          <w:sz w:val="20"/>
          <w:szCs w:val="20"/>
        </w:rPr>
        <w:t xml:space="preserve"> </w:t>
      </w:r>
      <w:r w:rsidRPr="00A03C81">
        <w:rPr>
          <w:rFonts w:ascii="Times New Roman" w:hAnsi="Times New Roman"/>
          <w:sz w:val="20"/>
          <w:szCs w:val="20"/>
        </w:rPr>
        <w:t>(2003): 689-693.</w:t>
      </w:r>
    </w:p>
    <w:p w14:paraId="6570A7E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Dicey, Albert V. “</w:t>
      </w:r>
      <w:proofErr w:type="spellStart"/>
      <w:r w:rsidRPr="00A03C81">
        <w:rPr>
          <w:rFonts w:ascii="Times New Roman" w:hAnsi="Times New Roman"/>
          <w:sz w:val="20"/>
          <w:szCs w:val="20"/>
        </w:rPr>
        <w:t>Americomania</w:t>
      </w:r>
      <w:proofErr w:type="spellEnd"/>
      <w:r w:rsidRPr="00A03C81">
        <w:rPr>
          <w:rFonts w:ascii="Times New Roman" w:hAnsi="Times New Roman"/>
          <w:sz w:val="20"/>
          <w:szCs w:val="20"/>
        </w:rPr>
        <w:t xml:space="preserve"> in English Politics,” </w:t>
      </w:r>
      <w:r w:rsidRPr="00A03C81">
        <w:rPr>
          <w:rFonts w:ascii="Times New Roman" w:hAnsi="Times New Roman"/>
          <w:i/>
          <w:sz w:val="20"/>
          <w:szCs w:val="20"/>
        </w:rPr>
        <w:t xml:space="preserve">The Nation, </w:t>
      </w:r>
      <w:r w:rsidRPr="00A03C81">
        <w:rPr>
          <w:rFonts w:ascii="Times New Roman" w:hAnsi="Times New Roman"/>
          <w:sz w:val="20"/>
          <w:szCs w:val="20"/>
        </w:rPr>
        <w:t>21 Jan. 1886: 52-53.</w:t>
      </w:r>
    </w:p>
    <w:p w14:paraId="2DE5505C"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Dicey, Edward. “The New American Imperialism,” </w:t>
      </w:r>
      <w:r w:rsidRPr="00A03C81">
        <w:rPr>
          <w:rFonts w:ascii="Times New Roman" w:hAnsi="Times New Roman"/>
          <w:i/>
          <w:sz w:val="20"/>
          <w:szCs w:val="20"/>
        </w:rPr>
        <w:t xml:space="preserve">Nineteenth Century </w:t>
      </w:r>
      <w:r w:rsidRPr="00A03C81">
        <w:rPr>
          <w:rFonts w:ascii="Times New Roman" w:hAnsi="Times New Roman"/>
          <w:sz w:val="20"/>
          <w:szCs w:val="20"/>
        </w:rPr>
        <w:t>(September, 1898): 487-501.</w:t>
      </w:r>
    </w:p>
    <w:p w14:paraId="5148A94B" w14:textId="77777777" w:rsidR="00C9672A" w:rsidRPr="0083127B" w:rsidRDefault="00C9672A" w:rsidP="00A03C81">
      <w:pPr>
        <w:pStyle w:val="NoSpacing"/>
        <w:spacing w:line="276" w:lineRule="auto"/>
        <w:ind w:left="567" w:hanging="567"/>
        <w:jc w:val="both"/>
        <w:rPr>
          <w:rFonts w:ascii="Times New Roman" w:hAnsi="Times New Roman"/>
          <w:sz w:val="20"/>
          <w:szCs w:val="20"/>
        </w:rPr>
      </w:pPr>
      <w:r>
        <w:rPr>
          <w:rFonts w:ascii="Times New Roman" w:hAnsi="Times New Roman"/>
          <w:sz w:val="20"/>
          <w:szCs w:val="20"/>
        </w:rPr>
        <w:t xml:space="preserve">Emery, Sarah E.V. </w:t>
      </w:r>
      <w:r>
        <w:rPr>
          <w:rFonts w:ascii="Times New Roman" w:hAnsi="Times New Roman"/>
          <w:i/>
          <w:sz w:val="20"/>
          <w:szCs w:val="20"/>
        </w:rPr>
        <w:t xml:space="preserve">Seven Financial Conspiracies Which Have Enslaved the American People. </w:t>
      </w:r>
      <w:r>
        <w:rPr>
          <w:rFonts w:ascii="Times New Roman" w:hAnsi="Times New Roman"/>
          <w:sz w:val="20"/>
          <w:szCs w:val="20"/>
        </w:rPr>
        <w:t>Lansing, MICH., Robert Smith &amp; Co., 1894.</w:t>
      </w:r>
    </w:p>
    <w:p w14:paraId="6B939436"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Gladstone, William E. “Kin Beyond the Sea,” </w:t>
      </w:r>
      <w:r w:rsidRPr="00A03C81">
        <w:rPr>
          <w:rFonts w:ascii="Times New Roman" w:hAnsi="Times New Roman"/>
          <w:i/>
          <w:sz w:val="20"/>
          <w:szCs w:val="20"/>
        </w:rPr>
        <w:t xml:space="preserve">North American Review </w:t>
      </w:r>
      <w:r w:rsidRPr="00A03C81">
        <w:rPr>
          <w:rFonts w:ascii="Times New Roman" w:hAnsi="Times New Roman"/>
          <w:sz w:val="20"/>
          <w:szCs w:val="20"/>
        </w:rPr>
        <w:t>127 (July/Dec, 1878): 179-212.</w:t>
      </w:r>
    </w:p>
    <w:p w14:paraId="17A9C006" w14:textId="77777777" w:rsidR="00C9672A" w:rsidRPr="0083127B" w:rsidRDefault="00C9672A" w:rsidP="00A03C81">
      <w:pPr>
        <w:pStyle w:val="NoSpacing"/>
        <w:spacing w:line="276" w:lineRule="auto"/>
        <w:ind w:left="567" w:hanging="567"/>
        <w:jc w:val="both"/>
        <w:rPr>
          <w:rFonts w:ascii="Times New Roman" w:hAnsi="Times New Roman"/>
          <w:sz w:val="20"/>
          <w:szCs w:val="20"/>
        </w:rPr>
      </w:pPr>
      <w:proofErr w:type="spellStart"/>
      <w:r>
        <w:rPr>
          <w:rFonts w:ascii="Times New Roman" w:hAnsi="Times New Roman"/>
          <w:sz w:val="20"/>
          <w:szCs w:val="20"/>
        </w:rPr>
        <w:t>Goodwyn</w:t>
      </w:r>
      <w:proofErr w:type="spellEnd"/>
      <w:r>
        <w:rPr>
          <w:rFonts w:ascii="Times New Roman" w:hAnsi="Times New Roman"/>
          <w:sz w:val="20"/>
          <w:szCs w:val="20"/>
        </w:rPr>
        <w:t xml:space="preserve">, Lawrence. </w:t>
      </w:r>
      <w:r>
        <w:rPr>
          <w:rFonts w:ascii="Times New Roman" w:hAnsi="Times New Roman"/>
          <w:i/>
          <w:sz w:val="20"/>
          <w:szCs w:val="20"/>
        </w:rPr>
        <w:t xml:space="preserve">Democratic Promise: The Populist Moment in America. </w:t>
      </w:r>
      <w:r>
        <w:rPr>
          <w:rFonts w:ascii="Times New Roman" w:hAnsi="Times New Roman"/>
          <w:sz w:val="20"/>
          <w:szCs w:val="20"/>
        </w:rPr>
        <w:t>New York, Oxford University Press, 1976.</w:t>
      </w:r>
    </w:p>
    <w:p w14:paraId="663868F0"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Hammond, John Craig. </w:t>
      </w:r>
      <w:r w:rsidRPr="00A03C81">
        <w:rPr>
          <w:rFonts w:ascii="Times New Roman" w:hAnsi="Times New Roman"/>
          <w:i/>
          <w:sz w:val="20"/>
          <w:szCs w:val="20"/>
        </w:rPr>
        <w:t>Slavery, Freedom, and Expansion in the Early American West</w:t>
      </w:r>
      <w:r w:rsidRPr="00A03C81">
        <w:rPr>
          <w:rFonts w:ascii="Times New Roman" w:hAnsi="Times New Roman"/>
          <w:sz w:val="20"/>
          <w:szCs w:val="20"/>
        </w:rPr>
        <w:t>. Charlottesville, VA, University of Virginia Press, 2007.</w:t>
      </w:r>
    </w:p>
    <w:p w14:paraId="1D1EB953"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Harper’s Weekly. </w:t>
      </w:r>
      <w:r w:rsidRPr="00A03C81">
        <w:rPr>
          <w:rFonts w:ascii="Times New Roman" w:hAnsi="Times New Roman"/>
          <w:sz w:val="20"/>
          <w:szCs w:val="20"/>
        </w:rPr>
        <w:t xml:space="preserve">New York. Accessed via </w:t>
      </w:r>
      <w:proofErr w:type="spellStart"/>
      <w:r w:rsidRPr="00A03C81">
        <w:rPr>
          <w:rFonts w:ascii="Times New Roman" w:hAnsi="Times New Roman"/>
          <w:sz w:val="20"/>
          <w:szCs w:val="20"/>
        </w:rPr>
        <w:t>HarpWeek</w:t>
      </w:r>
      <w:proofErr w:type="spellEnd"/>
      <w:r w:rsidRPr="00A03C81">
        <w:rPr>
          <w:rFonts w:ascii="Times New Roman" w:hAnsi="Times New Roman"/>
          <w:sz w:val="20"/>
          <w:szCs w:val="20"/>
        </w:rPr>
        <w:t>, http://www.harpweek.com/.</w:t>
      </w:r>
    </w:p>
    <w:p w14:paraId="3EB85B7A"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Haynes, Sam W. “Anglophobia and the Annexation of Texas: The Quest for National Security,” in: Haynes, Sam &amp; Morris, Christopher (Eds.), </w:t>
      </w:r>
      <w:r w:rsidRPr="00A03C81">
        <w:rPr>
          <w:rFonts w:ascii="Times New Roman" w:hAnsi="Times New Roman"/>
          <w:i/>
          <w:sz w:val="20"/>
          <w:szCs w:val="20"/>
        </w:rPr>
        <w:t>Manifest Destiny and Empire: American Antebellum Expansion.</w:t>
      </w:r>
      <w:r w:rsidRPr="00A03C81">
        <w:rPr>
          <w:rFonts w:ascii="Times New Roman" w:hAnsi="Times New Roman"/>
          <w:sz w:val="20"/>
          <w:szCs w:val="20"/>
        </w:rPr>
        <w:t xml:space="preserve"> Arlington, TX, Texas A&amp;M University Press, 1997.</w:t>
      </w:r>
    </w:p>
    <w:p w14:paraId="419A253F"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Healey, David. </w:t>
      </w:r>
      <w:r w:rsidRPr="00A03C81">
        <w:rPr>
          <w:rFonts w:ascii="Times New Roman" w:hAnsi="Times New Roman"/>
          <w:i/>
          <w:sz w:val="20"/>
          <w:szCs w:val="20"/>
        </w:rPr>
        <w:t xml:space="preserve">James G. Blaine and Latin America. </w:t>
      </w:r>
      <w:r w:rsidRPr="00A03C81">
        <w:rPr>
          <w:rFonts w:ascii="Times New Roman" w:hAnsi="Times New Roman"/>
          <w:sz w:val="20"/>
          <w:szCs w:val="20"/>
        </w:rPr>
        <w:t>Columbia: University of Missouri Press, 2001.</w:t>
      </w:r>
    </w:p>
    <w:p w14:paraId="5193B821"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D74CB7">
        <w:rPr>
          <w:rFonts w:ascii="Times New Roman" w:hAnsi="Times New Roman"/>
          <w:sz w:val="20"/>
          <w:szCs w:val="20"/>
          <w:lang w:val="fr-FR"/>
        </w:rPr>
        <w:t>Higginson</w:t>
      </w:r>
      <w:proofErr w:type="spellEnd"/>
      <w:r w:rsidRPr="00D74CB7">
        <w:rPr>
          <w:rFonts w:ascii="Times New Roman" w:hAnsi="Times New Roman"/>
          <w:sz w:val="20"/>
          <w:szCs w:val="20"/>
          <w:lang w:val="fr-FR"/>
        </w:rPr>
        <w:t xml:space="preserve">, Thomas W., et al. </w:t>
      </w:r>
      <w:r w:rsidRPr="00A03C81">
        <w:rPr>
          <w:rFonts w:ascii="Times New Roman" w:hAnsi="Times New Roman"/>
          <w:sz w:val="20"/>
          <w:szCs w:val="20"/>
        </w:rPr>
        <w:t xml:space="preserve">“Do Americans Hate England?” </w:t>
      </w:r>
      <w:r w:rsidRPr="00A03C81">
        <w:rPr>
          <w:rFonts w:ascii="Times New Roman" w:hAnsi="Times New Roman"/>
          <w:i/>
          <w:sz w:val="20"/>
          <w:szCs w:val="20"/>
        </w:rPr>
        <w:t xml:space="preserve">North American Review 150:6 </w:t>
      </w:r>
      <w:r w:rsidRPr="00A03C81">
        <w:rPr>
          <w:rFonts w:ascii="Times New Roman" w:hAnsi="Times New Roman"/>
          <w:sz w:val="20"/>
          <w:szCs w:val="20"/>
        </w:rPr>
        <w:t>(June 1890): 749-778.</w:t>
      </w:r>
    </w:p>
    <w:p w14:paraId="2B0BA674" w14:textId="77777777" w:rsidR="00C9672A" w:rsidRPr="00A03C81" w:rsidRDefault="00C9672A" w:rsidP="00A03C81">
      <w:pPr>
        <w:pStyle w:val="NoSpacing"/>
        <w:spacing w:line="276" w:lineRule="auto"/>
        <w:ind w:left="567" w:hanging="567"/>
        <w:jc w:val="both"/>
        <w:rPr>
          <w:rFonts w:ascii="Times New Roman" w:hAnsi="Times New Roman"/>
          <w:iCs/>
          <w:sz w:val="20"/>
          <w:szCs w:val="20"/>
        </w:rPr>
      </w:pPr>
      <w:r w:rsidRPr="00A03C81">
        <w:rPr>
          <w:rFonts w:ascii="Times New Roman" w:hAnsi="Times New Roman"/>
          <w:iCs/>
          <w:sz w:val="20"/>
          <w:szCs w:val="20"/>
        </w:rPr>
        <w:t xml:space="preserve">Higham, John. </w:t>
      </w:r>
      <w:r w:rsidRPr="00A03C81">
        <w:rPr>
          <w:rFonts w:ascii="Times New Roman" w:hAnsi="Times New Roman"/>
          <w:i/>
          <w:iCs/>
          <w:sz w:val="20"/>
          <w:szCs w:val="20"/>
        </w:rPr>
        <w:t xml:space="preserve">Strangers in The Land: Patterns of American Nativism. </w:t>
      </w:r>
      <w:r w:rsidRPr="00A03C81">
        <w:rPr>
          <w:rFonts w:ascii="Times New Roman" w:hAnsi="Times New Roman"/>
          <w:iCs/>
          <w:sz w:val="20"/>
          <w:szCs w:val="20"/>
        </w:rPr>
        <w:t>New Brunswick, N.J., Rutgers University Press, 1955.</w:t>
      </w:r>
    </w:p>
    <w:p w14:paraId="78FD6928"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iCs/>
          <w:sz w:val="20"/>
          <w:szCs w:val="20"/>
        </w:rPr>
        <w:t xml:space="preserve">Historical Statistics of the United States, </w:t>
      </w:r>
      <w:r w:rsidRPr="00A03C81">
        <w:rPr>
          <w:rFonts w:ascii="Times New Roman" w:hAnsi="Times New Roman"/>
          <w:sz w:val="20"/>
          <w:szCs w:val="20"/>
        </w:rPr>
        <w:t>Millennial Edition On Line. Eds., S.B. Carter et al. Cambridge University Press, 2006. http://hsus.cambridge.org/HSUSWeb/HSUSEntryServlet</w:t>
      </w:r>
    </w:p>
    <w:p w14:paraId="2CB82C80"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Hofstadter, Richard. </w:t>
      </w:r>
      <w:r w:rsidRPr="00A03C81">
        <w:rPr>
          <w:rFonts w:ascii="Times New Roman" w:hAnsi="Times New Roman"/>
          <w:i/>
          <w:sz w:val="20"/>
          <w:szCs w:val="20"/>
        </w:rPr>
        <w:t xml:space="preserve">The Age of Reform: From Bryan to F.D.R. </w:t>
      </w:r>
      <w:r w:rsidRPr="00A03C81">
        <w:rPr>
          <w:rFonts w:ascii="Times New Roman" w:hAnsi="Times New Roman"/>
          <w:sz w:val="20"/>
          <w:szCs w:val="20"/>
        </w:rPr>
        <w:t>New York, Knopf, 1955.</w:t>
      </w:r>
    </w:p>
    <w:p w14:paraId="309005D7"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Horsman</w:t>
      </w:r>
      <w:proofErr w:type="spellEnd"/>
      <w:r w:rsidRPr="00A03C81">
        <w:rPr>
          <w:rFonts w:ascii="Times New Roman" w:hAnsi="Times New Roman"/>
          <w:sz w:val="20"/>
          <w:szCs w:val="20"/>
        </w:rPr>
        <w:t xml:space="preserve">, Reginald. </w:t>
      </w:r>
      <w:r w:rsidRPr="00A03C81">
        <w:rPr>
          <w:rFonts w:ascii="Times New Roman" w:hAnsi="Times New Roman"/>
          <w:i/>
          <w:sz w:val="20"/>
          <w:szCs w:val="20"/>
        </w:rPr>
        <w:t>Race and Manifest Destiny: The Origins of American Racial Anglo-</w:t>
      </w:r>
      <w:proofErr w:type="spellStart"/>
      <w:r w:rsidRPr="00A03C81">
        <w:rPr>
          <w:rFonts w:ascii="Times New Roman" w:hAnsi="Times New Roman"/>
          <w:i/>
          <w:sz w:val="20"/>
          <w:szCs w:val="20"/>
        </w:rPr>
        <w:t>Saxonism</w:t>
      </w:r>
      <w:proofErr w:type="spellEnd"/>
      <w:r w:rsidRPr="00A03C81">
        <w:rPr>
          <w:rFonts w:ascii="Times New Roman" w:hAnsi="Times New Roman"/>
          <w:i/>
          <w:sz w:val="20"/>
          <w:szCs w:val="20"/>
        </w:rPr>
        <w:t xml:space="preserve">. </w:t>
      </w:r>
      <w:r w:rsidRPr="00A03C81">
        <w:rPr>
          <w:rFonts w:ascii="Times New Roman" w:hAnsi="Times New Roman"/>
          <w:sz w:val="20"/>
          <w:szCs w:val="20"/>
        </w:rPr>
        <w:t>Harvard University Press, 1981.</w:t>
      </w:r>
    </w:p>
    <w:p w14:paraId="203CCCB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Irish World and Industrial Liberator. </w:t>
      </w:r>
      <w:r w:rsidRPr="00A03C81">
        <w:rPr>
          <w:rFonts w:ascii="Times New Roman" w:hAnsi="Times New Roman"/>
          <w:sz w:val="20"/>
          <w:szCs w:val="20"/>
        </w:rPr>
        <w:t xml:space="preserve">New York.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578575FF"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Johnson, Donald B &amp; Kirk H. Porter, eds. </w:t>
      </w:r>
      <w:r w:rsidRPr="00A03C81">
        <w:rPr>
          <w:rFonts w:ascii="Times New Roman" w:hAnsi="Times New Roman"/>
          <w:i/>
          <w:sz w:val="20"/>
          <w:szCs w:val="20"/>
        </w:rPr>
        <w:t xml:space="preserve">National Party Platforms. </w:t>
      </w:r>
      <w:r w:rsidRPr="00A03C81">
        <w:rPr>
          <w:rFonts w:ascii="Times New Roman" w:hAnsi="Times New Roman"/>
          <w:sz w:val="20"/>
          <w:szCs w:val="20"/>
        </w:rPr>
        <w:t xml:space="preserve">Third </w:t>
      </w:r>
      <w:proofErr w:type="spellStart"/>
      <w:r w:rsidRPr="00A03C81">
        <w:rPr>
          <w:rFonts w:ascii="Times New Roman" w:hAnsi="Times New Roman"/>
          <w:sz w:val="20"/>
          <w:szCs w:val="20"/>
        </w:rPr>
        <w:t>Edn</w:t>
      </w:r>
      <w:proofErr w:type="spellEnd"/>
      <w:r w:rsidRPr="00A03C81">
        <w:rPr>
          <w:rFonts w:ascii="Times New Roman" w:hAnsi="Times New Roman"/>
          <w:sz w:val="20"/>
          <w:szCs w:val="20"/>
        </w:rPr>
        <w:t>. Urbana, London, University of Illinois Press, 1966.</w:t>
      </w:r>
    </w:p>
    <w:p w14:paraId="360C8D5B" w14:textId="77777777" w:rsidR="00C9672A" w:rsidRPr="0083127B" w:rsidRDefault="00C9672A" w:rsidP="00A03C81">
      <w:pPr>
        <w:pStyle w:val="NoSpacing"/>
        <w:spacing w:line="276" w:lineRule="auto"/>
        <w:ind w:left="567" w:hanging="567"/>
        <w:jc w:val="both"/>
        <w:rPr>
          <w:rFonts w:ascii="Times New Roman" w:hAnsi="Times New Roman"/>
          <w:sz w:val="20"/>
          <w:szCs w:val="20"/>
        </w:rPr>
      </w:pPr>
      <w:proofErr w:type="spellStart"/>
      <w:r>
        <w:rPr>
          <w:rFonts w:ascii="Times New Roman" w:hAnsi="Times New Roman"/>
          <w:sz w:val="20"/>
          <w:szCs w:val="20"/>
        </w:rPr>
        <w:t>Kazin</w:t>
      </w:r>
      <w:proofErr w:type="spellEnd"/>
      <w:r>
        <w:rPr>
          <w:rFonts w:ascii="Times New Roman" w:hAnsi="Times New Roman"/>
          <w:sz w:val="20"/>
          <w:szCs w:val="20"/>
        </w:rPr>
        <w:t xml:space="preserve">, Michael. </w:t>
      </w:r>
      <w:r>
        <w:rPr>
          <w:rFonts w:ascii="Times New Roman" w:hAnsi="Times New Roman"/>
          <w:i/>
          <w:sz w:val="20"/>
          <w:szCs w:val="20"/>
        </w:rPr>
        <w:t xml:space="preserve">The Populist persuasion: An American History. </w:t>
      </w:r>
      <w:r>
        <w:rPr>
          <w:rFonts w:ascii="Times New Roman" w:hAnsi="Times New Roman"/>
          <w:sz w:val="20"/>
          <w:szCs w:val="20"/>
        </w:rPr>
        <w:t>New York, Basic Books, 1995.</w:t>
      </w:r>
    </w:p>
    <w:p w14:paraId="1A97AE1C"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Kelley, Robert. </w:t>
      </w:r>
      <w:r w:rsidRPr="00A03C81">
        <w:rPr>
          <w:rFonts w:ascii="Times New Roman" w:hAnsi="Times New Roman"/>
          <w:i/>
          <w:sz w:val="20"/>
          <w:szCs w:val="20"/>
        </w:rPr>
        <w:t>The Transatlantic Persuasion: The Liberal-Democratic Mind in the Age of Gladstone</w:t>
      </w:r>
      <w:r w:rsidRPr="00A03C81">
        <w:rPr>
          <w:rFonts w:ascii="Times New Roman" w:hAnsi="Times New Roman"/>
          <w:sz w:val="20"/>
          <w:szCs w:val="20"/>
        </w:rPr>
        <w:t>. New York, Knopf, 1969.</w:t>
      </w:r>
    </w:p>
    <w:p w14:paraId="47FF17A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Kenny, Kevin. </w:t>
      </w:r>
      <w:r w:rsidRPr="00A03C81">
        <w:rPr>
          <w:rFonts w:ascii="Times New Roman" w:hAnsi="Times New Roman"/>
          <w:i/>
          <w:sz w:val="20"/>
          <w:szCs w:val="20"/>
        </w:rPr>
        <w:t xml:space="preserve">The American Irish: A History. </w:t>
      </w:r>
      <w:r w:rsidRPr="00A03C81">
        <w:rPr>
          <w:rFonts w:ascii="Times New Roman" w:hAnsi="Times New Roman"/>
          <w:sz w:val="20"/>
          <w:szCs w:val="20"/>
        </w:rPr>
        <w:t>Harlow, Essex, UK; New York, Longmans, 2000.</w:t>
      </w:r>
    </w:p>
    <w:p w14:paraId="203C27D5"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Kent, Christopher A. “Smith, Goldwin (1823-1910),” </w:t>
      </w:r>
      <w:r w:rsidRPr="00A03C81">
        <w:rPr>
          <w:rFonts w:ascii="Times New Roman" w:hAnsi="Times New Roman"/>
          <w:i/>
          <w:sz w:val="20"/>
          <w:szCs w:val="20"/>
        </w:rPr>
        <w:t xml:space="preserve">Oxford Dictionary of National Biography. </w:t>
      </w:r>
      <w:r w:rsidRPr="00A03C81">
        <w:rPr>
          <w:rFonts w:ascii="Times New Roman" w:hAnsi="Times New Roman"/>
          <w:sz w:val="20"/>
          <w:szCs w:val="20"/>
        </w:rPr>
        <w:t>Oxford University Press, http://www.oxforddnb.com/view/article/36142.</w:t>
      </w:r>
    </w:p>
    <w:p w14:paraId="3ED0E401"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Knobel</w:t>
      </w:r>
      <w:proofErr w:type="spellEnd"/>
      <w:r w:rsidRPr="00A03C81">
        <w:rPr>
          <w:rFonts w:ascii="Times New Roman" w:hAnsi="Times New Roman"/>
          <w:sz w:val="20"/>
          <w:szCs w:val="20"/>
        </w:rPr>
        <w:t xml:space="preserve">, Dale T. </w:t>
      </w:r>
      <w:r w:rsidRPr="00A03C81">
        <w:rPr>
          <w:rFonts w:ascii="Times New Roman" w:hAnsi="Times New Roman"/>
          <w:i/>
          <w:sz w:val="20"/>
          <w:szCs w:val="20"/>
        </w:rPr>
        <w:t xml:space="preserve">Paddy and the Republic: Ethnicity and Nationality in Antebellum America </w:t>
      </w:r>
      <w:r w:rsidRPr="00A03C81">
        <w:rPr>
          <w:rFonts w:ascii="Times New Roman" w:hAnsi="Times New Roman"/>
          <w:sz w:val="20"/>
          <w:szCs w:val="20"/>
        </w:rPr>
        <w:t>Middletown, Conn., Wesleyan University Press, 1986.</w:t>
      </w:r>
    </w:p>
    <w:p w14:paraId="6EC7DB18"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Kramer, Paul. “Empires, Exceptions, and Anglo-Saxons: Race and Rule Between the British and United States Empires, 1880-1910,” </w:t>
      </w:r>
      <w:r w:rsidRPr="00A03C81">
        <w:rPr>
          <w:rFonts w:ascii="Times New Roman" w:hAnsi="Times New Roman"/>
          <w:i/>
          <w:sz w:val="20"/>
          <w:szCs w:val="20"/>
        </w:rPr>
        <w:t>Journal of American History 88:4</w:t>
      </w:r>
      <w:r w:rsidRPr="00A03C81">
        <w:rPr>
          <w:rFonts w:ascii="Times New Roman" w:hAnsi="Times New Roman"/>
          <w:sz w:val="20"/>
          <w:szCs w:val="20"/>
        </w:rPr>
        <w:t xml:space="preserve"> (March 2002): 1315-1353.</w:t>
      </w:r>
    </w:p>
    <w:p w14:paraId="042D14AB"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Langley, Lester D. “James Gillespie Blaine. The Ideologue as Diplomatist.” In </w:t>
      </w:r>
      <w:r w:rsidRPr="00A03C81">
        <w:rPr>
          <w:rFonts w:ascii="Times New Roman" w:hAnsi="Times New Roman"/>
          <w:i/>
          <w:sz w:val="20"/>
          <w:szCs w:val="20"/>
        </w:rPr>
        <w:t xml:space="preserve">Makers of American Diplomacy: From Benjamin Franklin to Henry Kissinger, </w:t>
      </w:r>
      <w:r w:rsidRPr="00A03C81">
        <w:rPr>
          <w:rFonts w:ascii="Times New Roman" w:hAnsi="Times New Roman"/>
          <w:sz w:val="20"/>
          <w:szCs w:val="20"/>
        </w:rPr>
        <w:t xml:space="preserve">ed. Frank J. </w:t>
      </w:r>
      <w:proofErr w:type="spellStart"/>
      <w:r w:rsidRPr="00A03C81">
        <w:rPr>
          <w:rFonts w:ascii="Times New Roman" w:hAnsi="Times New Roman"/>
          <w:sz w:val="20"/>
          <w:szCs w:val="20"/>
        </w:rPr>
        <w:t>Merli</w:t>
      </w:r>
      <w:proofErr w:type="spellEnd"/>
      <w:r w:rsidRPr="00A03C81">
        <w:rPr>
          <w:rFonts w:ascii="Times New Roman" w:hAnsi="Times New Roman"/>
          <w:sz w:val="20"/>
          <w:szCs w:val="20"/>
        </w:rPr>
        <w:t xml:space="preserve"> and Theodore A. Wilson</w:t>
      </w:r>
      <w:r w:rsidRPr="00A03C81">
        <w:rPr>
          <w:rFonts w:ascii="Times New Roman" w:hAnsi="Times New Roman"/>
          <w:i/>
          <w:sz w:val="20"/>
          <w:szCs w:val="20"/>
        </w:rPr>
        <w:t>,</w:t>
      </w:r>
      <w:r w:rsidRPr="00A03C81">
        <w:rPr>
          <w:rFonts w:ascii="Times New Roman" w:hAnsi="Times New Roman"/>
          <w:sz w:val="20"/>
          <w:szCs w:val="20"/>
        </w:rPr>
        <w:t xml:space="preserve"> 253-278.</w:t>
      </w:r>
      <w:r w:rsidRPr="00A03C81">
        <w:rPr>
          <w:rFonts w:ascii="Times New Roman" w:hAnsi="Times New Roman"/>
          <w:i/>
          <w:sz w:val="20"/>
          <w:szCs w:val="20"/>
        </w:rPr>
        <w:t xml:space="preserve"> </w:t>
      </w:r>
      <w:r w:rsidRPr="00A03C81">
        <w:rPr>
          <w:rFonts w:ascii="Times New Roman" w:hAnsi="Times New Roman"/>
          <w:sz w:val="20"/>
          <w:szCs w:val="20"/>
        </w:rPr>
        <w:t>New York, Scribner, 1974.</w:t>
      </w:r>
    </w:p>
    <w:p w14:paraId="507E9BCB"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Lewis, James E. </w:t>
      </w:r>
      <w:r w:rsidRPr="00A03C81">
        <w:rPr>
          <w:rFonts w:ascii="Times New Roman" w:hAnsi="Times New Roman"/>
          <w:i/>
          <w:sz w:val="20"/>
          <w:szCs w:val="20"/>
        </w:rPr>
        <w:t xml:space="preserve">The American Union and the Problem of </w:t>
      </w:r>
      <w:proofErr w:type="spellStart"/>
      <w:r w:rsidRPr="00A03C81">
        <w:rPr>
          <w:rFonts w:ascii="Times New Roman" w:hAnsi="Times New Roman"/>
          <w:i/>
          <w:sz w:val="20"/>
          <w:szCs w:val="20"/>
        </w:rPr>
        <w:t>Neighborhood</w:t>
      </w:r>
      <w:proofErr w:type="spellEnd"/>
      <w:r w:rsidRPr="00A03C81">
        <w:rPr>
          <w:rFonts w:ascii="Times New Roman" w:hAnsi="Times New Roman"/>
          <w:i/>
          <w:sz w:val="20"/>
          <w:szCs w:val="20"/>
        </w:rPr>
        <w:t>, 1783-1829</w:t>
      </w:r>
      <w:r w:rsidRPr="00A03C81">
        <w:rPr>
          <w:rFonts w:ascii="Times New Roman" w:hAnsi="Times New Roman"/>
          <w:sz w:val="20"/>
          <w:szCs w:val="20"/>
        </w:rPr>
        <w:t>, Chapel Hill, 1998.</w:t>
      </w:r>
    </w:p>
    <w:p w14:paraId="242B9303"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Life. </w:t>
      </w:r>
      <w:r w:rsidRPr="00A03C81">
        <w:rPr>
          <w:rFonts w:ascii="Times New Roman" w:hAnsi="Times New Roman"/>
          <w:sz w:val="20"/>
          <w:szCs w:val="20"/>
        </w:rPr>
        <w:t xml:space="preserve">New York. Accessed via the ProQuest </w:t>
      </w:r>
      <w:r w:rsidRPr="00A03C81">
        <w:rPr>
          <w:rFonts w:ascii="Times New Roman" w:hAnsi="Times New Roman"/>
          <w:i/>
          <w:sz w:val="20"/>
          <w:szCs w:val="20"/>
        </w:rPr>
        <w:t>American Periodicals</w:t>
      </w:r>
      <w:r w:rsidRPr="00A03C81">
        <w:rPr>
          <w:rFonts w:ascii="Times New Roman" w:hAnsi="Times New Roman"/>
          <w:sz w:val="20"/>
          <w:szCs w:val="20"/>
        </w:rPr>
        <w:t xml:space="preserve"> series.</w:t>
      </w:r>
    </w:p>
    <w:p w14:paraId="36B3B2E1" w14:textId="77777777" w:rsidR="00C9672A" w:rsidRPr="0083127B" w:rsidRDefault="00C9672A" w:rsidP="00A03C81">
      <w:pPr>
        <w:pStyle w:val="NoSpacing"/>
        <w:spacing w:line="276" w:lineRule="auto"/>
        <w:ind w:left="567" w:hanging="567"/>
        <w:jc w:val="both"/>
        <w:rPr>
          <w:rFonts w:ascii="Times New Roman" w:hAnsi="Times New Roman"/>
          <w:sz w:val="20"/>
          <w:szCs w:val="20"/>
        </w:rPr>
      </w:pPr>
      <w:r>
        <w:rPr>
          <w:rFonts w:ascii="Times New Roman" w:hAnsi="Times New Roman"/>
          <w:sz w:val="20"/>
          <w:szCs w:val="20"/>
        </w:rPr>
        <w:t xml:space="preserve">Lloyd, Henry Demarest. </w:t>
      </w:r>
      <w:r>
        <w:rPr>
          <w:rFonts w:ascii="Times New Roman" w:hAnsi="Times New Roman"/>
          <w:i/>
          <w:sz w:val="20"/>
          <w:szCs w:val="20"/>
        </w:rPr>
        <w:t>Wealth Against Commonwealth</w:t>
      </w:r>
      <w:r>
        <w:rPr>
          <w:rFonts w:ascii="Times New Roman" w:hAnsi="Times New Roman"/>
          <w:sz w:val="20"/>
          <w:szCs w:val="20"/>
        </w:rPr>
        <w:t>. New York, Harper &amp; Brothers, 1894.</w:t>
      </w:r>
    </w:p>
    <w:p w14:paraId="26E244F2" w14:textId="77777777" w:rsidR="00C9672A" w:rsidRPr="00A03C81" w:rsidRDefault="00C9672A" w:rsidP="00A03C81">
      <w:pPr>
        <w:pStyle w:val="NoSpacing"/>
        <w:spacing w:line="276" w:lineRule="auto"/>
        <w:ind w:left="567" w:hanging="567"/>
        <w:jc w:val="both"/>
        <w:rPr>
          <w:rFonts w:ascii="Times New Roman" w:hAnsi="Times New Roman"/>
          <w:i/>
          <w:sz w:val="20"/>
          <w:szCs w:val="20"/>
        </w:rPr>
      </w:pPr>
      <w:r w:rsidRPr="00A03C81">
        <w:rPr>
          <w:rFonts w:ascii="Times New Roman" w:hAnsi="Times New Roman"/>
          <w:sz w:val="20"/>
          <w:szCs w:val="20"/>
        </w:rPr>
        <w:t xml:space="preserve">Lodge, Henry Cabot. “Colonialism in the United States” in: </w:t>
      </w:r>
      <w:r w:rsidRPr="00A03C81">
        <w:rPr>
          <w:rFonts w:ascii="Times New Roman" w:hAnsi="Times New Roman"/>
          <w:i/>
          <w:sz w:val="20"/>
          <w:szCs w:val="20"/>
        </w:rPr>
        <w:t xml:space="preserve">Studies in History. </w:t>
      </w:r>
      <w:r w:rsidRPr="00A03C81">
        <w:rPr>
          <w:rFonts w:ascii="Times New Roman" w:hAnsi="Times New Roman"/>
          <w:sz w:val="20"/>
          <w:szCs w:val="20"/>
        </w:rPr>
        <w:t>Boston, MA; Houghton Mifflin &amp; Co., 1884.</w:t>
      </w:r>
    </w:p>
    <w:p w14:paraId="517BBE45"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Los Angeles Times. </w:t>
      </w:r>
      <w:r w:rsidRPr="00A03C81">
        <w:rPr>
          <w:rFonts w:ascii="Times New Roman" w:hAnsi="Times New Roman"/>
          <w:sz w:val="20"/>
          <w:szCs w:val="20"/>
        </w:rPr>
        <w:t xml:space="preserve">Los Angeles, CA.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133F4C6A"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Marks, Patricia. “‘</w:t>
      </w:r>
      <w:proofErr w:type="spellStart"/>
      <w:r w:rsidRPr="00A03C81">
        <w:rPr>
          <w:rFonts w:ascii="Times New Roman" w:hAnsi="Times New Roman"/>
          <w:sz w:val="20"/>
          <w:szCs w:val="20"/>
        </w:rPr>
        <w:t>Americanus</w:t>
      </w:r>
      <w:proofErr w:type="spellEnd"/>
      <w:r w:rsidRPr="00A03C81">
        <w:rPr>
          <w:rFonts w:ascii="Times New Roman" w:hAnsi="Times New Roman"/>
          <w:sz w:val="20"/>
          <w:szCs w:val="20"/>
        </w:rPr>
        <w:t xml:space="preserve"> Sum’: ‘Life’ Attacks </w:t>
      </w:r>
      <w:proofErr w:type="spellStart"/>
      <w:r w:rsidRPr="00A03C81">
        <w:rPr>
          <w:rFonts w:ascii="Times New Roman" w:hAnsi="Times New Roman"/>
          <w:sz w:val="20"/>
          <w:szCs w:val="20"/>
        </w:rPr>
        <w:t>Anglomania</w:t>
      </w:r>
      <w:proofErr w:type="spellEnd"/>
      <w:r w:rsidRPr="00A03C81">
        <w:rPr>
          <w:rFonts w:ascii="Times New Roman" w:hAnsi="Times New Roman"/>
          <w:sz w:val="20"/>
          <w:szCs w:val="20"/>
        </w:rPr>
        <w:t xml:space="preserve">,” </w:t>
      </w:r>
      <w:r w:rsidRPr="00A03C81">
        <w:rPr>
          <w:rFonts w:ascii="Times New Roman" w:hAnsi="Times New Roman"/>
          <w:i/>
          <w:sz w:val="20"/>
          <w:szCs w:val="20"/>
        </w:rPr>
        <w:t xml:space="preserve">Victorian Periodicals Review 28:3 </w:t>
      </w:r>
      <w:r w:rsidRPr="00A03C81">
        <w:rPr>
          <w:rFonts w:ascii="Times New Roman" w:hAnsi="Times New Roman"/>
          <w:sz w:val="20"/>
          <w:szCs w:val="20"/>
        </w:rPr>
        <w:t>(1995): 217-231.</w:t>
      </w:r>
    </w:p>
    <w:p w14:paraId="7E632ED5"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The Milwaukee Sentinel. </w:t>
      </w:r>
      <w:r w:rsidRPr="00A03C81">
        <w:rPr>
          <w:rFonts w:ascii="Times New Roman" w:hAnsi="Times New Roman"/>
          <w:sz w:val="20"/>
          <w:szCs w:val="20"/>
        </w:rPr>
        <w:t xml:space="preserve">Milwaukee, WI.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3E08A7A7"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Montgomery, Maureen E. </w:t>
      </w:r>
      <w:r w:rsidRPr="00A03C81">
        <w:rPr>
          <w:rFonts w:ascii="Times New Roman" w:hAnsi="Times New Roman"/>
          <w:i/>
          <w:sz w:val="20"/>
          <w:szCs w:val="20"/>
        </w:rPr>
        <w:t xml:space="preserve">Gilded Prostitution: Status, Money, and Transatlantic Marriages, 1870-1914. </w:t>
      </w:r>
      <w:r w:rsidRPr="00A03C81">
        <w:rPr>
          <w:rFonts w:ascii="Times New Roman" w:hAnsi="Times New Roman"/>
          <w:sz w:val="20"/>
          <w:szCs w:val="20"/>
        </w:rPr>
        <w:t>London, Routledge, 1989.</w:t>
      </w:r>
    </w:p>
    <w:p w14:paraId="6D147853"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Mott, Frank L. </w:t>
      </w:r>
      <w:r w:rsidRPr="00A03C81">
        <w:rPr>
          <w:rFonts w:ascii="Times New Roman" w:hAnsi="Times New Roman"/>
          <w:i/>
          <w:sz w:val="20"/>
          <w:szCs w:val="20"/>
        </w:rPr>
        <w:t xml:space="preserve">A History of American Magazines, 1741-1850. </w:t>
      </w:r>
      <w:r w:rsidRPr="00A03C81">
        <w:rPr>
          <w:rFonts w:ascii="Times New Roman" w:hAnsi="Times New Roman"/>
          <w:sz w:val="20"/>
          <w:szCs w:val="20"/>
        </w:rPr>
        <w:t>2 Vols. New York, London, D. Appleton, 1930.</w:t>
      </w:r>
    </w:p>
    <w:p w14:paraId="4558ED0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The Nation. </w:t>
      </w:r>
      <w:r w:rsidRPr="00A03C81">
        <w:rPr>
          <w:rFonts w:ascii="Times New Roman" w:hAnsi="Times New Roman"/>
          <w:sz w:val="20"/>
          <w:szCs w:val="20"/>
        </w:rPr>
        <w:t>New York. Accessed on microfilm at the Vere Harmsworth Library, University of Oxford.</w:t>
      </w:r>
    </w:p>
    <w:p w14:paraId="7F892C15"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Onuf</w:t>
      </w:r>
      <w:proofErr w:type="spellEnd"/>
      <w:r w:rsidRPr="00A03C81">
        <w:rPr>
          <w:rFonts w:ascii="Times New Roman" w:hAnsi="Times New Roman"/>
          <w:sz w:val="20"/>
          <w:szCs w:val="20"/>
        </w:rPr>
        <w:t xml:space="preserve">, Nicholas &amp; Peter S. </w:t>
      </w:r>
      <w:r w:rsidRPr="00A03C81">
        <w:rPr>
          <w:rFonts w:ascii="Times New Roman" w:hAnsi="Times New Roman"/>
          <w:i/>
          <w:sz w:val="20"/>
          <w:szCs w:val="20"/>
        </w:rPr>
        <w:t xml:space="preserve">Nations, Markets, and War: Modern History and the American Civil War. </w:t>
      </w:r>
      <w:r w:rsidRPr="00A03C81">
        <w:rPr>
          <w:rFonts w:ascii="Times New Roman" w:hAnsi="Times New Roman"/>
          <w:sz w:val="20"/>
          <w:szCs w:val="20"/>
        </w:rPr>
        <w:t>Charlottesville, VA; University of Virginia Press, 2006.</w:t>
      </w:r>
    </w:p>
    <w:p w14:paraId="4C6D10F9"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Parsons, Edward B. </w:t>
      </w:r>
      <w:r w:rsidRPr="00A03C81">
        <w:rPr>
          <w:rFonts w:ascii="Times New Roman" w:hAnsi="Times New Roman"/>
          <w:i/>
          <w:sz w:val="20"/>
          <w:szCs w:val="20"/>
        </w:rPr>
        <w:t xml:space="preserve">Wilsonian Diplomacy: Allied-American Rivalries in War and Peace. </w:t>
      </w:r>
      <w:r w:rsidRPr="00A03C81">
        <w:rPr>
          <w:rFonts w:ascii="Times New Roman" w:hAnsi="Times New Roman"/>
          <w:sz w:val="20"/>
          <w:szCs w:val="20"/>
        </w:rPr>
        <w:t>S</w:t>
      </w:r>
      <w:r w:rsidRPr="00A03C81">
        <w:rPr>
          <w:rFonts w:ascii="Times New Roman" w:hAnsi="Times New Roman"/>
          <w:sz w:val="20"/>
          <w:szCs w:val="20"/>
          <w:vertAlign w:val="superscript"/>
        </w:rPr>
        <w:t>t</w:t>
      </w:r>
      <w:r w:rsidRPr="00A03C81">
        <w:rPr>
          <w:rFonts w:ascii="Times New Roman" w:hAnsi="Times New Roman"/>
          <w:sz w:val="20"/>
          <w:szCs w:val="20"/>
        </w:rPr>
        <w:t xml:space="preserve"> Louis, Forum Press, 1978.</w:t>
      </w:r>
    </w:p>
    <w:p w14:paraId="0F30F74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Perkins, Bradford. </w:t>
      </w:r>
      <w:r w:rsidRPr="00A03C81">
        <w:rPr>
          <w:rFonts w:ascii="Times New Roman" w:hAnsi="Times New Roman"/>
          <w:i/>
          <w:sz w:val="20"/>
          <w:szCs w:val="20"/>
        </w:rPr>
        <w:t>The Great Rapprochement: England and the United States, 1895-1914</w:t>
      </w:r>
      <w:r w:rsidRPr="00A03C81">
        <w:rPr>
          <w:rFonts w:ascii="Times New Roman" w:hAnsi="Times New Roman"/>
          <w:sz w:val="20"/>
          <w:szCs w:val="20"/>
        </w:rPr>
        <w:t xml:space="preserve"> New York, </w:t>
      </w:r>
      <w:proofErr w:type="spellStart"/>
      <w:r w:rsidRPr="00A03C81">
        <w:rPr>
          <w:rFonts w:ascii="Times New Roman" w:hAnsi="Times New Roman"/>
          <w:sz w:val="20"/>
          <w:szCs w:val="20"/>
        </w:rPr>
        <w:t>Atheneum</w:t>
      </w:r>
      <w:proofErr w:type="spellEnd"/>
      <w:r w:rsidRPr="00A03C81">
        <w:rPr>
          <w:rFonts w:ascii="Times New Roman" w:hAnsi="Times New Roman"/>
          <w:sz w:val="20"/>
          <w:szCs w:val="20"/>
        </w:rPr>
        <w:t>, 1967.</w:t>
      </w:r>
    </w:p>
    <w:p w14:paraId="648C0C74"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Pletcher</w:t>
      </w:r>
      <w:proofErr w:type="spellEnd"/>
      <w:r w:rsidRPr="00A03C81">
        <w:rPr>
          <w:rFonts w:ascii="Times New Roman" w:hAnsi="Times New Roman"/>
          <w:sz w:val="20"/>
          <w:szCs w:val="20"/>
        </w:rPr>
        <w:t xml:space="preserve">, David M. </w:t>
      </w:r>
      <w:r w:rsidRPr="00A03C81">
        <w:rPr>
          <w:rFonts w:ascii="Times New Roman" w:hAnsi="Times New Roman"/>
          <w:i/>
          <w:sz w:val="20"/>
          <w:szCs w:val="20"/>
        </w:rPr>
        <w:t xml:space="preserve">The Awkward Years, American Foreign Relations under Garfield and Arthur. </w:t>
      </w:r>
      <w:r w:rsidRPr="00A03C81">
        <w:rPr>
          <w:rFonts w:ascii="Times New Roman" w:hAnsi="Times New Roman"/>
          <w:sz w:val="20"/>
          <w:szCs w:val="20"/>
        </w:rPr>
        <w:t>Columbia, University of Missouri Press, 1962.</w:t>
      </w:r>
    </w:p>
    <w:p w14:paraId="6BC6A2EB"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Postel</w:t>
      </w:r>
      <w:proofErr w:type="spellEnd"/>
      <w:r w:rsidRPr="00A03C81">
        <w:rPr>
          <w:rFonts w:ascii="Times New Roman" w:hAnsi="Times New Roman"/>
          <w:sz w:val="20"/>
          <w:szCs w:val="20"/>
        </w:rPr>
        <w:t xml:space="preserve">, Charles. </w:t>
      </w:r>
      <w:r w:rsidRPr="00A03C81">
        <w:rPr>
          <w:rFonts w:ascii="Times New Roman" w:hAnsi="Times New Roman"/>
          <w:i/>
          <w:sz w:val="20"/>
          <w:szCs w:val="20"/>
        </w:rPr>
        <w:t xml:space="preserve">The Populist Vision. </w:t>
      </w:r>
      <w:r w:rsidRPr="00A03C81">
        <w:rPr>
          <w:rFonts w:ascii="Times New Roman" w:hAnsi="Times New Roman"/>
          <w:sz w:val="20"/>
          <w:szCs w:val="20"/>
        </w:rPr>
        <w:t>New York &amp; London, Oxford University Press, 2007.</w:t>
      </w:r>
    </w:p>
    <w:p w14:paraId="3E64F6F9"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Prochaska, Frank. </w:t>
      </w:r>
      <w:r w:rsidRPr="00A03C81">
        <w:rPr>
          <w:rFonts w:ascii="Times New Roman" w:hAnsi="Times New Roman"/>
          <w:i/>
          <w:sz w:val="20"/>
          <w:szCs w:val="20"/>
        </w:rPr>
        <w:t xml:space="preserve">The Eagle &amp; the Crown: Americans and the British Monarchy. </w:t>
      </w:r>
      <w:r w:rsidRPr="00A03C81">
        <w:rPr>
          <w:rFonts w:ascii="Times New Roman" w:hAnsi="Times New Roman"/>
          <w:sz w:val="20"/>
          <w:szCs w:val="20"/>
        </w:rPr>
        <w:t>New Haven, Conn., Yale University Press, 2008.</w:t>
      </w:r>
    </w:p>
    <w:p w14:paraId="426393FC" w14:textId="77777777" w:rsidR="00C9672A" w:rsidRDefault="00C9672A" w:rsidP="00A03C81">
      <w:pPr>
        <w:pStyle w:val="NoSpacing"/>
        <w:spacing w:line="276" w:lineRule="auto"/>
        <w:ind w:left="567" w:hanging="567"/>
        <w:jc w:val="both"/>
        <w:rPr>
          <w:rFonts w:ascii="Times New Roman" w:hAnsi="Times New Roman"/>
          <w:sz w:val="20"/>
          <w:szCs w:val="20"/>
        </w:rPr>
      </w:pPr>
      <w:r>
        <w:rPr>
          <w:rFonts w:ascii="Times New Roman" w:hAnsi="Times New Roman"/>
          <w:sz w:val="20"/>
          <w:szCs w:val="20"/>
        </w:rPr>
        <w:t xml:space="preserve">Pollack, Norman (Ed.). </w:t>
      </w:r>
      <w:r>
        <w:rPr>
          <w:rFonts w:ascii="Times New Roman" w:hAnsi="Times New Roman"/>
          <w:i/>
          <w:sz w:val="20"/>
          <w:szCs w:val="20"/>
        </w:rPr>
        <w:t xml:space="preserve">The Populist Mind. </w:t>
      </w:r>
      <w:r>
        <w:rPr>
          <w:rFonts w:ascii="Times New Roman" w:hAnsi="Times New Roman"/>
          <w:sz w:val="20"/>
          <w:szCs w:val="20"/>
        </w:rPr>
        <w:t xml:space="preserve">Indianapolis, </w:t>
      </w:r>
      <w:proofErr w:type="spellStart"/>
      <w:r>
        <w:rPr>
          <w:rFonts w:ascii="Times New Roman" w:hAnsi="Times New Roman"/>
          <w:sz w:val="20"/>
          <w:szCs w:val="20"/>
        </w:rPr>
        <w:t>Bobbs</w:t>
      </w:r>
      <w:proofErr w:type="spellEnd"/>
      <w:r>
        <w:rPr>
          <w:rFonts w:ascii="Times New Roman" w:hAnsi="Times New Roman"/>
          <w:sz w:val="20"/>
          <w:szCs w:val="20"/>
        </w:rPr>
        <w:t>-Merrill, 1967.</w:t>
      </w:r>
    </w:p>
    <w:p w14:paraId="0131091C" w14:textId="77777777" w:rsidR="00C9672A" w:rsidRPr="008C30CD" w:rsidRDefault="00C9672A" w:rsidP="00A03C81">
      <w:pPr>
        <w:pStyle w:val="NoSpacing"/>
        <w:spacing w:line="276" w:lineRule="auto"/>
        <w:ind w:left="567" w:hanging="567"/>
        <w:jc w:val="both"/>
        <w:rPr>
          <w:rFonts w:ascii="Times New Roman" w:hAnsi="Times New Roman"/>
          <w:sz w:val="20"/>
          <w:szCs w:val="20"/>
        </w:rPr>
      </w:pPr>
      <w:r>
        <w:rPr>
          <w:rFonts w:ascii="Times New Roman" w:hAnsi="Times New Roman"/>
          <w:sz w:val="20"/>
          <w:szCs w:val="20"/>
        </w:rPr>
        <w:t xml:space="preserve">Pollack, Norman. </w:t>
      </w:r>
      <w:r>
        <w:rPr>
          <w:rFonts w:ascii="Times New Roman" w:hAnsi="Times New Roman"/>
          <w:i/>
          <w:sz w:val="20"/>
          <w:szCs w:val="20"/>
        </w:rPr>
        <w:t xml:space="preserve">The Populist Response to Industrial America: Midwestern Populist Thought. </w:t>
      </w:r>
      <w:r>
        <w:rPr>
          <w:rFonts w:ascii="Times New Roman" w:hAnsi="Times New Roman"/>
          <w:sz w:val="20"/>
          <w:szCs w:val="20"/>
        </w:rPr>
        <w:t>Cambridge, MA., Harvard University Press, 1976.</w:t>
      </w:r>
    </w:p>
    <w:p w14:paraId="5137337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i/>
          <w:sz w:val="20"/>
          <w:szCs w:val="20"/>
        </w:rPr>
        <w:t xml:space="preserve">Puck. </w:t>
      </w:r>
      <w:r w:rsidRPr="00A03C81">
        <w:rPr>
          <w:rFonts w:ascii="Times New Roman" w:hAnsi="Times New Roman"/>
          <w:sz w:val="20"/>
          <w:szCs w:val="20"/>
        </w:rPr>
        <w:t xml:space="preserve">New York. Accessed via </w:t>
      </w:r>
      <w:proofErr w:type="spellStart"/>
      <w:r w:rsidRPr="00A03C81">
        <w:rPr>
          <w:rFonts w:ascii="Times New Roman" w:hAnsi="Times New Roman"/>
          <w:sz w:val="20"/>
          <w:szCs w:val="20"/>
        </w:rPr>
        <w:t>HarpWeek</w:t>
      </w:r>
      <w:proofErr w:type="spellEnd"/>
      <w:r w:rsidRPr="00A03C81">
        <w:rPr>
          <w:rFonts w:ascii="Times New Roman" w:hAnsi="Times New Roman"/>
          <w:sz w:val="20"/>
          <w:szCs w:val="20"/>
        </w:rPr>
        <w:t>, http://www.harpweek.com/.</w:t>
      </w:r>
    </w:p>
    <w:p w14:paraId="4DBF24B7"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Retiano</w:t>
      </w:r>
      <w:proofErr w:type="spellEnd"/>
      <w:r w:rsidRPr="00A03C81">
        <w:rPr>
          <w:rFonts w:ascii="Times New Roman" w:hAnsi="Times New Roman"/>
          <w:sz w:val="20"/>
          <w:szCs w:val="20"/>
        </w:rPr>
        <w:t xml:space="preserve">, Joanne R. </w:t>
      </w:r>
      <w:r w:rsidRPr="00A03C81">
        <w:rPr>
          <w:rFonts w:ascii="Times New Roman" w:hAnsi="Times New Roman"/>
          <w:i/>
          <w:sz w:val="20"/>
          <w:szCs w:val="20"/>
        </w:rPr>
        <w:t>The Tariff Question in the Gilded Age: The Great Debate of 1888.</w:t>
      </w:r>
      <w:r w:rsidRPr="00A03C81">
        <w:rPr>
          <w:rFonts w:ascii="Times New Roman" w:hAnsi="Times New Roman"/>
          <w:sz w:val="20"/>
          <w:szCs w:val="20"/>
        </w:rPr>
        <w:t xml:space="preserve"> University Park, Pa., University of Pennsylvania Press, 1994.</w:t>
      </w:r>
    </w:p>
    <w:p w14:paraId="38F071C6"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Reuter, William C. “The Anatomy of Political Anglophobia in the United States, 1865-1900,” </w:t>
      </w:r>
      <w:r w:rsidRPr="00A03C81">
        <w:rPr>
          <w:rFonts w:ascii="Times New Roman" w:hAnsi="Times New Roman"/>
          <w:i/>
          <w:sz w:val="20"/>
          <w:szCs w:val="20"/>
        </w:rPr>
        <w:t xml:space="preserve">Mid America 61/2 </w:t>
      </w:r>
      <w:r w:rsidRPr="00A03C81">
        <w:rPr>
          <w:rFonts w:ascii="Times New Roman" w:hAnsi="Times New Roman"/>
          <w:sz w:val="20"/>
          <w:szCs w:val="20"/>
        </w:rPr>
        <w:t>(1979): 117-132.</w:t>
      </w:r>
    </w:p>
    <w:p w14:paraId="7B4984FB"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Rodgers, Daniel T. </w:t>
      </w:r>
      <w:r w:rsidRPr="00A03C81">
        <w:rPr>
          <w:rFonts w:ascii="Times New Roman" w:hAnsi="Times New Roman"/>
          <w:i/>
          <w:sz w:val="20"/>
          <w:szCs w:val="20"/>
        </w:rPr>
        <w:t>Atlantic Crossings: Social Politics in a Progressive Age</w:t>
      </w:r>
      <w:r w:rsidRPr="00A03C81">
        <w:rPr>
          <w:rFonts w:ascii="Times New Roman" w:hAnsi="Times New Roman"/>
          <w:sz w:val="20"/>
          <w:szCs w:val="20"/>
        </w:rPr>
        <w:t>. Cambridge, Mass., Harvard University Press, 1998.</w:t>
      </w:r>
    </w:p>
    <w:p w14:paraId="4E7F7909"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Roediger</w:t>
      </w:r>
      <w:proofErr w:type="spellEnd"/>
      <w:r w:rsidRPr="00A03C81">
        <w:rPr>
          <w:rFonts w:ascii="Times New Roman" w:hAnsi="Times New Roman"/>
          <w:sz w:val="20"/>
          <w:szCs w:val="20"/>
        </w:rPr>
        <w:t xml:space="preserve">, David R. </w:t>
      </w:r>
      <w:r w:rsidRPr="00A03C81">
        <w:rPr>
          <w:rFonts w:ascii="Times New Roman" w:hAnsi="Times New Roman"/>
          <w:i/>
          <w:sz w:val="20"/>
          <w:szCs w:val="20"/>
        </w:rPr>
        <w:t xml:space="preserve">The Wages of Whiteness: Race and the Making of the American Working Class. </w:t>
      </w:r>
      <w:r w:rsidRPr="00A03C81">
        <w:rPr>
          <w:rFonts w:ascii="Times New Roman" w:hAnsi="Times New Roman"/>
          <w:sz w:val="20"/>
          <w:szCs w:val="20"/>
        </w:rPr>
        <w:t>London, Verso, 1991.</w:t>
      </w:r>
    </w:p>
    <w:p w14:paraId="0B531ED2"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Rogers, Henry W. “</w:t>
      </w:r>
      <w:proofErr w:type="spellStart"/>
      <w:r w:rsidRPr="00A03C81">
        <w:rPr>
          <w:rFonts w:ascii="Times New Roman" w:hAnsi="Times New Roman"/>
          <w:sz w:val="20"/>
          <w:szCs w:val="20"/>
        </w:rPr>
        <w:t>Harboring</w:t>
      </w:r>
      <w:proofErr w:type="spellEnd"/>
      <w:r w:rsidRPr="00A03C81">
        <w:rPr>
          <w:rFonts w:ascii="Times New Roman" w:hAnsi="Times New Roman"/>
          <w:sz w:val="20"/>
          <w:szCs w:val="20"/>
        </w:rPr>
        <w:t xml:space="preserve"> Conspiracy,” </w:t>
      </w:r>
      <w:r w:rsidRPr="00A03C81">
        <w:rPr>
          <w:rFonts w:ascii="Times New Roman" w:hAnsi="Times New Roman"/>
          <w:i/>
          <w:sz w:val="20"/>
          <w:szCs w:val="20"/>
        </w:rPr>
        <w:t xml:space="preserve">North American Review </w:t>
      </w:r>
      <w:r w:rsidRPr="00A03C81">
        <w:rPr>
          <w:rFonts w:ascii="Times New Roman" w:hAnsi="Times New Roman"/>
          <w:sz w:val="20"/>
          <w:szCs w:val="20"/>
        </w:rPr>
        <w:t>138</w:t>
      </w:r>
      <w:r w:rsidRPr="00A03C81">
        <w:rPr>
          <w:rFonts w:ascii="Times New Roman" w:hAnsi="Times New Roman"/>
          <w:i/>
          <w:sz w:val="20"/>
          <w:szCs w:val="20"/>
        </w:rPr>
        <w:t xml:space="preserve"> </w:t>
      </w:r>
      <w:r w:rsidRPr="00A03C81">
        <w:rPr>
          <w:rFonts w:ascii="Times New Roman" w:hAnsi="Times New Roman"/>
          <w:sz w:val="20"/>
          <w:szCs w:val="20"/>
        </w:rPr>
        <w:t>(Jan/June, 1894): 521-534.</w:t>
      </w:r>
    </w:p>
    <w:p w14:paraId="0ED21BE2"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Roosevelt, Theodore. </w:t>
      </w:r>
      <w:r w:rsidRPr="00A03C81">
        <w:rPr>
          <w:rFonts w:ascii="Times New Roman" w:hAnsi="Times New Roman"/>
          <w:i/>
          <w:sz w:val="20"/>
          <w:szCs w:val="20"/>
        </w:rPr>
        <w:t>American Ideals</w:t>
      </w:r>
      <w:r w:rsidRPr="00A03C81">
        <w:rPr>
          <w:rFonts w:ascii="Times New Roman" w:hAnsi="Times New Roman"/>
          <w:b/>
          <w:i/>
          <w:sz w:val="20"/>
          <w:szCs w:val="20"/>
        </w:rPr>
        <w:t xml:space="preserve"> </w:t>
      </w:r>
      <w:r w:rsidRPr="00A03C81">
        <w:rPr>
          <w:rFonts w:ascii="Times New Roman" w:hAnsi="Times New Roman"/>
          <w:i/>
          <w:sz w:val="20"/>
          <w:szCs w:val="20"/>
        </w:rPr>
        <w:t xml:space="preserve">and Other Essays, Social and Political. </w:t>
      </w:r>
      <w:r w:rsidRPr="00A03C81">
        <w:rPr>
          <w:rFonts w:ascii="Times New Roman" w:hAnsi="Times New Roman"/>
          <w:sz w:val="20"/>
          <w:szCs w:val="20"/>
        </w:rPr>
        <w:t>New York and London, G.P. Putnam’s Sons, 1897.</w:t>
      </w:r>
    </w:p>
    <w:p w14:paraId="2D846C6B"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Rugemer</w:t>
      </w:r>
      <w:proofErr w:type="spellEnd"/>
      <w:r w:rsidRPr="00A03C81">
        <w:rPr>
          <w:rFonts w:ascii="Times New Roman" w:hAnsi="Times New Roman"/>
          <w:sz w:val="20"/>
          <w:szCs w:val="20"/>
        </w:rPr>
        <w:t xml:space="preserve">, Edward Bartlett. </w:t>
      </w:r>
      <w:r w:rsidRPr="00A03C81">
        <w:rPr>
          <w:rFonts w:ascii="Times New Roman" w:hAnsi="Times New Roman"/>
          <w:i/>
          <w:sz w:val="20"/>
          <w:szCs w:val="20"/>
        </w:rPr>
        <w:t xml:space="preserve">The problem of Emancipation: The Caribbean Roots of the American Civil War. </w:t>
      </w:r>
      <w:r w:rsidRPr="00A03C81">
        <w:rPr>
          <w:rFonts w:ascii="Times New Roman" w:hAnsi="Times New Roman"/>
          <w:sz w:val="20"/>
          <w:szCs w:val="20"/>
        </w:rPr>
        <w:t>Baton Rouge, LA, Louisiana State University Press, 2008.</w:t>
      </w:r>
    </w:p>
    <w:p w14:paraId="4C400B0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Self, Edward. “The Abuse of Citizenship,” </w:t>
      </w:r>
      <w:r w:rsidRPr="00A03C81">
        <w:rPr>
          <w:rFonts w:ascii="Times New Roman" w:hAnsi="Times New Roman"/>
          <w:i/>
          <w:sz w:val="20"/>
          <w:szCs w:val="20"/>
        </w:rPr>
        <w:t xml:space="preserve">North American Review </w:t>
      </w:r>
      <w:r w:rsidRPr="00A03C81">
        <w:rPr>
          <w:rFonts w:ascii="Times New Roman" w:hAnsi="Times New Roman"/>
          <w:sz w:val="20"/>
          <w:szCs w:val="20"/>
        </w:rPr>
        <w:t>136</w:t>
      </w:r>
      <w:r w:rsidRPr="00A03C81">
        <w:rPr>
          <w:rFonts w:ascii="Times New Roman" w:hAnsi="Times New Roman"/>
          <w:i/>
          <w:sz w:val="20"/>
          <w:szCs w:val="20"/>
        </w:rPr>
        <w:t xml:space="preserve"> </w:t>
      </w:r>
      <w:r w:rsidRPr="00A03C81">
        <w:rPr>
          <w:rFonts w:ascii="Times New Roman" w:hAnsi="Times New Roman"/>
          <w:sz w:val="20"/>
          <w:szCs w:val="20"/>
        </w:rPr>
        <w:t>(Jan/June, 1893): 541-556.</w:t>
      </w:r>
    </w:p>
    <w:p w14:paraId="4FF2FFC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Sewell, Mike J. “‘All the English-Speaking Race is in Mourning’: The Assassination of President Garfield and Anglo-American Relations,” </w:t>
      </w:r>
      <w:r w:rsidRPr="00A03C81">
        <w:rPr>
          <w:rFonts w:ascii="Times New Roman" w:hAnsi="Times New Roman"/>
          <w:i/>
          <w:sz w:val="20"/>
          <w:szCs w:val="20"/>
        </w:rPr>
        <w:t xml:space="preserve">The Historical Journal 34:3 </w:t>
      </w:r>
      <w:r w:rsidRPr="00A03C81">
        <w:rPr>
          <w:rFonts w:ascii="Times New Roman" w:hAnsi="Times New Roman"/>
          <w:sz w:val="20"/>
          <w:szCs w:val="20"/>
        </w:rPr>
        <w:t>(1991): 665-686.</w:t>
      </w:r>
    </w:p>
    <w:p w14:paraId="384C3E87"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u w:val="single"/>
        </w:rPr>
        <w:tab/>
      </w:r>
      <w:r w:rsidRPr="00A03C81">
        <w:rPr>
          <w:rFonts w:ascii="Times New Roman" w:hAnsi="Times New Roman"/>
          <w:sz w:val="20"/>
          <w:szCs w:val="20"/>
        </w:rPr>
        <w:t xml:space="preserve">. “Political Rhetoric and Policy-Making: James G. Blaine and Britain,” </w:t>
      </w:r>
      <w:r w:rsidRPr="00A03C81">
        <w:rPr>
          <w:rFonts w:ascii="Times New Roman" w:hAnsi="Times New Roman"/>
          <w:i/>
          <w:sz w:val="20"/>
          <w:szCs w:val="20"/>
        </w:rPr>
        <w:t xml:space="preserve">Journal of American Studies 24 </w:t>
      </w:r>
      <w:r w:rsidRPr="00A03C81">
        <w:rPr>
          <w:rFonts w:ascii="Times New Roman" w:hAnsi="Times New Roman"/>
          <w:sz w:val="20"/>
          <w:szCs w:val="20"/>
        </w:rPr>
        <w:t>(1990): 61-84.</w:t>
      </w:r>
    </w:p>
    <w:p w14:paraId="60079FD3"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u w:val="single"/>
        </w:rPr>
        <w:tab/>
      </w:r>
      <w:r w:rsidRPr="00A03C81">
        <w:rPr>
          <w:rFonts w:ascii="Times New Roman" w:hAnsi="Times New Roman"/>
          <w:sz w:val="20"/>
          <w:szCs w:val="20"/>
        </w:rPr>
        <w:t xml:space="preserve">. “Rebels or Revolutionaries? Irish-American Nationalism and American Diplomacy, 1865-1885,” </w:t>
      </w:r>
      <w:r w:rsidRPr="00A03C81">
        <w:rPr>
          <w:rFonts w:ascii="Times New Roman" w:hAnsi="Times New Roman"/>
          <w:i/>
          <w:sz w:val="20"/>
          <w:szCs w:val="20"/>
        </w:rPr>
        <w:t xml:space="preserve">The Historical Journal 29:3 </w:t>
      </w:r>
      <w:r w:rsidRPr="00A03C81">
        <w:rPr>
          <w:rFonts w:ascii="Times New Roman" w:hAnsi="Times New Roman"/>
          <w:sz w:val="20"/>
          <w:szCs w:val="20"/>
        </w:rPr>
        <w:t>(1986): 723-733.</w:t>
      </w:r>
    </w:p>
    <w:p w14:paraId="1F8B593D"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Style w:val="apple-style-span"/>
          <w:rFonts w:ascii="Times New Roman" w:hAnsi="Times New Roman"/>
          <w:color w:val="000000"/>
          <w:sz w:val="20"/>
          <w:szCs w:val="20"/>
        </w:rPr>
        <w:t>Sexton, Jay. “Epilogue: The United States and the British Empire since 1783” in Stephen Foster (ed.),</w:t>
      </w:r>
      <w:r w:rsidRPr="00A03C81">
        <w:rPr>
          <w:rStyle w:val="apple-converted-space"/>
          <w:rFonts w:ascii="Times New Roman" w:hAnsi="Times New Roman"/>
          <w:color w:val="000000"/>
          <w:sz w:val="20"/>
          <w:szCs w:val="20"/>
        </w:rPr>
        <w:t> </w:t>
      </w:r>
      <w:r w:rsidRPr="00A03C81">
        <w:rPr>
          <w:rStyle w:val="Emphasis"/>
          <w:rFonts w:ascii="Times New Roman" w:hAnsi="Times New Roman"/>
          <w:color w:val="000000"/>
          <w:sz w:val="20"/>
          <w:szCs w:val="20"/>
        </w:rPr>
        <w:t>The Oxford History of the British Empire, Companion Volume on the American Colonies</w:t>
      </w:r>
      <w:r w:rsidRPr="00A03C81">
        <w:rPr>
          <w:rStyle w:val="apple-converted-space"/>
          <w:rFonts w:ascii="Times New Roman" w:hAnsi="Times New Roman"/>
          <w:color w:val="000000"/>
          <w:sz w:val="20"/>
          <w:szCs w:val="20"/>
        </w:rPr>
        <w:t> </w:t>
      </w:r>
      <w:r w:rsidRPr="00A03C81">
        <w:rPr>
          <w:rStyle w:val="apple-style-span"/>
          <w:rFonts w:ascii="Times New Roman" w:hAnsi="Times New Roman"/>
          <w:color w:val="000000"/>
          <w:sz w:val="20"/>
          <w:szCs w:val="20"/>
        </w:rPr>
        <w:t>(Oxford: Oxford University Press, forthcoming).</w:t>
      </w:r>
    </w:p>
    <w:p w14:paraId="3FEB4F1A"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Short, Kenneth R.M. </w:t>
      </w:r>
      <w:r w:rsidRPr="00A03C81">
        <w:rPr>
          <w:rFonts w:ascii="Times New Roman" w:hAnsi="Times New Roman"/>
          <w:i/>
          <w:sz w:val="20"/>
          <w:szCs w:val="20"/>
        </w:rPr>
        <w:t xml:space="preserve">The Dynamite War: Irish-American Bombers in Victorian Britain. </w:t>
      </w:r>
      <w:r w:rsidRPr="00A03C81">
        <w:rPr>
          <w:rFonts w:ascii="Times New Roman" w:hAnsi="Times New Roman"/>
          <w:sz w:val="20"/>
          <w:szCs w:val="20"/>
        </w:rPr>
        <w:t>Dublin, Gill and Macmillan, 1979.</w:t>
      </w:r>
    </w:p>
    <w:p w14:paraId="41467F66"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Smith, Goldwin. “England and America,” </w:t>
      </w:r>
      <w:r w:rsidRPr="00A03C81">
        <w:rPr>
          <w:rFonts w:ascii="Times New Roman" w:hAnsi="Times New Roman"/>
          <w:i/>
          <w:sz w:val="20"/>
          <w:szCs w:val="20"/>
        </w:rPr>
        <w:t xml:space="preserve">The Atlantic Monthly </w:t>
      </w:r>
      <w:r w:rsidRPr="00A03C81">
        <w:rPr>
          <w:rFonts w:ascii="Times New Roman" w:hAnsi="Times New Roman"/>
          <w:sz w:val="20"/>
          <w:szCs w:val="20"/>
        </w:rPr>
        <w:t>14:86</w:t>
      </w:r>
      <w:r w:rsidRPr="00A03C81">
        <w:rPr>
          <w:rFonts w:ascii="Times New Roman" w:hAnsi="Times New Roman"/>
          <w:i/>
          <w:sz w:val="20"/>
          <w:szCs w:val="20"/>
        </w:rPr>
        <w:t xml:space="preserve"> </w:t>
      </w:r>
      <w:r w:rsidRPr="00A03C81">
        <w:rPr>
          <w:rFonts w:ascii="Times New Roman" w:hAnsi="Times New Roman"/>
          <w:sz w:val="20"/>
          <w:szCs w:val="20"/>
        </w:rPr>
        <w:t>(Dec 1864): 749-769.</w:t>
      </w:r>
    </w:p>
    <w:p w14:paraId="4892358F"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u w:val="single"/>
        </w:rPr>
        <w:tab/>
      </w:r>
      <w:r w:rsidRPr="00A03C81">
        <w:rPr>
          <w:rFonts w:ascii="Times New Roman" w:hAnsi="Times New Roman"/>
          <w:sz w:val="20"/>
          <w:szCs w:val="20"/>
        </w:rPr>
        <w:t xml:space="preserve">. “The Hatred of England,” </w:t>
      </w:r>
      <w:r w:rsidRPr="00A03C81">
        <w:rPr>
          <w:rFonts w:ascii="Times New Roman" w:hAnsi="Times New Roman"/>
          <w:i/>
          <w:sz w:val="20"/>
          <w:szCs w:val="20"/>
        </w:rPr>
        <w:t xml:space="preserve">North American Review </w:t>
      </w:r>
      <w:r w:rsidRPr="00A03C81">
        <w:rPr>
          <w:rFonts w:ascii="Times New Roman" w:hAnsi="Times New Roman"/>
          <w:sz w:val="20"/>
          <w:szCs w:val="20"/>
        </w:rPr>
        <w:t>150:5</w:t>
      </w:r>
      <w:r w:rsidRPr="00A03C81">
        <w:rPr>
          <w:rFonts w:ascii="Times New Roman" w:hAnsi="Times New Roman"/>
          <w:i/>
          <w:sz w:val="20"/>
          <w:szCs w:val="20"/>
        </w:rPr>
        <w:t xml:space="preserve"> </w:t>
      </w:r>
      <w:r w:rsidRPr="00A03C81">
        <w:rPr>
          <w:rFonts w:ascii="Times New Roman" w:hAnsi="Times New Roman"/>
          <w:sz w:val="20"/>
          <w:szCs w:val="20"/>
        </w:rPr>
        <w:t>(May 1890): 547-562.</w:t>
      </w:r>
    </w:p>
    <w:p w14:paraId="2C1D900F"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u w:val="single"/>
        </w:rPr>
        <w:tab/>
      </w:r>
      <w:r w:rsidRPr="00A03C81">
        <w:rPr>
          <w:rFonts w:ascii="Times New Roman" w:hAnsi="Times New Roman"/>
          <w:sz w:val="20"/>
          <w:szCs w:val="20"/>
        </w:rPr>
        <w:t xml:space="preserve">. </w:t>
      </w:r>
      <w:r w:rsidRPr="00A03C81">
        <w:rPr>
          <w:rFonts w:ascii="Times New Roman" w:hAnsi="Times New Roman"/>
          <w:i/>
          <w:sz w:val="20"/>
          <w:szCs w:val="20"/>
        </w:rPr>
        <w:t xml:space="preserve">The Schism in the Anglo-Saxon Race. </w:t>
      </w:r>
      <w:r w:rsidRPr="00A03C81">
        <w:rPr>
          <w:rFonts w:ascii="Times New Roman" w:hAnsi="Times New Roman"/>
          <w:sz w:val="20"/>
          <w:szCs w:val="20"/>
        </w:rPr>
        <w:t>New York, 1887.</w:t>
      </w:r>
    </w:p>
    <w:p w14:paraId="052C5284"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Solomon, </w:t>
      </w:r>
      <w:proofErr w:type="spellStart"/>
      <w:r w:rsidRPr="00A03C81">
        <w:rPr>
          <w:rFonts w:ascii="Times New Roman" w:hAnsi="Times New Roman"/>
          <w:sz w:val="20"/>
          <w:szCs w:val="20"/>
        </w:rPr>
        <w:t>Barabara</w:t>
      </w:r>
      <w:proofErr w:type="spellEnd"/>
      <w:r w:rsidRPr="00A03C81">
        <w:rPr>
          <w:rFonts w:ascii="Times New Roman" w:hAnsi="Times New Roman"/>
          <w:sz w:val="20"/>
          <w:szCs w:val="20"/>
        </w:rPr>
        <w:t xml:space="preserve"> M. </w:t>
      </w:r>
      <w:r w:rsidRPr="00A03C81">
        <w:rPr>
          <w:rFonts w:ascii="Times New Roman" w:hAnsi="Times New Roman"/>
          <w:i/>
          <w:sz w:val="20"/>
          <w:szCs w:val="20"/>
        </w:rPr>
        <w:t>Ancestors and Immigrants: A Changing New England Tradition</w:t>
      </w:r>
      <w:r w:rsidRPr="00A03C81">
        <w:rPr>
          <w:rFonts w:ascii="Times New Roman" w:hAnsi="Times New Roman"/>
          <w:sz w:val="20"/>
          <w:szCs w:val="20"/>
        </w:rPr>
        <w:t>. Cambridge, Mass., Harvard University Press, 1956.</w:t>
      </w:r>
    </w:p>
    <w:p w14:paraId="106634DF"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Summers, Mark W. </w:t>
      </w:r>
      <w:r w:rsidRPr="00A03C81">
        <w:rPr>
          <w:rFonts w:ascii="Times New Roman" w:hAnsi="Times New Roman"/>
          <w:i/>
          <w:sz w:val="20"/>
          <w:szCs w:val="20"/>
        </w:rPr>
        <w:t xml:space="preserve">Rum, Romanism, and Rebellion: The Making of a President, 1884. </w:t>
      </w:r>
      <w:r w:rsidRPr="00A03C81">
        <w:rPr>
          <w:rFonts w:ascii="Times New Roman" w:hAnsi="Times New Roman"/>
          <w:sz w:val="20"/>
          <w:szCs w:val="20"/>
        </w:rPr>
        <w:t>Chapel Hill, NC., London, University of North Carolina Press, 2000.</w:t>
      </w:r>
    </w:p>
    <w:p w14:paraId="3C071B37" w14:textId="77777777" w:rsidR="00C9672A" w:rsidRPr="00A03C81" w:rsidRDefault="00C9672A" w:rsidP="00A03C81">
      <w:pPr>
        <w:pStyle w:val="NoSpacing"/>
        <w:spacing w:line="276" w:lineRule="auto"/>
        <w:ind w:left="567" w:hanging="567"/>
        <w:jc w:val="both"/>
        <w:rPr>
          <w:rFonts w:ascii="Times New Roman" w:hAnsi="Times New Roman"/>
          <w:sz w:val="20"/>
          <w:szCs w:val="20"/>
        </w:rPr>
      </w:pPr>
      <w:proofErr w:type="spellStart"/>
      <w:r w:rsidRPr="00A03C81">
        <w:rPr>
          <w:rFonts w:ascii="Times New Roman" w:hAnsi="Times New Roman"/>
          <w:sz w:val="20"/>
          <w:szCs w:val="20"/>
        </w:rPr>
        <w:t>Temperley</w:t>
      </w:r>
      <w:proofErr w:type="spellEnd"/>
      <w:r w:rsidRPr="00A03C81">
        <w:rPr>
          <w:rFonts w:ascii="Times New Roman" w:hAnsi="Times New Roman"/>
          <w:sz w:val="20"/>
          <w:szCs w:val="20"/>
        </w:rPr>
        <w:t xml:space="preserve">, Howard. </w:t>
      </w:r>
      <w:r w:rsidRPr="00A03C81">
        <w:rPr>
          <w:rFonts w:ascii="Times New Roman" w:hAnsi="Times New Roman"/>
          <w:i/>
          <w:sz w:val="20"/>
          <w:szCs w:val="20"/>
        </w:rPr>
        <w:t>To the Webster-Ashburton Treaty: A Study in Anglo-American Relations, 1783-1843</w:t>
      </w:r>
      <w:r w:rsidRPr="00A03C81">
        <w:rPr>
          <w:rFonts w:ascii="Times New Roman" w:hAnsi="Times New Roman"/>
          <w:sz w:val="20"/>
          <w:szCs w:val="20"/>
        </w:rPr>
        <w:t>. Chapel Hill, NC, University of North Carolina Press, 1977.</w:t>
      </w:r>
    </w:p>
    <w:p w14:paraId="77ABDC67"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Terrill, Tom E. </w:t>
      </w:r>
      <w:r w:rsidRPr="00A03C81">
        <w:rPr>
          <w:rFonts w:ascii="Times New Roman" w:hAnsi="Times New Roman"/>
          <w:i/>
          <w:sz w:val="20"/>
          <w:szCs w:val="20"/>
        </w:rPr>
        <w:t xml:space="preserve">The Tariff, Politics, and American Foreign Policy, 1874-1901. </w:t>
      </w:r>
      <w:r w:rsidRPr="00A03C81">
        <w:rPr>
          <w:rFonts w:ascii="Times New Roman" w:hAnsi="Times New Roman"/>
          <w:sz w:val="20"/>
          <w:szCs w:val="20"/>
        </w:rPr>
        <w:t>Westport, Conn, Greenwood Press, 1973.</w:t>
      </w:r>
    </w:p>
    <w:p w14:paraId="173349F1"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Tulloch, H.A. “Changing British Attitudes Towards the United States,” </w:t>
      </w:r>
      <w:r w:rsidRPr="00A03C81">
        <w:rPr>
          <w:rFonts w:ascii="Times New Roman" w:hAnsi="Times New Roman"/>
          <w:i/>
          <w:sz w:val="20"/>
          <w:szCs w:val="20"/>
        </w:rPr>
        <w:t xml:space="preserve">The Historical Journal </w:t>
      </w:r>
      <w:r w:rsidRPr="00A03C81">
        <w:rPr>
          <w:rFonts w:ascii="Times New Roman" w:hAnsi="Times New Roman"/>
          <w:sz w:val="20"/>
          <w:szCs w:val="20"/>
        </w:rPr>
        <w:t>20:4 (1977): 825-840.</w:t>
      </w:r>
    </w:p>
    <w:p w14:paraId="25A85308" w14:textId="77777777" w:rsidR="00C9672A" w:rsidRPr="00A03C81" w:rsidRDefault="00C9672A" w:rsidP="00A03C81">
      <w:pPr>
        <w:pStyle w:val="NoSpacing"/>
        <w:spacing w:line="276" w:lineRule="auto"/>
        <w:ind w:left="567" w:hanging="567"/>
        <w:jc w:val="both"/>
        <w:rPr>
          <w:rFonts w:ascii="Times New Roman" w:hAnsi="Times New Roman"/>
          <w:sz w:val="20"/>
          <w:szCs w:val="20"/>
        </w:rPr>
      </w:pPr>
      <w:r w:rsidRPr="00A03C81">
        <w:rPr>
          <w:rFonts w:ascii="Times New Roman" w:hAnsi="Times New Roman"/>
          <w:sz w:val="20"/>
          <w:szCs w:val="20"/>
        </w:rPr>
        <w:t xml:space="preserve">Tyler, Alice F. </w:t>
      </w:r>
      <w:r w:rsidRPr="00A03C81">
        <w:rPr>
          <w:rFonts w:ascii="Times New Roman" w:hAnsi="Times New Roman"/>
          <w:i/>
          <w:sz w:val="20"/>
          <w:szCs w:val="20"/>
        </w:rPr>
        <w:t xml:space="preserve">The Foreign Policy of James G. Blaine. </w:t>
      </w:r>
      <w:r w:rsidRPr="00A03C81">
        <w:rPr>
          <w:rFonts w:ascii="Times New Roman" w:hAnsi="Times New Roman"/>
          <w:sz w:val="20"/>
          <w:szCs w:val="20"/>
        </w:rPr>
        <w:t>Minneapolis</w:t>
      </w:r>
      <w:r w:rsidRPr="00A03C81">
        <w:rPr>
          <w:rFonts w:ascii="Times New Roman" w:hAnsi="Times New Roman"/>
          <w:i/>
          <w:sz w:val="20"/>
          <w:szCs w:val="20"/>
        </w:rPr>
        <w:t xml:space="preserve">, </w:t>
      </w:r>
      <w:r w:rsidRPr="00A03C81">
        <w:rPr>
          <w:rFonts w:ascii="Times New Roman" w:hAnsi="Times New Roman"/>
          <w:sz w:val="20"/>
          <w:szCs w:val="20"/>
        </w:rPr>
        <w:t xml:space="preserve">University of Minnesota Press, 1927, </w:t>
      </w:r>
      <w:proofErr w:type="spellStart"/>
      <w:r w:rsidRPr="00A03C81">
        <w:rPr>
          <w:rFonts w:ascii="Times New Roman" w:hAnsi="Times New Roman"/>
          <w:sz w:val="20"/>
          <w:szCs w:val="20"/>
        </w:rPr>
        <w:t>repr</w:t>
      </w:r>
      <w:proofErr w:type="spellEnd"/>
      <w:r w:rsidRPr="00A03C81">
        <w:rPr>
          <w:rFonts w:ascii="Times New Roman" w:hAnsi="Times New Roman"/>
          <w:sz w:val="20"/>
          <w:szCs w:val="20"/>
        </w:rPr>
        <w:t>. 1965.</w:t>
      </w:r>
    </w:p>
    <w:p w14:paraId="45862163" w14:textId="77777777" w:rsidR="00C9672A" w:rsidRPr="00A03C81" w:rsidRDefault="00C9672A" w:rsidP="00A03C81">
      <w:pPr>
        <w:pStyle w:val="NoSpacing"/>
        <w:spacing w:line="276" w:lineRule="auto"/>
        <w:jc w:val="both"/>
        <w:rPr>
          <w:rFonts w:ascii="Times New Roman" w:hAnsi="Times New Roman"/>
          <w:sz w:val="20"/>
          <w:szCs w:val="20"/>
        </w:rPr>
      </w:pPr>
      <w:r w:rsidRPr="00A03C81">
        <w:rPr>
          <w:rFonts w:ascii="Times New Roman" w:hAnsi="Times New Roman"/>
          <w:i/>
          <w:sz w:val="20"/>
          <w:szCs w:val="20"/>
        </w:rPr>
        <w:t xml:space="preserve">The Weekly Sentinel and Wisconsin Farm Journal. </w:t>
      </w:r>
      <w:r w:rsidRPr="00A03C81">
        <w:rPr>
          <w:rFonts w:ascii="Times New Roman" w:hAnsi="Times New Roman"/>
          <w:sz w:val="20"/>
          <w:szCs w:val="20"/>
        </w:rPr>
        <w:t xml:space="preserve">Milwaukee, WI. Accessed via </w:t>
      </w:r>
      <w:r w:rsidRPr="00A03C81">
        <w:rPr>
          <w:rFonts w:ascii="Times New Roman" w:hAnsi="Times New Roman"/>
          <w:i/>
          <w:sz w:val="20"/>
          <w:szCs w:val="20"/>
        </w:rPr>
        <w:t>19</w:t>
      </w:r>
      <w:r w:rsidRPr="00A03C81">
        <w:rPr>
          <w:rFonts w:ascii="Times New Roman" w:hAnsi="Times New Roman"/>
          <w:i/>
          <w:sz w:val="20"/>
          <w:szCs w:val="20"/>
          <w:vertAlign w:val="superscript"/>
        </w:rPr>
        <w:t>th</w:t>
      </w:r>
      <w:r w:rsidRPr="00A03C81">
        <w:rPr>
          <w:rFonts w:ascii="Times New Roman" w:hAnsi="Times New Roman"/>
          <w:i/>
          <w:sz w:val="20"/>
          <w:szCs w:val="20"/>
        </w:rPr>
        <w:t xml:space="preserve"> Century US Newspapers</w:t>
      </w:r>
      <w:r w:rsidRPr="00A03C81">
        <w:rPr>
          <w:rFonts w:ascii="Times New Roman" w:hAnsi="Times New Roman"/>
          <w:sz w:val="20"/>
          <w:szCs w:val="20"/>
        </w:rPr>
        <w:t>.</w:t>
      </w:r>
    </w:p>
    <w:p w14:paraId="45BBB7BE" w14:textId="77777777" w:rsidR="00C9672A" w:rsidRPr="00A03C81" w:rsidRDefault="00C9672A" w:rsidP="00A03C81">
      <w:pPr>
        <w:pStyle w:val="EndnoteText"/>
        <w:ind w:left="567" w:hanging="567"/>
        <w:jc w:val="both"/>
        <w:rPr>
          <w:rFonts w:ascii="Times New Roman" w:hAnsi="Times New Roman"/>
        </w:rPr>
      </w:pPr>
      <w:proofErr w:type="spellStart"/>
      <w:r w:rsidRPr="00A03C81">
        <w:rPr>
          <w:rFonts w:ascii="Times New Roman" w:hAnsi="Times New Roman"/>
        </w:rPr>
        <w:t>Wideonor</w:t>
      </w:r>
      <w:proofErr w:type="spellEnd"/>
      <w:r w:rsidRPr="00A03C81">
        <w:rPr>
          <w:rFonts w:ascii="Times New Roman" w:hAnsi="Times New Roman"/>
        </w:rPr>
        <w:t xml:space="preserve">, William C. </w:t>
      </w:r>
      <w:r w:rsidRPr="00A03C81">
        <w:rPr>
          <w:rFonts w:ascii="Times New Roman" w:hAnsi="Times New Roman"/>
          <w:i/>
        </w:rPr>
        <w:t xml:space="preserve">Henry Cabot Lodge and the Search for an American Foreign Policy. </w:t>
      </w:r>
      <w:r w:rsidRPr="00A03C81">
        <w:rPr>
          <w:rFonts w:ascii="Times New Roman" w:hAnsi="Times New Roman"/>
        </w:rPr>
        <w:t>Berkley, CA; University of California Press, 1980.</w:t>
      </w:r>
    </w:p>
    <w:p w14:paraId="4D84D9A0" w14:textId="77777777" w:rsidR="00C9672A" w:rsidRDefault="00C9672A" w:rsidP="00A03C81">
      <w:pPr>
        <w:pStyle w:val="EndnoteText"/>
        <w:ind w:left="567" w:hanging="567"/>
        <w:jc w:val="both"/>
      </w:pPr>
      <w:r w:rsidRPr="00A03C81">
        <w:rPr>
          <w:rFonts w:ascii="Times New Roman" w:hAnsi="Times New Roman"/>
        </w:rPr>
        <w:t xml:space="preserve">Woodward, Comer Vann. </w:t>
      </w:r>
      <w:r w:rsidRPr="00A03C81">
        <w:rPr>
          <w:rFonts w:ascii="Times New Roman" w:hAnsi="Times New Roman"/>
          <w:i/>
        </w:rPr>
        <w:t xml:space="preserve">The Burden of Southern History. </w:t>
      </w:r>
      <w:r w:rsidRPr="00A03C81">
        <w:rPr>
          <w:rFonts w:ascii="Times New Roman" w:hAnsi="Times New Roman"/>
        </w:rPr>
        <w:t>Baton Rouge, LA; University of Louisiana Press, 1960.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B970" w14:textId="77777777" w:rsidR="00C9672A" w:rsidRPr="00B93782" w:rsidRDefault="00C9672A" w:rsidP="00B93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18F26" w14:textId="77777777" w:rsidR="00C9672A" w:rsidRPr="00B93782" w:rsidRDefault="00C9672A" w:rsidP="00B93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2E7F8" w14:textId="77777777" w:rsidR="00B93782" w:rsidRDefault="00B93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EF88E" w14:textId="77777777" w:rsidR="00E141FD" w:rsidRDefault="00E141FD" w:rsidP="008E4BDE">
      <w:pPr>
        <w:spacing w:after="0" w:line="240" w:lineRule="auto"/>
      </w:pPr>
      <w:r>
        <w:separator/>
      </w:r>
    </w:p>
  </w:footnote>
  <w:footnote w:type="continuationSeparator" w:id="0">
    <w:p w14:paraId="5F6E8005" w14:textId="77777777" w:rsidR="00E141FD" w:rsidRDefault="00E141FD" w:rsidP="008E4BDE">
      <w:pPr>
        <w:spacing w:after="0" w:line="240" w:lineRule="auto"/>
      </w:pPr>
      <w:r>
        <w:continuationSeparator/>
      </w:r>
    </w:p>
  </w:footnote>
  <w:footnote w:id="1">
    <w:p w14:paraId="67D30FC7" w14:textId="77777777" w:rsidR="00C9672A" w:rsidRPr="00D74CB7" w:rsidRDefault="00C9672A">
      <w:pPr>
        <w:pStyle w:val="FootnoteText"/>
        <w:rPr>
          <w:lang w:val="fr-FR"/>
        </w:rPr>
      </w:pPr>
      <w:r w:rsidRPr="00B37349">
        <w:rPr>
          <w:rStyle w:val="FootnoteReference"/>
          <w:rFonts w:ascii="Times New Roman" w:hAnsi="Times New Roman"/>
        </w:rPr>
        <w:footnoteRef/>
      </w:r>
      <w:r w:rsidRPr="00D74CB7">
        <w:rPr>
          <w:rFonts w:ascii="Times New Roman" w:hAnsi="Times New Roman"/>
          <w:lang w:val="fr-FR"/>
        </w:rPr>
        <w:t xml:space="preserve"> Email: stephen.tuffnell@history.ox.ac.uk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E400C" w14:textId="77777777" w:rsidR="00B93782" w:rsidRDefault="00B93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D2761" w14:textId="77777777" w:rsidR="00B93782" w:rsidRDefault="00B937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45B73" w14:textId="77777777" w:rsidR="00B93782" w:rsidRDefault="00B93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DE"/>
    <w:rsid w:val="00001444"/>
    <w:rsid w:val="00004F3F"/>
    <w:rsid w:val="00007B9F"/>
    <w:rsid w:val="00017DFF"/>
    <w:rsid w:val="000249BC"/>
    <w:rsid w:val="00024FBA"/>
    <w:rsid w:val="000278A4"/>
    <w:rsid w:val="00032C80"/>
    <w:rsid w:val="00041971"/>
    <w:rsid w:val="000440C6"/>
    <w:rsid w:val="00050CA9"/>
    <w:rsid w:val="0005213E"/>
    <w:rsid w:val="0005284F"/>
    <w:rsid w:val="00054DC0"/>
    <w:rsid w:val="000565DD"/>
    <w:rsid w:val="00061B15"/>
    <w:rsid w:val="0007458E"/>
    <w:rsid w:val="000857C0"/>
    <w:rsid w:val="00093BB2"/>
    <w:rsid w:val="00093DB7"/>
    <w:rsid w:val="00095988"/>
    <w:rsid w:val="000A2B38"/>
    <w:rsid w:val="000A497D"/>
    <w:rsid w:val="000A60DE"/>
    <w:rsid w:val="000A7764"/>
    <w:rsid w:val="000B32DD"/>
    <w:rsid w:val="000C2338"/>
    <w:rsid w:val="000C2DAB"/>
    <w:rsid w:val="000C42C7"/>
    <w:rsid w:val="000C56B8"/>
    <w:rsid w:val="000D63FD"/>
    <w:rsid w:val="000E4EAC"/>
    <w:rsid w:val="000E748C"/>
    <w:rsid w:val="000F25B9"/>
    <w:rsid w:val="000F300F"/>
    <w:rsid w:val="000F39E0"/>
    <w:rsid w:val="000F48B9"/>
    <w:rsid w:val="000F50A6"/>
    <w:rsid w:val="000F74E5"/>
    <w:rsid w:val="001177E3"/>
    <w:rsid w:val="001248D9"/>
    <w:rsid w:val="00125037"/>
    <w:rsid w:val="0013119E"/>
    <w:rsid w:val="00131442"/>
    <w:rsid w:val="001314F0"/>
    <w:rsid w:val="00133FC6"/>
    <w:rsid w:val="00135428"/>
    <w:rsid w:val="00137824"/>
    <w:rsid w:val="00137FF5"/>
    <w:rsid w:val="00140BB9"/>
    <w:rsid w:val="00144F7A"/>
    <w:rsid w:val="00152B40"/>
    <w:rsid w:val="001608C1"/>
    <w:rsid w:val="00181717"/>
    <w:rsid w:val="00181F76"/>
    <w:rsid w:val="0019012C"/>
    <w:rsid w:val="001905BB"/>
    <w:rsid w:val="001A040C"/>
    <w:rsid w:val="001A504E"/>
    <w:rsid w:val="001A73E0"/>
    <w:rsid w:val="001A74B3"/>
    <w:rsid w:val="001B4D74"/>
    <w:rsid w:val="001B599E"/>
    <w:rsid w:val="001C4C23"/>
    <w:rsid w:val="001C53EB"/>
    <w:rsid w:val="001D0FED"/>
    <w:rsid w:val="001D2B14"/>
    <w:rsid w:val="001D76E3"/>
    <w:rsid w:val="001E4F0F"/>
    <w:rsid w:val="001F387A"/>
    <w:rsid w:val="001F413C"/>
    <w:rsid w:val="0020113C"/>
    <w:rsid w:val="002053B1"/>
    <w:rsid w:val="0021466B"/>
    <w:rsid w:val="00216DC4"/>
    <w:rsid w:val="00225CDF"/>
    <w:rsid w:val="002323C2"/>
    <w:rsid w:val="00233573"/>
    <w:rsid w:val="0023420F"/>
    <w:rsid w:val="002372DF"/>
    <w:rsid w:val="00246DFC"/>
    <w:rsid w:val="0025715C"/>
    <w:rsid w:val="00257891"/>
    <w:rsid w:val="00266925"/>
    <w:rsid w:val="00274226"/>
    <w:rsid w:val="00290CAF"/>
    <w:rsid w:val="0029160C"/>
    <w:rsid w:val="00296BC7"/>
    <w:rsid w:val="00297493"/>
    <w:rsid w:val="002A0627"/>
    <w:rsid w:val="002A07F3"/>
    <w:rsid w:val="002A22F6"/>
    <w:rsid w:val="002A3AFE"/>
    <w:rsid w:val="002A43B9"/>
    <w:rsid w:val="002A6E52"/>
    <w:rsid w:val="002B3909"/>
    <w:rsid w:val="002B6D5B"/>
    <w:rsid w:val="002C0CCB"/>
    <w:rsid w:val="002C2362"/>
    <w:rsid w:val="002C5CA4"/>
    <w:rsid w:val="002D49C1"/>
    <w:rsid w:val="002D713D"/>
    <w:rsid w:val="002D7E0B"/>
    <w:rsid w:val="002E1DEA"/>
    <w:rsid w:val="002E56C6"/>
    <w:rsid w:val="002E7202"/>
    <w:rsid w:val="002F741D"/>
    <w:rsid w:val="00304799"/>
    <w:rsid w:val="00307921"/>
    <w:rsid w:val="003132C7"/>
    <w:rsid w:val="00320E71"/>
    <w:rsid w:val="00330FE7"/>
    <w:rsid w:val="00353C7B"/>
    <w:rsid w:val="00356CC8"/>
    <w:rsid w:val="00357F59"/>
    <w:rsid w:val="00361D1D"/>
    <w:rsid w:val="003622BF"/>
    <w:rsid w:val="00367961"/>
    <w:rsid w:val="00370DF2"/>
    <w:rsid w:val="003743D4"/>
    <w:rsid w:val="0037492F"/>
    <w:rsid w:val="00375079"/>
    <w:rsid w:val="003756DC"/>
    <w:rsid w:val="003773F8"/>
    <w:rsid w:val="003811EE"/>
    <w:rsid w:val="003813B4"/>
    <w:rsid w:val="003814EB"/>
    <w:rsid w:val="003815FF"/>
    <w:rsid w:val="003874E8"/>
    <w:rsid w:val="003877DE"/>
    <w:rsid w:val="00393ACE"/>
    <w:rsid w:val="00397611"/>
    <w:rsid w:val="003A07D9"/>
    <w:rsid w:val="003A414D"/>
    <w:rsid w:val="003A7900"/>
    <w:rsid w:val="003B0B6E"/>
    <w:rsid w:val="003B4C79"/>
    <w:rsid w:val="003E3C79"/>
    <w:rsid w:val="003E42CF"/>
    <w:rsid w:val="003E5226"/>
    <w:rsid w:val="003E6528"/>
    <w:rsid w:val="003E70FF"/>
    <w:rsid w:val="003F0F8A"/>
    <w:rsid w:val="003F3E57"/>
    <w:rsid w:val="003F615C"/>
    <w:rsid w:val="00401CAF"/>
    <w:rsid w:val="004244D0"/>
    <w:rsid w:val="0042744E"/>
    <w:rsid w:val="00431341"/>
    <w:rsid w:val="00434019"/>
    <w:rsid w:val="00442293"/>
    <w:rsid w:val="00446D15"/>
    <w:rsid w:val="00457F66"/>
    <w:rsid w:val="004605B7"/>
    <w:rsid w:val="004704D4"/>
    <w:rsid w:val="00471F97"/>
    <w:rsid w:val="00476D6E"/>
    <w:rsid w:val="00483DED"/>
    <w:rsid w:val="00486DC4"/>
    <w:rsid w:val="00492378"/>
    <w:rsid w:val="0049365F"/>
    <w:rsid w:val="004A0B36"/>
    <w:rsid w:val="004A21A7"/>
    <w:rsid w:val="004A5634"/>
    <w:rsid w:val="004B126B"/>
    <w:rsid w:val="004B308D"/>
    <w:rsid w:val="004B38A7"/>
    <w:rsid w:val="004B70DA"/>
    <w:rsid w:val="004D58C7"/>
    <w:rsid w:val="004E49AB"/>
    <w:rsid w:val="004E7300"/>
    <w:rsid w:val="004F2A00"/>
    <w:rsid w:val="004F4C27"/>
    <w:rsid w:val="005005E6"/>
    <w:rsid w:val="005024BE"/>
    <w:rsid w:val="00502DC5"/>
    <w:rsid w:val="00503C92"/>
    <w:rsid w:val="00507DCD"/>
    <w:rsid w:val="00510A2E"/>
    <w:rsid w:val="005151E8"/>
    <w:rsid w:val="0052494A"/>
    <w:rsid w:val="00524AA7"/>
    <w:rsid w:val="00532A52"/>
    <w:rsid w:val="00534320"/>
    <w:rsid w:val="00536AB6"/>
    <w:rsid w:val="00543802"/>
    <w:rsid w:val="00545C50"/>
    <w:rsid w:val="00547722"/>
    <w:rsid w:val="005511F2"/>
    <w:rsid w:val="00552CF5"/>
    <w:rsid w:val="00561986"/>
    <w:rsid w:val="00564114"/>
    <w:rsid w:val="00565278"/>
    <w:rsid w:val="00567880"/>
    <w:rsid w:val="00577C41"/>
    <w:rsid w:val="0058026A"/>
    <w:rsid w:val="0058150B"/>
    <w:rsid w:val="00582261"/>
    <w:rsid w:val="005849C4"/>
    <w:rsid w:val="0059027A"/>
    <w:rsid w:val="00593C58"/>
    <w:rsid w:val="0059702E"/>
    <w:rsid w:val="005A47FD"/>
    <w:rsid w:val="005A54D2"/>
    <w:rsid w:val="005B1729"/>
    <w:rsid w:val="005B5D0C"/>
    <w:rsid w:val="005B7C06"/>
    <w:rsid w:val="005C1F04"/>
    <w:rsid w:val="005C40BC"/>
    <w:rsid w:val="005D45E6"/>
    <w:rsid w:val="005D75BF"/>
    <w:rsid w:val="005E2569"/>
    <w:rsid w:val="00602351"/>
    <w:rsid w:val="0061205A"/>
    <w:rsid w:val="00614894"/>
    <w:rsid w:val="0061573E"/>
    <w:rsid w:val="00620326"/>
    <w:rsid w:val="0062144F"/>
    <w:rsid w:val="0062155A"/>
    <w:rsid w:val="00624502"/>
    <w:rsid w:val="00632934"/>
    <w:rsid w:val="006376EB"/>
    <w:rsid w:val="00642225"/>
    <w:rsid w:val="00644CFA"/>
    <w:rsid w:val="00650278"/>
    <w:rsid w:val="00652A4A"/>
    <w:rsid w:val="00652BD2"/>
    <w:rsid w:val="00661E1E"/>
    <w:rsid w:val="00664350"/>
    <w:rsid w:val="0066643F"/>
    <w:rsid w:val="0069207A"/>
    <w:rsid w:val="006A163E"/>
    <w:rsid w:val="006C4644"/>
    <w:rsid w:val="006D4166"/>
    <w:rsid w:val="006E0B9F"/>
    <w:rsid w:val="006E4AD7"/>
    <w:rsid w:val="006E4B1A"/>
    <w:rsid w:val="006F1683"/>
    <w:rsid w:val="006F2FAB"/>
    <w:rsid w:val="007027D5"/>
    <w:rsid w:val="007054D7"/>
    <w:rsid w:val="00706973"/>
    <w:rsid w:val="00713E69"/>
    <w:rsid w:val="00724CBD"/>
    <w:rsid w:val="00730B0E"/>
    <w:rsid w:val="00731066"/>
    <w:rsid w:val="00733F87"/>
    <w:rsid w:val="00736CB7"/>
    <w:rsid w:val="007405DF"/>
    <w:rsid w:val="007668AC"/>
    <w:rsid w:val="00766C1D"/>
    <w:rsid w:val="00771AB3"/>
    <w:rsid w:val="00774D2C"/>
    <w:rsid w:val="00783679"/>
    <w:rsid w:val="0078381D"/>
    <w:rsid w:val="00784F2A"/>
    <w:rsid w:val="00787070"/>
    <w:rsid w:val="00787EBB"/>
    <w:rsid w:val="00791148"/>
    <w:rsid w:val="0079221B"/>
    <w:rsid w:val="007A10B4"/>
    <w:rsid w:val="007A41BD"/>
    <w:rsid w:val="007A5993"/>
    <w:rsid w:val="007B2AF7"/>
    <w:rsid w:val="007B603A"/>
    <w:rsid w:val="007B7774"/>
    <w:rsid w:val="007B7A99"/>
    <w:rsid w:val="007C1457"/>
    <w:rsid w:val="007C3EAC"/>
    <w:rsid w:val="007D04E0"/>
    <w:rsid w:val="007D3577"/>
    <w:rsid w:val="007D4572"/>
    <w:rsid w:val="007E1D11"/>
    <w:rsid w:val="007E38A9"/>
    <w:rsid w:val="007E3941"/>
    <w:rsid w:val="007E5EC7"/>
    <w:rsid w:val="007F0A3C"/>
    <w:rsid w:val="00800287"/>
    <w:rsid w:val="00804F09"/>
    <w:rsid w:val="008067E1"/>
    <w:rsid w:val="008118EC"/>
    <w:rsid w:val="00813D81"/>
    <w:rsid w:val="0081715F"/>
    <w:rsid w:val="00821F7C"/>
    <w:rsid w:val="008232D5"/>
    <w:rsid w:val="00823465"/>
    <w:rsid w:val="0083127B"/>
    <w:rsid w:val="00837D08"/>
    <w:rsid w:val="00842091"/>
    <w:rsid w:val="00861F36"/>
    <w:rsid w:val="008630C0"/>
    <w:rsid w:val="00883564"/>
    <w:rsid w:val="00893649"/>
    <w:rsid w:val="008A0380"/>
    <w:rsid w:val="008A56DB"/>
    <w:rsid w:val="008A651B"/>
    <w:rsid w:val="008A6BDB"/>
    <w:rsid w:val="008A7840"/>
    <w:rsid w:val="008B348B"/>
    <w:rsid w:val="008B51D5"/>
    <w:rsid w:val="008B5AE0"/>
    <w:rsid w:val="008B6A0B"/>
    <w:rsid w:val="008B701B"/>
    <w:rsid w:val="008B7DDE"/>
    <w:rsid w:val="008C30CD"/>
    <w:rsid w:val="008D2E31"/>
    <w:rsid w:val="008D346A"/>
    <w:rsid w:val="008D414D"/>
    <w:rsid w:val="008D6083"/>
    <w:rsid w:val="008D729E"/>
    <w:rsid w:val="008E3313"/>
    <w:rsid w:val="008E4BDE"/>
    <w:rsid w:val="008E57D4"/>
    <w:rsid w:val="008F4CF7"/>
    <w:rsid w:val="008F78DB"/>
    <w:rsid w:val="00904141"/>
    <w:rsid w:val="00904F28"/>
    <w:rsid w:val="00906F80"/>
    <w:rsid w:val="0090740E"/>
    <w:rsid w:val="00907B78"/>
    <w:rsid w:val="00916C28"/>
    <w:rsid w:val="00922AA0"/>
    <w:rsid w:val="009235F0"/>
    <w:rsid w:val="009267B0"/>
    <w:rsid w:val="00933745"/>
    <w:rsid w:val="0093440B"/>
    <w:rsid w:val="00936689"/>
    <w:rsid w:val="009412EA"/>
    <w:rsid w:val="009426E2"/>
    <w:rsid w:val="00943FF8"/>
    <w:rsid w:val="00945B27"/>
    <w:rsid w:val="00965E2C"/>
    <w:rsid w:val="00967DB7"/>
    <w:rsid w:val="00984247"/>
    <w:rsid w:val="0098489D"/>
    <w:rsid w:val="0099200A"/>
    <w:rsid w:val="009A1297"/>
    <w:rsid w:val="009B4AF4"/>
    <w:rsid w:val="009B4E13"/>
    <w:rsid w:val="009C16F4"/>
    <w:rsid w:val="009C6486"/>
    <w:rsid w:val="009D5013"/>
    <w:rsid w:val="009D71C4"/>
    <w:rsid w:val="009E02E9"/>
    <w:rsid w:val="009F44C9"/>
    <w:rsid w:val="00A03C81"/>
    <w:rsid w:val="00A04565"/>
    <w:rsid w:val="00A12F3E"/>
    <w:rsid w:val="00A17C9F"/>
    <w:rsid w:val="00A20FD6"/>
    <w:rsid w:val="00A25D87"/>
    <w:rsid w:val="00A26699"/>
    <w:rsid w:val="00A27F41"/>
    <w:rsid w:val="00A303CF"/>
    <w:rsid w:val="00A31513"/>
    <w:rsid w:val="00A42A6D"/>
    <w:rsid w:val="00A43CD0"/>
    <w:rsid w:val="00A46851"/>
    <w:rsid w:val="00A50C13"/>
    <w:rsid w:val="00A5640B"/>
    <w:rsid w:val="00A6105C"/>
    <w:rsid w:val="00A65BB4"/>
    <w:rsid w:val="00A671C3"/>
    <w:rsid w:val="00A719B0"/>
    <w:rsid w:val="00A8146C"/>
    <w:rsid w:val="00A85280"/>
    <w:rsid w:val="00A8685D"/>
    <w:rsid w:val="00A87132"/>
    <w:rsid w:val="00A92F72"/>
    <w:rsid w:val="00A92F96"/>
    <w:rsid w:val="00A94550"/>
    <w:rsid w:val="00AA3AE9"/>
    <w:rsid w:val="00AA53E9"/>
    <w:rsid w:val="00AB176F"/>
    <w:rsid w:val="00AB1A23"/>
    <w:rsid w:val="00AB397A"/>
    <w:rsid w:val="00AB60FE"/>
    <w:rsid w:val="00AC03AD"/>
    <w:rsid w:val="00AC0DF3"/>
    <w:rsid w:val="00AC1FA1"/>
    <w:rsid w:val="00AD24D2"/>
    <w:rsid w:val="00AD3689"/>
    <w:rsid w:val="00AD7FD8"/>
    <w:rsid w:val="00AE0916"/>
    <w:rsid w:val="00AE57D9"/>
    <w:rsid w:val="00AE704A"/>
    <w:rsid w:val="00AE7831"/>
    <w:rsid w:val="00AF4CF5"/>
    <w:rsid w:val="00AF61FF"/>
    <w:rsid w:val="00AF6E18"/>
    <w:rsid w:val="00B0009A"/>
    <w:rsid w:val="00B04DE3"/>
    <w:rsid w:val="00B06372"/>
    <w:rsid w:val="00B07159"/>
    <w:rsid w:val="00B11B9B"/>
    <w:rsid w:val="00B11C4B"/>
    <w:rsid w:val="00B12F14"/>
    <w:rsid w:val="00B2588D"/>
    <w:rsid w:val="00B32297"/>
    <w:rsid w:val="00B33AD7"/>
    <w:rsid w:val="00B37349"/>
    <w:rsid w:val="00B52427"/>
    <w:rsid w:val="00B5416D"/>
    <w:rsid w:val="00B55EAC"/>
    <w:rsid w:val="00B6123F"/>
    <w:rsid w:val="00B613A0"/>
    <w:rsid w:val="00B62507"/>
    <w:rsid w:val="00B75871"/>
    <w:rsid w:val="00B75FE6"/>
    <w:rsid w:val="00B9045B"/>
    <w:rsid w:val="00B93782"/>
    <w:rsid w:val="00B968D2"/>
    <w:rsid w:val="00BA7013"/>
    <w:rsid w:val="00BB27D3"/>
    <w:rsid w:val="00BB643E"/>
    <w:rsid w:val="00BB7E33"/>
    <w:rsid w:val="00BC2601"/>
    <w:rsid w:val="00BD17E4"/>
    <w:rsid w:val="00BD6F9A"/>
    <w:rsid w:val="00BE217C"/>
    <w:rsid w:val="00BE24E8"/>
    <w:rsid w:val="00BE37EA"/>
    <w:rsid w:val="00C11095"/>
    <w:rsid w:val="00C15F9D"/>
    <w:rsid w:val="00C36AC1"/>
    <w:rsid w:val="00C70E72"/>
    <w:rsid w:val="00C723C8"/>
    <w:rsid w:val="00C74BBE"/>
    <w:rsid w:val="00C752B2"/>
    <w:rsid w:val="00C752CF"/>
    <w:rsid w:val="00C9672A"/>
    <w:rsid w:val="00CA32A7"/>
    <w:rsid w:val="00CA7AE2"/>
    <w:rsid w:val="00CB1B0F"/>
    <w:rsid w:val="00CB1EB4"/>
    <w:rsid w:val="00CB2E62"/>
    <w:rsid w:val="00CB69D7"/>
    <w:rsid w:val="00CB767C"/>
    <w:rsid w:val="00CC0C76"/>
    <w:rsid w:val="00CC42D7"/>
    <w:rsid w:val="00CD5AA7"/>
    <w:rsid w:val="00CE2FF1"/>
    <w:rsid w:val="00CF29F2"/>
    <w:rsid w:val="00D00F1C"/>
    <w:rsid w:val="00D02E25"/>
    <w:rsid w:val="00D12243"/>
    <w:rsid w:val="00D25071"/>
    <w:rsid w:val="00D26F5D"/>
    <w:rsid w:val="00D27C42"/>
    <w:rsid w:val="00D375C8"/>
    <w:rsid w:val="00D37DC6"/>
    <w:rsid w:val="00D41D1F"/>
    <w:rsid w:val="00D53383"/>
    <w:rsid w:val="00D53A6F"/>
    <w:rsid w:val="00D562CF"/>
    <w:rsid w:val="00D57551"/>
    <w:rsid w:val="00D656D7"/>
    <w:rsid w:val="00D74C9D"/>
    <w:rsid w:val="00D74CB7"/>
    <w:rsid w:val="00D74CC1"/>
    <w:rsid w:val="00D8010E"/>
    <w:rsid w:val="00D80AB2"/>
    <w:rsid w:val="00D81C9B"/>
    <w:rsid w:val="00D92BA7"/>
    <w:rsid w:val="00D96390"/>
    <w:rsid w:val="00DA54B3"/>
    <w:rsid w:val="00DB764B"/>
    <w:rsid w:val="00DC29DE"/>
    <w:rsid w:val="00DD75DF"/>
    <w:rsid w:val="00DF4F0B"/>
    <w:rsid w:val="00DF519B"/>
    <w:rsid w:val="00E0010C"/>
    <w:rsid w:val="00E00546"/>
    <w:rsid w:val="00E03193"/>
    <w:rsid w:val="00E10F37"/>
    <w:rsid w:val="00E141FD"/>
    <w:rsid w:val="00E26416"/>
    <w:rsid w:val="00E27469"/>
    <w:rsid w:val="00E41DB7"/>
    <w:rsid w:val="00E42EA0"/>
    <w:rsid w:val="00E43D1B"/>
    <w:rsid w:val="00E46874"/>
    <w:rsid w:val="00E4717A"/>
    <w:rsid w:val="00E50C96"/>
    <w:rsid w:val="00E62727"/>
    <w:rsid w:val="00E667B0"/>
    <w:rsid w:val="00E67F29"/>
    <w:rsid w:val="00E736FF"/>
    <w:rsid w:val="00E76717"/>
    <w:rsid w:val="00E80D1C"/>
    <w:rsid w:val="00E83CE2"/>
    <w:rsid w:val="00E91B64"/>
    <w:rsid w:val="00E9350C"/>
    <w:rsid w:val="00EA3236"/>
    <w:rsid w:val="00EC2775"/>
    <w:rsid w:val="00EC4A3F"/>
    <w:rsid w:val="00ED2ED8"/>
    <w:rsid w:val="00ED4D73"/>
    <w:rsid w:val="00ED5E32"/>
    <w:rsid w:val="00EE2994"/>
    <w:rsid w:val="00EE375A"/>
    <w:rsid w:val="00EE56CD"/>
    <w:rsid w:val="00EF1002"/>
    <w:rsid w:val="00EF7E01"/>
    <w:rsid w:val="00F06F58"/>
    <w:rsid w:val="00F14318"/>
    <w:rsid w:val="00F148BB"/>
    <w:rsid w:val="00F16150"/>
    <w:rsid w:val="00F22C34"/>
    <w:rsid w:val="00F2300B"/>
    <w:rsid w:val="00F27B64"/>
    <w:rsid w:val="00F30552"/>
    <w:rsid w:val="00F30781"/>
    <w:rsid w:val="00F36D7B"/>
    <w:rsid w:val="00F4240C"/>
    <w:rsid w:val="00F56A60"/>
    <w:rsid w:val="00F611F1"/>
    <w:rsid w:val="00F73973"/>
    <w:rsid w:val="00F80CF1"/>
    <w:rsid w:val="00F82BB7"/>
    <w:rsid w:val="00F85518"/>
    <w:rsid w:val="00F9129E"/>
    <w:rsid w:val="00F91697"/>
    <w:rsid w:val="00F93E98"/>
    <w:rsid w:val="00F96C02"/>
    <w:rsid w:val="00FA3DAF"/>
    <w:rsid w:val="00FB19A6"/>
    <w:rsid w:val="00FB6E06"/>
    <w:rsid w:val="00FC6A2E"/>
    <w:rsid w:val="00FD083C"/>
    <w:rsid w:val="00FD149D"/>
    <w:rsid w:val="00FD49A7"/>
    <w:rsid w:val="00FE75CE"/>
    <w:rsid w:val="00FF2E81"/>
    <w:rsid w:val="00FF3EFD"/>
    <w:rsid w:val="00FF7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98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C9"/>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E4BDE"/>
    <w:rPr>
      <w:lang w:val="en-GB" w:eastAsia="en-US"/>
    </w:rPr>
  </w:style>
  <w:style w:type="paragraph" w:styleId="FootnoteText">
    <w:name w:val="footnote text"/>
    <w:basedOn w:val="Normal"/>
    <w:link w:val="FootnoteTextChar"/>
    <w:uiPriority w:val="99"/>
    <w:semiHidden/>
    <w:rsid w:val="008E4BD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E4BDE"/>
    <w:rPr>
      <w:rFonts w:cs="Times New Roman"/>
      <w:sz w:val="20"/>
      <w:szCs w:val="20"/>
    </w:rPr>
  </w:style>
  <w:style w:type="character" w:styleId="FootnoteReference">
    <w:name w:val="footnote reference"/>
    <w:basedOn w:val="DefaultParagraphFont"/>
    <w:uiPriority w:val="99"/>
    <w:semiHidden/>
    <w:rsid w:val="008E4BDE"/>
    <w:rPr>
      <w:rFonts w:cs="Times New Roman"/>
      <w:vertAlign w:val="superscript"/>
    </w:rPr>
  </w:style>
  <w:style w:type="paragraph" w:styleId="Header">
    <w:name w:val="header"/>
    <w:basedOn w:val="Normal"/>
    <w:link w:val="HeaderChar"/>
    <w:uiPriority w:val="99"/>
    <w:semiHidden/>
    <w:rsid w:val="005822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582261"/>
    <w:rPr>
      <w:rFonts w:cs="Times New Roman"/>
    </w:rPr>
  </w:style>
  <w:style w:type="paragraph" w:styleId="Footer">
    <w:name w:val="footer"/>
    <w:basedOn w:val="Normal"/>
    <w:link w:val="FooterChar"/>
    <w:uiPriority w:val="99"/>
    <w:rsid w:val="0058226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82261"/>
    <w:rPr>
      <w:rFonts w:cs="Times New Roman"/>
    </w:rPr>
  </w:style>
  <w:style w:type="paragraph" w:styleId="BalloonText">
    <w:name w:val="Balloon Text"/>
    <w:basedOn w:val="Normal"/>
    <w:link w:val="BalloonTextChar"/>
    <w:uiPriority w:val="99"/>
    <w:semiHidden/>
    <w:rsid w:val="0074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5DF"/>
    <w:rPr>
      <w:rFonts w:ascii="Tahoma" w:hAnsi="Tahoma" w:cs="Tahoma"/>
      <w:sz w:val="16"/>
      <w:szCs w:val="16"/>
    </w:rPr>
  </w:style>
  <w:style w:type="paragraph" w:styleId="EndnoteText">
    <w:name w:val="endnote text"/>
    <w:basedOn w:val="Normal"/>
    <w:link w:val="EndnoteTextChar"/>
    <w:uiPriority w:val="99"/>
    <w:semiHidden/>
    <w:rsid w:val="009426E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426E2"/>
    <w:rPr>
      <w:rFonts w:cs="Times New Roman"/>
      <w:sz w:val="20"/>
      <w:szCs w:val="20"/>
    </w:rPr>
  </w:style>
  <w:style w:type="character" w:styleId="EndnoteReference">
    <w:name w:val="endnote reference"/>
    <w:basedOn w:val="DefaultParagraphFont"/>
    <w:uiPriority w:val="99"/>
    <w:semiHidden/>
    <w:rsid w:val="009426E2"/>
    <w:rPr>
      <w:rFonts w:cs="Times New Roman"/>
      <w:vertAlign w:val="superscript"/>
    </w:rPr>
  </w:style>
  <w:style w:type="character" w:customStyle="1" w:styleId="apple-style-span">
    <w:name w:val="apple-style-span"/>
    <w:basedOn w:val="DefaultParagraphFont"/>
    <w:uiPriority w:val="99"/>
    <w:rsid w:val="00F16150"/>
    <w:rPr>
      <w:rFonts w:cs="Times New Roman"/>
    </w:rPr>
  </w:style>
  <w:style w:type="character" w:customStyle="1" w:styleId="apple-converted-space">
    <w:name w:val="apple-converted-space"/>
    <w:basedOn w:val="DefaultParagraphFont"/>
    <w:uiPriority w:val="99"/>
    <w:rsid w:val="008B348B"/>
    <w:rPr>
      <w:rFonts w:cs="Times New Roman"/>
    </w:rPr>
  </w:style>
  <w:style w:type="character" w:styleId="Emphasis">
    <w:name w:val="Emphasis"/>
    <w:basedOn w:val="DefaultParagraphFont"/>
    <w:uiPriority w:val="99"/>
    <w:qFormat/>
    <w:rsid w:val="008B348B"/>
    <w:rPr>
      <w:rFonts w:cs="Times New Roman"/>
      <w:i/>
      <w:iCs/>
    </w:rPr>
  </w:style>
  <w:style w:type="character" w:styleId="CommentReference">
    <w:name w:val="annotation reference"/>
    <w:basedOn w:val="DefaultParagraphFont"/>
    <w:uiPriority w:val="99"/>
    <w:semiHidden/>
    <w:rsid w:val="0019012C"/>
    <w:rPr>
      <w:rFonts w:cs="Times New Roman"/>
      <w:sz w:val="16"/>
      <w:szCs w:val="16"/>
    </w:rPr>
  </w:style>
  <w:style w:type="paragraph" w:styleId="CommentText">
    <w:name w:val="annotation text"/>
    <w:basedOn w:val="Normal"/>
    <w:link w:val="CommentTextChar"/>
    <w:uiPriority w:val="99"/>
    <w:semiHidden/>
    <w:rsid w:val="0019012C"/>
    <w:rPr>
      <w:sz w:val="20"/>
      <w:szCs w:val="20"/>
    </w:rPr>
  </w:style>
  <w:style w:type="character" w:customStyle="1" w:styleId="CommentTextChar">
    <w:name w:val="Comment Text Char"/>
    <w:basedOn w:val="DefaultParagraphFont"/>
    <w:link w:val="CommentText"/>
    <w:uiPriority w:val="99"/>
    <w:semiHidden/>
    <w:locked/>
    <w:rsid w:val="0053432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9012C"/>
    <w:rPr>
      <w:b/>
      <w:bCs/>
    </w:rPr>
  </w:style>
  <w:style w:type="character" w:customStyle="1" w:styleId="CommentSubjectChar">
    <w:name w:val="Comment Subject Char"/>
    <w:basedOn w:val="CommentTextChar"/>
    <w:link w:val="CommentSubject"/>
    <w:uiPriority w:val="99"/>
    <w:semiHidden/>
    <w:locked/>
    <w:rsid w:val="00534320"/>
    <w:rPr>
      <w:rFonts w:cs="Times New Roman"/>
      <w:b/>
      <w:bCs/>
      <w:sz w:val="20"/>
      <w:szCs w:val="20"/>
      <w:lang w:eastAsia="en-US"/>
    </w:rPr>
  </w:style>
  <w:style w:type="character" w:styleId="PageNumber">
    <w:name w:val="page number"/>
    <w:basedOn w:val="DefaultParagraphFont"/>
    <w:uiPriority w:val="99"/>
    <w:rsid w:val="001901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C9"/>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E4BDE"/>
    <w:rPr>
      <w:lang w:val="en-GB" w:eastAsia="en-US"/>
    </w:rPr>
  </w:style>
  <w:style w:type="paragraph" w:styleId="FootnoteText">
    <w:name w:val="footnote text"/>
    <w:basedOn w:val="Normal"/>
    <w:link w:val="FootnoteTextChar"/>
    <w:uiPriority w:val="99"/>
    <w:semiHidden/>
    <w:rsid w:val="008E4BD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E4BDE"/>
    <w:rPr>
      <w:rFonts w:cs="Times New Roman"/>
      <w:sz w:val="20"/>
      <w:szCs w:val="20"/>
    </w:rPr>
  </w:style>
  <w:style w:type="character" w:styleId="FootnoteReference">
    <w:name w:val="footnote reference"/>
    <w:basedOn w:val="DefaultParagraphFont"/>
    <w:uiPriority w:val="99"/>
    <w:semiHidden/>
    <w:rsid w:val="008E4BDE"/>
    <w:rPr>
      <w:rFonts w:cs="Times New Roman"/>
      <w:vertAlign w:val="superscript"/>
    </w:rPr>
  </w:style>
  <w:style w:type="paragraph" w:styleId="Header">
    <w:name w:val="header"/>
    <w:basedOn w:val="Normal"/>
    <w:link w:val="HeaderChar"/>
    <w:uiPriority w:val="99"/>
    <w:semiHidden/>
    <w:rsid w:val="005822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582261"/>
    <w:rPr>
      <w:rFonts w:cs="Times New Roman"/>
    </w:rPr>
  </w:style>
  <w:style w:type="paragraph" w:styleId="Footer">
    <w:name w:val="footer"/>
    <w:basedOn w:val="Normal"/>
    <w:link w:val="FooterChar"/>
    <w:uiPriority w:val="99"/>
    <w:rsid w:val="0058226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82261"/>
    <w:rPr>
      <w:rFonts w:cs="Times New Roman"/>
    </w:rPr>
  </w:style>
  <w:style w:type="paragraph" w:styleId="BalloonText">
    <w:name w:val="Balloon Text"/>
    <w:basedOn w:val="Normal"/>
    <w:link w:val="BalloonTextChar"/>
    <w:uiPriority w:val="99"/>
    <w:semiHidden/>
    <w:rsid w:val="0074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5DF"/>
    <w:rPr>
      <w:rFonts w:ascii="Tahoma" w:hAnsi="Tahoma" w:cs="Tahoma"/>
      <w:sz w:val="16"/>
      <w:szCs w:val="16"/>
    </w:rPr>
  </w:style>
  <w:style w:type="paragraph" w:styleId="EndnoteText">
    <w:name w:val="endnote text"/>
    <w:basedOn w:val="Normal"/>
    <w:link w:val="EndnoteTextChar"/>
    <w:uiPriority w:val="99"/>
    <w:semiHidden/>
    <w:rsid w:val="009426E2"/>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426E2"/>
    <w:rPr>
      <w:rFonts w:cs="Times New Roman"/>
      <w:sz w:val="20"/>
      <w:szCs w:val="20"/>
    </w:rPr>
  </w:style>
  <w:style w:type="character" w:styleId="EndnoteReference">
    <w:name w:val="endnote reference"/>
    <w:basedOn w:val="DefaultParagraphFont"/>
    <w:uiPriority w:val="99"/>
    <w:semiHidden/>
    <w:rsid w:val="009426E2"/>
    <w:rPr>
      <w:rFonts w:cs="Times New Roman"/>
      <w:vertAlign w:val="superscript"/>
    </w:rPr>
  </w:style>
  <w:style w:type="character" w:customStyle="1" w:styleId="apple-style-span">
    <w:name w:val="apple-style-span"/>
    <w:basedOn w:val="DefaultParagraphFont"/>
    <w:uiPriority w:val="99"/>
    <w:rsid w:val="00F16150"/>
    <w:rPr>
      <w:rFonts w:cs="Times New Roman"/>
    </w:rPr>
  </w:style>
  <w:style w:type="character" w:customStyle="1" w:styleId="apple-converted-space">
    <w:name w:val="apple-converted-space"/>
    <w:basedOn w:val="DefaultParagraphFont"/>
    <w:uiPriority w:val="99"/>
    <w:rsid w:val="008B348B"/>
    <w:rPr>
      <w:rFonts w:cs="Times New Roman"/>
    </w:rPr>
  </w:style>
  <w:style w:type="character" w:styleId="Emphasis">
    <w:name w:val="Emphasis"/>
    <w:basedOn w:val="DefaultParagraphFont"/>
    <w:uiPriority w:val="99"/>
    <w:qFormat/>
    <w:rsid w:val="008B348B"/>
    <w:rPr>
      <w:rFonts w:cs="Times New Roman"/>
      <w:i/>
      <w:iCs/>
    </w:rPr>
  </w:style>
  <w:style w:type="character" w:styleId="CommentReference">
    <w:name w:val="annotation reference"/>
    <w:basedOn w:val="DefaultParagraphFont"/>
    <w:uiPriority w:val="99"/>
    <w:semiHidden/>
    <w:rsid w:val="0019012C"/>
    <w:rPr>
      <w:rFonts w:cs="Times New Roman"/>
      <w:sz w:val="16"/>
      <w:szCs w:val="16"/>
    </w:rPr>
  </w:style>
  <w:style w:type="paragraph" w:styleId="CommentText">
    <w:name w:val="annotation text"/>
    <w:basedOn w:val="Normal"/>
    <w:link w:val="CommentTextChar"/>
    <w:uiPriority w:val="99"/>
    <w:semiHidden/>
    <w:rsid w:val="0019012C"/>
    <w:rPr>
      <w:sz w:val="20"/>
      <w:szCs w:val="20"/>
    </w:rPr>
  </w:style>
  <w:style w:type="character" w:customStyle="1" w:styleId="CommentTextChar">
    <w:name w:val="Comment Text Char"/>
    <w:basedOn w:val="DefaultParagraphFont"/>
    <w:link w:val="CommentText"/>
    <w:uiPriority w:val="99"/>
    <w:semiHidden/>
    <w:locked/>
    <w:rsid w:val="0053432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9012C"/>
    <w:rPr>
      <w:b/>
      <w:bCs/>
    </w:rPr>
  </w:style>
  <w:style w:type="character" w:customStyle="1" w:styleId="CommentSubjectChar">
    <w:name w:val="Comment Subject Char"/>
    <w:basedOn w:val="CommentTextChar"/>
    <w:link w:val="CommentSubject"/>
    <w:uiPriority w:val="99"/>
    <w:semiHidden/>
    <w:locked/>
    <w:rsid w:val="00534320"/>
    <w:rPr>
      <w:rFonts w:cs="Times New Roman"/>
      <w:b/>
      <w:bCs/>
      <w:sz w:val="20"/>
      <w:szCs w:val="20"/>
      <w:lang w:eastAsia="en-US"/>
    </w:rPr>
  </w:style>
  <w:style w:type="character" w:styleId="PageNumber">
    <w:name w:val="page number"/>
    <w:basedOn w:val="DefaultParagraphFont"/>
    <w:uiPriority w:val="99"/>
    <w:rsid w:val="001901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93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31C48-67F8-4C24-9ED5-B1697741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8413</Words>
  <Characters>47955</Characters>
  <Application>Microsoft Office Word</Application>
  <DocSecurity>0</DocSecurity>
  <Lines>399</Lines>
  <Paragraphs>112</Paragraphs>
  <ScaleCrop>false</ScaleCrop>
  <Company/>
  <LinksUpToDate>false</LinksUpToDate>
  <CharactersWithSpaces>56256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2016-01-25T11:49:00Z</dcterms:created>
  <dcterms:modified xsi:type="dcterms:W3CDTF">2016-01-25T11:49:00Z</dcterms:modified>
  <cp:contentStatus/>
</cp:coreProperties>
</file>