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786B" w:rsidRPr="00AE5C29" w:rsidRDefault="007C2693">
      <w:pPr>
        <w:rPr>
          <w:sz w:val="40"/>
          <w:lang w:val="en-US"/>
        </w:rPr>
      </w:pPr>
      <w:r w:rsidRPr="00AE5C29">
        <w:rPr>
          <w:sz w:val="40"/>
          <w:lang w:val="en-US"/>
        </w:rPr>
        <w:t>Supporting Information</w:t>
      </w:r>
    </w:p>
    <w:p w:rsidR="007C2693" w:rsidRPr="00AE5C29" w:rsidRDefault="007C2693">
      <w:pPr>
        <w:rPr>
          <w:lang w:val="en-US"/>
        </w:rPr>
      </w:pPr>
    </w:p>
    <w:p w:rsidR="007130AF" w:rsidRPr="00AE5C29" w:rsidRDefault="007130AF" w:rsidP="007130AF">
      <w:pPr>
        <w:rPr>
          <w:rFonts w:cs="Arial"/>
          <w:b/>
          <w:sz w:val="28"/>
          <w:szCs w:val="28"/>
          <w:lang w:val="en-US"/>
        </w:rPr>
      </w:pPr>
      <w:r w:rsidRPr="00AE5C29">
        <w:rPr>
          <w:rFonts w:cs="Arial"/>
          <w:b/>
          <w:sz w:val="28"/>
          <w:szCs w:val="28"/>
          <w:lang w:val="en-US"/>
        </w:rPr>
        <w:t xml:space="preserve">Quantum </w:t>
      </w:r>
      <w:r w:rsidR="00BC75F3" w:rsidRPr="00AE5C29">
        <w:rPr>
          <w:rFonts w:cs="Arial"/>
          <w:b/>
          <w:sz w:val="28"/>
          <w:szCs w:val="28"/>
          <w:lang w:val="en-US"/>
        </w:rPr>
        <w:t>funneling</w:t>
      </w:r>
      <w:r w:rsidRPr="00AE5C29">
        <w:rPr>
          <w:rFonts w:cs="Arial"/>
          <w:b/>
          <w:sz w:val="28"/>
          <w:szCs w:val="28"/>
          <w:lang w:val="en-US"/>
        </w:rPr>
        <w:t xml:space="preserve"> in blended multi-band gap core/shell colloidal quantum dot solar cells </w:t>
      </w:r>
    </w:p>
    <w:p w:rsidR="007C2693" w:rsidRPr="00AE5C29" w:rsidRDefault="007C2693" w:rsidP="007C2693">
      <w:pPr>
        <w:rPr>
          <w:rFonts w:cs="Arial"/>
          <w:b/>
          <w:sz w:val="28"/>
          <w:szCs w:val="28"/>
          <w:lang w:val="en-US"/>
        </w:rPr>
      </w:pPr>
    </w:p>
    <w:p w:rsidR="007C2693" w:rsidRPr="00AE5C29" w:rsidRDefault="007C2693" w:rsidP="007C2693">
      <w:pPr>
        <w:spacing w:line="480" w:lineRule="auto"/>
        <w:ind w:left="720" w:right="691"/>
        <w:rPr>
          <w:rFonts w:cs="Arial"/>
          <w:b/>
          <w:bCs/>
          <w:i/>
          <w:iCs/>
          <w:lang w:val="en-US"/>
        </w:rPr>
      </w:pPr>
      <w:r w:rsidRPr="00AE5C29">
        <w:rPr>
          <w:rFonts w:cs="Arial"/>
          <w:i/>
          <w:lang w:val="en-US"/>
        </w:rPr>
        <w:t>Darren C. J. Neo</w:t>
      </w:r>
      <w:r w:rsidRPr="00AE5C29">
        <w:rPr>
          <w:rFonts w:cs="Arial"/>
          <w:i/>
          <w:vertAlign w:val="superscript"/>
          <w:lang w:val="en-US"/>
        </w:rPr>
        <w:t>1</w:t>
      </w:r>
      <w:r w:rsidRPr="00AE5C29">
        <w:rPr>
          <w:rFonts w:cs="Arial"/>
          <w:i/>
          <w:lang w:val="en-US"/>
        </w:rPr>
        <w:t>,Samuel D. Stranks</w:t>
      </w:r>
      <w:r w:rsidRPr="00AE5C29">
        <w:rPr>
          <w:rFonts w:cs="Arial"/>
          <w:i/>
          <w:vertAlign w:val="superscript"/>
          <w:lang w:val="en-US"/>
        </w:rPr>
        <w:t>2</w:t>
      </w:r>
      <w:r w:rsidRPr="00AE5C29">
        <w:rPr>
          <w:rFonts w:cs="Arial"/>
          <w:i/>
          <w:lang w:val="en-US"/>
        </w:rPr>
        <w:t>, Giles Eperon</w:t>
      </w:r>
      <w:r w:rsidRPr="00AE5C29">
        <w:rPr>
          <w:rFonts w:cs="Arial"/>
          <w:i/>
          <w:vertAlign w:val="superscript"/>
          <w:lang w:val="en-US"/>
        </w:rPr>
        <w:t>2</w:t>
      </w:r>
      <w:r w:rsidRPr="00AE5C29">
        <w:rPr>
          <w:rFonts w:cs="Arial"/>
          <w:i/>
          <w:lang w:val="en-US"/>
        </w:rPr>
        <w:t>, Henry J. Snaith</w:t>
      </w:r>
      <w:r w:rsidRPr="00AE5C29">
        <w:rPr>
          <w:rFonts w:cs="Arial"/>
          <w:i/>
          <w:vertAlign w:val="superscript"/>
          <w:lang w:val="en-US"/>
        </w:rPr>
        <w:t>2</w:t>
      </w:r>
      <w:r w:rsidRPr="00AE5C29">
        <w:rPr>
          <w:rFonts w:cs="Arial"/>
          <w:i/>
          <w:lang w:val="en-US"/>
        </w:rPr>
        <w:t>, Hazel E. Assender</w:t>
      </w:r>
      <w:r w:rsidRPr="00AE5C29">
        <w:rPr>
          <w:rFonts w:cs="Arial"/>
          <w:i/>
          <w:vertAlign w:val="superscript"/>
          <w:lang w:val="en-US"/>
        </w:rPr>
        <w:t>1</w:t>
      </w:r>
      <w:r w:rsidRPr="00AE5C29">
        <w:rPr>
          <w:rFonts w:cs="Arial"/>
          <w:i/>
          <w:lang w:val="en-US"/>
        </w:rPr>
        <w:t>, Andrew A. R. Watt</w:t>
      </w:r>
      <w:r w:rsidRPr="00AE5C29">
        <w:rPr>
          <w:rFonts w:cs="Arial"/>
          <w:i/>
          <w:vertAlign w:val="superscript"/>
          <w:lang w:val="en-US"/>
        </w:rPr>
        <w:t>1,a</w:t>
      </w:r>
    </w:p>
    <w:p w:rsidR="007C2693" w:rsidRPr="00AE5C29" w:rsidRDefault="007C2693" w:rsidP="007C2693">
      <w:pPr>
        <w:spacing w:line="480" w:lineRule="auto"/>
        <w:ind w:left="720" w:right="691"/>
        <w:rPr>
          <w:i/>
          <w:sz w:val="18"/>
          <w:szCs w:val="18"/>
          <w:lang w:val="en-US"/>
        </w:rPr>
      </w:pPr>
      <w:r w:rsidRPr="00AE5C29">
        <w:rPr>
          <w:sz w:val="18"/>
          <w:szCs w:val="18"/>
          <w:vertAlign w:val="superscript"/>
          <w:lang w:val="en-US"/>
        </w:rPr>
        <w:t xml:space="preserve">1 </w:t>
      </w:r>
      <w:r w:rsidR="00DF0879" w:rsidRPr="00AE5C29">
        <w:rPr>
          <w:i/>
          <w:sz w:val="18"/>
          <w:szCs w:val="18"/>
          <w:lang w:val="en-US"/>
        </w:rPr>
        <w:t xml:space="preserve">Department of </w:t>
      </w:r>
      <w:r w:rsidRPr="00AE5C29">
        <w:rPr>
          <w:i/>
          <w:sz w:val="18"/>
          <w:szCs w:val="18"/>
          <w:lang w:val="en-US"/>
        </w:rPr>
        <w:t xml:space="preserve">Materials, University of Oxford, </w:t>
      </w:r>
      <w:r w:rsidRPr="00AE5C29">
        <w:rPr>
          <w:bCs/>
          <w:i/>
          <w:sz w:val="18"/>
          <w:szCs w:val="18"/>
          <w:lang w:val="en-US"/>
        </w:rPr>
        <w:t xml:space="preserve">16 Parks Road, OX1 3PH, </w:t>
      </w:r>
      <w:r w:rsidRPr="00AE5C29">
        <w:rPr>
          <w:i/>
          <w:sz w:val="18"/>
          <w:szCs w:val="18"/>
          <w:lang w:val="en-US"/>
        </w:rPr>
        <w:t>Oxford, United Kingdom</w:t>
      </w:r>
    </w:p>
    <w:p w:rsidR="007C2693" w:rsidRPr="00AE5C29" w:rsidRDefault="007C2693" w:rsidP="007C2693">
      <w:pPr>
        <w:spacing w:line="480" w:lineRule="auto"/>
        <w:ind w:left="720" w:right="691"/>
        <w:rPr>
          <w:sz w:val="18"/>
          <w:szCs w:val="18"/>
          <w:vertAlign w:val="superscript"/>
          <w:lang w:val="en-US"/>
        </w:rPr>
      </w:pPr>
      <w:r w:rsidRPr="00AE5C29">
        <w:rPr>
          <w:sz w:val="18"/>
          <w:szCs w:val="18"/>
          <w:vertAlign w:val="superscript"/>
          <w:lang w:val="en-US"/>
        </w:rPr>
        <w:t xml:space="preserve">2 </w:t>
      </w:r>
      <w:r w:rsidRPr="00AE5C29">
        <w:rPr>
          <w:i/>
          <w:sz w:val="18"/>
          <w:szCs w:val="18"/>
          <w:lang w:val="en-US"/>
        </w:rPr>
        <w:t>Department of Physics, Clarendon Laboratory, Parks Road, OX1 3PU, Oxford, United Kingdom</w:t>
      </w:r>
    </w:p>
    <w:p w:rsidR="007C2693" w:rsidRPr="00AE5C29" w:rsidRDefault="007C2693">
      <w:pPr>
        <w:rPr>
          <w:lang w:val="en-US"/>
        </w:rPr>
      </w:pPr>
      <w:r w:rsidRPr="00AE5C29">
        <w:rPr>
          <w:lang w:val="en-US"/>
        </w:rPr>
        <w:t>This section includes:</w:t>
      </w:r>
    </w:p>
    <w:p w:rsidR="0004157F" w:rsidRPr="00AE5C29" w:rsidRDefault="0004157F">
      <w:pPr>
        <w:rPr>
          <w:lang w:val="en-US"/>
        </w:rPr>
      </w:pPr>
      <w:r w:rsidRPr="00AE5C29">
        <w:rPr>
          <w:lang w:val="en-US"/>
        </w:rPr>
        <w:t>Detailed nanocrystal synthesis and device fabrication</w:t>
      </w:r>
    </w:p>
    <w:p w:rsidR="007C2693" w:rsidRPr="00AE5C29" w:rsidRDefault="00DC0679">
      <w:pPr>
        <w:rPr>
          <w:lang w:val="en-US"/>
        </w:rPr>
      </w:pPr>
      <w:r w:rsidRPr="00AE5C29">
        <w:rPr>
          <w:lang w:val="en-US"/>
        </w:rPr>
        <w:t xml:space="preserve">Fig. S1. UV-Vis-NIR absorption and photoluminescence spectrum of </w:t>
      </w:r>
      <w:proofErr w:type="gramStart"/>
      <w:r w:rsidRPr="00AE5C29">
        <w:rPr>
          <w:lang w:val="en-US"/>
        </w:rPr>
        <w:t>PbS</w:t>
      </w:r>
      <w:proofErr w:type="gramEnd"/>
      <w:r w:rsidRPr="00AE5C29">
        <w:rPr>
          <w:lang w:val="en-US"/>
        </w:rPr>
        <w:t xml:space="preserve">, PbS/CdS </w:t>
      </w:r>
      <w:r w:rsidR="00F26BF9" w:rsidRPr="00AE5C29">
        <w:rPr>
          <w:lang w:val="en-US"/>
        </w:rPr>
        <w:t xml:space="preserve">colloidal quantum dot (CQD) </w:t>
      </w:r>
      <w:r w:rsidRPr="00AE5C29">
        <w:rPr>
          <w:lang w:val="en-US"/>
        </w:rPr>
        <w:t>and their blends.</w:t>
      </w:r>
    </w:p>
    <w:p w:rsidR="00411342" w:rsidRPr="00AE5C29" w:rsidRDefault="00DC0679">
      <w:pPr>
        <w:rPr>
          <w:lang w:val="en-US"/>
        </w:rPr>
      </w:pPr>
      <w:r w:rsidRPr="00AE5C29">
        <w:rPr>
          <w:lang w:val="en-US"/>
        </w:rPr>
        <w:t>Fig. S2. J-V curves of ZnO heterojunction devices</w:t>
      </w:r>
    </w:p>
    <w:p w:rsidR="00DC0679" w:rsidRPr="00AE5C29" w:rsidRDefault="00DC0679">
      <w:pPr>
        <w:rPr>
          <w:lang w:val="en-US"/>
        </w:rPr>
      </w:pPr>
      <w:r w:rsidRPr="00AE5C29">
        <w:rPr>
          <w:lang w:val="en-US"/>
        </w:rPr>
        <w:t>Fig. S3. TEM images</w:t>
      </w:r>
    </w:p>
    <w:p w:rsidR="00411342" w:rsidRPr="00AE5C29" w:rsidRDefault="00411342">
      <w:pPr>
        <w:rPr>
          <w:lang w:val="en-US"/>
        </w:rPr>
      </w:pPr>
      <w:r w:rsidRPr="00AE5C29">
        <w:rPr>
          <w:lang w:val="en-US"/>
        </w:rPr>
        <w:t xml:space="preserve">Fig. S4. EQE comparison </w:t>
      </w:r>
    </w:p>
    <w:p w:rsidR="00760ADC" w:rsidRPr="00AE5C29" w:rsidRDefault="00760ADC">
      <w:pPr>
        <w:rPr>
          <w:lang w:val="en-US"/>
        </w:rPr>
      </w:pPr>
      <w:r w:rsidRPr="00AE5C29">
        <w:rPr>
          <w:lang w:val="en-US"/>
        </w:rPr>
        <w:t xml:space="preserve">Table ST1. Performance comparison of </w:t>
      </w:r>
      <w:proofErr w:type="gramStart"/>
      <w:r w:rsidRPr="00AE5C29">
        <w:rPr>
          <w:lang w:val="en-US"/>
        </w:rPr>
        <w:t>PbS</w:t>
      </w:r>
      <w:proofErr w:type="gramEnd"/>
      <w:r w:rsidRPr="00AE5C29">
        <w:rPr>
          <w:lang w:val="en-US"/>
        </w:rPr>
        <w:t xml:space="preserve"> and PbS/CdS sandwich devices</w:t>
      </w:r>
    </w:p>
    <w:p w:rsidR="007C2693" w:rsidRPr="00AE5C29" w:rsidRDefault="007C2693">
      <w:pPr>
        <w:rPr>
          <w:lang w:val="en-US"/>
        </w:rPr>
      </w:pPr>
    </w:p>
    <w:p w:rsidR="007C2693" w:rsidRPr="00AE5C29" w:rsidRDefault="007C2693">
      <w:pPr>
        <w:rPr>
          <w:lang w:val="en-US"/>
        </w:rPr>
      </w:pPr>
    </w:p>
    <w:p w:rsidR="007C2693" w:rsidRPr="00AE5C29" w:rsidRDefault="007C2693">
      <w:pPr>
        <w:rPr>
          <w:lang w:val="en-US"/>
        </w:rPr>
      </w:pPr>
    </w:p>
    <w:p w:rsidR="007C2693" w:rsidRPr="00AE5C29" w:rsidRDefault="007C2693">
      <w:pPr>
        <w:rPr>
          <w:lang w:val="en-US"/>
        </w:rPr>
      </w:pPr>
    </w:p>
    <w:p w:rsidR="007C2693" w:rsidRPr="00AE5C29" w:rsidRDefault="007C2693">
      <w:pPr>
        <w:rPr>
          <w:lang w:val="en-US"/>
        </w:rPr>
      </w:pPr>
    </w:p>
    <w:p w:rsidR="007C2693" w:rsidRPr="00AE5C29" w:rsidRDefault="007C2693">
      <w:pPr>
        <w:rPr>
          <w:lang w:val="en-US"/>
        </w:rPr>
      </w:pPr>
    </w:p>
    <w:p w:rsidR="007C2693" w:rsidRPr="00AE5C29" w:rsidRDefault="007C2693">
      <w:pPr>
        <w:rPr>
          <w:lang w:val="en-US"/>
        </w:rPr>
      </w:pPr>
    </w:p>
    <w:p w:rsidR="007C2693" w:rsidRPr="00AE5C29" w:rsidRDefault="007C2693">
      <w:pPr>
        <w:rPr>
          <w:lang w:val="en-US"/>
        </w:rPr>
      </w:pPr>
    </w:p>
    <w:p w:rsidR="007C2693" w:rsidRPr="00AE5C29" w:rsidRDefault="007C2693">
      <w:pPr>
        <w:rPr>
          <w:lang w:val="en-US"/>
        </w:rPr>
      </w:pPr>
    </w:p>
    <w:p w:rsidR="007C2693" w:rsidRPr="00AE5C29" w:rsidRDefault="007C2693">
      <w:pPr>
        <w:rPr>
          <w:lang w:val="en-US"/>
        </w:rPr>
      </w:pPr>
    </w:p>
    <w:p w:rsidR="007C2693" w:rsidRPr="00AE5C29" w:rsidRDefault="007C2693">
      <w:pPr>
        <w:rPr>
          <w:lang w:val="en-US"/>
        </w:rPr>
      </w:pPr>
    </w:p>
    <w:p w:rsidR="007C2693" w:rsidRPr="00AE5C29" w:rsidRDefault="007C2693">
      <w:pPr>
        <w:rPr>
          <w:lang w:val="en-US"/>
        </w:rPr>
      </w:pPr>
    </w:p>
    <w:p w:rsidR="007C2693" w:rsidRPr="00AE5C29" w:rsidRDefault="007C2693">
      <w:pPr>
        <w:rPr>
          <w:lang w:val="en-US"/>
        </w:rPr>
      </w:pPr>
    </w:p>
    <w:p w:rsidR="007C2693" w:rsidRPr="00AE5C29" w:rsidRDefault="007C2693">
      <w:pPr>
        <w:rPr>
          <w:lang w:val="en-US"/>
        </w:rPr>
      </w:pPr>
    </w:p>
    <w:p w:rsidR="0004157F" w:rsidRPr="00AE5C29" w:rsidRDefault="0004157F">
      <w:pPr>
        <w:rPr>
          <w:lang w:val="en-US"/>
        </w:rPr>
      </w:pPr>
    </w:p>
    <w:p w:rsidR="0004157F" w:rsidRPr="00AE5C29" w:rsidRDefault="0004157F" w:rsidP="0004157F">
      <w:pPr>
        <w:rPr>
          <w:bCs/>
          <w:lang w:val="en-US"/>
        </w:rPr>
      </w:pPr>
      <w:r w:rsidRPr="00AE5C29">
        <w:rPr>
          <w:b/>
          <w:bCs/>
          <w:lang w:val="en-US"/>
        </w:rPr>
        <w:t>Material</w:t>
      </w:r>
      <w:r w:rsidR="006048D3" w:rsidRPr="00AE5C29">
        <w:rPr>
          <w:bCs/>
          <w:lang w:val="en-US"/>
        </w:rPr>
        <w:t>s</w:t>
      </w:r>
    </w:p>
    <w:p w:rsidR="0004157F" w:rsidRPr="00AE5C29" w:rsidRDefault="0004157F" w:rsidP="0004157F">
      <w:pPr>
        <w:rPr>
          <w:bCs/>
          <w:lang w:val="en-US"/>
        </w:rPr>
      </w:pPr>
      <w:r w:rsidRPr="00AE5C29">
        <w:rPr>
          <w:bCs/>
          <w:lang w:val="en-US"/>
        </w:rPr>
        <w:t>Lead oxide yellow (</w:t>
      </w:r>
      <w:proofErr w:type="spellStart"/>
      <w:r w:rsidRPr="00AE5C29">
        <w:rPr>
          <w:bCs/>
          <w:lang w:val="en-US"/>
        </w:rPr>
        <w:t>PbO</w:t>
      </w:r>
      <w:proofErr w:type="spellEnd"/>
      <w:r w:rsidRPr="00AE5C29">
        <w:rPr>
          <w:bCs/>
          <w:lang w:val="en-US"/>
        </w:rPr>
        <w:t xml:space="preserve">, 99.9%) was purchased from </w:t>
      </w:r>
      <w:proofErr w:type="spellStart"/>
      <w:r w:rsidRPr="00AE5C29">
        <w:rPr>
          <w:bCs/>
          <w:lang w:val="en-US"/>
        </w:rPr>
        <w:t>Acros</w:t>
      </w:r>
      <w:proofErr w:type="spellEnd"/>
      <w:r w:rsidRPr="00AE5C29">
        <w:rPr>
          <w:bCs/>
          <w:lang w:val="en-US"/>
        </w:rPr>
        <w:t xml:space="preserve"> Organics. Oleic acid (OA, 90%), 1-octadecene (ODE, 90%), </w:t>
      </w:r>
      <w:proofErr w:type="spellStart"/>
      <w:r w:rsidRPr="00AE5C29">
        <w:rPr>
          <w:bCs/>
          <w:lang w:val="en-US"/>
        </w:rPr>
        <w:t>bis</w:t>
      </w:r>
      <w:proofErr w:type="spellEnd"/>
      <w:r w:rsidRPr="00AE5C29">
        <w:rPr>
          <w:bCs/>
          <w:lang w:val="en-US"/>
        </w:rPr>
        <w:t>(</w:t>
      </w:r>
      <w:proofErr w:type="spellStart"/>
      <w:r w:rsidRPr="00AE5C29">
        <w:rPr>
          <w:bCs/>
          <w:lang w:val="en-US"/>
        </w:rPr>
        <w:t>trimethylsilyl</w:t>
      </w:r>
      <w:proofErr w:type="spellEnd"/>
      <w:r w:rsidRPr="00AE5C29">
        <w:rPr>
          <w:bCs/>
          <w:lang w:val="en-US"/>
        </w:rPr>
        <w:t>) sulfide ((TMS)</w:t>
      </w:r>
      <w:r w:rsidRPr="00AE5C29">
        <w:rPr>
          <w:bCs/>
          <w:vertAlign w:val="subscript"/>
          <w:lang w:val="en-US"/>
        </w:rPr>
        <w:t>2</w:t>
      </w:r>
      <w:r w:rsidRPr="00AE5C29">
        <w:rPr>
          <w:bCs/>
          <w:lang w:val="en-US"/>
        </w:rPr>
        <w:t>S, synthesis grade), cadmium acetate hydrate (Cd(Ac)</w:t>
      </w:r>
      <w:r w:rsidRPr="00AE5C29">
        <w:rPr>
          <w:bCs/>
          <w:vertAlign w:val="subscript"/>
          <w:lang w:val="en-US"/>
        </w:rPr>
        <w:t>2</w:t>
      </w:r>
      <w:r w:rsidRPr="00AE5C29">
        <w:rPr>
          <w:bCs/>
          <w:lang w:val="en-US"/>
        </w:rPr>
        <w:t>, 99.99%), Poly(3,4-ethylenedioxythiophene)-poly(</w:t>
      </w:r>
      <w:proofErr w:type="spellStart"/>
      <w:r w:rsidRPr="00AE5C29">
        <w:rPr>
          <w:bCs/>
          <w:lang w:val="en-US"/>
        </w:rPr>
        <w:t>styrenesulfonate</w:t>
      </w:r>
      <w:proofErr w:type="spellEnd"/>
      <w:r w:rsidRPr="00AE5C29">
        <w:rPr>
          <w:bCs/>
          <w:lang w:val="en-US"/>
        </w:rPr>
        <w:t xml:space="preserve">) (PEDOT:PSS, 1.3wt% in water, conductive grade ,Aldrich), 1,2-ethanedithiol (EDT, &gt;98%), </w:t>
      </w:r>
      <w:proofErr w:type="spellStart"/>
      <w:r w:rsidRPr="00AE5C29">
        <w:rPr>
          <w:bCs/>
          <w:lang w:val="en-US"/>
        </w:rPr>
        <w:t>cetyltrimethylammonium</w:t>
      </w:r>
      <w:proofErr w:type="spellEnd"/>
      <w:r w:rsidRPr="00AE5C29">
        <w:rPr>
          <w:bCs/>
          <w:lang w:val="en-US"/>
        </w:rPr>
        <w:t xml:space="preserve"> bromide (CTAB, &gt;98% ) were purchased from Sigma Aldrich. Hexane (98.25%), acetone (99.98%), methanol (99.99%) and toluene (99.99%) were purchased from the Fischer Scientific. All chemicals were used as-received. </w:t>
      </w:r>
    </w:p>
    <w:p w:rsidR="00DD08C3" w:rsidRPr="00AE5C29" w:rsidRDefault="00DD08C3" w:rsidP="00DD08C3">
      <w:pPr>
        <w:rPr>
          <w:bCs/>
          <w:lang w:val="en-US"/>
        </w:rPr>
      </w:pPr>
      <w:r w:rsidRPr="00AE5C29">
        <w:rPr>
          <w:b/>
          <w:bCs/>
          <w:lang w:val="en-US"/>
        </w:rPr>
        <w:t>PbS CQD synthesis</w:t>
      </w:r>
    </w:p>
    <w:p w:rsidR="00DD08C3" w:rsidRPr="00AE5C29" w:rsidRDefault="00DD08C3" w:rsidP="00DD08C3">
      <w:pPr>
        <w:rPr>
          <w:bCs/>
          <w:lang w:val="en-US"/>
        </w:rPr>
      </w:pPr>
      <w:r w:rsidRPr="00AE5C29">
        <w:rPr>
          <w:bCs/>
          <w:lang w:val="en-US"/>
        </w:rPr>
        <w:t xml:space="preserve">This procedure was adapted from Hines </w:t>
      </w:r>
      <w:r w:rsidRPr="00AE5C29">
        <w:rPr>
          <w:bCs/>
          <w:i/>
          <w:lang w:val="en-US"/>
        </w:rPr>
        <w:t>et al</w:t>
      </w:r>
      <w:r w:rsidRPr="00AE5C29">
        <w:rPr>
          <w:bCs/>
          <w:lang w:val="en-US"/>
        </w:rPr>
        <w:t>.</w:t>
      </w:r>
      <w:r w:rsidRPr="00AE5C29">
        <w:rPr>
          <w:bCs/>
          <w:lang w:val="en-US"/>
        </w:rPr>
        <w:fldChar w:fldCharType="begin"/>
      </w:r>
      <w:r w:rsidRPr="00AE5C29">
        <w:rPr>
          <w:bCs/>
          <w:lang w:val="en-US"/>
        </w:rPr>
        <w:instrText xml:space="preserve"> ADDIN ZOTERO_ITEM CSL_CITATION {"citationID":"2mtb2qrgbu","properties":{"formattedCitation":"{\\rtf \\super 1\\nosupersub{}}","plainCitation":"1"},"citationItems":[{"id":153,"uris":["http://zotero.org/users/1091554/items/BRI7N5MA"],"uri":["http://zotero.org/users/1091554/items/BRI7N5MA"],"itemData":{"id":153,"type":"article-journal","title":"Colloidal PbS Nanocrystals with Size-Tunable Near-Infrared Emission: Observation of Post-Synthesis Self-Narrowing of the Particle Size Distribution","container-title":"Advanced Materials","page":"1844-1849","volume":"15","issue":"21","source":"CrossRef","DOI":"10.1002/adma.200305395","ISSN":"0935-9648, 1521-4095","shortTitle":"Colloidal PbS Nanocrystals with Size-Tunable Near-Infrared Emission","author":[{"family":"Hines","given":"M.A."},{"family":"Scholes","given":"G.D."}],"issued":{"date-parts":[["2003",11,4]]},"accessed":{"date-parts":[["2013",4,3]]}}}],"schema":"https://github.com/citation-style-language/schema/raw/master/csl-citation.json"} </w:instrText>
      </w:r>
      <w:r w:rsidRPr="00AE5C29">
        <w:rPr>
          <w:bCs/>
          <w:lang w:val="en-US"/>
        </w:rPr>
        <w:fldChar w:fldCharType="separate"/>
      </w:r>
      <w:r w:rsidRPr="00AE5C29">
        <w:rPr>
          <w:bCs/>
          <w:vertAlign w:val="superscript"/>
          <w:lang w:val="en-US"/>
        </w:rPr>
        <w:t>1</w:t>
      </w:r>
      <w:r w:rsidRPr="00AE5C29">
        <w:rPr>
          <w:bCs/>
          <w:lang w:val="en-US"/>
        </w:rPr>
        <w:fldChar w:fldCharType="end"/>
      </w:r>
      <w:r w:rsidRPr="00AE5C29">
        <w:rPr>
          <w:bCs/>
          <w:lang w:val="en-US"/>
        </w:rPr>
        <w:t xml:space="preserve"> The synthesis of PbS CQD with mean band-gap of 1.3 eV is as follows: 0.46 g (2 </w:t>
      </w:r>
      <w:proofErr w:type="spellStart"/>
      <w:r w:rsidRPr="00AE5C29">
        <w:rPr>
          <w:bCs/>
          <w:lang w:val="en-US"/>
        </w:rPr>
        <w:t>mmol</w:t>
      </w:r>
      <w:proofErr w:type="spellEnd"/>
      <w:r w:rsidRPr="00AE5C29">
        <w:rPr>
          <w:bCs/>
          <w:lang w:val="en-US"/>
        </w:rPr>
        <w:t xml:space="preserve">) of </w:t>
      </w:r>
      <w:proofErr w:type="spellStart"/>
      <w:r w:rsidRPr="00AE5C29">
        <w:rPr>
          <w:bCs/>
          <w:lang w:val="en-US"/>
        </w:rPr>
        <w:t>PbO</w:t>
      </w:r>
      <w:proofErr w:type="spellEnd"/>
      <w:r w:rsidRPr="00AE5C29">
        <w:rPr>
          <w:bCs/>
          <w:lang w:val="en-US"/>
        </w:rPr>
        <w:t xml:space="preserve">, 2 g of oleic acid (OA) and 10 g of </w:t>
      </w:r>
      <w:proofErr w:type="spellStart"/>
      <w:r w:rsidRPr="00AE5C29">
        <w:rPr>
          <w:bCs/>
          <w:lang w:val="en-US"/>
        </w:rPr>
        <w:t>octadecene</w:t>
      </w:r>
      <w:proofErr w:type="spellEnd"/>
      <w:r w:rsidRPr="00AE5C29">
        <w:rPr>
          <w:bCs/>
          <w:lang w:val="en-US"/>
        </w:rPr>
        <w:t xml:space="preserve"> (ODE) were added into a 25 mL three-neck flask and the mixture was heated and stirred continuously under vacuum at 90 °C for at least 2 hours, yielding a clear lead-</w:t>
      </w:r>
      <w:proofErr w:type="spellStart"/>
      <w:r w:rsidRPr="00AE5C29">
        <w:rPr>
          <w:bCs/>
          <w:lang w:val="en-US"/>
        </w:rPr>
        <w:t>oleate</w:t>
      </w:r>
      <w:proofErr w:type="spellEnd"/>
      <w:r w:rsidRPr="00AE5C29">
        <w:rPr>
          <w:bCs/>
          <w:lang w:val="en-US"/>
        </w:rPr>
        <w:t xml:space="preserve"> solution. 210 </w:t>
      </w:r>
      <w:proofErr w:type="spellStart"/>
      <w:r w:rsidRPr="00AE5C29">
        <w:rPr>
          <w:bCs/>
          <w:lang w:val="en-US"/>
        </w:rPr>
        <w:t>μL</w:t>
      </w:r>
      <w:proofErr w:type="spellEnd"/>
      <w:r w:rsidRPr="00AE5C29">
        <w:rPr>
          <w:bCs/>
          <w:lang w:val="en-US"/>
        </w:rPr>
        <w:t xml:space="preserve"> of (TMS</w:t>
      </w:r>
      <w:proofErr w:type="gramStart"/>
      <w:r w:rsidRPr="00AE5C29">
        <w:rPr>
          <w:bCs/>
          <w:lang w:val="en-US"/>
        </w:rPr>
        <w:t>)</w:t>
      </w:r>
      <w:r w:rsidRPr="00AE5C29">
        <w:rPr>
          <w:bCs/>
          <w:vertAlign w:val="subscript"/>
          <w:lang w:val="en-US"/>
        </w:rPr>
        <w:t>2</w:t>
      </w:r>
      <w:r w:rsidRPr="00AE5C29">
        <w:rPr>
          <w:bCs/>
          <w:lang w:val="en-US"/>
        </w:rPr>
        <w:t>S</w:t>
      </w:r>
      <w:proofErr w:type="gramEnd"/>
      <w:r w:rsidRPr="00AE5C29">
        <w:rPr>
          <w:bCs/>
          <w:lang w:val="en-US"/>
        </w:rPr>
        <w:t xml:space="preserve"> (1 </w:t>
      </w:r>
      <w:proofErr w:type="spellStart"/>
      <w:r w:rsidRPr="00AE5C29">
        <w:rPr>
          <w:bCs/>
          <w:lang w:val="en-US"/>
        </w:rPr>
        <w:t>mmol</w:t>
      </w:r>
      <w:proofErr w:type="spellEnd"/>
      <w:r w:rsidRPr="00AE5C29">
        <w:rPr>
          <w:bCs/>
          <w:lang w:val="en-US"/>
        </w:rPr>
        <w:t>)  was carefully mixed with 5 g ODE in a dry N</w:t>
      </w:r>
      <w:r w:rsidRPr="00AE5C29">
        <w:rPr>
          <w:bCs/>
          <w:vertAlign w:val="subscript"/>
          <w:lang w:val="en-US"/>
        </w:rPr>
        <w:t>2</w:t>
      </w:r>
      <w:r w:rsidRPr="00AE5C29">
        <w:rPr>
          <w:bCs/>
          <w:lang w:val="en-US"/>
        </w:rPr>
        <w:t xml:space="preserve"> filled </w:t>
      </w:r>
      <w:proofErr w:type="spellStart"/>
      <w:r w:rsidRPr="00AE5C29">
        <w:rPr>
          <w:bCs/>
          <w:lang w:val="en-US"/>
        </w:rPr>
        <w:t>glovebox</w:t>
      </w:r>
      <w:proofErr w:type="spellEnd"/>
      <w:r w:rsidRPr="00AE5C29">
        <w:rPr>
          <w:bCs/>
          <w:lang w:val="en-US"/>
        </w:rPr>
        <w:t xml:space="preserve"> and loaded into a syringe. </w:t>
      </w:r>
      <w:r w:rsidRPr="00AE5C29">
        <w:rPr>
          <w:bCs/>
          <w:i/>
          <w:lang w:val="en-US"/>
        </w:rPr>
        <w:t>Caution: (TMS</w:t>
      </w:r>
      <w:proofErr w:type="gramStart"/>
      <w:r w:rsidRPr="00AE5C29">
        <w:rPr>
          <w:bCs/>
          <w:i/>
          <w:lang w:val="en-US"/>
        </w:rPr>
        <w:t>)</w:t>
      </w:r>
      <w:r w:rsidRPr="00AE5C29">
        <w:rPr>
          <w:bCs/>
          <w:i/>
          <w:vertAlign w:val="subscript"/>
          <w:lang w:val="en-US"/>
        </w:rPr>
        <w:t>2</w:t>
      </w:r>
      <w:r w:rsidRPr="00AE5C29">
        <w:rPr>
          <w:bCs/>
          <w:i/>
          <w:lang w:val="en-US"/>
        </w:rPr>
        <w:t>S</w:t>
      </w:r>
      <w:proofErr w:type="gramEnd"/>
      <w:r w:rsidRPr="00AE5C29">
        <w:rPr>
          <w:bCs/>
          <w:i/>
          <w:lang w:val="en-US"/>
        </w:rPr>
        <w:t xml:space="preserve"> is extremely reactive and it reacts with moisture in air rapidly to produce H</w:t>
      </w:r>
      <w:r w:rsidRPr="00AE5C29">
        <w:rPr>
          <w:bCs/>
          <w:i/>
          <w:vertAlign w:val="subscript"/>
          <w:lang w:val="en-US"/>
        </w:rPr>
        <w:t>2</w:t>
      </w:r>
      <w:r w:rsidRPr="00AE5C29">
        <w:rPr>
          <w:bCs/>
          <w:i/>
          <w:lang w:val="en-US"/>
        </w:rPr>
        <w:t>S</w:t>
      </w:r>
      <w:r w:rsidRPr="00AE5C29">
        <w:rPr>
          <w:bCs/>
          <w:lang w:val="en-US"/>
        </w:rPr>
        <w:t xml:space="preserve">. The </w:t>
      </w:r>
      <w:proofErr w:type="spellStart"/>
      <w:r w:rsidRPr="00AE5C29">
        <w:rPr>
          <w:bCs/>
          <w:lang w:val="en-US"/>
        </w:rPr>
        <w:t>Schlenk</w:t>
      </w:r>
      <w:proofErr w:type="spellEnd"/>
      <w:r w:rsidRPr="00AE5C29">
        <w:rPr>
          <w:bCs/>
          <w:lang w:val="en-US"/>
        </w:rPr>
        <w:t xml:space="preserve"> line was switched to Argon flow from vacuum and the temperature of lead-</w:t>
      </w:r>
      <w:proofErr w:type="spellStart"/>
      <w:r w:rsidRPr="00AE5C29">
        <w:rPr>
          <w:bCs/>
          <w:lang w:val="en-US"/>
        </w:rPr>
        <w:t>oleate</w:t>
      </w:r>
      <w:proofErr w:type="spellEnd"/>
      <w:r w:rsidRPr="00AE5C29">
        <w:rPr>
          <w:bCs/>
          <w:lang w:val="en-US"/>
        </w:rPr>
        <w:t xml:space="preserve"> solution was raised to 120 °C. Then (TMS</w:t>
      </w:r>
      <w:proofErr w:type="gramStart"/>
      <w:r w:rsidRPr="00AE5C29">
        <w:rPr>
          <w:bCs/>
          <w:lang w:val="en-US"/>
        </w:rPr>
        <w:t>)</w:t>
      </w:r>
      <w:r w:rsidRPr="00AE5C29">
        <w:rPr>
          <w:bCs/>
          <w:vertAlign w:val="subscript"/>
          <w:lang w:val="en-US"/>
        </w:rPr>
        <w:t>2</w:t>
      </w:r>
      <w:r w:rsidRPr="00AE5C29">
        <w:rPr>
          <w:bCs/>
          <w:lang w:val="en-US"/>
        </w:rPr>
        <w:t>S</w:t>
      </w:r>
      <w:proofErr w:type="gramEnd"/>
      <w:r w:rsidRPr="00AE5C29">
        <w:rPr>
          <w:bCs/>
          <w:lang w:val="en-US"/>
        </w:rPr>
        <w:t xml:space="preserve"> was rapidly injected into the flask and the solution turned dark within 3 s, indicating a nucleation burst. After injection, the heating mantle was switched off immediately (but leaving the stirring on) and the solution was allowed to cool naturally over the course of 10-15 </w:t>
      </w:r>
      <w:proofErr w:type="spellStart"/>
      <w:r w:rsidRPr="00AE5C29">
        <w:rPr>
          <w:bCs/>
          <w:lang w:val="en-US"/>
        </w:rPr>
        <w:t>mins</w:t>
      </w:r>
      <w:proofErr w:type="spellEnd"/>
      <w:r w:rsidRPr="00AE5C29">
        <w:rPr>
          <w:bCs/>
          <w:lang w:val="en-US"/>
        </w:rPr>
        <w:t xml:space="preserve"> in order to let the nanocrystals grow slowly, which aids focusing of the size distribution. To remove unreacted reagents, the CQDs mixture was first separated into two batches and 30 ml of acetone added to each batch to precipitate out the PbS CQDs. The suspension was then centrifuged at 6000 rpm for 10 minutes and the supernatant was discarded. 4 mL of hexane was subsequently added to individual batches to re-dissolve the CQDs and 20 mL of methanol were added to precipitate the CQDs again. The resultant suspension was then centrifuged at 4000 rpm for 4 min. Hexane/methanol washing step could be repeated once or twice more. The PbS CQDs were finally dissolved in toluene, made up to a concentration of 50 mg/mL and stored in a N</w:t>
      </w:r>
      <w:r w:rsidRPr="00AE5C29">
        <w:rPr>
          <w:bCs/>
          <w:vertAlign w:val="subscript"/>
          <w:lang w:val="en-US"/>
        </w:rPr>
        <w:t>2</w:t>
      </w:r>
      <w:r w:rsidRPr="00AE5C29">
        <w:rPr>
          <w:bCs/>
          <w:lang w:val="en-US"/>
        </w:rPr>
        <w:t xml:space="preserve"> filled </w:t>
      </w:r>
      <w:proofErr w:type="spellStart"/>
      <w:r w:rsidRPr="00AE5C29">
        <w:rPr>
          <w:bCs/>
          <w:lang w:val="en-US"/>
        </w:rPr>
        <w:t>glovebox</w:t>
      </w:r>
      <w:proofErr w:type="spellEnd"/>
      <w:r w:rsidRPr="00AE5C29">
        <w:rPr>
          <w:bCs/>
          <w:lang w:val="en-US"/>
        </w:rPr>
        <w:t xml:space="preserve"> till further use.</w:t>
      </w:r>
    </w:p>
    <w:p w:rsidR="00DD08C3" w:rsidRPr="00AE5C29" w:rsidRDefault="0004157F" w:rsidP="0004157F">
      <w:pPr>
        <w:rPr>
          <w:b/>
          <w:lang w:val="en-US"/>
        </w:rPr>
      </w:pPr>
      <w:r w:rsidRPr="00AE5C29">
        <w:rPr>
          <w:b/>
          <w:lang w:val="en-US"/>
        </w:rPr>
        <w:t>P</w:t>
      </w:r>
      <w:r w:rsidR="00DD08C3" w:rsidRPr="00AE5C29">
        <w:rPr>
          <w:b/>
          <w:lang w:val="en-US"/>
        </w:rPr>
        <w:t>bS/CdS core/shell CQD synthesis</w:t>
      </w:r>
    </w:p>
    <w:p w:rsidR="0004157F" w:rsidRPr="00AE5C29" w:rsidRDefault="0004157F" w:rsidP="00B41419">
      <w:pPr>
        <w:pStyle w:val="Bibliography"/>
        <w:rPr>
          <w:lang w:val="en-US"/>
        </w:rPr>
      </w:pPr>
      <w:r w:rsidRPr="00AE5C29">
        <w:rPr>
          <w:lang w:val="en-US"/>
        </w:rPr>
        <w:t xml:space="preserve">The synthesis of PbS/CdS core/shell CQD is adapted, with modifications, from the procedure developed by M. S. Neo </w:t>
      </w:r>
      <w:r w:rsidRPr="00AE5C29">
        <w:rPr>
          <w:i/>
          <w:lang w:val="en-US"/>
        </w:rPr>
        <w:t>et al.</w:t>
      </w:r>
      <w:r w:rsidR="00B41419" w:rsidRPr="00AE5C29">
        <w:rPr>
          <w:i/>
          <w:lang w:val="en-US"/>
        </w:rPr>
        <w:fldChar w:fldCharType="begin"/>
      </w:r>
      <w:r w:rsidR="00B41419" w:rsidRPr="00AE5C29">
        <w:rPr>
          <w:i/>
          <w:lang w:val="en-US"/>
        </w:rPr>
        <w:instrText xml:space="preserve"> ADDIN ZOTERO_ITEM CSL_CITATION {"citationID":"orfknj780","properties":{"formattedCitation":"{\\rtf \\super 2\\nosupersub{}}","plainCitation":"2"},"citationItems":[{"id":873,"uris":["http://zotero.org/users/1091554/items/US8EZ8T8"],"uri":["http://zotero.org/users/1091554/items/US8EZ8T8"],"itemData":{"id":873,"type":"article-journal","title":"Synthesis of PbS/CdS Core−Shell QDs and their Nonlinear Optical Properties","container-title":"The Journal of Physical Chemistry C","page":"18037-18044","volume":"114","issue":"42","source":"CrossRef","DOI":"10.1021/jp104311j","ISSN":"1932-7447, 1932-7455","author":[{"family":"Neo","given":"M. S."},{"family":"Venkatram","given":"N."},{"family":"Li","given":"G. S."},{"family":"Chin","given":"W. S."},{"family":"Ji","given":"W."}],"issued":{"date-parts":[["2010",10,28]]},"accessed":{"date-parts":[["2013",11,13]]}}}],"schema":"https://github.com/citation-style-language/schema/raw/master/csl-citation.json"} </w:instrText>
      </w:r>
      <w:r w:rsidR="00B41419" w:rsidRPr="00AE5C29">
        <w:rPr>
          <w:i/>
          <w:lang w:val="en-US"/>
        </w:rPr>
        <w:fldChar w:fldCharType="separate"/>
      </w:r>
      <w:r w:rsidR="00B41419" w:rsidRPr="00AE5C29">
        <w:rPr>
          <w:rFonts w:cs="Times New Roman"/>
          <w:szCs w:val="24"/>
          <w:vertAlign w:val="superscript"/>
          <w:lang w:val="en-US"/>
        </w:rPr>
        <w:t>2</w:t>
      </w:r>
      <w:r w:rsidR="00B41419" w:rsidRPr="00AE5C29">
        <w:rPr>
          <w:i/>
          <w:lang w:val="en-US"/>
        </w:rPr>
        <w:fldChar w:fldCharType="end"/>
      </w:r>
      <w:r w:rsidRPr="00AE5C29">
        <w:rPr>
          <w:lang w:val="en-US"/>
        </w:rPr>
        <w:t xml:space="preserve"> To prepare 0.1 nm (one monolayer) CdS shell-thick PbS/CdS core/shell CQD, 0.395 mL of ODE, 0.115mL of OA and 0.030 g of Cd(Ac)</w:t>
      </w:r>
      <w:r w:rsidRPr="00AE5C29">
        <w:rPr>
          <w:vertAlign w:val="subscript"/>
          <w:lang w:val="en-US"/>
        </w:rPr>
        <w:t>2</w:t>
      </w:r>
      <w:r w:rsidRPr="00AE5C29">
        <w:rPr>
          <w:lang w:val="en-US"/>
        </w:rPr>
        <w:t xml:space="preserve">, were mixed in a 25 mL three-neck flask, connected to a </w:t>
      </w:r>
      <w:proofErr w:type="spellStart"/>
      <w:r w:rsidRPr="00AE5C29">
        <w:rPr>
          <w:lang w:val="en-US"/>
        </w:rPr>
        <w:t>Schlenk</w:t>
      </w:r>
      <w:proofErr w:type="spellEnd"/>
      <w:r w:rsidRPr="00AE5C29">
        <w:rPr>
          <w:lang w:val="en-US"/>
        </w:rPr>
        <w:t xml:space="preserve"> line assembly. The mixture was heated and stirred continuously under vacuum at 100°C for at least 1 hour, forming a clear cadmium-</w:t>
      </w:r>
      <w:proofErr w:type="spellStart"/>
      <w:r w:rsidRPr="00AE5C29">
        <w:rPr>
          <w:lang w:val="en-US"/>
        </w:rPr>
        <w:t>oleate</w:t>
      </w:r>
      <w:proofErr w:type="spellEnd"/>
      <w:r w:rsidRPr="00AE5C29">
        <w:rPr>
          <w:lang w:val="en-US"/>
        </w:rPr>
        <w:t xml:space="preserve"> solution. The temperature was then reduced to 80°C and the vacuum environment was swapped to an argon atmosphere. 2 mL of the prepared PbS 50 mg/mL solution was swiftly injected into the flask and allowed to react under stirring for 10 minutes. The heating was then turned off and the reaction was quenched by adding 5ml of cold hexane and the resultant solution was then added to 30 mL of acetone to precipitate out the CQDs. The same washing step for PbS CQDs was applied and the prepared CQDs were re-dissolved in toluene to a concentration of 50 mg/</w:t>
      </w:r>
      <w:proofErr w:type="spellStart"/>
      <w:r w:rsidRPr="00AE5C29">
        <w:rPr>
          <w:lang w:val="en-US"/>
        </w:rPr>
        <w:t>mL.</w:t>
      </w:r>
      <w:proofErr w:type="spellEnd"/>
    </w:p>
    <w:p w:rsidR="00B41419" w:rsidRPr="00AE5C29" w:rsidRDefault="00B41419">
      <w:pPr>
        <w:rPr>
          <w:b/>
          <w:lang w:val="en-US"/>
        </w:rPr>
      </w:pPr>
    </w:p>
    <w:p w:rsidR="00DD08C3" w:rsidRPr="00AE5C29" w:rsidRDefault="006002A4">
      <w:pPr>
        <w:rPr>
          <w:b/>
          <w:lang w:val="en-US"/>
        </w:rPr>
      </w:pPr>
      <w:r w:rsidRPr="00AE5C29">
        <w:rPr>
          <w:b/>
          <w:lang w:val="en-US"/>
        </w:rPr>
        <w:t>ZnO nanoparticles</w:t>
      </w:r>
      <w:r w:rsidR="00DD08C3" w:rsidRPr="00AE5C29">
        <w:rPr>
          <w:b/>
          <w:lang w:val="en-US"/>
        </w:rPr>
        <w:t xml:space="preserve"> synthesis</w:t>
      </w:r>
    </w:p>
    <w:p w:rsidR="007C2693" w:rsidRPr="00AE5C29" w:rsidRDefault="00DD08C3">
      <w:pPr>
        <w:rPr>
          <w:lang w:val="en-US"/>
        </w:rPr>
      </w:pPr>
      <w:r w:rsidRPr="00AE5C29">
        <w:rPr>
          <w:lang w:val="en-US"/>
        </w:rPr>
        <w:t xml:space="preserve">ZnO nanoparticles were synthesized using the method from </w:t>
      </w:r>
      <w:proofErr w:type="spellStart"/>
      <w:r w:rsidRPr="00AE5C29">
        <w:rPr>
          <w:lang w:val="en-US"/>
        </w:rPr>
        <w:t>Pacholski</w:t>
      </w:r>
      <w:proofErr w:type="spellEnd"/>
      <w:r w:rsidRPr="00AE5C29">
        <w:rPr>
          <w:lang w:val="en-US"/>
        </w:rPr>
        <w:t xml:space="preserve"> </w:t>
      </w:r>
      <w:r w:rsidRPr="00AE5C29">
        <w:rPr>
          <w:i/>
          <w:lang w:val="en-US"/>
        </w:rPr>
        <w:t>et al.</w:t>
      </w:r>
      <w:r w:rsidRPr="00AE5C29">
        <w:rPr>
          <w:i/>
          <w:lang w:val="en-US"/>
        </w:rPr>
        <w:fldChar w:fldCharType="begin"/>
      </w:r>
      <w:r w:rsidR="00B41419" w:rsidRPr="00AE5C29">
        <w:rPr>
          <w:i/>
          <w:lang w:val="en-US"/>
        </w:rPr>
        <w:instrText xml:space="preserve"> ADDIN ZOTERO_ITEM CSL_CITATION {"citationID":"10vbk7eed1","properties":{"formattedCitation":"{\\rtf \\super 3\\nosupersub{}}","plainCitation":"3"},"citationItems":[{"id":870,"uris":["http://zotero.org/users/1091554/items/Z23RD82V"],"uri":["http://zotero.org/users/1091554/items/Z23RD82V"],"itemData":{"id":870,"type":"article-journal","title":"Self-assembly of ZnO: from nanodots to nanorods","container-title":"Angewandte Chemie (International ed. in English)","page":"1188-1191","volume":"41","issue":"7","source":"NCBI PubMed","ISSN":"1433-7851","note":"PMID: 12491255","shortTitle":"Self-assembly of ZnO","journalAbbreviation":"Angew. Chem. Int. Ed. Engl.","language":"eng","author":[{"family":"Pacholski","given":"Claudia"},{"family":"Kornowski","given":"Andreas"},{"family":"Weller","given":"Horst"}],"issued":{"date-parts":[["2002",4,2]]},"PMID":"12491255"}}],"schema":"https://github.com/citation-style-language/schema/raw/master/csl-citation.json"} </w:instrText>
      </w:r>
      <w:r w:rsidRPr="00AE5C29">
        <w:rPr>
          <w:i/>
          <w:lang w:val="en-US"/>
        </w:rPr>
        <w:fldChar w:fldCharType="separate"/>
      </w:r>
      <w:r w:rsidR="00B41419" w:rsidRPr="00AE5C29">
        <w:rPr>
          <w:rFonts w:cs="Times New Roman"/>
          <w:szCs w:val="24"/>
          <w:vertAlign w:val="superscript"/>
          <w:lang w:val="en-US"/>
        </w:rPr>
        <w:t>3</w:t>
      </w:r>
      <w:r w:rsidRPr="00AE5C29">
        <w:rPr>
          <w:lang w:val="en-US"/>
        </w:rPr>
        <w:fldChar w:fldCharType="end"/>
      </w:r>
      <w:r w:rsidRPr="00AE5C29">
        <w:rPr>
          <w:i/>
          <w:lang w:val="en-US"/>
        </w:rPr>
        <w:t xml:space="preserve">, </w:t>
      </w:r>
      <w:r w:rsidRPr="00AE5C29">
        <w:rPr>
          <w:lang w:val="en-US"/>
        </w:rPr>
        <w:t xml:space="preserve">with slight modification. Briefly, 2.95 g of Zinc acetate </w:t>
      </w:r>
      <w:proofErr w:type="spellStart"/>
      <w:r w:rsidRPr="00AE5C29">
        <w:rPr>
          <w:lang w:val="en-US"/>
        </w:rPr>
        <w:t>dihydrate</w:t>
      </w:r>
      <w:proofErr w:type="spellEnd"/>
      <w:r w:rsidRPr="00AE5C29">
        <w:rPr>
          <w:lang w:val="en-US"/>
        </w:rPr>
        <w:t xml:space="preserve"> was dissolved in 125 ml of methanol and kept stirring a 60⁰C. A solution of potassium hydroxide (1.48 g in 65 ml of methanol) was then added </w:t>
      </w:r>
      <w:proofErr w:type="spellStart"/>
      <w:r w:rsidRPr="00AE5C29">
        <w:rPr>
          <w:lang w:val="en-US"/>
        </w:rPr>
        <w:t>dropwise</w:t>
      </w:r>
      <w:proofErr w:type="spellEnd"/>
      <w:r w:rsidRPr="00AE5C29">
        <w:rPr>
          <w:lang w:val="en-US"/>
        </w:rPr>
        <w:t xml:space="preserve"> at 60⁰C over a period of 10 minutes and the reaction mixture was left to stir for 2.5 h at 60⁰C. After cooling to room temperature, the supernatant was decanted and the precipitate washed twice with methanol and finally dispersed in methanol (10 ml) and chloroform (10 ml) mixture, to yield a ZnO nanoparticle solution with a concentration of about 50 mg/ml.</w:t>
      </w:r>
    </w:p>
    <w:p w:rsidR="007C2693" w:rsidRPr="00AE5C29" w:rsidRDefault="007B59D1">
      <w:pPr>
        <w:rPr>
          <w:b/>
          <w:lang w:val="en-US"/>
        </w:rPr>
      </w:pPr>
      <w:r w:rsidRPr="00AE5C29">
        <w:rPr>
          <w:b/>
          <w:lang w:val="en-US"/>
        </w:rPr>
        <w:t>Device fabrication</w:t>
      </w:r>
    </w:p>
    <w:p w:rsidR="000F26D7" w:rsidRPr="00AE5C29" w:rsidRDefault="00DD08C3">
      <w:pPr>
        <w:rPr>
          <w:lang w:val="en-US"/>
        </w:rPr>
      </w:pPr>
      <w:r w:rsidRPr="00AE5C29">
        <w:rPr>
          <w:lang w:val="en-US"/>
        </w:rPr>
        <w:t>For CQD film formation,</w:t>
      </w:r>
      <w:r w:rsidR="006048D3" w:rsidRPr="00AE5C29">
        <w:rPr>
          <w:lang w:val="en-US"/>
        </w:rPr>
        <w:t xml:space="preserve"> all CQD solution</w:t>
      </w:r>
      <w:r w:rsidR="00DD757E" w:rsidRPr="00AE5C29">
        <w:rPr>
          <w:lang w:val="en-US"/>
        </w:rPr>
        <w:t>s</w:t>
      </w:r>
      <w:r w:rsidR="006048D3" w:rsidRPr="00AE5C29">
        <w:rPr>
          <w:lang w:val="en-US"/>
        </w:rPr>
        <w:t xml:space="preserve"> were standardized </w:t>
      </w:r>
      <w:r w:rsidR="00954B05" w:rsidRPr="00AE5C29">
        <w:rPr>
          <w:lang w:val="en-US"/>
        </w:rPr>
        <w:t xml:space="preserve">and diluted </w:t>
      </w:r>
      <w:r w:rsidR="006048D3" w:rsidRPr="00AE5C29">
        <w:rPr>
          <w:lang w:val="en-US"/>
        </w:rPr>
        <w:t>to</w:t>
      </w:r>
      <w:r w:rsidRPr="00AE5C29">
        <w:rPr>
          <w:lang w:val="en-US"/>
        </w:rPr>
        <w:t xml:space="preserve"> </w:t>
      </w:r>
      <w:r w:rsidR="006048D3" w:rsidRPr="00AE5C29">
        <w:rPr>
          <w:lang w:val="en-US"/>
        </w:rPr>
        <w:t>40m</w:t>
      </w:r>
      <w:r w:rsidR="00954B05" w:rsidRPr="00AE5C29">
        <w:rPr>
          <w:lang w:val="en-US"/>
        </w:rPr>
        <w:t xml:space="preserve">g/ml in toluene and CQD blends </w:t>
      </w:r>
      <w:r w:rsidR="00DD757E" w:rsidRPr="00AE5C29">
        <w:rPr>
          <w:lang w:val="en-US"/>
        </w:rPr>
        <w:t xml:space="preserve">were </w:t>
      </w:r>
      <w:r w:rsidR="006048D3" w:rsidRPr="00AE5C29">
        <w:rPr>
          <w:lang w:val="en-US"/>
        </w:rPr>
        <w:t xml:space="preserve">prepared by mixing 1:1 volume ratio of 1.2eV and 1.4eV CQD solution. </w:t>
      </w:r>
      <w:r w:rsidR="000F26D7" w:rsidRPr="00AE5C29">
        <w:rPr>
          <w:lang w:val="en-US"/>
        </w:rPr>
        <w:t>Blend</w:t>
      </w:r>
      <w:r w:rsidR="00DD757E" w:rsidRPr="00AE5C29">
        <w:rPr>
          <w:lang w:val="en-US"/>
        </w:rPr>
        <w:t>s</w:t>
      </w:r>
      <w:r w:rsidR="000F26D7" w:rsidRPr="00AE5C29">
        <w:rPr>
          <w:lang w:val="en-US"/>
        </w:rPr>
        <w:t xml:space="preserve"> were treated </w:t>
      </w:r>
      <w:r w:rsidR="00DD757E" w:rsidRPr="00AE5C29">
        <w:rPr>
          <w:lang w:val="en-US"/>
        </w:rPr>
        <w:t xml:space="preserve">in the same way </w:t>
      </w:r>
      <w:r w:rsidR="000F26D7" w:rsidRPr="00AE5C29">
        <w:rPr>
          <w:lang w:val="en-US"/>
        </w:rPr>
        <w:t>as CQD solution</w:t>
      </w:r>
      <w:r w:rsidR="00DD757E" w:rsidRPr="00AE5C29">
        <w:rPr>
          <w:lang w:val="en-US"/>
        </w:rPr>
        <w:t xml:space="preserve"> with single-sized particles</w:t>
      </w:r>
      <w:r w:rsidR="000F26D7" w:rsidRPr="00AE5C29">
        <w:rPr>
          <w:lang w:val="en-US"/>
        </w:rPr>
        <w:t xml:space="preserve">. </w:t>
      </w:r>
      <w:r w:rsidR="000C2498" w:rsidRPr="00AE5C29">
        <w:rPr>
          <w:lang w:val="en-US"/>
        </w:rPr>
        <w:t xml:space="preserve">Patterned indium tin oxide coated glass </w:t>
      </w:r>
      <w:r w:rsidR="00DD757E" w:rsidRPr="00AE5C29">
        <w:rPr>
          <w:lang w:val="en-US"/>
        </w:rPr>
        <w:t xml:space="preserve">was </w:t>
      </w:r>
      <w:r w:rsidR="000C2498" w:rsidRPr="00AE5C29">
        <w:rPr>
          <w:lang w:val="en-US"/>
        </w:rPr>
        <w:t xml:space="preserve">used </w:t>
      </w:r>
      <w:r w:rsidR="00DD757E" w:rsidRPr="00AE5C29">
        <w:rPr>
          <w:lang w:val="en-US"/>
        </w:rPr>
        <w:t xml:space="preserve">for </w:t>
      </w:r>
      <w:r w:rsidR="000C2498" w:rsidRPr="00AE5C29">
        <w:rPr>
          <w:lang w:val="en-US"/>
        </w:rPr>
        <w:t>substrates and they were coated with 50 ± 8 nm of PEDOT</w:t>
      </w:r>
      <w:proofErr w:type="gramStart"/>
      <w:r w:rsidR="000C2498" w:rsidRPr="00AE5C29">
        <w:rPr>
          <w:lang w:val="en-US"/>
        </w:rPr>
        <w:t>:PSS</w:t>
      </w:r>
      <w:proofErr w:type="gramEnd"/>
      <w:r w:rsidR="000C2498" w:rsidRPr="00AE5C29">
        <w:rPr>
          <w:lang w:val="en-US"/>
        </w:rPr>
        <w:t xml:space="preserve"> by spin coating at 5000rpm, and then annealed at 150⁰C for 10mins. </w:t>
      </w:r>
      <w:r w:rsidR="00813F1D" w:rsidRPr="00AE5C29">
        <w:rPr>
          <w:lang w:val="en-US"/>
        </w:rPr>
        <w:t xml:space="preserve">Next, to form the active layer, on a constantly spinning substrate, 20 </w:t>
      </w:r>
      <w:proofErr w:type="spellStart"/>
      <w:r w:rsidR="00813F1D" w:rsidRPr="00AE5C29">
        <w:rPr>
          <w:lang w:val="en-US"/>
        </w:rPr>
        <w:t>μL</w:t>
      </w:r>
      <w:proofErr w:type="spellEnd"/>
      <w:r w:rsidR="00813F1D" w:rsidRPr="00AE5C29">
        <w:rPr>
          <w:lang w:val="en-US"/>
        </w:rPr>
        <w:t xml:space="preserve"> of CQD solution was dispensed through a 0.45 </w:t>
      </w:r>
      <w:proofErr w:type="spellStart"/>
      <w:r w:rsidR="00813F1D" w:rsidRPr="00AE5C29">
        <w:rPr>
          <w:lang w:val="en-US"/>
        </w:rPr>
        <w:t>μm</w:t>
      </w:r>
      <w:proofErr w:type="spellEnd"/>
      <w:r w:rsidR="00813F1D" w:rsidRPr="00AE5C29">
        <w:rPr>
          <w:lang w:val="en-US"/>
        </w:rPr>
        <w:t xml:space="preserve"> PTFE membrane filter and spun dry at 2000rpm. While stationary, the film is exposed to 10 mg/ml of </w:t>
      </w:r>
      <w:proofErr w:type="spellStart"/>
      <w:r w:rsidR="00813F1D" w:rsidRPr="00AE5C29">
        <w:rPr>
          <w:lang w:val="en-US"/>
        </w:rPr>
        <w:t>cetyltrimethylammonium</w:t>
      </w:r>
      <w:proofErr w:type="spellEnd"/>
      <w:r w:rsidR="00813F1D" w:rsidRPr="00AE5C29">
        <w:rPr>
          <w:lang w:val="en-US"/>
        </w:rPr>
        <w:t xml:space="preserve"> bromide (CTAB) in methanol for 30 seconds and subsequently spun at the same speed and washed with methanol. This is followed by twice dispensing 20 </w:t>
      </w:r>
      <w:proofErr w:type="spellStart"/>
      <w:r w:rsidR="00813F1D" w:rsidRPr="00AE5C29">
        <w:rPr>
          <w:lang w:val="en-US"/>
        </w:rPr>
        <w:t>μL</w:t>
      </w:r>
      <w:proofErr w:type="spellEnd"/>
      <w:r w:rsidR="00813F1D" w:rsidRPr="00AE5C29">
        <w:rPr>
          <w:lang w:val="en-US"/>
        </w:rPr>
        <w:t xml:space="preserve"> of 2 </w:t>
      </w:r>
      <w:proofErr w:type="spellStart"/>
      <w:r w:rsidR="00813F1D" w:rsidRPr="00AE5C29">
        <w:rPr>
          <w:lang w:val="en-US"/>
        </w:rPr>
        <w:t>vol</w:t>
      </w:r>
      <w:proofErr w:type="spellEnd"/>
      <w:r w:rsidR="00813F1D" w:rsidRPr="00AE5C29">
        <w:rPr>
          <w:lang w:val="en-US"/>
        </w:rPr>
        <w:t>% 1</w:t>
      </w:r>
      <w:proofErr w:type="gramStart"/>
      <w:r w:rsidR="00813F1D" w:rsidRPr="00AE5C29">
        <w:rPr>
          <w:lang w:val="en-US"/>
        </w:rPr>
        <w:t>,2</w:t>
      </w:r>
      <w:proofErr w:type="gramEnd"/>
      <w:r w:rsidR="00813F1D" w:rsidRPr="00AE5C29">
        <w:rPr>
          <w:lang w:val="en-US"/>
        </w:rPr>
        <w:t xml:space="preserve">-ethandithiol (EDT) in methanol and the film was washed with methanol and then toluene. </w:t>
      </w:r>
      <w:r w:rsidRPr="00AE5C29">
        <w:rPr>
          <w:lang w:val="en-US"/>
        </w:rPr>
        <w:t xml:space="preserve">The above cycle was </w:t>
      </w:r>
      <w:r w:rsidR="000C2498" w:rsidRPr="00AE5C29">
        <w:rPr>
          <w:lang w:val="en-US"/>
        </w:rPr>
        <w:t xml:space="preserve">repeated </w:t>
      </w:r>
      <w:r w:rsidR="006048D3" w:rsidRPr="00AE5C29">
        <w:rPr>
          <w:lang w:val="en-US"/>
        </w:rPr>
        <w:t>eight times in total, forming a 200 ± 17 nm thick film</w:t>
      </w:r>
      <w:r w:rsidRPr="00AE5C29">
        <w:rPr>
          <w:lang w:val="en-US"/>
        </w:rPr>
        <w:t xml:space="preserve">. </w:t>
      </w:r>
      <w:r w:rsidR="006032AD" w:rsidRPr="00AE5C29">
        <w:rPr>
          <w:lang w:val="en-US"/>
        </w:rPr>
        <w:t xml:space="preserve">To the CQD </w:t>
      </w:r>
      <w:r w:rsidR="000C2498" w:rsidRPr="00AE5C29">
        <w:rPr>
          <w:lang w:val="en-US"/>
        </w:rPr>
        <w:t>films,</w:t>
      </w:r>
      <w:r w:rsidR="000F26D7" w:rsidRPr="00AE5C29">
        <w:rPr>
          <w:lang w:val="en-US"/>
        </w:rPr>
        <w:t xml:space="preserve"> ZnO nanoparticle solution was </w:t>
      </w:r>
      <w:r w:rsidR="00D702E1" w:rsidRPr="00AE5C29">
        <w:rPr>
          <w:lang w:val="en-US"/>
        </w:rPr>
        <w:t>spin-</w:t>
      </w:r>
      <w:r w:rsidR="000F26D7" w:rsidRPr="00AE5C29">
        <w:rPr>
          <w:lang w:val="en-US"/>
        </w:rPr>
        <w:t>cast at 1500rpm, forming a 100± 22nm thick film. Finally top electrodes were formed by depositing aluminum by thermal evaporation in an Edwards 306 evaporator at 10</w:t>
      </w:r>
      <w:r w:rsidR="000F26D7" w:rsidRPr="00AE5C29">
        <w:rPr>
          <w:vertAlign w:val="superscript"/>
          <w:lang w:val="en-US"/>
        </w:rPr>
        <w:t>−6</w:t>
      </w:r>
      <w:r w:rsidR="000F26D7" w:rsidRPr="00AE5C29">
        <w:rPr>
          <w:lang w:val="en-US"/>
        </w:rPr>
        <w:t xml:space="preserve"> </w:t>
      </w:r>
      <w:proofErr w:type="spellStart"/>
      <w:r w:rsidR="000F26D7" w:rsidRPr="00AE5C29">
        <w:rPr>
          <w:lang w:val="en-US"/>
        </w:rPr>
        <w:t>Torr</w:t>
      </w:r>
      <w:proofErr w:type="spellEnd"/>
      <w:r w:rsidR="000F26D7" w:rsidRPr="00AE5C29">
        <w:rPr>
          <w:lang w:val="en-US"/>
        </w:rPr>
        <w:t xml:space="preserve"> to a thickness of 100 nm, with an evaporation rate of 0.1 nm/s. A shadow mask was used to pattern the electrodes.</w:t>
      </w:r>
    </w:p>
    <w:p w:rsidR="00E919A7" w:rsidRPr="00AE5C29" w:rsidRDefault="00E919A7">
      <w:pPr>
        <w:rPr>
          <w:lang w:val="en-US"/>
        </w:rPr>
      </w:pPr>
    </w:p>
    <w:p w:rsidR="00E919A7" w:rsidRPr="00AE5C29" w:rsidRDefault="00E919A7">
      <w:pPr>
        <w:rPr>
          <w:lang w:val="en-US"/>
        </w:rPr>
      </w:pPr>
    </w:p>
    <w:p w:rsidR="00E919A7" w:rsidRPr="00AE5C29" w:rsidRDefault="00E919A7">
      <w:pPr>
        <w:rPr>
          <w:lang w:val="en-US"/>
        </w:rPr>
      </w:pPr>
    </w:p>
    <w:p w:rsidR="000F26D7" w:rsidRPr="00AE5C29" w:rsidRDefault="00E919A7">
      <w:pPr>
        <w:rPr>
          <w:lang w:val="en-US"/>
        </w:rPr>
      </w:pPr>
      <w:r w:rsidRPr="00AE5C29">
        <w:rPr>
          <w:noProof/>
          <w:lang w:val="en-SG"/>
        </w:rPr>
        <w:drawing>
          <wp:inline distT="0" distB="0" distL="0" distR="0" wp14:anchorId="092C2C4C">
            <wp:extent cx="5111325" cy="37198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12422" cy="3720628"/>
                    </a:xfrm>
                    <a:prstGeom prst="rect">
                      <a:avLst/>
                    </a:prstGeom>
                    <a:noFill/>
                  </pic:spPr>
                </pic:pic>
              </a:graphicData>
            </a:graphic>
          </wp:inline>
        </w:drawing>
      </w:r>
    </w:p>
    <w:p w:rsidR="007C2693" w:rsidRPr="00AE5C29" w:rsidRDefault="007C2693">
      <w:pPr>
        <w:rPr>
          <w:lang w:val="en-US"/>
        </w:rPr>
      </w:pPr>
    </w:p>
    <w:p w:rsidR="007C2693" w:rsidRPr="00AE5C29" w:rsidRDefault="007C2693" w:rsidP="007C2693">
      <w:pPr>
        <w:rPr>
          <w:lang w:val="en-US"/>
        </w:rPr>
      </w:pPr>
      <w:r w:rsidRPr="00AE5C29">
        <w:rPr>
          <w:lang w:val="en-US"/>
        </w:rPr>
        <w:t xml:space="preserve">Figure S1. (a), (b) UV-Vis absorption spectra of </w:t>
      </w:r>
      <w:proofErr w:type="gramStart"/>
      <w:r w:rsidRPr="00AE5C29">
        <w:rPr>
          <w:lang w:val="en-US"/>
        </w:rPr>
        <w:t>PbS</w:t>
      </w:r>
      <w:proofErr w:type="gramEnd"/>
      <w:r w:rsidRPr="00AE5C29">
        <w:rPr>
          <w:lang w:val="en-US"/>
        </w:rPr>
        <w:t xml:space="preserve">, PbS blend films and PbS/CdS, PbS/CdS blend films respectively. </w:t>
      </w:r>
      <w:r w:rsidR="00BC75F3" w:rsidRPr="00AE5C29">
        <w:rPr>
          <w:lang w:val="en-US"/>
        </w:rPr>
        <w:t>Normalized</w:t>
      </w:r>
      <w:r w:rsidR="006D6E7D" w:rsidRPr="00AE5C29">
        <w:rPr>
          <w:lang w:val="en-US"/>
        </w:rPr>
        <w:t xml:space="preserve"> photoluminescence </w:t>
      </w:r>
      <w:r w:rsidRPr="00AE5C29">
        <w:rPr>
          <w:lang w:val="en-US"/>
        </w:rPr>
        <w:t xml:space="preserve">spectra of (c) pure phases and blends of </w:t>
      </w:r>
      <w:proofErr w:type="gramStart"/>
      <w:r w:rsidRPr="00AE5C29">
        <w:rPr>
          <w:lang w:val="en-US"/>
        </w:rPr>
        <w:t>PbS</w:t>
      </w:r>
      <w:proofErr w:type="gramEnd"/>
      <w:r w:rsidRPr="00AE5C29">
        <w:rPr>
          <w:lang w:val="en-US"/>
        </w:rPr>
        <w:t>, (d) pure phases and blends of PbS/CdS</w:t>
      </w:r>
      <w:r w:rsidR="00E919A7" w:rsidRPr="00AE5C29">
        <w:rPr>
          <w:lang w:val="en-US"/>
        </w:rPr>
        <w:t>, films prepared with the same thickness and treated with CTAB and EDT ligands</w:t>
      </w:r>
      <w:r w:rsidRPr="00AE5C29">
        <w:rPr>
          <w:lang w:val="en-US"/>
        </w:rPr>
        <w:t xml:space="preserve">. The disappearance of 1.4eV peak showed that charges have been </w:t>
      </w:r>
      <w:r w:rsidR="00BC75F3" w:rsidRPr="00AE5C29">
        <w:rPr>
          <w:lang w:val="en-US"/>
        </w:rPr>
        <w:t>funneled</w:t>
      </w:r>
      <w:r w:rsidRPr="00AE5C29">
        <w:rPr>
          <w:lang w:val="en-US"/>
        </w:rPr>
        <w:t xml:space="preserve"> to 1.2eV phase in the blends.</w:t>
      </w:r>
    </w:p>
    <w:p w:rsidR="007C2693" w:rsidRPr="00AE5C29" w:rsidRDefault="007D656C">
      <w:pPr>
        <w:rPr>
          <w:lang w:val="en-US"/>
        </w:rPr>
      </w:pPr>
      <w:r w:rsidRPr="00AE5C29">
        <w:rPr>
          <w:noProof/>
          <w:lang w:val="en-SG"/>
        </w:rPr>
        <w:drawing>
          <wp:inline distT="0" distB="0" distL="0" distR="0" wp14:anchorId="06A28879">
            <wp:extent cx="5676265" cy="213653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87051" cy="2140599"/>
                    </a:xfrm>
                    <a:prstGeom prst="rect">
                      <a:avLst/>
                    </a:prstGeom>
                    <a:noFill/>
                  </pic:spPr>
                </pic:pic>
              </a:graphicData>
            </a:graphic>
          </wp:inline>
        </w:drawing>
      </w:r>
    </w:p>
    <w:p w:rsidR="007C2693" w:rsidRPr="00AE5C29" w:rsidRDefault="007C2693">
      <w:pPr>
        <w:rPr>
          <w:lang w:val="en-US"/>
        </w:rPr>
      </w:pPr>
    </w:p>
    <w:p w:rsidR="007C2693" w:rsidRPr="00AE5C29" w:rsidRDefault="007C2693">
      <w:pPr>
        <w:rPr>
          <w:lang w:val="en-US"/>
        </w:rPr>
      </w:pPr>
      <w:r w:rsidRPr="00AE5C29">
        <w:rPr>
          <w:lang w:val="en-US"/>
        </w:rPr>
        <w:t xml:space="preserve">Figure S2. Photovoltaic performance of the best devices with </w:t>
      </w:r>
      <w:r w:rsidR="00BF71F6" w:rsidRPr="00AE5C29">
        <w:rPr>
          <w:lang w:val="en-US"/>
        </w:rPr>
        <w:t xml:space="preserve">200nm </w:t>
      </w:r>
      <w:r w:rsidRPr="00AE5C29">
        <w:rPr>
          <w:lang w:val="en-US"/>
        </w:rPr>
        <w:t xml:space="preserve"> thick CQD films, comprising of (a) PbS and (b) PbS/CdS, with a top layer of </w:t>
      </w:r>
      <w:r w:rsidRPr="00AE5C29">
        <w:rPr>
          <w:i/>
          <w:lang w:val="en-US"/>
        </w:rPr>
        <w:t>n</w:t>
      </w:r>
      <w:r w:rsidRPr="00AE5C29">
        <w:rPr>
          <w:lang w:val="en-US"/>
        </w:rPr>
        <w:t>-type ZnO film.</w:t>
      </w:r>
    </w:p>
    <w:p w:rsidR="007C2693" w:rsidRPr="00AE5C29" w:rsidRDefault="007C2693">
      <w:pPr>
        <w:rPr>
          <w:lang w:val="en-US"/>
        </w:rPr>
      </w:pPr>
    </w:p>
    <w:p w:rsidR="007C2693" w:rsidRPr="00AE5C29" w:rsidRDefault="00946F75">
      <w:pPr>
        <w:rPr>
          <w:lang w:val="en-US"/>
        </w:rPr>
      </w:pPr>
      <w:r w:rsidRPr="00AE5C29">
        <w:rPr>
          <w:noProof/>
          <w:lang w:val="en-SG"/>
        </w:rPr>
        <w:drawing>
          <wp:inline distT="0" distB="0" distL="0" distR="0" wp14:anchorId="3CFB56BC" wp14:editId="113B3022">
            <wp:extent cx="5672245" cy="248602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79215" cy="2489080"/>
                    </a:xfrm>
                    <a:prstGeom prst="rect">
                      <a:avLst/>
                    </a:prstGeom>
                    <a:noFill/>
                  </pic:spPr>
                </pic:pic>
              </a:graphicData>
            </a:graphic>
          </wp:inline>
        </w:drawing>
      </w:r>
    </w:p>
    <w:p w:rsidR="00946F75" w:rsidRPr="00AE5C29" w:rsidRDefault="00946F75">
      <w:pPr>
        <w:rPr>
          <w:lang w:val="en-US"/>
        </w:rPr>
      </w:pPr>
      <w:r w:rsidRPr="00AE5C29">
        <w:rPr>
          <w:lang w:val="en-US"/>
        </w:rPr>
        <w:t xml:space="preserve">Figure </w:t>
      </w:r>
      <w:r w:rsidR="000F26D7" w:rsidRPr="00AE5C29">
        <w:rPr>
          <w:lang w:val="en-US"/>
        </w:rPr>
        <w:t xml:space="preserve">S3. (a)Low magnification and </w:t>
      </w:r>
      <w:r w:rsidRPr="00AE5C29">
        <w:rPr>
          <w:lang w:val="en-US"/>
        </w:rPr>
        <w:t>(b) high magnification transmission electron microscope (TEM) images of 1.2eV and 1.4eV PbS/CdS core/shell CQD blends. JEOL 2010 TEM, operating at 200 kV, was used to obtain these images.</w:t>
      </w:r>
    </w:p>
    <w:p w:rsidR="003B1983" w:rsidRPr="00AE5C29" w:rsidRDefault="003B1983">
      <w:pPr>
        <w:rPr>
          <w:lang w:val="en-US"/>
        </w:rPr>
      </w:pPr>
    </w:p>
    <w:p w:rsidR="00DD1593" w:rsidRPr="00AE5C29" w:rsidRDefault="00782C72">
      <w:pPr>
        <w:rPr>
          <w:lang w:val="en-US"/>
        </w:rPr>
      </w:pPr>
      <w:r w:rsidRPr="00AE5C29">
        <w:rPr>
          <w:noProof/>
          <w:lang w:val="en-SG"/>
        </w:rPr>
        <mc:AlternateContent>
          <mc:Choice Requires="wps">
            <w:drawing>
              <wp:anchor distT="0" distB="0" distL="114300" distR="114300" simplePos="0" relativeHeight="251659264" behindDoc="0" locked="0" layoutInCell="1" allowOverlap="1" wp14:anchorId="2BE1C249" wp14:editId="0EE7457C">
                <wp:simplePos x="0" y="0"/>
                <wp:positionH relativeFrom="column">
                  <wp:posOffset>3638550</wp:posOffset>
                </wp:positionH>
                <wp:positionV relativeFrom="paragraph">
                  <wp:posOffset>336550</wp:posOffset>
                </wp:positionV>
                <wp:extent cx="2276475" cy="2095500"/>
                <wp:effectExtent l="0" t="0" r="28575" b="19050"/>
                <wp:wrapSquare wrapText="bothSides"/>
                <wp:docPr id="2" name="Text Box 2"/>
                <wp:cNvGraphicFramePr/>
                <a:graphic xmlns:a="http://schemas.openxmlformats.org/drawingml/2006/main">
                  <a:graphicData uri="http://schemas.microsoft.com/office/word/2010/wordprocessingShape">
                    <wps:wsp>
                      <wps:cNvSpPr txBox="1"/>
                      <wps:spPr>
                        <a:xfrm>
                          <a:off x="0" y="0"/>
                          <a:ext cx="2276475" cy="2095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786B" w:rsidRPr="00AE5C29" w:rsidRDefault="00CD786B" w:rsidP="00760ADC">
                            <w:pPr>
                              <w:rPr>
                                <w:rStyle w:val="apple-converted-space"/>
                                <w:rFonts w:cs="Arial"/>
                                <w:color w:val="000000"/>
                                <w:szCs w:val="24"/>
                              </w:rPr>
                            </w:pPr>
                            <w:r w:rsidRPr="00AE5C29">
                              <w:rPr>
                                <w:rStyle w:val="apple-converted-space"/>
                                <w:rFonts w:cs="Arial"/>
                                <w:color w:val="000000"/>
                                <w:szCs w:val="24"/>
                              </w:rPr>
                              <w:t xml:space="preserve">Integration of EQE for </w:t>
                            </w:r>
                            <w:proofErr w:type="spellStart"/>
                            <w:r w:rsidRPr="00AE5C29">
                              <w:rPr>
                                <w:rStyle w:val="apple-converted-space"/>
                                <w:rFonts w:cs="Arial"/>
                                <w:color w:val="000000"/>
                                <w:szCs w:val="24"/>
                              </w:rPr>
                              <w:t>J</w:t>
                            </w:r>
                            <w:r w:rsidRPr="00AE5C29">
                              <w:rPr>
                                <w:rStyle w:val="apple-converted-space"/>
                                <w:rFonts w:cs="Arial"/>
                                <w:color w:val="000000"/>
                                <w:szCs w:val="24"/>
                                <w:vertAlign w:val="subscript"/>
                              </w:rPr>
                              <w:t>sc</w:t>
                            </w:r>
                            <w:proofErr w:type="spellEnd"/>
                            <w:r w:rsidRPr="00AE5C29">
                              <w:rPr>
                                <w:rStyle w:val="apple-converted-space"/>
                                <w:rFonts w:cs="Arial"/>
                                <w:color w:val="000000"/>
                                <w:szCs w:val="24"/>
                                <w:vertAlign w:val="subscript"/>
                              </w:rPr>
                              <w:t xml:space="preserve"> </w:t>
                            </w:r>
                            <w:r w:rsidRPr="00AE5C29">
                              <w:rPr>
                                <w:rStyle w:val="apple-converted-space"/>
                                <w:rFonts w:cs="Arial"/>
                                <w:color w:val="000000"/>
                                <w:szCs w:val="24"/>
                              </w:rPr>
                              <w:t>gives</w:t>
                            </w:r>
                          </w:p>
                          <w:p w:rsidR="00AE5C29" w:rsidRPr="00AE5C29" w:rsidRDefault="00CD786B" w:rsidP="00760ADC">
                            <w:pPr>
                              <w:rPr>
                                <w:rStyle w:val="apple-converted-space"/>
                                <w:rFonts w:cs="Arial"/>
                                <w:color w:val="000000"/>
                                <w:szCs w:val="24"/>
                              </w:rPr>
                            </w:pPr>
                            <w:proofErr w:type="gramStart"/>
                            <w:r w:rsidRPr="00AE5C29">
                              <w:rPr>
                                <w:rStyle w:val="apple-converted-space"/>
                                <w:rFonts w:cs="Arial"/>
                                <w:color w:val="000000"/>
                                <w:szCs w:val="24"/>
                              </w:rPr>
                              <w:t>using</w:t>
                            </w:r>
                            <w:proofErr w:type="gramEnd"/>
                            <w:r w:rsidRPr="00AE5C29">
                              <w:rPr>
                                <w:rStyle w:val="apple-converted-space"/>
                                <w:rFonts w:cs="Arial"/>
                                <w:color w:val="000000"/>
                                <w:szCs w:val="24"/>
                              </w:rPr>
                              <w:t xml:space="preserve"> the website: </w:t>
                            </w:r>
                          </w:p>
                          <w:p w:rsidR="00AE5C29" w:rsidRPr="00AE5C29" w:rsidRDefault="00AE5C29" w:rsidP="00760ADC">
                            <w:pPr>
                              <w:rPr>
                                <w:rStyle w:val="apple-converted-space"/>
                                <w:rFonts w:cs="Arial"/>
                                <w:color w:val="000000"/>
                                <w:szCs w:val="24"/>
                              </w:rPr>
                            </w:pPr>
                            <w:r w:rsidRPr="00AE5C29">
                              <w:rPr>
                                <w:rStyle w:val="apple-converted-space"/>
                                <w:rFonts w:cs="Arial"/>
                                <w:color w:val="000000"/>
                                <w:szCs w:val="24"/>
                              </w:rPr>
                              <w:t>http://opvap.com/eqe.php</w:t>
                            </w:r>
                          </w:p>
                          <w:p w:rsidR="00CD786B" w:rsidRPr="00AE5C29" w:rsidRDefault="00CD786B" w:rsidP="00760ADC">
                            <w:pPr>
                              <w:rPr>
                                <w:rFonts w:eastAsia="Times New Roman" w:cs="Arial"/>
                                <w:szCs w:val="24"/>
                                <w:vertAlign w:val="superscript"/>
                                <w:lang w:eastAsia="en-GB"/>
                              </w:rPr>
                            </w:pPr>
                            <w:proofErr w:type="gramStart"/>
                            <w:r w:rsidRPr="00AE5C29">
                              <w:rPr>
                                <w:rStyle w:val="apple-converted-space"/>
                                <w:rFonts w:cs="Arial"/>
                                <w:color w:val="000000"/>
                                <w:szCs w:val="24"/>
                              </w:rPr>
                              <w:t>PbS</w:t>
                            </w:r>
                            <w:proofErr w:type="gramEnd"/>
                            <w:r w:rsidRPr="00AE5C29">
                              <w:rPr>
                                <w:rStyle w:val="apple-converted-space"/>
                                <w:rFonts w:cs="Arial"/>
                                <w:color w:val="000000"/>
                                <w:szCs w:val="24"/>
                              </w:rPr>
                              <w:t xml:space="preserve"> blend: 8.3 </w:t>
                            </w:r>
                            <w:r w:rsidRPr="00AE5C29">
                              <w:rPr>
                                <w:rFonts w:eastAsia="Times New Roman" w:cs="Arial"/>
                                <w:szCs w:val="24"/>
                                <w:lang w:eastAsia="en-GB"/>
                              </w:rPr>
                              <w:t>mA/cm</w:t>
                            </w:r>
                            <w:r w:rsidRPr="00AE5C29">
                              <w:rPr>
                                <w:rFonts w:eastAsia="Times New Roman" w:cs="Arial"/>
                                <w:szCs w:val="24"/>
                                <w:vertAlign w:val="superscript"/>
                                <w:lang w:eastAsia="en-GB"/>
                              </w:rPr>
                              <w:t>2</w:t>
                            </w:r>
                          </w:p>
                          <w:p w:rsidR="00CD786B" w:rsidRPr="00AE5C29" w:rsidRDefault="00CD786B" w:rsidP="00760ADC">
                            <w:pPr>
                              <w:rPr>
                                <w:rStyle w:val="apple-converted-space"/>
                                <w:rFonts w:cs="Arial"/>
                                <w:color w:val="000000"/>
                                <w:szCs w:val="24"/>
                              </w:rPr>
                            </w:pPr>
                            <w:r w:rsidRPr="00AE5C29">
                              <w:rPr>
                                <w:rStyle w:val="apple-converted-space"/>
                                <w:rFonts w:cs="Arial"/>
                                <w:color w:val="000000"/>
                                <w:szCs w:val="24"/>
                              </w:rPr>
                              <w:t xml:space="preserve">PbS/CdS blend: 6.1 </w:t>
                            </w:r>
                            <w:r w:rsidRPr="00AE5C29">
                              <w:rPr>
                                <w:rFonts w:eastAsia="Times New Roman" w:cs="Arial"/>
                                <w:szCs w:val="24"/>
                                <w:lang w:eastAsia="en-GB"/>
                              </w:rPr>
                              <w:t>mA/cm</w:t>
                            </w:r>
                            <w:r w:rsidRPr="00AE5C29">
                              <w:rPr>
                                <w:rFonts w:eastAsia="Times New Roman" w:cs="Arial"/>
                                <w:szCs w:val="24"/>
                                <w:vertAlign w:val="superscript"/>
                                <w:lang w:eastAsia="en-GB"/>
                              </w:rPr>
                              <w:t>2</w:t>
                            </w:r>
                          </w:p>
                          <w:p w:rsidR="00CD786B" w:rsidRPr="00AE5C29" w:rsidRDefault="00CD786B" w:rsidP="00760ADC">
                            <w:pPr>
                              <w:rPr>
                                <w:rStyle w:val="apple-converted-space"/>
                                <w:rFonts w:cs="Arial"/>
                                <w:color w:val="000000"/>
                                <w:szCs w:val="24"/>
                              </w:rPr>
                            </w:pPr>
                            <w:r w:rsidRPr="00AE5C29">
                              <w:rPr>
                                <w:rStyle w:val="apple-converted-space"/>
                                <w:rFonts w:cs="Arial"/>
                                <w:color w:val="000000"/>
                                <w:szCs w:val="24"/>
                              </w:rPr>
                              <w:t xml:space="preserve">PbS/CdS sandwich: 6.8 </w:t>
                            </w:r>
                            <w:r w:rsidRPr="00AE5C29">
                              <w:rPr>
                                <w:rFonts w:eastAsia="Times New Roman" w:cs="Arial"/>
                                <w:szCs w:val="24"/>
                                <w:lang w:eastAsia="en-GB"/>
                              </w:rPr>
                              <w:t>mA/cm</w:t>
                            </w:r>
                            <w:r w:rsidRPr="00AE5C29">
                              <w:rPr>
                                <w:rFonts w:eastAsia="Times New Roman" w:cs="Arial"/>
                                <w:szCs w:val="24"/>
                                <w:vertAlign w:val="superscript"/>
                                <w:lang w:eastAsia="en-GB"/>
                              </w:rPr>
                              <w:t>2</w:t>
                            </w:r>
                          </w:p>
                          <w:p w:rsidR="00CD786B" w:rsidRDefault="00CD78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E1C249" id="_x0000_t202" coordsize="21600,21600" o:spt="202" path="m,l,21600r21600,l21600,xe">
                <v:stroke joinstyle="miter"/>
                <v:path gradientshapeok="t" o:connecttype="rect"/>
              </v:shapetype>
              <v:shape id="Text Box 2" o:spid="_x0000_s1026" type="#_x0000_t202" style="position:absolute;margin-left:286.5pt;margin-top:26.5pt;width:179.25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" fillcolor="white [3201]" strokeweight=".5pt">
                <v:textbox>
                  <w:txbxContent>
                    <w:p w:rsidR="00CD786B" w:rsidRPr="00AE5C29" w:rsidRDefault="00CD786B" w:rsidP="00760ADC">
                      <w:pPr>
                        <w:rPr>
                          <w:rStyle w:val="apple-converted-space"/>
                          <w:rFonts w:cs="Arial"/>
                          <w:color w:val="000000"/>
                          <w:szCs w:val="24"/>
                        </w:rPr>
                      </w:pPr>
                      <w:r w:rsidRPr="00AE5C29">
                        <w:rPr>
                          <w:rStyle w:val="apple-converted-space"/>
                          <w:rFonts w:cs="Arial"/>
                          <w:color w:val="000000"/>
                          <w:szCs w:val="24"/>
                        </w:rPr>
                        <w:t xml:space="preserve">Integration of EQE for </w:t>
                      </w:r>
                      <w:proofErr w:type="spellStart"/>
                      <w:r w:rsidRPr="00AE5C29">
                        <w:rPr>
                          <w:rStyle w:val="apple-converted-space"/>
                          <w:rFonts w:cs="Arial"/>
                          <w:color w:val="000000"/>
                          <w:szCs w:val="24"/>
                        </w:rPr>
                        <w:t>J</w:t>
                      </w:r>
                      <w:r w:rsidRPr="00AE5C29">
                        <w:rPr>
                          <w:rStyle w:val="apple-converted-space"/>
                          <w:rFonts w:cs="Arial"/>
                          <w:color w:val="000000"/>
                          <w:szCs w:val="24"/>
                          <w:vertAlign w:val="subscript"/>
                        </w:rPr>
                        <w:t>sc</w:t>
                      </w:r>
                      <w:proofErr w:type="spellEnd"/>
                      <w:r w:rsidRPr="00AE5C29">
                        <w:rPr>
                          <w:rStyle w:val="apple-converted-space"/>
                          <w:rFonts w:cs="Arial"/>
                          <w:color w:val="000000"/>
                          <w:szCs w:val="24"/>
                          <w:vertAlign w:val="subscript"/>
                        </w:rPr>
                        <w:t xml:space="preserve"> </w:t>
                      </w:r>
                      <w:r w:rsidRPr="00AE5C29">
                        <w:rPr>
                          <w:rStyle w:val="apple-converted-space"/>
                          <w:rFonts w:cs="Arial"/>
                          <w:color w:val="000000"/>
                          <w:szCs w:val="24"/>
                        </w:rPr>
                        <w:t>gives</w:t>
                      </w:r>
                    </w:p>
                    <w:p w:rsidR="00AE5C29" w:rsidRPr="00AE5C29" w:rsidRDefault="00CD786B" w:rsidP="00760ADC">
                      <w:pPr>
                        <w:rPr>
                          <w:rStyle w:val="apple-converted-space"/>
                          <w:rFonts w:cs="Arial"/>
                          <w:color w:val="000000"/>
                          <w:szCs w:val="24"/>
                        </w:rPr>
                      </w:pPr>
                      <w:proofErr w:type="gramStart"/>
                      <w:r w:rsidRPr="00AE5C29">
                        <w:rPr>
                          <w:rStyle w:val="apple-converted-space"/>
                          <w:rFonts w:cs="Arial"/>
                          <w:color w:val="000000"/>
                          <w:szCs w:val="24"/>
                        </w:rPr>
                        <w:t>using</w:t>
                      </w:r>
                      <w:proofErr w:type="gramEnd"/>
                      <w:r w:rsidRPr="00AE5C29">
                        <w:rPr>
                          <w:rStyle w:val="apple-converted-space"/>
                          <w:rFonts w:cs="Arial"/>
                          <w:color w:val="000000"/>
                          <w:szCs w:val="24"/>
                        </w:rPr>
                        <w:t xml:space="preserve"> the website: </w:t>
                      </w:r>
                    </w:p>
                    <w:p w:rsidR="00AE5C29" w:rsidRPr="00AE5C29" w:rsidRDefault="00AE5C29" w:rsidP="00760ADC">
                      <w:pPr>
                        <w:rPr>
                          <w:rStyle w:val="apple-converted-space"/>
                          <w:rFonts w:cs="Arial"/>
                          <w:color w:val="000000"/>
                          <w:szCs w:val="24"/>
                        </w:rPr>
                      </w:pPr>
                      <w:r w:rsidRPr="00AE5C29">
                        <w:rPr>
                          <w:rStyle w:val="apple-converted-space"/>
                          <w:rFonts w:cs="Arial"/>
                          <w:color w:val="000000"/>
                          <w:szCs w:val="24"/>
                        </w:rPr>
                        <w:t>http://opvap.com/eqe.php</w:t>
                      </w:r>
                    </w:p>
                    <w:p w:rsidR="00CD786B" w:rsidRPr="00AE5C29" w:rsidRDefault="00CD786B" w:rsidP="00760ADC">
                      <w:pPr>
                        <w:rPr>
                          <w:rFonts w:eastAsia="Times New Roman" w:cs="Arial"/>
                          <w:szCs w:val="24"/>
                          <w:vertAlign w:val="superscript"/>
                          <w:lang w:eastAsia="en-GB"/>
                        </w:rPr>
                      </w:pPr>
                      <w:proofErr w:type="gramStart"/>
                      <w:r w:rsidRPr="00AE5C29">
                        <w:rPr>
                          <w:rStyle w:val="apple-converted-space"/>
                          <w:rFonts w:cs="Arial"/>
                          <w:color w:val="000000"/>
                          <w:szCs w:val="24"/>
                        </w:rPr>
                        <w:t>PbS</w:t>
                      </w:r>
                      <w:proofErr w:type="gramEnd"/>
                      <w:r w:rsidRPr="00AE5C29">
                        <w:rPr>
                          <w:rStyle w:val="apple-converted-space"/>
                          <w:rFonts w:cs="Arial"/>
                          <w:color w:val="000000"/>
                          <w:szCs w:val="24"/>
                        </w:rPr>
                        <w:t xml:space="preserve"> blend: 8.3 </w:t>
                      </w:r>
                      <w:r w:rsidRPr="00AE5C29">
                        <w:rPr>
                          <w:rFonts w:eastAsia="Times New Roman" w:cs="Arial"/>
                          <w:szCs w:val="24"/>
                          <w:lang w:eastAsia="en-GB"/>
                        </w:rPr>
                        <w:t>mA/cm</w:t>
                      </w:r>
                      <w:r w:rsidRPr="00AE5C29">
                        <w:rPr>
                          <w:rFonts w:eastAsia="Times New Roman" w:cs="Arial"/>
                          <w:szCs w:val="24"/>
                          <w:vertAlign w:val="superscript"/>
                          <w:lang w:eastAsia="en-GB"/>
                        </w:rPr>
                        <w:t>2</w:t>
                      </w:r>
                    </w:p>
                    <w:p w:rsidR="00CD786B" w:rsidRPr="00AE5C29" w:rsidRDefault="00CD786B" w:rsidP="00760ADC">
                      <w:pPr>
                        <w:rPr>
                          <w:rStyle w:val="apple-converted-space"/>
                          <w:rFonts w:cs="Arial"/>
                          <w:color w:val="000000"/>
                          <w:szCs w:val="24"/>
                        </w:rPr>
                      </w:pPr>
                      <w:r w:rsidRPr="00AE5C29">
                        <w:rPr>
                          <w:rStyle w:val="apple-converted-space"/>
                          <w:rFonts w:cs="Arial"/>
                          <w:color w:val="000000"/>
                          <w:szCs w:val="24"/>
                        </w:rPr>
                        <w:t xml:space="preserve">PbS/CdS blend: 6.1 </w:t>
                      </w:r>
                      <w:r w:rsidRPr="00AE5C29">
                        <w:rPr>
                          <w:rFonts w:eastAsia="Times New Roman" w:cs="Arial"/>
                          <w:szCs w:val="24"/>
                          <w:lang w:eastAsia="en-GB"/>
                        </w:rPr>
                        <w:t>mA/cm</w:t>
                      </w:r>
                      <w:r w:rsidRPr="00AE5C29">
                        <w:rPr>
                          <w:rFonts w:eastAsia="Times New Roman" w:cs="Arial"/>
                          <w:szCs w:val="24"/>
                          <w:vertAlign w:val="superscript"/>
                          <w:lang w:eastAsia="en-GB"/>
                        </w:rPr>
                        <w:t>2</w:t>
                      </w:r>
                    </w:p>
                    <w:p w:rsidR="00CD786B" w:rsidRPr="00AE5C29" w:rsidRDefault="00CD786B" w:rsidP="00760ADC">
                      <w:pPr>
                        <w:rPr>
                          <w:rStyle w:val="apple-converted-space"/>
                          <w:rFonts w:cs="Arial"/>
                          <w:color w:val="000000"/>
                          <w:szCs w:val="24"/>
                        </w:rPr>
                      </w:pPr>
                      <w:r w:rsidRPr="00AE5C29">
                        <w:rPr>
                          <w:rStyle w:val="apple-converted-space"/>
                          <w:rFonts w:cs="Arial"/>
                          <w:color w:val="000000"/>
                          <w:szCs w:val="24"/>
                        </w:rPr>
                        <w:t xml:space="preserve">PbS/CdS sandwich: 6.8 </w:t>
                      </w:r>
                      <w:r w:rsidRPr="00AE5C29">
                        <w:rPr>
                          <w:rFonts w:eastAsia="Times New Roman" w:cs="Arial"/>
                          <w:szCs w:val="24"/>
                          <w:lang w:eastAsia="en-GB"/>
                        </w:rPr>
                        <w:t>mA/cm</w:t>
                      </w:r>
                      <w:r w:rsidRPr="00AE5C29">
                        <w:rPr>
                          <w:rFonts w:eastAsia="Times New Roman" w:cs="Arial"/>
                          <w:szCs w:val="24"/>
                          <w:vertAlign w:val="superscript"/>
                          <w:lang w:eastAsia="en-GB"/>
                        </w:rPr>
                        <w:t>2</w:t>
                      </w:r>
                    </w:p>
                    <w:p w:rsidR="00CD786B" w:rsidRDefault="00CD786B"/>
                  </w:txbxContent>
                </v:textbox>
                <w10:wrap type="square"/>
              </v:shape>
            </w:pict>
          </mc:Fallback>
        </mc:AlternateContent>
      </w:r>
      <w:r w:rsidR="00411342" w:rsidRPr="00AE5C29">
        <w:rPr>
          <w:lang w:val="en-US"/>
        </w:rPr>
        <w:object w:dxaOrig="6740" w:dyaOrig="47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75pt;height:238.5pt" o:ole="">
            <v:imagedata r:id="rId8" o:title=""/>
          </v:shape>
          <o:OLEObject Type="Embed" ProgID="Origin50.Graph" ShapeID="_x0000_i1025" DrawAspect="Content" ObjectID="_1500760335" r:id="rId9"/>
        </w:object>
      </w:r>
    </w:p>
    <w:p w:rsidR="00411342" w:rsidRPr="00AE5C29" w:rsidRDefault="00411342">
      <w:pPr>
        <w:rPr>
          <w:lang w:val="en-US"/>
        </w:rPr>
      </w:pPr>
      <w:r w:rsidRPr="00AE5C29">
        <w:rPr>
          <w:lang w:val="en-US"/>
        </w:rPr>
        <w:t>Figure S4. A comparison of EQE of the blended devices and PbS/CdS device with a sandwich configuration.</w:t>
      </w:r>
    </w:p>
    <w:p w:rsidR="00760ADC" w:rsidRPr="00AE5C29" w:rsidRDefault="00760ADC">
      <w:pPr>
        <w:rPr>
          <w:lang w:val="en-US"/>
        </w:rPr>
      </w:pPr>
    </w:p>
    <w:p w:rsidR="00782C72" w:rsidRPr="00AE5C29" w:rsidRDefault="00782C72">
      <w:pPr>
        <w:rPr>
          <w:lang w:val="en-US"/>
        </w:rPr>
      </w:pPr>
      <w:r w:rsidRPr="00BF78DF">
        <w:rPr>
          <w:lang w:val="en-US"/>
        </w:rPr>
        <w:t xml:space="preserve">We note that the calculated </w:t>
      </w:r>
      <w:proofErr w:type="spellStart"/>
      <w:r w:rsidRPr="00BF78DF">
        <w:rPr>
          <w:lang w:val="en-US"/>
        </w:rPr>
        <w:t>J</w:t>
      </w:r>
      <w:r w:rsidRPr="00BF78DF">
        <w:rPr>
          <w:vertAlign w:val="subscript"/>
          <w:lang w:val="en-US"/>
        </w:rPr>
        <w:t>sc</w:t>
      </w:r>
      <w:proofErr w:type="spellEnd"/>
      <w:r w:rsidRPr="00BF78DF">
        <w:rPr>
          <w:lang w:val="en-US"/>
        </w:rPr>
        <w:t xml:space="preserve"> (for AM 1.5 spectrum) is lower than the </w:t>
      </w:r>
      <w:proofErr w:type="spellStart"/>
      <w:r w:rsidRPr="00BF78DF">
        <w:rPr>
          <w:lang w:val="en-US"/>
        </w:rPr>
        <w:t>J</w:t>
      </w:r>
      <w:r w:rsidRPr="00BF78DF">
        <w:rPr>
          <w:vertAlign w:val="subscript"/>
          <w:lang w:val="en-US"/>
        </w:rPr>
        <w:t>sc</w:t>
      </w:r>
      <w:proofErr w:type="spellEnd"/>
      <w:r w:rsidRPr="00BF78DF">
        <w:rPr>
          <w:lang w:val="en-US"/>
        </w:rPr>
        <w:t xml:space="preserve"> recorded in the </w:t>
      </w:r>
      <w:r w:rsidRPr="00BF78DF">
        <w:rPr>
          <w:i/>
          <w:lang w:val="en-US"/>
        </w:rPr>
        <w:t>J-V</w:t>
      </w:r>
      <w:r w:rsidRPr="00BF78DF">
        <w:rPr>
          <w:lang w:val="en-US"/>
        </w:rPr>
        <w:t xml:space="preserve"> curve. This could be due to the slight degradation of devices as they are tested in a nitrogen environment in </w:t>
      </w:r>
      <w:r w:rsidRPr="00BF78DF">
        <w:rPr>
          <w:i/>
          <w:lang w:val="en-US"/>
        </w:rPr>
        <w:t>J-V</w:t>
      </w:r>
      <w:r w:rsidRPr="00BF78DF">
        <w:rPr>
          <w:lang w:val="en-US"/>
        </w:rPr>
        <w:t xml:space="preserve"> testing but not in the EQE testing set up. Secondly, it is also due to the effect of nitrogen gas on trap filling and improvement of devices as noted by </w:t>
      </w:r>
      <w:proofErr w:type="spellStart"/>
      <w:r w:rsidRPr="00BF78DF">
        <w:rPr>
          <w:lang w:val="en-US"/>
        </w:rPr>
        <w:t>Leschkies</w:t>
      </w:r>
      <w:proofErr w:type="spellEnd"/>
      <w:r w:rsidRPr="00BF78DF">
        <w:rPr>
          <w:lang w:val="en-US"/>
        </w:rPr>
        <w:t xml:space="preserve"> </w:t>
      </w:r>
      <w:r w:rsidRPr="00BF78DF">
        <w:rPr>
          <w:i/>
          <w:lang w:val="en-US"/>
        </w:rPr>
        <w:t>et al</w:t>
      </w:r>
      <w:r w:rsidRPr="00BF78DF">
        <w:rPr>
          <w:lang w:val="en-US"/>
        </w:rPr>
        <w:t>.</w:t>
      </w:r>
      <w:r w:rsidR="000C57ED" w:rsidRPr="00BF78DF">
        <w:rPr>
          <w:lang w:val="en-US"/>
        </w:rPr>
        <w:fldChar w:fldCharType="begin"/>
      </w:r>
      <w:r w:rsidR="000C57ED" w:rsidRPr="00BF78DF">
        <w:rPr>
          <w:lang w:val="en-US"/>
        </w:rPr>
        <w:instrText xml:space="preserve"> ADDIN ZOTERO_ITEM CSL_CITATION {"citationID":"2f9taaqj","properties":{"formattedCitation":"{\\rtf \\super 4\\nosupersub{}}","plainCitation":"4"},"citationItems":[{"id":4,"uris":["http://zotero.org/users/1091554/items/24DRJW5G"],"uri":["http://zotero.org/users/1091554/items/24DRJW5G"],"itemData":{"id":4,"type":"article-journal","title":"Influence of Atmospheric Gases on the Electrical Properties of PbSe Quantum-Dot Films","container-title":"The Journal of Physical Chemistry C","page":"9988-9996","volume":"114","issue":"21","source":"CrossRef","DOI":"10.1021/jp101695s","ISSN":"1932-7447, 1932-7455","author":[{"family":"Leschkies","given":"Kurtis S."},{"family":"Kang","given":"Moon Sung"},{"family":"Aydil","given":"Eray S."},{"family":"Norris","given":"David J."}],"issued":{"date-parts":[["2010",6,3]]},"accessed":{"date-parts":[["2013",4,3]]}}}],"schema":"https://github.com/citation-style-language/schema/raw/master/csl-citation.json"} </w:instrText>
      </w:r>
      <w:r w:rsidR="000C57ED" w:rsidRPr="00BF78DF">
        <w:rPr>
          <w:lang w:val="en-US"/>
        </w:rPr>
        <w:fldChar w:fldCharType="separate"/>
      </w:r>
      <w:r w:rsidR="000C57ED" w:rsidRPr="00BF78DF">
        <w:rPr>
          <w:rFonts w:cs="Times New Roman"/>
          <w:szCs w:val="24"/>
          <w:vertAlign w:val="superscript"/>
          <w:lang w:val="en-US"/>
        </w:rPr>
        <w:t>4</w:t>
      </w:r>
      <w:r w:rsidR="000C57ED" w:rsidRPr="00BF78DF">
        <w:rPr>
          <w:lang w:val="en-US"/>
        </w:rPr>
        <w:fldChar w:fldCharType="end"/>
      </w:r>
    </w:p>
    <w:p w:rsidR="00760ADC" w:rsidRPr="00AE5C29" w:rsidRDefault="00760ADC">
      <w:pPr>
        <w:rPr>
          <w:lang w:val="en-US"/>
        </w:rPr>
      </w:pPr>
    </w:p>
    <w:p w:rsidR="00760ADC" w:rsidRPr="00AE5C29" w:rsidRDefault="00760ADC">
      <w:pPr>
        <w:rPr>
          <w:lang w:val="en-US"/>
        </w:rPr>
      </w:pPr>
    </w:p>
    <w:p w:rsidR="00760ADC" w:rsidRPr="00AE5C29" w:rsidRDefault="00760ADC">
      <w:pPr>
        <w:rPr>
          <w:lang w:val="en-US"/>
        </w:rPr>
      </w:pPr>
    </w:p>
    <w:tbl>
      <w:tblPr>
        <w:tblW w:w="6020" w:type="dxa"/>
        <w:tblInd w:w="93" w:type="dxa"/>
        <w:tblLook w:val="04A0" w:firstRow="1" w:lastRow="0" w:firstColumn="1" w:lastColumn="0" w:noHBand="0" w:noVBand="1"/>
      </w:tblPr>
      <w:tblGrid>
        <w:gridCol w:w="1820"/>
        <w:gridCol w:w="1320"/>
        <w:gridCol w:w="1218"/>
        <w:gridCol w:w="1218"/>
        <w:gridCol w:w="1263"/>
      </w:tblGrid>
      <w:tr w:rsidR="00760ADC" w:rsidRPr="00BF78DF" w:rsidTr="00CD786B">
        <w:trPr>
          <w:trHeight w:val="255"/>
        </w:trPr>
        <w:tc>
          <w:tcPr>
            <w:tcW w:w="1820" w:type="dxa"/>
            <w:tcBorders>
              <w:top w:val="nil"/>
              <w:left w:val="nil"/>
              <w:bottom w:val="nil"/>
              <w:right w:val="nil"/>
            </w:tcBorders>
            <w:shd w:val="clear" w:color="auto" w:fill="auto"/>
            <w:noWrap/>
            <w:vAlign w:val="bottom"/>
            <w:hideMark/>
          </w:tcPr>
          <w:p w:rsidR="00760ADC" w:rsidRPr="00AE5C29" w:rsidRDefault="00760ADC" w:rsidP="00CD786B">
            <w:pPr>
              <w:spacing w:after="0" w:line="240" w:lineRule="auto"/>
              <w:jc w:val="center"/>
              <w:rPr>
                <w:rFonts w:eastAsia="Times New Roman" w:cs="Arial"/>
                <w:lang w:val="en-US" w:eastAsia="en-GB"/>
              </w:rPr>
            </w:pP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0ADC" w:rsidRPr="00BF78DF" w:rsidRDefault="00760ADC" w:rsidP="00CD786B">
            <w:pPr>
              <w:spacing w:after="0" w:line="240" w:lineRule="auto"/>
              <w:jc w:val="center"/>
              <w:rPr>
                <w:rFonts w:eastAsia="Times New Roman" w:cs="Arial"/>
                <w:lang w:val="en-US" w:eastAsia="en-GB"/>
              </w:rPr>
            </w:pPr>
            <w:proofErr w:type="spellStart"/>
            <w:r w:rsidRPr="00BF78DF">
              <w:rPr>
                <w:rFonts w:eastAsia="Times New Roman" w:cs="Arial"/>
                <w:lang w:val="en-US" w:eastAsia="en-GB"/>
              </w:rPr>
              <w:t>J</w:t>
            </w:r>
            <w:r w:rsidR="00CD786B" w:rsidRPr="00BF78DF">
              <w:rPr>
                <w:rFonts w:eastAsia="Times New Roman" w:cs="Arial"/>
                <w:vertAlign w:val="subscript"/>
                <w:lang w:val="en-US" w:eastAsia="en-GB"/>
              </w:rPr>
              <w:t>sc</w:t>
            </w:r>
            <w:proofErr w:type="spellEnd"/>
            <w:r w:rsidRPr="00BF78DF">
              <w:rPr>
                <w:rFonts w:eastAsia="Times New Roman" w:cs="Arial"/>
                <w:lang w:val="en-US" w:eastAsia="en-GB"/>
              </w:rPr>
              <w:t xml:space="preserve"> (mA/cm</w:t>
            </w:r>
            <w:r w:rsidRPr="00BF78DF">
              <w:rPr>
                <w:rFonts w:eastAsia="Times New Roman" w:cs="Arial"/>
                <w:vertAlign w:val="superscript"/>
                <w:lang w:val="en-US" w:eastAsia="en-GB"/>
              </w:rPr>
              <w:t>2</w:t>
            </w:r>
            <w:r w:rsidRPr="00BF78DF">
              <w:rPr>
                <w:rFonts w:eastAsia="Times New Roman" w:cs="Arial"/>
                <w:lang w:val="en-US" w:eastAsia="en-GB"/>
              </w:rP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60ADC" w:rsidRPr="00BF78DF" w:rsidRDefault="00760ADC" w:rsidP="00CD786B">
            <w:pPr>
              <w:spacing w:after="0" w:line="240" w:lineRule="auto"/>
              <w:jc w:val="center"/>
              <w:rPr>
                <w:rFonts w:eastAsia="Times New Roman" w:cs="Arial"/>
                <w:lang w:val="en-US" w:eastAsia="en-GB"/>
              </w:rPr>
            </w:pPr>
            <w:proofErr w:type="spellStart"/>
            <w:r w:rsidRPr="00BF78DF">
              <w:rPr>
                <w:rFonts w:eastAsia="Times New Roman" w:cs="Arial"/>
                <w:lang w:val="en-US" w:eastAsia="en-GB"/>
              </w:rPr>
              <w:t>V</w:t>
            </w:r>
            <w:r w:rsidR="00CD786B" w:rsidRPr="00BF78DF">
              <w:rPr>
                <w:rFonts w:eastAsia="Times New Roman" w:cs="Arial"/>
                <w:vertAlign w:val="subscript"/>
                <w:lang w:val="en-US" w:eastAsia="en-GB"/>
              </w:rPr>
              <w:t>oc</w:t>
            </w:r>
            <w:proofErr w:type="spellEnd"/>
            <w:r w:rsidRPr="00BF78DF">
              <w:rPr>
                <w:rFonts w:eastAsia="Times New Roman" w:cs="Arial"/>
                <w:lang w:val="en-US" w:eastAsia="en-GB"/>
              </w:rPr>
              <w:t xml:space="preserve"> (V)</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60ADC" w:rsidRPr="00BF78DF" w:rsidRDefault="00760ADC" w:rsidP="00CD786B">
            <w:pPr>
              <w:spacing w:after="0" w:line="240" w:lineRule="auto"/>
              <w:jc w:val="center"/>
              <w:rPr>
                <w:rFonts w:eastAsia="Times New Roman" w:cs="Arial"/>
                <w:lang w:val="en-US" w:eastAsia="en-GB"/>
              </w:rPr>
            </w:pPr>
            <w:r w:rsidRPr="00BF78DF">
              <w:rPr>
                <w:rFonts w:eastAsia="Times New Roman" w:cs="Arial"/>
                <w:lang w:val="en-US" w:eastAsia="en-GB"/>
              </w:rPr>
              <w:t>FF</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60ADC" w:rsidRPr="00BF78DF" w:rsidRDefault="00760ADC" w:rsidP="00CD786B">
            <w:pPr>
              <w:spacing w:after="0" w:line="240" w:lineRule="auto"/>
              <w:jc w:val="center"/>
              <w:rPr>
                <w:rFonts w:eastAsia="Times New Roman" w:cs="Arial"/>
                <w:lang w:val="en-US" w:eastAsia="en-GB"/>
              </w:rPr>
            </w:pPr>
            <w:r w:rsidRPr="00BF78DF">
              <w:rPr>
                <w:rFonts w:eastAsia="Times New Roman" w:cs="Arial"/>
                <w:lang w:val="en-US" w:eastAsia="en-GB"/>
              </w:rPr>
              <w:t xml:space="preserve">PCE </w:t>
            </w:r>
          </w:p>
        </w:tc>
      </w:tr>
      <w:tr w:rsidR="00760ADC" w:rsidRPr="00BF78DF" w:rsidTr="00CD786B">
        <w:trPr>
          <w:trHeight w:val="255"/>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0ADC" w:rsidRPr="00BF78DF" w:rsidRDefault="00760ADC" w:rsidP="00CD786B">
            <w:pPr>
              <w:spacing w:after="0" w:line="240" w:lineRule="auto"/>
              <w:rPr>
                <w:rFonts w:eastAsia="Times New Roman" w:cs="Arial"/>
                <w:lang w:val="en-US" w:eastAsia="en-GB"/>
              </w:rPr>
            </w:pPr>
            <w:r w:rsidRPr="00BF78DF">
              <w:rPr>
                <w:rFonts w:eastAsia="Times New Roman" w:cs="Arial"/>
                <w:lang w:val="en-US" w:eastAsia="en-GB"/>
              </w:rPr>
              <w:t>PbS/CdS sandwich</w:t>
            </w:r>
          </w:p>
        </w:tc>
        <w:tc>
          <w:tcPr>
            <w:tcW w:w="1320" w:type="dxa"/>
            <w:tcBorders>
              <w:top w:val="nil"/>
              <w:left w:val="nil"/>
              <w:bottom w:val="single" w:sz="4" w:space="0" w:color="auto"/>
              <w:right w:val="single" w:sz="4" w:space="0" w:color="auto"/>
            </w:tcBorders>
            <w:shd w:val="clear" w:color="auto" w:fill="auto"/>
            <w:noWrap/>
            <w:vAlign w:val="bottom"/>
            <w:hideMark/>
          </w:tcPr>
          <w:p w:rsidR="00760ADC" w:rsidRPr="00BF78DF" w:rsidRDefault="00760ADC" w:rsidP="00CD786B">
            <w:pPr>
              <w:spacing w:after="0" w:line="240" w:lineRule="auto"/>
              <w:jc w:val="center"/>
              <w:rPr>
                <w:rFonts w:eastAsia="Times New Roman" w:cs="Arial"/>
                <w:lang w:val="en-US" w:eastAsia="en-GB"/>
              </w:rPr>
            </w:pPr>
            <w:r w:rsidRPr="00BF78DF">
              <w:rPr>
                <w:rFonts w:eastAsia="Times New Roman" w:cs="Arial"/>
                <w:lang w:val="en-US" w:eastAsia="en-GB"/>
              </w:rPr>
              <w:t>13.5±0.5</w:t>
            </w:r>
          </w:p>
        </w:tc>
        <w:tc>
          <w:tcPr>
            <w:tcW w:w="960" w:type="dxa"/>
            <w:tcBorders>
              <w:top w:val="nil"/>
              <w:left w:val="nil"/>
              <w:bottom w:val="single" w:sz="4" w:space="0" w:color="auto"/>
              <w:right w:val="single" w:sz="4" w:space="0" w:color="auto"/>
            </w:tcBorders>
            <w:shd w:val="clear" w:color="auto" w:fill="auto"/>
            <w:noWrap/>
            <w:vAlign w:val="bottom"/>
            <w:hideMark/>
          </w:tcPr>
          <w:p w:rsidR="00760ADC" w:rsidRPr="00BF78DF" w:rsidRDefault="00760ADC" w:rsidP="00CD786B">
            <w:pPr>
              <w:spacing w:after="0" w:line="240" w:lineRule="auto"/>
              <w:jc w:val="center"/>
              <w:rPr>
                <w:rFonts w:eastAsia="Times New Roman" w:cs="Arial"/>
                <w:lang w:val="en-US" w:eastAsia="en-GB"/>
              </w:rPr>
            </w:pPr>
            <w:r w:rsidRPr="00BF78DF">
              <w:rPr>
                <w:rFonts w:eastAsia="Times New Roman" w:cs="Arial"/>
                <w:lang w:val="en-US" w:eastAsia="en-GB"/>
              </w:rPr>
              <w:t>0.661±0.02</w:t>
            </w:r>
          </w:p>
        </w:tc>
        <w:tc>
          <w:tcPr>
            <w:tcW w:w="960" w:type="dxa"/>
            <w:tcBorders>
              <w:top w:val="nil"/>
              <w:left w:val="nil"/>
              <w:bottom w:val="single" w:sz="4" w:space="0" w:color="auto"/>
              <w:right w:val="single" w:sz="4" w:space="0" w:color="auto"/>
            </w:tcBorders>
            <w:shd w:val="clear" w:color="auto" w:fill="auto"/>
            <w:noWrap/>
            <w:vAlign w:val="bottom"/>
            <w:hideMark/>
          </w:tcPr>
          <w:p w:rsidR="00760ADC" w:rsidRPr="00BF78DF" w:rsidRDefault="00760ADC" w:rsidP="00CD786B">
            <w:pPr>
              <w:spacing w:after="0" w:line="240" w:lineRule="auto"/>
              <w:jc w:val="center"/>
              <w:rPr>
                <w:rFonts w:eastAsia="Times New Roman" w:cs="Arial"/>
                <w:lang w:val="en-US" w:eastAsia="en-GB"/>
              </w:rPr>
            </w:pPr>
            <w:r w:rsidRPr="00BF78DF">
              <w:rPr>
                <w:rFonts w:eastAsia="Times New Roman" w:cs="Arial"/>
                <w:lang w:val="en-US" w:eastAsia="en-GB"/>
              </w:rPr>
              <w:t>0.422±0.04</w:t>
            </w:r>
          </w:p>
        </w:tc>
        <w:tc>
          <w:tcPr>
            <w:tcW w:w="960" w:type="dxa"/>
            <w:tcBorders>
              <w:top w:val="nil"/>
              <w:left w:val="nil"/>
              <w:bottom w:val="single" w:sz="4" w:space="0" w:color="auto"/>
              <w:right w:val="single" w:sz="4" w:space="0" w:color="auto"/>
            </w:tcBorders>
            <w:shd w:val="clear" w:color="auto" w:fill="auto"/>
            <w:noWrap/>
            <w:vAlign w:val="bottom"/>
            <w:hideMark/>
          </w:tcPr>
          <w:p w:rsidR="00760ADC" w:rsidRPr="00BF78DF" w:rsidRDefault="00760ADC" w:rsidP="00CD786B">
            <w:pPr>
              <w:spacing w:after="0" w:line="240" w:lineRule="auto"/>
              <w:jc w:val="center"/>
              <w:rPr>
                <w:rFonts w:eastAsia="Times New Roman" w:cs="Arial"/>
                <w:lang w:val="en-US" w:eastAsia="en-GB"/>
              </w:rPr>
            </w:pPr>
            <w:r w:rsidRPr="00BF78DF">
              <w:rPr>
                <w:rFonts w:eastAsia="Times New Roman" w:cs="Arial"/>
                <w:lang w:val="en-US" w:eastAsia="en-GB"/>
              </w:rPr>
              <w:t>3.77±0.06%</w:t>
            </w:r>
          </w:p>
        </w:tc>
      </w:tr>
      <w:tr w:rsidR="00760ADC" w:rsidRPr="00BF78DF" w:rsidTr="00CD786B">
        <w:trPr>
          <w:trHeight w:val="255"/>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760ADC" w:rsidRPr="00BF78DF" w:rsidRDefault="00760ADC" w:rsidP="00CD786B">
            <w:pPr>
              <w:spacing w:after="0" w:line="240" w:lineRule="auto"/>
              <w:rPr>
                <w:rFonts w:eastAsia="Times New Roman" w:cs="Arial"/>
                <w:lang w:val="en-US" w:eastAsia="en-GB"/>
              </w:rPr>
            </w:pPr>
            <w:r w:rsidRPr="00BF78DF">
              <w:rPr>
                <w:rFonts w:eastAsia="Times New Roman" w:cs="Arial"/>
                <w:lang w:val="en-US" w:eastAsia="en-GB"/>
              </w:rPr>
              <w:t>PbS sandwich</w:t>
            </w:r>
          </w:p>
        </w:tc>
        <w:tc>
          <w:tcPr>
            <w:tcW w:w="1320" w:type="dxa"/>
            <w:tcBorders>
              <w:top w:val="nil"/>
              <w:left w:val="nil"/>
              <w:bottom w:val="single" w:sz="4" w:space="0" w:color="auto"/>
              <w:right w:val="single" w:sz="4" w:space="0" w:color="auto"/>
            </w:tcBorders>
            <w:shd w:val="clear" w:color="auto" w:fill="auto"/>
            <w:noWrap/>
            <w:vAlign w:val="bottom"/>
            <w:hideMark/>
          </w:tcPr>
          <w:p w:rsidR="00760ADC" w:rsidRPr="00BF78DF" w:rsidRDefault="00760ADC" w:rsidP="00CD786B">
            <w:pPr>
              <w:spacing w:after="0" w:line="240" w:lineRule="auto"/>
              <w:jc w:val="center"/>
              <w:rPr>
                <w:rFonts w:eastAsia="Times New Roman" w:cs="Arial"/>
                <w:lang w:val="en-US" w:eastAsia="en-GB"/>
              </w:rPr>
            </w:pPr>
            <w:r w:rsidRPr="00BF78DF">
              <w:rPr>
                <w:rFonts w:eastAsia="Times New Roman" w:cs="Arial"/>
                <w:lang w:val="en-US" w:eastAsia="en-GB"/>
              </w:rPr>
              <w:t>8.1±0.6</w:t>
            </w:r>
          </w:p>
        </w:tc>
        <w:tc>
          <w:tcPr>
            <w:tcW w:w="960" w:type="dxa"/>
            <w:tcBorders>
              <w:top w:val="nil"/>
              <w:left w:val="nil"/>
              <w:bottom w:val="single" w:sz="4" w:space="0" w:color="auto"/>
              <w:right w:val="single" w:sz="4" w:space="0" w:color="auto"/>
            </w:tcBorders>
            <w:shd w:val="clear" w:color="auto" w:fill="auto"/>
            <w:noWrap/>
            <w:vAlign w:val="bottom"/>
            <w:hideMark/>
          </w:tcPr>
          <w:p w:rsidR="00760ADC" w:rsidRPr="00BF78DF" w:rsidRDefault="00760ADC" w:rsidP="00CD786B">
            <w:pPr>
              <w:spacing w:after="0" w:line="240" w:lineRule="auto"/>
              <w:jc w:val="center"/>
              <w:rPr>
                <w:rFonts w:eastAsia="Times New Roman" w:cs="Arial"/>
                <w:lang w:val="en-US" w:eastAsia="en-GB"/>
              </w:rPr>
            </w:pPr>
            <w:r w:rsidRPr="00BF78DF">
              <w:rPr>
                <w:rFonts w:eastAsia="Times New Roman" w:cs="Arial"/>
                <w:lang w:val="en-US" w:eastAsia="en-GB"/>
              </w:rPr>
              <w:t>0.527±0.02</w:t>
            </w:r>
          </w:p>
        </w:tc>
        <w:tc>
          <w:tcPr>
            <w:tcW w:w="960" w:type="dxa"/>
            <w:tcBorders>
              <w:top w:val="nil"/>
              <w:left w:val="nil"/>
              <w:bottom w:val="single" w:sz="4" w:space="0" w:color="auto"/>
              <w:right w:val="single" w:sz="4" w:space="0" w:color="auto"/>
            </w:tcBorders>
            <w:shd w:val="clear" w:color="auto" w:fill="auto"/>
            <w:noWrap/>
            <w:vAlign w:val="bottom"/>
            <w:hideMark/>
          </w:tcPr>
          <w:p w:rsidR="00760ADC" w:rsidRPr="00BF78DF" w:rsidRDefault="00760ADC" w:rsidP="00CD786B">
            <w:pPr>
              <w:spacing w:after="0" w:line="240" w:lineRule="auto"/>
              <w:jc w:val="center"/>
              <w:rPr>
                <w:rFonts w:eastAsia="Times New Roman" w:cs="Arial"/>
                <w:lang w:val="en-US" w:eastAsia="en-GB"/>
              </w:rPr>
            </w:pPr>
            <w:r w:rsidRPr="00BF78DF">
              <w:rPr>
                <w:rFonts w:eastAsia="Times New Roman" w:cs="Arial"/>
                <w:lang w:val="en-US" w:eastAsia="en-GB"/>
              </w:rPr>
              <w:t>0.344±0.02</w:t>
            </w:r>
          </w:p>
        </w:tc>
        <w:tc>
          <w:tcPr>
            <w:tcW w:w="960" w:type="dxa"/>
            <w:tcBorders>
              <w:top w:val="nil"/>
              <w:left w:val="nil"/>
              <w:bottom w:val="single" w:sz="4" w:space="0" w:color="auto"/>
              <w:right w:val="single" w:sz="4" w:space="0" w:color="auto"/>
            </w:tcBorders>
            <w:shd w:val="clear" w:color="auto" w:fill="auto"/>
            <w:noWrap/>
            <w:vAlign w:val="bottom"/>
            <w:hideMark/>
          </w:tcPr>
          <w:p w:rsidR="00760ADC" w:rsidRPr="00BF78DF" w:rsidRDefault="00760ADC" w:rsidP="00CD786B">
            <w:pPr>
              <w:spacing w:after="0" w:line="240" w:lineRule="auto"/>
              <w:jc w:val="center"/>
              <w:rPr>
                <w:rFonts w:eastAsia="Times New Roman" w:cs="Arial"/>
                <w:lang w:val="en-US" w:eastAsia="en-GB"/>
              </w:rPr>
            </w:pPr>
            <w:r w:rsidRPr="00BF78DF">
              <w:rPr>
                <w:rFonts w:eastAsia="Times New Roman" w:cs="Arial"/>
                <w:lang w:val="en-US" w:eastAsia="en-GB"/>
              </w:rPr>
              <w:t>1.47±0.08%</w:t>
            </w:r>
          </w:p>
        </w:tc>
      </w:tr>
    </w:tbl>
    <w:p w:rsidR="00760ADC" w:rsidRPr="00BF78DF" w:rsidRDefault="00760ADC">
      <w:pPr>
        <w:rPr>
          <w:lang w:val="en-US"/>
        </w:rPr>
      </w:pPr>
    </w:p>
    <w:p w:rsidR="00760ADC" w:rsidRPr="00BF78DF" w:rsidRDefault="00760ADC">
      <w:pPr>
        <w:rPr>
          <w:lang w:val="en-US"/>
        </w:rPr>
      </w:pPr>
    </w:p>
    <w:p w:rsidR="00760ADC" w:rsidRPr="00AE5C29" w:rsidRDefault="00760ADC">
      <w:pPr>
        <w:rPr>
          <w:lang w:val="en-US"/>
        </w:rPr>
      </w:pPr>
      <w:r w:rsidRPr="00BF78DF">
        <w:rPr>
          <w:lang w:val="en-US"/>
        </w:rPr>
        <w:t xml:space="preserve">Table ST1. Device performance average over 18 samples across 6 separate substrates. Sandwich </w:t>
      </w:r>
      <w:r w:rsidR="00BC75F3" w:rsidRPr="00BF78DF">
        <w:rPr>
          <w:lang w:val="en-US"/>
        </w:rPr>
        <w:t>structure</w:t>
      </w:r>
      <w:r w:rsidRPr="00BF78DF">
        <w:rPr>
          <w:lang w:val="en-US"/>
        </w:rPr>
        <w:t xml:space="preserve"> refers to the </w:t>
      </w:r>
      <w:r w:rsidR="00BC75F3" w:rsidRPr="00BF78DF">
        <w:rPr>
          <w:lang w:val="en-US"/>
        </w:rPr>
        <w:t>optimized</w:t>
      </w:r>
      <w:r w:rsidRPr="00BF78DF">
        <w:rPr>
          <w:lang w:val="en-US"/>
        </w:rPr>
        <w:t xml:space="preserve"> PEDOT</w:t>
      </w:r>
      <w:proofErr w:type="gramStart"/>
      <w:r w:rsidRPr="00BF78DF">
        <w:rPr>
          <w:lang w:val="en-US"/>
        </w:rPr>
        <w:t>:PSS</w:t>
      </w:r>
      <w:proofErr w:type="gramEnd"/>
      <w:r w:rsidRPr="00BF78DF">
        <w:rPr>
          <w:lang w:val="en-US"/>
        </w:rPr>
        <w:t>/50nm 1.4eV CQD/ 100nm  CQD blend/ 50nm 1.2eV CQD/ ZnO/Al structure</w:t>
      </w:r>
    </w:p>
    <w:p w:rsidR="00DD1593" w:rsidRPr="00AE5C29" w:rsidRDefault="00DD1593">
      <w:pPr>
        <w:rPr>
          <w:lang w:val="en-US"/>
        </w:rPr>
      </w:pPr>
    </w:p>
    <w:p w:rsidR="00B41419" w:rsidRPr="00AE5C29" w:rsidRDefault="00B41419">
      <w:pPr>
        <w:rPr>
          <w:b/>
          <w:lang w:val="en-US"/>
        </w:rPr>
      </w:pPr>
      <w:r w:rsidRPr="00AE5C29">
        <w:rPr>
          <w:b/>
          <w:lang w:val="en-US"/>
        </w:rPr>
        <w:t>References</w:t>
      </w:r>
      <w:bookmarkStart w:id="0" w:name="_GoBack"/>
      <w:bookmarkEnd w:id="0"/>
    </w:p>
    <w:p w:rsidR="000C57ED" w:rsidRPr="00AE5C29" w:rsidRDefault="00B41419" w:rsidP="000C57ED">
      <w:pPr>
        <w:pStyle w:val="Bibliography"/>
        <w:rPr>
          <w:lang w:val="en-US"/>
        </w:rPr>
      </w:pPr>
      <w:r w:rsidRPr="00AE5C29">
        <w:rPr>
          <w:lang w:val="en-US"/>
        </w:rPr>
        <w:fldChar w:fldCharType="begin"/>
      </w:r>
      <w:r w:rsidR="000C57ED" w:rsidRPr="00AE5C29">
        <w:rPr>
          <w:lang w:val="en-US"/>
        </w:rPr>
        <w:instrText xml:space="preserve"> ADDIN ZOTERO_BIBL {"custom":[]} CSL_BIBLIOGRAPHY </w:instrText>
      </w:r>
      <w:r w:rsidRPr="00AE5C29">
        <w:rPr>
          <w:lang w:val="en-US"/>
        </w:rPr>
        <w:fldChar w:fldCharType="separate"/>
      </w:r>
      <w:r w:rsidR="000C57ED" w:rsidRPr="00AE5C29">
        <w:rPr>
          <w:vertAlign w:val="superscript"/>
          <w:lang w:val="en-US"/>
        </w:rPr>
        <w:t>1</w:t>
      </w:r>
      <w:r w:rsidR="000C57ED" w:rsidRPr="00AE5C29">
        <w:rPr>
          <w:lang w:val="en-US"/>
        </w:rPr>
        <w:t xml:space="preserve"> M.A. Hines and G.D. Scholes, Adv. Mater. </w:t>
      </w:r>
      <w:r w:rsidR="000C57ED" w:rsidRPr="00AE5C29">
        <w:rPr>
          <w:b/>
          <w:bCs/>
          <w:lang w:val="en-US"/>
        </w:rPr>
        <w:t>15</w:t>
      </w:r>
      <w:r w:rsidR="000C57ED" w:rsidRPr="00AE5C29">
        <w:rPr>
          <w:lang w:val="en-US"/>
        </w:rPr>
        <w:t>, 1844 (2003).</w:t>
      </w:r>
    </w:p>
    <w:p w:rsidR="000C57ED" w:rsidRPr="00AE5C29" w:rsidRDefault="000C57ED" w:rsidP="000C57ED">
      <w:pPr>
        <w:pStyle w:val="Bibliography"/>
        <w:rPr>
          <w:lang w:val="en-US"/>
        </w:rPr>
      </w:pPr>
      <w:r w:rsidRPr="00AE5C29">
        <w:rPr>
          <w:vertAlign w:val="superscript"/>
          <w:lang w:val="en-US"/>
        </w:rPr>
        <w:t>2</w:t>
      </w:r>
      <w:r w:rsidRPr="00AE5C29">
        <w:rPr>
          <w:lang w:val="en-US"/>
        </w:rPr>
        <w:t xml:space="preserve"> M.S. Neo, N. Venkatram, G.S. Li, W.S. Chin, and W. Ji, J. Phys. Chem. C </w:t>
      </w:r>
      <w:r w:rsidRPr="00AE5C29">
        <w:rPr>
          <w:b/>
          <w:bCs/>
          <w:lang w:val="en-US"/>
        </w:rPr>
        <w:t>114</w:t>
      </w:r>
      <w:r w:rsidRPr="00AE5C29">
        <w:rPr>
          <w:lang w:val="en-US"/>
        </w:rPr>
        <w:t>, 18037 (2010).</w:t>
      </w:r>
    </w:p>
    <w:p w:rsidR="000C57ED" w:rsidRPr="00AE5C29" w:rsidRDefault="000C57ED" w:rsidP="000C57ED">
      <w:pPr>
        <w:pStyle w:val="Bibliography"/>
        <w:rPr>
          <w:lang w:val="en-US"/>
        </w:rPr>
      </w:pPr>
      <w:r w:rsidRPr="00AE5C29">
        <w:rPr>
          <w:vertAlign w:val="superscript"/>
          <w:lang w:val="en-US"/>
        </w:rPr>
        <w:t>3</w:t>
      </w:r>
      <w:r w:rsidRPr="00AE5C29">
        <w:rPr>
          <w:lang w:val="en-US"/>
        </w:rPr>
        <w:t xml:space="preserve"> C. Pacholski, A. Kornowski, and H. Weller, Angew. Chem. Int. Ed Engl. </w:t>
      </w:r>
      <w:r w:rsidRPr="00AE5C29">
        <w:rPr>
          <w:b/>
          <w:bCs/>
          <w:lang w:val="en-US"/>
        </w:rPr>
        <w:t>41</w:t>
      </w:r>
      <w:r w:rsidRPr="00AE5C29">
        <w:rPr>
          <w:lang w:val="en-US"/>
        </w:rPr>
        <w:t>, 1188 (2002).</w:t>
      </w:r>
    </w:p>
    <w:p w:rsidR="000C57ED" w:rsidRPr="00AE5C29" w:rsidRDefault="000C57ED" w:rsidP="000C57ED">
      <w:pPr>
        <w:pStyle w:val="Bibliography"/>
        <w:rPr>
          <w:lang w:val="en-US"/>
        </w:rPr>
      </w:pPr>
      <w:r w:rsidRPr="00AE5C29">
        <w:rPr>
          <w:vertAlign w:val="superscript"/>
          <w:lang w:val="en-US"/>
        </w:rPr>
        <w:t>4</w:t>
      </w:r>
      <w:r w:rsidRPr="00AE5C29">
        <w:rPr>
          <w:lang w:val="en-US"/>
        </w:rPr>
        <w:t xml:space="preserve"> K.S. Leschkies, M.S. Kang, E.S. Aydil, and D.J. Norris, J. Phys. Chem. C </w:t>
      </w:r>
      <w:r w:rsidRPr="00AE5C29">
        <w:rPr>
          <w:b/>
          <w:bCs/>
          <w:lang w:val="en-US"/>
        </w:rPr>
        <w:t>114</w:t>
      </w:r>
      <w:r w:rsidRPr="00AE5C29">
        <w:rPr>
          <w:lang w:val="en-US"/>
        </w:rPr>
        <w:t>, 9988 (2010).</w:t>
      </w:r>
    </w:p>
    <w:p w:rsidR="000F26D7" w:rsidRPr="00AE5C29" w:rsidRDefault="00B41419">
      <w:pPr>
        <w:rPr>
          <w:lang w:val="en-US"/>
        </w:rPr>
      </w:pPr>
      <w:r w:rsidRPr="00AE5C29">
        <w:rPr>
          <w:lang w:val="en-US"/>
        </w:rPr>
        <w:fldChar w:fldCharType="end"/>
      </w:r>
    </w:p>
    <w:sectPr w:rsidR="000F26D7" w:rsidRPr="00AE5C29" w:rsidSect="00EA3CFC">
      <w:pgSz w:w="11906" w:h="16838"/>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693"/>
    <w:rsid w:val="0004157F"/>
    <w:rsid w:val="00042AE2"/>
    <w:rsid w:val="000C2498"/>
    <w:rsid w:val="000C57ED"/>
    <w:rsid w:val="000D03B3"/>
    <w:rsid w:val="000E4266"/>
    <w:rsid w:val="000F26D7"/>
    <w:rsid w:val="0017430E"/>
    <w:rsid w:val="002248FE"/>
    <w:rsid w:val="003B1983"/>
    <w:rsid w:val="00411342"/>
    <w:rsid w:val="006002A4"/>
    <w:rsid w:val="006032AD"/>
    <w:rsid w:val="006048D3"/>
    <w:rsid w:val="006A78C7"/>
    <w:rsid w:val="006D69A5"/>
    <w:rsid w:val="006D6E7D"/>
    <w:rsid w:val="006F6F04"/>
    <w:rsid w:val="007130AF"/>
    <w:rsid w:val="00723960"/>
    <w:rsid w:val="007511F1"/>
    <w:rsid w:val="00760ADC"/>
    <w:rsid w:val="00782C72"/>
    <w:rsid w:val="007B59D1"/>
    <w:rsid w:val="007C2693"/>
    <w:rsid w:val="007D656C"/>
    <w:rsid w:val="008056AA"/>
    <w:rsid w:val="00813F1D"/>
    <w:rsid w:val="008E6DAF"/>
    <w:rsid w:val="00946F75"/>
    <w:rsid w:val="00954B05"/>
    <w:rsid w:val="009870B2"/>
    <w:rsid w:val="00A607AE"/>
    <w:rsid w:val="00AB7AAF"/>
    <w:rsid w:val="00AE5C29"/>
    <w:rsid w:val="00AF4EA0"/>
    <w:rsid w:val="00B41419"/>
    <w:rsid w:val="00B845F8"/>
    <w:rsid w:val="00BB215D"/>
    <w:rsid w:val="00BC75F3"/>
    <w:rsid w:val="00BF1016"/>
    <w:rsid w:val="00BF71F6"/>
    <w:rsid w:val="00BF78DF"/>
    <w:rsid w:val="00CD786B"/>
    <w:rsid w:val="00D702E1"/>
    <w:rsid w:val="00DC0679"/>
    <w:rsid w:val="00DD08C3"/>
    <w:rsid w:val="00DD1593"/>
    <w:rsid w:val="00DD757E"/>
    <w:rsid w:val="00DF0879"/>
    <w:rsid w:val="00E919A7"/>
    <w:rsid w:val="00EA3CFC"/>
    <w:rsid w:val="00EA6B42"/>
    <w:rsid w:val="00F02700"/>
    <w:rsid w:val="00F26BF9"/>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52941CC2-962A-4AA0-9497-03F813F66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0F26D7"/>
    <w:pPr>
      <w:spacing w:after="0" w:line="240" w:lineRule="auto"/>
    </w:pPr>
  </w:style>
  <w:style w:type="paragraph" w:styleId="BalloonText">
    <w:name w:val="Balloon Text"/>
    <w:basedOn w:val="Normal"/>
    <w:link w:val="BalloonTextChar"/>
    <w:uiPriority w:val="99"/>
    <w:semiHidden/>
    <w:unhideWhenUsed/>
    <w:rsid w:val="00BF71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71F6"/>
    <w:rPr>
      <w:rFonts w:ascii="Segoe UI" w:hAnsi="Segoe UI" w:cs="Segoe UI"/>
      <w:sz w:val="18"/>
      <w:szCs w:val="18"/>
      <w:lang w:val="en-GB"/>
    </w:rPr>
  </w:style>
  <w:style w:type="table" w:styleId="TableGrid">
    <w:name w:val="Table Grid"/>
    <w:basedOn w:val="TableNormal"/>
    <w:uiPriority w:val="39"/>
    <w:rsid w:val="00DD15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813F1D"/>
    <w:rPr>
      <w:sz w:val="16"/>
      <w:szCs w:val="16"/>
    </w:rPr>
  </w:style>
  <w:style w:type="paragraph" w:styleId="CommentText">
    <w:name w:val="annotation text"/>
    <w:basedOn w:val="Normal"/>
    <w:link w:val="CommentTextChar"/>
    <w:uiPriority w:val="99"/>
    <w:semiHidden/>
    <w:unhideWhenUsed/>
    <w:rsid w:val="00813F1D"/>
    <w:pPr>
      <w:spacing w:line="240" w:lineRule="auto"/>
    </w:pPr>
    <w:rPr>
      <w:sz w:val="20"/>
      <w:szCs w:val="20"/>
    </w:rPr>
  </w:style>
  <w:style w:type="character" w:customStyle="1" w:styleId="CommentTextChar">
    <w:name w:val="Comment Text Char"/>
    <w:basedOn w:val="DefaultParagraphFont"/>
    <w:link w:val="CommentText"/>
    <w:uiPriority w:val="99"/>
    <w:semiHidden/>
    <w:rsid w:val="00813F1D"/>
    <w:rPr>
      <w:sz w:val="20"/>
      <w:szCs w:val="20"/>
      <w:lang w:val="en-GB"/>
    </w:rPr>
  </w:style>
  <w:style w:type="character" w:styleId="LineNumber">
    <w:name w:val="line number"/>
    <w:basedOn w:val="DefaultParagraphFont"/>
    <w:uiPriority w:val="99"/>
    <w:semiHidden/>
    <w:unhideWhenUsed/>
    <w:rsid w:val="00EA3CFC"/>
  </w:style>
  <w:style w:type="character" w:customStyle="1" w:styleId="apple-converted-space">
    <w:name w:val="apple-converted-space"/>
    <w:basedOn w:val="DefaultParagraphFont"/>
    <w:rsid w:val="00760A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034233">
      <w:bodyDiv w:val="1"/>
      <w:marLeft w:val="0"/>
      <w:marRight w:val="0"/>
      <w:marTop w:val="0"/>
      <w:marBottom w:val="0"/>
      <w:divBdr>
        <w:top w:val="none" w:sz="0" w:space="0" w:color="auto"/>
        <w:left w:val="none" w:sz="0" w:space="0" w:color="auto"/>
        <w:bottom w:val="none" w:sz="0" w:space="0" w:color="auto"/>
        <w:right w:val="none" w:sz="0" w:space="0" w:color="auto"/>
      </w:divBdr>
    </w:div>
    <w:div w:id="1372074238">
      <w:bodyDiv w:val="1"/>
      <w:marLeft w:val="0"/>
      <w:marRight w:val="0"/>
      <w:marTop w:val="0"/>
      <w:marBottom w:val="0"/>
      <w:divBdr>
        <w:top w:val="none" w:sz="0" w:space="0" w:color="auto"/>
        <w:left w:val="none" w:sz="0" w:space="0" w:color="auto"/>
        <w:bottom w:val="none" w:sz="0" w:space="0" w:color="auto"/>
        <w:right w:val="none" w:sz="0" w:space="0" w:color="auto"/>
      </w:divBdr>
    </w:div>
    <w:div w:id="1868516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CC305-29A1-423C-87E9-8ECF4908D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1826</Words>
  <Characters>10412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Neo</dc:creator>
  <cp:keywords/>
  <dc:description/>
  <cp:lastModifiedBy>Darren Neo</cp:lastModifiedBy>
  <cp:revision>2</cp:revision>
  <dcterms:created xsi:type="dcterms:W3CDTF">2015-08-11T00:06:00Z</dcterms:created>
  <dcterms:modified xsi:type="dcterms:W3CDTF">2015-08-11T00:06:00Z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zotero-version="4.0.26.4"&gt;&lt;session id="4mf9rLpp"/&gt;&lt;style id="http://www.zotero.org/styles/applied-physics-letters" hasBibliography="1" bibliographyStyleHasBeenSet="1"/&gt;&lt;prefs&gt;&lt;pref name="fieldType" value="Field"/&gt;&lt;pref name="storeRe</vt:lpwstr>
  </property>
  <property fmtid="{D5CDD505-2E9C-101B-9397-08002B2CF9AE}" pid="3" name="ZOTERO_PREF_2">
    <vt:lpwstr>ferences" value="true"/&gt;&lt;pref name="automaticJournalAbbreviations" value="true"/&gt;&lt;pref name="noteType" value="0"/&gt;&lt;/prefs&gt;&lt;/data&gt;</vt:lpwstr>
  </property>
</Properties>
</file>