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D84D6" w14:textId="71FB5B8F" w:rsidR="003976FE" w:rsidRPr="000A3018" w:rsidRDefault="003976FE" w:rsidP="00BC56CF">
      <w:pPr>
        <w:pStyle w:val="BATitle"/>
      </w:pPr>
      <w:r>
        <w:t xml:space="preserve">Supplementary information - The charging mechanism of </w:t>
      </w:r>
      <w:r w:rsidRPr="000A3018">
        <w:t>Li</w:t>
      </w:r>
      <w:r w:rsidRPr="000A3018">
        <w:rPr>
          <w:vertAlign w:val="subscript"/>
        </w:rPr>
        <w:t>2</w:t>
      </w:r>
      <w:r w:rsidRPr="000A3018">
        <w:t>MnO</w:t>
      </w:r>
      <w:r w:rsidRPr="000A3018">
        <w:rPr>
          <w:vertAlign w:val="subscript"/>
        </w:rPr>
        <w:t>3</w:t>
      </w:r>
      <w:r>
        <w:t xml:space="preserve"> </w:t>
      </w:r>
    </w:p>
    <w:p w14:paraId="33B2BF7C" w14:textId="2F206FE6" w:rsidR="00301160" w:rsidRPr="000A3018" w:rsidRDefault="00301160" w:rsidP="00301160">
      <w:pPr>
        <w:pStyle w:val="BBAuthorName"/>
        <w:spacing w:line="276" w:lineRule="auto"/>
        <w:rPr>
          <w:rFonts w:ascii="Arial" w:hAnsi="Arial" w:cs="Arial"/>
          <w:lang w:val="en-GB"/>
        </w:rPr>
      </w:pPr>
      <w:proofErr w:type="spellStart"/>
      <w:r w:rsidRPr="000A3018">
        <w:rPr>
          <w:rFonts w:ascii="Arial" w:hAnsi="Arial" w:cs="Arial"/>
          <w:lang w:val="en-GB"/>
        </w:rPr>
        <w:t>Niccoló</w:t>
      </w:r>
      <w:proofErr w:type="spellEnd"/>
      <w:r w:rsidRPr="000A3018">
        <w:rPr>
          <w:rFonts w:ascii="Arial" w:hAnsi="Arial" w:cs="Arial"/>
          <w:lang w:val="en-GB"/>
        </w:rPr>
        <w:t xml:space="preserve"> Guerrini</w:t>
      </w:r>
      <w:r w:rsidRPr="00AC37E5">
        <w:rPr>
          <w:rFonts w:ascii="Calibri" w:hAnsi="Calibri" w:cs="Arial"/>
          <w:vertAlign w:val="superscript"/>
          <w:lang w:val="en-GB"/>
        </w:rPr>
        <w:t>‽</w:t>
      </w:r>
      <w:r w:rsidRPr="000A3018">
        <w:rPr>
          <w:rFonts w:ascii="Arial" w:hAnsi="Arial" w:cs="Arial"/>
          <w:lang w:val="en-GB"/>
        </w:rPr>
        <w:t>, Liyu Jin</w:t>
      </w:r>
      <w:r w:rsidRPr="00B60331">
        <w:rPr>
          <w:rFonts w:ascii="Calibri" w:hAnsi="Calibri" w:cs="Arial"/>
          <w:vertAlign w:val="superscript"/>
          <w:lang w:val="en-GB"/>
        </w:rPr>
        <w:t>‽</w:t>
      </w:r>
      <w:r w:rsidRPr="000A3018">
        <w:rPr>
          <w:rFonts w:ascii="Arial" w:hAnsi="Arial" w:cs="Arial"/>
          <w:lang w:val="en-GB"/>
        </w:rPr>
        <w:t>, Juan G. Lozano</w:t>
      </w:r>
      <w:r w:rsidRPr="000A3018">
        <w:rPr>
          <w:rFonts w:ascii="Arial" w:hAnsi="Arial" w:cs="Arial"/>
          <w:vertAlign w:val="superscript"/>
          <w:lang w:val="en-GB"/>
        </w:rPr>
        <w:t>†</w:t>
      </w:r>
      <w:r w:rsidRPr="000A3018">
        <w:rPr>
          <w:rFonts w:ascii="Arial" w:hAnsi="Arial" w:cs="Arial"/>
          <w:lang w:val="en-GB"/>
        </w:rPr>
        <w:t>, Kun Luo</w:t>
      </w:r>
      <w:r w:rsidRPr="000A3018">
        <w:rPr>
          <w:rFonts w:ascii="Arial" w:hAnsi="Arial" w:cs="Arial"/>
          <w:vertAlign w:val="superscript"/>
          <w:lang w:val="en-GB"/>
        </w:rPr>
        <w:t>†</w:t>
      </w:r>
      <w:r w:rsidRPr="000A3018">
        <w:rPr>
          <w:rFonts w:ascii="Arial" w:hAnsi="Arial" w:cs="Arial"/>
          <w:lang w:val="en-GB"/>
        </w:rPr>
        <w:t xml:space="preserve">, Adam </w:t>
      </w:r>
      <w:proofErr w:type="spellStart"/>
      <w:r w:rsidRPr="000A3018">
        <w:rPr>
          <w:rFonts w:ascii="Arial" w:hAnsi="Arial" w:cs="Arial"/>
          <w:lang w:val="en-GB"/>
        </w:rPr>
        <w:t>Sobkowiak</w:t>
      </w:r>
      <w:proofErr w:type="spellEnd"/>
      <w:r w:rsidRPr="000A3018">
        <w:rPr>
          <w:rFonts w:ascii="Arial" w:hAnsi="Arial" w:cs="Arial"/>
          <w:lang w:val="en-GB"/>
        </w:rPr>
        <w:t xml:space="preserve">, </w:t>
      </w:r>
      <w:proofErr w:type="spellStart"/>
      <w:r w:rsidRPr="000A3018">
        <w:rPr>
          <w:rFonts w:ascii="Arial" w:hAnsi="Arial" w:cs="Arial"/>
          <w:lang w:val="en-GB"/>
        </w:rPr>
        <w:t>Kazuki</w:t>
      </w:r>
      <w:proofErr w:type="spellEnd"/>
      <w:r w:rsidRPr="000A3018">
        <w:rPr>
          <w:rFonts w:ascii="Arial" w:hAnsi="Arial" w:cs="Arial"/>
          <w:lang w:val="en-GB"/>
        </w:rPr>
        <w:t xml:space="preserve"> </w:t>
      </w:r>
      <w:proofErr w:type="spellStart"/>
      <w:r w:rsidRPr="000A3018">
        <w:rPr>
          <w:rFonts w:ascii="Arial" w:hAnsi="Arial" w:cs="Arial"/>
          <w:lang w:val="en-GB"/>
        </w:rPr>
        <w:t>Tsuruta</w:t>
      </w:r>
      <w:proofErr w:type="spellEnd"/>
      <w:r w:rsidRPr="000A3018">
        <w:rPr>
          <w:rFonts w:ascii="Arial" w:hAnsi="Arial" w:cs="Arial"/>
          <w:vertAlign w:val="superscript"/>
          <w:lang w:val="en-GB"/>
        </w:rPr>
        <w:t>‡</w:t>
      </w:r>
      <w:r w:rsidRPr="000A3018">
        <w:rPr>
          <w:rFonts w:ascii="Arial" w:hAnsi="Arial" w:cs="Arial"/>
          <w:lang w:val="en-GB"/>
        </w:rPr>
        <w:t>,</w:t>
      </w:r>
      <w:r>
        <w:rPr>
          <w:rFonts w:ascii="Arial" w:hAnsi="Arial" w:cs="Arial"/>
          <w:lang w:val="en-GB"/>
        </w:rPr>
        <w:t xml:space="preserve"> </w:t>
      </w:r>
      <w:r w:rsidRPr="000A3018">
        <w:rPr>
          <w:rFonts w:ascii="Arial" w:hAnsi="Arial" w:cs="Arial"/>
          <w:lang w:val="en-GB"/>
        </w:rPr>
        <w:t xml:space="preserve">Felix </w:t>
      </w:r>
      <w:proofErr w:type="spellStart"/>
      <w:r w:rsidRPr="000A3018">
        <w:rPr>
          <w:rFonts w:ascii="Arial" w:hAnsi="Arial" w:cs="Arial"/>
          <w:lang w:val="en-GB"/>
        </w:rPr>
        <w:t>Massel</w:t>
      </w:r>
      <w:proofErr w:type="spellEnd"/>
      <w:r w:rsidRPr="000A3018">
        <w:rPr>
          <w:rFonts w:ascii="Arial" w:hAnsi="Arial" w:cs="Arial"/>
          <w:vertAlign w:val="superscript"/>
          <w:lang w:val="en-GB"/>
        </w:rPr>
        <w:t>§</w:t>
      </w:r>
      <w:r w:rsidRPr="000A3018">
        <w:rPr>
          <w:rFonts w:ascii="Arial" w:hAnsi="Arial" w:cs="Arial"/>
          <w:lang w:val="en-GB"/>
        </w:rPr>
        <w:t>, Laurent</w:t>
      </w:r>
      <w:r w:rsidR="009D7724">
        <w:rPr>
          <w:rFonts w:ascii="Arial" w:hAnsi="Arial" w:cs="Arial"/>
          <w:lang w:val="en-GB"/>
        </w:rPr>
        <w:t>-Claudius</w:t>
      </w:r>
      <w:bookmarkStart w:id="0" w:name="_GoBack"/>
      <w:bookmarkEnd w:id="0"/>
      <w:r w:rsidRPr="000A3018">
        <w:rPr>
          <w:rFonts w:ascii="Arial" w:hAnsi="Arial" w:cs="Arial"/>
          <w:lang w:val="en-GB"/>
        </w:rPr>
        <w:t xml:space="preserve"> </w:t>
      </w:r>
      <w:proofErr w:type="spellStart"/>
      <w:r w:rsidRPr="000A3018">
        <w:rPr>
          <w:rFonts w:ascii="Arial" w:hAnsi="Arial" w:cs="Arial"/>
          <w:lang w:val="en-GB"/>
        </w:rPr>
        <w:t>Duda</w:t>
      </w:r>
      <w:proofErr w:type="spellEnd"/>
      <w:r w:rsidRPr="000A3018">
        <w:rPr>
          <w:rFonts w:ascii="Arial" w:hAnsi="Arial" w:cs="Arial"/>
          <w:vertAlign w:val="superscript"/>
          <w:lang w:val="en-GB"/>
        </w:rPr>
        <w:t>§</w:t>
      </w:r>
      <w:r w:rsidRPr="000A3018">
        <w:rPr>
          <w:rFonts w:ascii="Arial" w:hAnsi="Arial" w:cs="Arial"/>
          <w:lang w:val="en-GB"/>
        </w:rPr>
        <w:t>, Matthew R. Roberts</w:t>
      </w:r>
      <w:r w:rsidRPr="00B60331">
        <w:rPr>
          <w:rFonts w:ascii="Calibri" w:hAnsi="Calibri" w:cs="Arial"/>
          <w:vertAlign w:val="superscript"/>
          <w:lang w:val="en-GB"/>
        </w:rPr>
        <w:t>‽</w:t>
      </w:r>
      <w:r w:rsidRPr="000A3018">
        <w:rPr>
          <w:rFonts w:ascii="Arial" w:hAnsi="Arial" w:cs="Arial"/>
          <w:lang w:val="en-GB"/>
        </w:rPr>
        <w:t xml:space="preserve"> and Peter G. Bruce*</w:t>
      </w:r>
      <w:proofErr w:type="gramStart"/>
      <w:r w:rsidRPr="000A3018">
        <w:rPr>
          <w:rFonts w:ascii="Arial" w:hAnsi="Arial" w:cs="Arial"/>
          <w:vertAlign w:val="superscript"/>
          <w:lang w:val="en-GB"/>
        </w:rPr>
        <w:t>,†</w:t>
      </w:r>
      <w:proofErr w:type="gramEnd"/>
      <w:r w:rsidRPr="000A3018">
        <w:rPr>
          <w:rFonts w:ascii="Arial" w:hAnsi="Arial" w:cs="Arial"/>
          <w:lang w:val="en-GB"/>
        </w:rPr>
        <w:t>.</w:t>
      </w:r>
    </w:p>
    <w:p w14:paraId="6B68C419" w14:textId="77777777" w:rsidR="00301160" w:rsidRPr="000A3018" w:rsidRDefault="00301160" w:rsidP="00301160">
      <w:pPr>
        <w:pStyle w:val="BCAuthorAddress"/>
        <w:spacing w:line="276" w:lineRule="auto"/>
        <w:rPr>
          <w:rFonts w:ascii="Arial" w:hAnsi="Arial" w:cs="Arial"/>
          <w:lang w:val="en-GB"/>
        </w:rPr>
      </w:pPr>
      <w:r w:rsidRPr="000A3018">
        <w:rPr>
          <w:rFonts w:ascii="Arial" w:hAnsi="Arial" w:cs="Arial"/>
          <w:vertAlign w:val="superscript"/>
          <w:lang w:val="en-GB"/>
        </w:rPr>
        <w:t>†</w:t>
      </w:r>
      <w:r w:rsidRPr="000A3018">
        <w:rPr>
          <w:rFonts w:ascii="Arial" w:hAnsi="Arial" w:cs="Arial"/>
          <w:lang w:val="en-GB"/>
        </w:rPr>
        <w:t>Departments of Materials and Chemistry, University of Oxford, Parks Road, Oxford OX1 3PH, United Kingdom</w:t>
      </w:r>
    </w:p>
    <w:p w14:paraId="2D37DAEF" w14:textId="77777777" w:rsidR="00301160" w:rsidRPr="000A3018" w:rsidRDefault="00301160" w:rsidP="00301160">
      <w:pPr>
        <w:pStyle w:val="BCAuthorAddress"/>
        <w:spacing w:line="276" w:lineRule="auto"/>
        <w:rPr>
          <w:rFonts w:ascii="Arial" w:hAnsi="Arial" w:cs="Arial"/>
          <w:lang w:val="en-GB"/>
        </w:rPr>
      </w:pPr>
      <w:r w:rsidRPr="000A3018">
        <w:rPr>
          <w:rFonts w:ascii="Arial" w:hAnsi="Arial" w:cs="Arial"/>
          <w:vertAlign w:val="superscript"/>
          <w:lang w:val="en-GB"/>
        </w:rPr>
        <w:t>‡</w:t>
      </w:r>
      <w:r w:rsidRPr="000A3018">
        <w:rPr>
          <w:rFonts w:ascii="Arial" w:hAnsi="Arial" w:cs="Arial"/>
          <w:lang w:val="en-GB"/>
        </w:rPr>
        <w:t xml:space="preserve">Japan Synchrotron Radiation Research Institute (JASRI), 1-1-1 </w:t>
      </w:r>
      <w:proofErr w:type="spellStart"/>
      <w:r w:rsidRPr="000A3018">
        <w:rPr>
          <w:rFonts w:ascii="Arial" w:hAnsi="Arial" w:cs="Arial"/>
          <w:lang w:val="en-GB"/>
        </w:rPr>
        <w:t>Kouto</w:t>
      </w:r>
      <w:proofErr w:type="spellEnd"/>
      <w:r w:rsidRPr="000A3018">
        <w:rPr>
          <w:rFonts w:ascii="Arial" w:hAnsi="Arial" w:cs="Arial"/>
          <w:lang w:val="en-GB"/>
        </w:rPr>
        <w:t xml:space="preserve">, </w:t>
      </w:r>
      <w:proofErr w:type="spellStart"/>
      <w:r w:rsidRPr="000A3018">
        <w:rPr>
          <w:rFonts w:ascii="Arial" w:hAnsi="Arial" w:cs="Arial"/>
          <w:lang w:val="en-GB"/>
        </w:rPr>
        <w:t>Sayo</w:t>
      </w:r>
      <w:proofErr w:type="spellEnd"/>
      <w:r w:rsidRPr="000A3018">
        <w:rPr>
          <w:rFonts w:ascii="Arial" w:hAnsi="Arial" w:cs="Arial"/>
          <w:lang w:val="en-GB"/>
        </w:rPr>
        <w:t>, Hyogo 679-5198, Japan</w:t>
      </w:r>
    </w:p>
    <w:p w14:paraId="52D6D35F" w14:textId="77777777" w:rsidR="00301160" w:rsidRPr="00297789" w:rsidRDefault="00301160" w:rsidP="00301160">
      <w:pPr>
        <w:pStyle w:val="BCAuthorAddress"/>
        <w:spacing w:line="276" w:lineRule="auto"/>
        <w:rPr>
          <w:rFonts w:ascii="Arial" w:hAnsi="Arial" w:cs="Arial"/>
          <w:lang w:val="en-GB"/>
        </w:rPr>
      </w:pPr>
      <w:r w:rsidRPr="000A3018">
        <w:rPr>
          <w:rFonts w:ascii="Arial" w:hAnsi="Arial" w:cs="Arial"/>
          <w:vertAlign w:val="superscript"/>
          <w:lang w:val="en-GB"/>
        </w:rPr>
        <w:t>§</w:t>
      </w:r>
      <w:r w:rsidRPr="000A3018">
        <w:rPr>
          <w:rFonts w:ascii="Arial" w:hAnsi="Arial" w:cs="Arial"/>
          <w:lang w:val="en-GB"/>
        </w:rPr>
        <w:t xml:space="preserve">Department of Physics and Astronomy, Division of Molecular and Condensed Matter Physics, Uppsala </w:t>
      </w:r>
      <w:r w:rsidRPr="00297789">
        <w:rPr>
          <w:rFonts w:ascii="Arial" w:hAnsi="Arial" w:cs="Arial"/>
          <w:lang w:val="en-GB"/>
        </w:rPr>
        <w:t>University, Box 516, S-751 20 Uppsala, Sweden</w:t>
      </w:r>
    </w:p>
    <w:p w14:paraId="1677C778" w14:textId="77777777" w:rsidR="00301160" w:rsidRPr="00297789" w:rsidRDefault="00301160" w:rsidP="00301160">
      <w:pPr>
        <w:pStyle w:val="BIEmailAddress"/>
        <w:rPr>
          <w:rFonts w:ascii="Arial" w:hAnsi="Arial" w:cs="Arial"/>
          <w:lang w:val="en-GB"/>
        </w:rPr>
      </w:pPr>
      <w:r>
        <w:rPr>
          <w:rFonts w:ascii="Calibri" w:hAnsi="Calibri" w:cs="Arial"/>
          <w:lang w:val="en-GB"/>
        </w:rPr>
        <w:t>″</w:t>
      </w:r>
      <w:proofErr w:type="spellStart"/>
      <w:r w:rsidRPr="00297789">
        <w:rPr>
          <w:rFonts w:ascii="Arial" w:hAnsi="Arial" w:cs="Arial"/>
          <w:lang w:val="en-GB"/>
        </w:rPr>
        <w:t>Etteplan</w:t>
      </w:r>
      <w:proofErr w:type="spellEnd"/>
      <w:r w:rsidRPr="00297789">
        <w:rPr>
          <w:rFonts w:ascii="Arial" w:hAnsi="Arial" w:cs="Arial"/>
          <w:lang w:val="en-GB"/>
        </w:rPr>
        <w:t xml:space="preserve"> Sweden AB, SE-171-54 </w:t>
      </w:r>
      <w:proofErr w:type="spellStart"/>
      <w:r w:rsidRPr="00297789">
        <w:rPr>
          <w:rFonts w:ascii="Arial" w:hAnsi="Arial" w:cs="Arial"/>
          <w:lang w:val="en-GB"/>
        </w:rPr>
        <w:t>Solna</w:t>
      </w:r>
      <w:proofErr w:type="spellEnd"/>
      <w:r w:rsidRPr="00297789">
        <w:rPr>
          <w:rFonts w:ascii="Arial" w:hAnsi="Arial" w:cs="Arial"/>
          <w:lang w:val="en-GB"/>
        </w:rPr>
        <w:t>, Sweden</w:t>
      </w:r>
    </w:p>
    <w:p w14:paraId="0C2C05E9" w14:textId="77777777" w:rsidR="00301160" w:rsidRPr="00297789" w:rsidRDefault="00301160" w:rsidP="00301160">
      <w:pPr>
        <w:pStyle w:val="BGKeywords"/>
        <w:rPr>
          <w:vertAlign w:val="baseline"/>
        </w:rPr>
      </w:pPr>
      <w:r w:rsidRPr="00297789">
        <w:t>‽</w:t>
      </w:r>
      <w:r w:rsidRPr="00297789">
        <w:rPr>
          <w:vertAlign w:val="subscript"/>
        </w:rPr>
        <w:t xml:space="preserve"> </w:t>
      </w:r>
      <w:r w:rsidRPr="00297789">
        <w:rPr>
          <w:rFonts w:ascii="Arial" w:hAnsi="Arial" w:cs="Arial"/>
          <w:vertAlign w:val="baseline"/>
        </w:rPr>
        <w:t xml:space="preserve">Dyson Technology Ltd., </w:t>
      </w:r>
      <w:proofErr w:type="spellStart"/>
      <w:r w:rsidRPr="00297789">
        <w:rPr>
          <w:rFonts w:ascii="Arial" w:hAnsi="Arial" w:cs="Arial"/>
          <w:vertAlign w:val="baseline"/>
        </w:rPr>
        <w:t>Tetbury</w:t>
      </w:r>
      <w:proofErr w:type="spellEnd"/>
      <w:r w:rsidRPr="00297789">
        <w:rPr>
          <w:rFonts w:ascii="Arial" w:hAnsi="Arial" w:cs="Arial"/>
          <w:vertAlign w:val="baseline"/>
        </w:rPr>
        <w:t xml:space="preserve"> hill, </w:t>
      </w:r>
      <w:proofErr w:type="spellStart"/>
      <w:r w:rsidRPr="00297789">
        <w:rPr>
          <w:rFonts w:ascii="Arial" w:hAnsi="Arial" w:cs="Arial"/>
          <w:vertAlign w:val="baseline"/>
        </w:rPr>
        <w:t>Malmesbury</w:t>
      </w:r>
      <w:proofErr w:type="spellEnd"/>
      <w:r w:rsidRPr="00297789">
        <w:rPr>
          <w:rFonts w:ascii="Arial" w:hAnsi="Arial" w:cs="Arial"/>
          <w:vertAlign w:val="baseline"/>
        </w:rPr>
        <w:t xml:space="preserve">, </w:t>
      </w:r>
      <w:r w:rsidRPr="00297789">
        <w:rPr>
          <w:rFonts w:ascii="Arial" w:hAnsi="Arial" w:cs="Arial"/>
          <w:shd w:val="clear" w:color="auto" w:fill="FFFFFF"/>
          <w:vertAlign w:val="baseline"/>
        </w:rPr>
        <w:t>SN16 0RP</w:t>
      </w:r>
      <w:r>
        <w:rPr>
          <w:rFonts w:ascii="Arial" w:hAnsi="Arial" w:cs="Arial"/>
          <w:shd w:val="clear" w:color="auto" w:fill="FFFFFF"/>
          <w:vertAlign w:val="baseline"/>
        </w:rPr>
        <w:t>,</w:t>
      </w:r>
      <w:r w:rsidRPr="00297789">
        <w:rPr>
          <w:rFonts w:ascii="Arial" w:hAnsi="Arial" w:cs="Arial"/>
          <w:vertAlign w:val="baseline"/>
        </w:rPr>
        <w:t xml:space="preserve"> United Kingdom</w:t>
      </w:r>
      <w:r w:rsidRPr="00297789">
        <w:rPr>
          <w:vertAlign w:val="baseline"/>
        </w:rPr>
        <w:t xml:space="preserve"> </w:t>
      </w:r>
    </w:p>
    <w:p w14:paraId="7B1ED7FA" w14:textId="77777777" w:rsidR="006065B8" w:rsidRDefault="006065B8" w:rsidP="002F58E5">
      <w:pPr>
        <w:tabs>
          <w:tab w:val="left" w:pos="2268"/>
        </w:tabs>
        <w:rPr>
          <w:rFonts w:ascii="Arial" w:hAnsi="Arial" w:cs="Arial"/>
          <w:b/>
          <w:u w:val="single"/>
        </w:rPr>
      </w:pPr>
    </w:p>
    <w:p w14:paraId="20A1CE47" w14:textId="344BE865" w:rsidR="00BD4E3D" w:rsidRPr="00646621" w:rsidRDefault="00BD4E3D" w:rsidP="00646621">
      <w:pPr>
        <w:tabs>
          <w:tab w:val="left" w:pos="2268"/>
        </w:tabs>
        <w:rPr>
          <w:rFonts w:ascii="Arial" w:hAnsi="Arial"/>
          <w:b/>
          <w:u w:val="single"/>
        </w:rPr>
      </w:pPr>
      <w:r w:rsidRPr="00646621">
        <w:rPr>
          <w:rFonts w:ascii="Arial" w:hAnsi="Arial"/>
          <w:b/>
          <w:u w:val="single"/>
        </w:rPr>
        <w:t>PXRD</w:t>
      </w:r>
    </w:p>
    <w:p w14:paraId="71C1A31B" w14:textId="0B6FBB6A" w:rsidR="002701D2" w:rsidRPr="009269C3" w:rsidRDefault="003966B5" w:rsidP="002701D2">
      <w:pPr>
        <w:keepNext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2BB6C5E1" wp14:editId="2FCF4BB4">
            <wp:extent cx="3445997" cy="2850671"/>
            <wp:effectExtent l="0" t="0" r="2540" b="6985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dified xrd figure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75" t="9882" r="9441" b="3437"/>
                    <a:stretch/>
                  </pic:blipFill>
                  <pic:spPr bwMode="auto">
                    <a:xfrm>
                      <a:off x="0" y="0"/>
                      <a:ext cx="3452301" cy="28558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9B2F99" w14:textId="0373B988" w:rsidR="002701D2" w:rsidRPr="009269C3" w:rsidRDefault="002701D2" w:rsidP="007A1EB0">
      <w:pPr>
        <w:pStyle w:val="Caption"/>
        <w:rPr>
          <w:rFonts w:ascii="Arial" w:hAnsi="Arial" w:cs="Arial"/>
        </w:rPr>
      </w:pPr>
      <w:r w:rsidRPr="009269C3">
        <w:rPr>
          <w:rFonts w:ascii="Arial" w:hAnsi="Arial" w:cs="Arial"/>
        </w:rPr>
        <w:t>Figure S1 Li</w:t>
      </w:r>
      <w:r w:rsidRPr="009269C3">
        <w:rPr>
          <w:rFonts w:ascii="Arial" w:hAnsi="Arial" w:cs="Arial"/>
          <w:vertAlign w:val="subscript"/>
        </w:rPr>
        <w:t>2</w:t>
      </w:r>
      <w:r w:rsidRPr="009269C3">
        <w:rPr>
          <w:rFonts w:ascii="Arial" w:hAnsi="Arial" w:cs="Arial"/>
        </w:rPr>
        <w:t>MnO</w:t>
      </w:r>
      <w:r w:rsidRPr="009269C3">
        <w:rPr>
          <w:rFonts w:ascii="Arial" w:hAnsi="Arial" w:cs="Arial"/>
          <w:vertAlign w:val="subscript"/>
        </w:rPr>
        <w:t>3</w:t>
      </w:r>
      <w:r w:rsidRPr="009269C3">
        <w:rPr>
          <w:rFonts w:ascii="Arial" w:hAnsi="Arial" w:cs="Arial"/>
        </w:rPr>
        <w:t xml:space="preserve"> </w:t>
      </w:r>
      <w:r w:rsidR="00966B22">
        <w:rPr>
          <w:rFonts w:ascii="Arial" w:hAnsi="Arial" w:cs="Arial"/>
        </w:rPr>
        <w:t xml:space="preserve">powder </w:t>
      </w:r>
      <w:r w:rsidRPr="009269C3">
        <w:rPr>
          <w:rFonts w:ascii="Arial" w:hAnsi="Arial" w:cs="Arial"/>
        </w:rPr>
        <w:t xml:space="preserve">X-ray diffraction pattern </w:t>
      </w:r>
      <w:r w:rsidR="00966B22">
        <w:rPr>
          <w:rFonts w:ascii="Arial" w:hAnsi="Arial" w:cs="Arial"/>
        </w:rPr>
        <w:t>collected using</w:t>
      </w:r>
      <w:r w:rsidRPr="009269C3">
        <w:rPr>
          <w:rFonts w:ascii="Arial" w:hAnsi="Arial" w:cs="Arial"/>
        </w:rPr>
        <w:t xml:space="preserve"> Cu</w:t>
      </w:r>
      <w:r w:rsidR="000772B7" w:rsidRPr="009269C3">
        <w:rPr>
          <w:rFonts w:ascii="Arial" w:hAnsi="Arial" w:cs="Arial"/>
        </w:rPr>
        <w:t>-</w:t>
      </w:r>
      <w:r w:rsidR="00742D89" w:rsidRPr="00742D89">
        <w:rPr>
          <w:rFonts w:ascii="Symbol" w:hAnsi="Symbol" w:cs="Arial"/>
          <w:sz w:val="20"/>
        </w:rPr>
        <w:t></w:t>
      </w:r>
      <w:r w:rsidR="00742D89" w:rsidRPr="00742D89">
        <w:rPr>
          <w:rFonts w:ascii="Symbol" w:hAnsi="Symbol" w:cs="Arial"/>
          <w:vertAlign w:val="subscript"/>
        </w:rPr>
        <w:t></w:t>
      </w:r>
      <w:r w:rsidRPr="009269C3">
        <w:rPr>
          <w:rFonts w:ascii="Arial" w:hAnsi="Arial" w:cs="Arial"/>
        </w:rPr>
        <w:t>radiation.</w:t>
      </w:r>
      <w:r w:rsidR="003966B5">
        <w:rPr>
          <w:rFonts w:ascii="Arial" w:hAnsi="Arial" w:cs="Arial"/>
        </w:rPr>
        <w:t xml:space="preserve"> </w:t>
      </w:r>
      <w:r w:rsidR="00966B22">
        <w:rPr>
          <w:rFonts w:ascii="Arial" w:hAnsi="Arial" w:cs="Arial"/>
        </w:rPr>
        <w:t xml:space="preserve">Tick marks indicate allowed </w:t>
      </w:r>
      <w:r w:rsidR="003966B5">
        <w:rPr>
          <w:rFonts w:ascii="Arial" w:hAnsi="Arial" w:cs="Arial"/>
        </w:rPr>
        <w:t>reflections</w:t>
      </w:r>
      <w:r w:rsidR="006F030D">
        <w:rPr>
          <w:rFonts w:ascii="Arial" w:hAnsi="Arial" w:cs="Arial"/>
        </w:rPr>
        <w:t xml:space="preserve"> </w:t>
      </w:r>
      <w:r w:rsidR="003966B5">
        <w:rPr>
          <w:rFonts w:ascii="Arial" w:hAnsi="Arial" w:cs="Arial"/>
        </w:rPr>
        <w:t xml:space="preserve">for the monoclinic C2/m </w:t>
      </w:r>
      <w:r w:rsidR="00966B22">
        <w:rPr>
          <w:rFonts w:ascii="Arial" w:hAnsi="Arial" w:cs="Arial"/>
        </w:rPr>
        <w:t>space group</w:t>
      </w:r>
      <w:r w:rsidR="00BF440C">
        <w:rPr>
          <w:rFonts w:ascii="Arial" w:hAnsi="Arial" w:cs="Arial"/>
        </w:rPr>
        <w:t xml:space="preserve"> of </w:t>
      </w:r>
      <w:r w:rsidR="00BF440C" w:rsidRPr="00BF440C">
        <w:rPr>
          <w:rFonts w:ascii="Arial" w:hAnsi="Arial" w:cs="Arial"/>
        </w:rPr>
        <w:t>Li</w:t>
      </w:r>
      <w:r w:rsidR="00BF440C" w:rsidRPr="00BF440C">
        <w:rPr>
          <w:rFonts w:ascii="Arial" w:hAnsi="Arial" w:cs="Arial"/>
          <w:vertAlign w:val="subscript"/>
        </w:rPr>
        <w:t>2</w:t>
      </w:r>
      <w:r w:rsidR="00BF440C" w:rsidRPr="00BF440C">
        <w:rPr>
          <w:rFonts w:ascii="Arial" w:hAnsi="Arial" w:cs="Arial"/>
        </w:rPr>
        <w:t>MnO</w:t>
      </w:r>
      <w:r w:rsidR="00BF440C" w:rsidRPr="00BF440C">
        <w:rPr>
          <w:rFonts w:ascii="Arial" w:hAnsi="Arial" w:cs="Arial"/>
          <w:vertAlign w:val="subscript"/>
        </w:rPr>
        <w:t>3</w:t>
      </w:r>
      <w:r w:rsidR="003966B5">
        <w:rPr>
          <w:rFonts w:ascii="Arial" w:hAnsi="Arial" w:cs="Arial"/>
        </w:rPr>
        <w:t>.</w:t>
      </w:r>
    </w:p>
    <w:p w14:paraId="1DEF2F45" w14:textId="0FB4D3CF" w:rsidR="000772B7" w:rsidRDefault="000772B7" w:rsidP="002701D2">
      <w:pPr>
        <w:rPr>
          <w:rFonts w:ascii="Arial" w:hAnsi="Arial" w:cs="Arial"/>
        </w:rPr>
      </w:pPr>
    </w:p>
    <w:p w14:paraId="272E6DFD" w14:textId="3B3E48D2" w:rsidR="00301160" w:rsidRDefault="00301160" w:rsidP="002701D2">
      <w:pPr>
        <w:rPr>
          <w:rFonts w:ascii="Arial" w:hAnsi="Arial" w:cs="Arial"/>
        </w:rPr>
      </w:pPr>
    </w:p>
    <w:p w14:paraId="5F7C65D2" w14:textId="425B18B5" w:rsidR="00301160" w:rsidRDefault="00301160" w:rsidP="002701D2">
      <w:pPr>
        <w:rPr>
          <w:rFonts w:ascii="Arial" w:hAnsi="Arial" w:cs="Arial"/>
        </w:rPr>
      </w:pPr>
    </w:p>
    <w:p w14:paraId="3BCFB56A" w14:textId="77777777" w:rsidR="00301160" w:rsidRPr="009269C3" w:rsidRDefault="00301160" w:rsidP="002701D2">
      <w:pPr>
        <w:rPr>
          <w:rFonts w:ascii="Arial" w:hAnsi="Arial" w:cs="Arial"/>
        </w:rPr>
      </w:pPr>
    </w:p>
    <w:p w14:paraId="3C5A0AEA" w14:textId="77777777" w:rsidR="000772B7" w:rsidRPr="00646621" w:rsidRDefault="000772B7" w:rsidP="000772B7">
      <w:pPr>
        <w:rPr>
          <w:rFonts w:ascii="Arial" w:hAnsi="Arial"/>
          <w:b/>
          <w:u w:val="single"/>
        </w:rPr>
      </w:pPr>
      <w:r w:rsidRPr="00646621">
        <w:rPr>
          <w:rFonts w:ascii="Arial" w:hAnsi="Arial"/>
          <w:b/>
          <w:u w:val="single"/>
        </w:rPr>
        <w:t xml:space="preserve">SEM </w:t>
      </w:r>
    </w:p>
    <w:p w14:paraId="63652E6E" w14:textId="77777777" w:rsidR="000772B7" w:rsidRPr="009269C3" w:rsidRDefault="002701D2" w:rsidP="000772B7">
      <w:pPr>
        <w:jc w:val="center"/>
        <w:rPr>
          <w:rFonts w:ascii="Arial" w:hAnsi="Arial" w:cs="Arial"/>
          <w:sz w:val="18"/>
        </w:rPr>
      </w:pPr>
      <w:r w:rsidRPr="009269C3">
        <w:rPr>
          <w:rFonts w:ascii="Arial" w:hAnsi="Arial" w:cs="Arial"/>
          <w:noProof/>
          <w:sz w:val="18"/>
          <w:lang w:eastAsia="en-GB"/>
        </w:rPr>
        <w:drawing>
          <wp:inline distT="0" distB="0" distL="0" distR="0" wp14:anchorId="19D5E7D5" wp14:editId="6C3C74F9">
            <wp:extent cx="3261523" cy="219589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544" cy="2223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BDA0D" w14:textId="4FE42881" w:rsidR="000772B7" w:rsidRPr="009269C3" w:rsidRDefault="002701D2" w:rsidP="000772B7">
      <w:pPr>
        <w:jc w:val="both"/>
        <w:rPr>
          <w:rFonts w:ascii="Arial" w:hAnsi="Arial" w:cs="Arial"/>
          <w:sz w:val="18"/>
        </w:rPr>
      </w:pPr>
      <w:r w:rsidRPr="009269C3">
        <w:rPr>
          <w:rFonts w:ascii="Arial" w:hAnsi="Arial" w:cs="Arial"/>
          <w:sz w:val="18"/>
        </w:rPr>
        <w:t>Figure S2 SEM images for Li</w:t>
      </w:r>
      <w:r w:rsidRPr="009269C3">
        <w:rPr>
          <w:rFonts w:ascii="Arial" w:hAnsi="Arial" w:cs="Arial"/>
          <w:sz w:val="18"/>
          <w:vertAlign w:val="subscript"/>
        </w:rPr>
        <w:t>2</w:t>
      </w:r>
      <w:r w:rsidRPr="009269C3">
        <w:rPr>
          <w:rFonts w:ascii="Arial" w:hAnsi="Arial" w:cs="Arial"/>
          <w:sz w:val="18"/>
        </w:rPr>
        <w:t>MnO</w:t>
      </w:r>
      <w:r w:rsidRPr="009269C3">
        <w:rPr>
          <w:rFonts w:ascii="Arial" w:hAnsi="Arial" w:cs="Arial"/>
          <w:sz w:val="18"/>
          <w:vertAlign w:val="subscript"/>
        </w:rPr>
        <w:t>3</w:t>
      </w:r>
      <w:r w:rsidR="00534D50">
        <w:rPr>
          <w:rFonts w:ascii="Arial" w:hAnsi="Arial" w:cs="Arial"/>
          <w:sz w:val="18"/>
        </w:rPr>
        <w:t xml:space="preserve"> at two different magnifications</w:t>
      </w:r>
      <w:r w:rsidRPr="009269C3">
        <w:rPr>
          <w:rFonts w:ascii="Arial" w:hAnsi="Arial" w:cs="Arial"/>
          <w:sz w:val="18"/>
        </w:rPr>
        <w:t xml:space="preserve">. </w:t>
      </w:r>
      <w:r w:rsidR="00534D50">
        <w:rPr>
          <w:rFonts w:ascii="Arial" w:hAnsi="Arial" w:cs="Arial"/>
          <w:sz w:val="18"/>
        </w:rPr>
        <w:t>The morphology consists of primary particles (</w:t>
      </w:r>
      <w:r w:rsidR="00826EB2">
        <w:rPr>
          <w:rFonts w:ascii="Arial" w:hAnsi="Arial" w:cs="Arial"/>
          <w:sz w:val="18"/>
        </w:rPr>
        <w:t>50</w:t>
      </w:r>
      <w:r w:rsidR="00534D50">
        <w:rPr>
          <w:rFonts w:ascii="Arial" w:hAnsi="Arial" w:cs="Arial"/>
          <w:sz w:val="18"/>
        </w:rPr>
        <w:t xml:space="preserve"> to </w:t>
      </w:r>
      <w:r w:rsidR="004707FC">
        <w:rPr>
          <w:rFonts w:ascii="Arial" w:hAnsi="Arial" w:cs="Arial"/>
          <w:sz w:val="18"/>
        </w:rPr>
        <w:t>150</w:t>
      </w:r>
      <w:r w:rsidR="00534D50">
        <w:rPr>
          <w:rFonts w:ascii="Arial" w:hAnsi="Arial" w:cs="Arial"/>
          <w:sz w:val="18"/>
        </w:rPr>
        <w:t xml:space="preserve"> nm) agglomerated into 20-50 micron secondary particles. </w:t>
      </w:r>
    </w:p>
    <w:p w14:paraId="0EACF6D4" w14:textId="77777777" w:rsidR="006303BF" w:rsidRPr="00742D89" w:rsidRDefault="006303BF" w:rsidP="00EE4A88">
      <w:pPr>
        <w:jc w:val="both"/>
        <w:rPr>
          <w:rFonts w:ascii="Arial" w:hAnsi="Arial" w:cs="Arial"/>
        </w:rPr>
      </w:pPr>
    </w:p>
    <w:p w14:paraId="13EFB6E3" w14:textId="6E47CB73" w:rsidR="000772B7" w:rsidRPr="009269C3" w:rsidRDefault="000772B7" w:rsidP="000772B7">
      <w:pPr>
        <w:rPr>
          <w:rFonts w:ascii="Arial" w:hAnsi="Arial" w:cs="Arial"/>
          <w:sz w:val="18"/>
        </w:rPr>
      </w:pPr>
    </w:p>
    <w:p w14:paraId="5354E254" w14:textId="6D2892C6" w:rsidR="000772B7" w:rsidRPr="00646621" w:rsidRDefault="000772B7" w:rsidP="000772B7">
      <w:pPr>
        <w:rPr>
          <w:rFonts w:ascii="Arial" w:hAnsi="Arial"/>
          <w:b/>
          <w:u w:val="single"/>
        </w:rPr>
      </w:pPr>
      <w:r w:rsidRPr="00646621">
        <w:rPr>
          <w:rFonts w:ascii="Arial" w:hAnsi="Arial"/>
          <w:b/>
          <w:u w:val="single"/>
        </w:rPr>
        <w:t>TGA-MS</w:t>
      </w:r>
    </w:p>
    <w:p w14:paraId="48939A7C" w14:textId="56A068BE" w:rsidR="00A2565C" w:rsidRPr="006C7A44" w:rsidRDefault="00A2565C" w:rsidP="000772B7">
      <w:pPr>
        <w:rPr>
          <w:rFonts w:ascii="Arial" w:hAnsi="Arial" w:cs="Arial"/>
          <w:b/>
          <w:u w:val="single"/>
        </w:rPr>
      </w:pPr>
      <w:r w:rsidRPr="00646621">
        <w:rPr>
          <w:rFonts w:ascii="Arial" w:hAnsi="Arial"/>
        </w:rPr>
        <w:t xml:space="preserve">The experiment was performed on a ~20 mg sample contained in an alumina crucible </w:t>
      </w:r>
      <w:r w:rsidRPr="006C7A44">
        <w:rPr>
          <w:rFonts w:ascii="Arial" w:hAnsi="Arial" w:cs="Arial"/>
        </w:rPr>
        <w:t xml:space="preserve">under inert atmosphere of Ar. The temperature </w:t>
      </w:r>
      <w:r w:rsidRPr="00646621">
        <w:rPr>
          <w:rFonts w:ascii="Arial" w:hAnsi="Arial"/>
        </w:rPr>
        <w:t xml:space="preserve">was </w:t>
      </w:r>
      <w:r w:rsidRPr="006C7A44">
        <w:rPr>
          <w:rFonts w:ascii="Arial" w:hAnsi="Arial" w:cs="Arial"/>
        </w:rPr>
        <w:t>increased with a rate of</w:t>
      </w:r>
      <w:r w:rsidRPr="00646621">
        <w:rPr>
          <w:rFonts w:ascii="Arial" w:hAnsi="Arial"/>
        </w:rPr>
        <w:t xml:space="preserve"> 10 °C</w:t>
      </w:r>
      <w:r w:rsidRPr="006C7A44">
        <w:rPr>
          <w:rFonts w:ascii="Arial" w:hAnsi="Arial" w:cs="Arial"/>
        </w:rPr>
        <w:t>/</w:t>
      </w:r>
      <w:r w:rsidRPr="00646621">
        <w:rPr>
          <w:rFonts w:ascii="Arial" w:hAnsi="Arial"/>
        </w:rPr>
        <w:t>min</w:t>
      </w:r>
      <w:r w:rsidRPr="006C7A44">
        <w:rPr>
          <w:rFonts w:ascii="Arial" w:hAnsi="Arial" w:cs="Arial"/>
        </w:rPr>
        <w:t xml:space="preserve"> between</w:t>
      </w:r>
      <w:r w:rsidRPr="00646621">
        <w:rPr>
          <w:rFonts w:ascii="Arial" w:hAnsi="Arial"/>
        </w:rPr>
        <w:t xml:space="preserve"> room temperature </w:t>
      </w:r>
      <w:r w:rsidRPr="006C7A44">
        <w:rPr>
          <w:rFonts w:ascii="Arial" w:hAnsi="Arial" w:cs="Arial"/>
        </w:rPr>
        <w:t>and</w:t>
      </w:r>
      <w:r w:rsidRPr="00646621">
        <w:rPr>
          <w:rFonts w:ascii="Arial" w:hAnsi="Arial"/>
        </w:rPr>
        <w:t xml:space="preserve"> 1000 °C</w:t>
      </w:r>
      <w:r w:rsidRPr="006C7A44">
        <w:rPr>
          <w:rFonts w:ascii="Arial" w:hAnsi="Arial" w:cs="Arial"/>
        </w:rPr>
        <w:t>.</w:t>
      </w:r>
    </w:p>
    <w:p w14:paraId="72B35486" w14:textId="09A15340" w:rsidR="00A2565C" w:rsidRPr="00646621" w:rsidRDefault="00A2565C" w:rsidP="00A2565C">
      <w:pPr>
        <w:jc w:val="both"/>
        <w:rPr>
          <w:rFonts w:ascii="Arial" w:hAnsi="Arial"/>
        </w:rPr>
      </w:pPr>
      <w:r w:rsidRPr="006C7A44">
        <w:rPr>
          <w:rFonts w:ascii="Arial" w:hAnsi="Arial" w:cs="Arial"/>
        </w:rPr>
        <w:t>The TGA (</w:t>
      </w:r>
      <w:r w:rsidR="00646621" w:rsidRPr="006C7A44">
        <w:rPr>
          <w:rFonts w:ascii="Arial" w:hAnsi="Arial" w:cs="Arial"/>
        </w:rPr>
        <w:t>cyan</w:t>
      </w:r>
      <w:r w:rsidR="006F030D" w:rsidRPr="006C7A44">
        <w:rPr>
          <w:rFonts w:ascii="Arial" w:hAnsi="Arial" w:cs="Arial"/>
        </w:rPr>
        <w:t xml:space="preserve"> line, </w:t>
      </w:r>
      <w:r w:rsidRPr="006C7A44">
        <w:rPr>
          <w:rFonts w:ascii="Arial" w:hAnsi="Arial" w:cs="Arial"/>
        </w:rPr>
        <w:t>Fig S</w:t>
      </w:r>
      <w:r w:rsidR="006F030D" w:rsidRPr="006C7A44">
        <w:rPr>
          <w:rFonts w:ascii="Arial" w:hAnsi="Arial" w:cs="Arial"/>
        </w:rPr>
        <w:t>4</w:t>
      </w:r>
      <w:r w:rsidRPr="006C7A44">
        <w:rPr>
          <w:rFonts w:ascii="Arial" w:hAnsi="Arial" w:cs="Arial"/>
        </w:rPr>
        <w:t>) registered a 2% mass loss for the sample whilst the evolution of O</w:t>
      </w:r>
      <w:r w:rsidRPr="006C7A44">
        <w:rPr>
          <w:rFonts w:ascii="Arial" w:hAnsi="Arial" w:cs="Arial"/>
          <w:vertAlign w:val="subscript"/>
        </w:rPr>
        <w:t xml:space="preserve">2 </w:t>
      </w:r>
      <w:r w:rsidRPr="006C7A44">
        <w:rPr>
          <w:rFonts w:ascii="Arial" w:hAnsi="Arial" w:cs="Arial"/>
        </w:rPr>
        <w:t>and CO</w:t>
      </w:r>
      <w:r w:rsidRPr="006C7A44">
        <w:rPr>
          <w:rFonts w:ascii="Arial" w:hAnsi="Arial" w:cs="Arial"/>
          <w:vertAlign w:val="subscript"/>
        </w:rPr>
        <w:t>2</w:t>
      </w:r>
      <w:r w:rsidRPr="006C7A44">
        <w:rPr>
          <w:rFonts w:ascii="Arial" w:hAnsi="Arial" w:cs="Arial"/>
        </w:rPr>
        <w:t xml:space="preserve"> was detected by the mass spectrometer</w:t>
      </w:r>
      <w:r w:rsidRPr="00646621">
        <w:rPr>
          <w:rFonts w:ascii="Arial" w:hAnsi="Arial"/>
        </w:rPr>
        <w:t>. Even if all the mass loss is accounted for by decomposition of Li</w:t>
      </w:r>
      <w:r w:rsidRPr="00646621">
        <w:rPr>
          <w:rFonts w:ascii="Arial" w:hAnsi="Arial"/>
          <w:vertAlign w:val="subscript"/>
        </w:rPr>
        <w:t>2</w:t>
      </w:r>
      <w:r w:rsidRPr="00646621">
        <w:rPr>
          <w:rFonts w:ascii="Arial" w:hAnsi="Arial"/>
        </w:rPr>
        <w:t>CO</w:t>
      </w:r>
      <w:r w:rsidRPr="00646621">
        <w:rPr>
          <w:rFonts w:ascii="Arial" w:hAnsi="Arial"/>
          <w:vertAlign w:val="subscript"/>
        </w:rPr>
        <w:t xml:space="preserve">3 </w:t>
      </w:r>
      <w:r w:rsidRPr="00646621">
        <w:rPr>
          <w:rFonts w:ascii="Arial" w:hAnsi="Arial"/>
        </w:rPr>
        <w:t xml:space="preserve">from the material surface, it can be easily calculated that the resulting amount of carbonate would account for less than 10% of the extracted capacity in the </w:t>
      </w:r>
      <w:proofErr w:type="spellStart"/>
      <w:r w:rsidRPr="00646621">
        <w:rPr>
          <w:rFonts w:ascii="Arial" w:hAnsi="Arial"/>
        </w:rPr>
        <w:t>galvanostatic</w:t>
      </w:r>
      <w:proofErr w:type="spellEnd"/>
      <w:r w:rsidRPr="00646621">
        <w:rPr>
          <w:rFonts w:ascii="Arial" w:hAnsi="Arial"/>
        </w:rPr>
        <w:t xml:space="preserve"> cycling. As well oxygen could be released from the material lattice as a consequence of Manganese reduction from 4+ to 3+ oxidation state at high temperature.</w:t>
      </w:r>
    </w:p>
    <w:p w14:paraId="09747F3E" w14:textId="69995C14" w:rsidR="000772B7" w:rsidRPr="009269C3" w:rsidRDefault="00DE29FA" w:rsidP="000772B7">
      <w:pPr>
        <w:jc w:val="center"/>
        <w:rPr>
          <w:rFonts w:ascii="Arial" w:hAnsi="Arial" w:cs="Arial"/>
          <w:sz w:val="18"/>
        </w:rPr>
      </w:pPr>
      <w:r w:rsidRPr="009269C3">
        <w:rPr>
          <w:rFonts w:ascii="Arial" w:hAnsi="Arial" w:cs="Arial"/>
          <w:noProof/>
          <w:sz w:val="18"/>
          <w:lang w:eastAsia="en-GB"/>
        </w:rPr>
        <w:drawing>
          <wp:inline distT="0" distB="0" distL="0" distR="0" wp14:anchorId="3B6E67CC" wp14:editId="620D2030">
            <wp:extent cx="3839307" cy="2417752"/>
            <wp:effectExtent l="0" t="0" r="8890" b="1905"/>
            <wp:docPr id="2" name="Picture 2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g-ms-01-0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3486" cy="2426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4A3D7" w14:textId="061C4D3D" w:rsidR="002F58E5" w:rsidRDefault="002701D2" w:rsidP="006C7A44">
      <w:pPr>
        <w:spacing w:line="276" w:lineRule="auto"/>
        <w:jc w:val="both"/>
        <w:rPr>
          <w:rFonts w:ascii="Arial" w:hAnsi="Arial" w:cs="Arial"/>
          <w:szCs w:val="28"/>
        </w:rPr>
      </w:pPr>
      <w:r w:rsidRPr="009269C3">
        <w:rPr>
          <w:rFonts w:ascii="Arial" w:hAnsi="Arial" w:cs="Arial"/>
          <w:sz w:val="18"/>
        </w:rPr>
        <w:t>Figure S4 TGA-MS analysis performed on pristine Li</w:t>
      </w:r>
      <w:r w:rsidRPr="009269C3">
        <w:rPr>
          <w:rFonts w:ascii="Arial" w:hAnsi="Arial" w:cs="Arial"/>
          <w:sz w:val="18"/>
          <w:vertAlign w:val="subscript"/>
        </w:rPr>
        <w:t>2</w:t>
      </w:r>
      <w:r w:rsidRPr="009269C3">
        <w:rPr>
          <w:rFonts w:ascii="Arial" w:hAnsi="Arial" w:cs="Arial"/>
          <w:sz w:val="18"/>
        </w:rPr>
        <w:t>MnO</w:t>
      </w:r>
      <w:r w:rsidRPr="009269C3">
        <w:rPr>
          <w:rFonts w:ascii="Arial" w:hAnsi="Arial" w:cs="Arial"/>
          <w:sz w:val="18"/>
          <w:vertAlign w:val="subscript"/>
        </w:rPr>
        <w:t>3</w:t>
      </w:r>
      <w:r w:rsidRPr="009269C3">
        <w:rPr>
          <w:rFonts w:ascii="Arial" w:hAnsi="Arial" w:cs="Arial"/>
          <w:sz w:val="18"/>
        </w:rPr>
        <w:t xml:space="preserve">. </w:t>
      </w:r>
    </w:p>
    <w:p w14:paraId="114AB9DE" w14:textId="7AC93776" w:rsidR="006C7A44" w:rsidRDefault="006C7A44" w:rsidP="006C7A44">
      <w:pPr>
        <w:spacing w:line="276" w:lineRule="auto"/>
        <w:jc w:val="both"/>
        <w:rPr>
          <w:rFonts w:ascii="Arial" w:hAnsi="Arial" w:cs="Arial"/>
          <w:szCs w:val="28"/>
        </w:rPr>
      </w:pPr>
    </w:p>
    <w:p w14:paraId="1461A474" w14:textId="00F7D77E" w:rsidR="006C7A44" w:rsidRDefault="006C7A44">
      <w:pPr>
        <w:spacing w:line="276" w:lineRule="auto"/>
        <w:jc w:val="both"/>
        <w:rPr>
          <w:rFonts w:ascii="Arial" w:hAnsi="Arial" w:cs="Arial"/>
          <w:szCs w:val="28"/>
        </w:rPr>
      </w:pPr>
    </w:p>
    <w:p w14:paraId="3F129C8B" w14:textId="77777777" w:rsidR="002156C4" w:rsidRPr="00175617" w:rsidRDefault="002156C4" w:rsidP="00175617">
      <w:pPr>
        <w:spacing w:line="276" w:lineRule="auto"/>
        <w:jc w:val="both"/>
        <w:rPr>
          <w:rFonts w:ascii="Arial" w:hAnsi="Arial" w:cs="Arial"/>
          <w:szCs w:val="28"/>
        </w:rPr>
      </w:pPr>
    </w:p>
    <w:p w14:paraId="6DF30F0E" w14:textId="5B587F60" w:rsidR="002F58E5" w:rsidRPr="00175617" w:rsidRDefault="002F58E5" w:rsidP="00175617">
      <w:pPr>
        <w:spacing w:line="276" w:lineRule="auto"/>
        <w:jc w:val="both"/>
        <w:rPr>
          <w:rFonts w:ascii="Arial" w:hAnsi="Arial" w:cs="Arial"/>
          <w:b/>
          <w:bCs/>
          <w:szCs w:val="28"/>
          <w:u w:val="single"/>
        </w:rPr>
      </w:pPr>
      <w:r w:rsidRPr="00175617">
        <w:rPr>
          <w:rFonts w:ascii="Arial" w:hAnsi="Arial" w:cs="Arial"/>
          <w:b/>
          <w:bCs/>
          <w:szCs w:val="28"/>
          <w:u w:val="single"/>
        </w:rPr>
        <w:t>Contribution of Li</w:t>
      </w:r>
      <w:r w:rsidRPr="00175617">
        <w:rPr>
          <w:rFonts w:ascii="Arial" w:hAnsi="Arial" w:cs="Arial"/>
          <w:b/>
          <w:bCs/>
          <w:szCs w:val="28"/>
          <w:u w:val="single"/>
          <w:vertAlign w:val="subscript"/>
        </w:rPr>
        <w:t>2</w:t>
      </w:r>
      <w:r w:rsidRPr="00175617">
        <w:rPr>
          <w:rFonts w:ascii="Arial" w:hAnsi="Arial" w:cs="Arial"/>
          <w:b/>
          <w:bCs/>
          <w:szCs w:val="28"/>
          <w:u w:val="single"/>
        </w:rPr>
        <w:t>CO</w:t>
      </w:r>
      <w:r w:rsidRPr="00175617">
        <w:rPr>
          <w:rFonts w:ascii="Arial" w:hAnsi="Arial" w:cs="Arial"/>
          <w:b/>
          <w:bCs/>
          <w:szCs w:val="28"/>
          <w:u w:val="single"/>
          <w:vertAlign w:val="subscript"/>
        </w:rPr>
        <w:t>3</w:t>
      </w:r>
      <w:r w:rsidRPr="00175617">
        <w:rPr>
          <w:rFonts w:ascii="Arial" w:hAnsi="Arial" w:cs="Arial"/>
          <w:b/>
          <w:bCs/>
          <w:szCs w:val="28"/>
          <w:u w:val="single"/>
        </w:rPr>
        <w:t xml:space="preserve"> to the charge and</w:t>
      </w:r>
      <w:r w:rsidR="003D7778">
        <w:rPr>
          <w:rFonts w:ascii="Arial" w:hAnsi="Arial" w:cs="Arial"/>
          <w:b/>
          <w:bCs/>
          <w:szCs w:val="28"/>
          <w:u w:val="single"/>
        </w:rPr>
        <w:t xml:space="preserve"> </w:t>
      </w:r>
      <w:r w:rsidRPr="00175617">
        <w:rPr>
          <w:rFonts w:ascii="Arial" w:hAnsi="Arial" w:cs="Arial"/>
          <w:b/>
          <w:bCs/>
          <w:szCs w:val="28"/>
          <w:u w:val="single"/>
        </w:rPr>
        <w:t>gas loss</w:t>
      </w:r>
    </w:p>
    <w:p w14:paraId="106DD177" w14:textId="0BC2A692" w:rsidR="002156C4" w:rsidRDefault="002F58E5">
      <w:pPr>
        <w:spacing w:before="120" w:after="120" w:line="276" w:lineRule="auto"/>
        <w:jc w:val="both"/>
        <w:rPr>
          <w:rFonts w:ascii="Arial" w:hAnsi="Arial"/>
          <w14:ligatures w14:val="standard"/>
        </w:rPr>
      </w:pPr>
      <w:r w:rsidRPr="002F58E5">
        <w:rPr>
          <w:rFonts w:ascii="Arial" w:hAnsi="Arial"/>
          <w14:ligatures w14:val="standard"/>
        </w:rPr>
        <w:t xml:space="preserve">From </w:t>
      </w:r>
      <w:r w:rsidR="006C7A44">
        <w:rPr>
          <w:rFonts w:ascii="Arial" w:hAnsi="Arial"/>
          <w14:ligatures w14:val="standard"/>
        </w:rPr>
        <w:t xml:space="preserve">the </w:t>
      </w:r>
      <w:r w:rsidRPr="002F58E5">
        <w:rPr>
          <w:rFonts w:ascii="Arial" w:hAnsi="Arial"/>
          <w14:ligatures w14:val="standard"/>
        </w:rPr>
        <w:t xml:space="preserve">TG-MS </w:t>
      </w:r>
      <w:r w:rsidR="006C7A44">
        <w:rPr>
          <w:rFonts w:ascii="Arial" w:hAnsi="Arial"/>
          <w14:ligatures w14:val="standard"/>
        </w:rPr>
        <w:t xml:space="preserve">experiment a </w:t>
      </w:r>
      <w:r w:rsidRPr="002F58E5">
        <w:rPr>
          <w:rFonts w:ascii="Arial" w:hAnsi="Arial"/>
          <w14:ligatures w14:val="standard"/>
        </w:rPr>
        <w:t>2</w:t>
      </w:r>
      <w:r>
        <w:rPr>
          <w:rFonts w:ascii="Arial" w:hAnsi="Arial"/>
          <w14:ligatures w14:val="standard"/>
        </w:rPr>
        <w:t xml:space="preserve">% </w:t>
      </w:r>
      <w:r w:rsidRPr="002F58E5">
        <w:rPr>
          <w:rFonts w:ascii="Arial" w:hAnsi="Arial"/>
          <w14:ligatures w14:val="standard"/>
        </w:rPr>
        <w:t>weight</w:t>
      </w:r>
      <w:r>
        <w:rPr>
          <w:rFonts w:ascii="Arial" w:hAnsi="Arial"/>
          <w14:ligatures w14:val="standard"/>
        </w:rPr>
        <w:t xml:space="preserve"> loss is detected. If all the loss is attributed to </w:t>
      </w:r>
      <w:r w:rsidRPr="002F58E5">
        <w:rPr>
          <w:rFonts w:ascii="Arial" w:hAnsi="Arial"/>
          <w14:ligatures w14:val="standard"/>
        </w:rPr>
        <w:t>Li</w:t>
      </w:r>
      <w:r w:rsidRPr="002F58E5">
        <w:rPr>
          <w:rFonts w:ascii="Arial" w:hAnsi="Arial"/>
          <w:vertAlign w:val="subscript"/>
          <w14:ligatures w14:val="standard"/>
        </w:rPr>
        <w:t>2</w:t>
      </w:r>
      <w:r w:rsidRPr="002F58E5">
        <w:rPr>
          <w:rFonts w:ascii="Arial" w:hAnsi="Arial"/>
          <w14:ligatures w14:val="standard"/>
        </w:rPr>
        <w:t>CO</w:t>
      </w:r>
      <w:r w:rsidRPr="002F58E5">
        <w:rPr>
          <w:rFonts w:ascii="Arial" w:hAnsi="Arial"/>
          <w:vertAlign w:val="subscript"/>
          <w14:ligatures w14:val="standard"/>
        </w:rPr>
        <w:t>3</w:t>
      </w:r>
      <w:r w:rsidRPr="002F58E5">
        <w:rPr>
          <w:rFonts w:ascii="Arial" w:hAnsi="Arial"/>
          <w14:ligatures w14:val="standard"/>
        </w:rPr>
        <w:t xml:space="preserve"> present along with Li</w:t>
      </w:r>
      <w:r w:rsidRPr="002F58E5">
        <w:rPr>
          <w:rFonts w:ascii="Arial" w:hAnsi="Arial"/>
          <w:vertAlign w:val="subscript"/>
          <w14:ligatures w14:val="standard"/>
        </w:rPr>
        <w:t>2</w:t>
      </w:r>
      <w:r w:rsidRPr="002F58E5">
        <w:rPr>
          <w:rFonts w:ascii="Arial" w:hAnsi="Arial"/>
          <w14:ligatures w14:val="standard"/>
        </w:rPr>
        <w:t>MnO</w:t>
      </w:r>
      <w:r w:rsidRPr="002F58E5">
        <w:rPr>
          <w:rFonts w:ascii="Arial" w:hAnsi="Arial"/>
          <w:vertAlign w:val="subscript"/>
          <w14:ligatures w14:val="standard"/>
        </w:rPr>
        <w:t>3</w:t>
      </w:r>
      <w:r>
        <w:rPr>
          <w:rFonts w:ascii="Arial" w:hAnsi="Arial"/>
          <w:vertAlign w:val="subscript"/>
          <w14:ligatures w14:val="standard"/>
        </w:rPr>
        <w:t xml:space="preserve"> </w:t>
      </w:r>
      <w:r>
        <w:rPr>
          <w:rFonts w:ascii="Arial" w:hAnsi="Arial"/>
          <w14:ligatures w14:val="standard"/>
        </w:rPr>
        <w:t>in the pristine material</w:t>
      </w:r>
      <w:r w:rsidR="006C7A44">
        <w:rPr>
          <w:rFonts w:ascii="Arial" w:hAnsi="Arial"/>
          <w14:ligatures w14:val="standard"/>
        </w:rPr>
        <w:t>,</w:t>
      </w:r>
      <w:r>
        <w:rPr>
          <w:rFonts w:ascii="Arial" w:hAnsi="Arial"/>
          <w14:ligatures w14:val="standard"/>
        </w:rPr>
        <w:t xml:space="preserve"> following the equation for </w:t>
      </w:r>
      <w:r w:rsidR="006C7A44">
        <w:rPr>
          <w:rFonts w:ascii="Arial" w:hAnsi="Arial"/>
          <w14:ligatures w14:val="standard"/>
        </w:rPr>
        <w:t>Li</w:t>
      </w:r>
      <w:r w:rsidR="006C7A44" w:rsidRPr="00175617">
        <w:rPr>
          <w:rFonts w:ascii="Arial" w:hAnsi="Arial"/>
          <w:vertAlign w:val="subscript"/>
          <w14:ligatures w14:val="standard"/>
        </w:rPr>
        <w:t>2</w:t>
      </w:r>
      <w:r w:rsidR="006C7A44">
        <w:rPr>
          <w:rFonts w:ascii="Arial" w:hAnsi="Arial"/>
          <w14:ligatures w14:val="standard"/>
        </w:rPr>
        <w:t>CO</w:t>
      </w:r>
      <w:r w:rsidR="006C7A44" w:rsidRPr="00175617">
        <w:rPr>
          <w:rFonts w:ascii="Arial" w:hAnsi="Arial"/>
          <w:vertAlign w:val="subscript"/>
          <w14:ligatures w14:val="standard"/>
        </w:rPr>
        <w:t>3</w:t>
      </w:r>
      <w:r>
        <w:rPr>
          <w:rFonts w:ascii="Arial" w:hAnsi="Arial"/>
          <w14:ligatures w14:val="standard"/>
        </w:rPr>
        <w:t xml:space="preserve"> electrochemical oxidation reported in the main text, </w:t>
      </w:r>
      <w:r w:rsidR="00142A01">
        <w:rPr>
          <w:rFonts w:ascii="Arial" w:hAnsi="Arial"/>
          <w14:ligatures w14:val="standard"/>
        </w:rPr>
        <w:t xml:space="preserve">From Faraday’s law </w:t>
      </w:r>
      <w:r>
        <w:rPr>
          <w:rFonts w:ascii="Arial" w:hAnsi="Arial"/>
          <w14:ligatures w14:val="standard"/>
        </w:rPr>
        <w:t xml:space="preserve">it </w:t>
      </w:r>
      <w:r w:rsidR="006C7A44">
        <w:rPr>
          <w:rFonts w:ascii="Arial" w:hAnsi="Arial"/>
          <w14:ligatures w14:val="standard"/>
        </w:rPr>
        <w:t>is calculated</w:t>
      </w:r>
      <w:r w:rsidR="00142A01">
        <w:rPr>
          <w:rFonts w:ascii="Arial" w:hAnsi="Arial"/>
          <w14:ligatures w14:val="standard"/>
        </w:rPr>
        <w:t xml:space="preserve"> </w:t>
      </w:r>
      <w:r w:rsidR="006C7A44">
        <w:rPr>
          <w:rFonts w:ascii="Arial" w:hAnsi="Arial"/>
          <w14:ligatures w14:val="standard"/>
        </w:rPr>
        <w:t>that</w:t>
      </w:r>
      <w:r w:rsidR="00142A01">
        <w:rPr>
          <w:rFonts w:ascii="Arial" w:hAnsi="Arial"/>
          <w14:ligatures w14:val="standard"/>
        </w:rPr>
        <w:t xml:space="preserve"> 14</w:t>
      </w:r>
      <w:r>
        <w:rPr>
          <w:rFonts w:ascii="Arial" w:hAnsi="Arial"/>
          <w14:ligatures w14:val="standard"/>
        </w:rPr>
        <w:t xml:space="preserve">% </w:t>
      </w:r>
      <w:r w:rsidRPr="002F58E5">
        <w:rPr>
          <w:rFonts w:ascii="Arial" w:hAnsi="Arial"/>
          <w14:ligatures w14:val="standard"/>
        </w:rPr>
        <w:t>of the charge passed in the electrochemical experiment</w:t>
      </w:r>
      <w:r>
        <w:rPr>
          <w:rFonts w:ascii="Arial" w:hAnsi="Arial"/>
          <w14:ligatures w14:val="standard"/>
        </w:rPr>
        <w:t xml:space="preserve"> </w:t>
      </w:r>
      <w:r w:rsidR="006C7A44">
        <w:rPr>
          <w:rFonts w:ascii="Arial" w:hAnsi="Arial"/>
          <w14:ligatures w14:val="standard"/>
        </w:rPr>
        <w:t>is associated with Li</w:t>
      </w:r>
      <w:r w:rsidR="006C7A44" w:rsidRPr="006C7A44">
        <w:rPr>
          <w:rFonts w:ascii="Arial" w:hAnsi="Arial"/>
          <w:vertAlign w:val="subscript"/>
          <w14:ligatures w14:val="standard"/>
        </w:rPr>
        <w:t>2</w:t>
      </w:r>
      <w:r w:rsidR="006C7A44">
        <w:rPr>
          <w:rFonts w:ascii="Arial" w:hAnsi="Arial"/>
          <w14:ligatures w14:val="standard"/>
        </w:rPr>
        <w:t>CO</w:t>
      </w:r>
      <w:r w:rsidR="006C7A44" w:rsidRPr="006C7A44">
        <w:rPr>
          <w:rFonts w:ascii="Arial" w:hAnsi="Arial"/>
          <w:vertAlign w:val="subscript"/>
          <w14:ligatures w14:val="standard"/>
        </w:rPr>
        <w:t>3</w:t>
      </w:r>
      <w:r w:rsidR="006C7A44">
        <w:rPr>
          <w:rFonts w:ascii="Arial" w:hAnsi="Arial"/>
          <w14:ligatures w14:val="standard"/>
        </w:rPr>
        <w:t xml:space="preserve"> decomposition </w:t>
      </w:r>
      <w:r>
        <w:rPr>
          <w:rFonts w:ascii="Arial" w:hAnsi="Arial"/>
          <w14:ligatures w14:val="standard"/>
        </w:rPr>
        <w:t xml:space="preserve">of which </w:t>
      </w:r>
      <w:r w:rsidRPr="002F58E5">
        <w:rPr>
          <w:rFonts w:ascii="Arial" w:hAnsi="Arial"/>
          <w14:ligatures w14:val="standard"/>
        </w:rPr>
        <w:t>2/3 leads to CO</w:t>
      </w:r>
      <w:r w:rsidRPr="002F58E5">
        <w:rPr>
          <w:rFonts w:ascii="Arial" w:hAnsi="Arial"/>
          <w:vertAlign w:val="subscript"/>
          <w14:ligatures w14:val="standard"/>
        </w:rPr>
        <w:t>2</w:t>
      </w:r>
      <w:r w:rsidRPr="002F58E5">
        <w:rPr>
          <w:rFonts w:ascii="Arial" w:hAnsi="Arial"/>
          <w14:ligatures w14:val="standard"/>
        </w:rPr>
        <w:t xml:space="preserve"> formation and 1/3 to O</w:t>
      </w:r>
      <w:r w:rsidRPr="002F58E5">
        <w:rPr>
          <w:rFonts w:ascii="Arial" w:hAnsi="Arial"/>
          <w:vertAlign w:val="subscript"/>
          <w14:ligatures w14:val="standard"/>
        </w:rPr>
        <w:t>2</w:t>
      </w:r>
      <w:r>
        <w:rPr>
          <w:rFonts w:ascii="Arial" w:hAnsi="Arial"/>
          <w14:ligatures w14:val="standard"/>
        </w:rPr>
        <w:t>.</w:t>
      </w:r>
    </w:p>
    <w:p w14:paraId="63A1EF25" w14:textId="6BCAF65C" w:rsidR="002F58E5" w:rsidRPr="002F58E5" w:rsidRDefault="002156C4" w:rsidP="00175617">
      <w:pPr>
        <w:spacing w:before="120" w:after="120" w:line="276" w:lineRule="auto"/>
        <w:jc w:val="both"/>
        <w:rPr>
          <w:rFonts w:ascii="Arial" w:hAnsi="Arial"/>
          <w14:ligatures w14:val="standard"/>
        </w:rPr>
      </w:pPr>
      <w:r>
        <w:rPr>
          <w:rFonts w:ascii="Arial" w:hAnsi="Arial"/>
          <w14:ligatures w14:val="standard"/>
        </w:rPr>
        <w:t>Combining the information attained from TG-MS and OEMS it is possible to evaluate the amount of charge extracted as gas-loss that is associated respectively with Li</w:t>
      </w:r>
      <w:r w:rsidRPr="00175617">
        <w:rPr>
          <w:rFonts w:ascii="Arial" w:hAnsi="Arial"/>
          <w:vertAlign w:val="subscript"/>
          <w14:ligatures w14:val="standard"/>
        </w:rPr>
        <w:t>2</w:t>
      </w:r>
      <w:r>
        <w:rPr>
          <w:rFonts w:ascii="Arial" w:hAnsi="Arial"/>
          <w14:ligatures w14:val="standard"/>
        </w:rPr>
        <w:t>MnO</w:t>
      </w:r>
      <w:r w:rsidRPr="00175617">
        <w:rPr>
          <w:rFonts w:ascii="Arial" w:hAnsi="Arial"/>
          <w:vertAlign w:val="subscript"/>
          <w14:ligatures w14:val="standard"/>
        </w:rPr>
        <w:t>3</w:t>
      </w:r>
      <w:r w:rsidRPr="00175617">
        <w:rPr>
          <w:rFonts w:ascii="Arial" w:hAnsi="Arial"/>
          <w14:ligatures w14:val="standard"/>
        </w:rPr>
        <w:t xml:space="preserve"> </w:t>
      </w:r>
      <w:r>
        <w:rPr>
          <w:rFonts w:ascii="Arial" w:hAnsi="Arial"/>
          <w14:ligatures w14:val="standard"/>
        </w:rPr>
        <w:t>and Li</w:t>
      </w:r>
      <w:r w:rsidRPr="00175617">
        <w:rPr>
          <w:rFonts w:ascii="Arial" w:hAnsi="Arial"/>
          <w:vertAlign w:val="subscript"/>
          <w14:ligatures w14:val="standard"/>
        </w:rPr>
        <w:t>2</w:t>
      </w:r>
      <w:r>
        <w:rPr>
          <w:rFonts w:ascii="Arial" w:hAnsi="Arial"/>
          <w14:ligatures w14:val="standard"/>
        </w:rPr>
        <w:t>CO</w:t>
      </w:r>
      <w:r w:rsidRPr="00175617">
        <w:rPr>
          <w:rFonts w:ascii="Arial" w:hAnsi="Arial"/>
          <w:vertAlign w:val="subscript"/>
          <w14:ligatures w14:val="standard"/>
        </w:rPr>
        <w:t>3</w:t>
      </w:r>
    </w:p>
    <w:tbl>
      <w:tblPr>
        <w:tblStyle w:val="TableGrid"/>
        <w:tblpPr w:leftFromText="180" w:rightFromText="180" w:vertAnchor="text" w:horzAnchor="page" w:tblpX="760" w:tblpY="593"/>
        <w:tblW w:w="10915" w:type="dxa"/>
        <w:tblLayout w:type="fixed"/>
        <w:tblLook w:val="04A0" w:firstRow="1" w:lastRow="0" w:firstColumn="1" w:lastColumn="0" w:noHBand="0" w:noVBand="1"/>
      </w:tblPr>
      <w:tblGrid>
        <w:gridCol w:w="1418"/>
        <w:gridCol w:w="1017"/>
        <w:gridCol w:w="1440"/>
        <w:gridCol w:w="990"/>
        <w:gridCol w:w="1084"/>
        <w:gridCol w:w="992"/>
        <w:gridCol w:w="1074"/>
        <w:gridCol w:w="1170"/>
        <w:gridCol w:w="1730"/>
      </w:tblGrid>
      <w:tr w:rsidR="002F58E5" w:rsidRPr="002F58E5" w14:paraId="67B72D48" w14:textId="77777777" w:rsidTr="00161F08">
        <w:trPr>
          <w:cantSplit/>
          <w:trHeight w:val="1250"/>
        </w:trPr>
        <w:tc>
          <w:tcPr>
            <w:tcW w:w="1418" w:type="dxa"/>
          </w:tcPr>
          <w:p w14:paraId="7220FD33" w14:textId="77777777" w:rsidR="002F58E5" w:rsidRPr="00175617" w:rsidRDefault="002F58E5" w:rsidP="00161F08">
            <w:pPr>
              <w:spacing w:before="120" w:after="120"/>
              <w:rPr>
                <w:rFonts w:ascii="Arial" w:hAnsi="Arial"/>
                <w:b/>
                <w:sz w:val="18"/>
                <w:szCs w:val="18"/>
                <w14:ligatures w14:val="standard"/>
              </w:rPr>
            </w:pPr>
            <w:r w:rsidRPr="00175617">
              <w:rPr>
                <w:rFonts w:ascii="Arial" w:hAnsi="Arial"/>
                <w:b/>
                <w:sz w:val="18"/>
                <w:szCs w:val="18"/>
                <w14:ligatures w14:val="standard"/>
              </w:rPr>
              <w:t>Charging Regime</w:t>
            </w:r>
          </w:p>
        </w:tc>
        <w:tc>
          <w:tcPr>
            <w:tcW w:w="1017" w:type="dxa"/>
          </w:tcPr>
          <w:p w14:paraId="769E7E11" w14:textId="77777777" w:rsidR="002F58E5" w:rsidRPr="00175617" w:rsidRDefault="002F58E5" w:rsidP="00161F08">
            <w:pPr>
              <w:spacing w:before="120" w:after="120"/>
              <w:rPr>
                <w:rFonts w:ascii="Arial" w:hAnsi="Arial"/>
                <w:b/>
                <w:sz w:val="18"/>
                <w:szCs w:val="18"/>
                <w14:ligatures w14:val="standard"/>
              </w:rPr>
            </w:pPr>
            <w:r w:rsidRPr="00175617">
              <w:rPr>
                <w:rFonts w:ascii="Arial" w:hAnsi="Arial"/>
                <w:b/>
                <w:sz w:val="18"/>
                <w:szCs w:val="18"/>
                <w14:ligatures w14:val="standard"/>
              </w:rPr>
              <w:t>Total charge passed (mAhg</w:t>
            </w:r>
            <w:r w:rsidRPr="00175617">
              <w:rPr>
                <w:rFonts w:ascii="Arial" w:hAnsi="Arial"/>
                <w:b/>
                <w:sz w:val="18"/>
                <w:szCs w:val="18"/>
                <w:vertAlign w:val="superscript"/>
                <w14:ligatures w14:val="standard"/>
              </w:rPr>
              <w:t>-1</w:t>
            </w:r>
            <w:r w:rsidRPr="00175617">
              <w:rPr>
                <w:rFonts w:ascii="Arial" w:hAnsi="Arial"/>
                <w:b/>
                <w:sz w:val="18"/>
                <w:szCs w:val="18"/>
                <w14:ligatures w14:val="standard"/>
              </w:rPr>
              <w:t>)</w:t>
            </w:r>
          </w:p>
        </w:tc>
        <w:tc>
          <w:tcPr>
            <w:tcW w:w="1440" w:type="dxa"/>
          </w:tcPr>
          <w:p w14:paraId="39574BC9" w14:textId="77777777" w:rsidR="002F58E5" w:rsidRPr="00175617" w:rsidRDefault="002F58E5" w:rsidP="00161F08">
            <w:pPr>
              <w:spacing w:before="120" w:after="120"/>
              <w:rPr>
                <w:rFonts w:ascii="Arial" w:hAnsi="Arial"/>
                <w:b/>
                <w:sz w:val="18"/>
                <w:szCs w:val="18"/>
                <w14:ligatures w14:val="standard"/>
              </w:rPr>
            </w:pPr>
            <w:r w:rsidRPr="00175617">
              <w:rPr>
                <w:rFonts w:ascii="Arial" w:hAnsi="Arial"/>
                <w:b/>
                <w:sz w:val="18"/>
                <w:szCs w:val="18"/>
                <w14:ligatures w14:val="standard"/>
              </w:rPr>
              <w:t>Charge passed minus charge associated with Li</w:t>
            </w:r>
            <w:r w:rsidRPr="00175617">
              <w:rPr>
                <w:rFonts w:ascii="Arial" w:hAnsi="Arial"/>
                <w:b/>
                <w:sz w:val="18"/>
                <w:szCs w:val="18"/>
                <w:vertAlign w:val="subscript"/>
                <w14:ligatures w14:val="standard"/>
              </w:rPr>
              <w:t>2</w:t>
            </w:r>
            <w:r w:rsidRPr="00175617">
              <w:rPr>
                <w:rFonts w:ascii="Arial" w:hAnsi="Arial"/>
                <w:b/>
                <w:sz w:val="18"/>
                <w:szCs w:val="18"/>
                <w14:ligatures w14:val="standard"/>
              </w:rPr>
              <w:t>CO</w:t>
            </w:r>
            <w:r w:rsidRPr="00175617">
              <w:rPr>
                <w:rFonts w:ascii="Arial" w:hAnsi="Arial"/>
                <w:b/>
                <w:sz w:val="18"/>
                <w:szCs w:val="18"/>
                <w:vertAlign w:val="subscript"/>
                <w14:ligatures w14:val="standard"/>
              </w:rPr>
              <w:t>3</w:t>
            </w:r>
            <w:r w:rsidRPr="00175617">
              <w:rPr>
                <w:rFonts w:ascii="Arial" w:hAnsi="Arial"/>
                <w:b/>
                <w:sz w:val="18"/>
                <w:szCs w:val="18"/>
                <w14:ligatures w14:val="standard"/>
              </w:rPr>
              <w:t xml:space="preserve"> oxidation (mAhg</w:t>
            </w:r>
            <w:r w:rsidRPr="00175617">
              <w:rPr>
                <w:rFonts w:ascii="Arial" w:hAnsi="Arial"/>
                <w:b/>
                <w:sz w:val="18"/>
                <w:szCs w:val="18"/>
                <w:vertAlign w:val="superscript"/>
                <w14:ligatures w14:val="standard"/>
              </w:rPr>
              <w:t>-1</w:t>
            </w:r>
            <w:r w:rsidRPr="00175617">
              <w:rPr>
                <w:rFonts w:ascii="Arial" w:hAnsi="Arial"/>
                <w:b/>
                <w:sz w:val="18"/>
                <w:szCs w:val="18"/>
                <w14:ligatures w14:val="standard"/>
              </w:rPr>
              <w:t>)</w:t>
            </w:r>
          </w:p>
        </w:tc>
        <w:tc>
          <w:tcPr>
            <w:tcW w:w="990" w:type="dxa"/>
          </w:tcPr>
          <w:p w14:paraId="6503305D" w14:textId="77777777" w:rsidR="002F58E5" w:rsidRPr="00175617" w:rsidRDefault="002F58E5" w:rsidP="00161F08">
            <w:pPr>
              <w:spacing w:after="60"/>
              <w:rPr>
                <w:rFonts w:ascii="Arial" w:eastAsiaTheme="minorEastAsia" w:hAnsi="Arial" w:cs="Arial"/>
                <w:b/>
                <w:i/>
                <w:kern w:val="21"/>
                <w:sz w:val="18"/>
                <w:szCs w:val="18"/>
                <w:lang w:val="en-US"/>
              </w:rPr>
            </w:pPr>
            <w:r w:rsidRPr="00175617">
              <w:rPr>
                <w:rFonts w:ascii="Arial" w:eastAsiaTheme="minorEastAsia" w:hAnsi="Arial" w:cs="Arial"/>
                <w:b/>
                <w:i/>
                <w:kern w:val="21"/>
                <w:sz w:val="18"/>
                <w:szCs w:val="18"/>
                <w:lang w:val="en-US"/>
              </w:rPr>
              <w:t>Charge from O</w:t>
            </w:r>
            <w:r w:rsidRPr="00175617">
              <w:rPr>
                <w:rFonts w:ascii="Arial" w:eastAsiaTheme="minorEastAsia" w:hAnsi="Arial" w:cs="Arial"/>
                <w:b/>
                <w:i/>
                <w:kern w:val="21"/>
                <w:sz w:val="18"/>
                <w:szCs w:val="18"/>
                <w:vertAlign w:val="subscript"/>
                <w:lang w:val="en-US"/>
              </w:rPr>
              <w:t xml:space="preserve">2 </w:t>
            </w:r>
            <w:r w:rsidRPr="00175617">
              <w:rPr>
                <w:rFonts w:ascii="Arial" w:eastAsiaTheme="minorEastAsia" w:hAnsi="Arial" w:cs="Arial"/>
                <w:b/>
                <w:i/>
                <w:kern w:val="21"/>
                <w:sz w:val="18"/>
                <w:szCs w:val="18"/>
                <w:lang w:val="en-US"/>
              </w:rPr>
              <w:t>(mAhg</w:t>
            </w:r>
            <w:r w:rsidRPr="00175617">
              <w:rPr>
                <w:rFonts w:ascii="Arial" w:eastAsiaTheme="minorEastAsia" w:hAnsi="Arial" w:cs="Arial"/>
                <w:b/>
                <w:i/>
                <w:kern w:val="21"/>
                <w:sz w:val="18"/>
                <w:szCs w:val="18"/>
                <w:vertAlign w:val="superscript"/>
                <w:lang w:val="en-US"/>
              </w:rPr>
              <w:t>-1</w:t>
            </w:r>
            <w:r w:rsidRPr="00175617">
              <w:rPr>
                <w:rFonts w:ascii="Arial" w:eastAsiaTheme="minorEastAsia" w:hAnsi="Arial" w:cs="Arial"/>
                <w:b/>
                <w:i/>
                <w:kern w:val="21"/>
                <w:sz w:val="18"/>
                <w:szCs w:val="18"/>
                <w:lang w:val="en-US"/>
              </w:rPr>
              <w:t>)</w:t>
            </w:r>
          </w:p>
        </w:tc>
        <w:tc>
          <w:tcPr>
            <w:tcW w:w="1084" w:type="dxa"/>
          </w:tcPr>
          <w:p w14:paraId="46635187" w14:textId="77777777" w:rsidR="002F58E5" w:rsidRPr="00175617" w:rsidRDefault="002F58E5" w:rsidP="00161F08">
            <w:pPr>
              <w:spacing w:after="60"/>
              <w:rPr>
                <w:rFonts w:ascii="Arial" w:eastAsiaTheme="minorEastAsia" w:hAnsi="Arial" w:cs="Arial"/>
                <w:b/>
                <w:i/>
                <w:kern w:val="21"/>
                <w:sz w:val="18"/>
                <w:szCs w:val="18"/>
                <w:lang w:val="en-US"/>
              </w:rPr>
            </w:pPr>
            <w:r w:rsidRPr="00175617">
              <w:rPr>
                <w:rFonts w:ascii="Arial" w:eastAsiaTheme="minorEastAsia" w:hAnsi="Arial" w:cs="Arial"/>
                <w:b/>
                <w:i/>
                <w:kern w:val="21"/>
                <w:sz w:val="18"/>
                <w:szCs w:val="18"/>
                <w:lang w:val="en-US"/>
              </w:rPr>
              <w:t>Charge from O</w:t>
            </w:r>
            <w:r w:rsidRPr="00175617">
              <w:rPr>
                <w:rFonts w:ascii="Arial" w:eastAsiaTheme="minorEastAsia" w:hAnsi="Arial" w:cs="Arial"/>
                <w:b/>
                <w:i/>
                <w:kern w:val="21"/>
                <w:sz w:val="18"/>
                <w:szCs w:val="18"/>
                <w:vertAlign w:val="subscript"/>
                <w:lang w:val="en-US"/>
              </w:rPr>
              <w:t xml:space="preserve">2 </w:t>
            </w:r>
            <w:r w:rsidRPr="00175617">
              <w:rPr>
                <w:rFonts w:ascii="Arial" w:eastAsiaTheme="minorEastAsia" w:hAnsi="Arial" w:cs="Arial"/>
                <w:b/>
                <w:i/>
                <w:kern w:val="21"/>
                <w:sz w:val="18"/>
                <w:szCs w:val="18"/>
                <w:lang w:val="en-US"/>
              </w:rPr>
              <w:t>corrected for Li</w:t>
            </w:r>
            <w:r w:rsidRPr="003E0795">
              <w:rPr>
                <w:rFonts w:ascii="Arial" w:eastAsiaTheme="minorEastAsia" w:hAnsi="Arial" w:cs="Arial"/>
                <w:b/>
                <w:i/>
                <w:kern w:val="21"/>
                <w:sz w:val="18"/>
                <w:szCs w:val="18"/>
                <w:vertAlign w:val="subscript"/>
                <w:lang w:val="en-US"/>
              </w:rPr>
              <w:t>2</w:t>
            </w:r>
            <w:r w:rsidRPr="00175617">
              <w:rPr>
                <w:rFonts w:ascii="Arial" w:eastAsiaTheme="minorEastAsia" w:hAnsi="Arial" w:cs="Arial"/>
                <w:b/>
                <w:i/>
                <w:kern w:val="21"/>
                <w:sz w:val="18"/>
                <w:szCs w:val="18"/>
                <w:lang w:val="en-US"/>
              </w:rPr>
              <w:t>CO</w:t>
            </w:r>
            <w:r w:rsidRPr="003E0795">
              <w:rPr>
                <w:rFonts w:ascii="Arial" w:eastAsiaTheme="minorEastAsia" w:hAnsi="Arial" w:cs="Arial"/>
                <w:b/>
                <w:i/>
                <w:kern w:val="21"/>
                <w:sz w:val="18"/>
                <w:szCs w:val="18"/>
                <w:vertAlign w:val="subscript"/>
                <w:lang w:val="en-US"/>
              </w:rPr>
              <w:t>3</w:t>
            </w:r>
            <w:r w:rsidRPr="00175617">
              <w:rPr>
                <w:rFonts w:ascii="Arial" w:eastAsiaTheme="minorEastAsia" w:hAnsi="Arial" w:cs="Arial"/>
                <w:b/>
                <w:i/>
                <w:kern w:val="21"/>
                <w:sz w:val="18"/>
                <w:szCs w:val="18"/>
                <w:lang w:val="en-US"/>
              </w:rPr>
              <w:t xml:space="preserve"> contribution (mAhg</w:t>
            </w:r>
            <w:r w:rsidRPr="00175617">
              <w:rPr>
                <w:rFonts w:ascii="Arial" w:eastAsiaTheme="minorEastAsia" w:hAnsi="Arial" w:cs="Arial"/>
                <w:b/>
                <w:i/>
                <w:kern w:val="21"/>
                <w:sz w:val="18"/>
                <w:szCs w:val="18"/>
                <w:vertAlign w:val="superscript"/>
                <w:lang w:val="en-US"/>
              </w:rPr>
              <w:t>-1</w:t>
            </w:r>
            <w:r w:rsidRPr="00175617">
              <w:rPr>
                <w:rFonts w:ascii="Arial" w:eastAsiaTheme="minorEastAsia" w:hAnsi="Arial" w:cs="Arial"/>
                <w:b/>
                <w:i/>
                <w:kern w:val="21"/>
                <w:sz w:val="18"/>
                <w:szCs w:val="18"/>
                <w:lang w:val="en-US"/>
              </w:rPr>
              <w:t>)</w:t>
            </w:r>
          </w:p>
        </w:tc>
        <w:tc>
          <w:tcPr>
            <w:tcW w:w="992" w:type="dxa"/>
          </w:tcPr>
          <w:p w14:paraId="6B3B778A" w14:textId="77777777" w:rsidR="002F58E5" w:rsidRPr="00175617" w:rsidRDefault="002F58E5" w:rsidP="00161F08">
            <w:pPr>
              <w:spacing w:after="60"/>
              <w:rPr>
                <w:rFonts w:ascii="Arial" w:eastAsiaTheme="minorEastAsia" w:hAnsi="Arial" w:cs="Arial"/>
                <w:b/>
                <w:i/>
                <w:kern w:val="21"/>
                <w:sz w:val="18"/>
                <w:szCs w:val="18"/>
                <w:lang w:val="en-US"/>
              </w:rPr>
            </w:pPr>
            <w:r w:rsidRPr="00175617">
              <w:rPr>
                <w:rFonts w:ascii="Arial" w:eastAsiaTheme="minorEastAsia" w:hAnsi="Arial" w:cs="Arial"/>
                <w:b/>
                <w:i/>
                <w:kern w:val="21"/>
                <w:sz w:val="18"/>
                <w:szCs w:val="18"/>
                <w:lang w:val="en-US"/>
              </w:rPr>
              <w:t>Charge from CO</w:t>
            </w:r>
            <w:r w:rsidRPr="00175617">
              <w:rPr>
                <w:rFonts w:ascii="Arial" w:eastAsiaTheme="minorEastAsia" w:hAnsi="Arial" w:cs="Arial"/>
                <w:b/>
                <w:i/>
                <w:kern w:val="21"/>
                <w:sz w:val="18"/>
                <w:szCs w:val="18"/>
                <w:vertAlign w:val="subscript"/>
                <w:lang w:val="en-US"/>
              </w:rPr>
              <w:t>2</w:t>
            </w:r>
            <w:r w:rsidRPr="00175617">
              <w:rPr>
                <w:rFonts w:ascii="Arial" w:eastAsiaTheme="minorEastAsia" w:hAnsi="Arial" w:cs="Arial"/>
                <w:b/>
                <w:i/>
                <w:kern w:val="21"/>
                <w:sz w:val="18"/>
                <w:szCs w:val="18"/>
                <w:lang w:val="en-US"/>
              </w:rPr>
              <w:t xml:space="preserve"> (mAhg</w:t>
            </w:r>
            <w:r w:rsidRPr="00175617">
              <w:rPr>
                <w:rFonts w:ascii="Arial" w:eastAsiaTheme="minorEastAsia" w:hAnsi="Arial" w:cs="Arial"/>
                <w:b/>
                <w:i/>
                <w:kern w:val="21"/>
                <w:sz w:val="18"/>
                <w:szCs w:val="18"/>
                <w:vertAlign w:val="superscript"/>
                <w:lang w:val="en-US"/>
              </w:rPr>
              <w:t>-1</w:t>
            </w:r>
            <w:r w:rsidRPr="00175617">
              <w:rPr>
                <w:rFonts w:ascii="Arial" w:eastAsiaTheme="minorEastAsia" w:hAnsi="Arial" w:cs="Arial"/>
                <w:b/>
                <w:i/>
                <w:kern w:val="21"/>
                <w:sz w:val="18"/>
                <w:szCs w:val="18"/>
                <w:lang w:val="en-US"/>
              </w:rPr>
              <w:t>)</w:t>
            </w:r>
          </w:p>
        </w:tc>
        <w:tc>
          <w:tcPr>
            <w:tcW w:w="1074" w:type="dxa"/>
          </w:tcPr>
          <w:p w14:paraId="6365DE9E" w14:textId="77777777" w:rsidR="002F58E5" w:rsidRPr="00175617" w:rsidRDefault="002F58E5" w:rsidP="00161F08">
            <w:pPr>
              <w:spacing w:before="120" w:after="120"/>
              <w:rPr>
                <w:rFonts w:ascii="Arial" w:hAnsi="Arial"/>
                <w:b/>
                <w:sz w:val="18"/>
                <w:szCs w:val="18"/>
                <w14:ligatures w14:val="standard"/>
              </w:rPr>
            </w:pPr>
            <w:r w:rsidRPr="00175617">
              <w:rPr>
                <w:rFonts w:ascii="Arial" w:hAnsi="Arial"/>
                <w:b/>
                <w:sz w:val="18"/>
                <w:szCs w:val="18"/>
                <w14:ligatures w14:val="standard"/>
              </w:rPr>
              <w:t>Charge from CO</w:t>
            </w:r>
            <w:r w:rsidRPr="00175617">
              <w:rPr>
                <w:rFonts w:ascii="Arial" w:hAnsi="Arial"/>
                <w:b/>
                <w:sz w:val="18"/>
                <w:szCs w:val="18"/>
                <w:vertAlign w:val="subscript"/>
                <w14:ligatures w14:val="standard"/>
              </w:rPr>
              <w:t>2</w:t>
            </w:r>
            <w:r w:rsidRPr="00175617">
              <w:rPr>
                <w:rFonts w:ascii="Arial" w:hAnsi="Arial"/>
                <w:b/>
                <w:sz w:val="18"/>
                <w:szCs w:val="18"/>
                <w14:ligatures w14:val="standard"/>
              </w:rPr>
              <w:t xml:space="preserve"> corrected for Li</w:t>
            </w:r>
            <w:r w:rsidRPr="00161F08">
              <w:rPr>
                <w:rFonts w:ascii="Arial" w:hAnsi="Arial"/>
                <w:b/>
                <w:sz w:val="18"/>
                <w:szCs w:val="18"/>
                <w:vertAlign w:val="subscript"/>
                <w14:ligatures w14:val="standard"/>
              </w:rPr>
              <w:t>2</w:t>
            </w:r>
            <w:r w:rsidRPr="00175617">
              <w:rPr>
                <w:rFonts w:ascii="Arial" w:hAnsi="Arial"/>
                <w:b/>
                <w:sz w:val="18"/>
                <w:szCs w:val="18"/>
                <w14:ligatures w14:val="standard"/>
              </w:rPr>
              <w:t>CO</w:t>
            </w:r>
            <w:r w:rsidRPr="00161F08">
              <w:rPr>
                <w:rFonts w:ascii="Arial" w:hAnsi="Arial"/>
                <w:b/>
                <w:sz w:val="18"/>
                <w:szCs w:val="18"/>
                <w:vertAlign w:val="subscript"/>
                <w14:ligatures w14:val="standard"/>
              </w:rPr>
              <w:t>3</w:t>
            </w:r>
            <w:r w:rsidRPr="00175617">
              <w:rPr>
                <w:rFonts w:ascii="Arial" w:hAnsi="Arial"/>
                <w:b/>
                <w:sz w:val="18"/>
                <w:szCs w:val="18"/>
                <w14:ligatures w14:val="standard"/>
              </w:rPr>
              <w:t xml:space="preserve"> contribution (mAhg</w:t>
            </w:r>
            <w:r w:rsidRPr="00175617">
              <w:rPr>
                <w:rFonts w:ascii="Arial" w:hAnsi="Arial"/>
                <w:b/>
                <w:sz w:val="18"/>
                <w:szCs w:val="18"/>
                <w:vertAlign w:val="superscript"/>
                <w14:ligatures w14:val="standard"/>
              </w:rPr>
              <w:t>-1</w:t>
            </w:r>
            <w:r w:rsidRPr="00175617">
              <w:rPr>
                <w:rFonts w:ascii="Arial" w:hAnsi="Arial"/>
                <w:b/>
                <w:sz w:val="18"/>
                <w:szCs w:val="18"/>
                <w14:ligatures w14:val="standard"/>
              </w:rPr>
              <w:t>)</w:t>
            </w:r>
          </w:p>
        </w:tc>
        <w:tc>
          <w:tcPr>
            <w:tcW w:w="1170" w:type="dxa"/>
          </w:tcPr>
          <w:p w14:paraId="561A4C68" w14:textId="77777777" w:rsidR="002F58E5" w:rsidRPr="00175617" w:rsidRDefault="002F58E5" w:rsidP="00161F08">
            <w:pPr>
              <w:spacing w:before="120" w:after="120"/>
              <w:rPr>
                <w:rFonts w:ascii="Arial" w:hAnsi="Arial"/>
                <w:b/>
                <w:sz w:val="18"/>
                <w:szCs w:val="18"/>
                <w14:ligatures w14:val="standard"/>
              </w:rPr>
            </w:pPr>
            <w:r w:rsidRPr="00175617">
              <w:rPr>
                <w:rFonts w:ascii="Arial" w:hAnsi="Arial"/>
                <w:b/>
                <w:sz w:val="18"/>
                <w:szCs w:val="18"/>
                <w14:ligatures w14:val="standard"/>
              </w:rPr>
              <w:t>Total Charge from gas loss (mAhg</w:t>
            </w:r>
            <w:r w:rsidRPr="00175617">
              <w:rPr>
                <w:rFonts w:ascii="Arial" w:hAnsi="Arial"/>
                <w:b/>
                <w:sz w:val="18"/>
                <w:szCs w:val="18"/>
                <w:vertAlign w:val="superscript"/>
                <w14:ligatures w14:val="standard"/>
              </w:rPr>
              <w:t>-1</w:t>
            </w:r>
            <w:r w:rsidRPr="00175617">
              <w:rPr>
                <w:rFonts w:ascii="Arial" w:hAnsi="Arial"/>
                <w:b/>
                <w:sz w:val="18"/>
                <w:szCs w:val="18"/>
                <w14:ligatures w14:val="standard"/>
              </w:rPr>
              <w:t>)</w:t>
            </w:r>
          </w:p>
        </w:tc>
        <w:tc>
          <w:tcPr>
            <w:tcW w:w="1730" w:type="dxa"/>
          </w:tcPr>
          <w:p w14:paraId="49F21908" w14:textId="77777777" w:rsidR="002F58E5" w:rsidRPr="00175617" w:rsidRDefault="002F58E5" w:rsidP="00161F08">
            <w:pPr>
              <w:spacing w:before="120" w:after="120"/>
              <w:rPr>
                <w:rFonts w:ascii="Arial" w:hAnsi="Arial"/>
                <w:b/>
                <w:sz w:val="18"/>
                <w:szCs w:val="18"/>
                <w14:ligatures w14:val="standard"/>
              </w:rPr>
            </w:pPr>
            <w:r w:rsidRPr="00175617">
              <w:rPr>
                <w:rFonts w:ascii="Arial" w:hAnsi="Arial"/>
                <w:b/>
                <w:sz w:val="18"/>
                <w:szCs w:val="18"/>
                <w14:ligatures w14:val="standard"/>
              </w:rPr>
              <w:t>Total Charge from gas loss corrected for Li</w:t>
            </w:r>
            <w:r w:rsidRPr="00161F08">
              <w:rPr>
                <w:rFonts w:ascii="Arial" w:hAnsi="Arial"/>
                <w:b/>
                <w:sz w:val="18"/>
                <w:szCs w:val="18"/>
                <w:vertAlign w:val="subscript"/>
                <w14:ligatures w14:val="standard"/>
              </w:rPr>
              <w:t>2</w:t>
            </w:r>
            <w:r w:rsidRPr="00175617">
              <w:rPr>
                <w:rFonts w:ascii="Arial" w:hAnsi="Arial"/>
                <w:b/>
                <w:sz w:val="18"/>
                <w:szCs w:val="18"/>
                <w14:ligatures w14:val="standard"/>
              </w:rPr>
              <w:t>CO</w:t>
            </w:r>
            <w:r w:rsidRPr="00161F08">
              <w:rPr>
                <w:rFonts w:ascii="Arial" w:hAnsi="Arial"/>
                <w:b/>
                <w:sz w:val="18"/>
                <w:szCs w:val="18"/>
                <w:vertAlign w:val="subscript"/>
                <w14:ligatures w14:val="standard"/>
              </w:rPr>
              <w:t>3</w:t>
            </w:r>
            <w:r w:rsidRPr="00175617">
              <w:rPr>
                <w:rFonts w:ascii="Arial" w:hAnsi="Arial"/>
                <w:b/>
                <w:sz w:val="18"/>
                <w:szCs w:val="18"/>
                <w14:ligatures w14:val="standard"/>
              </w:rPr>
              <w:t xml:space="preserve"> contribution (mAhg</w:t>
            </w:r>
            <w:r w:rsidRPr="00175617">
              <w:rPr>
                <w:rFonts w:ascii="Arial" w:hAnsi="Arial"/>
                <w:b/>
                <w:sz w:val="18"/>
                <w:szCs w:val="18"/>
                <w:vertAlign w:val="superscript"/>
                <w14:ligatures w14:val="standard"/>
              </w:rPr>
              <w:t>-1</w:t>
            </w:r>
            <w:r w:rsidRPr="00175617">
              <w:rPr>
                <w:rFonts w:ascii="Arial" w:hAnsi="Arial"/>
                <w:b/>
                <w:sz w:val="18"/>
                <w:szCs w:val="18"/>
                <w14:ligatures w14:val="standard"/>
              </w:rPr>
              <w:t>)</w:t>
            </w:r>
          </w:p>
        </w:tc>
      </w:tr>
      <w:tr w:rsidR="00161F08" w:rsidRPr="002F58E5" w14:paraId="34C47E6A" w14:textId="77777777" w:rsidTr="00161F08">
        <w:trPr>
          <w:cantSplit/>
          <w:trHeight w:val="413"/>
        </w:trPr>
        <w:tc>
          <w:tcPr>
            <w:tcW w:w="1418" w:type="dxa"/>
            <w:vAlign w:val="center"/>
          </w:tcPr>
          <w:p w14:paraId="79511A24" w14:textId="77777777" w:rsidR="002F58E5" w:rsidRPr="00175617" w:rsidRDefault="002F58E5" w:rsidP="00161F08">
            <w:pPr>
              <w:spacing w:before="120" w:after="120" w:line="480" w:lineRule="auto"/>
              <w:jc w:val="center"/>
              <w:rPr>
                <w:rFonts w:ascii="Arial" w:hAnsi="Arial"/>
                <w:b/>
                <w:sz w:val="18"/>
                <w:szCs w:val="18"/>
                <w14:ligatures w14:val="standard"/>
              </w:rPr>
            </w:pPr>
            <w:proofErr w:type="spellStart"/>
            <w:r w:rsidRPr="00175617">
              <w:rPr>
                <w:rFonts w:ascii="Arial" w:hAnsi="Arial"/>
                <w:b/>
                <w:sz w:val="18"/>
                <w:szCs w:val="18"/>
                <w14:ligatures w14:val="standard"/>
              </w:rPr>
              <w:t>Galvanostatic</w:t>
            </w:r>
            <w:proofErr w:type="spellEnd"/>
          </w:p>
        </w:tc>
        <w:tc>
          <w:tcPr>
            <w:tcW w:w="1017" w:type="dxa"/>
            <w:vAlign w:val="center"/>
          </w:tcPr>
          <w:p w14:paraId="3764C200" w14:textId="77777777" w:rsidR="002F58E5" w:rsidRPr="00175617" w:rsidRDefault="002F58E5" w:rsidP="00161F08">
            <w:pPr>
              <w:spacing w:before="120" w:after="120" w:line="480" w:lineRule="auto"/>
              <w:jc w:val="center"/>
              <w:rPr>
                <w:rFonts w:ascii="Arial" w:hAnsi="Arial"/>
                <w:b/>
                <w:sz w:val="18"/>
                <w:szCs w:val="18"/>
                <w14:ligatures w14:val="standard"/>
              </w:rPr>
            </w:pPr>
            <w:r w:rsidRPr="00175617">
              <w:rPr>
                <w:rFonts w:ascii="Arial" w:hAnsi="Arial"/>
                <w:b/>
                <w:sz w:val="18"/>
                <w:szCs w:val="18"/>
                <w14:ligatures w14:val="standard"/>
              </w:rPr>
              <w:t>102</w:t>
            </w:r>
          </w:p>
        </w:tc>
        <w:tc>
          <w:tcPr>
            <w:tcW w:w="1440" w:type="dxa"/>
            <w:vAlign w:val="center"/>
          </w:tcPr>
          <w:p w14:paraId="2F735BA2" w14:textId="4E068F9B" w:rsidR="002F58E5" w:rsidRPr="00175617" w:rsidRDefault="00142A01" w:rsidP="00161F08">
            <w:pPr>
              <w:spacing w:before="120" w:after="120" w:line="480" w:lineRule="auto"/>
              <w:jc w:val="center"/>
              <w:rPr>
                <w:rFonts w:ascii="Arial" w:hAnsi="Arial"/>
                <w:b/>
                <w:color w:val="FF0000"/>
                <w:sz w:val="18"/>
                <w:szCs w:val="18"/>
                <w14:ligatures w14:val="standard"/>
              </w:rPr>
            </w:pPr>
            <w:r>
              <w:rPr>
                <w:rFonts w:ascii="Arial" w:hAnsi="Arial"/>
                <w:b/>
                <w:color w:val="FF0000"/>
                <w:sz w:val="18"/>
                <w:szCs w:val="18"/>
                <w14:ligatures w14:val="standard"/>
              </w:rPr>
              <w:t>87.5</w:t>
            </w:r>
          </w:p>
        </w:tc>
        <w:tc>
          <w:tcPr>
            <w:tcW w:w="990" w:type="dxa"/>
            <w:vAlign w:val="center"/>
          </w:tcPr>
          <w:p w14:paraId="778F2353" w14:textId="77777777" w:rsidR="002F58E5" w:rsidRPr="00175617" w:rsidRDefault="002F58E5" w:rsidP="00161F08">
            <w:pPr>
              <w:spacing w:before="120" w:after="120" w:line="480" w:lineRule="auto"/>
              <w:jc w:val="center"/>
              <w:rPr>
                <w:rFonts w:ascii="Arial" w:hAnsi="Arial"/>
                <w:b/>
                <w:sz w:val="18"/>
                <w:szCs w:val="18"/>
                <w14:ligatures w14:val="standard"/>
              </w:rPr>
            </w:pPr>
            <w:r w:rsidRPr="00175617">
              <w:rPr>
                <w:rFonts w:ascii="Arial" w:hAnsi="Arial"/>
                <w:b/>
                <w:sz w:val="18"/>
                <w:szCs w:val="18"/>
                <w14:ligatures w14:val="standard"/>
              </w:rPr>
              <w:t>44.5</w:t>
            </w:r>
          </w:p>
        </w:tc>
        <w:tc>
          <w:tcPr>
            <w:tcW w:w="1084" w:type="dxa"/>
            <w:vAlign w:val="center"/>
          </w:tcPr>
          <w:p w14:paraId="494B2050" w14:textId="762E48BE" w:rsidR="002F58E5" w:rsidRPr="00175617" w:rsidRDefault="00142A01" w:rsidP="00161F08">
            <w:pPr>
              <w:spacing w:before="120" w:after="120" w:line="480" w:lineRule="auto"/>
              <w:jc w:val="center"/>
              <w:rPr>
                <w:rFonts w:ascii="Arial" w:hAnsi="Arial"/>
                <w:b/>
                <w:sz w:val="18"/>
                <w:szCs w:val="18"/>
                <w14:ligatures w14:val="standard"/>
              </w:rPr>
            </w:pPr>
            <w:r>
              <w:rPr>
                <w:rFonts w:ascii="Arial" w:hAnsi="Arial"/>
                <w:b/>
                <w:sz w:val="18"/>
                <w:szCs w:val="18"/>
                <w14:ligatures w14:val="standard"/>
              </w:rPr>
              <w:t>39.7</w:t>
            </w:r>
          </w:p>
        </w:tc>
        <w:tc>
          <w:tcPr>
            <w:tcW w:w="992" w:type="dxa"/>
            <w:vAlign w:val="center"/>
          </w:tcPr>
          <w:p w14:paraId="62236BF6" w14:textId="77777777" w:rsidR="002F58E5" w:rsidRPr="00175617" w:rsidRDefault="002F58E5" w:rsidP="00161F08">
            <w:pPr>
              <w:spacing w:before="120" w:after="120" w:line="480" w:lineRule="auto"/>
              <w:jc w:val="center"/>
              <w:rPr>
                <w:rFonts w:ascii="Arial" w:hAnsi="Arial"/>
                <w:b/>
                <w:sz w:val="18"/>
                <w:szCs w:val="18"/>
                <w14:ligatures w14:val="standard"/>
              </w:rPr>
            </w:pPr>
            <w:r w:rsidRPr="00175617">
              <w:rPr>
                <w:rFonts w:ascii="Arial" w:hAnsi="Arial"/>
                <w:b/>
                <w:sz w:val="18"/>
                <w:szCs w:val="18"/>
                <w14:ligatures w14:val="standard"/>
              </w:rPr>
              <w:t>55</w:t>
            </w:r>
          </w:p>
        </w:tc>
        <w:tc>
          <w:tcPr>
            <w:tcW w:w="1074" w:type="dxa"/>
            <w:vAlign w:val="center"/>
          </w:tcPr>
          <w:p w14:paraId="03F1A07A" w14:textId="288D4FB2" w:rsidR="002F58E5" w:rsidRPr="00175617" w:rsidRDefault="00142A01" w:rsidP="00161F08">
            <w:pPr>
              <w:spacing w:before="120" w:after="120" w:line="480" w:lineRule="auto"/>
              <w:jc w:val="center"/>
              <w:rPr>
                <w:rFonts w:ascii="Arial" w:hAnsi="Arial"/>
                <w:b/>
                <w:sz w:val="18"/>
                <w:szCs w:val="18"/>
                <w14:ligatures w14:val="standard"/>
              </w:rPr>
            </w:pPr>
            <w:r>
              <w:rPr>
                <w:rFonts w:ascii="Arial" w:hAnsi="Arial"/>
                <w:b/>
                <w:sz w:val="18"/>
                <w:szCs w:val="18"/>
                <w14:ligatures w14:val="standard"/>
              </w:rPr>
              <w:t>45.3</w:t>
            </w:r>
          </w:p>
        </w:tc>
        <w:tc>
          <w:tcPr>
            <w:tcW w:w="1170" w:type="dxa"/>
            <w:vAlign w:val="center"/>
          </w:tcPr>
          <w:p w14:paraId="67A60F35" w14:textId="77777777" w:rsidR="002F58E5" w:rsidRPr="00175617" w:rsidRDefault="002F58E5" w:rsidP="00161F08">
            <w:pPr>
              <w:spacing w:before="120" w:after="120" w:line="480" w:lineRule="auto"/>
              <w:jc w:val="center"/>
              <w:rPr>
                <w:rFonts w:ascii="Arial" w:hAnsi="Arial"/>
                <w:b/>
                <w:sz w:val="18"/>
                <w:szCs w:val="18"/>
                <w14:ligatures w14:val="standard"/>
              </w:rPr>
            </w:pPr>
            <w:r w:rsidRPr="00175617">
              <w:rPr>
                <w:rFonts w:ascii="Arial" w:hAnsi="Arial"/>
                <w:b/>
                <w:sz w:val="18"/>
                <w:szCs w:val="18"/>
                <w14:ligatures w14:val="standard"/>
              </w:rPr>
              <w:t>99.5</w:t>
            </w:r>
          </w:p>
        </w:tc>
        <w:tc>
          <w:tcPr>
            <w:tcW w:w="1730" w:type="dxa"/>
            <w:vAlign w:val="center"/>
          </w:tcPr>
          <w:p w14:paraId="68A24881" w14:textId="7D4F9D52" w:rsidR="002F58E5" w:rsidRPr="00175617" w:rsidRDefault="00142A01" w:rsidP="00161F08">
            <w:pPr>
              <w:spacing w:before="120" w:after="120" w:line="480" w:lineRule="auto"/>
              <w:jc w:val="center"/>
              <w:rPr>
                <w:rFonts w:ascii="Arial" w:hAnsi="Arial"/>
                <w:b/>
                <w:color w:val="FF0000"/>
                <w:sz w:val="18"/>
                <w:szCs w:val="18"/>
                <w14:ligatures w14:val="standard"/>
              </w:rPr>
            </w:pPr>
            <w:r>
              <w:rPr>
                <w:rFonts w:ascii="Arial" w:hAnsi="Arial"/>
                <w:b/>
                <w:color w:val="FF0000"/>
                <w:sz w:val="18"/>
                <w:szCs w:val="18"/>
                <w14:ligatures w14:val="standard"/>
              </w:rPr>
              <w:t>85</w:t>
            </w:r>
          </w:p>
        </w:tc>
      </w:tr>
      <w:tr w:rsidR="00161F08" w:rsidRPr="002F58E5" w14:paraId="11230607" w14:textId="77777777" w:rsidTr="00161F08">
        <w:trPr>
          <w:cantSplit/>
          <w:trHeight w:val="181"/>
        </w:trPr>
        <w:tc>
          <w:tcPr>
            <w:tcW w:w="1418" w:type="dxa"/>
            <w:vAlign w:val="center"/>
          </w:tcPr>
          <w:p w14:paraId="71328484" w14:textId="77777777" w:rsidR="002F58E5" w:rsidRPr="00175617" w:rsidRDefault="002F58E5" w:rsidP="00161F08">
            <w:pPr>
              <w:spacing w:before="120" w:after="120" w:line="480" w:lineRule="auto"/>
              <w:jc w:val="center"/>
              <w:rPr>
                <w:rFonts w:ascii="Arial" w:hAnsi="Arial"/>
                <w:b/>
                <w:sz w:val="18"/>
                <w:szCs w:val="18"/>
                <w14:ligatures w14:val="standard"/>
              </w:rPr>
            </w:pPr>
            <w:r w:rsidRPr="00175617">
              <w:rPr>
                <w:rFonts w:ascii="Arial" w:hAnsi="Arial"/>
                <w:b/>
                <w:sz w:val="18"/>
                <w:szCs w:val="18"/>
                <w14:ligatures w14:val="standard"/>
              </w:rPr>
              <w:t>GITT</w:t>
            </w:r>
          </w:p>
        </w:tc>
        <w:tc>
          <w:tcPr>
            <w:tcW w:w="1017" w:type="dxa"/>
            <w:vAlign w:val="center"/>
          </w:tcPr>
          <w:p w14:paraId="3A12BE41" w14:textId="77777777" w:rsidR="002F58E5" w:rsidRPr="00175617" w:rsidRDefault="002F58E5" w:rsidP="00161F08">
            <w:pPr>
              <w:spacing w:before="120" w:after="120" w:line="480" w:lineRule="auto"/>
              <w:jc w:val="center"/>
              <w:rPr>
                <w:rFonts w:ascii="Arial" w:hAnsi="Arial"/>
                <w:b/>
                <w:sz w:val="18"/>
                <w:szCs w:val="18"/>
                <w14:ligatures w14:val="standard"/>
              </w:rPr>
            </w:pPr>
            <w:r w:rsidRPr="00175617">
              <w:rPr>
                <w:rFonts w:ascii="Arial" w:hAnsi="Arial"/>
                <w:b/>
                <w:sz w:val="18"/>
                <w:szCs w:val="18"/>
                <w14:ligatures w14:val="standard"/>
              </w:rPr>
              <w:t>145</w:t>
            </w:r>
          </w:p>
        </w:tc>
        <w:tc>
          <w:tcPr>
            <w:tcW w:w="1440" w:type="dxa"/>
            <w:vAlign w:val="center"/>
          </w:tcPr>
          <w:p w14:paraId="7C1998A7" w14:textId="6F4EF42D" w:rsidR="002F58E5" w:rsidRPr="00175617" w:rsidRDefault="00142A01" w:rsidP="00161F08">
            <w:pPr>
              <w:spacing w:before="120" w:after="120" w:line="480" w:lineRule="auto"/>
              <w:jc w:val="center"/>
              <w:rPr>
                <w:rFonts w:ascii="Arial" w:hAnsi="Arial"/>
                <w:b/>
                <w:color w:val="FF0000"/>
                <w:sz w:val="18"/>
                <w:szCs w:val="18"/>
                <w14:ligatures w14:val="standard"/>
              </w:rPr>
            </w:pPr>
            <w:r>
              <w:rPr>
                <w:rFonts w:ascii="Arial" w:hAnsi="Arial"/>
                <w:b/>
                <w:color w:val="FF0000"/>
                <w:sz w:val="18"/>
                <w:szCs w:val="18"/>
                <w14:ligatures w14:val="standard"/>
              </w:rPr>
              <w:t>130.5</w:t>
            </w:r>
          </w:p>
        </w:tc>
        <w:tc>
          <w:tcPr>
            <w:tcW w:w="990" w:type="dxa"/>
            <w:vAlign w:val="center"/>
          </w:tcPr>
          <w:p w14:paraId="7D024516" w14:textId="6FDABF98" w:rsidR="002F58E5" w:rsidRPr="00175617" w:rsidRDefault="00142A01" w:rsidP="00161F08">
            <w:pPr>
              <w:spacing w:before="120" w:after="120" w:line="480" w:lineRule="auto"/>
              <w:jc w:val="center"/>
              <w:rPr>
                <w:rFonts w:ascii="Arial" w:hAnsi="Arial"/>
                <w:b/>
                <w:sz w:val="18"/>
                <w:szCs w:val="18"/>
                <w14:ligatures w14:val="standard"/>
              </w:rPr>
            </w:pPr>
            <w:r>
              <w:rPr>
                <w:rFonts w:ascii="Arial" w:hAnsi="Arial"/>
                <w:b/>
                <w:sz w:val="18"/>
                <w:szCs w:val="18"/>
                <w14:ligatures w14:val="standard"/>
              </w:rPr>
              <w:t>~5</w:t>
            </w:r>
          </w:p>
        </w:tc>
        <w:tc>
          <w:tcPr>
            <w:tcW w:w="1084" w:type="dxa"/>
            <w:vAlign w:val="center"/>
          </w:tcPr>
          <w:p w14:paraId="5B215819" w14:textId="764E32E6" w:rsidR="002F58E5" w:rsidRPr="00175617" w:rsidRDefault="00142A01" w:rsidP="00161F08">
            <w:pPr>
              <w:spacing w:before="120" w:after="120" w:line="480" w:lineRule="auto"/>
              <w:jc w:val="center"/>
              <w:rPr>
                <w:rFonts w:ascii="Arial" w:hAnsi="Arial"/>
                <w:b/>
                <w:sz w:val="18"/>
                <w:szCs w:val="18"/>
                <w14:ligatures w14:val="standard"/>
              </w:rPr>
            </w:pPr>
            <w:r>
              <w:rPr>
                <w:rFonts w:ascii="Arial" w:hAnsi="Arial"/>
                <w:b/>
                <w:sz w:val="18"/>
                <w:szCs w:val="18"/>
                <w14:ligatures w14:val="standard"/>
              </w:rPr>
              <w:t>~0.2</w:t>
            </w:r>
          </w:p>
        </w:tc>
        <w:tc>
          <w:tcPr>
            <w:tcW w:w="992" w:type="dxa"/>
            <w:vAlign w:val="center"/>
          </w:tcPr>
          <w:p w14:paraId="293DA1B5" w14:textId="77777777" w:rsidR="002F58E5" w:rsidRPr="00175617" w:rsidRDefault="002F58E5" w:rsidP="00161F08">
            <w:pPr>
              <w:spacing w:before="120" w:after="120" w:line="480" w:lineRule="auto"/>
              <w:jc w:val="center"/>
              <w:rPr>
                <w:rFonts w:ascii="Arial" w:hAnsi="Arial"/>
                <w:b/>
                <w:sz w:val="18"/>
                <w:szCs w:val="18"/>
                <w14:ligatures w14:val="standard"/>
              </w:rPr>
            </w:pPr>
            <w:r w:rsidRPr="00175617">
              <w:rPr>
                <w:rFonts w:ascii="Arial" w:hAnsi="Arial"/>
                <w:b/>
                <w:sz w:val="18"/>
                <w:szCs w:val="18"/>
                <w14:ligatures w14:val="standard"/>
              </w:rPr>
              <w:t>142</w:t>
            </w:r>
          </w:p>
        </w:tc>
        <w:tc>
          <w:tcPr>
            <w:tcW w:w="1074" w:type="dxa"/>
            <w:vAlign w:val="center"/>
          </w:tcPr>
          <w:p w14:paraId="3C716270" w14:textId="5D6C2F7E" w:rsidR="002F58E5" w:rsidRPr="00175617" w:rsidRDefault="00142A01" w:rsidP="00161F08">
            <w:pPr>
              <w:spacing w:before="120" w:after="120" w:line="480" w:lineRule="auto"/>
              <w:jc w:val="center"/>
              <w:rPr>
                <w:rFonts w:ascii="Arial" w:hAnsi="Arial"/>
                <w:b/>
                <w:sz w:val="18"/>
                <w:szCs w:val="18"/>
                <w14:ligatures w14:val="standard"/>
              </w:rPr>
            </w:pPr>
            <w:r>
              <w:rPr>
                <w:rFonts w:ascii="Arial" w:hAnsi="Arial"/>
                <w:b/>
                <w:sz w:val="18"/>
                <w:szCs w:val="18"/>
                <w14:ligatures w14:val="standard"/>
              </w:rPr>
              <w:t>132.3</w:t>
            </w:r>
          </w:p>
        </w:tc>
        <w:tc>
          <w:tcPr>
            <w:tcW w:w="1170" w:type="dxa"/>
            <w:vAlign w:val="center"/>
          </w:tcPr>
          <w:p w14:paraId="64DA39AD" w14:textId="77777777" w:rsidR="002F58E5" w:rsidRPr="00175617" w:rsidRDefault="002F58E5" w:rsidP="00161F08">
            <w:pPr>
              <w:spacing w:before="120" w:after="120" w:line="480" w:lineRule="auto"/>
              <w:jc w:val="center"/>
              <w:rPr>
                <w:rFonts w:ascii="Arial" w:hAnsi="Arial"/>
                <w:b/>
                <w:sz w:val="18"/>
                <w:szCs w:val="18"/>
                <w14:ligatures w14:val="standard"/>
              </w:rPr>
            </w:pPr>
            <w:r w:rsidRPr="00175617">
              <w:rPr>
                <w:rFonts w:ascii="Arial" w:hAnsi="Arial"/>
                <w:b/>
                <w:sz w:val="18"/>
                <w:szCs w:val="18"/>
                <w14:ligatures w14:val="standard"/>
              </w:rPr>
              <w:t>144</w:t>
            </w:r>
          </w:p>
        </w:tc>
        <w:tc>
          <w:tcPr>
            <w:tcW w:w="1730" w:type="dxa"/>
            <w:vAlign w:val="center"/>
          </w:tcPr>
          <w:p w14:paraId="22E39DA2" w14:textId="278878F5" w:rsidR="002F58E5" w:rsidRPr="00175617" w:rsidRDefault="00142A01" w:rsidP="00161F08">
            <w:pPr>
              <w:spacing w:before="120" w:after="120" w:line="480" w:lineRule="auto"/>
              <w:jc w:val="center"/>
              <w:rPr>
                <w:rFonts w:ascii="Arial" w:hAnsi="Arial"/>
                <w:b/>
                <w:color w:val="FF0000"/>
                <w:sz w:val="18"/>
                <w:szCs w:val="18"/>
                <w14:ligatures w14:val="standard"/>
              </w:rPr>
            </w:pPr>
            <w:r>
              <w:rPr>
                <w:rFonts w:ascii="Arial" w:hAnsi="Arial"/>
                <w:b/>
                <w:color w:val="FF0000"/>
                <w:sz w:val="18"/>
                <w:szCs w:val="18"/>
                <w14:ligatures w14:val="standard"/>
              </w:rPr>
              <w:t>129.5</w:t>
            </w:r>
          </w:p>
        </w:tc>
      </w:tr>
    </w:tbl>
    <w:p w14:paraId="56603F06" w14:textId="77777777" w:rsidR="002F58E5" w:rsidRPr="002F58E5" w:rsidRDefault="002F58E5" w:rsidP="002F58E5">
      <w:pPr>
        <w:spacing w:before="120" w:after="120" w:line="480" w:lineRule="auto"/>
        <w:rPr>
          <w:rFonts w:ascii="Arial" w:hAnsi="Arial"/>
          <w14:ligatures w14:val="standard"/>
        </w:rPr>
      </w:pPr>
      <w:r w:rsidRPr="002F58E5">
        <w:rPr>
          <w:rFonts w:ascii="Arial" w:hAnsi="Arial"/>
          <w14:ligatures w14:val="standard"/>
        </w:rPr>
        <w:t>Hence, we get the following table.</w:t>
      </w:r>
    </w:p>
    <w:p w14:paraId="0BA2F68D" w14:textId="480C5AEF" w:rsidR="001A0B28" w:rsidRPr="00175617" w:rsidRDefault="001A0B28" w:rsidP="00175617">
      <w:pPr>
        <w:jc w:val="both"/>
        <w:rPr>
          <w:rFonts w:ascii="Arial" w:hAnsi="Arial" w:cs="Arial"/>
          <w:szCs w:val="28"/>
        </w:rPr>
      </w:pPr>
    </w:p>
    <w:p w14:paraId="1D097159" w14:textId="66FAADDB" w:rsidR="002156C4" w:rsidRPr="00175617" w:rsidRDefault="00142A01" w:rsidP="00646621">
      <w:pPr>
        <w:spacing w:line="276" w:lineRule="auto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Calcul</w:t>
      </w:r>
      <w:r w:rsidR="002156C4" w:rsidRPr="00175617">
        <w:rPr>
          <w:rFonts w:ascii="Arial" w:hAnsi="Arial" w:cs="Arial"/>
          <w:szCs w:val="28"/>
        </w:rPr>
        <w:t>a</w:t>
      </w:r>
      <w:r>
        <w:rPr>
          <w:rFonts w:ascii="Arial" w:hAnsi="Arial" w:cs="Arial"/>
          <w:szCs w:val="28"/>
        </w:rPr>
        <w:t>t</w:t>
      </w:r>
      <w:r w:rsidR="002156C4" w:rsidRPr="00175617">
        <w:rPr>
          <w:rFonts w:ascii="Arial" w:hAnsi="Arial" w:cs="Arial"/>
          <w:szCs w:val="28"/>
        </w:rPr>
        <w:t>ion</w:t>
      </w:r>
      <w:r w:rsidR="00D574A1" w:rsidRPr="00175617">
        <w:rPr>
          <w:rFonts w:ascii="Arial" w:hAnsi="Arial" w:cs="Arial"/>
          <w:szCs w:val="28"/>
        </w:rPr>
        <w:t>:</w:t>
      </w:r>
    </w:p>
    <w:p w14:paraId="7AE6479C" w14:textId="53DDCC51" w:rsidR="002156C4" w:rsidRPr="003E0795" w:rsidRDefault="002156C4" w:rsidP="00646621">
      <w:pPr>
        <w:spacing w:line="276" w:lineRule="auto"/>
        <w:jc w:val="both"/>
        <w:rPr>
          <w:rFonts w:ascii="Arial" w:hAnsi="Arial"/>
        </w:rPr>
      </w:pPr>
      <w:r w:rsidRPr="00175617">
        <w:rPr>
          <w:rFonts w:ascii="Arial" w:hAnsi="Arial" w:cs="Arial"/>
          <w:szCs w:val="28"/>
        </w:rPr>
        <w:t xml:space="preserve">For 1 gram of pristine material is evaluated that 98% is Li2MnO3 and 2% Li2CO3, hence 0.98g and 0.02g respectively. </w:t>
      </w:r>
      <w:r w:rsidR="001013F1">
        <w:rPr>
          <w:rFonts w:ascii="Arial" w:hAnsi="Arial" w:cs="Arial"/>
          <w:szCs w:val="28"/>
        </w:rPr>
        <w:t>Employing Faraday’s law Q</w:t>
      </w:r>
      <w:r w:rsidR="001F2655">
        <w:rPr>
          <w:rFonts w:ascii="Arial" w:hAnsi="Arial" w:cs="Arial"/>
          <w:szCs w:val="28"/>
        </w:rPr>
        <w:t xml:space="preserve"> = </w:t>
      </w:r>
      <w:proofErr w:type="spellStart"/>
      <w:r w:rsidR="001F2655">
        <w:rPr>
          <w:rFonts w:ascii="Arial" w:hAnsi="Arial" w:cs="Arial"/>
          <w:szCs w:val="28"/>
        </w:rPr>
        <w:t>nF</w:t>
      </w:r>
      <w:proofErr w:type="spellEnd"/>
      <w:r w:rsidR="001F2655">
        <w:rPr>
          <w:rFonts w:ascii="Arial" w:hAnsi="Arial" w:cs="Arial"/>
          <w:szCs w:val="28"/>
        </w:rPr>
        <w:t>/3.6MW it is possible to calculate the theoretical capacity of Li</w:t>
      </w:r>
      <w:r w:rsidR="001F2655" w:rsidRPr="00646621">
        <w:rPr>
          <w:rFonts w:ascii="Arial" w:hAnsi="Arial" w:cs="Arial"/>
          <w:szCs w:val="28"/>
          <w:vertAlign w:val="subscript"/>
        </w:rPr>
        <w:t>2</w:t>
      </w:r>
      <w:r w:rsidR="001F2655">
        <w:rPr>
          <w:rFonts w:ascii="Arial" w:hAnsi="Arial" w:cs="Arial"/>
          <w:szCs w:val="28"/>
        </w:rPr>
        <w:t>CO</w:t>
      </w:r>
      <w:r w:rsidR="001F2655" w:rsidRPr="00646621">
        <w:rPr>
          <w:rFonts w:ascii="Arial" w:hAnsi="Arial" w:cs="Arial"/>
          <w:szCs w:val="28"/>
          <w:vertAlign w:val="subscript"/>
        </w:rPr>
        <w:t>3</w:t>
      </w:r>
      <w:r w:rsidR="001F2655">
        <w:rPr>
          <w:rFonts w:ascii="Arial" w:hAnsi="Arial" w:cs="Arial"/>
          <w:szCs w:val="28"/>
        </w:rPr>
        <w:t xml:space="preserve"> (725.43 mAhg</w:t>
      </w:r>
      <w:r w:rsidR="001F2655" w:rsidRPr="00646621">
        <w:rPr>
          <w:rFonts w:ascii="Arial" w:hAnsi="Arial" w:cs="Arial"/>
          <w:szCs w:val="28"/>
          <w:vertAlign w:val="superscript"/>
        </w:rPr>
        <w:t>-1</w:t>
      </w:r>
      <w:r w:rsidR="001F2655">
        <w:rPr>
          <w:rFonts w:ascii="Arial" w:hAnsi="Arial" w:cs="Arial"/>
          <w:szCs w:val="28"/>
        </w:rPr>
        <w:t xml:space="preserve">). Hence for 0.02g are attained 14.5 </w:t>
      </w:r>
      <w:proofErr w:type="spellStart"/>
      <w:r w:rsidR="001F2655">
        <w:rPr>
          <w:rFonts w:ascii="Arial" w:hAnsi="Arial" w:cs="Arial"/>
          <w:szCs w:val="28"/>
        </w:rPr>
        <w:t>mAh</w:t>
      </w:r>
      <w:proofErr w:type="spellEnd"/>
      <w:r w:rsidR="001F2655">
        <w:rPr>
          <w:rFonts w:ascii="Arial" w:hAnsi="Arial" w:cs="Arial"/>
          <w:szCs w:val="28"/>
        </w:rPr>
        <w:t>, corresponding to the charge contribution of Li</w:t>
      </w:r>
      <w:r w:rsidR="001F2655" w:rsidRPr="00646621">
        <w:rPr>
          <w:rFonts w:ascii="Arial" w:hAnsi="Arial" w:cs="Arial"/>
          <w:szCs w:val="28"/>
          <w:vertAlign w:val="subscript"/>
        </w:rPr>
        <w:t>2</w:t>
      </w:r>
      <w:r w:rsidR="001F2655">
        <w:rPr>
          <w:rFonts w:ascii="Arial" w:hAnsi="Arial" w:cs="Arial"/>
          <w:szCs w:val="28"/>
        </w:rPr>
        <w:t>CO</w:t>
      </w:r>
      <w:r w:rsidR="001F2655" w:rsidRPr="00646621">
        <w:rPr>
          <w:rFonts w:ascii="Arial" w:hAnsi="Arial" w:cs="Arial"/>
          <w:szCs w:val="28"/>
          <w:vertAlign w:val="subscript"/>
        </w:rPr>
        <w:t>3</w:t>
      </w:r>
      <w:r w:rsidR="001F2655">
        <w:rPr>
          <w:rFonts w:ascii="Arial" w:hAnsi="Arial" w:cs="Arial"/>
          <w:szCs w:val="28"/>
        </w:rPr>
        <w:t xml:space="preserve"> for 1 g of pristine material. Of these 14.5 </w:t>
      </w:r>
      <w:proofErr w:type="spellStart"/>
      <w:r w:rsidR="001F2655">
        <w:rPr>
          <w:rFonts w:ascii="Arial" w:hAnsi="Arial" w:cs="Arial"/>
          <w:szCs w:val="28"/>
        </w:rPr>
        <w:t>mAh</w:t>
      </w:r>
      <w:proofErr w:type="spellEnd"/>
      <w:r w:rsidR="001F2655">
        <w:rPr>
          <w:rFonts w:ascii="Arial" w:hAnsi="Arial" w:cs="Arial"/>
          <w:szCs w:val="28"/>
        </w:rPr>
        <w:t>, 2/3 are associate with CO</w:t>
      </w:r>
      <w:r w:rsidR="001F2655" w:rsidRPr="00646621">
        <w:rPr>
          <w:rFonts w:ascii="Arial" w:hAnsi="Arial" w:cs="Arial"/>
          <w:szCs w:val="28"/>
          <w:vertAlign w:val="subscript"/>
        </w:rPr>
        <w:t>2</w:t>
      </w:r>
      <w:r w:rsidR="001F2655">
        <w:rPr>
          <w:rFonts w:ascii="Arial" w:hAnsi="Arial" w:cs="Arial"/>
          <w:szCs w:val="28"/>
        </w:rPr>
        <w:t xml:space="preserve"> evolution and 1/3 with O</w:t>
      </w:r>
      <w:r w:rsidR="001F2655" w:rsidRPr="00646621">
        <w:rPr>
          <w:rFonts w:ascii="Arial" w:hAnsi="Arial" w:cs="Arial"/>
          <w:szCs w:val="28"/>
          <w:vertAlign w:val="subscript"/>
        </w:rPr>
        <w:t>2</w:t>
      </w:r>
      <w:r w:rsidR="001F2655">
        <w:rPr>
          <w:rFonts w:ascii="Arial" w:hAnsi="Arial" w:cs="Arial"/>
          <w:szCs w:val="28"/>
        </w:rPr>
        <w:t xml:space="preserve">. </w:t>
      </w:r>
    </w:p>
    <w:sectPr w:rsidR="002156C4" w:rsidRPr="003E07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no Pro">
    <w:altName w:val="Constant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D09F7"/>
    <w:multiLevelType w:val="multilevel"/>
    <w:tmpl w:val="68C4A61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1D2"/>
    <w:rsid w:val="00003AF7"/>
    <w:rsid w:val="000772B7"/>
    <w:rsid w:val="000B5073"/>
    <w:rsid w:val="001013F1"/>
    <w:rsid w:val="00123AC7"/>
    <w:rsid w:val="00142A01"/>
    <w:rsid w:val="0014694A"/>
    <w:rsid w:val="00161F08"/>
    <w:rsid w:val="00175617"/>
    <w:rsid w:val="001A0B28"/>
    <w:rsid w:val="001C370C"/>
    <w:rsid w:val="001F2655"/>
    <w:rsid w:val="00213325"/>
    <w:rsid w:val="002156C4"/>
    <w:rsid w:val="002701D2"/>
    <w:rsid w:val="002F58E5"/>
    <w:rsid w:val="00301160"/>
    <w:rsid w:val="00374B8C"/>
    <w:rsid w:val="003966B5"/>
    <w:rsid w:val="003976FE"/>
    <w:rsid w:val="003D038A"/>
    <w:rsid w:val="003D7778"/>
    <w:rsid w:val="003E0795"/>
    <w:rsid w:val="003E6C8A"/>
    <w:rsid w:val="0042339E"/>
    <w:rsid w:val="00430188"/>
    <w:rsid w:val="004707FC"/>
    <w:rsid w:val="004B7309"/>
    <w:rsid w:val="004C5E46"/>
    <w:rsid w:val="004C6981"/>
    <w:rsid w:val="00503123"/>
    <w:rsid w:val="00534D50"/>
    <w:rsid w:val="005456B4"/>
    <w:rsid w:val="005517AB"/>
    <w:rsid w:val="005656CD"/>
    <w:rsid w:val="006065B8"/>
    <w:rsid w:val="006303BF"/>
    <w:rsid w:val="00632A35"/>
    <w:rsid w:val="00646621"/>
    <w:rsid w:val="00672C43"/>
    <w:rsid w:val="0067441F"/>
    <w:rsid w:val="006B7628"/>
    <w:rsid w:val="006C7A44"/>
    <w:rsid w:val="006E0091"/>
    <w:rsid w:val="006F030D"/>
    <w:rsid w:val="00705478"/>
    <w:rsid w:val="00742D89"/>
    <w:rsid w:val="0076535E"/>
    <w:rsid w:val="007A1EB0"/>
    <w:rsid w:val="007B4E3A"/>
    <w:rsid w:val="00826EB2"/>
    <w:rsid w:val="008561B6"/>
    <w:rsid w:val="00884F98"/>
    <w:rsid w:val="008D626F"/>
    <w:rsid w:val="009269C3"/>
    <w:rsid w:val="00966B22"/>
    <w:rsid w:val="009D7724"/>
    <w:rsid w:val="009F7A7F"/>
    <w:rsid w:val="00A2565C"/>
    <w:rsid w:val="00A91C8B"/>
    <w:rsid w:val="00AD6407"/>
    <w:rsid w:val="00AF11A6"/>
    <w:rsid w:val="00B4547E"/>
    <w:rsid w:val="00B469E4"/>
    <w:rsid w:val="00B81946"/>
    <w:rsid w:val="00BD4E3D"/>
    <w:rsid w:val="00BF440C"/>
    <w:rsid w:val="00C11DC0"/>
    <w:rsid w:val="00C84FB3"/>
    <w:rsid w:val="00CB1631"/>
    <w:rsid w:val="00D574A1"/>
    <w:rsid w:val="00DE29FA"/>
    <w:rsid w:val="00E34F7D"/>
    <w:rsid w:val="00E52798"/>
    <w:rsid w:val="00E56870"/>
    <w:rsid w:val="00E95803"/>
    <w:rsid w:val="00EA2255"/>
    <w:rsid w:val="00EE4A88"/>
    <w:rsid w:val="00FA1D93"/>
    <w:rsid w:val="00FB55D4"/>
    <w:rsid w:val="00FE4BBA"/>
    <w:rsid w:val="00FF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5669A"/>
  <w15:chartTrackingRefBased/>
  <w15:docId w15:val="{A5BCE6C3-6D0D-41A7-8806-E85B9800E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1D2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F7A7F"/>
    <w:pPr>
      <w:keepNext/>
      <w:keepLines/>
      <w:numPr>
        <w:numId w:val="11"/>
      </w:numPr>
      <w:pBdr>
        <w:bottom w:val="single" w:sz="12" w:space="4" w:color="auto"/>
      </w:pBdr>
      <w:spacing w:before="120" w:after="840" w:line="240" w:lineRule="auto"/>
      <w:outlineLvl w:val="0"/>
    </w:pPr>
    <w:rPr>
      <w:rFonts w:ascii="Arial" w:eastAsiaTheme="majorEastAsia" w:hAnsi="Arial" w:cstheme="majorBidi"/>
      <w:sz w:val="56"/>
      <w:szCs w:val="52"/>
      <w:lang w:val="en"/>
      <w14:textOutline w14:w="9525" w14:cap="rnd" w14:cmpd="sng" w14:algn="ctr">
        <w14:noFill/>
        <w14:prstDash w14:val="solid"/>
        <w14:bevel/>
      </w14:textOutline>
      <w14:ligatures w14:val="standard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7A7F"/>
    <w:pPr>
      <w:keepNext/>
      <w:keepLines/>
      <w:numPr>
        <w:ilvl w:val="1"/>
        <w:numId w:val="11"/>
      </w:numPr>
      <w:spacing w:after="0" w:line="360" w:lineRule="auto"/>
      <w:jc w:val="both"/>
      <w:outlineLvl w:val="1"/>
    </w:pPr>
    <w:rPr>
      <w:rFonts w:ascii="Arial" w:eastAsiaTheme="majorEastAsia" w:hAnsi="Arial" w:cstheme="majorBidi"/>
      <w:sz w:val="36"/>
      <w:szCs w:val="26"/>
      <w14:ligatures w14:val="standard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F7A7F"/>
    <w:pPr>
      <w:keepNext/>
      <w:keepLines/>
      <w:numPr>
        <w:ilvl w:val="2"/>
        <w:numId w:val="10"/>
      </w:numPr>
      <w:spacing w:after="0" w:line="360" w:lineRule="auto"/>
      <w:jc w:val="both"/>
      <w:outlineLvl w:val="2"/>
    </w:pPr>
    <w:rPr>
      <w:rFonts w:ascii="Arial" w:eastAsiaTheme="majorEastAsia" w:hAnsi="Arial" w:cstheme="majorBidi"/>
      <w:sz w:val="32"/>
      <w:szCs w:val="24"/>
      <w14:ligatures w14:val="standar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F7A7F"/>
    <w:pPr>
      <w:keepNext/>
      <w:keepLines/>
      <w:numPr>
        <w:ilvl w:val="3"/>
        <w:numId w:val="11"/>
      </w:numPr>
      <w:spacing w:before="40" w:after="0" w:line="48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14:ligatures w14:val="standar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F7A7F"/>
    <w:pPr>
      <w:keepNext/>
      <w:keepLines/>
      <w:numPr>
        <w:ilvl w:val="4"/>
        <w:numId w:val="11"/>
      </w:numPr>
      <w:spacing w:before="40" w:after="0" w:line="480" w:lineRule="auto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14:ligatures w14:val="standar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F7A7F"/>
    <w:pPr>
      <w:keepNext/>
      <w:keepLines/>
      <w:numPr>
        <w:ilvl w:val="5"/>
        <w:numId w:val="11"/>
      </w:numPr>
      <w:spacing w:before="40" w:after="0" w:line="480" w:lineRule="auto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14:ligatures w14:val="standar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A7F"/>
    <w:pPr>
      <w:keepNext/>
      <w:keepLines/>
      <w:numPr>
        <w:ilvl w:val="6"/>
        <w:numId w:val="11"/>
      </w:numPr>
      <w:spacing w:before="40" w:after="0" w:line="48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14:ligatures w14:val="standar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A7F"/>
    <w:pPr>
      <w:keepNext/>
      <w:keepLines/>
      <w:numPr>
        <w:ilvl w:val="7"/>
        <w:numId w:val="11"/>
      </w:numPr>
      <w:spacing w:before="40" w:after="0" w:line="48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14:ligatures w14:val="standard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A7F"/>
    <w:pPr>
      <w:keepNext/>
      <w:keepLines/>
      <w:numPr>
        <w:ilvl w:val="8"/>
        <w:numId w:val="11"/>
      </w:numPr>
      <w:spacing w:before="40" w:after="0" w:line="48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14:ligatures w14:val="standar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autoRedefine/>
    <w:uiPriority w:val="35"/>
    <w:unhideWhenUsed/>
    <w:qFormat/>
    <w:rsid w:val="007A1EB0"/>
    <w:pPr>
      <w:keepNext/>
      <w:spacing w:after="200" w:line="276" w:lineRule="auto"/>
      <w:jc w:val="both"/>
    </w:pPr>
    <w:rPr>
      <w:rFonts w:ascii="Arno Pro" w:hAnsi="Arno Pro"/>
      <w:iCs/>
      <w:sz w:val="18"/>
      <w:szCs w:val="18"/>
      <w14:ligatures w14:val="standard"/>
    </w:rPr>
  </w:style>
  <w:style w:type="character" w:styleId="FootnoteReference">
    <w:name w:val="footnote reference"/>
    <w:basedOn w:val="DefaultParagraphFont"/>
    <w:uiPriority w:val="99"/>
    <w:semiHidden/>
    <w:unhideWhenUsed/>
    <w:rsid w:val="006E009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0091"/>
    <w:pPr>
      <w:spacing w:after="0" w:line="240" w:lineRule="auto"/>
      <w:jc w:val="both"/>
    </w:pPr>
    <w:rPr>
      <w:rFonts w:ascii="Arial" w:hAnsi="Arial"/>
      <w:sz w:val="20"/>
      <w:szCs w:val="20"/>
      <w14:ligatures w14:val="standard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0091"/>
    <w:rPr>
      <w:rFonts w:ascii="Arial" w:hAnsi="Arial"/>
      <w:sz w:val="20"/>
      <w:szCs w:val="20"/>
      <w:lang w:val="en-GB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0B5073"/>
    <w:rPr>
      <w:rFonts w:ascii="Arial" w:eastAsiaTheme="majorEastAsia" w:hAnsi="Arial" w:cstheme="majorBidi"/>
      <w:sz w:val="56"/>
      <w:szCs w:val="52"/>
      <w:lang w:val="en"/>
      <w14:textOutline w14:w="9525" w14:cap="rnd" w14:cmpd="sng" w14:algn="ctr">
        <w14:noFill/>
        <w14:prstDash w14:val="solid"/>
        <w14:bevel/>
      </w14:textOutline>
      <w14:ligatures w14:val="standard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rsid w:val="006E0091"/>
    <w:rPr>
      <w:rFonts w:ascii="Arial" w:eastAsiaTheme="majorEastAsia" w:hAnsi="Arial" w:cstheme="majorBidi"/>
      <w:sz w:val="36"/>
      <w:szCs w:val="26"/>
      <w:lang w:val="en-GB"/>
      <w14:ligatures w14:val="standard"/>
    </w:rPr>
  </w:style>
  <w:style w:type="character" w:customStyle="1" w:styleId="Heading3Char">
    <w:name w:val="Heading 3 Char"/>
    <w:basedOn w:val="DefaultParagraphFont"/>
    <w:link w:val="Heading3"/>
    <w:uiPriority w:val="9"/>
    <w:rsid w:val="009F7A7F"/>
    <w:rPr>
      <w:rFonts w:ascii="Arial" w:eastAsiaTheme="majorEastAsia" w:hAnsi="Arial" w:cstheme="majorBidi"/>
      <w:sz w:val="32"/>
      <w:szCs w:val="24"/>
      <w14:ligatures w14:val="standard"/>
    </w:rPr>
  </w:style>
  <w:style w:type="character" w:customStyle="1" w:styleId="Heading4Char">
    <w:name w:val="Heading 4 Char"/>
    <w:basedOn w:val="DefaultParagraphFont"/>
    <w:link w:val="Heading4"/>
    <w:uiPriority w:val="9"/>
    <w:rsid w:val="006E0091"/>
    <w:rPr>
      <w:rFonts w:asciiTheme="majorHAnsi" w:eastAsiaTheme="majorEastAsia" w:hAnsiTheme="majorHAnsi" w:cstheme="majorBidi"/>
      <w:i/>
      <w:iCs/>
      <w:color w:val="2F5496" w:themeColor="accent1" w:themeShade="BF"/>
      <w:lang w:val="en-GB"/>
      <w14:ligatures w14:val="standard"/>
    </w:rPr>
  </w:style>
  <w:style w:type="character" w:customStyle="1" w:styleId="Heading5Char">
    <w:name w:val="Heading 5 Char"/>
    <w:basedOn w:val="DefaultParagraphFont"/>
    <w:link w:val="Heading5"/>
    <w:uiPriority w:val="9"/>
    <w:rsid w:val="006E0091"/>
    <w:rPr>
      <w:rFonts w:asciiTheme="majorHAnsi" w:eastAsiaTheme="majorEastAsia" w:hAnsiTheme="majorHAnsi" w:cstheme="majorBidi"/>
      <w:color w:val="2F5496" w:themeColor="accent1" w:themeShade="BF"/>
      <w:lang w:val="en-GB"/>
      <w14:ligatures w14:val="standard"/>
    </w:rPr>
  </w:style>
  <w:style w:type="character" w:customStyle="1" w:styleId="Heading6Char">
    <w:name w:val="Heading 6 Char"/>
    <w:basedOn w:val="DefaultParagraphFont"/>
    <w:link w:val="Heading6"/>
    <w:uiPriority w:val="9"/>
    <w:rsid w:val="006E0091"/>
    <w:rPr>
      <w:rFonts w:asciiTheme="majorHAnsi" w:eastAsiaTheme="majorEastAsia" w:hAnsiTheme="majorHAnsi" w:cstheme="majorBidi"/>
      <w:color w:val="1F3763" w:themeColor="accent1" w:themeShade="7F"/>
      <w:lang w:val="en-GB"/>
      <w14:ligatures w14:val="standar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091"/>
    <w:rPr>
      <w:rFonts w:asciiTheme="majorHAnsi" w:eastAsiaTheme="majorEastAsia" w:hAnsiTheme="majorHAnsi" w:cstheme="majorBidi"/>
      <w:i/>
      <w:iCs/>
      <w:color w:val="1F3763" w:themeColor="accent1" w:themeShade="7F"/>
      <w:lang w:val="en-GB"/>
      <w14:ligatures w14:val="standar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0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  <w14:ligatures w14:val="standar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0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  <w14:ligatures w14:val="standard"/>
    </w:rPr>
  </w:style>
  <w:style w:type="paragraph" w:styleId="ListParagraph">
    <w:name w:val="List Paragraph"/>
    <w:basedOn w:val="Normal"/>
    <w:uiPriority w:val="34"/>
    <w:qFormat/>
    <w:rsid w:val="006E0091"/>
    <w:pPr>
      <w:spacing w:before="120" w:after="120" w:line="480" w:lineRule="auto"/>
      <w:ind w:left="720"/>
      <w:contextualSpacing/>
      <w:jc w:val="both"/>
    </w:pPr>
    <w:rPr>
      <w:rFonts w:ascii="Arial" w:hAnsi="Arial"/>
      <w14:ligatures w14:val="standard"/>
    </w:rPr>
  </w:style>
  <w:style w:type="paragraph" w:styleId="NoSpacing">
    <w:name w:val="No Spacing"/>
    <w:link w:val="NoSpacingChar"/>
    <w:uiPriority w:val="1"/>
    <w:qFormat/>
    <w:rsid w:val="006E009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E0091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6E0091"/>
    <w:rPr>
      <w:color w:val="808080"/>
    </w:rPr>
  </w:style>
  <w:style w:type="paragraph" w:customStyle="1" w:styleId="ThesisWriteup">
    <w:name w:val="Thesis Writeup"/>
    <w:basedOn w:val="Normal"/>
    <w:next w:val="Heading2"/>
    <w:rsid w:val="006E0091"/>
    <w:rPr>
      <w:rFonts w:cs="Arial"/>
      <w:sz w:val="36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6E0091"/>
    <w:pPr>
      <w:spacing w:before="120" w:after="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"/>
    </w:rPr>
  </w:style>
  <w:style w:type="character" w:customStyle="1" w:styleId="TitleChar">
    <w:name w:val="Title Char"/>
    <w:basedOn w:val="DefaultParagraphFont"/>
    <w:link w:val="Title"/>
    <w:uiPriority w:val="10"/>
    <w:rsid w:val="006E009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9C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34D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D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D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D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D50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F5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Title">
    <w:name w:val="BA_Title"/>
    <w:basedOn w:val="Normal"/>
    <w:next w:val="BBAuthorName"/>
    <w:autoRedefine/>
    <w:rsid w:val="00FE4BBA"/>
    <w:pPr>
      <w:spacing w:before="1400" w:after="180" w:line="276" w:lineRule="auto"/>
    </w:pPr>
    <w:rPr>
      <w:rFonts w:ascii="Myriad Pro Light" w:eastAsia="Times New Roman" w:hAnsi="Myriad Pro Light" w:cs="Times New Roman"/>
      <w:b/>
      <w:kern w:val="36"/>
      <w:sz w:val="34"/>
      <w:szCs w:val="20"/>
      <w:lang w:val="en-US"/>
    </w:rPr>
  </w:style>
  <w:style w:type="paragraph" w:customStyle="1" w:styleId="BBAuthorName">
    <w:name w:val="BB_Author_Name"/>
    <w:basedOn w:val="Normal"/>
    <w:next w:val="Normal"/>
    <w:autoRedefine/>
    <w:rsid w:val="003976FE"/>
    <w:pPr>
      <w:spacing w:after="180" w:line="240" w:lineRule="auto"/>
    </w:pPr>
    <w:rPr>
      <w:rFonts w:ascii="Arno Pro" w:eastAsia="Times New Roman" w:hAnsi="Arno Pro" w:cs="Times New Roman"/>
      <w:kern w:val="26"/>
      <w:sz w:val="24"/>
      <w:szCs w:val="20"/>
      <w:lang w:val="en-US"/>
    </w:rPr>
  </w:style>
  <w:style w:type="paragraph" w:styleId="Revision">
    <w:name w:val="Revision"/>
    <w:hidden/>
    <w:uiPriority w:val="99"/>
    <w:semiHidden/>
    <w:rsid w:val="00FE4BBA"/>
    <w:pPr>
      <w:spacing w:after="0" w:line="240" w:lineRule="auto"/>
    </w:pPr>
  </w:style>
  <w:style w:type="paragraph" w:customStyle="1" w:styleId="BCAuthorAddress">
    <w:name w:val="BC_Author_Address"/>
    <w:basedOn w:val="Normal"/>
    <w:next w:val="BIEmailAddress"/>
    <w:autoRedefine/>
    <w:rsid w:val="00301160"/>
    <w:pPr>
      <w:spacing w:after="60" w:line="240" w:lineRule="auto"/>
    </w:pPr>
    <w:rPr>
      <w:rFonts w:ascii="Arno Pro" w:eastAsia="Times New Roman" w:hAnsi="Arno Pro" w:cs="Times New Roman"/>
      <w:kern w:val="22"/>
      <w:sz w:val="20"/>
      <w:szCs w:val="20"/>
      <w:lang w:val="en-US"/>
    </w:rPr>
  </w:style>
  <w:style w:type="paragraph" w:customStyle="1" w:styleId="BIEmailAddress">
    <w:name w:val="BI_Email_Address"/>
    <w:basedOn w:val="Normal"/>
    <w:next w:val="Normal"/>
    <w:autoRedefine/>
    <w:rsid w:val="00301160"/>
    <w:pPr>
      <w:spacing w:after="100" w:line="240" w:lineRule="auto"/>
    </w:pPr>
    <w:rPr>
      <w:rFonts w:ascii="Arno Pro" w:eastAsia="Times New Roman" w:hAnsi="Arno Pro" w:cs="Times New Roman"/>
      <w:sz w:val="20"/>
      <w:szCs w:val="20"/>
      <w:lang w:val="en-US"/>
    </w:rPr>
  </w:style>
  <w:style w:type="paragraph" w:customStyle="1" w:styleId="BGKeywords">
    <w:name w:val="BG_Keywords"/>
    <w:basedOn w:val="Normal"/>
    <w:next w:val="Normal"/>
    <w:autoRedefine/>
    <w:rsid w:val="00301160"/>
    <w:pPr>
      <w:spacing w:after="220" w:line="276" w:lineRule="auto"/>
    </w:pPr>
    <w:rPr>
      <w:rFonts w:ascii="Calibri" w:eastAsia="Times New Roman" w:hAnsi="Calibri" w:cs="Calibri"/>
      <w:kern w:val="22"/>
      <w:sz w:val="20"/>
      <w:szCs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7058BCE02A884F8E42DA5657653A56" ma:contentTypeVersion="8" ma:contentTypeDescription="Create a new document." ma:contentTypeScope="" ma:versionID="1526e80a71b07e551589492ef8184b9a">
  <xsd:schema xmlns:xsd="http://www.w3.org/2001/XMLSchema" xmlns:xs="http://www.w3.org/2001/XMLSchema" xmlns:p="http://schemas.microsoft.com/office/2006/metadata/properties" xmlns:ns3="4e0371e3-b82e-4ddc-afc2-f963d2da4007" targetNamespace="http://schemas.microsoft.com/office/2006/metadata/properties" ma:root="true" ma:fieldsID="8c0a4308587009fe07fd7f9d23c0ee64" ns3:_="">
    <xsd:import namespace="4e0371e3-b82e-4ddc-afc2-f963d2da40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371e3-b82e-4ddc-afc2-f963d2da40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27C2-DC8F-4E48-85FB-3F8B6970F1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1C0E8A-2BF4-4886-963B-40B94DF6B4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2CDAEC-2519-4470-A626-9269CFC34B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0371e3-b82e-4ddc-afc2-f963d2da40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512222-A005-44C2-A730-896CA1915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Niccolo Guerrini</dc:creator>
  <cp:keywords/>
  <dc:description/>
  <cp:lastModifiedBy>Niccolo Guerrini</cp:lastModifiedBy>
  <cp:revision>8</cp:revision>
  <dcterms:created xsi:type="dcterms:W3CDTF">2019-10-04T14:35:00Z</dcterms:created>
  <dcterms:modified xsi:type="dcterms:W3CDTF">2020-03-24T18:01:00Z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http://www.zotero.org/styles/harvard1</vt:lpwstr>
  </property>
  <property fmtid="{D5CDD505-2E9C-101B-9397-08002B2CF9AE}" pid="11" name="Mendeley Recent Style Name 4_1">
    <vt:lpwstr>Harvard reference format 1 (deprecated)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http://www.zotero.org/styles/nature-chemistry</vt:lpwstr>
  </property>
  <property fmtid="{D5CDD505-2E9C-101B-9397-08002B2CF9AE}" pid="19" name="Mendeley Recent Style Name 8_1">
    <vt:lpwstr>Nature Chemistry</vt:lpwstr>
  </property>
  <property fmtid="{D5CDD505-2E9C-101B-9397-08002B2CF9AE}" pid="20" name="Mendeley Recent Style Id 9_1">
    <vt:lpwstr>http://www.zotero.org/styles/royal-society-of-chemistry</vt:lpwstr>
  </property>
  <property fmtid="{D5CDD505-2E9C-101B-9397-08002B2CF9AE}" pid="21" name="Mendeley Recent Style Name 9_1">
    <vt:lpwstr>Royal Society of Chemistry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95ef1f0f-de49-3657-96a0-2f9a0a2fbe27</vt:lpwstr>
  </property>
  <property fmtid="{D5CDD505-2E9C-101B-9397-08002B2CF9AE}" pid="24" name="Mendeley Citation Style_1">
    <vt:lpwstr>http://www.zotero.org/styles/royal-society-of-chemistry</vt:lpwstr>
  </property>
  <property fmtid="{D5CDD505-2E9C-101B-9397-08002B2CF9AE}" pid="25" name="ContentTypeId">
    <vt:lpwstr>0x010100107058BCE02A884F8E42DA5657653A56</vt:lpwstr>
  </property>
</Properties>
</file>