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130CE" w14:textId="6D3BB63B" w:rsidR="00AC7BAA" w:rsidRPr="001908FE" w:rsidRDefault="00AC7BAA" w:rsidP="00AC7BAA">
      <w:pPr>
        <w:pStyle w:val="Heading1"/>
        <w:rPr>
          <w:color w:val="000000" w:themeColor="text1"/>
        </w:rPr>
      </w:pPr>
      <w:r w:rsidRPr="001908FE">
        <w:rPr>
          <w:color w:val="000000" w:themeColor="text1"/>
        </w:rPr>
        <w:t>Supplementary Inform</w:t>
      </w:r>
      <w:bookmarkStart w:id="0" w:name="_GoBack"/>
      <w:bookmarkEnd w:id="0"/>
      <w:r w:rsidRPr="001908FE">
        <w:rPr>
          <w:color w:val="000000" w:themeColor="text1"/>
        </w:rPr>
        <w:t>ation</w:t>
      </w:r>
    </w:p>
    <w:p w14:paraId="5BBAF9CA" w14:textId="77777777" w:rsidR="00AC7BAA" w:rsidRPr="001908FE" w:rsidRDefault="00AC7BAA" w:rsidP="000E6869">
      <w:pPr>
        <w:keepNext/>
        <w:jc w:val="center"/>
        <w:rPr>
          <w:color w:val="000000" w:themeColor="text1"/>
        </w:rPr>
      </w:pPr>
    </w:p>
    <w:p w14:paraId="0731FCAC" w14:textId="252A1D83" w:rsidR="000E6869" w:rsidRPr="001908FE" w:rsidRDefault="000E6869" w:rsidP="000E6869">
      <w:pPr>
        <w:keepNext/>
        <w:jc w:val="center"/>
        <w:rPr>
          <w:color w:val="000000" w:themeColor="text1"/>
        </w:rPr>
      </w:pPr>
      <w:r w:rsidRPr="001908FE">
        <w:rPr>
          <w:noProof/>
          <w:color w:val="000000" w:themeColor="text1"/>
          <w:lang w:val="en-US"/>
        </w:rPr>
        <w:drawing>
          <wp:inline distT="0" distB="0" distL="0" distR="0" wp14:anchorId="40721445" wp14:editId="73807D12">
            <wp:extent cx="2524585" cy="193357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238" cy="196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97320" w14:textId="2F1F8386" w:rsidR="0081347B" w:rsidRPr="001908FE" w:rsidRDefault="000E6869" w:rsidP="000221C9">
      <w:pPr>
        <w:pStyle w:val="Caption"/>
        <w:rPr>
          <w:color w:val="000000" w:themeColor="text1"/>
          <w:sz w:val="22"/>
          <w:szCs w:val="22"/>
        </w:rPr>
      </w:pPr>
      <w:bookmarkStart w:id="1" w:name="_Ref106097750"/>
      <w:r w:rsidRPr="001908FE">
        <w:rPr>
          <w:color w:val="000000" w:themeColor="text1"/>
          <w:sz w:val="22"/>
          <w:szCs w:val="22"/>
        </w:rPr>
        <w:t xml:space="preserve">Supplementary Figure </w:t>
      </w:r>
      <w:bookmarkEnd w:id="1"/>
      <w:r w:rsidRPr="001908FE">
        <w:rPr>
          <w:color w:val="000000" w:themeColor="text1"/>
          <w:sz w:val="22"/>
          <w:szCs w:val="22"/>
        </w:rPr>
        <w:t>1: SEM images of track C5 before irradiation. The measured track width (dimension A) was 48</w:t>
      </w:r>
      <w:r w:rsidRPr="001908FE">
        <w:rPr>
          <w:rFonts w:cstheme="minorHAnsi"/>
          <w:color w:val="000000" w:themeColor="text1"/>
          <w:sz w:val="22"/>
          <w:szCs w:val="22"/>
        </w:rPr>
        <w:t>µ</w:t>
      </w:r>
      <w:r w:rsidRPr="001908FE">
        <w:rPr>
          <w:color w:val="000000" w:themeColor="text1"/>
          <w:sz w:val="22"/>
          <w:szCs w:val="22"/>
        </w:rPr>
        <w:t xml:space="preserve">m. </w:t>
      </w:r>
    </w:p>
    <w:p w14:paraId="65127EAE" w14:textId="1A536ADC" w:rsidR="0081347B" w:rsidRPr="001908FE" w:rsidRDefault="00FB1608" w:rsidP="00FB1608">
      <w:pPr>
        <w:rPr>
          <w:color w:val="000000" w:themeColor="text1"/>
        </w:rPr>
      </w:pPr>
      <w:r w:rsidRPr="001908FE">
        <w:rPr>
          <w:noProof/>
          <w:color w:val="000000" w:themeColor="text1"/>
          <w:lang w:val="en-US"/>
        </w:rPr>
        <w:drawing>
          <wp:inline distT="0" distB="0" distL="0" distR="0" wp14:anchorId="75E6F2A1" wp14:editId="08617C0F">
            <wp:extent cx="5731510" cy="2458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53D4A" w14:textId="563F9AC2" w:rsidR="006A5CFB" w:rsidRPr="001908FE" w:rsidRDefault="0077055E" w:rsidP="009742AA">
      <w:pPr>
        <w:pStyle w:val="Caption"/>
        <w:jc w:val="both"/>
        <w:rPr>
          <w:color w:val="000000" w:themeColor="text1"/>
          <w:sz w:val="22"/>
          <w:szCs w:val="22"/>
        </w:rPr>
      </w:pPr>
      <w:bookmarkStart w:id="2" w:name="_Ref109823523"/>
      <w:bookmarkStart w:id="3" w:name="_Ref111026166"/>
      <w:r w:rsidRPr="001908FE">
        <w:rPr>
          <w:color w:val="000000" w:themeColor="text1"/>
          <w:sz w:val="22"/>
          <w:szCs w:val="22"/>
        </w:rPr>
        <w:t>Supplementary Figure</w:t>
      </w:r>
      <w:bookmarkEnd w:id="2"/>
      <w:r w:rsidRPr="001908FE">
        <w:rPr>
          <w:color w:val="000000" w:themeColor="text1"/>
          <w:sz w:val="22"/>
          <w:szCs w:val="22"/>
        </w:rPr>
        <w:t xml:space="preserve"> </w:t>
      </w:r>
      <w:r w:rsidR="000221C9" w:rsidRPr="001908FE">
        <w:rPr>
          <w:color w:val="000000" w:themeColor="text1"/>
          <w:sz w:val="22"/>
          <w:szCs w:val="22"/>
        </w:rPr>
        <w:t>2</w:t>
      </w:r>
      <w:r w:rsidRPr="001908FE">
        <w:rPr>
          <w:color w:val="000000" w:themeColor="text1"/>
          <w:sz w:val="22"/>
          <w:szCs w:val="22"/>
        </w:rPr>
        <w:t xml:space="preserve">: </w:t>
      </w:r>
      <w:r w:rsidR="009742AA" w:rsidRPr="001908FE">
        <w:rPr>
          <w:color w:val="000000" w:themeColor="text1"/>
          <w:sz w:val="22"/>
          <w:szCs w:val="22"/>
        </w:rPr>
        <w:t xml:space="preserve">(a) Temperature versus critical current measurement for sample C5 when pristine and unirradiated. “Expected” values take from RRI database for sample Fujikura FYSC 2G </w:t>
      </w:r>
      <w:proofErr w:type="gramStart"/>
      <w:r w:rsidR="009742AA" w:rsidRPr="001908FE">
        <w:rPr>
          <w:color w:val="000000" w:themeColor="text1"/>
          <w:sz w:val="22"/>
          <w:szCs w:val="22"/>
        </w:rPr>
        <w:t>HTS  (</w:t>
      </w:r>
      <w:proofErr w:type="gramEnd"/>
      <w:r w:rsidR="009742AA" w:rsidRPr="001908FE">
        <w:rPr>
          <w:color w:val="000000" w:themeColor="text1"/>
          <w:sz w:val="22"/>
          <w:szCs w:val="22"/>
        </w:rPr>
        <w:t xml:space="preserve">available at </w:t>
      </w:r>
      <w:hyperlink r:id="rId6" w:history="1">
        <w:r w:rsidR="009742AA" w:rsidRPr="001908FE">
          <w:rPr>
            <w:rStyle w:val="Hyperlink"/>
            <w:color w:val="000000" w:themeColor="text1"/>
            <w:sz w:val="22"/>
            <w:szCs w:val="22"/>
          </w:rPr>
          <w:t>http://htsdb.wimbush.eu/</w:t>
        </w:r>
      </w:hyperlink>
      <w:r w:rsidR="009742AA" w:rsidRPr="001908FE">
        <w:rPr>
          <w:color w:val="000000" w:themeColor="text1"/>
          <w:sz w:val="22"/>
          <w:szCs w:val="22"/>
        </w:rPr>
        <w:t xml:space="preserve">). (b) </w:t>
      </w:r>
      <w:r w:rsidRPr="001908FE">
        <w:rPr>
          <w:color w:val="000000" w:themeColor="text1"/>
          <w:sz w:val="22"/>
          <w:szCs w:val="22"/>
        </w:rPr>
        <w:t>Measured temperatures of sample C5 during its cold irradiation. Periods where the beam is being applied to the sample are shown in grey. Labels: ‘A’: during this period, the temperature control system malfunctioned; ‘#56’: temperature rise due to the long beam-on pulse.</w:t>
      </w:r>
      <w:bookmarkEnd w:id="3"/>
    </w:p>
    <w:p w14:paraId="667CF6CE" w14:textId="77777777" w:rsidR="006A5CFB" w:rsidRPr="001908FE" w:rsidRDefault="006A5CFB" w:rsidP="006A5CFB">
      <w:pPr>
        <w:rPr>
          <w:color w:val="000000" w:themeColor="text1"/>
          <w:u w:val="single"/>
        </w:rPr>
      </w:pPr>
      <w:r w:rsidRPr="001908FE">
        <w:rPr>
          <w:color w:val="000000" w:themeColor="text1"/>
          <w:u w:val="single"/>
        </w:rPr>
        <w:t>Quench of Unirradiated versus irradiation sample C4</w:t>
      </w:r>
    </w:p>
    <w:p w14:paraId="4946EDB5" w14:textId="5C03BC09" w:rsidR="0081347B" w:rsidRPr="001908FE" w:rsidRDefault="006A5CFB" w:rsidP="006A5CFB">
      <w:pPr>
        <w:rPr>
          <w:color w:val="000000" w:themeColor="text1"/>
        </w:rPr>
      </w:pPr>
      <w:r w:rsidRPr="001908FE">
        <w:rPr>
          <w:color w:val="000000" w:themeColor="text1"/>
        </w:rPr>
        <w:t xml:space="preserve">An additional aspect of the evolution of </w:t>
      </w:r>
      <w:proofErr w:type="spellStart"/>
      <w:r w:rsidRPr="001908FE">
        <w:rPr>
          <w:color w:val="000000" w:themeColor="text1"/>
        </w:rPr>
        <w:t>J</w:t>
      </w:r>
      <w:r w:rsidRPr="001908FE">
        <w:rPr>
          <w:color w:val="000000" w:themeColor="text1"/>
          <w:vertAlign w:val="subscript"/>
        </w:rPr>
        <w:t>c</w:t>
      </w:r>
      <w:proofErr w:type="spellEnd"/>
      <w:r w:rsidRPr="001908FE">
        <w:rPr>
          <w:color w:val="000000" w:themeColor="text1"/>
        </w:rPr>
        <w:t xml:space="preserve"> of sample C4 during its first cold irradiation cycle is that C4 suffered from two short resistive quenches during testing; the first during testing prior to irradiation  (label A,</w:t>
      </w:r>
      <w:r w:rsidR="00A82EF2" w:rsidRPr="001908FE">
        <w:rPr>
          <w:color w:val="000000" w:themeColor="text1"/>
        </w:rPr>
        <w:t xml:space="preserve"> Supplementary Figure 3</w:t>
      </w:r>
      <w:r w:rsidRPr="001908FE">
        <w:rPr>
          <w:color w:val="000000" w:themeColor="text1"/>
        </w:rPr>
        <w:t xml:space="preserve">) and the second after the sample had been irradiated to </w:t>
      </w:r>
      <w:r w:rsidRPr="001908FE">
        <w:rPr>
          <w:rFonts w:cstheme="minorHAnsi"/>
          <w:color w:val="000000" w:themeColor="text1"/>
        </w:rPr>
        <w:t>about</w:t>
      </w:r>
      <w:r w:rsidRPr="001908FE">
        <w:rPr>
          <w:color w:val="000000" w:themeColor="text1"/>
        </w:rPr>
        <w:t xml:space="preserve"> 1 </w:t>
      </w:r>
      <w:proofErr w:type="spellStart"/>
      <w:r w:rsidRPr="001908FE">
        <w:rPr>
          <w:color w:val="000000" w:themeColor="text1"/>
        </w:rPr>
        <w:t>mdpa</w:t>
      </w:r>
      <w:proofErr w:type="spellEnd"/>
      <w:r w:rsidRPr="001908FE">
        <w:rPr>
          <w:color w:val="000000" w:themeColor="text1"/>
        </w:rPr>
        <w:t xml:space="preserve"> (labelled B, </w:t>
      </w:r>
      <w:r w:rsidRPr="001908FE">
        <w:rPr>
          <w:color w:val="000000" w:themeColor="text1"/>
        </w:rPr>
        <w:fldChar w:fldCharType="begin"/>
      </w:r>
      <w:r w:rsidRPr="001908FE">
        <w:rPr>
          <w:color w:val="000000" w:themeColor="text1"/>
        </w:rPr>
        <w:instrText xml:space="preserve"> REF _Ref108002883 \h </w:instrText>
      </w:r>
      <w:r w:rsidRPr="001908FE">
        <w:rPr>
          <w:color w:val="000000" w:themeColor="text1"/>
        </w:rPr>
      </w:r>
      <w:r w:rsidR="001908FE">
        <w:rPr>
          <w:color w:val="000000" w:themeColor="text1"/>
        </w:rPr>
        <w:instrText xml:space="preserve"> \* MERGEFORMAT </w:instrText>
      </w:r>
      <w:r w:rsidRPr="001908FE">
        <w:rPr>
          <w:color w:val="000000" w:themeColor="text1"/>
        </w:rPr>
        <w:fldChar w:fldCharType="separate"/>
      </w:r>
      <w:r w:rsidR="00A82EF2" w:rsidRPr="001908FE">
        <w:rPr>
          <w:color w:val="000000" w:themeColor="text1"/>
        </w:rPr>
        <w:t>Supplementary</w:t>
      </w:r>
      <w:r w:rsidRPr="001908FE">
        <w:rPr>
          <w:color w:val="000000" w:themeColor="text1"/>
        </w:rPr>
        <w:fldChar w:fldCharType="end"/>
      </w:r>
      <w:r w:rsidR="00A82EF2" w:rsidRPr="001908FE">
        <w:rPr>
          <w:color w:val="000000" w:themeColor="text1"/>
        </w:rPr>
        <w:t xml:space="preserve"> Figure 3</w:t>
      </w:r>
      <w:r w:rsidRPr="001908FE">
        <w:rPr>
          <w:color w:val="000000" w:themeColor="text1"/>
        </w:rPr>
        <w:t xml:space="preserve">). </w:t>
      </w:r>
      <w:r w:rsidR="00AC7BAA" w:rsidRPr="001908FE">
        <w:rPr>
          <w:color w:val="000000" w:themeColor="text1"/>
        </w:rPr>
        <w:t>The</w:t>
      </w:r>
      <w:r w:rsidRPr="001908FE">
        <w:rPr>
          <w:color w:val="000000" w:themeColor="text1"/>
        </w:rPr>
        <w:t xml:space="preserve"> first quench resulted in a small reduction in </w:t>
      </w:r>
      <w:proofErr w:type="spellStart"/>
      <w:r w:rsidRPr="001908FE">
        <w:rPr>
          <w:color w:val="000000" w:themeColor="text1"/>
        </w:rPr>
        <w:t>J</w:t>
      </w:r>
      <w:r w:rsidRPr="001908FE">
        <w:rPr>
          <w:color w:val="000000" w:themeColor="text1"/>
          <w:vertAlign w:val="subscript"/>
        </w:rPr>
        <w:t>c</w:t>
      </w:r>
      <w:proofErr w:type="spellEnd"/>
      <w:r w:rsidRPr="001908FE">
        <w:rPr>
          <w:color w:val="000000" w:themeColor="text1"/>
        </w:rPr>
        <w:t xml:space="preserve"> (15.2 to 14.2 MA cm</w:t>
      </w:r>
      <w:r w:rsidRPr="001908FE">
        <w:rPr>
          <w:color w:val="000000" w:themeColor="text1"/>
          <w:vertAlign w:val="superscript"/>
        </w:rPr>
        <w:t>-2</w:t>
      </w:r>
      <w:r w:rsidRPr="001908FE">
        <w:rPr>
          <w:color w:val="000000" w:themeColor="text1"/>
        </w:rPr>
        <w:t xml:space="preserve">) whilst the quench after 1 </w:t>
      </w:r>
      <w:proofErr w:type="spellStart"/>
      <w:r w:rsidRPr="001908FE">
        <w:rPr>
          <w:color w:val="000000" w:themeColor="text1"/>
        </w:rPr>
        <w:t>mdpa</w:t>
      </w:r>
      <w:proofErr w:type="spellEnd"/>
      <w:r w:rsidRPr="001908FE">
        <w:rPr>
          <w:color w:val="000000" w:themeColor="text1"/>
        </w:rPr>
        <w:t xml:space="preserve"> of damage resulted in an increase in </w:t>
      </w:r>
      <w:proofErr w:type="spellStart"/>
      <w:r w:rsidRPr="001908FE">
        <w:rPr>
          <w:color w:val="000000" w:themeColor="text1"/>
        </w:rPr>
        <w:t>J</w:t>
      </w:r>
      <w:r w:rsidRPr="001908FE">
        <w:rPr>
          <w:color w:val="000000" w:themeColor="text1"/>
          <w:vertAlign w:val="subscript"/>
        </w:rPr>
        <w:t>c</w:t>
      </w:r>
      <w:proofErr w:type="spellEnd"/>
      <w:r w:rsidRPr="001908FE">
        <w:rPr>
          <w:color w:val="000000" w:themeColor="text1"/>
          <w:vertAlign w:val="subscript"/>
        </w:rPr>
        <w:t xml:space="preserve"> </w:t>
      </w:r>
      <w:r w:rsidRPr="001908FE">
        <w:rPr>
          <w:color w:val="000000" w:themeColor="text1"/>
        </w:rPr>
        <w:t>(9.1 to 9.9 MA cm</w:t>
      </w:r>
      <w:r w:rsidRPr="001908FE">
        <w:rPr>
          <w:color w:val="000000" w:themeColor="text1"/>
          <w:vertAlign w:val="superscript"/>
        </w:rPr>
        <w:t>-2</w:t>
      </w:r>
      <w:r w:rsidRPr="001908FE">
        <w:rPr>
          <w:color w:val="000000" w:themeColor="text1"/>
        </w:rPr>
        <w:t xml:space="preserve">).   </w:t>
      </w:r>
    </w:p>
    <w:p w14:paraId="01AC6655" w14:textId="77777777" w:rsidR="0081347B" w:rsidRPr="001908FE" w:rsidRDefault="0081347B" w:rsidP="0081347B">
      <w:pPr>
        <w:jc w:val="center"/>
        <w:rPr>
          <w:color w:val="000000" w:themeColor="text1"/>
        </w:rPr>
      </w:pPr>
      <w:r w:rsidRPr="001908FE">
        <w:rPr>
          <w:noProof/>
          <w:color w:val="000000" w:themeColor="text1"/>
          <w:lang w:val="en-US"/>
        </w:rPr>
        <w:lastRenderedPageBreak/>
        <w:drawing>
          <wp:inline distT="0" distB="0" distL="0" distR="0" wp14:anchorId="6D37887F" wp14:editId="76193210">
            <wp:extent cx="2895600" cy="2322639"/>
            <wp:effectExtent l="0" t="0" r="0" b="1905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2226" cy="234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BA602" w14:textId="48EE8DB4" w:rsidR="0081347B" w:rsidRPr="001908FE" w:rsidRDefault="0081347B" w:rsidP="006A5CFB">
      <w:pPr>
        <w:pStyle w:val="Caption"/>
        <w:rPr>
          <w:color w:val="000000" w:themeColor="text1"/>
          <w:sz w:val="22"/>
          <w:szCs w:val="22"/>
        </w:rPr>
      </w:pPr>
      <w:bookmarkStart w:id="4" w:name="_Ref108002883"/>
      <w:bookmarkStart w:id="5" w:name="_Ref109820253"/>
      <w:r w:rsidRPr="001908FE">
        <w:rPr>
          <w:color w:val="000000" w:themeColor="text1"/>
          <w:sz w:val="22"/>
          <w:szCs w:val="22"/>
        </w:rPr>
        <w:t>Supplementary Figure</w:t>
      </w:r>
      <w:bookmarkEnd w:id="4"/>
      <w:r w:rsidRPr="001908FE">
        <w:rPr>
          <w:color w:val="000000" w:themeColor="text1"/>
          <w:sz w:val="22"/>
          <w:szCs w:val="22"/>
        </w:rPr>
        <w:t xml:space="preserve"> </w:t>
      </w:r>
      <w:r w:rsidR="000221C9" w:rsidRPr="001908FE">
        <w:rPr>
          <w:color w:val="000000" w:themeColor="text1"/>
          <w:sz w:val="22"/>
          <w:szCs w:val="22"/>
        </w:rPr>
        <w:t>3</w:t>
      </w:r>
      <w:r w:rsidRPr="001908FE">
        <w:rPr>
          <w:color w:val="000000" w:themeColor="text1"/>
          <w:sz w:val="22"/>
          <w:szCs w:val="22"/>
        </w:rPr>
        <w:t>: A closer look at the critical current density (</w:t>
      </w:r>
      <w:proofErr w:type="spellStart"/>
      <w:r w:rsidRPr="001908FE">
        <w:rPr>
          <w:color w:val="000000" w:themeColor="text1"/>
          <w:sz w:val="22"/>
          <w:szCs w:val="22"/>
        </w:rPr>
        <w:t>J</w:t>
      </w:r>
      <w:r w:rsidRPr="001908FE">
        <w:rPr>
          <w:color w:val="000000" w:themeColor="text1"/>
          <w:sz w:val="22"/>
          <w:szCs w:val="22"/>
          <w:vertAlign w:val="subscript"/>
        </w:rPr>
        <w:t>c</w:t>
      </w:r>
      <w:proofErr w:type="spellEnd"/>
      <w:r w:rsidRPr="001908FE">
        <w:rPr>
          <w:color w:val="000000" w:themeColor="text1"/>
          <w:sz w:val="22"/>
          <w:szCs w:val="22"/>
        </w:rPr>
        <w:t>) evolution of sample C4 normalised to its initial value (</w:t>
      </w:r>
      <w:proofErr w:type="spellStart"/>
      <w:proofErr w:type="gramStart"/>
      <w:r w:rsidRPr="001908FE">
        <w:rPr>
          <w:color w:val="000000" w:themeColor="text1"/>
          <w:sz w:val="22"/>
          <w:szCs w:val="22"/>
        </w:rPr>
        <w:t>J</w:t>
      </w:r>
      <w:r w:rsidRPr="001908FE">
        <w:rPr>
          <w:color w:val="000000" w:themeColor="text1"/>
          <w:sz w:val="22"/>
          <w:szCs w:val="22"/>
          <w:vertAlign w:val="subscript"/>
        </w:rPr>
        <w:t>c</w:t>
      </w:r>
      <w:proofErr w:type="spellEnd"/>
      <w:r w:rsidRPr="001908FE">
        <w:rPr>
          <w:color w:val="000000" w:themeColor="text1"/>
          <w:sz w:val="22"/>
          <w:szCs w:val="22"/>
        </w:rPr>
        <w:t>(</w:t>
      </w:r>
      <w:proofErr w:type="gramEnd"/>
      <w:r w:rsidRPr="001908FE">
        <w:rPr>
          <w:color w:val="000000" w:themeColor="text1"/>
          <w:sz w:val="22"/>
          <w:szCs w:val="22"/>
        </w:rPr>
        <w:t xml:space="preserve">initial)) with increasing irradiation damage from 2MeV helium ions. Bold blue arrows are included to indicate a change due to room temperature annealing. Red arrow A indicates a resistive quench of the sample before irradiation leads to a reduction in </w:t>
      </w:r>
      <w:proofErr w:type="spellStart"/>
      <w:r w:rsidRPr="001908FE">
        <w:rPr>
          <w:color w:val="000000" w:themeColor="text1"/>
          <w:sz w:val="22"/>
          <w:szCs w:val="22"/>
        </w:rPr>
        <w:t>J</w:t>
      </w:r>
      <w:r w:rsidRPr="001908FE">
        <w:rPr>
          <w:color w:val="000000" w:themeColor="text1"/>
          <w:sz w:val="22"/>
          <w:szCs w:val="22"/>
          <w:vertAlign w:val="subscript"/>
        </w:rPr>
        <w:t>c</w:t>
      </w:r>
      <w:proofErr w:type="spellEnd"/>
      <w:r w:rsidRPr="001908FE">
        <w:rPr>
          <w:color w:val="000000" w:themeColor="text1"/>
          <w:sz w:val="22"/>
          <w:szCs w:val="22"/>
        </w:rPr>
        <w:t xml:space="preserve">. Red arrow B indicates a resistive quench of the sample after it had been further irradiated to </w:t>
      </w:r>
      <w:r w:rsidRPr="001908FE">
        <w:rPr>
          <w:rFonts w:cstheme="minorHAnsi"/>
          <w:color w:val="000000" w:themeColor="text1"/>
          <w:sz w:val="22"/>
          <w:szCs w:val="22"/>
        </w:rPr>
        <w:t>≈</w:t>
      </w:r>
      <w:r w:rsidRPr="001908FE">
        <w:rPr>
          <w:color w:val="000000" w:themeColor="text1"/>
          <w:sz w:val="22"/>
          <w:szCs w:val="22"/>
        </w:rPr>
        <w:t xml:space="preserve">1 </w:t>
      </w:r>
      <w:proofErr w:type="spellStart"/>
      <w:r w:rsidRPr="001908FE">
        <w:rPr>
          <w:color w:val="000000" w:themeColor="text1"/>
          <w:sz w:val="22"/>
          <w:szCs w:val="22"/>
        </w:rPr>
        <w:t>mdpa</w:t>
      </w:r>
      <w:proofErr w:type="spellEnd"/>
      <w:r w:rsidRPr="001908FE">
        <w:rPr>
          <w:color w:val="000000" w:themeColor="text1"/>
          <w:sz w:val="22"/>
          <w:szCs w:val="22"/>
        </w:rPr>
        <w:t xml:space="preserve"> leads to an improvement in </w:t>
      </w:r>
      <w:proofErr w:type="spellStart"/>
      <w:r w:rsidRPr="001908FE">
        <w:rPr>
          <w:color w:val="000000" w:themeColor="text1"/>
          <w:sz w:val="22"/>
          <w:szCs w:val="22"/>
        </w:rPr>
        <w:t>J</w:t>
      </w:r>
      <w:r w:rsidRPr="001908FE">
        <w:rPr>
          <w:color w:val="000000" w:themeColor="text1"/>
          <w:sz w:val="22"/>
          <w:szCs w:val="22"/>
          <w:vertAlign w:val="subscript"/>
        </w:rPr>
        <w:t>c</w:t>
      </w:r>
      <w:proofErr w:type="spellEnd"/>
      <w:r w:rsidRPr="001908FE">
        <w:rPr>
          <w:color w:val="000000" w:themeColor="text1"/>
          <w:sz w:val="22"/>
          <w:szCs w:val="22"/>
        </w:rPr>
        <w:t>.</w:t>
      </w:r>
      <w:bookmarkEnd w:id="5"/>
    </w:p>
    <w:p w14:paraId="4843F5FD" w14:textId="77777777" w:rsidR="0081347B" w:rsidRPr="001908FE" w:rsidRDefault="0081347B" w:rsidP="0081347B">
      <w:pPr>
        <w:pStyle w:val="Caption"/>
        <w:keepNext/>
        <w:rPr>
          <w:color w:val="000000" w:themeColor="text1"/>
          <w:sz w:val="22"/>
          <w:szCs w:val="22"/>
        </w:rPr>
      </w:pPr>
      <w:r w:rsidRPr="001908FE">
        <w:rPr>
          <w:color w:val="000000" w:themeColor="text1"/>
          <w:sz w:val="22"/>
          <w:szCs w:val="22"/>
        </w:rPr>
        <w:t xml:space="preserve">Supplementary Table 1: Results from the 2 cold irradiation and room temperature annealing cycles of sample C4.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607"/>
        <w:gridCol w:w="708"/>
        <w:gridCol w:w="1232"/>
        <w:gridCol w:w="607"/>
        <w:gridCol w:w="850"/>
        <w:gridCol w:w="1157"/>
      </w:tblGrid>
      <w:tr w:rsidR="001908FE" w:rsidRPr="001908FE" w14:paraId="38330083" w14:textId="77777777" w:rsidTr="002834C7">
        <w:trPr>
          <w:jc w:val="center"/>
        </w:trPr>
        <w:tc>
          <w:tcPr>
            <w:tcW w:w="3402" w:type="dxa"/>
            <w:vMerge w:val="restart"/>
            <w:vAlign w:val="center"/>
          </w:tcPr>
          <w:p w14:paraId="7240D588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Sample C4</w:t>
            </w:r>
          </w:p>
        </w:tc>
        <w:tc>
          <w:tcPr>
            <w:tcW w:w="2547" w:type="dxa"/>
            <w:gridSpan w:val="3"/>
          </w:tcPr>
          <w:p w14:paraId="3C4CAE74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First Cold Irradiation</w:t>
            </w:r>
          </w:p>
        </w:tc>
        <w:tc>
          <w:tcPr>
            <w:tcW w:w="2579" w:type="dxa"/>
            <w:gridSpan w:val="3"/>
          </w:tcPr>
          <w:p w14:paraId="64CD6F48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Second Cold Irradiation</w:t>
            </w:r>
          </w:p>
        </w:tc>
      </w:tr>
      <w:tr w:rsidR="001908FE" w:rsidRPr="001908FE" w14:paraId="45B14C9E" w14:textId="77777777" w:rsidTr="002834C7">
        <w:trPr>
          <w:jc w:val="center"/>
        </w:trPr>
        <w:tc>
          <w:tcPr>
            <w:tcW w:w="3402" w:type="dxa"/>
            <w:vMerge/>
          </w:tcPr>
          <w:p w14:paraId="17A775E3" w14:textId="77777777" w:rsidR="0081347B" w:rsidRPr="001908FE" w:rsidRDefault="0081347B" w:rsidP="002834C7">
            <w:pPr>
              <w:rPr>
                <w:color w:val="000000" w:themeColor="text1"/>
              </w:rPr>
            </w:pPr>
          </w:p>
        </w:tc>
        <w:tc>
          <w:tcPr>
            <w:tcW w:w="607" w:type="dxa"/>
          </w:tcPr>
          <w:p w14:paraId="0E624635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T</w:t>
            </w:r>
            <w:r w:rsidRPr="001908FE">
              <w:rPr>
                <w:color w:val="000000" w:themeColor="text1"/>
                <w:vertAlign w:val="subscript"/>
              </w:rPr>
              <w:t>c</w:t>
            </w:r>
            <w:r w:rsidRPr="001908FE">
              <w:rPr>
                <w:color w:val="000000" w:themeColor="text1"/>
              </w:rPr>
              <w:t xml:space="preserve"> [K]</w:t>
            </w:r>
          </w:p>
        </w:tc>
        <w:tc>
          <w:tcPr>
            <w:tcW w:w="708" w:type="dxa"/>
          </w:tcPr>
          <w:p w14:paraId="6B2C1054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proofErr w:type="spellStart"/>
            <w:r w:rsidRPr="001908FE">
              <w:rPr>
                <w:rFonts w:cstheme="minorHAnsi"/>
                <w:color w:val="000000" w:themeColor="text1"/>
              </w:rPr>
              <w:t>Δ</w:t>
            </w:r>
            <w:r w:rsidRPr="001908FE">
              <w:rPr>
                <w:color w:val="000000" w:themeColor="text1"/>
              </w:rPr>
              <w:t>T</w:t>
            </w:r>
            <w:r w:rsidRPr="001908FE">
              <w:rPr>
                <w:color w:val="000000" w:themeColor="text1"/>
                <w:vertAlign w:val="subscript"/>
              </w:rPr>
              <w:t>c</w:t>
            </w:r>
            <w:proofErr w:type="spellEnd"/>
            <w:r w:rsidRPr="001908FE">
              <w:rPr>
                <w:color w:val="000000" w:themeColor="text1"/>
                <w:vertAlign w:val="subscript"/>
              </w:rPr>
              <w:t xml:space="preserve"> </w:t>
            </w:r>
            <w:r w:rsidRPr="001908FE">
              <w:rPr>
                <w:color w:val="000000" w:themeColor="text1"/>
              </w:rPr>
              <w:t>[K]</w:t>
            </w:r>
          </w:p>
        </w:tc>
        <w:tc>
          <w:tcPr>
            <w:tcW w:w="1232" w:type="dxa"/>
          </w:tcPr>
          <w:p w14:paraId="147B65BF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proofErr w:type="spellStart"/>
            <w:r w:rsidRPr="001908FE">
              <w:rPr>
                <w:color w:val="000000" w:themeColor="text1"/>
              </w:rPr>
              <w:t>I</w:t>
            </w:r>
            <w:r w:rsidRPr="001908FE">
              <w:rPr>
                <w:color w:val="000000" w:themeColor="text1"/>
                <w:vertAlign w:val="subscript"/>
              </w:rPr>
              <w:t>c</w:t>
            </w:r>
            <w:proofErr w:type="spellEnd"/>
            <w:r w:rsidRPr="001908FE">
              <w:rPr>
                <w:color w:val="000000" w:themeColor="text1"/>
              </w:rPr>
              <w:t xml:space="preserve">(40K) </w:t>
            </w:r>
          </w:p>
          <w:p w14:paraId="5CFB1458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[A]</w:t>
            </w:r>
          </w:p>
        </w:tc>
        <w:tc>
          <w:tcPr>
            <w:tcW w:w="572" w:type="dxa"/>
          </w:tcPr>
          <w:p w14:paraId="27486A82" w14:textId="77777777" w:rsidR="0081347B" w:rsidRPr="001908FE" w:rsidRDefault="0081347B" w:rsidP="002834C7">
            <w:pPr>
              <w:jc w:val="center"/>
              <w:rPr>
                <w:color w:val="000000" w:themeColor="text1"/>
                <w:vertAlign w:val="subscript"/>
              </w:rPr>
            </w:pPr>
            <w:r w:rsidRPr="001908FE">
              <w:rPr>
                <w:color w:val="000000" w:themeColor="text1"/>
              </w:rPr>
              <w:t>T</w:t>
            </w:r>
            <w:r w:rsidRPr="001908FE">
              <w:rPr>
                <w:color w:val="000000" w:themeColor="text1"/>
                <w:vertAlign w:val="subscript"/>
              </w:rPr>
              <w:t xml:space="preserve">c </w:t>
            </w:r>
          </w:p>
          <w:p w14:paraId="202ABE57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[K]</w:t>
            </w:r>
          </w:p>
        </w:tc>
        <w:tc>
          <w:tcPr>
            <w:tcW w:w="850" w:type="dxa"/>
          </w:tcPr>
          <w:p w14:paraId="22D4E387" w14:textId="77777777" w:rsidR="0081347B" w:rsidRPr="001908FE" w:rsidRDefault="0081347B" w:rsidP="002834C7">
            <w:pPr>
              <w:jc w:val="center"/>
              <w:rPr>
                <w:color w:val="000000" w:themeColor="text1"/>
                <w:vertAlign w:val="subscript"/>
              </w:rPr>
            </w:pPr>
            <w:proofErr w:type="spellStart"/>
            <w:r w:rsidRPr="001908FE">
              <w:rPr>
                <w:rFonts w:cstheme="minorHAnsi"/>
                <w:color w:val="000000" w:themeColor="text1"/>
              </w:rPr>
              <w:t>Δ</w:t>
            </w:r>
            <w:r w:rsidRPr="001908FE">
              <w:rPr>
                <w:color w:val="000000" w:themeColor="text1"/>
              </w:rPr>
              <w:t>T</w:t>
            </w:r>
            <w:r w:rsidRPr="001908FE">
              <w:rPr>
                <w:color w:val="000000" w:themeColor="text1"/>
                <w:vertAlign w:val="subscript"/>
              </w:rPr>
              <w:t>c</w:t>
            </w:r>
            <w:proofErr w:type="spellEnd"/>
            <w:r w:rsidRPr="001908FE">
              <w:rPr>
                <w:color w:val="000000" w:themeColor="text1"/>
                <w:vertAlign w:val="subscript"/>
              </w:rPr>
              <w:t xml:space="preserve"> </w:t>
            </w:r>
          </w:p>
          <w:p w14:paraId="5C29764D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[K]</w:t>
            </w:r>
          </w:p>
        </w:tc>
        <w:tc>
          <w:tcPr>
            <w:tcW w:w="1157" w:type="dxa"/>
          </w:tcPr>
          <w:p w14:paraId="3DAC5405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proofErr w:type="spellStart"/>
            <w:r w:rsidRPr="001908FE">
              <w:rPr>
                <w:color w:val="000000" w:themeColor="text1"/>
              </w:rPr>
              <w:t>I</w:t>
            </w:r>
            <w:r w:rsidRPr="001908FE">
              <w:rPr>
                <w:color w:val="000000" w:themeColor="text1"/>
                <w:vertAlign w:val="subscript"/>
              </w:rPr>
              <w:t>c</w:t>
            </w:r>
            <w:proofErr w:type="spellEnd"/>
            <w:r w:rsidRPr="001908FE">
              <w:rPr>
                <w:color w:val="000000" w:themeColor="text1"/>
              </w:rPr>
              <w:t xml:space="preserve">(40K) </w:t>
            </w:r>
          </w:p>
          <w:p w14:paraId="17201AD0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[A]</w:t>
            </w:r>
          </w:p>
        </w:tc>
      </w:tr>
      <w:tr w:rsidR="001908FE" w:rsidRPr="001908FE" w14:paraId="12469F89" w14:textId="77777777" w:rsidTr="002834C7">
        <w:trPr>
          <w:jc w:val="center"/>
        </w:trPr>
        <w:tc>
          <w:tcPr>
            <w:tcW w:w="3402" w:type="dxa"/>
          </w:tcPr>
          <w:p w14:paraId="3DD525EF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Initial value</w:t>
            </w:r>
          </w:p>
        </w:tc>
        <w:tc>
          <w:tcPr>
            <w:tcW w:w="607" w:type="dxa"/>
          </w:tcPr>
          <w:p w14:paraId="351D282D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90.5</w:t>
            </w:r>
          </w:p>
        </w:tc>
        <w:tc>
          <w:tcPr>
            <w:tcW w:w="708" w:type="dxa"/>
          </w:tcPr>
          <w:p w14:paraId="3A9B24D5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0.9</w:t>
            </w:r>
          </w:p>
        </w:tc>
        <w:tc>
          <w:tcPr>
            <w:tcW w:w="1232" w:type="dxa"/>
          </w:tcPr>
          <w:p w14:paraId="6CE0DB17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14.1</w:t>
            </w:r>
          </w:p>
        </w:tc>
        <w:tc>
          <w:tcPr>
            <w:tcW w:w="572" w:type="dxa"/>
          </w:tcPr>
          <w:p w14:paraId="0941E7C9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rFonts w:cstheme="minorHAnsi"/>
                <w:color w:val="000000" w:themeColor="text1"/>
              </w:rPr>
              <w:t>≈</w:t>
            </w:r>
            <w:r w:rsidRPr="001908FE">
              <w:rPr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14:paraId="4065C92F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4.1</w:t>
            </w:r>
          </w:p>
        </w:tc>
        <w:tc>
          <w:tcPr>
            <w:tcW w:w="1157" w:type="dxa"/>
          </w:tcPr>
          <w:p w14:paraId="1BE3EEA3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3.5</w:t>
            </w:r>
          </w:p>
        </w:tc>
      </w:tr>
      <w:tr w:rsidR="001908FE" w:rsidRPr="001908FE" w14:paraId="4759D1BE" w14:textId="77777777" w:rsidTr="002834C7">
        <w:trPr>
          <w:jc w:val="center"/>
        </w:trPr>
        <w:tc>
          <w:tcPr>
            <w:tcW w:w="3402" w:type="dxa"/>
          </w:tcPr>
          <w:p w14:paraId="3A6306B6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Total damage [</w:t>
            </w:r>
            <w:proofErr w:type="spellStart"/>
            <w:r w:rsidRPr="001908FE">
              <w:rPr>
                <w:color w:val="000000" w:themeColor="text1"/>
              </w:rPr>
              <w:t>mdpa</w:t>
            </w:r>
            <w:proofErr w:type="spellEnd"/>
            <w:r w:rsidRPr="001908FE">
              <w:rPr>
                <w:color w:val="000000" w:themeColor="text1"/>
              </w:rPr>
              <w:t>]</w:t>
            </w:r>
          </w:p>
        </w:tc>
        <w:tc>
          <w:tcPr>
            <w:tcW w:w="2547" w:type="dxa"/>
            <w:gridSpan w:val="3"/>
          </w:tcPr>
          <w:p w14:paraId="040559F3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4.47</w:t>
            </w:r>
          </w:p>
        </w:tc>
        <w:tc>
          <w:tcPr>
            <w:tcW w:w="2579" w:type="dxa"/>
            <w:gridSpan w:val="3"/>
          </w:tcPr>
          <w:p w14:paraId="5C586CFB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6.1</w:t>
            </w:r>
          </w:p>
        </w:tc>
      </w:tr>
      <w:tr w:rsidR="001908FE" w:rsidRPr="001908FE" w14:paraId="7BABC495" w14:textId="77777777" w:rsidTr="002834C7">
        <w:trPr>
          <w:jc w:val="center"/>
        </w:trPr>
        <w:tc>
          <w:tcPr>
            <w:tcW w:w="3402" w:type="dxa"/>
          </w:tcPr>
          <w:p w14:paraId="5BD049D4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Post irradiation values</w:t>
            </w:r>
          </w:p>
        </w:tc>
        <w:tc>
          <w:tcPr>
            <w:tcW w:w="607" w:type="dxa"/>
          </w:tcPr>
          <w:p w14:paraId="60AD21C1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65.0</w:t>
            </w:r>
          </w:p>
        </w:tc>
        <w:tc>
          <w:tcPr>
            <w:tcW w:w="708" w:type="dxa"/>
          </w:tcPr>
          <w:p w14:paraId="6CF4DDD9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7.3</w:t>
            </w:r>
          </w:p>
        </w:tc>
        <w:tc>
          <w:tcPr>
            <w:tcW w:w="1232" w:type="dxa"/>
          </w:tcPr>
          <w:p w14:paraId="08EFCDE3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0.7</w:t>
            </w:r>
          </w:p>
        </w:tc>
        <w:tc>
          <w:tcPr>
            <w:tcW w:w="572" w:type="dxa"/>
          </w:tcPr>
          <w:p w14:paraId="72BA4146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64.9</w:t>
            </w:r>
          </w:p>
        </w:tc>
        <w:tc>
          <w:tcPr>
            <w:tcW w:w="850" w:type="dxa"/>
          </w:tcPr>
          <w:p w14:paraId="6E670307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7.6</w:t>
            </w:r>
          </w:p>
        </w:tc>
        <w:tc>
          <w:tcPr>
            <w:tcW w:w="1157" w:type="dxa"/>
          </w:tcPr>
          <w:p w14:paraId="00EC1344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0.8</w:t>
            </w:r>
          </w:p>
        </w:tc>
      </w:tr>
      <w:tr w:rsidR="001908FE" w:rsidRPr="001908FE" w14:paraId="12265BF2" w14:textId="77777777" w:rsidTr="002834C7">
        <w:trPr>
          <w:jc w:val="center"/>
        </w:trPr>
        <w:tc>
          <w:tcPr>
            <w:tcW w:w="3402" w:type="dxa"/>
          </w:tcPr>
          <w:p w14:paraId="07A180C5" w14:textId="77777777" w:rsidR="0081347B" w:rsidRPr="001908FE" w:rsidDel="00E96F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Fast recovery period [days]</w:t>
            </w:r>
          </w:p>
        </w:tc>
        <w:tc>
          <w:tcPr>
            <w:tcW w:w="2547" w:type="dxa"/>
            <w:gridSpan w:val="3"/>
          </w:tcPr>
          <w:p w14:paraId="59D5AF26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3</w:t>
            </w:r>
          </w:p>
        </w:tc>
        <w:tc>
          <w:tcPr>
            <w:tcW w:w="2579" w:type="dxa"/>
            <w:gridSpan w:val="3"/>
          </w:tcPr>
          <w:p w14:paraId="75AD3DBC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</w:t>
            </w:r>
          </w:p>
        </w:tc>
      </w:tr>
      <w:tr w:rsidR="001908FE" w:rsidRPr="001908FE" w14:paraId="640F6975" w14:textId="77777777" w:rsidTr="002834C7">
        <w:trPr>
          <w:jc w:val="center"/>
        </w:trPr>
        <w:tc>
          <w:tcPr>
            <w:tcW w:w="3402" w:type="dxa"/>
          </w:tcPr>
          <w:p w14:paraId="64A2161F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Values after fast recovery period</w:t>
            </w:r>
          </w:p>
        </w:tc>
        <w:tc>
          <w:tcPr>
            <w:tcW w:w="607" w:type="dxa"/>
          </w:tcPr>
          <w:p w14:paraId="3937A0D8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75.3</w:t>
            </w:r>
          </w:p>
        </w:tc>
        <w:tc>
          <w:tcPr>
            <w:tcW w:w="708" w:type="dxa"/>
          </w:tcPr>
          <w:p w14:paraId="2622426E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4.2</w:t>
            </w:r>
          </w:p>
        </w:tc>
        <w:tc>
          <w:tcPr>
            <w:tcW w:w="1232" w:type="dxa"/>
          </w:tcPr>
          <w:p w14:paraId="0B5B4623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3.0</w:t>
            </w:r>
          </w:p>
        </w:tc>
        <w:tc>
          <w:tcPr>
            <w:tcW w:w="572" w:type="dxa"/>
          </w:tcPr>
          <w:p w14:paraId="479E6DD4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69.8</w:t>
            </w:r>
          </w:p>
        </w:tc>
        <w:tc>
          <w:tcPr>
            <w:tcW w:w="850" w:type="dxa"/>
          </w:tcPr>
          <w:p w14:paraId="23E831F0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6.0</w:t>
            </w:r>
          </w:p>
        </w:tc>
        <w:tc>
          <w:tcPr>
            <w:tcW w:w="1157" w:type="dxa"/>
          </w:tcPr>
          <w:p w14:paraId="1DD08873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1.5</w:t>
            </w:r>
          </w:p>
        </w:tc>
      </w:tr>
      <w:tr w:rsidR="001908FE" w:rsidRPr="001908FE" w14:paraId="6842206E" w14:textId="77777777" w:rsidTr="002834C7">
        <w:trPr>
          <w:jc w:val="center"/>
        </w:trPr>
        <w:tc>
          <w:tcPr>
            <w:tcW w:w="3402" w:type="dxa"/>
          </w:tcPr>
          <w:p w14:paraId="3E4DAADC" w14:textId="77777777" w:rsidR="0081347B" w:rsidRPr="001908FE" w:rsidDel="00377EFB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Slow recovery period [days]</w:t>
            </w:r>
          </w:p>
        </w:tc>
        <w:tc>
          <w:tcPr>
            <w:tcW w:w="2547" w:type="dxa"/>
            <w:gridSpan w:val="3"/>
          </w:tcPr>
          <w:p w14:paraId="44A08F57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104</w:t>
            </w:r>
          </w:p>
        </w:tc>
        <w:tc>
          <w:tcPr>
            <w:tcW w:w="2579" w:type="dxa"/>
            <w:gridSpan w:val="3"/>
          </w:tcPr>
          <w:p w14:paraId="5EA7D924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106</w:t>
            </w:r>
          </w:p>
        </w:tc>
      </w:tr>
      <w:tr w:rsidR="001908FE" w:rsidRPr="001908FE" w14:paraId="06B47B89" w14:textId="77777777" w:rsidTr="002834C7">
        <w:trPr>
          <w:jc w:val="center"/>
        </w:trPr>
        <w:tc>
          <w:tcPr>
            <w:tcW w:w="3402" w:type="dxa"/>
          </w:tcPr>
          <w:p w14:paraId="4BE2FA72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Values after slow recovery period</w:t>
            </w:r>
          </w:p>
        </w:tc>
        <w:tc>
          <w:tcPr>
            <w:tcW w:w="607" w:type="dxa"/>
          </w:tcPr>
          <w:p w14:paraId="5DAEC320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rFonts w:cstheme="minorHAnsi"/>
                <w:color w:val="000000" w:themeColor="text1"/>
              </w:rPr>
              <w:t>≈</w:t>
            </w:r>
            <w:r w:rsidRPr="001908FE">
              <w:rPr>
                <w:color w:val="000000" w:themeColor="text1"/>
              </w:rPr>
              <w:t>80</w:t>
            </w:r>
          </w:p>
        </w:tc>
        <w:tc>
          <w:tcPr>
            <w:tcW w:w="708" w:type="dxa"/>
          </w:tcPr>
          <w:p w14:paraId="1480890E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4.1</w:t>
            </w:r>
          </w:p>
        </w:tc>
        <w:tc>
          <w:tcPr>
            <w:tcW w:w="1232" w:type="dxa"/>
          </w:tcPr>
          <w:p w14:paraId="22169D2D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3.5</w:t>
            </w:r>
          </w:p>
        </w:tc>
        <w:tc>
          <w:tcPr>
            <w:tcW w:w="572" w:type="dxa"/>
          </w:tcPr>
          <w:p w14:paraId="58989EF0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75.8</w:t>
            </w:r>
          </w:p>
        </w:tc>
        <w:tc>
          <w:tcPr>
            <w:tcW w:w="850" w:type="dxa"/>
          </w:tcPr>
          <w:p w14:paraId="721643FD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4.5</w:t>
            </w:r>
          </w:p>
        </w:tc>
        <w:tc>
          <w:tcPr>
            <w:tcW w:w="1157" w:type="dxa"/>
          </w:tcPr>
          <w:p w14:paraId="5B3B22D7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2.7</w:t>
            </w:r>
          </w:p>
        </w:tc>
      </w:tr>
      <w:tr w:rsidR="0081347B" w:rsidRPr="001908FE" w14:paraId="01338D92" w14:textId="77777777" w:rsidTr="002834C7">
        <w:trPr>
          <w:jc w:val="center"/>
        </w:trPr>
        <w:tc>
          <w:tcPr>
            <w:tcW w:w="3402" w:type="dxa"/>
          </w:tcPr>
          <w:p w14:paraId="54F3D9AF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Values after furnace anneal</w:t>
            </w:r>
          </w:p>
        </w:tc>
        <w:tc>
          <w:tcPr>
            <w:tcW w:w="607" w:type="dxa"/>
          </w:tcPr>
          <w:p w14:paraId="29F30124" w14:textId="77777777" w:rsidR="0081347B" w:rsidRPr="001908FE" w:rsidRDefault="0081347B" w:rsidP="002834C7">
            <w:pPr>
              <w:jc w:val="center"/>
              <w:rPr>
                <w:rFonts w:cstheme="minorHAnsi"/>
                <w:color w:val="000000" w:themeColor="text1"/>
              </w:rPr>
            </w:pPr>
            <w:r w:rsidRPr="001908FE">
              <w:rPr>
                <w:rFonts w:cstheme="minorHAnsi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14:paraId="6A7F9180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-</w:t>
            </w:r>
          </w:p>
        </w:tc>
        <w:tc>
          <w:tcPr>
            <w:tcW w:w="1232" w:type="dxa"/>
          </w:tcPr>
          <w:p w14:paraId="3AFDCA05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-</w:t>
            </w:r>
          </w:p>
        </w:tc>
        <w:tc>
          <w:tcPr>
            <w:tcW w:w="572" w:type="dxa"/>
          </w:tcPr>
          <w:p w14:paraId="353BF896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80.1</w:t>
            </w:r>
          </w:p>
        </w:tc>
        <w:tc>
          <w:tcPr>
            <w:tcW w:w="850" w:type="dxa"/>
          </w:tcPr>
          <w:p w14:paraId="58BC5301" w14:textId="77777777" w:rsidR="0081347B" w:rsidRPr="001908FE" w:rsidRDefault="0081347B" w:rsidP="002834C7">
            <w:pPr>
              <w:jc w:val="center"/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3.8</w:t>
            </w:r>
          </w:p>
        </w:tc>
        <w:tc>
          <w:tcPr>
            <w:tcW w:w="1157" w:type="dxa"/>
          </w:tcPr>
          <w:p w14:paraId="4BC93643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4.0</w:t>
            </w:r>
          </w:p>
        </w:tc>
      </w:tr>
    </w:tbl>
    <w:p w14:paraId="31CADCBA" w14:textId="77777777" w:rsidR="0081347B" w:rsidRPr="001908FE" w:rsidRDefault="0081347B" w:rsidP="0081347B">
      <w:pPr>
        <w:rPr>
          <w:color w:val="000000" w:themeColor="text1"/>
        </w:rPr>
      </w:pPr>
    </w:p>
    <w:p w14:paraId="25FF253A" w14:textId="77777777" w:rsidR="0081347B" w:rsidRPr="001908FE" w:rsidRDefault="0081347B" w:rsidP="0081347B">
      <w:pPr>
        <w:rPr>
          <w:color w:val="000000" w:themeColor="text1"/>
        </w:rPr>
      </w:pPr>
    </w:p>
    <w:p w14:paraId="411A08ED" w14:textId="3328A4CC" w:rsidR="0081347B" w:rsidRPr="001908FE" w:rsidRDefault="00AC7BAA" w:rsidP="0081347B">
      <w:pPr>
        <w:rPr>
          <w:color w:val="000000" w:themeColor="text1"/>
          <w:u w:val="single"/>
        </w:rPr>
      </w:pPr>
      <w:r w:rsidRPr="001908FE">
        <w:rPr>
          <w:color w:val="000000" w:themeColor="text1"/>
          <w:u w:val="single"/>
        </w:rPr>
        <w:br w:type="column"/>
      </w:r>
      <w:r w:rsidR="0081347B" w:rsidRPr="001908FE">
        <w:rPr>
          <w:color w:val="000000" w:themeColor="text1"/>
          <w:u w:val="single"/>
        </w:rPr>
        <w:lastRenderedPageBreak/>
        <w:t>Model for temperature in REBCO layer due to ion beam heating</w:t>
      </w:r>
    </w:p>
    <w:p w14:paraId="1ED55393" w14:textId="77777777" w:rsidR="0081347B" w:rsidRPr="001908FE" w:rsidRDefault="0081347B" w:rsidP="0081347B">
      <w:pPr>
        <w:rPr>
          <w:color w:val="000000" w:themeColor="text1"/>
        </w:rPr>
      </w:pPr>
      <w:r w:rsidRPr="001908FE">
        <w:rPr>
          <w:color w:val="000000" w:themeColor="text1"/>
        </w:rPr>
        <w:t xml:space="preserve">Model the REBCO layer as a thin slab of thickness, t, containing a uniform distribution of point heat sources of power per unit volume </w:t>
      </w:r>
      <w:r w:rsidRPr="001908FE">
        <w:rPr>
          <w:rFonts w:ascii="Symbol" w:hAnsi="Symbol"/>
          <w:color w:val="000000" w:themeColor="text1"/>
        </w:rPr>
        <w:t></w:t>
      </w:r>
      <w:r w:rsidRPr="001908FE">
        <w:rPr>
          <w:color w:val="000000" w:themeColor="text1"/>
        </w:rPr>
        <w:t xml:space="preserve"> Wm</w:t>
      </w:r>
      <w:r w:rsidRPr="001908FE">
        <w:rPr>
          <w:color w:val="000000" w:themeColor="text1"/>
          <w:vertAlign w:val="superscript"/>
        </w:rPr>
        <w:t>-3</w:t>
      </w:r>
      <w:r w:rsidRPr="001908FE">
        <w:rPr>
          <w:color w:val="000000" w:themeColor="text1"/>
        </w:rPr>
        <w:t>.</w:t>
      </w:r>
    </w:p>
    <w:p w14:paraId="78F40252" w14:textId="77777777" w:rsidR="0081347B" w:rsidRPr="001908FE" w:rsidRDefault="0081347B" w:rsidP="0081347B">
      <w:pPr>
        <w:rPr>
          <w:color w:val="000000" w:themeColor="text1"/>
        </w:rPr>
      </w:pPr>
    </w:p>
    <w:p w14:paraId="4409EE69" w14:textId="77777777" w:rsidR="0081347B" w:rsidRPr="001908FE" w:rsidRDefault="0081347B" w:rsidP="0081347B">
      <w:pPr>
        <w:rPr>
          <w:color w:val="000000" w:themeColor="text1"/>
        </w:rPr>
      </w:pPr>
      <w:r w:rsidRPr="001908FE">
        <w:rPr>
          <w:noProof/>
          <w:color w:val="000000" w:themeColor="text1"/>
          <w:lang w:val="en-US"/>
        </w:rPr>
        <w:drawing>
          <wp:inline distT="0" distB="0" distL="0" distR="0" wp14:anchorId="4A75F79C" wp14:editId="2AA8E7A7">
            <wp:extent cx="5731510" cy="1407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C1E44" w14:textId="77777777" w:rsidR="0081347B" w:rsidRPr="001908FE" w:rsidRDefault="0081347B" w:rsidP="0081347B">
      <w:pPr>
        <w:rPr>
          <w:color w:val="000000" w:themeColor="text1"/>
        </w:rPr>
      </w:pPr>
      <w:r w:rsidRPr="001908FE">
        <w:rPr>
          <w:color w:val="000000" w:themeColor="text1"/>
        </w:rPr>
        <w:t xml:space="preserve">Consider the heat flux, </w:t>
      </w:r>
      <w:r w:rsidRPr="001908FE">
        <w:rPr>
          <w:rFonts w:ascii="Times New Roman" w:hAnsi="Times New Roman" w:cs="Times New Roman"/>
          <w:i/>
          <w:iCs/>
          <w:color w:val="000000" w:themeColor="text1"/>
        </w:rPr>
        <w:t>q</w:t>
      </w:r>
      <w:r w:rsidRPr="001908FE">
        <w:rPr>
          <w:color w:val="000000" w:themeColor="text1"/>
        </w:rPr>
        <w:t xml:space="preserve">, through a slice of thickness </w:t>
      </w:r>
      <w:r w:rsidRPr="001908FE">
        <w:rPr>
          <w:rFonts w:ascii="Times New Roman" w:hAnsi="Times New Roman" w:cs="Times New Roman"/>
          <w:i/>
          <w:iCs/>
          <w:color w:val="000000" w:themeColor="text1"/>
        </w:rPr>
        <w:t>dz</w:t>
      </w:r>
      <w:r w:rsidRPr="001908FE">
        <w:rPr>
          <w:color w:val="000000" w:themeColor="text1"/>
        </w:rPr>
        <w:t>.  At steady state</w:t>
      </w:r>
    </w:p>
    <w:p w14:paraId="07F1F4AB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q+ αdz=q+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dq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dz</m:t>
              </m:r>
            </m:den>
          </m:f>
          <m:r>
            <w:rPr>
              <w:rFonts w:ascii="Cambria Math" w:hAnsi="Cambria Math"/>
              <w:color w:val="000000" w:themeColor="text1"/>
            </w:rPr>
            <m:t>dz</m:t>
          </m:r>
        </m:oMath>
      </m:oMathPara>
    </w:p>
    <w:p w14:paraId="6843EF0E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hAnsi="Cambria Math"/>
              <w:color w:val="000000" w:themeColor="text1"/>
            </w:rPr>
            <m:t>α=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dq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dz</m:t>
              </m:r>
            </m:den>
          </m:f>
        </m:oMath>
      </m:oMathPara>
    </w:p>
    <w:p w14:paraId="1136C900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 xml:space="preserve">By definition, the heat flux is related to the temperature gradient by equation  </w:t>
      </w:r>
      <m:oMath>
        <m:r>
          <w:rPr>
            <w:rFonts w:ascii="Cambria Math" w:eastAsiaTheme="minorEastAsia" w:hAnsi="Cambria Math"/>
            <w:color w:val="000000" w:themeColor="text1"/>
          </w:rPr>
          <m:t>q=-k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dT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dz</m:t>
            </m:r>
          </m:den>
        </m:f>
      </m:oMath>
      <w:r w:rsidRPr="001908FE">
        <w:rPr>
          <w:rFonts w:eastAsiaTheme="minorEastAsia"/>
          <w:color w:val="000000" w:themeColor="text1"/>
        </w:rPr>
        <w:t xml:space="preserve"> where </w:t>
      </w:r>
      <w:r w:rsidRPr="001908FE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k </w:t>
      </w:r>
      <w:r w:rsidRPr="001908FE">
        <w:rPr>
          <w:rFonts w:eastAsiaTheme="minorEastAsia"/>
          <w:color w:val="000000" w:themeColor="text1"/>
        </w:rPr>
        <w:t>is the thermal conductivity of the material.  Therefore</w:t>
      </w:r>
    </w:p>
    <w:p w14:paraId="7DC9C177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α=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dq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dz</m:t>
              </m:r>
            </m:den>
          </m:f>
          <m:r>
            <w:rPr>
              <w:rFonts w:ascii="Cambria Math" w:eastAsiaTheme="minorEastAsia" w:hAnsi="Cambria Math"/>
              <w:color w:val="000000" w:themeColor="text1"/>
            </w:rPr>
            <m:t>=-k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</m:den>
          </m:f>
        </m:oMath>
      </m:oMathPara>
    </w:p>
    <w:p w14:paraId="400FE279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>Integrating gives</w:t>
      </w:r>
    </w:p>
    <w:p w14:paraId="3C7019B1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T=-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α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2k</m:t>
              </m:r>
            </m:den>
          </m:f>
          <m:r>
            <w:rPr>
              <w:rFonts w:ascii="Cambria Math" w:eastAsiaTheme="minorEastAsia" w:hAnsi="Cambria Math"/>
              <w:color w:val="000000" w:themeColor="text1"/>
            </w:rPr>
            <m:t>+az+b</m:t>
          </m:r>
        </m:oMath>
      </m:oMathPara>
    </w:p>
    <w:p w14:paraId="33967E0F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proofErr w:type="gramStart"/>
      <w:r w:rsidRPr="001908FE">
        <w:rPr>
          <w:rFonts w:eastAsiaTheme="minorEastAsia"/>
          <w:color w:val="000000" w:themeColor="text1"/>
        </w:rPr>
        <w:t>where</w:t>
      </w:r>
      <w:proofErr w:type="gramEnd"/>
      <w:r w:rsidRPr="001908FE">
        <w:rPr>
          <w:rFonts w:eastAsiaTheme="minorEastAsia"/>
          <w:color w:val="000000" w:themeColor="text1"/>
        </w:rPr>
        <w:t xml:space="preserve"> </w:t>
      </w:r>
      <w:r w:rsidRPr="001908FE">
        <w:rPr>
          <w:rFonts w:ascii="Times New Roman" w:eastAsiaTheme="minorEastAsia" w:hAnsi="Times New Roman" w:cs="Times New Roman"/>
          <w:i/>
          <w:iCs/>
          <w:color w:val="000000" w:themeColor="text1"/>
        </w:rPr>
        <w:t xml:space="preserve">a </w:t>
      </w:r>
      <w:r w:rsidRPr="001908FE">
        <w:rPr>
          <w:rFonts w:eastAsiaTheme="minorEastAsia"/>
          <w:color w:val="000000" w:themeColor="text1"/>
        </w:rPr>
        <w:t xml:space="preserve">and </w:t>
      </w:r>
      <w:r w:rsidRPr="001908FE">
        <w:rPr>
          <w:rFonts w:ascii="Times New Roman" w:eastAsiaTheme="minorEastAsia" w:hAnsi="Times New Roman" w:cs="Times New Roman"/>
          <w:i/>
          <w:iCs/>
          <w:color w:val="000000" w:themeColor="text1"/>
        </w:rPr>
        <w:t>b</w:t>
      </w:r>
      <w:r w:rsidRPr="001908FE">
        <w:rPr>
          <w:rFonts w:eastAsiaTheme="minorEastAsia"/>
          <w:color w:val="000000" w:themeColor="text1"/>
        </w:rPr>
        <w:t xml:space="preserve"> are constants.  </w:t>
      </w:r>
    </w:p>
    <w:p w14:paraId="2F6EC85D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 xml:space="preserve">Assuming for simplicity that the surfaces </w:t>
      </w:r>
      <m:oMath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z=±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color w:val="000000" w:themeColor="text1"/>
                  </w:rPr>
                  <m:t>t</m:t>
                </m:r>
              </m:num>
              <m:den>
                <m:r>
                  <w:rPr>
                    <w:rFonts w:ascii="Cambria Math" w:eastAsiaTheme="minorEastAsia" w:hAnsi="Cambria Math"/>
                    <w:color w:val="000000" w:themeColor="text1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color w:val="000000" w:themeColor="text1"/>
          </w:rPr>
          <m:t xml:space="preserve"> </m:t>
        </m:r>
      </m:oMath>
      <w:r w:rsidRPr="001908FE">
        <w:rPr>
          <w:rFonts w:eastAsiaTheme="minorEastAsia"/>
          <w:color w:val="000000" w:themeColor="text1"/>
        </w:rPr>
        <w:t xml:space="preserve">are fixed at temperature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s</m:t>
            </m:r>
          </m:sub>
        </m:sSub>
      </m:oMath>
      <w:r w:rsidRPr="001908FE">
        <w:rPr>
          <w:rFonts w:eastAsiaTheme="minorEastAsia"/>
          <w:color w:val="000000" w:themeColor="text1"/>
        </w:rPr>
        <w:t xml:space="preserve"> then </w:t>
      </w:r>
      <m:oMath>
        <m:r>
          <w:rPr>
            <w:rFonts w:ascii="Cambria Math" w:eastAsiaTheme="minorEastAsia" w:hAnsi="Cambria Math"/>
            <w:color w:val="000000" w:themeColor="text1"/>
          </w:rPr>
          <m:t>a=0</m:t>
        </m:r>
      </m:oMath>
      <w:r w:rsidRPr="001908FE">
        <w:rPr>
          <w:rFonts w:eastAsiaTheme="minorEastAsia"/>
          <w:color w:val="000000" w:themeColor="text1"/>
        </w:rPr>
        <w:t xml:space="preserve"> and </w:t>
      </w:r>
      <m:oMath>
        <m:r>
          <w:rPr>
            <w:rFonts w:ascii="Cambria Math" w:eastAsiaTheme="minorEastAsia" w:hAnsi="Cambria Math"/>
            <w:color w:val="000000" w:themeColor="text1"/>
          </w:rPr>
          <m:t>b=</m:t>
        </m:r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s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</w:rPr>
              <m:t>α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0000" w:themeColor="text1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/>
                    <w:color w:val="000000" w:themeColor="text1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000000" w:themeColor="text1"/>
              </w:rPr>
              <m:t>8k</m:t>
            </m:r>
          </m:den>
        </m:f>
      </m:oMath>
      <w:r w:rsidRPr="001908FE">
        <w:rPr>
          <w:rFonts w:eastAsiaTheme="minorEastAsia"/>
          <w:color w:val="000000" w:themeColor="text1"/>
        </w:rPr>
        <w:t xml:space="preserve"> and</w:t>
      </w:r>
    </w:p>
    <w:p w14:paraId="48095321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T-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s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8k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color w:val="000000" w:themeColor="text1"/>
                </w:rPr>
                <m:t>-4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z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</m:e>
          </m:d>
        </m:oMath>
      </m:oMathPara>
    </w:p>
    <w:p w14:paraId="28C6ED6F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>Temperature will be a maximum at the centre of the slab (</w:t>
      </w:r>
      <m:oMath>
        <m:r>
          <w:rPr>
            <w:rFonts w:ascii="Cambria Math" w:eastAsiaTheme="minorEastAsia" w:hAnsi="Cambria Math"/>
            <w:color w:val="000000" w:themeColor="text1"/>
          </w:rPr>
          <m:t>z=0</m:t>
        </m:r>
      </m:oMath>
      <w:r w:rsidRPr="001908FE">
        <w:rPr>
          <w:rFonts w:eastAsiaTheme="minorEastAsia"/>
          <w:color w:val="000000" w:themeColor="text1"/>
        </w:rPr>
        <w:t>) where</w:t>
      </w:r>
    </w:p>
    <w:p w14:paraId="728F89FF" w14:textId="77777777" w:rsidR="0081347B" w:rsidRPr="001908FE" w:rsidRDefault="001908FE" w:rsidP="0081347B">
      <w:pPr>
        <w:rPr>
          <w:rFonts w:eastAsiaTheme="minorEastAsia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max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s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α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8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>k</m:t>
              </m:r>
            </m:den>
          </m:f>
        </m:oMath>
      </m:oMathPara>
    </w:p>
    <w:p w14:paraId="07ADF134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ascii="Symbol" w:eastAsiaTheme="minorEastAsia" w:hAnsi="Symbol"/>
          <w:color w:val="000000" w:themeColor="text1"/>
        </w:rPr>
        <w:t></w:t>
      </w:r>
      <w:r w:rsidRPr="001908FE">
        <w:rPr>
          <w:rFonts w:eastAsiaTheme="minorEastAsia"/>
          <w:color w:val="000000" w:themeColor="text1"/>
        </w:rPr>
        <w:t xml:space="preserve"> can be estimated from the energy deposited in the REBCO layer per ion (</w:t>
      </w:r>
      <w:r w:rsidRPr="001908FE">
        <w:rPr>
          <w:rFonts w:ascii="Times New Roman" w:eastAsiaTheme="minorEastAsia" w:hAnsi="Times New Roman" w:cs="Times New Roman"/>
          <w:i/>
          <w:iCs/>
          <w:color w:val="000000" w:themeColor="text1"/>
        </w:rPr>
        <w:t>E</w:t>
      </w:r>
      <w:r w:rsidRPr="001908FE">
        <w:rPr>
          <w:rFonts w:eastAsiaTheme="minorEastAsia"/>
          <w:color w:val="000000" w:themeColor="text1"/>
        </w:rPr>
        <w:t>), the flux of ions (</w:t>
      </w:r>
      <m:oMath>
        <m:r>
          <w:rPr>
            <w:rFonts w:ascii="Cambria Math" w:eastAsiaTheme="minorEastAsia" w:hAnsi="Cambria Math"/>
            <w:color w:val="000000" w:themeColor="text1"/>
          </w:rPr>
          <m:t>J</m:t>
        </m:r>
      </m:oMath>
      <w:r w:rsidRPr="001908FE">
        <w:rPr>
          <w:rFonts w:eastAsiaTheme="minorEastAsia"/>
          <w:color w:val="000000" w:themeColor="text1"/>
        </w:rPr>
        <w:t>) and the film thickness (</w:t>
      </w:r>
      <w:r w:rsidRPr="001908FE">
        <w:rPr>
          <w:rFonts w:ascii="Times New Roman" w:eastAsiaTheme="minorEastAsia" w:hAnsi="Times New Roman" w:cs="Times New Roman"/>
          <w:i/>
          <w:iCs/>
          <w:color w:val="000000" w:themeColor="text1"/>
        </w:rPr>
        <w:t>t</w:t>
      </w:r>
      <w:r w:rsidRPr="001908FE">
        <w:rPr>
          <w:rFonts w:eastAsiaTheme="minorEastAsia"/>
          <w:color w:val="000000" w:themeColor="text1"/>
        </w:rPr>
        <w:t>)</w:t>
      </w:r>
    </w:p>
    <w:p w14:paraId="370B0B38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m:oMathPara>
        <m:oMath>
          <m:r>
            <w:rPr>
              <w:rFonts w:ascii="Cambria Math" w:eastAsiaTheme="minorEastAsia" w:hAnsi="Cambria Math"/>
              <w:color w:val="000000" w:themeColor="text1"/>
            </w:rPr>
            <m:t>α=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EJ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den>
          </m:f>
        </m:oMath>
      </m:oMathPara>
    </w:p>
    <w:p w14:paraId="3DBA2714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 xml:space="preserve">Given </w:t>
      </w:r>
      <w:proofErr w:type="gramStart"/>
      <w:r w:rsidRPr="001908FE">
        <w:rPr>
          <w:rFonts w:eastAsiaTheme="minorEastAsia"/>
          <w:color w:val="000000" w:themeColor="text1"/>
        </w:rPr>
        <w:t xml:space="preserve">that </w:t>
      </w:r>
      <w:proofErr w:type="gramEnd"/>
      <m:oMath>
        <m:r>
          <w:rPr>
            <w:rFonts w:ascii="Cambria Math" w:eastAsiaTheme="minorEastAsia" w:hAnsi="Cambria Math"/>
            <w:color w:val="000000" w:themeColor="text1"/>
          </w:rPr>
          <m:t>t=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-6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m</m:t>
        </m:r>
      </m:oMath>
      <w:r w:rsidRPr="001908FE">
        <w:rPr>
          <w:rFonts w:eastAsiaTheme="minorEastAsia"/>
          <w:color w:val="000000" w:themeColor="text1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s</m:t>
            </m:r>
          </m:sub>
        </m:sSub>
        <m:r>
          <w:rPr>
            <w:rFonts w:ascii="Cambria Math" w:eastAsiaTheme="minorEastAsia" w:hAnsi="Cambria Math"/>
            <w:color w:val="000000" w:themeColor="text1"/>
          </w:rPr>
          <m:t xml:space="preserve">=40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K</m:t>
        </m:r>
      </m:oMath>
      <w:r w:rsidRPr="001908FE">
        <w:rPr>
          <w:rFonts w:eastAsiaTheme="minorEastAsia"/>
          <w:color w:val="000000" w:themeColor="text1"/>
        </w:rPr>
        <w:t xml:space="preserve">, </w:t>
      </w:r>
      <m:oMath>
        <m:r>
          <w:rPr>
            <w:rFonts w:ascii="Cambria Math" w:eastAsiaTheme="minorEastAsia" w:hAnsi="Cambria Math"/>
            <w:color w:val="000000" w:themeColor="text1"/>
          </w:rPr>
          <m:t>k</m:t>
        </m:r>
        <m:d>
          <m:d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eastAsiaTheme="minorEastAsia" w:hAnsi="Cambria Math"/>
                <w:color w:val="000000" w:themeColor="text1"/>
              </w:rPr>
              <m:t>at 40 K</m:t>
            </m:r>
          </m:e>
        </m:d>
        <m:r>
          <w:rPr>
            <w:rFonts w:ascii="Cambria Math" w:eastAsiaTheme="minorEastAsia" w:hAnsi="Cambria Math"/>
            <w:color w:val="000000" w:themeColor="text1"/>
          </w:rPr>
          <m:t xml:space="preserve">≈0.5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W</m:t>
        </m:r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K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</m:oMath>
      <w:r w:rsidRPr="001908FE">
        <w:rPr>
          <w:rFonts w:eastAsiaTheme="minorEastAsia"/>
          <w:iCs/>
          <w:color w:val="000000" w:themeColor="text1"/>
        </w:rPr>
        <w:t xml:space="preserve"> </w:t>
      </w:r>
      <w:sdt>
        <w:sdtPr>
          <w:rPr>
            <w:rFonts w:eastAsiaTheme="minorEastAsia"/>
            <w:iCs/>
            <w:color w:val="000000" w:themeColor="text1"/>
          </w:rPr>
          <w:tag w:val="MENDELEY_CITATION_v3_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"/>
          <w:id w:val="-1128477827"/>
          <w:placeholder>
            <w:docPart w:val="56C4DE2E49216341A217EA10B6C88AEE"/>
          </w:placeholder>
        </w:sdtPr>
        <w:sdtEndPr/>
        <w:sdtContent>
          <w:r w:rsidRPr="001908FE">
            <w:rPr>
              <w:rFonts w:eastAsiaTheme="minorEastAsia"/>
              <w:iCs/>
              <w:color w:val="000000" w:themeColor="text1"/>
            </w:rPr>
            <w:t>[48]</w:t>
          </w:r>
        </w:sdtContent>
      </w:sdt>
      <w:r w:rsidRPr="001908FE">
        <w:rPr>
          <w:rFonts w:eastAsiaTheme="minorEastAsia"/>
          <w:iCs/>
          <w:color w:val="000000" w:themeColor="text1"/>
        </w:rPr>
        <w:t xml:space="preserve"> and </w:t>
      </w:r>
      <m:oMath>
        <m:r>
          <w:rPr>
            <w:rFonts w:ascii="Cambria Math" w:eastAsiaTheme="minorEastAsia" w:hAnsi="Cambria Math"/>
            <w:color w:val="000000" w:themeColor="text1"/>
          </w:rPr>
          <m:t>E=4.8×</m:t>
        </m:r>
        <m:sSup>
          <m:sSupPr>
            <m:ctrlPr>
              <w:rPr>
                <w:rFonts w:ascii="Cambria Math" w:eastAsiaTheme="minorEastAsia" w:hAnsi="Cambria Math"/>
                <w:i/>
                <w:iCs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5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>eV</m:t>
        </m:r>
      </m:oMath>
      <w:r w:rsidRPr="001908FE">
        <w:rPr>
          <w:rFonts w:eastAsiaTheme="minorEastAsia"/>
          <w:iCs/>
          <w:color w:val="000000" w:themeColor="text1"/>
        </w:rPr>
        <w:t xml:space="preserve"> from SRIM calculations), we find</w:t>
      </w:r>
    </w:p>
    <w:p w14:paraId="297A0BE6" w14:textId="77777777" w:rsidR="0081347B" w:rsidRPr="001908FE" w:rsidRDefault="001908FE" w:rsidP="0081347B">
      <w:pPr>
        <w:rPr>
          <w:rFonts w:eastAsiaTheme="minorEastAsia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max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color w:val="000000" w:themeColor="text1"/>
                </w:rPr>
                <m:t>s</m:t>
              </m:r>
            </m:sub>
          </m:sSub>
          <m:r>
            <w:rPr>
              <w:rFonts w:ascii="Cambria Math" w:eastAsiaTheme="minorEastAsia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000000" w:themeColor="text1"/>
                </w:rPr>
                <m:t>EJt</m:t>
              </m:r>
            </m:num>
            <m:den>
              <m:r>
                <w:rPr>
                  <w:rFonts w:ascii="Cambria Math" w:eastAsiaTheme="minorEastAsia" w:hAnsi="Cambria Math"/>
                  <w:color w:val="000000" w:themeColor="text1"/>
                </w:rPr>
                <m:t>8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>k</m:t>
              </m:r>
            </m:den>
          </m:f>
          <m:r>
            <w:rPr>
              <w:rFonts w:ascii="Cambria Math" w:eastAsiaTheme="minorEastAsia" w:hAnsi="Cambria Math"/>
              <w:color w:val="000000" w:themeColor="text1"/>
            </w:rPr>
            <m:t>≈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color w:val="000000" w:themeColor="text1"/>
                </w:rPr>
                <m:t>-</m:t>
              </m:r>
              <m:r>
                <w:rPr>
                  <w:rFonts w:ascii="Cambria Math" w:eastAsiaTheme="minorEastAsia" w:hAnsi="Cambria Math"/>
                  <w:color w:val="000000" w:themeColor="text1"/>
                </w:rPr>
                <m:t>4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</w:rPr>
            <m:t xml:space="preserve"> K</m:t>
          </m:r>
        </m:oMath>
      </m:oMathPara>
    </w:p>
    <w:p w14:paraId="4A274408" w14:textId="77777777" w:rsidR="0081347B" w:rsidRPr="001908FE" w:rsidRDefault="0081347B" w:rsidP="0081347B">
      <w:pPr>
        <w:rPr>
          <w:rFonts w:eastAsiaTheme="minorEastAsia"/>
          <w:color w:val="000000" w:themeColor="text1"/>
          <w:u w:val="single"/>
        </w:rPr>
      </w:pPr>
    </w:p>
    <w:p w14:paraId="5F69B9B3" w14:textId="77777777" w:rsidR="0081347B" w:rsidRPr="001908FE" w:rsidRDefault="0081347B" w:rsidP="0081347B">
      <w:pPr>
        <w:rPr>
          <w:color w:val="000000" w:themeColor="text1"/>
          <w:u w:val="single"/>
        </w:rPr>
      </w:pPr>
      <w:r w:rsidRPr="001908FE">
        <w:rPr>
          <w:color w:val="000000" w:themeColor="text1"/>
          <w:u w:val="single"/>
        </w:rPr>
        <w:t>Energy deposited in REBCO layer by ion beam per unit cell</w:t>
      </w:r>
    </w:p>
    <w:p w14:paraId="7605FD36" w14:textId="389C546B" w:rsidR="0081347B" w:rsidRPr="001908FE" w:rsidRDefault="006F4CF1" w:rsidP="0081347B">
      <w:pPr>
        <w:rPr>
          <w:i/>
          <w:iCs/>
          <w:color w:val="000000" w:themeColor="text1"/>
        </w:rPr>
      </w:pPr>
      <w:r w:rsidRPr="001908FE">
        <w:rPr>
          <w:i/>
          <w:iCs/>
          <w:color w:val="000000" w:themeColor="text1"/>
        </w:rPr>
        <w:t>Supplementary Table 2: R</w:t>
      </w:r>
      <w:r w:rsidR="0081347B" w:rsidRPr="001908FE">
        <w:rPr>
          <w:i/>
          <w:iCs/>
          <w:color w:val="000000" w:themeColor="text1"/>
        </w:rPr>
        <w:t>esults of SRIM calculations for the average energy transferred into recoils (nuclear collisions) and ionization (electronic interactions) in the REBCO layer from 2 MeV He</w:t>
      </w:r>
      <w:r w:rsidR="0081347B" w:rsidRPr="001908FE">
        <w:rPr>
          <w:i/>
          <w:iCs/>
          <w:color w:val="000000" w:themeColor="text1"/>
          <w:vertAlign w:val="superscript"/>
        </w:rPr>
        <w:t>+</w:t>
      </w:r>
      <w:r w:rsidR="0081347B" w:rsidRPr="001908FE">
        <w:rPr>
          <w:i/>
          <w:iCs/>
          <w:color w:val="000000" w:themeColor="text1"/>
        </w:rPr>
        <w:t xml:space="preserve"> 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908FE" w:rsidRPr="001908FE" w14:paraId="12B08C54" w14:textId="77777777" w:rsidTr="002834C7">
        <w:tc>
          <w:tcPr>
            <w:tcW w:w="2254" w:type="dxa"/>
          </w:tcPr>
          <w:p w14:paraId="5ED0041D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Interaction type</w:t>
            </w:r>
          </w:p>
        </w:tc>
        <w:tc>
          <w:tcPr>
            <w:tcW w:w="2254" w:type="dxa"/>
          </w:tcPr>
          <w:p w14:paraId="6D3AC458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Energy lost to REBCO layer (eV) per ion</w:t>
            </w:r>
          </w:p>
        </w:tc>
        <w:tc>
          <w:tcPr>
            <w:tcW w:w="2254" w:type="dxa"/>
          </w:tcPr>
          <w:p w14:paraId="028B4ED2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 xml:space="preserve">Fraction of incident beam energy </w:t>
            </w:r>
          </w:p>
        </w:tc>
        <w:tc>
          <w:tcPr>
            <w:tcW w:w="2254" w:type="dxa"/>
          </w:tcPr>
          <w:p w14:paraId="355B82AA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Fraction of energy lost in REBCO layer</w:t>
            </w:r>
          </w:p>
        </w:tc>
      </w:tr>
      <w:tr w:rsidR="001908FE" w:rsidRPr="001908FE" w14:paraId="0DE13C86" w14:textId="77777777" w:rsidTr="002834C7">
        <w:tc>
          <w:tcPr>
            <w:tcW w:w="2254" w:type="dxa"/>
          </w:tcPr>
          <w:p w14:paraId="1A043175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Recoils (nuclear)</w:t>
            </w:r>
          </w:p>
        </w:tc>
        <w:tc>
          <w:tcPr>
            <w:tcW w:w="2254" w:type="dxa"/>
          </w:tcPr>
          <w:p w14:paraId="2DEA1F29" w14:textId="77777777" w:rsidR="0081347B" w:rsidRPr="001908FE" w:rsidRDefault="001908FE" w:rsidP="002834C7">
            <w:pPr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=</m:t>
              </m:r>
            </m:oMath>
            <w:r w:rsidR="0081347B" w:rsidRPr="001908FE">
              <w:rPr>
                <w:color w:val="000000" w:themeColor="text1"/>
              </w:rPr>
              <w:t>410</w:t>
            </w:r>
          </w:p>
        </w:tc>
        <w:tc>
          <w:tcPr>
            <w:tcW w:w="2254" w:type="dxa"/>
          </w:tcPr>
          <w:p w14:paraId="09BA3094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0.02%</w:t>
            </w:r>
          </w:p>
        </w:tc>
        <w:tc>
          <w:tcPr>
            <w:tcW w:w="2254" w:type="dxa"/>
          </w:tcPr>
          <w:p w14:paraId="46E65896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0.01%</w:t>
            </w:r>
          </w:p>
        </w:tc>
      </w:tr>
      <w:tr w:rsidR="0081347B" w:rsidRPr="001908FE" w14:paraId="757AE66F" w14:textId="77777777" w:rsidTr="002834C7">
        <w:tc>
          <w:tcPr>
            <w:tcW w:w="2254" w:type="dxa"/>
          </w:tcPr>
          <w:p w14:paraId="14DBA5D7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Ionisation (electronic)</w:t>
            </w:r>
          </w:p>
        </w:tc>
        <w:tc>
          <w:tcPr>
            <w:tcW w:w="2254" w:type="dxa"/>
          </w:tcPr>
          <w:p w14:paraId="4975F5AF" w14:textId="77777777" w:rsidR="0081347B" w:rsidRPr="001908FE" w:rsidRDefault="001908FE" w:rsidP="002834C7">
            <w:pPr>
              <w:rPr>
                <w:color w:val="000000" w:themeColor="text1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=</m:t>
              </m:r>
            </m:oMath>
            <w:r w:rsidR="0081347B" w:rsidRPr="001908FE">
              <w:rPr>
                <w:color w:val="000000" w:themeColor="text1"/>
              </w:rPr>
              <w:t>482,170</w:t>
            </w:r>
          </w:p>
        </w:tc>
        <w:tc>
          <w:tcPr>
            <w:tcW w:w="2254" w:type="dxa"/>
          </w:tcPr>
          <w:p w14:paraId="4D5F067A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24%</w:t>
            </w:r>
          </w:p>
        </w:tc>
        <w:tc>
          <w:tcPr>
            <w:tcW w:w="2254" w:type="dxa"/>
          </w:tcPr>
          <w:p w14:paraId="5188503C" w14:textId="77777777" w:rsidR="0081347B" w:rsidRPr="001908FE" w:rsidRDefault="0081347B" w:rsidP="002834C7">
            <w:pPr>
              <w:rPr>
                <w:color w:val="000000" w:themeColor="text1"/>
              </w:rPr>
            </w:pPr>
            <w:r w:rsidRPr="001908FE">
              <w:rPr>
                <w:color w:val="000000" w:themeColor="text1"/>
              </w:rPr>
              <w:t>99.9%</w:t>
            </w:r>
          </w:p>
        </w:tc>
      </w:tr>
    </w:tbl>
    <w:p w14:paraId="06E72BF6" w14:textId="77777777" w:rsidR="0081347B" w:rsidRPr="001908FE" w:rsidRDefault="0081347B" w:rsidP="0081347B">
      <w:pPr>
        <w:rPr>
          <w:color w:val="000000" w:themeColor="text1"/>
        </w:rPr>
      </w:pPr>
    </w:p>
    <w:p w14:paraId="6D8E24C0" w14:textId="77777777" w:rsidR="0081347B" w:rsidRPr="001908FE" w:rsidRDefault="0081347B" w:rsidP="0081347B">
      <w:pPr>
        <w:rPr>
          <w:rFonts w:eastAsiaTheme="minorEastAsia"/>
          <w:color w:val="000000" w:themeColor="text1"/>
        </w:rPr>
      </w:pPr>
      <w:r w:rsidRPr="001908FE">
        <w:rPr>
          <w:color w:val="000000" w:themeColor="text1"/>
        </w:rPr>
        <w:t>Given that the flux of incident ions</w:t>
      </w:r>
      <w:proofErr w:type="gramStart"/>
      <w:r w:rsidRPr="001908FE">
        <w:rPr>
          <w:color w:val="000000" w:themeColor="text1"/>
        </w:rPr>
        <w:t xml:space="preserve">, </w:t>
      </w:r>
      <w:proofErr w:type="gramEnd"/>
      <m:oMath>
        <m:r>
          <w:rPr>
            <w:rFonts w:ascii="Cambria Math" w:eastAsiaTheme="minorEastAsia" w:hAnsi="Cambria Math"/>
            <w:color w:val="000000" w:themeColor="text1"/>
          </w:rPr>
          <m:t>J=6.25×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15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-2</m:t>
            </m:r>
          </m:sup>
        </m:sSup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</m:oMath>
      <w:r w:rsidRPr="001908FE">
        <w:rPr>
          <w:rFonts w:eastAsiaTheme="minorEastAsia"/>
          <w:color w:val="000000" w:themeColor="text1"/>
        </w:rPr>
        <w:t>,</w:t>
      </w:r>
      <w:r w:rsidRPr="001908FE">
        <w:rPr>
          <w:color w:val="000000" w:themeColor="text1"/>
        </w:rPr>
        <w:t xml:space="preserve"> the energy deposited into REBCO layer per unit area per second </w:t>
      </w:r>
      <m:oMath>
        <m:r>
          <w:rPr>
            <w:rFonts w:ascii="Cambria Math" w:hAnsi="Cambria Math"/>
            <w:color w:val="000000" w:themeColor="text1"/>
          </w:rPr>
          <m:t>=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  <m:r>
              <w:rPr>
                <w:rFonts w:ascii="Cambria Math" w:hAnsi="Cambria Math"/>
                <w:color w:val="000000" w:themeColor="text1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e</m:t>
                </m:r>
              </m:sub>
            </m:sSub>
          </m:e>
        </m:d>
        <m:r>
          <w:rPr>
            <w:rFonts w:ascii="Cambria Math" w:hAnsi="Cambria Math"/>
            <w:color w:val="000000" w:themeColor="text1"/>
          </w:rPr>
          <m:t>J</m:t>
        </m:r>
        <m:r>
          <w:rPr>
            <w:rFonts w:ascii="Cambria Math" w:eastAsiaTheme="minorEastAsia" w:hAnsi="Cambria Math"/>
            <w:color w:val="000000" w:themeColor="text1"/>
          </w:rPr>
          <m:t>≈3×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21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 xml:space="preserve">eV </m:t>
        </m:r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-2</m:t>
            </m:r>
          </m:sup>
        </m:sSup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</m:oMath>
      <w:r w:rsidRPr="001908FE">
        <w:rPr>
          <w:rFonts w:eastAsiaTheme="minorEastAsia"/>
          <w:color w:val="000000" w:themeColor="text1"/>
        </w:rPr>
        <w:t xml:space="preserve">  </w:t>
      </w:r>
    </w:p>
    <w:p w14:paraId="0124D649" w14:textId="77777777" w:rsidR="0081347B" w:rsidRPr="001908FE" w:rsidRDefault="0081347B" w:rsidP="0081347B">
      <w:pPr>
        <w:rPr>
          <w:color w:val="000000" w:themeColor="text1"/>
        </w:rPr>
      </w:pPr>
      <w:r w:rsidRPr="001908FE">
        <w:rPr>
          <w:rFonts w:eastAsiaTheme="minorEastAsia"/>
          <w:color w:val="000000" w:themeColor="text1"/>
        </w:rPr>
        <w:t xml:space="preserve">This can be converted to an energy per unit volume per second of </w:t>
      </w:r>
      <m:oMath>
        <m:r>
          <w:rPr>
            <w:rFonts w:ascii="Cambria Math" w:eastAsiaTheme="minorEastAsia" w:hAnsi="Cambria Math"/>
            <w:color w:val="000000" w:themeColor="text1"/>
          </w:rPr>
          <m:t>3×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27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 xml:space="preserve">eV </m:t>
        </m:r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-2</m:t>
            </m:r>
          </m:sup>
        </m:sSup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</m:oMath>
      <w:r w:rsidRPr="001908FE">
        <w:rPr>
          <w:rFonts w:eastAsiaTheme="minorEastAsia"/>
          <w:color w:val="000000" w:themeColor="text1"/>
        </w:rPr>
        <w:t xml:space="preserve">  by dividing by the thickness of the REBCO layer.  Since the unit cell volume is </w:t>
      </w:r>
      <m:oMath>
        <m:r>
          <w:rPr>
            <w:rFonts w:ascii="Cambria Math" w:eastAsiaTheme="minorEastAsia" w:hAnsi="Cambria Math"/>
            <w:color w:val="000000" w:themeColor="text1"/>
          </w:rPr>
          <m:t xml:space="preserve">3.82×3.89×11.68 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Å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3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>≈1.7×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-28</m:t>
            </m:r>
          </m:sup>
        </m:sSup>
        <m:r>
          <w:rPr>
            <w:rFonts w:ascii="Cambria Math" w:eastAsiaTheme="minorEastAsia" w:hAnsi="Cambria Math"/>
            <w:color w:val="000000" w:themeColor="text1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Cs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-3</m:t>
            </m:r>
          </m:sup>
        </m:sSup>
      </m:oMath>
      <w:r w:rsidRPr="001908FE">
        <w:rPr>
          <w:rFonts w:eastAsiaTheme="minorEastAsia"/>
          <w:iCs/>
          <w:color w:val="000000" w:themeColor="text1"/>
        </w:rPr>
        <w:t xml:space="preserve"> the energy deposited per unit cell per second </w:t>
      </w:r>
      <w:proofErr w:type="gramStart"/>
      <w:r w:rsidRPr="001908FE">
        <w:rPr>
          <w:rFonts w:eastAsiaTheme="minorEastAsia"/>
          <w:iCs/>
          <w:color w:val="000000" w:themeColor="text1"/>
        </w:rPr>
        <w:t xml:space="preserve">of </w:t>
      </w:r>
      <w:proofErr w:type="gramEnd"/>
      <m:oMath>
        <m:r>
          <w:rPr>
            <w:rFonts w:ascii="Cambria Math" w:eastAsiaTheme="minorEastAsia" w:hAnsi="Cambria Math"/>
            <w:color w:val="000000" w:themeColor="text1"/>
          </w:rPr>
          <m:t xml:space="preserve">0.5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</w:rPr>
          <m:t xml:space="preserve">eV </m:t>
        </m:r>
        <m:sSup>
          <m:sSupPr>
            <m:ctrlPr>
              <w:rPr>
                <w:rFonts w:ascii="Cambria Math" w:eastAsiaTheme="minorEastAsia" w:hAnsi="Cambria Math"/>
                <w:color w:val="000000" w:themeColor="text1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</w:rPr>
              <m:t>-1</m:t>
            </m:r>
          </m:sup>
        </m:sSup>
      </m:oMath>
      <w:r w:rsidRPr="001908FE">
        <w:rPr>
          <w:rFonts w:eastAsiaTheme="minorEastAsia"/>
          <w:color w:val="000000" w:themeColor="text1"/>
        </w:rPr>
        <w:t>.</w:t>
      </w:r>
    </w:p>
    <w:p w14:paraId="2DE3A13F" w14:textId="5001871E" w:rsidR="0081347B" w:rsidRPr="001908FE" w:rsidRDefault="0081347B">
      <w:pPr>
        <w:rPr>
          <w:color w:val="000000" w:themeColor="text1"/>
        </w:rPr>
      </w:pPr>
    </w:p>
    <w:sectPr w:rsidR="0081347B" w:rsidRPr="00190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69"/>
    <w:rsid w:val="000221C9"/>
    <w:rsid w:val="00042E77"/>
    <w:rsid w:val="00065362"/>
    <w:rsid w:val="000E6869"/>
    <w:rsid w:val="00186C43"/>
    <w:rsid w:val="001908FE"/>
    <w:rsid w:val="00604D50"/>
    <w:rsid w:val="0061031B"/>
    <w:rsid w:val="006A5CFB"/>
    <w:rsid w:val="006F4CF1"/>
    <w:rsid w:val="00765903"/>
    <w:rsid w:val="0077055E"/>
    <w:rsid w:val="00793E08"/>
    <w:rsid w:val="0081347B"/>
    <w:rsid w:val="00884749"/>
    <w:rsid w:val="009742AA"/>
    <w:rsid w:val="009D6C6E"/>
    <w:rsid w:val="00A82EF2"/>
    <w:rsid w:val="00AC7BAA"/>
    <w:rsid w:val="00C7071A"/>
    <w:rsid w:val="00D129F4"/>
    <w:rsid w:val="00D8499A"/>
    <w:rsid w:val="00E91BBC"/>
    <w:rsid w:val="00FB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D9E9"/>
  <w15:chartTrackingRefBased/>
  <w15:docId w15:val="{FE43B117-94CD-3346-93D4-960237AF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86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B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4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E68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6590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134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1347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C7B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tsdb.wimbush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glossaryDocument" Target="glossary/document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C4DE2E49216341A217EA10B6C88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CD4B8-0B53-8347-9CDE-66B32FF9227B}"/>
      </w:docPartPr>
      <w:docPartBody>
        <w:p w:rsidR="00E90488" w:rsidRDefault="00DB446D" w:rsidP="00DB446D">
          <w:pPr>
            <w:pStyle w:val="56C4DE2E49216341A217EA10B6C88AEE"/>
          </w:pPr>
          <w:r w:rsidRPr="009665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6D"/>
    <w:rsid w:val="003F6ECF"/>
    <w:rsid w:val="00DB446D"/>
    <w:rsid w:val="00E9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446D"/>
    <w:rPr>
      <w:color w:val="808080"/>
    </w:rPr>
  </w:style>
  <w:style w:type="paragraph" w:customStyle="1" w:styleId="56C4DE2E49216341A217EA10B6C88AEE">
    <w:name w:val="56C4DE2E49216341A217EA10B6C88AEE"/>
    <w:rsid w:val="00DB4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Susannah Speller</dc:creator>
  <cp:keywords/>
  <dc:description/>
  <cp:lastModifiedBy>Madoomitha P.</cp:lastModifiedBy>
  <cp:revision>5</cp:revision>
  <dcterms:created xsi:type="dcterms:W3CDTF">2022-11-24T22:40:00Z</dcterms:created>
  <dcterms:modified xsi:type="dcterms:W3CDTF">2022-12-22T10:30:00Z</dcterms:modified>
</cp:coreProperties>
</file>