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B59" w:rsidRPr="00E02BB9" w:rsidRDefault="00696B59" w:rsidP="00E02BB9">
      <w:pPr>
        <w:pStyle w:val="Title"/>
        <w:jc w:val="right"/>
        <w:rPr>
          <w:rFonts w:eastAsia="Arial Unicode MS"/>
        </w:rPr>
      </w:pPr>
    </w:p>
    <w:p w:rsidR="00A419CA" w:rsidRPr="00E02BB9" w:rsidRDefault="00A419CA" w:rsidP="00E02BB9">
      <w:pPr>
        <w:pStyle w:val="Title"/>
        <w:jc w:val="left"/>
        <w:rPr>
          <w:rFonts w:eastAsia="Arial Unicode MS"/>
          <w:sz w:val="22"/>
          <w:szCs w:val="22"/>
        </w:rPr>
      </w:pPr>
      <w:r w:rsidRPr="00E02BB9">
        <w:rPr>
          <w:rFonts w:eastAsia="Arial Unicode MS"/>
          <w:sz w:val="22"/>
          <w:szCs w:val="22"/>
        </w:rPr>
        <w:t xml:space="preserve">Published in </w:t>
      </w:r>
      <w:r w:rsidRPr="00E02BB9">
        <w:rPr>
          <w:rFonts w:eastAsia="Arial Unicode MS"/>
          <w:i/>
          <w:sz w:val="22"/>
          <w:szCs w:val="22"/>
        </w:rPr>
        <w:t>Emania</w:t>
      </w:r>
      <w:r w:rsidRPr="00E02BB9">
        <w:rPr>
          <w:rFonts w:eastAsia="Arial Unicode MS"/>
          <w:sz w:val="22"/>
          <w:szCs w:val="22"/>
        </w:rPr>
        <w:t xml:space="preserve"> 18: 57-64.</w:t>
      </w:r>
    </w:p>
    <w:p w:rsidR="00696B59" w:rsidRPr="00E02BB9" w:rsidRDefault="00696B59" w:rsidP="00E02BB9">
      <w:pPr>
        <w:pStyle w:val="Subtitle"/>
        <w:rPr>
          <w:rFonts w:eastAsia="Arial Unicode MS"/>
        </w:rPr>
      </w:pPr>
      <w:r w:rsidRPr="00E02BB9">
        <w:rPr>
          <w:rFonts w:eastAsia="Arial Unicode MS"/>
        </w:rPr>
        <w:t xml:space="preserve">CÚCHULAINN’S WOMEN AND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b/>
          <w:bCs/>
          <w:color w:val="000000"/>
          <w:sz w:val="24"/>
          <w:szCs w:val="24"/>
        </w:rPr>
      </w:pPr>
      <w:r w:rsidRPr="00E02BB9">
        <w:rPr>
          <w:rFonts w:eastAsia="Arial Unicode MS"/>
          <w:b/>
          <w:bCs/>
          <w:sz w:val="24"/>
          <w:szCs w:val="24"/>
        </w:rPr>
        <w:t>SOME INDO-EUROPEAN COMPARISONS</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696B59" w:rsidRPr="00E02BB9" w:rsidRDefault="00696B59" w:rsidP="00E02BB9">
      <w:pPr>
        <w:pStyle w:val="Heading6"/>
        <w:rPr>
          <w:rFonts w:eastAsia="Arial Unicode MS"/>
        </w:rPr>
      </w:pPr>
      <w:r w:rsidRPr="00E02BB9">
        <w:rPr>
          <w:rFonts w:eastAsia="Arial Unicode MS"/>
        </w:rPr>
        <w:t>N.J. Allen</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color w:val="000000"/>
          <w:sz w:val="24"/>
          <w:szCs w:val="24"/>
        </w:rPr>
      </w:pPr>
    </w:p>
    <w:p w:rsidR="00696B59" w:rsidRPr="00E02BB9" w:rsidRDefault="00696B59" w:rsidP="00E02BB9">
      <w:pPr>
        <w:pStyle w:val="BodyText"/>
        <w:rPr>
          <w:rFonts w:eastAsia="Arial Unicode MS"/>
        </w:rPr>
      </w:pPr>
      <w:r w:rsidRPr="00E02BB9">
        <w:rPr>
          <w:rFonts w:eastAsia="Arial Unicode MS"/>
        </w:rPr>
        <w:t xml:space="preserve">Of the five provinces of early Irish sacred geography, </w:t>
      </w:r>
      <w:smartTag w:uri="urn:schemas-microsoft-com:office:smarttags" w:element="City">
        <w:r w:rsidRPr="00E02BB9">
          <w:rPr>
            <w:rFonts w:eastAsia="Arial Unicode MS"/>
          </w:rPr>
          <w:t>Connaught</w:t>
        </w:r>
      </w:smartTag>
      <w:r w:rsidRPr="00E02BB9">
        <w:rPr>
          <w:rFonts w:eastAsia="Arial Unicode MS"/>
        </w:rPr>
        <w:t xml:space="preserve">, </w:t>
      </w:r>
      <w:smartTag w:uri="urn:schemas-microsoft-com:office:smarttags" w:element="country-region">
        <w:r w:rsidRPr="00E02BB9">
          <w:rPr>
            <w:rFonts w:eastAsia="Arial Unicode MS"/>
          </w:rPr>
          <w:t>Ulster</w:t>
        </w:r>
      </w:smartTag>
      <w:r w:rsidRPr="00E02BB9">
        <w:rPr>
          <w:rFonts w:eastAsia="Arial Unicode MS"/>
        </w:rPr>
        <w:t xml:space="preserve"> and </w:t>
      </w:r>
      <w:smartTag w:uri="urn:schemas-microsoft-com:office:smarttags" w:element="place">
        <w:r w:rsidRPr="00E02BB9">
          <w:rPr>
            <w:rFonts w:eastAsia="Arial Unicode MS"/>
          </w:rPr>
          <w:t>Leinster</w:t>
        </w:r>
      </w:smartTag>
      <w:r w:rsidRPr="00E02BB9">
        <w:rPr>
          <w:rFonts w:eastAsia="Arial Unicode MS"/>
        </w:rPr>
        <w:t xml:space="preserve"> represent respectively the first, second and third of the three Dumézilian functions (Rees and Rees 1961).  However, that leaves unaccounted for the two remaining provinces which, by one account, were Munster and Meath, and were connected by the Reeses respectively with despised social outsiders and with the transcendent king.  Over the last decade I have been trying to develop their ideas, and have proposed that Indo-European comparativists need to recognise a basic pentadic scheme, of which the Dumézilian triad is a subset or contraction.  Rather than proposing five functions, I prefer the hypothesis of a single fourth function (pertaining to Otherness), which is split into positively and negatively valued half-functions or aspects.  Support for this idea has come from a number of Indo-European areas, including </w:t>
      </w:r>
      <w:smartTag w:uri="urn:schemas-microsoft-com:office:smarttags" w:element="City">
        <w:r w:rsidRPr="00E02BB9">
          <w:rPr>
            <w:rFonts w:eastAsia="Arial Unicode MS"/>
          </w:rPr>
          <w:t>Rome</w:t>
        </w:r>
      </w:smartTag>
      <w:r w:rsidRPr="00E02BB9">
        <w:rPr>
          <w:rFonts w:eastAsia="Arial Unicode MS"/>
        </w:rPr>
        <w:t xml:space="preserve"> and Nuristan, but above all from ancient </w:t>
      </w:r>
      <w:smartTag w:uri="urn:schemas-microsoft-com:office:smarttags" w:element="country-region">
        <w:r w:rsidRPr="00E02BB9">
          <w:rPr>
            <w:rFonts w:eastAsia="Arial Unicode MS"/>
          </w:rPr>
          <w:t>Greece</w:t>
        </w:r>
      </w:smartTag>
      <w:r w:rsidRPr="00E02BB9">
        <w:rPr>
          <w:rFonts w:eastAsia="Arial Unicode MS"/>
        </w:rPr>
        <w:t xml:space="preserve"> and </w:t>
      </w:r>
      <w:smartTag w:uri="urn:schemas-microsoft-com:office:smarttags" w:element="place">
        <w:smartTag w:uri="urn:schemas-microsoft-com:office:smarttags" w:element="country-region">
          <w:r w:rsidRPr="00E02BB9">
            <w:rPr>
              <w:rFonts w:eastAsia="Arial Unicode MS"/>
            </w:rPr>
            <w:t>India</w:t>
          </w:r>
        </w:smartTag>
      </w:smartTag>
      <w:r w:rsidRPr="00E02BB9">
        <w:rPr>
          <w:rFonts w:eastAsia="Arial Unicode MS"/>
        </w:rPr>
        <w:t>.  Comparative work on Homer and the Mah</w:t>
      </w:r>
      <w:r w:rsidR="004518C2" w:rsidRPr="00E02BB9">
        <w:rPr>
          <w:rFonts w:eastAsia="Arial Unicode MS"/>
        </w:rPr>
        <w:t>ā</w:t>
      </w:r>
      <w:r w:rsidRPr="00E02BB9">
        <w:rPr>
          <w:rFonts w:eastAsia="Arial Unicode MS"/>
        </w:rPr>
        <w:t>bh</w:t>
      </w:r>
      <w:r w:rsidR="004518C2" w:rsidRPr="00E02BB9">
        <w:rPr>
          <w:rFonts w:eastAsia="Arial Unicode MS"/>
        </w:rPr>
        <w:t>ā</w:t>
      </w:r>
      <w:r w:rsidRPr="00E02BB9">
        <w:rPr>
          <w:rFonts w:eastAsia="Arial Unicode MS"/>
        </w:rPr>
        <w:t>rata explains the origin of my interest in Cúchulainn and the orientation of this paper, so a brief summary is needed.</w:t>
      </w:r>
    </w:p>
    <w:p w:rsidR="00696B59" w:rsidRPr="00E02BB9" w:rsidRDefault="00667C04"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w:t>
      </w:r>
      <w:r w:rsidR="00696B59" w:rsidRPr="00E02BB9">
        <w:rPr>
          <w:rFonts w:eastAsia="Arial Unicode MS"/>
          <w:color w:val="000000"/>
          <w:sz w:val="24"/>
          <w:szCs w:val="24"/>
        </w:rPr>
        <w:t xml:space="preserve">   Arjuna, the central hero of the Sanskrit epic, leaves his wife to go on a journey around </w:t>
      </w:r>
      <w:smartTag w:uri="urn:schemas-microsoft-com:office:smarttags" w:element="place">
        <w:smartTag w:uri="urn:schemas-microsoft-com:office:smarttags" w:element="country-region">
          <w:r w:rsidR="00696B59" w:rsidRPr="00E02BB9">
            <w:rPr>
              <w:rFonts w:eastAsia="Arial Unicode MS"/>
              <w:color w:val="000000"/>
              <w:sz w:val="24"/>
              <w:szCs w:val="24"/>
            </w:rPr>
            <w:t>India</w:t>
          </w:r>
        </w:smartTag>
      </w:smartTag>
      <w:r w:rsidR="00696B59" w:rsidRPr="00E02BB9">
        <w:rPr>
          <w:rFonts w:eastAsia="Arial Unicode MS"/>
          <w:color w:val="000000"/>
          <w:sz w:val="24"/>
          <w:szCs w:val="24"/>
        </w:rPr>
        <w:t xml:space="preserve">, and at each cardinal point he encounters one or more females; then he returns home to his main wife.  Odysseus leaves Penelope for </w:t>
      </w:r>
      <w:smartTag w:uri="urn:schemas-microsoft-com:office:smarttags" w:element="place">
        <w:smartTag w:uri="urn:schemas-microsoft-com:office:smarttags" w:element="City">
          <w:r w:rsidR="00696B59" w:rsidRPr="00E02BB9">
            <w:rPr>
              <w:rFonts w:eastAsia="Arial Unicode MS"/>
              <w:color w:val="000000"/>
              <w:sz w:val="24"/>
              <w:szCs w:val="24"/>
            </w:rPr>
            <w:t>Troy</w:t>
          </w:r>
        </w:smartTag>
      </w:smartTag>
      <w:r w:rsidR="00696B59" w:rsidRPr="00E02BB9">
        <w:rPr>
          <w:rFonts w:eastAsia="Arial Unicode MS"/>
          <w:color w:val="000000"/>
          <w:sz w:val="24"/>
          <w:szCs w:val="24"/>
        </w:rPr>
        <w:t xml:space="preserve"> and other adventures, but just before returning to her he has a string of encounters with other females.  These take place at four locations – provided one treats as a single location the zone shared by the Sirens, Scylla and Charybdis, whom I refer to collectively as ‘the Straits Monsters’.  It turns out that the encounters of Arjuna and Odysseus can be matched, though the second encounter for one hero corresponds to the third for the other, and vice versa (see Fig. 1).</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color w:val="000000"/>
          <w:sz w:val="24"/>
          <w:szCs w:val="24"/>
        </w:rPr>
      </w:pPr>
      <w:r w:rsidRPr="00E02BB9">
        <w:rPr>
          <w:rFonts w:eastAsia="Arial Unicode MS"/>
          <w:color w:val="000000"/>
          <w:sz w:val="24"/>
          <w:szCs w:val="24"/>
        </w:rPr>
        <w:t>------------------------</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color w:val="000000"/>
          <w:sz w:val="24"/>
          <w:szCs w:val="24"/>
        </w:rPr>
      </w:pPr>
      <w:r w:rsidRPr="00E02BB9">
        <w:rPr>
          <w:rFonts w:eastAsia="Arial Unicode MS"/>
          <w:color w:val="000000"/>
          <w:sz w:val="24"/>
          <w:szCs w:val="24"/>
        </w:rPr>
        <w:t>Fig. 1 near here</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color w:val="000000"/>
          <w:sz w:val="24"/>
          <w:szCs w:val="24"/>
        </w:rPr>
      </w:pPr>
      <w:r w:rsidRPr="00E02BB9">
        <w:rPr>
          <w:rFonts w:eastAsia="Arial Unicode MS"/>
          <w:color w:val="000000"/>
          <w:sz w:val="24"/>
          <w:szCs w:val="24"/>
        </w:rPr>
        <w:t>-------------------------</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w:t>
      </w:r>
      <w:r w:rsidR="00667C04" w:rsidRPr="00E02BB9">
        <w:rPr>
          <w:rFonts w:eastAsia="Arial Unicode MS"/>
          <w:color w:val="000000"/>
          <w:sz w:val="24"/>
          <w:szCs w:val="24"/>
        </w:rPr>
        <w:t xml:space="preserve"> </w:t>
      </w:r>
      <w:r w:rsidRPr="00E02BB9">
        <w:rPr>
          <w:rFonts w:eastAsia="Arial Unicode MS"/>
          <w:color w:val="000000"/>
          <w:sz w:val="24"/>
          <w:szCs w:val="24"/>
        </w:rPr>
        <w:t xml:space="preserve">  The best explanation for these correspondences is that both epics derive via oral transmission from a proto-narrative.  Moreover, there is a reason why the proto-hero has precisely five relationships with females at this point in his career.  Elaborating on Dumézil (1979), I argued (1996) that the proto-culture had a five-fold classification of modes of sexual or marital union, that this list manifested the four functions, and that the proto-hero’s encounters provided a mythic charter for matrimonial custom.  Let us consider the third encounter in Arjuna’s journey.  The hero meets a set of five crocodiles who were formerly singing temptresses/nymphs, and it corresponds to Odysseus’ second encounter, which is with the Straits Monsters (Allen 1999b).  Moreover, although Arjuna does not have sex with Varg</w:t>
      </w:r>
      <w:r w:rsidR="004518C2" w:rsidRPr="00E02BB9">
        <w:rPr>
          <w:rFonts w:eastAsia="Arial Unicode MS"/>
          <w:color w:val="000000"/>
          <w:sz w:val="24"/>
          <w:szCs w:val="24"/>
        </w:rPr>
        <w:t>ā</w:t>
      </w:r>
      <w:r w:rsidRPr="00E02BB9">
        <w:rPr>
          <w:rFonts w:eastAsia="Arial Unicode MS"/>
          <w:color w:val="000000"/>
          <w:sz w:val="24"/>
          <w:szCs w:val="24"/>
        </w:rPr>
        <w:t xml:space="preserve"> and her friends, his close bodily contact with them represents, I think, a bowdlerisation of the lowest-ranking form of sexual encounter, which is to be classified under the fourth function, negative aspect.  </w:t>
      </w:r>
    </w:p>
    <w:p w:rsidR="00253BA7"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The Arjuna-Odysseus similarities, which go well beyond this particular journey, might in theory be due to some sort of Greece-India contact.  This seems unlikely for various reasons, and becomes even more so if, as I hope to show here, there is a cognate narrative in Irish.  That is the main aim of this paper.  In short, I shall argue that Cúchulainn’s journey to improve his military skills is cognate with Arjuna’s journey </w:t>
      </w:r>
      <w:r w:rsidRPr="00E02BB9">
        <w:rPr>
          <w:rFonts w:eastAsia="Arial Unicode MS"/>
          <w:color w:val="000000"/>
          <w:sz w:val="24"/>
          <w:szCs w:val="24"/>
        </w:rPr>
        <w:lastRenderedPageBreak/>
        <w:t xml:space="preserve">(supposedly a penance) and with the second half of Odysseus’ </w:t>
      </w:r>
      <w:r w:rsidRPr="00E02BB9">
        <w:rPr>
          <w:rFonts w:eastAsia="Arial Unicode MS"/>
          <w:i/>
          <w:iCs/>
          <w:color w:val="000000"/>
          <w:sz w:val="24"/>
          <w:szCs w:val="24"/>
        </w:rPr>
        <w:t>nostos</w:t>
      </w:r>
      <w:r w:rsidRPr="00E02BB9">
        <w:rPr>
          <w:rFonts w:eastAsia="Arial Unicode MS"/>
          <w:color w:val="000000"/>
          <w:sz w:val="24"/>
          <w:szCs w:val="24"/>
        </w:rPr>
        <w:t>.</w:t>
      </w:r>
      <w:r w:rsidR="00253BA7" w:rsidRPr="00E02BB9">
        <w:rPr>
          <w:rStyle w:val="FootnoteReference"/>
          <w:rFonts w:eastAsia="Arial Unicode MS"/>
        </w:rPr>
        <w:footnoteReference w:id="1"/>
      </w:r>
      <w:r w:rsidR="00253BA7" w:rsidRPr="00E02BB9">
        <w:rPr>
          <w:rFonts w:eastAsia="Arial Unicode MS"/>
        </w:rPr>
        <w:t xml:space="preserve"> </w:t>
      </w:r>
      <w:r w:rsidR="00253BA7" w:rsidRPr="00E02BB9">
        <w:rPr>
          <w:rFonts w:eastAsia="Arial Unicode MS"/>
          <w:color w:val="000000"/>
          <w:sz w:val="24"/>
          <w:szCs w:val="24"/>
        </w:rPr>
        <w:t xml:space="preserve"> Cúchulainn, the central hero of the </w:t>
      </w:r>
      <w:smartTag w:uri="urn:schemas-microsoft-com:office:smarttags" w:element="place">
        <w:smartTag w:uri="urn:schemas-microsoft-com:office:smarttags" w:element="country-region">
          <w:r w:rsidR="00253BA7" w:rsidRPr="00E02BB9">
            <w:rPr>
              <w:rFonts w:eastAsia="Arial Unicode MS"/>
              <w:color w:val="000000"/>
              <w:sz w:val="24"/>
              <w:szCs w:val="24"/>
            </w:rPr>
            <w:t>Ulster</w:t>
          </w:r>
        </w:smartTag>
      </w:smartTag>
      <w:r w:rsidR="00253BA7" w:rsidRPr="00E02BB9">
        <w:rPr>
          <w:rFonts w:eastAsia="Arial Unicode MS"/>
          <w:color w:val="000000"/>
          <w:sz w:val="24"/>
          <w:szCs w:val="24"/>
        </w:rPr>
        <w:t xml:space="preserve"> cycle, leaves Emer, his fiancée, and before he returns to marry her, he goes on a journey and encounters females at four main locations.  Here again, one encounter is with a ‘monstrous’ female, and is asexual.  The implication is that all three stories go back to a common ancestor, presumably proto-Indo-European.</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From the viewpoint of Celtic Studies, as distinct from Indo-European cultural comparativism, my argument relates to debates about the interpretation of early Irish literature.  The ‘nativist’ approach, which emphasises the conservatism of this tradition and its long oral prehistory, has received plenty of criticism over the last half-century from those who emphasise agency and prefer to see in the material active responses to the contemporary politico-cultural situation, including the influences from abroad.  The present paper is necessarily nativist in orientation, and perhaps its main methodological point is the massive amount of material that is relevant.  Although nativism involves the remote past, it is not necessarily speculative or flimsily based.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Methods</w:t>
      </w:r>
    </w:p>
    <w:p w:rsidR="00253BA7" w:rsidRPr="00E02BB9" w:rsidRDefault="00253BA7" w:rsidP="00E02BB9">
      <w:pPr>
        <w:pStyle w:val="BodyText"/>
        <w:rPr>
          <w:rFonts w:eastAsia="Arial Unicode MS"/>
        </w:rPr>
      </w:pPr>
      <w:r w:rsidRPr="00E02BB9">
        <w:rPr>
          <w:rFonts w:eastAsia="Arial Unicode MS"/>
        </w:rPr>
        <w:t>1.  The aim is to think structurally, not comparing elements in isolation but looking for relations, both part-whole and before-after, as well as relations of co-occurrence.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2.  If life were easy for comparativists, a single character or event in one tradition would have a single counterpart in each of the others, but in reality characters may fuse and split over time.  For instance, synchronically speaking, Nausicaa in the Greek fuses features of Subhadrā and Urvaś</w:t>
      </w:r>
      <w:r>
        <w:rPr>
          <w:rFonts w:eastAsia="Arial Unicode MS"/>
          <w:color w:val="000000"/>
          <w:sz w:val="24"/>
          <w:szCs w:val="24"/>
        </w:rPr>
        <w:t xml:space="preserve">ī </w:t>
      </w:r>
      <w:r w:rsidRPr="00E02BB9">
        <w:rPr>
          <w:rFonts w:eastAsia="Arial Unicode MS"/>
          <w:color w:val="000000"/>
          <w:sz w:val="24"/>
          <w:szCs w:val="24"/>
        </w:rPr>
        <w:t>in the Sanskrit (more precisely, she fuses features of their proto-narrative precursors), and I shall argue for similar fusing here in the person of Scáthach.</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  Oral traditions are not written down all at once, and I happily use extra-Homeric material and material excluded from the Sanskrit Critical Edition (CE).  Similarly, I use not only the two early Irish texts published by Meyer and by van Hamel (called the ‘Wooing of Emer’ – </w:t>
      </w:r>
      <w:r w:rsidRPr="00E02BB9">
        <w:rPr>
          <w:rFonts w:eastAsia="Arial Unicode MS"/>
          <w:i/>
          <w:iCs/>
          <w:color w:val="000000"/>
          <w:sz w:val="24"/>
          <w:szCs w:val="24"/>
        </w:rPr>
        <w:t>Wooing</w:t>
      </w:r>
      <w:r w:rsidRPr="00E02BB9">
        <w:rPr>
          <w:rFonts w:eastAsia="Arial Unicode MS"/>
          <w:color w:val="000000"/>
          <w:sz w:val="24"/>
          <w:szCs w:val="24"/>
        </w:rPr>
        <w:t xml:space="preserve"> for short), but also the 18</w:t>
      </w:r>
      <w:r w:rsidRPr="00E02BB9">
        <w:rPr>
          <w:rFonts w:eastAsia="Arial Unicode MS"/>
          <w:color w:val="000000"/>
          <w:sz w:val="24"/>
          <w:szCs w:val="24"/>
          <w:vertAlign w:val="superscript"/>
        </w:rPr>
        <w:t>th</w:t>
      </w:r>
      <w:r w:rsidRPr="00E02BB9">
        <w:rPr>
          <w:rFonts w:eastAsia="Arial Unicode MS"/>
          <w:color w:val="000000"/>
          <w:sz w:val="24"/>
          <w:szCs w:val="24"/>
        </w:rPr>
        <w:t xml:space="preserve"> century version of the story published by Stokes (called the ‘Training of Cúchulainn’ – </w:t>
      </w:r>
      <w:r w:rsidRPr="00E02BB9">
        <w:rPr>
          <w:rFonts w:eastAsia="Arial Unicode MS"/>
          <w:i/>
          <w:iCs/>
          <w:color w:val="000000"/>
          <w:sz w:val="24"/>
          <w:szCs w:val="24"/>
        </w:rPr>
        <w:t>Training</w:t>
      </w:r>
      <w:r w:rsidRPr="00E02BB9">
        <w:rPr>
          <w:rFonts w:eastAsia="Arial Unicode MS"/>
          <w:color w:val="000000"/>
          <w:sz w:val="24"/>
          <w:szCs w:val="24"/>
        </w:rPr>
        <w:t xml:space="preserve"> for short).  In this I differ from Edel 1980, who provides a useful comparison of the longer and shorter early texts but omits the later one from her study.</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4.  Although I am aware of the risks, and regret the complications involved for a reader who starts from the Irish, I take the Sanskrit as the standard by which to number females, encounters and locations.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  In Homer I follow the order of events as they purportedly happened (the </w:t>
      </w:r>
      <w:r w:rsidRPr="00E02BB9">
        <w:rPr>
          <w:rFonts w:eastAsia="Arial Unicode MS"/>
          <w:i/>
          <w:iCs/>
          <w:color w:val="000000"/>
          <w:sz w:val="24"/>
          <w:szCs w:val="24"/>
        </w:rPr>
        <w:t>ordo naturalis</w:t>
      </w:r>
      <w:r w:rsidRPr="00E02BB9">
        <w:rPr>
          <w:rFonts w:eastAsia="Arial Unicode MS"/>
          <w:color w:val="000000"/>
          <w:sz w:val="24"/>
          <w:szCs w:val="24"/>
        </w:rPr>
        <w:t>), not the order in which the reader encounters them (</w:t>
      </w:r>
      <w:r w:rsidRPr="00E02BB9">
        <w:rPr>
          <w:rFonts w:eastAsia="Arial Unicode MS"/>
          <w:i/>
          <w:iCs/>
          <w:color w:val="000000"/>
          <w:sz w:val="24"/>
          <w:szCs w:val="24"/>
        </w:rPr>
        <w:t>ordo artificialis</w:t>
      </w:r>
      <w:r w:rsidRPr="00E02BB9">
        <w:rPr>
          <w:rFonts w:eastAsia="Arial Unicode MS"/>
          <w:color w:val="000000"/>
          <w:sz w:val="24"/>
          <w:szCs w:val="24"/>
        </w:rPr>
        <w: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6.  For brevity, I concentrate on similarities, thereby skimping on the differences against which similarities must be weighed.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7.  Although the paper focuses on the main wife and the females at the four locations, it also looks briefly at two others who enter the hero’s story in various ways.  However it ignores the hero’s mother.</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Overview of the three journeys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Arjuna’s marriage is polyandrous, and to maintain harmony the five brothers agree not to interrupt when on</w:t>
      </w:r>
      <w:r>
        <w:rPr>
          <w:rFonts w:eastAsia="Arial Unicode MS"/>
          <w:color w:val="000000"/>
          <w:sz w:val="24"/>
          <w:szCs w:val="24"/>
        </w:rPr>
        <w:t>e brother is alone with Draupadī</w:t>
      </w:r>
      <w:r w:rsidRPr="00E02BB9">
        <w:rPr>
          <w:rFonts w:eastAsia="Arial Unicode MS"/>
          <w:color w:val="000000"/>
          <w:sz w:val="24"/>
          <w:szCs w:val="24"/>
        </w:rPr>
        <w:t xml:space="preserve">.  Forced into breaking the rule, Arjuna insists on paying the penalty, and leaves for a twelve-year pilgrimage.  He travels </w:t>
      </w:r>
      <w:r w:rsidRPr="00E02BB9">
        <w:rPr>
          <w:rFonts w:eastAsia="Arial Unicode MS"/>
          <w:color w:val="000000"/>
          <w:sz w:val="24"/>
          <w:szCs w:val="24"/>
        </w:rPr>
        <w:lastRenderedPageBreak/>
        <w:t xml:space="preserve">round </w:t>
      </w:r>
      <w:smartTag w:uri="urn:schemas-microsoft-com:office:smarttags" w:element="place">
        <w:smartTag w:uri="urn:schemas-microsoft-com:office:smarttags" w:element="country-region">
          <w:r w:rsidRPr="00E02BB9">
            <w:rPr>
              <w:rFonts w:eastAsia="Arial Unicode MS"/>
              <w:color w:val="000000"/>
              <w:sz w:val="24"/>
              <w:szCs w:val="24"/>
            </w:rPr>
            <w:t>India</w:t>
          </w:r>
        </w:smartTag>
      </w:smartTag>
      <w:r w:rsidRPr="00E02BB9">
        <w:rPr>
          <w:rFonts w:eastAsia="Arial Unicode MS"/>
          <w:color w:val="000000"/>
          <w:sz w:val="24"/>
          <w:szCs w:val="24"/>
        </w:rPr>
        <w:t xml:space="preserve"> anti-clockwise starting in the north.  The penance/pilgrimage aspect is alluded to at the start, but most of the text narrates his dealings with females.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Odysseus is returning home after 10 years at </w:t>
      </w:r>
      <w:smartTag w:uri="urn:schemas-microsoft-com:office:smarttags" w:element="place">
        <w:smartTag w:uri="urn:schemas-microsoft-com:office:smarttags" w:element="City">
          <w:r w:rsidRPr="00E02BB9">
            <w:rPr>
              <w:rFonts w:eastAsia="Arial Unicode MS"/>
              <w:color w:val="000000"/>
              <w:sz w:val="24"/>
              <w:szCs w:val="24"/>
            </w:rPr>
            <w:t>Troy</w:t>
          </w:r>
        </w:smartTag>
      </w:smartTag>
      <w:r w:rsidRPr="00E02BB9">
        <w:rPr>
          <w:rFonts w:eastAsia="Arial Unicode MS"/>
          <w:color w:val="000000"/>
          <w:sz w:val="24"/>
          <w:szCs w:val="24"/>
        </w:rPr>
        <w:t>, and has already had five separate adventures, but no sustained encounters with females, before he reaches Circe.  The geography of the voyage – notoriously disputed – is no doubt mostly imaginary.</w:t>
      </w:r>
    </w:p>
    <w:p w:rsidR="00253BA7" w:rsidRPr="00E02BB9" w:rsidRDefault="00253BA7" w:rsidP="00E02BB9">
      <w:pPr>
        <w:pStyle w:val="BodyText"/>
        <w:rPr>
          <w:rFonts w:eastAsia="Arial Unicode MS"/>
        </w:rPr>
      </w:pPr>
      <w:r w:rsidRPr="00E02BB9">
        <w:rPr>
          <w:rFonts w:eastAsia="Arial Unicode MS"/>
        </w:rPr>
        <w:t xml:space="preserve">    Cúchulainn leaves Emer in </w:t>
      </w:r>
      <w:smartTag w:uri="urn:schemas-microsoft-com:office:smarttags" w:element="country-region">
        <w:r w:rsidRPr="00E02BB9">
          <w:rPr>
            <w:rFonts w:eastAsia="Arial Unicode MS"/>
          </w:rPr>
          <w:t>Ireland</w:t>
        </w:r>
      </w:smartTag>
      <w:r w:rsidRPr="00E02BB9">
        <w:rPr>
          <w:rFonts w:eastAsia="Arial Unicode MS"/>
        </w:rPr>
        <w:t xml:space="preserve"> and travels to </w:t>
      </w:r>
      <w:smartTag w:uri="urn:schemas-microsoft-com:office:smarttags" w:element="place">
        <w:smartTag w:uri="urn:schemas-microsoft-com:office:smarttags" w:element="country-region">
          <w:r w:rsidRPr="00E02BB9">
            <w:rPr>
              <w:rFonts w:eastAsia="Arial Unicode MS"/>
            </w:rPr>
            <w:t>Britain</w:t>
          </w:r>
        </w:smartTag>
      </w:smartTag>
      <w:r w:rsidRPr="00E02BB9">
        <w:rPr>
          <w:rFonts w:eastAsia="Arial Unicode MS"/>
        </w:rPr>
        <w:t xml:space="preserve"> and the Continent to improve his martial skills.  Emer’s father, the hostile Forgall Manach, promotes the trip, hoping it will lead to the hero’s death.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Thus the nature of the journey (not to mention the geography) is quite different in the three cases, which makes the structural similarities all the more striking.</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After the main journey, three things happen to which I shall be alluding.  Firstly, in the course of an ‘other-worldly’ journey the hero meets female 5 (Fand in the Irish case).  Secondly, he is offered a princess as bride (female 6), but hands her on to a son.  Thirdly, he fights a duel with a different son, usually born from female 2, and the outcome is fatal or quasi-fatal for at least one party.</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We can now start a more detailed comparison, beginning with the most global and general similarities.</w:t>
      </w:r>
      <w:r w:rsidRPr="00E02BB9">
        <w:rPr>
          <w:rStyle w:val="FootnoteReference"/>
          <w:rFonts w:eastAsia="Arial Unicode MS"/>
          <w:color w:val="000000"/>
          <w:sz w:val="24"/>
          <w:szCs w:val="24"/>
        </w:rPr>
        <w:footnoteReference w:id="2"/>
      </w:r>
      <w:r w:rsidRPr="00E02BB9">
        <w:rPr>
          <w:rFonts w:eastAsia="Arial Unicode MS"/>
          <w:color w:val="000000"/>
          <w:sz w:val="24"/>
          <w:szCs w:val="24"/>
        </w:rPr>
        <w:t xml:space="preserve">  Fig. 2 provides an overview of this part of the argument, plus some details omitted in the main text.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color w:val="000000"/>
          <w:sz w:val="24"/>
          <w:szCs w:val="24"/>
        </w:rPr>
      </w:pPr>
      <w:r w:rsidRPr="00E02BB9">
        <w:rPr>
          <w:rFonts w:eastAsia="Arial Unicode MS"/>
          <w:color w:val="000000"/>
          <w:sz w:val="24"/>
          <w:szCs w:val="24"/>
        </w:rPr>
        <w: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color w:val="000000"/>
          <w:sz w:val="24"/>
          <w:szCs w:val="24"/>
        </w:rPr>
      </w:pPr>
      <w:r w:rsidRPr="00E02BB9">
        <w:rPr>
          <w:rFonts w:eastAsia="Arial Unicode MS"/>
          <w:color w:val="000000"/>
          <w:sz w:val="24"/>
          <w:szCs w:val="24"/>
        </w:rPr>
        <w:t>Fig. 2 near here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rPr>
          <w:rFonts w:eastAsia="Arial Unicode MS"/>
          <w:color w:val="000000"/>
          <w:sz w:val="24"/>
          <w:szCs w:val="24"/>
        </w:rPr>
      </w:pPr>
      <w:r w:rsidRPr="00E02BB9">
        <w:rPr>
          <w:rFonts w:eastAsia="Arial Unicode MS"/>
          <w:color w:val="000000"/>
          <w:sz w:val="24"/>
          <w:szCs w:val="24"/>
        </w:rPr>
        <w: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Structure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  </w:t>
      </w:r>
      <w:r w:rsidRPr="00E02BB9">
        <w:rPr>
          <w:rFonts w:eastAsia="Arial Unicode MS"/>
          <w:i/>
          <w:iCs/>
          <w:color w:val="000000"/>
          <w:sz w:val="24"/>
          <w:szCs w:val="24"/>
        </w:rPr>
        <w:t>Framework</w:t>
      </w:r>
      <w:r w:rsidRPr="00E02BB9">
        <w:rPr>
          <w:rFonts w:eastAsia="Arial Unicode MS"/>
          <w:color w:val="000000"/>
          <w:sz w:val="24"/>
          <w:szCs w:val="24"/>
        </w:rPr>
        <w:t xml:space="preserve">.  All three traditions share the framework of main wife at home plus (essentially) four encounters on journey, though </w:t>
      </w:r>
      <w:r w:rsidRPr="00E02BB9">
        <w:rPr>
          <w:rFonts w:eastAsia="Arial Unicode MS"/>
          <w:i/>
          <w:iCs/>
          <w:color w:val="000000"/>
          <w:sz w:val="24"/>
          <w:szCs w:val="24"/>
        </w:rPr>
        <w:t>Training</w:t>
      </w:r>
      <w:r w:rsidRPr="00E02BB9">
        <w:rPr>
          <w:rFonts w:eastAsia="Arial Unicode MS"/>
          <w:color w:val="000000"/>
          <w:sz w:val="24"/>
          <w:szCs w:val="24"/>
        </w:rPr>
        <w:t xml:space="preserve"> omits the main wife.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  </w:t>
      </w:r>
      <w:r w:rsidRPr="00E02BB9">
        <w:rPr>
          <w:rFonts w:eastAsia="Arial Unicode MS"/>
          <w:i/>
          <w:iCs/>
          <w:color w:val="000000"/>
          <w:sz w:val="24"/>
          <w:szCs w:val="24"/>
        </w:rPr>
        <w:t>Monsters</w:t>
      </w:r>
      <w:r w:rsidRPr="00E02BB9">
        <w:rPr>
          <w:rFonts w:eastAsia="Arial Unicode MS"/>
          <w:color w:val="000000"/>
          <w:sz w:val="24"/>
          <w:szCs w:val="24"/>
        </w:rPr>
        <w:t>.  In all cases, one of the encounters is with a female or females who are somehow monstrous or aberrant.  Eis is a witch or hag, apparently with a bird’s head.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  </w:t>
      </w:r>
      <w:r w:rsidRPr="00E02BB9">
        <w:rPr>
          <w:rFonts w:eastAsia="Arial Unicode MS"/>
          <w:i/>
          <w:iCs/>
          <w:color w:val="000000"/>
          <w:sz w:val="24"/>
          <w:szCs w:val="24"/>
        </w:rPr>
        <w:t>Transits</w:t>
      </w:r>
      <w:r w:rsidRPr="00E02BB9">
        <w:rPr>
          <w:rFonts w:eastAsia="Arial Unicode MS"/>
          <w:color w:val="000000"/>
          <w:sz w:val="24"/>
          <w:szCs w:val="24"/>
        </w:rPr>
        <w:t>.  Though transits between locations are generally uneventful, the Sanskrit and Irish traditions treat at some length the transit between locations 1 and 2.</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4.  </w:t>
      </w:r>
      <w:r w:rsidRPr="00E02BB9">
        <w:rPr>
          <w:rFonts w:eastAsia="Arial Unicode MS"/>
          <w:i/>
          <w:iCs/>
          <w:color w:val="000000"/>
          <w:sz w:val="24"/>
          <w:szCs w:val="24"/>
        </w:rPr>
        <w:t>Revisits</w:t>
      </w:r>
      <w:r w:rsidRPr="00E02BB9">
        <w:rPr>
          <w:rFonts w:eastAsia="Arial Unicode MS"/>
          <w:color w:val="000000"/>
          <w:sz w:val="24"/>
          <w:szCs w:val="24"/>
        </w:rPr>
        <w:t xml:space="preserve">.  In each tradition the hero’s onward journey is interrupted at least once by a doubling back.  Arjuna revisits </w:t>
      </w:r>
      <w:r>
        <w:rPr>
          <w:rFonts w:eastAsia="Arial Unicode MS"/>
          <w:color w:val="000000"/>
          <w:sz w:val="22"/>
          <w:szCs w:val="22"/>
        </w:rPr>
        <w:t>Citrān</w:t>
      </w:r>
      <w:r w:rsidRPr="00E02BB9">
        <w:rPr>
          <w:rFonts w:eastAsia="Arial Unicode MS"/>
          <w:color w:val="000000"/>
          <w:sz w:val="22"/>
          <w:szCs w:val="22"/>
        </w:rPr>
        <w:t xml:space="preserve">gadā, </w:t>
      </w:r>
      <w:r w:rsidRPr="00E02BB9">
        <w:rPr>
          <w:rFonts w:eastAsia="Arial Unicode MS"/>
          <w:color w:val="000000"/>
          <w:sz w:val="24"/>
          <w:szCs w:val="24"/>
        </w:rPr>
        <w:t>Odysseus revisits the Scylla-Charybdis Straits, and Cúchulainn revisits Scáthach.  The encounter that is repeated is always the second in the story (not necessarily the one labelled ‘2’!).</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The hero</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  </w:t>
      </w:r>
      <w:r w:rsidRPr="00E02BB9">
        <w:rPr>
          <w:rFonts w:eastAsia="Arial Unicode MS"/>
          <w:i/>
          <w:iCs/>
          <w:color w:val="000000"/>
          <w:sz w:val="24"/>
          <w:szCs w:val="24"/>
        </w:rPr>
        <w:t>Central</w:t>
      </w:r>
      <w:r w:rsidRPr="00E02BB9">
        <w:rPr>
          <w:rFonts w:eastAsia="Arial Unicode MS"/>
          <w:color w:val="000000"/>
          <w:sz w:val="24"/>
          <w:szCs w:val="24"/>
        </w:rPr>
        <w:t>.  Although formally subordinate to others, the hero is central to his particular epic.  Thus, Arjuna is formally subordinate to his eldest brother, who becomes king, but he is central in birth order, and demonstrably central in role.  In the Trojan War as a whole Odysseus is formally subordinate to Agamemnon, but arguably central. Cúchulainn is formally subordinate to King Conchobar, but central to the Ulster Cycle.</w:t>
      </w:r>
      <w:r w:rsidRPr="00E02BB9">
        <w:rPr>
          <w:rStyle w:val="FootnoteReference"/>
          <w:rFonts w:eastAsia="Arial Unicode MS"/>
          <w:color w:val="000000"/>
          <w:sz w:val="24"/>
          <w:szCs w:val="24"/>
        </w:rPr>
        <w:footnoteReference w:id="3"/>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lastRenderedPageBreak/>
        <w:t xml:space="preserve">6.  </w:t>
      </w:r>
      <w:r w:rsidRPr="00E02BB9">
        <w:rPr>
          <w:rFonts w:eastAsia="Arial Unicode MS"/>
          <w:i/>
          <w:iCs/>
          <w:color w:val="000000"/>
          <w:sz w:val="24"/>
          <w:szCs w:val="24"/>
        </w:rPr>
        <w:t>Fathers</w:t>
      </w:r>
      <w:r w:rsidRPr="00E02BB9">
        <w:rPr>
          <w:rFonts w:eastAsia="Arial Unicode MS"/>
          <w:color w:val="000000"/>
          <w:sz w:val="24"/>
          <w:szCs w:val="24"/>
        </w:rPr>
        <w:t xml:space="preserve">.  Both Indian and Irish heroes have two fathers, one divine, one human.  Supreme within their respective pantheons, how far Indra and Lug are comparable in other respects is outside my present scope.  In post-Homeric sources Sisyphus is said to have made Anticleia pregnant before she settled down with Laertes.  Although Sisyphus is not a god, he is the craftiest of mortals – cf. Lug’s description as </w:t>
      </w:r>
      <w:r w:rsidRPr="00E02BB9">
        <w:rPr>
          <w:rFonts w:eastAsia="Arial Unicode MS"/>
          <w:i/>
          <w:iCs/>
          <w:color w:val="000000"/>
          <w:sz w:val="24"/>
          <w:szCs w:val="24"/>
        </w:rPr>
        <w:t>samildánach</w:t>
      </w:r>
      <w:r w:rsidRPr="00E02BB9">
        <w:rPr>
          <w:rFonts w:eastAsia="Arial Unicode MS"/>
          <w:color w:val="000000"/>
          <w:sz w:val="24"/>
          <w:szCs w:val="24"/>
        </w:rPr>
        <w:t>, ‘master of all arts’?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7.  </w:t>
      </w:r>
      <w:r w:rsidRPr="00E02BB9">
        <w:rPr>
          <w:rFonts w:eastAsia="Arial Unicode MS"/>
          <w:i/>
          <w:iCs/>
          <w:color w:val="000000"/>
          <w:sz w:val="24"/>
          <w:szCs w:val="24"/>
        </w:rPr>
        <w:t>Chastity</w:t>
      </w:r>
      <w:r w:rsidRPr="00E02BB9">
        <w:rPr>
          <w:rFonts w:eastAsia="Arial Unicode MS"/>
          <w:color w:val="000000"/>
          <w:sz w:val="24"/>
          <w:szCs w:val="24"/>
        </w:rPr>
        <w:t xml:space="preserve">.  Though Arjuna marries during encounters 1, 2 and 4, during his pilgrimage he should in principle be living as a </w:t>
      </w:r>
      <w:r w:rsidRPr="00E02BB9">
        <w:rPr>
          <w:rFonts w:eastAsia="Arial Unicode MS"/>
          <w:i/>
          <w:iCs/>
          <w:color w:val="000000"/>
          <w:sz w:val="24"/>
          <w:szCs w:val="24"/>
        </w:rPr>
        <w:t>brahmacārin</w:t>
      </w:r>
      <w:r w:rsidRPr="00E02BB9">
        <w:rPr>
          <w:rFonts w:eastAsia="Arial Unicode MS"/>
          <w:color w:val="000000"/>
          <w:sz w:val="24"/>
          <w:szCs w:val="24"/>
        </w:rPr>
        <w:t>, a chaste student of religion.  Odysseus may or may not be under a similar obligation, but Cúchulainn certainly is: when he and Emer part, each promises chastity (</w:t>
      </w:r>
      <w:r w:rsidRPr="00E02BB9">
        <w:rPr>
          <w:rFonts w:eastAsia="Arial Unicode MS"/>
          <w:i/>
          <w:iCs/>
          <w:color w:val="000000"/>
          <w:sz w:val="24"/>
          <w:szCs w:val="24"/>
        </w:rPr>
        <w:t>genas</w:t>
      </w:r>
      <w:r w:rsidRPr="00E02BB9">
        <w:rPr>
          <w:rFonts w:eastAsia="Arial Unicode MS"/>
          <w:color w:val="000000"/>
          <w:sz w:val="24"/>
          <w:szCs w:val="24"/>
        </w:rPr>
        <w:t>) to the other.</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8.  </w:t>
      </w:r>
      <w:r w:rsidRPr="00E02BB9">
        <w:rPr>
          <w:rFonts w:eastAsia="Arial Unicode MS"/>
          <w:i/>
          <w:iCs/>
          <w:color w:val="000000"/>
          <w:sz w:val="24"/>
          <w:szCs w:val="24"/>
        </w:rPr>
        <w:t>Duel</w:t>
      </w:r>
      <w:r w:rsidRPr="00E02BB9">
        <w:rPr>
          <w:rFonts w:eastAsia="Arial Unicode MS"/>
          <w:color w:val="000000"/>
          <w:sz w:val="24"/>
          <w:szCs w:val="24"/>
        </w:rPr>
        <w:t xml:space="preserve">.  Each tradition has a father-son duel, but the outcome varies.  Father kills son (Conlaí) in </w:t>
      </w:r>
      <w:smartTag w:uri="urn:schemas-microsoft-com:office:smarttags" w:element="country-region">
        <w:r w:rsidRPr="00E02BB9">
          <w:rPr>
            <w:rFonts w:eastAsia="Arial Unicode MS"/>
            <w:color w:val="000000"/>
            <w:sz w:val="24"/>
            <w:szCs w:val="24"/>
          </w:rPr>
          <w:t>Ireland</w:t>
        </w:r>
      </w:smartTag>
      <w:r w:rsidRPr="00E02BB9">
        <w:rPr>
          <w:rFonts w:eastAsia="Arial Unicode MS"/>
          <w:color w:val="000000"/>
          <w:sz w:val="24"/>
          <w:szCs w:val="24"/>
        </w:rPr>
        <w:t xml:space="preserve">; son (Telegonus) kills father in </w:t>
      </w:r>
      <w:smartTag w:uri="urn:schemas-microsoft-com:office:smarttags" w:element="country-region">
        <w:r w:rsidRPr="00E02BB9">
          <w:rPr>
            <w:rFonts w:eastAsia="Arial Unicode MS"/>
            <w:color w:val="000000"/>
            <w:sz w:val="24"/>
            <w:szCs w:val="24"/>
          </w:rPr>
          <w:t>Greece</w:t>
        </w:r>
      </w:smartTag>
      <w:r w:rsidRPr="00E02BB9">
        <w:rPr>
          <w:rFonts w:eastAsia="Arial Unicode MS"/>
          <w:color w:val="000000"/>
          <w:sz w:val="24"/>
          <w:szCs w:val="24"/>
        </w:rPr>
        <w:t xml:space="preserve">; in </w:t>
      </w:r>
      <w:smartTag w:uri="urn:schemas-microsoft-com:office:smarttags" w:element="place">
        <w:smartTag w:uri="urn:schemas-microsoft-com:office:smarttags" w:element="country-region">
          <w:r w:rsidRPr="00E02BB9">
            <w:rPr>
              <w:rFonts w:eastAsia="Arial Unicode MS"/>
              <w:color w:val="000000"/>
              <w:sz w:val="24"/>
              <w:szCs w:val="24"/>
            </w:rPr>
            <w:t>India</w:t>
          </w:r>
        </w:smartTag>
      </w:smartTag>
      <w:r w:rsidRPr="00E02BB9">
        <w:rPr>
          <w:rFonts w:eastAsia="Arial Unicode MS"/>
          <w:color w:val="000000"/>
          <w:sz w:val="24"/>
          <w:szCs w:val="24"/>
        </w:rPr>
        <w:t xml:space="preserve"> son (Babhruvāhana) apparently kills father and himself falls dead of grief, but both revive.</w:t>
      </w:r>
      <w:r w:rsidRPr="00E02BB9">
        <w:rPr>
          <w:rStyle w:val="FootnoteReference"/>
          <w:rFonts w:eastAsia="Arial Unicode MS"/>
          <w:color w:val="000000"/>
          <w:sz w:val="24"/>
          <w:szCs w:val="24"/>
        </w:rPr>
        <w:footnoteReference w:id="4"/>
      </w:r>
      <w:r w:rsidRPr="00E02BB9">
        <w:rPr>
          <w:rFonts w:eastAsia="Arial Unicode MS"/>
          <w:color w:val="000000"/>
          <w:sz w:val="24"/>
          <w:szCs w:val="24"/>
        </w:rPr>
        <w:t xml:space="preserve">  Both in </w:t>
      </w:r>
      <w:smartTag w:uri="urn:schemas-microsoft-com:office:smarttags" w:element="country-region">
        <w:r w:rsidRPr="00E02BB9">
          <w:rPr>
            <w:rFonts w:eastAsia="Arial Unicode MS"/>
            <w:color w:val="000000"/>
            <w:sz w:val="24"/>
            <w:szCs w:val="24"/>
          </w:rPr>
          <w:t>India</w:t>
        </w:r>
      </w:smartTag>
      <w:r w:rsidRPr="00E02BB9">
        <w:rPr>
          <w:rFonts w:eastAsia="Arial Unicode MS"/>
          <w:color w:val="000000"/>
          <w:sz w:val="24"/>
          <w:szCs w:val="24"/>
        </w:rPr>
        <w:t xml:space="preserve"> and </w:t>
      </w:r>
      <w:smartTag w:uri="urn:schemas-microsoft-com:office:smarttags" w:element="place">
        <w:smartTag w:uri="urn:schemas-microsoft-com:office:smarttags" w:element="country-region">
          <w:r w:rsidRPr="00E02BB9">
            <w:rPr>
              <w:rFonts w:eastAsia="Arial Unicode MS"/>
              <w:color w:val="000000"/>
              <w:sz w:val="24"/>
              <w:szCs w:val="24"/>
            </w:rPr>
            <w:t>Ireland</w:t>
          </w:r>
        </w:smartTag>
      </w:smartTag>
      <w:r w:rsidRPr="00E02BB9">
        <w:rPr>
          <w:rFonts w:eastAsia="Arial Unicode MS"/>
          <w:color w:val="000000"/>
          <w:sz w:val="24"/>
          <w:szCs w:val="24"/>
        </w:rPr>
        <w:t xml:space="preserve"> responsibility for the event falls squarely on the father.  The father-son duel is often discussed by comparativists (who usually cite Sohrab and Rustum from </w:t>
      </w:r>
      <w:smartTag w:uri="urn:schemas-microsoft-com:office:smarttags" w:element="place">
        <w:smartTag w:uri="urn:schemas-microsoft-com:office:smarttags" w:element="country-region">
          <w:r w:rsidRPr="00E02BB9">
            <w:rPr>
              <w:rFonts w:eastAsia="Arial Unicode MS"/>
              <w:color w:val="000000"/>
              <w:sz w:val="24"/>
              <w:szCs w:val="24"/>
            </w:rPr>
            <w:t>Iran</w:t>
          </w:r>
        </w:smartTag>
      </w:smartTag>
      <w:r w:rsidRPr="00E02BB9">
        <w:rPr>
          <w:rFonts w:eastAsia="Arial Unicode MS"/>
          <w:color w:val="000000"/>
          <w:sz w:val="24"/>
          <w:szCs w:val="24"/>
        </w:rPr>
        <w:t>), but the duel is isolated from the rest of the story and the comparison of the mothers is missed.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w:t>
      </w:r>
    </w:p>
    <w:p w:rsidR="00253BA7" w:rsidRPr="00E02BB9" w:rsidRDefault="00253BA7" w:rsidP="00E02BB9">
      <w:pPr>
        <w:pStyle w:val="Heading1"/>
        <w:rPr>
          <w:rFonts w:eastAsia="Arial Unicode MS"/>
        </w:rPr>
      </w:pPr>
      <w:r w:rsidRPr="00E02BB9">
        <w:rPr>
          <w:rFonts w:eastAsia="Arial Unicode MS"/>
        </w:rPr>
        <w:t xml:space="preserve">Main wife  </w:t>
      </w:r>
    </w:p>
    <w:p w:rsidR="00253BA7" w:rsidRPr="00E02BB9" w:rsidRDefault="00253BA7" w:rsidP="00E02BB9">
      <w:pPr>
        <w:pStyle w:val="BodyText"/>
        <w:rPr>
          <w:rFonts w:eastAsia="Arial Unicode MS"/>
        </w:rPr>
      </w:pPr>
      <w:r w:rsidRPr="00E02BB9">
        <w:rPr>
          <w:rFonts w:eastAsia="Arial Unicode MS"/>
        </w:rPr>
        <w:t xml:space="preserve">9.  </w:t>
      </w:r>
      <w:r w:rsidRPr="00E02BB9">
        <w:rPr>
          <w:rFonts w:eastAsia="Arial Unicode MS"/>
          <w:i/>
          <w:iCs/>
        </w:rPr>
        <w:t>Suitors</w:t>
      </w:r>
      <w:r w:rsidRPr="00E02BB9">
        <w:rPr>
          <w:rFonts w:eastAsia="Arial Unicode MS"/>
        </w:rPr>
        <w:t>.  Draupad</w:t>
      </w:r>
      <w:r>
        <w:rPr>
          <w:rFonts w:eastAsia="Arial Unicode MS"/>
        </w:rPr>
        <w:t xml:space="preserve">ī </w:t>
      </w:r>
      <w:r w:rsidRPr="00E02BB9">
        <w:rPr>
          <w:rFonts w:eastAsia="Arial Unicode MS"/>
        </w:rPr>
        <w:t xml:space="preserve">is won by Arjuna’s archery at a concourse of princes, but the occasion ends in violence.  In extra-Homeric sources, Penelope is won by Odysseus in a foot-race, but it is probably better to think of the archery contest before the slaughter of the Suitors as a renewed wooing.  </w:t>
      </w:r>
      <w:r w:rsidRPr="00E02BB9">
        <w:rPr>
          <w:rFonts w:eastAsia="Arial Unicode MS"/>
          <w:i/>
          <w:iCs/>
        </w:rPr>
        <w:t>Wooing</w:t>
      </w:r>
      <w:r w:rsidRPr="00E02BB9">
        <w:rPr>
          <w:rFonts w:eastAsia="Arial Unicode MS"/>
        </w:rPr>
        <w:t xml:space="preserve"> begins with Cúchulainn outdoing the other </w:t>
      </w:r>
      <w:smartTag w:uri="urn:schemas-microsoft-com:office:smarttags" w:element="place">
        <w:smartTag w:uri="urn:schemas-microsoft-com:office:smarttags" w:element="country-region">
          <w:r w:rsidRPr="00E02BB9">
            <w:rPr>
              <w:rFonts w:eastAsia="Arial Unicode MS"/>
            </w:rPr>
            <w:t>Ulster</w:t>
          </w:r>
        </w:smartTag>
      </w:smartTag>
      <w:r w:rsidRPr="00E02BB9">
        <w:rPr>
          <w:rFonts w:eastAsia="Arial Unicode MS"/>
        </w:rPr>
        <w:t xml:space="preserve"> warriors in martial exercises, and ends with his killing twenty-four men in Emer’s </w:t>
      </w:r>
      <w:r w:rsidRPr="00E02BB9">
        <w:rPr>
          <w:rFonts w:eastAsia="Arial Unicode MS"/>
          <w:i/>
          <w:iCs/>
        </w:rPr>
        <w:t>dún</w:t>
      </w:r>
      <w:r w:rsidRPr="00E02BB9">
        <w:rPr>
          <w:rFonts w:eastAsia="Arial Unicode MS"/>
        </w:rPr>
        <w:t>.  Although the notion of rival suitors is not made explicit at either point, it may be implicit.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10.  </w:t>
      </w:r>
      <w:r w:rsidRPr="00E02BB9">
        <w:rPr>
          <w:rFonts w:eastAsia="Arial Unicode MS"/>
          <w:i/>
          <w:iCs/>
          <w:color w:val="000000"/>
          <w:sz w:val="24"/>
          <w:szCs w:val="24"/>
        </w:rPr>
        <w:t>Faithful</w:t>
      </w:r>
      <w:r w:rsidRPr="00E02BB9">
        <w:rPr>
          <w:rFonts w:eastAsia="Arial Unicode MS"/>
          <w:color w:val="000000"/>
          <w:sz w:val="24"/>
          <w:szCs w:val="24"/>
        </w:rPr>
        <w:t xml:space="preserve">.  Both Penelope (in Homer) and Emer remain faithful to their absent males in spite of strong provocation.  Penelope’s suitors are prominent both in the </w:t>
      </w:r>
      <w:r w:rsidRPr="00E02BB9">
        <w:rPr>
          <w:rFonts w:eastAsia="Arial Unicode MS"/>
          <w:i/>
          <w:iCs/>
          <w:color w:val="000000"/>
          <w:sz w:val="24"/>
          <w:szCs w:val="24"/>
        </w:rPr>
        <w:t>Telemachy</w:t>
      </w:r>
      <w:r w:rsidRPr="00E02BB9">
        <w:rPr>
          <w:rFonts w:eastAsia="Arial Unicode MS"/>
          <w:color w:val="000000"/>
          <w:sz w:val="24"/>
          <w:szCs w:val="24"/>
        </w:rPr>
        <w:t xml:space="preserve"> and when the hero returns to </w:t>
      </w:r>
      <w:smartTag w:uri="urn:schemas-microsoft-com:office:smarttags" w:element="place">
        <w:smartTag w:uri="urn:schemas-microsoft-com:office:smarttags" w:element="City">
          <w:r w:rsidRPr="00E02BB9">
            <w:rPr>
              <w:rFonts w:eastAsia="Arial Unicode MS"/>
              <w:color w:val="000000"/>
              <w:sz w:val="24"/>
              <w:szCs w:val="24"/>
            </w:rPr>
            <w:t>Ithaca</w:t>
          </w:r>
        </w:smartTag>
      </w:smartTag>
      <w:r w:rsidRPr="00E02BB9">
        <w:rPr>
          <w:rFonts w:eastAsia="Arial Unicode MS"/>
          <w:color w:val="000000"/>
          <w:sz w:val="24"/>
          <w:szCs w:val="24"/>
        </w:rPr>
        <w:t xml:space="preserve">.  The Irish equivalent forms a brief sub-narrative within the Scáthach episode: Emer’s father arranges for her to wed Lugaid Noes of Munster, but she rejects him.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11.  </w:t>
      </w:r>
      <w:r w:rsidRPr="00E02BB9">
        <w:rPr>
          <w:rFonts w:eastAsia="Arial Unicode MS"/>
          <w:i/>
          <w:iCs/>
          <w:color w:val="000000"/>
          <w:sz w:val="24"/>
          <w:szCs w:val="24"/>
        </w:rPr>
        <w:t>Jealousy</w:t>
      </w:r>
      <w:r w:rsidRPr="00E02BB9">
        <w:rPr>
          <w:rFonts w:eastAsia="Arial Unicode MS"/>
          <w:color w:val="000000"/>
          <w:sz w:val="24"/>
          <w:szCs w:val="24"/>
        </w:rPr>
        <w:t>.  Later in the story, the main wife shows jealousy of one of the hero’s other women – Draupad</w:t>
      </w:r>
      <w:r>
        <w:rPr>
          <w:rFonts w:eastAsia="Arial Unicode MS"/>
          <w:color w:val="000000"/>
          <w:sz w:val="24"/>
          <w:szCs w:val="24"/>
        </w:rPr>
        <w:t xml:space="preserve">ī </w:t>
      </w:r>
      <w:r w:rsidRPr="00E02BB9">
        <w:rPr>
          <w:rFonts w:eastAsia="Arial Unicode MS"/>
          <w:color w:val="000000"/>
          <w:sz w:val="24"/>
          <w:szCs w:val="24"/>
        </w:rPr>
        <w:t>of Subhadrā (1,212.15-20), Emer of the otherworldly Fand.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Encounter 1 and transit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12.  </w:t>
      </w:r>
      <w:r w:rsidRPr="00E02BB9">
        <w:rPr>
          <w:rFonts w:eastAsia="Arial Unicode MS"/>
          <w:i/>
          <w:iCs/>
          <w:color w:val="000000"/>
          <w:sz w:val="24"/>
          <w:szCs w:val="24"/>
        </w:rPr>
        <w:t>Ordering</w:t>
      </w:r>
      <w:r w:rsidRPr="00E02BB9">
        <w:rPr>
          <w:rFonts w:eastAsia="Arial Unicode MS"/>
          <w:color w:val="000000"/>
          <w:sz w:val="24"/>
          <w:szCs w:val="24"/>
        </w:rPr>
        <w:t>.  The encounter labelled 1 is in all traditions the hero’s first encounter, whatever discrepancies arise thereafter in the ordering (cf. also §3).</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13.  </w:t>
      </w:r>
      <w:r w:rsidRPr="00E02BB9">
        <w:rPr>
          <w:rFonts w:eastAsia="Arial Unicode MS"/>
          <w:i/>
          <w:iCs/>
          <w:color w:val="000000"/>
          <w:sz w:val="24"/>
          <w:szCs w:val="24"/>
        </w:rPr>
        <w:t>Magician</w:t>
      </w:r>
      <w:r w:rsidRPr="00E02BB9">
        <w:rPr>
          <w:rFonts w:eastAsia="Arial Unicode MS"/>
          <w:color w:val="000000"/>
          <w:sz w:val="24"/>
          <w:szCs w:val="24"/>
        </w:rPr>
        <w:t xml:space="preserve">.  This first female is always </w:t>
      </w:r>
      <w:r>
        <w:rPr>
          <w:rFonts w:eastAsia="Arial Unicode MS"/>
          <w:color w:val="000000"/>
          <w:sz w:val="24"/>
          <w:szCs w:val="24"/>
        </w:rPr>
        <w:t>in some sense a magician.  Ulūpī</w:t>
      </w:r>
      <w:r w:rsidRPr="00E02BB9">
        <w:rPr>
          <w:rFonts w:eastAsia="Arial Unicode MS"/>
          <w:color w:val="000000"/>
          <w:sz w:val="24"/>
          <w:szCs w:val="24"/>
        </w:rPr>
        <w:t xml:space="preserve"> uses a magic stone to resuscitate Arjuna after his duel, and can confer invulnerability in water.  With her wand and potions Circe can transform men into swine and back again.  Dornoll (in </w:t>
      </w:r>
      <w:r w:rsidRPr="00E02BB9">
        <w:rPr>
          <w:rFonts w:eastAsia="Arial Unicode MS"/>
          <w:i/>
          <w:iCs/>
          <w:color w:val="000000"/>
          <w:sz w:val="24"/>
          <w:szCs w:val="24"/>
        </w:rPr>
        <w:t>Wooing</w:t>
      </w:r>
      <w:r w:rsidRPr="00E02BB9">
        <w:rPr>
          <w:rFonts w:eastAsia="Arial Unicode MS"/>
          <w:color w:val="000000"/>
          <w:sz w:val="24"/>
          <w:szCs w:val="24"/>
        </w:rPr>
        <w:t>) has supernatural powers (</w:t>
      </w:r>
      <w:r w:rsidRPr="00E02BB9">
        <w:rPr>
          <w:rFonts w:eastAsia="Arial Unicode MS"/>
          <w:i/>
          <w:iCs/>
          <w:color w:val="000000"/>
          <w:sz w:val="24"/>
          <w:szCs w:val="24"/>
        </w:rPr>
        <w:t>batar erdrach a cumachtae</w:t>
      </w:r>
      <w:r w:rsidRPr="00E02BB9">
        <w:rPr>
          <w:rFonts w:eastAsia="Arial Unicode MS"/>
          <w:color w:val="000000"/>
          <w:sz w:val="24"/>
          <w:szCs w:val="24"/>
        </w:rPr>
        <w:t xml:space="preserve">), and can send visions telepathically.  As for </w:t>
      </w:r>
      <w:r w:rsidRPr="00E02BB9">
        <w:rPr>
          <w:rFonts w:eastAsia="Arial Unicode MS"/>
          <w:i/>
          <w:iCs/>
          <w:color w:val="000000"/>
          <w:sz w:val="24"/>
          <w:szCs w:val="24"/>
        </w:rPr>
        <w:t>Training</w:t>
      </w:r>
      <w:r w:rsidRPr="00E02BB9">
        <w:rPr>
          <w:rFonts w:eastAsia="Arial Unicode MS"/>
          <w:color w:val="000000"/>
          <w:sz w:val="24"/>
          <w:szCs w:val="24"/>
        </w:rPr>
        <w:t xml:space="preserve">, Dordmair’s martial feats may be no more magical than those of the other teachers, but she alone is a </w:t>
      </w:r>
      <w:r w:rsidRPr="00E02BB9">
        <w:rPr>
          <w:rFonts w:eastAsia="Arial Unicode MS"/>
          <w:i/>
          <w:iCs/>
          <w:color w:val="000000"/>
          <w:sz w:val="24"/>
          <w:szCs w:val="24"/>
        </w:rPr>
        <w:t>bhandráoi</w:t>
      </w:r>
      <w:r w:rsidRPr="00E02BB9">
        <w:rPr>
          <w:rFonts w:eastAsia="Arial Unicode MS"/>
          <w:color w:val="000000"/>
          <w:sz w:val="24"/>
          <w:szCs w:val="24"/>
        </w:rPr>
        <w:t xml:space="preserve">, a druidess.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14.  </w:t>
      </w:r>
      <w:r w:rsidRPr="00E02BB9">
        <w:rPr>
          <w:rFonts w:eastAsia="Arial Unicode MS"/>
          <w:i/>
          <w:iCs/>
          <w:color w:val="000000"/>
          <w:sz w:val="24"/>
          <w:szCs w:val="24"/>
        </w:rPr>
        <w:t>Randy</w:t>
      </w:r>
      <w:r w:rsidRPr="00E02BB9">
        <w:rPr>
          <w:rFonts w:eastAsia="Arial Unicode MS"/>
          <w:color w:val="000000"/>
          <w:sz w:val="24"/>
          <w:szCs w:val="24"/>
        </w:rPr>
        <w:t>.  In all cases the first female makes sexual advances, which are received by the hero reluctantly or not at all.  Arjuna is worried by his religious duties, Odysseus by Hermes’ warnings; as for Dornoll, she has big fists and knees, and her ugliness deters Cúchulainn.  But whatever his reasons, the hero lacks enthusiasm.</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15.  </w:t>
      </w:r>
      <w:r w:rsidRPr="00E02BB9">
        <w:rPr>
          <w:rFonts w:eastAsia="Arial Unicode MS"/>
          <w:i/>
          <w:iCs/>
          <w:sz w:val="24"/>
          <w:szCs w:val="24"/>
        </w:rPr>
        <w:t>Left alone</w:t>
      </w:r>
      <w:r w:rsidRPr="00E02BB9">
        <w:rPr>
          <w:rFonts w:eastAsia="Arial Unicode MS"/>
          <w:color w:val="000000"/>
          <w:sz w:val="24"/>
          <w:szCs w:val="24"/>
        </w:rPr>
        <w:t xml:space="preserve">.  The hero starts out in company, but before the end of the second encounter is alone.  Arjuna’s companions turn back just before he meets </w:t>
      </w:r>
      <w:r>
        <w:rPr>
          <w:rFonts w:eastAsia="Arial Unicode MS"/>
          <w:color w:val="000000"/>
          <w:sz w:val="22"/>
          <w:szCs w:val="22"/>
        </w:rPr>
        <w:t>Citrān</w:t>
      </w:r>
      <w:r w:rsidRPr="00E02BB9">
        <w:rPr>
          <w:rFonts w:eastAsia="Arial Unicode MS"/>
          <w:color w:val="000000"/>
          <w:sz w:val="22"/>
          <w:szCs w:val="22"/>
        </w:rPr>
        <w:t xml:space="preserve">gadā </w:t>
      </w:r>
      <w:r w:rsidRPr="00E02BB9">
        <w:rPr>
          <w:rFonts w:eastAsia="Arial Unicode MS"/>
          <w:color w:val="000000"/>
          <w:sz w:val="24"/>
          <w:szCs w:val="24"/>
        </w:rPr>
        <w:t xml:space="preserve">in </w:t>
      </w:r>
      <w:r w:rsidRPr="00E02BB9">
        <w:rPr>
          <w:rFonts w:eastAsia="Arial Unicode MS"/>
          <w:color w:val="000000"/>
          <w:sz w:val="24"/>
          <w:szCs w:val="24"/>
        </w:rPr>
        <w:lastRenderedPageBreak/>
        <w:t>the East.  Odysseus’ crew, who ask him to set off home after the year with Circe, are all drowned between his first passage of the straits and his second.  As for Cúchulainn’s two or three friends, Lóegure Búadach and Conall Cernach or Conchobar, they return home either because of the visions sent by the angry Dornoll or because Dordmair judges them so inferior to Cúchulainn.</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16.  </w:t>
      </w:r>
      <w:r w:rsidRPr="00E02BB9">
        <w:rPr>
          <w:rFonts w:eastAsia="Arial Unicode MS"/>
          <w:i/>
          <w:iCs/>
          <w:color w:val="000000"/>
          <w:sz w:val="24"/>
          <w:szCs w:val="24"/>
        </w:rPr>
        <w:t>Prophet</w:t>
      </w:r>
      <w:r w:rsidRPr="00E02BB9">
        <w:rPr>
          <w:rFonts w:eastAsia="Arial Unicode MS"/>
          <w:color w:val="000000"/>
          <w:sz w:val="24"/>
          <w:szCs w:val="24"/>
        </w:rPr>
        <w:t xml:space="preserve">.  After his year with Circe, Odysseus is sent by her to Hades, primarily to consult the blind seer Tiresias about his future.  The dialogue takes place where two rivers join, not far, apparently, from the stream of Ocean, in near darkness.  After his year with Dordmair, Cúchulainn meets beside the sea a large black man who tells him to continue his journey and study with Scáthach.  After meeting the prophets, both heroes spend a restless night at location 1 before departing at dawn.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17.  </w:t>
      </w:r>
      <w:r w:rsidRPr="00E02BB9">
        <w:rPr>
          <w:rFonts w:eastAsia="Arial Unicode MS"/>
          <w:i/>
          <w:iCs/>
          <w:color w:val="000000"/>
          <w:sz w:val="24"/>
          <w:szCs w:val="24"/>
        </w:rPr>
        <w:t>Domestic</w:t>
      </w:r>
      <w:r w:rsidRPr="00E02BB9">
        <w:rPr>
          <w:rFonts w:eastAsia="Arial Unicode MS"/>
          <w:color w:val="000000"/>
          <w:sz w:val="24"/>
          <w:szCs w:val="24"/>
        </w:rPr>
        <w:t xml:space="preserve">.  </w:t>
      </w:r>
      <w:r w:rsidRPr="00E02BB9">
        <w:rPr>
          <w:rFonts w:eastAsia="Arial Unicode MS"/>
          <w:i/>
          <w:iCs/>
          <w:color w:val="000000"/>
          <w:sz w:val="24"/>
          <w:szCs w:val="24"/>
        </w:rPr>
        <w:t>Wooing</w:t>
      </w:r>
      <w:r w:rsidRPr="00E02BB9">
        <w:rPr>
          <w:rFonts w:eastAsia="Arial Unicode MS"/>
          <w:color w:val="000000"/>
          <w:sz w:val="24"/>
          <w:szCs w:val="24"/>
        </w:rPr>
        <w:t xml:space="preserve"> ignores the dark-skinned prophet, but instead gives the hero, after he has left Dornoll, a curious pair of interviews.  After parting from his lion, Cúchulainn first meets a maiden in a glen who recognises him from the days when the two of them were learning sweet speech as foster children in the same household.  But after meeting Tiresias, Odysseus talks with his mother Anticleia.  Both conversations concern domestic memories, and are inconsequential.</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18.  </w:t>
      </w:r>
      <w:r w:rsidRPr="00E02BB9">
        <w:rPr>
          <w:rFonts w:eastAsia="Arial Unicode MS"/>
          <w:i/>
          <w:iCs/>
          <w:color w:val="000000"/>
          <w:sz w:val="24"/>
          <w:szCs w:val="24"/>
        </w:rPr>
        <w:t>Guidance</w:t>
      </w:r>
      <w:r w:rsidRPr="00E02BB9">
        <w:rPr>
          <w:rFonts w:eastAsia="Arial Unicode MS"/>
          <w:color w:val="000000"/>
          <w:sz w:val="24"/>
          <w:szCs w:val="24"/>
        </w:rPr>
        <w:t>.</w:t>
      </w:r>
      <w:r w:rsidRPr="00E02BB9">
        <w:rPr>
          <w:rFonts w:eastAsia="Arial Unicode MS"/>
          <w:i/>
          <w:iCs/>
          <w:color w:val="000000"/>
          <w:sz w:val="24"/>
          <w:szCs w:val="24"/>
        </w:rPr>
        <w:t xml:space="preserve">  </w:t>
      </w:r>
      <w:r w:rsidRPr="00E02BB9">
        <w:rPr>
          <w:rFonts w:eastAsia="Arial Unicode MS"/>
          <w:color w:val="000000"/>
          <w:sz w:val="24"/>
          <w:szCs w:val="24"/>
        </w:rPr>
        <w:t xml:space="preserve">Secondly, Cúchulainn meets a warrior who teaches him the way ahead across the two halves of the Plain of Ill-luck.  This figure, with his practical advice, is the equivalent in </w:t>
      </w:r>
      <w:r w:rsidRPr="00E02BB9">
        <w:rPr>
          <w:rFonts w:eastAsia="Arial Unicode MS"/>
          <w:i/>
          <w:iCs/>
          <w:color w:val="000000"/>
          <w:sz w:val="24"/>
          <w:szCs w:val="24"/>
        </w:rPr>
        <w:t>Wooing</w:t>
      </w:r>
      <w:r w:rsidRPr="00E02BB9">
        <w:rPr>
          <w:rFonts w:eastAsia="Arial Unicode MS"/>
          <w:color w:val="000000"/>
          <w:sz w:val="24"/>
          <w:szCs w:val="24"/>
        </w:rPr>
        <w:t xml:space="preserve"> of the large black man in </w:t>
      </w:r>
      <w:r w:rsidRPr="00E02BB9">
        <w:rPr>
          <w:rFonts w:eastAsia="Arial Unicode MS"/>
          <w:i/>
          <w:iCs/>
          <w:color w:val="000000"/>
          <w:sz w:val="24"/>
          <w:szCs w:val="24"/>
        </w:rPr>
        <w:t>Training</w:t>
      </w:r>
      <w:r w:rsidRPr="00E02BB9">
        <w:rPr>
          <w:rFonts w:eastAsia="Arial Unicode MS"/>
          <w:color w:val="000000"/>
          <w:sz w:val="24"/>
          <w:szCs w:val="24"/>
        </w:rPr>
        <w:t>, and again parallels Tiresias.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19.  </w:t>
      </w:r>
      <w:r w:rsidRPr="00E02BB9">
        <w:rPr>
          <w:rFonts w:eastAsia="Arial Unicode MS"/>
          <w:i/>
          <w:iCs/>
          <w:color w:val="000000"/>
          <w:sz w:val="24"/>
          <w:szCs w:val="24"/>
        </w:rPr>
        <w:t>Objects</w:t>
      </w:r>
      <w:r w:rsidRPr="00E02BB9">
        <w:rPr>
          <w:rFonts w:eastAsia="Arial Unicode MS"/>
          <w:color w:val="000000"/>
          <w:sz w:val="24"/>
          <w:szCs w:val="24"/>
        </w:rPr>
        <w:t>.  Cúchulainn receives from the warrior two enigmatic objects, a wheel and an apple, perhaps corresponding to the puzzling oar and winnowing fan in Tiresias’ prophecy.  The matter is complicated, however, for the sweet speech (</w:t>
      </w:r>
      <w:r w:rsidRPr="00E02BB9">
        <w:rPr>
          <w:rFonts w:eastAsia="Arial Unicode MS"/>
          <w:i/>
          <w:iCs/>
          <w:color w:val="000000"/>
          <w:sz w:val="24"/>
          <w:szCs w:val="24"/>
        </w:rPr>
        <w:t>bindius</w:t>
      </w:r>
      <w:r w:rsidRPr="00E02BB9">
        <w:rPr>
          <w:rFonts w:eastAsia="Arial Unicode MS"/>
          <w:color w:val="000000"/>
          <w:sz w:val="24"/>
          <w:szCs w:val="24"/>
        </w:rPr>
        <w:t>) of the maiden, and the warrior’s wheel and apple, may also relate respectively to Sirens, the whirling Charybdis and the crunching Scylla.  Or is this fanciful?</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Encounter 2</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20.  </w:t>
      </w:r>
      <w:r w:rsidRPr="00E02BB9">
        <w:rPr>
          <w:rFonts w:eastAsia="Arial Unicode MS"/>
          <w:i/>
          <w:iCs/>
          <w:color w:val="000000"/>
          <w:sz w:val="24"/>
          <w:szCs w:val="24"/>
        </w:rPr>
        <w:t>Son</w:t>
      </w:r>
      <w:r w:rsidRPr="00E02BB9">
        <w:rPr>
          <w:rFonts w:eastAsia="Arial Unicode MS"/>
          <w:color w:val="000000"/>
          <w:sz w:val="24"/>
          <w:szCs w:val="24"/>
        </w:rPr>
        <w:t xml:space="preserve">.  After the complex transit mentioned in §3, we must now, following the Sanskrit ordering, leap ahead in the Irish to Aífe (female 2), who corresponds to </w:t>
      </w:r>
      <w:r>
        <w:rPr>
          <w:rFonts w:eastAsia="Arial Unicode MS"/>
          <w:color w:val="000000"/>
          <w:sz w:val="22"/>
          <w:szCs w:val="22"/>
        </w:rPr>
        <w:t>Citrān</w:t>
      </w:r>
      <w:r w:rsidRPr="00E02BB9">
        <w:rPr>
          <w:rFonts w:eastAsia="Arial Unicode MS"/>
          <w:color w:val="000000"/>
          <w:sz w:val="22"/>
          <w:szCs w:val="22"/>
        </w:rPr>
        <w:t xml:space="preserve">gadā.  </w:t>
      </w:r>
      <w:r w:rsidRPr="00E02BB9">
        <w:rPr>
          <w:rFonts w:eastAsia="Arial Unicode MS"/>
          <w:color w:val="000000"/>
          <w:sz w:val="24"/>
          <w:szCs w:val="24"/>
        </w:rPr>
        <w:t xml:space="preserve">Both of these are mother to the son who fights his father (§8).  Post-Homeric </w:t>
      </w:r>
      <w:smartTag w:uri="urn:schemas-microsoft-com:office:smarttags" w:element="place">
        <w:smartTag w:uri="urn:schemas-microsoft-com:office:smarttags" w:element="country-region">
          <w:r w:rsidRPr="00E02BB9">
            <w:rPr>
              <w:rFonts w:eastAsia="Arial Unicode MS"/>
              <w:color w:val="000000"/>
              <w:sz w:val="24"/>
              <w:szCs w:val="24"/>
            </w:rPr>
            <w:t>Greece</w:t>
          </w:r>
        </w:smartTag>
      </w:smartTag>
      <w:r w:rsidRPr="00E02BB9">
        <w:rPr>
          <w:rFonts w:eastAsia="Arial Unicode MS"/>
          <w:color w:val="000000"/>
          <w:sz w:val="24"/>
          <w:szCs w:val="24"/>
        </w:rPr>
        <w:t xml:space="preserve"> in general makes Telegonus son of Circe (female 1), and the variant statement that he was the son of Calypso (female 2) is often played down.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21.  </w:t>
      </w:r>
      <w:r w:rsidRPr="00E02BB9">
        <w:rPr>
          <w:rFonts w:eastAsia="Arial Unicode MS"/>
          <w:i/>
          <w:iCs/>
          <w:color w:val="000000"/>
          <w:sz w:val="24"/>
          <w:szCs w:val="24"/>
        </w:rPr>
        <w:t>Struggle</w:t>
      </w:r>
      <w:r w:rsidRPr="00E02BB9">
        <w:rPr>
          <w:rFonts w:eastAsia="Arial Unicode MS"/>
          <w:color w:val="000000"/>
          <w:sz w:val="24"/>
          <w:szCs w:val="24"/>
        </w:rPr>
        <w:t xml:space="preserve">.  Before the sexual liaison, both stories present an episode of violence.  In </w:t>
      </w:r>
      <w:r w:rsidRPr="00E02BB9">
        <w:rPr>
          <w:rFonts w:eastAsia="Arial Unicode MS"/>
          <w:i/>
          <w:iCs/>
          <w:color w:val="000000"/>
          <w:sz w:val="24"/>
          <w:szCs w:val="24"/>
        </w:rPr>
        <w:t>Wooing</w:t>
      </w:r>
      <w:r w:rsidRPr="00E02BB9">
        <w:rPr>
          <w:rFonts w:eastAsia="Arial Unicode MS"/>
          <w:color w:val="000000"/>
          <w:sz w:val="24"/>
          <w:szCs w:val="24"/>
        </w:rPr>
        <w:t>, Cúchulainn on behalf of Scáthach fights Aífe on a ‘rope’ (narrow path?) above a glen.  Aífe snaps the shaft of Cúchulainn’s sword near the hilt, but the hero pretends that her beloved charioteer, horses and chariot behind her have fallen from the rope into the glen.  Her attention is diverted: she looks round and is overpowered.  This struggle probably parallels the storm which precedes Odysseus’ arrival at Calypso’s island.  The snapped sword parallels the snapped mast, and the fictive precipitation of charioteer, horses and chariot parallel the drowning or sinking of Odysseus’ pilot, crew and ship respectively.</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22.  </w:t>
      </w:r>
      <w:r w:rsidRPr="00E02BB9">
        <w:rPr>
          <w:rFonts w:eastAsia="Arial Unicode MS"/>
          <w:i/>
          <w:iCs/>
          <w:color w:val="000000"/>
          <w:sz w:val="24"/>
          <w:szCs w:val="24"/>
        </w:rPr>
        <w:t>Sex</w:t>
      </w:r>
      <w:r w:rsidRPr="00E02BB9">
        <w:rPr>
          <w:rFonts w:eastAsia="Arial Unicode MS"/>
          <w:color w:val="000000"/>
          <w:sz w:val="24"/>
          <w:szCs w:val="24"/>
        </w:rPr>
        <w:t xml:space="preserve">.  This time (cf. §14) the sexual initiative lies with the hero.  Arjuna bargains for </w:t>
      </w:r>
      <w:r>
        <w:rPr>
          <w:rFonts w:eastAsia="Arial Unicode MS"/>
          <w:color w:val="000000"/>
          <w:sz w:val="22"/>
          <w:szCs w:val="22"/>
        </w:rPr>
        <w:t>Citrān</w:t>
      </w:r>
      <w:r w:rsidRPr="00E02BB9">
        <w:rPr>
          <w:rFonts w:eastAsia="Arial Unicode MS"/>
          <w:color w:val="000000"/>
          <w:sz w:val="22"/>
          <w:szCs w:val="22"/>
        </w:rPr>
        <w:t xml:space="preserve">gadā </w:t>
      </w:r>
      <w:r w:rsidRPr="00E02BB9">
        <w:rPr>
          <w:rFonts w:eastAsia="Arial Unicode MS"/>
          <w:color w:val="000000"/>
          <w:sz w:val="24"/>
          <w:szCs w:val="24"/>
        </w:rPr>
        <w:t>with her father, Cúchulainn demands sex with Aífe at the point of a sword (</w:t>
      </w:r>
      <w:r w:rsidRPr="00E02BB9">
        <w:rPr>
          <w:rFonts w:eastAsia="Arial Unicode MS"/>
          <w:i/>
          <w:iCs/>
          <w:color w:val="000000"/>
          <w:sz w:val="24"/>
          <w:szCs w:val="24"/>
        </w:rPr>
        <w:t>Wooing</w:t>
      </w:r>
      <w:r w:rsidRPr="00E02BB9">
        <w:rPr>
          <w:rFonts w:eastAsia="Arial Unicode MS"/>
          <w:color w:val="000000"/>
          <w:sz w:val="24"/>
          <w:szCs w:val="24"/>
        </w:rPr>
        <w:t>).  The other versions leave the issue open.</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23.  </w:t>
      </w:r>
      <w:r w:rsidRPr="00E02BB9">
        <w:rPr>
          <w:rFonts w:eastAsia="Arial Unicode MS"/>
          <w:i/>
          <w:iCs/>
          <w:color w:val="000000"/>
          <w:sz w:val="24"/>
          <w:szCs w:val="24"/>
        </w:rPr>
        <w:t>Durations</w:t>
      </w:r>
      <w:r w:rsidRPr="00E02BB9">
        <w:rPr>
          <w:rFonts w:eastAsia="Arial Unicode MS"/>
          <w:color w:val="000000"/>
          <w:sz w:val="24"/>
          <w:szCs w:val="24"/>
        </w:rPr>
        <w:t xml:space="preserve">.  The hero’s stay regularly lasts longer than with female 1.  The figures are: Sanskrit, 3 years:1 night; Greek 7 years:1 year; </w:t>
      </w:r>
      <w:r w:rsidRPr="00E02BB9">
        <w:rPr>
          <w:rFonts w:eastAsia="Arial Unicode MS"/>
          <w:i/>
          <w:iCs/>
          <w:color w:val="000000"/>
          <w:sz w:val="24"/>
          <w:szCs w:val="24"/>
        </w:rPr>
        <w:t>Training</w:t>
      </w:r>
      <w:r w:rsidRPr="00E02BB9">
        <w:rPr>
          <w:rFonts w:eastAsia="Arial Unicode MS"/>
          <w:color w:val="000000"/>
          <w:sz w:val="24"/>
          <w:szCs w:val="24"/>
        </w:rPr>
        <w:t xml:space="preserve"> 2 years:1 year (</w:t>
      </w:r>
      <w:r w:rsidRPr="00E02BB9">
        <w:rPr>
          <w:rFonts w:eastAsia="Arial Unicode MS"/>
          <w:i/>
          <w:iCs/>
          <w:color w:val="000000"/>
          <w:sz w:val="24"/>
          <w:szCs w:val="24"/>
        </w:rPr>
        <w:t>Wooing</w:t>
      </w:r>
      <w:r w:rsidRPr="00E02BB9">
        <w:rPr>
          <w:rFonts w:eastAsia="Arial Unicode MS"/>
          <w:color w:val="000000"/>
          <w:sz w:val="24"/>
          <w:szCs w:val="24"/>
        </w:rPr>
        <w:t xml:space="preserve"> does not give durations).</w:t>
      </w:r>
    </w:p>
    <w:p w:rsidR="00253BA7" w:rsidRPr="00E02BB9" w:rsidRDefault="00253BA7" w:rsidP="00E02BB9">
      <w:pPr>
        <w:pStyle w:val="BodyText"/>
        <w:rPr>
          <w:rFonts w:eastAsia="Arial Unicode MS"/>
        </w:rPr>
      </w:pPr>
      <w:r w:rsidRPr="00E02BB9">
        <w:rPr>
          <w:rFonts w:eastAsia="Arial Unicode MS"/>
        </w:rPr>
        <w:t xml:space="preserve">24.  </w:t>
      </w:r>
      <w:r w:rsidRPr="00E02BB9">
        <w:rPr>
          <w:rFonts w:eastAsia="Arial Unicode MS"/>
          <w:i/>
          <w:iCs/>
        </w:rPr>
        <w:t>Dissuasion</w:t>
      </w:r>
      <w:r w:rsidRPr="00E02BB9">
        <w:rPr>
          <w:rFonts w:eastAsia="Arial Unicode MS"/>
        </w:rPr>
        <w:t>.  The female does not want the hero to pursue his journey.  Thus, in spite of Zeus’s instructions transmitted via Hermes, Calypso tries to dissuade Odysseus from leaving.  Similarly, after the first year Aífe successfully urges Cúchulainn to stay, and after the second she tries again but fails.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Encounter 3</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25.  </w:t>
      </w:r>
      <w:r w:rsidRPr="00E02BB9">
        <w:rPr>
          <w:rFonts w:eastAsia="Arial Unicode MS"/>
          <w:i/>
          <w:iCs/>
          <w:color w:val="000000"/>
          <w:sz w:val="24"/>
          <w:szCs w:val="24"/>
        </w:rPr>
        <w:t>Bird</w:t>
      </w:r>
      <w:r w:rsidRPr="00E02BB9">
        <w:rPr>
          <w:rFonts w:eastAsia="Arial Unicode MS"/>
          <w:color w:val="000000"/>
          <w:sz w:val="24"/>
          <w:szCs w:val="24"/>
        </w:rPr>
        <w:t>.  As regards the female monster(s), there is a gradient of complexity.  The Greek has three separate types of being, viz. the Sirens on their grassy island, Scylla on one cliff, Charybdis on the other.  The Sanskrit has two phases in the life of a single set of nymphs, a Siren-like phase and (as punishment) a crocodile phase.  The Irish is simpler still: Eis is an old woman blind in her left eye (</w:t>
      </w:r>
      <w:r w:rsidRPr="00E02BB9">
        <w:rPr>
          <w:rFonts w:eastAsia="Arial Unicode MS"/>
          <w:i/>
          <w:iCs/>
          <w:color w:val="000000"/>
          <w:sz w:val="24"/>
          <w:szCs w:val="24"/>
        </w:rPr>
        <w:t>Wooing</w:t>
      </w:r>
      <w:r w:rsidRPr="00E02BB9">
        <w:rPr>
          <w:rFonts w:eastAsia="Arial Unicode MS"/>
          <w:color w:val="000000"/>
          <w:sz w:val="24"/>
          <w:szCs w:val="24"/>
        </w:rPr>
        <w:t>), or a strange and horrible hag carrying obscure objects including some smelted iron (</w:t>
      </w:r>
      <w:r w:rsidRPr="00E02BB9">
        <w:rPr>
          <w:rFonts w:eastAsia="Arial Unicode MS"/>
          <w:i/>
          <w:iCs/>
          <w:color w:val="000000"/>
          <w:sz w:val="24"/>
          <w:szCs w:val="24"/>
        </w:rPr>
        <w:t>Training</w:t>
      </w:r>
      <w:r w:rsidRPr="00E02BB9">
        <w:rPr>
          <w:rFonts w:eastAsia="Arial Unicode MS"/>
          <w:color w:val="000000"/>
          <w:sz w:val="24"/>
          <w:szCs w:val="24"/>
        </w:rPr>
        <w:t>).  But I think she retains hints of the two phases.  Her name Bird-head (En-chenn) parallels the extra-Homeric bird body of the Sirens (normal on vase paintings), and the encounter takes place on a sea cliff.</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26.  </w:t>
      </w:r>
      <w:r w:rsidRPr="00E02BB9">
        <w:rPr>
          <w:rFonts w:eastAsia="Arial Unicode MS"/>
          <w:i/>
          <w:iCs/>
          <w:color w:val="000000"/>
          <w:sz w:val="24"/>
          <w:szCs w:val="24"/>
        </w:rPr>
        <w:t>Passage</w:t>
      </w:r>
      <w:r w:rsidRPr="00E02BB9">
        <w:rPr>
          <w:rFonts w:eastAsia="Arial Unicode MS"/>
          <w:color w:val="000000"/>
          <w:sz w:val="24"/>
          <w:szCs w:val="24"/>
        </w:rPr>
        <w:t>.  The difficulty of passing between Scylla and Charybdis is proverbial, and when Eis tells Cúchulainn to get out of her way the narrowness and difficulty of the passage is stressed.  ‘The route is narrow as a hair...slippery as an eel’s tail’ (</w:t>
      </w:r>
      <w:r w:rsidRPr="00E02BB9">
        <w:rPr>
          <w:rFonts w:eastAsia="Arial Unicode MS"/>
          <w:i/>
          <w:iCs/>
          <w:color w:val="000000"/>
          <w:sz w:val="24"/>
          <w:szCs w:val="24"/>
        </w:rPr>
        <w:t>Training</w:t>
      </w:r>
      <w:r w:rsidRPr="00E02BB9">
        <w:rPr>
          <w:rFonts w:eastAsia="Arial Unicode MS"/>
          <w:color w:val="000000"/>
          <w:sz w:val="24"/>
          <w:szCs w:val="24"/>
        </w:rPr>
        <w: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27.  </w:t>
      </w:r>
      <w:r w:rsidRPr="00E02BB9">
        <w:rPr>
          <w:rFonts w:eastAsia="Arial Unicode MS"/>
          <w:i/>
          <w:iCs/>
          <w:color w:val="000000"/>
          <w:sz w:val="24"/>
          <w:szCs w:val="24"/>
        </w:rPr>
        <w:t>Hanging</w:t>
      </w:r>
      <w:r w:rsidRPr="00E02BB9">
        <w:rPr>
          <w:rFonts w:eastAsia="Arial Unicode MS"/>
          <w:color w:val="000000"/>
          <w:sz w:val="24"/>
          <w:szCs w:val="24"/>
        </w:rPr>
        <w:t xml:space="preserve">.  In </w:t>
      </w:r>
      <w:r w:rsidRPr="00E02BB9">
        <w:rPr>
          <w:rFonts w:eastAsia="Arial Unicode MS"/>
          <w:i/>
          <w:iCs/>
          <w:color w:val="000000"/>
          <w:sz w:val="24"/>
          <w:szCs w:val="24"/>
        </w:rPr>
        <w:t>Wooing</w:t>
      </w:r>
      <w:r w:rsidRPr="00E02BB9">
        <w:rPr>
          <w:rFonts w:eastAsia="Arial Unicode MS"/>
          <w:color w:val="000000"/>
          <w:sz w:val="24"/>
          <w:szCs w:val="24"/>
        </w:rPr>
        <w:t xml:space="preserve"> the hero lets himself down from the path so that only his toes cling to it.  Odysseus hangs, </w:t>
      </w:r>
      <w:r w:rsidRPr="00E02BB9">
        <w:rPr>
          <w:rFonts w:eastAsia="Arial Unicode MS"/>
          <w:i/>
          <w:iCs/>
          <w:color w:val="000000"/>
          <w:sz w:val="24"/>
          <w:szCs w:val="24"/>
        </w:rPr>
        <w:t>like a bat</w:t>
      </w:r>
      <w:r w:rsidRPr="00E02BB9">
        <w:rPr>
          <w:rFonts w:eastAsia="Arial Unicode MS"/>
          <w:color w:val="000000"/>
          <w:sz w:val="24"/>
          <w:szCs w:val="24"/>
        </w:rPr>
        <w:t>, from the fig tree over Charybdis.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28.  </w:t>
      </w:r>
      <w:r w:rsidRPr="00E02BB9">
        <w:rPr>
          <w:rFonts w:eastAsia="Arial Unicode MS"/>
          <w:i/>
          <w:iCs/>
          <w:color w:val="000000"/>
          <w:sz w:val="24"/>
          <w:szCs w:val="24"/>
        </w:rPr>
        <w:t>Back</w:t>
      </w:r>
      <w:r w:rsidRPr="00E02BB9">
        <w:rPr>
          <w:rFonts w:eastAsia="Arial Unicode MS"/>
          <w:color w:val="000000"/>
          <w:sz w:val="24"/>
          <w:szCs w:val="24"/>
        </w:rPr>
        <w:t xml:space="preserve">.  In </w:t>
      </w:r>
      <w:r w:rsidRPr="00E02BB9">
        <w:rPr>
          <w:rFonts w:eastAsia="Arial Unicode MS"/>
          <w:i/>
          <w:iCs/>
          <w:color w:val="000000"/>
          <w:sz w:val="24"/>
          <w:szCs w:val="24"/>
        </w:rPr>
        <w:t>Training</w:t>
      </w:r>
      <w:r w:rsidRPr="00E02BB9">
        <w:rPr>
          <w:rFonts w:eastAsia="Arial Unicode MS"/>
          <w:color w:val="000000"/>
          <w:sz w:val="24"/>
          <w:szCs w:val="24"/>
        </w:rPr>
        <w:t xml:space="preserve"> Cúchulainn closes his arms and legs around the bridge, lying ‘supine athwart’ it, as Stokes translates, while the hag batters him.  I suspect two images are relevant: Odysseus clinging to the fig tree with hands and feet, but also Odysseus tied to the mast, with his back against it.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29.  </w:t>
      </w:r>
      <w:r w:rsidRPr="00E02BB9">
        <w:rPr>
          <w:rFonts w:eastAsia="Arial Unicode MS"/>
          <w:i/>
          <w:iCs/>
          <w:color w:val="000000"/>
          <w:sz w:val="24"/>
          <w:szCs w:val="24"/>
        </w:rPr>
        <w:t>Leap</w:t>
      </w:r>
      <w:r w:rsidRPr="00E02BB9">
        <w:rPr>
          <w:rFonts w:eastAsia="Arial Unicode MS"/>
          <w:color w:val="000000"/>
          <w:sz w:val="24"/>
          <w:szCs w:val="24"/>
        </w:rPr>
        <w:t>.  In any case, after the hag has attacked, the hero performs his salmon-leap feat upwards, and beheads her.  Odysseus too performs dramatic movements at this point in his story.  He dives downwards from the fig tree into the sea, and probably he correspondingly had to leap to reach it.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30.  </w:t>
      </w:r>
      <w:r w:rsidRPr="00E02BB9">
        <w:rPr>
          <w:rFonts w:eastAsia="Arial Unicode MS"/>
          <w:i/>
          <w:iCs/>
          <w:color w:val="000000"/>
          <w:sz w:val="24"/>
          <w:szCs w:val="24"/>
        </w:rPr>
        <w:t>Merit</w:t>
      </w:r>
      <w:r w:rsidRPr="00E02BB9">
        <w:rPr>
          <w:rFonts w:eastAsia="Arial Unicode MS"/>
          <w:color w:val="000000"/>
          <w:sz w:val="24"/>
          <w:szCs w:val="24"/>
        </w:rPr>
        <w:t>.  When Arjuna wrestles Vargā out of the pool, she regains her form as a beautiful nymph.  His act of redemption is clearly presented as meritorious, as religiously virtuous.  The killing of Eis is also explicitly a good act (</w:t>
      </w:r>
      <w:r w:rsidRPr="00E02BB9">
        <w:rPr>
          <w:rFonts w:eastAsia="Arial Unicode MS"/>
          <w:i/>
          <w:iCs/>
          <w:color w:val="000000"/>
          <w:sz w:val="24"/>
          <w:szCs w:val="24"/>
        </w:rPr>
        <w:t>fa maith an marbadh</w:t>
      </w:r>
      <w:r w:rsidRPr="00E02BB9">
        <w:rPr>
          <w:rFonts w:eastAsia="Arial Unicode MS"/>
          <w:color w:val="000000"/>
          <w:sz w:val="24"/>
          <w:szCs w:val="24"/>
        </w:rPr>
        <w: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Encounter 4</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31.  </w:t>
      </w:r>
      <w:r w:rsidRPr="00E02BB9">
        <w:rPr>
          <w:rFonts w:eastAsia="Arial Unicode MS"/>
          <w:i/>
          <w:iCs/>
          <w:color w:val="000000"/>
          <w:sz w:val="24"/>
          <w:szCs w:val="24"/>
        </w:rPr>
        <w:t>Complex</w:t>
      </w:r>
      <w:r w:rsidRPr="00E02BB9">
        <w:rPr>
          <w:rFonts w:eastAsia="Arial Unicode MS"/>
          <w:color w:val="000000"/>
          <w:sz w:val="24"/>
          <w:szCs w:val="24"/>
        </w:rPr>
        <w:t xml:space="preserve">.  In all versions encounter 4 shows the greatest length and narrative elaboration – far the greatest if one ignores the </w:t>
      </w:r>
      <w:r w:rsidRPr="00E02BB9">
        <w:rPr>
          <w:rFonts w:eastAsia="Arial Unicode MS"/>
          <w:i/>
          <w:iCs/>
          <w:color w:val="000000"/>
          <w:sz w:val="24"/>
          <w:szCs w:val="24"/>
        </w:rPr>
        <w:t>Nekuia</w:t>
      </w:r>
      <w:r w:rsidRPr="00E02BB9">
        <w:rPr>
          <w:rFonts w:eastAsia="Arial Unicode MS"/>
          <w:color w:val="000000"/>
          <w:sz w:val="24"/>
          <w:szCs w:val="24"/>
        </w:rPr>
        <w:t xml:space="preserve"> which complicates the Circe episode.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32.  </w:t>
      </w:r>
      <w:r w:rsidRPr="00E02BB9">
        <w:rPr>
          <w:rFonts w:eastAsia="Arial Unicode MS"/>
          <w:i/>
          <w:iCs/>
          <w:color w:val="000000"/>
          <w:sz w:val="24"/>
          <w:szCs w:val="24"/>
        </w:rPr>
        <w:t>Crowds</w:t>
      </w:r>
      <w:r w:rsidRPr="00E02BB9">
        <w:rPr>
          <w:rFonts w:eastAsia="Arial Unicode MS"/>
          <w:color w:val="000000"/>
          <w:sz w:val="24"/>
          <w:szCs w:val="24"/>
        </w:rPr>
        <w:t xml:space="preserve">.  Ignoring the </w:t>
      </w:r>
      <w:r w:rsidRPr="00E02BB9">
        <w:rPr>
          <w:rFonts w:eastAsia="Arial Unicode MS"/>
          <w:i/>
          <w:iCs/>
          <w:color w:val="000000"/>
          <w:sz w:val="24"/>
          <w:szCs w:val="24"/>
        </w:rPr>
        <w:t>Nekuia</w:t>
      </w:r>
      <w:r w:rsidRPr="00E02BB9">
        <w:rPr>
          <w:rFonts w:eastAsia="Arial Unicode MS"/>
          <w:color w:val="000000"/>
          <w:sz w:val="24"/>
          <w:szCs w:val="24"/>
        </w:rPr>
        <w:t xml:space="preserve"> again, this is the only section of the journey which involves crowd scenes, and which lists the names of warriors.  There are fifteen names in the Sanskrit, twelve in the Greek, six in </w:t>
      </w:r>
      <w:r w:rsidRPr="00E02BB9">
        <w:rPr>
          <w:rFonts w:eastAsia="Arial Unicode MS"/>
          <w:i/>
          <w:iCs/>
          <w:color w:val="000000"/>
          <w:sz w:val="24"/>
          <w:szCs w:val="24"/>
        </w:rPr>
        <w:t>Training</w:t>
      </w:r>
      <w:r w:rsidRPr="00E02BB9">
        <w:rPr>
          <w:rFonts w:eastAsia="Arial Unicode MS"/>
          <w:color w:val="000000"/>
          <w:sz w:val="24"/>
          <w:szCs w:val="24"/>
        </w:rPr>
        <w:t xml:space="preserve"> (on the second visit), though the text later implies that there should have been eight.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33.  </w:t>
      </w:r>
      <w:r w:rsidRPr="00E02BB9">
        <w:rPr>
          <w:rFonts w:eastAsia="Arial Unicode MS"/>
          <w:i/>
          <w:iCs/>
          <w:color w:val="000000"/>
          <w:sz w:val="24"/>
          <w:szCs w:val="24"/>
        </w:rPr>
        <w:t>Skin</w:t>
      </w:r>
      <w:r w:rsidRPr="00E02BB9">
        <w:rPr>
          <w:rFonts w:eastAsia="Arial Unicode MS"/>
          <w:color w:val="000000"/>
          <w:sz w:val="24"/>
          <w:szCs w:val="24"/>
        </w:rPr>
        <w:t>.  Early in the episode the hero may lose some skin.  Odysseus, paddling close to the Scherian shore, buoyed up on Ino’s headband, is cast by a great wave against a rock, which he grabs.  As the wave retreats, he is sucked away from it and skin is stripped from his hands.  On his second day with Scáthach, Cúchulainn kills her son Cuar in a duel, and as the giant falls, his tooth removes a strip of the hero’s flesh from shoulder to fingers. Cuar’s fall may parallel the ebbing wave.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34.  </w:t>
      </w:r>
      <w:r w:rsidRPr="00E02BB9">
        <w:rPr>
          <w:rFonts w:eastAsia="Arial Unicode MS"/>
          <w:i/>
          <w:iCs/>
          <w:color w:val="000000"/>
          <w:sz w:val="24"/>
          <w:szCs w:val="24"/>
        </w:rPr>
        <w:t>Mother</w:t>
      </w:r>
      <w:r w:rsidRPr="00E02BB9">
        <w:rPr>
          <w:rFonts w:eastAsia="Arial Unicode MS"/>
          <w:color w:val="000000"/>
          <w:sz w:val="24"/>
          <w:szCs w:val="24"/>
        </w:rPr>
        <w:t xml:space="preserve">.  Uniquely, this section brings together a powerful mother and a nubile daughter.  The Sanskrit barely alludes to Subhadrā’s father, not at all to her mother, but Nausicaa’s mother Arete, in spite of the significant role of King Alcinous, enjoys in the kingdom a preeminence puzzling to Homerists.  In the Irish, Scáthach’s preeminence is unquestioned, and Uathach’s father goes totally unmentioned.  It is with Uathach that the hero initially sleeps, but he also enjoys ‘the fellowship of thighs’ with Scáthach.  </w:t>
      </w:r>
    </w:p>
    <w:p w:rsidR="00253BA7" w:rsidRPr="00E02BB9" w:rsidRDefault="00253BA7" w:rsidP="00E02BB9">
      <w:pPr>
        <w:pStyle w:val="BodyText"/>
        <w:rPr>
          <w:rFonts w:eastAsia="Arial Unicode MS"/>
        </w:rPr>
      </w:pPr>
      <w:r w:rsidRPr="00E02BB9">
        <w:rPr>
          <w:rFonts w:eastAsia="Arial Unicode MS"/>
        </w:rPr>
        <w:t xml:space="preserve">    It may seem odd that the hero sleeps with both daughter and mother, but as we shall argue in §§42-7, the explanation lies in the fusion mentioned under Methods (§2).  Scáthach fuses two proto-narrative figures: as mother she corresponds to Arete, as lover </w:t>
      </w:r>
      <w:r w:rsidRPr="00E02BB9">
        <w:rPr>
          <w:rFonts w:eastAsia="Arial Unicode MS"/>
        </w:rPr>
        <w:lastRenderedPageBreak/>
        <w:t xml:space="preserve">to Circe.  In other words, in </w:t>
      </w:r>
      <w:r w:rsidRPr="00E02BB9">
        <w:rPr>
          <w:rFonts w:eastAsia="Arial Unicode MS"/>
          <w:i/>
          <w:iCs/>
        </w:rPr>
        <w:t>Wooing</w:t>
      </w:r>
      <w:r w:rsidRPr="00E02BB9">
        <w:rPr>
          <w:rFonts w:eastAsia="Arial Unicode MS"/>
        </w:rPr>
        <w:t xml:space="preserve"> she has taken over from female 1 (now Dornoll) the sexual relationship that originally belonged in that episode.  Seen from the other end, the original female 1 has split and part of her persona has, as it were, slipped over into the next episode and been given to the mother of female 4.</w:t>
      </w:r>
      <w:r w:rsidRPr="00E02BB9">
        <w:rPr>
          <w:rStyle w:val="FootnoteReference"/>
          <w:rFonts w:eastAsia="Arial Unicode MS"/>
        </w:rPr>
        <w:footnoteReference w:id="5"/>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35.  </w:t>
      </w:r>
      <w:r w:rsidRPr="00E02BB9">
        <w:rPr>
          <w:rFonts w:eastAsia="Arial Unicode MS"/>
          <w:i/>
          <w:iCs/>
          <w:color w:val="000000"/>
          <w:sz w:val="24"/>
          <w:szCs w:val="24"/>
        </w:rPr>
        <w:t>Cupid</w:t>
      </w:r>
      <w:r w:rsidRPr="00E02BB9">
        <w:rPr>
          <w:rFonts w:eastAsia="Arial Unicode MS"/>
          <w:color w:val="000000"/>
          <w:sz w:val="24"/>
          <w:szCs w:val="24"/>
        </w:rPr>
        <w:t xml:space="preserve">.  The encounter between hero and the nubile female 4 is characterised by love at first sight, or virtually first sight.  In </w:t>
      </w:r>
      <w:smartTag w:uri="urn:schemas-microsoft-com:office:smarttags" w:element="place">
        <w:smartTag w:uri="urn:schemas-microsoft-com:office:smarttags" w:element="country-region">
          <w:r w:rsidRPr="00E02BB9">
            <w:rPr>
              <w:rFonts w:eastAsia="Arial Unicode MS"/>
              <w:color w:val="000000"/>
              <w:sz w:val="24"/>
              <w:szCs w:val="24"/>
            </w:rPr>
            <w:t>India</w:t>
          </w:r>
        </w:smartTag>
      </w:smartTag>
      <w:r w:rsidRPr="00E02BB9">
        <w:rPr>
          <w:rFonts w:eastAsia="Arial Unicode MS"/>
          <w:color w:val="000000"/>
          <w:sz w:val="24"/>
          <w:szCs w:val="24"/>
        </w:rPr>
        <w:t xml:space="preserve"> it is the male who is smitten, in the other two traditions the female.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36.  </w:t>
      </w:r>
      <w:r w:rsidRPr="00E02BB9">
        <w:rPr>
          <w:rFonts w:eastAsia="Arial Unicode MS"/>
          <w:i/>
          <w:iCs/>
          <w:color w:val="000000"/>
          <w:sz w:val="24"/>
          <w:szCs w:val="24"/>
        </w:rPr>
        <w:t>Helper</w:t>
      </w:r>
      <w:r w:rsidRPr="00E02BB9">
        <w:rPr>
          <w:rFonts w:eastAsia="Arial Unicode MS"/>
          <w:color w:val="000000"/>
          <w:sz w:val="24"/>
          <w:szCs w:val="24"/>
        </w:rPr>
        <w:t xml:space="preserve">.  One of the girl’s primary relatives encourages the affair, or potential affair.  This role is taken by </w:t>
      </w:r>
      <w:smartTag w:uri="urn:schemas-microsoft-com:office:smarttags" w:element="place">
        <w:r w:rsidRPr="00E02BB9">
          <w:rPr>
            <w:rFonts w:eastAsia="Arial Unicode MS"/>
            <w:color w:val="000000"/>
            <w:sz w:val="24"/>
            <w:szCs w:val="24"/>
          </w:rPr>
          <w:t>Krishna</w:t>
        </w:r>
      </w:smartTag>
      <w:r w:rsidRPr="00E02BB9">
        <w:rPr>
          <w:rFonts w:eastAsia="Arial Unicode MS"/>
          <w:color w:val="000000"/>
          <w:sz w:val="24"/>
          <w:szCs w:val="24"/>
        </w:rPr>
        <w:t xml:space="preserve"> (Subhadrā’s brother), by Alcinous (Nausicaa’s father), or by Scáthach (Uathach’s mother).</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37.  </w:t>
      </w:r>
      <w:r w:rsidRPr="00E02BB9">
        <w:rPr>
          <w:rFonts w:eastAsia="Arial Unicode MS"/>
          <w:i/>
          <w:iCs/>
          <w:color w:val="000000"/>
          <w:sz w:val="24"/>
          <w:szCs w:val="24"/>
        </w:rPr>
        <w:t>Reluctance</w:t>
      </w:r>
      <w:r w:rsidRPr="00E02BB9">
        <w:rPr>
          <w:rFonts w:eastAsia="Arial Unicode MS"/>
          <w:color w:val="000000"/>
          <w:sz w:val="24"/>
          <w:szCs w:val="24"/>
        </w:rPr>
        <w:t xml:space="preserve">.  However, in </w:t>
      </w:r>
      <w:smartTag w:uri="urn:schemas-microsoft-com:office:smarttags" w:element="country-region">
        <w:r w:rsidRPr="00E02BB9">
          <w:rPr>
            <w:rFonts w:eastAsia="Arial Unicode MS"/>
            <w:color w:val="000000"/>
            <w:sz w:val="24"/>
            <w:szCs w:val="24"/>
          </w:rPr>
          <w:t>Greece</w:t>
        </w:r>
      </w:smartTag>
      <w:r w:rsidRPr="00E02BB9">
        <w:rPr>
          <w:rFonts w:eastAsia="Arial Unicode MS"/>
          <w:color w:val="000000"/>
          <w:sz w:val="24"/>
          <w:szCs w:val="24"/>
        </w:rPr>
        <w:t xml:space="preserve"> and </w:t>
      </w:r>
      <w:smartTag w:uri="urn:schemas-microsoft-com:office:smarttags" w:element="place">
        <w:smartTag w:uri="urn:schemas-microsoft-com:office:smarttags" w:element="country-region">
          <w:r w:rsidRPr="00E02BB9">
            <w:rPr>
              <w:rFonts w:eastAsia="Arial Unicode MS"/>
              <w:color w:val="000000"/>
              <w:sz w:val="24"/>
              <w:szCs w:val="24"/>
            </w:rPr>
            <w:t>Ireland</w:t>
          </w:r>
        </w:smartTag>
      </w:smartTag>
      <w:r w:rsidRPr="00E02BB9">
        <w:rPr>
          <w:rFonts w:eastAsia="Arial Unicode MS"/>
          <w:color w:val="000000"/>
          <w:sz w:val="24"/>
          <w:szCs w:val="24"/>
        </w:rPr>
        <w:t xml:space="preserve">, the hero is reluctant.  The Nausicaa affair never takes off, and Uathach (in </w:t>
      </w:r>
      <w:r w:rsidRPr="00E02BB9">
        <w:rPr>
          <w:rFonts w:eastAsia="Arial Unicode MS"/>
          <w:i/>
          <w:iCs/>
          <w:color w:val="000000"/>
          <w:sz w:val="24"/>
          <w:szCs w:val="24"/>
        </w:rPr>
        <w:t>Training</w:t>
      </w:r>
      <w:r w:rsidRPr="00E02BB9">
        <w:rPr>
          <w:rFonts w:eastAsia="Arial Unicode MS"/>
          <w:color w:val="000000"/>
          <w:sz w:val="24"/>
          <w:szCs w:val="24"/>
        </w:rPr>
        <w:t>) has to use both persistence and bribery.</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38.  </w:t>
      </w:r>
      <w:r w:rsidRPr="00E02BB9">
        <w:rPr>
          <w:rFonts w:eastAsia="Arial Unicode MS"/>
          <w:i/>
          <w:iCs/>
          <w:color w:val="000000"/>
          <w:sz w:val="24"/>
          <w:szCs w:val="24"/>
        </w:rPr>
        <w:t>Female cry</w:t>
      </w:r>
      <w:r w:rsidRPr="00E02BB9">
        <w:rPr>
          <w:rFonts w:eastAsia="Arial Unicode MS"/>
          <w:color w:val="000000"/>
          <w:sz w:val="24"/>
          <w:szCs w:val="24"/>
        </w:rPr>
        <w:t xml:space="preserve">.  When Uathach attempts to enter Cúchulainn’s bed, he wounds her finger and she cries out.  In </w:t>
      </w:r>
      <w:r w:rsidRPr="00E02BB9">
        <w:rPr>
          <w:rFonts w:eastAsia="Arial Unicode MS"/>
          <w:i/>
          <w:iCs/>
          <w:color w:val="000000"/>
          <w:sz w:val="24"/>
          <w:szCs w:val="24"/>
        </w:rPr>
        <w:t>Wooing</w:t>
      </w:r>
      <w:r w:rsidRPr="00E02BB9">
        <w:rPr>
          <w:rFonts w:eastAsia="Arial Unicode MS"/>
          <w:color w:val="000000"/>
          <w:sz w:val="24"/>
          <w:szCs w:val="24"/>
        </w:rPr>
        <w:t xml:space="preserve"> this cry precipitates the fight with Cochar (cf. the Cuar of </w:t>
      </w:r>
      <w:r w:rsidRPr="00E02BB9">
        <w:rPr>
          <w:rFonts w:eastAsia="Arial Unicode MS"/>
          <w:i/>
          <w:iCs/>
          <w:color w:val="000000"/>
          <w:sz w:val="24"/>
          <w:szCs w:val="24"/>
        </w:rPr>
        <w:t>Training</w:t>
      </w:r>
      <w:r w:rsidRPr="00E02BB9">
        <w:rPr>
          <w:rFonts w:eastAsia="Arial Unicode MS"/>
          <w:color w:val="000000"/>
          <w:sz w:val="24"/>
          <w:szCs w:val="24"/>
        </w:rPr>
        <w:t xml:space="preserve">).  Nausicaa’s handmaidens cry out when the princess loses the ball in the river.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39.  </w:t>
      </w:r>
      <w:r w:rsidRPr="00E02BB9">
        <w:rPr>
          <w:rFonts w:eastAsia="Arial Unicode MS"/>
          <w:i/>
          <w:iCs/>
          <w:color w:val="000000"/>
          <w:sz w:val="24"/>
          <w:szCs w:val="24"/>
        </w:rPr>
        <w:t>Sport</w:t>
      </w:r>
      <w:r w:rsidRPr="00E02BB9">
        <w:rPr>
          <w:rFonts w:eastAsia="Arial Unicode MS"/>
          <w:color w:val="000000"/>
          <w:sz w:val="24"/>
          <w:szCs w:val="24"/>
        </w:rPr>
        <w:t>.  This is the only location associated with sport.  Although exhausted, Odysseus participates triumphantly in the Phaeacian games.  On arrival in Scáthach’s location the weary Cúchulainn finds some youths playing hurley and games, and outshines them all.  Both heroes find local supporters.  The Greek is encouraged by Athene when she marks the length of his discus throw; the Irish is congratulated and kissed by four compatriots.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40.  </w:t>
      </w:r>
      <w:r w:rsidRPr="00E02BB9">
        <w:rPr>
          <w:rFonts w:eastAsia="Arial Unicode MS"/>
          <w:i/>
          <w:iCs/>
          <w:color w:val="000000"/>
          <w:sz w:val="24"/>
          <w:szCs w:val="24"/>
        </w:rPr>
        <w:t>Advice</w:t>
      </w:r>
      <w:r w:rsidRPr="00E02BB9">
        <w:rPr>
          <w:rFonts w:eastAsia="Arial Unicode MS"/>
          <w:color w:val="000000"/>
          <w:sz w:val="24"/>
          <w:szCs w:val="24"/>
        </w:rPr>
        <w:t>.  In both cases the nubile daughter advises the hero on when and how to gain his ends by approaching the powerful mother: Uathach’s advice parallels Nausicaa’s.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41.  </w:t>
      </w:r>
      <w:r w:rsidRPr="00E02BB9">
        <w:rPr>
          <w:rFonts w:eastAsia="Arial Unicode MS"/>
          <w:i/>
          <w:iCs/>
          <w:color w:val="000000"/>
          <w:sz w:val="24"/>
          <w:szCs w:val="24"/>
        </w:rPr>
        <w:t>Dowry</w:t>
      </w:r>
      <w:r w:rsidRPr="00E02BB9">
        <w:rPr>
          <w:rFonts w:eastAsia="Arial Unicode MS"/>
          <w:color w:val="000000"/>
          <w:sz w:val="24"/>
          <w:szCs w:val="24"/>
        </w:rPr>
        <w:t>.  Arjuna eventually abducts Subhadrā, but a formal marriage is arranged and later a vast dowry is delivered to the hero.  Odysseus, having arrived on Scheria destitute, leaves as a rich man.  Cúchulainn demands wealth from Scáthach, either point blank after his first night (</w:t>
      </w:r>
      <w:r w:rsidRPr="00E02BB9">
        <w:rPr>
          <w:rFonts w:eastAsia="Arial Unicode MS"/>
          <w:i/>
          <w:iCs/>
          <w:color w:val="000000"/>
          <w:sz w:val="24"/>
          <w:szCs w:val="24"/>
        </w:rPr>
        <w:t>Training</w:t>
      </w:r>
      <w:r w:rsidRPr="00E02BB9">
        <w:rPr>
          <w:rFonts w:eastAsia="Arial Unicode MS"/>
          <w:color w:val="000000"/>
          <w:sz w:val="24"/>
          <w:szCs w:val="24"/>
        </w:rPr>
        <w:t>), or as dowry (</w:t>
      </w:r>
      <w:r w:rsidRPr="00E02BB9">
        <w:rPr>
          <w:rFonts w:eastAsia="Arial Unicode MS"/>
          <w:i/>
          <w:iCs/>
          <w:color w:val="000000"/>
          <w:sz w:val="24"/>
          <w:szCs w:val="24"/>
        </w:rPr>
        <w:t>tinnscra</w:t>
      </w:r>
      <w:r w:rsidRPr="00E02BB9">
        <w:rPr>
          <w:rFonts w:eastAsia="Arial Unicode MS"/>
          <w:color w:val="000000"/>
          <w:sz w:val="24"/>
          <w:szCs w:val="24"/>
        </w:rPr>
        <w:t>) along with his other demands a little later.  No doubt he receives it.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The Scáthach episode and encounter 1</w:t>
      </w:r>
    </w:p>
    <w:p w:rsidR="00253BA7" w:rsidRPr="00E02BB9" w:rsidRDefault="00253BA7" w:rsidP="00E02BB9">
      <w:pPr>
        <w:pStyle w:val="BodyText"/>
        <w:rPr>
          <w:rFonts w:eastAsia="Arial Unicode MS"/>
        </w:rPr>
      </w:pPr>
      <w:r w:rsidRPr="00E02BB9">
        <w:rPr>
          <w:rFonts w:eastAsia="Arial Unicode MS"/>
        </w:rPr>
        <w:t xml:space="preserve">So far we have been comparing the Scáthach episode with the other versions of episode 4, but we noted (§34) that some of its elements elsewhere come in episode 1.  </w:t>
      </w:r>
    </w:p>
    <w:p w:rsidR="00253BA7" w:rsidRPr="00E02BB9" w:rsidRDefault="00253BA7" w:rsidP="00E02BB9">
      <w:pPr>
        <w:pStyle w:val="BodyText"/>
        <w:rPr>
          <w:rFonts w:eastAsia="Arial Unicode MS"/>
        </w:rPr>
      </w:pPr>
      <w:r w:rsidRPr="00E02BB9">
        <w:rPr>
          <w:rFonts w:eastAsia="Arial Unicode MS"/>
        </w:rPr>
        <w:t xml:space="preserve">42.  </w:t>
      </w:r>
      <w:r w:rsidRPr="00E02BB9">
        <w:rPr>
          <w:rFonts w:eastAsia="Arial Unicode MS"/>
          <w:i/>
          <w:iCs/>
        </w:rPr>
        <w:t>Foreseen</w:t>
      </w:r>
      <w:r w:rsidRPr="00E02BB9">
        <w:rPr>
          <w:rFonts w:eastAsia="Arial Unicode MS"/>
        </w:rPr>
        <w:t xml:space="preserve">.  In her first conversation with Odysseus, Circe recalls that his coming had often been foretold to her by Hermes.  Even before she comes face to face with the hero, Scáthach tells Uathach that his arrival has recently been shown to her (presumably in a vision or dream).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43.  </w:t>
      </w:r>
      <w:r w:rsidRPr="00E02BB9">
        <w:rPr>
          <w:rFonts w:eastAsia="Arial Unicode MS"/>
          <w:i/>
          <w:iCs/>
          <w:color w:val="000000"/>
          <w:sz w:val="24"/>
          <w:szCs w:val="24"/>
        </w:rPr>
        <w:t>Drug</w:t>
      </w:r>
      <w:r w:rsidRPr="00E02BB9">
        <w:rPr>
          <w:rFonts w:eastAsia="Arial Unicode MS"/>
          <w:color w:val="000000"/>
          <w:sz w:val="24"/>
          <w:szCs w:val="24"/>
        </w:rPr>
        <w:t xml:space="preserve">.  Intending to enchant Odysseus as she has his companions, Circe gets him to drink a potion; but the hero is protected by the </w:t>
      </w:r>
      <w:r w:rsidRPr="00E02BB9">
        <w:rPr>
          <w:rFonts w:eastAsia="Arial Unicode MS"/>
          <w:i/>
          <w:iCs/>
          <w:color w:val="000000"/>
          <w:sz w:val="24"/>
          <w:szCs w:val="24"/>
        </w:rPr>
        <w:t>moly</w:t>
      </w:r>
      <w:r w:rsidRPr="00E02BB9">
        <w:rPr>
          <w:rFonts w:eastAsia="Arial Unicode MS"/>
          <w:color w:val="000000"/>
          <w:sz w:val="24"/>
          <w:szCs w:val="24"/>
        </w:rPr>
        <w:t xml:space="preserve"> received from Hermes, and the magician’s </w:t>
      </w:r>
      <w:r w:rsidRPr="00E02BB9">
        <w:rPr>
          <w:rFonts w:eastAsia="Arial Unicode MS"/>
          <w:i/>
          <w:iCs/>
          <w:color w:val="000000"/>
          <w:sz w:val="24"/>
          <w:szCs w:val="24"/>
        </w:rPr>
        <w:t>pharmakon</w:t>
      </w:r>
      <w:r w:rsidRPr="00E02BB9">
        <w:rPr>
          <w:rFonts w:eastAsia="Arial Unicode MS"/>
          <w:color w:val="000000"/>
          <w:sz w:val="24"/>
          <w:szCs w:val="24"/>
        </w:rPr>
        <w:t xml:space="preserve"> has no effect.  In </w:t>
      </w:r>
      <w:r w:rsidRPr="00E02BB9">
        <w:rPr>
          <w:rFonts w:eastAsia="Arial Unicode MS"/>
          <w:i/>
          <w:iCs/>
          <w:color w:val="000000"/>
          <w:sz w:val="24"/>
          <w:szCs w:val="24"/>
        </w:rPr>
        <w:t>Wooing</w:t>
      </w:r>
      <w:r w:rsidRPr="00E02BB9">
        <w:rPr>
          <w:rFonts w:eastAsia="Arial Unicode MS"/>
          <w:color w:val="000000"/>
          <w:sz w:val="24"/>
          <w:szCs w:val="24"/>
        </w:rPr>
        <w:t xml:space="preserve">, Scáthach is at war with Aífe.  When the armies are about to meet, Scáthach fears that Cúchulainn will be harmed in the battle and gives him a sleeping draught.  Others would have been knocked out for a whole day, but Cúchulainn springs up after an hour.  </w:t>
      </w:r>
    </w:p>
    <w:p w:rsidR="00253BA7" w:rsidRPr="00E02BB9" w:rsidRDefault="00253BA7" w:rsidP="00E02BB9">
      <w:pPr>
        <w:pStyle w:val="BodyText"/>
        <w:rPr>
          <w:rFonts w:eastAsia="Arial Unicode MS"/>
        </w:rPr>
      </w:pPr>
      <w:r w:rsidRPr="00E02BB9">
        <w:rPr>
          <w:rFonts w:eastAsia="Arial Unicode MS"/>
        </w:rPr>
        <w:t xml:space="preserve">44.  </w:t>
      </w:r>
      <w:r w:rsidRPr="00E02BB9">
        <w:rPr>
          <w:rFonts w:eastAsia="Arial Unicode MS"/>
          <w:i/>
          <w:iCs/>
        </w:rPr>
        <w:t>Threat</w:t>
      </w:r>
      <w:r w:rsidRPr="00E02BB9">
        <w:rPr>
          <w:rFonts w:eastAsia="Arial Unicode MS"/>
        </w:rPr>
        <w:t xml:space="preserve">.  When Circe fails to turn him into a swine, Odysseus, following Hermes’ advice, threatens her with his sword, and extorts an oath to protect himself while he is in bed with her.  Following Uathach’s advice, Cúchulainn draws his sword on Scáthach when she is unarmed.  He places the point between her breasts and extorts three promises, including the fellowship of the thighs and the </w:t>
      </w:r>
      <w:r w:rsidRPr="00E02BB9">
        <w:rPr>
          <w:rFonts w:eastAsia="Arial Unicode MS"/>
          <w:i/>
          <w:iCs/>
        </w:rPr>
        <w:t>tinnscra</w:t>
      </w:r>
      <w:r w:rsidRPr="00E02BB9">
        <w:rPr>
          <w:rFonts w:eastAsia="Arial Unicode MS"/>
        </w:rPr>
        <w:t xml:space="preserve"> already mentioned.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lastRenderedPageBreak/>
        <w:t xml:space="preserve">45.  </w:t>
      </w:r>
      <w:r w:rsidRPr="00E02BB9">
        <w:rPr>
          <w:rFonts w:eastAsia="Arial Unicode MS"/>
          <w:i/>
          <w:iCs/>
          <w:color w:val="000000"/>
          <w:sz w:val="24"/>
          <w:szCs w:val="24"/>
        </w:rPr>
        <w:t>Prediction</w:t>
      </w:r>
      <w:r w:rsidRPr="00E02BB9">
        <w:rPr>
          <w:rFonts w:eastAsia="Arial Unicode MS"/>
          <w:color w:val="000000"/>
          <w:sz w:val="24"/>
          <w:szCs w:val="24"/>
        </w:rPr>
        <w:t xml:space="preserve">.  After a hazardous trip elsewhere, the hero returns and, before finally departing, receives from the female a substantial prediction concerning his future.  Thus, after his trip to Hades, during his last night with Circe, Odysseus learns much about the next phase of his journey.  When Cúchulainn returns from his encounter with Eis, Scáthach the prophetess chants to him of his future and his end – the </w:t>
      </w:r>
      <w:r w:rsidRPr="00E02BB9">
        <w:rPr>
          <w:rFonts w:eastAsia="Arial Unicode MS"/>
          <w:i/>
          <w:iCs/>
          <w:color w:val="000000"/>
          <w:sz w:val="24"/>
          <w:szCs w:val="24"/>
        </w:rPr>
        <w:t>Verba Scáthaige</w:t>
      </w:r>
      <w:r w:rsidRPr="00E02BB9">
        <w:rPr>
          <w:rFonts w:eastAsia="Arial Unicode MS"/>
          <w:color w:val="000000"/>
          <w:sz w:val="24"/>
          <w:szCs w:val="24"/>
        </w:rPr>
        <w:t>, sometimes found as a separate manuscript.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smartTag w:uri="urn:schemas-microsoft-com:office:smarttags" w:element="place">
        <w:smartTag w:uri="urn:schemas-microsoft-com:office:smarttags" w:element="PlaceName">
          <w:r w:rsidRPr="00E02BB9">
            <w:rPr>
              <w:rFonts w:eastAsia="Arial Unicode MS"/>
              <w:color w:val="000000"/>
              <w:sz w:val="24"/>
              <w:szCs w:val="24"/>
            </w:rPr>
            <w:t>46.</w:t>
          </w:r>
        </w:smartTag>
        <w:r w:rsidRPr="00E02BB9">
          <w:rPr>
            <w:rFonts w:eastAsia="Arial Unicode MS"/>
            <w:color w:val="000000"/>
            <w:sz w:val="24"/>
            <w:szCs w:val="24"/>
          </w:rPr>
          <w:t xml:space="preserve">  </w:t>
        </w:r>
        <w:smartTag w:uri="urn:schemas-microsoft-com:office:smarttags" w:element="PlaceType">
          <w:r w:rsidRPr="00E02BB9">
            <w:rPr>
              <w:rFonts w:eastAsia="Arial Unicode MS"/>
              <w:i/>
              <w:iCs/>
              <w:color w:val="000000"/>
              <w:sz w:val="24"/>
              <w:szCs w:val="24"/>
            </w:rPr>
            <w:t>Sea</w:t>
          </w:r>
        </w:smartTag>
      </w:smartTag>
      <w:r w:rsidRPr="00E02BB9">
        <w:rPr>
          <w:rFonts w:eastAsia="Arial Unicode MS"/>
          <w:i/>
          <w:iCs/>
          <w:color w:val="000000"/>
          <w:sz w:val="24"/>
          <w:szCs w:val="24"/>
        </w:rPr>
        <w:t xml:space="preserve"> shore</w:t>
      </w:r>
      <w:r w:rsidRPr="00E02BB9">
        <w:rPr>
          <w:rFonts w:eastAsia="Arial Unicode MS"/>
          <w:color w:val="000000"/>
          <w:sz w:val="24"/>
          <w:szCs w:val="24"/>
        </w:rPr>
        <w:t xml:space="preserve">.  Circe’s prediction is given as she lies beside the hero close to the shore.  According to a tradition mentioned but not followed in </w:t>
      </w:r>
      <w:r w:rsidRPr="00E02BB9">
        <w:rPr>
          <w:rFonts w:eastAsia="Arial Unicode MS"/>
          <w:i/>
          <w:iCs/>
          <w:color w:val="000000"/>
          <w:sz w:val="24"/>
          <w:szCs w:val="24"/>
        </w:rPr>
        <w:t>Wooing</w:t>
      </w:r>
      <w:r w:rsidRPr="00E02BB9">
        <w:rPr>
          <w:rFonts w:eastAsia="Arial Unicode MS"/>
          <w:color w:val="000000"/>
          <w:sz w:val="24"/>
          <w:szCs w:val="24"/>
        </w:rPr>
        <w:t>, Scáthach’s is given after sexual intercourse on the shore.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47.  </w:t>
      </w:r>
      <w:r w:rsidRPr="00E02BB9">
        <w:rPr>
          <w:rFonts w:eastAsia="Arial Unicode MS"/>
          <w:i/>
          <w:iCs/>
          <w:color w:val="000000"/>
          <w:sz w:val="24"/>
          <w:szCs w:val="24"/>
        </w:rPr>
        <w:t>Pairing</w:t>
      </w:r>
      <w:r w:rsidRPr="00E02BB9">
        <w:rPr>
          <w:rFonts w:eastAsia="Arial Unicode MS"/>
          <w:color w:val="000000"/>
          <w:sz w:val="24"/>
          <w:szCs w:val="24"/>
        </w:rPr>
        <w:t>.  In each of the non-Irish traditions female 1 is in some way assimilated to or paired with female 2.</w:t>
      </w:r>
      <w:r w:rsidRPr="00E02BB9">
        <w:rPr>
          <w:rStyle w:val="FootnoteReference"/>
          <w:rFonts w:eastAsia="Arial Unicode MS"/>
          <w:color w:val="000000"/>
          <w:sz w:val="24"/>
          <w:szCs w:val="24"/>
        </w:rPr>
        <w:footnoteReference w:id="6"/>
      </w:r>
      <w:r w:rsidRPr="00E02BB9">
        <w:rPr>
          <w:rFonts w:eastAsia="Arial Unicode MS"/>
          <w:color w:val="000000"/>
          <w:sz w:val="24"/>
          <w:szCs w:val="24"/>
        </w:rPr>
        <w:t xml:space="preserve">  In the Irish this does not apply to the current female 1 (neither Dornoll nor Dordmair are particularly paired with Aífe), but it does apply to the aspect of the original female 1 that has ‘slipped over’ into the following episode </w:t>
      </w:r>
      <w:r w:rsidRPr="00E02BB9">
        <w:rPr>
          <w:rFonts w:eastAsia="Arial Unicode MS"/>
          <w:sz w:val="24"/>
          <w:szCs w:val="24"/>
        </w:rPr>
        <w:t>(cf. §34</w:t>
      </w:r>
      <w:r w:rsidRPr="00E02BB9">
        <w:rPr>
          <w:rFonts w:eastAsia="Arial Unicode MS"/>
        </w:rPr>
        <w:t>)</w:t>
      </w:r>
      <w:r w:rsidRPr="00E02BB9">
        <w:rPr>
          <w:rFonts w:eastAsia="Arial Unicode MS"/>
          <w:color w:val="000000"/>
          <w:sz w:val="24"/>
          <w:szCs w:val="24"/>
        </w:rPr>
        <w:t>: according to the start of Conlaí’s Death Story (van Hamel 1933: 11), Scáthach and Aífe are both daughters of Airdgeme.  They are also assimilated implicitly as rival military trainers with whom the hero sleeps.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b/>
          <w:bCs/>
          <w:color w:val="000000"/>
          <w:sz w:val="24"/>
          <w:szCs w:val="24"/>
        </w:rPr>
      </w:pPr>
      <w:r w:rsidRPr="00E02BB9">
        <w:rPr>
          <w:rFonts w:eastAsia="Arial Unicode MS"/>
          <w:b/>
          <w:bCs/>
          <w:color w:val="000000"/>
          <w:sz w:val="24"/>
          <w:szCs w:val="24"/>
        </w:rPr>
        <w:t>Encounter 5 (ignoring Nausicaa episode)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The contribution of the original female 5 to the persona of Nausicaa is ignored here since it raises too many complicated questions.  </w:t>
      </w:r>
    </w:p>
    <w:p w:rsidR="00253BA7" w:rsidRPr="00E02BB9" w:rsidRDefault="00551A21" w:rsidP="00551A21">
      <w:pPr>
        <w:rPr>
          <w:rFonts w:eastAsia="Arial Unicode MS"/>
          <w:color w:val="000000"/>
          <w:sz w:val="24"/>
          <w:szCs w:val="24"/>
        </w:rPr>
      </w:pPr>
      <w:r>
        <w:rPr>
          <w:rFonts w:eastAsia="Arial Unicode MS"/>
          <w:iCs/>
          <w:color w:val="000000"/>
          <w:sz w:val="24"/>
          <w:szCs w:val="24"/>
        </w:rPr>
        <w:t xml:space="preserve">48.  </w:t>
      </w:r>
      <w:r w:rsidR="00253BA7" w:rsidRPr="00E02BB9">
        <w:rPr>
          <w:rFonts w:eastAsia="Arial Unicode MS"/>
          <w:i/>
          <w:iCs/>
          <w:color w:val="000000"/>
          <w:sz w:val="24"/>
          <w:szCs w:val="24"/>
        </w:rPr>
        <w:t>Other world</w:t>
      </w:r>
      <w:r w:rsidR="00253BA7" w:rsidRPr="00E02BB9">
        <w:rPr>
          <w:rFonts w:eastAsia="Arial Unicode MS"/>
          <w:color w:val="000000"/>
          <w:sz w:val="24"/>
          <w:szCs w:val="24"/>
        </w:rPr>
        <w:t>.  Long after the Pen</w:t>
      </w:r>
      <w:r w:rsidR="00253BA7">
        <w:rPr>
          <w:rFonts w:eastAsia="Arial Unicode MS"/>
          <w:color w:val="000000"/>
          <w:sz w:val="24"/>
          <w:szCs w:val="24"/>
        </w:rPr>
        <w:t>ance, in the course of the Pāṇ</w:t>
      </w:r>
      <w:r w:rsidR="00253BA7" w:rsidRPr="002B3FD8">
        <w:rPr>
          <w:sz w:val="24"/>
          <w:szCs w:val="24"/>
        </w:rPr>
        <w:t>ḍ</w:t>
      </w:r>
      <w:r w:rsidR="00253BA7">
        <w:rPr>
          <w:sz w:val="24"/>
          <w:szCs w:val="24"/>
        </w:rPr>
        <w:t>a</w:t>
      </w:r>
      <w:r w:rsidR="00253BA7" w:rsidRPr="00E02BB9">
        <w:rPr>
          <w:rFonts w:eastAsia="Arial Unicode MS"/>
          <w:color w:val="000000"/>
          <w:sz w:val="24"/>
          <w:szCs w:val="24"/>
        </w:rPr>
        <w:t xml:space="preserve">vas’ twelve-year exile, Arjuna travels to heaven, where he meets the nymph </w:t>
      </w:r>
      <w:r w:rsidR="00253BA7">
        <w:rPr>
          <w:rFonts w:eastAsia="Arial Unicode MS"/>
          <w:color w:val="000000"/>
          <w:sz w:val="22"/>
          <w:szCs w:val="22"/>
        </w:rPr>
        <w:t>Urvaśī</w:t>
      </w:r>
      <w:r w:rsidR="00253BA7" w:rsidRPr="00E02BB9">
        <w:rPr>
          <w:rFonts w:eastAsia="Arial Unicode MS"/>
          <w:color w:val="000000"/>
          <w:sz w:val="22"/>
          <w:szCs w:val="22"/>
        </w:rPr>
        <w:t xml:space="preserve">. </w:t>
      </w:r>
      <w:r w:rsidR="00253BA7" w:rsidRPr="00E02BB9">
        <w:rPr>
          <w:rFonts w:eastAsia="Arial Unicode MS"/>
          <w:color w:val="000000"/>
          <w:sz w:val="24"/>
          <w:szCs w:val="24"/>
        </w:rPr>
        <w:t xml:space="preserve"> One Greek equivalent seems to be Odysseus’ (extra-Homeric) journey to Thesprotia, where he marries queen Callidice and has a son by her.  Thesprotia is strongly associated with the River Acheron and hence, arguably, with the Other World of the Dead.  In the Irish case, in the </w:t>
      </w:r>
      <w:r w:rsidR="00253BA7" w:rsidRPr="00E02BB9">
        <w:rPr>
          <w:rFonts w:eastAsia="Arial Unicode MS"/>
          <w:i/>
          <w:iCs/>
          <w:color w:val="000000"/>
          <w:sz w:val="24"/>
          <w:szCs w:val="24"/>
        </w:rPr>
        <w:t>Serglige Con Culainn</w:t>
      </w:r>
      <w:r w:rsidR="00253BA7" w:rsidRPr="00E02BB9">
        <w:rPr>
          <w:rFonts w:eastAsia="Arial Unicode MS"/>
          <w:color w:val="000000"/>
          <w:sz w:val="24"/>
          <w:szCs w:val="24"/>
        </w:rPr>
        <w:t>, the Irish hero visits the Other World of the Side, and sleeps with Fand.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49.  </w:t>
      </w:r>
      <w:r w:rsidRPr="00E02BB9">
        <w:rPr>
          <w:rFonts w:eastAsia="Arial Unicode MS"/>
          <w:i/>
          <w:iCs/>
          <w:color w:val="000000"/>
          <w:sz w:val="24"/>
          <w:szCs w:val="24"/>
        </w:rPr>
        <w:t>Advances</w:t>
      </w:r>
      <w:r w:rsidRPr="00E02BB9">
        <w:rPr>
          <w:rFonts w:eastAsia="Arial Unicode MS"/>
          <w:color w:val="000000"/>
          <w:sz w:val="24"/>
          <w:szCs w:val="24"/>
        </w:rPr>
        <w:t xml:space="preserve">.  Like female 1, all of the three other-worldly females take the initiative, though </w:t>
      </w:r>
      <w:r w:rsidRPr="00E02BB9">
        <w:rPr>
          <w:rFonts w:eastAsia="Arial Unicode MS"/>
          <w:color w:val="000000"/>
          <w:sz w:val="22"/>
          <w:szCs w:val="22"/>
        </w:rPr>
        <w:t>Urvaś</w:t>
      </w:r>
      <w:r>
        <w:rPr>
          <w:rFonts w:eastAsia="Arial Unicode MS"/>
          <w:color w:val="000000"/>
          <w:sz w:val="22"/>
          <w:szCs w:val="22"/>
        </w:rPr>
        <w:t>ī</w:t>
      </w:r>
      <w:r w:rsidRPr="00E02BB9">
        <w:rPr>
          <w:rFonts w:eastAsia="Arial Unicode MS"/>
          <w:color w:val="000000"/>
          <w:sz w:val="24"/>
          <w:szCs w:val="24"/>
        </w:rPr>
        <w:t>’s advances are rejected.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50.  </w:t>
      </w:r>
      <w:r w:rsidRPr="00E02BB9">
        <w:rPr>
          <w:rFonts w:eastAsia="Arial Unicode MS"/>
          <w:i/>
          <w:iCs/>
          <w:color w:val="000000"/>
          <w:sz w:val="24"/>
          <w:szCs w:val="24"/>
        </w:rPr>
        <w:t>Privation</w:t>
      </w:r>
      <w:r w:rsidRPr="00E02BB9">
        <w:rPr>
          <w:rFonts w:eastAsia="Arial Unicode MS"/>
          <w:color w:val="000000"/>
          <w:sz w:val="24"/>
          <w:szCs w:val="24"/>
        </w:rPr>
        <w:t xml:space="preserve">.  Before being carried to Heaven, Arjuna undertakes in solitude severe and progressive ascetic exercises.  In the third month he subsists on a dead leaf eaten once a fortnight, in the fourth he lives on wind alone, standing on tiptoe with arms raised (Allen 1998).  Before </w:t>
      </w:r>
      <w:r w:rsidRPr="00E02BB9">
        <w:rPr>
          <w:rFonts w:eastAsia="Arial Unicode MS"/>
          <w:i/>
          <w:iCs/>
          <w:color w:val="000000"/>
          <w:sz w:val="24"/>
          <w:szCs w:val="24"/>
        </w:rPr>
        <w:t>his</w:t>
      </w:r>
      <w:r w:rsidRPr="00E02BB9">
        <w:rPr>
          <w:rFonts w:eastAsia="Arial Unicode MS"/>
          <w:color w:val="000000"/>
          <w:sz w:val="24"/>
          <w:szCs w:val="24"/>
        </w:rPr>
        <w:t xml:space="preserve"> journey, Cúchulainn spends a year in silence, languishing on his sick bed.</w:t>
      </w:r>
    </w:p>
    <w:p w:rsidR="00253BA7" w:rsidRPr="00E02BB9" w:rsidRDefault="00253BA7" w:rsidP="00E02BB9">
      <w:pPr>
        <w:pStyle w:val="BodyText"/>
        <w:rPr>
          <w:rFonts w:eastAsia="Arial Unicode MS"/>
        </w:rPr>
      </w:pPr>
      <w:r w:rsidRPr="00E02BB9">
        <w:rPr>
          <w:rFonts w:eastAsia="Arial Unicode MS"/>
        </w:rPr>
        <w:t xml:space="preserve">51.  </w:t>
      </w:r>
      <w:r w:rsidRPr="00E02BB9">
        <w:rPr>
          <w:rFonts w:eastAsia="Arial Unicode MS"/>
          <w:i/>
          <w:iCs/>
        </w:rPr>
        <w:t>Chariot</w:t>
      </w:r>
      <w:r w:rsidRPr="00E02BB9">
        <w:rPr>
          <w:rFonts w:eastAsia="Arial Unicode MS"/>
        </w:rPr>
        <w:t>.  Arjuna travels to heaven in Indra’s chariot, Cúchulainn in his own (Odysseus journeys on foot).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52.  </w:t>
      </w:r>
      <w:r w:rsidRPr="00E02BB9">
        <w:rPr>
          <w:rFonts w:eastAsia="Arial Unicode MS"/>
          <w:i/>
          <w:iCs/>
          <w:color w:val="000000"/>
          <w:sz w:val="24"/>
          <w:szCs w:val="24"/>
        </w:rPr>
        <w:t>Enemies</w:t>
      </w:r>
      <w:r w:rsidRPr="00E02BB9">
        <w:rPr>
          <w:rFonts w:eastAsia="Arial Unicode MS"/>
          <w:color w:val="000000"/>
          <w:sz w:val="24"/>
          <w:szCs w:val="24"/>
        </w:rPr>
        <w:t>.  All three heroes fight the enemies of their other-worldly hosts, respectively two demon cities, the Brygians, and three enemies of Labraid.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pStyle w:val="Heading1"/>
        <w:rPr>
          <w:rFonts w:eastAsia="Arial Unicode MS"/>
        </w:rPr>
      </w:pPr>
      <w:r w:rsidRPr="00E02BB9">
        <w:rPr>
          <w:rFonts w:eastAsia="Arial Unicode MS"/>
        </w:rPr>
        <w:t>Encounter 6</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In the Irish, encounter 6 comes immediately after the hero’s second departure from Scáthach.  Before reaching </w:t>
      </w:r>
      <w:smartTag w:uri="urn:schemas-microsoft-com:office:smarttags" w:element="place">
        <w:smartTag w:uri="urn:schemas-microsoft-com:office:smarttags" w:element="country-region">
          <w:r w:rsidRPr="00E02BB9">
            <w:rPr>
              <w:rFonts w:eastAsia="Arial Unicode MS"/>
              <w:color w:val="000000"/>
              <w:sz w:val="24"/>
              <w:szCs w:val="24"/>
            </w:rPr>
            <w:t>Ulster</w:t>
          </w:r>
        </w:smartTag>
      </w:smartTag>
      <w:r w:rsidRPr="00E02BB9">
        <w:rPr>
          <w:rFonts w:eastAsia="Arial Unicode MS"/>
          <w:color w:val="000000"/>
          <w:sz w:val="24"/>
          <w:szCs w:val="24"/>
        </w:rPr>
        <w:t xml:space="preserve">, he finds himself, with some of his warrior companions, in the western Isles of Scotland.  The daughter of King Ruad/Aed is being offered as the tribute due to three Fomorian giants.  Cúchulainn kills the giants and is offered as a reward the princess Derbforgaill.  Comparison can be made with </w:t>
      </w:r>
      <w:r w:rsidRPr="00E02BB9">
        <w:rPr>
          <w:rFonts w:eastAsia="Arial Unicode MS"/>
          <w:i/>
          <w:iCs/>
          <w:color w:val="000000"/>
          <w:sz w:val="24"/>
          <w:szCs w:val="24"/>
        </w:rPr>
        <w:t>two</w:t>
      </w:r>
      <w:r w:rsidRPr="00E02BB9">
        <w:rPr>
          <w:rFonts w:eastAsia="Arial Unicode MS"/>
          <w:color w:val="000000"/>
          <w:sz w:val="24"/>
          <w:szCs w:val="24"/>
        </w:rPr>
        <w:t xml:space="preserve"> sections of the </w:t>
      </w:r>
      <w:r w:rsidRPr="00E02BB9">
        <w:rPr>
          <w:rFonts w:eastAsia="Arial Unicode MS"/>
          <w:sz w:val="24"/>
          <w:szCs w:val="24"/>
        </w:rPr>
        <w:t>Mah</w:t>
      </w:r>
      <w:r w:rsidRPr="00E02BB9">
        <w:rPr>
          <w:rFonts w:eastAsia="Arial Unicode MS"/>
          <w:color w:val="000000"/>
          <w:sz w:val="24"/>
          <w:szCs w:val="24"/>
        </w:rPr>
        <w:t>ā</w:t>
      </w:r>
      <w:r w:rsidRPr="00E02BB9">
        <w:rPr>
          <w:rFonts w:eastAsia="Arial Unicode MS"/>
          <w:sz w:val="24"/>
          <w:szCs w:val="24"/>
        </w:rPr>
        <w:t>bh</w:t>
      </w:r>
      <w:r w:rsidRPr="00E02BB9">
        <w:rPr>
          <w:rFonts w:eastAsia="Arial Unicode MS"/>
          <w:color w:val="000000"/>
          <w:sz w:val="24"/>
          <w:szCs w:val="24"/>
        </w:rPr>
        <w:t>ā</w:t>
      </w:r>
      <w:r w:rsidRPr="00E02BB9">
        <w:rPr>
          <w:rFonts w:eastAsia="Arial Unicode MS"/>
          <w:sz w:val="24"/>
          <w:szCs w:val="24"/>
        </w:rPr>
        <w:t>rata</w:t>
      </w:r>
      <w:r w:rsidRPr="00E02BB9">
        <w:rPr>
          <w:rFonts w:eastAsia="Arial Unicode MS"/>
          <w:color w:val="000000"/>
          <w:sz w:val="24"/>
          <w:szCs w:val="24"/>
        </w:rPr>
        <w:t>, taken together.  In the first (1,145-152), some time before Arjuna’s jou</w:t>
      </w:r>
      <w:r w:rsidR="001E17E9">
        <w:rPr>
          <w:rFonts w:eastAsia="Arial Unicode MS"/>
          <w:color w:val="000000"/>
          <w:sz w:val="24"/>
          <w:szCs w:val="24"/>
        </w:rPr>
        <w:t>rney, his elder brother Bhī</w:t>
      </w:r>
      <w:r w:rsidRPr="00E02BB9">
        <w:rPr>
          <w:rFonts w:eastAsia="Arial Unicode MS"/>
          <w:color w:val="000000"/>
          <w:sz w:val="24"/>
          <w:szCs w:val="24"/>
        </w:rPr>
        <w:t xml:space="preserve">ma succours a family whose turn it is to provide the periodically recurrent tribute to a giant demon called Baka.  In the second, at the end </w:t>
      </w:r>
      <w:r w:rsidRPr="00E02BB9">
        <w:rPr>
          <w:rFonts w:eastAsia="Arial Unicode MS"/>
          <w:color w:val="000000"/>
          <w:sz w:val="24"/>
          <w:szCs w:val="24"/>
        </w:rPr>
        <w:lastRenderedPageBreak/>
        <w:t xml:space="preserve">of the 12-year exile, Arjuna saves the </w:t>
      </w:r>
      <w:smartTag w:uri="urn:schemas-microsoft-com:office:smarttags" w:element="place">
        <w:smartTag w:uri="urn:schemas-microsoft-com:office:smarttags" w:element="PlaceType">
          <w:r w:rsidRPr="00E02BB9">
            <w:rPr>
              <w:rFonts w:eastAsia="Arial Unicode MS"/>
              <w:color w:val="000000"/>
              <w:sz w:val="24"/>
              <w:szCs w:val="24"/>
            </w:rPr>
            <w:t>Kingdom</w:t>
          </w:r>
        </w:smartTag>
        <w:r w:rsidRPr="00E02BB9">
          <w:rPr>
            <w:rFonts w:eastAsia="Arial Unicode MS"/>
            <w:color w:val="000000"/>
            <w:sz w:val="24"/>
            <w:szCs w:val="24"/>
          </w:rPr>
          <w:t xml:space="preserve"> of </w:t>
        </w:r>
        <w:smartTag w:uri="urn:schemas-microsoft-com:office:smarttags" w:element="PlaceName">
          <w:r w:rsidRPr="00E02BB9">
            <w:rPr>
              <w:rFonts w:eastAsia="Arial Unicode MS"/>
              <w:color w:val="000000"/>
              <w:sz w:val="24"/>
              <w:szCs w:val="24"/>
            </w:rPr>
            <w:t>Matsya</w:t>
          </w:r>
        </w:smartTag>
      </w:smartTag>
      <w:r w:rsidRPr="00E02BB9">
        <w:rPr>
          <w:rFonts w:eastAsia="Arial Unicode MS"/>
          <w:color w:val="000000"/>
          <w:sz w:val="24"/>
          <w:szCs w:val="24"/>
        </w:rPr>
        <w:t xml:space="preserve"> by temporarily defeating the Kauravas, and is offered the princess Uttarā.</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53.  </w:t>
      </w:r>
      <w:r w:rsidRPr="00E02BB9">
        <w:rPr>
          <w:rFonts w:eastAsia="Arial Unicode MS"/>
          <w:i/>
          <w:iCs/>
          <w:color w:val="000000"/>
          <w:sz w:val="24"/>
          <w:szCs w:val="24"/>
        </w:rPr>
        <w:t>Tribute</w:t>
      </w:r>
      <w:r w:rsidRPr="00E02BB9">
        <w:rPr>
          <w:rFonts w:eastAsia="Arial Unicode MS"/>
          <w:color w:val="000000"/>
          <w:sz w:val="24"/>
          <w:szCs w:val="24"/>
        </w:rPr>
        <w:t xml:space="preserve">.  The brahman family, one of whom should be Baka’s victim, corresponds to the princess in </w:t>
      </w:r>
      <w:smartTag w:uri="urn:schemas-microsoft-com:office:smarttags" w:element="place">
        <w:smartTag w:uri="urn:schemas-microsoft-com:office:smarttags" w:element="country-region">
          <w:r w:rsidRPr="00E02BB9">
            <w:rPr>
              <w:rFonts w:eastAsia="Arial Unicode MS"/>
              <w:color w:val="000000"/>
              <w:sz w:val="24"/>
              <w:szCs w:val="24"/>
            </w:rPr>
            <w:t>Scotland</w:t>
          </w:r>
        </w:smartTag>
      </w:smartTag>
      <w:r w:rsidRPr="00E02BB9">
        <w:rPr>
          <w:rFonts w:eastAsia="Arial Unicode MS"/>
          <w:color w:val="000000"/>
          <w:sz w:val="24"/>
          <w:szCs w:val="24"/>
        </w:rPr>
        <w: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54.  </w:t>
      </w:r>
      <w:r w:rsidRPr="00E02BB9">
        <w:rPr>
          <w:rFonts w:eastAsia="Arial Unicode MS"/>
          <w:i/>
          <w:iCs/>
          <w:color w:val="000000"/>
          <w:sz w:val="24"/>
          <w:szCs w:val="24"/>
        </w:rPr>
        <w:t>Reticence</w:t>
      </w:r>
      <w:r w:rsidR="001E17E9">
        <w:rPr>
          <w:rFonts w:eastAsia="Arial Unicode MS"/>
          <w:color w:val="000000"/>
          <w:sz w:val="24"/>
          <w:szCs w:val="24"/>
        </w:rPr>
        <w:t>.  After their brave feat, Bhī</w:t>
      </w:r>
      <w:r w:rsidRPr="00E02BB9">
        <w:rPr>
          <w:rFonts w:eastAsia="Arial Unicode MS"/>
          <w:color w:val="000000"/>
          <w:sz w:val="24"/>
          <w:szCs w:val="24"/>
        </w:rPr>
        <w:t>ma, Arjuna and Cúchulainn are all curiously reticent, and avoid taking the credit.</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55.  </w:t>
      </w:r>
      <w:r w:rsidRPr="00E02BB9">
        <w:rPr>
          <w:rFonts w:eastAsia="Arial Unicode MS"/>
          <w:i/>
          <w:iCs/>
          <w:color w:val="000000"/>
          <w:sz w:val="24"/>
          <w:szCs w:val="24"/>
        </w:rPr>
        <w:t>Identification</w:t>
      </w:r>
      <w:r w:rsidRPr="00E02BB9">
        <w:rPr>
          <w:rFonts w:eastAsia="Arial Unicode MS"/>
          <w:color w:val="000000"/>
          <w:sz w:val="24"/>
          <w:szCs w:val="24"/>
        </w:rPr>
        <w:t>.  The king attempts to identify the unknown benefactor of his land.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56.  </w:t>
      </w:r>
      <w:r w:rsidRPr="00E02BB9">
        <w:rPr>
          <w:rFonts w:eastAsia="Arial Unicode MS"/>
          <w:i/>
          <w:iCs/>
          <w:color w:val="000000"/>
          <w:sz w:val="24"/>
          <w:szCs w:val="24"/>
        </w:rPr>
        <w:t>Reward</w:t>
      </w:r>
      <w:r w:rsidRPr="00E02BB9">
        <w:rPr>
          <w:rFonts w:eastAsia="Arial Unicode MS"/>
          <w:color w:val="000000"/>
          <w:sz w:val="24"/>
          <w:szCs w:val="24"/>
        </w:rPr>
        <w:t xml:space="preserve">.  </w:t>
      </w:r>
      <w:r w:rsidR="001E17E9">
        <w:rPr>
          <w:rFonts w:eastAsia="Arial Unicode MS"/>
          <w:color w:val="000000"/>
          <w:sz w:val="24"/>
          <w:szCs w:val="24"/>
        </w:rPr>
        <w:t>Bhī</w:t>
      </w:r>
      <w:r w:rsidR="001E17E9" w:rsidRPr="00E02BB9">
        <w:rPr>
          <w:rFonts w:eastAsia="Arial Unicode MS"/>
          <w:color w:val="000000"/>
          <w:sz w:val="24"/>
          <w:szCs w:val="24"/>
        </w:rPr>
        <w:t xml:space="preserve">ma </w:t>
      </w:r>
      <w:r w:rsidRPr="00E02BB9">
        <w:rPr>
          <w:rFonts w:eastAsia="Arial Unicode MS"/>
          <w:color w:val="000000"/>
          <w:sz w:val="24"/>
          <w:szCs w:val="24"/>
        </w:rPr>
        <w:t>retains his incognito, but when Arjuna is finally identified, the offer of princess Uttarā paralle</w:t>
      </w:r>
      <w:r w:rsidR="001E17E9">
        <w:rPr>
          <w:rFonts w:eastAsia="Arial Unicode MS"/>
          <w:color w:val="000000"/>
          <w:sz w:val="24"/>
          <w:szCs w:val="24"/>
        </w:rPr>
        <w:t>l</w:t>
      </w:r>
      <w:r w:rsidRPr="00E02BB9">
        <w:rPr>
          <w:rFonts w:eastAsia="Arial Unicode MS"/>
          <w:color w:val="000000"/>
          <w:sz w:val="24"/>
          <w:szCs w:val="24"/>
        </w:rPr>
        <w:t>s that of Derbforgaill.</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57.  </w:t>
      </w:r>
      <w:r w:rsidRPr="00E02BB9">
        <w:rPr>
          <w:rFonts w:eastAsia="Arial Unicode MS"/>
          <w:i/>
          <w:iCs/>
          <w:color w:val="000000"/>
          <w:sz w:val="24"/>
          <w:szCs w:val="24"/>
        </w:rPr>
        <w:t>Transfer</w:t>
      </w:r>
      <w:r w:rsidRPr="00E02BB9">
        <w:rPr>
          <w:rFonts w:eastAsia="Arial Unicode MS"/>
          <w:color w:val="000000"/>
          <w:sz w:val="24"/>
          <w:szCs w:val="24"/>
        </w:rPr>
        <w:t xml:space="preserve">.  However, on some pretext, the hero declines the offer and arranges that the girl marry his son or quasi-son.  Uttarā  marries Abhimanyu, Arjuna’s son by Subhadrā, while Derbforgaill marries Cúchulainn’s foster-son, Lugaid of the Red Stripes.  There is a non-Homeric tradition that Telemachus, the hero’s son by Penelope, eventually marries Nausicaa (who in Homer was offered to Odysseus).  This part of the Greek tradition contains various confusions and contradictions, and it is curious to find one also in the Irish: </w:t>
      </w:r>
      <w:r w:rsidRPr="00E02BB9">
        <w:rPr>
          <w:rFonts w:eastAsia="Arial Unicode MS"/>
          <w:i/>
          <w:iCs/>
          <w:color w:val="000000"/>
          <w:sz w:val="24"/>
          <w:szCs w:val="24"/>
        </w:rPr>
        <w:t>Training</w:t>
      </w:r>
      <w:r w:rsidRPr="00E02BB9">
        <w:rPr>
          <w:rFonts w:eastAsia="Arial Unicode MS"/>
          <w:color w:val="000000"/>
          <w:sz w:val="24"/>
          <w:szCs w:val="24"/>
        </w:rPr>
        <w:t xml:space="preserve"> calls Ruad’s daughter Aífe, not Derbforgaill.  The last books of the </w:t>
      </w:r>
      <w:r w:rsidRPr="00E02BB9">
        <w:rPr>
          <w:rFonts w:eastAsia="Arial Unicode MS"/>
          <w:sz w:val="24"/>
          <w:szCs w:val="24"/>
        </w:rPr>
        <w:t>Mah</w:t>
      </w:r>
      <w:r w:rsidRPr="00E02BB9">
        <w:rPr>
          <w:rFonts w:eastAsia="Arial Unicode MS"/>
          <w:color w:val="000000"/>
          <w:sz w:val="24"/>
          <w:szCs w:val="24"/>
        </w:rPr>
        <w:t>ā</w:t>
      </w:r>
      <w:r w:rsidRPr="00E02BB9">
        <w:rPr>
          <w:rFonts w:eastAsia="Arial Unicode MS"/>
          <w:sz w:val="24"/>
          <w:szCs w:val="24"/>
        </w:rPr>
        <w:t>bh</w:t>
      </w:r>
      <w:r w:rsidRPr="00E02BB9">
        <w:rPr>
          <w:rFonts w:eastAsia="Arial Unicode MS"/>
          <w:color w:val="000000"/>
          <w:sz w:val="24"/>
          <w:szCs w:val="24"/>
        </w:rPr>
        <w:t>ā</w:t>
      </w:r>
      <w:r w:rsidRPr="00E02BB9">
        <w:rPr>
          <w:rFonts w:eastAsia="Arial Unicode MS"/>
          <w:sz w:val="24"/>
          <w:szCs w:val="24"/>
        </w:rPr>
        <w:t>rata</w:t>
      </w:r>
      <w:r w:rsidRPr="00E02BB9">
        <w:rPr>
          <w:rFonts w:eastAsia="Arial Unicode MS"/>
          <w:color w:val="000000"/>
          <w:sz w:val="24"/>
          <w:szCs w:val="24"/>
        </w:rPr>
        <w:t xml:space="preserve"> are exceedingly cursory in style, and one sometimes has the feeling that by this stage of the epic the bards were getting tired.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b/>
          <w:bCs/>
          <w:color w:val="000000"/>
          <w:sz w:val="24"/>
          <w:szCs w:val="24"/>
        </w:rPr>
        <w:t>The broader picture</w:t>
      </w:r>
      <w:r w:rsidRPr="00E02BB9">
        <w:rPr>
          <w:rFonts w:eastAsia="Arial Unicode MS"/>
          <w:color w:val="000000"/>
          <w:sz w:val="24"/>
          <w:szCs w:val="24"/>
        </w:rPr>
        <w:tab/>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Clearly the three traditions need eventually to be presented more fully so as fill in the context for individual points; and each point needs to be examined in greater detail, so as to show conclusively that the similarities are too precise and too specific to be dismissed.  The most important arguments are §§1-2, the structure of the main journey.  If a few of the other 55 fall by the wayside, no matter.</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In any case there are further issues to explore, of which I mention only three.  Firstly, why are none of the non-Irish females military instructors, and why are the Irish teachers (curiously) female?  What has happened, I think, is that Irish tradition has merged two things that are distinct in the Sanskrit – the females encountered by Arjuna on a journey connected with his primary marriage, and the male instructors with whom he and his princely contemporaries have recently studied the martial arts.  In brief, as teacher of young warriors, Scáthach corresponds to Droṇa, the archery specialist who (curiously, again) is a Brahman.  Consider for instance the ‘rope of darts’ motif, and its placement. Droṇa uses a string of arrows, one shot into the end of the next, to extract an object from a well (1,122.12-19), while it is on his first night with Scáthach (</w:t>
      </w:r>
      <w:r w:rsidRPr="00E02BB9">
        <w:rPr>
          <w:rFonts w:eastAsia="Arial Unicode MS"/>
          <w:i/>
          <w:iCs/>
          <w:color w:val="000000"/>
          <w:sz w:val="24"/>
          <w:szCs w:val="24"/>
        </w:rPr>
        <w:t>Training</w:t>
      </w:r>
      <w:r w:rsidRPr="00E02BB9">
        <w:rPr>
          <w:rFonts w:eastAsia="Arial Unicode MS"/>
          <w:color w:val="000000"/>
          <w:sz w:val="24"/>
          <w:szCs w:val="24"/>
        </w:rPr>
        <w:t>) that Cúchulainn uses a similar string as a ladder to descend from a roof-top.  Moreover, it is during their period of training that the Indian Karṇa begins to nourish the jealousy that will make him the arch-enemy of his half-brother Arjuna; and the relationship between Ferdiad and his arch-enemy and foster-brother Cúchulainn is consolidated during the equivalent period.</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Secondly, we can glance at the end of the story.  Back at Emain Macha Cúchulainn is infuriated that, by a sort of </w:t>
      </w:r>
      <w:r w:rsidRPr="00E02BB9">
        <w:rPr>
          <w:rFonts w:eastAsia="Arial Unicode MS"/>
          <w:i/>
          <w:iCs/>
          <w:color w:val="000000"/>
          <w:sz w:val="24"/>
          <w:szCs w:val="24"/>
        </w:rPr>
        <w:t>jus primae noctis</w:t>
      </w:r>
      <w:r w:rsidRPr="00E02BB9">
        <w:rPr>
          <w:rFonts w:eastAsia="Arial Unicode MS"/>
          <w:color w:val="000000"/>
          <w:sz w:val="24"/>
          <w:szCs w:val="24"/>
        </w:rPr>
        <w:t xml:space="preserve">, Emer must spend the night with Conchobar, and he assuages his anger by gathering together all the swine and wild deer and birds that he can find on Sliab Fuait.  But towards the end of the </w:t>
      </w:r>
      <w:r w:rsidRPr="00E02BB9">
        <w:rPr>
          <w:rFonts w:eastAsia="Arial Unicode MS"/>
          <w:sz w:val="24"/>
          <w:szCs w:val="24"/>
        </w:rPr>
        <w:t>Mah</w:t>
      </w:r>
      <w:r w:rsidRPr="00E02BB9">
        <w:rPr>
          <w:rFonts w:eastAsia="Arial Unicode MS"/>
          <w:color w:val="000000"/>
          <w:sz w:val="22"/>
          <w:szCs w:val="22"/>
        </w:rPr>
        <w:t>ā</w:t>
      </w:r>
      <w:r w:rsidRPr="00E02BB9">
        <w:rPr>
          <w:rFonts w:eastAsia="Arial Unicode MS"/>
          <w:sz w:val="24"/>
          <w:szCs w:val="24"/>
        </w:rPr>
        <w:t>bh</w:t>
      </w:r>
      <w:r w:rsidRPr="00E02BB9">
        <w:rPr>
          <w:rFonts w:eastAsia="Arial Unicode MS"/>
          <w:color w:val="000000"/>
          <w:sz w:val="22"/>
          <w:szCs w:val="22"/>
        </w:rPr>
        <w:t>ā</w:t>
      </w:r>
      <w:r w:rsidRPr="00E02BB9">
        <w:rPr>
          <w:rFonts w:eastAsia="Arial Unicode MS"/>
          <w:sz w:val="24"/>
          <w:szCs w:val="24"/>
        </w:rPr>
        <w:t>rata</w:t>
      </w:r>
      <w:r w:rsidRPr="00E02BB9">
        <w:rPr>
          <w:rFonts w:eastAsia="Arial Unicode MS"/>
          <w:color w:val="000000"/>
          <w:sz w:val="24"/>
          <w:szCs w:val="24"/>
        </w:rPr>
        <w:t>, during the great Horse Sacrifice, we find two motifs juxtaposed: a curious sexual ritual in which Draupad</w:t>
      </w:r>
      <w:r>
        <w:rPr>
          <w:rFonts w:eastAsia="Arial Unicode MS"/>
          <w:color w:val="000000"/>
          <w:sz w:val="24"/>
          <w:szCs w:val="24"/>
        </w:rPr>
        <w:t xml:space="preserve">ī </w:t>
      </w:r>
      <w:r w:rsidRPr="00E02BB9">
        <w:rPr>
          <w:rFonts w:eastAsia="Arial Unicode MS"/>
          <w:color w:val="000000"/>
          <w:sz w:val="24"/>
          <w:szCs w:val="24"/>
        </w:rPr>
        <w:t>mimes copulation with a horse, and a gathering of all types of animal from land, air and water (14,87.6-9, tr. Ganguli 1993, vol. IV (bk. 14): 147).</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Finally, we must ask whether the idea of the three functions plus the two half-functions is relevant here.  The functional pattern that is so clearly recognisable in Arjuna’s Penance by no means leaps to the eye either in the Greek or the Irish.  But this is not surprising, for the general trend of world history has been towards the blurring and dissolution of forms of primitive classification (Allen 1994), of which the Indo-</w:t>
      </w:r>
      <w:r w:rsidRPr="00E02BB9">
        <w:rPr>
          <w:rFonts w:eastAsia="Arial Unicode MS"/>
          <w:color w:val="000000"/>
          <w:sz w:val="24"/>
          <w:szCs w:val="24"/>
        </w:rPr>
        <w:lastRenderedPageBreak/>
        <w:t xml:space="preserve">European ideology provides one example.  What is more surprising is how much of the old pattern has survived across the millennia.  </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Thus Emer, F4+,</w:t>
      </w:r>
      <w:r w:rsidRPr="00E02BB9">
        <w:rPr>
          <w:rStyle w:val="FootnoteReference"/>
          <w:rFonts w:eastAsia="Arial Unicode MS"/>
          <w:color w:val="000000"/>
          <w:sz w:val="24"/>
          <w:szCs w:val="24"/>
        </w:rPr>
        <w:footnoteReference w:id="7"/>
      </w:r>
      <w:r w:rsidRPr="00E02BB9">
        <w:rPr>
          <w:rFonts w:eastAsia="Arial Unicode MS"/>
          <w:color w:val="000000"/>
          <w:sz w:val="24"/>
          <w:szCs w:val="24"/>
        </w:rPr>
        <w:t xml:space="preserve"> is still encountered first, and (in a context of Christian monogamy) becomes the only true wife.  The next encounter is with a magician/druidess, F1; but the prophetic gift, which is probably also first-functional, has, together with other parts of female 1’s persona, ‘slipped over’ into the next episode and is displayed by Scáthach (§§45-6).  Uathach is not herself physically strong or violent (F2), but in her dealings with the hero she suffers violence (the damaged finger), much as Subhadrā is forcibly lifted into Arjuna’s ch</w:t>
      </w:r>
      <w:r w:rsidR="001E17E9">
        <w:rPr>
          <w:rFonts w:eastAsia="Arial Unicode MS"/>
          <w:color w:val="000000"/>
          <w:sz w:val="24"/>
          <w:szCs w:val="24"/>
        </w:rPr>
        <w:t>ariot when he abducts her.  Mor</w:t>
      </w:r>
      <w:r w:rsidRPr="00E02BB9">
        <w:rPr>
          <w:rFonts w:eastAsia="Arial Unicode MS"/>
          <w:color w:val="000000"/>
          <w:sz w:val="24"/>
          <w:szCs w:val="24"/>
        </w:rPr>
        <w:t xml:space="preserve">eover, just before or after this, the hero has to fight a local champion – violence such as is entirely absent from location 1.  Aífe, whom Scáthach fears as the hardest female warrior in the world, is not clearly linked with the third function, any more than is Calypso; the fact that in the Irish Aífe alone bears Cúchulainn a child is not sufficient evidence.  On the other hand, Eis, F4-, fits reasonably well into the scheme.  She comes last in the list of female arms instructors included in </w:t>
      </w:r>
      <w:r w:rsidRPr="00E02BB9">
        <w:rPr>
          <w:rFonts w:eastAsia="Arial Unicode MS"/>
          <w:i/>
          <w:iCs/>
          <w:color w:val="000000"/>
          <w:sz w:val="24"/>
          <w:szCs w:val="24"/>
        </w:rPr>
        <w:t>Training</w:t>
      </w:r>
      <w:r w:rsidRPr="00E02BB9">
        <w:rPr>
          <w:rFonts w:eastAsia="Arial Unicode MS"/>
          <w:color w:val="000000"/>
          <w:sz w:val="24"/>
          <w:szCs w:val="24"/>
        </w:rPr>
        <w:t xml:space="preserve"> (preceded by Uathach, Scáthach, Aífe, Ablach and the Queen of (?) Iceland), but among those on whom the story concentrates she is clearly heterogeneous – if only because of her non-sexual dealings with the hero; and her negative valuation is clear from her age and ugliness.  One notes that, out of the three traditions, the Irish comes closest to putting the encounters in the standard order of the functions.</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    Note too the number of partners involved in the fourth-function relationships.  Arjuna’s relationship with Draupad</w:t>
      </w:r>
      <w:r>
        <w:rPr>
          <w:rFonts w:eastAsia="Arial Unicode MS"/>
          <w:color w:val="000000"/>
          <w:sz w:val="24"/>
          <w:szCs w:val="24"/>
        </w:rPr>
        <w:t xml:space="preserve">ī </w:t>
      </w:r>
      <w:r w:rsidRPr="00E02BB9">
        <w:rPr>
          <w:rFonts w:eastAsia="Arial Unicode MS"/>
          <w:color w:val="000000"/>
          <w:sz w:val="24"/>
          <w:szCs w:val="24"/>
        </w:rPr>
        <w:t>(F4+) is polyandrous (he shares her with four other brothers), while that with the five crocodiles (F4-) is ‘polygynous’.  Odysseus has a single main wife (albeit with hints of the polyandry in her extra-Homeric unfaithfulness with the suitors), but he encounters a plurality of monsters.  For the Irish hero relations with both Emer and Eis are one to one.</w:t>
      </w:r>
    </w:p>
    <w:p w:rsidR="00253BA7" w:rsidRPr="00E02BB9" w:rsidRDefault="00253BA7"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b/>
          <w:bCs/>
          <w:color w:val="000000"/>
          <w:sz w:val="24"/>
          <w:szCs w:val="24"/>
        </w:rPr>
      </w:pPr>
      <w:r w:rsidRPr="00E02BB9">
        <w:rPr>
          <w:rFonts w:eastAsia="Arial Unicode MS"/>
          <w:color w:val="000000"/>
          <w:sz w:val="24"/>
          <w:szCs w:val="24"/>
        </w:rPr>
        <w:t xml:space="preserve">    Although we have come a long way from the Reeses, the pentadic structure whose significance they glimpsed is still detectable in parts of the career of Cúchulainn, having no doubt been even clearer in that of the Indo-European proto-hero from whom Cúchulainn descends.</w:t>
      </w:r>
      <w:r>
        <w:rPr>
          <w:rStyle w:val="FootnoteReference"/>
          <w:rFonts w:eastAsia="Arial Unicode MS"/>
          <w:color w:val="000000"/>
          <w:sz w:val="24"/>
          <w:szCs w:val="24"/>
        </w:rPr>
        <w:footnoteReference w:id="8"/>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sectPr w:rsidR="00696B59" w:rsidRPr="00E02BB9">
          <w:headerReference w:type="even" r:id="rId8"/>
          <w:headerReference w:type="default" r:id="rId9"/>
          <w:endnotePr>
            <w:numFmt w:val="decimal"/>
          </w:endnotePr>
          <w:pgSz w:w="11906" w:h="16838"/>
          <w:pgMar w:top="1157" w:right="1701" w:bottom="760" w:left="1701" w:header="709" w:footer="709" w:gutter="0"/>
          <w:cols w:space="709"/>
          <w:noEndnote/>
          <w:titlePg/>
        </w:sect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696B59" w:rsidRPr="00E02BB9" w:rsidRDefault="00696B59" w:rsidP="00E02BB9">
      <w:pPr>
        <w:pStyle w:val="Heading1"/>
        <w:rPr>
          <w:rFonts w:eastAsia="Arial Unicode MS"/>
        </w:rPr>
      </w:pPr>
      <w:r w:rsidRPr="00E02BB9">
        <w:rPr>
          <w:rFonts w:eastAsia="Arial Unicode MS"/>
        </w:rPr>
        <w:t>References</w:t>
      </w:r>
    </w:p>
    <w:p w:rsidR="00696B59" w:rsidRPr="00E02BB9" w:rsidRDefault="00696B59" w:rsidP="00E02BB9">
      <w:pPr>
        <w:pStyle w:val="PlainText"/>
        <w:rPr>
          <w:rFonts w:ascii="Times New Roman" w:eastAsia="Arial Unicode MS" w:hAnsi="Times New Roman" w:cs="Times New Roman"/>
          <w:sz w:val="22"/>
          <w:szCs w:val="22"/>
        </w:rPr>
      </w:pP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Allen, </w:t>
      </w:r>
      <w:smartTag w:uri="urn:schemas-microsoft-com:office:smarttags" w:element="State">
        <w:r w:rsidRPr="00E02BB9">
          <w:rPr>
            <w:rFonts w:ascii="Times New Roman" w:eastAsia="Arial Unicode MS" w:hAnsi="Times New Roman" w:cs="Times New Roman"/>
            <w:sz w:val="24"/>
            <w:szCs w:val="24"/>
          </w:rPr>
          <w:t>N.J.</w:t>
        </w:r>
      </w:smartTag>
      <w:r w:rsidRPr="00E02BB9">
        <w:rPr>
          <w:rFonts w:ascii="Times New Roman" w:eastAsia="Arial Unicode MS" w:hAnsi="Times New Roman" w:cs="Times New Roman"/>
          <w:sz w:val="24"/>
          <w:szCs w:val="24"/>
        </w:rPr>
        <w:t xml:space="preserve"> 1994. </w:t>
      </w:r>
      <w:r w:rsidRPr="00E02BB9">
        <w:rPr>
          <w:rFonts w:ascii="Times New Roman" w:eastAsia="Arial Unicode MS" w:hAnsi="Times New Roman" w:cs="Times New Roman"/>
          <w:i/>
          <w:iCs/>
          <w:sz w:val="24"/>
          <w:szCs w:val="24"/>
        </w:rPr>
        <w:t>Primitive classification</w:t>
      </w:r>
      <w:r w:rsidRPr="00E02BB9">
        <w:rPr>
          <w:rFonts w:ascii="Times New Roman" w:eastAsia="Arial Unicode MS" w:hAnsi="Times New Roman" w:cs="Times New Roman"/>
          <w:sz w:val="24"/>
          <w:szCs w:val="24"/>
        </w:rPr>
        <w:t xml:space="preserve">: the argument and its validity. In </w:t>
      </w:r>
      <w:r w:rsidRPr="00E02BB9">
        <w:rPr>
          <w:rFonts w:ascii="Times New Roman" w:eastAsia="Arial Unicode MS" w:hAnsi="Times New Roman" w:cs="Times New Roman"/>
          <w:i/>
          <w:iCs/>
          <w:sz w:val="24"/>
          <w:szCs w:val="24"/>
        </w:rPr>
        <w:t>Debating Durkheim</w:t>
      </w:r>
      <w:r w:rsidRPr="00E02BB9">
        <w:rPr>
          <w:rFonts w:ascii="Times New Roman" w:eastAsia="Arial Unicode MS" w:hAnsi="Times New Roman" w:cs="Times New Roman"/>
          <w:sz w:val="24"/>
          <w:szCs w:val="24"/>
        </w:rPr>
        <w:t>. Eds W.S.F. Pickering and H. Martins. London: Routledge, 40-65.</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 1996. The hero’s five relationships: a proto-Indo-European story. In </w:t>
      </w:r>
      <w:r w:rsidRPr="00E02BB9">
        <w:rPr>
          <w:rFonts w:ascii="Times New Roman" w:eastAsia="Arial Unicode MS" w:hAnsi="Times New Roman" w:cs="Times New Roman"/>
          <w:i/>
          <w:iCs/>
          <w:sz w:val="24"/>
          <w:szCs w:val="24"/>
        </w:rPr>
        <w:t>Myth and myth-making: continuous evolution in Indian tradition</w:t>
      </w:r>
      <w:r w:rsidRPr="00E02BB9">
        <w:rPr>
          <w:rFonts w:ascii="Times New Roman" w:eastAsia="Arial Unicode MS" w:hAnsi="Times New Roman" w:cs="Times New Roman"/>
          <w:sz w:val="24"/>
          <w:szCs w:val="24"/>
        </w:rPr>
        <w:t xml:space="preserve">. Ed. J. Leslie. </w:t>
      </w:r>
      <w:smartTag w:uri="urn:schemas-microsoft-com:office:smarttags" w:element="place">
        <w:smartTag w:uri="urn:schemas-microsoft-com:office:smarttags" w:element="City">
          <w:r w:rsidRPr="00E02BB9">
            <w:rPr>
              <w:rFonts w:ascii="Times New Roman" w:eastAsia="Arial Unicode MS" w:hAnsi="Times New Roman" w:cs="Times New Roman"/>
              <w:sz w:val="24"/>
              <w:szCs w:val="24"/>
            </w:rPr>
            <w:t>London</w:t>
          </w:r>
        </w:smartTag>
      </w:smartTag>
      <w:r w:rsidRPr="00E02BB9">
        <w:rPr>
          <w:rFonts w:ascii="Times New Roman" w:eastAsia="Arial Unicode MS" w:hAnsi="Times New Roman" w:cs="Times New Roman"/>
          <w:sz w:val="24"/>
          <w:szCs w:val="24"/>
        </w:rPr>
        <w:t>: Curzon, 1-20.</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 1998. The Indo-European prehistory of yoga. </w:t>
      </w:r>
      <w:r w:rsidRPr="00E02BB9">
        <w:rPr>
          <w:rFonts w:ascii="Times New Roman" w:eastAsia="Arial Unicode MS" w:hAnsi="Times New Roman" w:cs="Times New Roman"/>
          <w:i/>
          <w:iCs/>
          <w:sz w:val="24"/>
          <w:szCs w:val="24"/>
        </w:rPr>
        <w:t>International Journal of Hindu Studies</w:t>
      </w:r>
      <w:r w:rsidRPr="00E02BB9">
        <w:rPr>
          <w:rFonts w:ascii="Times New Roman" w:eastAsia="Arial Unicode MS" w:hAnsi="Times New Roman" w:cs="Times New Roman"/>
          <w:sz w:val="24"/>
          <w:szCs w:val="24"/>
        </w:rPr>
        <w:t xml:space="preserve"> 2: 1-20.</w:t>
      </w:r>
    </w:p>
    <w:p w:rsidR="00696B59" w:rsidRPr="00E02BB9" w:rsidRDefault="00696B59" w:rsidP="00E02B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eastAsia="Arial Unicode MS"/>
          <w:sz w:val="24"/>
          <w:szCs w:val="24"/>
        </w:rPr>
      </w:pPr>
      <w:r w:rsidRPr="00E02BB9">
        <w:rPr>
          <w:rFonts w:eastAsia="Arial Unicode MS"/>
          <w:sz w:val="24"/>
          <w:szCs w:val="24"/>
        </w:rPr>
        <w:t xml:space="preserve">––– 1999a. Arjuna and the second function: a Dumézilian crux.  </w:t>
      </w:r>
      <w:r w:rsidRPr="00E02BB9">
        <w:rPr>
          <w:rFonts w:eastAsia="Arial Unicode MS"/>
          <w:i/>
          <w:iCs/>
          <w:sz w:val="24"/>
          <w:szCs w:val="24"/>
        </w:rPr>
        <w:t xml:space="preserve">J. Royal Asiatic Society, Series 3, </w:t>
      </w:r>
      <w:r w:rsidRPr="00E02BB9">
        <w:rPr>
          <w:rFonts w:eastAsia="Arial Unicode MS"/>
          <w:sz w:val="24"/>
          <w:szCs w:val="24"/>
        </w:rPr>
        <w:t>9(3): 403-418.</w:t>
      </w:r>
    </w:p>
    <w:p w:rsidR="00696B59" w:rsidRPr="00E02BB9" w:rsidRDefault="00696B59" w:rsidP="00E02B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eastAsia="Arial Unicode MS"/>
          <w:sz w:val="24"/>
          <w:szCs w:val="24"/>
        </w:rPr>
      </w:pPr>
      <w:r w:rsidRPr="00E02BB9">
        <w:rPr>
          <w:rFonts w:eastAsia="Arial Unicode MS"/>
          <w:sz w:val="24"/>
          <w:szCs w:val="24"/>
          <w:lang w:val="fr-BE"/>
        </w:rPr>
        <w:t xml:space="preserve">––– 1999b. Les crocodiles qui se transforment en nymphes. </w:t>
      </w:r>
      <w:r w:rsidRPr="00E02BB9">
        <w:rPr>
          <w:rFonts w:eastAsia="Arial Unicode MS"/>
          <w:i/>
          <w:iCs/>
          <w:sz w:val="24"/>
          <w:szCs w:val="24"/>
        </w:rPr>
        <w:t>Ollodagus</w:t>
      </w:r>
      <w:r w:rsidRPr="00E02BB9">
        <w:rPr>
          <w:rFonts w:eastAsia="Arial Unicode MS"/>
          <w:sz w:val="24"/>
          <w:szCs w:val="24"/>
        </w:rPr>
        <w:t xml:space="preserve"> 13: 151-167.</w:t>
      </w:r>
    </w:p>
    <w:p w:rsidR="00696B59" w:rsidRPr="00E02BB9" w:rsidRDefault="00696B59" w:rsidP="00E02B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eastAsia="Arial Unicode MS"/>
          <w:sz w:val="24"/>
          <w:szCs w:val="24"/>
        </w:rPr>
      </w:pPr>
      <w:r w:rsidRPr="00E02BB9">
        <w:rPr>
          <w:rFonts w:eastAsia="Arial Unicode MS"/>
          <w:sz w:val="24"/>
          <w:szCs w:val="24"/>
        </w:rPr>
        <w:t>––– in press a. Cúchulainn in the light of the Mah</w:t>
      </w:r>
      <w:r w:rsidR="00AC17B3" w:rsidRPr="00E02BB9">
        <w:rPr>
          <w:rFonts w:eastAsia="Arial Unicode MS"/>
          <w:color w:val="000000"/>
          <w:sz w:val="24"/>
          <w:szCs w:val="24"/>
        </w:rPr>
        <w:t>ā</w:t>
      </w:r>
      <w:r w:rsidRPr="00E02BB9">
        <w:rPr>
          <w:rFonts w:eastAsia="Arial Unicode MS"/>
          <w:sz w:val="24"/>
          <w:szCs w:val="24"/>
        </w:rPr>
        <w:t>bh</w:t>
      </w:r>
      <w:r w:rsidR="00AC17B3" w:rsidRPr="00E02BB9">
        <w:rPr>
          <w:rFonts w:eastAsia="Arial Unicode MS"/>
          <w:color w:val="000000"/>
          <w:sz w:val="24"/>
          <w:szCs w:val="24"/>
        </w:rPr>
        <w:t>ā</w:t>
      </w:r>
      <w:r w:rsidRPr="00E02BB9">
        <w:rPr>
          <w:rFonts w:eastAsia="Arial Unicode MS"/>
          <w:sz w:val="24"/>
          <w:szCs w:val="24"/>
        </w:rPr>
        <w:t xml:space="preserve">rata and the Odyssey. To appear </w:t>
      </w:r>
      <w:r w:rsidRPr="00E02BB9">
        <w:rPr>
          <w:rFonts w:eastAsia="Arial Unicode MS"/>
          <w:sz w:val="24"/>
          <w:szCs w:val="24"/>
        </w:rPr>
        <w:lastRenderedPageBreak/>
        <w:t xml:space="preserve">in E. Lyle (ed) </w:t>
      </w:r>
      <w:r w:rsidRPr="00E02BB9">
        <w:rPr>
          <w:rFonts w:eastAsia="Arial Unicode MS"/>
          <w:i/>
          <w:iCs/>
          <w:sz w:val="24"/>
          <w:szCs w:val="24"/>
        </w:rPr>
        <w:t>Cosmos</w:t>
      </w:r>
      <w:r w:rsidRPr="00E02BB9">
        <w:rPr>
          <w:rFonts w:eastAsia="Arial Unicode MS"/>
          <w:sz w:val="24"/>
          <w:szCs w:val="24"/>
        </w:rPr>
        <w:t xml:space="preserve"> 14.</w:t>
      </w:r>
    </w:p>
    <w:p w:rsidR="00696B59" w:rsidRPr="00E02BB9" w:rsidRDefault="00696B59" w:rsidP="00E02B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eastAsia="Arial Unicode MS"/>
          <w:sz w:val="24"/>
          <w:szCs w:val="24"/>
        </w:rPr>
      </w:pPr>
      <w:r w:rsidRPr="00E02BB9">
        <w:rPr>
          <w:rFonts w:eastAsia="Arial Unicode MS"/>
          <w:sz w:val="24"/>
          <w:szCs w:val="24"/>
        </w:rPr>
        <w:t xml:space="preserve">––– in press b. Scripture and epic: a comparativist looks at the life of the Buddha.  To appear in </w:t>
      </w:r>
      <w:r w:rsidRPr="00E02BB9">
        <w:rPr>
          <w:rFonts w:eastAsia="Arial Unicode MS"/>
          <w:i/>
          <w:iCs/>
          <w:sz w:val="24"/>
          <w:szCs w:val="24"/>
        </w:rPr>
        <w:t>Visvabharati Quarterly</w:t>
      </w:r>
      <w:r w:rsidRPr="00E02BB9">
        <w:rPr>
          <w:rFonts w:eastAsia="Arial Unicode MS"/>
          <w:sz w:val="24"/>
          <w:szCs w:val="24"/>
        </w:rPr>
        <w:t>.</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Dumézil, G. 1979. </w:t>
      </w:r>
      <w:r w:rsidRPr="00E02BB9">
        <w:rPr>
          <w:rFonts w:ascii="Times New Roman" w:eastAsia="Arial Unicode MS" w:hAnsi="Times New Roman" w:cs="Times New Roman"/>
          <w:i/>
          <w:iCs/>
          <w:sz w:val="24"/>
          <w:szCs w:val="24"/>
        </w:rPr>
        <w:t>Mariages indo-européens</w:t>
      </w:r>
      <w:r w:rsidRPr="00E02BB9">
        <w:rPr>
          <w:rFonts w:ascii="Times New Roman" w:eastAsia="Arial Unicode MS" w:hAnsi="Times New Roman" w:cs="Times New Roman"/>
          <w:sz w:val="24"/>
          <w:szCs w:val="24"/>
        </w:rPr>
        <w:t xml:space="preserve">. </w:t>
      </w:r>
      <w:smartTag w:uri="urn:schemas-microsoft-com:office:smarttags" w:element="place">
        <w:smartTag w:uri="urn:schemas-microsoft-com:office:smarttags" w:element="City">
          <w:r w:rsidRPr="00E02BB9">
            <w:rPr>
              <w:rFonts w:ascii="Times New Roman" w:eastAsia="Arial Unicode MS" w:hAnsi="Times New Roman" w:cs="Times New Roman"/>
              <w:sz w:val="24"/>
              <w:szCs w:val="24"/>
            </w:rPr>
            <w:t>Paris</w:t>
          </w:r>
        </w:smartTag>
      </w:smartTag>
      <w:r w:rsidRPr="00E02BB9">
        <w:rPr>
          <w:rFonts w:ascii="Times New Roman" w:eastAsia="Arial Unicode MS" w:hAnsi="Times New Roman" w:cs="Times New Roman"/>
          <w:sz w:val="24"/>
          <w:szCs w:val="24"/>
        </w:rPr>
        <w:t>: Payot.</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Edel, D. 1980. </w:t>
      </w:r>
      <w:r w:rsidRPr="00E02BB9">
        <w:rPr>
          <w:rFonts w:ascii="Times New Roman" w:eastAsia="Arial Unicode MS" w:hAnsi="Times New Roman" w:cs="Times New Roman"/>
          <w:i/>
          <w:iCs/>
          <w:sz w:val="24"/>
          <w:szCs w:val="24"/>
        </w:rPr>
        <w:t>Helden auf Freiersfüssen: ‘Tochmarc Emire’ und ‘Mael y kavas Kulhwch Olwen’, Studien zur frühen inselkeltischen Erzähltradition</w:t>
      </w:r>
      <w:r w:rsidRPr="00E02BB9">
        <w:rPr>
          <w:rFonts w:ascii="Times New Roman" w:eastAsia="Arial Unicode MS" w:hAnsi="Times New Roman" w:cs="Times New Roman"/>
          <w:sz w:val="24"/>
          <w:szCs w:val="24"/>
        </w:rPr>
        <w:t xml:space="preserve">. </w:t>
      </w:r>
      <w:smartTag w:uri="urn:schemas-microsoft-com:office:smarttags" w:element="place">
        <w:smartTag w:uri="urn:schemas-microsoft-com:office:smarttags" w:element="City">
          <w:r w:rsidRPr="00E02BB9">
            <w:rPr>
              <w:rFonts w:ascii="Times New Roman" w:eastAsia="Arial Unicode MS" w:hAnsi="Times New Roman" w:cs="Times New Roman"/>
              <w:sz w:val="24"/>
              <w:szCs w:val="24"/>
            </w:rPr>
            <w:t>Amsterdam</w:t>
          </w:r>
        </w:smartTag>
      </w:smartTag>
      <w:r w:rsidRPr="00E02BB9">
        <w:rPr>
          <w:rFonts w:ascii="Times New Roman" w:eastAsia="Arial Unicode MS" w:hAnsi="Times New Roman" w:cs="Times New Roman"/>
          <w:sz w:val="24"/>
          <w:szCs w:val="24"/>
        </w:rPr>
        <w:t>: North-Holland.</w:t>
      </w:r>
    </w:p>
    <w:p w:rsidR="00696B59" w:rsidRPr="001E17E9" w:rsidRDefault="00696B59" w:rsidP="00E02BB9">
      <w:pPr>
        <w:pStyle w:val="PlainText"/>
        <w:ind w:left="284" w:hanging="284"/>
        <w:rPr>
          <w:rFonts w:ascii="Times New Roman" w:eastAsia="Arial Unicode MS" w:hAnsi="Times New Roman" w:cs="Times New Roman"/>
          <w:sz w:val="24"/>
          <w:szCs w:val="24"/>
          <w:lang w:val="en-US"/>
        </w:rPr>
      </w:pPr>
      <w:r w:rsidRPr="00E02BB9">
        <w:rPr>
          <w:rFonts w:ascii="Times New Roman" w:eastAsia="Arial Unicode MS" w:hAnsi="Times New Roman" w:cs="Times New Roman"/>
          <w:sz w:val="24"/>
          <w:szCs w:val="24"/>
        </w:rPr>
        <w:t xml:space="preserve">Ganguli, K.M. 1993. </w:t>
      </w:r>
      <w:r w:rsidRPr="00E02BB9">
        <w:rPr>
          <w:rFonts w:ascii="Times New Roman" w:eastAsia="Arial Unicode MS" w:hAnsi="Times New Roman" w:cs="Times New Roman"/>
          <w:i/>
          <w:iCs/>
          <w:sz w:val="24"/>
          <w:szCs w:val="24"/>
        </w:rPr>
        <w:t xml:space="preserve">The Mahabharata </w:t>
      </w:r>
      <w:r w:rsidRPr="00E02BB9">
        <w:rPr>
          <w:rFonts w:ascii="Times New Roman" w:eastAsia="Arial Unicode MS" w:hAnsi="Times New Roman" w:cs="Times New Roman"/>
          <w:sz w:val="24"/>
          <w:szCs w:val="24"/>
        </w:rPr>
        <w:t>(trans)</w:t>
      </w:r>
      <w:r w:rsidRPr="00E02BB9">
        <w:rPr>
          <w:rFonts w:ascii="Times New Roman" w:eastAsia="Arial Unicode MS" w:hAnsi="Times New Roman" w:cs="Times New Roman"/>
          <w:i/>
          <w:iCs/>
          <w:sz w:val="24"/>
          <w:szCs w:val="24"/>
        </w:rPr>
        <w:t>.</w:t>
      </w:r>
      <w:r w:rsidRPr="00E02BB9">
        <w:rPr>
          <w:rFonts w:ascii="Times New Roman" w:eastAsia="Arial Unicode MS" w:hAnsi="Times New Roman" w:cs="Times New Roman"/>
          <w:sz w:val="24"/>
          <w:szCs w:val="24"/>
        </w:rPr>
        <w:t xml:space="preserve"> [1st p'back ed.] Vols. I-IV. </w:t>
      </w:r>
      <w:r w:rsidRPr="001E17E9">
        <w:rPr>
          <w:rFonts w:ascii="Times New Roman" w:eastAsia="Arial Unicode MS" w:hAnsi="Times New Roman" w:cs="Times New Roman"/>
          <w:sz w:val="24"/>
          <w:szCs w:val="24"/>
          <w:lang w:val="en-US"/>
        </w:rPr>
        <w:t>New Delhi: Munshiram Manoharlal.</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lang w:val="fr-BE"/>
        </w:rPr>
        <w:t xml:space="preserve">Grimal, P. 1982. </w:t>
      </w:r>
      <w:r w:rsidRPr="00E02BB9">
        <w:rPr>
          <w:rFonts w:ascii="Times New Roman" w:eastAsia="Arial Unicode MS" w:hAnsi="Times New Roman" w:cs="Times New Roman"/>
          <w:i/>
          <w:iCs/>
          <w:sz w:val="24"/>
          <w:szCs w:val="24"/>
          <w:lang w:val="fr-BE"/>
        </w:rPr>
        <w:t>Dictionnaire de mythologie</w:t>
      </w:r>
      <w:r w:rsidRPr="00E02BB9">
        <w:rPr>
          <w:rFonts w:ascii="Times New Roman" w:eastAsia="Arial Unicode MS" w:hAnsi="Times New Roman" w:cs="Times New Roman"/>
          <w:sz w:val="24"/>
          <w:szCs w:val="24"/>
          <w:lang w:val="fr-BE"/>
        </w:rPr>
        <w:t xml:space="preserve"> (7</w:t>
      </w:r>
      <w:r w:rsidRPr="00E02BB9">
        <w:rPr>
          <w:rFonts w:ascii="Times New Roman" w:eastAsia="Arial Unicode MS" w:hAnsi="Times New Roman" w:cs="Times New Roman"/>
          <w:sz w:val="24"/>
          <w:szCs w:val="24"/>
          <w:vertAlign w:val="superscript"/>
          <w:lang w:val="fr-BE"/>
        </w:rPr>
        <w:t>th</w:t>
      </w:r>
      <w:r w:rsidRPr="00E02BB9">
        <w:rPr>
          <w:rFonts w:ascii="Times New Roman" w:eastAsia="Arial Unicode MS" w:hAnsi="Times New Roman" w:cs="Times New Roman"/>
          <w:sz w:val="24"/>
          <w:szCs w:val="24"/>
          <w:lang w:val="fr-BE"/>
        </w:rPr>
        <w:t xml:space="preserve"> ed). </w:t>
      </w:r>
      <w:smartTag w:uri="urn:schemas-microsoft-com:office:smarttags" w:element="place">
        <w:smartTag w:uri="urn:schemas-microsoft-com:office:smarttags" w:element="City">
          <w:r w:rsidRPr="00E02BB9">
            <w:rPr>
              <w:rFonts w:ascii="Times New Roman" w:eastAsia="Arial Unicode MS" w:hAnsi="Times New Roman" w:cs="Times New Roman"/>
              <w:sz w:val="24"/>
              <w:szCs w:val="24"/>
            </w:rPr>
            <w:t>Paris</w:t>
          </w:r>
        </w:smartTag>
      </w:smartTag>
      <w:r w:rsidRPr="00E02BB9">
        <w:rPr>
          <w:rFonts w:ascii="Times New Roman" w:eastAsia="Arial Unicode MS" w:hAnsi="Times New Roman" w:cs="Times New Roman"/>
          <w:sz w:val="24"/>
          <w:szCs w:val="24"/>
        </w:rPr>
        <w:t>: PUF.</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Hiltebeitel, A. 1982. Brothers, friends and charioteers: parallel episodes in the Irish and Indian epics. In </w:t>
      </w:r>
      <w:r w:rsidRPr="00E02BB9">
        <w:rPr>
          <w:rFonts w:ascii="Times New Roman" w:eastAsia="Arial Unicode MS" w:hAnsi="Times New Roman" w:cs="Times New Roman"/>
          <w:i/>
          <w:iCs/>
          <w:sz w:val="24"/>
          <w:szCs w:val="24"/>
        </w:rPr>
        <w:t>Homage to Georges Dumézil</w:t>
      </w:r>
      <w:r w:rsidRPr="00E02BB9">
        <w:rPr>
          <w:rFonts w:ascii="Times New Roman" w:eastAsia="Arial Unicode MS" w:hAnsi="Times New Roman" w:cs="Times New Roman"/>
          <w:sz w:val="24"/>
          <w:szCs w:val="24"/>
        </w:rPr>
        <w:t xml:space="preserve">. Ed. E.C. Polomé [JIES Monograph 3]. </w:t>
      </w:r>
      <w:smartTag w:uri="urn:schemas-microsoft-com:office:smarttags" w:element="place">
        <w:smartTag w:uri="urn:schemas-microsoft-com:office:smarttags" w:element="State">
          <w:r w:rsidRPr="00E02BB9">
            <w:rPr>
              <w:rFonts w:ascii="Times New Roman" w:eastAsia="Arial Unicode MS" w:hAnsi="Times New Roman" w:cs="Times New Roman"/>
              <w:sz w:val="24"/>
              <w:szCs w:val="24"/>
            </w:rPr>
            <w:t>Washington</w:t>
          </w:r>
        </w:smartTag>
      </w:smartTag>
      <w:r w:rsidRPr="00E02BB9">
        <w:rPr>
          <w:rFonts w:ascii="Times New Roman" w:eastAsia="Arial Unicode MS" w:hAnsi="Times New Roman" w:cs="Times New Roman"/>
          <w:sz w:val="24"/>
          <w:szCs w:val="24"/>
        </w:rPr>
        <w:t>, 85-111.</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Mallory, J.P. and Stockman, G. 1994. </w:t>
      </w:r>
      <w:r w:rsidRPr="00E02BB9">
        <w:rPr>
          <w:rFonts w:ascii="Times New Roman" w:eastAsia="Arial Unicode MS" w:hAnsi="Times New Roman" w:cs="Times New Roman"/>
          <w:i/>
          <w:iCs/>
          <w:sz w:val="24"/>
          <w:szCs w:val="24"/>
        </w:rPr>
        <w:t>Ulidia</w:t>
      </w:r>
      <w:r w:rsidRPr="00E02BB9">
        <w:rPr>
          <w:rFonts w:ascii="Times New Roman" w:eastAsia="Arial Unicode MS" w:hAnsi="Times New Roman" w:cs="Times New Roman"/>
          <w:sz w:val="24"/>
          <w:szCs w:val="24"/>
        </w:rPr>
        <w:t xml:space="preserve">. </w:t>
      </w:r>
      <w:smartTag w:uri="urn:schemas-microsoft-com:office:smarttags" w:element="place">
        <w:smartTag w:uri="urn:schemas-microsoft-com:office:smarttags" w:element="City">
          <w:r w:rsidRPr="00E02BB9">
            <w:rPr>
              <w:rFonts w:ascii="Times New Roman" w:eastAsia="Arial Unicode MS" w:hAnsi="Times New Roman" w:cs="Times New Roman"/>
              <w:sz w:val="24"/>
              <w:szCs w:val="24"/>
            </w:rPr>
            <w:t>Belfast</w:t>
          </w:r>
        </w:smartTag>
      </w:smartTag>
      <w:r w:rsidRPr="00E02BB9">
        <w:rPr>
          <w:rFonts w:ascii="Times New Roman" w:eastAsia="Arial Unicode MS" w:hAnsi="Times New Roman" w:cs="Times New Roman"/>
          <w:sz w:val="24"/>
          <w:szCs w:val="24"/>
        </w:rPr>
        <w:t>: December.</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McCone, K. 1990. </w:t>
      </w:r>
      <w:r w:rsidRPr="00E02BB9">
        <w:rPr>
          <w:rFonts w:ascii="Times New Roman" w:eastAsia="Arial Unicode MS" w:hAnsi="Times New Roman" w:cs="Times New Roman"/>
          <w:i/>
          <w:iCs/>
          <w:sz w:val="24"/>
          <w:szCs w:val="24"/>
        </w:rPr>
        <w:t xml:space="preserve">Pagan past and </w:t>
      </w:r>
      <w:r w:rsidR="001E17E9">
        <w:rPr>
          <w:rFonts w:ascii="Times New Roman" w:eastAsia="Arial Unicode MS" w:hAnsi="Times New Roman" w:cs="Times New Roman"/>
          <w:i/>
          <w:iCs/>
          <w:sz w:val="24"/>
          <w:szCs w:val="24"/>
        </w:rPr>
        <w:t>C</w:t>
      </w:r>
      <w:r w:rsidR="001E17E9" w:rsidRPr="00E02BB9">
        <w:rPr>
          <w:rFonts w:ascii="Times New Roman" w:eastAsia="Arial Unicode MS" w:hAnsi="Times New Roman" w:cs="Times New Roman"/>
          <w:i/>
          <w:iCs/>
          <w:sz w:val="24"/>
          <w:szCs w:val="24"/>
        </w:rPr>
        <w:t>hristian</w:t>
      </w:r>
      <w:r w:rsidRPr="00E02BB9">
        <w:rPr>
          <w:rFonts w:ascii="Times New Roman" w:eastAsia="Arial Unicode MS" w:hAnsi="Times New Roman" w:cs="Times New Roman"/>
          <w:i/>
          <w:iCs/>
          <w:sz w:val="24"/>
          <w:szCs w:val="24"/>
        </w:rPr>
        <w:t xml:space="preserve"> present in early Irish literature</w:t>
      </w:r>
      <w:r w:rsidRPr="00E02BB9">
        <w:rPr>
          <w:rFonts w:ascii="Times New Roman" w:eastAsia="Arial Unicode MS" w:hAnsi="Times New Roman" w:cs="Times New Roman"/>
          <w:sz w:val="24"/>
          <w:szCs w:val="24"/>
        </w:rPr>
        <w:t>. Maynooth: An Sagart.</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Meyer, K. 1890. The oldest version of Tochmarc Emire. </w:t>
      </w:r>
      <w:r w:rsidRPr="00E02BB9">
        <w:rPr>
          <w:rFonts w:ascii="Times New Roman" w:eastAsia="Arial Unicode MS" w:hAnsi="Times New Roman" w:cs="Times New Roman"/>
          <w:i/>
          <w:iCs/>
          <w:sz w:val="24"/>
          <w:szCs w:val="24"/>
        </w:rPr>
        <w:t>Revue celtique</w:t>
      </w:r>
      <w:r w:rsidRPr="00E02BB9">
        <w:rPr>
          <w:rFonts w:ascii="Times New Roman" w:eastAsia="Arial Unicode MS" w:hAnsi="Times New Roman" w:cs="Times New Roman"/>
          <w:sz w:val="24"/>
          <w:szCs w:val="24"/>
        </w:rPr>
        <w:t xml:space="preserve"> 11: 433-457.</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rPr>
        <w:t xml:space="preserve">Rees, A. and Rees, B. 1961. </w:t>
      </w:r>
      <w:r w:rsidRPr="00E02BB9">
        <w:rPr>
          <w:rFonts w:ascii="Times New Roman" w:eastAsia="Arial Unicode MS" w:hAnsi="Times New Roman" w:cs="Times New Roman"/>
          <w:i/>
          <w:iCs/>
          <w:sz w:val="24"/>
          <w:szCs w:val="24"/>
        </w:rPr>
        <w:t>Celtic heritage</w:t>
      </w:r>
      <w:r w:rsidRPr="00E02BB9">
        <w:rPr>
          <w:rFonts w:ascii="Times New Roman" w:eastAsia="Arial Unicode MS" w:hAnsi="Times New Roman" w:cs="Times New Roman"/>
          <w:sz w:val="24"/>
          <w:szCs w:val="24"/>
        </w:rPr>
        <w:t xml:space="preserve">. </w:t>
      </w:r>
      <w:smartTag w:uri="urn:schemas-microsoft-com:office:smarttags" w:element="City">
        <w:r w:rsidRPr="00E02BB9">
          <w:rPr>
            <w:rFonts w:ascii="Times New Roman" w:eastAsia="Arial Unicode MS" w:hAnsi="Times New Roman" w:cs="Times New Roman"/>
            <w:sz w:val="24"/>
            <w:szCs w:val="24"/>
          </w:rPr>
          <w:t>London</w:t>
        </w:r>
      </w:smartTag>
      <w:r w:rsidRPr="00E02BB9">
        <w:rPr>
          <w:rFonts w:ascii="Times New Roman" w:eastAsia="Arial Unicode MS" w:hAnsi="Times New Roman" w:cs="Times New Roman"/>
          <w:sz w:val="24"/>
          <w:szCs w:val="24"/>
        </w:rPr>
        <w:t xml:space="preserve">: Thames and </w:t>
      </w:r>
      <w:smartTag w:uri="urn:schemas-microsoft-com:office:smarttags" w:element="place">
        <w:smartTag w:uri="urn:schemas-microsoft-com:office:smarttags" w:element="City">
          <w:r w:rsidRPr="00E02BB9">
            <w:rPr>
              <w:rFonts w:ascii="Times New Roman" w:eastAsia="Arial Unicode MS" w:hAnsi="Times New Roman" w:cs="Times New Roman"/>
              <w:sz w:val="24"/>
              <w:szCs w:val="24"/>
            </w:rPr>
            <w:t>Hudson</w:t>
          </w:r>
        </w:smartTag>
      </w:smartTag>
      <w:r w:rsidRPr="00E02BB9">
        <w:rPr>
          <w:rFonts w:ascii="Times New Roman" w:eastAsia="Arial Unicode MS" w:hAnsi="Times New Roman" w:cs="Times New Roman"/>
          <w:sz w:val="24"/>
          <w:szCs w:val="24"/>
        </w:rPr>
        <w:t>.</w:t>
      </w:r>
    </w:p>
    <w:p w:rsidR="00696B59" w:rsidRPr="00E02BB9" w:rsidRDefault="00696B59" w:rsidP="00E02BB9">
      <w:pPr>
        <w:pStyle w:val="PlainText"/>
        <w:ind w:left="284" w:hanging="284"/>
        <w:rPr>
          <w:rFonts w:ascii="Times New Roman" w:eastAsia="Arial Unicode MS" w:hAnsi="Times New Roman" w:cs="Times New Roman"/>
          <w:sz w:val="24"/>
          <w:szCs w:val="24"/>
        </w:rPr>
      </w:pPr>
      <w:r w:rsidRPr="00E02BB9">
        <w:rPr>
          <w:rFonts w:ascii="Times New Roman" w:eastAsia="Arial Unicode MS" w:hAnsi="Times New Roman" w:cs="Times New Roman"/>
          <w:sz w:val="24"/>
          <w:szCs w:val="24"/>
          <w:lang w:val="fr-BE"/>
        </w:rPr>
        <w:t xml:space="preserve">Sergent, B. 1999. </w:t>
      </w:r>
      <w:r w:rsidRPr="00E02BB9">
        <w:rPr>
          <w:rFonts w:ascii="Times New Roman" w:eastAsia="Arial Unicode MS" w:hAnsi="Times New Roman" w:cs="Times New Roman"/>
          <w:i/>
          <w:iCs/>
          <w:sz w:val="24"/>
          <w:szCs w:val="24"/>
          <w:lang w:val="fr-BE"/>
        </w:rPr>
        <w:t>Celtes et Grecs</w:t>
      </w:r>
      <w:r w:rsidRPr="00E02BB9">
        <w:rPr>
          <w:rFonts w:ascii="Times New Roman" w:eastAsia="Arial Unicode MS" w:hAnsi="Times New Roman" w:cs="Times New Roman"/>
          <w:sz w:val="24"/>
          <w:szCs w:val="24"/>
          <w:lang w:val="fr-BE"/>
        </w:rPr>
        <w:t>.</w:t>
      </w:r>
      <w:r w:rsidRPr="00E02BB9">
        <w:rPr>
          <w:rFonts w:ascii="Times New Roman" w:eastAsia="Arial Unicode MS" w:hAnsi="Times New Roman" w:cs="Times New Roman"/>
          <w:i/>
          <w:iCs/>
          <w:sz w:val="24"/>
          <w:szCs w:val="24"/>
          <w:lang w:val="fr-BE"/>
        </w:rPr>
        <w:t xml:space="preserve"> I. Le livre des héros</w:t>
      </w:r>
      <w:r w:rsidRPr="00E02BB9">
        <w:rPr>
          <w:rFonts w:ascii="Times New Roman" w:eastAsia="Arial Unicode MS" w:hAnsi="Times New Roman" w:cs="Times New Roman"/>
          <w:sz w:val="24"/>
          <w:szCs w:val="24"/>
          <w:lang w:val="fr-BE"/>
        </w:rPr>
        <w:t xml:space="preserve">. </w:t>
      </w:r>
      <w:smartTag w:uri="urn:schemas-microsoft-com:office:smarttags" w:element="place">
        <w:smartTag w:uri="urn:schemas-microsoft-com:office:smarttags" w:element="City">
          <w:r w:rsidRPr="00E02BB9">
            <w:rPr>
              <w:rFonts w:ascii="Times New Roman" w:eastAsia="Arial Unicode MS" w:hAnsi="Times New Roman" w:cs="Times New Roman"/>
              <w:sz w:val="24"/>
              <w:szCs w:val="24"/>
            </w:rPr>
            <w:t>Paris</w:t>
          </w:r>
        </w:smartTag>
      </w:smartTag>
      <w:r w:rsidRPr="00E02BB9">
        <w:rPr>
          <w:rFonts w:ascii="Times New Roman" w:eastAsia="Arial Unicode MS" w:hAnsi="Times New Roman" w:cs="Times New Roman"/>
          <w:sz w:val="24"/>
          <w:szCs w:val="24"/>
        </w:rPr>
        <w:t>: Payot.</w:t>
      </w:r>
    </w:p>
    <w:p w:rsidR="00696B59" w:rsidRPr="00E02BB9" w:rsidRDefault="00696B59" w:rsidP="00E02BB9">
      <w:pPr>
        <w:pStyle w:val="PlainText"/>
        <w:ind w:left="284" w:hanging="284"/>
        <w:rPr>
          <w:rFonts w:ascii="Times New Roman" w:eastAsia="Arial Unicode MS" w:hAnsi="Times New Roman" w:cs="Times New Roman"/>
          <w:sz w:val="24"/>
          <w:szCs w:val="24"/>
          <w:lang w:val="fr-BE"/>
        </w:rPr>
      </w:pPr>
      <w:r w:rsidRPr="00E02BB9">
        <w:rPr>
          <w:rFonts w:ascii="Times New Roman" w:eastAsia="Arial Unicode MS" w:hAnsi="Times New Roman" w:cs="Times New Roman"/>
          <w:sz w:val="24"/>
          <w:szCs w:val="24"/>
        </w:rPr>
        <w:t xml:space="preserve">Stokes, W. 1908. The training of Cúchulainn. </w:t>
      </w:r>
      <w:r w:rsidRPr="00E02BB9">
        <w:rPr>
          <w:rFonts w:ascii="Times New Roman" w:eastAsia="Arial Unicode MS" w:hAnsi="Times New Roman" w:cs="Times New Roman"/>
          <w:i/>
          <w:iCs/>
          <w:sz w:val="24"/>
          <w:szCs w:val="24"/>
          <w:lang w:val="fr-BE"/>
        </w:rPr>
        <w:t>Revue celtique</w:t>
      </w:r>
      <w:r w:rsidRPr="00E02BB9">
        <w:rPr>
          <w:rFonts w:ascii="Times New Roman" w:eastAsia="Arial Unicode MS" w:hAnsi="Times New Roman" w:cs="Times New Roman"/>
          <w:sz w:val="24"/>
          <w:szCs w:val="24"/>
          <w:lang w:val="fr-BE"/>
        </w:rPr>
        <w:t xml:space="preserve"> 29: 109-152.</w:t>
      </w:r>
    </w:p>
    <w:p w:rsidR="00696B59" w:rsidRPr="00E02BB9" w:rsidRDefault="00696B59" w:rsidP="00E02BB9">
      <w:pPr>
        <w:pStyle w:val="PlainText"/>
        <w:ind w:left="284" w:hanging="284"/>
        <w:rPr>
          <w:rFonts w:ascii="Times New Roman" w:eastAsia="Arial Unicode MS" w:hAnsi="Times New Roman" w:cs="Times New Roman"/>
          <w:sz w:val="24"/>
          <w:szCs w:val="24"/>
        </w:rPr>
      </w:pPr>
      <w:proofErr w:type="gramStart"/>
      <w:r w:rsidRPr="00551A21">
        <w:rPr>
          <w:rFonts w:ascii="Times New Roman" w:eastAsia="Arial Unicode MS" w:hAnsi="Times New Roman" w:cs="Times New Roman"/>
          <w:sz w:val="24"/>
          <w:szCs w:val="24"/>
          <w:lang w:val="fr-BE"/>
        </w:rPr>
        <w:t>van</w:t>
      </w:r>
      <w:proofErr w:type="gramEnd"/>
      <w:r w:rsidRPr="00551A21">
        <w:rPr>
          <w:rFonts w:ascii="Times New Roman" w:eastAsia="Arial Unicode MS" w:hAnsi="Times New Roman" w:cs="Times New Roman"/>
          <w:sz w:val="24"/>
          <w:szCs w:val="24"/>
          <w:lang w:val="fr-BE"/>
        </w:rPr>
        <w:t xml:space="preserve"> Buitenen, J.A. 1973. </w:t>
      </w:r>
      <w:r w:rsidRPr="00E02BB9">
        <w:rPr>
          <w:rFonts w:ascii="Times New Roman" w:eastAsia="Arial Unicode MS" w:hAnsi="Times New Roman" w:cs="Times New Roman"/>
          <w:i/>
          <w:iCs/>
          <w:sz w:val="24"/>
          <w:szCs w:val="24"/>
        </w:rPr>
        <w:t>The Mah</w:t>
      </w:r>
      <w:r w:rsidR="00AC17B3" w:rsidRPr="00E02BB9">
        <w:rPr>
          <w:rFonts w:ascii="Times New Roman" w:eastAsia="Arial Unicode MS" w:hAnsi="Times New Roman" w:cs="Times New Roman"/>
          <w:i/>
          <w:iCs/>
          <w:color w:val="000000"/>
          <w:sz w:val="24"/>
          <w:szCs w:val="24"/>
        </w:rPr>
        <w:t>ā</w:t>
      </w:r>
      <w:r w:rsidRPr="00E02BB9">
        <w:rPr>
          <w:rFonts w:ascii="Times New Roman" w:eastAsia="Arial Unicode MS" w:hAnsi="Times New Roman" w:cs="Times New Roman"/>
          <w:i/>
          <w:iCs/>
          <w:sz w:val="24"/>
          <w:szCs w:val="24"/>
        </w:rPr>
        <w:t>bh</w:t>
      </w:r>
      <w:r w:rsidR="00AC17B3" w:rsidRPr="00E02BB9">
        <w:rPr>
          <w:rFonts w:ascii="Times New Roman" w:eastAsia="Arial Unicode MS" w:hAnsi="Times New Roman" w:cs="Times New Roman"/>
          <w:i/>
          <w:iCs/>
          <w:color w:val="000000"/>
          <w:sz w:val="24"/>
          <w:szCs w:val="24"/>
        </w:rPr>
        <w:t>ā</w:t>
      </w:r>
      <w:r w:rsidRPr="00E02BB9">
        <w:rPr>
          <w:rFonts w:ascii="Times New Roman" w:eastAsia="Arial Unicode MS" w:hAnsi="Times New Roman" w:cs="Times New Roman"/>
          <w:i/>
          <w:iCs/>
          <w:sz w:val="24"/>
          <w:szCs w:val="24"/>
        </w:rPr>
        <w:t>rata. 1. The book of the beginning</w:t>
      </w:r>
      <w:r w:rsidRPr="00E02BB9">
        <w:rPr>
          <w:rFonts w:ascii="Times New Roman" w:eastAsia="Arial Unicode MS" w:hAnsi="Times New Roman" w:cs="Times New Roman"/>
          <w:sz w:val="24"/>
          <w:szCs w:val="24"/>
        </w:rPr>
        <w:t xml:space="preserve">. </w:t>
      </w:r>
      <w:smartTag w:uri="urn:schemas-microsoft-com:office:smarttags" w:element="City">
        <w:r w:rsidRPr="00E02BB9">
          <w:rPr>
            <w:rFonts w:ascii="Times New Roman" w:eastAsia="Arial Unicode MS" w:hAnsi="Times New Roman" w:cs="Times New Roman"/>
            <w:sz w:val="24"/>
            <w:szCs w:val="24"/>
          </w:rPr>
          <w:t>Chicago</w:t>
        </w:r>
      </w:smartTag>
      <w:r w:rsidRPr="00E02BB9">
        <w:rPr>
          <w:rFonts w:ascii="Times New Roman" w:eastAsia="Arial Unicode MS" w:hAnsi="Times New Roman" w:cs="Times New Roman"/>
          <w:sz w:val="24"/>
          <w:szCs w:val="24"/>
        </w:rPr>
        <w:t xml:space="preserve"> and </w:t>
      </w:r>
      <w:smartTag w:uri="urn:schemas-microsoft-com:office:smarttags" w:element="City">
        <w:r w:rsidRPr="00E02BB9">
          <w:rPr>
            <w:rFonts w:ascii="Times New Roman" w:eastAsia="Arial Unicode MS" w:hAnsi="Times New Roman" w:cs="Times New Roman"/>
            <w:sz w:val="24"/>
            <w:szCs w:val="24"/>
          </w:rPr>
          <w:t>London</w:t>
        </w:r>
      </w:smartTag>
      <w:r w:rsidRPr="00E02BB9">
        <w:rPr>
          <w:rFonts w:ascii="Times New Roman" w:eastAsia="Arial Unicode MS" w:hAnsi="Times New Roman" w:cs="Times New Roman"/>
          <w:sz w:val="24"/>
          <w:szCs w:val="24"/>
        </w:rPr>
        <w:t xml:space="preserve">: </w:t>
      </w:r>
      <w:smartTag w:uri="urn:schemas-microsoft-com:office:smarttags" w:element="place">
        <w:smartTag w:uri="urn:schemas-microsoft-com:office:smarttags" w:element="PlaceType">
          <w:r w:rsidRPr="00E02BB9">
            <w:rPr>
              <w:rFonts w:ascii="Times New Roman" w:eastAsia="Arial Unicode MS" w:hAnsi="Times New Roman" w:cs="Times New Roman"/>
              <w:sz w:val="24"/>
              <w:szCs w:val="24"/>
            </w:rPr>
            <w:t>University</w:t>
          </w:r>
        </w:smartTag>
        <w:r w:rsidRPr="00E02BB9">
          <w:rPr>
            <w:rFonts w:ascii="Times New Roman" w:eastAsia="Arial Unicode MS" w:hAnsi="Times New Roman" w:cs="Times New Roman"/>
            <w:sz w:val="24"/>
            <w:szCs w:val="24"/>
          </w:rPr>
          <w:t xml:space="preserve"> of </w:t>
        </w:r>
        <w:smartTag w:uri="urn:schemas-microsoft-com:office:smarttags" w:element="PlaceName">
          <w:r w:rsidRPr="00E02BB9">
            <w:rPr>
              <w:rFonts w:ascii="Times New Roman" w:eastAsia="Arial Unicode MS" w:hAnsi="Times New Roman" w:cs="Times New Roman"/>
              <w:sz w:val="24"/>
              <w:szCs w:val="24"/>
            </w:rPr>
            <w:t>Chicago</w:t>
          </w:r>
        </w:smartTag>
      </w:smartTag>
      <w:r w:rsidRPr="00E02BB9">
        <w:rPr>
          <w:rFonts w:ascii="Times New Roman" w:eastAsia="Arial Unicode MS" w:hAnsi="Times New Roman" w:cs="Times New Roman"/>
          <w:sz w:val="24"/>
          <w:szCs w:val="24"/>
        </w:rPr>
        <w:t>.</w:t>
      </w:r>
    </w:p>
    <w:p w:rsidR="00696B59" w:rsidRPr="00E02BB9" w:rsidRDefault="00696B59" w:rsidP="00E02BB9">
      <w:pPr>
        <w:ind w:left="284" w:hanging="284"/>
        <w:rPr>
          <w:rFonts w:eastAsia="Arial Unicode MS"/>
          <w:sz w:val="24"/>
          <w:szCs w:val="24"/>
        </w:rPr>
      </w:pPr>
      <w:r w:rsidRPr="00E02BB9">
        <w:rPr>
          <w:rFonts w:eastAsia="Arial Unicode MS"/>
          <w:sz w:val="24"/>
          <w:szCs w:val="24"/>
        </w:rPr>
        <w:t xml:space="preserve">van Hamel, A.G. 1933.  </w:t>
      </w:r>
      <w:r w:rsidRPr="00E02BB9">
        <w:rPr>
          <w:rFonts w:eastAsia="Arial Unicode MS"/>
          <w:i/>
          <w:iCs/>
          <w:sz w:val="24"/>
          <w:szCs w:val="24"/>
        </w:rPr>
        <w:t>Compert Con Culainn and other stories</w:t>
      </w:r>
      <w:r w:rsidRPr="00E02BB9">
        <w:rPr>
          <w:rFonts w:eastAsia="Arial Unicode MS"/>
          <w:sz w:val="24"/>
          <w:szCs w:val="24"/>
        </w:rPr>
        <w:t xml:space="preserve">.  </w:t>
      </w:r>
      <w:smartTag w:uri="urn:schemas-microsoft-com:office:smarttags" w:element="place">
        <w:smartTag w:uri="urn:schemas-microsoft-com:office:smarttags" w:element="City">
          <w:r w:rsidRPr="00E02BB9">
            <w:rPr>
              <w:rFonts w:eastAsia="Arial Unicode MS"/>
              <w:sz w:val="24"/>
              <w:szCs w:val="24"/>
            </w:rPr>
            <w:t>Dublin</w:t>
          </w:r>
        </w:smartTag>
      </w:smartTag>
      <w:r w:rsidRPr="00E02BB9">
        <w:rPr>
          <w:rFonts w:eastAsia="Arial Unicode MS"/>
          <w:sz w:val="24"/>
          <w:szCs w:val="24"/>
        </w:rPr>
        <w:t>: Institute of Advanced Study.</w:t>
      </w:r>
    </w:p>
    <w:p w:rsidR="0005718D" w:rsidRPr="00E02BB9" w:rsidRDefault="0005718D" w:rsidP="00E02BB9">
      <w:pPr>
        <w:ind w:left="284" w:hanging="284"/>
        <w:rPr>
          <w:rFonts w:eastAsia="Arial Unicode MS"/>
          <w:color w:val="000000"/>
          <w:sz w:val="24"/>
          <w:szCs w:val="24"/>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u w:val="single"/>
        </w:rPr>
      </w:pPr>
      <w:r w:rsidRPr="00E02BB9">
        <w:rPr>
          <w:rFonts w:eastAsia="Arial Unicode MS"/>
          <w:color w:val="000000"/>
          <w:sz w:val="22"/>
          <w:szCs w:val="22"/>
        </w:rPr>
        <w:tab/>
        <w:t xml:space="preserve">        </w:t>
      </w:r>
      <w:r w:rsidRPr="00E02BB9">
        <w:rPr>
          <w:rFonts w:eastAsia="Arial Unicode MS"/>
          <w:b/>
          <w:bCs/>
          <w:color w:val="000000"/>
          <w:sz w:val="22"/>
          <w:szCs w:val="22"/>
        </w:rPr>
        <w:t>Sanskrit</w:t>
      </w:r>
      <w:r w:rsidRPr="00E02BB9">
        <w:rPr>
          <w:rFonts w:eastAsia="Arial Unicode MS"/>
          <w:color w:val="000000"/>
          <w:sz w:val="22"/>
          <w:szCs w:val="22"/>
        </w:rPr>
        <w:tab/>
      </w:r>
      <w:r w:rsidRPr="00E02BB9">
        <w:rPr>
          <w:rFonts w:eastAsia="Arial Unicode MS"/>
          <w:color w:val="000000"/>
          <w:sz w:val="22"/>
          <w:szCs w:val="22"/>
        </w:rPr>
        <w:tab/>
        <w:t xml:space="preserve">   </w:t>
      </w:r>
      <w:r w:rsidRPr="00E02BB9">
        <w:rPr>
          <w:rFonts w:eastAsia="Arial Unicode MS"/>
          <w:b/>
          <w:bCs/>
          <w:color w:val="000000"/>
          <w:sz w:val="22"/>
          <w:szCs w:val="22"/>
        </w:rPr>
        <w:t>Greek</w:t>
      </w:r>
      <w:r w:rsidRPr="00E02BB9">
        <w:rPr>
          <w:rFonts w:eastAsia="Arial Unicode MS"/>
          <w:color w:val="000000"/>
          <w:sz w:val="22"/>
          <w:szCs w:val="22"/>
        </w:rPr>
        <w:tab/>
      </w:r>
      <w:r w:rsidRPr="00E02BB9">
        <w:rPr>
          <w:rFonts w:eastAsia="Arial Unicode MS"/>
          <w:color w:val="000000"/>
          <w:sz w:val="22"/>
          <w:szCs w:val="22"/>
        </w:rPr>
        <w:tab/>
      </w:r>
      <w:r w:rsidRPr="00E02BB9">
        <w:rPr>
          <w:rFonts w:eastAsia="Arial Unicode MS"/>
          <w:color w:val="000000"/>
          <w:sz w:val="22"/>
          <w:szCs w:val="22"/>
        </w:rPr>
        <w:tab/>
      </w:r>
      <w:r w:rsidRPr="00E02BB9">
        <w:rPr>
          <w:rFonts w:eastAsia="Arial Unicode MS"/>
          <w:b/>
          <w:bCs/>
          <w:color w:val="000000"/>
          <w:sz w:val="22"/>
          <w:szCs w:val="22"/>
        </w:rPr>
        <w:t>Irish</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696B59" w:rsidRPr="00E02BB9" w:rsidRDefault="00E02BB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Hero’</w:t>
      </w:r>
      <w:r w:rsidR="00696B59" w:rsidRPr="00E02BB9">
        <w:rPr>
          <w:rFonts w:eastAsia="Arial Unicode MS"/>
          <w:color w:val="000000"/>
          <w:sz w:val="22"/>
          <w:szCs w:val="22"/>
        </w:rPr>
        <w:t xml:space="preserve">s father  INDRA, </w:t>
      </w:r>
      <w:r w:rsidR="00BB4482" w:rsidRPr="00E02BB9">
        <w:rPr>
          <w:rFonts w:eastAsia="Arial Unicode MS"/>
          <w:color w:val="000000"/>
          <w:sz w:val="22"/>
          <w:szCs w:val="22"/>
        </w:rPr>
        <w:t>Pāṇ</w:t>
      </w:r>
      <w:r w:rsidR="002B3FD8" w:rsidRPr="002B3FD8">
        <w:rPr>
          <w:sz w:val="24"/>
          <w:szCs w:val="24"/>
        </w:rPr>
        <w:t>ḍ</w:t>
      </w:r>
      <w:r w:rsidR="00BB4482" w:rsidRPr="00E02BB9">
        <w:rPr>
          <w:rFonts w:eastAsia="Arial Unicode MS"/>
          <w:color w:val="000000"/>
          <w:sz w:val="22"/>
          <w:szCs w:val="22"/>
        </w:rPr>
        <w:t>u</w:t>
      </w:r>
      <w:r w:rsidR="00696B59" w:rsidRPr="00E02BB9">
        <w:rPr>
          <w:rFonts w:eastAsia="Arial Unicode MS"/>
          <w:color w:val="000000"/>
          <w:sz w:val="22"/>
          <w:szCs w:val="22"/>
        </w:rPr>
        <w:tab/>
        <w:t xml:space="preserve">   (Sisyphus?) Laertes     </w:t>
      </w:r>
      <w:r w:rsidR="00696B59" w:rsidRPr="00E02BB9">
        <w:rPr>
          <w:rFonts w:eastAsia="Arial Unicode MS"/>
          <w:color w:val="000000"/>
          <w:sz w:val="22"/>
          <w:szCs w:val="22"/>
        </w:rPr>
        <w:tab/>
        <w:t>LUG, Sualdam</w:t>
      </w:r>
      <w:r w:rsidR="00696B59" w:rsidRPr="00E02BB9">
        <w:rPr>
          <w:rFonts w:eastAsia="Arial Unicode MS"/>
          <w:color w:val="000000"/>
          <w:sz w:val="22"/>
          <w:szCs w:val="22"/>
        </w:rPr>
        <w:tab/>
      </w:r>
      <w:r w:rsidR="00696B59" w:rsidRPr="00E02BB9">
        <w:rPr>
          <w:rFonts w:eastAsia="Arial Unicode MS"/>
          <w:color w:val="000000"/>
          <w:sz w:val="22"/>
          <w:szCs w:val="22"/>
        </w:rPr>
        <w:tab/>
      </w:r>
      <w:r w:rsidR="00696B59" w:rsidRPr="00E02BB9">
        <w:rPr>
          <w:rFonts w:eastAsia="Arial Unicode MS"/>
          <w:color w:val="000000"/>
          <w:sz w:val="22"/>
          <w:szCs w:val="22"/>
        </w:rPr>
        <w:tab/>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hero</w:t>
      </w:r>
      <w:r w:rsidRPr="00E02BB9">
        <w:rPr>
          <w:rFonts w:eastAsia="Arial Unicode MS"/>
          <w:color w:val="000000"/>
          <w:sz w:val="22"/>
          <w:szCs w:val="22"/>
        </w:rPr>
        <w:tab/>
        <w:t xml:space="preserve">         </w:t>
      </w:r>
      <w:r w:rsidR="002B3FD8">
        <w:rPr>
          <w:rFonts w:eastAsia="Arial Unicode MS"/>
          <w:color w:val="000000"/>
          <w:sz w:val="22"/>
          <w:szCs w:val="22"/>
        </w:rPr>
        <w:t xml:space="preserve"> </w:t>
      </w:r>
      <w:r w:rsidRPr="00E02BB9">
        <w:rPr>
          <w:rFonts w:eastAsia="Arial Unicode MS"/>
          <w:color w:val="000000"/>
          <w:sz w:val="22"/>
          <w:szCs w:val="22"/>
        </w:rPr>
        <w:t>Arjuna</w:t>
      </w:r>
      <w:r w:rsidRPr="00E02BB9">
        <w:rPr>
          <w:rFonts w:eastAsia="Arial Unicode MS"/>
          <w:color w:val="000000"/>
          <w:sz w:val="22"/>
          <w:szCs w:val="22"/>
        </w:rPr>
        <w:tab/>
      </w:r>
      <w:r w:rsidRPr="00E02BB9">
        <w:rPr>
          <w:rFonts w:eastAsia="Arial Unicode MS"/>
          <w:color w:val="000000"/>
          <w:sz w:val="22"/>
          <w:szCs w:val="22"/>
        </w:rPr>
        <w:tab/>
        <w:t xml:space="preserve">   Odysseus</w:t>
      </w:r>
      <w:r w:rsidRPr="00E02BB9">
        <w:rPr>
          <w:rFonts w:eastAsia="Arial Unicode MS"/>
          <w:color w:val="000000"/>
          <w:sz w:val="22"/>
          <w:szCs w:val="22"/>
        </w:rPr>
        <w:tab/>
      </w:r>
      <w:r w:rsidRPr="00E02BB9">
        <w:rPr>
          <w:rFonts w:eastAsia="Arial Unicode MS"/>
          <w:color w:val="000000"/>
          <w:sz w:val="22"/>
          <w:szCs w:val="22"/>
        </w:rPr>
        <w:tab/>
      </w:r>
      <w:r w:rsidRPr="00E02BB9">
        <w:rPr>
          <w:rFonts w:eastAsia="Arial Unicode MS"/>
          <w:color w:val="000000"/>
          <w:sz w:val="22"/>
          <w:szCs w:val="22"/>
        </w:rPr>
        <w:tab/>
        <w:t>Cúchulainn</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main wife</w:t>
      </w:r>
      <w:r w:rsidR="00BB4482" w:rsidRPr="00E02BB9">
        <w:rPr>
          <w:rFonts w:eastAsia="Arial Unicode MS"/>
          <w:color w:val="000000"/>
          <w:sz w:val="22"/>
          <w:szCs w:val="22"/>
        </w:rPr>
        <w:t xml:space="preserve">      </w:t>
      </w:r>
      <w:r w:rsidR="00AC17B3" w:rsidRPr="00E02BB9">
        <w:rPr>
          <w:rFonts w:eastAsia="Arial Unicode MS"/>
          <w:color w:val="000000"/>
          <w:sz w:val="24"/>
          <w:szCs w:val="24"/>
        </w:rPr>
        <w:t>Draupad</w:t>
      </w:r>
      <w:r w:rsidR="005304C1">
        <w:rPr>
          <w:rFonts w:eastAsia="Arial Unicode MS"/>
          <w:color w:val="000000"/>
          <w:sz w:val="24"/>
          <w:szCs w:val="24"/>
        </w:rPr>
        <w:t>ī</w:t>
      </w:r>
      <w:r w:rsidRPr="00E02BB9">
        <w:rPr>
          <w:rFonts w:eastAsia="Arial Unicode MS"/>
          <w:color w:val="000000"/>
          <w:sz w:val="22"/>
          <w:szCs w:val="22"/>
        </w:rPr>
        <w:t>+</w:t>
      </w:r>
      <w:r w:rsidRPr="00E02BB9">
        <w:rPr>
          <w:rFonts w:eastAsia="Arial Unicode MS"/>
          <w:color w:val="000000"/>
          <w:sz w:val="22"/>
          <w:szCs w:val="22"/>
        </w:rPr>
        <w:tab/>
        <w:t xml:space="preserve">   Penelope +</w:t>
      </w:r>
      <w:r w:rsidRPr="00E02BB9">
        <w:rPr>
          <w:rFonts w:eastAsia="Arial Unicode MS"/>
          <w:color w:val="000000"/>
          <w:sz w:val="22"/>
          <w:szCs w:val="22"/>
        </w:rPr>
        <w:tab/>
      </w:r>
      <w:r w:rsidRPr="00E02BB9">
        <w:rPr>
          <w:rFonts w:eastAsia="Arial Unicode MS"/>
          <w:color w:val="000000"/>
          <w:sz w:val="22"/>
          <w:szCs w:val="22"/>
        </w:rPr>
        <w:tab/>
        <w:t xml:space="preserve">   </w:t>
      </w:r>
      <w:r w:rsidRPr="00E02BB9">
        <w:rPr>
          <w:rFonts w:eastAsia="Arial Unicode MS"/>
          <w:color w:val="000000"/>
          <w:sz w:val="22"/>
          <w:szCs w:val="22"/>
        </w:rPr>
        <w:tab/>
        <w:t>Emer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 xml:space="preserve">female </w:t>
      </w:r>
      <w:r w:rsidRPr="00E02BB9">
        <w:rPr>
          <w:rFonts w:eastAsia="Arial Unicode MS"/>
          <w:color w:val="000000"/>
          <w:sz w:val="22"/>
          <w:szCs w:val="22"/>
        </w:rPr>
        <w:tab/>
        <w:t xml:space="preserve">1      N </w:t>
      </w:r>
      <w:r w:rsidR="00BB4482" w:rsidRPr="00E02BB9">
        <w:rPr>
          <w:rFonts w:eastAsia="Arial Unicode MS"/>
          <w:color w:val="000000"/>
          <w:sz w:val="24"/>
          <w:szCs w:val="24"/>
        </w:rPr>
        <w:t>Ulūp</w:t>
      </w:r>
      <w:r w:rsidR="002B3FD8">
        <w:rPr>
          <w:rFonts w:eastAsia="Arial Unicode MS"/>
          <w:color w:val="000000"/>
          <w:sz w:val="24"/>
          <w:szCs w:val="24"/>
        </w:rPr>
        <w:t>ī</w:t>
      </w:r>
      <w:r w:rsidRPr="00E02BB9">
        <w:rPr>
          <w:rFonts w:eastAsia="Arial Unicode MS"/>
          <w:color w:val="000000"/>
          <w:sz w:val="22"/>
          <w:szCs w:val="22"/>
        </w:rPr>
        <w:t>+</w:t>
      </w:r>
      <w:r w:rsidRPr="00E02BB9">
        <w:rPr>
          <w:rFonts w:eastAsia="Arial Unicode MS"/>
          <w:color w:val="000000"/>
          <w:sz w:val="22"/>
          <w:szCs w:val="22"/>
        </w:rPr>
        <w:tab/>
      </w:r>
      <w:r w:rsidRPr="00E02BB9">
        <w:rPr>
          <w:rFonts w:eastAsia="Arial Unicode MS"/>
          <w:color w:val="000000"/>
          <w:sz w:val="22"/>
          <w:szCs w:val="22"/>
        </w:rPr>
        <w:tab/>
        <w:t xml:space="preserve">   1 Circe +</w:t>
      </w:r>
      <w:r w:rsidRPr="00E02BB9">
        <w:rPr>
          <w:rFonts w:eastAsia="Arial Unicode MS"/>
          <w:color w:val="000000"/>
          <w:sz w:val="22"/>
          <w:szCs w:val="22"/>
        </w:rPr>
        <w:tab/>
      </w:r>
      <w:r w:rsidRPr="00E02BB9">
        <w:rPr>
          <w:rFonts w:eastAsia="Arial Unicode MS"/>
          <w:color w:val="000000"/>
          <w:sz w:val="22"/>
          <w:szCs w:val="22"/>
        </w:rPr>
        <w:tab/>
      </w:r>
      <w:r w:rsidRPr="00E02BB9">
        <w:rPr>
          <w:rFonts w:eastAsia="Arial Unicode MS"/>
          <w:color w:val="000000"/>
          <w:sz w:val="22"/>
          <w:szCs w:val="22"/>
        </w:rPr>
        <w:tab/>
        <w:t>1 Dornoll -, Dordmair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 xml:space="preserve">    ”</w:t>
      </w:r>
      <w:r w:rsidRPr="00E02BB9">
        <w:rPr>
          <w:rFonts w:eastAsia="Arial Unicode MS"/>
          <w:color w:val="000000"/>
          <w:sz w:val="22"/>
          <w:szCs w:val="22"/>
        </w:rPr>
        <w:tab/>
        <w:t>2      E</w:t>
      </w:r>
      <w:r w:rsidR="00BB4482" w:rsidRPr="00E02BB9">
        <w:rPr>
          <w:rFonts w:eastAsia="Arial Unicode MS"/>
          <w:color w:val="000000"/>
          <w:sz w:val="22"/>
          <w:szCs w:val="22"/>
        </w:rPr>
        <w:t xml:space="preserve"> </w:t>
      </w:r>
      <w:r w:rsidR="005304C1">
        <w:rPr>
          <w:rFonts w:eastAsia="Arial Unicode MS"/>
          <w:color w:val="000000"/>
          <w:sz w:val="22"/>
          <w:szCs w:val="22"/>
        </w:rPr>
        <w:t>Citrān</w:t>
      </w:r>
      <w:r w:rsidR="00BB4482" w:rsidRPr="00E02BB9">
        <w:rPr>
          <w:rFonts w:eastAsia="Arial Unicode MS"/>
          <w:color w:val="000000"/>
          <w:sz w:val="22"/>
          <w:szCs w:val="22"/>
        </w:rPr>
        <w:t>gadā</w:t>
      </w:r>
      <w:r w:rsidRPr="00E02BB9">
        <w:rPr>
          <w:rFonts w:eastAsia="Arial Unicode MS"/>
          <w:color w:val="000000"/>
          <w:sz w:val="22"/>
          <w:szCs w:val="22"/>
        </w:rPr>
        <w:t xml:space="preserve"> +</w:t>
      </w:r>
      <w:r w:rsidRPr="00E02BB9">
        <w:rPr>
          <w:rFonts w:eastAsia="Arial Unicode MS"/>
          <w:color w:val="000000"/>
          <w:sz w:val="22"/>
          <w:szCs w:val="22"/>
        </w:rPr>
        <w:tab/>
        <w:t xml:space="preserve">   3 </w:t>
      </w:r>
      <w:r w:rsidRPr="00E02BB9">
        <w:rPr>
          <w:rFonts w:eastAsia="Arial Unicode MS"/>
          <w:i/>
          <w:iCs/>
          <w:color w:val="000000"/>
          <w:sz w:val="22"/>
          <w:szCs w:val="22"/>
        </w:rPr>
        <w:t>Sirens, Scylla, Charybdis</w:t>
      </w:r>
      <w:r w:rsidRPr="00E02BB9">
        <w:rPr>
          <w:rFonts w:eastAsia="Arial Unicode MS"/>
          <w:color w:val="000000"/>
          <w:sz w:val="22"/>
          <w:szCs w:val="22"/>
        </w:rPr>
        <w:tab/>
        <w:t>4 Uathach +, d. 1 Scáthach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 xml:space="preserve">    ”</w:t>
      </w:r>
      <w:r w:rsidRPr="00E02BB9">
        <w:rPr>
          <w:rFonts w:eastAsia="Arial Unicode MS"/>
          <w:color w:val="000000"/>
          <w:sz w:val="22"/>
          <w:szCs w:val="22"/>
        </w:rPr>
        <w:tab/>
        <w:t>3      S Varg</w:t>
      </w:r>
      <w:r w:rsidR="002D3B68" w:rsidRPr="00E02BB9">
        <w:rPr>
          <w:rFonts w:eastAsia="Arial Unicode MS"/>
          <w:color w:val="000000"/>
          <w:sz w:val="22"/>
          <w:szCs w:val="22"/>
        </w:rPr>
        <w:t>ā</w:t>
      </w:r>
      <w:r w:rsidR="00BB4482" w:rsidRPr="00E02BB9">
        <w:rPr>
          <w:rFonts w:eastAsia="Arial Unicode MS"/>
          <w:color w:val="000000"/>
          <w:sz w:val="22"/>
          <w:szCs w:val="22"/>
        </w:rPr>
        <w:t xml:space="preserve"> </w:t>
      </w:r>
      <w:r w:rsidRPr="00E02BB9">
        <w:rPr>
          <w:rFonts w:eastAsia="Arial Unicode MS"/>
          <w:color w:val="000000"/>
          <w:sz w:val="22"/>
          <w:szCs w:val="22"/>
        </w:rPr>
        <w:t xml:space="preserve"> &amp; 4 friends 2 Calypso +</w:t>
      </w:r>
      <w:r w:rsidRPr="00E02BB9">
        <w:rPr>
          <w:rFonts w:eastAsia="Arial Unicode MS"/>
          <w:color w:val="000000"/>
          <w:sz w:val="22"/>
          <w:szCs w:val="22"/>
        </w:rPr>
        <w:tab/>
      </w:r>
      <w:r w:rsidRPr="00E02BB9">
        <w:rPr>
          <w:rFonts w:eastAsia="Arial Unicode MS"/>
          <w:color w:val="000000"/>
          <w:sz w:val="22"/>
          <w:szCs w:val="22"/>
        </w:rPr>
        <w:tab/>
      </w:r>
      <w:r w:rsidRPr="00E02BB9">
        <w:rPr>
          <w:rFonts w:eastAsia="Arial Unicode MS"/>
          <w:color w:val="000000"/>
          <w:sz w:val="22"/>
          <w:szCs w:val="22"/>
        </w:rPr>
        <w:tab/>
        <w:t>2 Aífe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 xml:space="preserve">    ”</w:t>
      </w:r>
      <w:r w:rsidRPr="00E02BB9">
        <w:rPr>
          <w:rFonts w:eastAsia="Arial Unicode MS"/>
          <w:color w:val="000000"/>
          <w:sz w:val="22"/>
          <w:szCs w:val="22"/>
        </w:rPr>
        <w:tab/>
        <w:t>4      W Subhadr</w:t>
      </w:r>
      <w:r w:rsidR="00CE2107" w:rsidRPr="00E02BB9">
        <w:rPr>
          <w:rFonts w:eastAsia="Arial Unicode MS"/>
          <w:color w:val="000000"/>
          <w:sz w:val="22"/>
          <w:szCs w:val="22"/>
        </w:rPr>
        <w:t>ā</w:t>
      </w:r>
      <w:r w:rsidRPr="00E02BB9">
        <w:rPr>
          <w:rFonts w:eastAsia="Arial Unicode MS"/>
          <w:color w:val="000000"/>
          <w:sz w:val="22"/>
          <w:szCs w:val="22"/>
        </w:rPr>
        <w:t xml:space="preserve"> +</w:t>
      </w:r>
      <w:r w:rsidRPr="00E02BB9">
        <w:rPr>
          <w:rFonts w:eastAsia="Arial Unicode MS"/>
          <w:color w:val="000000"/>
          <w:sz w:val="22"/>
          <w:szCs w:val="22"/>
        </w:rPr>
        <w:tab/>
        <w:t xml:space="preserve">   4 &amp; 5 Nausicaa d. Arete</w:t>
      </w:r>
      <w:r w:rsidRPr="00E02BB9">
        <w:rPr>
          <w:rFonts w:eastAsia="Arial Unicode MS"/>
          <w:color w:val="000000"/>
          <w:sz w:val="22"/>
          <w:szCs w:val="22"/>
        </w:rPr>
        <w:tab/>
        <w:t xml:space="preserve">3 </w:t>
      </w:r>
      <w:r w:rsidRPr="00E02BB9">
        <w:rPr>
          <w:rFonts w:eastAsia="Arial Unicode MS"/>
          <w:i/>
          <w:iCs/>
          <w:color w:val="000000"/>
          <w:sz w:val="22"/>
          <w:szCs w:val="22"/>
        </w:rPr>
        <w:t>Eis Enchenn</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 xml:space="preserve">female  5      </w:t>
      </w:r>
      <w:r w:rsidR="00CE2107" w:rsidRPr="00E02BB9">
        <w:rPr>
          <w:rFonts w:eastAsia="Arial Unicode MS"/>
          <w:color w:val="000000"/>
          <w:sz w:val="22"/>
          <w:szCs w:val="22"/>
        </w:rPr>
        <w:t xml:space="preserve"> Urvaś</w:t>
      </w:r>
      <w:r w:rsidR="002B3FD8">
        <w:rPr>
          <w:rFonts w:eastAsia="Arial Unicode MS"/>
          <w:color w:val="000000"/>
          <w:sz w:val="24"/>
          <w:szCs w:val="24"/>
        </w:rPr>
        <w:t>ī</w:t>
      </w:r>
      <w:r w:rsidRPr="00E02BB9">
        <w:rPr>
          <w:rFonts w:eastAsia="Arial Unicode MS"/>
          <w:color w:val="000000"/>
          <w:sz w:val="22"/>
          <w:szCs w:val="22"/>
        </w:rPr>
        <w:tab/>
      </w:r>
      <w:r w:rsidRPr="00E02BB9">
        <w:rPr>
          <w:rFonts w:eastAsia="Arial Unicode MS"/>
          <w:color w:val="000000"/>
          <w:sz w:val="22"/>
          <w:szCs w:val="22"/>
        </w:rPr>
        <w:tab/>
        <w:t xml:space="preserve">   5 (Callidice +)</w:t>
      </w:r>
      <w:r w:rsidRPr="00E02BB9">
        <w:rPr>
          <w:rFonts w:eastAsia="Arial Unicode MS"/>
          <w:color w:val="000000"/>
          <w:sz w:val="22"/>
          <w:szCs w:val="22"/>
        </w:rPr>
        <w:tab/>
      </w:r>
      <w:r w:rsidRPr="00E02BB9">
        <w:rPr>
          <w:rFonts w:eastAsia="Arial Unicode MS"/>
          <w:color w:val="000000"/>
          <w:sz w:val="22"/>
          <w:szCs w:val="22"/>
        </w:rPr>
        <w:tab/>
        <w:t>6 Derbforgaill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 xml:space="preserve">    ”</w:t>
      </w:r>
      <w:r w:rsidRPr="00E02BB9">
        <w:rPr>
          <w:rFonts w:eastAsia="Arial Unicode MS"/>
          <w:color w:val="000000"/>
          <w:sz w:val="22"/>
          <w:szCs w:val="22"/>
        </w:rPr>
        <w:tab/>
        <w:t>6       Uttar</w:t>
      </w:r>
      <w:r w:rsidR="00CE2107" w:rsidRPr="00E02BB9">
        <w:rPr>
          <w:rFonts w:eastAsia="Arial Unicode MS"/>
          <w:color w:val="000000"/>
          <w:sz w:val="22"/>
          <w:szCs w:val="22"/>
        </w:rPr>
        <w:t>ā</w:t>
      </w:r>
      <w:r w:rsidRPr="00E02BB9">
        <w:rPr>
          <w:rFonts w:eastAsia="Arial Unicode MS"/>
          <w:color w:val="000000"/>
          <w:sz w:val="22"/>
          <w:szCs w:val="22"/>
        </w:rPr>
        <w:tab/>
      </w:r>
      <w:r w:rsidRPr="00E02BB9">
        <w:rPr>
          <w:rFonts w:eastAsia="Arial Unicode MS"/>
          <w:color w:val="000000"/>
          <w:sz w:val="22"/>
          <w:szCs w:val="22"/>
        </w:rPr>
        <w:tab/>
        <w:t xml:space="preserve">   6 (Nausicaa)</w:t>
      </w:r>
      <w:r w:rsidRPr="00E02BB9">
        <w:rPr>
          <w:rFonts w:eastAsia="Arial Unicode MS"/>
          <w:color w:val="000000"/>
          <w:sz w:val="22"/>
          <w:szCs w:val="22"/>
        </w:rPr>
        <w:tab/>
      </w:r>
      <w:r w:rsidRPr="00E02BB9">
        <w:rPr>
          <w:rFonts w:eastAsia="Arial Unicode MS"/>
          <w:color w:val="000000"/>
          <w:sz w:val="22"/>
          <w:szCs w:val="22"/>
        </w:rPr>
        <w:tab/>
      </w:r>
      <w:r w:rsidRPr="00E02BB9">
        <w:rPr>
          <w:rFonts w:eastAsia="Arial Unicode MS"/>
          <w:color w:val="000000"/>
          <w:sz w:val="22"/>
          <w:szCs w:val="22"/>
        </w:rPr>
        <w:tab/>
        <w:t>5 Fand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t>hero’s son     Babhruv</w:t>
      </w:r>
      <w:r w:rsidR="00CE2107" w:rsidRPr="00E02BB9">
        <w:rPr>
          <w:rFonts w:eastAsia="Arial Unicode MS"/>
          <w:color w:val="000000"/>
          <w:sz w:val="22"/>
          <w:szCs w:val="22"/>
        </w:rPr>
        <w:t>ā</w:t>
      </w:r>
      <w:r w:rsidRPr="00E02BB9">
        <w:rPr>
          <w:rFonts w:eastAsia="Arial Unicode MS"/>
          <w:color w:val="000000"/>
          <w:sz w:val="22"/>
          <w:szCs w:val="22"/>
        </w:rPr>
        <w:t>hana</w:t>
      </w:r>
      <w:r w:rsidRPr="00E02BB9">
        <w:rPr>
          <w:rFonts w:eastAsia="Arial Unicode MS"/>
          <w:color w:val="000000"/>
          <w:sz w:val="22"/>
          <w:szCs w:val="22"/>
        </w:rPr>
        <w:tab/>
        <w:t xml:space="preserve">      (Telegonus)</w:t>
      </w:r>
      <w:r w:rsidRPr="00E02BB9">
        <w:rPr>
          <w:rFonts w:eastAsia="Arial Unicode MS"/>
          <w:color w:val="000000"/>
          <w:sz w:val="22"/>
          <w:szCs w:val="22"/>
        </w:rPr>
        <w:tab/>
      </w:r>
      <w:r w:rsidRPr="00E02BB9">
        <w:rPr>
          <w:rFonts w:eastAsia="Arial Unicode MS"/>
          <w:color w:val="000000"/>
          <w:sz w:val="22"/>
          <w:szCs w:val="22"/>
        </w:rPr>
        <w:tab/>
        <w:t xml:space="preserve">   </w:t>
      </w:r>
      <w:r w:rsidRPr="00E02BB9">
        <w:rPr>
          <w:rFonts w:eastAsia="Arial Unicode MS"/>
          <w:color w:val="000000"/>
          <w:sz w:val="22"/>
          <w:szCs w:val="22"/>
        </w:rPr>
        <w:tab/>
        <w:t>Conlaí</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r w:rsidRPr="00E02BB9">
        <w:rPr>
          <w:rFonts w:eastAsia="Arial Unicode MS"/>
          <w:color w:val="000000"/>
          <w:sz w:val="24"/>
          <w:szCs w:val="24"/>
        </w:rPr>
        <w:t xml:space="preserve">Fig.1: The first two columns mostly summarise previously published comparisons between Arjuna, with special reference to his Penance, and Odysseus, with special reference to the second half of his </w:t>
      </w:r>
      <w:r w:rsidRPr="00E02BB9">
        <w:rPr>
          <w:rFonts w:eastAsia="Arial Unicode MS"/>
          <w:i/>
          <w:iCs/>
          <w:color w:val="000000"/>
          <w:sz w:val="24"/>
          <w:szCs w:val="24"/>
        </w:rPr>
        <w:t>nostos</w:t>
      </w:r>
      <w:r w:rsidRPr="00E02BB9">
        <w:rPr>
          <w:rFonts w:eastAsia="Arial Unicode MS"/>
          <w:color w:val="000000"/>
          <w:sz w:val="24"/>
          <w:szCs w:val="24"/>
        </w:rPr>
        <w:t xml:space="preserve">.  The Irish column summarises the additional comparison argued for in this paper.  Gods are shown in capitals, ‘monsters’ in italics.  A plus sign indicates that the relationship between female and hero is sexual, a minus in two Irish cases that it is not; none of the relationships with ‘monsters’ are sexual.  In all cases females 1-4 are encountered by the hero in the course of a single journey.  The last row refers to a son </w:t>
      </w:r>
      <w:r w:rsidRPr="00E02BB9">
        <w:rPr>
          <w:rFonts w:eastAsia="Arial Unicode MS"/>
          <w:i/>
          <w:iCs/>
          <w:color w:val="000000"/>
          <w:sz w:val="24"/>
          <w:szCs w:val="24"/>
        </w:rPr>
        <w:t>who fights his father</w:t>
      </w:r>
      <w:r w:rsidRPr="00E02BB9">
        <w:rPr>
          <w:rFonts w:eastAsia="Arial Unicode MS"/>
          <w:color w:val="000000"/>
          <w:sz w:val="24"/>
          <w:szCs w:val="24"/>
        </w:rPr>
        <w:t>.  Bracketed entries in the Greek are non-Homeric.  The numerals show the correspondences, while the vertical order within a column shows the real sequence of meetings (</w:t>
      </w:r>
      <w:r w:rsidRPr="00E02BB9">
        <w:rPr>
          <w:rFonts w:eastAsia="Arial Unicode MS"/>
          <w:i/>
          <w:iCs/>
          <w:color w:val="000000"/>
          <w:sz w:val="24"/>
          <w:szCs w:val="24"/>
        </w:rPr>
        <w:t>ordo naturalis</w:t>
      </w:r>
      <w:r w:rsidR="00E55779" w:rsidRPr="00E02BB9">
        <w:rPr>
          <w:rFonts w:eastAsia="Arial Unicode MS"/>
          <w:color w:val="000000"/>
          <w:sz w:val="24"/>
          <w:szCs w:val="24"/>
        </w:rPr>
        <w:t>).  ‘d.’ means ‘daughter of’.</w:t>
      </w:r>
    </w:p>
    <w:p w:rsidR="00E55779" w:rsidRPr="00E02BB9" w:rsidRDefault="00E5577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pPr>
    </w:p>
    <w:p w:rsidR="00E55779" w:rsidRPr="00E02BB9" w:rsidRDefault="00E5577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4"/>
          <w:szCs w:val="24"/>
        </w:rPr>
        <w:sectPr w:rsidR="00E55779" w:rsidRPr="00E02BB9" w:rsidSect="00E55779">
          <w:type w:val="continuous"/>
          <w:pgSz w:w="11906" w:h="16838"/>
          <w:pgMar w:top="1157" w:right="1701" w:bottom="993" w:left="1701" w:header="709" w:footer="709" w:gutter="0"/>
          <w:cols w:space="709"/>
          <w:noEndnote/>
        </w:sectPr>
      </w:pPr>
    </w:p>
    <w:p w:rsidR="00696B59" w:rsidRPr="00E02BB9" w:rsidRDefault="00696B59" w:rsidP="00E02BB9">
      <w:pPr>
        <w:pStyle w:val="Caption"/>
        <w:spacing w:line="240" w:lineRule="auto"/>
        <w:rPr>
          <w:rFonts w:eastAsia="Arial Unicode MS"/>
        </w:rPr>
      </w:pPr>
      <w:r w:rsidRPr="00E02BB9">
        <w:rPr>
          <w:rFonts w:eastAsia="Arial Unicode MS"/>
        </w:rPr>
        <w:lastRenderedPageBreak/>
        <w:t>Structure</w:t>
      </w:r>
      <w:r w:rsidRPr="00E02BB9">
        <w:rPr>
          <w:rFonts w:eastAsia="Arial Unicode MS"/>
        </w:rPr>
        <w:tab/>
        <w:t xml:space="preserve">     Sk     Gk      </w:t>
      </w:r>
      <w:r w:rsidRPr="00E02BB9">
        <w:rPr>
          <w:rFonts w:eastAsia="Arial Unicode MS"/>
          <w:i/>
          <w:iCs/>
        </w:rPr>
        <w:t>W       Tr</w:t>
      </w:r>
    </w:p>
    <w:tbl>
      <w:tblPr>
        <w:tblW w:w="0" w:type="auto"/>
        <w:tblLayout w:type="fixed"/>
        <w:tblLook w:val="0000"/>
      </w:tblPr>
      <w:tblGrid>
        <w:gridCol w:w="418"/>
        <w:gridCol w:w="1244"/>
        <w:gridCol w:w="573"/>
        <w:gridCol w:w="567"/>
        <w:gridCol w:w="567"/>
        <w:gridCol w:w="567"/>
      </w:tblGrid>
      <w:tr w:rsidR="00696B59" w:rsidRPr="00E02BB9">
        <w:tc>
          <w:tcPr>
            <w:tcW w:w="41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w:t>
            </w:r>
          </w:p>
        </w:tc>
        <w:tc>
          <w:tcPr>
            <w:tcW w:w="1244"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Framework</w:t>
            </w:r>
          </w:p>
        </w:tc>
        <w:tc>
          <w:tcPr>
            <w:tcW w:w="573"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41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w:t>
            </w:r>
          </w:p>
        </w:tc>
        <w:tc>
          <w:tcPr>
            <w:tcW w:w="1244"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Monsters</w:t>
            </w:r>
          </w:p>
        </w:tc>
        <w:tc>
          <w:tcPr>
            <w:tcW w:w="573"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41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3</w:t>
            </w:r>
          </w:p>
        </w:tc>
        <w:tc>
          <w:tcPr>
            <w:tcW w:w="1244"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Transits</w:t>
            </w:r>
          </w:p>
        </w:tc>
        <w:tc>
          <w:tcPr>
            <w:tcW w:w="573"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41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4</w:t>
            </w:r>
          </w:p>
        </w:tc>
        <w:tc>
          <w:tcPr>
            <w:tcW w:w="1244"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Revisits</w:t>
            </w:r>
          </w:p>
        </w:tc>
        <w:tc>
          <w:tcPr>
            <w:tcW w:w="573"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bl>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rPr>
      </w:pPr>
    </w:p>
    <w:p w:rsidR="00696B59" w:rsidRPr="00E02BB9" w:rsidRDefault="00696B59" w:rsidP="00E02BB9">
      <w:pPr>
        <w:pStyle w:val="Heading5"/>
        <w:spacing w:line="240" w:lineRule="auto"/>
        <w:rPr>
          <w:rFonts w:eastAsia="Arial Unicode MS"/>
        </w:rPr>
      </w:pPr>
      <w:r w:rsidRPr="00E02BB9">
        <w:rPr>
          <w:rFonts w:eastAsia="Arial Unicode MS"/>
        </w:rPr>
        <w:t>The hero</w:t>
      </w:r>
    </w:p>
    <w:tbl>
      <w:tblPr>
        <w:tblW w:w="0" w:type="auto"/>
        <w:tblLayout w:type="fixed"/>
        <w:tblLook w:val="0000"/>
      </w:tblPr>
      <w:tblGrid>
        <w:gridCol w:w="392"/>
        <w:gridCol w:w="1276"/>
        <w:gridCol w:w="567"/>
        <w:gridCol w:w="567"/>
        <w:gridCol w:w="567"/>
        <w:gridCol w:w="567"/>
      </w:tblGrid>
      <w:tr w:rsidR="00696B59" w:rsidRPr="00E02BB9">
        <w:tc>
          <w:tcPr>
            <w:tcW w:w="392"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5</w:t>
            </w:r>
          </w:p>
        </w:tc>
        <w:tc>
          <w:tcPr>
            <w:tcW w:w="127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color w:val="000000"/>
              </w:rPr>
              <w:t>Central</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392"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6</w:t>
            </w:r>
          </w:p>
        </w:tc>
        <w:tc>
          <w:tcPr>
            <w:tcW w:w="127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color w:val="000000"/>
              </w:rPr>
              <w:t>Fathers</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p>
        </w:tc>
      </w:tr>
      <w:tr w:rsidR="00696B59" w:rsidRPr="00E02BB9">
        <w:tc>
          <w:tcPr>
            <w:tcW w:w="392"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7</w:t>
            </w:r>
          </w:p>
        </w:tc>
        <w:tc>
          <w:tcPr>
            <w:tcW w:w="127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color w:val="000000"/>
              </w:rPr>
              <w:t>Chastity</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392"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8</w:t>
            </w:r>
          </w:p>
        </w:tc>
        <w:tc>
          <w:tcPr>
            <w:tcW w:w="127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color w:val="000000"/>
              </w:rPr>
              <w:t>Duel</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p>
        </w:tc>
      </w:tr>
    </w:tbl>
    <w:p w:rsidR="00696B59" w:rsidRPr="00E02BB9" w:rsidRDefault="00696B59" w:rsidP="00E02BB9">
      <w:pPr>
        <w:rPr>
          <w:rFonts w:eastAsia="Arial Unicode MS"/>
        </w:rPr>
      </w:pPr>
    </w:p>
    <w:p w:rsidR="00696B59" w:rsidRPr="00E02BB9" w:rsidRDefault="00696B59" w:rsidP="00E02BB9">
      <w:pPr>
        <w:pStyle w:val="Heading7"/>
        <w:spacing w:line="240" w:lineRule="auto"/>
        <w:rPr>
          <w:rFonts w:eastAsia="Arial Unicode MS"/>
          <w:color w:val="000000"/>
        </w:rPr>
      </w:pPr>
      <w:r w:rsidRPr="00E02BB9">
        <w:rPr>
          <w:rFonts w:eastAsia="Arial Unicode MS"/>
        </w:rPr>
        <w:t>Main wife</w:t>
      </w:r>
    </w:p>
    <w:tbl>
      <w:tblPr>
        <w:tblW w:w="0" w:type="auto"/>
        <w:tblLayout w:type="fixed"/>
        <w:tblLook w:val="0000"/>
      </w:tblPr>
      <w:tblGrid>
        <w:gridCol w:w="519"/>
        <w:gridCol w:w="1149"/>
        <w:gridCol w:w="567"/>
        <w:gridCol w:w="567"/>
        <w:gridCol w:w="567"/>
        <w:gridCol w:w="567"/>
      </w:tblGrid>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9</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color w:val="000000"/>
              </w:rPr>
              <w:t>Suitors</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10</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color w:val="000000"/>
              </w:rPr>
              <w:t>Faithful</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11</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color w:val="000000"/>
              </w:rPr>
              <w:t>Jealousy</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p>
        </w:tc>
      </w:tr>
    </w:tbl>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rPr>
      </w:pPr>
    </w:p>
    <w:p w:rsidR="00696B59" w:rsidRPr="00E02BB9" w:rsidRDefault="00696B59" w:rsidP="00E02BB9">
      <w:pPr>
        <w:pStyle w:val="Heading5"/>
        <w:spacing w:line="240" w:lineRule="auto"/>
        <w:rPr>
          <w:rFonts w:eastAsia="Arial Unicode MS"/>
        </w:rPr>
      </w:pPr>
      <w:r w:rsidRPr="00E02BB9">
        <w:rPr>
          <w:rFonts w:eastAsia="Arial Unicode MS"/>
        </w:rPr>
        <w:t>Encounter 1 &amp; transit</w:t>
      </w:r>
    </w:p>
    <w:tbl>
      <w:tblPr>
        <w:tblW w:w="0" w:type="auto"/>
        <w:tblLayout w:type="fixed"/>
        <w:tblLook w:val="0000"/>
      </w:tblPr>
      <w:tblGrid>
        <w:gridCol w:w="519"/>
        <w:gridCol w:w="1148"/>
        <w:gridCol w:w="548"/>
        <w:gridCol w:w="587"/>
        <w:gridCol w:w="567"/>
        <w:gridCol w:w="567"/>
      </w:tblGrid>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12</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Ordering</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13</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Magician</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14</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Randy</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15</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Left alone</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16</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Prophet</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17</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Domestic</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18</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color w:val="000000"/>
              </w:rPr>
              <w:t>Guidance</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19</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Objects</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bl>
    <w:p w:rsidR="00696B59" w:rsidRPr="00E02BB9" w:rsidRDefault="00696B59" w:rsidP="00E02BB9">
      <w:pPr>
        <w:rPr>
          <w:rFonts w:eastAsia="Arial Unicode MS"/>
        </w:rPr>
      </w:pPr>
    </w:p>
    <w:p w:rsidR="00696B59" w:rsidRPr="00E02BB9" w:rsidRDefault="00696B59" w:rsidP="00E02BB9">
      <w:pPr>
        <w:pStyle w:val="Heading5"/>
        <w:spacing w:line="240" w:lineRule="auto"/>
        <w:rPr>
          <w:rFonts w:eastAsia="Arial Unicode MS"/>
        </w:rPr>
      </w:pPr>
      <w:r w:rsidRPr="00E02BB9">
        <w:rPr>
          <w:rFonts w:eastAsia="Arial Unicode MS"/>
        </w:rPr>
        <w:t>Encounter 2</w:t>
      </w:r>
    </w:p>
    <w:tbl>
      <w:tblPr>
        <w:tblW w:w="0" w:type="auto"/>
        <w:tblLayout w:type="fixed"/>
        <w:tblLook w:val="0000"/>
      </w:tblPr>
      <w:tblGrid>
        <w:gridCol w:w="519"/>
        <w:gridCol w:w="1200"/>
        <w:gridCol w:w="516"/>
        <w:gridCol w:w="567"/>
        <w:gridCol w:w="567"/>
        <w:gridCol w:w="567"/>
      </w:tblGrid>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20</w:t>
            </w:r>
          </w:p>
        </w:tc>
        <w:tc>
          <w:tcPr>
            <w:tcW w:w="12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Son</w:t>
            </w:r>
          </w:p>
        </w:tc>
        <w:tc>
          <w:tcPr>
            <w:tcW w:w="5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21</w:t>
            </w:r>
          </w:p>
        </w:tc>
        <w:tc>
          <w:tcPr>
            <w:tcW w:w="12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Struggle</w:t>
            </w:r>
          </w:p>
        </w:tc>
        <w:tc>
          <w:tcPr>
            <w:tcW w:w="5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22</w:t>
            </w:r>
          </w:p>
        </w:tc>
        <w:tc>
          <w:tcPr>
            <w:tcW w:w="12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Sex</w:t>
            </w:r>
          </w:p>
        </w:tc>
        <w:tc>
          <w:tcPr>
            <w:tcW w:w="5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23</w:t>
            </w:r>
          </w:p>
        </w:tc>
        <w:tc>
          <w:tcPr>
            <w:tcW w:w="12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Durations</w:t>
            </w:r>
          </w:p>
        </w:tc>
        <w:tc>
          <w:tcPr>
            <w:tcW w:w="5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24</w:t>
            </w:r>
          </w:p>
        </w:tc>
        <w:tc>
          <w:tcPr>
            <w:tcW w:w="12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Dissuasion</w:t>
            </w:r>
          </w:p>
        </w:tc>
        <w:tc>
          <w:tcPr>
            <w:tcW w:w="5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bl>
    <w:p w:rsidR="00696B59" w:rsidRPr="00E02BB9" w:rsidRDefault="00696B59" w:rsidP="00E02BB9">
      <w:pPr>
        <w:rPr>
          <w:rFonts w:eastAsia="Arial Unicode MS"/>
        </w:rPr>
      </w:pPr>
    </w:p>
    <w:p w:rsidR="00696B59" w:rsidRPr="00E02BB9" w:rsidRDefault="00696B59" w:rsidP="00E02BB9">
      <w:pPr>
        <w:pStyle w:val="Heading5"/>
        <w:spacing w:line="240" w:lineRule="auto"/>
        <w:rPr>
          <w:rFonts w:eastAsia="Arial Unicode MS"/>
        </w:rPr>
      </w:pPr>
      <w:r w:rsidRPr="00E02BB9">
        <w:rPr>
          <w:rFonts w:eastAsia="Arial Unicode MS"/>
        </w:rPr>
        <w:t>Encounter 3</w:t>
      </w:r>
    </w:p>
    <w:tbl>
      <w:tblPr>
        <w:tblW w:w="0" w:type="auto"/>
        <w:tblLayout w:type="fixed"/>
        <w:tblLook w:val="0000"/>
      </w:tblPr>
      <w:tblGrid>
        <w:gridCol w:w="519"/>
        <w:gridCol w:w="1071"/>
        <w:gridCol w:w="645"/>
        <w:gridCol w:w="567"/>
        <w:gridCol w:w="567"/>
        <w:gridCol w:w="567"/>
      </w:tblGrid>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25</w:t>
            </w:r>
          </w:p>
        </w:tc>
        <w:tc>
          <w:tcPr>
            <w:tcW w:w="1071"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Bird</w:t>
            </w:r>
          </w:p>
        </w:tc>
        <w:tc>
          <w:tcPr>
            <w:tcW w:w="645"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26</w:t>
            </w:r>
          </w:p>
        </w:tc>
        <w:tc>
          <w:tcPr>
            <w:tcW w:w="1071"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Passage</w:t>
            </w:r>
          </w:p>
        </w:tc>
        <w:tc>
          <w:tcPr>
            <w:tcW w:w="645"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27</w:t>
            </w:r>
          </w:p>
        </w:tc>
        <w:tc>
          <w:tcPr>
            <w:tcW w:w="1071"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 xml:space="preserve">Hanging </w:t>
            </w:r>
          </w:p>
        </w:tc>
        <w:tc>
          <w:tcPr>
            <w:tcW w:w="645"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28</w:t>
            </w:r>
          </w:p>
        </w:tc>
        <w:tc>
          <w:tcPr>
            <w:tcW w:w="1071"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Back</w:t>
            </w:r>
          </w:p>
        </w:tc>
        <w:tc>
          <w:tcPr>
            <w:tcW w:w="645"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29</w:t>
            </w:r>
          </w:p>
        </w:tc>
        <w:tc>
          <w:tcPr>
            <w:tcW w:w="1071"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Leap</w:t>
            </w:r>
          </w:p>
        </w:tc>
        <w:tc>
          <w:tcPr>
            <w:tcW w:w="645"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30</w:t>
            </w:r>
          </w:p>
        </w:tc>
        <w:tc>
          <w:tcPr>
            <w:tcW w:w="1071"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Merit</w:t>
            </w:r>
          </w:p>
        </w:tc>
        <w:tc>
          <w:tcPr>
            <w:tcW w:w="645"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bl>
    <w:p w:rsidR="00E55779" w:rsidRPr="00E02BB9" w:rsidRDefault="00E55779" w:rsidP="00E02BB9">
      <w:pPr>
        <w:pStyle w:val="Heading5"/>
        <w:spacing w:line="240" w:lineRule="auto"/>
        <w:rPr>
          <w:rFonts w:eastAsia="Arial Unicode MS"/>
        </w:rPr>
      </w:pPr>
    </w:p>
    <w:p w:rsidR="00D3794C" w:rsidRPr="00E02BB9" w:rsidRDefault="00D3794C" w:rsidP="00E02BB9">
      <w:pPr>
        <w:rPr>
          <w:rFonts w:eastAsia="Arial Unicode MS"/>
        </w:rPr>
      </w:pPr>
    </w:p>
    <w:p w:rsidR="001650DD" w:rsidRPr="00E02BB9" w:rsidRDefault="001650DD" w:rsidP="00E02BB9">
      <w:pPr>
        <w:rPr>
          <w:rFonts w:eastAsia="Arial Unicode MS"/>
        </w:rPr>
      </w:pPr>
      <w:r w:rsidRPr="00E02BB9">
        <w:rPr>
          <w:rFonts w:eastAsia="Arial Unicode MS"/>
        </w:rPr>
        <w:br w:type="column"/>
      </w:r>
    </w:p>
    <w:p w:rsidR="00696B59" w:rsidRPr="00E02BB9" w:rsidRDefault="00696B59" w:rsidP="00E02BB9">
      <w:pPr>
        <w:pStyle w:val="Heading5"/>
        <w:spacing w:line="240" w:lineRule="auto"/>
        <w:rPr>
          <w:rFonts w:eastAsia="Arial Unicode MS"/>
        </w:rPr>
      </w:pPr>
      <w:r w:rsidRPr="00E02BB9">
        <w:rPr>
          <w:rFonts w:eastAsia="Arial Unicode MS"/>
        </w:rPr>
        <w:t>Encounter 4</w:t>
      </w:r>
    </w:p>
    <w:tbl>
      <w:tblPr>
        <w:tblW w:w="0" w:type="auto"/>
        <w:tblLayout w:type="fixed"/>
        <w:tblLook w:val="0000"/>
      </w:tblPr>
      <w:tblGrid>
        <w:gridCol w:w="519"/>
        <w:gridCol w:w="1210"/>
        <w:gridCol w:w="506"/>
        <w:gridCol w:w="567"/>
        <w:gridCol w:w="567"/>
        <w:gridCol w:w="567"/>
      </w:tblGrid>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31</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Complex</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32</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Crowds</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33</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Skin</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34</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Mother</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35</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Cupid</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36</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Helper</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37</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Reluctance</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38</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Female cry</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39</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Sport</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40</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Advice</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41</w:t>
            </w:r>
          </w:p>
        </w:tc>
        <w:tc>
          <w:tcPr>
            <w:tcW w:w="1210"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Dowry</w:t>
            </w:r>
          </w:p>
        </w:tc>
        <w:tc>
          <w:tcPr>
            <w:tcW w:w="506"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bl>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rPr>
      </w:pPr>
    </w:p>
    <w:p w:rsidR="00696B59" w:rsidRPr="00E02BB9" w:rsidRDefault="00696B59" w:rsidP="00E02BB9">
      <w:pPr>
        <w:pStyle w:val="Heading5"/>
        <w:spacing w:line="240" w:lineRule="auto"/>
        <w:rPr>
          <w:rFonts w:eastAsia="Arial Unicode MS"/>
        </w:rPr>
      </w:pPr>
      <w:r w:rsidRPr="00E02BB9">
        <w:rPr>
          <w:rFonts w:eastAsia="Arial Unicode MS"/>
        </w:rPr>
        <w:t>Encounter 1 &amp; 2nd Irish episode</w:t>
      </w:r>
    </w:p>
    <w:tbl>
      <w:tblPr>
        <w:tblW w:w="0" w:type="auto"/>
        <w:tblLayout w:type="fixed"/>
        <w:tblLook w:val="0000"/>
      </w:tblPr>
      <w:tblGrid>
        <w:gridCol w:w="519"/>
        <w:gridCol w:w="1148"/>
        <w:gridCol w:w="548"/>
        <w:gridCol w:w="587"/>
        <w:gridCol w:w="567"/>
        <w:gridCol w:w="567"/>
      </w:tblGrid>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42</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Foreseen</w:t>
            </w:r>
          </w:p>
        </w:tc>
        <w:tc>
          <w:tcPr>
            <w:tcW w:w="548"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8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43</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Drug</w:t>
            </w:r>
          </w:p>
        </w:tc>
        <w:tc>
          <w:tcPr>
            <w:tcW w:w="548"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8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44</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Threat</w:t>
            </w:r>
          </w:p>
        </w:tc>
        <w:tc>
          <w:tcPr>
            <w:tcW w:w="548"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8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45</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Prediction</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46</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Sea shore</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47</w:t>
            </w:r>
          </w:p>
        </w:tc>
        <w:tc>
          <w:tcPr>
            <w:tcW w:w="11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Pairing</w:t>
            </w:r>
          </w:p>
        </w:tc>
        <w:tc>
          <w:tcPr>
            <w:tcW w:w="548"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8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bl>
    <w:p w:rsidR="00696B59" w:rsidRPr="00E02BB9" w:rsidRDefault="00696B59" w:rsidP="00E02BB9">
      <w:pPr>
        <w:rPr>
          <w:rFonts w:eastAsia="Arial Unicode MS"/>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b/>
          <w:bCs/>
          <w:color w:val="000000"/>
        </w:rPr>
      </w:pPr>
      <w:r w:rsidRPr="00E02BB9">
        <w:rPr>
          <w:rFonts w:eastAsia="Arial Unicode MS"/>
          <w:b/>
          <w:bCs/>
          <w:color w:val="000000"/>
        </w:rPr>
        <w:t>Encounter 5 (ignoring Nausicaa episode)</w:t>
      </w:r>
    </w:p>
    <w:tbl>
      <w:tblPr>
        <w:tblW w:w="0" w:type="auto"/>
        <w:tblLayout w:type="fixed"/>
        <w:tblLook w:val="0000"/>
      </w:tblPr>
      <w:tblGrid>
        <w:gridCol w:w="519"/>
        <w:gridCol w:w="1149"/>
        <w:gridCol w:w="531"/>
        <w:gridCol w:w="603"/>
        <w:gridCol w:w="567"/>
      </w:tblGrid>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48</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Otherworld</w:t>
            </w:r>
          </w:p>
        </w:tc>
        <w:tc>
          <w:tcPr>
            <w:tcW w:w="531"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603"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49</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Advances</w:t>
            </w:r>
          </w:p>
        </w:tc>
        <w:tc>
          <w:tcPr>
            <w:tcW w:w="531"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603"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50</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Privation</w:t>
            </w:r>
          </w:p>
        </w:tc>
        <w:tc>
          <w:tcPr>
            <w:tcW w:w="531"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603"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52</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Chariot</w:t>
            </w:r>
          </w:p>
        </w:tc>
        <w:tc>
          <w:tcPr>
            <w:tcW w:w="531"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603"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52</w:t>
            </w:r>
          </w:p>
        </w:tc>
        <w:tc>
          <w:tcPr>
            <w:tcW w:w="1149"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Enemies</w:t>
            </w:r>
          </w:p>
        </w:tc>
        <w:tc>
          <w:tcPr>
            <w:tcW w:w="531"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603"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rPr>
            </w:pPr>
            <w:r w:rsidRPr="00E02BB9">
              <w:rPr>
                <w:rFonts w:eastAsia="Arial Unicode MS"/>
              </w:rPr>
              <w:t>+</w:t>
            </w:r>
          </w:p>
        </w:tc>
      </w:tr>
    </w:tbl>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rPr>
      </w:pPr>
    </w:p>
    <w:p w:rsidR="00696B59" w:rsidRPr="00E02BB9" w:rsidRDefault="00696B59" w:rsidP="00E02BB9">
      <w:pPr>
        <w:pStyle w:val="Heading2"/>
        <w:spacing w:line="240" w:lineRule="auto"/>
        <w:jc w:val="left"/>
        <w:rPr>
          <w:rFonts w:eastAsia="Arial Unicode MS"/>
          <w:b/>
          <w:bCs/>
          <w:sz w:val="20"/>
          <w:szCs w:val="20"/>
          <w:u w:val="none"/>
        </w:rPr>
      </w:pPr>
      <w:r w:rsidRPr="00E02BB9">
        <w:rPr>
          <w:rFonts w:eastAsia="Arial Unicode MS"/>
          <w:b/>
          <w:bCs/>
          <w:sz w:val="20"/>
          <w:szCs w:val="20"/>
          <w:u w:val="none"/>
        </w:rPr>
        <w:t>Encounter 6</w:t>
      </w:r>
    </w:p>
    <w:tbl>
      <w:tblPr>
        <w:tblW w:w="0" w:type="auto"/>
        <w:tblLayout w:type="fixed"/>
        <w:tblLook w:val="0000"/>
      </w:tblPr>
      <w:tblGrid>
        <w:gridCol w:w="519"/>
        <w:gridCol w:w="1100"/>
        <w:gridCol w:w="616"/>
        <w:gridCol w:w="567"/>
        <w:gridCol w:w="567"/>
        <w:gridCol w:w="567"/>
      </w:tblGrid>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53</w:t>
            </w:r>
          </w:p>
        </w:tc>
        <w:tc>
          <w:tcPr>
            <w:tcW w:w="11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Tribute</w:t>
            </w:r>
          </w:p>
        </w:tc>
        <w:tc>
          <w:tcPr>
            <w:tcW w:w="6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54</w:t>
            </w:r>
          </w:p>
        </w:tc>
        <w:tc>
          <w:tcPr>
            <w:tcW w:w="11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Reticence</w:t>
            </w:r>
          </w:p>
        </w:tc>
        <w:tc>
          <w:tcPr>
            <w:tcW w:w="6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55</w:t>
            </w:r>
          </w:p>
        </w:tc>
        <w:tc>
          <w:tcPr>
            <w:tcW w:w="11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Identify</w:t>
            </w:r>
          </w:p>
        </w:tc>
        <w:tc>
          <w:tcPr>
            <w:tcW w:w="6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56</w:t>
            </w:r>
          </w:p>
        </w:tc>
        <w:tc>
          <w:tcPr>
            <w:tcW w:w="11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Reward</w:t>
            </w:r>
          </w:p>
        </w:tc>
        <w:tc>
          <w:tcPr>
            <w:tcW w:w="6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o</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r>
      <w:tr w:rsidR="00696B59" w:rsidRPr="00E02BB9">
        <w:tc>
          <w:tcPr>
            <w:tcW w:w="519"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57</w:t>
            </w:r>
          </w:p>
        </w:tc>
        <w:tc>
          <w:tcPr>
            <w:tcW w:w="1100"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Transfer</w:t>
            </w:r>
          </w:p>
        </w:tc>
        <w:tc>
          <w:tcPr>
            <w:tcW w:w="616"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r w:rsidRPr="00E02BB9">
              <w:rPr>
                <w:rFonts w:eastAsia="Arial Unicode MS"/>
              </w:rPr>
              <w:t>+</w:t>
            </w:r>
          </w:p>
        </w:tc>
        <w:tc>
          <w:tcPr>
            <w:tcW w:w="567" w:type="dxa"/>
            <w:tcBorders>
              <w:top w:val="nil"/>
              <w:left w:val="nil"/>
              <w:bottom w:val="nil"/>
              <w:right w:val="nil"/>
            </w:tcBorders>
          </w:tcPr>
          <w:p w:rsidR="00696B59" w:rsidRPr="00E02BB9" w:rsidRDefault="00696B59" w:rsidP="00E02BB9">
            <w:pPr>
              <w:rPr>
                <w:rFonts w:eastAsia="Arial Unicode MS"/>
              </w:rPr>
            </w:pPr>
          </w:p>
        </w:tc>
      </w:tr>
    </w:tbl>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E0418C" w:rsidRPr="00E02BB9" w:rsidRDefault="00E0418C"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E0418C" w:rsidRPr="00E02BB9" w:rsidRDefault="00E0418C"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E0418C" w:rsidRPr="00E02BB9" w:rsidRDefault="00E0418C"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sectPr w:rsidR="00E0418C" w:rsidRPr="00E02BB9" w:rsidSect="001650DD">
          <w:type w:val="continuous"/>
          <w:pgSz w:w="11906" w:h="16838"/>
          <w:pgMar w:top="1157" w:right="1701" w:bottom="760" w:left="1701" w:header="709" w:footer="709" w:gutter="0"/>
          <w:cols w:num="2" w:space="720"/>
          <w:noEndnote/>
        </w:sectPr>
      </w:pPr>
    </w:p>
    <w:p w:rsidR="00E0418C" w:rsidRPr="00E02BB9" w:rsidRDefault="00E0418C"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E0418C" w:rsidRPr="00E02BB9" w:rsidRDefault="00E0418C"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sectPr w:rsidR="00E0418C" w:rsidRPr="00E02BB9" w:rsidSect="001650DD">
          <w:type w:val="continuous"/>
          <w:pgSz w:w="11906" w:h="16838"/>
          <w:pgMar w:top="1157" w:right="1701" w:bottom="760" w:left="1701" w:header="709" w:footer="709" w:gutter="0"/>
          <w:cols w:num="2" w:space="720"/>
          <w:noEndnote/>
        </w:sectPr>
      </w:pPr>
    </w:p>
    <w:p w:rsidR="00E0418C" w:rsidRPr="00E02BB9" w:rsidRDefault="00E0418C"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p w:rsidR="00D3794C" w:rsidRPr="00E02BB9" w:rsidRDefault="00D3794C"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sectPr w:rsidR="00D3794C" w:rsidRPr="00E02BB9" w:rsidSect="001650DD">
          <w:type w:val="continuous"/>
          <w:pgSz w:w="11906" w:h="16838"/>
          <w:pgMar w:top="1157" w:right="1701" w:bottom="760" w:left="1701" w:header="709" w:footer="709" w:gutter="0"/>
          <w:cols w:num="2" w:space="720"/>
          <w:noEndnote/>
        </w:sect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lastRenderedPageBreak/>
        <w:t xml:space="preserve">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8505"/>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sectPr w:rsidR="00696B59" w:rsidRPr="00E02BB9" w:rsidSect="001650DD">
          <w:type w:val="continuous"/>
          <w:pgSz w:w="11906" w:h="16838"/>
          <w:pgMar w:top="1157" w:right="1701" w:bottom="760" w:left="1701" w:header="709" w:footer="709" w:gutter="0"/>
          <w:cols w:num="2" w:space="720"/>
          <w:noEndnote/>
        </w:sectPr>
      </w:pP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8505"/>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r w:rsidRPr="00E02BB9">
        <w:rPr>
          <w:rFonts w:eastAsia="Arial Unicode MS"/>
          <w:color w:val="000000"/>
          <w:sz w:val="22"/>
          <w:szCs w:val="22"/>
        </w:rPr>
        <w:lastRenderedPageBreak/>
        <w:t xml:space="preserve">Fig. 2. Each point of comparison (1-57) is marked as either present (+) or absent (o), a few doubtful cases being bracketed.  A blank represents an absence which is due to the absence of a whole corresponding stretch of narrative.  The columns show Sanskrit, Greek, </w:t>
      </w:r>
      <w:r w:rsidRPr="00E02BB9">
        <w:rPr>
          <w:rFonts w:eastAsia="Arial Unicode MS"/>
          <w:i/>
          <w:iCs/>
          <w:color w:val="000000"/>
          <w:sz w:val="22"/>
          <w:szCs w:val="22"/>
        </w:rPr>
        <w:t>Wooing</w:t>
      </w:r>
      <w:r w:rsidRPr="00E02BB9">
        <w:rPr>
          <w:rFonts w:eastAsia="Arial Unicode MS"/>
          <w:color w:val="000000"/>
          <w:sz w:val="22"/>
          <w:szCs w:val="22"/>
        </w:rPr>
        <w:t xml:space="preserve"> and </w:t>
      </w:r>
      <w:r w:rsidRPr="00E02BB9">
        <w:rPr>
          <w:rFonts w:eastAsia="Arial Unicode MS"/>
          <w:i/>
          <w:iCs/>
          <w:color w:val="000000"/>
          <w:sz w:val="22"/>
          <w:szCs w:val="22"/>
        </w:rPr>
        <w:t>Training</w:t>
      </w:r>
      <w:r w:rsidRPr="00E02BB9">
        <w:rPr>
          <w:rFonts w:eastAsia="Arial Unicode MS"/>
          <w:color w:val="000000"/>
          <w:sz w:val="22"/>
          <w:szCs w:val="22"/>
        </w:rPr>
        <w:t xml:space="preserve"> from left to right except for Encounter 5, where the Irish source is </w:t>
      </w:r>
      <w:r w:rsidRPr="00E02BB9">
        <w:rPr>
          <w:rFonts w:eastAsia="Arial Unicode MS"/>
          <w:i/>
          <w:iCs/>
          <w:color w:val="000000"/>
          <w:sz w:val="22"/>
          <w:szCs w:val="22"/>
        </w:rPr>
        <w:t>Serglige Con Culainn</w:t>
      </w:r>
      <w:r w:rsidRPr="00E02BB9">
        <w:rPr>
          <w:rFonts w:eastAsia="Arial Unicode MS"/>
          <w:color w:val="000000"/>
          <w:sz w:val="22"/>
          <w:szCs w:val="22"/>
        </w:rPr>
        <w:t xml:space="preserve">.  </w:t>
      </w:r>
    </w:p>
    <w:p w:rsidR="00696B59" w:rsidRPr="00E02BB9" w:rsidRDefault="00696B59" w:rsidP="00E02BB9">
      <w:pPr>
        <w:tabs>
          <w:tab w:val="left" w:pos="720"/>
          <w:tab w:val="left" w:pos="1440"/>
          <w:tab w:val="left" w:pos="2160"/>
          <w:tab w:val="left" w:pos="2880"/>
          <w:tab w:val="left" w:pos="3600"/>
          <w:tab w:val="left" w:pos="4320"/>
          <w:tab w:val="left" w:pos="5040"/>
          <w:tab w:val="left" w:pos="5760"/>
          <w:tab w:val="left" w:pos="6480"/>
          <w:tab w:val="left" w:pos="7200"/>
          <w:tab w:val="left" w:pos="8505"/>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rPr>
          <w:rFonts w:eastAsia="Arial Unicode MS"/>
          <w:color w:val="000000"/>
          <w:sz w:val="22"/>
          <w:szCs w:val="22"/>
        </w:rPr>
      </w:pPr>
    </w:p>
    <w:sectPr w:rsidR="00696B59" w:rsidRPr="00E02BB9" w:rsidSect="00696B59">
      <w:type w:val="continuous"/>
      <w:pgSz w:w="11906" w:h="16838"/>
      <w:pgMar w:top="1157" w:right="1701" w:bottom="993" w:left="1701" w:header="709" w:footer="709"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7E9" w:rsidRDefault="001E17E9"/>
  </w:endnote>
  <w:endnote w:type="continuationSeparator" w:id="0">
    <w:p w:rsidR="001E17E9" w:rsidRDefault="001E17E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7E9" w:rsidRDefault="001E17E9">
      <w:r>
        <w:separator/>
      </w:r>
    </w:p>
  </w:footnote>
  <w:footnote w:type="continuationSeparator" w:id="0">
    <w:p w:rsidR="001E17E9" w:rsidRDefault="001E17E9">
      <w:r>
        <w:continuationSeparator/>
      </w:r>
    </w:p>
  </w:footnote>
  <w:footnote w:id="1">
    <w:p w:rsidR="001E17E9" w:rsidRPr="00886A99" w:rsidRDefault="001E17E9" w:rsidP="000A325C">
      <w:pPr>
        <w:pStyle w:val="FootnoteText"/>
      </w:pPr>
      <w:r w:rsidRPr="00886A99">
        <w:rPr>
          <w:rStyle w:val="FootnoteReference"/>
          <w:sz w:val="24"/>
          <w:szCs w:val="24"/>
        </w:rPr>
        <w:footnoteRef/>
      </w:r>
      <w:r w:rsidRPr="00886A99">
        <w:rPr>
          <w:sz w:val="24"/>
          <w:szCs w:val="24"/>
        </w:rPr>
        <w:t xml:space="preserve"> The comparison of Cúchulainn with Achilles or others (Sergent 1999) is not in principle incompatible with the comparison made here.  Different parts of the career of a single Indo-European proto-hero might have been kept together in the Irish but given to different heroes in the Greek; or a single part in the original might have been given to more than one hero in the Greek.</w:t>
      </w:r>
    </w:p>
  </w:footnote>
  <w:footnote w:id="2">
    <w:p w:rsidR="001E17E9" w:rsidRPr="00886A99" w:rsidRDefault="001E17E9" w:rsidP="000A325C">
      <w:pPr>
        <w:pStyle w:val="FootnoteText"/>
      </w:pPr>
      <w:r w:rsidRPr="00886A99">
        <w:rPr>
          <w:rStyle w:val="FootnoteReference"/>
          <w:sz w:val="24"/>
          <w:szCs w:val="24"/>
        </w:rPr>
        <w:footnoteRef/>
      </w:r>
      <w:r w:rsidRPr="00886A99">
        <w:rPr>
          <w:sz w:val="24"/>
          <w:szCs w:val="24"/>
        </w:rPr>
        <w:t xml:space="preserve"> For reasons of space and readability, I seldom give detailed references, but it should not be difficult to verify the points used for the comparison, if necessary by recourse to translations.  For Arjuna’s Penance see Mahābh</w:t>
      </w:r>
      <w:r w:rsidRPr="00886A99">
        <w:rPr>
          <w:color w:val="000000"/>
          <w:sz w:val="24"/>
          <w:szCs w:val="24"/>
        </w:rPr>
        <w:t>ā</w:t>
      </w:r>
      <w:r w:rsidRPr="00886A99">
        <w:rPr>
          <w:sz w:val="24"/>
          <w:szCs w:val="24"/>
        </w:rPr>
        <w:t>rata (CE) 1,204.27-213.21, trans. van Buitenen 1973: 398-410.  Extra-Homeric Greek material can be located via Grimal 1982.  I hope eventually to produce a fuller version of the argument (Allen in press a is even shorter than this one).</w:t>
      </w:r>
    </w:p>
  </w:footnote>
  <w:footnote w:id="3">
    <w:p w:rsidR="001E17E9" w:rsidRPr="00886A99" w:rsidRDefault="001E17E9" w:rsidP="000A325C">
      <w:pPr>
        <w:pStyle w:val="FootnoteText"/>
      </w:pPr>
      <w:r w:rsidRPr="00886A99">
        <w:rPr>
          <w:rStyle w:val="FootnoteReference"/>
          <w:sz w:val="24"/>
          <w:szCs w:val="24"/>
        </w:rPr>
        <w:footnoteRef/>
      </w:r>
      <w:r w:rsidRPr="00886A99">
        <w:rPr>
          <w:sz w:val="24"/>
          <w:szCs w:val="24"/>
        </w:rPr>
        <w:t xml:space="preserve"> On the functional analysis of Arjuna, see Allen 1999a.  Since I here focus on women, I do not draw on the persuasive paper by Hiltebeitel 1982, which is too often neglected (for instance in McCone 1991 and in Mallory and Stockman 1994).</w:t>
      </w:r>
    </w:p>
  </w:footnote>
  <w:footnote w:id="4">
    <w:p w:rsidR="001E17E9" w:rsidRPr="00886A99" w:rsidRDefault="001E17E9" w:rsidP="000A325C">
      <w:pPr>
        <w:pStyle w:val="FootnoteText"/>
      </w:pPr>
      <w:r w:rsidRPr="00886A99">
        <w:rPr>
          <w:rStyle w:val="FootnoteReference"/>
          <w:sz w:val="24"/>
          <w:szCs w:val="24"/>
        </w:rPr>
        <w:footnoteRef/>
      </w:r>
      <w:r w:rsidRPr="00886A99">
        <w:rPr>
          <w:sz w:val="24"/>
          <w:szCs w:val="24"/>
        </w:rPr>
        <w:t xml:space="preserve"> CE 14,78-82; translation of the older edition (14,79-81) by Ganguli 1993, vol. IV (b</w:t>
      </w:r>
      <w:r>
        <w:rPr>
          <w:sz w:val="24"/>
          <w:szCs w:val="24"/>
        </w:rPr>
        <w:t>oo</w:t>
      </w:r>
      <w:r w:rsidRPr="00886A99">
        <w:rPr>
          <w:sz w:val="24"/>
          <w:szCs w:val="24"/>
        </w:rPr>
        <w:t>k 14): 135-141.</w:t>
      </w:r>
    </w:p>
  </w:footnote>
  <w:footnote w:id="5">
    <w:p w:rsidR="001E17E9" w:rsidRPr="00886A99" w:rsidRDefault="001E17E9" w:rsidP="000A325C">
      <w:pPr>
        <w:pStyle w:val="FootnoteText"/>
      </w:pPr>
      <w:r w:rsidRPr="00886A99">
        <w:rPr>
          <w:rStyle w:val="FootnoteReference"/>
          <w:sz w:val="24"/>
          <w:szCs w:val="24"/>
        </w:rPr>
        <w:footnoteRef/>
      </w:r>
      <w:r w:rsidRPr="00886A99">
        <w:rPr>
          <w:sz w:val="24"/>
          <w:szCs w:val="24"/>
        </w:rPr>
        <w:t xml:space="preserve"> </w:t>
      </w:r>
      <w:r w:rsidRPr="00886A99">
        <w:rPr>
          <w:i/>
          <w:iCs/>
          <w:sz w:val="24"/>
          <w:szCs w:val="24"/>
        </w:rPr>
        <w:t>Training</w:t>
      </w:r>
      <w:r w:rsidRPr="00886A99">
        <w:rPr>
          <w:sz w:val="24"/>
          <w:szCs w:val="24"/>
        </w:rPr>
        <w:t xml:space="preserve"> presents a more complex picture in that both Dordmair and Scáthach have sex with the hero.</w:t>
      </w:r>
    </w:p>
  </w:footnote>
  <w:footnote w:id="6">
    <w:p w:rsidR="001E17E9" w:rsidRPr="00886A99" w:rsidRDefault="001E17E9" w:rsidP="000A325C">
      <w:pPr>
        <w:pStyle w:val="FootnoteText"/>
      </w:pPr>
      <w:r w:rsidRPr="00886A99">
        <w:rPr>
          <w:rStyle w:val="FootnoteReference"/>
          <w:sz w:val="24"/>
          <w:szCs w:val="24"/>
        </w:rPr>
        <w:footnoteRef/>
      </w:r>
      <w:r w:rsidRPr="00886A99">
        <w:rPr>
          <w:sz w:val="24"/>
          <w:szCs w:val="24"/>
        </w:rPr>
        <w:t xml:space="preserve"> Rather surprisingly, this pairing is cognate with that of the two teachers to whom the Buddha would have preached his first sermon, had they not died too soon (Allen in press b).</w:t>
      </w:r>
    </w:p>
  </w:footnote>
  <w:footnote w:id="7">
    <w:p w:rsidR="001E17E9" w:rsidRPr="00886A99" w:rsidRDefault="001E17E9" w:rsidP="00886A99">
      <w:pPr>
        <w:pStyle w:val="FootnoteText"/>
      </w:pPr>
      <w:r w:rsidRPr="00886A99">
        <w:rPr>
          <w:rStyle w:val="FootnoteReference"/>
          <w:sz w:val="24"/>
          <w:szCs w:val="24"/>
        </w:rPr>
        <w:footnoteRef/>
      </w:r>
      <w:r w:rsidRPr="00886A99">
        <w:rPr>
          <w:sz w:val="24"/>
          <w:szCs w:val="24"/>
        </w:rPr>
        <w:t xml:space="preserve"> Read ‘fourth function, positive or valued aspect’.  The Sanskrit encounters can be interpreted as follows: </w:t>
      </w:r>
      <w:r w:rsidRPr="00886A99">
        <w:rPr>
          <w:color w:val="000000"/>
          <w:sz w:val="24"/>
          <w:szCs w:val="24"/>
        </w:rPr>
        <w:t>Draupad</w:t>
      </w:r>
      <w:r w:rsidRPr="00886A99">
        <w:rPr>
          <w:rFonts w:eastAsia="Arial Unicode MS"/>
          <w:color w:val="000000"/>
          <w:sz w:val="24"/>
          <w:szCs w:val="24"/>
        </w:rPr>
        <w:t xml:space="preserve">ī </w:t>
      </w:r>
      <w:r w:rsidRPr="00886A99">
        <w:rPr>
          <w:color w:val="000000"/>
          <w:sz w:val="24"/>
          <w:szCs w:val="24"/>
        </w:rPr>
        <w:t>F4+, Ulūp</w:t>
      </w:r>
      <w:r w:rsidRPr="00886A99">
        <w:rPr>
          <w:rFonts w:eastAsia="Arial Unicode MS"/>
          <w:color w:val="000000"/>
          <w:sz w:val="24"/>
          <w:szCs w:val="24"/>
        </w:rPr>
        <w:t xml:space="preserve">ī </w:t>
      </w:r>
      <w:r w:rsidRPr="00886A99">
        <w:rPr>
          <w:color w:val="000000"/>
          <w:sz w:val="24"/>
          <w:szCs w:val="24"/>
        </w:rPr>
        <w:t>F1, Subhadrā F2, Citrā</w:t>
      </w:r>
      <w:r w:rsidRPr="005304C1">
        <w:rPr>
          <w:rFonts w:eastAsia="Arial Unicode MS"/>
          <w:color w:val="000000"/>
          <w:sz w:val="24"/>
          <w:szCs w:val="24"/>
        </w:rPr>
        <w:t>n</w:t>
      </w:r>
      <w:r w:rsidRPr="00886A99">
        <w:rPr>
          <w:color w:val="000000"/>
          <w:sz w:val="24"/>
          <w:szCs w:val="24"/>
        </w:rPr>
        <w:t>gadā F3, Vargā and friends F4-.</w:t>
      </w:r>
    </w:p>
  </w:footnote>
  <w:footnote w:id="8">
    <w:p w:rsidR="001E17E9" w:rsidRPr="00253BA7" w:rsidRDefault="001E17E9" w:rsidP="00253BA7">
      <w:pPr>
        <w:pStyle w:val="Heading1"/>
        <w:rPr>
          <w:b w:val="0"/>
        </w:rPr>
      </w:pPr>
      <w:r w:rsidRPr="00253BA7">
        <w:rPr>
          <w:rStyle w:val="FootnoteReference"/>
          <w:b w:val="0"/>
        </w:rPr>
        <w:footnoteRef/>
      </w:r>
      <w:r w:rsidRPr="00253BA7">
        <w:rPr>
          <w:b w:val="0"/>
        </w:rPr>
        <w:t xml:space="preserve"> I should like to thank the Royal Irish Academy for the invitation to a colloquium in 1998, which led to this paper.  An earlier draft (January 1992) was given in Oxford at the seminar of Professor Ellis Evans.</w:t>
      </w:r>
    </w:p>
    <w:p w:rsidR="001E17E9" w:rsidRDefault="001E17E9">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7E9" w:rsidRDefault="00A41188">
    <w:pPr>
      <w:pStyle w:val="Header"/>
      <w:framePr w:wrap="auto" w:vAnchor="text" w:hAnchor="margin" w:xAlign="right" w:y="1"/>
      <w:rPr>
        <w:rStyle w:val="PageNumber"/>
      </w:rPr>
    </w:pPr>
    <w:r>
      <w:rPr>
        <w:rStyle w:val="PageNumber"/>
      </w:rPr>
      <w:fldChar w:fldCharType="begin"/>
    </w:r>
    <w:r w:rsidR="001E17E9">
      <w:rPr>
        <w:rStyle w:val="PageNumber"/>
      </w:rPr>
      <w:instrText xml:space="preserve">PAGE  </w:instrText>
    </w:r>
    <w:r>
      <w:rPr>
        <w:rStyle w:val="PageNumber"/>
      </w:rPr>
      <w:fldChar w:fldCharType="separate"/>
    </w:r>
    <w:r w:rsidR="00551A21">
      <w:rPr>
        <w:rStyle w:val="PageNumber"/>
        <w:noProof/>
      </w:rPr>
      <w:t>12</w:t>
    </w:r>
    <w:r>
      <w:rPr>
        <w:rStyle w:val="PageNumber"/>
      </w:rPr>
      <w:fldChar w:fldCharType="end"/>
    </w:r>
  </w:p>
  <w:p w:rsidR="001E17E9" w:rsidRDefault="001E17E9">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7E9" w:rsidRDefault="00A41188">
    <w:pPr>
      <w:pStyle w:val="Header"/>
      <w:framePr w:wrap="auto" w:vAnchor="text" w:hAnchor="margin" w:xAlign="right" w:y="1"/>
      <w:rPr>
        <w:rStyle w:val="PageNumber"/>
      </w:rPr>
    </w:pPr>
    <w:r>
      <w:rPr>
        <w:rStyle w:val="PageNumber"/>
      </w:rPr>
      <w:fldChar w:fldCharType="begin"/>
    </w:r>
    <w:r w:rsidR="001E17E9">
      <w:rPr>
        <w:rStyle w:val="PageNumber"/>
      </w:rPr>
      <w:instrText xml:space="preserve">PAGE  </w:instrText>
    </w:r>
    <w:r>
      <w:rPr>
        <w:rStyle w:val="PageNumber"/>
      </w:rPr>
      <w:fldChar w:fldCharType="separate"/>
    </w:r>
    <w:r w:rsidR="00551A21">
      <w:rPr>
        <w:rStyle w:val="PageNumber"/>
        <w:noProof/>
      </w:rPr>
      <w:t>11</w:t>
    </w:r>
    <w:r>
      <w:rPr>
        <w:rStyle w:val="PageNumber"/>
      </w:rPr>
      <w:fldChar w:fldCharType="end"/>
    </w:r>
  </w:p>
  <w:p w:rsidR="001E17E9" w:rsidRDefault="001E17E9">
    <w:pPr>
      <w:pStyle w:val="Header"/>
      <w:ind w:right="360"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14C16"/>
    <w:multiLevelType w:val="singleLevel"/>
    <w:tmpl w:val="E6B07B38"/>
    <w:lvl w:ilvl="0">
      <w:start w:val="54"/>
      <w:numFmt w:val="decimal"/>
      <w:lvlText w:val="%1."/>
      <w:lvlJc w:val="left"/>
      <w:pPr>
        <w:tabs>
          <w:tab w:val="num" w:pos="420"/>
        </w:tabs>
        <w:ind w:left="420" w:hanging="420"/>
      </w:pPr>
      <w:rPr>
        <w:rFonts w:cs="Times New Roman" w:hint="default"/>
      </w:rPr>
    </w:lvl>
  </w:abstractNum>
  <w:abstractNum w:abstractNumId="1">
    <w:nsid w:val="02DB49A4"/>
    <w:multiLevelType w:val="singleLevel"/>
    <w:tmpl w:val="E6B07B38"/>
    <w:lvl w:ilvl="0">
      <w:start w:val="17"/>
      <w:numFmt w:val="decimal"/>
      <w:lvlText w:val="%1."/>
      <w:lvlJc w:val="left"/>
      <w:pPr>
        <w:tabs>
          <w:tab w:val="num" w:pos="420"/>
        </w:tabs>
        <w:ind w:left="420" w:hanging="420"/>
      </w:pPr>
      <w:rPr>
        <w:rFonts w:cs="Times New Roman" w:hint="default"/>
      </w:rPr>
    </w:lvl>
  </w:abstractNum>
  <w:abstractNum w:abstractNumId="2">
    <w:nsid w:val="035B5652"/>
    <w:multiLevelType w:val="singleLevel"/>
    <w:tmpl w:val="E6B07B38"/>
    <w:lvl w:ilvl="0">
      <w:start w:val="23"/>
      <w:numFmt w:val="decimal"/>
      <w:lvlText w:val="%1."/>
      <w:lvlJc w:val="left"/>
      <w:pPr>
        <w:tabs>
          <w:tab w:val="num" w:pos="420"/>
        </w:tabs>
        <w:ind w:left="420" w:hanging="420"/>
      </w:pPr>
      <w:rPr>
        <w:rFonts w:cs="Times New Roman" w:hint="default"/>
      </w:rPr>
    </w:lvl>
  </w:abstractNum>
  <w:abstractNum w:abstractNumId="3">
    <w:nsid w:val="25E87B7E"/>
    <w:multiLevelType w:val="singleLevel"/>
    <w:tmpl w:val="E6B07B38"/>
    <w:lvl w:ilvl="0">
      <w:start w:val="19"/>
      <w:numFmt w:val="decimal"/>
      <w:lvlText w:val="%1."/>
      <w:lvlJc w:val="left"/>
      <w:pPr>
        <w:tabs>
          <w:tab w:val="num" w:pos="420"/>
        </w:tabs>
        <w:ind w:left="420" w:hanging="420"/>
      </w:pPr>
      <w:rPr>
        <w:rFonts w:cs="Times New Roman" w:hint="default"/>
      </w:rPr>
    </w:lvl>
  </w:abstractNum>
  <w:abstractNum w:abstractNumId="4">
    <w:nsid w:val="2617754B"/>
    <w:multiLevelType w:val="singleLevel"/>
    <w:tmpl w:val="E6B07B38"/>
    <w:lvl w:ilvl="0">
      <w:start w:val="48"/>
      <w:numFmt w:val="decimal"/>
      <w:lvlText w:val="%1."/>
      <w:lvlJc w:val="left"/>
      <w:pPr>
        <w:tabs>
          <w:tab w:val="num" w:pos="420"/>
        </w:tabs>
        <w:ind w:left="420" w:hanging="420"/>
      </w:pPr>
      <w:rPr>
        <w:rFonts w:cs="Times New Roman" w:hint="default"/>
      </w:rPr>
    </w:lvl>
  </w:abstractNum>
  <w:abstractNum w:abstractNumId="5">
    <w:nsid w:val="37DA5C32"/>
    <w:multiLevelType w:val="singleLevel"/>
    <w:tmpl w:val="E6B07B38"/>
    <w:lvl w:ilvl="0">
      <w:start w:val="11"/>
      <w:numFmt w:val="decimal"/>
      <w:lvlText w:val="%1."/>
      <w:lvlJc w:val="left"/>
      <w:pPr>
        <w:tabs>
          <w:tab w:val="num" w:pos="420"/>
        </w:tabs>
        <w:ind w:left="420" w:hanging="420"/>
      </w:pPr>
      <w:rPr>
        <w:rFonts w:cs="Times New Roman" w:hint="default"/>
      </w:rPr>
    </w:lvl>
  </w:abstractNum>
  <w:abstractNum w:abstractNumId="6">
    <w:nsid w:val="384A218A"/>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7">
    <w:nsid w:val="44A953C2"/>
    <w:multiLevelType w:val="singleLevel"/>
    <w:tmpl w:val="033C8818"/>
    <w:lvl w:ilvl="0">
      <w:start w:val="49"/>
      <w:numFmt w:val="decimal"/>
      <w:lvlText w:val="%1."/>
      <w:lvlJc w:val="left"/>
      <w:pPr>
        <w:tabs>
          <w:tab w:val="num" w:pos="420"/>
        </w:tabs>
        <w:ind w:left="420" w:hanging="420"/>
      </w:pPr>
      <w:rPr>
        <w:rFonts w:cs="Times New Roman" w:hint="default"/>
      </w:rPr>
    </w:lvl>
  </w:abstractNum>
  <w:abstractNum w:abstractNumId="8">
    <w:nsid w:val="559C1C4A"/>
    <w:multiLevelType w:val="singleLevel"/>
    <w:tmpl w:val="E6B07B38"/>
    <w:lvl w:ilvl="0">
      <w:start w:val="48"/>
      <w:numFmt w:val="decimal"/>
      <w:lvlText w:val="%1."/>
      <w:lvlJc w:val="left"/>
      <w:pPr>
        <w:tabs>
          <w:tab w:val="num" w:pos="420"/>
        </w:tabs>
        <w:ind w:left="420" w:hanging="420"/>
      </w:pPr>
      <w:rPr>
        <w:rFonts w:cs="Times New Roman" w:hint="default"/>
      </w:rPr>
    </w:lvl>
  </w:abstractNum>
  <w:abstractNum w:abstractNumId="9">
    <w:nsid w:val="635917CB"/>
    <w:multiLevelType w:val="singleLevel"/>
    <w:tmpl w:val="E6B07B38"/>
    <w:lvl w:ilvl="0">
      <w:start w:val="10"/>
      <w:numFmt w:val="decimal"/>
      <w:lvlText w:val="%1."/>
      <w:lvlJc w:val="left"/>
      <w:pPr>
        <w:tabs>
          <w:tab w:val="num" w:pos="420"/>
        </w:tabs>
        <w:ind w:left="420" w:hanging="420"/>
      </w:pPr>
      <w:rPr>
        <w:rFonts w:cs="Times New Roman" w:hint="default"/>
      </w:rPr>
    </w:lvl>
  </w:abstractNum>
  <w:abstractNum w:abstractNumId="10">
    <w:nsid w:val="6E1A1895"/>
    <w:multiLevelType w:val="singleLevel"/>
    <w:tmpl w:val="0809000F"/>
    <w:lvl w:ilvl="0">
      <w:start w:val="8"/>
      <w:numFmt w:val="decimal"/>
      <w:lvlText w:val="%1."/>
      <w:lvlJc w:val="left"/>
      <w:pPr>
        <w:tabs>
          <w:tab w:val="num" w:pos="360"/>
        </w:tabs>
        <w:ind w:left="360" w:hanging="360"/>
      </w:pPr>
      <w:rPr>
        <w:rFonts w:cs="Times New Roman" w:hint="default"/>
      </w:rPr>
    </w:lvl>
  </w:abstractNum>
  <w:abstractNum w:abstractNumId="11">
    <w:nsid w:val="730260F5"/>
    <w:multiLevelType w:val="singleLevel"/>
    <w:tmpl w:val="E05E108A"/>
    <w:lvl w:ilvl="0">
      <w:start w:val="23"/>
      <w:numFmt w:val="decimal"/>
      <w:lvlText w:val="%1."/>
      <w:lvlJc w:val="left"/>
      <w:pPr>
        <w:tabs>
          <w:tab w:val="num" w:pos="420"/>
        </w:tabs>
        <w:ind w:left="420" w:hanging="420"/>
      </w:pPr>
      <w:rPr>
        <w:rFonts w:cs="Times New Roman" w:hint="default"/>
      </w:rPr>
    </w:lvl>
  </w:abstractNum>
  <w:num w:numId="1">
    <w:abstractNumId w:val="4"/>
  </w:num>
  <w:num w:numId="2">
    <w:abstractNumId w:val="7"/>
  </w:num>
  <w:num w:numId="3">
    <w:abstractNumId w:val="8"/>
  </w:num>
  <w:num w:numId="4">
    <w:abstractNumId w:val="10"/>
  </w:num>
  <w:num w:numId="5">
    <w:abstractNumId w:val="5"/>
  </w:num>
  <w:num w:numId="6">
    <w:abstractNumId w:val="3"/>
  </w:num>
  <w:num w:numId="7">
    <w:abstractNumId w:val="6"/>
  </w:num>
  <w:num w:numId="8">
    <w:abstractNumId w:val="9"/>
  </w:num>
  <w:num w:numId="9">
    <w:abstractNumId w:val="11"/>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defaultTabStop w:val="720"/>
  <w:hyphenationZone w:val="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numFmt w:val="decimal"/>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18C2"/>
    <w:rsid w:val="0005718D"/>
    <w:rsid w:val="000A325C"/>
    <w:rsid w:val="000A7F68"/>
    <w:rsid w:val="001650DD"/>
    <w:rsid w:val="001E17E9"/>
    <w:rsid w:val="00253BA7"/>
    <w:rsid w:val="002B3FD8"/>
    <w:rsid w:val="002D3B68"/>
    <w:rsid w:val="003D18B4"/>
    <w:rsid w:val="004518C2"/>
    <w:rsid w:val="005304C1"/>
    <w:rsid w:val="00551A21"/>
    <w:rsid w:val="00667C04"/>
    <w:rsid w:val="00696B59"/>
    <w:rsid w:val="00886A99"/>
    <w:rsid w:val="00893F8E"/>
    <w:rsid w:val="00A41188"/>
    <w:rsid w:val="00A419CA"/>
    <w:rsid w:val="00AC17B3"/>
    <w:rsid w:val="00BA22ED"/>
    <w:rsid w:val="00BB4482"/>
    <w:rsid w:val="00CE2107"/>
    <w:rsid w:val="00D3794C"/>
    <w:rsid w:val="00E02BB9"/>
    <w:rsid w:val="00E0418C"/>
    <w:rsid w:val="00E55779"/>
    <w:rsid w:val="00F40C2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F8E"/>
    <w:pPr>
      <w:autoSpaceDE w:val="0"/>
      <w:autoSpaceDN w:val="0"/>
      <w:spacing w:after="0" w:line="240" w:lineRule="auto"/>
    </w:pPr>
    <w:rPr>
      <w:sz w:val="20"/>
      <w:szCs w:val="20"/>
    </w:rPr>
  </w:style>
  <w:style w:type="paragraph" w:styleId="Heading1">
    <w:name w:val="heading 1"/>
    <w:basedOn w:val="Normal"/>
    <w:next w:val="Normal"/>
    <w:link w:val="Heading1Char"/>
    <w:uiPriority w:val="99"/>
    <w:qFormat/>
    <w:rsid w:val="00893F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outlineLvl w:val="0"/>
    </w:pPr>
    <w:rPr>
      <w:b/>
      <w:bCs/>
      <w:color w:val="000000"/>
      <w:sz w:val="24"/>
      <w:szCs w:val="24"/>
    </w:rPr>
  </w:style>
  <w:style w:type="paragraph" w:styleId="Heading2">
    <w:name w:val="heading 2"/>
    <w:basedOn w:val="Normal"/>
    <w:next w:val="Normal"/>
    <w:link w:val="Heading2Char"/>
    <w:uiPriority w:val="99"/>
    <w:qFormat/>
    <w:rsid w:val="00893F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both"/>
      <w:outlineLvl w:val="1"/>
    </w:pPr>
    <w:rPr>
      <w:color w:val="000000"/>
      <w:sz w:val="24"/>
      <w:szCs w:val="24"/>
      <w:u w:val="single"/>
    </w:rPr>
  </w:style>
  <w:style w:type="paragraph" w:styleId="Heading3">
    <w:name w:val="heading 3"/>
    <w:basedOn w:val="Normal"/>
    <w:next w:val="Normal"/>
    <w:link w:val="Heading3Char"/>
    <w:uiPriority w:val="99"/>
    <w:qFormat/>
    <w:rsid w:val="00893F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outlineLvl w:val="2"/>
    </w:pPr>
    <w:rPr>
      <w:color w:val="000000"/>
      <w:sz w:val="24"/>
      <w:szCs w:val="24"/>
    </w:rPr>
  </w:style>
  <w:style w:type="paragraph" w:styleId="Heading4">
    <w:name w:val="heading 4"/>
    <w:basedOn w:val="Normal"/>
    <w:next w:val="Normal"/>
    <w:link w:val="Heading4Char"/>
    <w:uiPriority w:val="99"/>
    <w:qFormat/>
    <w:rsid w:val="00893F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jc w:val="right"/>
      <w:outlineLvl w:val="3"/>
    </w:pPr>
    <w:rPr>
      <w:color w:val="000000"/>
      <w:sz w:val="24"/>
      <w:szCs w:val="24"/>
    </w:rPr>
  </w:style>
  <w:style w:type="paragraph" w:styleId="Heading5">
    <w:name w:val="heading 5"/>
    <w:basedOn w:val="Normal"/>
    <w:next w:val="Normal"/>
    <w:link w:val="Heading5Char"/>
    <w:uiPriority w:val="99"/>
    <w:qFormat/>
    <w:rsid w:val="00893F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outlineLvl w:val="4"/>
    </w:pPr>
    <w:rPr>
      <w:b/>
      <w:bCs/>
      <w:color w:val="000000"/>
    </w:rPr>
  </w:style>
  <w:style w:type="paragraph" w:styleId="Heading6">
    <w:name w:val="heading 6"/>
    <w:basedOn w:val="Normal"/>
    <w:next w:val="Normal"/>
    <w:link w:val="Heading6Char"/>
    <w:uiPriority w:val="99"/>
    <w:qFormat/>
    <w:rsid w:val="00893F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outlineLvl w:val="5"/>
    </w:pPr>
    <w:rPr>
      <w:color w:val="000000"/>
      <w:sz w:val="24"/>
      <w:szCs w:val="24"/>
    </w:rPr>
  </w:style>
  <w:style w:type="paragraph" w:styleId="Heading7">
    <w:name w:val="heading 7"/>
    <w:basedOn w:val="Normal"/>
    <w:next w:val="Normal"/>
    <w:link w:val="Heading7Char"/>
    <w:uiPriority w:val="99"/>
    <w:qFormat/>
    <w:rsid w:val="00893F8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outlineLvl w:val="6"/>
    </w:pPr>
    <w:rPr>
      <w:b/>
      <w:bCs/>
    </w:rPr>
  </w:style>
  <w:style w:type="paragraph" w:styleId="Heading8">
    <w:name w:val="heading 8"/>
    <w:basedOn w:val="Normal"/>
    <w:next w:val="Normal"/>
    <w:link w:val="Heading8Char"/>
    <w:uiPriority w:val="99"/>
    <w:qFormat/>
    <w:rsid w:val="00893F8E"/>
    <w:pPr>
      <w:keepNext/>
      <w:outlineLvl w:val="7"/>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F8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93F8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93F8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93F8E"/>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893F8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893F8E"/>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893F8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893F8E"/>
    <w:rPr>
      <w:rFonts w:asciiTheme="minorHAnsi" w:eastAsiaTheme="minorEastAsia" w:hAnsiTheme="minorHAnsi" w:cstheme="minorBidi"/>
      <w:i/>
      <w:iCs/>
      <w:sz w:val="24"/>
      <w:szCs w:val="24"/>
    </w:rPr>
  </w:style>
  <w:style w:type="paragraph" w:styleId="Title">
    <w:name w:val="Title"/>
    <w:basedOn w:val="Normal"/>
    <w:link w:val="TitleChar"/>
    <w:uiPriority w:val="99"/>
    <w:qFormat/>
    <w:rsid w:val="00893F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pPr>
    <w:rPr>
      <w:color w:val="000000"/>
      <w:sz w:val="24"/>
      <w:szCs w:val="24"/>
    </w:rPr>
  </w:style>
  <w:style w:type="character" w:customStyle="1" w:styleId="TitleChar">
    <w:name w:val="Title Char"/>
    <w:basedOn w:val="DefaultParagraphFont"/>
    <w:link w:val="Title"/>
    <w:uiPriority w:val="10"/>
    <w:rsid w:val="00893F8E"/>
    <w:rPr>
      <w:rFonts w:asciiTheme="majorHAnsi" w:eastAsiaTheme="majorEastAsia" w:hAnsiTheme="majorHAnsi" w:cstheme="majorBidi"/>
      <w:b/>
      <w:bCs/>
      <w:kern w:val="28"/>
      <w:sz w:val="32"/>
      <w:szCs w:val="32"/>
    </w:rPr>
  </w:style>
  <w:style w:type="paragraph" w:styleId="BodyText">
    <w:name w:val="Body Text"/>
    <w:basedOn w:val="Normal"/>
    <w:link w:val="BodyTextChar"/>
    <w:uiPriority w:val="99"/>
    <w:rsid w:val="00893F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pPr>
    <w:rPr>
      <w:color w:val="000000"/>
      <w:sz w:val="24"/>
      <w:szCs w:val="24"/>
    </w:rPr>
  </w:style>
  <w:style w:type="character" w:customStyle="1" w:styleId="BodyTextChar">
    <w:name w:val="Body Text Char"/>
    <w:basedOn w:val="DefaultParagraphFont"/>
    <w:link w:val="BodyText"/>
    <w:uiPriority w:val="99"/>
    <w:semiHidden/>
    <w:rsid w:val="00893F8E"/>
    <w:rPr>
      <w:sz w:val="20"/>
      <w:szCs w:val="20"/>
    </w:rPr>
  </w:style>
  <w:style w:type="paragraph" w:styleId="Subtitle">
    <w:name w:val="Subtitle"/>
    <w:basedOn w:val="Normal"/>
    <w:link w:val="SubtitleChar"/>
    <w:uiPriority w:val="99"/>
    <w:qFormat/>
    <w:rsid w:val="00893F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jc w:val="center"/>
    </w:pPr>
    <w:rPr>
      <w:b/>
      <w:bCs/>
      <w:sz w:val="24"/>
      <w:szCs w:val="24"/>
    </w:rPr>
  </w:style>
  <w:style w:type="character" w:customStyle="1" w:styleId="SubtitleChar">
    <w:name w:val="Subtitle Char"/>
    <w:basedOn w:val="DefaultParagraphFont"/>
    <w:link w:val="Subtitle"/>
    <w:uiPriority w:val="11"/>
    <w:rsid w:val="00893F8E"/>
    <w:rPr>
      <w:rFonts w:asciiTheme="majorHAnsi" w:eastAsiaTheme="majorEastAsia" w:hAnsiTheme="majorHAnsi" w:cstheme="majorBidi"/>
      <w:sz w:val="24"/>
      <w:szCs w:val="24"/>
    </w:rPr>
  </w:style>
  <w:style w:type="paragraph" w:styleId="FootnoteText">
    <w:name w:val="footnote text"/>
    <w:basedOn w:val="Normal"/>
    <w:link w:val="FootnoteTextChar"/>
    <w:uiPriority w:val="99"/>
    <w:semiHidden/>
    <w:rsid w:val="00893F8E"/>
  </w:style>
  <w:style w:type="character" w:customStyle="1" w:styleId="FootnoteTextChar">
    <w:name w:val="Footnote Text Char"/>
    <w:basedOn w:val="DefaultParagraphFont"/>
    <w:link w:val="FootnoteText"/>
    <w:uiPriority w:val="99"/>
    <w:semiHidden/>
    <w:rsid w:val="00893F8E"/>
    <w:rPr>
      <w:sz w:val="20"/>
      <w:szCs w:val="20"/>
    </w:rPr>
  </w:style>
  <w:style w:type="character" w:styleId="FootnoteReference">
    <w:name w:val="footnote reference"/>
    <w:basedOn w:val="DefaultParagraphFont"/>
    <w:uiPriority w:val="99"/>
    <w:semiHidden/>
    <w:rsid w:val="00893F8E"/>
    <w:rPr>
      <w:rFonts w:cs="Times New Roman"/>
      <w:vertAlign w:val="superscript"/>
    </w:rPr>
  </w:style>
  <w:style w:type="paragraph" w:styleId="Caption">
    <w:name w:val="caption"/>
    <w:basedOn w:val="Normal"/>
    <w:next w:val="Normal"/>
    <w:uiPriority w:val="99"/>
    <w:qFormat/>
    <w:rsid w:val="00893F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line="240" w:lineRule="atLeast"/>
    </w:pPr>
    <w:rPr>
      <w:b/>
      <w:bCs/>
      <w:color w:val="000000"/>
    </w:rPr>
  </w:style>
  <w:style w:type="paragraph" w:styleId="PlainText">
    <w:name w:val="Plain Text"/>
    <w:basedOn w:val="Normal"/>
    <w:link w:val="PlainTextChar"/>
    <w:uiPriority w:val="99"/>
    <w:rsid w:val="00893F8E"/>
    <w:rPr>
      <w:rFonts w:ascii="Courier New" w:hAnsi="Courier New" w:cs="Courier New"/>
      <w:lang w:val="en-GB"/>
    </w:rPr>
  </w:style>
  <w:style w:type="character" w:customStyle="1" w:styleId="PlainTextChar">
    <w:name w:val="Plain Text Char"/>
    <w:basedOn w:val="DefaultParagraphFont"/>
    <w:link w:val="PlainText"/>
    <w:uiPriority w:val="99"/>
    <w:semiHidden/>
    <w:rsid w:val="00893F8E"/>
    <w:rPr>
      <w:rFonts w:ascii="Courier New" w:hAnsi="Courier New" w:cs="Courier New"/>
      <w:sz w:val="20"/>
      <w:szCs w:val="20"/>
    </w:rPr>
  </w:style>
  <w:style w:type="paragraph" w:styleId="EndnoteText">
    <w:name w:val="endnote text"/>
    <w:basedOn w:val="Normal"/>
    <w:link w:val="EndnoteTextChar"/>
    <w:uiPriority w:val="99"/>
    <w:semiHidden/>
    <w:rsid w:val="00893F8E"/>
  </w:style>
  <w:style w:type="character" w:customStyle="1" w:styleId="EndnoteTextChar">
    <w:name w:val="Endnote Text Char"/>
    <w:basedOn w:val="DefaultParagraphFont"/>
    <w:link w:val="EndnoteText"/>
    <w:uiPriority w:val="99"/>
    <w:semiHidden/>
    <w:rsid w:val="00893F8E"/>
    <w:rPr>
      <w:sz w:val="20"/>
      <w:szCs w:val="20"/>
    </w:rPr>
  </w:style>
  <w:style w:type="character" w:styleId="EndnoteReference">
    <w:name w:val="endnote reference"/>
    <w:basedOn w:val="DefaultParagraphFont"/>
    <w:uiPriority w:val="99"/>
    <w:semiHidden/>
    <w:rsid w:val="00893F8E"/>
    <w:rPr>
      <w:rFonts w:cs="Times New Roman"/>
      <w:vertAlign w:val="superscript"/>
    </w:rPr>
  </w:style>
  <w:style w:type="paragraph" w:styleId="Header">
    <w:name w:val="header"/>
    <w:basedOn w:val="Normal"/>
    <w:link w:val="HeaderChar"/>
    <w:uiPriority w:val="99"/>
    <w:rsid w:val="00893F8E"/>
    <w:pPr>
      <w:tabs>
        <w:tab w:val="center" w:pos="4153"/>
        <w:tab w:val="right" w:pos="8306"/>
      </w:tabs>
    </w:pPr>
  </w:style>
  <w:style w:type="character" w:customStyle="1" w:styleId="HeaderChar">
    <w:name w:val="Header Char"/>
    <w:basedOn w:val="DefaultParagraphFont"/>
    <w:link w:val="Header"/>
    <w:uiPriority w:val="99"/>
    <w:semiHidden/>
    <w:rsid w:val="00893F8E"/>
    <w:rPr>
      <w:sz w:val="20"/>
      <w:szCs w:val="20"/>
    </w:rPr>
  </w:style>
  <w:style w:type="character" w:styleId="PageNumber">
    <w:name w:val="page number"/>
    <w:basedOn w:val="DefaultParagraphFont"/>
    <w:uiPriority w:val="99"/>
    <w:rsid w:val="00893F8E"/>
    <w:rPr>
      <w:rFonts w:cs="Times New Roman"/>
    </w:rPr>
  </w:style>
  <w:style w:type="paragraph" w:styleId="Footer">
    <w:name w:val="footer"/>
    <w:basedOn w:val="Normal"/>
    <w:link w:val="FooterChar"/>
    <w:uiPriority w:val="99"/>
    <w:rsid w:val="00893F8E"/>
    <w:pPr>
      <w:tabs>
        <w:tab w:val="center" w:pos="4153"/>
        <w:tab w:val="right" w:pos="8306"/>
      </w:tabs>
    </w:pPr>
  </w:style>
  <w:style w:type="character" w:customStyle="1" w:styleId="FooterChar">
    <w:name w:val="Footer Char"/>
    <w:basedOn w:val="DefaultParagraphFont"/>
    <w:link w:val="Footer"/>
    <w:uiPriority w:val="99"/>
    <w:semiHidden/>
    <w:rsid w:val="00893F8E"/>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727CC-7930-486F-8C75-5A22156EF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6593</Words>
  <Characters>33341</Characters>
  <Application>Microsoft Office Word</Application>
  <DocSecurity>0</DocSecurity>
  <Lines>277</Lines>
  <Paragraphs>79</Paragraphs>
  <ScaleCrop>false</ScaleCrop>
  <HeadingPairs>
    <vt:vector size="2" baseType="variant">
      <vt:variant>
        <vt:lpstr>Title</vt:lpstr>
      </vt:variant>
      <vt:variant>
        <vt:i4>1</vt:i4>
      </vt:variant>
    </vt:vector>
  </HeadingPairs>
  <TitlesOfParts>
    <vt:vector size="1" baseType="lpstr">
      <vt:lpstr>CUCHULAINN'S MILITARY TRAINING</vt:lpstr>
    </vt:vector>
  </TitlesOfParts>
  <Company>Dell Computer Corporation</Company>
  <LinksUpToDate>false</LinksUpToDate>
  <CharactersWithSpaces>39855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CUCHULAINN'S MILITARY TRAINING</dc:title>
  <dc:subject/>
  <dc:creator>Nicholas Justin Allen</dc:creator>
  <cp:keywords/>
  <dc:description/>
  <cp:lastModifiedBy>nicka</cp:lastModifiedBy>
  <cp:revision>4</cp:revision>
  <cp:lastPrinted>2000-07-28T08:21:00Z</cp:lastPrinted>
  <dcterms:created xsi:type="dcterms:W3CDTF">2009-09-07T16:09:00Z</dcterms:created>
  <dcterms:modified xsi:type="dcterms:W3CDTF">2009-09-07T16:31:00Z</dcterms:modified>
</cp:coreProperties>
</file>