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94" w:tblpY="-179"/>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323"/>
        <w:gridCol w:w="1454"/>
        <w:gridCol w:w="1449"/>
        <w:gridCol w:w="1571"/>
        <w:gridCol w:w="1450"/>
      </w:tblGrid>
      <w:tr w:rsidR="009F5732" w:rsidRPr="008B769B" w14:paraId="53031D34" w14:textId="77777777" w:rsidTr="002E207B">
        <w:trPr>
          <w:trHeight w:val="130"/>
        </w:trPr>
        <w:tc>
          <w:tcPr>
            <w:tcW w:w="8924" w:type="dxa"/>
            <w:gridSpan w:val="6"/>
            <w:tcBorders>
              <w:top w:val="nil"/>
              <w:left w:val="nil"/>
              <w:bottom w:val="single" w:sz="4" w:space="0" w:color="auto"/>
              <w:right w:val="nil"/>
            </w:tcBorders>
            <w:shd w:val="clear" w:color="auto" w:fill="auto"/>
            <w:noWrap/>
            <w:vAlign w:val="bottom"/>
          </w:tcPr>
          <w:p w14:paraId="6E97DCEB" w14:textId="77777777" w:rsidR="009F5732" w:rsidRPr="008B769B" w:rsidRDefault="009F5732" w:rsidP="002E207B">
            <w:pPr>
              <w:rPr>
                <w:rFonts w:asciiTheme="majorBidi" w:eastAsia="Times New Roman" w:hAnsiTheme="majorBidi" w:cstheme="majorBidi"/>
                <w:b/>
                <w:sz w:val="20"/>
                <w:szCs w:val="20"/>
                <w:lang w:val="en-GB" w:eastAsia="en-GB"/>
              </w:rPr>
            </w:pPr>
            <w:r w:rsidRPr="008B769B">
              <w:rPr>
                <w:rFonts w:asciiTheme="majorBidi" w:eastAsia="Times New Roman" w:hAnsiTheme="majorBidi" w:cstheme="majorBidi"/>
                <w:b/>
                <w:sz w:val="20"/>
                <w:szCs w:val="20"/>
                <w:lang w:val="en-GB" w:eastAsia="en-GB"/>
              </w:rPr>
              <w:t xml:space="preserve">Table S1. </w:t>
            </w:r>
            <w:r w:rsidRPr="008B769B">
              <w:rPr>
                <w:rFonts w:asciiTheme="majorBidi" w:eastAsia="Times New Roman" w:hAnsiTheme="majorBidi" w:cstheme="majorBidi"/>
                <w:bCs/>
                <w:sz w:val="20"/>
                <w:szCs w:val="20"/>
                <w:lang w:val="en-GB" w:eastAsia="en-GB"/>
              </w:rPr>
              <w:t>Distribution of participants and bladder cancer cases across nine EPIC countries</w:t>
            </w:r>
          </w:p>
        </w:tc>
      </w:tr>
      <w:tr w:rsidR="009F5732" w:rsidRPr="008B769B" w14:paraId="7FA199AF" w14:textId="77777777" w:rsidTr="002E207B">
        <w:trPr>
          <w:trHeight w:val="130"/>
        </w:trPr>
        <w:tc>
          <w:tcPr>
            <w:tcW w:w="1677" w:type="dxa"/>
            <w:tcBorders>
              <w:left w:val="nil"/>
              <w:bottom w:val="single" w:sz="4" w:space="0" w:color="auto"/>
              <w:right w:val="nil"/>
            </w:tcBorders>
            <w:shd w:val="clear" w:color="auto" w:fill="auto"/>
            <w:noWrap/>
            <w:vAlign w:val="bottom"/>
            <w:hideMark/>
          </w:tcPr>
          <w:p w14:paraId="39843B38" w14:textId="77777777" w:rsidR="009F5732" w:rsidRPr="008B769B" w:rsidRDefault="009F5732" w:rsidP="00E47324">
            <w:pPr>
              <w:rPr>
                <w:rFonts w:asciiTheme="majorBidi" w:eastAsia="Times New Roman" w:hAnsiTheme="majorBidi" w:cstheme="majorBidi"/>
                <w:b/>
                <w:sz w:val="20"/>
                <w:szCs w:val="20"/>
                <w:lang w:val="en-GB" w:eastAsia="en-GB"/>
              </w:rPr>
            </w:pPr>
            <w:bookmarkStart w:id="0" w:name="_GoBack" w:colFirst="0" w:colLast="0"/>
            <w:r w:rsidRPr="008B769B">
              <w:rPr>
                <w:rFonts w:asciiTheme="majorBidi" w:eastAsia="Times New Roman" w:hAnsiTheme="majorBidi" w:cstheme="majorBidi"/>
                <w:b/>
                <w:sz w:val="20"/>
                <w:szCs w:val="20"/>
                <w:lang w:val="en-GB" w:eastAsia="en-GB"/>
              </w:rPr>
              <w:t>Country</w:t>
            </w:r>
          </w:p>
        </w:tc>
        <w:tc>
          <w:tcPr>
            <w:tcW w:w="1323" w:type="dxa"/>
            <w:tcBorders>
              <w:left w:val="nil"/>
              <w:bottom w:val="single" w:sz="4" w:space="0" w:color="auto"/>
              <w:right w:val="nil"/>
            </w:tcBorders>
            <w:shd w:val="clear" w:color="auto" w:fill="auto"/>
            <w:noWrap/>
            <w:vAlign w:val="center"/>
            <w:hideMark/>
          </w:tcPr>
          <w:p w14:paraId="20E09954" w14:textId="77777777" w:rsidR="009F5732" w:rsidRPr="008B769B" w:rsidRDefault="009F5732" w:rsidP="002E207B">
            <w:pPr>
              <w:jc w:val="both"/>
              <w:rPr>
                <w:rFonts w:asciiTheme="majorBidi" w:eastAsia="Times New Roman" w:hAnsiTheme="majorBidi" w:cstheme="majorBidi"/>
                <w:b/>
                <w:sz w:val="20"/>
                <w:szCs w:val="20"/>
                <w:lang w:val="en-GB" w:eastAsia="en-GB"/>
              </w:rPr>
            </w:pPr>
            <w:r w:rsidRPr="008B769B">
              <w:rPr>
                <w:rFonts w:asciiTheme="majorBidi" w:eastAsia="Times New Roman" w:hAnsiTheme="majorBidi" w:cstheme="majorBidi"/>
                <w:b/>
                <w:sz w:val="20"/>
                <w:szCs w:val="20"/>
                <w:lang w:val="en-GB" w:eastAsia="en-GB"/>
              </w:rPr>
              <w:t xml:space="preserve">Total </w:t>
            </w:r>
          </w:p>
        </w:tc>
        <w:tc>
          <w:tcPr>
            <w:tcW w:w="1454" w:type="dxa"/>
            <w:tcBorders>
              <w:left w:val="nil"/>
              <w:bottom w:val="single" w:sz="4" w:space="0" w:color="auto"/>
              <w:right w:val="nil"/>
            </w:tcBorders>
            <w:shd w:val="clear" w:color="auto" w:fill="auto"/>
            <w:noWrap/>
            <w:vAlign w:val="center"/>
            <w:hideMark/>
          </w:tcPr>
          <w:p w14:paraId="6366F804" w14:textId="77777777" w:rsidR="009F5732" w:rsidRPr="008B769B" w:rsidRDefault="009F5732" w:rsidP="002E207B">
            <w:pPr>
              <w:jc w:val="both"/>
              <w:rPr>
                <w:rFonts w:asciiTheme="majorBidi" w:eastAsia="Times New Roman" w:hAnsiTheme="majorBidi" w:cstheme="majorBidi"/>
                <w:b/>
                <w:sz w:val="20"/>
                <w:szCs w:val="20"/>
                <w:lang w:val="en-GB" w:eastAsia="en-GB"/>
              </w:rPr>
            </w:pPr>
            <w:r w:rsidRPr="008B769B">
              <w:rPr>
                <w:rFonts w:asciiTheme="majorBidi" w:eastAsia="Times New Roman" w:hAnsiTheme="majorBidi" w:cstheme="majorBidi"/>
                <w:b/>
                <w:sz w:val="20"/>
                <w:szCs w:val="20"/>
                <w:lang w:val="en-GB" w:eastAsia="en-GB"/>
              </w:rPr>
              <w:t>Bladder cancer cases</w:t>
            </w:r>
          </w:p>
        </w:tc>
        <w:tc>
          <w:tcPr>
            <w:tcW w:w="1449" w:type="dxa"/>
            <w:tcBorders>
              <w:left w:val="nil"/>
              <w:bottom w:val="single" w:sz="4" w:space="0" w:color="auto"/>
              <w:right w:val="nil"/>
            </w:tcBorders>
            <w:shd w:val="clear" w:color="auto" w:fill="auto"/>
            <w:noWrap/>
            <w:vAlign w:val="center"/>
          </w:tcPr>
          <w:p w14:paraId="00459CC1" w14:textId="77777777" w:rsidR="009F5732" w:rsidRPr="008B769B" w:rsidRDefault="009F5732" w:rsidP="002E207B">
            <w:pPr>
              <w:jc w:val="both"/>
              <w:rPr>
                <w:rFonts w:asciiTheme="majorBidi" w:eastAsia="Times New Roman" w:hAnsiTheme="majorBidi" w:cstheme="majorBidi"/>
                <w:b/>
                <w:sz w:val="20"/>
                <w:szCs w:val="20"/>
                <w:lang w:val="en-GB" w:eastAsia="en-GB"/>
              </w:rPr>
            </w:pPr>
            <w:r w:rsidRPr="008B769B">
              <w:rPr>
                <w:rFonts w:asciiTheme="majorBidi" w:eastAsia="Times New Roman" w:hAnsiTheme="majorBidi" w:cstheme="majorBidi"/>
                <w:b/>
                <w:sz w:val="20"/>
                <w:szCs w:val="20"/>
                <w:lang w:val="en-GB" w:eastAsia="en-GB"/>
              </w:rPr>
              <w:t>UCC only</w:t>
            </w:r>
            <w:r w:rsidR="0022235E" w:rsidRPr="008B769B">
              <w:rPr>
                <w:rFonts w:asciiTheme="majorBidi" w:eastAsia="Times New Roman" w:hAnsiTheme="majorBidi" w:cstheme="majorBidi"/>
                <w:b/>
                <w:sz w:val="20"/>
                <w:szCs w:val="20"/>
                <w:vertAlign w:val="superscript"/>
                <w:lang w:val="en-GB" w:eastAsia="en-GB"/>
              </w:rPr>
              <w:t>1</w:t>
            </w:r>
          </w:p>
        </w:tc>
        <w:tc>
          <w:tcPr>
            <w:tcW w:w="1571" w:type="dxa"/>
            <w:tcBorders>
              <w:left w:val="nil"/>
              <w:bottom w:val="single" w:sz="4" w:space="0" w:color="auto"/>
              <w:right w:val="nil"/>
            </w:tcBorders>
            <w:shd w:val="clear" w:color="auto" w:fill="auto"/>
            <w:noWrap/>
            <w:vAlign w:val="center"/>
          </w:tcPr>
          <w:p w14:paraId="099B4FCA" w14:textId="77777777" w:rsidR="009F5732" w:rsidRPr="008B769B" w:rsidRDefault="009F5732" w:rsidP="002E207B">
            <w:pPr>
              <w:jc w:val="both"/>
              <w:rPr>
                <w:rFonts w:asciiTheme="majorBidi" w:eastAsia="Times New Roman" w:hAnsiTheme="majorBidi" w:cstheme="majorBidi"/>
                <w:b/>
                <w:sz w:val="20"/>
                <w:szCs w:val="20"/>
                <w:lang w:val="en-GB" w:eastAsia="en-GB"/>
              </w:rPr>
            </w:pPr>
            <w:r w:rsidRPr="008B769B">
              <w:rPr>
                <w:rFonts w:asciiTheme="majorBidi" w:eastAsia="Times New Roman" w:hAnsiTheme="majorBidi" w:cstheme="majorBidi"/>
                <w:b/>
                <w:sz w:val="20"/>
                <w:szCs w:val="20"/>
                <w:lang w:val="en-GB" w:eastAsia="en-GB"/>
              </w:rPr>
              <w:t>Aggressive cancer</w:t>
            </w:r>
            <w:r w:rsidR="0022235E" w:rsidRPr="008B769B">
              <w:rPr>
                <w:rFonts w:asciiTheme="majorBidi" w:eastAsia="Times New Roman" w:hAnsiTheme="majorBidi" w:cstheme="majorBidi"/>
                <w:b/>
                <w:sz w:val="20"/>
                <w:szCs w:val="20"/>
                <w:vertAlign w:val="superscript"/>
                <w:lang w:val="en-GB" w:eastAsia="en-GB"/>
              </w:rPr>
              <w:t>2</w:t>
            </w:r>
          </w:p>
        </w:tc>
        <w:tc>
          <w:tcPr>
            <w:tcW w:w="1450" w:type="dxa"/>
            <w:tcBorders>
              <w:left w:val="nil"/>
              <w:bottom w:val="single" w:sz="4" w:space="0" w:color="auto"/>
              <w:right w:val="nil"/>
            </w:tcBorders>
            <w:shd w:val="clear" w:color="auto" w:fill="auto"/>
            <w:noWrap/>
            <w:vAlign w:val="center"/>
          </w:tcPr>
          <w:p w14:paraId="2650AA4A" w14:textId="77777777" w:rsidR="009F5732" w:rsidRPr="008B769B" w:rsidRDefault="009F5732" w:rsidP="002E207B">
            <w:pPr>
              <w:jc w:val="both"/>
              <w:rPr>
                <w:rFonts w:asciiTheme="majorBidi" w:eastAsia="Times New Roman" w:hAnsiTheme="majorBidi" w:cstheme="majorBidi"/>
                <w:b/>
                <w:sz w:val="20"/>
                <w:szCs w:val="20"/>
                <w:lang w:val="en-GB" w:eastAsia="en-GB"/>
              </w:rPr>
            </w:pPr>
            <w:r w:rsidRPr="008B769B">
              <w:rPr>
                <w:rFonts w:asciiTheme="majorBidi" w:eastAsia="Times New Roman" w:hAnsiTheme="majorBidi" w:cstheme="majorBidi"/>
                <w:b/>
                <w:sz w:val="20"/>
                <w:szCs w:val="20"/>
                <w:lang w:val="en-GB" w:eastAsia="en-GB"/>
              </w:rPr>
              <w:t>Nonaggressive cancer</w:t>
            </w:r>
            <w:r w:rsidR="0022235E" w:rsidRPr="008B769B">
              <w:rPr>
                <w:rFonts w:asciiTheme="majorBidi" w:eastAsia="Times New Roman" w:hAnsiTheme="majorBidi" w:cstheme="majorBidi"/>
                <w:b/>
                <w:sz w:val="20"/>
                <w:szCs w:val="20"/>
                <w:vertAlign w:val="superscript"/>
                <w:lang w:val="en-GB" w:eastAsia="en-GB"/>
              </w:rPr>
              <w:t>3</w:t>
            </w:r>
          </w:p>
        </w:tc>
      </w:tr>
      <w:tr w:rsidR="009F5732" w:rsidRPr="008B769B" w14:paraId="13EE7F9A" w14:textId="77777777" w:rsidTr="002E207B">
        <w:trPr>
          <w:trHeight w:val="130"/>
        </w:trPr>
        <w:tc>
          <w:tcPr>
            <w:tcW w:w="1677" w:type="dxa"/>
            <w:tcBorders>
              <w:top w:val="nil"/>
              <w:left w:val="nil"/>
              <w:bottom w:val="nil"/>
              <w:right w:val="nil"/>
            </w:tcBorders>
            <w:shd w:val="clear" w:color="auto" w:fill="auto"/>
            <w:noWrap/>
            <w:vAlign w:val="bottom"/>
          </w:tcPr>
          <w:p w14:paraId="7591C419" w14:textId="77777777" w:rsidR="009F5732" w:rsidRPr="008B769B" w:rsidRDefault="009F5732" w:rsidP="00E47324">
            <w:pPr>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Denmark</w:t>
            </w:r>
          </w:p>
        </w:tc>
        <w:tc>
          <w:tcPr>
            <w:tcW w:w="1323" w:type="dxa"/>
            <w:tcBorders>
              <w:top w:val="nil"/>
              <w:left w:val="nil"/>
              <w:bottom w:val="nil"/>
              <w:right w:val="nil"/>
            </w:tcBorders>
            <w:shd w:val="clear" w:color="auto" w:fill="auto"/>
            <w:noWrap/>
            <w:vAlign w:val="center"/>
          </w:tcPr>
          <w:p w14:paraId="741CDC81"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346</w:t>
            </w:r>
          </w:p>
        </w:tc>
        <w:tc>
          <w:tcPr>
            <w:tcW w:w="1454" w:type="dxa"/>
            <w:tcBorders>
              <w:top w:val="nil"/>
              <w:left w:val="nil"/>
              <w:bottom w:val="nil"/>
              <w:right w:val="nil"/>
            </w:tcBorders>
            <w:shd w:val="clear" w:color="auto" w:fill="auto"/>
            <w:noWrap/>
            <w:vAlign w:val="center"/>
          </w:tcPr>
          <w:p w14:paraId="12443096"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173</w:t>
            </w:r>
          </w:p>
        </w:tc>
        <w:tc>
          <w:tcPr>
            <w:tcW w:w="1449" w:type="dxa"/>
            <w:tcBorders>
              <w:top w:val="nil"/>
              <w:left w:val="nil"/>
              <w:bottom w:val="nil"/>
              <w:right w:val="nil"/>
            </w:tcBorders>
            <w:shd w:val="clear" w:color="auto" w:fill="auto"/>
            <w:noWrap/>
            <w:vAlign w:val="center"/>
          </w:tcPr>
          <w:p w14:paraId="5D08975F"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166</w:t>
            </w:r>
          </w:p>
        </w:tc>
        <w:tc>
          <w:tcPr>
            <w:tcW w:w="1571" w:type="dxa"/>
            <w:tcBorders>
              <w:top w:val="nil"/>
              <w:left w:val="nil"/>
              <w:bottom w:val="nil"/>
              <w:right w:val="nil"/>
            </w:tcBorders>
            <w:shd w:val="clear" w:color="auto" w:fill="auto"/>
            <w:noWrap/>
            <w:vAlign w:val="center"/>
          </w:tcPr>
          <w:p w14:paraId="2DA41026"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68</w:t>
            </w:r>
          </w:p>
        </w:tc>
        <w:tc>
          <w:tcPr>
            <w:tcW w:w="1450" w:type="dxa"/>
            <w:tcBorders>
              <w:top w:val="nil"/>
              <w:left w:val="nil"/>
              <w:bottom w:val="nil"/>
              <w:right w:val="nil"/>
            </w:tcBorders>
            <w:shd w:val="clear" w:color="auto" w:fill="auto"/>
            <w:noWrap/>
            <w:vAlign w:val="center"/>
          </w:tcPr>
          <w:p w14:paraId="0A0C4638"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91</w:t>
            </w:r>
          </w:p>
        </w:tc>
      </w:tr>
      <w:tr w:rsidR="009F5732" w:rsidRPr="008B769B" w14:paraId="4CB7E504" w14:textId="77777777" w:rsidTr="002E207B">
        <w:trPr>
          <w:trHeight w:val="130"/>
        </w:trPr>
        <w:tc>
          <w:tcPr>
            <w:tcW w:w="1677" w:type="dxa"/>
            <w:tcBorders>
              <w:top w:val="nil"/>
              <w:left w:val="nil"/>
              <w:bottom w:val="nil"/>
              <w:right w:val="nil"/>
            </w:tcBorders>
            <w:shd w:val="clear" w:color="auto" w:fill="auto"/>
            <w:noWrap/>
            <w:vAlign w:val="bottom"/>
          </w:tcPr>
          <w:p w14:paraId="3FA205B2" w14:textId="77777777" w:rsidR="009F5732" w:rsidRPr="008B769B" w:rsidRDefault="009F5732" w:rsidP="00E47324">
            <w:pPr>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France</w:t>
            </w:r>
          </w:p>
        </w:tc>
        <w:tc>
          <w:tcPr>
            <w:tcW w:w="1323" w:type="dxa"/>
            <w:tcBorders>
              <w:top w:val="nil"/>
              <w:left w:val="nil"/>
              <w:bottom w:val="nil"/>
              <w:right w:val="nil"/>
            </w:tcBorders>
            <w:shd w:val="clear" w:color="auto" w:fill="auto"/>
            <w:noWrap/>
            <w:vAlign w:val="center"/>
          </w:tcPr>
          <w:p w14:paraId="45C153D5"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10</w:t>
            </w:r>
          </w:p>
        </w:tc>
        <w:tc>
          <w:tcPr>
            <w:tcW w:w="1454" w:type="dxa"/>
            <w:tcBorders>
              <w:top w:val="nil"/>
              <w:left w:val="nil"/>
              <w:bottom w:val="nil"/>
              <w:right w:val="nil"/>
            </w:tcBorders>
            <w:shd w:val="clear" w:color="auto" w:fill="auto"/>
            <w:noWrap/>
            <w:vAlign w:val="center"/>
          </w:tcPr>
          <w:p w14:paraId="24B9E7E0"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5</w:t>
            </w:r>
          </w:p>
        </w:tc>
        <w:tc>
          <w:tcPr>
            <w:tcW w:w="1449" w:type="dxa"/>
            <w:tcBorders>
              <w:top w:val="nil"/>
              <w:left w:val="nil"/>
              <w:bottom w:val="nil"/>
              <w:right w:val="nil"/>
            </w:tcBorders>
            <w:shd w:val="clear" w:color="auto" w:fill="auto"/>
            <w:noWrap/>
            <w:vAlign w:val="center"/>
          </w:tcPr>
          <w:p w14:paraId="0B013985"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3</w:t>
            </w:r>
          </w:p>
        </w:tc>
        <w:tc>
          <w:tcPr>
            <w:tcW w:w="1571" w:type="dxa"/>
            <w:tcBorders>
              <w:top w:val="nil"/>
              <w:left w:val="nil"/>
              <w:bottom w:val="nil"/>
              <w:right w:val="nil"/>
            </w:tcBorders>
            <w:shd w:val="clear" w:color="auto" w:fill="auto"/>
            <w:noWrap/>
            <w:vAlign w:val="center"/>
          </w:tcPr>
          <w:p w14:paraId="49085F2F"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1</w:t>
            </w:r>
          </w:p>
        </w:tc>
        <w:tc>
          <w:tcPr>
            <w:tcW w:w="1450" w:type="dxa"/>
            <w:tcBorders>
              <w:top w:val="nil"/>
              <w:left w:val="nil"/>
              <w:bottom w:val="nil"/>
              <w:right w:val="nil"/>
            </w:tcBorders>
            <w:shd w:val="clear" w:color="auto" w:fill="auto"/>
            <w:noWrap/>
            <w:vAlign w:val="center"/>
          </w:tcPr>
          <w:p w14:paraId="61386CEF"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3</w:t>
            </w:r>
          </w:p>
        </w:tc>
      </w:tr>
      <w:tr w:rsidR="009F5732" w:rsidRPr="008B769B" w14:paraId="00DBB30C" w14:textId="77777777" w:rsidTr="002E207B">
        <w:trPr>
          <w:trHeight w:val="130"/>
        </w:trPr>
        <w:tc>
          <w:tcPr>
            <w:tcW w:w="1677" w:type="dxa"/>
            <w:tcBorders>
              <w:top w:val="nil"/>
              <w:left w:val="nil"/>
              <w:bottom w:val="nil"/>
              <w:right w:val="nil"/>
            </w:tcBorders>
            <w:shd w:val="clear" w:color="auto" w:fill="auto"/>
            <w:noWrap/>
            <w:vAlign w:val="bottom"/>
            <w:hideMark/>
          </w:tcPr>
          <w:p w14:paraId="45D99C46" w14:textId="77777777" w:rsidR="009F5732" w:rsidRPr="008B769B" w:rsidRDefault="009F5732" w:rsidP="00E47324">
            <w:pPr>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Germany</w:t>
            </w:r>
          </w:p>
        </w:tc>
        <w:tc>
          <w:tcPr>
            <w:tcW w:w="1323" w:type="dxa"/>
            <w:tcBorders>
              <w:top w:val="nil"/>
              <w:left w:val="nil"/>
              <w:bottom w:val="nil"/>
              <w:right w:val="nil"/>
            </w:tcBorders>
            <w:shd w:val="clear" w:color="auto" w:fill="auto"/>
            <w:noWrap/>
            <w:vAlign w:val="center"/>
            <w:hideMark/>
          </w:tcPr>
          <w:p w14:paraId="484D10C1"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210</w:t>
            </w:r>
          </w:p>
        </w:tc>
        <w:tc>
          <w:tcPr>
            <w:tcW w:w="1454" w:type="dxa"/>
            <w:tcBorders>
              <w:top w:val="nil"/>
              <w:left w:val="nil"/>
              <w:bottom w:val="nil"/>
              <w:right w:val="nil"/>
            </w:tcBorders>
            <w:shd w:val="clear" w:color="auto" w:fill="auto"/>
            <w:noWrap/>
            <w:vAlign w:val="center"/>
            <w:hideMark/>
          </w:tcPr>
          <w:p w14:paraId="4F88A875"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105</w:t>
            </w:r>
          </w:p>
        </w:tc>
        <w:tc>
          <w:tcPr>
            <w:tcW w:w="1449" w:type="dxa"/>
            <w:tcBorders>
              <w:top w:val="nil"/>
              <w:left w:val="nil"/>
              <w:bottom w:val="nil"/>
              <w:right w:val="nil"/>
            </w:tcBorders>
            <w:shd w:val="clear" w:color="auto" w:fill="auto"/>
            <w:noWrap/>
            <w:vAlign w:val="center"/>
          </w:tcPr>
          <w:p w14:paraId="48B3835E"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93</w:t>
            </w:r>
          </w:p>
        </w:tc>
        <w:tc>
          <w:tcPr>
            <w:tcW w:w="1571" w:type="dxa"/>
            <w:tcBorders>
              <w:top w:val="nil"/>
              <w:left w:val="nil"/>
              <w:bottom w:val="nil"/>
              <w:right w:val="nil"/>
            </w:tcBorders>
            <w:shd w:val="clear" w:color="auto" w:fill="auto"/>
            <w:noWrap/>
            <w:vAlign w:val="center"/>
          </w:tcPr>
          <w:p w14:paraId="29C39873"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40</w:t>
            </w:r>
          </w:p>
        </w:tc>
        <w:tc>
          <w:tcPr>
            <w:tcW w:w="1450" w:type="dxa"/>
            <w:tcBorders>
              <w:top w:val="nil"/>
              <w:left w:val="nil"/>
              <w:bottom w:val="nil"/>
              <w:right w:val="nil"/>
            </w:tcBorders>
            <w:shd w:val="clear" w:color="auto" w:fill="auto"/>
            <w:noWrap/>
            <w:vAlign w:val="center"/>
          </w:tcPr>
          <w:p w14:paraId="4FBC2B73"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42</w:t>
            </w:r>
          </w:p>
        </w:tc>
      </w:tr>
      <w:tr w:rsidR="009F5732" w:rsidRPr="008B769B" w14:paraId="5CAD83D0" w14:textId="77777777" w:rsidTr="002E207B">
        <w:trPr>
          <w:trHeight w:val="130"/>
        </w:trPr>
        <w:tc>
          <w:tcPr>
            <w:tcW w:w="1677" w:type="dxa"/>
            <w:tcBorders>
              <w:top w:val="nil"/>
              <w:left w:val="nil"/>
              <w:bottom w:val="nil"/>
              <w:right w:val="nil"/>
            </w:tcBorders>
            <w:shd w:val="clear" w:color="auto" w:fill="auto"/>
            <w:noWrap/>
            <w:vAlign w:val="bottom"/>
            <w:hideMark/>
          </w:tcPr>
          <w:p w14:paraId="077085CA" w14:textId="77777777" w:rsidR="009F5732" w:rsidRPr="008B769B" w:rsidRDefault="009F5732" w:rsidP="00E47324">
            <w:pPr>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Greece</w:t>
            </w:r>
          </w:p>
        </w:tc>
        <w:tc>
          <w:tcPr>
            <w:tcW w:w="1323" w:type="dxa"/>
            <w:tcBorders>
              <w:top w:val="nil"/>
              <w:left w:val="nil"/>
              <w:bottom w:val="nil"/>
              <w:right w:val="nil"/>
            </w:tcBorders>
            <w:shd w:val="clear" w:color="auto" w:fill="auto"/>
            <w:noWrap/>
            <w:vAlign w:val="center"/>
            <w:hideMark/>
          </w:tcPr>
          <w:p w14:paraId="02C9533B"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50</w:t>
            </w:r>
          </w:p>
        </w:tc>
        <w:tc>
          <w:tcPr>
            <w:tcW w:w="1454" w:type="dxa"/>
            <w:tcBorders>
              <w:top w:val="nil"/>
              <w:left w:val="nil"/>
              <w:bottom w:val="nil"/>
              <w:right w:val="nil"/>
            </w:tcBorders>
            <w:shd w:val="clear" w:color="auto" w:fill="auto"/>
            <w:noWrap/>
            <w:vAlign w:val="center"/>
            <w:hideMark/>
          </w:tcPr>
          <w:p w14:paraId="008AA9EF"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25</w:t>
            </w:r>
          </w:p>
        </w:tc>
        <w:tc>
          <w:tcPr>
            <w:tcW w:w="1449" w:type="dxa"/>
            <w:tcBorders>
              <w:top w:val="nil"/>
              <w:left w:val="nil"/>
              <w:bottom w:val="nil"/>
              <w:right w:val="nil"/>
            </w:tcBorders>
            <w:shd w:val="clear" w:color="auto" w:fill="auto"/>
            <w:noWrap/>
            <w:vAlign w:val="center"/>
          </w:tcPr>
          <w:p w14:paraId="62A5E717"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16</w:t>
            </w:r>
          </w:p>
        </w:tc>
        <w:tc>
          <w:tcPr>
            <w:tcW w:w="1571" w:type="dxa"/>
            <w:tcBorders>
              <w:top w:val="nil"/>
              <w:left w:val="nil"/>
              <w:bottom w:val="nil"/>
              <w:right w:val="nil"/>
            </w:tcBorders>
            <w:shd w:val="clear" w:color="auto" w:fill="auto"/>
            <w:noWrap/>
            <w:vAlign w:val="center"/>
          </w:tcPr>
          <w:p w14:paraId="119F4B76"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9</w:t>
            </w:r>
          </w:p>
        </w:tc>
        <w:tc>
          <w:tcPr>
            <w:tcW w:w="1450" w:type="dxa"/>
            <w:tcBorders>
              <w:top w:val="nil"/>
              <w:left w:val="nil"/>
              <w:bottom w:val="nil"/>
              <w:right w:val="nil"/>
            </w:tcBorders>
            <w:shd w:val="clear" w:color="auto" w:fill="auto"/>
            <w:noWrap/>
            <w:vAlign w:val="center"/>
          </w:tcPr>
          <w:p w14:paraId="271E9E59"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5</w:t>
            </w:r>
          </w:p>
        </w:tc>
      </w:tr>
      <w:tr w:rsidR="009F5732" w:rsidRPr="008B769B" w14:paraId="2E1168A3" w14:textId="77777777" w:rsidTr="002E207B">
        <w:trPr>
          <w:trHeight w:val="130"/>
        </w:trPr>
        <w:tc>
          <w:tcPr>
            <w:tcW w:w="1677" w:type="dxa"/>
            <w:tcBorders>
              <w:top w:val="nil"/>
              <w:left w:val="nil"/>
              <w:bottom w:val="nil"/>
              <w:right w:val="nil"/>
            </w:tcBorders>
            <w:shd w:val="clear" w:color="auto" w:fill="auto"/>
            <w:noWrap/>
            <w:vAlign w:val="bottom"/>
          </w:tcPr>
          <w:p w14:paraId="07A6A758" w14:textId="77777777" w:rsidR="009F5732" w:rsidRPr="008B769B" w:rsidRDefault="009F5732" w:rsidP="00E47324">
            <w:pPr>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Italy</w:t>
            </w:r>
          </w:p>
        </w:tc>
        <w:tc>
          <w:tcPr>
            <w:tcW w:w="1323" w:type="dxa"/>
            <w:tcBorders>
              <w:top w:val="nil"/>
              <w:left w:val="nil"/>
              <w:bottom w:val="nil"/>
              <w:right w:val="nil"/>
            </w:tcBorders>
            <w:shd w:val="clear" w:color="auto" w:fill="auto"/>
            <w:noWrap/>
            <w:vAlign w:val="center"/>
          </w:tcPr>
          <w:p w14:paraId="1F6E9A36"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222</w:t>
            </w:r>
          </w:p>
        </w:tc>
        <w:tc>
          <w:tcPr>
            <w:tcW w:w="1454" w:type="dxa"/>
            <w:tcBorders>
              <w:top w:val="nil"/>
              <w:left w:val="nil"/>
              <w:bottom w:val="nil"/>
              <w:right w:val="nil"/>
            </w:tcBorders>
            <w:shd w:val="clear" w:color="auto" w:fill="auto"/>
            <w:noWrap/>
            <w:vAlign w:val="center"/>
          </w:tcPr>
          <w:p w14:paraId="711EC8C7"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111</w:t>
            </w:r>
          </w:p>
        </w:tc>
        <w:tc>
          <w:tcPr>
            <w:tcW w:w="1449" w:type="dxa"/>
            <w:tcBorders>
              <w:top w:val="nil"/>
              <w:left w:val="nil"/>
              <w:bottom w:val="nil"/>
              <w:right w:val="nil"/>
            </w:tcBorders>
            <w:shd w:val="clear" w:color="auto" w:fill="auto"/>
            <w:noWrap/>
            <w:vAlign w:val="center"/>
          </w:tcPr>
          <w:p w14:paraId="45097F37"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104</w:t>
            </w:r>
          </w:p>
        </w:tc>
        <w:tc>
          <w:tcPr>
            <w:tcW w:w="1571" w:type="dxa"/>
            <w:tcBorders>
              <w:top w:val="nil"/>
              <w:left w:val="nil"/>
              <w:bottom w:val="nil"/>
              <w:right w:val="nil"/>
            </w:tcBorders>
            <w:shd w:val="clear" w:color="auto" w:fill="auto"/>
            <w:noWrap/>
            <w:vAlign w:val="center"/>
          </w:tcPr>
          <w:p w14:paraId="186243D0"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46</w:t>
            </w:r>
          </w:p>
        </w:tc>
        <w:tc>
          <w:tcPr>
            <w:tcW w:w="1450" w:type="dxa"/>
            <w:tcBorders>
              <w:top w:val="nil"/>
              <w:left w:val="nil"/>
              <w:bottom w:val="nil"/>
              <w:right w:val="nil"/>
            </w:tcBorders>
            <w:shd w:val="clear" w:color="auto" w:fill="auto"/>
            <w:noWrap/>
            <w:vAlign w:val="center"/>
          </w:tcPr>
          <w:p w14:paraId="0CD04C72"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49</w:t>
            </w:r>
          </w:p>
        </w:tc>
      </w:tr>
      <w:tr w:rsidR="009F5732" w:rsidRPr="008B769B" w14:paraId="25334D81" w14:textId="77777777" w:rsidTr="002E207B">
        <w:trPr>
          <w:trHeight w:val="130"/>
        </w:trPr>
        <w:tc>
          <w:tcPr>
            <w:tcW w:w="1677" w:type="dxa"/>
            <w:tcBorders>
              <w:top w:val="nil"/>
              <w:left w:val="nil"/>
              <w:bottom w:val="nil"/>
              <w:right w:val="nil"/>
            </w:tcBorders>
            <w:shd w:val="clear" w:color="auto" w:fill="auto"/>
            <w:noWrap/>
            <w:vAlign w:val="bottom"/>
          </w:tcPr>
          <w:p w14:paraId="6CE80A08" w14:textId="77777777" w:rsidR="009F5732" w:rsidRPr="008B769B" w:rsidRDefault="009F5732" w:rsidP="00E47324">
            <w:pPr>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The Netherlands</w:t>
            </w:r>
          </w:p>
        </w:tc>
        <w:tc>
          <w:tcPr>
            <w:tcW w:w="1323" w:type="dxa"/>
            <w:tcBorders>
              <w:top w:val="nil"/>
              <w:left w:val="nil"/>
              <w:bottom w:val="nil"/>
              <w:right w:val="nil"/>
            </w:tcBorders>
            <w:shd w:val="clear" w:color="auto" w:fill="auto"/>
            <w:noWrap/>
            <w:vAlign w:val="center"/>
          </w:tcPr>
          <w:p w14:paraId="1CD5C66D"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120</w:t>
            </w:r>
          </w:p>
        </w:tc>
        <w:tc>
          <w:tcPr>
            <w:tcW w:w="1454" w:type="dxa"/>
            <w:tcBorders>
              <w:top w:val="nil"/>
              <w:left w:val="nil"/>
              <w:bottom w:val="nil"/>
              <w:right w:val="nil"/>
            </w:tcBorders>
            <w:shd w:val="clear" w:color="auto" w:fill="auto"/>
            <w:noWrap/>
            <w:vAlign w:val="center"/>
          </w:tcPr>
          <w:p w14:paraId="5029FE44"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60</w:t>
            </w:r>
          </w:p>
        </w:tc>
        <w:tc>
          <w:tcPr>
            <w:tcW w:w="1449" w:type="dxa"/>
            <w:tcBorders>
              <w:top w:val="nil"/>
              <w:left w:val="nil"/>
              <w:bottom w:val="nil"/>
              <w:right w:val="nil"/>
            </w:tcBorders>
            <w:shd w:val="clear" w:color="auto" w:fill="auto"/>
            <w:noWrap/>
            <w:vAlign w:val="center"/>
          </w:tcPr>
          <w:p w14:paraId="760C5928"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58</w:t>
            </w:r>
          </w:p>
        </w:tc>
        <w:tc>
          <w:tcPr>
            <w:tcW w:w="1571" w:type="dxa"/>
            <w:tcBorders>
              <w:top w:val="nil"/>
              <w:left w:val="nil"/>
              <w:bottom w:val="nil"/>
              <w:right w:val="nil"/>
            </w:tcBorders>
            <w:shd w:val="clear" w:color="auto" w:fill="auto"/>
            <w:noWrap/>
            <w:vAlign w:val="center"/>
          </w:tcPr>
          <w:p w14:paraId="52C5474B"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28</w:t>
            </w:r>
          </w:p>
        </w:tc>
        <w:tc>
          <w:tcPr>
            <w:tcW w:w="1450" w:type="dxa"/>
            <w:tcBorders>
              <w:top w:val="nil"/>
              <w:left w:val="nil"/>
              <w:bottom w:val="nil"/>
              <w:right w:val="nil"/>
            </w:tcBorders>
            <w:shd w:val="clear" w:color="auto" w:fill="auto"/>
            <w:noWrap/>
            <w:vAlign w:val="center"/>
          </w:tcPr>
          <w:p w14:paraId="754CFA82"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31</w:t>
            </w:r>
          </w:p>
        </w:tc>
      </w:tr>
      <w:tr w:rsidR="009F5732" w:rsidRPr="008B769B" w14:paraId="5C1A265A" w14:textId="77777777" w:rsidTr="002E207B">
        <w:trPr>
          <w:trHeight w:val="130"/>
        </w:trPr>
        <w:tc>
          <w:tcPr>
            <w:tcW w:w="1677" w:type="dxa"/>
            <w:tcBorders>
              <w:top w:val="nil"/>
              <w:left w:val="nil"/>
              <w:bottom w:val="nil"/>
              <w:right w:val="nil"/>
            </w:tcBorders>
            <w:shd w:val="clear" w:color="auto" w:fill="auto"/>
            <w:noWrap/>
            <w:vAlign w:val="bottom"/>
          </w:tcPr>
          <w:p w14:paraId="3C312681" w14:textId="77777777" w:rsidR="009F5732" w:rsidRPr="008B769B" w:rsidRDefault="009F5732" w:rsidP="00E47324">
            <w:pPr>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Spain</w:t>
            </w:r>
          </w:p>
        </w:tc>
        <w:tc>
          <w:tcPr>
            <w:tcW w:w="1323" w:type="dxa"/>
            <w:tcBorders>
              <w:top w:val="nil"/>
              <w:left w:val="nil"/>
              <w:bottom w:val="nil"/>
              <w:right w:val="nil"/>
            </w:tcBorders>
            <w:shd w:val="clear" w:color="auto" w:fill="auto"/>
            <w:noWrap/>
            <w:vAlign w:val="center"/>
          </w:tcPr>
          <w:p w14:paraId="449EF822"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194</w:t>
            </w:r>
          </w:p>
        </w:tc>
        <w:tc>
          <w:tcPr>
            <w:tcW w:w="1454" w:type="dxa"/>
            <w:tcBorders>
              <w:top w:val="nil"/>
              <w:left w:val="nil"/>
              <w:bottom w:val="nil"/>
              <w:right w:val="nil"/>
            </w:tcBorders>
            <w:shd w:val="clear" w:color="auto" w:fill="auto"/>
            <w:noWrap/>
            <w:vAlign w:val="center"/>
          </w:tcPr>
          <w:p w14:paraId="21A1FEF4"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97</w:t>
            </w:r>
          </w:p>
        </w:tc>
        <w:tc>
          <w:tcPr>
            <w:tcW w:w="1449" w:type="dxa"/>
            <w:tcBorders>
              <w:top w:val="nil"/>
              <w:left w:val="nil"/>
              <w:bottom w:val="nil"/>
              <w:right w:val="nil"/>
            </w:tcBorders>
            <w:shd w:val="clear" w:color="auto" w:fill="auto"/>
            <w:noWrap/>
            <w:vAlign w:val="center"/>
          </w:tcPr>
          <w:p w14:paraId="5EBE9EDF"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89</w:t>
            </w:r>
          </w:p>
        </w:tc>
        <w:tc>
          <w:tcPr>
            <w:tcW w:w="1571" w:type="dxa"/>
            <w:tcBorders>
              <w:top w:val="nil"/>
              <w:left w:val="nil"/>
              <w:bottom w:val="nil"/>
              <w:right w:val="nil"/>
            </w:tcBorders>
            <w:shd w:val="clear" w:color="auto" w:fill="auto"/>
            <w:noWrap/>
            <w:vAlign w:val="center"/>
          </w:tcPr>
          <w:p w14:paraId="51E1AEBF"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67</w:t>
            </w:r>
          </w:p>
        </w:tc>
        <w:tc>
          <w:tcPr>
            <w:tcW w:w="1450" w:type="dxa"/>
            <w:tcBorders>
              <w:top w:val="nil"/>
              <w:left w:val="nil"/>
              <w:bottom w:val="nil"/>
              <w:right w:val="nil"/>
            </w:tcBorders>
            <w:shd w:val="clear" w:color="auto" w:fill="auto"/>
            <w:noWrap/>
            <w:vAlign w:val="center"/>
          </w:tcPr>
          <w:p w14:paraId="59F9B824"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23</w:t>
            </w:r>
          </w:p>
        </w:tc>
      </w:tr>
      <w:tr w:rsidR="009F5732" w:rsidRPr="008B769B" w14:paraId="7AE49CAC" w14:textId="77777777" w:rsidTr="002E207B">
        <w:trPr>
          <w:trHeight w:val="130"/>
        </w:trPr>
        <w:tc>
          <w:tcPr>
            <w:tcW w:w="1677" w:type="dxa"/>
            <w:tcBorders>
              <w:top w:val="nil"/>
              <w:left w:val="nil"/>
              <w:bottom w:val="nil"/>
              <w:right w:val="nil"/>
            </w:tcBorders>
            <w:shd w:val="clear" w:color="auto" w:fill="auto"/>
            <w:noWrap/>
            <w:vAlign w:val="bottom"/>
          </w:tcPr>
          <w:p w14:paraId="723E2C66" w14:textId="77777777" w:rsidR="009F5732" w:rsidRPr="008B769B" w:rsidRDefault="009F5732" w:rsidP="00E47324">
            <w:pPr>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Sweden</w:t>
            </w:r>
          </w:p>
        </w:tc>
        <w:tc>
          <w:tcPr>
            <w:tcW w:w="1323" w:type="dxa"/>
            <w:tcBorders>
              <w:top w:val="nil"/>
              <w:left w:val="nil"/>
              <w:bottom w:val="nil"/>
              <w:right w:val="nil"/>
            </w:tcBorders>
            <w:shd w:val="clear" w:color="auto" w:fill="auto"/>
            <w:noWrap/>
            <w:vAlign w:val="center"/>
          </w:tcPr>
          <w:p w14:paraId="563A3FDC"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300</w:t>
            </w:r>
          </w:p>
        </w:tc>
        <w:tc>
          <w:tcPr>
            <w:tcW w:w="1454" w:type="dxa"/>
            <w:tcBorders>
              <w:top w:val="nil"/>
              <w:left w:val="nil"/>
              <w:bottom w:val="nil"/>
              <w:right w:val="nil"/>
            </w:tcBorders>
            <w:shd w:val="clear" w:color="auto" w:fill="auto"/>
            <w:noWrap/>
            <w:vAlign w:val="center"/>
          </w:tcPr>
          <w:p w14:paraId="13B0D00A"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150</w:t>
            </w:r>
          </w:p>
        </w:tc>
        <w:tc>
          <w:tcPr>
            <w:tcW w:w="1449" w:type="dxa"/>
            <w:tcBorders>
              <w:top w:val="nil"/>
              <w:left w:val="nil"/>
              <w:bottom w:val="nil"/>
              <w:right w:val="nil"/>
            </w:tcBorders>
            <w:shd w:val="clear" w:color="auto" w:fill="auto"/>
            <w:noWrap/>
            <w:vAlign w:val="center"/>
          </w:tcPr>
          <w:p w14:paraId="0129BF71"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141</w:t>
            </w:r>
          </w:p>
        </w:tc>
        <w:tc>
          <w:tcPr>
            <w:tcW w:w="1571" w:type="dxa"/>
            <w:tcBorders>
              <w:top w:val="nil"/>
              <w:left w:val="nil"/>
              <w:bottom w:val="nil"/>
              <w:right w:val="nil"/>
            </w:tcBorders>
            <w:shd w:val="clear" w:color="auto" w:fill="auto"/>
            <w:noWrap/>
            <w:vAlign w:val="center"/>
          </w:tcPr>
          <w:p w14:paraId="39A2012E"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72</w:t>
            </w:r>
          </w:p>
        </w:tc>
        <w:tc>
          <w:tcPr>
            <w:tcW w:w="1450" w:type="dxa"/>
            <w:tcBorders>
              <w:top w:val="nil"/>
              <w:left w:val="nil"/>
              <w:bottom w:val="nil"/>
              <w:right w:val="nil"/>
            </w:tcBorders>
            <w:shd w:val="clear" w:color="auto" w:fill="auto"/>
            <w:noWrap/>
            <w:vAlign w:val="center"/>
          </w:tcPr>
          <w:p w14:paraId="17142538"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65</w:t>
            </w:r>
          </w:p>
        </w:tc>
      </w:tr>
      <w:tr w:rsidR="009F5732" w:rsidRPr="008B769B" w14:paraId="7B887828" w14:textId="77777777" w:rsidTr="002E207B">
        <w:trPr>
          <w:trHeight w:val="130"/>
        </w:trPr>
        <w:tc>
          <w:tcPr>
            <w:tcW w:w="1677" w:type="dxa"/>
            <w:tcBorders>
              <w:top w:val="nil"/>
              <w:left w:val="nil"/>
              <w:bottom w:val="nil"/>
              <w:right w:val="nil"/>
            </w:tcBorders>
            <w:shd w:val="clear" w:color="auto" w:fill="auto"/>
            <w:noWrap/>
            <w:vAlign w:val="bottom"/>
          </w:tcPr>
          <w:p w14:paraId="2F5B6FB1" w14:textId="77777777" w:rsidR="009F5732" w:rsidRPr="008B769B" w:rsidRDefault="009F5732" w:rsidP="00E47324">
            <w:pPr>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United Kingdom</w:t>
            </w:r>
          </w:p>
        </w:tc>
        <w:tc>
          <w:tcPr>
            <w:tcW w:w="1323" w:type="dxa"/>
            <w:tcBorders>
              <w:top w:val="nil"/>
              <w:left w:val="nil"/>
              <w:bottom w:val="nil"/>
              <w:right w:val="nil"/>
            </w:tcBorders>
            <w:shd w:val="clear" w:color="auto" w:fill="auto"/>
            <w:noWrap/>
            <w:vAlign w:val="center"/>
          </w:tcPr>
          <w:p w14:paraId="61D8A0DB"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234</w:t>
            </w:r>
          </w:p>
        </w:tc>
        <w:tc>
          <w:tcPr>
            <w:tcW w:w="1454" w:type="dxa"/>
            <w:tcBorders>
              <w:top w:val="nil"/>
              <w:left w:val="nil"/>
              <w:bottom w:val="nil"/>
              <w:right w:val="nil"/>
            </w:tcBorders>
            <w:shd w:val="clear" w:color="auto" w:fill="auto"/>
            <w:noWrap/>
            <w:vAlign w:val="center"/>
          </w:tcPr>
          <w:p w14:paraId="4E9FDD4E"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117</w:t>
            </w:r>
          </w:p>
        </w:tc>
        <w:tc>
          <w:tcPr>
            <w:tcW w:w="1449" w:type="dxa"/>
            <w:tcBorders>
              <w:top w:val="nil"/>
              <w:left w:val="nil"/>
              <w:bottom w:val="nil"/>
              <w:right w:val="nil"/>
            </w:tcBorders>
            <w:shd w:val="clear" w:color="auto" w:fill="auto"/>
            <w:noWrap/>
            <w:vAlign w:val="center"/>
          </w:tcPr>
          <w:p w14:paraId="65F9DAD1"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106</w:t>
            </w:r>
          </w:p>
        </w:tc>
        <w:tc>
          <w:tcPr>
            <w:tcW w:w="1571" w:type="dxa"/>
            <w:tcBorders>
              <w:top w:val="nil"/>
              <w:left w:val="nil"/>
              <w:bottom w:val="nil"/>
              <w:right w:val="nil"/>
            </w:tcBorders>
            <w:shd w:val="clear" w:color="auto" w:fill="auto"/>
            <w:noWrap/>
            <w:vAlign w:val="center"/>
          </w:tcPr>
          <w:p w14:paraId="3D4C69D4"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61</w:t>
            </w:r>
          </w:p>
        </w:tc>
        <w:tc>
          <w:tcPr>
            <w:tcW w:w="1450" w:type="dxa"/>
            <w:tcBorders>
              <w:top w:val="nil"/>
              <w:left w:val="nil"/>
              <w:bottom w:val="nil"/>
              <w:right w:val="nil"/>
            </w:tcBorders>
            <w:shd w:val="clear" w:color="auto" w:fill="auto"/>
            <w:noWrap/>
            <w:vAlign w:val="center"/>
          </w:tcPr>
          <w:p w14:paraId="3784C50E"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35</w:t>
            </w:r>
          </w:p>
        </w:tc>
      </w:tr>
      <w:tr w:rsidR="009F5732" w:rsidRPr="008B769B" w14:paraId="482818A4" w14:textId="77777777" w:rsidTr="002E207B">
        <w:trPr>
          <w:trHeight w:val="130"/>
        </w:trPr>
        <w:tc>
          <w:tcPr>
            <w:tcW w:w="1677" w:type="dxa"/>
            <w:tcBorders>
              <w:left w:val="nil"/>
              <w:bottom w:val="single" w:sz="4" w:space="0" w:color="auto"/>
              <w:right w:val="nil"/>
            </w:tcBorders>
            <w:shd w:val="clear" w:color="auto" w:fill="auto"/>
            <w:noWrap/>
            <w:vAlign w:val="bottom"/>
            <w:hideMark/>
          </w:tcPr>
          <w:p w14:paraId="3D76A113" w14:textId="77777777" w:rsidR="009F5732" w:rsidRPr="008B769B" w:rsidRDefault="009F5732" w:rsidP="00E47324">
            <w:pPr>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Total</w:t>
            </w:r>
          </w:p>
        </w:tc>
        <w:tc>
          <w:tcPr>
            <w:tcW w:w="1323" w:type="dxa"/>
            <w:tcBorders>
              <w:left w:val="nil"/>
              <w:bottom w:val="single" w:sz="4" w:space="0" w:color="auto"/>
              <w:right w:val="nil"/>
            </w:tcBorders>
            <w:shd w:val="clear" w:color="auto" w:fill="auto"/>
            <w:noWrap/>
            <w:vAlign w:val="center"/>
            <w:hideMark/>
          </w:tcPr>
          <w:p w14:paraId="0B0E2A33"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1686</w:t>
            </w:r>
          </w:p>
        </w:tc>
        <w:tc>
          <w:tcPr>
            <w:tcW w:w="1454" w:type="dxa"/>
            <w:tcBorders>
              <w:left w:val="nil"/>
              <w:bottom w:val="single" w:sz="4" w:space="0" w:color="auto"/>
              <w:right w:val="nil"/>
            </w:tcBorders>
            <w:shd w:val="clear" w:color="auto" w:fill="auto"/>
            <w:noWrap/>
            <w:vAlign w:val="center"/>
            <w:hideMark/>
          </w:tcPr>
          <w:p w14:paraId="3975A744"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843</w:t>
            </w:r>
            <w:r w:rsidR="0022235E" w:rsidRPr="008B769B">
              <w:rPr>
                <w:rFonts w:asciiTheme="majorBidi" w:eastAsia="Times New Roman" w:hAnsiTheme="majorBidi" w:cstheme="majorBidi"/>
                <w:sz w:val="20"/>
                <w:szCs w:val="20"/>
                <w:vertAlign w:val="superscript"/>
                <w:lang w:val="en-GB" w:eastAsia="en-GB"/>
              </w:rPr>
              <w:t>4</w:t>
            </w:r>
          </w:p>
        </w:tc>
        <w:tc>
          <w:tcPr>
            <w:tcW w:w="1449" w:type="dxa"/>
            <w:tcBorders>
              <w:left w:val="nil"/>
              <w:bottom w:val="single" w:sz="4" w:space="0" w:color="auto"/>
              <w:right w:val="nil"/>
            </w:tcBorders>
            <w:shd w:val="clear" w:color="auto" w:fill="auto"/>
            <w:noWrap/>
            <w:vAlign w:val="center"/>
          </w:tcPr>
          <w:p w14:paraId="719EB324"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776</w:t>
            </w:r>
          </w:p>
        </w:tc>
        <w:tc>
          <w:tcPr>
            <w:tcW w:w="1571" w:type="dxa"/>
            <w:tcBorders>
              <w:left w:val="nil"/>
              <w:bottom w:val="single" w:sz="4" w:space="0" w:color="auto"/>
              <w:right w:val="nil"/>
            </w:tcBorders>
            <w:shd w:val="clear" w:color="auto" w:fill="auto"/>
            <w:noWrap/>
            <w:vAlign w:val="center"/>
          </w:tcPr>
          <w:p w14:paraId="704B6B4E"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392</w:t>
            </w:r>
          </w:p>
        </w:tc>
        <w:tc>
          <w:tcPr>
            <w:tcW w:w="1450" w:type="dxa"/>
            <w:tcBorders>
              <w:left w:val="nil"/>
              <w:bottom w:val="single" w:sz="4" w:space="0" w:color="auto"/>
              <w:right w:val="nil"/>
            </w:tcBorders>
            <w:shd w:val="clear" w:color="auto" w:fill="auto"/>
            <w:noWrap/>
            <w:vAlign w:val="center"/>
          </w:tcPr>
          <w:p w14:paraId="186079A9" w14:textId="77777777" w:rsidR="009F5732" w:rsidRPr="008B769B" w:rsidRDefault="009F5732" w:rsidP="002E207B">
            <w:pPr>
              <w:jc w:val="both"/>
              <w:rPr>
                <w:rFonts w:asciiTheme="majorBidi" w:eastAsia="Times New Roman" w:hAnsiTheme="majorBidi" w:cstheme="majorBidi"/>
                <w:sz w:val="20"/>
                <w:szCs w:val="20"/>
                <w:lang w:val="en-GB" w:eastAsia="en-GB"/>
              </w:rPr>
            </w:pPr>
            <w:r w:rsidRPr="008B769B">
              <w:rPr>
                <w:rFonts w:asciiTheme="majorBidi" w:eastAsia="Times New Roman" w:hAnsiTheme="majorBidi" w:cstheme="majorBidi"/>
                <w:sz w:val="20"/>
                <w:szCs w:val="20"/>
                <w:lang w:val="en-GB" w:eastAsia="en-GB"/>
              </w:rPr>
              <w:t>344</w:t>
            </w:r>
          </w:p>
        </w:tc>
      </w:tr>
      <w:bookmarkEnd w:id="0"/>
      <w:tr w:rsidR="009F5732" w:rsidRPr="0024642E" w14:paraId="483B7436" w14:textId="77777777" w:rsidTr="002E207B">
        <w:trPr>
          <w:trHeight w:val="130"/>
        </w:trPr>
        <w:tc>
          <w:tcPr>
            <w:tcW w:w="8924" w:type="dxa"/>
            <w:gridSpan w:val="6"/>
            <w:tcBorders>
              <w:left w:val="nil"/>
              <w:bottom w:val="nil"/>
              <w:right w:val="nil"/>
            </w:tcBorders>
            <w:shd w:val="clear" w:color="auto" w:fill="auto"/>
            <w:noWrap/>
            <w:vAlign w:val="bottom"/>
          </w:tcPr>
          <w:p w14:paraId="45463A06" w14:textId="77777777" w:rsidR="0022235E" w:rsidRPr="008B769B" w:rsidRDefault="009F5732" w:rsidP="0022235E">
            <w:pPr>
              <w:rPr>
                <w:rFonts w:asciiTheme="majorBidi" w:hAnsiTheme="majorBidi" w:cstheme="majorBidi"/>
                <w:color w:val="000000" w:themeColor="text1"/>
                <w:kern w:val="24"/>
                <w:sz w:val="16"/>
                <w:szCs w:val="16"/>
                <w:lang w:val="en-GB"/>
              </w:rPr>
            </w:pPr>
            <w:r w:rsidRPr="008B769B">
              <w:rPr>
                <w:rFonts w:asciiTheme="majorBidi" w:eastAsia="Times New Roman" w:hAnsiTheme="majorBidi" w:cstheme="majorBidi"/>
                <w:sz w:val="16"/>
                <w:szCs w:val="16"/>
                <w:vertAlign w:val="superscript"/>
                <w:lang w:val="en-GB" w:eastAsia="en-GB"/>
              </w:rPr>
              <w:t xml:space="preserve">1 </w:t>
            </w:r>
            <w:r w:rsidR="0022235E" w:rsidRPr="008B769B">
              <w:rPr>
                <w:rFonts w:asciiTheme="majorBidi" w:eastAsia="Times New Roman" w:hAnsiTheme="majorBidi" w:cstheme="majorBidi"/>
                <w:sz w:val="16"/>
                <w:szCs w:val="16"/>
                <w:lang w:val="en-GB" w:eastAsia="en-GB"/>
              </w:rPr>
              <w:t xml:space="preserve"> Urothelial cell carcinomas, defined by </w:t>
            </w:r>
            <w:r w:rsidR="0022235E" w:rsidRPr="008B769B">
              <w:rPr>
                <w:rFonts w:asciiTheme="majorBidi" w:hAnsiTheme="majorBidi" w:cstheme="majorBidi"/>
                <w:color w:val="000000" w:themeColor="text1"/>
                <w:kern w:val="24"/>
                <w:sz w:val="16"/>
                <w:szCs w:val="16"/>
                <w:lang w:val="en-GB"/>
              </w:rPr>
              <w:t>ICD-Oncology, 3</w:t>
            </w:r>
            <w:r w:rsidR="0022235E" w:rsidRPr="008B769B">
              <w:rPr>
                <w:rFonts w:asciiTheme="majorBidi" w:hAnsiTheme="majorBidi" w:cstheme="majorBidi"/>
                <w:color w:val="000000" w:themeColor="text1"/>
                <w:kern w:val="24"/>
                <w:sz w:val="16"/>
                <w:szCs w:val="16"/>
                <w:vertAlign w:val="superscript"/>
                <w:lang w:val="en-GB"/>
              </w:rPr>
              <w:t>rd</w:t>
            </w:r>
            <w:r w:rsidR="0022235E" w:rsidRPr="008B769B">
              <w:rPr>
                <w:rFonts w:asciiTheme="majorBidi" w:hAnsiTheme="majorBidi" w:cstheme="majorBidi"/>
                <w:color w:val="000000" w:themeColor="text1"/>
                <w:kern w:val="24"/>
                <w:sz w:val="16"/>
                <w:szCs w:val="16"/>
                <w:lang w:val="en-GB"/>
              </w:rPr>
              <w:t xml:space="preserve"> edition topography code 67 and morphology codes 812-813</w:t>
            </w:r>
          </w:p>
          <w:p w14:paraId="322CC7FB" w14:textId="77777777" w:rsidR="0022235E" w:rsidRPr="008B769B" w:rsidRDefault="009F5732" w:rsidP="0022235E">
            <w:pPr>
              <w:rPr>
                <w:rFonts w:asciiTheme="majorBidi" w:eastAsia="Times New Roman" w:hAnsiTheme="majorBidi" w:cstheme="majorBidi"/>
                <w:sz w:val="16"/>
                <w:szCs w:val="16"/>
                <w:lang w:val="en-GB" w:eastAsia="en-GB"/>
              </w:rPr>
            </w:pPr>
            <w:r w:rsidRPr="008B769B">
              <w:rPr>
                <w:rFonts w:asciiTheme="majorBidi" w:eastAsia="Times New Roman" w:hAnsiTheme="majorBidi" w:cstheme="majorBidi"/>
                <w:sz w:val="16"/>
                <w:szCs w:val="16"/>
                <w:vertAlign w:val="superscript"/>
                <w:lang w:val="en-GB" w:eastAsia="en-GB"/>
              </w:rPr>
              <w:t xml:space="preserve">2 </w:t>
            </w:r>
            <w:r w:rsidR="0022235E" w:rsidRPr="008B769B">
              <w:rPr>
                <w:rFonts w:asciiTheme="majorBidi" w:eastAsia="Times New Roman" w:hAnsiTheme="majorBidi" w:cstheme="majorBidi"/>
                <w:sz w:val="16"/>
                <w:szCs w:val="16"/>
                <w:lang w:val="en-GB" w:eastAsia="en-GB"/>
              </w:rPr>
              <w:t xml:space="preserve"> Aggressive tumours defined as </w:t>
            </w:r>
            <w:r w:rsidR="0022235E" w:rsidRPr="008B769B">
              <w:rPr>
                <w:rFonts w:asciiTheme="majorBidi" w:hAnsiTheme="majorBidi" w:cstheme="majorBidi"/>
                <w:color w:val="000000" w:themeColor="text1"/>
                <w:kern w:val="24"/>
                <w:sz w:val="16"/>
                <w:szCs w:val="16"/>
                <w:lang w:val="en-GB"/>
              </w:rPr>
              <w:t xml:space="preserve">≥ Stage T1 </w:t>
            </w:r>
            <w:r w:rsidR="0022235E" w:rsidRPr="008B769B">
              <w:rPr>
                <w:rFonts w:asciiTheme="majorBidi" w:hAnsiTheme="majorBidi" w:cstheme="majorBidi"/>
                <w:color w:val="000000" w:themeColor="text1"/>
                <w:kern w:val="24"/>
                <w:sz w:val="16"/>
                <w:szCs w:val="16"/>
                <w:u w:val="single"/>
                <w:lang w:val="en-GB"/>
              </w:rPr>
              <w:t>or</w:t>
            </w:r>
            <w:r w:rsidR="0022235E" w:rsidRPr="008B769B">
              <w:rPr>
                <w:rFonts w:asciiTheme="majorBidi" w:hAnsiTheme="majorBidi" w:cstheme="majorBidi"/>
                <w:color w:val="000000" w:themeColor="text1"/>
                <w:kern w:val="24"/>
                <w:sz w:val="16"/>
                <w:szCs w:val="16"/>
                <w:lang w:val="en-GB"/>
              </w:rPr>
              <w:t xml:space="preserve"> carcinoma in situ</w:t>
            </w:r>
            <w:r w:rsidR="0022235E" w:rsidRPr="008B769B" w:rsidDel="00F11056">
              <w:rPr>
                <w:rFonts w:asciiTheme="majorBidi" w:hAnsiTheme="majorBidi" w:cstheme="majorBidi"/>
                <w:color w:val="000000" w:themeColor="text1"/>
                <w:kern w:val="24"/>
                <w:sz w:val="16"/>
                <w:szCs w:val="16"/>
                <w:lang w:val="en-GB"/>
              </w:rPr>
              <w:t xml:space="preserve"> </w:t>
            </w:r>
            <w:r w:rsidR="0022235E" w:rsidRPr="008B769B">
              <w:rPr>
                <w:rFonts w:asciiTheme="majorBidi" w:hAnsiTheme="majorBidi" w:cstheme="majorBidi"/>
                <w:color w:val="000000" w:themeColor="text1"/>
                <w:kern w:val="24"/>
                <w:sz w:val="16"/>
                <w:szCs w:val="16"/>
                <w:u w:val="single"/>
                <w:lang w:val="en-GB"/>
              </w:rPr>
              <w:t>or</w:t>
            </w:r>
            <w:r w:rsidR="0022235E" w:rsidRPr="008B769B">
              <w:rPr>
                <w:rFonts w:asciiTheme="majorBidi" w:hAnsiTheme="majorBidi" w:cstheme="majorBidi"/>
                <w:color w:val="000000" w:themeColor="text1"/>
                <w:kern w:val="24"/>
                <w:sz w:val="16"/>
                <w:szCs w:val="16"/>
                <w:lang w:val="en-GB"/>
              </w:rPr>
              <w:t xml:space="preserve"> ≥ Grade 3</w:t>
            </w:r>
          </w:p>
          <w:p w14:paraId="7B00ACD1" w14:textId="77777777" w:rsidR="0022235E" w:rsidRPr="008B769B" w:rsidRDefault="009F5732" w:rsidP="0022235E">
            <w:pPr>
              <w:rPr>
                <w:rFonts w:asciiTheme="majorBidi" w:hAnsiTheme="majorBidi" w:cstheme="majorBidi"/>
                <w:color w:val="000000" w:themeColor="text1"/>
                <w:kern w:val="24"/>
                <w:sz w:val="16"/>
                <w:szCs w:val="16"/>
                <w:lang w:val="en-GB"/>
              </w:rPr>
            </w:pPr>
            <w:r w:rsidRPr="008B769B">
              <w:rPr>
                <w:rFonts w:asciiTheme="majorBidi" w:eastAsia="Times New Roman" w:hAnsiTheme="majorBidi" w:cstheme="majorBidi"/>
                <w:sz w:val="16"/>
                <w:szCs w:val="16"/>
                <w:vertAlign w:val="superscript"/>
                <w:lang w:val="en-GB" w:eastAsia="en-GB"/>
              </w:rPr>
              <w:t xml:space="preserve">3 </w:t>
            </w:r>
            <w:r w:rsidR="0022235E" w:rsidRPr="008B769B">
              <w:rPr>
                <w:rFonts w:asciiTheme="majorBidi" w:eastAsia="Times New Roman" w:hAnsiTheme="majorBidi" w:cstheme="majorBidi"/>
                <w:sz w:val="16"/>
                <w:szCs w:val="16"/>
                <w:lang w:val="en-GB" w:eastAsia="en-GB"/>
              </w:rPr>
              <w:t xml:space="preserve"> Non-aggressive tumours defined as </w:t>
            </w:r>
            <w:r w:rsidR="0022235E" w:rsidRPr="008B769B">
              <w:rPr>
                <w:rFonts w:asciiTheme="majorBidi" w:hAnsiTheme="majorBidi" w:cstheme="majorBidi"/>
                <w:color w:val="000000" w:themeColor="text1"/>
                <w:kern w:val="24"/>
                <w:sz w:val="16"/>
                <w:szCs w:val="16"/>
                <w:lang w:val="en-GB"/>
              </w:rPr>
              <w:t xml:space="preserve">Stage Ta </w:t>
            </w:r>
            <w:r w:rsidR="0022235E" w:rsidRPr="008B769B">
              <w:rPr>
                <w:rFonts w:asciiTheme="majorBidi" w:hAnsiTheme="majorBidi" w:cstheme="majorBidi"/>
                <w:color w:val="000000" w:themeColor="text1"/>
                <w:kern w:val="24"/>
                <w:sz w:val="16"/>
                <w:szCs w:val="16"/>
                <w:u w:val="single"/>
                <w:lang w:val="en-GB"/>
              </w:rPr>
              <w:t>and</w:t>
            </w:r>
            <w:r w:rsidR="0022235E" w:rsidRPr="008B769B">
              <w:rPr>
                <w:rFonts w:asciiTheme="majorBidi" w:hAnsiTheme="majorBidi" w:cstheme="majorBidi"/>
                <w:color w:val="000000" w:themeColor="text1"/>
                <w:kern w:val="24"/>
                <w:sz w:val="16"/>
                <w:szCs w:val="16"/>
                <w:lang w:val="en-GB"/>
              </w:rPr>
              <w:t xml:space="preserve"> Grade 1-2</w:t>
            </w:r>
          </w:p>
          <w:p w14:paraId="63F2B673" w14:textId="77777777" w:rsidR="0022235E" w:rsidRPr="008B769B" w:rsidRDefault="0022235E" w:rsidP="0022235E">
            <w:pPr>
              <w:rPr>
                <w:rFonts w:asciiTheme="majorBidi" w:eastAsia="Times New Roman" w:hAnsiTheme="majorBidi" w:cstheme="majorBidi"/>
                <w:sz w:val="16"/>
                <w:szCs w:val="16"/>
                <w:lang w:val="en-GB" w:eastAsia="en-GB"/>
              </w:rPr>
            </w:pPr>
            <w:proofErr w:type="gramStart"/>
            <w:r w:rsidRPr="008B769B">
              <w:rPr>
                <w:rFonts w:asciiTheme="majorBidi" w:hAnsiTheme="majorBidi" w:cstheme="majorBidi"/>
                <w:color w:val="000000" w:themeColor="text1"/>
                <w:kern w:val="24"/>
                <w:sz w:val="16"/>
                <w:szCs w:val="16"/>
                <w:vertAlign w:val="superscript"/>
                <w:lang w:val="en-GB"/>
              </w:rPr>
              <w:t xml:space="preserve">4 </w:t>
            </w:r>
            <w:r w:rsidRPr="008B769B">
              <w:rPr>
                <w:rFonts w:asciiTheme="majorBidi" w:hAnsiTheme="majorBidi" w:cstheme="majorBidi"/>
                <w:color w:val="000000" w:themeColor="text1"/>
                <w:kern w:val="24"/>
                <w:sz w:val="16"/>
                <w:szCs w:val="16"/>
                <w:lang w:val="en-GB"/>
              </w:rPr>
              <w:t xml:space="preserve"> Cases</w:t>
            </w:r>
            <w:proofErr w:type="gramEnd"/>
            <w:r w:rsidRPr="008B769B">
              <w:rPr>
                <w:rFonts w:asciiTheme="majorBidi" w:hAnsiTheme="majorBidi" w:cstheme="majorBidi"/>
                <w:color w:val="000000" w:themeColor="text1"/>
                <w:kern w:val="24"/>
                <w:sz w:val="16"/>
                <w:szCs w:val="16"/>
                <w:lang w:val="en-GB"/>
              </w:rPr>
              <w:t xml:space="preserve"> missing stage and grade information were unable to be classified by tumour aggressiveness. These cases account for the discrepancy between total bladder cancer cases and the sum of aggressive and non-aggressive cancer cases. </w:t>
            </w:r>
          </w:p>
          <w:p w14:paraId="714E4299" w14:textId="77777777" w:rsidR="009F5732" w:rsidRPr="0024642E" w:rsidRDefault="009F5732" w:rsidP="002E207B">
            <w:pPr>
              <w:rPr>
                <w:rFonts w:asciiTheme="majorBidi" w:eastAsia="Times New Roman" w:hAnsiTheme="majorBidi" w:cstheme="majorBidi"/>
                <w:sz w:val="16"/>
                <w:szCs w:val="16"/>
                <w:lang w:val="en-GB" w:eastAsia="en-GB"/>
              </w:rPr>
            </w:pPr>
            <w:r w:rsidRPr="008B769B">
              <w:rPr>
                <w:rFonts w:asciiTheme="majorBidi" w:hAnsiTheme="majorBidi" w:cstheme="majorBidi"/>
                <w:sz w:val="16"/>
                <w:szCs w:val="16"/>
                <w:lang w:val="en-GB"/>
              </w:rPr>
              <w:t>Abbreviations: EPIC</w:t>
            </w:r>
            <w:r w:rsidRPr="008B769B">
              <w:rPr>
                <w:rFonts w:asciiTheme="majorBidi" w:eastAsia="Times New Roman" w:hAnsiTheme="majorBidi" w:cstheme="majorBidi"/>
                <w:sz w:val="16"/>
                <w:szCs w:val="16"/>
                <w:lang w:val="en-GB" w:eastAsia="en-GB"/>
              </w:rPr>
              <w:t>: European prospective investigation into cancer and nutrition; UCC: urothelial cell carcinoma</w:t>
            </w:r>
          </w:p>
          <w:p w14:paraId="625DEC34" w14:textId="77777777" w:rsidR="009F5732" w:rsidRPr="0024642E" w:rsidRDefault="009F5732" w:rsidP="002E207B">
            <w:pPr>
              <w:rPr>
                <w:rFonts w:asciiTheme="majorBidi" w:eastAsia="Times New Roman" w:hAnsiTheme="majorBidi" w:cstheme="majorBidi"/>
                <w:sz w:val="20"/>
                <w:szCs w:val="20"/>
                <w:lang w:val="en-GB" w:eastAsia="en-GB"/>
              </w:rPr>
            </w:pPr>
          </w:p>
        </w:tc>
      </w:tr>
    </w:tbl>
    <w:p w14:paraId="2BE615FB" w14:textId="77777777" w:rsidR="007E49D5" w:rsidRDefault="007E49D5"/>
    <w:sectPr w:rsidR="007E49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732"/>
    <w:rsid w:val="0022235E"/>
    <w:rsid w:val="0025267E"/>
    <w:rsid w:val="00470AB0"/>
    <w:rsid w:val="007E49D5"/>
    <w:rsid w:val="008B769B"/>
    <w:rsid w:val="009F5732"/>
    <w:rsid w:val="00E4732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732"/>
    <w:pPr>
      <w:spacing w:after="0" w:line="240" w:lineRule="auto"/>
    </w:pPr>
    <w:rPr>
      <w:rFonts w:ascii="Times New Roman" w:eastAsiaTheme="minorEastAsia"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732"/>
    <w:pPr>
      <w:spacing w:after="0" w:line="240" w:lineRule="auto"/>
    </w:pPr>
    <w:rPr>
      <w:rFonts w:ascii="Times New Roman" w:eastAsiaTheme="minorEastAsia"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Perez-Cornago</dc:creator>
  <cp:lastModifiedBy>Aurora Perez-Cornago</cp:lastModifiedBy>
  <cp:revision>3</cp:revision>
  <dcterms:created xsi:type="dcterms:W3CDTF">2018-05-02T13:09:00Z</dcterms:created>
  <dcterms:modified xsi:type="dcterms:W3CDTF">2018-05-14T09:28:00Z</dcterms:modified>
</cp:coreProperties>
</file>