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E9C2D" w14:textId="77777777" w:rsidR="004A61E0" w:rsidRDefault="004A61E0" w:rsidP="00C653D6">
      <w:pPr>
        <w:rPr>
          <w:b/>
        </w:rPr>
      </w:pPr>
      <w:r>
        <w:rPr>
          <w:b/>
        </w:rPr>
        <w:t xml:space="preserve">Additional file 1 </w:t>
      </w:r>
    </w:p>
    <w:p w14:paraId="2B5692D3" w14:textId="77777777" w:rsidR="00A92752" w:rsidRPr="007C2BDC" w:rsidRDefault="00A92752" w:rsidP="00A92752">
      <w:pPr>
        <w:spacing w:after="0"/>
        <w:rPr>
          <w:bCs/>
        </w:rPr>
      </w:pPr>
      <w:r w:rsidRPr="008D11EE">
        <w:rPr>
          <w:b/>
        </w:rPr>
        <w:t>Supplementa</w:t>
      </w:r>
      <w:r>
        <w:rPr>
          <w:b/>
        </w:rPr>
        <w:t>ry</w:t>
      </w:r>
      <w:r w:rsidRPr="008D11EE">
        <w:rPr>
          <w:b/>
        </w:rPr>
        <w:t xml:space="preserve"> Figure </w:t>
      </w:r>
      <w:r>
        <w:rPr>
          <w:b/>
        </w:rPr>
        <w:t>S</w:t>
      </w:r>
      <w:r w:rsidRPr="008D11EE">
        <w:rPr>
          <w:b/>
        </w:rPr>
        <w:t xml:space="preserve">1. </w:t>
      </w:r>
      <w:r w:rsidRPr="007C2BDC">
        <w:rPr>
          <w:bCs/>
        </w:rPr>
        <w:t>Chemical structure of GSK2982772</w:t>
      </w:r>
    </w:p>
    <w:p w14:paraId="334B8351" w14:textId="77777777" w:rsidR="00A92752" w:rsidRDefault="00A92752" w:rsidP="00A92752">
      <w:pPr>
        <w:spacing w:after="0"/>
        <w:rPr>
          <w:b/>
        </w:rPr>
      </w:pPr>
      <w:r w:rsidRPr="00E00439">
        <w:rPr>
          <w:noProof/>
        </w:rPr>
        <w:drawing>
          <wp:inline distT="0" distB="0" distL="0" distR="0" wp14:anchorId="72F99A68" wp14:editId="6CA57BC5">
            <wp:extent cx="4610100" cy="18941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43561" cy="1907945"/>
                    </a:xfrm>
                    <a:prstGeom prst="rect">
                      <a:avLst/>
                    </a:prstGeom>
                  </pic:spPr>
                </pic:pic>
              </a:graphicData>
            </a:graphic>
          </wp:inline>
        </w:drawing>
      </w:r>
    </w:p>
    <w:p w14:paraId="3072E539" w14:textId="77777777" w:rsidR="00C653D6" w:rsidRDefault="00C653D6" w:rsidP="00C653D6">
      <w:pPr>
        <w:spacing w:after="0" w:line="240" w:lineRule="auto"/>
        <w:rPr>
          <w:rFonts w:cs="Arial"/>
        </w:rPr>
      </w:pPr>
      <w:r>
        <w:rPr>
          <w:rFonts w:cs="Arial"/>
        </w:rPr>
        <w:br w:type="page"/>
      </w:r>
    </w:p>
    <w:p w14:paraId="4DB4FBAF" w14:textId="77777777" w:rsidR="00172DE0" w:rsidRDefault="0090624B" w:rsidP="0090624B">
      <w:pPr>
        <w:spacing w:after="0"/>
        <w:rPr>
          <w:b/>
        </w:rPr>
      </w:pPr>
      <w:r w:rsidRPr="00D065E0">
        <w:rPr>
          <w:b/>
        </w:rPr>
        <w:lastRenderedPageBreak/>
        <w:t>Supplementary</w:t>
      </w:r>
      <w:r>
        <w:rPr>
          <w:b/>
        </w:rPr>
        <w:t xml:space="preserve"> Item</w:t>
      </w:r>
      <w:r>
        <w:rPr>
          <w:b/>
        </w:rPr>
        <w:t xml:space="preserve"> S1</w:t>
      </w:r>
      <w:r w:rsidR="00805AB3">
        <w:rPr>
          <w:b/>
        </w:rPr>
        <w:t xml:space="preserve"> </w:t>
      </w:r>
    </w:p>
    <w:p w14:paraId="3521227D" w14:textId="7799433A" w:rsidR="0090624B" w:rsidRPr="00972D4D" w:rsidRDefault="00805AB3" w:rsidP="0090624B">
      <w:pPr>
        <w:spacing w:after="0"/>
        <w:rPr>
          <w:bCs/>
        </w:rPr>
      </w:pPr>
      <w:r w:rsidRPr="00972D4D">
        <w:rPr>
          <w:bCs/>
        </w:rPr>
        <w:t xml:space="preserve">Full inclusion and exclusion criteria </w:t>
      </w:r>
    </w:p>
    <w:p w14:paraId="3015F7F9" w14:textId="2FD7E363" w:rsidR="00FB15D8" w:rsidRPr="00172DE0" w:rsidRDefault="00FB15D8" w:rsidP="0090624B">
      <w:pPr>
        <w:spacing w:after="0"/>
        <w:rPr>
          <w:bCs/>
          <w:u w:val="single"/>
        </w:rPr>
      </w:pPr>
      <w:bookmarkStart w:id="0" w:name="_Hlk62736009"/>
      <w:r w:rsidRPr="00172DE0">
        <w:rPr>
          <w:bCs/>
          <w:u w:val="single"/>
        </w:rPr>
        <w:t>Inclusion Criteria</w:t>
      </w:r>
    </w:p>
    <w:bookmarkEnd w:id="0"/>
    <w:p w14:paraId="083B0863" w14:textId="1DA00859" w:rsidR="00F8128E" w:rsidRPr="00805AB3" w:rsidRDefault="00F8128E" w:rsidP="00492172">
      <w:pPr>
        <w:spacing w:after="0" w:line="240" w:lineRule="auto"/>
        <w:rPr>
          <w:rFonts w:cs="Arial"/>
          <w:b/>
          <w:bCs/>
        </w:rPr>
      </w:pPr>
      <w:r w:rsidRPr="00805AB3">
        <w:rPr>
          <w:rFonts w:cs="Arial"/>
          <w:b/>
          <w:bCs/>
        </w:rPr>
        <w:t>AGE</w:t>
      </w:r>
    </w:p>
    <w:p w14:paraId="5F32C1E1" w14:textId="4994DD84" w:rsidR="00F8128E" w:rsidRDefault="00F8128E" w:rsidP="00492172">
      <w:pPr>
        <w:pStyle w:val="TableParagraph"/>
        <w:numPr>
          <w:ilvl w:val="0"/>
          <w:numId w:val="27"/>
        </w:numPr>
        <w:tabs>
          <w:tab w:val="left" w:pos="468"/>
        </w:tabs>
        <w:spacing w:before="35" w:line="240" w:lineRule="auto"/>
        <w:ind w:right="110"/>
        <w:jc w:val="left"/>
        <w:rPr>
          <w:rFonts w:ascii="Arial" w:hAnsi="Arial" w:cs="Arial"/>
          <w:sz w:val="24"/>
        </w:rPr>
      </w:pPr>
      <w:r w:rsidRPr="00805AB3">
        <w:rPr>
          <w:rFonts w:ascii="Arial" w:hAnsi="Arial" w:cs="Arial"/>
          <w:sz w:val="24"/>
        </w:rPr>
        <w:t>Between 18 and 75 years of age inclusive, at the time of signing the informed consent.</w:t>
      </w:r>
    </w:p>
    <w:p w14:paraId="6F02F79A" w14:textId="77777777" w:rsidR="00F67BEA" w:rsidRPr="00805AB3" w:rsidRDefault="00F67BEA" w:rsidP="00F67BEA">
      <w:pPr>
        <w:pStyle w:val="TableParagraph"/>
        <w:tabs>
          <w:tab w:val="left" w:pos="468"/>
        </w:tabs>
        <w:spacing w:before="35" w:line="240" w:lineRule="auto"/>
        <w:ind w:left="720" w:right="110"/>
        <w:jc w:val="left"/>
        <w:rPr>
          <w:rFonts w:ascii="Arial" w:hAnsi="Arial" w:cs="Arial"/>
          <w:sz w:val="24"/>
        </w:rPr>
      </w:pPr>
    </w:p>
    <w:p w14:paraId="1C18CBBB" w14:textId="69C0A9D1" w:rsidR="00F8128E" w:rsidRPr="00FC030F" w:rsidRDefault="00F8128E" w:rsidP="00492172">
      <w:pPr>
        <w:spacing w:after="200" w:line="240" w:lineRule="auto"/>
        <w:contextualSpacing/>
        <w:rPr>
          <w:rFonts w:cs="Arial"/>
          <w:b/>
        </w:rPr>
      </w:pPr>
      <w:r w:rsidRPr="00805AB3">
        <w:rPr>
          <w:rFonts w:cs="Arial"/>
          <w:b/>
          <w:bCs/>
        </w:rPr>
        <w:t>TYPE OF SUBJECT AND DIAGNOSIS INCLUDING DISEASE SEVERITY</w:t>
      </w:r>
    </w:p>
    <w:p w14:paraId="402F875B" w14:textId="509D26F6" w:rsidR="00F8128E" w:rsidRPr="00805AB3" w:rsidRDefault="00F8128E" w:rsidP="00805AB3">
      <w:pPr>
        <w:pStyle w:val="TableParagraph"/>
        <w:numPr>
          <w:ilvl w:val="0"/>
          <w:numId w:val="27"/>
        </w:numPr>
        <w:tabs>
          <w:tab w:val="left" w:pos="468"/>
        </w:tabs>
        <w:spacing w:before="35" w:line="240" w:lineRule="auto"/>
        <w:ind w:right="115"/>
        <w:contextualSpacing/>
        <w:jc w:val="left"/>
        <w:rPr>
          <w:rFonts w:ascii="Arial" w:hAnsi="Arial" w:cs="Arial"/>
          <w:sz w:val="24"/>
        </w:rPr>
      </w:pPr>
      <w:r w:rsidRPr="00805AB3">
        <w:rPr>
          <w:rFonts w:ascii="Arial" w:hAnsi="Arial" w:cs="Arial"/>
          <w:sz w:val="24"/>
        </w:rPr>
        <w:t>Subjects that do not have any medical conditions, other than moderate to severe RA that in the opinion of the Investigator put the subject at unacceptable risk or interfere with study assessments or integrity of the data. These medical conditions should be stable at the time of screening and are expected to remain stable for the duration of the study.</w:t>
      </w:r>
    </w:p>
    <w:p w14:paraId="7A688340" w14:textId="77777777" w:rsidR="00F8128E" w:rsidRPr="00805AB3" w:rsidRDefault="00F8128E" w:rsidP="00F8128E">
      <w:pPr>
        <w:pStyle w:val="TableParagraph"/>
        <w:numPr>
          <w:ilvl w:val="0"/>
          <w:numId w:val="27"/>
        </w:numPr>
        <w:tabs>
          <w:tab w:val="left" w:pos="468"/>
        </w:tabs>
        <w:spacing w:before="35" w:line="240" w:lineRule="auto"/>
        <w:ind w:right="110"/>
        <w:jc w:val="left"/>
        <w:rPr>
          <w:rFonts w:ascii="Arial" w:hAnsi="Arial" w:cs="Arial"/>
          <w:sz w:val="24"/>
        </w:rPr>
      </w:pPr>
      <w:r w:rsidRPr="00805AB3">
        <w:rPr>
          <w:rFonts w:ascii="Arial" w:hAnsi="Arial" w:cs="Arial"/>
          <w:sz w:val="24"/>
        </w:rPr>
        <w:t>Subject has had a confirmed diagnosis of rheumatoid arthritis according to the revised 2010 American College of Rheumatology/European League Against Rheumatism ACR-EULAR classification</w:t>
      </w:r>
      <w:r w:rsidRPr="00805AB3">
        <w:rPr>
          <w:rFonts w:ascii="Arial" w:hAnsi="Arial" w:cs="Arial"/>
          <w:spacing w:val="-3"/>
          <w:sz w:val="24"/>
        </w:rPr>
        <w:t xml:space="preserve"> </w:t>
      </w:r>
      <w:r w:rsidRPr="00805AB3">
        <w:rPr>
          <w:rFonts w:ascii="Arial" w:hAnsi="Arial" w:cs="Arial"/>
          <w:sz w:val="24"/>
        </w:rPr>
        <w:t>criteria.</w:t>
      </w:r>
    </w:p>
    <w:p w14:paraId="16801C3F" w14:textId="77777777" w:rsidR="00F8128E" w:rsidRPr="00805AB3" w:rsidRDefault="00F8128E" w:rsidP="00F8128E">
      <w:pPr>
        <w:pStyle w:val="TableParagraph"/>
        <w:numPr>
          <w:ilvl w:val="0"/>
          <w:numId w:val="27"/>
        </w:numPr>
        <w:tabs>
          <w:tab w:val="left" w:pos="468"/>
        </w:tabs>
        <w:spacing w:before="38" w:line="240" w:lineRule="auto"/>
        <w:ind w:right="602"/>
        <w:jc w:val="left"/>
        <w:rPr>
          <w:rFonts w:ascii="Arial" w:hAnsi="Arial" w:cs="Arial"/>
          <w:sz w:val="24"/>
        </w:rPr>
      </w:pPr>
      <w:r w:rsidRPr="00805AB3">
        <w:rPr>
          <w:rFonts w:ascii="Arial" w:hAnsi="Arial" w:cs="Arial"/>
          <w:sz w:val="24"/>
        </w:rPr>
        <w:t>Disease duration of ≥12 weeks (time from onset of patient-reported symptoms</w:t>
      </w:r>
      <w:r w:rsidRPr="00805AB3">
        <w:rPr>
          <w:rFonts w:ascii="Arial" w:hAnsi="Arial" w:cs="Arial"/>
          <w:spacing w:val="-32"/>
          <w:sz w:val="24"/>
        </w:rPr>
        <w:t xml:space="preserve"> </w:t>
      </w:r>
      <w:r w:rsidRPr="00805AB3">
        <w:rPr>
          <w:rFonts w:ascii="Arial" w:hAnsi="Arial" w:cs="Arial"/>
          <w:sz w:val="24"/>
        </w:rPr>
        <w:t>of either pain or stiffness or swelling in hands, feet or wrists) at</w:t>
      </w:r>
      <w:r w:rsidRPr="00805AB3">
        <w:rPr>
          <w:rFonts w:ascii="Arial" w:hAnsi="Arial" w:cs="Arial"/>
          <w:spacing w:val="-17"/>
          <w:sz w:val="24"/>
        </w:rPr>
        <w:t xml:space="preserve"> </w:t>
      </w:r>
      <w:r w:rsidRPr="00805AB3">
        <w:rPr>
          <w:rFonts w:ascii="Arial" w:hAnsi="Arial" w:cs="Arial"/>
          <w:sz w:val="24"/>
        </w:rPr>
        <w:t>screening.</w:t>
      </w:r>
    </w:p>
    <w:p w14:paraId="4BC8693D" w14:textId="77777777" w:rsidR="00F8128E" w:rsidRPr="00805AB3" w:rsidRDefault="00F8128E" w:rsidP="00F8128E">
      <w:pPr>
        <w:pStyle w:val="TableParagraph"/>
        <w:numPr>
          <w:ilvl w:val="0"/>
          <w:numId w:val="27"/>
        </w:numPr>
        <w:tabs>
          <w:tab w:val="left" w:pos="468"/>
        </w:tabs>
        <w:spacing w:before="41" w:line="240" w:lineRule="auto"/>
        <w:ind w:right="306"/>
        <w:jc w:val="left"/>
        <w:rPr>
          <w:rFonts w:ascii="Arial" w:hAnsi="Arial" w:cs="Arial"/>
          <w:sz w:val="24"/>
        </w:rPr>
      </w:pPr>
      <w:r w:rsidRPr="00805AB3">
        <w:rPr>
          <w:rFonts w:ascii="Arial" w:hAnsi="Arial" w:cs="Arial"/>
          <w:sz w:val="24"/>
        </w:rPr>
        <w:t>Swollen joint count of ≥4 (28-joint count) and tender joint count ≥4 (28-joint count) at</w:t>
      </w:r>
      <w:r w:rsidRPr="00805AB3">
        <w:rPr>
          <w:rFonts w:ascii="Arial" w:hAnsi="Arial" w:cs="Arial"/>
          <w:spacing w:val="-2"/>
          <w:sz w:val="24"/>
        </w:rPr>
        <w:t xml:space="preserve"> </w:t>
      </w:r>
      <w:r w:rsidRPr="00805AB3">
        <w:rPr>
          <w:rFonts w:ascii="Arial" w:hAnsi="Arial" w:cs="Arial"/>
          <w:sz w:val="24"/>
        </w:rPr>
        <w:t>screening.</w:t>
      </w:r>
    </w:p>
    <w:p w14:paraId="627A2685" w14:textId="4A7E4B46" w:rsidR="00F8128E" w:rsidRPr="00805AB3" w:rsidRDefault="00F8128E" w:rsidP="00F8128E">
      <w:pPr>
        <w:pStyle w:val="TableParagraph"/>
        <w:numPr>
          <w:ilvl w:val="0"/>
          <w:numId w:val="27"/>
        </w:numPr>
        <w:tabs>
          <w:tab w:val="left" w:pos="468"/>
        </w:tabs>
        <w:spacing w:before="40" w:line="240" w:lineRule="auto"/>
        <w:ind w:right="285"/>
        <w:jc w:val="left"/>
        <w:rPr>
          <w:rFonts w:ascii="Arial" w:hAnsi="Arial" w:cs="Arial"/>
          <w:sz w:val="24"/>
        </w:rPr>
      </w:pPr>
      <w:r w:rsidRPr="00805AB3">
        <w:rPr>
          <w:rFonts w:ascii="Arial" w:hAnsi="Arial" w:cs="Arial"/>
          <w:sz w:val="24"/>
        </w:rPr>
        <w:t xml:space="preserve">Subject has a DAS28 CRP disease activity score of </w:t>
      </w:r>
      <w:r w:rsidR="00C87555" w:rsidRPr="00805AB3">
        <w:rPr>
          <w:rFonts w:ascii="Arial" w:hAnsi="Arial" w:cs="Arial"/>
          <w:sz w:val="24"/>
        </w:rPr>
        <w:t>≥</w:t>
      </w:r>
      <w:r w:rsidRPr="00805AB3">
        <w:rPr>
          <w:rFonts w:ascii="Arial" w:hAnsi="Arial" w:cs="Arial"/>
          <w:sz w:val="24"/>
        </w:rPr>
        <w:t>3.2 and CRP ≥5.0 mg/L</w:t>
      </w:r>
      <w:r w:rsidRPr="00805AB3">
        <w:rPr>
          <w:rFonts w:ascii="Arial" w:hAnsi="Arial" w:cs="Arial"/>
          <w:spacing w:val="-34"/>
          <w:sz w:val="24"/>
        </w:rPr>
        <w:t xml:space="preserve"> </w:t>
      </w:r>
      <w:r w:rsidRPr="00805AB3">
        <w:rPr>
          <w:rFonts w:ascii="Arial" w:hAnsi="Arial" w:cs="Arial"/>
          <w:sz w:val="24"/>
        </w:rPr>
        <w:t>(</w:t>
      </w:r>
      <w:r w:rsidR="00C87555" w:rsidRPr="00805AB3">
        <w:rPr>
          <w:rFonts w:ascii="Arial" w:hAnsi="Arial" w:cs="Arial"/>
          <w:sz w:val="24"/>
        </w:rPr>
        <w:t>≥</w:t>
      </w:r>
      <w:r w:rsidRPr="00805AB3">
        <w:rPr>
          <w:rFonts w:ascii="Arial" w:hAnsi="Arial" w:cs="Arial"/>
          <w:sz w:val="24"/>
        </w:rPr>
        <w:t>4.76 nmol/L) at</w:t>
      </w:r>
      <w:r w:rsidRPr="00805AB3">
        <w:rPr>
          <w:rFonts w:ascii="Arial" w:hAnsi="Arial" w:cs="Arial"/>
          <w:spacing w:val="-3"/>
          <w:sz w:val="24"/>
        </w:rPr>
        <w:t xml:space="preserve"> </w:t>
      </w:r>
      <w:r w:rsidRPr="00805AB3">
        <w:rPr>
          <w:rFonts w:ascii="Arial" w:hAnsi="Arial" w:cs="Arial"/>
          <w:sz w:val="24"/>
        </w:rPr>
        <w:t>screening.</w:t>
      </w:r>
    </w:p>
    <w:p w14:paraId="0324A299" w14:textId="77777777" w:rsidR="00F8128E" w:rsidRPr="00805AB3" w:rsidRDefault="00F8128E" w:rsidP="00F8128E">
      <w:pPr>
        <w:pStyle w:val="TableParagraph"/>
        <w:numPr>
          <w:ilvl w:val="0"/>
          <w:numId w:val="27"/>
        </w:numPr>
        <w:tabs>
          <w:tab w:val="left" w:pos="468"/>
        </w:tabs>
        <w:spacing w:before="40" w:line="240" w:lineRule="auto"/>
        <w:ind w:right="222"/>
        <w:jc w:val="left"/>
        <w:rPr>
          <w:rFonts w:ascii="Arial" w:hAnsi="Arial" w:cs="Arial"/>
          <w:sz w:val="24"/>
        </w:rPr>
      </w:pPr>
      <w:r w:rsidRPr="00805AB3">
        <w:rPr>
          <w:rFonts w:ascii="Arial" w:hAnsi="Arial" w:cs="Arial"/>
          <w:sz w:val="24"/>
        </w:rPr>
        <w:t>Subject must have received at least 12 weeks of non-biologic DMARD monotherapy or methotrexate (MTX)/DMARD combination therapy prior to screening AND must be on stable dose throughout the</w:t>
      </w:r>
      <w:r w:rsidRPr="00805AB3">
        <w:rPr>
          <w:rFonts w:ascii="Arial" w:hAnsi="Arial" w:cs="Arial"/>
          <w:spacing w:val="-1"/>
          <w:sz w:val="24"/>
        </w:rPr>
        <w:t xml:space="preserve"> </w:t>
      </w:r>
      <w:r w:rsidRPr="00805AB3">
        <w:rPr>
          <w:rFonts w:ascii="Arial" w:hAnsi="Arial" w:cs="Arial"/>
          <w:sz w:val="24"/>
        </w:rPr>
        <w:t>study.</w:t>
      </w:r>
    </w:p>
    <w:p w14:paraId="2F7E78BD" w14:textId="77777777" w:rsidR="00F8128E" w:rsidRPr="00805AB3" w:rsidRDefault="00F8128E" w:rsidP="00F8128E">
      <w:pPr>
        <w:pStyle w:val="TableParagraph"/>
        <w:numPr>
          <w:ilvl w:val="0"/>
          <w:numId w:val="27"/>
        </w:numPr>
        <w:tabs>
          <w:tab w:val="left" w:pos="468"/>
        </w:tabs>
        <w:spacing w:before="39" w:line="240" w:lineRule="auto"/>
        <w:ind w:hanging="361"/>
        <w:jc w:val="left"/>
        <w:rPr>
          <w:rFonts w:ascii="Arial" w:hAnsi="Arial" w:cs="Arial"/>
          <w:sz w:val="24"/>
        </w:rPr>
      </w:pPr>
      <w:r w:rsidRPr="00805AB3">
        <w:rPr>
          <w:rFonts w:ascii="Arial" w:hAnsi="Arial" w:cs="Arial"/>
          <w:sz w:val="24"/>
        </w:rPr>
        <w:t>Subject is naive to any biological therapies for</w:t>
      </w:r>
      <w:r w:rsidRPr="00805AB3">
        <w:rPr>
          <w:rFonts w:ascii="Arial" w:hAnsi="Arial" w:cs="Arial"/>
          <w:spacing w:val="-6"/>
          <w:sz w:val="24"/>
        </w:rPr>
        <w:t xml:space="preserve"> </w:t>
      </w:r>
      <w:r w:rsidRPr="00805AB3">
        <w:rPr>
          <w:rFonts w:ascii="Arial" w:hAnsi="Arial" w:cs="Arial"/>
          <w:sz w:val="24"/>
        </w:rPr>
        <w:t>RA</w:t>
      </w:r>
    </w:p>
    <w:p w14:paraId="21EAA422" w14:textId="77777777" w:rsidR="00F8128E" w:rsidRPr="00805AB3" w:rsidRDefault="00F8128E" w:rsidP="00805AB3">
      <w:pPr>
        <w:pStyle w:val="TableParagraph"/>
        <w:spacing w:before="46"/>
        <w:ind w:left="720"/>
        <w:jc w:val="left"/>
        <w:rPr>
          <w:rFonts w:ascii="Arial" w:hAnsi="Arial" w:cs="Arial"/>
          <w:b/>
          <w:sz w:val="24"/>
        </w:rPr>
      </w:pPr>
      <w:r w:rsidRPr="00805AB3">
        <w:rPr>
          <w:rFonts w:ascii="Arial" w:hAnsi="Arial" w:cs="Arial"/>
          <w:b/>
          <w:sz w:val="24"/>
        </w:rPr>
        <w:t>OR</w:t>
      </w:r>
    </w:p>
    <w:p w14:paraId="41A7830B" w14:textId="2FB0D8DE" w:rsidR="00F8128E" w:rsidRPr="00805AB3" w:rsidRDefault="00F8128E" w:rsidP="00805AB3">
      <w:pPr>
        <w:pStyle w:val="TableParagraph"/>
        <w:spacing w:before="36" w:line="242" w:lineRule="auto"/>
        <w:ind w:left="720" w:right="187"/>
        <w:jc w:val="left"/>
        <w:rPr>
          <w:rFonts w:ascii="Arial" w:hAnsi="Arial" w:cs="Arial"/>
          <w:b/>
          <w:sz w:val="24"/>
        </w:rPr>
      </w:pPr>
      <w:r w:rsidRPr="00805AB3">
        <w:rPr>
          <w:rFonts w:ascii="Arial" w:hAnsi="Arial" w:cs="Arial"/>
          <w:sz w:val="24"/>
        </w:rPr>
        <w:t xml:space="preserve">Subject may have had previous exposure to a single anti-TNF biologic agent which was discontinued for reasons other than primary non-response more than 8 weeks (or 5 </w:t>
      </w:r>
      <w:r w:rsidR="008170A9" w:rsidRPr="00805AB3">
        <w:rPr>
          <w:rFonts w:ascii="Arial" w:hAnsi="Arial" w:cs="Arial"/>
          <w:sz w:val="24"/>
        </w:rPr>
        <w:t>half-lives</w:t>
      </w:r>
      <w:r w:rsidRPr="00805AB3">
        <w:rPr>
          <w:rFonts w:ascii="Arial" w:hAnsi="Arial" w:cs="Arial"/>
          <w:sz w:val="24"/>
        </w:rPr>
        <w:t xml:space="preserve"> whichever is longer) from first dose. </w:t>
      </w:r>
      <w:r w:rsidRPr="00805AB3">
        <w:rPr>
          <w:rFonts w:ascii="Arial" w:hAnsi="Arial" w:cs="Arial"/>
          <w:b/>
          <w:sz w:val="24"/>
          <w:u w:val="thick"/>
        </w:rPr>
        <w:t>Note: Exposure to a single anti-TNF is not required in addition to Inclusion #7 above.</w:t>
      </w:r>
    </w:p>
    <w:p w14:paraId="525B1CE7" w14:textId="77777777" w:rsidR="00F8128E" w:rsidRPr="00805AB3" w:rsidRDefault="00F8128E" w:rsidP="00F8128E">
      <w:pPr>
        <w:pStyle w:val="TableParagraph"/>
        <w:numPr>
          <w:ilvl w:val="0"/>
          <w:numId w:val="27"/>
        </w:numPr>
        <w:tabs>
          <w:tab w:val="left" w:pos="468"/>
        </w:tabs>
        <w:spacing w:before="35" w:line="240" w:lineRule="auto"/>
        <w:ind w:right="110"/>
        <w:jc w:val="left"/>
        <w:rPr>
          <w:rFonts w:ascii="Arial" w:hAnsi="Arial" w:cs="Arial"/>
          <w:sz w:val="24"/>
        </w:rPr>
      </w:pPr>
      <w:r w:rsidRPr="00805AB3">
        <w:rPr>
          <w:rFonts w:ascii="Arial" w:hAnsi="Arial" w:cs="Arial"/>
          <w:sz w:val="24"/>
        </w:rPr>
        <w:t>For subjects who have consented to synovial joint biopsy:</w:t>
      </w:r>
    </w:p>
    <w:p w14:paraId="48CD0345" w14:textId="33696C3E" w:rsidR="00F8128E" w:rsidRPr="00805AB3" w:rsidRDefault="00F8128E" w:rsidP="00492172">
      <w:pPr>
        <w:pStyle w:val="TableParagraph"/>
        <w:numPr>
          <w:ilvl w:val="1"/>
          <w:numId w:val="27"/>
        </w:numPr>
        <w:tabs>
          <w:tab w:val="left" w:pos="468"/>
        </w:tabs>
        <w:spacing w:before="35" w:line="240" w:lineRule="auto"/>
        <w:ind w:right="110"/>
        <w:jc w:val="left"/>
        <w:rPr>
          <w:rFonts w:ascii="Arial" w:hAnsi="Arial" w:cs="Arial"/>
          <w:b/>
        </w:rPr>
      </w:pPr>
      <w:r w:rsidRPr="00805AB3">
        <w:rPr>
          <w:rFonts w:ascii="Arial" w:hAnsi="Arial" w:cs="Arial"/>
          <w:sz w:val="24"/>
        </w:rPr>
        <w:t>Subject has an involved knee, wrist, or ankle suitable for biopsy, as assessed by a rheumatologist at screening.</w:t>
      </w:r>
    </w:p>
    <w:p w14:paraId="4037486D" w14:textId="77777777" w:rsidR="00F8128E" w:rsidRPr="00805AB3" w:rsidRDefault="00F8128E" w:rsidP="00492172">
      <w:pPr>
        <w:spacing w:after="200" w:line="240" w:lineRule="auto"/>
        <w:rPr>
          <w:rFonts w:cs="Arial"/>
          <w:b/>
          <w:bCs/>
        </w:rPr>
      </w:pPr>
      <w:r w:rsidRPr="00805AB3">
        <w:rPr>
          <w:rFonts w:cs="Arial"/>
          <w:b/>
          <w:bCs/>
        </w:rPr>
        <w:t xml:space="preserve">WEIGHT </w:t>
      </w:r>
    </w:p>
    <w:p w14:paraId="13F5C230" w14:textId="5C1234B2" w:rsidR="00F8128E" w:rsidRPr="00805AB3" w:rsidRDefault="00F8128E" w:rsidP="00492172">
      <w:pPr>
        <w:pStyle w:val="TableParagraph"/>
        <w:numPr>
          <w:ilvl w:val="0"/>
          <w:numId w:val="27"/>
        </w:numPr>
        <w:tabs>
          <w:tab w:val="left" w:pos="468"/>
        </w:tabs>
        <w:spacing w:before="38" w:line="240" w:lineRule="auto"/>
        <w:ind w:right="602"/>
        <w:jc w:val="left"/>
        <w:rPr>
          <w:rFonts w:ascii="Arial" w:hAnsi="Arial" w:cs="Arial"/>
          <w:sz w:val="24"/>
        </w:rPr>
      </w:pPr>
      <w:r w:rsidRPr="00805AB3">
        <w:rPr>
          <w:rFonts w:ascii="Arial" w:hAnsi="Arial" w:cs="Arial"/>
          <w:sz w:val="24"/>
        </w:rPr>
        <w:t xml:space="preserve">A body mass index (BMI) within range of 18.5 - 35 kg/m2 (inclusive) at screening </w:t>
      </w:r>
    </w:p>
    <w:p w14:paraId="69E0551D" w14:textId="77777777" w:rsidR="00F67BEA" w:rsidRDefault="00F67BEA" w:rsidP="00492172">
      <w:pPr>
        <w:spacing w:after="0" w:line="240" w:lineRule="auto"/>
        <w:rPr>
          <w:rFonts w:cs="Arial"/>
          <w:b/>
          <w:bCs/>
        </w:rPr>
      </w:pPr>
    </w:p>
    <w:p w14:paraId="214BB18B" w14:textId="29422709" w:rsidR="00F8128E" w:rsidRPr="00805AB3" w:rsidRDefault="00F8128E" w:rsidP="00492172">
      <w:pPr>
        <w:spacing w:after="0" w:line="240" w:lineRule="auto"/>
        <w:rPr>
          <w:rFonts w:cs="Arial"/>
          <w:b/>
          <w:bCs/>
        </w:rPr>
      </w:pPr>
      <w:r w:rsidRPr="00805AB3">
        <w:rPr>
          <w:rFonts w:cs="Arial"/>
          <w:b/>
          <w:bCs/>
        </w:rPr>
        <w:t xml:space="preserve">SEX </w:t>
      </w:r>
    </w:p>
    <w:p w14:paraId="0926076C" w14:textId="77777777" w:rsidR="00F8128E" w:rsidRPr="00805AB3" w:rsidRDefault="00F8128E" w:rsidP="0006062B">
      <w:pPr>
        <w:pStyle w:val="TableParagraph"/>
        <w:numPr>
          <w:ilvl w:val="0"/>
          <w:numId w:val="27"/>
        </w:numPr>
        <w:tabs>
          <w:tab w:val="left" w:pos="468"/>
        </w:tabs>
        <w:spacing w:before="38" w:line="240" w:lineRule="auto"/>
        <w:ind w:right="602"/>
        <w:jc w:val="left"/>
        <w:rPr>
          <w:rFonts w:ascii="Arial" w:hAnsi="Arial" w:cs="Arial"/>
          <w:sz w:val="24"/>
        </w:rPr>
      </w:pPr>
      <w:r w:rsidRPr="00805AB3">
        <w:rPr>
          <w:rFonts w:ascii="Arial" w:hAnsi="Arial" w:cs="Arial"/>
          <w:sz w:val="24"/>
        </w:rPr>
        <w:t>Male and female subjects</w:t>
      </w:r>
    </w:p>
    <w:p w14:paraId="3BAE3478" w14:textId="6199491D" w:rsidR="00F8128E" w:rsidRPr="00805AB3" w:rsidRDefault="00F8128E" w:rsidP="00805AB3">
      <w:pPr>
        <w:pStyle w:val="TableParagraph"/>
        <w:spacing w:before="125"/>
        <w:ind w:left="467" w:firstLine="253"/>
        <w:jc w:val="left"/>
        <w:rPr>
          <w:rFonts w:ascii="Arial" w:hAnsi="Arial" w:cs="Arial"/>
          <w:b/>
          <w:sz w:val="24"/>
        </w:rPr>
      </w:pPr>
      <w:r w:rsidRPr="00805AB3">
        <w:rPr>
          <w:rFonts w:ascii="Arial" w:hAnsi="Arial" w:cs="Arial"/>
          <w:b/>
          <w:sz w:val="24"/>
        </w:rPr>
        <w:t>Males:</w:t>
      </w:r>
    </w:p>
    <w:p w14:paraId="251FA4D4" w14:textId="498D23A6" w:rsidR="00F8128E" w:rsidRPr="00805AB3" w:rsidRDefault="00F8128E" w:rsidP="00C87555">
      <w:pPr>
        <w:pStyle w:val="TableParagraph"/>
        <w:spacing w:line="240" w:lineRule="auto"/>
        <w:ind w:left="900" w:right="734"/>
        <w:jc w:val="left"/>
        <w:rPr>
          <w:rFonts w:ascii="Arial" w:hAnsi="Arial" w:cs="Arial"/>
          <w:sz w:val="24"/>
        </w:rPr>
      </w:pPr>
      <w:r w:rsidRPr="00805AB3">
        <w:rPr>
          <w:rFonts w:ascii="Arial" w:hAnsi="Arial" w:cs="Arial"/>
          <w:sz w:val="24"/>
        </w:rPr>
        <w:t>Male subjects with female partners of child</w:t>
      </w:r>
      <w:r w:rsidR="00402A02" w:rsidRPr="00805AB3">
        <w:rPr>
          <w:rFonts w:ascii="Arial" w:hAnsi="Arial" w:cs="Arial"/>
          <w:sz w:val="24"/>
        </w:rPr>
        <w:t>-</w:t>
      </w:r>
      <w:r w:rsidRPr="00805AB3">
        <w:rPr>
          <w:rFonts w:ascii="Arial" w:hAnsi="Arial" w:cs="Arial"/>
          <w:sz w:val="24"/>
        </w:rPr>
        <w:t>bearing potential must comply with contraception requirements</w:t>
      </w:r>
      <w:r w:rsidR="0006062B" w:rsidRPr="00805AB3">
        <w:rPr>
          <w:rFonts w:ascii="Arial" w:hAnsi="Arial" w:cs="Arial"/>
          <w:sz w:val="24"/>
        </w:rPr>
        <w:t>.</w:t>
      </w:r>
    </w:p>
    <w:p w14:paraId="4A032C8F" w14:textId="77777777" w:rsidR="00F8128E" w:rsidRPr="00805AB3" w:rsidRDefault="00F8128E" w:rsidP="00C87555">
      <w:pPr>
        <w:pStyle w:val="TableParagraph"/>
        <w:spacing w:before="10" w:line="240" w:lineRule="auto"/>
        <w:ind w:left="900" w:firstLine="270"/>
        <w:jc w:val="left"/>
        <w:rPr>
          <w:rFonts w:ascii="Arial" w:hAnsi="Arial" w:cs="Arial"/>
          <w:sz w:val="20"/>
        </w:rPr>
      </w:pPr>
    </w:p>
    <w:p w14:paraId="582D6B02" w14:textId="786A1108" w:rsidR="00F8128E" w:rsidRPr="00805AB3" w:rsidRDefault="00F8128E" w:rsidP="00C87555">
      <w:pPr>
        <w:pStyle w:val="TableParagraph"/>
        <w:spacing w:line="240" w:lineRule="auto"/>
        <w:ind w:left="900" w:hanging="180"/>
        <w:jc w:val="left"/>
        <w:rPr>
          <w:rFonts w:ascii="Arial" w:hAnsi="Arial" w:cs="Arial"/>
          <w:sz w:val="24"/>
        </w:rPr>
      </w:pPr>
      <w:r w:rsidRPr="00805AB3">
        <w:rPr>
          <w:rFonts w:ascii="Arial" w:hAnsi="Arial" w:cs="Arial"/>
          <w:b/>
          <w:sz w:val="24"/>
        </w:rPr>
        <w:t>Females</w:t>
      </w:r>
      <w:r w:rsidRPr="00805AB3">
        <w:rPr>
          <w:rFonts w:ascii="Arial" w:hAnsi="Arial" w:cs="Arial"/>
          <w:sz w:val="24"/>
        </w:rPr>
        <w:t>:</w:t>
      </w:r>
    </w:p>
    <w:p w14:paraId="616F00EB" w14:textId="4801D718" w:rsidR="00F8128E" w:rsidRPr="00805AB3" w:rsidRDefault="00F8128E" w:rsidP="00C87555">
      <w:pPr>
        <w:pStyle w:val="TableParagraph"/>
        <w:spacing w:line="240" w:lineRule="auto"/>
        <w:ind w:left="900" w:right="461"/>
        <w:jc w:val="left"/>
        <w:rPr>
          <w:rFonts w:ascii="Arial" w:hAnsi="Arial" w:cs="Arial"/>
          <w:sz w:val="24"/>
        </w:rPr>
      </w:pPr>
      <w:r w:rsidRPr="00805AB3">
        <w:rPr>
          <w:rFonts w:ascii="Arial" w:hAnsi="Arial" w:cs="Arial"/>
          <w:sz w:val="24"/>
        </w:rPr>
        <w:t>A female subject is eligible to participate if she is not pregnant (as confirmed by a negative serum human chorionic gonadotrophin [hCG] test), not lactating, and at least one of the following conditions applies:</w:t>
      </w:r>
    </w:p>
    <w:p w14:paraId="09A58CE3" w14:textId="77777777" w:rsidR="00492172" w:rsidRPr="00805AB3" w:rsidRDefault="00492172" w:rsidP="00C87555">
      <w:pPr>
        <w:pStyle w:val="TableParagraph"/>
        <w:spacing w:line="240" w:lineRule="auto"/>
        <w:ind w:left="467" w:right="461"/>
        <w:jc w:val="left"/>
        <w:rPr>
          <w:rFonts w:ascii="Arial" w:hAnsi="Arial" w:cs="Arial"/>
          <w:sz w:val="24"/>
        </w:rPr>
      </w:pPr>
    </w:p>
    <w:p w14:paraId="143D5381" w14:textId="77777777" w:rsidR="00F8128E" w:rsidRPr="00805AB3" w:rsidRDefault="00F8128E" w:rsidP="00C87555">
      <w:pPr>
        <w:pStyle w:val="TableParagraph"/>
        <w:numPr>
          <w:ilvl w:val="1"/>
          <w:numId w:val="28"/>
        </w:numPr>
        <w:tabs>
          <w:tab w:val="left" w:pos="468"/>
        </w:tabs>
        <w:spacing w:line="240" w:lineRule="auto"/>
        <w:ind w:left="827" w:hanging="361"/>
        <w:jc w:val="left"/>
        <w:rPr>
          <w:rFonts w:ascii="Arial" w:hAnsi="Arial" w:cs="Arial"/>
          <w:sz w:val="24"/>
        </w:rPr>
      </w:pPr>
      <w:r w:rsidRPr="00805AB3">
        <w:rPr>
          <w:rFonts w:ascii="Arial" w:hAnsi="Arial" w:cs="Arial"/>
          <w:sz w:val="24"/>
        </w:rPr>
        <w:t>Non-reproductive potential defined</w:t>
      </w:r>
      <w:r w:rsidRPr="00805AB3">
        <w:rPr>
          <w:rFonts w:ascii="Arial" w:hAnsi="Arial" w:cs="Arial"/>
          <w:spacing w:val="-2"/>
          <w:sz w:val="24"/>
        </w:rPr>
        <w:t xml:space="preserve"> </w:t>
      </w:r>
      <w:r w:rsidRPr="00805AB3">
        <w:rPr>
          <w:rFonts w:ascii="Arial" w:hAnsi="Arial" w:cs="Arial"/>
          <w:sz w:val="24"/>
        </w:rPr>
        <w:t>as:</w:t>
      </w:r>
    </w:p>
    <w:p w14:paraId="13956AA5" w14:textId="77777777" w:rsidR="00F8128E" w:rsidRPr="00805AB3" w:rsidRDefault="00F8128E" w:rsidP="00C87555">
      <w:pPr>
        <w:pStyle w:val="TableParagraph"/>
        <w:numPr>
          <w:ilvl w:val="0"/>
          <w:numId w:val="30"/>
        </w:numPr>
        <w:tabs>
          <w:tab w:val="left" w:pos="1187"/>
          <w:tab w:val="left" w:pos="1188"/>
        </w:tabs>
        <w:spacing w:before="121" w:line="240" w:lineRule="auto"/>
        <w:ind w:right="238"/>
        <w:jc w:val="left"/>
        <w:rPr>
          <w:rFonts w:ascii="Arial" w:hAnsi="Arial" w:cs="Arial"/>
          <w:sz w:val="24"/>
        </w:rPr>
      </w:pPr>
      <w:r w:rsidRPr="00805AB3">
        <w:rPr>
          <w:rFonts w:ascii="Arial" w:hAnsi="Arial" w:cs="Arial"/>
          <w:sz w:val="24"/>
        </w:rPr>
        <w:t>Pre-menopausal females with one of the following:</w:t>
      </w:r>
    </w:p>
    <w:p w14:paraId="1BECF368" w14:textId="77777777" w:rsidR="0006062B" w:rsidRPr="00805AB3" w:rsidRDefault="00F8128E" w:rsidP="00C87555">
      <w:pPr>
        <w:pStyle w:val="TableParagraph"/>
        <w:numPr>
          <w:ilvl w:val="3"/>
          <w:numId w:val="28"/>
        </w:numPr>
        <w:tabs>
          <w:tab w:val="left" w:pos="972"/>
        </w:tabs>
        <w:spacing w:before="120" w:line="240" w:lineRule="auto"/>
        <w:jc w:val="left"/>
        <w:rPr>
          <w:rFonts w:ascii="Arial" w:hAnsi="Arial" w:cs="Arial"/>
          <w:sz w:val="24"/>
        </w:rPr>
      </w:pPr>
      <w:r w:rsidRPr="00805AB3">
        <w:rPr>
          <w:rFonts w:ascii="Arial" w:hAnsi="Arial" w:cs="Arial"/>
          <w:sz w:val="24"/>
        </w:rPr>
        <w:t>Documented tubal</w:t>
      </w:r>
      <w:r w:rsidRPr="00805AB3">
        <w:rPr>
          <w:rFonts w:ascii="Arial" w:hAnsi="Arial" w:cs="Arial"/>
          <w:spacing w:val="-2"/>
          <w:sz w:val="24"/>
        </w:rPr>
        <w:t xml:space="preserve"> </w:t>
      </w:r>
      <w:r w:rsidRPr="00805AB3">
        <w:rPr>
          <w:rFonts w:ascii="Arial" w:hAnsi="Arial" w:cs="Arial"/>
          <w:sz w:val="24"/>
        </w:rPr>
        <w:t>ligation</w:t>
      </w:r>
    </w:p>
    <w:p w14:paraId="58AAE1D1" w14:textId="77777777" w:rsidR="0006062B" w:rsidRPr="00805AB3" w:rsidRDefault="0006062B" w:rsidP="00C87555">
      <w:pPr>
        <w:pStyle w:val="TableParagraph"/>
        <w:numPr>
          <w:ilvl w:val="0"/>
          <w:numId w:val="31"/>
        </w:numPr>
        <w:tabs>
          <w:tab w:val="left" w:pos="1691"/>
          <w:tab w:val="left" w:pos="1692"/>
        </w:tabs>
        <w:spacing w:line="240" w:lineRule="auto"/>
        <w:ind w:right="513"/>
        <w:jc w:val="left"/>
        <w:rPr>
          <w:rFonts w:ascii="Arial" w:hAnsi="Arial" w:cs="Arial"/>
          <w:sz w:val="24"/>
        </w:rPr>
      </w:pPr>
      <w:r w:rsidRPr="00805AB3">
        <w:rPr>
          <w:rFonts w:ascii="Arial" w:hAnsi="Arial" w:cs="Arial"/>
          <w:sz w:val="24"/>
        </w:rPr>
        <w:t>Documented hysteroscopic tubal occlusion procedure with follow-up confirmation of bilateral tubal</w:t>
      </w:r>
      <w:r w:rsidRPr="00805AB3">
        <w:rPr>
          <w:rFonts w:ascii="Arial" w:hAnsi="Arial" w:cs="Arial"/>
          <w:spacing w:val="-4"/>
          <w:sz w:val="24"/>
        </w:rPr>
        <w:t xml:space="preserve"> </w:t>
      </w:r>
      <w:r w:rsidRPr="00805AB3">
        <w:rPr>
          <w:rFonts w:ascii="Arial" w:hAnsi="Arial" w:cs="Arial"/>
          <w:sz w:val="24"/>
        </w:rPr>
        <w:t>occlusion</w:t>
      </w:r>
    </w:p>
    <w:p w14:paraId="2EA60251" w14:textId="77777777" w:rsidR="0006062B" w:rsidRPr="00805AB3" w:rsidRDefault="0006062B" w:rsidP="00C87555">
      <w:pPr>
        <w:pStyle w:val="TableParagraph"/>
        <w:numPr>
          <w:ilvl w:val="0"/>
          <w:numId w:val="31"/>
        </w:numPr>
        <w:tabs>
          <w:tab w:val="left" w:pos="1691"/>
          <w:tab w:val="left" w:pos="1692"/>
        </w:tabs>
        <w:spacing w:before="112" w:line="240" w:lineRule="auto"/>
        <w:ind w:hanging="433"/>
        <w:jc w:val="left"/>
        <w:rPr>
          <w:rFonts w:ascii="Arial" w:hAnsi="Arial" w:cs="Arial"/>
          <w:sz w:val="24"/>
        </w:rPr>
      </w:pPr>
      <w:r w:rsidRPr="00805AB3">
        <w:rPr>
          <w:rFonts w:ascii="Arial" w:hAnsi="Arial" w:cs="Arial"/>
          <w:sz w:val="24"/>
        </w:rPr>
        <w:t>Hysterectomy</w:t>
      </w:r>
    </w:p>
    <w:p w14:paraId="31B3ACC7" w14:textId="77777777" w:rsidR="0006062B" w:rsidRPr="00805AB3" w:rsidRDefault="0006062B" w:rsidP="00C87555">
      <w:pPr>
        <w:pStyle w:val="TableParagraph"/>
        <w:numPr>
          <w:ilvl w:val="0"/>
          <w:numId w:val="31"/>
        </w:numPr>
        <w:tabs>
          <w:tab w:val="left" w:pos="1691"/>
          <w:tab w:val="left" w:pos="1692"/>
        </w:tabs>
        <w:spacing w:before="119" w:line="240" w:lineRule="auto"/>
        <w:ind w:hanging="433"/>
        <w:jc w:val="left"/>
        <w:rPr>
          <w:rFonts w:ascii="Arial" w:hAnsi="Arial" w:cs="Arial"/>
          <w:sz w:val="24"/>
        </w:rPr>
      </w:pPr>
      <w:r w:rsidRPr="00805AB3">
        <w:rPr>
          <w:rFonts w:ascii="Arial" w:hAnsi="Arial" w:cs="Arial"/>
          <w:sz w:val="24"/>
        </w:rPr>
        <w:t>Documented Bilateral</w:t>
      </w:r>
      <w:r w:rsidRPr="00805AB3">
        <w:rPr>
          <w:rFonts w:ascii="Arial" w:hAnsi="Arial" w:cs="Arial"/>
          <w:spacing w:val="-3"/>
          <w:sz w:val="24"/>
        </w:rPr>
        <w:t xml:space="preserve"> </w:t>
      </w:r>
      <w:r w:rsidRPr="00805AB3">
        <w:rPr>
          <w:rFonts w:ascii="Arial" w:hAnsi="Arial" w:cs="Arial"/>
          <w:sz w:val="24"/>
        </w:rPr>
        <w:t>Oophorectomy</w:t>
      </w:r>
    </w:p>
    <w:p w14:paraId="54F80F7B" w14:textId="5F3332DF" w:rsidR="0006062B" w:rsidRPr="00805AB3" w:rsidRDefault="0006062B" w:rsidP="00C87555">
      <w:pPr>
        <w:pStyle w:val="TableParagraph"/>
        <w:numPr>
          <w:ilvl w:val="0"/>
          <w:numId w:val="30"/>
        </w:numPr>
        <w:tabs>
          <w:tab w:val="left" w:pos="1187"/>
          <w:tab w:val="left" w:pos="1188"/>
        </w:tabs>
        <w:spacing w:before="121" w:line="240" w:lineRule="auto"/>
        <w:ind w:left="1181" w:right="245"/>
        <w:jc w:val="left"/>
        <w:rPr>
          <w:rFonts w:ascii="Arial" w:hAnsi="Arial" w:cs="Arial"/>
          <w:sz w:val="24"/>
        </w:rPr>
      </w:pPr>
      <w:r w:rsidRPr="00805AB3">
        <w:rPr>
          <w:rFonts w:ascii="Arial" w:hAnsi="Arial" w:cs="Arial"/>
          <w:sz w:val="24"/>
        </w:rPr>
        <w:t>Postmenopausal defined as 12 months of spontaneous amenorrhea in questionable cases a blood sample with simultaneous follicle stimulating hormone (FSH) and estradiol levels consistent with menopause (refer to laboratory reference ranges for confirmatory levels). Females on hormone replacement therapy (HRT) and whose menopausal status is in doubt will be required to use one of the highly effective contraception methods if they wish to continue their HRT during the study. Otherwise, they must discontinue HRT to allow confirmation of post-menopausal status prior to study</w:t>
      </w:r>
      <w:r w:rsidRPr="00805AB3">
        <w:rPr>
          <w:rFonts w:ascii="Arial" w:hAnsi="Arial" w:cs="Arial"/>
          <w:spacing w:val="-5"/>
          <w:sz w:val="24"/>
        </w:rPr>
        <w:t xml:space="preserve"> </w:t>
      </w:r>
      <w:r w:rsidRPr="00805AB3">
        <w:rPr>
          <w:rFonts w:ascii="Arial" w:hAnsi="Arial" w:cs="Arial"/>
          <w:sz w:val="24"/>
        </w:rPr>
        <w:t>enrolment.</w:t>
      </w:r>
    </w:p>
    <w:p w14:paraId="4B76BC92" w14:textId="74F897B8" w:rsidR="0006062B" w:rsidRPr="00805AB3" w:rsidRDefault="0006062B" w:rsidP="00C87555">
      <w:pPr>
        <w:pStyle w:val="TableParagraph"/>
        <w:spacing w:before="120" w:line="240" w:lineRule="auto"/>
        <w:ind w:left="810" w:right="140" w:hanging="360"/>
        <w:jc w:val="left"/>
        <w:rPr>
          <w:rFonts w:ascii="Arial" w:hAnsi="Arial" w:cs="Arial"/>
          <w:sz w:val="24"/>
        </w:rPr>
      </w:pPr>
      <w:r w:rsidRPr="00805AB3">
        <w:rPr>
          <w:rFonts w:ascii="Arial" w:hAnsi="Arial" w:cs="Arial"/>
          <w:sz w:val="24"/>
        </w:rPr>
        <w:t>b. Reproductive potential and agrees to follow one of the options listed in the Modified List of Highly Effective Methods for Avoiding Pregnancy in Females of Reproductive Potential (FRP) from 30 days prior to the first dose of study medication and until at least 30 days after the last dose of study medication and completion of the follow-up visit.</w:t>
      </w:r>
    </w:p>
    <w:p w14:paraId="3CB6CEF6" w14:textId="08B7B278" w:rsidR="00492172" w:rsidRDefault="0006062B" w:rsidP="00C87555">
      <w:pPr>
        <w:pStyle w:val="TableParagraph"/>
        <w:tabs>
          <w:tab w:val="left" w:pos="972"/>
        </w:tabs>
        <w:spacing w:before="120" w:line="240" w:lineRule="auto"/>
        <w:ind w:left="450"/>
        <w:jc w:val="left"/>
        <w:rPr>
          <w:rFonts w:ascii="Arial" w:hAnsi="Arial" w:cs="Arial"/>
          <w:sz w:val="24"/>
        </w:rPr>
      </w:pPr>
      <w:r w:rsidRPr="00805AB3">
        <w:rPr>
          <w:rFonts w:ascii="Arial" w:hAnsi="Arial" w:cs="Arial"/>
          <w:sz w:val="24"/>
        </w:rPr>
        <w:t>The Investigator is responsible for ensuring that subjects understand how to properly use these methods of contraception.</w:t>
      </w:r>
    </w:p>
    <w:p w14:paraId="0A465D1F" w14:textId="77777777" w:rsidR="00402A02" w:rsidRPr="00805AB3" w:rsidRDefault="00402A02" w:rsidP="00C87555">
      <w:pPr>
        <w:pStyle w:val="TableParagraph"/>
        <w:tabs>
          <w:tab w:val="left" w:pos="972"/>
        </w:tabs>
        <w:spacing w:before="120" w:line="240" w:lineRule="auto"/>
        <w:ind w:left="450"/>
        <w:jc w:val="left"/>
        <w:rPr>
          <w:rFonts w:ascii="Arial" w:hAnsi="Arial" w:cs="Arial"/>
          <w:sz w:val="24"/>
        </w:rPr>
      </w:pPr>
    </w:p>
    <w:p w14:paraId="5C2C660F" w14:textId="77777777" w:rsidR="0006062B" w:rsidRPr="00805AB3" w:rsidRDefault="0006062B" w:rsidP="00C87555">
      <w:pPr>
        <w:spacing w:after="0" w:line="240" w:lineRule="auto"/>
        <w:rPr>
          <w:rFonts w:cs="Arial"/>
          <w:b/>
          <w:bCs/>
        </w:rPr>
      </w:pPr>
      <w:r w:rsidRPr="00805AB3">
        <w:rPr>
          <w:rFonts w:cs="Arial"/>
          <w:b/>
          <w:bCs/>
        </w:rPr>
        <w:t xml:space="preserve">INFORMED CONSENT </w:t>
      </w:r>
    </w:p>
    <w:p w14:paraId="1F25C3FA" w14:textId="77777777" w:rsidR="0006062B" w:rsidRPr="00805AB3" w:rsidRDefault="0006062B" w:rsidP="00C87555">
      <w:pPr>
        <w:pStyle w:val="TableParagraph"/>
        <w:numPr>
          <w:ilvl w:val="0"/>
          <w:numId w:val="27"/>
        </w:numPr>
        <w:tabs>
          <w:tab w:val="left" w:pos="468"/>
        </w:tabs>
        <w:spacing w:before="38" w:line="240" w:lineRule="auto"/>
        <w:ind w:right="602"/>
        <w:jc w:val="left"/>
        <w:rPr>
          <w:rFonts w:ascii="Arial" w:hAnsi="Arial" w:cs="Arial"/>
          <w:sz w:val="24"/>
        </w:rPr>
      </w:pPr>
      <w:r w:rsidRPr="00805AB3">
        <w:rPr>
          <w:rFonts w:ascii="Arial" w:hAnsi="Arial" w:cs="Arial"/>
          <w:sz w:val="24"/>
        </w:rPr>
        <w:t>Capable of giving signed informed consent which includes compliance with the requirements and restrictions listed in the consent form and in this protocol.</w:t>
      </w:r>
    </w:p>
    <w:p w14:paraId="4E73769A" w14:textId="5E4E0FD5" w:rsidR="0006062B" w:rsidRPr="00805AB3" w:rsidRDefault="0006062B" w:rsidP="0006062B">
      <w:pPr>
        <w:pStyle w:val="TableParagraph"/>
        <w:tabs>
          <w:tab w:val="left" w:pos="468"/>
        </w:tabs>
        <w:spacing w:before="38" w:line="240" w:lineRule="auto"/>
        <w:ind w:right="602"/>
        <w:jc w:val="left"/>
        <w:rPr>
          <w:rFonts w:ascii="Arial" w:hAnsi="Arial" w:cs="Arial"/>
          <w:sz w:val="24"/>
        </w:rPr>
      </w:pPr>
    </w:p>
    <w:p w14:paraId="73C2470D" w14:textId="77777777" w:rsidR="00492172" w:rsidRPr="00805AB3" w:rsidRDefault="00492172" w:rsidP="0006062B">
      <w:pPr>
        <w:pStyle w:val="TableParagraph"/>
        <w:tabs>
          <w:tab w:val="left" w:pos="468"/>
        </w:tabs>
        <w:spacing w:before="38" w:line="240" w:lineRule="auto"/>
        <w:ind w:right="602"/>
        <w:jc w:val="left"/>
        <w:rPr>
          <w:rFonts w:ascii="Arial" w:hAnsi="Arial" w:cs="Arial"/>
          <w:sz w:val="24"/>
        </w:rPr>
      </w:pPr>
    </w:p>
    <w:p w14:paraId="401298D5" w14:textId="41042FE1" w:rsidR="0006062B" w:rsidRPr="00172DE0" w:rsidRDefault="0006062B" w:rsidP="0006062B">
      <w:pPr>
        <w:spacing w:after="0"/>
        <w:rPr>
          <w:rFonts w:cs="Arial"/>
          <w:bCs/>
          <w:u w:val="single"/>
        </w:rPr>
      </w:pPr>
      <w:r w:rsidRPr="00172DE0">
        <w:rPr>
          <w:rFonts w:cs="Arial"/>
          <w:bCs/>
          <w:u w:val="single"/>
        </w:rPr>
        <w:t>Exclusion Criteria</w:t>
      </w:r>
    </w:p>
    <w:p w14:paraId="43E8737E" w14:textId="77777777" w:rsidR="0029024A" w:rsidRPr="00805AB3" w:rsidRDefault="0029024A" w:rsidP="00FC030F">
      <w:pPr>
        <w:spacing w:after="0" w:line="240" w:lineRule="auto"/>
        <w:rPr>
          <w:rFonts w:cs="Arial"/>
          <w:b/>
          <w:bCs/>
        </w:rPr>
      </w:pPr>
      <w:r w:rsidRPr="00805AB3">
        <w:rPr>
          <w:rFonts w:cs="Arial"/>
          <w:b/>
          <w:bCs/>
        </w:rPr>
        <w:t>CONCURRENT CONDITIONS/MEDICAL HISTORY (INCLUDES LIVER FUNCTION AND QTc INTERVAL)</w:t>
      </w:r>
    </w:p>
    <w:p w14:paraId="70DE1FA3" w14:textId="0003A1C1" w:rsidR="0006062B" w:rsidRPr="00805AB3" w:rsidRDefault="0006062B" w:rsidP="00B768BA">
      <w:pPr>
        <w:pStyle w:val="TableParagraph"/>
        <w:numPr>
          <w:ilvl w:val="0"/>
          <w:numId w:val="32"/>
        </w:numPr>
        <w:tabs>
          <w:tab w:val="left" w:pos="900"/>
        </w:tabs>
        <w:spacing w:before="35" w:line="240" w:lineRule="auto"/>
        <w:ind w:left="720" w:right="733"/>
        <w:jc w:val="left"/>
        <w:rPr>
          <w:rFonts w:ascii="Arial" w:hAnsi="Arial" w:cs="Arial"/>
          <w:sz w:val="24"/>
        </w:rPr>
      </w:pPr>
      <w:r w:rsidRPr="00805AB3">
        <w:rPr>
          <w:rFonts w:ascii="Arial" w:hAnsi="Arial" w:cs="Arial"/>
          <w:sz w:val="24"/>
        </w:rPr>
        <w:t>Subject with a positive anti-double stranded deoxyribonucleic acid (DNA</w:t>
      </w:r>
      <w:r w:rsidRPr="00805AB3">
        <w:rPr>
          <w:rFonts w:ascii="Arial" w:hAnsi="Arial" w:cs="Arial"/>
          <w:spacing w:val="-21"/>
          <w:sz w:val="24"/>
        </w:rPr>
        <w:t xml:space="preserve"> </w:t>
      </w:r>
      <w:r w:rsidRPr="00805AB3">
        <w:rPr>
          <w:rFonts w:ascii="Arial" w:hAnsi="Arial" w:cs="Arial"/>
          <w:sz w:val="24"/>
        </w:rPr>
        <w:t>[anti-dsDNA]) and confirmed diagnosis of systemic lupus erythematosus</w:t>
      </w:r>
      <w:r w:rsidRPr="00805AB3">
        <w:rPr>
          <w:rFonts w:ascii="Arial" w:hAnsi="Arial" w:cs="Arial"/>
          <w:spacing w:val="-15"/>
          <w:sz w:val="24"/>
        </w:rPr>
        <w:t xml:space="preserve"> </w:t>
      </w:r>
      <w:r w:rsidRPr="00805AB3">
        <w:rPr>
          <w:rFonts w:ascii="Arial" w:hAnsi="Arial" w:cs="Arial"/>
          <w:sz w:val="24"/>
        </w:rPr>
        <w:t>(SLE).</w:t>
      </w:r>
    </w:p>
    <w:p w14:paraId="1470A4A9" w14:textId="3E2D6390" w:rsidR="0006062B" w:rsidRPr="00805AB3" w:rsidRDefault="0006062B" w:rsidP="00B768BA">
      <w:pPr>
        <w:pStyle w:val="TableParagraph"/>
        <w:numPr>
          <w:ilvl w:val="0"/>
          <w:numId w:val="32"/>
        </w:numPr>
        <w:tabs>
          <w:tab w:val="left" w:pos="450"/>
        </w:tabs>
        <w:spacing w:before="38" w:line="240" w:lineRule="auto"/>
        <w:ind w:left="720" w:right="274"/>
        <w:jc w:val="left"/>
        <w:rPr>
          <w:rFonts w:ascii="Arial" w:hAnsi="Arial" w:cs="Arial"/>
          <w:sz w:val="24"/>
        </w:rPr>
      </w:pPr>
      <w:r w:rsidRPr="00805AB3">
        <w:rPr>
          <w:rFonts w:ascii="Arial" w:hAnsi="Arial" w:cs="Arial"/>
          <w:sz w:val="24"/>
        </w:rPr>
        <w:t>Subject with current history of Suicidal Ideation Behaviour (SIB) as measured</w:t>
      </w:r>
      <w:r w:rsidRPr="00805AB3">
        <w:rPr>
          <w:rFonts w:ascii="Arial" w:hAnsi="Arial" w:cs="Arial"/>
          <w:spacing w:val="-23"/>
          <w:sz w:val="24"/>
        </w:rPr>
        <w:t xml:space="preserve"> </w:t>
      </w:r>
      <w:r w:rsidRPr="00805AB3">
        <w:rPr>
          <w:rFonts w:ascii="Arial" w:hAnsi="Arial" w:cs="Arial"/>
          <w:sz w:val="24"/>
        </w:rPr>
        <w:t>using the Columbia Suicide Severity Rating Scale (C-SSRS) or a history of attempted suicide.</w:t>
      </w:r>
    </w:p>
    <w:p w14:paraId="406995ED" w14:textId="77777777" w:rsidR="0006062B" w:rsidRPr="00805AB3" w:rsidRDefault="0006062B" w:rsidP="00B768BA">
      <w:pPr>
        <w:pStyle w:val="TableParagraph"/>
        <w:numPr>
          <w:ilvl w:val="0"/>
          <w:numId w:val="32"/>
        </w:numPr>
        <w:tabs>
          <w:tab w:val="left" w:pos="270"/>
        </w:tabs>
        <w:spacing w:before="41" w:line="240" w:lineRule="auto"/>
        <w:ind w:left="720" w:hanging="361"/>
        <w:jc w:val="left"/>
        <w:rPr>
          <w:rFonts w:ascii="Arial" w:hAnsi="Arial" w:cs="Arial"/>
          <w:sz w:val="24"/>
        </w:rPr>
      </w:pPr>
      <w:r w:rsidRPr="00805AB3">
        <w:rPr>
          <w:rFonts w:ascii="Arial" w:hAnsi="Arial" w:cs="Arial"/>
          <w:sz w:val="24"/>
        </w:rPr>
        <w:t>An active infection, or a history of infections as</w:t>
      </w:r>
      <w:r w:rsidRPr="00805AB3">
        <w:rPr>
          <w:rFonts w:ascii="Arial" w:hAnsi="Arial" w:cs="Arial"/>
          <w:spacing w:val="-5"/>
          <w:sz w:val="24"/>
        </w:rPr>
        <w:t xml:space="preserve"> </w:t>
      </w:r>
      <w:r w:rsidRPr="00805AB3">
        <w:rPr>
          <w:rFonts w:ascii="Arial" w:hAnsi="Arial" w:cs="Arial"/>
          <w:sz w:val="24"/>
        </w:rPr>
        <w:t>follows:</w:t>
      </w:r>
    </w:p>
    <w:p w14:paraId="28B815D8" w14:textId="77777777" w:rsidR="0006062B" w:rsidRPr="00805AB3" w:rsidRDefault="0006062B" w:rsidP="00C87555">
      <w:pPr>
        <w:pStyle w:val="TableParagraph"/>
        <w:numPr>
          <w:ilvl w:val="1"/>
          <w:numId w:val="32"/>
        </w:numPr>
        <w:tabs>
          <w:tab w:val="left" w:pos="1187"/>
          <w:tab w:val="left" w:pos="1188"/>
        </w:tabs>
        <w:spacing w:before="40" w:line="240" w:lineRule="auto"/>
        <w:ind w:right="633"/>
        <w:jc w:val="left"/>
        <w:rPr>
          <w:rFonts w:ascii="Arial" w:hAnsi="Arial" w:cs="Arial"/>
          <w:sz w:val="24"/>
        </w:rPr>
      </w:pPr>
      <w:r w:rsidRPr="00805AB3">
        <w:rPr>
          <w:rFonts w:ascii="Arial" w:hAnsi="Arial" w:cs="Arial"/>
          <w:sz w:val="24"/>
        </w:rPr>
        <w:t>Hospitalisation for treatment of infection within 60 days before first</w:t>
      </w:r>
      <w:r w:rsidRPr="00805AB3">
        <w:rPr>
          <w:rFonts w:ascii="Arial" w:hAnsi="Arial" w:cs="Arial"/>
          <w:spacing w:val="-15"/>
          <w:sz w:val="24"/>
        </w:rPr>
        <w:t xml:space="preserve"> </w:t>
      </w:r>
      <w:r w:rsidRPr="00805AB3">
        <w:rPr>
          <w:rFonts w:ascii="Arial" w:hAnsi="Arial" w:cs="Arial"/>
          <w:sz w:val="24"/>
        </w:rPr>
        <w:t>dose (Day</w:t>
      </w:r>
      <w:r w:rsidRPr="00805AB3">
        <w:rPr>
          <w:rFonts w:ascii="Arial" w:hAnsi="Arial" w:cs="Arial"/>
          <w:spacing w:val="-6"/>
          <w:sz w:val="24"/>
        </w:rPr>
        <w:t xml:space="preserve"> </w:t>
      </w:r>
      <w:r w:rsidRPr="00805AB3">
        <w:rPr>
          <w:rFonts w:ascii="Arial" w:hAnsi="Arial" w:cs="Arial"/>
          <w:sz w:val="24"/>
        </w:rPr>
        <w:t>1).</w:t>
      </w:r>
    </w:p>
    <w:p w14:paraId="3FA63718" w14:textId="77777777" w:rsidR="0006062B" w:rsidRPr="00805AB3" w:rsidRDefault="0006062B" w:rsidP="00C87555">
      <w:pPr>
        <w:pStyle w:val="TableParagraph"/>
        <w:spacing w:line="240" w:lineRule="auto"/>
        <w:ind w:left="1187"/>
        <w:jc w:val="left"/>
        <w:rPr>
          <w:rFonts w:ascii="Arial" w:hAnsi="Arial" w:cs="Arial"/>
          <w:sz w:val="24"/>
        </w:rPr>
      </w:pPr>
      <w:r w:rsidRPr="00C87555">
        <w:rPr>
          <w:rFonts w:ascii="Arial" w:hAnsi="Arial" w:cs="Arial"/>
          <w:sz w:val="24"/>
        </w:rPr>
        <w:t>Currently on any suppressive therapy for a chronic infection (such as pneumocystis, cytomegalovirus, herpes simplex virus, herpes zoster and</w:t>
      </w:r>
      <w:r w:rsidRPr="00805AB3">
        <w:rPr>
          <w:rFonts w:ascii="Arial" w:hAnsi="Arial" w:cs="Arial"/>
        </w:rPr>
        <w:t xml:space="preserve"> </w:t>
      </w:r>
      <w:r w:rsidRPr="00805AB3">
        <w:rPr>
          <w:rFonts w:ascii="Arial" w:hAnsi="Arial" w:cs="Arial"/>
          <w:sz w:val="24"/>
        </w:rPr>
        <w:t>atypical mycobacteria).</w:t>
      </w:r>
    </w:p>
    <w:p w14:paraId="669C6085" w14:textId="77777777" w:rsidR="0006062B" w:rsidRPr="00805AB3" w:rsidRDefault="0006062B" w:rsidP="00C87555">
      <w:pPr>
        <w:pStyle w:val="TableParagraph"/>
        <w:numPr>
          <w:ilvl w:val="0"/>
          <w:numId w:val="35"/>
        </w:numPr>
        <w:tabs>
          <w:tab w:val="left" w:pos="1187"/>
          <w:tab w:val="left" w:pos="1188"/>
        </w:tabs>
        <w:spacing w:before="40" w:line="240" w:lineRule="auto"/>
        <w:ind w:left="1181" w:right="151"/>
        <w:jc w:val="left"/>
        <w:rPr>
          <w:rFonts w:ascii="Arial" w:hAnsi="Arial" w:cs="Arial"/>
          <w:sz w:val="24"/>
        </w:rPr>
      </w:pPr>
      <w:r w:rsidRPr="00805AB3">
        <w:rPr>
          <w:rFonts w:ascii="Arial" w:hAnsi="Arial" w:cs="Arial"/>
          <w:sz w:val="24"/>
        </w:rPr>
        <w:t>Use of parenteral (IV or intramuscular) antibiotics (antibacterials, antivirals, antifungals, or antiparasitic agents) for an infection within 60 days before first dose.</w:t>
      </w:r>
    </w:p>
    <w:p w14:paraId="182FAF20" w14:textId="77777777" w:rsidR="0006062B" w:rsidRPr="00805AB3" w:rsidRDefault="0006062B" w:rsidP="00C87555">
      <w:pPr>
        <w:pStyle w:val="TableParagraph"/>
        <w:numPr>
          <w:ilvl w:val="0"/>
          <w:numId w:val="35"/>
        </w:numPr>
        <w:tabs>
          <w:tab w:val="left" w:pos="1187"/>
          <w:tab w:val="left" w:pos="1188"/>
        </w:tabs>
        <w:spacing w:before="40" w:line="240" w:lineRule="auto"/>
        <w:ind w:left="1181" w:right="152"/>
        <w:jc w:val="left"/>
        <w:rPr>
          <w:rFonts w:ascii="Arial" w:hAnsi="Arial" w:cs="Arial"/>
          <w:sz w:val="24"/>
        </w:rPr>
      </w:pPr>
      <w:r w:rsidRPr="00805AB3">
        <w:rPr>
          <w:rFonts w:ascii="Arial" w:hAnsi="Arial" w:cs="Arial"/>
          <w:sz w:val="24"/>
        </w:rPr>
        <w:t>A history of opportunistic infections within 1 year of screening (e.g. pneumocystis jirovecii, CMV pneumonitis, aspergillosis). This does not include infections that may occur in immunocompetent individuals, such as fungal nail infections or vaginal candidiasis, unless it is of an unusual severity or recurrent</w:t>
      </w:r>
      <w:r w:rsidRPr="00805AB3">
        <w:rPr>
          <w:rFonts w:ascii="Arial" w:hAnsi="Arial" w:cs="Arial"/>
          <w:spacing w:val="-3"/>
          <w:sz w:val="24"/>
        </w:rPr>
        <w:t xml:space="preserve"> </w:t>
      </w:r>
      <w:r w:rsidRPr="00805AB3">
        <w:rPr>
          <w:rFonts w:ascii="Arial" w:hAnsi="Arial" w:cs="Arial"/>
          <w:sz w:val="24"/>
        </w:rPr>
        <w:t>nature.</w:t>
      </w:r>
    </w:p>
    <w:p w14:paraId="785E2C2C" w14:textId="77777777" w:rsidR="0006062B" w:rsidRPr="00805AB3" w:rsidRDefault="0006062B" w:rsidP="00C87555">
      <w:pPr>
        <w:pStyle w:val="TableParagraph"/>
        <w:numPr>
          <w:ilvl w:val="0"/>
          <w:numId w:val="35"/>
        </w:numPr>
        <w:tabs>
          <w:tab w:val="left" w:pos="1187"/>
          <w:tab w:val="left" w:pos="1188"/>
        </w:tabs>
        <w:spacing w:before="37" w:line="240" w:lineRule="auto"/>
        <w:ind w:left="1181" w:right="263"/>
        <w:jc w:val="left"/>
        <w:rPr>
          <w:rFonts w:ascii="Arial" w:hAnsi="Arial" w:cs="Arial"/>
          <w:sz w:val="24"/>
        </w:rPr>
      </w:pPr>
      <w:r w:rsidRPr="00805AB3">
        <w:rPr>
          <w:rFonts w:ascii="Arial" w:hAnsi="Arial" w:cs="Arial"/>
          <w:sz w:val="24"/>
        </w:rPr>
        <w:t>Recurrent or chronic infection or other active infection that, in the opinion of the Investigator might cause this study to be detrimental to the</w:t>
      </w:r>
      <w:r w:rsidRPr="00805AB3">
        <w:rPr>
          <w:rFonts w:ascii="Arial" w:hAnsi="Arial" w:cs="Arial"/>
          <w:spacing w:val="-9"/>
          <w:sz w:val="24"/>
        </w:rPr>
        <w:t xml:space="preserve"> </w:t>
      </w:r>
      <w:r w:rsidRPr="00805AB3">
        <w:rPr>
          <w:rFonts w:ascii="Arial" w:hAnsi="Arial" w:cs="Arial"/>
          <w:sz w:val="24"/>
        </w:rPr>
        <w:t>patient.</w:t>
      </w:r>
    </w:p>
    <w:p w14:paraId="4FD1941C" w14:textId="77777777" w:rsidR="0006062B" w:rsidRPr="00805AB3" w:rsidRDefault="0006062B" w:rsidP="00C87555">
      <w:pPr>
        <w:pStyle w:val="TableParagraph"/>
        <w:numPr>
          <w:ilvl w:val="0"/>
          <w:numId w:val="35"/>
        </w:numPr>
        <w:tabs>
          <w:tab w:val="left" w:pos="1187"/>
          <w:tab w:val="left" w:pos="1188"/>
        </w:tabs>
        <w:spacing w:before="40" w:line="240" w:lineRule="auto"/>
        <w:ind w:left="1181" w:hanging="361"/>
        <w:jc w:val="left"/>
        <w:rPr>
          <w:rFonts w:ascii="Arial" w:hAnsi="Arial" w:cs="Arial"/>
          <w:sz w:val="24"/>
        </w:rPr>
      </w:pPr>
      <w:r w:rsidRPr="00805AB3">
        <w:rPr>
          <w:rFonts w:ascii="Arial" w:hAnsi="Arial" w:cs="Arial"/>
          <w:sz w:val="24"/>
        </w:rPr>
        <w:t>History of TB, irrespective of treatment</w:t>
      </w:r>
      <w:r w:rsidRPr="00805AB3">
        <w:rPr>
          <w:rFonts w:ascii="Arial" w:hAnsi="Arial" w:cs="Arial"/>
          <w:spacing w:val="-5"/>
          <w:sz w:val="24"/>
        </w:rPr>
        <w:t xml:space="preserve"> </w:t>
      </w:r>
      <w:r w:rsidRPr="00805AB3">
        <w:rPr>
          <w:rFonts w:ascii="Arial" w:hAnsi="Arial" w:cs="Arial"/>
          <w:sz w:val="24"/>
        </w:rPr>
        <w:t>status.</w:t>
      </w:r>
    </w:p>
    <w:p w14:paraId="362BE764" w14:textId="77777777" w:rsidR="0006062B" w:rsidRPr="00805AB3" w:rsidRDefault="0006062B" w:rsidP="00C87555">
      <w:pPr>
        <w:pStyle w:val="TableParagraph"/>
        <w:numPr>
          <w:ilvl w:val="0"/>
          <w:numId w:val="35"/>
        </w:numPr>
        <w:tabs>
          <w:tab w:val="left" w:pos="1187"/>
          <w:tab w:val="left" w:pos="1188"/>
        </w:tabs>
        <w:spacing w:before="39" w:line="240" w:lineRule="auto"/>
        <w:ind w:left="1181" w:hanging="361"/>
        <w:jc w:val="left"/>
        <w:rPr>
          <w:rFonts w:ascii="Arial" w:hAnsi="Arial" w:cs="Arial"/>
          <w:sz w:val="24"/>
        </w:rPr>
      </w:pPr>
      <w:r w:rsidRPr="00805AB3">
        <w:rPr>
          <w:rFonts w:ascii="Arial" w:hAnsi="Arial" w:cs="Arial"/>
          <w:sz w:val="24"/>
        </w:rPr>
        <w:t>A positive diagnostic TB test at screening defined as a</w:t>
      </w:r>
      <w:r w:rsidRPr="00805AB3">
        <w:rPr>
          <w:rFonts w:ascii="Arial" w:hAnsi="Arial" w:cs="Arial"/>
          <w:spacing w:val="-5"/>
          <w:sz w:val="24"/>
        </w:rPr>
        <w:t xml:space="preserve"> </w:t>
      </w:r>
      <w:r w:rsidRPr="00805AB3">
        <w:rPr>
          <w:rFonts w:ascii="Arial" w:hAnsi="Arial" w:cs="Arial"/>
          <w:sz w:val="24"/>
        </w:rPr>
        <w:t>positive</w:t>
      </w:r>
    </w:p>
    <w:p w14:paraId="4D58AC69" w14:textId="77777777" w:rsidR="0006062B" w:rsidRPr="00805AB3" w:rsidRDefault="0006062B" w:rsidP="00C87555">
      <w:pPr>
        <w:pStyle w:val="TableParagraph"/>
        <w:spacing w:line="240" w:lineRule="auto"/>
        <w:ind w:left="1181" w:right="141"/>
        <w:jc w:val="left"/>
        <w:rPr>
          <w:rFonts w:ascii="Arial" w:hAnsi="Arial" w:cs="Arial"/>
          <w:sz w:val="24"/>
        </w:rPr>
      </w:pPr>
      <w:r w:rsidRPr="00805AB3">
        <w:rPr>
          <w:rFonts w:ascii="Arial" w:hAnsi="Arial" w:cs="Arial"/>
          <w:sz w:val="24"/>
        </w:rPr>
        <w:t xml:space="preserve">QuantiFERON-TB Gold test or T-spot test. </w:t>
      </w:r>
      <w:r w:rsidRPr="00805AB3">
        <w:rPr>
          <w:rFonts w:ascii="Arial" w:hAnsi="Arial" w:cs="Arial"/>
          <w:spacing w:val="-3"/>
          <w:sz w:val="24"/>
        </w:rPr>
        <w:t xml:space="preserve">In </w:t>
      </w:r>
      <w:r w:rsidRPr="00805AB3">
        <w:rPr>
          <w:rFonts w:ascii="Arial" w:hAnsi="Arial" w:cs="Arial"/>
          <w:sz w:val="24"/>
        </w:rPr>
        <w:t xml:space="preserve">cases where the QuantiFERON or T-spot test is indeterminate, the subject may have the test repeated once, but they will not be eligible for the study unless the second test is negative. </w:t>
      </w:r>
      <w:r w:rsidRPr="00805AB3">
        <w:rPr>
          <w:rFonts w:ascii="Arial" w:hAnsi="Arial" w:cs="Arial"/>
          <w:spacing w:val="-4"/>
          <w:sz w:val="24"/>
        </w:rPr>
        <w:t xml:space="preserve">In </w:t>
      </w:r>
      <w:r w:rsidRPr="00805AB3">
        <w:rPr>
          <w:rFonts w:ascii="Arial" w:hAnsi="Arial" w:cs="Arial"/>
          <w:sz w:val="24"/>
        </w:rPr>
        <w:t>cases where the QuantiFERON or T-spot test is positive, but a locally-read follow up chest x-ray, shows no evidence of current or previous pulmonary tuberculosis, the subject may be eligible for the study at the discretion of the Investigator and GSK Medical</w:t>
      </w:r>
      <w:r w:rsidRPr="00805AB3">
        <w:rPr>
          <w:rFonts w:ascii="Arial" w:hAnsi="Arial" w:cs="Arial"/>
          <w:spacing w:val="-5"/>
          <w:sz w:val="24"/>
        </w:rPr>
        <w:t xml:space="preserve"> </w:t>
      </w:r>
      <w:r w:rsidRPr="00805AB3">
        <w:rPr>
          <w:rFonts w:ascii="Arial" w:hAnsi="Arial" w:cs="Arial"/>
          <w:sz w:val="24"/>
        </w:rPr>
        <w:t>Monitor.</w:t>
      </w:r>
    </w:p>
    <w:p w14:paraId="5DDB241D" w14:textId="77777777" w:rsidR="0006062B" w:rsidRPr="00805AB3" w:rsidRDefault="0006062B" w:rsidP="00B768BA">
      <w:pPr>
        <w:pStyle w:val="TableParagraph"/>
        <w:numPr>
          <w:ilvl w:val="0"/>
          <w:numId w:val="34"/>
        </w:numPr>
        <w:tabs>
          <w:tab w:val="left" w:pos="990"/>
        </w:tabs>
        <w:spacing w:before="41" w:line="240" w:lineRule="auto"/>
        <w:ind w:left="720" w:right="144"/>
        <w:jc w:val="left"/>
        <w:rPr>
          <w:rFonts w:ascii="Arial" w:hAnsi="Arial" w:cs="Arial"/>
          <w:sz w:val="24"/>
        </w:rPr>
      </w:pPr>
      <w:r w:rsidRPr="00805AB3">
        <w:rPr>
          <w:rFonts w:ascii="Arial" w:hAnsi="Arial" w:cs="Arial"/>
          <w:sz w:val="24"/>
        </w:rPr>
        <w:t>QTc &gt;450msec or QTc &gt;480msec for subjects with bundle branch block at screening. The QTc is the QT interval corrected for heart rate according to either Bazett’s formula (QTcB), Fridericia’s formula (QTcF), or another method, machine or manual over</w:t>
      </w:r>
      <w:r w:rsidRPr="00805AB3">
        <w:rPr>
          <w:rFonts w:ascii="Arial" w:hAnsi="Arial" w:cs="Arial"/>
          <w:spacing w:val="-2"/>
          <w:sz w:val="24"/>
        </w:rPr>
        <w:t xml:space="preserve"> </w:t>
      </w:r>
      <w:r w:rsidRPr="00805AB3">
        <w:rPr>
          <w:rFonts w:ascii="Arial" w:hAnsi="Arial" w:cs="Arial"/>
          <w:sz w:val="24"/>
        </w:rPr>
        <w:t>read.</w:t>
      </w:r>
    </w:p>
    <w:p w14:paraId="3B0562EC" w14:textId="77777777" w:rsidR="0006062B" w:rsidRPr="00805AB3" w:rsidRDefault="0006062B" w:rsidP="00675271">
      <w:pPr>
        <w:pStyle w:val="TableParagraph"/>
        <w:spacing w:before="24" w:line="240" w:lineRule="auto"/>
        <w:ind w:left="720" w:right="102"/>
        <w:jc w:val="left"/>
        <w:rPr>
          <w:rFonts w:ascii="Arial" w:hAnsi="Arial" w:cs="Arial"/>
          <w:sz w:val="24"/>
        </w:rPr>
      </w:pPr>
      <w:r w:rsidRPr="00805AB3">
        <w:rPr>
          <w:rFonts w:ascii="Arial" w:hAnsi="Arial" w:cs="Arial"/>
          <w:sz w:val="24"/>
        </w:rPr>
        <w:t>The specific formula that will be used to determine eligibility and discontinuation for an individual subject should be determined and documented prior to initiation of the study. In other words, several different formulae cannot be used to calculate the QTc for an individual subject and then the lowest QTc value used to include or discontinue the subject from the trial. For purposes of data analysis, QTcB, QTcF, another QT correction formula, or a composite of available values of QTc will be used as specified in the Reporting and Analysis Plan (RAP).</w:t>
      </w:r>
    </w:p>
    <w:p w14:paraId="58B0D146" w14:textId="77777777" w:rsidR="0006062B" w:rsidRPr="00805AB3" w:rsidRDefault="0006062B" w:rsidP="00B768BA">
      <w:pPr>
        <w:pStyle w:val="TableParagraph"/>
        <w:numPr>
          <w:ilvl w:val="0"/>
          <w:numId w:val="34"/>
        </w:numPr>
        <w:tabs>
          <w:tab w:val="left" w:pos="990"/>
        </w:tabs>
        <w:spacing w:before="41" w:line="240" w:lineRule="auto"/>
        <w:ind w:left="720" w:right="201"/>
        <w:jc w:val="left"/>
        <w:rPr>
          <w:rFonts w:ascii="Arial" w:hAnsi="Arial" w:cs="Arial"/>
          <w:sz w:val="24"/>
        </w:rPr>
      </w:pPr>
      <w:r w:rsidRPr="00805AB3">
        <w:rPr>
          <w:rFonts w:ascii="Arial" w:hAnsi="Arial" w:cs="Arial"/>
          <w:sz w:val="24"/>
        </w:rPr>
        <w:t>ALT &gt;2xULN and bilirubin &gt;1.5xULN (isolated bilirubin &gt;1.5xULN is acceptable</w:t>
      </w:r>
      <w:r w:rsidRPr="00805AB3">
        <w:rPr>
          <w:rFonts w:ascii="Arial" w:hAnsi="Arial" w:cs="Arial"/>
          <w:spacing w:val="-22"/>
          <w:sz w:val="24"/>
        </w:rPr>
        <w:t xml:space="preserve"> </w:t>
      </w:r>
      <w:r w:rsidRPr="00805AB3">
        <w:rPr>
          <w:rFonts w:ascii="Arial" w:hAnsi="Arial" w:cs="Arial"/>
          <w:sz w:val="24"/>
        </w:rPr>
        <w:t>if bilirubin is fractionated and direct bilirubin &lt;35%) at</w:t>
      </w:r>
      <w:r w:rsidRPr="00805AB3">
        <w:rPr>
          <w:rFonts w:ascii="Arial" w:hAnsi="Arial" w:cs="Arial"/>
          <w:spacing w:val="-15"/>
          <w:sz w:val="24"/>
        </w:rPr>
        <w:t xml:space="preserve"> </w:t>
      </w:r>
      <w:r w:rsidRPr="00805AB3">
        <w:rPr>
          <w:rFonts w:ascii="Arial" w:hAnsi="Arial" w:cs="Arial"/>
          <w:sz w:val="24"/>
        </w:rPr>
        <w:t>screening.</w:t>
      </w:r>
    </w:p>
    <w:p w14:paraId="12594698" w14:textId="77777777" w:rsidR="0006062B" w:rsidRPr="00805AB3" w:rsidRDefault="0006062B" w:rsidP="00B768BA">
      <w:pPr>
        <w:pStyle w:val="TableParagraph"/>
        <w:numPr>
          <w:ilvl w:val="0"/>
          <w:numId w:val="34"/>
        </w:numPr>
        <w:tabs>
          <w:tab w:val="left" w:pos="900"/>
        </w:tabs>
        <w:spacing w:before="38" w:line="240" w:lineRule="auto"/>
        <w:ind w:left="720" w:right="611"/>
        <w:jc w:val="left"/>
        <w:rPr>
          <w:rFonts w:ascii="Arial" w:hAnsi="Arial" w:cs="Arial"/>
          <w:sz w:val="24"/>
        </w:rPr>
      </w:pPr>
      <w:r w:rsidRPr="00805AB3">
        <w:rPr>
          <w:rFonts w:ascii="Arial" w:hAnsi="Arial" w:cs="Arial"/>
          <w:sz w:val="24"/>
        </w:rPr>
        <w:t xml:space="preserve">Current active or chronic history of liver or biliary disease (with the exception </w:t>
      </w:r>
      <w:r w:rsidRPr="00805AB3">
        <w:rPr>
          <w:rFonts w:ascii="Arial" w:hAnsi="Arial" w:cs="Arial"/>
          <w:spacing w:val="-6"/>
          <w:sz w:val="24"/>
        </w:rPr>
        <w:t xml:space="preserve">of </w:t>
      </w:r>
      <w:r w:rsidRPr="00805AB3">
        <w:rPr>
          <w:rFonts w:ascii="Arial" w:hAnsi="Arial" w:cs="Arial"/>
          <w:sz w:val="24"/>
        </w:rPr>
        <w:t>Gilbert’s syndrome or asymptomatic</w:t>
      </w:r>
      <w:r w:rsidRPr="00805AB3">
        <w:rPr>
          <w:rFonts w:ascii="Arial" w:hAnsi="Arial" w:cs="Arial"/>
          <w:spacing w:val="-1"/>
          <w:sz w:val="24"/>
        </w:rPr>
        <w:t xml:space="preserve"> </w:t>
      </w:r>
      <w:r w:rsidRPr="00805AB3">
        <w:rPr>
          <w:rFonts w:ascii="Arial" w:hAnsi="Arial" w:cs="Arial"/>
          <w:sz w:val="24"/>
        </w:rPr>
        <w:t>gallstones).</w:t>
      </w:r>
    </w:p>
    <w:p w14:paraId="05F5F8BC" w14:textId="77777777" w:rsidR="0006062B" w:rsidRPr="00805AB3" w:rsidRDefault="0006062B" w:rsidP="00B768BA">
      <w:pPr>
        <w:pStyle w:val="TableParagraph"/>
        <w:numPr>
          <w:ilvl w:val="0"/>
          <w:numId w:val="34"/>
        </w:numPr>
        <w:tabs>
          <w:tab w:val="left" w:pos="900"/>
        </w:tabs>
        <w:spacing w:before="41" w:line="240" w:lineRule="auto"/>
        <w:ind w:left="720" w:right="441"/>
        <w:jc w:val="left"/>
        <w:rPr>
          <w:rFonts w:ascii="Arial" w:hAnsi="Arial" w:cs="Arial"/>
          <w:sz w:val="24"/>
        </w:rPr>
      </w:pPr>
      <w:r w:rsidRPr="00805AB3">
        <w:rPr>
          <w:rFonts w:ascii="Arial" w:hAnsi="Arial" w:cs="Arial"/>
          <w:sz w:val="24"/>
        </w:rPr>
        <w:t>Current or history of renal disease or estimated glomerular filtration rate (GFR) by Chronic Kidney Disease Epidemiology Collaboration equation (CKD-EPI) calculation &lt;60 mL/min/1.73m</w:t>
      </w:r>
      <w:r w:rsidRPr="00805AB3">
        <w:rPr>
          <w:rFonts w:ascii="Arial" w:hAnsi="Arial" w:cs="Arial"/>
          <w:sz w:val="24"/>
          <w:vertAlign w:val="superscript"/>
        </w:rPr>
        <w:t>2</w:t>
      </w:r>
      <w:r w:rsidRPr="00805AB3">
        <w:rPr>
          <w:rFonts w:ascii="Arial" w:hAnsi="Arial" w:cs="Arial"/>
          <w:sz w:val="24"/>
        </w:rPr>
        <w:t xml:space="preserve"> at</w:t>
      </w:r>
      <w:r w:rsidRPr="00805AB3">
        <w:rPr>
          <w:rFonts w:ascii="Arial" w:hAnsi="Arial" w:cs="Arial"/>
          <w:spacing w:val="-3"/>
          <w:sz w:val="24"/>
        </w:rPr>
        <w:t xml:space="preserve"> </w:t>
      </w:r>
      <w:r w:rsidRPr="00805AB3">
        <w:rPr>
          <w:rFonts w:ascii="Arial" w:hAnsi="Arial" w:cs="Arial"/>
          <w:sz w:val="24"/>
        </w:rPr>
        <w:t>screening.</w:t>
      </w:r>
    </w:p>
    <w:p w14:paraId="4853EAA9" w14:textId="77777777" w:rsidR="0006062B" w:rsidRPr="00805AB3" w:rsidRDefault="0006062B" w:rsidP="00B768BA">
      <w:pPr>
        <w:pStyle w:val="TableParagraph"/>
        <w:numPr>
          <w:ilvl w:val="0"/>
          <w:numId w:val="34"/>
        </w:numPr>
        <w:tabs>
          <w:tab w:val="left" w:pos="900"/>
        </w:tabs>
        <w:spacing w:before="41" w:line="240" w:lineRule="auto"/>
        <w:ind w:left="720" w:right="807"/>
        <w:jc w:val="left"/>
        <w:rPr>
          <w:rFonts w:ascii="Arial" w:hAnsi="Arial" w:cs="Arial"/>
          <w:sz w:val="24"/>
        </w:rPr>
      </w:pPr>
      <w:r w:rsidRPr="00805AB3">
        <w:rPr>
          <w:rFonts w:ascii="Arial" w:hAnsi="Arial" w:cs="Arial"/>
          <w:sz w:val="24"/>
        </w:rPr>
        <w:t>Hereditary or acquired immunodeficiency disorder, including immunoglobulin deficiency.</w:t>
      </w:r>
    </w:p>
    <w:p w14:paraId="565E2F3C" w14:textId="77777777" w:rsidR="0006062B" w:rsidRPr="00805AB3" w:rsidRDefault="0006062B" w:rsidP="00B768BA">
      <w:pPr>
        <w:pStyle w:val="TableParagraph"/>
        <w:numPr>
          <w:ilvl w:val="0"/>
          <w:numId w:val="34"/>
        </w:numPr>
        <w:tabs>
          <w:tab w:val="left" w:pos="900"/>
        </w:tabs>
        <w:spacing w:before="38" w:line="240" w:lineRule="auto"/>
        <w:ind w:left="720" w:right="728"/>
        <w:jc w:val="left"/>
        <w:rPr>
          <w:rFonts w:ascii="Arial" w:hAnsi="Arial" w:cs="Arial"/>
          <w:sz w:val="24"/>
        </w:rPr>
      </w:pPr>
      <w:r w:rsidRPr="00805AB3">
        <w:rPr>
          <w:rFonts w:ascii="Arial" w:hAnsi="Arial" w:cs="Arial"/>
          <w:sz w:val="24"/>
        </w:rPr>
        <w:t>A major organ transplant (e.g., heart, lung, kidney, liver) or hematopoietic stem cell/marrow transplant.</w:t>
      </w:r>
    </w:p>
    <w:p w14:paraId="34C2E66E" w14:textId="77777777" w:rsidR="00492172" w:rsidRPr="00805AB3" w:rsidRDefault="0006062B" w:rsidP="00B768BA">
      <w:pPr>
        <w:pStyle w:val="TableParagraph"/>
        <w:numPr>
          <w:ilvl w:val="0"/>
          <w:numId w:val="34"/>
        </w:numPr>
        <w:tabs>
          <w:tab w:val="left" w:pos="900"/>
        </w:tabs>
        <w:spacing w:before="41" w:line="240" w:lineRule="auto"/>
        <w:ind w:left="720" w:right="685"/>
        <w:jc w:val="left"/>
        <w:rPr>
          <w:rFonts w:ascii="Arial" w:hAnsi="Arial" w:cs="Arial"/>
          <w:sz w:val="24"/>
        </w:rPr>
      </w:pPr>
      <w:r w:rsidRPr="00805AB3">
        <w:rPr>
          <w:rFonts w:ascii="Arial" w:hAnsi="Arial" w:cs="Arial"/>
          <w:sz w:val="24"/>
        </w:rPr>
        <w:t>Any planned surgical procedures including surgical joint procedures (e.g., intra- articular, tendon sheath, or bursal corticosteroid injections) during the</w:t>
      </w:r>
      <w:r w:rsidRPr="00805AB3">
        <w:rPr>
          <w:rFonts w:ascii="Arial" w:hAnsi="Arial" w:cs="Arial"/>
          <w:spacing w:val="-15"/>
          <w:sz w:val="24"/>
        </w:rPr>
        <w:t xml:space="preserve"> </w:t>
      </w:r>
      <w:r w:rsidRPr="00805AB3">
        <w:rPr>
          <w:rFonts w:ascii="Arial" w:hAnsi="Arial" w:cs="Arial"/>
          <w:sz w:val="24"/>
        </w:rPr>
        <w:t>study.</w:t>
      </w:r>
    </w:p>
    <w:p w14:paraId="377CE493" w14:textId="3E6B4856" w:rsidR="0006062B" w:rsidRPr="00805AB3" w:rsidRDefault="0006062B" w:rsidP="00B768BA">
      <w:pPr>
        <w:pStyle w:val="TableParagraph"/>
        <w:numPr>
          <w:ilvl w:val="0"/>
          <w:numId w:val="34"/>
        </w:numPr>
        <w:tabs>
          <w:tab w:val="left" w:pos="900"/>
        </w:tabs>
        <w:spacing w:before="41" w:line="240" w:lineRule="auto"/>
        <w:ind w:left="720" w:right="685"/>
        <w:jc w:val="left"/>
        <w:rPr>
          <w:rFonts w:ascii="Arial" w:hAnsi="Arial" w:cs="Arial"/>
          <w:sz w:val="24"/>
        </w:rPr>
      </w:pPr>
      <w:r w:rsidRPr="00805AB3">
        <w:rPr>
          <w:rFonts w:ascii="Arial" w:hAnsi="Arial" w:cs="Arial"/>
          <w:sz w:val="24"/>
        </w:rPr>
        <w:t>A history of malignant neoplasm within the last 5 years, except for adequately</w:t>
      </w:r>
      <w:r w:rsidRPr="00805AB3">
        <w:rPr>
          <w:rFonts w:ascii="Arial" w:hAnsi="Arial" w:cs="Arial"/>
          <w:spacing w:val="-16"/>
          <w:sz w:val="24"/>
        </w:rPr>
        <w:t xml:space="preserve"> </w:t>
      </w:r>
      <w:r w:rsidRPr="00805AB3">
        <w:rPr>
          <w:rFonts w:ascii="Arial" w:hAnsi="Arial" w:cs="Arial"/>
          <w:sz w:val="24"/>
        </w:rPr>
        <w:t>treated non-metastatic cancers of the skin (basal or squamous cell) or carcinoma in situ of the uterine cervix that has been fully treated and shows no evidence of recurrence.</w:t>
      </w:r>
    </w:p>
    <w:p w14:paraId="4D599B77" w14:textId="77777777" w:rsidR="0006062B" w:rsidRPr="00805AB3" w:rsidRDefault="0006062B" w:rsidP="00B768BA">
      <w:pPr>
        <w:pStyle w:val="TableParagraph"/>
        <w:numPr>
          <w:ilvl w:val="0"/>
          <w:numId w:val="36"/>
        </w:numPr>
        <w:tabs>
          <w:tab w:val="left" w:pos="900"/>
        </w:tabs>
        <w:spacing w:before="35" w:line="240" w:lineRule="auto"/>
        <w:ind w:left="720" w:right="159"/>
        <w:jc w:val="left"/>
        <w:rPr>
          <w:rFonts w:ascii="Arial" w:hAnsi="Arial" w:cs="Arial"/>
          <w:sz w:val="24"/>
        </w:rPr>
      </w:pPr>
      <w:r w:rsidRPr="00805AB3">
        <w:rPr>
          <w:rFonts w:ascii="Arial" w:hAnsi="Arial" w:cs="Arial"/>
          <w:sz w:val="24"/>
        </w:rPr>
        <w:t>Has</w:t>
      </w:r>
      <w:r w:rsidRPr="00805AB3">
        <w:rPr>
          <w:rFonts w:ascii="Arial" w:hAnsi="Arial" w:cs="Arial"/>
          <w:spacing w:val="-4"/>
          <w:sz w:val="24"/>
        </w:rPr>
        <w:t xml:space="preserve"> </w:t>
      </w:r>
      <w:r w:rsidRPr="00805AB3">
        <w:rPr>
          <w:rFonts w:ascii="Arial" w:hAnsi="Arial" w:cs="Arial"/>
          <w:sz w:val="24"/>
        </w:rPr>
        <w:t>undergone</w:t>
      </w:r>
      <w:r w:rsidRPr="00805AB3">
        <w:rPr>
          <w:rFonts w:ascii="Arial" w:hAnsi="Arial" w:cs="Arial"/>
          <w:spacing w:val="-3"/>
          <w:sz w:val="24"/>
        </w:rPr>
        <w:t xml:space="preserve"> </w:t>
      </w:r>
      <w:r w:rsidRPr="00805AB3">
        <w:rPr>
          <w:rFonts w:ascii="Arial" w:hAnsi="Arial" w:cs="Arial"/>
          <w:sz w:val="24"/>
        </w:rPr>
        <w:t>surgery</w:t>
      </w:r>
      <w:r w:rsidRPr="00805AB3">
        <w:rPr>
          <w:rFonts w:ascii="Arial" w:hAnsi="Arial" w:cs="Arial"/>
          <w:spacing w:val="-7"/>
          <w:sz w:val="24"/>
        </w:rPr>
        <w:t xml:space="preserve"> </w:t>
      </w:r>
      <w:r w:rsidRPr="00805AB3">
        <w:rPr>
          <w:rFonts w:ascii="Arial" w:hAnsi="Arial" w:cs="Arial"/>
          <w:sz w:val="24"/>
        </w:rPr>
        <w:t>including</w:t>
      </w:r>
      <w:r w:rsidRPr="00805AB3">
        <w:rPr>
          <w:rFonts w:ascii="Arial" w:hAnsi="Arial" w:cs="Arial"/>
          <w:spacing w:val="-4"/>
          <w:sz w:val="24"/>
        </w:rPr>
        <w:t xml:space="preserve"> </w:t>
      </w:r>
      <w:r w:rsidRPr="00805AB3">
        <w:rPr>
          <w:rFonts w:ascii="Arial" w:hAnsi="Arial" w:cs="Arial"/>
          <w:sz w:val="24"/>
        </w:rPr>
        <w:t>synovectomy</w:t>
      </w:r>
      <w:r w:rsidRPr="00805AB3">
        <w:rPr>
          <w:rFonts w:ascii="Arial" w:hAnsi="Arial" w:cs="Arial"/>
          <w:spacing w:val="-4"/>
          <w:sz w:val="24"/>
        </w:rPr>
        <w:t xml:space="preserve"> </w:t>
      </w:r>
      <w:r w:rsidRPr="00805AB3">
        <w:rPr>
          <w:rFonts w:ascii="Arial" w:hAnsi="Arial" w:cs="Arial"/>
          <w:sz w:val="24"/>
        </w:rPr>
        <w:t>or</w:t>
      </w:r>
      <w:r w:rsidRPr="00805AB3">
        <w:rPr>
          <w:rFonts w:ascii="Arial" w:hAnsi="Arial" w:cs="Arial"/>
          <w:spacing w:val="-4"/>
          <w:sz w:val="24"/>
        </w:rPr>
        <w:t xml:space="preserve"> </w:t>
      </w:r>
      <w:r w:rsidRPr="00805AB3">
        <w:rPr>
          <w:rFonts w:ascii="Arial" w:hAnsi="Arial" w:cs="Arial"/>
          <w:sz w:val="24"/>
        </w:rPr>
        <w:t>arthroplasty</w:t>
      </w:r>
      <w:r w:rsidRPr="00805AB3">
        <w:rPr>
          <w:rFonts w:ascii="Arial" w:hAnsi="Arial" w:cs="Arial"/>
          <w:spacing w:val="-4"/>
          <w:sz w:val="24"/>
        </w:rPr>
        <w:t xml:space="preserve"> </w:t>
      </w:r>
      <w:r w:rsidRPr="00805AB3">
        <w:rPr>
          <w:rFonts w:ascii="Arial" w:hAnsi="Arial" w:cs="Arial"/>
          <w:sz w:val="24"/>
        </w:rPr>
        <w:t>on</w:t>
      </w:r>
      <w:r w:rsidRPr="00805AB3">
        <w:rPr>
          <w:rFonts w:ascii="Arial" w:hAnsi="Arial" w:cs="Arial"/>
          <w:spacing w:val="-4"/>
          <w:sz w:val="24"/>
        </w:rPr>
        <w:t xml:space="preserve"> </w:t>
      </w:r>
      <w:r w:rsidRPr="00805AB3">
        <w:rPr>
          <w:rFonts w:ascii="Arial" w:hAnsi="Arial" w:cs="Arial"/>
          <w:sz w:val="24"/>
        </w:rPr>
        <w:t>the</w:t>
      </w:r>
      <w:r w:rsidRPr="00805AB3">
        <w:rPr>
          <w:rFonts w:ascii="Arial" w:hAnsi="Arial" w:cs="Arial"/>
          <w:spacing w:val="-4"/>
          <w:sz w:val="24"/>
        </w:rPr>
        <w:t xml:space="preserve"> </w:t>
      </w:r>
      <w:r w:rsidRPr="00805AB3">
        <w:rPr>
          <w:rFonts w:ascii="Arial" w:hAnsi="Arial" w:cs="Arial"/>
          <w:sz w:val="24"/>
        </w:rPr>
        <w:t>joint</w:t>
      </w:r>
      <w:r w:rsidRPr="00805AB3">
        <w:rPr>
          <w:rFonts w:ascii="Arial" w:hAnsi="Arial" w:cs="Arial"/>
          <w:spacing w:val="-4"/>
          <w:sz w:val="24"/>
        </w:rPr>
        <w:t xml:space="preserve"> </w:t>
      </w:r>
      <w:r w:rsidRPr="00805AB3">
        <w:rPr>
          <w:rFonts w:ascii="Arial" w:hAnsi="Arial" w:cs="Arial"/>
          <w:sz w:val="24"/>
        </w:rPr>
        <w:t>chosen</w:t>
      </w:r>
      <w:r w:rsidRPr="00805AB3">
        <w:rPr>
          <w:rFonts w:ascii="Arial" w:hAnsi="Arial" w:cs="Arial"/>
          <w:spacing w:val="-4"/>
          <w:sz w:val="24"/>
        </w:rPr>
        <w:t xml:space="preserve"> </w:t>
      </w:r>
      <w:r w:rsidRPr="00805AB3">
        <w:rPr>
          <w:rFonts w:ascii="Arial" w:hAnsi="Arial" w:cs="Arial"/>
          <w:sz w:val="24"/>
        </w:rPr>
        <w:t>for biopsy and/or magnetic resonance imaging</w:t>
      </w:r>
      <w:r w:rsidRPr="00805AB3">
        <w:rPr>
          <w:rFonts w:ascii="Arial" w:hAnsi="Arial" w:cs="Arial"/>
          <w:spacing w:val="-7"/>
          <w:sz w:val="24"/>
        </w:rPr>
        <w:t xml:space="preserve"> </w:t>
      </w:r>
      <w:r w:rsidRPr="00805AB3">
        <w:rPr>
          <w:rFonts w:ascii="Arial" w:hAnsi="Arial" w:cs="Arial"/>
          <w:sz w:val="24"/>
        </w:rPr>
        <w:t>(MRI).</w:t>
      </w:r>
    </w:p>
    <w:p w14:paraId="01AE09B0" w14:textId="77777777" w:rsidR="0006062B" w:rsidRPr="00805AB3" w:rsidRDefault="0006062B" w:rsidP="00B768BA">
      <w:pPr>
        <w:pStyle w:val="TableParagraph"/>
        <w:numPr>
          <w:ilvl w:val="0"/>
          <w:numId w:val="36"/>
        </w:numPr>
        <w:tabs>
          <w:tab w:val="left" w:pos="900"/>
        </w:tabs>
        <w:spacing w:before="38" w:line="240" w:lineRule="auto"/>
        <w:ind w:left="720" w:right="141"/>
        <w:jc w:val="left"/>
        <w:rPr>
          <w:rFonts w:ascii="Arial" w:hAnsi="Arial" w:cs="Arial"/>
          <w:sz w:val="24"/>
        </w:rPr>
      </w:pPr>
      <w:r w:rsidRPr="00805AB3">
        <w:rPr>
          <w:rFonts w:ascii="Arial" w:hAnsi="Arial" w:cs="Arial"/>
          <w:sz w:val="24"/>
        </w:rPr>
        <w:t>The subject has a history of any other joint disease other than RA at the knee, wrist</w:t>
      </w:r>
      <w:r w:rsidRPr="00805AB3">
        <w:rPr>
          <w:rFonts w:ascii="Arial" w:hAnsi="Arial" w:cs="Arial"/>
          <w:spacing w:val="-28"/>
          <w:sz w:val="24"/>
        </w:rPr>
        <w:t xml:space="preserve"> </w:t>
      </w:r>
      <w:r w:rsidRPr="00805AB3">
        <w:rPr>
          <w:rFonts w:ascii="Arial" w:hAnsi="Arial" w:cs="Arial"/>
          <w:sz w:val="24"/>
        </w:rPr>
        <w:t>or ankle joint chosen for biopsy and/or MRI (e.g., gout, pseudogout,</w:t>
      </w:r>
      <w:r w:rsidRPr="00805AB3">
        <w:rPr>
          <w:rFonts w:ascii="Arial" w:hAnsi="Arial" w:cs="Arial"/>
          <w:spacing w:val="-13"/>
          <w:sz w:val="24"/>
        </w:rPr>
        <w:t xml:space="preserve"> </w:t>
      </w:r>
      <w:r w:rsidRPr="00805AB3">
        <w:rPr>
          <w:rFonts w:ascii="Arial" w:hAnsi="Arial" w:cs="Arial"/>
          <w:sz w:val="24"/>
        </w:rPr>
        <w:t>osteoarthritis).</w:t>
      </w:r>
    </w:p>
    <w:p w14:paraId="0CB6562B" w14:textId="77777777" w:rsidR="0006062B" w:rsidRPr="00805AB3" w:rsidRDefault="0006062B" w:rsidP="00B768BA">
      <w:pPr>
        <w:pStyle w:val="TableParagraph"/>
        <w:numPr>
          <w:ilvl w:val="0"/>
          <w:numId w:val="36"/>
        </w:numPr>
        <w:tabs>
          <w:tab w:val="left" w:pos="900"/>
        </w:tabs>
        <w:spacing w:before="41" w:line="240" w:lineRule="auto"/>
        <w:ind w:left="720" w:right="684"/>
        <w:jc w:val="left"/>
        <w:rPr>
          <w:rFonts w:ascii="Arial" w:hAnsi="Arial" w:cs="Arial"/>
          <w:sz w:val="24"/>
        </w:rPr>
      </w:pPr>
      <w:r w:rsidRPr="00805AB3">
        <w:rPr>
          <w:rFonts w:ascii="Arial" w:hAnsi="Arial" w:cs="Arial"/>
          <w:sz w:val="24"/>
        </w:rPr>
        <w:t>Has undergone intra-articular corticosteroid injection, arthrocentesis or synovial biopsy on any joint within 6 weeks of</w:t>
      </w:r>
      <w:r w:rsidRPr="00805AB3">
        <w:rPr>
          <w:rFonts w:ascii="Arial" w:hAnsi="Arial" w:cs="Arial"/>
          <w:spacing w:val="-15"/>
          <w:sz w:val="24"/>
        </w:rPr>
        <w:t xml:space="preserve"> </w:t>
      </w:r>
      <w:r w:rsidRPr="00805AB3">
        <w:rPr>
          <w:rFonts w:ascii="Arial" w:hAnsi="Arial" w:cs="Arial"/>
          <w:sz w:val="24"/>
        </w:rPr>
        <w:t>screening.</w:t>
      </w:r>
    </w:p>
    <w:p w14:paraId="4A147010" w14:textId="6E515796" w:rsidR="0006062B" w:rsidRPr="00805AB3" w:rsidRDefault="0006062B" w:rsidP="00B768BA">
      <w:pPr>
        <w:pStyle w:val="TableParagraph"/>
        <w:numPr>
          <w:ilvl w:val="0"/>
          <w:numId w:val="36"/>
        </w:numPr>
        <w:tabs>
          <w:tab w:val="left" w:pos="900"/>
        </w:tabs>
        <w:spacing w:before="41" w:line="240" w:lineRule="auto"/>
        <w:ind w:left="720" w:right="856"/>
        <w:jc w:val="left"/>
        <w:rPr>
          <w:rFonts w:ascii="Arial" w:hAnsi="Arial" w:cs="Arial"/>
          <w:sz w:val="24"/>
        </w:rPr>
      </w:pPr>
      <w:r w:rsidRPr="00805AB3">
        <w:rPr>
          <w:rFonts w:ascii="Arial" w:hAnsi="Arial" w:cs="Arial"/>
          <w:sz w:val="24"/>
        </w:rPr>
        <w:t>A known allergy to lidocaine or other local anaesthetics (</w:t>
      </w:r>
      <w:r w:rsidRPr="00805AB3">
        <w:rPr>
          <w:rFonts w:ascii="Arial" w:hAnsi="Arial" w:cs="Arial"/>
          <w:b/>
          <w:sz w:val="24"/>
          <w:u w:val="thick"/>
        </w:rPr>
        <w:t>Note</w:t>
      </w:r>
      <w:r w:rsidRPr="00805AB3">
        <w:rPr>
          <w:rFonts w:ascii="Arial" w:hAnsi="Arial" w:cs="Arial"/>
          <w:sz w:val="24"/>
        </w:rPr>
        <w:t>: only applies to subjects who consent for synovial biopsy</w:t>
      </w:r>
      <w:r w:rsidRPr="00805AB3">
        <w:rPr>
          <w:rFonts w:ascii="Arial" w:hAnsi="Arial" w:cs="Arial"/>
          <w:spacing w:val="-3"/>
          <w:sz w:val="24"/>
        </w:rPr>
        <w:t xml:space="preserve"> </w:t>
      </w:r>
      <w:r w:rsidRPr="00805AB3">
        <w:rPr>
          <w:rFonts w:ascii="Arial" w:hAnsi="Arial" w:cs="Arial"/>
          <w:sz w:val="24"/>
        </w:rPr>
        <w:t>procedures).</w:t>
      </w:r>
    </w:p>
    <w:p w14:paraId="0D1BE861" w14:textId="77777777" w:rsidR="0006062B" w:rsidRPr="00805AB3" w:rsidRDefault="0006062B" w:rsidP="00B768BA">
      <w:pPr>
        <w:pStyle w:val="TableParagraph"/>
        <w:numPr>
          <w:ilvl w:val="0"/>
          <w:numId w:val="36"/>
        </w:numPr>
        <w:tabs>
          <w:tab w:val="left" w:pos="900"/>
        </w:tabs>
        <w:spacing w:before="38" w:line="240" w:lineRule="auto"/>
        <w:ind w:left="720" w:right="472"/>
        <w:jc w:val="left"/>
        <w:rPr>
          <w:rFonts w:ascii="Arial" w:hAnsi="Arial" w:cs="Arial"/>
          <w:sz w:val="24"/>
        </w:rPr>
      </w:pPr>
      <w:r w:rsidRPr="00805AB3">
        <w:rPr>
          <w:rFonts w:ascii="Arial" w:hAnsi="Arial" w:cs="Arial"/>
          <w:sz w:val="24"/>
        </w:rPr>
        <w:t>Contraindication to MRI scanning (as assessed by local MRI safety questionnaire) which includes but are not limited</w:t>
      </w:r>
      <w:r w:rsidRPr="00805AB3">
        <w:rPr>
          <w:rFonts w:ascii="Arial" w:hAnsi="Arial" w:cs="Arial"/>
          <w:spacing w:val="-2"/>
          <w:sz w:val="24"/>
        </w:rPr>
        <w:t xml:space="preserve"> </w:t>
      </w:r>
      <w:r w:rsidRPr="00805AB3">
        <w:rPr>
          <w:rFonts w:ascii="Arial" w:hAnsi="Arial" w:cs="Arial"/>
          <w:sz w:val="24"/>
        </w:rPr>
        <w:t>to:</w:t>
      </w:r>
    </w:p>
    <w:p w14:paraId="02AE7BE0" w14:textId="77777777" w:rsidR="0006062B" w:rsidRPr="00805AB3" w:rsidRDefault="0006062B" w:rsidP="00C87555">
      <w:pPr>
        <w:pStyle w:val="TableParagraph"/>
        <w:numPr>
          <w:ilvl w:val="1"/>
          <w:numId w:val="36"/>
        </w:numPr>
        <w:tabs>
          <w:tab w:val="left" w:pos="1187"/>
          <w:tab w:val="left" w:pos="1188"/>
        </w:tabs>
        <w:spacing w:before="41" w:line="240" w:lineRule="auto"/>
        <w:ind w:hanging="361"/>
        <w:jc w:val="left"/>
        <w:rPr>
          <w:rFonts w:ascii="Arial" w:hAnsi="Arial" w:cs="Arial"/>
          <w:sz w:val="24"/>
        </w:rPr>
      </w:pPr>
      <w:r w:rsidRPr="00805AB3">
        <w:rPr>
          <w:rFonts w:ascii="Arial" w:hAnsi="Arial" w:cs="Arial"/>
          <w:sz w:val="24"/>
        </w:rPr>
        <w:t>Intracranial aneurysm clips (except Sugita) or other metallic</w:t>
      </w:r>
      <w:r w:rsidRPr="00805AB3">
        <w:rPr>
          <w:rFonts w:ascii="Arial" w:hAnsi="Arial" w:cs="Arial"/>
          <w:spacing w:val="-6"/>
          <w:sz w:val="24"/>
        </w:rPr>
        <w:t xml:space="preserve"> </w:t>
      </w:r>
      <w:r w:rsidRPr="00805AB3">
        <w:rPr>
          <w:rFonts w:ascii="Arial" w:hAnsi="Arial" w:cs="Arial"/>
          <w:sz w:val="24"/>
        </w:rPr>
        <w:t>objects,</w:t>
      </w:r>
    </w:p>
    <w:p w14:paraId="7AD30169" w14:textId="77777777" w:rsidR="0006062B" w:rsidRPr="00805AB3" w:rsidRDefault="0006062B" w:rsidP="00C87555">
      <w:pPr>
        <w:pStyle w:val="TableParagraph"/>
        <w:numPr>
          <w:ilvl w:val="1"/>
          <w:numId w:val="36"/>
        </w:numPr>
        <w:tabs>
          <w:tab w:val="left" w:pos="1187"/>
          <w:tab w:val="left" w:pos="1188"/>
        </w:tabs>
        <w:spacing w:before="39" w:line="240" w:lineRule="auto"/>
        <w:ind w:right="680"/>
        <w:jc w:val="left"/>
        <w:rPr>
          <w:rFonts w:ascii="Arial" w:hAnsi="Arial" w:cs="Arial"/>
          <w:sz w:val="24"/>
        </w:rPr>
      </w:pPr>
      <w:r w:rsidRPr="00805AB3">
        <w:rPr>
          <w:rFonts w:ascii="Arial" w:hAnsi="Arial" w:cs="Arial"/>
          <w:sz w:val="24"/>
        </w:rPr>
        <w:t>History of intra-orbital metal fragments that have not been removed by</w:t>
      </w:r>
      <w:r w:rsidRPr="00805AB3">
        <w:rPr>
          <w:rFonts w:ascii="Arial" w:hAnsi="Arial" w:cs="Arial"/>
          <w:spacing w:val="-12"/>
          <w:sz w:val="24"/>
        </w:rPr>
        <w:t xml:space="preserve"> </w:t>
      </w:r>
      <w:r w:rsidRPr="00805AB3">
        <w:rPr>
          <w:rFonts w:ascii="Arial" w:hAnsi="Arial" w:cs="Arial"/>
          <w:sz w:val="24"/>
        </w:rPr>
        <w:t>a medical</w:t>
      </w:r>
      <w:r w:rsidRPr="00805AB3">
        <w:rPr>
          <w:rFonts w:ascii="Arial" w:hAnsi="Arial" w:cs="Arial"/>
          <w:spacing w:val="-1"/>
          <w:sz w:val="24"/>
        </w:rPr>
        <w:t xml:space="preserve"> </w:t>
      </w:r>
      <w:r w:rsidRPr="00805AB3">
        <w:rPr>
          <w:rFonts w:ascii="Arial" w:hAnsi="Arial" w:cs="Arial"/>
          <w:sz w:val="24"/>
        </w:rPr>
        <w:t>professional.</w:t>
      </w:r>
    </w:p>
    <w:p w14:paraId="0BEA0C77" w14:textId="77777777" w:rsidR="0006062B" w:rsidRPr="00805AB3" w:rsidRDefault="0006062B" w:rsidP="00C87555">
      <w:pPr>
        <w:pStyle w:val="TableParagraph"/>
        <w:numPr>
          <w:ilvl w:val="1"/>
          <w:numId w:val="36"/>
        </w:numPr>
        <w:tabs>
          <w:tab w:val="left" w:pos="1187"/>
          <w:tab w:val="left" w:pos="1188"/>
        </w:tabs>
        <w:spacing w:before="40" w:line="240" w:lineRule="auto"/>
        <w:ind w:right="198"/>
        <w:jc w:val="left"/>
        <w:rPr>
          <w:rFonts w:ascii="Arial" w:hAnsi="Arial" w:cs="Arial"/>
          <w:sz w:val="24"/>
        </w:rPr>
      </w:pPr>
      <w:r w:rsidRPr="00805AB3">
        <w:rPr>
          <w:rFonts w:ascii="Arial" w:hAnsi="Arial" w:cs="Arial"/>
          <w:sz w:val="24"/>
        </w:rPr>
        <w:t>Pacemakers or other implanted cardiac rhythm management devices and non- MR compatible heart</w:t>
      </w:r>
      <w:r w:rsidRPr="00805AB3">
        <w:rPr>
          <w:rFonts w:ascii="Arial" w:hAnsi="Arial" w:cs="Arial"/>
          <w:spacing w:val="-3"/>
          <w:sz w:val="24"/>
        </w:rPr>
        <w:t xml:space="preserve"> </w:t>
      </w:r>
      <w:r w:rsidRPr="00805AB3">
        <w:rPr>
          <w:rFonts w:ascii="Arial" w:hAnsi="Arial" w:cs="Arial"/>
          <w:sz w:val="24"/>
        </w:rPr>
        <w:t>valves,</w:t>
      </w:r>
    </w:p>
    <w:p w14:paraId="2CECEA41" w14:textId="77777777" w:rsidR="0006062B" w:rsidRPr="00805AB3" w:rsidRDefault="0006062B" w:rsidP="00C87555">
      <w:pPr>
        <w:pStyle w:val="TableParagraph"/>
        <w:numPr>
          <w:ilvl w:val="1"/>
          <w:numId w:val="36"/>
        </w:numPr>
        <w:tabs>
          <w:tab w:val="left" w:pos="1187"/>
          <w:tab w:val="left" w:pos="1188"/>
        </w:tabs>
        <w:spacing w:before="37" w:line="240" w:lineRule="auto"/>
        <w:ind w:hanging="361"/>
        <w:jc w:val="left"/>
        <w:rPr>
          <w:rFonts w:ascii="Arial" w:hAnsi="Arial" w:cs="Arial"/>
          <w:sz w:val="24"/>
        </w:rPr>
      </w:pPr>
      <w:r w:rsidRPr="00805AB3">
        <w:rPr>
          <w:rFonts w:ascii="Arial" w:hAnsi="Arial" w:cs="Arial"/>
          <w:sz w:val="24"/>
        </w:rPr>
        <w:t>Inner ear</w:t>
      </w:r>
      <w:r w:rsidRPr="00805AB3">
        <w:rPr>
          <w:rFonts w:ascii="Arial" w:hAnsi="Arial" w:cs="Arial"/>
          <w:spacing w:val="-3"/>
          <w:sz w:val="24"/>
        </w:rPr>
        <w:t xml:space="preserve"> </w:t>
      </w:r>
      <w:r w:rsidRPr="00805AB3">
        <w:rPr>
          <w:rFonts w:ascii="Arial" w:hAnsi="Arial" w:cs="Arial"/>
          <w:sz w:val="24"/>
        </w:rPr>
        <w:t>implants,</w:t>
      </w:r>
    </w:p>
    <w:p w14:paraId="07045216" w14:textId="6944676E" w:rsidR="00492172" w:rsidRPr="00805AB3" w:rsidRDefault="0006062B" w:rsidP="00C87555">
      <w:pPr>
        <w:pStyle w:val="TableParagraph"/>
        <w:numPr>
          <w:ilvl w:val="1"/>
          <w:numId w:val="32"/>
        </w:numPr>
        <w:tabs>
          <w:tab w:val="left" w:pos="1187"/>
          <w:tab w:val="left" w:pos="1188"/>
        </w:tabs>
        <w:spacing w:before="40" w:line="240" w:lineRule="auto"/>
        <w:ind w:right="633"/>
        <w:jc w:val="left"/>
        <w:rPr>
          <w:rFonts w:ascii="Arial" w:hAnsi="Arial" w:cs="Arial"/>
          <w:sz w:val="24"/>
        </w:rPr>
      </w:pPr>
      <w:r w:rsidRPr="00805AB3">
        <w:rPr>
          <w:rFonts w:ascii="Arial" w:hAnsi="Arial" w:cs="Arial"/>
          <w:sz w:val="24"/>
        </w:rPr>
        <w:t>History of claustrophobia which may impact</w:t>
      </w:r>
      <w:r w:rsidRPr="00805AB3">
        <w:rPr>
          <w:rFonts w:ascii="Arial" w:hAnsi="Arial" w:cs="Arial"/>
          <w:spacing w:val="-11"/>
          <w:sz w:val="24"/>
        </w:rPr>
        <w:t xml:space="preserve"> </w:t>
      </w:r>
      <w:r w:rsidRPr="00805AB3">
        <w:rPr>
          <w:rFonts w:ascii="Arial" w:hAnsi="Arial" w:cs="Arial"/>
          <w:sz w:val="24"/>
        </w:rPr>
        <w:t>participation.</w:t>
      </w:r>
    </w:p>
    <w:p w14:paraId="520D8999" w14:textId="77777777" w:rsidR="00402A02" w:rsidRDefault="00402A02" w:rsidP="00402A02">
      <w:pPr>
        <w:spacing w:after="0" w:line="240" w:lineRule="auto"/>
        <w:rPr>
          <w:rFonts w:cs="Arial"/>
          <w:b/>
          <w:bCs/>
        </w:rPr>
      </w:pPr>
    </w:p>
    <w:p w14:paraId="113BAECE" w14:textId="358F35BE" w:rsidR="00492172" w:rsidRPr="00FC030F" w:rsidRDefault="00492172" w:rsidP="00FC030F">
      <w:pPr>
        <w:spacing w:after="0" w:line="240" w:lineRule="auto"/>
        <w:rPr>
          <w:rFonts w:cs="Arial"/>
          <w:b/>
        </w:rPr>
      </w:pPr>
      <w:r w:rsidRPr="00805AB3">
        <w:rPr>
          <w:rFonts w:cs="Arial"/>
          <w:b/>
          <w:bCs/>
        </w:rPr>
        <w:t>CONCOMITANT MEDICATIONS</w:t>
      </w:r>
      <w:r w:rsidRPr="00FC030F">
        <w:rPr>
          <w:rFonts w:cs="Arial"/>
          <w:b/>
        </w:rPr>
        <w:t xml:space="preserve"> </w:t>
      </w:r>
    </w:p>
    <w:p w14:paraId="1BCA019F" w14:textId="031EC48B" w:rsidR="00492172" w:rsidRPr="00805AB3" w:rsidRDefault="00492172" w:rsidP="00B768BA">
      <w:pPr>
        <w:pStyle w:val="TableParagraph"/>
        <w:numPr>
          <w:ilvl w:val="0"/>
          <w:numId w:val="37"/>
        </w:numPr>
        <w:tabs>
          <w:tab w:val="left" w:pos="900"/>
        </w:tabs>
        <w:spacing w:before="35" w:line="240" w:lineRule="auto"/>
        <w:ind w:left="720" w:right="668"/>
        <w:jc w:val="left"/>
        <w:rPr>
          <w:rFonts w:ascii="Arial" w:hAnsi="Arial" w:cs="Arial"/>
          <w:sz w:val="24"/>
        </w:rPr>
      </w:pPr>
      <w:r w:rsidRPr="00805AB3">
        <w:rPr>
          <w:rFonts w:ascii="Arial" w:hAnsi="Arial" w:cs="Arial"/>
          <w:sz w:val="24"/>
        </w:rPr>
        <w:t xml:space="preserve">The subject has received treatment with the </w:t>
      </w:r>
      <w:r w:rsidR="00F47560" w:rsidRPr="00805AB3">
        <w:rPr>
          <w:rFonts w:ascii="Arial" w:hAnsi="Arial" w:cs="Arial"/>
          <w:sz w:val="24"/>
        </w:rPr>
        <w:t>prohibited medications (see table below)</w:t>
      </w:r>
      <w:r w:rsidRPr="00805AB3">
        <w:rPr>
          <w:rFonts w:ascii="Arial" w:hAnsi="Arial" w:cs="Arial"/>
          <w:sz w:val="24"/>
        </w:rPr>
        <w:t>, or changes to those treatments, within the prescribed timeframe. If in doubt, or the therapy is not listed please consult with the medical</w:t>
      </w:r>
      <w:r w:rsidRPr="00805AB3">
        <w:rPr>
          <w:rFonts w:ascii="Arial" w:hAnsi="Arial" w:cs="Arial"/>
          <w:spacing w:val="-2"/>
          <w:sz w:val="24"/>
        </w:rPr>
        <w:t xml:space="preserve"> </w:t>
      </w:r>
      <w:r w:rsidRPr="00805AB3">
        <w:rPr>
          <w:rFonts w:ascii="Arial" w:hAnsi="Arial" w:cs="Arial"/>
          <w:sz w:val="24"/>
        </w:rPr>
        <w:t>monitor.</w:t>
      </w:r>
    </w:p>
    <w:p w14:paraId="03A0915E" w14:textId="00F57B52" w:rsidR="00492172" w:rsidRPr="00805AB3" w:rsidRDefault="00492172" w:rsidP="00C87555">
      <w:pPr>
        <w:pStyle w:val="TableParagraph"/>
        <w:numPr>
          <w:ilvl w:val="1"/>
          <w:numId w:val="32"/>
        </w:numPr>
        <w:tabs>
          <w:tab w:val="left" w:pos="1187"/>
          <w:tab w:val="left" w:pos="1188"/>
        </w:tabs>
        <w:spacing w:before="40" w:line="240" w:lineRule="auto"/>
        <w:ind w:right="633"/>
        <w:jc w:val="left"/>
        <w:rPr>
          <w:rFonts w:ascii="Arial" w:hAnsi="Arial" w:cs="Arial"/>
          <w:sz w:val="24"/>
        </w:rPr>
      </w:pPr>
      <w:r w:rsidRPr="00C87555">
        <w:rPr>
          <w:rFonts w:ascii="Arial" w:hAnsi="Arial" w:cs="Arial"/>
          <w:sz w:val="24"/>
        </w:rPr>
        <w:t>Other medications (including vitamins, herbal and dietary supplements) will be considered on a case-by-case basis, and will be allowed if in the opinion of the Investigator the medication will not interfere with the study procedures or compromise subject safety.</w:t>
      </w:r>
    </w:p>
    <w:p w14:paraId="6488B94D" w14:textId="77777777" w:rsidR="00F47560" w:rsidRPr="00F47560" w:rsidRDefault="00F47560" w:rsidP="00F47560">
      <w:pPr>
        <w:pStyle w:val="TableParagraph"/>
        <w:tabs>
          <w:tab w:val="left" w:pos="468"/>
        </w:tabs>
        <w:spacing w:before="35" w:line="240" w:lineRule="auto"/>
        <w:ind w:left="1187" w:right="668"/>
        <w:jc w:val="left"/>
        <w:rPr>
          <w:rFonts w:ascii="Times New Roman"/>
          <w:sz w:val="24"/>
        </w:rPr>
      </w:pPr>
    </w:p>
    <w:tbl>
      <w:tblPr>
        <w:tblW w:w="869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9"/>
        <w:gridCol w:w="3871"/>
      </w:tblGrid>
      <w:tr w:rsidR="00F47560" w14:paraId="00D664F4" w14:textId="77777777" w:rsidTr="00F47560">
        <w:trPr>
          <w:trHeight w:val="217"/>
        </w:trPr>
        <w:tc>
          <w:tcPr>
            <w:tcW w:w="8690" w:type="dxa"/>
            <w:gridSpan w:val="2"/>
          </w:tcPr>
          <w:p w14:paraId="1446F29E" w14:textId="6BF363FB" w:rsidR="00F47560" w:rsidRDefault="00F47560" w:rsidP="00782C5E">
            <w:pPr>
              <w:pStyle w:val="TableParagraph"/>
              <w:spacing w:line="256" w:lineRule="exact"/>
              <w:ind w:left="107"/>
              <w:rPr>
                <w:b/>
                <w:sz w:val="24"/>
              </w:rPr>
            </w:pPr>
            <w:r>
              <w:rPr>
                <w:b/>
                <w:sz w:val="24"/>
              </w:rPr>
              <w:t>Prohibited Medications</w:t>
            </w:r>
          </w:p>
        </w:tc>
      </w:tr>
      <w:tr w:rsidR="00F47560" w14:paraId="1C998944" w14:textId="77777777" w:rsidTr="00F47560">
        <w:trPr>
          <w:trHeight w:val="217"/>
        </w:trPr>
        <w:tc>
          <w:tcPr>
            <w:tcW w:w="4819" w:type="dxa"/>
          </w:tcPr>
          <w:p w14:paraId="68C5405E" w14:textId="77777777" w:rsidR="00F47560" w:rsidRDefault="00F47560" w:rsidP="00F47560">
            <w:pPr>
              <w:pStyle w:val="TableParagraph"/>
              <w:spacing w:line="256" w:lineRule="exact"/>
              <w:ind w:left="107"/>
              <w:jc w:val="left"/>
              <w:rPr>
                <w:b/>
                <w:sz w:val="24"/>
              </w:rPr>
            </w:pPr>
            <w:r>
              <w:rPr>
                <w:b/>
                <w:sz w:val="24"/>
              </w:rPr>
              <w:t>Therapy</w:t>
            </w:r>
          </w:p>
        </w:tc>
        <w:tc>
          <w:tcPr>
            <w:tcW w:w="3871" w:type="dxa"/>
          </w:tcPr>
          <w:p w14:paraId="72435825" w14:textId="77777777" w:rsidR="00F47560" w:rsidRDefault="00F47560" w:rsidP="00F47560">
            <w:pPr>
              <w:pStyle w:val="TableParagraph"/>
              <w:spacing w:line="256" w:lineRule="exact"/>
              <w:ind w:left="107"/>
              <w:jc w:val="left"/>
              <w:rPr>
                <w:b/>
                <w:sz w:val="24"/>
              </w:rPr>
            </w:pPr>
            <w:r>
              <w:rPr>
                <w:b/>
                <w:sz w:val="24"/>
              </w:rPr>
              <w:t>Time period</w:t>
            </w:r>
          </w:p>
        </w:tc>
      </w:tr>
      <w:tr w:rsidR="00F47560" w14:paraId="64ED08CF" w14:textId="77777777" w:rsidTr="00F47560">
        <w:trPr>
          <w:trHeight w:val="434"/>
        </w:trPr>
        <w:tc>
          <w:tcPr>
            <w:tcW w:w="4819" w:type="dxa"/>
          </w:tcPr>
          <w:p w14:paraId="4933B910" w14:textId="7A519289" w:rsidR="00F47560" w:rsidRDefault="00F47560" w:rsidP="00F47560">
            <w:pPr>
              <w:pStyle w:val="TableParagraph"/>
              <w:spacing w:line="271" w:lineRule="exact"/>
              <w:ind w:left="107"/>
              <w:jc w:val="left"/>
              <w:rPr>
                <w:sz w:val="24"/>
              </w:rPr>
            </w:pPr>
            <w:r>
              <w:rPr>
                <w:sz w:val="24"/>
              </w:rPr>
              <w:t>A change in dose of methotrexate or other DMARD</w:t>
            </w:r>
          </w:p>
        </w:tc>
        <w:tc>
          <w:tcPr>
            <w:tcW w:w="3871" w:type="dxa"/>
          </w:tcPr>
          <w:p w14:paraId="604F7FF7" w14:textId="77777777" w:rsidR="00F47560" w:rsidRDefault="00F47560" w:rsidP="00F47560">
            <w:pPr>
              <w:pStyle w:val="TableParagraph"/>
              <w:spacing w:line="276" w:lineRule="exact"/>
              <w:ind w:left="107" w:right="108"/>
              <w:jc w:val="left"/>
              <w:rPr>
                <w:sz w:val="24"/>
              </w:rPr>
            </w:pPr>
            <w:r>
              <w:rPr>
                <w:sz w:val="24"/>
              </w:rPr>
              <w:t>12 weeks prior to screening until after the follow up visit (Day 112)</w:t>
            </w:r>
          </w:p>
        </w:tc>
      </w:tr>
      <w:tr w:rsidR="00F47560" w14:paraId="456BEE5A" w14:textId="77777777" w:rsidTr="00F47560">
        <w:trPr>
          <w:trHeight w:val="651"/>
        </w:trPr>
        <w:tc>
          <w:tcPr>
            <w:tcW w:w="4819" w:type="dxa"/>
          </w:tcPr>
          <w:p w14:paraId="7477E47B" w14:textId="77777777" w:rsidR="00F47560" w:rsidRDefault="00F47560" w:rsidP="00F47560">
            <w:pPr>
              <w:pStyle w:val="TableParagraph"/>
              <w:spacing w:line="271" w:lineRule="exact"/>
              <w:ind w:left="107"/>
              <w:jc w:val="left"/>
              <w:rPr>
                <w:sz w:val="24"/>
              </w:rPr>
            </w:pPr>
            <w:r>
              <w:rPr>
                <w:sz w:val="24"/>
              </w:rPr>
              <w:t>Greater than 10mg/day oral prednisolone (or</w:t>
            </w:r>
          </w:p>
          <w:p w14:paraId="3685497B" w14:textId="76962D37" w:rsidR="00F47560" w:rsidRDefault="00F47560" w:rsidP="00F47560">
            <w:pPr>
              <w:pStyle w:val="TableParagraph"/>
              <w:spacing w:before="6" w:line="274" w:lineRule="exact"/>
              <w:ind w:left="107" w:right="425"/>
              <w:jc w:val="left"/>
              <w:rPr>
                <w:sz w:val="24"/>
              </w:rPr>
            </w:pPr>
            <w:r>
              <w:rPr>
                <w:sz w:val="24"/>
              </w:rPr>
              <w:t>equivalent glucocorticoid) or a change in dose of corticosteroid</w:t>
            </w:r>
          </w:p>
        </w:tc>
        <w:tc>
          <w:tcPr>
            <w:tcW w:w="3871" w:type="dxa"/>
          </w:tcPr>
          <w:p w14:paraId="3260C4D5" w14:textId="77777777" w:rsidR="00F47560" w:rsidRDefault="00F47560" w:rsidP="00F47560">
            <w:pPr>
              <w:pStyle w:val="TableParagraph"/>
              <w:ind w:left="107" w:right="217"/>
              <w:jc w:val="left"/>
              <w:rPr>
                <w:sz w:val="24"/>
              </w:rPr>
            </w:pPr>
            <w:r>
              <w:rPr>
                <w:sz w:val="24"/>
              </w:rPr>
              <w:t>4 weeks prior to screening until after the follow up visit (Day 112)</w:t>
            </w:r>
          </w:p>
        </w:tc>
      </w:tr>
      <w:tr w:rsidR="00F47560" w14:paraId="077AE86B" w14:textId="77777777" w:rsidTr="00F47560">
        <w:trPr>
          <w:trHeight w:val="434"/>
        </w:trPr>
        <w:tc>
          <w:tcPr>
            <w:tcW w:w="4819" w:type="dxa"/>
          </w:tcPr>
          <w:p w14:paraId="58A3DDC4" w14:textId="77777777" w:rsidR="00F47560" w:rsidRDefault="00F47560" w:rsidP="00F47560">
            <w:pPr>
              <w:pStyle w:val="TableParagraph"/>
              <w:spacing w:line="271" w:lineRule="exact"/>
              <w:ind w:left="107"/>
              <w:jc w:val="left"/>
              <w:rPr>
                <w:sz w:val="24"/>
              </w:rPr>
            </w:pPr>
            <w:r>
              <w:rPr>
                <w:sz w:val="24"/>
              </w:rPr>
              <w:t>Intramuscular glucocorticoids (e.g.,</w:t>
            </w:r>
          </w:p>
          <w:p w14:paraId="217F97B3" w14:textId="77777777" w:rsidR="00F47560" w:rsidRDefault="00F47560" w:rsidP="00F47560">
            <w:pPr>
              <w:pStyle w:val="TableParagraph"/>
              <w:spacing w:line="260" w:lineRule="exact"/>
              <w:ind w:left="107"/>
              <w:jc w:val="left"/>
              <w:rPr>
                <w:sz w:val="24"/>
              </w:rPr>
            </w:pPr>
            <w:r>
              <w:rPr>
                <w:sz w:val="24"/>
              </w:rPr>
              <w:t>methylprednisolone ≤120 mg/month)</w:t>
            </w:r>
          </w:p>
        </w:tc>
        <w:tc>
          <w:tcPr>
            <w:tcW w:w="3871" w:type="dxa"/>
          </w:tcPr>
          <w:p w14:paraId="36EB6C4B" w14:textId="77777777" w:rsidR="00F47560" w:rsidRDefault="00F47560" w:rsidP="00F47560">
            <w:pPr>
              <w:pStyle w:val="TableParagraph"/>
              <w:spacing w:line="271" w:lineRule="exact"/>
              <w:ind w:left="107"/>
              <w:jc w:val="left"/>
              <w:rPr>
                <w:sz w:val="24"/>
              </w:rPr>
            </w:pPr>
            <w:r>
              <w:rPr>
                <w:sz w:val="24"/>
              </w:rPr>
              <w:t>4 weeks prior to screening until after the</w:t>
            </w:r>
          </w:p>
          <w:p w14:paraId="00A650EB" w14:textId="77777777" w:rsidR="00F47560" w:rsidRDefault="00F47560" w:rsidP="00F47560">
            <w:pPr>
              <w:pStyle w:val="TableParagraph"/>
              <w:spacing w:line="260" w:lineRule="exact"/>
              <w:ind w:left="107"/>
              <w:jc w:val="left"/>
              <w:rPr>
                <w:sz w:val="24"/>
              </w:rPr>
            </w:pPr>
            <w:r>
              <w:rPr>
                <w:sz w:val="24"/>
              </w:rPr>
              <w:t>follow up visit (Day 112)</w:t>
            </w:r>
          </w:p>
        </w:tc>
      </w:tr>
      <w:tr w:rsidR="00F47560" w14:paraId="52CCD41B" w14:textId="77777777" w:rsidTr="00F47560">
        <w:trPr>
          <w:trHeight w:val="434"/>
        </w:trPr>
        <w:tc>
          <w:tcPr>
            <w:tcW w:w="4819" w:type="dxa"/>
          </w:tcPr>
          <w:p w14:paraId="11330853" w14:textId="77777777" w:rsidR="00F47560" w:rsidRDefault="00F47560" w:rsidP="00F47560">
            <w:pPr>
              <w:pStyle w:val="TableParagraph"/>
              <w:spacing w:line="271" w:lineRule="exact"/>
              <w:ind w:left="107"/>
              <w:jc w:val="left"/>
              <w:rPr>
                <w:sz w:val="24"/>
              </w:rPr>
            </w:pPr>
            <w:r>
              <w:rPr>
                <w:sz w:val="24"/>
              </w:rPr>
              <w:t>Intra-articular corticosteroid injections</w:t>
            </w:r>
          </w:p>
        </w:tc>
        <w:tc>
          <w:tcPr>
            <w:tcW w:w="3871" w:type="dxa"/>
          </w:tcPr>
          <w:p w14:paraId="6DD300A6" w14:textId="49EC8C15" w:rsidR="00F47560" w:rsidRDefault="00F47560" w:rsidP="00F47560">
            <w:pPr>
              <w:pStyle w:val="TableParagraph"/>
              <w:spacing w:line="276" w:lineRule="exact"/>
              <w:ind w:left="107" w:right="163"/>
              <w:jc w:val="left"/>
              <w:rPr>
                <w:sz w:val="24"/>
              </w:rPr>
            </w:pPr>
            <w:r>
              <w:rPr>
                <w:sz w:val="24"/>
              </w:rPr>
              <w:t>6 weeks prior to screening and until after the follow up visit (Day 112)</w:t>
            </w:r>
          </w:p>
        </w:tc>
      </w:tr>
      <w:tr w:rsidR="00F47560" w14:paraId="7C068986" w14:textId="77777777" w:rsidTr="00F47560">
        <w:trPr>
          <w:trHeight w:val="433"/>
        </w:trPr>
        <w:tc>
          <w:tcPr>
            <w:tcW w:w="4819" w:type="dxa"/>
          </w:tcPr>
          <w:p w14:paraId="16F1F258" w14:textId="77777777" w:rsidR="00F47560" w:rsidRDefault="00F47560" w:rsidP="00F47560">
            <w:pPr>
              <w:pStyle w:val="TableParagraph"/>
              <w:spacing w:line="271" w:lineRule="exact"/>
              <w:ind w:left="107"/>
              <w:jc w:val="left"/>
              <w:rPr>
                <w:sz w:val="24"/>
              </w:rPr>
            </w:pPr>
            <w:r>
              <w:rPr>
                <w:sz w:val="24"/>
              </w:rPr>
              <w:t>Janus Kinase (JAK) Inhibitors</w:t>
            </w:r>
          </w:p>
        </w:tc>
        <w:tc>
          <w:tcPr>
            <w:tcW w:w="3871" w:type="dxa"/>
          </w:tcPr>
          <w:p w14:paraId="5AEAC7F9" w14:textId="12C6CEE2" w:rsidR="00F47560" w:rsidRDefault="00F47560" w:rsidP="00F47560">
            <w:pPr>
              <w:pStyle w:val="TableParagraph"/>
              <w:spacing w:before="1" w:line="274" w:lineRule="exact"/>
              <w:ind w:left="107" w:right="217"/>
              <w:jc w:val="left"/>
              <w:rPr>
                <w:sz w:val="24"/>
              </w:rPr>
            </w:pPr>
            <w:r>
              <w:rPr>
                <w:sz w:val="24"/>
              </w:rPr>
              <w:t>4 weeks prior to screening until after the follow up visit (Day 112)</w:t>
            </w:r>
          </w:p>
        </w:tc>
      </w:tr>
      <w:tr w:rsidR="00F47560" w14:paraId="67EECB5F" w14:textId="77777777" w:rsidTr="00F47560">
        <w:trPr>
          <w:trHeight w:val="1522"/>
        </w:trPr>
        <w:tc>
          <w:tcPr>
            <w:tcW w:w="4819" w:type="dxa"/>
          </w:tcPr>
          <w:p w14:paraId="21D6D35E" w14:textId="77777777" w:rsidR="00F47560" w:rsidRDefault="00F47560" w:rsidP="00F47560">
            <w:pPr>
              <w:pStyle w:val="TableParagraph"/>
              <w:ind w:left="107" w:right="174"/>
              <w:jc w:val="left"/>
              <w:rPr>
                <w:sz w:val="24"/>
              </w:rPr>
            </w:pPr>
            <w:r>
              <w:rPr>
                <w:sz w:val="24"/>
              </w:rPr>
              <w:t>P-glycoprotein (Pgp) inhibitors including but not limited to amiodarone, azithromycin, captopril, carvedilol, clarithromycin, conivaptan, cyclosporine, diltiazem, dronedarone, erythromycin, felodipine, itraconazole, ketoconazole, lopinavir, ritonavir,</w:t>
            </w:r>
          </w:p>
          <w:p w14:paraId="49777006" w14:textId="71A6FE8D" w:rsidR="00F47560" w:rsidRDefault="00F47560" w:rsidP="00F47560">
            <w:pPr>
              <w:pStyle w:val="TableParagraph"/>
              <w:spacing w:line="270" w:lineRule="atLeast"/>
              <w:ind w:left="107" w:right="950"/>
              <w:jc w:val="left"/>
              <w:rPr>
                <w:sz w:val="24"/>
              </w:rPr>
            </w:pPr>
            <w:r>
              <w:rPr>
                <w:sz w:val="24"/>
              </w:rPr>
              <w:t>quercetin, quinidine, ranolazine, ticagrelor, verapamil [</w:t>
            </w:r>
            <w:r>
              <w:rPr>
                <w:color w:val="0000FF"/>
                <w:sz w:val="24"/>
              </w:rPr>
              <w:t>FDA</w:t>
            </w:r>
            <w:r>
              <w:rPr>
                <w:sz w:val="24"/>
              </w:rPr>
              <w:t>, 2012]</w:t>
            </w:r>
          </w:p>
        </w:tc>
        <w:tc>
          <w:tcPr>
            <w:tcW w:w="3871" w:type="dxa"/>
          </w:tcPr>
          <w:p w14:paraId="06117CD6" w14:textId="6FFB71FD" w:rsidR="00F47560" w:rsidRDefault="00F47560" w:rsidP="00F47560">
            <w:pPr>
              <w:pStyle w:val="TableParagraph"/>
              <w:ind w:left="107" w:right="349"/>
              <w:jc w:val="left"/>
              <w:rPr>
                <w:sz w:val="24"/>
              </w:rPr>
            </w:pPr>
            <w:r>
              <w:rPr>
                <w:sz w:val="24"/>
              </w:rPr>
              <w:t>4 weeks prior to first dose (Day 1) until after the follow up visit (Day 112)</w:t>
            </w:r>
          </w:p>
        </w:tc>
      </w:tr>
      <w:tr w:rsidR="00F47560" w14:paraId="0E7906A3" w14:textId="77777777" w:rsidTr="00F47560">
        <w:trPr>
          <w:trHeight w:val="1086"/>
        </w:trPr>
        <w:tc>
          <w:tcPr>
            <w:tcW w:w="4819" w:type="dxa"/>
          </w:tcPr>
          <w:p w14:paraId="4EFCED1A" w14:textId="77777777" w:rsidR="00F47560" w:rsidRDefault="00F47560" w:rsidP="00F47560">
            <w:pPr>
              <w:pStyle w:val="TableParagraph"/>
              <w:ind w:left="107" w:right="130"/>
              <w:jc w:val="left"/>
              <w:rPr>
                <w:sz w:val="24"/>
              </w:rPr>
            </w:pPr>
            <w:r>
              <w:rPr>
                <w:sz w:val="24"/>
              </w:rPr>
              <w:t>Narrow therapeutic index (NTI) CYP3A4 substrates including but not limited to alfentanil, astemizole, cisapride, cyclosporine, dihydroergotamine, ergotamine, fentanyl, pimozide, quinidine, sirolimus,</w:t>
            </w:r>
          </w:p>
          <w:p w14:paraId="5820E65F" w14:textId="2FFF11DC" w:rsidR="00F47560" w:rsidRDefault="00F47560" w:rsidP="00F47560">
            <w:pPr>
              <w:pStyle w:val="TableParagraph"/>
              <w:spacing w:line="260" w:lineRule="exact"/>
              <w:ind w:left="107"/>
              <w:jc w:val="left"/>
              <w:rPr>
                <w:sz w:val="24"/>
              </w:rPr>
            </w:pPr>
            <w:r>
              <w:rPr>
                <w:sz w:val="24"/>
              </w:rPr>
              <w:t>tacrolimus, terfenadine [</w:t>
            </w:r>
            <w:r>
              <w:rPr>
                <w:color w:val="0000FF"/>
                <w:sz w:val="24"/>
              </w:rPr>
              <w:t>FDA</w:t>
            </w:r>
            <w:r>
              <w:rPr>
                <w:sz w:val="24"/>
              </w:rPr>
              <w:t>, 2012]</w:t>
            </w:r>
          </w:p>
        </w:tc>
        <w:tc>
          <w:tcPr>
            <w:tcW w:w="3871" w:type="dxa"/>
          </w:tcPr>
          <w:p w14:paraId="0132A1E2" w14:textId="1C50F877" w:rsidR="00F47560" w:rsidRDefault="00F47560" w:rsidP="00F47560">
            <w:pPr>
              <w:pStyle w:val="TableParagraph"/>
              <w:spacing w:line="237" w:lineRule="auto"/>
              <w:ind w:left="107" w:right="371"/>
              <w:jc w:val="left"/>
              <w:rPr>
                <w:sz w:val="24"/>
              </w:rPr>
            </w:pPr>
            <w:r>
              <w:rPr>
                <w:sz w:val="24"/>
              </w:rPr>
              <w:t>4 weeks prior to the first dose (Day 1) until after the follow up visit (Day 112)</w:t>
            </w:r>
          </w:p>
        </w:tc>
      </w:tr>
      <w:tr w:rsidR="00F47560" w14:paraId="03278292" w14:textId="77777777" w:rsidTr="00F47560">
        <w:trPr>
          <w:trHeight w:val="869"/>
        </w:trPr>
        <w:tc>
          <w:tcPr>
            <w:tcW w:w="4819" w:type="dxa"/>
          </w:tcPr>
          <w:p w14:paraId="54006325" w14:textId="77777777" w:rsidR="00F47560" w:rsidRDefault="00F47560" w:rsidP="00F47560">
            <w:pPr>
              <w:pStyle w:val="TableParagraph"/>
              <w:ind w:left="107" w:right="338"/>
              <w:jc w:val="left"/>
              <w:rPr>
                <w:sz w:val="24"/>
              </w:rPr>
            </w:pPr>
            <w:r>
              <w:rPr>
                <w:sz w:val="24"/>
              </w:rPr>
              <w:t>Biologic therapies for the treatment of rheumatoid arthritis not limited to anti-TNF biologics or other biologics, rituximab, anakinra, abatacept or</w:t>
            </w:r>
          </w:p>
          <w:p w14:paraId="2DE8762B" w14:textId="575BC4B5" w:rsidR="00F47560" w:rsidRDefault="00F47560" w:rsidP="00F47560">
            <w:pPr>
              <w:pStyle w:val="TableParagraph"/>
              <w:spacing w:line="260" w:lineRule="exact"/>
              <w:ind w:left="107"/>
              <w:jc w:val="left"/>
              <w:rPr>
                <w:sz w:val="24"/>
              </w:rPr>
            </w:pPr>
            <w:r>
              <w:rPr>
                <w:sz w:val="24"/>
              </w:rPr>
              <w:t>tocilizumab</w:t>
            </w:r>
          </w:p>
        </w:tc>
        <w:tc>
          <w:tcPr>
            <w:tcW w:w="3871" w:type="dxa"/>
          </w:tcPr>
          <w:p w14:paraId="4A0A2B2F" w14:textId="6958A2F4" w:rsidR="00F47560" w:rsidRDefault="00F47560" w:rsidP="00F47560">
            <w:pPr>
              <w:pStyle w:val="TableParagraph"/>
              <w:spacing w:line="269" w:lineRule="exact"/>
              <w:ind w:left="107"/>
              <w:jc w:val="left"/>
              <w:rPr>
                <w:sz w:val="24"/>
              </w:rPr>
            </w:pPr>
            <w:r>
              <w:rPr>
                <w:sz w:val="24"/>
              </w:rPr>
              <w:t>At any time</w:t>
            </w:r>
          </w:p>
        </w:tc>
      </w:tr>
      <w:tr w:rsidR="00F47560" w14:paraId="0FA63E82" w14:textId="77777777" w:rsidTr="00F47560">
        <w:trPr>
          <w:trHeight w:val="2608"/>
        </w:trPr>
        <w:tc>
          <w:tcPr>
            <w:tcW w:w="4819" w:type="dxa"/>
          </w:tcPr>
          <w:p w14:paraId="1DC8BC03" w14:textId="1E882E81" w:rsidR="00F47560" w:rsidRDefault="00F47560" w:rsidP="00F47560">
            <w:pPr>
              <w:pStyle w:val="TableParagraph"/>
              <w:ind w:left="107" w:right="305"/>
              <w:jc w:val="left"/>
              <w:rPr>
                <w:sz w:val="24"/>
              </w:rPr>
            </w:pPr>
            <w:r>
              <w:rPr>
                <w:sz w:val="24"/>
              </w:rPr>
              <w:t>Exposure to more than one anti-TNF biologic therapies for the treatment of RA including but not limited to anti-TNF biologics, infliximab, adalimumab, etanercept, certolizumab and golimumab</w:t>
            </w:r>
          </w:p>
          <w:p w14:paraId="38E16F92" w14:textId="77777777" w:rsidR="00F47560" w:rsidRDefault="00F47560" w:rsidP="00F47560">
            <w:pPr>
              <w:pStyle w:val="TableParagraph"/>
              <w:spacing w:before="5"/>
              <w:jc w:val="left"/>
              <w:rPr>
                <w:rFonts w:ascii="Arial"/>
                <w:b/>
                <w:sz w:val="23"/>
              </w:rPr>
            </w:pPr>
          </w:p>
          <w:p w14:paraId="3B821286" w14:textId="380662E4" w:rsidR="00F47560" w:rsidRDefault="00F47560" w:rsidP="00F47560">
            <w:pPr>
              <w:pStyle w:val="TableParagraph"/>
              <w:ind w:left="107" w:right="86"/>
              <w:jc w:val="left"/>
              <w:rPr>
                <w:sz w:val="24"/>
              </w:rPr>
            </w:pPr>
            <w:r>
              <w:rPr>
                <w:b/>
                <w:sz w:val="24"/>
                <w:u w:val="single"/>
              </w:rPr>
              <w:t>Exception</w:t>
            </w:r>
            <w:r>
              <w:rPr>
                <w:sz w:val="24"/>
              </w:rPr>
              <w:t>: Exposure to a single anti-TNF-biologic for which the subject discontinued for a reason other than primary non-response is permitted</w:t>
            </w:r>
          </w:p>
        </w:tc>
        <w:tc>
          <w:tcPr>
            <w:tcW w:w="3871" w:type="dxa"/>
          </w:tcPr>
          <w:p w14:paraId="080D7A65" w14:textId="696CC4B5" w:rsidR="00F47560" w:rsidRDefault="00F47560" w:rsidP="00F47560">
            <w:pPr>
              <w:pStyle w:val="TableParagraph"/>
              <w:ind w:left="107" w:right="140"/>
              <w:jc w:val="left"/>
              <w:rPr>
                <w:sz w:val="24"/>
              </w:rPr>
            </w:pPr>
            <w:r>
              <w:rPr>
                <w:sz w:val="24"/>
              </w:rPr>
              <w:t>Cannot have been exposed to more than one anti-TNF biologic or be on at any time during the study</w:t>
            </w:r>
          </w:p>
          <w:p w14:paraId="081D34C2" w14:textId="77777777" w:rsidR="00F47560" w:rsidRDefault="00F47560" w:rsidP="00F47560">
            <w:pPr>
              <w:pStyle w:val="TableParagraph"/>
              <w:jc w:val="left"/>
              <w:rPr>
                <w:rFonts w:ascii="Arial"/>
                <w:b/>
                <w:sz w:val="28"/>
              </w:rPr>
            </w:pPr>
          </w:p>
          <w:p w14:paraId="637DB590" w14:textId="77777777" w:rsidR="00F47560" w:rsidRDefault="00F47560" w:rsidP="00F47560">
            <w:pPr>
              <w:pStyle w:val="TableParagraph"/>
              <w:spacing w:before="222"/>
              <w:ind w:left="107" w:right="108"/>
              <w:jc w:val="left"/>
              <w:rPr>
                <w:sz w:val="24"/>
              </w:rPr>
            </w:pPr>
            <w:r>
              <w:rPr>
                <w:sz w:val="24"/>
              </w:rPr>
              <w:t>In the case of a single anti-TNF biologic for which the subject discontinued for a reason other than primary non-response, the subject must not be on for 8 weeks or 5 half lives (whichever is longer) prior to</w:t>
            </w:r>
          </w:p>
          <w:p w14:paraId="68AB5344" w14:textId="0CC3364A" w:rsidR="00F47560" w:rsidRDefault="00F47560" w:rsidP="00F47560">
            <w:pPr>
              <w:pStyle w:val="TableParagraph"/>
              <w:spacing w:before="1" w:line="270" w:lineRule="atLeast"/>
              <w:ind w:left="107" w:right="491"/>
              <w:jc w:val="left"/>
              <w:rPr>
                <w:sz w:val="24"/>
              </w:rPr>
            </w:pPr>
            <w:r>
              <w:rPr>
                <w:sz w:val="24"/>
              </w:rPr>
              <w:t>first dose until after the follow up visit (Day 112)</w:t>
            </w:r>
          </w:p>
        </w:tc>
      </w:tr>
      <w:tr w:rsidR="00F47560" w14:paraId="3E88F8C2" w14:textId="77777777" w:rsidTr="00B445FE">
        <w:trPr>
          <w:trHeight w:val="2114"/>
        </w:trPr>
        <w:tc>
          <w:tcPr>
            <w:tcW w:w="4819" w:type="dxa"/>
          </w:tcPr>
          <w:p w14:paraId="77B8BCCB" w14:textId="77777777" w:rsidR="00F47560" w:rsidRDefault="00F47560" w:rsidP="00F47560">
            <w:pPr>
              <w:pStyle w:val="TableParagraph"/>
              <w:spacing w:line="271" w:lineRule="exact"/>
              <w:ind w:left="107"/>
              <w:jc w:val="left"/>
              <w:rPr>
                <w:sz w:val="24"/>
              </w:rPr>
            </w:pPr>
            <w:r>
              <w:rPr>
                <w:sz w:val="24"/>
              </w:rPr>
              <w:t>Live vaccination</w:t>
            </w:r>
          </w:p>
        </w:tc>
        <w:tc>
          <w:tcPr>
            <w:tcW w:w="3871" w:type="dxa"/>
          </w:tcPr>
          <w:p w14:paraId="052FA119" w14:textId="116A6088" w:rsidR="00F47560" w:rsidRDefault="00F47560" w:rsidP="00F47560">
            <w:pPr>
              <w:pStyle w:val="TableParagraph"/>
              <w:ind w:left="107" w:right="228"/>
              <w:jc w:val="left"/>
              <w:rPr>
                <w:sz w:val="24"/>
              </w:rPr>
            </w:pPr>
            <w:r>
              <w:rPr>
                <w:sz w:val="24"/>
              </w:rPr>
              <w:t>Live or attenuated vaccinations are not permitted within 30 days of randomization or plan to receive a vaccination during the study until follow-up visit. If indicated, non-live vaccines</w:t>
            </w:r>
          </w:p>
          <w:p w14:paraId="0F43FE8C" w14:textId="011D5CB6" w:rsidR="00F47560" w:rsidRDefault="00F47560" w:rsidP="0027620B">
            <w:pPr>
              <w:pStyle w:val="TableParagraph"/>
              <w:spacing w:line="261" w:lineRule="exact"/>
              <w:ind w:left="107"/>
              <w:jc w:val="left"/>
              <w:rPr>
                <w:sz w:val="24"/>
              </w:rPr>
            </w:pPr>
            <w:r>
              <w:rPr>
                <w:sz w:val="24"/>
              </w:rPr>
              <w:t>(e.g., inactivated influenza vaccines) may</w:t>
            </w:r>
            <w:r w:rsidR="00B445FE">
              <w:rPr>
                <w:sz w:val="24"/>
              </w:rPr>
              <w:t xml:space="preserve"> </w:t>
            </w:r>
            <w:r w:rsidR="00B445FE" w:rsidRPr="00B445FE">
              <w:rPr>
                <w:sz w:val="24"/>
              </w:rPr>
              <w:t>be administered whilst</w:t>
            </w:r>
            <w:r w:rsidR="0027620B">
              <w:rPr>
                <w:sz w:val="24"/>
              </w:rPr>
              <w:t xml:space="preserve"> </w:t>
            </w:r>
            <w:r w:rsidR="00B445FE" w:rsidRPr="00B445FE">
              <w:rPr>
                <w:sz w:val="24"/>
              </w:rPr>
              <w:t>receiving GSK2982772 based on an</w:t>
            </w:r>
            <w:r w:rsidR="0027620B">
              <w:rPr>
                <w:sz w:val="24"/>
              </w:rPr>
              <w:t xml:space="preserve"> </w:t>
            </w:r>
            <w:r w:rsidR="00B445FE" w:rsidRPr="00B445FE">
              <w:rPr>
                <w:sz w:val="24"/>
              </w:rPr>
              <w:t>assessment of the benefit:risk (e.g., risk of</w:t>
            </w:r>
            <w:r w:rsidR="0027620B">
              <w:rPr>
                <w:sz w:val="24"/>
              </w:rPr>
              <w:t xml:space="preserve"> </w:t>
            </w:r>
            <w:r w:rsidR="00B445FE" w:rsidRPr="00B445FE">
              <w:rPr>
                <w:sz w:val="24"/>
              </w:rPr>
              <w:t>decreased responsiveness). Investigators</w:t>
            </w:r>
            <w:r w:rsidR="0027620B">
              <w:rPr>
                <w:sz w:val="24"/>
              </w:rPr>
              <w:t xml:space="preserve"> </w:t>
            </w:r>
            <w:r w:rsidR="00B445FE" w:rsidRPr="00B445FE">
              <w:rPr>
                <w:sz w:val="24"/>
              </w:rPr>
              <w:t>are expected to follow local and/or</w:t>
            </w:r>
            <w:r w:rsidR="0027620B">
              <w:rPr>
                <w:sz w:val="24"/>
              </w:rPr>
              <w:t xml:space="preserve"> </w:t>
            </w:r>
            <w:r w:rsidR="00B445FE" w:rsidRPr="00B445FE">
              <w:rPr>
                <w:sz w:val="24"/>
              </w:rPr>
              <w:t>national guidelines with respect to</w:t>
            </w:r>
            <w:r w:rsidR="0027620B">
              <w:rPr>
                <w:sz w:val="24"/>
              </w:rPr>
              <w:t xml:space="preserve"> </w:t>
            </w:r>
            <w:r w:rsidR="00B445FE" w:rsidRPr="00B445FE">
              <w:rPr>
                <w:sz w:val="24"/>
              </w:rPr>
              <w:t>vaccinations, including against</w:t>
            </w:r>
            <w:r w:rsidR="0027620B">
              <w:rPr>
                <w:sz w:val="24"/>
              </w:rPr>
              <w:t xml:space="preserve"> </w:t>
            </w:r>
            <w:r w:rsidR="00B445FE" w:rsidRPr="00B445FE">
              <w:rPr>
                <w:sz w:val="24"/>
              </w:rPr>
              <w:t>pneumococcus and influenza, in subjects</w:t>
            </w:r>
            <w:r w:rsidR="0027620B">
              <w:rPr>
                <w:sz w:val="24"/>
              </w:rPr>
              <w:t xml:space="preserve"> </w:t>
            </w:r>
            <w:r w:rsidR="00B445FE" w:rsidRPr="00B445FE">
              <w:rPr>
                <w:sz w:val="24"/>
              </w:rPr>
              <w:t>with RA.</w:t>
            </w:r>
          </w:p>
        </w:tc>
      </w:tr>
    </w:tbl>
    <w:p w14:paraId="1D6D462A" w14:textId="469D606F" w:rsidR="004E65EA" w:rsidRPr="00172DE0" w:rsidRDefault="007D4EE1" w:rsidP="004E65EA">
      <w:pPr>
        <w:pStyle w:val="TableParagraph"/>
        <w:tabs>
          <w:tab w:val="left" w:pos="468"/>
        </w:tabs>
        <w:spacing w:before="35" w:line="240" w:lineRule="auto"/>
        <w:ind w:right="668"/>
        <w:jc w:val="left"/>
        <w:rPr>
          <w:sz w:val="20"/>
          <w:szCs w:val="20"/>
        </w:rPr>
      </w:pPr>
      <w:r w:rsidRPr="00172DE0">
        <w:rPr>
          <w:sz w:val="20"/>
          <w:szCs w:val="20"/>
        </w:rPr>
        <w:t>DMARD,</w:t>
      </w:r>
      <w:r w:rsidR="00AA2359" w:rsidRPr="00172DE0">
        <w:rPr>
          <w:rFonts w:eastAsiaTheme="minorEastAsia" w:cs="Arial"/>
          <w:sz w:val="20"/>
          <w:szCs w:val="20"/>
        </w:rPr>
        <w:t xml:space="preserve"> disease-modifying antirheumatic drug</w:t>
      </w:r>
      <w:r w:rsidRPr="00172DE0">
        <w:rPr>
          <w:sz w:val="20"/>
          <w:szCs w:val="20"/>
        </w:rPr>
        <w:t>;</w:t>
      </w:r>
      <w:r w:rsidR="00AA2359" w:rsidRPr="00172DE0">
        <w:rPr>
          <w:sz w:val="20"/>
          <w:szCs w:val="20"/>
        </w:rPr>
        <w:t xml:space="preserve"> </w:t>
      </w:r>
      <w:r w:rsidRPr="00172DE0">
        <w:rPr>
          <w:sz w:val="20"/>
          <w:szCs w:val="20"/>
        </w:rPr>
        <w:t xml:space="preserve">FDA, Food and Drug Administration; NTI, Narrow therapeutic index; </w:t>
      </w:r>
      <w:r w:rsidR="00A94FD5" w:rsidRPr="00172DE0">
        <w:rPr>
          <w:sz w:val="20"/>
          <w:szCs w:val="20"/>
        </w:rPr>
        <w:t>RA, rheumatoid arthritis;</w:t>
      </w:r>
      <w:r w:rsidR="00A0432D" w:rsidRPr="00172DE0">
        <w:rPr>
          <w:sz w:val="20"/>
          <w:szCs w:val="20"/>
        </w:rPr>
        <w:t xml:space="preserve"> </w:t>
      </w:r>
      <w:r w:rsidR="004E65EA" w:rsidRPr="00172DE0">
        <w:rPr>
          <w:sz w:val="20"/>
          <w:szCs w:val="20"/>
        </w:rPr>
        <w:t>TNF, Tumor necrosis factor:</w:t>
      </w:r>
    </w:p>
    <w:p w14:paraId="1F39E13E" w14:textId="04296BD7" w:rsidR="00F47560" w:rsidRPr="00F47560" w:rsidRDefault="00F47560" w:rsidP="00805AB3">
      <w:pPr>
        <w:pStyle w:val="TableParagraph"/>
        <w:tabs>
          <w:tab w:val="left" w:pos="468"/>
        </w:tabs>
        <w:spacing w:before="35" w:line="240" w:lineRule="auto"/>
        <w:ind w:right="668"/>
        <w:jc w:val="left"/>
        <w:rPr>
          <w:rFonts w:ascii="Times New Roman"/>
          <w:sz w:val="24"/>
        </w:rPr>
      </w:pPr>
    </w:p>
    <w:p w14:paraId="26323BCB" w14:textId="77777777" w:rsidR="00402A02" w:rsidRDefault="00402A02" w:rsidP="00402A02">
      <w:pPr>
        <w:spacing w:after="0" w:line="240" w:lineRule="auto"/>
        <w:rPr>
          <w:rFonts w:cs="Arial"/>
          <w:b/>
          <w:bCs/>
        </w:rPr>
      </w:pPr>
    </w:p>
    <w:p w14:paraId="6DF2E7D3" w14:textId="07AD80C8" w:rsidR="00492172" w:rsidRPr="00805AB3" w:rsidRDefault="00492172" w:rsidP="00FC030F">
      <w:pPr>
        <w:spacing w:after="0" w:line="240" w:lineRule="auto"/>
        <w:rPr>
          <w:rFonts w:cs="Arial"/>
          <w:b/>
          <w:bCs/>
        </w:rPr>
      </w:pPr>
      <w:r w:rsidRPr="00805AB3">
        <w:rPr>
          <w:rFonts w:cs="Arial"/>
          <w:b/>
          <w:bCs/>
        </w:rPr>
        <w:t xml:space="preserve">RELEVANT HABITS </w:t>
      </w:r>
    </w:p>
    <w:p w14:paraId="64B2BFA5" w14:textId="62B90E93" w:rsidR="00492172" w:rsidRPr="00805AB3" w:rsidRDefault="00492172" w:rsidP="00B768BA">
      <w:pPr>
        <w:pStyle w:val="TableParagraph"/>
        <w:numPr>
          <w:ilvl w:val="0"/>
          <w:numId w:val="37"/>
        </w:numPr>
        <w:tabs>
          <w:tab w:val="left" w:pos="990"/>
        </w:tabs>
        <w:spacing w:before="35" w:line="240" w:lineRule="auto"/>
        <w:ind w:left="720" w:right="668"/>
        <w:jc w:val="left"/>
        <w:rPr>
          <w:rFonts w:ascii="Arial" w:hAnsi="Arial" w:cs="Arial"/>
          <w:b/>
          <w:bCs/>
          <w:sz w:val="24"/>
        </w:rPr>
      </w:pPr>
      <w:r w:rsidRPr="00805AB3">
        <w:rPr>
          <w:rFonts w:ascii="Arial" w:hAnsi="Arial" w:cs="Arial"/>
          <w:sz w:val="24"/>
        </w:rPr>
        <w:t>History of alcohol or drug abuse that would interfere with the ability to comply with the study.</w:t>
      </w:r>
    </w:p>
    <w:p w14:paraId="5CE63C8B" w14:textId="77777777" w:rsidR="00402A02" w:rsidRDefault="00402A02" w:rsidP="00402A02">
      <w:pPr>
        <w:spacing w:after="0" w:line="240" w:lineRule="auto"/>
        <w:rPr>
          <w:rFonts w:cs="Arial"/>
          <w:b/>
          <w:bCs/>
        </w:rPr>
      </w:pPr>
    </w:p>
    <w:p w14:paraId="51B2C64D" w14:textId="713D6F5D" w:rsidR="00492172" w:rsidRPr="00805AB3" w:rsidRDefault="00492172" w:rsidP="00FC030F">
      <w:pPr>
        <w:spacing w:after="0" w:line="240" w:lineRule="auto"/>
        <w:rPr>
          <w:rFonts w:cs="Arial"/>
          <w:b/>
          <w:bCs/>
        </w:rPr>
      </w:pPr>
      <w:r w:rsidRPr="00805AB3">
        <w:rPr>
          <w:rFonts w:cs="Arial"/>
          <w:b/>
          <w:bCs/>
        </w:rPr>
        <w:t xml:space="preserve">CONTRAINDICATIONS </w:t>
      </w:r>
    </w:p>
    <w:p w14:paraId="69C8FF31" w14:textId="77777777" w:rsidR="00492172" w:rsidRPr="00805AB3" w:rsidRDefault="00492172" w:rsidP="00B768BA">
      <w:pPr>
        <w:pStyle w:val="TableParagraph"/>
        <w:numPr>
          <w:ilvl w:val="0"/>
          <w:numId w:val="38"/>
        </w:numPr>
        <w:tabs>
          <w:tab w:val="left" w:pos="990"/>
        </w:tabs>
        <w:spacing w:before="35" w:line="240" w:lineRule="auto"/>
        <w:ind w:left="720" w:right="612"/>
        <w:jc w:val="left"/>
        <w:rPr>
          <w:rFonts w:ascii="Arial" w:hAnsi="Arial" w:cs="Arial"/>
          <w:sz w:val="24"/>
        </w:rPr>
      </w:pPr>
      <w:r w:rsidRPr="00805AB3">
        <w:rPr>
          <w:rFonts w:ascii="Arial" w:hAnsi="Arial" w:cs="Arial"/>
          <w:sz w:val="24"/>
        </w:rPr>
        <w:t>History of sensitivity to any of the study treatments, or components thereof or a history of drug or other allergy that, in the opinion of the Investigator or Medical Monitor, contraindicates their</w:t>
      </w:r>
      <w:r w:rsidRPr="00C87555">
        <w:rPr>
          <w:rFonts w:ascii="Arial" w:hAnsi="Arial" w:cs="Arial"/>
          <w:sz w:val="24"/>
        </w:rPr>
        <w:t xml:space="preserve"> </w:t>
      </w:r>
      <w:r w:rsidRPr="00805AB3">
        <w:rPr>
          <w:rFonts w:ascii="Arial" w:hAnsi="Arial" w:cs="Arial"/>
          <w:sz w:val="24"/>
        </w:rPr>
        <w:t>participation.</w:t>
      </w:r>
    </w:p>
    <w:p w14:paraId="5EF2D7DC" w14:textId="77777777" w:rsidR="00492172" w:rsidRPr="00805AB3" w:rsidRDefault="00492172" w:rsidP="00B768BA">
      <w:pPr>
        <w:pStyle w:val="TableParagraph"/>
        <w:numPr>
          <w:ilvl w:val="0"/>
          <w:numId w:val="38"/>
        </w:numPr>
        <w:tabs>
          <w:tab w:val="left" w:pos="990"/>
        </w:tabs>
        <w:spacing w:before="35" w:line="240" w:lineRule="auto"/>
        <w:ind w:left="720" w:right="612"/>
        <w:jc w:val="left"/>
        <w:rPr>
          <w:rFonts w:ascii="Arial" w:hAnsi="Arial" w:cs="Arial"/>
          <w:sz w:val="24"/>
        </w:rPr>
      </w:pPr>
      <w:r w:rsidRPr="00805AB3">
        <w:rPr>
          <w:rFonts w:ascii="Arial" w:hAnsi="Arial" w:cs="Arial"/>
          <w:sz w:val="24"/>
        </w:rPr>
        <w:t>Received a live or attenuated vaccine within 30 days of randomization OR plan to receive a vaccination during the study until 5 half-lives (or 2 days) plus 30 days</w:t>
      </w:r>
      <w:r w:rsidRPr="00C87555">
        <w:rPr>
          <w:rFonts w:ascii="Arial" w:hAnsi="Arial" w:cs="Arial"/>
          <w:sz w:val="24"/>
        </w:rPr>
        <w:t xml:space="preserve"> </w:t>
      </w:r>
      <w:r w:rsidRPr="00805AB3">
        <w:rPr>
          <w:rFonts w:ascii="Arial" w:hAnsi="Arial" w:cs="Arial"/>
          <w:sz w:val="24"/>
        </w:rPr>
        <w:t>after receiving</w:t>
      </w:r>
      <w:r w:rsidRPr="00C87555">
        <w:rPr>
          <w:rFonts w:ascii="Arial" w:hAnsi="Arial" w:cs="Arial"/>
          <w:sz w:val="24"/>
        </w:rPr>
        <w:t xml:space="preserve"> </w:t>
      </w:r>
      <w:r w:rsidRPr="00805AB3">
        <w:rPr>
          <w:rFonts w:ascii="Arial" w:hAnsi="Arial" w:cs="Arial"/>
          <w:sz w:val="24"/>
        </w:rPr>
        <w:t>GSK2982772.</w:t>
      </w:r>
    </w:p>
    <w:p w14:paraId="3CB05490" w14:textId="77777777" w:rsidR="00492172" w:rsidRPr="00805AB3" w:rsidRDefault="00492172" w:rsidP="00B768BA">
      <w:pPr>
        <w:pStyle w:val="TableParagraph"/>
        <w:numPr>
          <w:ilvl w:val="0"/>
          <w:numId w:val="38"/>
        </w:numPr>
        <w:tabs>
          <w:tab w:val="left" w:pos="990"/>
        </w:tabs>
        <w:spacing w:before="35" w:line="240" w:lineRule="auto"/>
        <w:ind w:left="720" w:right="612"/>
        <w:jc w:val="left"/>
        <w:rPr>
          <w:rFonts w:ascii="Arial" w:hAnsi="Arial" w:cs="Arial"/>
          <w:sz w:val="24"/>
        </w:rPr>
      </w:pPr>
      <w:r w:rsidRPr="00805AB3">
        <w:rPr>
          <w:rFonts w:ascii="Arial" w:hAnsi="Arial" w:cs="Arial"/>
          <w:sz w:val="24"/>
        </w:rPr>
        <w:t>Contraindication to gadolinium contrast agent in accordance with local</w:t>
      </w:r>
      <w:r w:rsidRPr="00C87555">
        <w:rPr>
          <w:rFonts w:ascii="Arial" w:hAnsi="Arial" w:cs="Arial"/>
          <w:sz w:val="24"/>
        </w:rPr>
        <w:t xml:space="preserve"> </w:t>
      </w:r>
      <w:r w:rsidRPr="00805AB3">
        <w:rPr>
          <w:rFonts w:ascii="Arial" w:hAnsi="Arial" w:cs="Arial"/>
          <w:sz w:val="24"/>
        </w:rPr>
        <w:t>guidelines.</w:t>
      </w:r>
    </w:p>
    <w:p w14:paraId="296D208E" w14:textId="20F2BA15" w:rsidR="00492172" w:rsidRPr="00805AB3" w:rsidRDefault="00492172" w:rsidP="00B768BA">
      <w:pPr>
        <w:pStyle w:val="TableParagraph"/>
        <w:numPr>
          <w:ilvl w:val="0"/>
          <w:numId w:val="38"/>
        </w:numPr>
        <w:tabs>
          <w:tab w:val="left" w:pos="990"/>
        </w:tabs>
        <w:spacing w:before="35" w:line="240" w:lineRule="auto"/>
        <w:ind w:left="720" w:right="612"/>
        <w:jc w:val="left"/>
        <w:rPr>
          <w:rFonts w:ascii="Arial" w:hAnsi="Arial" w:cs="Arial"/>
          <w:sz w:val="24"/>
        </w:rPr>
      </w:pPr>
      <w:r w:rsidRPr="00C87555">
        <w:rPr>
          <w:rFonts w:ascii="Arial" w:hAnsi="Arial" w:cs="Arial"/>
          <w:sz w:val="24"/>
        </w:rPr>
        <w:t xml:space="preserve">The subject has participated in a clinical trial and has received an investigational </w:t>
      </w:r>
      <w:r w:rsidRPr="00805AB3">
        <w:rPr>
          <w:rFonts w:ascii="Arial" w:hAnsi="Arial" w:cs="Arial"/>
          <w:sz w:val="24"/>
        </w:rPr>
        <w:t>product within 30 days or 5 half-lives, whichever is longer before the first dose of study medication, or plans to take part in another clinical trial at the same time as participating in this clinical trial.</w:t>
      </w:r>
    </w:p>
    <w:p w14:paraId="47004AAB" w14:textId="77777777" w:rsidR="00402A02" w:rsidRDefault="00402A02" w:rsidP="00402A02">
      <w:pPr>
        <w:spacing w:after="0" w:line="240" w:lineRule="auto"/>
        <w:rPr>
          <w:rFonts w:cs="Arial"/>
          <w:b/>
          <w:bCs/>
        </w:rPr>
      </w:pPr>
    </w:p>
    <w:p w14:paraId="2AFEFD17" w14:textId="2B00566D" w:rsidR="00F8128E" w:rsidRPr="00805AB3" w:rsidRDefault="00492172" w:rsidP="00FC030F">
      <w:pPr>
        <w:spacing w:after="0" w:line="240" w:lineRule="auto"/>
        <w:rPr>
          <w:rFonts w:cs="Arial"/>
          <w:b/>
          <w:bCs/>
        </w:rPr>
      </w:pPr>
      <w:r w:rsidRPr="00805AB3">
        <w:rPr>
          <w:rFonts w:cs="Arial"/>
          <w:b/>
          <w:bCs/>
        </w:rPr>
        <w:t xml:space="preserve">DIAGNOSTIC ASSESSMENTS AND OTHER CRITERIA </w:t>
      </w:r>
    </w:p>
    <w:p w14:paraId="5875DE57" w14:textId="77777777" w:rsidR="00492172" w:rsidRPr="00805AB3" w:rsidRDefault="00492172" w:rsidP="00B768BA">
      <w:pPr>
        <w:pStyle w:val="TableParagraph"/>
        <w:numPr>
          <w:ilvl w:val="0"/>
          <w:numId w:val="38"/>
        </w:numPr>
        <w:tabs>
          <w:tab w:val="left" w:pos="270"/>
        </w:tabs>
        <w:spacing w:before="35" w:line="240" w:lineRule="auto"/>
        <w:ind w:left="720" w:right="612"/>
        <w:jc w:val="left"/>
        <w:rPr>
          <w:rFonts w:ascii="Arial" w:hAnsi="Arial" w:cs="Arial"/>
          <w:sz w:val="24"/>
        </w:rPr>
      </w:pPr>
      <w:r w:rsidRPr="00805AB3">
        <w:rPr>
          <w:rFonts w:ascii="Arial" w:hAnsi="Arial" w:cs="Arial"/>
          <w:sz w:val="24"/>
        </w:rPr>
        <w:t>Haemoglobin &lt;9 g/dL; haematocrit &lt;30%, white blood cell count ≤3,000/mm3 (≤3.0 x 10</w:t>
      </w:r>
      <w:r w:rsidRPr="00C87555">
        <w:rPr>
          <w:rFonts w:ascii="Arial" w:hAnsi="Arial" w:cs="Arial"/>
          <w:sz w:val="24"/>
        </w:rPr>
        <w:t>9</w:t>
      </w:r>
      <w:r w:rsidRPr="00805AB3">
        <w:rPr>
          <w:rFonts w:ascii="Arial" w:hAnsi="Arial" w:cs="Arial"/>
          <w:sz w:val="24"/>
        </w:rPr>
        <w:t>/L); platelet count ≤100,000/µL (≤100 x 10</w:t>
      </w:r>
      <w:r w:rsidRPr="00C87555">
        <w:rPr>
          <w:rFonts w:ascii="Arial" w:hAnsi="Arial" w:cs="Arial"/>
          <w:sz w:val="24"/>
        </w:rPr>
        <w:t>9</w:t>
      </w:r>
      <w:r w:rsidRPr="00805AB3">
        <w:rPr>
          <w:rFonts w:ascii="Arial" w:hAnsi="Arial" w:cs="Arial"/>
          <w:sz w:val="24"/>
        </w:rPr>
        <w:t>/L); absolute neutrophil count ≤1.5 x 10</w:t>
      </w:r>
      <w:r w:rsidRPr="00C87555">
        <w:rPr>
          <w:rFonts w:ascii="Arial" w:hAnsi="Arial" w:cs="Arial"/>
          <w:sz w:val="24"/>
        </w:rPr>
        <w:t>9</w:t>
      </w:r>
      <w:r w:rsidRPr="00805AB3">
        <w:rPr>
          <w:rFonts w:ascii="Arial" w:hAnsi="Arial" w:cs="Arial"/>
          <w:sz w:val="24"/>
        </w:rPr>
        <w:t>/L at</w:t>
      </w:r>
      <w:r w:rsidRPr="00C87555">
        <w:rPr>
          <w:rFonts w:ascii="Arial" w:hAnsi="Arial" w:cs="Arial"/>
          <w:sz w:val="24"/>
        </w:rPr>
        <w:t xml:space="preserve"> </w:t>
      </w:r>
      <w:r w:rsidRPr="00805AB3">
        <w:rPr>
          <w:rFonts w:ascii="Arial" w:hAnsi="Arial" w:cs="Arial"/>
          <w:sz w:val="24"/>
        </w:rPr>
        <w:t>screening.</w:t>
      </w:r>
    </w:p>
    <w:p w14:paraId="3CDF9F66" w14:textId="77777777" w:rsidR="00492172" w:rsidRPr="00805AB3" w:rsidRDefault="00492172" w:rsidP="00B768BA">
      <w:pPr>
        <w:pStyle w:val="TableParagraph"/>
        <w:numPr>
          <w:ilvl w:val="0"/>
          <w:numId w:val="38"/>
        </w:numPr>
        <w:tabs>
          <w:tab w:val="left" w:pos="270"/>
        </w:tabs>
        <w:spacing w:before="35" w:line="240" w:lineRule="auto"/>
        <w:ind w:left="720" w:right="612"/>
        <w:jc w:val="left"/>
        <w:rPr>
          <w:rFonts w:ascii="Arial" w:hAnsi="Arial" w:cs="Arial"/>
          <w:sz w:val="24"/>
        </w:rPr>
      </w:pPr>
      <w:r w:rsidRPr="00805AB3">
        <w:rPr>
          <w:rFonts w:ascii="Arial" w:hAnsi="Arial" w:cs="Arial"/>
          <w:sz w:val="24"/>
        </w:rPr>
        <w:t>Presence of hepatitis B surface antigen (HBsAg), positive hepatitis C antibody test result at screening or within 3 months prior to first dose of study treatment. As potential for and magnitude of immunosuppression with this compound is unknown, subjects with presence of hepatitis B core antibody (HBcAb) should be</w:t>
      </w:r>
      <w:r w:rsidRPr="00C87555">
        <w:rPr>
          <w:rFonts w:ascii="Arial" w:hAnsi="Arial" w:cs="Arial"/>
          <w:sz w:val="24"/>
        </w:rPr>
        <w:t xml:space="preserve"> </w:t>
      </w:r>
      <w:r w:rsidRPr="00805AB3">
        <w:rPr>
          <w:rFonts w:ascii="Arial" w:hAnsi="Arial" w:cs="Arial"/>
          <w:sz w:val="24"/>
        </w:rPr>
        <w:t>excluded.</w:t>
      </w:r>
    </w:p>
    <w:p w14:paraId="69F2E631" w14:textId="77777777" w:rsidR="00492172" w:rsidRPr="00805AB3" w:rsidRDefault="00492172" w:rsidP="00B768BA">
      <w:pPr>
        <w:pStyle w:val="TableParagraph"/>
        <w:numPr>
          <w:ilvl w:val="0"/>
          <w:numId w:val="38"/>
        </w:numPr>
        <w:tabs>
          <w:tab w:val="left" w:pos="270"/>
        </w:tabs>
        <w:spacing w:before="35" w:line="240" w:lineRule="auto"/>
        <w:ind w:left="720" w:right="612"/>
        <w:jc w:val="left"/>
        <w:rPr>
          <w:rFonts w:ascii="Arial" w:hAnsi="Arial" w:cs="Arial"/>
          <w:sz w:val="24"/>
        </w:rPr>
      </w:pPr>
      <w:r w:rsidRPr="00805AB3">
        <w:rPr>
          <w:rFonts w:ascii="Arial" w:hAnsi="Arial" w:cs="Arial"/>
          <w:sz w:val="24"/>
        </w:rPr>
        <w:t>A positive serology for human immunodeficiency virus (HIV) 1 or 2 at</w:t>
      </w:r>
      <w:r w:rsidRPr="00C87555">
        <w:rPr>
          <w:rFonts w:ascii="Arial" w:hAnsi="Arial" w:cs="Arial"/>
          <w:sz w:val="24"/>
        </w:rPr>
        <w:t xml:space="preserve"> </w:t>
      </w:r>
      <w:r w:rsidRPr="00805AB3">
        <w:rPr>
          <w:rFonts w:ascii="Arial" w:hAnsi="Arial" w:cs="Arial"/>
          <w:sz w:val="24"/>
        </w:rPr>
        <w:t>screening.</w:t>
      </w:r>
    </w:p>
    <w:p w14:paraId="0D26A8F0" w14:textId="77777777" w:rsidR="00492172" w:rsidRPr="00805AB3" w:rsidRDefault="00492172" w:rsidP="00B768BA">
      <w:pPr>
        <w:pStyle w:val="TableParagraph"/>
        <w:numPr>
          <w:ilvl w:val="0"/>
          <w:numId w:val="38"/>
        </w:numPr>
        <w:tabs>
          <w:tab w:val="left" w:pos="270"/>
        </w:tabs>
        <w:spacing w:before="35" w:line="240" w:lineRule="auto"/>
        <w:ind w:left="720" w:right="612"/>
        <w:jc w:val="left"/>
        <w:rPr>
          <w:rFonts w:ascii="Arial" w:hAnsi="Arial" w:cs="Arial"/>
          <w:sz w:val="24"/>
        </w:rPr>
      </w:pPr>
      <w:r w:rsidRPr="00805AB3">
        <w:rPr>
          <w:rFonts w:ascii="Arial" w:hAnsi="Arial" w:cs="Arial"/>
          <w:sz w:val="24"/>
        </w:rPr>
        <w:t>Where participation in the study would result in donation of blood or blood</w:t>
      </w:r>
      <w:r w:rsidRPr="00C87555">
        <w:rPr>
          <w:rFonts w:ascii="Arial" w:hAnsi="Arial" w:cs="Arial"/>
          <w:sz w:val="24"/>
        </w:rPr>
        <w:t xml:space="preserve"> </w:t>
      </w:r>
      <w:r w:rsidRPr="00805AB3">
        <w:rPr>
          <w:rFonts w:ascii="Arial" w:hAnsi="Arial" w:cs="Arial"/>
          <w:sz w:val="24"/>
        </w:rPr>
        <w:t>products in excess of 500 mL within 3</w:t>
      </w:r>
      <w:r w:rsidRPr="00C87555">
        <w:rPr>
          <w:rFonts w:ascii="Arial" w:hAnsi="Arial" w:cs="Arial"/>
          <w:sz w:val="24"/>
        </w:rPr>
        <w:t xml:space="preserve"> </w:t>
      </w:r>
      <w:r w:rsidRPr="00805AB3">
        <w:rPr>
          <w:rFonts w:ascii="Arial" w:hAnsi="Arial" w:cs="Arial"/>
          <w:sz w:val="24"/>
        </w:rPr>
        <w:t>months.</w:t>
      </w:r>
    </w:p>
    <w:p w14:paraId="4B95C52E" w14:textId="340A608C" w:rsidR="00492172" w:rsidRPr="00805AB3" w:rsidRDefault="00492172" w:rsidP="00B768BA">
      <w:pPr>
        <w:pStyle w:val="TableParagraph"/>
        <w:numPr>
          <w:ilvl w:val="0"/>
          <w:numId w:val="38"/>
        </w:numPr>
        <w:tabs>
          <w:tab w:val="left" w:pos="270"/>
        </w:tabs>
        <w:spacing w:before="35" w:line="240" w:lineRule="auto"/>
        <w:ind w:left="720" w:right="612"/>
        <w:jc w:val="left"/>
        <w:rPr>
          <w:rFonts w:ascii="Arial" w:hAnsi="Arial" w:cs="Arial"/>
          <w:sz w:val="24"/>
        </w:rPr>
      </w:pPr>
      <w:r w:rsidRPr="00C87555">
        <w:rPr>
          <w:rFonts w:ascii="Arial" w:hAnsi="Arial" w:cs="Arial"/>
          <w:sz w:val="24"/>
        </w:rPr>
        <w:t>Exposure to more than 4 investigational medicinal products within 12 months prior to the first dose.</w:t>
      </w:r>
    </w:p>
    <w:p w14:paraId="7D60F4AB" w14:textId="77777777" w:rsidR="00492172" w:rsidRPr="00FC030F" w:rsidRDefault="00492172" w:rsidP="00A0432D">
      <w:pPr>
        <w:spacing w:after="200" w:line="276" w:lineRule="auto"/>
        <w:rPr>
          <w:rFonts w:cs="Arial"/>
          <w:b/>
        </w:rPr>
      </w:pPr>
      <w:r w:rsidRPr="00FC030F">
        <w:rPr>
          <w:rFonts w:cs="Arial"/>
          <w:b/>
        </w:rPr>
        <w:br w:type="page"/>
      </w:r>
    </w:p>
    <w:p w14:paraId="42D08E6E" w14:textId="40BB32FC" w:rsidR="00C653D6" w:rsidRDefault="004A61E0" w:rsidP="00C653D6">
      <w:pPr>
        <w:spacing w:after="0"/>
        <w:rPr>
          <w:b/>
        </w:rPr>
      </w:pPr>
      <w:r w:rsidRPr="00D065E0">
        <w:rPr>
          <w:b/>
        </w:rPr>
        <w:t>Supplementary</w:t>
      </w:r>
      <w:r>
        <w:rPr>
          <w:b/>
        </w:rPr>
        <w:t xml:space="preserve"> </w:t>
      </w:r>
      <w:r w:rsidR="00C653D6">
        <w:rPr>
          <w:b/>
        </w:rPr>
        <w:t xml:space="preserve">Item </w:t>
      </w:r>
      <w:r w:rsidR="00805AB3">
        <w:rPr>
          <w:b/>
        </w:rPr>
        <w:t>S2</w:t>
      </w:r>
    </w:p>
    <w:p w14:paraId="55F4D9D1" w14:textId="77777777" w:rsidR="00C653D6" w:rsidRPr="00AC0228" w:rsidRDefault="00C653D6" w:rsidP="00C653D6">
      <w:pPr>
        <w:rPr>
          <w:rFonts w:cs="Arial"/>
          <w:lang w:val="en-GB"/>
        </w:rPr>
      </w:pPr>
      <w:r w:rsidRPr="00AC0228">
        <w:rPr>
          <w:lang w:val="en-GB"/>
        </w:rPr>
        <w:t>Statistical analysis</w:t>
      </w:r>
    </w:p>
    <w:p w14:paraId="2D55082F" w14:textId="77777777" w:rsidR="00C653D6" w:rsidRPr="00CE0A50" w:rsidRDefault="00C653D6" w:rsidP="00C653D6">
      <w:pPr>
        <w:rPr>
          <w:rFonts w:ascii="Calibri" w:hAnsi="Calibri" w:cs="Calibri"/>
          <w:sz w:val="22"/>
          <w:szCs w:val="22"/>
          <w:lang w:val="en-GB"/>
        </w:rPr>
      </w:pPr>
      <w:r>
        <w:rPr>
          <w:lang w:val="en-GB"/>
        </w:rPr>
        <w:t>This was a safety study and therefore not powered to detect predefined differences in clinical efficacy or biomarkers. The primary objective of the study was safety and tolerability, and randomizing this number of patients gave adequate precision around observed safety event incidence rates. Using a Bayesian approach to determine the confidence interval (CI) around an observed safety event, we would assume a flat beta (1, 1) prior, and if we were to observe one safety event in 16, then the posterior distribution would be beta (2, 16). Thus, we could be 95% certain that the true probability of the safety event lay between 2% and 25%.</w:t>
      </w:r>
    </w:p>
    <w:p w14:paraId="3227C413" w14:textId="77777777" w:rsidR="00C653D6" w:rsidRDefault="00C653D6" w:rsidP="00C653D6">
      <w:pPr>
        <w:rPr>
          <w:lang w:val="en-GB"/>
        </w:rPr>
      </w:pPr>
      <w:r>
        <w:rPr>
          <w:lang w:val="en-GB"/>
        </w:rPr>
        <w:t>The safety population consisted of all patients who received at least one dose of study treatment (safety, efficacy, and biomarker analyses). The pharmacokinetic (PK) populations for GSK2982772 consisted of patients in the safety population who received an active dose and for whom a GSK2982772 PK sample was obtained and analyzed. The per-protocol population (</w:t>
      </w:r>
      <w:r w:rsidRPr="005741FA">
        <w:rPr>
          <w:rFonts w:ascii="Roboto" w:hAnsi="Roboto"/>
          <w:bCs/>
          <w:color w:val="222222"/>
          <w:shd w:val="clear" w:color="auto" w:fill="FFFFFF"/>
        </w:rPr>
        <w:t>Disease Activity Score in 28 Joints–C-reactive protein</w:t>
      </w:r>
      <w:r>
        <w:rPr>
          <w:rFonts w:cs="Arial"/>
        </w:rPr>
        <w:t xml:space="preserve"> [</w:t>
      </w:r>
      <w:r>
        <w:rPr>
          <w:lang w:val="en-GB"/>
        </w:rPr>
        <w:t>DAS28-CRP] analysis) consisted of patients in the safety population after exclusion of patients with a protocol deviation that could have influenced the analysis.</w:t>
      </w:r>
    </w:p>
    <w:p w14:paraId="3A99CDF1" w14:textId="77777777" w:rsidR="00C653D6" w:rsidRDefault="00C653D6" w:rsidP="00C653D6">
      <w:pPr>
        <w:rPr>
          <w:b/>
          <w:bCs/>
          <w:lang w:val="en-GB"/>
        </w:rPr>
      </w:pPr>
    </w:p>
    <w:p w14:paraId="397E6381" w14:textId="77777777" w:rsidR="00C653D6" w:rsidRDefault="00C653D6" w:rsidP="00C653D6">
      <w:pPr>
        <w:rPr>
          <w:lang w:val="en-GB"/>
        </w:rPr>
      </w:pPr>
      <w:r>
        <w:rPr>
          <w:lang w:val="en-GB"/>
        </w:rPr>
        <w:t xml:space="preserve">The primary safety and tolerability analysis was based on review and display of adverse events (AEs), clinical laboratory values, vital signs, and electrocardiogram (ECG). All safety evaluations were based on the safety population. </w:t>
      </w:r>
    </w:p>
    <w:p w14:paraId="40BC143F" w14:textId="77777777" w:rsidR="00C653D6" w:rsidRDefault="00C653D6" w:rsidP="00C653D6">
      <w:pPr>
        <w:rPr>
          <w:lang w:val="en-GB"/>
        </w:rPr>
      </w:pPr>
      <w:r w:rsidRPr="007C2BDC">
        <w:rPr>
          <w:lang w:val="en-GB"/>
        </w:rPr>
        <w:t>For efficacy analyses, change from baseline of continuous endpoints was analyzed using mixed model repeated measures (MMRM) analysis with baseline, treatment, and their interactions with visit included as fixed effects and an unstructured covariance matrix.</w:t>
      </w:r>
      <w:r>
        <w:rPr>
          <w:lang w:val="en-GB"/>
        </w:rPr>
        <w:t xml:space="preserve"> Biomarker endpoints were </w:t>
      </w:r>
      <w:r w:rsidRPr="007C2BDC">
        <w:rPr>
          <w:lang w:val="en-GB"/>
        </w:rPr>
        <w:t>logged transformed</w:t>
      </w:r>
      <w:r>
        <w:rPr>
          <w:lang w:val="en-GB"/>
        </w:rPr>
        <w:t xml:space="preserve"> before conducting the MMRM analysis, and their results expressed as percentage changes (with the exception of Vectra DA score). Frequencies and standard errors were reported by treatment group and visit for categorical endpoints (standard errors were calculated assuming a normal approximation).</w:t>
      </w:r>
    </w:p>
    <w:p w14:paraId="0A617A33" w14:textId="77777777" w:rsidR="00C653D6" w:rsidRDefault="00C653D6" w:rsidP="00C653D6">
      <w:pPr>
        <w:spacing w:after="0"/>
        <w:rPr>
          <w:b/>
        </w:rPr>
      </w:pPr>
    </w:p>
    <w:p w14:paraId="66802771" w14:textId="40551715" w:rsidR="00C653D6" w:rsidRDefault="00C653D6" w:rsidP="00C653D6">
      <w:pPr>
        <w:spacing w:after="200" w:line="276" w:lineRule="auto"/>
        <w:rPr>
          <w:b/>
        </w:rPr>
      </w:pPr>
      <w:r>
        <w:rPr>
          <w:b/>
        </w:rPr>
        <w:br w:type="page"/>
      </w:r>
    </w:p>
    <w:p w14:paraId="5D7612D5" w14:textId="77777777" w:rsidR="00C653D6" w:rsidRDefault="00C653D6" w:rsidP="00C653D6">
      <w:pPr>
        <w:spacing w:after="200" w:line="276" w:lineRule="auto"/>
        <w:rPr>
          <w:b/>
        </w:rPr>
      </w:pPr>
    </w:p>
    <w:p w14:paraId="15BD6E17" w14:textId="4315E9A9" w:rsidR="00C653D6" w:rsidRDefault="00C653D6" w:rsidP="00C653D6">
      <w:pPr>
        <w:spacing w:after="0"/>
      </w:pPr>
      <w:r w:rsidRPr="008D11EE">
        <w:rPr>
          <w:b/>
        </w:rPr>
        <w:t>Supplementa</w:t>
      </w:r>
      <w:r w:rsidR="00E15F46">
        <w:rPr>
          <w:b/>
        </w:rPr>
        <w:t>ry</w:t>
      </w:r>
      <w:r w:rsidRPr="008D11EE">
        <w:rPr>
          <w:b/>
        </w:rPr>
        <w:t xml:space="preserve"> Figure </w:t>
      </w:r>
      <w:r w:rsidR="00E15F46">
        <w:rPr>
          <w:b/>
        </w:rPr>
        <w:t>S</w:t>
      </w:r>
      <w:r>
        <w:rPr>
          <w:b/>
        </w:rPr>
        <w:t>2</w:t>
      </w:r>
      <w:r w:rsidRPr="008D11EE">
        <w:rPr>
          <w:b/>
        </w:rPr>
        <w:t xml:space="preserve">. </w:t>
      </w:r>
      <w:r w:rsidRPr="007C2BDC">
        <w:t>Proportion (</w:t>
      </w:r>
      <w:r w:rsidRPr="007C2BDC">
        <w:rPr>
          <w:rFonts w:cs="Arial"/>
        </w:rPr>
        <w:t>±</w:t>
      </w:r>
      <w:r w:rsidRPr="007C2BDC">
        <w:t>SE) of patients achieving ACR 20/50/70 (combined b.i.d. and t.i.d. dosing)</w:t>
      </w:r>
    </w:p>
    <w:p w14:paraId="1F3533BC" w14:textId="77777777" w:rsidR="00C653D6" w:rsidRDefault="00C653D6" w:rsidP="00C653D6">
      <w:pPr>
        <w:spacing w:after="0"/>
      </w:pPr>
      <w:r w:rsidRPr="00E00439">
        <w:rPr>
          <w:noProof/>
        </w:rPr>
        <w:drawing>
          <wp:inline distT="0" distB="0" distL="0" distR="0" wp14:anchorId="4048BBAD" wp14:editId="4154A7C0">
            <wp:extent cx="3397666" cy="6419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Lii19304 Supp Figure 2 all parts 180mm V2 b&amp;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01800" cy="6427660"/>
                    </a:xfrm>
                    <a:prstGeom prst="rect">
                      <a:avLst/>
                    </a:prstGeom>
                  </pic:spPr>
                </pic:pic>
              </a:graphicData>
            </a:graphic>
          </wp:inline>
        </w:drawing>
      </w:r>
    </w:p>
    <w:p w14:paraId="570E82CB" w14:textId="60C479FC" w:rsidR="00C653D6" w:rsidRPr="00A66545" w:rsidRDefault="00464FD0" w:rsidP="00A66545">
      <w:pPr>
        <w:rPr>
          <w:rFonts w:cs="Arial"/>
          <w:bCs/>
        </w:rPr>
      </w:pPr>
      <w:r w:rsidRPr="00572791">
        <w:rPr>
          <w:sz w:val="20"/>
          <w:szCs w:val="20"/>
        </w:rPr>
        <w:t>ACR, American College of Rheumatology</w:t>
      </w:r>
      <w:r w:rsidR="00815C68">
        <w:rPr>
          <w:sz w:val="20"/>
          <w:szCs w:val="20"/>
        </w:rPr>
        <w:t xml:space="preserve">; </w:t>
      </w:r>
      <w:r w:rsidR="00815C68" w:rsidRPr="0003441E">
        <w:rPr>
          <w:sz w:val="20"/>
          <w:szCs w:val="20"/>
        </w:rPr>
        <w:t>b.i.d., twice daily; t.i.d., three times daily.</w:t>
      </w:r>
    </w:p>
    <w:p w14:paraId="62BC9B3B" w14:textId="3AB1DEAC" w:rsidR="00C653D6" w:rsidRDefault="00C653D6" w:rsidP="00C653D6">
      <w:pPr>
        <w:rPr>
          <w:rFonts w:cs="Arial"/>
          <w:b/>
        </w:rPr>
      </w:pPr>
      <w:r>
        <w:rPr>
          <w:b/>
        </w:rPr>
        <w:t>Supplementa</w:t>
      </w:r>
      <w:r w:rsidR="008B4291">
        <w:rPr>
          <w:b/>
        </w:rPr>
        <w:t>ry</w:t>
      </w:r>
      <w:r>
        <w:rPr>
          <w:b/>
        </w:rPr>
        <w:t xml:space="preserve"> Figure </w:t>
      </w:r>
      <w:r w:rsidR="00E15F46">
        <w:rPr>
          <w:b/>
        </w:rPr>
        <w:t>S</w:t>
      </w:r>
      <w:r>
        <w:rPr>
          <w:b/>
        </w:rPr>
        <w:t>3.</w:t>
      </w:r>
      <w:r w:rsidRPr="00EE0821">
        <w:rPr>
          <w:b/>
        </w:rPr>
        <w:t xml:space="preserve"> </w:t>
      </w:r>
      <w:r w:rsidRPr="007C2BDC">
        <w:rPr>
          <w:rFonts w:cs="Arial"/>
          <w:bCs/>
        </w:rPr>
        <w:t xml:space="preserve">Biomarkers </w:t>
      </w:r>
      <w:r w:rsidRPr="007C2BDC">
        <w:rPr>
          <w:bCs/>
        </w:rPr>
        <w:t>(combined b.i.d. and t.i.d. dosing)</w:t>
      </w:r>
    </w:p>
    <w:p w14:paraId="789C1F71" w14:textId="77777777" w:rsidR="00C653D6" w:rsidRDefault="00C653D6" w:rsidP="00C653D6">
      <w:pPr>
        <w:spacing w:after="0" w:line="240" w:lineRule="auto"/>
        <w:rPr>
          <w:rFonts w:cs="Arial"/>
          <w:b/>
        </w:rPr>
      </w:pPr>
      <w:r>
        <w:rPr>
          <w:rFonts w:cs="Arial"/>
          <w:b/>
        </w:rPr>
        <w:t>(a)</w:t>
      </w:r>
      <w:r w:rsidRPr="000C4B18">
        <w:rPr>
          <w:rFonts w:cs="Arial"/>
          <w:b/>
        </w:rPr>
        <w:t xml:space="preserve"> </w:t>
      </w:r>
      <w:r w:rsidRPr="007C2BDC">
        <w:rPr>
          <w:rFonts w:cs="Arial"/>
          <w:bCs/>
        </w:rPr>
        <w:t>Vectra DA score</w:t>
      </w:r>
      <w:r>
        <w:rPr>
          <w:rFonts w:cs="Arial"/>
          <w:b/>
        </w:rPr>
        <w:t xml:space="preserve"> </w:t>
      </w:r>
    </w:p>
    <w:p w14:paraId="186F194E" w14:textId="77777777" w:rsidR="00C653D6" w:rsidRDefault="00C653D6" w:rsidP="00C653D6">
      <w:pPr>
        <w:spacing w:after="0"/>
        <w:rPr>
          <w:rFonts w:cs="Arial"/>
          <w:b/>
        </w:rPr>
      </w:pPr>
      <w:r w:rsidRPr="00E00439">
        <w:rPr>
          <w:noProof/>
        </w:rPr>
        <w:drawing>
          <wp:inline distT="0" distB="0" distL="0" distR="0" wp14:anchorId="67B44AA9" wp14:editId="07349125">
            <wp:extent cx="4659464" cy="2934276"/>
            <wp:effectExtent l="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71509" cy="2941861"/>
                    </a:xfrm>
                    <a:prstGeom prst="rect">
                      <a:avLst/>
                    </a:prstGeom>
                  </pic:spPr>
                </pic:pic>
              </a:graphicData>
            </a:graphic>
          </wp:inline>
        </w:drawing>
      </w:r>
    </w:p>
    <w:p w14:paraId="792A847F" w14:textId="77777777" w:rsidR="00C653D6" w:rsidRDefault="00C653D6" w:rsidP="00C653D6">
      <w:pPr>
        <w:spacing w:after="0"/>
        <w:rPr>
          <w:rFonts w:cs="Arial"/>
          <w:b/>
        </w:rPr>
      </w:pPr>
      <w:r>
        <w:rPr>
          <w:rFonts w:cs="Arial"/>
          <w:b/>
        </w:rPr>
        <w:t xml:space="preserve">(b) </w:t>
      </w:r>
      <w:r w:rsidRPr="007C2BDC">
        <w:rPr>
          <w:rFonts w:cs="Arial"/>
          <w:bCs/>
        </w:rPr>
        <w:t>MRP 8/14 (S100A8/S100A9)</w:t>
      </w:r>
    </w:p>
    <w:p w14:paraId="6F2A010F" w14:textId="48AB5741" w:rsidR="00C653D6" w:rsidRDefault="00C653D6" w:rsidP="00C653D6">
      <w:pPr>
        <w:rPr>
          <w:b/>
        </w:rPr>
      </w:pPr>
      <w:r w:rsidRPr="00E00439">
        <w:rPr>
          <w:noProof/>
        </w:rPr>
        <w:drawing>
          <wp:inline distT="0" distB="0" distL="0" distR="0" wp14:anchorId="65640252" wp14:editId="1B6D3C34">
            <wp:extent cx="4659295" cy="2926080"/>
            <wp:effectExtent l="0" t="0" r="8255"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73553" cy="2935034"/>
                    </a:xfrm>
                    <a:prstGeom prst="rect">
                      <a:avLst/>
                    </a:prstGeom>
                  </pic:spPr>
                </pic:pic>
              </a:graphicData>
            </a:graphic>
          </wp:inline>
        </w:drawing>
      </w:r>
    </w:p>
    <w:p w14:paraId="43694451" w14:textId="1BA8254E" w:rsidR="008D11EE" w:rsidRPr="0003441E" w:rsidRDefault="00815C68" w:rsidP="00B5648F">
      <w:pPr>
        <w:rPr>
          <w:rFonts w:cs="Arial"/>
          <w:sz w:val="20"/>
          <w:szCs w:val="20"/>
        </w:rPr>
      </w:pPr>
      <w:r w:rsidRPr="0064415A">
        <w:rPr>
          <w:rFonts w:cs="Arial"/>
          <w:sz w:val="20"/>
          <w:szCs w:val="20"/>
        </w:rPr>
        <w:t>b.i.d., twice daily</w:t>
      </w:r>
      <w:r w:rsidR="00601A6B">
        <w:rPr>
          <w:sz w:val="20"/>
          <w:szCs w:val="20"/>
        </w:rPr>
        <w:t>; MRP</w:t>
      </w:r>
      <w:r w:rsidR="00601A6B" w:rsidRPr="0003441E">
        <w:rPr>
          <w:rFonts w:cs="Arial"/>
          <w:sz w:val="20"/>
          <w:szCs w:val="20"/>
        </w:rPr>
        <w:t xml:space="preserve">, </w:t>
      </w:r>
      <w:r w:rsidR="005A43C5" w:rsidRPr="0003441E">
        <w:rPr>
          <w:rFonts w:cs="Arial"/>
          <w:sz w:val="20"/>
          <w:szCs w:val="20"/>
        </w:rPr>
        <w:t>Myeloid-related protein</w:t>
      </w:r>
      <w:r w:rsidR="00B5648F" w:rsidRPr="0003441E">
        <w:rPr>
          <w:rFonts w:cs="Arial"/>
          <w:sz w:val="20"/>
          <w:szCs w:val="20"/>
        </w:rPr>
        <w:t>;</w:t>
      </w:r>
      <w:r w:rsidRPr="0003441E">
        <w:rPr>
          <w:rFonts w:cs="Arial"/>
          <w:sz w:val="20"/>
          <w:szCs w:val="20"/>
        </w:rPr>
        <w:t xml:space="preserve"> t.i.d., three times daily</w:t>
      </w:r>
      <w:r w:rsidR="005A43C5" w:rsidRPr="0003441E">
        <w:rPr>
          <w:rFonts w:cs="Arial"/>
          <w:sz w:val="20"/>
          <w:szCs w:val="20"/>
        </w:rPr>
        <w:t>.</w:t>
      </w:r>
    </w:p>
    <w:p w14:paraId="0D9C6D70" w14:textId="75DF30C6" w:rsidR="00A92752" w:rsidRPr="00F85833" w:rsidRDefault="00A92752" w:rsidP="00A92752">
      <w:pPr>
        <w:rPr>
          <w:b/>
        </w:rPr>
      </w:pPr>
      <w:r w:rsidRPr="00D065E0">
        <w:rPr>
          <w:b/>
        </w:rPr>
        <w:t xml:space="preserve">Supplementary Table </w:t>
      </w:r>
      <w:r>
        <w:rPr>
          <w:b/>
        </w:rPr>
        <w:t>S</w:t>
      </w:r>
      <w:r w:rsidRPr="00D065E0">
        <w:rPr>
          <w:b/>
        </w:rPr>
        <w:t>1</w:t>
      </w:r>
      <w:r w:rsidR="009B44A3">
        <w:rPr>
          <w:b/>
        </w:rPr>
        <w:t>.</w:t>
      </w:r>
      <w:r w:rsidRPr="00D065E0">
        <w:rPr>
          <w:b/>
        </w:rPr>
        <w:t xml:space="preserve"> </w:t>
      </w:r>
      <w:r w:rsidRPr="000634C2">
        <w:rPr>
          <w:bCs/>
        </w:rPr>
        <w:t>Summary of inflammatory biomarkers in blood (combined b.i.d. and t.i.d.</w:t>
      </w:r>
      <w:r w:rsidRPr="000634C2">
        <w:rPr>
          <w:bCs/>
          <w:spacing w:val="-2"/>
        </w:rPr>
        <w:t xml:space="preserve"> </w:t>
      </w:r>
      <w:r w:rsidRPr="000634C2">
        <w:rPr>
          <w:bCs/>
        </w:rPr>
        <w:t>dosing)</w:t>
      </w: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540"/>
        <w:gridCol w:w="1350"/>
        <w:gridCol w:w="2340"/>
        <w:gridCol w:w="1350"/>
        <w:gridCol w:w="900"/>
        <w:gridCol w:w="1080"/>
      </w:tblGrid>
      <w:tr w:rsidR="00A92752" w:rsidRPr="001D04A4" w14:paraId="5BD2D968" w14:textId="77777777" w:rsidTr="00100584">
        <w:trPr>
          <w:trHeight w:val="549"/>
          <w:tblHeader/>
        </w:trPr>
        <w:tc>
          <w:tcPr>
            <w:tcW w:w="2515" w:type="dxa"/>
            <w:vAlign w:val="center"/>
          </w:tcPr>
          <w:p w14:paraId="451F0DD2" w14:textId="77777777" w:rsidR="00A92752" w:rsidRPr="000634C2" w:rsidRDefault="00A92752" w:rsidP="00100584">
            <w:pPr>
              <w:pStyle w:val="TableParagraph"/>
              <w:spacing w:before="1" w:line="480" w:lineRule="auto"/>
              <w:ind w:left="107"/>
              <w:jc w:val="left"/>
              <w:rPr>
                <w:rFonts w:ascii="Arial" w:hAnsi="Arial" w:cs="Arial"/>
                <w:bCs/>
                <w:sz w:val="20"/>
                <w:szCs w:val="20"/>
              </w:rPr>
            </w:pPr>
            <w:r w:rsidRPr="000634C2">
              <w:rPr>
                <w:rFonts w:ascii="Arial" w:hAnsi="Arial" w:cs="Arial"/>
                <w:bCs/>
                <w:sz w:val="20"/>
                <w:szCs w:val="20"/>
              </w:rPr>
              <w:t xml:space="preserve">Biomarker </w:t>
            </w:r>
          </w:p>
          <w:p w14:paraId="53620A9A" w14:textId="77777777" w:rsidR="00A92752" w:rsidRPr="000634C2" w:rsidRDefault="00A92752" w:rsidP="00100584">
            <w:pPr>
              <w:pStyle w:val="TableParagraph"/>
              <w:spacing w:before="1" w:line="480" w:lineRule="auto"/>
              <w:ind w:left="107"/>
              <w:jc w:val="left"/>
              <w:rPr>
                <w:rFonts w:ascii="Arial" w:hAnsi="Arial" w:cs="Arial"/>
                <w:bCs/>
                <w:sz w:val="20"/>
                <w:szCs w:val="20"/>
              </w:rPr>
            </w:pPr>
            <w:r w:rsidRPr="000634C2">
              <w:rPr>
                <w:rFonts w:ascii="Arial" w:hAnsi="Arial" w:cs="Arial"/>
                <w:bCs/>
                <w:sz w:val="20"/>
                <w:szCs w:val="20"/>
              </w:rPr>
              <w:t>(Treatment, visit)</w:t>
            </w:r>
          </w:p>
        </w:tc>
        <w:tc>
          <w:tcPr>
            <w:tcW w:w="540" w:type="dxa"/>
          </w:tcPr>
          <w:p w14:paraId="733DA390" w14:textId="77777777" w:rsidR="00A92752" w:rsidRPr="000634C2" w:rsidRDefault="00A92752" w:rsidP="00100584">
            <w:pPr>
              <w:pStyle w:val="TableParagraph"/>
              <w:spacing w:line="480" w:lineRule="auto"/>
              <w:ind w:left="144" w:right="134"/>
              <w:rPr>
                <w:rFonts w:ascii="Arial" w:hAnsi="Arial" w:cs="Arial"/>
                <w:bCs/>
                <w:sz w:val="20"/>
                <w:szCs w:val="20"/>
              </w:rPr>
            </w:pPr>
            <w:r w:rsidRPr="000634C2">
              <w:rPr>
                <w:rFonts w:ascii="Arial" w:hAnsi="Arial" w:cs="Arial"/>
                <w:bCs/>
                <w:sz w:val="20"/>
                <w:szCs w:val="20"/>
              </w:rPr>
              <w:t>(</w:t>
            </w:r>
            <w:r w:rsidRPr="000634C2">
              <w:rPr>
                <w:rFonts w:ascii="Arial" w:hAnsi="Arial"/>
                <w:bCs/>
                <w:sz w:val="20"/>
              </w:rPr>
              <w:t>n</w:t>
            </w:r>
            <w:r w:rsidRPr="000634C2">
              <w:rPr>
                <w:rFonts w:ascii="Arial" w:hAnsi="Arial" w:cs="Arial"/>
                <w:bCs/>
                <w:sz w:val="20"/>
                <w:szCs w:val="20"/>
              </w:rPr>
              <w:t>)</w:t>
            </w:r>
          </w:p>
        </w:tc>
        <w:tc>
          <w:tcPr>
            <w:tcW w:w="1350" w:type="dxa"/>
          </w:tcPr>
          <w:p w14:paraId="1EB8C18D" w14:textId="77777777" w:rsidR="00A92752" w:rsidRPr="000634C2" w:rsidRDefault="00A92752" w:rsidP="00100584">
            <w:pPr>
              <w:pStyle w:val="TableParagraph"/>
              <w:spacing w:line="480" w:lineRule="auto"/>
              <w:ind w:right="320"/>
              <w:rPr>
                <w:rFonts w:ascii="Arial" w:hAnsi="Arial" w:cs="Arial"/>
                <w:bCs/>
                <w:sz w:val="18"/>
                <w:szCs w:val="18"/>
              </w:rPr>
            </w:pPr>
            <w:r w:rsidRPr="000634C2">
              <w:rPr>
                <w:rFonts w:ascii="Arial" w:hAnsi="Arial" w:cs="Arial"/>
                <w:bCs/>
                <w:sz w:val="18"/>
                <w:szCs w:val="18"/>
              </w:rPr>
              <w:t>Mean</w:t>
            </w:r>
          </w:p>
        </w:tc>
        <w:tc>
          <w:tcPr>
            <w:tcW w:w="2340" w:type="dxa"/>
          </w:tcPr>
          <w:p w14:paraId="30E609FA" w14:textId="77777777" w:rsidR="00A92752" w:rsidRPr="000634C2" w:rsidRDefault="00A92752" w:rsidP="00100584">
            <w:pPr>
              <w:pStyle w:val="TableParagraph"/>
              <w:spacing w:before="1" w:line="480" w:lineRule="auto"/>
              <w:ind w:left="55" w:right="34"/>
              <w:rPr>
                <w:rFonts w:ascii="Arial" w:hAnsi="Arial" w:cs="Arial"/>
                <w:bCs/>
                <w:sz w:val="20"/>
                <w:szCs w:val="20"/>
              </w:rPr>
            </w:pPr>
            <w:r w:rsidRPr="000634C2">
              <w:rPr>
                <w:rFonts w:ascii="Arial" w:hAnsi="Arial" w:cs="Arial"/>
                <w:bCs/>
                <w:sz w:val="20"/>
                <w:szCs w:val="20"/>
              </w:rPr>
              <w:t>95% CI for</w:t>
            </w:r>
          </w:p>
          <w:p w14:paraId="041987CD" w14:textId="77777777" w:rsidR="00A92752" w:rsidRPr="000634C2" w:rsidRDefault="00A92752" w:rsidP="00100584">
            <w:pPr>
              <w:pStyle w:val="TableParagraph"/>
              <w:spacing w:before="1" w:line="480" w:lineRule="auto"/>
              <w:ind w:left="55" w:right="34"/>
              <w:rPr>
                <w:rFonts w:ascii="Arial" w:hAnsi="Arial" w:cs="Arial"/>
                <w:bCs/>
                <w:sz w:val="20"/>
                <w:szCs w:val="20"/>
              </w:rPr>
            </w:pPr>
            <w:r w:rsidRPr="000634C2">
              <w:rPr>
                <w:rFonts w:ascii="Arial" w:hAnsi="Arial" w:cs="Arial"/>
                <w:bCs/>
                <w:sz w:val="20"/>
                <w:szCs w:val="20"/>
              </w:rPr>
              <w:t xml:space="preserve"> (Lower, upper)</w:t>
            </w:r>
          </w:p>
        </w:tc>
        <w:tc>
          <w:tcPr>
            <w:tcW w:w="1350" w:type="dxa"/>
          </w:tcPr>
          <w:p w14:paraId="627B7DFD" w14:textId="77777777" w:rsidR="00A92752" w:rsidRPr="000634C2" w:rsidRDefault="00A92752" w:rsidP="00100584">
            <w:pPr>
              <w:pStyle w:val="TableParagraph"/>
              <w:spacing w:line="480" w:lineRule="auto"/>
              <w:ind w:left="56" w:right="49"/>
              <w:rPr>
                <w:rFonts w:ascii="Arial" w:hAnsi="Arial" w:cs="Arial"/>
                <w:bCs/>
                <w:sz w:val="20"/>
                <w:szCs w:val="20"/>
              </w:rPr>
            </w:pPr>
            <w:r w:rsidRPr="000634C2">
              <w:rPr>
                <w:rFonts w:ascii="Arial" w:hAnsi="Arial" w:cs="Arial"/>
                <w:bCs/>
                <w:sz w:val="20"/>
                <w:szCs w:val="20"/>
              </w:rPr>
              <w:t>SD</w:t>
            </w:r>
          </w:p>
        </w:tc>
        <w:tc>
          <w:tcPr>
            <w:tcW w:w="900" w:type="dxa"/>
          </w:tcPr>
          <w:p w14:paraId="369D4DCB" w14:textId="77777777" w:rsidR="00A92752" w:rsidRPr="000634C2" w:rsidRDefault="00A92752" w:rsidP="00100584">
            <w:pPr>
              <w:pStyle w:val="TableParagraph"/>
              <w:spacing w:line="480" w:lineRule="auto"/>
              <w:ind w:left="41"/>
              <w:rPr>
                <w:rFonts w:ascii="Arial" w:hAnsi="Arial" w:cs="Arial"/>
                <w:bCs/>
                <w:sz w:val="20"/>
                <w:szCs w:val="20"/>
              </w:rPr>
            </w:pPr>
            <w:r w:rsidRPr="000634C2">
              <w:rPr>
                <w:rFonts w:ascii="Arial" w:hAnsi="Arial" w:cs="Arial"/>
                <w:bCs/>
                <w:sz w:val="20"/>
                <w:szCs w:val="20"/>
              </w:rPr>
              <w:t>Min</w:t>
            </w:r>
          </w:p>
        </w:tc>
        <w:tc>
          <w:tcPr>
            <w:tcW w:w="1080" w:type="dxa"/>
          </w:tcPr>
          <w:p w14:paraId="4BBE3A64" w14:textId="77777777" w:rsidR="00A92752" w:rsidRPr="000634C2" w:rsidRDefault="00A92752" w:rsidP="00100584">
            <w:pPr>
              <w:pStyle w:val="TableParagraph"/>
              <w:spacing w:line="480" w:lineRule="auto"/>
              <w:ind w:left="64" w:right="55"/>
              <w:rPr>
                <w:rFonts w:ascii="Arial" w:hAnsi="Arial" w:cs="Arial"/>
                <w:bCs/>
                <w:sz w:val="20"/>
                <w:szCs w:val="20"/>
              </w:rPr>
            </w:pPr>
            <w:r w:rsidRPr="000634C2">
              <w:rPr>
                <w:rFonts w:ascii="Arial" w:hAnsi="Arial" w:cs="Arial"/>
                <w:bCs/>
                <w:sz w:val="20"/>
                <w:szCs w:val="20"/>
              </w:rPr>
              <w:t>Max</w:t>
            </w:r>
          </w:p>
        </w:tc>
      </w:tr>
      <w:tr w:rsidR="00A92752" w:rsidRPr="001D04A4" w14:paraId="56BA192D" w14:textId="77777777" w:rsidTr="00100584">
        <w:trPr>
          <w:trHeight w:val="414"/>
        </w:trPr>
        <w:tc>
          <w:tcPr>
            <w:tcW w:w="10075" w:type="dxa"/>
            <w:gridSpan w:val="7"/>
            <w:vAlign w:val="center"/>
          </w:tcPr>
          <w:p w14:paraId="42EB44C5" w14:textId="77777777" w:rsidR="00A92752" w:rsidRPr="000634C2" w:rsidRDefault="00A92752" w:rsidP="00100584">
            <w:pPr>
              <w:pStyle w:val="TableParagraph"/>
              <w:spacing w:before="65" w:line="480" w:lineRule="auto"/>
              <w:ind w:left="64" w:right="55"/>
              <w:jc w:val="left"/>
              <w:rPr>
                <w:rFonts w:ascii="Arial" w:hAnsi="Arial" w:cs="Arial"/>
                <w:bCs/>
                <w:sz w:val="20"/>
                <w:szCs w:val="20"/>
              </w:rPr>
            </w:pPr>
            <w:r w:rsidRPr="000634C2">
              <w:rPr>
                <w:rFonts w:ascii="Arial" w:hAnsi="Arial" w:cs="Arial"/>
                <w:bCs/>
                <w:sz w:val="20"/>
                <w:szCs w:val="20"/>
              </w:rPr>
              <w:t>Vectra DA and components</w:t>
            </w:r>
          </w:p>
        </w:tc>
      </w:tr>
      <w:tr w:rsidR="00A92752" w:rsidRPr="001D04A4" w14:paraId="2B2AAEA2" w14:textId="77777777" w:rsidTr="00100584">
        <w:trPr>
          <w:trHeight w:val="275"/>
        </w:trPr>
        <w:tc>
          <w:tcPr>
            <w:tcW w:w="2515" w:type="dxa"/>
            <w:vAlign w:val="center"/>
          </w:tcPr>
          <w:p w14:paraId="3C64A47F" w14:textId="77777777" w:rsidR="00A92752" w:rsidRPr="000634C2" w:rsidRDefault="00A92752" w:rsidP="00100584">
            <w:pPr>
              <w:pStyle w:val="TableParagraph"/>
              <w:spacing w:line="480" w:lineRule="auto"/>
              <w:ind w:left="107"/>
              <w:jc w:val="left"/>
              <w:rPr>
                <w:rFonts w:ascii="Arial" w:hAnsi="Arial" w:cs="Arial"/>
                <w:bCs/>
                <w:sz w:val="20"/>
                <w:szCs w:val="20"/>
              </w:rPr>
            </w:pPr>
            <w:r w:rsidRPr="000634C2">
              <w:rPr>
                <w:rFonts w:ascii="Arial" w:hAnsi="Arial" w:cs="Arial"/>
                <w:bCs/>
                <w:sz w:val="20"/>
                <w:szCs w:val="20"/>
              </w:rPr>
              <w:t>Vectra DA</w:t>
            </w:r>
          </w:p>
        </w:tc>
        <w:tc>
          <w:tcPr>
            <w:tcW w:w="540" w:type="dxa"/>
          </w:tcPr>
          <w:p w14:paraId="7C076B1C" w14:textId="77777777" w:rsidR="00A92752" w:rsidRPr="001D04A4" w:rsidRDefault="00A92752" w:rsidP="00100584">
            <w:pPr>
              <w:pStyle w:val="TableParagraph"/>
              <w:spacing w:line="480" w:lineRule="auto"/>
              <w:jc w:val="left"/>
              <w:rPr>
                <w:rFonts w:ascii="Arial" w:hAnsi="Arial" w:cs="Arial"/>
                <w:sz w:val="18"/>
                <w:szCs w:val="18"/>
              </w:rPr>
            </w:pPr>
          </w:p>
        </w:tc>
        <w:tc>
          <w:tcPr>
            <w:tcW w:w="1350" w:type="dxa"/>
          </w:tcPr>
          <w:p w14:paraId="43A4FC3F" w14:textId="77777777" w:rsidR="00A92752" w:rsidRPr="001D04A4" w:rsidRDefault="00A92752" w:rsidP="00100584">
            <w:pPr>
              <w:pStyle w:val="TableParagraph"/>
              <w:spacing w:line="480" w:lineRule="auto"/>
              <w:rPr>
                <w:rFonts w:ascii="Arial" w:hAnsi="Arial" w:cs="Arial"/>
                <w:sz w:val="18"/>
                <w:szCs w:val="18"/>
              </w:rPr>
            </w:pPr>
          </w:p>
        </w:tc>
        <w:tc>
          <w:tcPr>
            <w:tcW w:w="2340" w:type="dxa"/>
          </w:tcPr>
          <w:p w14:paraId="2B6DC618" w14:textId="77777777" w:rsidR="00A92752" w:rsidRPr="001D04A4" w:rsidRDefault="00A92752" w:rsidP="00100584">
            <w:pPr>
              <w:pStyle w:val="TableParagraph"/>
              <w:spacing w:line="480" w:lineRule="auto"/>
              <w:ind w:left="55" w:right="34"/>
              <w:rPr>
                <w:rFonts w:ascii="Arial" w:hAnsi="Arial" w:cs="Arial"/>
                <w:sz w:val="18"/>
                <w:szCs w:val="18"/>
              </w:rPr>
            </w:pPr>
          </w:p>
        </w:tc>
        <w:tc>
          <w:tcPr>
            <w:tcW w:w="1350" w:type="dxa"/>
          </w:tcPr>
          <w:p w14:paraId="2D554BF4" w14:textId="77777777" w:rsidR="00A92752" w:rsidRPr="001D04A4" w:rsidRDefault="00A92752" w:rsidP="00100584">
            <w:pPr>
              <w:pStyle w:val="TableParagraph"/>
              <w:spacing w:line="480" w:lineRule="auto"/>
              <w:ind w:left="56" w:right="49"/>
              <w:jc w:val="left"/>
              <w:rPr>
                <w:rFonts w:ascii="Arial" w:hAnsi="Arial" w:cs="Arial"/>
                <w:sz w:val="18"/>
                <w:szCs w:val="18"/>
              </w:rPr>
            </w:pPr>
          </w:p>
        </w:tc>
        <w:tc>
          <w:tcPr>
            <w:tcW w:w="900" w:type="dxa"/>
          </w:tcPr>
          <w:p w14:paraId="3C4FA330" w14:textId="77777777" w:rsidR="00A92752" w:rsidRPr="001D04A4" w:rsidRDefault="00A92752" w:rsidP="00100584">
            <w:pPr>
              <w:pStyle w:val="TableParagraph"/>
              <w:spacing w:line="480" w:lineRule="auto"/>
              <w:ind w:left="41"/>
              <w:jc w:val="left"/>
              <w:rPr>
                <w:rFonts w:ascii="Arial" w:hAnsi="Arial" w:cs="Arial"/>
                <w:sz w:val="18"/>
                <w:szCs w:val="18"/>
              </w:rPr>
            </w:pPr>
          </w:p>
        </w:tc>
        <w:tc>
          <w:tcPr>
            <w:tcW w:w="1080" w:type="dxa"/>
          </w:tcPr>
          <w:p w14:paraId="56343038" w14:textId="77777777" w:rsidR="00A92752" w:rsidRPr="001D04A4" w:rsidRDefault="00A92752" w:rsidP="00100584">
            <w:pPr>
              <w:pStyle w:val="TableParagraph"/>
              <w:spacing w:line="480" w:lineRule="auto"/>
              <w:ind w:left="64" w:right="55"/>
              <w:jc w:val="left"/>
              <w:rPr>
                <w:rFonts w:ascii="Arial" w:hAnsi="Arial" w:cs="Arial"/>
                <w:sz w:val="18"/>
                <w:szCs w:val="18"/>
              </w:rPr>
            </w:pPr>
          </w:p>
        </w:tc>
      </w:tr>
      <w:tr w:rsidR="00A92752" w:rsidRPr="001D04A4" w14:paraId="685E5AC5" w14:textId="77777777" w:rsidTr="00100584">
        <w:trPr>
          <w:trHeight w:val="275"/>
        </w:trPr>
        <w:tc>
          <w:tcPr>
            <w:tcW w:w="2515" w:type="dxa"/>
            <w:vAlign w:val="center"/>
          </w:tcPr>
          <w:p w14:paraId="1F7A51F9"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1</w:t>
            </w:r>
          </w:p>
        </w:tc>
        <w:tc>
          <w:tcPr>
            <w:tcW w:w="540" w:type="dxa"/>
            <w:vAlign w:val="center"/>
          </w:tcPr>
          <w:p w14:paraId="32A77E1F"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18</w:t>
            </w:r>
          </w:p>
        </w:tc>
        <w:tc>
          <w:tcPr>
            <w:tcW w:w="1350" w:type="dxa"/>
            <w:vAlign w:val="center"/>
          </w:tcPr>
          <w:p w14:paraId="5E9E3BBC"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50.8</w:t>
            </w:r>
          </w:p>
        </w:tc>
        <w:tc>
          <w:tcPr>
            <w:tcW w:w="2340" w:type="dxa"/>
            <w:vAlign w:val="center"/>
          </w:tcPr>
          <w:p w14:paraId="77667848"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(43.4, 58.2)</w:t>
            </w:r>
          </w:p>
        </w:tc>
        <w:tc>
          <w:tcPr>
            <w:tcW w:w="1350" w:type="dxa"/>
            <w:vAlign w:val="center"/>
          </w:tcPr>
          <w:p w14:paraId="31214BF5"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14.85</w:t>
            </w:r>
          </w:p>
        </w:tc>
        <w:tc>
          <w:tcPr>
            <w:tcW w:w="900" w:type="dxa"/>
            <w:vAlign w:val="center"/>
          </w:tcPr>
          <w:p w14:paraId="656BBBC3"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21</w:t>
            </w:r>
          </w:p>
        </w:tc>
        <w:tc>
          <w:tcPr>
            <w:tcW w:w="1080" w:type="dxa"/>
            <w:vAlign w:val="center"/>
          </w:tcPr>
          <w:p w14:paraId="710F05CC"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69</w:t>
            </w:r>
          </w:p>
        </w:tc>
      </w:tr>
      <w:tr w:rsidR="00A92752" w:rsidRPr="001D04A4" w14:paraId="4BFA7B99" w14:textId="77777777" w:rsidTr="00100584">
        <w:trPr>
          <w:trHeight w:val="275"/>
        </w:trPr>
        <w:tc>
          <w:tcPr>
            <w:tcW w:w="2515" w:type="dxa"/>
            <w:vAlign w:val="center"/>
          </w:tcPr>
          <w:p w14:paraId="06CD148E"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43</w:t>
            </w:r>
          </w:p>
        </w:tc>
        <w:tc>
          <w:tcPr>
            <w:tcW w:w="540" w:type="dxa"/>
            <w:vAlign w:val="center"/>
          </w:tcPr>
          <w:p w14:paraId="049A4F06"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2ED65EF0"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47.8</w:t>
            </w:r>
          </w:p>
        </w:tc>
        <w:tc>
          <w:tcPr>
            <w:tcW w:w="2340" w:type="dxa"/>
            <w:vAlign w:val="center"/>
          </w:tcPr>
          <w:p w14:paraId="7104FB25"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(39.5, 56.0)</w:t>
            </w:r>
          </w:p>
        </w:tc>
        <w:tc>
          <w:tcPr>
            <w:tcW w:w="1350" w:type="dxa"/>
            <w:vAlign w:val="center"/>
          </w:tcPr>
          <w:p w14:paraId="6723B21A"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16.06</w:t>
            </w:r>
          </w:p>
        </w:tc>
        <w:tc>
          <w:tcPr>
            <w:tcW w:w="900" w:type="dxa"/>
            <w:vAlign w:val="center"/>
          </w:tcPr>
          <w:p w14:paraId="5F746C6E"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17</w:t>
            </w:r>
          </w:p>
        </w:tc>
        <w:tc>
          <w:tcPr>
            <w:tcW w:w="1080" w:type="dxa"/>
            <w:vAlign w:val="center"/>
          </w:tcPr>
          <w:p w14:paraId="1070A1C3"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72</w:t>
            </w:r>
          </w:p>
        </w:tc>
      </w:tr>
      <w:tr w:rsidR="00A92752" w:rsidRPr="001D04A4" w14:paraId="24175F0A" w14:textId="77777777" w:rsidTr="00100584">
        <w:trPr>
          <w:trHeight w:val="275"/>
        </w:trPr>
        <w:tc>
          <w:tcPr>
            <w:tcW w:w="2515" w:type="dxa"/>
            <w:vAlign w:val="center"/>
          </w:tcPr>
          <w:p w14:paraId="63647A8A"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85</w:t>
            </w:r>
          </w:p>
        </w:tc>
        <w:tc>
          <w:tcPr>
            <w:tcW w:w="540" w:type="dxa"/>
            <w:vAlign w:val="center"/>
          </w:tcPr>
          <w:p w14:paraId="20BDF7CC"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32D803A9"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51.1</w:t>
            </w:r>
          </w:p>
        </w:tc>
        <w:tc>
          <w:tcPr>
            <w:tcW w:w="2340" w:type="dxa"/>
            <w:vAlign w:val="center"/>
          </w:tcPr>
          <w:p w14:paraId="241126DD"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(42.0, 60.1)</w:t>
            </w:r>
          </w:p>
        </w:tc>
        <w:tc>
          <w:tcPr>
            <w:tcW w:w="1350" w:type="dxa"/>
            <w:vAlign w:val="center"/>
          </w:tcPr>
          <w:p w14:paraId="410CB62A"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17.62</w:t>
            </w:r>
          </w:p>
        </w:tc>
        <w:tc>
          <w:tcPr>
            <w:tcW w:w="900" w:type="dxa"/>
            <w:vAlign w:val="center"/>
          </w:tcPr>
          <w:p w14:paraId="1FB546D8"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14</w:t>
            </w:r>
          </w:p>
        </w:tc>
        <w:tc>
          <w:tcPr>
            <w:tcW w:w="1080" w:type="dxa"/>
            <w:vAlign w:val="center"/>
          </w:tcPr>
          <w:p w14:paraId="086BA14B"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81</w:t>
            </w:r>
          </w:p>
        </w:tc>
      </w:tr>
      <w:tr w:rsidR="00A92752" w:rsidRPr="001D04A4" w14:paraId="4DD83DAD" w14:textId="77777777" w:rsidTr="00100584">
        <w:trPr>
          <w:trHeight w:val="275"/>
        </w:trPr>
        <w:tc>
          <w:tcPr>
            <w:tcW w:w="2515" w:type="dxa"/>
            <w:vAlign w:val="center"/>
          </w:tcPr>
          <w:p w14:paraId="2FA5BD3A"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1</w:t>
            </w:r>
          </w:p>
        </w:tc>
        <w:tc>
          <w:tcPr>
            <w:tcW w:w="540" w:type="dxa"/>
            <w:vAlign w:val="center"/>
          </w:tcPr>
          <w:p w14:paraId="04593590"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33</w:t>
            </w:r>
          </w:p>
        </w:tc>
        <w:tc>
          <w:tcPr>
            <w:tcW w:w="1350" w:type="dxa"/>
            <w:vAlign w:val="center"/>
          </w:tcPr>
          <w:p w14:paraId="6D688078"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50.9</w:t>
            </w:r>
          </w:p>
        </w:tc>
        <w:tc>
          <w:tcPr>
            <w:tcW w:w="2340" w:type="dxa"/>
            <w:vAlign w:val="center"/>
          </w:tcPr>
          <w:p w14:paraId="5D156D69"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(46.2, 55.7)</w:t>
            </w:r>
          </w:p>
        </w:tc>
        <w:tc>
          <w:tcPr>
            <w:tcW w:w="1350" w:type="dxa"/>
            <w:vAlign w:val="center"/>
          </w:tcPr>
          <w:p w14:paraId="1A132BB0"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13.39</w:t>
            </w:r>
          </w:p>
        </w:tc>
        <w:tc>
          <w:tcPr>
            <w:tcW w:w="900" w:type="dxa"/>
            <w:vAlign w:val="center"/>
          </w:tcPr>
          <w:p w14:paraId="6C7FD0E8"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29</w:t>
            </w:r>
          </w:p>
        </w:tc>
        <w:tc>
          <w:tcPr>
            <w:tcW w:w="1080" w:type="dxa"/>
            <w:vAlign w:val="center"/>
          </w:tcPr>
          <w:p w14:paraId="7E7E498A"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89</w:t>
            </w:r>
          </w:p>
        </w:tc>
      </w:tr>
      <w:tr w:rsidR="00A92752" w:rsidRPr="001D04A4" w14:paraId="0500E1C7" w14:textId="77777777" w:rsidTr="00100584">
        <w:trPr>
          <w:trHeight w:val="275"/>
        </w:trPr>
        <w:tc>
          <w:tcPr>
            <w:tcW w:w="2515" w:type="dxa"/>
            <w:vAlign w:val="center"/>
          </w:tcPr>
          <w:p w14:paraId="7BC2EA23"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43</w:t>
            </w:r>
          </w:p>
        </w:tc>
        <w:tc>
          <w:tcPr>
            <w:tcW w:w="540" w:type="dxa"/>
            <w:vAlign w:val="center"/>
          </w:tcPr>
          <w:p w14:paraId="7F9D4E2D"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29</w:t>
            </w:r>
          </w:p>
        </w:tc>
        <w:tc>
          <w:tcPr>
            <w:tcW w:w="1350" w:type="dxa"/>
            <w:vAlign w:val="center"/>
          </w:tcPr>
          <w:p w14:paraId="50CD1227"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48.3</w:t>
            </w:r>
          </w:p>
        </w:tc>
        <w:tc>
          <w:tcPr>
            <w:tcW w:w="2340" w:type="dxa"/>
            <w:vAlign w:val="center"/>
          </w:tcPr>
          <w:p w14:paraId="663E3B1B"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(42.8, 53.9)</w:t>
            </w:r>
          </w:p>
        </w:tc>
        <w:tc>
          <w:tcPr>
            <w:tcW w:w="1350" w:type="dxa"/>
            <w:vAlign w:val="center"/>
          </w:tcPr>
          <w:p w14:paraId="7C6E6BF2"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14.64</w:t>
            </w:r>
          </w:p>
        </w:tc>
        <w:tc>
          <w:tcPr>
            <w:tcW w:w="900" w:type="dxa"/>
            <w:vAlign w:val="center"/>
          </w:tcPr>
          <w:p w14:paraId="33302DC2"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21</w:t>
            </w:r>
          </w:p>
        </w:tc>
        <w:tc>
          <w:tcPr>
            <w:tcW w:w="1080" w:type="dxa"/>
            <w:vAlign w:val="center"/>
          </w:tcPr>
          <w:p w14:paraId="5A583548"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84</w:t>
            </w:r>
          </w:p>
        </w:tc>
      </w:tr>
      <w:tr w:rsidR="00A92752" w:rsidRPr="001D04A4" w14:paraId="2924C162" w14:textId="77777777" w:rsidTr="00100584">
        <w:trPr>
          <w:trHeight w:val="275"/>
        </w:trPr>
        <w:tc>
          <w:tcPr>
            <w:tcW w:w="2515" w:type="dxa"/>
            <w:vAlign w:val="center"/>
          </w:tcPr>
          <w:p w14:paraId="0DE241DF"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85</w:t>
            </w:r>
          </w:p>
        </w:tc>
        <w:tc>
          <w:tcPr>
            <w:tcW w:w="540" w:type="dxa"/>
            <w:vAlign w:val="center"/>
          </w:tcPr>
          <w:p w14:paraId="3C05D2CA"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27</w:t>
            </w:r>
          </w:p>
        </w:tc>
        <w:tc>
          <w:tcPr>
            <w:tcW w:w="1350" w:type="dxa"/>
            <w:vAlign w:val="center"/>
          </w:tcPr>
          <w:p w14:paraId="467473DD"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49.6</w:t>
            </w:r>
          </w:p>
        </w:tc>
        <w:tc>
          <w:tcPr>
            <w:tcW w:w="2340" w:type="dxa"/>
            <w:vAlign w:val="center"/>
          </w:tcPr>
          <w:p w14:paraId="7C8DAF03"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(44.3, 55.0)</w:t>
            </w:r>
          </w:p>
        </w:tc>
        <w:tc>
          <w:tcPr>
            <w:tcW w:w="1350" w:type="dxa"/>
            <w:vAlign w:val="center"/>
          </w:tcPr>
          <w:p w14:paraId="627FFC1A"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13.45</w:t>
            </w:r>
          </w:p>
        </w:tc>
        <w:tc>
          <w:tcPr>
            <w:tcW w:w="900" w:type="dxa"/>
            <w:vAlign w:val="center"/>
          </w:tcPr>
          <w:p w14:paraId="62F74E94"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19</w:t>
            </w:r>
          </w:p>
        </w:tc>
        <w:tc>
          <w:tcPr>
            <w:tcW w:w="1080" w:type="dxa"/>
            <w:vAlign w:val="center"/>
          </w:tcPr>
          <w:p w14:paraId="448E7B80"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78</w:t>
            </w:r>
          </w:p>
        </w:tc>
      </w:tr>
      <w:tr w:rsidR="00A92752" w:rsidRPr="001D04A4" w14:paraId="4935E0B3" w14:textId="77777777" w:rsidTr="00100584">
        <w:trPr>
          <w:trHeight w:val="275"/>
        </w:trPr>
        <w:tc>
          <w:tcPr>
            <w:tcW w:w="2515" w:type="dxa"/>
            <w:vAlign w:val="center"/>
          </w:tcPr>
          <w:p w14:paraId="021B84F4" w14:textId="77777777" w:rsidR="00A92752" w:rsidRPr="000634C2" w:rsidRDefault="00A92752" w:rsidP="00100584">
            <w:pPr>
              <w:pStyle w:val="TableParagraph"/>
              <w:spacing w:line="480" w:lineRule="auto"/>
              <w:ind w:left="107"/>
              <w:jc w:val="left"/>
              <w:rPr>
                <w:rFonts w:ascii="Arial" w:hAnsi="Arial" w:cs="Arial"/>
                <w:bCs/>
                <w:sz w:val="20"/>
                <w:szCs w:val="20"/>
              </w:rPr>
            </w:pPr>
            <w:r w:rsidRPr="000634C2">
              <w:rPr>
                <w:rFonts w:ascii="Arial" w:hAnsi="Arial" w:cs="Arial"/>
                <w:bCs/>
                <w:sz w:val="20"/>
                <w:szCs w:val="20"/>
              </w:rPr>
              <w:t>CRP (mg/L)</w:t>
            </w:r>
            <w:r w:rsidRPr="000E6D18">
              <w:rPr>
                <w:rFonts w:ascii="Arial" w:hAnsi="Arial" w:cs="Arial"/>
                <w:bCs/>
                <w:vertAlign w:val="superscript"/>
              </w:rPr>
              <w:t>a</w:t>
            </w:r>
            <w:r w:rsidRPr="000634C2" w:rsidDel="00FE1B8E">
              <w:rPr>
                <w:rFonts w:ascii="Arial" w:hAnsi="Arial" w:cs="Arial"/>
                <w:bCs/>
                <w:sz w:val="20"/>
                <w:szCs w:val="20"/>
              </w:rPr>
              <w:t xml:space="preserve"> </w:t>
            </w:r>
          </w:p>
        </w:tc>
        <w:tc>
          <w:tcPr>
            <w:tcW w:w="540" w:type="dxa"/>
            <w:vAlign w:val="center"/>
          </w:tcPr>
          <w:p w14:paraId="74C82887" w14:textId="77777777" w:rsidR="00A92752" w:rsidRPr="001D04A4" w:rsidRDefault="00A92752" w:rsidP="00100584">
            <w:pPr>
              <w:pStyle w:val="TableParagraph"/>
              <w:spacing w:line="480" w:lineRule="auto"/>
              <w:rPr>
                <w:rFonts w:ascii="Arial" w:hAnsi="Arial" w:cs="Arial"/>
                <w:sz w:val="20"/>
                <w:szCs w:val="20"/>
              </w:rPr>
            </w:pPr>
          </w:p>
        </w:tc>
        <w:tc>
          <w:tcPr>
            <w:tcW w:w="1350" w:type="dxa"/>
            <w:vAlign w:val="center"/>
          </w:tcPr>
          <w:p w14:paraId="3DC7C379" w14:textId="77777777" w:rsidR="00A92752" w:rsidRPr="001D04A4" w:rsidRDefault="00A92752" w:rsidP="00100584">
            <w:pPr>
              <w:pStyle w:val="TableParagraph"/>
              <w:spacing w:line="480" w:lineRule="auto"/>
              <w:rPr>
                <w:rFonts w:ascii="Arial" w:hAnsi="Arial" w:cs="Arial"/>
                <w:sz w:val="20"/>
                <w:szCs w:val="20"/>
              </w:rPr>
            </w:pPr>
          </w:p>
        </w:tc>
        <w:tc>
          <w:tcPr>
            <w:tcW w:w="2340" w:type="dxa"/>
            <w:vAlign w:val="center"/>
          </w:tcPr>
          <w:p w14:paraId="33A2D040" w14:textId="77777777" w:rsidR="00A92752" w:rsidRPr="001D04A4" w:rsidRDefault="00A92752" w:rsidP="00100584">
            <w:pPr>
              <w:pStyle w:val="TableParagraph"/>
              <w:spacing w:line="480" w:lineRule="auto"/>
              <w:ind w:left="55" w:right="34"/>
              <w:rPr>
                <w:rFonts w:ascii="Arial" w:hAnsi="Arial" w:cs="Arial"/>
                <w:sz w:val="20"/>
                <w:szCs w:val="20"/>
              </w:rPr>
            </w:pPr>
          </w:p>
        </w:tc>
        <w:tc>
          <w:tcPr>
            <w:tcW w:w="1350" w:type="dxa"/>
            <w:vAlign w:val="center"/>
          </w:tcPr>
          <w:p w14:paraId="081BF22F" w14:textId="77777777" w:rsidR="00A92752" w:rsidRPr="001D04A4" w:rsidRDefault="00A92752" w:rsidP="00100584">
            <w:pPr>
              <w:pStyle w:val="TableParagraph"/>
              <w:spacing w:line="480" w:lineRule="auto"/>
              <w:ind w:left="56" w:right="49"/>
              <w:rPr>
                <w:rFonts w:ascii="Arial" w:hAnsi="Arial" w:cs="Arial"/>
                <w:sz w:val="20"/>
                <w:szCs w:val="20"/>
              </w:rPr>
            </w:pPr>
          </w:p>
        </w:tc>
        <w:tc>
          <w:tcPr>
            <w:tcW w:w="900" w:type="dxa"/>
            <w:vAlign w:val="center"/>
          </w:tcPr>
          <w:p w14:paraId="33269AC4" w14:textId="77777777" w:rsidR="00A92752" w:rsidRPr="001D04A4" w:rsidRDefault="00A92752" w:rsidP="00100584">
            <w:pPr>
              <w:pStyle w:val="TableParagraph"/>
              <w:spacing w:line="480" w:lineRule="auto"/>
              <w:ind w:left="41"/>
              <w:rPr>
                <w:rFonts w:ascii="Arial" w:hAnsi="Arial" w:cs="Arial"/>
                <w:sz w:val="20"/>
                <w:szCs w:val="20"/>
              </w:rPr>
            </w:pPr>
          </w:p>
        </w:tc>
        <w:tc>
          <w:tcPr>
            <w:tcW w:w="1080" w:type="dxa"/>
            <w:vAlign w:val="center"/>
          </w:tcPr>
          <w:p w14:paraId="6B0C12B0" w14:textId="77777777" w:rsidR="00A92752" w:rsidRPr="001D04A4" w:rsidRDefault="00A92752" w:rsidP="00100584">
            <w:pPr>
              <w:pStyle w:val="TableParagraph"/>
              <w:spacing w:line="480" w:lineRule="auto"/>
              <w:ind w:left="64" w:right="55"/>
              <w:rPr>
                <w:rFonts w:ascii="Arial" w:hAnsi="Arial" w:cs="Arial"/>
                <w:sz w:val="20"/>
                <w:szCs w:val="20"/>
              </w:rPr>
            </w:pPr>
          </w:p>
        </w:tc>
      </w:tr>
      <w:tr w:rsidR="00A92752" w:rsidRPr="001D04A4" w14:paraId="065BF777" w14:textId="77777777" w:rsidTr="00100584">
        <w:trPr>
          <w:trHeight w:val="275"/>
        </w:trPr>
        <w:tc>
          <w:tcPr>
            <w:tcW w:w="2515" w:type="dxa"/>
            <w:vAlign w:val="center"/>
          </w:tcPr>
          <w:p w14:paraId="32FA091F"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1</w:t>
            </w:r>
          </w:p>
        </w:tc>
        <w:tc>
          <w:tcPr>
            <w:tcW w:w="540" w:type="dxa"/>
            <w:vAlign w:val="center"/>
          </w:tcPr>
          <w:p w14:paraId="3D3CB8C9"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18</w:t>
            </w:r>
          </w:p>
        </w:tc>
        <w:tc>
          <w:tcPr>
            <w:tcW w:w="1350" w:type="dxa"/>
            <w:vAlign w:val="center"/>
          </w:tcPr>
          <w:p w14:paraId="5D89DEA5"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28.2</w:t>
            </w:r>
          </w:p>
        </w:tc>
        <w:tc>
          <w:tcPr>
            <w:tcW w:w="2340" w:type="dxa"/>
            <w:vAlign w:val="center"/>
          </w:tcPr>
          <w:p w14:paraId="0D2F41CD"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(15.2, 41.2)</w:t>
            </w:r>
          </w:p>
        </w:tc>
        <w:tc>
          <w:tcPr>
            <w:tcW w:w="1350" w:type="dxa"/>
            <w:vAlign w:val="center"/>
          </w:tcPr>
          <w:p w14:paraId="68FC117D"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26.17</w:t>
            </w:r>
          </w:p>
        </w:tc>
        <w:tc>
          <w:tcPr>
            <w:tcW w:w="900" w:type="dxa"/>
            <w:vAlign w:val="center"/>
          </w:tcPr>
          <w:p w14:paraId="2937D535"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w w:val="99"/>
                <w:sz w:val="20"/>
                <w:szCs w:val="20"/>
              </w:rPr>
              <w:t>1</w:t>
            </w:r>
          </w:p>
        </w:tc>
        <w:tc>
          <w:tcPr>
            <w:tcW w:w="1080" w:type="dxa"/>
            <w:vAlign w:val="center"/>
          </w:tcPr>
          <w:p w14:paraId="5DFB2233"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91</w:t>
            </w:r>
          </w:p>
        </w:tc>
      </w:tr>
      <w:tr w:rsidR="00A92752" w:rsidRPr="001D04A4" w14:paraId="05A3ADA5" w14:textId="77777777" w:rsidTr="00100584">
        <w:trPr>
          <w:trHeight w:val="275"/>
        </w:trPr>
        <w:tc>
          <w:tcPr>
            <w:tcW w:w="2515" w:type="dxa"/>
            <w:vAlign w:val="center"/>
          </w:tcPr>
          <w:p w14:paraId="11314A27"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43</w:t>
            </w:r>
          </w:p>
        </w:tc>
        <w:tc>
          <w:tcPr>
            <w:tcW w:w="540" w:type="dxa"/>
            <w:vAlign w:val="center"/>
          </w:tcPr>
          <w:p w14:paraId="2AF67D4E"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4D31E995"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16.9</w:t>
            </w:r>
          </w:p>
        </w:tc>
        <w:tc>
          <w:tcPr>
            <w:tcW w:w="2340" w:type="dxa"/>
            <w:vAlign w:val="center"/>
          </w:tcPr>
          <w:p w14:paraId="0EDAE794"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(8.9, 24.8)</w:t>
            </w:r>
          </w:p>
        </w:tc>
        <w:tc>
          <w:tcPr>
            <w:tcW w:w="1350" w:type="dxa"/>
            <w:vAlign w:val="center"/>
          </w:tcPr>
          <w:p w14:paraId="7EF2C233"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15.41</w:t>
            </w:r>
          </w:p>
        </w:tc>
        <w:tc>
          <w:tcPr>
            <w:tcW w:w="900" w:type="dxa"/>
            <w:vAlign w:val="center"/>
          </w:tcPr>
          <w:p w14:paraId="42110986"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w w:val="99"/>
                <w:sz w:val="20"/>
                <w:szCs w:val="20"/>
              </w:rPr>
              <w:t>1</w:t>
            </w:r>
          </w:p>
        </w:tc>
        <w:tc>
          <w:tcPr>
            <w:tcW w:w="1080" w:type="dxa"/>
            <w:vAlign w:val="center"/>
          </w:tcPr>
          <w:p w14:paraId="22A74235"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52</w:t>
            </w:r>
          </w:p>
        </w:tc>
      </w:tr>
      <w:tr w:rsidR="00A92752" w:rsidRPr="001D04A4" w14:paraId="40F80C18" w14:textId="77777777" w:rsidTr="00100584">
        <w:trPr>
          <w:trHeight w:val="275"/>
        </w:trPr>
        <w:tc>
          <w:tcPr>
            <w:tcW w:w="2515" w:type="dxa"/>
            <w:vAlign w:val="center"/>
          </w:tcPr>
          <w:p w14:paraId="734943DE"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85</w:t>
            </w:r>
          </w:p>
        </w:tc>
        <w:tc>
          <w:tcPr>
            <w:tcW w:w="540" w:type="dxa"/>
            <w:vAlign w:val="center"/>
          </w:tcPr>
          <w:p w14:paraId="5CBD8CF0"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6ED4C59A"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28.3</w:t>
            </w:r>
          </w:p>
        </w:tc>
        <w:tc>
          <w:tcPr>
            <w:tcW w:w="2340" w:type="dxa"/>
            <w:vAlign w:val="center"/>
          </w:tcPr>
          <w:p w14:paraId="73AD8CCB"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(10.0, 46.6)</w:t>
            </w:r>
          </w:p>
        </w:tc>
        <w:tc>
          <w:tcPr>
            <w:tcW w:w="1350" w:type="dxa"/>
            <w:vAlign w:val="center"/>
          </w:tcPr>
          <w:p w14:paraId="63FF3EA8"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35.60</w:t>
            </w:r>
          </w:p>
        </w:tc>
        <w:tc>
          <w:tcPr>
            <w:tcW w:w="900" w:type="dxa"/>
            <w:vAlign w:val="center"/>
          </w:tcPr>
          <w:p w14:paraId="5213970F"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w w:val="99"/>
                <w:sz w:val="20"/>
                <w:szCs w:val="20"/>
              </w:rPr>
              <w:t>0</w:t>
            </w:r>
          </w:p>
        </w:tc>
        <w:tc>
          <w:tcPr>
            <w:tcW w:w="1080" w:type="dxa"/>
            <w:vAlign w:val="center"/>
          </w:tcPr>
          <w:p w14:paraId="54970718"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130</w:t>
            </w:r>
          </w:p>
        </w:tc>
      </w:tr>
      <w:tr w:rsidR="00A92752" w:rsidRPr="001D04A4" w14:paraId="0350B6E1" w14:textId="77777777" w:rsidTr="00100584">
        <w:trPr>
          <w:trHeight w:val="273"/>
        </w:trPr>
        <w:tc>
          <w:tcPr>
            <w:tcW w:w="2515" w:type="dxa"/>
            <w:vAlign w:val="center"/>
          </w:tcPr>
          <w:p w14:paraId="06F4CF89"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1</w:t>
            </w:r>
          </w:p>
        </w:tc>
        <w:tc>
          <w:tcPr>
            <w:tcW w:w="540" w:type="dxa"/>
            <w:vAlign w:val="center"/>
          </w:tcPr>
          <w:p w14:paraId="78CA73F0"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33</w:t>
            </w:r>
          </w:p>
        </w:tc>
        <w:tc>
          <w:tcPr>
            <w:tcW w:w="1350" w:type="dxa"/>
            <w:vAlign w:val="center"/>
          </w:tcPr>
          <w:p w14:paraId="09CEAEBC"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22.5</w:t>
            </w:r>
          </w:p>
        </w:tc>
        <w:tc>
          <w:tcPr>
            <w:tcW w:w="2340" w:type="dxa"/>
            <w:vAlign w:val="center"/>
          </w:tcPr>
          <w:p w14:paraId="59120F2D"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(8.4, 36.6)</w:t>
            </w:r>
          </w:p>
        </w:tc>
        <w:tc>
          <w:tcPr>
            <w:tcW w:w="1350" w:type="dxa"/>
            <w:vAlign w:val="center"/>
          </w:tcPr>
          <w:p w14:paraId="24DD29FC"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39.83</w:t>
            </w:r>
          </w:p>
        </w:tc>
        <w:tc>
          <w:tcPr>
            <w:tcW w:w="900" w:type="dxa"/>
            <w:vAlign w:val="center"/>
          </w:tcPr>
          <w:p w14:paraId="53A06CF5"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w w:val="99"/>
                <w:sz w:val="20"/>
                <w:szCs w:val="20"/>
              </w:rPr>
              <w:t>1</w:t>
            </w:r>
          </w:p>
        </w:tc>
        <w:tc>
          <w:tcPr>
            <w:tcW w:w="1080" w:type="dxa"/>
            <w:vAlign w:val="center"/>
          </w:tcPr>
          <w:p w14:paraId="4C80C6A0"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207</w:t>
            </w:r>
          </w:p>
        </w:tc>
      </w:tr>
      <w:tr w:rsidR="00A92752" w:rsidRPr="001D04A4" w14:paraId="3C498AF7" w14:textId="77777777" w:rsidTr="00100584">
        <w:trPr>
          <w:trHeight w:val="275"/>
        </w:trPr>
        <w:tc>
          <w:tcPr>
            <w:tcW w:w="2515" w:type="dxa"/>
            <w:vAlign w:val="center"/>
          </w:tcPr>
          <w:p w14:paraId="4A84858B"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43</w:t>
            </w:r>
          </w:p>
        </w:tc>
        <w:tc>
          <w:tcPr>
            <w:tcW w:w="540" w:type="dxa"/>
            <w:vAlign w:val="center"/>
          </w:tcPr>
          <w:p w14:paraId="5903FAFE"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29</w:t>
            </w:r>
          </w:p>
        </w:tc>
        <w:tc>
          <w:tcPr>
            <w:tcW w:w="1350" w:type="dxa"/>
            <w:vAlign w:val="center"/>
          </w:tcPr>
          <w:p w14:paraId="08C0B66C"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17.8</w:t>
            </w:r>
          </w:p>
        </w:tc>
        <w:tc>
          <w:tcPr>
            <w:tcW w:w="2340" w:type="dxa"/>
            <w:vAlign w:val="center"/>
          </w:tcPr>
          <w:p w14:paraId="64230009"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(8.2, 27.5)</w:t>
            </w:r>
          </w:p>
        </w:tc>
        <w:tc>
          <w:tcPr>
            <w:tcW w:w="1350" w:type="dxa"/>
            <w:vAlign w:val="center"/>
          </w:tcPr>
          <w:p w14:paraId="2DC538F4"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25.32</w:t>
            </w:r>
          </w:p>
        </w:tc>
        <w:tc>
          <w:tcPr>
            <w:tcW w:w="900" w:type="dxa"/>
            <w:vAlign w:val="center"/>
          </w:tcPr>
          <w:p w14:paraId="0226C0C3"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w w:val="99"/>
                <w:sz w:val="20"/>
                <w:szCs w:val="20"/>
              </w:rPr>
              <w:t>0</w:t>
            </w:r>
          </w:p>
        </w:tc>
        <w:tc>
          <w:tcPr>
            <w:tcW w:w="1080" w:type="dxa"/>
            <w:vAlign w:val="center"/>
          </w:tcPr>
          <w:p w14:paraId="23BD9D55"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103</w:t>
            </w:r>
          </w:p>
        </w:tc>
      </w:tr>
      <w:tr w:rsidR="00A92752" w:rsidRPr="001D04A4" w14:paraId="3FAE9B04" w14:textId="77777777" w:rsidTr="00100584">
        <w:trPr>
          <w:trHeight w:val="275"/>
        </w:trPr>
        <w:tc>
          <w:tcPr>
            <w:tcW w:w="2515" w:type="dxa"/>
            <w:vAlign w:val="center"/>
          </w:tcPr>
          <w:p w14:paraId="6C650257"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85</w:t>
            </w:r>
          </w:p>
        </w:tc>
        <w:tc>
          <w:tcPr>
            <w:tcW w:w="540" w:type="dxa"/>
            <w:vAlign w:val="center"/>
          </w:tcPr>
          <w:p w14:paraId="7A17B0EC"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27</w:t>
            </w:r>
          </w:p>
        </w:tc>
        <w:tc>
          <w:tcPr>
            <w:tcW w:w="1350" w:type="dxa"/>
            <w:vAlign w:val="center"/>
          </w:tcPr>
          <w:p w14:paraId="79EB4E88"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24.4</w:t>
            </w:r>
          </w:p>
        </w:tc>
        <w:tc>
          <w:tcPr>
            <w:tcW w:w="2340" w:type="dxa"/>
            <w:vAlign w:val="center"/>
          </w:tcPr>
          <w:p w14:paraId="5330C0E6"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(8.1, 40.6)</w:t>
            </w:r>
          </w:p>
        </w:tc>
        <w:tc>
          <w:tcPr>
            <w:tcW w:w="1350" w:type="dxa"/>
            <w:vAlign w:val="center"/>
          </w:tcPr>
          <w:p w14:paraId="10651D63"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41.13</w:t>
            </w:r>
          </w:p>
        </w:tc>
        <w:tc>
          <w:tcPr>
            <w:tcW w:w="900" w:type="dxa"/>
            <w:vAlign w:val="center"/>
          </w:tcPr>
          <w:p w14:paraId="12250CAD"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w w:val="99"/>
                <w:sz w:val="20"/>
                <w:szCs w:val="20"/>
              </w:rPr>
              <w:t>0</w:t>
            </w:r>
          </w:p>
        </w:tc>
        <w:tc>
          <w:tcPr>
            <w:tcW w:w="1080" w:type="dxa"/>
            <w:vAlign w:val="center"/>
          </w:tcPr>
          <w:p w14:paraId="3263F4AF"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165</w:t>
            </w:r>
          </w:p>
        </w:tc>
      </w:tr>
      <w:tr w:rsidR="00A92752" w:rsidRPr="001D04A4" w14:paraId="74A03014" w14:textId="77777777" w:rsidTr="00100584">
        <w:trPr>
          <w:trHeight w:val="275"/>
        </w:trPr>
        <w:tc>
          <w:tcPr>
            <w:tcW w:w="2515" w:type="dxa"/>
            <w:vAlign w:val="center"/>
          </w:tcPr>
          <w:p w14:paraId="287DC032" w14:textId="77777777" w:rsidR="00A92752" w:rsidRPr="000634C2" w:rsidRDefault="00A92752" w:rsidP="00100584">
            <w:pPr>
              <w:pStyle w:val="TableParagraph"/>
              <w:spacing w:line="480" w:lineRule="auto"/>
              <w:ind w:left="107"/>
              <w:jc w:val="left"/>
              <w:rPr>
                <w:rFonts w:ascii="Arial" w:hAnsi="Arial" w:cs="Arial"/>
                <w:bCs/>
                <w:sz w:val="20"/>
                <w:szCs w:val="20"/>
              </w:rPr>
            </w:pPr>
            <w:r w:rsidRPr="000634C2">
              <w:rPr>
                <w:rFonts w:ascii="Arial" w:hAnsi="Arial" w:cs="Arial"/>
                <w:bCs/>
                <w:sz w:val="20"/>
                <w:szCs w:val="20"/>
              </w:rPr>
              <w:t>C3L1 (ng/L)</w:t>
            </w:r>
            <w:r w:rsidRPr="000634C2">
              <w:rPr>
                <w:rFonts w:ascii="Arial" w:hAnsi="Arial" w:cs="Arial"/>
                <w:bCs/>
                <w:vertAlign w:val="superscript"/>
              </w:rPr>
              <w:t>a</w:t>
            </w:r>
          </w:p>
        </w:tc>
        <w:tc>
          <w:tcPr>
            <w:tcW w:w="540" w:type="dxa"/>
            <w:vAlign w:val="center"/>
          </w:tcPr>
          <w:p w14:paraId="7B430C89" w14:textId="77777777" w:rsidR="00A92752" w:rsidRPr="001D04A4" w:rsidRDefault="00A92752" w:rsidP="00100584">
            <w:pPr>
              <w:pStyle w:val="TableParagraph"/>
              <w:spacing w:line="480" w:lineRule="auto"/>
              <w:rPr>
                <w:rFonts w:ascii="Arial" w:hAnsi="Arial" w:cs="Arial"/>
                <w:sz w:val="20"/>
                <w:szCs w:val="20"/>
              </w:rPr>
            </w:pPr>
          </w:p>
        </w:tc>
        <w:tc>
          <w:tcPr>
            <w:tcW w:w="1350" w:type="dxa"/>
            <w:vAlign w:val="center"/>
          </w:tcPr>
          <w:p w14:paraId="5644E3D2" w14:textId="77777777" w:rsidR="00A92752" w:rsidRPr="001D04A4" w:rsidRDefault="00A92752" w:rsidP="00100584">
            <w:pPr>
              <w:pStyle w:val="TableParagraph"/>
              <w:spacing w:line="480" w:lineRule="auto"/>
              <w:rPr>
                <w:rFonts w:ascii="Arial" w:hAnsi="Arial" w:cs="Arial"/>
                <w:sz w:val="20"/>
                <w:szCs w:val="20"/>
              </w:rPr>
            </w:pPr>
          </w:p>
        </w:tc>
        <w:tc>
          <w:tcPr>
            <w:tcW w:w="2340" w:type="dxa"/>
            <w:vAlign w:val="center"/>
          </w:tcPr>
          <w:p w14:paraId="2BE4D977" w14:textId="77777777" w:rsidR="00A92752" w:rsidRPr="001D04A4" w:rsidRDefault="00A92752" w:rsidP="00100584">
            <w:pPr>
              <w:pStyle w:val="TableParagraph"/>
              <w:spacing w:line="480" w:lineRule="auto"/>
              <w:ind w:left="55" w:right="34"/>
              <w:rPr>
                <w:rFonts w:ascii="Arial" w:hAnsi="Arial" w:cs="Arial"/>
                <w:sz w:val="20"/>
                <w:szCs w:val="20"/>
              </w:rPr>
            </w:pPr>
          </w:p>
        </w:tc>
        <w:tc>
          <w:tcPr>
            <w:tcW w:w="1350" w:type="dxa"/>
            <w:vAlign w:val="center"/>
          </w:tcPr>
          <w:p w14:paraId="05776C79" w14:textId="77777777" w:rsidR="00A92752" w:rsidRPr="001D04A4" w:rsidRDefault="00A92752" w:rsidP="00100584">
            <w:pPr>
              <w:pStyle w:val="TableParagraph"/>
              <w:spacing w:line="480" w:lineRule="auto"/>
              <w:ind w:left="56" w:right="49"/>
              <w:rPr>
                <w:rFonts w:ascii="Arial" w:hAnsi="Arial" w:cs="Arial"/>
                <w:sz w:val="20"/>
                <w:szCs w:val="20"/>
              </w:rPr>
            </w:pPr>
          </w:p>
        </w:tc>
        <w:tc>
          <w:tcPr>
            <w:tcW w:w="900" w:type="dxa"/>
            <w:vAlign w:val="center"/>
          </w:tcPr>
          <w:p w14:paraId="518900F3" w14:textId="77777777" w:rsidR="00A92752" w:rsidRPr="001D04A4" w:rsidRDefault="00A92752" w:rsidP="00100584">
            <w:pPr>
              <w:pStyle w:val="TableParagraph"/>
              <w:spacing w:line="480" w:lineRule="auto"/>
              <w:ind w:left="41"/>
              <w:rPr>
                <w:rFonts w:ascii="Arial" w:hAnsi="Arial" w:cs="Arial"/>
                <w:sz w:val="20"/>
                <w:szCs w:val="20"/>
              </w:rPr>
            </w:pPr>
          </w:p>
        </w:tc>
        <w:tc>
          <w:tcPr>
            <w:tcW w:w="1080" w:type="dxa"/>
            <w:vAlign w:val="center"/>
          </w:tcPr>
          <w:p w14:paraId="0FF63D73" w14:textId="77777777" w:rsidR="00A92752" w:rsidRPr="001D04A4" w:rsidRDefault="00A92752" w:rsidP="00100584">
            <w:pPr>
              <w:pStyle w:val="TableParagraph"/>
              <w:spacing w:line="480" w:lineRule="auto"/>
              <w:ind w:left="64" w:right="55"/>
              <w:rPr>
                <w:rFonts w:ascii="Arial" w:hAnsi="Arial" w:cs="Arial"/>
                <w:sz w:val="20"/>
                <w:szCs w:val="20"/>
              </w:rPr>
            </w:pPr>
          </w:p>
        </w:tc>
      </w:tr>
      <w:tr w:rsidR="00A92752" w:rsidRPr="001D04A4" w14:paraId="7970FFBF" w14:textId="77777777" w:rsidTr="00100584">
        <w:trPr>
          <w:trHeight w:val="275"/>
        </w:trPr>
        <w:tc>
          <w:tcPr>
            <w:tcW w:w="2515" w:type="dxa"/>
            <w:vAlign w:val="center"/>
          </w:tcPr>
          <w:p w14:paraId="40615E29"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1</w:t>
            </w:r>
          </w:p>
        </w:tc>
        <w:tc>
          <w:tcPr>
            <w:tcW w:w="540" w:type="dxa"/>
            <w:vAlign w:val="center"/>
          </w:tcPr>
          <w:p w14:paraId="72661E23"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18</w:t>
            </w:r>
          </w:p>
        </w:tc>
        <w:tc>
          <w:tcPr>
            <w:tcW w:w="1350" w:type="dxa"/>
            <w:vAlign w:val="center"/>
          </w:tcPr>
          <w:p w14:paraId="529F1D59" w14:textId="77777777" w:rsidR="00A92752" w:rsidRPr="001D04A4" w:rsidRDefault="00A92752" w:rsidP="00100584">
            <w:pPr>
              <w:pStyle w:val="TableParagraph"/>
              <w:spacing w:line="480" w:lineRule="auto"/>
              <w:ind w:right="90"/>
              <w:rPr>
                <w:rFonts w:ascii="Arial" w:hAnsi="Arial" w:cs="Arial"/>
                <w:sz w:val="20"/>
                <w:szCs w:val="20"/>
              </w:rPr>
            </w:pPr>
            <w:r w:rsidRPr="001D04A4">
              <w:rPr>
                <w:rFonts w:ascii="Arial" w:hAnsi="Arial" w:cs="Arial"/>
                <w:w w:val="95"/>
                <w:sz w:val="20"/>
                <w:szCs w:val="20"/>
              </w:rPr>
              <w:t>118</w:t>
            </w:r>
            <w:r>
              <w:rPr>
                <w:rFonts w:ascii="Arial" w:hAnsi="Arial" w:cs="Arial"/>
                <w:w w:val="95"/>
                <w:sz w:val="20"/>
                <w:szCs w:val="20"/>
              </w:rPr>
              <w:t>,</w:t>
            </w:r>
            <w:r w:rsidRPr="001D04A4">
              <w:rPr>
                <w:rFonts w:ascii="Arial" w:hAnsi="Arial" w:cs="Arial"/>
                <w:w w:val="95"/>
                <w:sz w:val="20"/>
                <w:szCs w:val="20"/>
              </w:rPr>
              <w:t>896.8</w:t>
            </w:r>
          </w:p>
        </w:tc>
        <w:tc>
          <w:tcPr>
            <w:tcW w:w="2340" w:type="dxa"/>
            <w:vAlign w:val="center"/>
          </w:tcPr>
          <w:p w14:paraId="3D35CA41"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(56</w:t>
            </w:r>
            <w:r>
              <w:rPr>
                <w:rFonts w:ascii="Arial" w:hAnsi="Arial" w:cs="Arial"/>
                <w:sz w:val="20"/>
                <w:szCs w:val="20"/>
              </w:rPr>
              <w:t>,</w:t>
            </w:r>
            <w:r w:rsidRPr="001D04A4">
              <w:rPr>
                <w:rFonts w:ascii="Arial" w:hAnsi="Arial" w:cs="Arial"/>
                <w:sz w:val="20"/>
                <w:szCs w:val="20"/>
              </w:rPr>
              <w:t>295.0, 181</w:t>
            </w:r>
            <w:r>
              <w:rPr>
                <w:rFonts w:ascii="Arial" w:hAnsi="Arial" w:cs="Arial"/>
                <w:sz w:val="20"/>
                <w:szCs w:val="20"/>
              </w:rPr>
              <w:t>,</w:t>
            </w:r>
            <w:r w:rsidRPr="001D04A4">
              <w:rPr>
                <w:rFonts w:ascii="Arial" w:hAnsi="Arial" w:cs="Arial"/>
                <w:sz w:val="20"/>
                <w:szCs w:val="20"/>
              </w:rPr>
              <w:t>498.5)</w:t>
            </w:r>
          </w:p>
        </w:tc>
        <w:tc>
          <w:tcPr>
            <w:tcW w:w="1350" w:type="dxa"/>
            <w:vAlign w:val="center"/>
          </w:tcPr>
          <w:p w14:paraId="539D012B"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125</w:t>
            </w:r>
            <w:r>
              <w:rPr>
                <w:rFonts w:ascii="Arial" w:hAnsi="Arial" w:cs="Arial"/>
                <w:sz w:val="20"/>
                <w:szCs w:val="20"/>
              </w:rPr>
              <w:t>,</w:t>
            </w:r>
            <w:r w:rsidRPr="001D04A4">
              <w:rPr>
                <w:rFonts w:ascii="Arial" w:hAnsi="Arial" w:cs="Arial"/>
                <w:sz w:val="20"/>
                <w:szCs w:val="20"/>
              </w:rPr>
              <w:t>886.26</w:t>
            </w:r>
          </w:p>
        </w:tc>
        <w:tc>
          <w:tcPr>
            <w:tcW w:w="900" w:type="dxa"/>
            <w:vAlign w:val="center"/>
          </w:tcPr>
          <w:p w14:paraId="4942BB7E"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28</w:t>
            </w:r>
            <w:r>
              <w:rPr>
                <w:rFonts w:ascii="Arial" w:hAnsi="Arial" w:cs="Arial"/>
                <w:sz w:val="20"/>
                <w:szCs w:val="20"/>
              </w:rPr>
              <w:t>,</w:t>
            </w:r>
            <w:r w:rsidRPr="001D04A4">
              <w:rPr>
                <w:rFonts w:ascii="Arial" w:hAnsi="Arial" w:cs="Arial"/>
                <w:sz w:val="20"/>
                <w:szCs w:val="20"/>
              </w:rPr>
              <w:t>630</w:t>
            </w:r>
          </w:p>
        </w:tc>
        <w:tc>
          <w:tcPr>
            <w:tcW w:w="1080" w:type="dxa"/>
            <w:vAlign w:val="center"/>
          </w:tcPr>
          <w:p w14:paraId="201FA7B1"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52</w:t>
            </w:r>
            <w:r>
              <w:rPr>
                <w:rFonts w:ascii="Arial" w:hAnsi="Arial" w:cs="Arial"/>
                <w:sz w:val="20"/>
                <w:szCs w:val="20"/>
              </w:rPr>
              <w:t>,</w:t>
            </w:r>
            <w:r w:rsidRPr="001D04A4">
              <w:rPr>
                <w:rFonts w:ascii="Arial" w:hAnsi="Arial" w:cs="Arial"/>
                <w:sz w:val="20"/>
                <w:szCs w:val="20"/>
              </w:rPr>
              <w:t>1895</w:t>
            </w:r>
          </w:p>
        </w:tc>
      </w:tr>
      <w:tr w:rsidR="00A92752" w:rsidRPr="001D04A4" w14:paraId="3912D828" w14:textId="77777777" w:rsidTr="00100584">
        <w:trPr>
          <w:trHeight w:val="275"/>
        </w:trPr>
        <w:tc>
          <w:tcPr>
            <w:tcW w:w="2515" w:type="dxa"/>
            <w:vAlign w:val="center"/>
          </w:tcPr>
          <w:p w14:paraId="7F104967"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43</w:t>
            </w:r>
          </w:p>
        </w:tc>
        <w:tc>
          <w:tcPr>
            <w:tcW w:w="540" w:type="dxa"/>
            <w:vAlign w:val="center"/>
          </w:tcPr>
          <w:p w14:paraId="2EDD00E9"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6F78B44C" w14:textId="77777777" w:rsidR="00A92752" w:rsidRPr="001D04A4" w:rsidRDefault="00A92752" w:rsidP="00100584">
            <w:pPr>
              <w:pStyle w:val="TableParagraph"/>
              <w:spacing w:line="480" w:lineRule="auto"/>
              <w:ind w:right="90"/>
              <w:rPr>
                <w:rFonts w:ascii="Arial" w:hAnsi="Arial" w:cs="Arial"/>
                <w:sz w:val="20"/>
                <w:szCs w:val="20"/>
              </w:rPr>
            </w:pPr>
            <w:r w:rsidRPr="001D04A4">
              <w:rPr>
                <w:rFonts w:ascii="Arial" w:hAnsi="Arial" w:cs="Arial"/>
                <w:w w:val="95"/>
                <w:sz w:val="20"/>
                <w:szCs w:val="20"/>
              </w:rPr>
              <w:t>139</w:t>
            </w:r>
            <w:r>
              <w:rPr>
                <w:rFonts w:ascii="Arial" w:hAnsi="Arial" w:cs="Arial"/>
                <w:w w:val="95"/>
                <w:sz w:val="20"/>
                <w:szCs w:val="20"/>
              </w:rPr>
              <w:t>,</w:t>
            </w:r>
            <w:r w:rsidRPr="001D04A4">
              <w:rPr>
                <w:rFonts w:ascii="Arial" w:hAnsi="Arial" w:cs="Arial"/>
                <w:w w:val="95"/>
                <w:sz w:val="20"/>
                <w:szCs w:val="20"/>
              </w:rPr>
              <w:t>433.4</w:t>
            </w:r>
          </w:p>
        </w:tc>
        <w:tc>
          <w:tcPr>
            <w:tcW w:w="2340" w:type="dxa"/>
            <w:vAlign w:val="center"/>
          </w:tcPr>
          <w:p w14:paraId="04A9B6A8"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(65</w:t>
            </w:r>
            <w:r>
              <w:rPr>
                <w:rFonts w:ascii="Arial" w:hAnsi="Arial" w:cs="Arial"/>
                <w:sz w:val="20"/>
                <w:szCs w:val="20"/>
              </w:rPr>
              <w:t>,</w:t>
            </w:r>
            <w:r w:rsidRPr="001D04A4">
              <w:rPr>
                <w:rFonts w:ascii="Arial" w:hAnsi="Arial" w:cs="Arial"/>
                <w:sz w:val="20"/>
                <w:szCs w:val="20"/>
              </w:rPr>
              <w:t>832.7, 213</w:t>
            </w:r>
            <w:r>
              <w:rPr>
                <w:rFonts w:ascii="Arial" w:hAnsi="Arial" w:cs="Arial"/>
                <w:sz w:val="20"/>
                <w:szCs w:val="20"/>
              </w:rPr>
              <w:t>,</w:t>
            </w:r>
            <w:r w:rsidRPr="001D04A4">
              <w:rPr>
                <w:rFonts w:ascii="Arial" w:hAnsi="Arial" w:cs="Arial"/>
                <w:sz w:val="20"/>
                <w:szCs w:val="20"/>
              </w:rPr>
              <w:t>034.0)</w:t>
            </w:r>
          </w:p>
        </w:tc>
        <w:tc>
          <w:tcPr>
            <w:tcW w:w="1350" w:type="dxa"/>
            <w:vAlign w:val="center"/>
          </w:tcPr>
          <w:p w14:paraId="7DD105FF"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143</w:t>
            </w:r>
            <w:r>
              <w:rPr>
                <w:rFonts w:ascii="Arial" w:hAnsi="Arial" w:cs="Arial"/>
                <w:sz w:val="20"/>
                <w:szCs w:val="20"/>
              </w:rPr>
              <w:t>,</w:t>
            </w:r>
            <w:r w:rsidRPr="001D04A4">
              <w:rPr>
                <w:rFonts w:ascii="Arial" w:hAnsi="Arial" w:cs="Arial"/>
                <w:sz w:val="20"/>
                <w:szCs w:val="20"/>
              </w:rPr>
              <w:t>149.50</w:t>
            </w:r>
          </w:p>
        </w:tc>
        <w:tc>
          <w:tcPr>
            <w:tcW w:w="900" w:type="dxa"/>
            <w:vAlign w:val="center"/>
          </w:tcPr>
          <w:p w14:paraId="56E005F7"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26</w:t>
            </w:r>
            <w:r>
              <w:rPr>
                <w:rFonts w:ascii="Arial" w:hAnsi="Arial" w:cs="Arial"/>
                <w:sz w:val="20"/>
                <w:szCs w:val="20"/>
              </w:rPr>
              <w:t>,</w:t>
            </w:r>
            <w:r w:rsidRPr="001D04A4">
              <w:rPr>
                <w:rFonts w:ascii="Arial" w:hAnsi="Arial" w:cs="Arial"/>
                <w:sz w:val="20"/>
                <w:szCs w:val="20"/>
              </w:rPr>
              <w:t>539</w:t>
            </w:r>
          </w:p>
        </w:tc>
        <w:tc>
          <w:tcPr>
            <w:tcW w:w="1080" w:type="dxa"/>
            <w:vAlign w:val="center"/>
          </w:tcPr>
          <w:p w14:paraId="6B51B828"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507</w:t>
            </w:r>
            <w:r>
              <w:rPr>
                <w:rFonts w:ascii="Arial" w:hAnsi="Arial" w:cs="Arial"/>
                <w:sz w:val="20"/>
                <w:szCs w:val="20"/>
              </w:rPr>
              <w:t>,</w:t>
            </w:r>
            <w:r w:rsidRPr="001D04A4">
              <w:rPr>
                <w:rFonts w:ascii="Arial" w:hAnsi="Arial" w:cs="Arial"/>
                <w:sz w:val="20"/>
                <w:szCs w:val="20"/>
              </w:rPr>
              <w:t>210</w:t>
            </w:r>
          </w:p>
        </w:tc>
      </w:tr>
      <w:tr w:rsidR="00A92752" w:rsidRPr="001D04A4" w14:paraId="0872D8AB" w14:textId="77777777" w:rsidTr="00100584">
        <w:trPr>
          <w:trHeight w:val="275"/>
        </w:trPr>
        <w:tc>
          <w:tcPr>
            <w:tcW w:w="2515" w:type="dxa"/>
            <w:vAlign w:val="center"/>
          </w:tcPr>
          <w:p w14:paraId="22FB59AA"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85</w:t>
            </w:r>
          </w:p>
        </w:tc>
        <w:tc>
          <w:tcPr>
            <w:tcW w:w="540" w:type="dxa"/>
            <w:vAlign w:val="center"/>
          </w:tcPr>
          <w:p w14:paraId="1FAB8E26"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137914E9" w14:textId="77777777" w:rsidR="00A92752" w:rsidRPr="001D04A4" w:rsidRDefault="00A92752" w:rsidP="00100584">
            <w:pPr>
              <w:pStyle w:val="TableParagraph"/>
              <w:spacing w:line="480" w:lineRule="auto"/>
              <w:ind w:right="90"/>
              <w:rPr>
                <w:rFonts w:ascii="Arial" w:hAnsi="Arial" w:cs="Arial"/>
                <w:sz w:val="20"/>
                <w:szCs w:val="20"/>
              </w:rPr>
            </w:pPr>
            <w:r w:rsidRPr="001D04A4">
              <w:rPr>
                <w:rFonts w:ascii="Arial" w:hAnsi="Arial" w:cs="Arial"/>
                <w:w w:val="95"/>
                <w:sz w:val="20"/>
                <w:szCs w:val="20"/>
              </w:rPr>
              <w:t>159</w:t>
            </w:r>
            <w:r>
              <w:rPr>
                <w:rFonts w:ascii="Arial" w:hAnsi="Arial" w:cs="Arial"/>
                <w:w w:val="95"/>
                <w:sz w:val="20"/>
                <w:szCs w:val="20"/>
              </w:rPr>
              <w:t>,</w:t>
            </w:r>
            <w:r w:rsidRPr="001D04A4">
              <w:rPr>
                <w:rFonts w:ascii="Arial" w:hAnsi="Arial" w:cs="Arial"/>
                <w:w w:val="95"/>
                <w:sz w:val="20"/>
                <w:szCs w:val="20"/>
              </w:rPr>
              <w:t>743.1</w:t>
            </w:r>
          </w:p>
        </w:tc>
        <w:tc>
          <w:tcPr>
            <w:tcW w:w="2340" w:type="dxa"/>
            <w:vAlign w:val="center"/>
          </w:tcPr>
          <w:p w14:paraId="2723DE9A"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(53</w:t>
            </w:r>
            <w:r>
              <w:rPr>
                <w:rFonts w:ascii="Arial" w:hAnsi="Arial" w:cs="Arial"/>
                <w:sz w:val="20"/>
                <w:szCs w:val="20"/>
              </w:rPr>
              <w:t>,</w:t>
            </w:r>
            <w:r w:rsidRPr="001D04A4">
              <w:rPr>
                <w:rFonts w:ascii="Arial" w:hAnsi="Arial" w:cs="Arial"/>
                <w:sz w:val="20"/>
                <w:szCs w:val="20"/>
              </w:rPr>
              <w:t>953.6, 265</w:t>
            </w:r>
            <w:r>
              <w:rPr>
                <w:rFonts w:ascii="Arial" w:hAnsi="Arial" w:cs="Arial"/>
                <w:sz w:val="20"/>
                <w:szCs w:val="20"/>
              </w:rPr>
              <w:t>,</w:t>
            </w:r>
            <w:r w:rsidRPr="001D04A4">
              <w:rPr>
                <w:rFonts w:ascii="Arial" w:hAnsi="Arial" w:cs="Arial"/>
                <w:sz w:val="20"/>
                <w:szCs w:val="20"/>
              </w:rPr>
              <w:t>532.5)</w:t>
            </w:r>
          </w:p>
        </w:tc>
        <w:tc>
          <w:tcPr>
            <w:tcW w:w="1350" w:type="dxa"/>
            <w:vAlign w:val="center"/>
          </w:tcPr>
          <w:p w14:paraId="261F7704"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205</w:t>
            </w:r>
            <w:r>
              <w:rPr>
                <w:rFonts w:ascii="Arial" w:hAnsi="Arial" w:cs="Arial"/>
                <w:sz w:val="20"/>
                <w:szCs w:val="20"/>
              </w:rPr>
              <w:t>,</w:t>
            </w:r>
            <w:r w:rsidRPr="001D04A4">
              <w:rPr>
                <w:rFonts w:ascii="Arial" w:hAnsi="Arial" w:cs="Arial"/>
                <w:sz w:val="20"/>
                <w:szCs w:val="20"/>
              </w:rPr>
              <w:t>755.00</w:t>
            </w:r>
          </w:p>
        </w:tc>
        <w:tc>
          <w:tcPr>
            <w:tcW w:w="900" w:type="dxa"/>
            <w:vAlign w:val="center"/>
          </w:tcPr>
          <w:p w14:paraId="2025895B"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29</w:t>
            </w:r>
            <w:r>
              <w:rPr>
                <w:rFonts w:ascii="Arial" w:hAnsi="Arial" w:cs="Arial"/>
                <w:sz w:val="20"/>
                <w:szCs w:val="20"/>
              </w:rPr>
              <w:t>,</w:t>
            </w:r>
            <w:r w:rsidRPr="001D04A4">
              <w:rPr>
                <w:rFonts w:ascii="Arial" w:hAnsi="Arial" w:cs="Arial"/>
                <w:sz w:val="20"/>
                <w:szCs w:val="20"/>
              </w:rPr>
              <w:t>633</w:t>
            </w:r>
          </w:p>
        </w:tc>
        <w:tc>
          <w:tcPr>
            <w:tcW w:w="1080" w:type="dxa"/>
            <w:vAlign w:val="center"/>
          </w:tcPr>
          <w:p w14:paraId="5B1324AD"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910</w:t>
            </w:r>
            <w:r>
              <w:rPr>
                <w:rFonts w:ascii="Arial" w:hAnsi="Arial" w:cs="Arial"/>
                <w:sz w:val="20"/>
                <w:szCs w:val="20"/>
              </w:rPr>
              <w:t>,</w:t>
            </w:r>
            <w:r w:rsidRPr="001D04A4">
              <w:rPr>
                <w:rFonts w:ascii="Arial" w:hAnsi="Arial" w:cs="Arial"/>
                <w:sz w:val="20"/>
                <w:szCs w:val="20"/>
              </w:rPr>
              <w:t>535</w:t>
            </w:r>
          </w:p>
        </w:tc>
      </w:tr>
      <w:tr w:rsidR="00A92752" w:rsidRPr="001D04A4" w14:paraId="6C2E9091" w14:textId="77777777" w:rsidTr="00100584">
        <w:trPr>
          <w:trHeight w:val="275"/>
        </w:trPr>
        <w:tc>
          <w:tcPr>
            <w:tcW w:w="2515" w:type="dxa"/>
            <w:vAlign w:val="center"/>
          </w:tcPr>
          <w:p w14:paraId="38EEC71A"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1</w:t>
            </w:r>
          </w:p>
        </w:tc>
        <w:tc>
          <w:tcPr>
            <w:tcW w:w="540" w:type="dxa"/>
            <w:vAlign w:val="center"/>
          </w:tcPr>
          <w:p w14:paraId="3B590604"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33</w:t>
            </w:r>
          </w:p>
        </w:tc>
        <w:tc>
          <w:tcPr>
            <w:tcW w:w="1350" w:type="dxa"/>
            <w:vAlign w:val="center"/>
          </w:tcPr>
          <w:p w14:paraId="61488B90" w14:textId="77777777" w:rsidR="00A92752" w:rsidRPr="001D04A4" w:rsidRDefault="00A92752" w:rsidP="00100584">
            <w:pPr>
              <w:pStyle w:val="TableParagraph"/>
              <w:spacing w:line="480" w:lineRule="auto"/>
              <w:ind w:right="90"/>
              <w:rPr>
                <w:rFonts w:ascii="Arial" w:hAnsi="Arial" w:cs="Arial"/>
                <w:sz w:val="20"/>
                <w:szCs w:val="20"/>
              </w:rPr>
            </w:pPr>
            <w:r w:rsidRPr="001D04A4">
              <w:rPr>
                <w:rFonts w:ascii="Arial" w:hAnsi="Arial" w:cs="Arial"/>
                <w:w w:val="95"/>
                <w:sz w:val="20"/>
                <w:szCs w:val="20"/>
              </w:rPr>
              <w:t>91</w:t>
            </w:r>
            <w:r>
              <w:rPr>
                <w:rFonts w:ascii="Arial" w:hAnsi="Arial" w:cs="Arial"/>
                <w:w w:val="95"/>
                <w:sz w:val="20"/>
                <w:szCs w:val="20"/>
              </w:rPr>
              <w:t>,</w:t>
            </w:r>
            <w:r w:rsidRPr="001D04A4">
              <w:rPr>
                <w:rFonts w:ascii="Arial" w:hAnsi="Arial" w:cs="Arial"/>
                <w:w w:val="95"/>
                <w:sz w:val="20"/>
                <w:szCs w:val="20"/>
              </w:rPr>
              <w:t>947.8</w:t>
            </w:r>
          </w:p>
        </w:tc>
        <w:tc>
          <w:tcPr>
            <w:tcW w:w="2340" w:type="dxa"/>
            <w:vAlign w:val="center"/>
          </w:tcPr>
          <w:p w14:paraId="371EF16C"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(71</w:t>
            </w:r>
            <w:r>
              <w:rPr>
                <w:rFonts w:ascii="Arial" w:hAnsi="Arial" w:cs="Arial"/>
                <w:sz w:val="20"/>
                <w:szCs w:val="20"/>
              </w:rPr>
              <w:t>,</w:t>
            </w:r>
            <w:r w:rsidRPr="001D04A4">
              <w:rPr>
                <w:rFonts w:ascii="Arial" w:hAnsi="Arial" w:cs="Arial"/>
                <w:sz w:val="20"/>
                <w:szCs w:val="20"/>
              </w:rPr>
              <w:t>488.7, 112</w:t>
            </w:r>
            <w:r>
              <w:rPr>
                <w:rFonts w:ascii="Arial" w:hAnsi="Arial" w:cs="Arial"/>
                <w:sz w:val="20"/>
                <w:szCs w:val="20"/>
              </w:rPr>
              <w:t>,</w:t>
            </w:r>
            <w:r w:rsidRPr="001D04A4">
              <w:rPr>
                <w:rFonts w:ascii="Arial" w:hAnsi="Arial" w:cs="Arial"/>
                <w:sz w:val="20"/>
                <w:szCs w:val="20"/>
              </w:rPr>
              <w:t>407.0)</w:t>
            </w:r>
          </w:p>
        </w:tc>
        <w:tc>
          <w:tcPr>
            <w:tcW w:w="1350" w:type="dxa"/>
            <w:vAlign w:val="center"/>
          </w:tcPr>
          <w:p w14:paraId="39209B78"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57</w:t>
            </w:r>
            <w:r>
              <w:rPr>
                <w:rFonts w:ascii="Arial" w:hAnsi="Arial" w:cs="Arial"/>
                <w:sz w:val="20"/>
                <w:szCs w:val="20"/>
              </w:rPr>
              <w:t>,</w:t>
            </w:r>
            <w:r w:rsidRPr="001D04A4">
              <w:rPr>
                <w:rFonts w:ascii="Arial" w:hAnsi="Arial" w:cs="Arial"/>
                <w:sz w:val="20"/>
                <w:szCs w:val="20"/>
              </w:rPr>
              <w:t>698.90</w:t>
            </w:r>
          </w:p>
        </w:tc>
        <w:tc>
          <w:tcPr>
            <w:tcW w:w="900" w:type="dxa"/>
            <w:vAlign w:val="center"/>
          </w:tcPr>
          <w:p w14:paraId="32F91F44"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22</w:t>
            </w:r>
            <w:r>
              <w:rPr>
                <w:rFonts w:ascii="Arial" w:hAnsi="Arial" w:cs="Arial"/>
                <w:sz w:val="20"/>
                <w:szCs w:val="20"/>
              </w:rPr>
              <w:t>,</w:t>
            </w:r>
            <w:r w:rsidRPr="001D04A4">
              <w:rPr>
                <w:rFonts w:ascii="Arial" w:hAnsi="Arial" w:cs="Arial"/>
                <w:sz w:val="20"/>
                <w:szCs w:val="20"/>
              </w:rPr>
              <w:t>406</w:t>
            </w:r>
          </w:p>
        </w:tc>
        <w:tc>
          <w:tcPr>
            <w:tcW w:w="1080" w:type="dxa"/>
            <w:vAlign w:val="center"/>
          </w:tcPr>
          <w:p w14:paraId="1A3130EC"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259</w:t>
            </w:r>
            <w:r>
              <w:rPr>
                <w:rFonts w:ascii="Arial" w:hAnsi="Arial" w:cs="Arial"/>
                <w:sz w:val="20"/>
                <w:szCs w:val="20"/>
              </w:rPr>
              <w:t>,</w:t>
            </w:r>
            <w:r w:rsidRPr="001D04A4">
              <w:rPr>
                <w:rFonts w:ascii="Arial" w:hAnsi="Arial" w:cs="Arial"/>
                <w:sz w:val="20"/>
                <w:szCs w:val="20"/>
              </w:rPr>
              <w:t>194</w:t>
            </w:r>
          </w:p>
        </w:tc>
      </w:tr>
      <w:tr w:rsidR="00A92752" w:rsidRPr="001D04A4" w14:paraId="2ADAAC4D" w14:textId="77777777" w:rsidTr="00100584">
        <w:trPr>
          <w:trHeight w:val="275"/>
        </w:trPr>
        <w:tc>
          <w:tcPr>
            <w:tcW w:w="2515" w:type="dxa"/>
            <w:vAlign w:val="center"/>
          </w:tcPr>
          <w:p w14:paraId="516D0BC7"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43</w:t>
            </w:r>
          </w:p>
        </w:tc>
        <w:tc>
          <w:tcPr>
            <w:tcW w:w="540" w:type="dxa"/>
            <w:vAlign w:val="center"/>
          </w:tcPr>
          <w:p w14:paraId="5F69A9EE"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29</w:t>
            </w:r>
          </w:p>
        </w:tc>
        <w:tc>
          <w:tcPr>
            <w:tcW w:w="1350" w:type="dxa"/>
            <w:vAlign w:val="center"/>
          </w:tcPr>
          <w:p w14:paraId="73A90B17" w14:textId="77777777" w:rsidR="00A92752" w:rsidRPr="001D04A4" w:rsidRDefault="00A92752" w:rsidP="00100584">
            <w:pPr>
              <w:pStyle w:val="TableParagraph"/>
              <w:spacing w:line="480" w:lineRule="auto"/>
              <w:ind w:right="90"/>
              <w:rPr>
                <w:rFonts w:ascii="Arial" w:hAnsi="Arial" w:cs="Arial"/>
                <w:sz w:val="20"/>
                <w:szCs w:val="20"/>
              </w:rPr>
            </w:pPr>
            <w:r w:rsidRPr="001D04A4">
              <w:rPr>
                <w:rFonts w:ascii="Arial" w:hAnsi="Arial" w:cs="Arial"/>
                <w:w w:val="95"/>
                <w:sz w:val="20"/>
                <w:szCs w:val="20"/>
              </w:rPr>
              <w:t>95</w:t>
            </w:r>
            <w:r>
              <w:rPr>
                <w:rFonts w:ascii="Arial" w:hAnsi="Arial" w:cs="Arial"/>
                <w:w w:val="95"/>
                <w:sz w:val="20"/>
                <w:szCs w:val="20"/>
              </w:rPr>
              <w:t>,</w:t>
            </w:r>
            <w:r w:rsidRPr="001D04A4">
              <w:rPr>
                <w:rFonts w:ascii="Arial" w:hAnsi="Arial" w:cs="Arial"/>
                <w:w w:val="95"/>
                <w:sz w:val="20"/>
                <w:szCs w:val="20"/>
              </w:rPr>
              <w:t>434.5</w:t>
            </w:r>
          </w:p>
        </w:tc>
        <w:tc>
          <w:tcPr>
            <w:tcW w:w="2340" w:type="dxa"/>
            <w:vAlign w:val="center"/>
          </w:tcPr>
          <w:p w14:paraId="371B6652"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(67</w:t>
            </w:r>
            <w:r>
              <w:rPr>
                <w:rFonts w:ascii="Arial" w:hAnsi="Arial" w:cs="Arial"/>
                <w:sz w:val="20"/>
                <w:szCs w:val="20"/>
              </w:rPr>
              <w:t>,</w:t>
            </w:r>
            <w:r w:rsidRPr="001D04A4">
              <w:rPr>
                <w:rFonts w:ascii="Arial" w:hAnsi="Arial" w:cs="Arial"/>
                <w:sz w:val="20"/>
                <w:szCs w:val="20"/>
              </w:rPr>
              <w:t>947.3, 122</w:t>
            </w:r>
            <w:r>
              <w:rPr>
                <w:rFonts w:ascii="Arial" w:hAnsi="Arial" w:cs="Arial"/>
                <w:sz w:val="20"/>
                <w:szCs w:val="20"/>
              </w:rPr>
              <w:t>,</w:t>
            </w:r>
            <w:r w:rsidRPr="001D04A4">
              <w:rPr>
                <w:rFonts w:ascii="Arial" w:hAnsi="Arial" w:cs="Arial"/>
                <w:sz w:val="20"/>
                <w:szCs w:val="20"/>
              </w:rPr>
              <w:t>921.7)</w:t>
            </w:r>
          </w:p>
        </w:tc>
        <w:tc>
          <w:tcPr>
            <w:tcW w:w="1350" w:type="dxa"/>
            <w:vAlign w:val="center"/>
          </w:tcPr>
          <w:p w14:paraId="31312019"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72</w:t>
            </w:r>
            <w:r>
              <w:rPr>
                <w:rFonts w:ascii="Arial" w:hAnsi="Arial" w:cs="Arial"/>
                <w:sz w:val="20"/>
                <w:szCs w:val="20"/>
              </w:rPr>
              <w:t>,</w:t>
            </w:r>
            <w:r w:rsidRPr="001D04A4">
              <w:rPr>
                <w:rFonts w:ascii="Arial" w:hAnsi="Arial" w:cs="Arial"/>
                <w:sz w:val="20"/>
                <w:szCs w:val="20"/>
              </w:rPr>
              <w:t>262.50</w:t>
            </w:r>
          </w:p>
        </w:tc>
        <w:tc>
          <w:tcPr>
            <w:tcW w:w="900" w:type="dxa"/>
            <w:vAlign w:val="center"/>
          </w:tcPr>
          <w:p w14:paraId="44A91D6C"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27</w:t>
            </w:r>
            <w:r>
              <w:rPr>
                <w:rFonts w:ascii="Arial" w:hAnsi="Arial" w:cs="Arial"/>
                <w:sz w:val="20"/>
                <w:szCs w:val="20"/>
              </w:rPr>
              <w:t>,</w:t>
            </w:r>
            <w:r w:rsidRPr="001D04A4">
              <w:rPr>
                <w:rFonts w:ascii="Arial" w:hAnsi="Arial" w:cs="Arial"/>
                <w:sz w:val="20"/>
                <w:szCs w:val="20"/>
              </w:rPr>
              <w:t>205</w:t>
            </w:r>
          </w:p>
        </w:tc>
        <w:tc>
          <w:tcPr>
            <w:tcW w:w="1080" w:type="dxa"/>
            <w:vAlign w:val="center"/>
          </w:tcPr>
          <w:p w14:paraId="26DA96DF"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381</w:t>
            </w:r>
            <w:r>
              <w:rPr>
                <w:rFonts w:ascii="Arial" w:hAnsi="Arial" w:cs="Arial"/>
                <w:sz w:val="20"/>
                <w:szCs w:val="20"/>
              </w:rPr>
              <w:t>,</w:t>
            </w:r>
            <w:r w:rsidRPr="001D04A4">
              <w:rPr>
                <w:rFonts w:ascii="Arial" w:hAnsi="Arial" w:cs="Arial"/>
                <w:sz w:val="20"/>
                <w:szCs w:val="20"/>
              </w:rPr>
              <w:t>833</w:t>
            </w:r>
          </w:p>
        </w:tc>
      </w:tr>
      <w:tr w:rsidR="00A92752" w:rsidRPr="001D04A4" w14:paraId="7B37E5BF" w14:textId="77777777" w:rsidTr="00100584">
        <w:trPr>
          <w:trHeight w:val="275"/>
        </w:trPr>
        <w:tc>
          <w:tcPr>
            <w:tcW w:w="2515" w:type="dxa"/>
            <w:vAlign w:val="center"/>
          </w:tcPr>
          <w:p w14:paraId="2210BDCC"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85</w:t>
            </w:r>
          </w:p>
        </w:tc>
        <w:tc>
          <w:tcPr>
            <w:tcW w:w="540" w:type="dxa"/>
            <w:vAlign w:val="center"/>
          </w:tcPr>
          <w:p w14:paraId="774DFAF2"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27</w:t>
            </w:r>
          </w:p>
        </w:tc>
        <w:tc>
          <w:tcPr>
            <w:tcW w:w="1350" w:type="dxa"/>
            <w:vAlign w:val="center"/>
          </w:tcPr>
          <w:p w14:paraId="05A10CD4" w14:textId="77777777" w:rsidR="00A92752" w:rsidRPr="001D04A4" w:rsidRDefault="00A92752" w:rsidP="00100584">
            <w:pPr>
              <w:pStyle w:val="TableParagraph"/>
              <w:spacing w:line="480" w:lineRule="auto"/>
              <w:ind w:right="90"/>
              <w:rPr>
                <w:rFonts w:ascii="Arial" w:hAnsi="Arial" w:cs="Arial"/>
                <w:sz w:val="20"/>
                <w:szCs w:val="20"/>
              </w:rPr>
            </w:pPr>
            <w:r w:rsidRPr="001D04A4">
              <w:rPr>
                <w:rFonts w:ascii="Arial" w:hAnsi="Arial" w:cs="Arial"/>
                <w:w w:val="95"/>
                <w:sz w:val="20"/>
                <w:szCs w:val="20"/>
              </w:rPr>
              <w:t>88</w:t>
            </w:r>
            <w:r>
              <w:rPr>
                <w:rFonts w:ascii="Arial" w:hAnsi="Arial" w:cs="Arial"/>
                <w:w w:val="95"/>
                <w:sz w:val="20"/>
                <w:szCs w:val="20"/>
              </w:rPr>
              <w:t>,</w:t>
            </w:r>
            <w:r w:rsidRPr="001D04A4">
              <w:rPr>
                <w:rFonts w:ascii="Arial" w:hAnsi="Arial" w:cs="Arial"/>
                <w:w w:val="95"/>
                <w:sz w:val="20"/>
                <w:szCs w:val="20"/>
              </w:rPr>
              <w:t>894.6</w:t>
            </w:r>
          </w:p>
        </w:tc>
        <w:tc>
          <w:tcPr>
            <w:tcW w:w="2340" w:type="dxa"/>
            <w:vAlign w:val="center"/>
          </w:tcPr>
          <w:p w14:paraId="0E75DEAF"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(63</w:t>
            </w:r>
            <w:r>
              <w:rPr>
                <w:rFonts w:ascii="Arial" w:hAnsi="Arial" w:cs="Arial"/>
                <w:sz w:val="20"/>
                <w:szCs w:val="20"/>
              </w:rPr>
              <w:t>,</w:t>
            </w:r>
            <w:r w:rsidRPr="001D04A4">
              <w:rPr>
                <w:rFonts w:ascii="Arial" w:hAnsi="Arial" w:cs="Arial"/>
                <w:sz w:val="20"/>
                <w:szCs w:val="20"/>
              </w:rPr>
              <w:t>242.8, 114</w:t>
            </w:r>
            <w:r>
              <w:rPr>
                <w:rFonts w:ascii="Arial" w:hAnsi="Arial" w:cs="Arial"/>
                <w:sz w:val="20"/>
                <w:szCs w:val="20"/>
              </w:rPr>
              <w:t>,</w:t>
            </w:r>
            <w:r w:rsidRPr="001D04A4">
              <w:rPr>
                <w:rFonts w:ascii="Arial" w:hAnsi="Arial" w:cs="Arial"/>
                <w:sz w:val="20"/>
                <w:szCs w:val="20"/>
              </w:rPr>
              <w:t>546.3)</w:t>
            </w:r>
          </w:p>
        </w:tc>
        <w:tc>
          <w:tcPr>
            <w:tcW w:w="1350" w:type="dxa"/>
            <w:vAlign w:val="center"/>
          </w:tcPr>
          <w:p w14:paraId="5AECA5DB"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64</w:t>
            </w:r>
            <w:r>
              <w:rPr>
                <w:rFonts w:ascii="Arial" w:hAnsi="Arial" w:cs="Arial"/>
                <w:sz w:val="20"/>
                <w:szCs w:val="20"/>
              </w:rPr>
              <w:t>,</w:t>
            </w:r>
            <w:r w:rsidRPr="001D04A4">
              <w:rPr>
                <w:rFonts w:ascii="Arial" w:hAnsi="Arial" w:cs="Arial"/>
                <w:sz w:val="20"/>
                <w:szCs w:val="20"/>
              </w:rPr>
              <w:t>844.79</w:t>
            </w:r>
          </w:p>
        </w:tc>
        <w:tc>
          <w:tcPr>
            <w:tcW w:w="900" w:type="dxa"/>
            <w:vAlign w:val="center"/>
          </w:tcPr>
          <w:p w14:paraId="43A3AAEF"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22</w:t>
            </w:r>
            <w:r>
              <w:rPr>
                <w:rFonts w:ascii="Arial" w:hAnsi="Arial" w:cs="Arial"/>
                <w:sz w:val="20"/>
                <w:szCs w:val="20"/>
              </w:rPr>
              <w:t>,</w:t>
            </w:r>
            <w:r w:rsidRPr="001D04A4">
              <w:rPr>
                <w:rFonts w:ascii="Arial" w:hAnsi="Arial" w:cs="Arial"/>
                <w:sz w:val="20"/>
                <w:szCs w:val="20"/>
              </w:rPr>
              <w:t>152</w:t>
            </w:r>
          </w:p>
        </w:tc>
        <w:tc>
          <w:tcPr>
            <w:tcW w:w="1080" w:type="dxa"/>
            <w:vAlign w:val="center"/>
          </w:tcPr>
          <w:p w14:paraId="78E16DA2"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274</w:t>
            </w:r>
            <w:r>
              <w:rPr>
                <w:rFonts w:ascii="Arial" w:hAnsi="Arial" w:cs="Arial"/>
                <w:sz w:val="20"/>
                <w:szCs w:val="20"/>
              </w:rPr>
              <w:t>,</w:t>
            </w:r>
            <w:r w:rsidRPr="001D04A4">
              <w:rPr>
                <w:rFonts w:ascii="Arial" w:hAnsi="Arial" w:cs="Arial"/>
                <w:sz w:val="20"/>
                <w:szCs w:val="20"/>
              </w:rPr>
              <w:t>177</w:t>
            </w:r>
          </w:p>
        </w:tc>
      </w:tr>
      <w:tr w:rsidR="00A92752" w:rsidRPr="001D04A4" w14:paraId="0C9BBB16" w14:textId="77777777" w:rsidTr="00100584">
        <w:trPr>
          <w:trHeight w:val="275"/>
        </w:trPr>
        <w:tc>
          <w:tcPr>
            <w:tcW w:w="2515" w:type="dxa"/>
            <w:vAlign w:val="center"/>
          </w:tcPr>
          <w:p w14:paraId="2A75C101" w14:textId="77777777" w:rsidR="00A92752" w:rsidRPr="000634C2" w:rsidRDefault="00A92752" w:rsidP="00100584">
            <w:pPr>
              <w:pStyle w:val="TableParagraph"/>
              <w:spacing w:line="480" w:lineRule="auto"/>
              <w:ind w:left="107"/>
              <w:jc w:val="left"/>
              <w:rPr>
                <w:rFonts w:ascii="Arial" w:hAnsi="Arial" w:cs="Arial"/>
                <w:bCs/>
                <w:sz w:val="20"/>
                <w:szCs w:val="20"/>
              </w:rPr>
            </w:pPr>
            <w:r w:rsidRPr="000634C2">
              <w:rPr>
                <w:rFonts w:ascii="Arial" w:hAnsi="Arial" w:cs="Arial"/>
                <w:bCs/>
                <w:sz w:val="20"/>
                <w:szCs w:val="20"/>
              </w:rPr>
              <w:t>EGF (ng/L)</w:t>
            </w:r>
            <w:r w:rsidRPr="000634C2">
              <w:rPr>
                <w:rFonts w:ascii="Arial" w:hAnsi="Arial" w:cs="Arial"/>
                <w:bCs/>
                <w:vertAlign w:val="superscript"/>
              </w:rPr>
              <w:t>a</w:t>
            </w:r>
          </w:p>
        </w:tc>
        <w:tc>
          <w:tcPr>
            <w:tcW w:w="540" w:type="dxa"/>
            <w:vAlign w:val="center"/>
          </w:tcPr>
          <w:p w14:paraId="027A1D82" w14:textId="77777777" w:rsidR="00A92752" w:rsidRPr="001D04A4" w:rsidRDefault="00A92752" w:rsidP="00100584">
            <w:pPr>
              <w:pStyle w:val="TableParagraph"/>
              <w:spacing w:line="480" w:lineRule="auto"/>
              <w:rPr>
                <w:rFonts w:ascii="Arial" w:hAnsi="Arial" w:cs="Arial"/>
                <w:sz w:val="20"/>
                <w:szCs w:val="20"/>
              </w:rPr>
            </w:pPr>
          </w:p>
        </w:tc>
        <w:tc>
          <w:tcPr>
            <w:tcW w:w="1350" w:type="dxa"/>
            <w:vAlign w:val="center"/>
          </w:tcPr>
          <w:p w14:paraId="21CAA50C" w14:textId="77777777" w:rsidR="00A92752" w:rsidRPr="001D04A4" w:rsidRDefault="00A92752" w:rsidP="00100584">
            <w:pPr>
              <w:pStyle w:val="TableParagraph"/>
              <w:spacing w:line="480" w:lineRule="auto"/>
              <w:rPr>
                <w:rFonts w:ascii="Arial" w:hAnsi="Arial" w:cs="Arial"/>
                <w:sz w:val="20"/>
                <w:szCs w:val="20"/>
              </w:rPr>
            </w:pPr>
          </w:p>
        </w:tc>
        <w:tc>
          <w:tcPr>
            <w:tcW w:w="2340" w:type="dxa"/>
            <w:vAlign w:val="center"/>
          </w:tcPr>
          <w:p w14:paraId="762A8644" w14:textId="77777777" w:rsidR="00A92752" w:rsidRPr="001D04A4" w:rsidRDefault="00A92752" w:rsidP="00100584">
            <w:pPr>
              <w:pStyle w:val="TableParagraph"/>
              <w:spacing w:line="480" w:lineRule="auto"/>
              <w:ind w:left="55" w:right="34"/>
              <w:rPr>
                <w:rFonts w:ascii="Arial" w:hAnsi="Arial" w:cs="Arial"/>
                <w:sz w:val="20"/>
                <w:szCs w:val="20"/>
              </w:rPr>
            </w:pPr>
          </w:p>
        </w:tc>
        <w:tc>
          <w:tcPr>
            <w:tcW w:w="1350" w:type="dxa"/>
            <w:vAlign w:val="center"/>
          </w:tcPr>
          <w:p w14:paraId="586DC56E" w14:textId="77777777" w:rsidR="00A92752" w:rsidRPr="001D04A4" w:rsidRDefault="00A92752" w:rsidP="00100584">
            <w:pPr>
              <w:pStyle w:val="TableParagraph"/>
              <w:spacing w:line="480" w:lineRule="auto"/>
              <w:ind w:left="56" w:right="49"/>
              <w:rPr>
                <w:rFonts w:ascii="Arial" w:hAnsi="Arial" w:cs="Arial"/>
                <w:sz w:val="20"/>
                <w:szCs w:val="20"/>
              </w:rPr>
            </w:pPr>
          </w:p>
        </w:tc>
        <w:tc>
          <w:tcPr>
            <w:tcW w:w="900" w:type="dxa"/>
            <w:vAlign w:val="center"/>
          </w:tcPr>
          <w:p w14:paraId="063BE801" w14:textId="77777777" w:rsidR="00A92752" w:rsidRPr="001D04A4" w:rsidRDefault="00A92752" w:rsidP="00100584">
            <w:pPr>
              <w:pStyle w:val="TableParagraph"/>
              <w:spacing w:line="480" w:lineRule="auto"/>
              <w:ind w:left="41"/>
              <w:rPr>
                <w:rFonts w:ascii="Arial" w:hAnsi="Arial" w:cs="Arial"/>
                <w:sz w:val="20"/>
                <w:szCs w:val="20"/>
              </w:rPr>
            </w:pPr>
          </w:p>
        </w:tc>
        <w:tc>
          <w:tcPr>
            <w:tcW w:w="1080" w:type="dxa"/>
            <w:vAlign w:val="center"/>
          </w:tcPr>
          <w:p w14:paraId="43401613" w14:textId="77777777" w:rsidR="00A92752" w:rsidRPr="001D04A4" w:rsidRDefault="00A92752" w:rsidP="00100584">
            <w:pPr>
              <w:pStyle w:val="TableParagraph"/>
              <w:spacing w:line="480" w:lineRule="auto"/>
              <w:ind w:left="64" w:right="55"/>
              <w:rPr>
                <w:rFonts w:ascii="Arial" w:hAnsi="Arial" w:cs="Arial"/>
                <w:sz w:val="20"/>
                <w:szCs w:val="20"/>
              </w:rPr>
            </w:pPr>
          </w:p>
        </w:tc>
      </w:tr>
      <w:tr w:rsidR="00A92752" w:rsidRPr="001D04A4" w14:paraId="4F371C2B" w14:textId="77777777" w:rsidTr="00100584">
        <w:trPr>
          <w:trHeight w:val="273"/>
        </w:trPr>
        <w:tc>
          <w:tcPr>
            <w:tcW w:w="2515" w:type="dxa"/>
            <w:vAlign w:val="center"/>
          </w:tcPr>
          <w:p w14:paraId="4D64E8D9"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1</w:t>
            </w:r>
          </w:p>
        </w:tc>
        <w:tc>
          <w:tcPr>
            <w:tcW w:w="540" w:type="dxa"/>
            <w:vAlign w:val="center"/>
          </w:tcPr>
          <w:p w14:paraId="3345ACF7"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18</w:t>
            </w:r>
          </w:p>
        </w:tc>
        <w:tc>
          <w:tcPr>
            <w:tcW w:w="1350" w:type="dxa"/>
            <w:vAlign w:val="center"/>
          </w:tcPr>
          <w:p w14:paraId="13095B4C"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175.03</w:t>
            </w:r>
          </w:p>
        </w:tc>
        <w:tc>
          <w:tcPr>
            <w:tcW w:w="2340" w:type="dxa"/>
            <w:vAlign w:val="center"/>
          </w:tcPr>
          <w:p w14:paraId="690024BC"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(116.46, 233.60)</w:t>
            </w:r>
          </w:p>
        </w:tc>
        <w:tc>
          <w:tcPr>
            <w:tcW w:w="1350" w:type="dxa"/>
            <w:vAlign w:val="center"/>
          </w:tcPr>
          <w:p w14:paraId="458E2DFE"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117.783</w:t>
            </w:r>
          </w:p>
        </w:tc>
        <w:tc>
          <w:tcPr>
            <w:tcW w:w="900" w:type="dxa"/>
            <w:vAlign w:val="center"/>
          </w:tcPr>
          <w:p w14:paraId="7A87401D"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15.7</w:t>
            </w:r>
          </w:p>
        </w:tc>
        <w:tc>
          <w:tcPr>
            <w:tcW w:w="1080" w:type="dxa"/>
            <w:vAlign w:val="center"/>
          </w:tcPr>
          <w:p w14:paraId="31B38662"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369.8</w:t>
            </w:r>
          </w:p>
        </w:tc>
      </w:tr>
      <w:tr w:rsidR="00A92752" w:rsidRPr="001D04A4" w14:paraId="27BE3C15" w14:textId="77777777" w:rsidTr="00100584">
        <w:trPr>
          <w:trHeight w:val="275"/>
        </w:trPr>
        <w:tc>
          <w:tcPr>
            <w:tcW w:w="2515" w:type="dxa"/>
            <w:vAlign w:val="center"/>
          </w:tcPr>
          <w:p w14:paraId="10406ACD"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43</w:t>
            </w:r>
          </w:p>
        </w:tc>
        <w:tc>
          <w:tcPr>
            <w:tcW w:w="540" w:type="dxa"/>
            <w:vAlign w:val="center"/>
          </w:tcPr>
          <w:p w14:paraId="124DF166"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53328F00"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179.31</w:t>
            </w:r>
          </w:p>
        </w:tc>
        <w:tc>
          <w:tcPr>
            <w:tcW w:w="2340" w:type="dxa"/>
            <w:vAlign w:val="center"/>
          </w:tcPr>
          <w:p w14:paraId="55A4CEA3"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(104.83, 253.79)</w:t>
            </w:r>
          </w:p>
        </w:tc>
        <w:tc>
          <w:tcPr>
            <w:tcW w:w="1350" w:type="dxa"/>
            <w:vAlign w:val="center"/>
          </w:tcPr>
          <w:p w14:paraId="2E9822AD"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144.865</w:t>
            </w:r>
          </w:p>
        </w:tc>
        <w:tc>
          <w:tcPr>
            <w:tcW w:w="900" w:type="dxa"/>
            <w:vAlign w:val="center"/>
          </w:tcPr>
          <w:p w14:paraId="1D770A10"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29.3</w:t>
            </w:r>
          </w:p>
        </w:tc>
        <w:tc>
          <w:tcPr>
            <w:tcW w:w="1080" w:type="dxa"/>
            <w:vAlign w:val="center"/>
          </w:tcPr>
          <w:p w14:paraId="7AC9B8AA"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498.9</w:t>
            </w:r>
          </w:p>
        </w:tc>
      </w:tr>
      <w:tr w:rsidR="00A92752" w:rsidRPr="001D04A4" w14:paraId="4B837018" w14:textId="77777777" w:rsidTr="00100584">
        <w:trPr>
          <w:trHeight w:val="275"/>
        </w:trPr>
        <w:tc>
          <w:tcPr>
            <w:tcW w:w="2515" w:type="dxa"/>
            <w:vAlign w:val="center"/>
          </w:tcPr>
          <w:p w14:paraId="4813C1E0"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85</w:t>
            </w:r>
          </w:p>
        </w:tc>
        <w:tc>
          <w:tcPr>
            <w:tcW w:w="540" w:type="dxa"/>
            <w:vAlign w:val="center"/>
          </w:tcPr>
          <w:p w14:paraId="39019CD2"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0DE9F417"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113.32</w:t>
            </w:r>
          </w:p>
        </w:tc>
        <w:tc>
          <w:tcPr>
            <w:tcW w:w="2340" w:type="dxa"/>
            <w:vAlign w:val="center"/>
          </w:tcPr>
          <w:p w14:paraId="6345DAFD"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(75.05, 151.60)</w:t>
            </w:r>
          </w:p>
        </w:tc>
        <w:tc>
          <w:tcPr>
            <w:tcW w:w="1350" w:type="dxa"/>
            <w:vAlign w:val="center"/>
          </w:tcPr>
          <w:p w14:paraId="09EF0470"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74.442</w:t>
            </w:r>
          </w:p>
        </w:tc>
        <w:tc>
          <w:tcPr>
            <w:tcW w:w="900" w:type="dxa"/>
            <w:vAlign w:val="center"/>
          </w:tcPr>
          <w:p w14:paraId="3189FF13"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8.7</w:t>
            </w:r>
          </w:p>
        </w:tc>
        <w:tc>
          <w:tcPr>
            <w:tcW w:w="1080" w:type="dxa"/>
            <w:vAlign w:val="center"/>
          </w:tcPr>
          <w:p w14:paraId="160B5332"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264.3</w:t>
            </w:r>
          </w:p>
        </w:tc>
      </w:tr>
      <w:tr w:rsidR="00A92752" w:rsidRPr="001D04A4" w14:paraId="3730C188" w14:textId="77777777" w:rsidTr="00100584">
        <w:trPr>
          <w:trHeight w:val="275"/>
        </w:trPr>
        <w:tc>
          <w:tcPr>
            <w:tcW w:w="2515" w:type="dxa"/>
            <w:vAlign w:val="center"/>
          </w:tcPr>
          <w:p w14:paraId="0C7014C6"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1</w:t>
            </w:r>
          </w:p>
        </w:tc>
        <w:tc>
          <w:tcPr>
            <w:tcW w:w="540" w:type="dxa"/>
            <w:vAlign w:val="center"/>
          </w:tcPr>
          <w:p w14:paraId="42D9B16B"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33</w:t>
            </w:r>
          </w:p>
        </w:tc>
        <w:tc>
          <w:tcPr>
            <w:tcW w:w="1350" w:type="dxa"/>
            <w:vAlign w:val="center"/>
          </w:tcPr>
          <w:p w14:paraId="34782645"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173.90</w:t>
            </w:r>
          </w:p>
        </w:tc>
        <w:tc>
          <w:tcPr>
            <w:tcW w:w="2340" w:type="dxa"/>
            <w:vAlign w:val="center"/>
          </w:tcPr>
          <w:p w14:paraId="0060FB17"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(132.75, 215.04)</w:t>
            </w:r>
          </w:p>
        </w:tc>
        <w:tc>
          <w:tcPr>
            <w:tcW w:w="1350" w:type="dxa"/>
            <w:vAlign w:val="center"/>
          </w:tcPr>
          <w:p w14:paraId="238D428D"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116.040</w:t>
            </w:r>
          </w:p>
        </w:tc>
        <w:tc>
          <w:tcPr>
            <w:tcW w:w="900" w:type="dxa"/>
            <w:vAlign w:val="center"/>
          </w:tcPr>
          <w:p w14:paraId="7D3EE09B"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14.1</w:t>
            </w:r>
          </w:p>
        </w:tc>
        <w:tc>
          <w:tcPr>
            <w:tcW w:w="1080" w:type="dxa"/>
            <w:vAlign w:val="center"/>
          </w:tcPr>
          <w:p w14:paraId="703B8A2D"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422.3</w:t>
            </w:r>
          </w:p>
        </w:tc>
      </w:tr>
      <w:tr w:rsidR="00A92752" w:rsidRPr="001D04A4" w14:paraId="6A1801B8" w14:textId="77777777" w:rsidTr="00100584">
        <w:trPr>
          <w:trHeight w:val="275"/>
        </w:trPr>
        <w:tc>
          <w:tcPr>
            <w:tcW w:w="2515" w:type="dxa"/>
            <w:vAlign w:val="center"/>
          </w:tcPr>
          <w:p w14:paraId="647D4882"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43</w:t>
            </w:r>
          </w:p>
        </w:tc>
        <w:tc>
          <w:tcPr>
            <w:tcW w:w="540" w:type="dxa"/>
            <w:vAlign w:val="center"/>
          </w:tcPr>
          <w:p w14:paraId="355395B8"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29</w:t>
            </w:r>
          </w:p>
        </w:tc>
        <w:tc>
          <w:tcPr>
            <w:tcW w:w="1350" w:type="dxa"/>
            <w:vAlign w:val="center"/>
          </w:tcPr>
          <w:p w14:paraId="62A37C4C"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156.07</w:t>
            </w:r>
          </w:p>
        </w:tc>
        <w:tc>
          <w:tcPr>
            <w:tcW w:w="2340" w:type="dxa"/>
            <w:vAlign w:val="center"/>
          </w:tcPr>
          <w:p w14:paraId="34E46240"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(109.21, 202.92)</w:t>
            </w:r>
          </w:p>
        </w:tc>
        <w:tc>
          <w:tcPr>
            <w:tcW w:w="1350" w:type="dxa"/>
            <w:vAlign w:val="center"/>
          </w:tcPr>
          <w:p w14:paraId="389A07A5"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123.181</w:t>
            </w:r>
          </w:p>
        </w:tc>
        <w:tc>
          <w:tcPr>
            <w:tcW w:w="900" w:type="dxa"/>
            <w:vAlign w:val="center"/>
          </w:tcPr>
          <w:p w14:paraId="082408FB"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9.8</w:t>
            </w:r>
          </w:p>
        </w:tc>
        <w:tc>
          <w:tcPr>
            <w:tcW w:w="1080" w:type="dxa"/>
            <w:vAlign w:val="center"/>
          </w:tcPr>
          <w:p w14:paraId="697935F6"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505.2</w:t>
            </w:r>
          </w:p>
        </w:tc>
      </w:tr>
      <w:tr w:rsidR="00A92752" w:rsidRPr="001D04A4" w14:paraId="2C0D9615" w14:textId="77777777" w:rsidTr="00100584">
        <w:trPr>
          <w:trHeight w:val="275"/>
        </w:trPr>
        <w:tc>
          <w:tcPr>
            <w:tcW w:w="2515" w:type="dxa"/>
            <w:vAlign w:val="center"/>
          </w:tcPr>
          <w:p w14:paraId="3606EA81"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85</w:t>
            </w:r>
          </w:p>
        </w:tc>
        <w:tc>
          <w:tcPr>
            <w:tcW w:w="540" w:type="dxa"/>
            <w:vAlign w:val="center"/>
          </w:tcPr>
          <w:p w14:paraId="425F179A"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27</w:t>
            </w:r>
          </w:p>
        </w:tc>
        <w:tc>
          <w:tcPr>
            <w:tcW w:w="1350" w:type="dxa"/>
            <w:vAlign w:val="center"/>
          </w:tcPr>
          <w:p w14:paraId="55194663"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124.14</w:t>
            </w:r>
          </w:p>
        </w:tc>
        <w:tc>
          <w:tcPr>
            <w:tcW w:w="2340" w:type="dxa"/>
            <w:vAlign w:val="center"/>
          </w:tcPr>
          <w:p w14:paraId="45AE1CD4"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(88.44, 159.84)</w:t>
            </w:r>
          </w:p>
        </w:tc>
        <w:tc>
          <w:tcPr>
            <w:tcW w:w="1350" w:type="dxa"/>
            <w:vAlign w:val="center"/>
          </w:tcPr>
          <w:p w14:paraId="4394DB30"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90.250</w:t>
            </w:r>
          </w:p>
        </w:tc>
        <w:tc>
          <w:tcPr>
            <w:tcW w:w="900" w:type="dxa"/>
            <w:vAlign w:val="center"/>
          </w:tcPr>
          <w:p w14:paraId="40A9A90A"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8.7</w:t>
            </w:r>
          </w:p>
        </w:tc>
        <w:tc>
          <w:tcPr>
            <w:tcW w:w="1080" w:type="dxa"/>
            <w:vAlign w:val="center"/>
          </w:tcPr>
          <w:p w14:paraId="47C6ADFD"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299.3</w:t>
            </w:r>
          </w:p>
        </w:tc>
      </w:tr>
      <w:tr w:rsidR="00A92752" w:rsidRPr="001D04A4" w14:paraId="6550752A" w14:textId="77777777" w:rsidTr="00100584">
        <w:trPr>
          <w:trHeight w:val="275"/>
        </w:trPr>
        <w:tc>
          <w:tcPr>
            <w:tcW w:w="2515" w:type="dxa"/>
            <w:vAlign w:val="center"/>
          </w:tcPr>
          <w:p w14:paraId="20436EEF" w14:textId="77777777" w:rsidR="00A92752" w:rsidRPr="000634C2" w:rsidRDefault="00A92752" w:rsidP="00100584">
            <w:pPr>
              <w:pStyle w:val="TableParagraph"/>
              <w:spacing w:line="480" w:lineRule="auto"/>
              <w:ind w:left="107"/>
              <w:jc w:val="left"/>
              <w:rPr>
                <w:rFonts w:ascii="Arial" w:hAnsi="Arial" w:cs="Arial"/>
                <w:bCs/>
                <w:sz w:val="20"/>
                <w:szCs w:val="20"/>
              </w:rPr>
            </w:pPr>
            <w:r w:rsidRPr="000634C2">
              <w:rPr>
                <w:rFonts w:ascii="Arial" w:hAnsi="Arial" w:cs="Arial"/>
                <w:bCs/>
                <w:sz w:val="20"/>
                <w:szCs w:val="20"/>
              </w:rPr>
              <w:t>IL6 (ng/L)</w:t>
            </w:r>
            <w:r w:rsidRPr="000634C2">
              <w:rPr>
                <w:rFonts w:ascii="Arial" w:hAnsi="Arial" w:cs="Arial"/>
                <w:bCs/>
                <w:vertAlign w:val="superscript"/>
              </w:rPr>
              <w:t>a</w:t>
            </w:r>
          </w:p>
        </w:tc>
        <w:tc>
          <w:tcPr>
            <w:tcW w:w="540" w:type="dxa"/>
            <w:vAlign w:val="center"/>
          </w:tcPr>
          <w:p w14:paraId="56038F5B" w14:textId="77777777" w:rsidR="00A92752" w:rsidRPr="001D04A4" w:rsidRDefault="00A92752" w:rsidP="00100584">
            <w:pPr>
              <w:pStyle w:val="TableParagraph"/>
              <w:spacing w:line="480" w:lineRule="auto"/>
              <w:rPr>
                <w:rFonts w:ascii="Arial" w:hAnsi="Arial" w:cs="Arial"/>
                <w:sz w:val="20"/>
                <w:szCs w:val="20"/>
              </w:rPr>
            </w:pPr>
          </w:p>
        </w:tc>
        <w:tc>
          <w:tcPr>
            <w:tcW w:w="1350" w:type="dxa"/>
            <w:vAlign w:val="center"/>
          </w:tcPr>
          <w:p w14:paraId="619F694D" w14:textId="77777777" w:rsidR="00A92752" w:rsidRPr="001D04A4" w:rsidRDefault="00A92752" w:rsidP="00100584">
            <w:pPr>
              <w:pStyle w:val="TableParagraph"/>
              <w:spacing w:line="480" w:lineRule="auto"/>
              <w:rPr>
                <w:rFonts w:ascii="Arial" w:hAnsi="Arial" w:cs="Arial"/>
                <w:sz w:val="20"/>
                <w:szCs w:val="20"/>
              </w:rPr>
            </w:pPr>
          </w:p>
        </w:tc>
        <w:tc>
          <w:tcPr>
            <w:tcW w:w="2340" w:type="dxa"/>
            <w:vAlign w:val="center"/>
          </w:tcPr>
          <w:p w14:paraId="3B97A79C" w14:textId="77777777" w:rsidR="00A92752" w:rsidRPr="001D04A4" w:rsidRDefault="00A92752" w:rsidP="00100584">
            <w:pPr>
              <w:pStyle w:val="TableParagraph"/>
              <w:spacing w:line="480" w:lineRule="auto"/>
              <w:ind w:left="55" w:right="34"/>
              <w:rPr>
                <w:rFonts w:ascii="Arial" w:hAnsi="Arial" w:cs="Arial"/>
                <w:sz w:val="20"/>
                <w:szCs w:val="20"/>
              </w:rPr>
            </w:pPr>
          </w:p>
        </w:tc>
        <w:tc>
          <w:tcPr>
            <w:tcW w:w="1350" w:type="dxa"/>
            <w:vAlign w:val="center"/>
          </w:tcPr>
          <w:p w14:paraId="4405D015" w14:textId="77777777" w:rsidR="00A92752" w:rsidRPr="001D04A4" w:rsidRDefault="00A92752" w:rsidP="00100584">
            <w:pPr>
              <w:pStyle w:val="TableParagraph"/>
              <w:spacing w:line="480" w:lineRule="auto"/>
              <w:ind w:left="56" w:right="49"/>
              <w:rPr>
                <w:rFonts w:ascii="Arial" w:hAnsi="Arial" w:cs="Arial"/>
                <w:sz w:val="20"/>
                <w:szCs w:val="20"/>
              </w:rPr>
            </w:pPr>
          </w:p>
        </w:tc>
        <w:tc>
          <w:tcPr>
            <w:tcW w:w="900" w:type="dxa"/>
            <w:vAlign w:val="center"/>
          </w:tcPr>
          <w:p w14:paraId="2E0C8940" w14:textId="77777777" w:rsidR="00A92752" w:rsidRPr="001D04A4" w:rsidRDefault="00A92752" w:rsidP="00100584">
            <w:pPr>
              <w:pStyle w:val="TableParagraph"/>
              <w:spacing w:line="480" w:lineRule="auto"/>
              <w:ind w:left="41"/>
              <w:rPr>
                <w:rFonts w:ascii="Arial" w:hAnsi="Arial" w:cs="Arial"/>
                <w:sz w:val="20"/>
                <w:szCs w:val="20"/>
              </w:rPr>
            </w:pPr>
          </w:p>
        </w:tc>
        <w:tc>
          <w:tcPr>
            <w:tcW w:w="1080" w:type="dxa"/>
            <w:vAlign w:val="center"/>
          </w:tcPr>
          <w:p w14:paraId="31FA2B00" w14:textId="77777777" w:rsidR="00A92752" w:rsidRPr="001D04A4" w:rsidRDefault="00A92752" w:rsidP="00100584">
            <w:pPr>
              <w:pStyle w:val="TableParagraph"/>
              <w:spacing w:line="480" w:lineRule="auto"/>
              <w:ind w:left="64" w:right="55"/>
              <w:rPr>
                <w:rFonts w:ascii="Arial" w:hAnsi="Arial" w:cs="Arial"/>
                <w:sz w:val="20"/>
                <w:szCs w:val="20"/>
              </w:rPr>
            </w:pPr>
          </w:p>
        </w:tc>
      </w:tr>
      <w:tr w:rsidR="00A92752" w:rsidRPr="001D04A4" w14:paraId="6D932F9E" w14:textId="77777777" w:rsidTr="00100584">
        <w:trPr>
          <w:trHeight w:val="275"/>
        </w:trPr>
        <w:tc>
          <w:tcPr>
            <w:tcW w:w="2515" w:type="dxa"/>
            <w:vAlign w:val="center"/>
          </w:tcPr>
          <w:p w14:paraId="5AABC81D"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1</w:t>
            </w:r>
          </w:p>
        </w:tc>
        <w:tc>
          <w:tcPr>
            <w:tcW w:w="540" w:type="dxa"/>
            <w:vAlign w:val="center"/>
          </w:tcPr>
          <w:p w14:paraId="0B28E40B"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18</w:t>
            </w:r>
          </w:p>
        </w:tc>
        <w:tc>
          <w:tcPr>
            <w:tcW w:w="1350" w:type="dxa"/>
            <w:vAlign w:val="center"/>
          </w:tcPr>
          <w:p w14:paraId="3AC135DD"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64.42</w:t>
            </w:r>
          </w:p>
        </w:tc>
        <w:tc>
          <w:tcPr>
            <w:tcW w:w="2340" w:type="dxa"/>
            <w:vAlign w:val="center"/>
          </w:tcPr>
          <w:p w14:paraId="213C3E26"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(24.36, 104.48)</w:t>
            </w:r>
          </w:p>
        </w:tc>
        <w:tc>
          <w:tcPr>
            <w:tcW w:w="1350" w:type="dxa"/>
            <w:vAlign w:val="center"/>
          </w:tcPr>
          <w:p w14:paraId="1F28E9A2"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80.561</w:t>
            </w:r>
          </w:p>
        </w:tc>
        <w:tc>
          <w:tcPr>
            <w:tcW w:w="900" w:type="dxa"/>
            <w:vAlign w:val="center"/>
          </w:tcPr>
          <w:p w14:paraId="7F97BDAB"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9.4</w:t>
            </w:r>
          </w:p>
        </w:tc>
        <w:tc>
          <w:tcPr>
            <w:tcW w:w="1080" w:type="dxa"/>
            <w:vAlign w:val="center"/>
          </w:tcPr>
          <w:p w14:paraId="7B5456CF"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269.6</w:t>
            </w:r>
          </w:p>
        </w:tc>
      </w:tr>
      <w:tr w:rsidR="00A92752" w:rsidRPr="001D04A4" w14:paraId="29F9D2DC" w14:textId="77777777" w:rsidTr="00100584">
        <w:trPr>
          <w:trHeight w:val="275"/>
        </w:trPr>
        <w:tc>
          <w:tcPr>
            <w:tcW w:w="2515" w:type="dxa"/>
            <w:vAlign w:val="center"/>
          </w:tcPr>
          <w:p w14:paraId="4296BA4F"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43</w:t>
            </w:r>
          </w:p>
        </w:tc>
        <w:tc>
          <w:tcPr>
            <w:tcW w:w="540" w:type="dxa"/>
            <w:vAlign w:val="center"/>
          </w:tcPr>
          <w:p w14:paraId="2B76308F"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703198D7"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93.53</w:t>
            </w:r>
          </w:p>
        </w:tc>
        <w:tc>
          <w:tcPr>
            <w:tcW w:w="2340" w:type="dxa"/>
            <w:vAlign w:val="center"/>
          </w:tcPr>
          <w:p w14:paraId="39C16778"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(21.11, 165.95)</w:t>
            </w:r>
          </w:p>
        </w:tc>
        <w:tc>
          <w:tcPr>
            <w:tcW w:w="1350" w:type="dxa"/>
            <w:vAlign w:val="center"/>
          </w:tcPr>
          <w:p w14:paraId="4BAB27B5"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140.845</w:t>
            </w:r>
          </w:p>
        </w:tc>
        <w:tc>
          <w:tcPr>
            <w:tcW w:w="900" w:type="dxa"/>
            <w:vAlign w:val="center"/>
          </w:tcPr>
          <w:p w14:paraId="001F1EAE"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4.0</w:t>
            </w:r>
          </w:p>
        </w:tc>
        <w:tc>
          <w:tcPr>
            <w:tcW w:w="1080" w:type="dxa"/>
            <w:vAlign w:val="center"/>
          </w:tcPr>
          <w:p w14:paraId="44E8971B"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481.4</w:t>
            </w:r>
          </w:p>
        </w:tc>
      </w:tr>
      <w:tr w:rsidR="00A92752" w:rsidRPr="001D04A4" w14:paraId="0E4ECEEF" w14:textId="77777777" w:rsidTr="00100584">
        <w:trPr>
          <w:trHeight w:val="275"/>
        </w:trPr>
        <w:tc>
          <w:tcPr>
            <w:tcW w:w="2515" w:type="dxa"/>
            <w:vAlign w:val="center"/>
          </w:tcPr>
          <w:p w14:paraId="701B00EF"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85</w:t>
            </w:r>
          </w:p>
        </w:tc>
        <w:tc>
          <w:tcPr>
            <w:tcW w:w="540" w:type="dxa"/>
            <w:vAlign w:val="center"/>
          </w:tcPr>
          <w:p w14:paraId="56FFC7CF"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2DA13B20"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89.11</w:t>
            </w:r>
          </w:p>
        </w:tc>
        <w:tc>
          <w:tcPr>
            <w:tcW w:w="2340" w:type="dxa"/>
            <w:vAlign w:val="center"/>
          </w:tcPr>
          <w:p w14:paraId="1D65F5D2"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(13.00, 165.23)</w:t>
            </w:r>
          </w:p>
        </w:tc>
        <w:tc>
          <w:tcPr>
            <w:tcW w:w="1350" w:type="dxa"/>
            <w:vAlign w:val="center"/>
          </w:tcPr>
          <w:p w14:paraId="6B943FCB"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148.040</w:t>
            </w:r>
          </w:p>
        </w:tc>
        <w:tc>
          <w:tcPr>
            <w:tcW w:w="900" w:type="dxa"/>
            <w:vAlign w:val="center"/>
          </w:tcPr>
          <w:p w14:paraId="31604C07"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3.8</w:t>
            </w:r>
          </w:p>
        </w:tc>
        <w:tc>
          <w:tcPr>
            <w:tcW w:w="1080" w:type="dxa"/>
            <w:vAlign w:val="center"/>
          </w:tcPr>
          <w:p w14:paraId="565176FE"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568.7</w:t>
            </w:r>
          </w:p>
        </w:tc>
      </w:tr>
      <w:tr w:rsidR="00A92752" w:rsidRPr="001D04A4" w14:paraId="1D2B4D1D" w14:textId="77777777" w:rsidTr="00100584">
        <w:trPr>
          <w:trHeight w:val="275"/>
        </w:trPr>
        <w:tc>
          <w:tcPr>
            <w:tcW w:w="2515" w:type="dxa"/>
            <w:vAlign w:val="center"/>
          </w:tcPr>
          <w:p w14:paraId="00656671"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1</w:t>
            </w:r>
          </w:p>
        </w:tc>
        <w:tc>
          <w:tcPr>
            <w:tcW w:w="540" w:type="dxa"/>
            <w:vAlign w:val="center"/>
          </w:tcPr>
          <w:p w14:paraId="4D17B8B1"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33</w:t>
            </w:r>
          </w:p>
        </w:tc>
        <w:tc>
          <w:tcPr>
            <w:tcW w:w="1350" w:type="dxa"/>
            <w:vAlign w:val="center"/>
          </w:tcPr>
          <w:p w14:paraId="22154E9F"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98.47</w:t>
            </w:r>
          </w:p>
        </w:tc>
        <w:tc>
          <w:tcPr>
            <w:tcW w:w="2340" w:type="dxa"/>
            <w:vAlign w:val="center"/>
          </w:tcPr>
          <w:p w14:paraId="2675F657"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(24.15, 172.78)</w:t>
            </w:r>
          </w:p>
        </w:tc>
        <w:tc>
          <w:tcPr>
            <w:tcW w:w="1350" w:type="dxa"/>
            <w:vAlign w:val="center"/>
          </w:tcPr>
          <w:p w14:paraId="16783383"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209.577</w:t>
            </w:r>
          </w:p>
        </w:tc>
        <w:tc>
          <w:tcPr>
            <w:tcW w:w="900" w:type="dxa"/>
            <w:vAlign w:val="center"/>
          </w:tcPr>
          <w:p w14:paraId="1C5CDC25"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6.6</w:t>
            </w:r>
          </w:p>
        </w:tc>
        <w:tc>
          <w:tcPr>
            <w:tcW w:w="1080" w:type="dxa"/>
            <w:vAlign w:val="center"/>
          </w:tcPr>
          <w:p w14:paraId="317629B8"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1169.2</w:t>
            </w:r>
          </w:p>
        </w:tc>
      </w:tr>
      <w:tr w:rsidR="00A92752" w:rsidRPr="001D04A4" w14:paraId="2281AA39" w14:textId="77777777" w:rsidTr="00100584">
        <w:trPr>
          <w:trHeight w:val="275"/>
        </w:trPr>
        <w:tc>
          <w:tcPr>
            <w:tcW w:w="2515" w:type="dxa"/>
            <w:vAlign w:val="center"/>
          </w:tcPr>
          <w:p w14:paraId="213A2023"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43</w:t>
            </w:r>
          </w:p>
        </w:tc>
        <w:tc>
          <w:tcPr>
            <w:tcW w:w="540" w:type="dxa"/>
            <w:vAlign w:val="center"/>
          </w:tcPr>
          <w:p w14:paraId="4DEFA6F2"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29</w:t>
            </w:r>
          </w:p>
        </w:tc>
        <w:tc>
          <w:tcPr>
            <w:tcW w:w="1350" w:type="dxa"/>
            <w:vAlign w:val="center"/>
          </w:tcPr>
          <w:p w14:paraId="7DE46FA5"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133.62</w:t>
            </w:r>
          </w:p>
        </w:tc>
        <w:tc>
          <w:tcPr>
            <w:tcW w:w="2340" w:type="dxa"/>
            <w:vAlign w:val="center"/>
          </w:tcPr>
          <w:p w14:paraId="3F9C160F"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(-14.14, 281.39)</w:t>
            </w:r>
          </w:p>
        </w:tc>
        <w:tc>
          <w:tcPr>
            <w:tcW w:w="1350" w:type="dxa"/>
            <w:vAlign w:val="center"/>
          </w:tcPr>
          <w:p w14:paraId="620726DF"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388.474</w:t>
            </w:r>
          </w:p>
        </w:tc>
        <w:tc>
          <w:tcPr>
            <w:tcW w:w="900" w:type="dxa"/>
            <w:vAlign w:val="center"/>
          </w:tcPr>
          <w:p w14:paraId="476B28A8"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3.9</w:t>
            </w:r>
          </w:p>
        </w:tc>
        <w:tc>
          <w:tcPr>
            <w:tcW w:w="1080" w:type="dxa"/>
            <w:vAlign w:val="center"/>
          </w:tcPr>
          <w:p w14:paraId="7503813B"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2045.7</w:t>
            </w:r>
          </w:p>
        </w:tc>
      </w:tr>
      <w:tr w:rsidR="00A92752" w:rsidRPr="001D04A4" w14:paraId="61412109" w14:textId="77777777" w:rsidTr="00100584">
        <w:trPr>
          <w:trHeight w:val="273"/>
        </w:trPr>
        <w:tc>
          <w:tcPr>
            <w:tcW w:w="2515" w:type="dxa"/>
            <w:vAlign w:val="center"/>
          </w:tcPr>
          <w:p w14:paraId="636C14DC"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85</w:t>
            </w:r>
          </w:p>
        </w:tc>
        <w:tc>
          <w:tcPr>
            <w:tcW w:w="540" w:type="dxa"/>
            <w:vAlign w:val="center"/>
          </w:tcPr>
          <w:p w14:paraId="4469390D"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27</w:t>
            </w:r>
          </w:p>
        </w:tc>
        <w:tc>
          <w:tcPr>
            <w:tcW w:w="1350" w:type="dxa"/>
            <w:vAlign w:val="center"/>
          </w:tcPr>
          <w:p w14:paraId="13BE8E9A"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50.59</w:t>
            </w:r>
          </w:p>
        </w:tc>
        <w:tc>
          <w:tcPr>
            <w:tcW w:w="2340" w:type="dxa"/>
            <w:vAlign w:val="center"/>
          </w:tcPr>
          <w:p w14:paraId="10716C7C"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(24.17, 77.02)</w:t>
            </w:r>
          </w:p>
        </w:tc>
        <w:tc>
          <w:tcPr>
            <w:tcW w:w="1350" w:type="dxa"/>
            <w:vAlign w:val="center"/>
          </w:tcPr>
          <w:p w14:paraId="6A5B8FE9"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66.795</w:t>
            </w:r>
          </w:p>
        </w:tc>
        <w:tc>
          <w:tcPr>
            <w:tcW w:w="900" w:type="dxa"/>
            <w:vAlign w:val="center"/>
          </w:tcPr>
          <w:p w14:paraId="55ACC6B1"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5.2</w:t>
            </w:r>
          </w:p>
        </w:tc>
        <w:tc>
          <w:tcPr>
            <w:tcW w:w="1080" w:type="dxa"/>
            <w:vAlign w:val="center"/>
          </w:tcPr>
          <w:p w14:paraId="604F6777"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318.6</w:t>
            </w:r>
          </w:p>
        </w:tc>
      </w:tr>
      <w:tr w:rsidR="00A92752" w:rsidRPr="001D04A4" w14:paraId="1DFCD4F2" w14:textId="77777777" w:rsidTr="00100584">
        <w:trPr>
          <w:trHeight w:val="275"/>
        </w:trPr>
        <w:tc>
          <w:tcPr>
            <w:tcW w:w="2515" w:type="dxa"/>
            <w:vAlign w:val="center"/>
          </w:tcPr>
          <w:p w14:paraId="1A9D4A30" w14:textId="77777777" w:rsidR="00A92752" w:rsidRPr="000634C2" w:rsidRDefault="00A92752" w:rsidP="00100584">
            <w:pPr>
              <w:pStyle w:val="TableParagraph"/>
              <w:spacing w:line="480" w:lineRule="auto"/>
              <w:ind w:left="107"/>
              <w:jc w:val="left"/>
              <w:rPr>
                <w:rFonts w:ascii="Arial" w:hAnsi="Arial" w:cs="Arial"/>
                <w:bCs/>
                <w:sz w:val="20"/>
                <w:szCs w:val="20"/>
              </w:rPr>
            </w:pPr>
            <w:r w:rsidRPr="000634C2">
              <w:rPr>
                <w:rFonts w:ascii="Arial" w:hAnsi="Arial" w:cs="Arial"/>
                <w:bCs/>
                <w:sz w:val="20"/>
                <w:szCs w:val="20"/>
              </w:rPr>
              <w:t>Leptin (ng/L)</w:t>
            </w:r>
            <w:r w:rsidRPr="000634C2">
              <w:rPr>
                <w:rFonts w:ascii="Arial" w:hAnsi="Arial" w:cs="Arial"/>
                <w:bCs/>
                <w:vertAlign w:val="superscript"/>
              </w:rPr>
              <w:t>a</w:t>
            </w:r>
          </w:p>
        </w:tc>
        <w:tc>
          <w:tcPr>
            <w:tcW w:w="540" w:type="dxa"/>
            <w:vAlign w:val="center"/>
          </w:tcPr>
          <w:p w14:paraId="1F33C6D7" w14:textId="77777777" w:rsidR="00A92752" w:rsidRPr="001D04A4" w:rsidRDefault="00A92752" w:rsidP="00100584">
            <w:pPr>
              <w:pStyle w:val="TableParagraph"/>
              <w:spacing w:line="480" w:lineRule="auto"/>
              <w:rPr>
                <w:rFonts w:ascii="Arial" w:hAnsi="Arial" w:cs="Arial"/>
                <w:sz w:val="20"/>
                <w:szCs w:val="20"/>
              </w:rPr>
            </w:pPr>
          </w:p>
        </w:tc>
        <w:tc>
          <w:tcPr>
            <w:tcW w:w="1350" w:type="dxa"/>
            <w:vAlign w:val="center"/>
          </w:tcPr>
          <w:p w14:paraId="205FF0D0" w14:textId="77777777" w:rsidR="00A92752" w:rsidRPr="001D04A4" w:rsidRDefault="00A92752" w:rsidP="00100584">
            <w:pPr>
              <w:pStyle w:val="TableParagraph"/>
              <w:spacing w:line="480" w:lineRule="auto"/>
              <w:ind w:left="128" w:right="119"/>
              <w:rPr>
                <w:rFonts w:ascii="Arial" w:hAnsi="Arial" w:cs="Arial"/>
                <w:sz w:val="20"/>
                <w:szCs w:val="20"/>
              </w:rPr>
            </w:pPr>
          </w:p>
        </w:tc>
        <w:tc>
          <w:tcPr>
            <w:tcW w:w="2340" w:type="dxa"/>
            <w:vAlign w:val="center"/>
          </w:tcPr>
          <w:p w14:paraId="1BA612B6" w14:textId="77777777" w:rsidR="00A92752" w:rsidRPr="001D04A4" w:rsidRDefault="00A92752" w:rsidP="00100584">
            <w:pPr>
              <w:pStyle w:val="TableParagraph"/>
              <w:spacing w:line="480" w:lineRule="auto"/>
              <w:ind w:left="55" w:right="34"/>
              <w:rPr>
                <w:rFonts w:ascii="Arial" w:hAnsi="Arial" w:cs="Arial"/>
                <w:sz w:val="20"/>
                <w:szCs w:val="20"/>
              </w:rPr>
            </w:pPr>
          </w:p>
        </w:tc>
        <w:tc>
          <w:tcPr>
            <w:tcW w:w="1350" w:type="dxa"/>
            <w:vAlign w:val="center"/>
          </w:tcPr>
          <w:p w14:paraId="4D289DF8" w14:textId="77777777" w:rsidR="00A92752" w:rsidRPr="001D04A4" w:rsidRDefault="00A92752" w:rsidP="00100584">
            <w:pPr>
              <w:pStyle w:val="TableParagraph"/>
              <w:spacing w:line="480" w:lineRule="auto"/>
              <w:ind w:left="56" w:right="49"/>
              <w:rPr>
                <w:rFonts w:ascii="Arial" w:hAnsi="Arial" w:cs="Arial"/>
                <w:sz w:val="20"/>
                <w:szCs w:val="20"/>
              </w:rPr>
            </w:pPr>
          </w:p>
        </w:tc>
        <w:tc>
          <w:tcPr>
            <w:tcW w:w="900" w:type="dxa"/>
            <w:vAlign w:val="center"/>
          </w:tcPr>
          <w:p w14:paraId="2A41025F" w14:textId="77777777" w:rsidR="00A92752" w:rsidRPr="001D04A4" w:rsidRDefault="00A92752" w:rsidP="00100584">
            <w:pPr>
              <w:pStyle w:val="TableParagraph"/>
              <w:spacing w:line="480" w:lineRule="auto"/>
              <w:ind w:left="41"/>
              <w:rPr>
                <w:rFonts w:ascii="Arial" w:hAnsi="Arial" w:cs="Arial"/>
                <w:sz w:val="20"/>
                <w:szCs w:val="20"/>
              </w:rPr>
            </w:pPr>
          </w:p>
        </w:tc>
        <w:tc>
          <w:tcPr>
            <w:tcW w:w="1080" w:type="dxa"/>
            <w:vAlign w:val="center"/>
          </w:tcPr>
          <w:p w14:paraId="1B04B0BC" w14:textId="77777777" w:rsidR="00A92752" w:rsidRPr="001D04A4" w:rsidRDefault="00A92752" w:rsidP="00100584">
            <w:pPr>
              <w:pStyle w:val="TableParagraph"/>
              <w:spacing w:line="480" w:lineRule="auto"/>
              <w:ind w:left="64" w:right="55"/>
              <w:rPr>
                <w:rFonts w:ascii="Arial" w:hAnsi="Arial" w:cs="Arial"/>
                <w:sz w:val="20"/>
                <w:szCs w:val="20"/>
              </w:rPr>
            </w:pPr>
          </w:p>
        </w:tc>
      </w:tr>
      <w:tr w:rsidR="00A92752" w:rsidRPr="001D04A4" w14:paraId="60386FFF" w14:textId="77777777" w:rsidTr="00100584">
        <w:trPr>
          <w:trHeight w:val="275"/>
        </w:trPr>
        <w:tc>
          <w:tcPr>
            <w:tcW w:w="2515" w:type="dxa"/>
            <w:vAlign w:val="center"/>
          </w:tcPr>
          <w:p w14:paraId="078207AF"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1</w:t>
            </w:r>
          </w:p>
        </w:tc>
        <w:tc>
          <w:tcPr>
            <w:tcW w:w="540" w:type="dxa"/>
            <w:vAlign w:val="center"/>
          </w:tcPr>
          <w:p w14:paraId="226D67CB"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18</w:t>
            </w:r>
          </w:p>
        </w:tc>
        <w:tc>
          <w:tcPr>
            <w:tcW w:w="1350" w:type="dxa"/>
            <w:vAlign w:val="center"/>
          </w:tcPr>
          <w:p w14:paraId="5A339875"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23</w:t>
            </w:r>
            <w:r>
              <w:rPr>
                <w:rFonts w:ascii="Arial" w:hAnsi="Arial" w:cs="Arial"/>
                <w:sz w:val="20"/>
                <w:szCs w:val="20"/>
              </w:rPr>
              <w:t>,</w:t>
            </w:r>
            <w:r w:rsidRPr="00265221">
              <w:rPr>
                <w:rFonts w:ascii="Arial" w:hAnsi="Arial" w:cs="Arial"/>
                <w:sz w:val="20"/>
                <w:szCs w:val="20"/>
              </w:rPr>
              <w:t>647.5</w:t>
            </w:r>
          </w:p>
        </w:tc>
        <w:tc>
          <w:tcPr>
            <w:tcW w:w="2340" w:type="dxa"/>
            <w:vAlign w:val="center"/>
          </w:tcPr>
          <w:p w14:paraId="086CA5D0"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(11</w:t>
            </w:r>
            <w:r>
              <w:rPr>
                <w:rFonts w:ascii="Arial" w:hAnsi="Arial" w:cs="Arial"/>
                <w:sz w:val="20"/>
                <w:szCs w:val="20"/>
              </w:rPr>
              <w:t>,</w:t>
            </w:r>
            <w:r w:rsidRPr="001D04A4">
              <w:rPr>
                <w:rFonts w:ascii="Arial" w:hAnsi="Arial" w:cs="Arial"/>
                <w:sz w:val="20"/>
                <w:szCs w:val="20"/>
              </w:rPr>
              <w:t>005.6, 36289.4)</w:t>
            </w:r>
          </w:p>
        </w:tc>
        <w:tc>
          <w:tcPr>
            <w:tcW w:w="1350" w:type="dxa"/>
            <w:vAlign w:val="center"/>
          </w:tcPr>
          <w:p w14:paraId="4B21BFDA"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25</w:t>
            </w:r>
            <w:r>
              <w:rPr>
                <w:rFonts w:ascii="Arial" w:hAnsi="Arial" w:cs="Arial"/>
                <w:sz w:val="20"/>
                <w:szCs w:val="20"/>
              </w:rPr>
              <w:t>,</w:t>
            </w:r>
            <w:r w:rsidRPr="001D04A4">
              <w:rPr>
                <w:rFonts w:ascii="Arial" w:hAnsi="Arial" w:cs="Arial"/>
                <w:sz w:val="20"/>
                <w:szCs w:val="20"/>
              </w:rPr>
              <w:t>421.60</w:t>
            </w:r>
          </w:p>
        </w:tc>
        <w:tc>
          <w:tcPr>
            <w:tcW w:w="900" w:type="dxa"/>
            <w:vAlign w:val="center"/>
          </w:tcPr>
          <w:p w14:paraId="68C9FD3D"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880</w:t>
            </w:r>
          </w:p>
        </w:tc>
        <w:tc>
          <w:tcPr>
            <w:tcW w:w="1080" w:type="dxa"/>
            <w:vAlign w:val="center"/>
          </w:tcPr>
          <w:p w14:paraId="2804EE58"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88</w:t>
            </w:r>
            <w:r>
              <w:rPr>
                <w:rFonts w:ascii="Arial" w:hAnsi="Arial" w:cs="Arial"/>
                <w:sz w:val="20"/>
                <w:szCs w:val="20"/>
              </w:rPr>
              <w:t>,</w:t>
            </w:r>
            <w:r w:rsidRPr="001D04A4">
              <w:rPr>
                <w:rFonts w:ascii="Arial" w:hAnsi="Arial" w:cs="Arial"/>
                <w:sz w:val="20"/>
                <w:szCs w:val="20"/>
              </w:rPr>
              <w:t>224</w:t>
            </w:r>
          </w:p>
        </w:tc>
      </w:tr>
      <w:tr w:rsidR="00A92752" w:rsidRPr="001D04A4" w14:paraId="199BEC15" w14:textId="77777777" w:rsidTr="00100584">
        <w:trPr>
          <w:trHeight w:val="275"/>
        </w:trPr>
        <w:tc>
          <w:tcPr>
            <w:tcW w:w="2515" w:type="dxa"/>
            <w:vAlign w:val="center"/>
          </w:tcPr>
          <w:p w14:paraId="702D7528"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43</w:t>
            </w:r>
          </w:p>
        </w:tc>
        <w:tc>
          <w:tcPr>
            <w:tcW w:w="540" w:type="dxa"/>
            <w:vAlign w:val="center"/>
          </w:tcPr>
          <w:p w14:paraId="1AF47279"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2ED85803"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23</w:t>
            </w:r>
            <w:r>
              <w:rPr>
                <w:rFonts w:ascii="Arial" w:hAnsi="Arial" w:cs="Arial"/>
                <w:sz w:val="20"/>
                <w:szCs w:val="20"/>
              </w:rPr>
              <w:t>,</w:t>
            </w:r>
            <w:r w:rsidRPr="00265221">
              <w:rPr>
                <w:rFonts w:ascii="Arial" w:hAnsi="Arial" w:cs="Arial"/>
                <w:sz w:val="20"/>
                <w:szCs w:val="20"/>
              </w:rPr>
              <w:t>157.6</w:t>
            </w:r>
          </w:p>
        </w:tc>
        <w:tc>
          <w:tcPr>
            <w:tcW w:w="2340" w:type="dxa"/>
            <w:vAlign w:val="center"/>
          </w:tcPr>
          <w:p w14:paraId="3CB52C94"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(12</w:t>
            </w:r>
            <w:r>
              <w:rPr>
                <w:rFonts w:ascii="Arial" w:hAnsi="Arial" w:cs="Arial"/>
                <w:sz w:val="20"/>
                <w:szCs w:val="20"/>
              </w:rPr>
              <w:t>,</w:t>
            </w:r>
            <w:r w:rsidRPr="001D04A4">
              <w:rPr>
                <w:rFonts w:ascii="Arial" w:hAnsi="Arial" w:cs="Arial"/>
                <w:sz w:val="20"/>
                <w:szCs w:val="20"/>
              </w:rPr>
              <w:t>909.9, 33</w:t>
            </w:r>
            <w:r>
              <w:rPr>
                <w:rFonts w:ascii="Arial" w:hAnsi="Arial" w:cs="Arial"/>
                <w:sz w:val="20"/>
                <w:szCs w:val="20"/>
              </w:rPr>
              <w:t>,</w:t>
            </w:r>
            <w:r w:rsidRPr="001D04A4">
              <w:rPr>
                <w:rFonts w:ascii="Arial" w:hAnsi="Arial" w:cs="Arial"/>
                <w:sz w:val="20"/>
                <w:szCs w:val="20"/>
              </w:rPr>
              <w:t>405.4)</w:t>
            </w:r>
          </w:p>
        </w:tc>
        <w:tc>
          <w:tcPr>
            <w:tcW w:w="1350" w:type="dxa"/>
            <w:vAlign w:val="center"/>
          </w:tcPr>
          <w:p w14:paraId="0D7BFA2B"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19</w:t>
            </w:r>
            <w:r>
              <w:rPr>
                <w:rFonts w:ascii="Arial" w:hAnsi="Arial" w:cs="Arial"/>
                <w:sz w:val="20"/>
                <w:szCs w:val="20"/>
              </w:rPr>
              <w:t>,</w:t>
            </w:r>
            <w:r w:rsidRPr="001D04A4">
              <w:rPr>
                <w:rFonts w:ascii="Arial" w:hAnsi="Arial" w:cs="Arial"/>
                <w:sz w:val="20"/>
                <w:szCs w:val="20"/>
              </w:rPr>
              <w:t>931.27</w:t>
            </w:r>
          </w:p>
        </w:tc>
        <w:tc>
          <w:tcPr>
            <w:tcW w:w="900" w:type="dxa"/>
            <w:vAlign w:val="center"/>
          </w:tcPr>
          <w:p w14:paraId="6838F346"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376</w:t>
            </w:r>
          </w:p>
        </w:tc>
        <w:tc>
          <w:tcPr>
            <w:tcW w:w="1080" w:type="dxa"/>
            <w:vAlign w:val="center"/>
          </w:tcPr>
          <w:p w14:paraId="6BD9B259"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64</w:t>
            </w:r>
            <w:r>
              <w:rPr>
                <w:rFonts w:ascii="Arial" w:hAnsi="Arial" w:cs="Arial"/>
                <w:sz w:val="20"/>
                <w:szCs w:val="20"/>
              </w:rPr>
              <w:t>,</w:t>
            </w:r>
            <w:r w:rsidRPr="001D04A4">
              <w:rPr>
                <w:rFonts w:ascii="Arial" w:hAnsi="Arial" w:cs="Arial"/>
                <w:sz w:val="20"/>
                <w:szCs w:val="20"/>
              </w:rPr>
              <w:t>231</w:t>
            </w:r>
          </w:p>
        </w:tc>
      </w:tr>
      <w:tr w:rsidR="00A92752" w:rsidRPr="001D04A4" w14:paraId="79906783" w14:textId="77777777" w:rsidTr="00100584">
        <w:trPr>
          <w:trHeight w:val="275"/>
        </w:trPr>
        <w:tc>
          <w:tcPr>
            <w:tcW w:w="2515" w:type="dxa"/>
            <w:vAlign w:val="center"/>
          </w:tcPr>
          <w:p w14:paraId="0DBC9CE7"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85</w:t>
            </w:r>
          </w:p>
        </w:tc>
        <w:tc>
          <w:tcPr>
            <w:tcW w:w="540" w:type="dxa"/>
            <w:vAlign w:val="center"/>
          </w:tcPr>
          <w:p w14:paraId="17DBF109"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6BBA92B3"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25</w:t>
            </w:r>
            <w:r>
              <w:rPr>
                <w:rFonts w:ascii="Arial" w:hAnsi="Arial" w:cs="Arial"/>
                <w:sz w:val="20"/>
                <w:szCs w:val="20"/>
              </w:rPr>
              <w:t>,</w:t>
            </w:r>
            <w:r w:rsidRPr="00265221">
              <w:rPr>
                <w:rFonts w:ascii="Arial" w:hAnsi="Arial" w:cs="Arial"/>
                <w:sz w:val="20"/>
                <w:szCs w:val="20"/>
              </w:rPr>
              <w:t>535.5</w:t>
            </w:r>
          </w:p>
        </w:tc>
        <w:tc>
          <w:tcPr>
            <w:tcW w:w="2340" w:type="dxa"/>
            <w:vAlign w:val="center"/>
          </w:tcPr>
          <w:p w14:paraId="6F9AD236"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(12</w:t>
            </w:r>
            <w:r>
              <w:rPr>
                <w:rFonts w:ascii="Arial" w:hAnsi="Arial" w:cs="Arial"/>
                <w:sz w:val="20"/>
                <w:szCs w:val="20"/>
              </w:rPr>
              <w:t>,</w:t>
            </w:r>
            <w:r w:rsidRPr="001D04A4">
              <w:rPr>
                <w:rFonts w:ascii="Arial" w:hAnsi="Arial" w:cs="Arial"/>
                <w:sz w:val="20"/>
                <w:szCs w:val="20"/>
              </w:rPr>
              <w:t>462.7, 38</w:t>
            </w:r>
            <w:r>
              <w:rPr>
                <w:rFonts w:ascii="Arial" w:hAnsi="Arial" w:cs="Arial"/>
                <w:sz w:val="20"/>
                <w:szCs w:val="20"/>
              </w:rPr>
              <w:t>,</w:t>
            </w:r>
            <w:r w:rsidRPr="001D04A4">
              <w:rPr>
                <w:rFonts w:ascii="Arial" w:hAnsi="Arial" w:cs="Arial"/>
                <w:sz w:val="20"/>
                <w:szCs w:val="20"/>
              </w:rPr>
              <w:t>608.2)</w:t>
            </w:r>
          </w:p>
        </w:tc>
        <w:tc>
          <w:tcPr>
            <w:tcW w:w="1350" w:type="dxa"/>
            <w:vAlign w:val="center"/>
          </w:tcPr>
          <w:p w14:paraId="217F651E"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25</w:t>
            </w:r>
            <w:r>
              <w:rPr>
                <w:rFonts w:ascii="Arial" w:hAnsi="Arial" w:cs="Arial"/>
                <w:sz w:val="20"/>
                <w:szCs w:val="20"/>
              </w:rPr>
              <w:t>,</w:t>
            </w:r>
            <w:r w:rsidRPr="001D04A4">
              <w:rPr>
                <w:rFonts w:ascii="Arial" w:hAnsi="Arial" w:cs="Arial"/>
                <w:sz w:val="20"/>
                <w:szCs w:val="20"/>
              </w:rPr>
              <w:t>425.80</w:t>
            </w:r>
          </w:p>
        </w:tc>
        <w:tc>
          <w:tcPr>
            <w:tcW w:w="900" w:type="dxa"/>
            <w:vAlign w:val="center"/>
          </w:tcPr>
          <w:p w14:paraId="2F570159"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793</w:t>
            </w:r>
          </w:p>
        </w:tc>
        <w:tc>
          <w:tcPr>
            <w:tcW w:w="1080" w:type="dxa"/>
            <w:vAlign w:val="center"/>
          </w:tcPr>
          <w:p w14:paraId="37DB77D1"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89</w:t>
            </w:r>
            <w:r>
              <w:rPr>
                <w:rFonts w:ascii="Arial" w:hAnsi="Arial" w:cs="Arial"/>
                <w:sz w:val="20"/>
                <w:szCs w:val="20"/>
              </w:rPr>
              <w:t>,</w:t>
            </w:r>
            <w:r w:rsidRPr="001D04A4">
              <w:rPr>
                <w:rFonts w:ascii="Arial" w:hAnsi="Arial" w:cs="Arial"/>
                <w:sz w:val="20"/>
                <w:szCs w:val="20"/>
              </w:rPr>
              <w:t>439</w:t>
            </w:r>
          </w:p>
        </w:tc>
      </w:tr>
      <w:tr w:rsidR="00A92752" w:rsidRPr="001D04A4" w14:paraId="2255BFAC" w14:textId="77777777" w:rsidTr="00100584">
        <w:trPr>
          <w:trHeight w:val="275"/>
        </w:trPr>
        <w:tc>
          <w:tcPr>
            <w:tcW w:w="2515" w:type="dxa"/>
            <w:vAlign w:val="center"/>
          </w:tcPr>
          <w:p w14:paraId="33DFFD95"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1</w:t>
            </w:r>
          </w:p>
        </w:tc>
        <w:tc>
          <w:tcPr>
            <w:tcW w:w="540" w:type="dxa"/>
            <w:vAlign w:val="center"/>
          </w:tcPr>
          <w:p w14:paraId="331013AC"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33</w:t>
            </w:r>
          </w:p>
        </w:tc>
        <w:tc>
          <w:tcPr>
            <w:tcW w:w="1350" w:type="dxa"/>
            <w:vAlign w:val="center"/>
          </w:tcPr>
          <w:p w14:paraId="0ACF7F76"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19</w:t>
            </w:r>
            <w:r>
              <w:rPr>
                <w:rFonts w:ascii="Arial" w:hAnsi="Arial" w:cs="Arial"/>
                <w:sz w:val="20"/>
                <w:szCs w:val="20"/>
              </w:rPr>
              <w:t>,</w:t>
            </w:r>
            <w:r w:rsidRPr="00265221">
              <w:rPr>
                <w:rFonts w:ascii="Arial" w:hAnsi="Arial" w:cs="Arial"/>
                <w:sz w:val="20"/>
                <w:szCs w:val="20"/>
              </w:rPr>
              <w:t>157.7</w:t>
            </w:r>
          </w:p>
        </w:tc>
        <w:tc>
          <w:tcPr>
            <w:tcW w:w="2340" w:type="dxa"/>
            <w:vAlign w:val="center"/>
          </w:tcPr>
          <w:p w14:paraId="55597A67"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(14</w:t>
            </w:r>
            <w:r>
              <w:rPr>
                <w:rFonts w:ascii="Arial" w:hAnsi="Arial" w:cs="Arial"/>
                <w:sz w:val="20"/>
                <w:szCs w:val="20"/>
              </w:rPr>
              <w:t>,</w:t>
            </w:r>
            <w:r w:rsidRPr="001D04A4">
              <w:rPr>
                <w:rFonts w:ascii="Arial" w:hAnsi="Arial" w:cs="Arial"/>
                <w:sz w:val="20"/>
                <w:szCs w:val="20"/>
              </w:rPr>
              <w:t>465.7, 23</w:t>
            </w:r>
            <w:r>
              <w:rPr>
                <w:rFonts w:ascii="Arial" w:hAnsi="Arial" w:cs="Arial"/>
                <w:sz w:val="20"/>
                <w:szCs w:val="20"/>
              </w:rPr>
              <w:t>,</w:t>
            </w:r>
            <w:r w:rsidRPr="001D04A4">
              <w:rPr>
                <w:rFonts w:ascii="Arial" w:hAnsi="Arial" w:cs="Arial"/>
                <w:sz w:val="20"/>
                <w:szCs w:val="20"/>
              </w:rPr>
              <w:t>849.6)</w:t>
            </w:r>
          </w:p>
        </w:tc>
        <w:tc>
          <w:tcPr>
            <w:tcW w:w="1350" w:type="dxa"/>
            <w:vAlign w:val="center"/>
          </w:tcPr>
          <w:p w14:paraId="64B9A585"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13</w:t>
            </w:r>
            <w:r>
              <w:rPr>
                <w:rFonts w:ascii="Arial" w:hAnsi="Arial" w:cs="Arial"/>
                <w:sz w:val="20"/>
                <w:szCs w:val="20"/>
              </w:rPr>
              <w:t>,</w:t>
            </w:r>
            <w:r w:rsidRPr="001D04A4">
              <w:rPr>
                <w:rFonts w:ascii="Arial" w:hAnsi="Arial" w:cs="Arial"/>
                <w:sz w:val="20"/>
                <w:szCs w:val="20"/>
              </w:rPr>
              <w:t>232.24</w:t>
            </w:r>
          </w:p>
        </w:tc>
        <w:tc>
          <w:tcPr>
            <w:tcW w:w="900" w:type="dxa"/>
            <w:vAlign w:val="center"/>
          </w:tcPr>
          <w:p w14:paraId="410FD2EE"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830</w:t>
            </w:r>
          </w:p>
        </w:tc>
        <w:tc>
          <w:tcPr>
            <w:tcW w:w="1080" w:type="dxa"/>
            <w:vAlign w:val="center"/>
          </w:tcPr>
          <w:p w14:paraId="171BD8B8"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46</w:t>
            </w:r>
            <w:r>
              <w:rPr>
                <w:rFonts w:ascii="Arial" w:hAnsi="Arial" w:cs="Arial"/>
                <w:sz w:val="20"/>
                <w:szCs w:val="20"/>
              </w:rPr>
              <w:t>,</w:t>
            </w:r>
            <w:r w:rsidRPr="001D04A4">
              <w:rPr>
                <w:rFonts w:ascii="Arial" w:hAnsi="Arial" w:cs="Arial"/>
                <w:sz w:val="20"/>
                <w:szCs w:val="20"/>
              </w:rPr>
              <w:t>359</w:t>
            </w:r>
          </w:p>
        </w:tc>
      </w:tr>
      <w:tr w:rsidR="00A92752" w:rsidRPr="001D04A4" w14:paraId="3E24CD5F" w14:textId="77777777" w:rsidTr="00100584">
        <w:trPr>
          <w:trHeight w:val="275"/>
        </w:trPr>
        <w:tc>
          <w:tcPr>
            <w:tcW w:w="2515" w:type="dxa"/>
            <w:vAlign w:val="center"/>
          </w:tcPr>
          <w:p w14:paraId="4EA6DF22"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43</w:t>
            </w:r>
          </w:p>
        </w:tc>
        <w:tc>
          <w:tcPr>
            <w:tcW w:w="540" w:type="dxa"/>
            <w:vAlign w:val="center"/>
          </w:tcPr>
          <w:p w14:paraId="72CAF749"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29</w:t>
            </w:r>
          </w:p>
        </w:tc>
        <w:tc>
          <w:tcPr>
            <w:tcW w:w="1350" w:type="dxa"/>
            <w:vAlign w:val="center"/>
          </w:tcPr>
          <w:p w14:paraId="6F7DA6D9"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19</w:t>
            </w:r>
            <w:r>
              <w:rPr>
                <w:rFonts w:ascii="Arial" w:hAnsi="Arial" w:cs="Arial"/>
                <w:sz w:val="20"/>
                <w:szCs w:val="20"/>
              </w:rPr>
              <w:t>,</w:t>
            </w:r>
            <w:r w:rsidRPr="001D04A4">
              <w:rPr>
                <w:rFonts w:ascii="Arial" w:hAnsi="Arial" w:cs="Arial"/>
                <w:sz w:val="20"/>
                <w:szCs w:val="20"/>
              </w:rPr>
              <w:t>651.4</w:t>
            </w:r>
          </w:p>
        </w:tc>
        <w:tc>
          <w:tcPr>
            <w:tcW w:w="2340" w:type="dxa"/>
            <w:vAlign w:val="center"/>
          </w:tcPr>
          <w:p w14:paraId="4276D26F"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(14</w:t>
            </w:r>
            <w:r>
              <w:rPr>
                <w:rFonts w:ascii="Arial" w:hAnsi="Arial" w:cs="Arial"/>
                <w:sz w:val="20"/>
                <w:szCs w:val="20"/>
              </w:rPr>
              <w:t>,</w:t>
            </w:r>
            <w:r w:rsidRPr="001D04A4">
              <w:rPr>
                <w:rFonts w:ascii="Arial" w:hAnsi="Arial" w:cs="Arial"/>
                <w:sz w:val="20"/>
                <w:szCs w:val="20"/>
              </w:rPr>
              <w:t>585.6, 24</w:t>
            </w:r>
            <w:r>
              <w:rPr>
                <w:rFonts w:ascii="Arial" w:hAnsi="Arial" w:cs="Arial"/>
                <w:sz w:val="20"/>
                <w:szCs w:val="20"/>
              </w:rPr>
              <w:t>,</w:t>
            </w:r>
            <w:r w:rsidRPr="001D04A4">
              <w:rPr>
                <w:rFonts w:ascii="Arial" w:hAnsi="Arial" w:cs="Arial"/>
                <w:sz w:val="20"/>
                <w:szCs w:val="20"/>
              </w:rPr>
              <w:t>717.2)</w:t>
            </w:r>
          </w:p>
        </w:tc>
        <w:tc>
          <w:tcPr>
            <w:tcW w:w="1350" w:type="dxa"/>
            <w:vAlign w:val="center"/>
          </w:tcPr>
          <w:p w14:paraId="6373D30D"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13</w:t>
            </w:r>
            <w:r>
              <w:rPr>
                <w:rFonts w:ascii="Arial" w:hAnsi="Arial" w:cs="Arial"/>
                <w:sz w:val="20"/>
                <w:szCs w:val="20"/>
              </w:rPr>
              <w:t>,</w:t>
            </w:r>
            <w:r w:rsidRPr="001D04A4">
              <w:rPr>
                <w:rFonts w:ascii="Arial" w:hAnsi="Arial" w:cs="Arial"/>
                <w:sz w:val="20"/>
                <w:szCs w:val="20"/>
              </w:rPr>
              <w:t>317.76</w:t>
            </w:r>
          </w:p>
        </w:tc>
        <w:tc>
          <w:tcPr>
            <w:tcW w:w="900" w:type="dxa"/>
            <w:vAlign w:val="center"/>
          </w:tcPr>
          <w:p w14:paraId="6D7474AF"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857</w:t>
            </w:r>
          </w:p>
        </w:tc>
        <w:tc>
          <w:tcPr>
            <w:tcW w:w="1080" w:type="dxa"/>
            <w:vAlign w:val="center"/>
          </w:tcPr>
          <w:p w14:paraId="27AD4B0C"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47</w:t>
            </w:r>
            <w:r>
              <w:rPr>
                <w:rFonts w:ascii="Arial" w:hAnsi="Arial" w:cs="Arial"/>
                <w:sz w:val="20"/>
                <w:szCs w:val="20"/>
              </w:rPr>
              <w:t>,</w:t>
            </w:r>
            <w:r w:rsidRPr="001D04A4">
              <w:rPr>
                <w:rFonts w:ascii="Arial" w:hAnsi="Arial" w:cs="Arial"/>
                <w:sz w:val="20"/>
                <w:szCs w:val="20"/>
              </w:rPr>
              <w:t>513</w:t>
            </w:r>
          </w:p>
        </w:tc>
      </w:tr>
      <w:tr w:rsidR="00A92752" w:rsidRPr="001D04A4" w14:paraId="3EAF4A01" w14:textId="77777777" w:rsidTr="00100584">
        <w:trPr>
          <w:trHeight w:val="273"/>
        </w:trPr>
        <w:tc>
          <w:tcPr>
            <w:tcW w:w="2515" w:type="dxa"/>
            <w:vAlign w:val="center"/>
          </w:tcPr>
          <w:p w14:paraId="24E79054"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85</w:t>
            </w:r>
          </w:p>
        </w:tc>
        <w:tc>
          <w:tcPr>
            <w:tcW w:w="540" w:type="dxa"/>
            <w:vAlign w:val="center"/>
          </w:tcPr>
          <w:p w14:paraId="62989FAF"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27</w:t>
            </w:r>
          </w:p>
        </w:tc>
        <w:tc>
          <w:tcPr>
            <w:tcW w:w="1350" w:type="dxa"/>
            <w:vAlign w:val="center"/>
          </w:tcPr>
          <w:p w14:paraId="1432ED1F"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21</w:t>
            </w:r>
            <w:r>
              <w:rPr>
                <w:rFonts w:ascii="Arial" w:hAnsi="Arial" w:cs="Arial"/>
                <w:sz w:val="20"/>
                <w:szCs w:val="20"/>
              </w:rPr>
              <w:t>,</w:t>
            </w:r>
            <w:r w:rsidRPr="001D04A4">
              <w:rPr>
                <w:rFonts w:ascii="Arial" w:hAnsi="Arial" w:cs="Arial"/>
                <w:sz w:val="20"/>
                <w:szCs w:val="20"/>
              </w:rPr>
              <w:t>246.3</w:t>
            </w:r>
          </w:p>
        </w:tc>
        <w:tc>
          <w:tcPr>
            <w:tcW w:w="2340" w:type="dxa"/>
            <w:vAlign w:val="center"/>
          </w:tcPr>
          <w:p w14:paraId="00BF6B00"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(14</w:t>
            </w:r>
            <w:r>
              <w:rPr>
                <w:rFonts w:ascii="Arial" w:hAnsi="Arial" w:cs="Arial"/>
                <w:sz w:val="20"/>
                <w:szCs w:val="20"/>
              </w:rPr>
              <w:t>,</w:t>
            </w:r>
            <w:r w:rsidRPr="001D04A4">
              <w:rPr>
                <w:rFonts w:ascii="Arial" w:hAnsi="Arial" w:cs="Arial"/>
                <w:sz w:val="20"/>
                <w:szCs w:val="20"/>
              </w:rPr>
              <w:t>464.7, 28</w:t>
            </w:r>
            <w:r>
              <w:rPr>
                <w:rFonts w:ascii="Arial" w:hAnsi="Arial" w:cs="Arial"/>
                <w:sz w:val="20"/>
                <w:szCs w:val="20"/>
              </w:rPr>
              <w:t>,</w:t>
            </w:r>
            <w:r w:rsidRPr="001D04A4">
              <w:rPr>
                <w:rFonts w:ascii="Arial" w:hAnsi="Arial" w:cs="Arial"/>
                <w:sz w:val="20"/>
                <w:szCs w:val="20"/>
              </w:rPr>
              <w:t>027.9)</w:t>
            </w:r>
          </w:p>
        </w:tc>
        <w:tc>
          <w:tcPr>
            <w:tcW w:w="1350" w:type="dxa"/>
            <w:vAlign w:val="center"/>
          </w:tcPr>
          <w:p w14:paraId="4A787CF9"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17</w:t>
            </w:r>
            <w:r>
              <w:rPr>
                <w:rFonts w:ascii="Arial" w:hAnsi="Arial" w:cs="Arial"/>
                <w:sz w:val="20"/>
                <w:szCs w:val="20"/>
              </w:rPr>
              <w:t>,</w:t>
            </w:r>
            <w:r w:rsidRPr="001D04A4">
              <w:rPr>
                <w:rFonts w:ascii="Arial" w:hAnsi="Arial" w:cs="Arial"/>
                <w:sz w:val="20"/>
                <w:szCs w:val="20"/>
              </w:rPr>
              <w:t>143.15</w:t>
            </w:r>
          </w:p>
        </w:tc>
        <w:tc>
          <w:tcPr>
            <w:tcW w:w="900" w:type="dxa"/>
            <w:vAlign w:val="center"/>
          </w:tcPr>
          <w:p w14:paraId="0B5F291D"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884</w:t>
            </w:r>
          </w:p>
        </w:tc>
        <w:tc>
          <w:tcPr>
            <w:tcW w:w="1080" w:type="dxa"/>
            <w:vAlign w:val="center"/>
          </w:tcPr>
          <w:p w14:paraId="5CB8F581"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60</w:t>
            </w:r>
            <w:r>
              <w:rPr>
                <w:rFonts w:ascii="Arial" w:hAnsi="Arial" w:cs="Arial"/>
                <w:sz w:val="20"/>
                <w:szCs w:val="20"/>
              </w:rPr>
              <w:t>,</w:t>
            </w:r>
            <w:r w:rsidRPr="001D04A4">
              <w:rPr>
                <w:rFonts w:ascii="Arial" w:hAnsi="Arial" w:cs="Arial"/>
                <w:sz w:val="20"/>
                <w:szCs w:val="20"/>
              </w:rPr>
              <w:t>551</w:t>
            </w:r>
          </w:p>
        </w:tc>
      </w:tr>
      <w:tr w:rsidR="00A92752" w:rsidRPr="001D04A4" w14:paraId="736AB7AA" w14:textId="77777777" w:rsidTr="00100584">
        <w:trPr>
          <w:trHeight w:val="275"/>
        </w:trPr>
        <w:tc>
          <w:tcPr>
            <w:tcW w:w="2515" w:type="dxa"/>
            <w:vAlign w:val="center"/>
          </w:tcPr>
          <w:p w14:paraId="65B6D0AB" w14:textId="77777777" w:rsidR="00A92752" w:rsidRPr="000634C2" w:rsidRDefault="00A92752" w:rsidP="00100584">
            <w:pPr>
              <w:pStyle w:val="TableParagraph"/>
              <w:spacing w:line="480" w:lineRule="auto"/>
              <w:ind w:left="107"/>
              <w:jc w:val="left"/>
              <w:rPr>
                <w:rFonts w:ascii="Arial" w:hAnsi="Arial" w:cs="Arial"/>
                <w:bCs/>
                <w:sz w:val="20"/>
                <w:szCs w:val="20"/>
              </w:rPr>
            </w:pPr>
            <w:r w:rsidRPr="000634C2">
              <w:rPr>
                <w:rFonts w:ascii="Arial" w:hAnsi="Arial" w:cs="Arial"/>
                <w:bCs/>
                <w:sz w:val="20"/>
                <w:szCs w:val="20"/>
              </w:rPr>
              <w:t>MMP1 (ng/L)</w:t>
            </w:r>
            <w:r w:rsidRPr="000634C2">
              <w:rPr>
                <w:rFonts w:ascii="Arial" w:hAnsi="Arial" w:cs="Arial"/>
                <w:bCs/>
                <w:vertAlign w:val="superscript"/>
              </w:rPr>
              <w:t>a</w:t>
            </w:r>
          </w:p>
        </w:tc>
        <w:tc>
          <w:tcPr>
            <w:tcW w:w="540" w:type="dxa"/>
            <w:vAlign w:val="center"/>
          </w:tcPr>
          <w:p w14:paraId="317014D3" w14:textId="77777777" w:rsidR="00A92752" w:rsidRPr="001D04A4" w:rsidRDefault="00A92752" w:rsidP="00100584">
            <w:pPr>
              <w:pStyle w:val="TableParagraph"/>
              <w:spacing w:line="480" w:lineRule="auto"/>
              <w:rPr>
                <w:rFonts w:ascii="Arial" w:hAnsi="Arial" w:cs="Arial"/>
                <w:sz w:val="20"/>
                <w:szCs w:val="20"/>
              </w:rPr>
            </w:pPr>
          </w:p>
        </w:tc>
        <w:tc>
          <w:tcPr>
            <w:tcW w:w="1350" w:type="dxa"/>
            <w:vAlign w:val="center"/>
          </w:tcPr>
          <w:p w14:paraId="33DBC14A" w14:textId="77777777" w:rsidR="00A92752" w:rsidRPr="001D04A4" w:rsidRDefault="00A92752" w:rsidP="00100584">
            <w:pPr>
              <w:pStyle w:val="TableParagraph"/>
              <w:spacing w:line="480" w:lineRule="auto"/>
              <w:ind w:left="128" w:right="119"/>
              <w:rPr>
                <w:rFonts w:ascii="Arial" w:hAnsi="Arial" w:cs="Arial"/>
                <w:sz w:val="20"/>
                <w:szCs w:val="20"/>
              </w:rPr>
            </w:pPr>
          </w:p>
        </w:tc>
        <w:tc>
          <w:tcPr>
            <w:tcW w:w="2340" w:type="dxa"/>
            <w:vAlign w:val="center"/>
          </w:tcPr>
          <w:p w14:paraId="1092F72C" w14:textId="77777777" w:rsidR="00A92752" w:rsidRPr="001D04A4" w:rsidRDefault="00A92752" w:rsidP="00100584">
            <w:pPr>
              <w:pStyle w:val="TableParagraph"/>
              <w:spacing w:line="480" w:lineRule="auto"/>
              <w:ind w:left="55" w:right="34"/>
              <w:rPr>
                <w:rFonts w:ascii="Arial" w:hAnsi="Arial" w:cs="Arial"/>
                <w:sz w:val="20"/>
                <w:szCs w:val="20"/>
              </w:rPr>
            </w:pPr>
          </w:p>
        </w:tc>
        <w:tc>
          <w:tcPr>
            <w:tcW w:w="1350" w:type="dxa"/>
            <w:vAlign w:val="center"/>
          </w:tcPr>
          <w:p w14:paraId="71210ACE" w14:textId="77777777" w:rsidR="00A92752" w:rsidRPr="001D04A4" w:rsidRDefault="00A92752" w:rsidP="00100584">
            <w:pPr>
              <w:pStyle w:val="TableParagraph"/>
              <w:spacing w:line="480" w:lineRule="auto"/>
              <w:ind w:left="56" w:right="49"/>
              <w:rPr>
                <w:rFonts w:ascii="Arial" w:hAnsi="Arial" w:cs="Arial"/>
                <w:sz w:val="20"/>
                <w:szCs w:val="20"/>
              </w:rPr>
            </w:pPr>
          </w:p>
        </w:tc>
        <w:tc>
          <w:tcPr>
            <w:tcW w:w="900" w:type="dxa"/>
            <w:vAlign w:val="center"/>
          </w:tcPr>
          <w:p w14:paraId="1BA8670A" w14:textId="77777777" w:rsidR="00A92752" w:rsidRPr="001D04A4" w:rsidRDefault="00A92752" w:rsidP="00100584">
            <w:pPr>
              <w:pStyle w:val="TableParagraph"/>
              <w:spacing w:line="480" w:lineRule="auto"/>
              <w:ind w:left="41"/>
              <w:rPr>
                <w:rFonts w:ascii="Arial" w:hAnsi="Arial" w:cs="Arial"/>
                <w:sz w:val="20"/>
                <w:szCs w:val="20"/>
              </w:rPr>
            </w:pPr>
          </w:p>
        </w:tc>
        <w:tc>
          <w:tcPr>
            <w:tcW w:w="1080" w:type="dxa"/>
            <w:vAlign w:val="center"/>
          </w:tcPr>
          <w:p w14:paraId="2685BB2F" w14:textId="77777777" w:rsidR="00A92752" w:rsidRPr="001D04A4" w:rsidRDefault="00A92752" w:rsidP="00100584">
            <w:pPr>
              <w:pStyle w:val="TableParagraph"/>
              <w:spacing w:line="480" w:lineRule="auto"/>
              <w:ind w:left="64" w:right="55"/>
              <w:rPr>
                <w:rFonts w:ascii="Arial" w:hAnsi="Arial" w:cs="Arial"/>
                <w:sz w:val="20"/>
                <w:szCs w:val="20"/>
              </w:rPr>
            </w:pPr>
          </w:p>
        </w:tc>
      </w:tr>
      <w:tr w:rsidR="00A92752" w:rsidRPr="001D04A4" w14:paraId="43A7E7F7" w14:textId="77777777" w:rsidTr="00100584">
        <w:trPr>
          <w:trHeight w:val="275"/>
        </w:trPr>
        <w:tc>
          <w:tcPr>
            <w:tcW w:w="2515" w:type="dxa"/>
            <w:vAlign w:val="center"/>
          </w:tcPr>
          <w:p w14:paraId="6014DA6F"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1</w:t>
            </w:r>
          </w:p>
        </w:tc>
        <w:tc>
          <w:tcPr>
            <w:tcW w:w="540" w:type="dxa"/>
            <w:vAlign w:val="center"/>
          </w:tcPr>
          <w:p w14:paraId="1B0CC0E6"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18</w:t>
            </w:r>
          </w:p>
        </w:tc>
        <w:tc>
          <w:tcPr>
            <w:tcW w:w="1350" w:type="dxa"/>
            <w:vAlign w:val="center"/>
          </w:tcPr>
          <w:p w14:paraId="5350F299"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14</w:t>
            </w:r>
            <w:r>
              <w:rPr>
                <w:rFonts w:ascii="Arial" w:hAnsi="Arial" w:cs="Arial"/>
                <w:sz w:val="20"/>
                <w:szCs w:val="20"/>
              </w:rPr>
              <w:t>,</w:t>
            </w:r>
            <w:r w:rsidRPr="001D04A4">
              <w:rPr>
                <w:rFonts w:ascii="Arial" w:hAnsi="Arial" w:cs="Arial"/>
                <w:sz w:val="20"/>
                <w:szCs w:val="20"/>
              </w:rPr>
              <w:t>956.1</w:t>
            </w:r>
          </w:p>
        </w:tc>
        <w:tc>
          <w:tcPr>
            <w:tcW w:w="2340" w:type="dxa"/>
            <w:vAlign w:val="center"/>
          </w:tcPr>
          <w:p w14:paraId="6377B684"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(10</w:t>
            </w:r>
            <w:r>
              <w:rPr>
                <w:rFonts w:ascii="Arial" w:hAnsi="Arial" w:cs="Arial"/>
                <w:sz w:val="20"/>
                <w:szCs w:val="20"/>
              </w:rPr>
              <w:t>,</w:t>
            </w:r>
            <w:r w:rsidRPr="001D04A4">
              <w:rPr>
                <w:rFonts w:ascii="Arial" w:hAnsi="Arial" w:cs="Arial"/>
                <w:sz w:val="20"/>
                <w:szCs w:val="20"/>
              </w:rPr>
              <w:t>171.7, 19</w:t>
            </w:r>
            <w:r>
              <w:rPr>
                <w:rFonts w:ascii="Arial" w:hAnsi="Arial" w:cs="Arial"/>
                <w:sz w:val="20"/>
                <w:szCs w:val="20"/>
              </w:rPr>
              <w:t>,</w:t>
            </w:r>
            <w:r w:rsidRPr="001D04A4">
              <w:rPr>
                <w:rFonts w:ascii="Arial" w:hAnsi="Arial" w:cs="Arial"/>
                <w:sz w:val="20"/>
                <w:szCs w:val="20"/>
              </w:rPr>
              <w:t>740.6)</w:t>
            </w:r>
          </w:p>
        </w:tc>
        <w:tc>
          <w:tcPr>
            <w:tcW w:w="1350" w:type="dxa"/>
            <w:vAlign w:val="center"/>
          </w:tcPr>
          <w:p w14:paraId="02A1C51E"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9</w:t>
            </w:r>
            <w:r>
              <w:rPr>
                <w:rFonts w:ascii="Arial" w:hAnsi="Arial" w:cs="Arial"/>
                <w:sz w:val="20"/>
                <w:szCs w:val="20"/>
              </w:rPr>
              <w:t>,</w:t>
            </w:r>
            <w:r w:rsidRPr="001D04A4">
              <w:rPr>
                <w:rFonts w:ascii="Arial" w:hAnsi="Arial" w:cs="Arial"/>
                <w:sz w:val="20"/>
                <w:szCs w:val="20"/>
              </w:rPr>
              <w:t>621.10</w:t>
            </w:r>
          </w:p>
        </w:tc>
        <w:tc>
          <w:tcPr>
            <w:tcW w:w="900" w:type="dxa"/>
            <w:vAlign w:val="center"/>
          </w:tcPr>
          <w:p w14:paraId="1313B73D"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4</w:t>
            </w:r>
            <w:r>
              <w:rPr>
                <w:rFonts w:ascii="Arial" w:hAnsi="Arial" w:cs="Arial"/>
                <w:sz w:val="20"/>
                <w:szCs w:val="20"/>
              </w:rPr>
              <w:t>,</w:t>
            </w:r>
            <w:r w:rsidRPr="001D04A4">
              <w:rPr>
                <w:rFonts w:ascii="Arial" w:hAnsi="Arial" w:cs="Arial"/>
                <w:sz w:val="20"/>
                <w:szCs w:val="20"/>
              </w:rPr>
              <w:t>092</w:t>
            </w:r>
          </w:p>
        </w:tc>
        <w:tc>
          <w:tcPr>
            <w:tcW w:w="1080" w:type="dxa"/>
            <w:vAlign w:val="center"/>
          </w:tcPr>
          <w:p w14:paraId="7669607F"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36</w:t>
            </w:r>
            <w:r>
              <w:rPr>
                <w:rFonts w:ascii="Arial" w:hAnsi="Arial" w:cs="Arial"/>
                <w:sz w:val="20"/>
                <w:szCs w:val="20"/>
              </w:rPr>
              <w:t>,</w:t>
            </w:r>
            <w:r w:rsidRPr="001D04A4">
              <w:rPr>
                <w:rFonts w:ascii="Arial" w:hAnsi="Arial" w:cs="Arial"/>
                <w:sz w:val="20"/>
                <w:szCs w:val="20"/>
              </w:rPr>
              <w:t>495</w:t>
            </w:r>
          </w:p>
        </w:tc>
      </w:tr>
      <w:tr w:rsidR="00A92752" w:rsidRPr="001D04A4" w14:paraId="1240E7BE" w14:textId="77777777" w:rsidTr="00100584">
        <w:trPr>
          <w:trHeight w:val="275"/>
        </w:trPr>
        <w:tc>
          <w:tcPr>
            <w:tcW w:w="2515" w:type="dxa"/>
            <w:vAlign w:val="center"/>
          </w:tcPr>
          <w:p w14:paraId="1B7AC414"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43</w:t>
            </w:r>
          </w:p>
        </w:tc>
        <w:tc>
          <w:tcPr>
            <w:tcW w:w="540" w:type="dxa"/>
            <w:vAlign w:val="center"/>
          </w:tcPr>
          <w:p w14:paraId="4FC0E278"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35BD0011"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12</w:t>
            </w:r>
            <w:r>
              <w:rPr>
                <w:rFonts w:ascii="Arial" w:hAnsi="Arial" w:cs="Arial"/>
                <w:sz w:val="20"/>
                <w:szCs w:val="20"/>
              </w:rPr>
              <w:t>,</w:t>
            </w:r>
            <w:r w:rsidRPr="001D04A4">
              <w:rPr>
                <w:rFonts w:ascii="Arial" w:hAnsi="Arial" w:cs="Arial"/>
                <w:sz w:val="20"/>
                <w:szCs w:val="20"/>
              </w:rPr>
              <w:t>455.0</w:t>
            </w:r>
          </w:p>
        </w:tc>
        <w:tc>
          <w:tcPr>
            <w:tcW w:w="2340" w:type="dxa"/>
            <w:vAlign w:val="center"/>
          </w:tcPr>
          <w:p w14:paraId="2EB86A49"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(8</w:t>
            </w:r>
            <w:r>
              <w:rPr>
                <w:rFonts w:ascii="Arial" w:hAnsi="Arial" w:cs="Arial"/>
                <w:sz w:val="20"/>
                <w:szCs w:val="20"/>
              </w:rPr>
              <w:t>,</w:t>
            </w:r>
            <w:r w:rsidRPr="001D04A4">
              <w:rPr>
                <w:rFonts w:ascii="Arial" w:hAnsi="Arial" w:cs="Arial"/>
                <w:sz w:val="20"/>
                <w:szCs w:val="20"/>
              </w:rPr>
              <w:t>954.0, 15</w:t>
            </w:r>
            <w:r>
              <w:rPr>
                <w:rFonts w:ascii="Arial" w:hAnsi="Arial" w:cs="Arial"/>
                <w:sz w:val="20"/>
                <w:szCs w:val="20"/>
              </w:rPr>
              <w:t>,</w:t>
            </w:r>
            <w:r w:rsidRPr="001D04A4">
              <w:rPr>
                <w:rFonts w:ascii="Arial" w:hAnsi="Arial" w:cs="Arial"/>
                <w:sz w:val="20"/>
                <w:szCs w:val="20"/>
              </w:rPr>
              <w:t>956.0)</w:t>
            </w:r>
          </w:p>
        </w:tc>
        <w:tc>
          <w:tcPr>
            <w:tcW w:w="1350" w:type="dxa"/>
            <w:vAlign w:val="center"/>
          </w:tcPr>
          <w:p w14:paraId="73D251C0"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6</w:t>
            </w:r>
            <w:r>
              <w:rPr>
                <w:rFonts w:ascii="Arial" w:hAnsi="Arial" w:cs="Arial"/>
                <w:sz w:val="20"/>
                <w:szCs w:val="20"/>
              </w:rPr>
              <w:t>,</w:t>
            </w:r>
            <w:r w:rsidRPr="001D04A4">
              <w:rPr>
                <w:rFonts w:ascii="Arial" w:hAnsi="Arial" w:cs="Arial"/>
                <w:sz w:val="20"/>
                <w:szCs w:val="20"/>
              </w:rPr>
              <w:t>809.32</w:t>
            </w:r>
          </w:p>
        </w:tc>
        <w:tc>
          <w:tcPr>
            <w:tcW w:w="900" w:type="dxa"/>
            <w:vAlign w:val="center"/>
          </w:tcPr>
          <w:p w14:paraId="66972DC8"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4</w:t>
            </w:r>
            <w:r>
              <w:rPr>
                <w:rFonts w:ascii="Arial" w:hAnsi="Arial" w:cs="Arial"/>
                <w:sz w:val="20"/>
                <w:szCs w:val="20"/>
              </w:rPr>
              <w:t>,</w:t>
            </w:r>
            <w:r w:rsidRPr="001D04A4">
              <w:rPr>
                <w:rFonts w:ascii="Arial" w:hAnsi="Arial" w:cs="Arial"/>
                <w:sz w:val="20"/>
                <w:szCs w:val="20"/>
              </w:rPr>
              <w:t>893</w:t>
            </w:r>
          </w:p>
        </w:tc>
        <w:tc>
          <w:tcPr>
            <w:tcW w:w="1080" w:type="dxa"/>
            <w:vAlign w:val="center"/>
          </w:tcPr>
          <w:p w14:paraId="50C43563"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23</w:t>
            </w:r>
            <w:r>
              <w:rPr>
                <w:rFonts w:ascii="Arial" w:hAnsi="Arial" w:cs="Arial"/>
                <w:sz w:val="20"/>
                <w:szCs w:val="20"/>
              </w:rPr>
              <w:t>,</w:t>
            </w:r>
            <w:r w:rsidRPr="001D04A4">
              <w:rPr>
                <w:rFonts w:ascii="Arial" w:hAnsi="Arial" w:cs="Arial"/>
                <w:sz w:val="20"/>
                <w:szCs w:val="20"/>
              </w:rPr>
              <w:t>310</w:t>
            </w:r>
          </w:p>
        </w:tc>
      </w:tr>
      <w:tr w:rsidR="00A92752" w:rsidRPr="001D04A4" w14:paraId="0E94D374" w14:textId="77777777" w:rsidTr="00100584">
        <w:trPr>
          <w:trHeight w:val="275"/>
        </w:trPr>
        <w:tc>
          <w:tcPr>
            <w:tcW w:w="2515" w:type="dxa"/>
            <w:vAlign w:val="center"/>
          </w:tcPr>
          <w:p w14:paraId="5F071028"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85</w:t>
            </w:r>
          </w:p>
        </w:tc>
        <w:tc>
          <w:tcPr>
            <w:tcW w:w="540" w:type="dxa"/>
            <w:vAlign w:val="center"/>
          </w:tcPr>
          <w:p w14:paraId="2D03A7D9"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004AF718"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12</w:t>
            </w:r>
            <w:r>
              <w:rPr>
                <w:rFonts w:ascii="Arial" w:hAnsi="Arial" w:cs="Arial"/>
                <w:sz w:val="20"/>
                <w:szCs w:val="20"/>
              </w:rPr>
              <w:t>,</w:t>
            </w:r>
            <w:r w:rsidRPr="001D04A4">
              <w:rPr>
                <w:rFonts w:ascii="Arial" w:hAnsi="Arial" w:cs="Arial"/>
                <w:sz w:val="20"/>
                <w:szCs w:val="20"/>
              </w:rPr>
              <w:t>846.9</w:t>
            </w:r>
          </w:p>
        </w:tc>
        <w:tc>
          <w:tcPr>
            <w:tcW w:w="2340" w:type="dxa"/>
            <w:vAlign w:val="center"/>
          </w:tcPr>
          <w:p w14:paraId="56F5FD3A"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(9</w:t>
            </w:r>
            <w:r>
              <w:rPr>
                <w:rFonts w:ascii="Arial" w:hAnsi="Arial" w:cs="Arial"/>
                <w:sz w:val="20"/>
                <w:szCs w:val="20"/>
              </w:rPr>
              <w:t>,</w:t>
            </w:r>
            <w:r w:rsidRPr="001D04A4">
              <w:rPr>
                <w:rFonts w:ascii="Arial" w:hAnsi="Arial" w:cs="Arial"/>
                <w:sz w:val="20"/>
                <w:szCs w:val="20"/>
              </w:rPr>
              <w:t>428.4, 16</w:t>
            </w:r>
            <w:r>
              <w:rPr>
                <w:rFonts w:ascii="Arial" w:hAnsi="Arial" w:cs="Arial"/>
                <w:sz w:val="20"/>
                <w:szCs w:val="20"/>
              </w:rPr>
              <w:t>,</w:t>
            </w:r>
            <w:r w:rsidRPr="001D04A4">
              <w:rPr>
                <w:rFonts w:ascii="Arial" w:hAnsi="Arial" w:cs="Arial"/>
                <w:sz w:val="20"/>
                <w:szCs w:val="20"/>
              </w:rPr>
              <w:t>265.3)</w:t>
            </w:r>
          </w:p>
        </w:tc>
        <w:tc>
          <w:tcPr>
            <w:tcW w:w="1350" w:type="dxa"/>
            <w:vAlign w:val="center"/>
          </w:tcPr>
          <w:p w14:paraId="36008C0A"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6</w:t>
            </w:r>
            <w:r>
              <w:rPr>
                <w:rFonts w:ascii="Arial" w:hAnsi="Arial" w:cs="Arial"/>
                <w:sz w:val="20"/>
                <w:szCs w:val="20"/>
              </w:rPr>
              <w:t>,</w:t>
            </w:r>
            <w:r w:rsidRPr="001D04A4">
              <w:rPr>
                <w:rFonts w:ascii="Arial" w:hAnsi="Arial" w:cs="Arial"/>
                <w:sz w:val="20"/>
                <w:szCs w:val="20"/>
              </w:rPr>
              <w:t>648.72</w:t>
            </w:r>
          </w:p>
        </w:tc>
        <w:tc>
          <w:tcPr>
            <w:tcW w:w="900" w:type="dxa"/>
            <w:vAlign w:val="center"/>
          </w:tcPr>
          <w:p w14:paraId="4E09280F"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5</w:t>
            </w:r>
            <w:r>
              <w:rPr>
                <w:rFonts w:ascii="Arial" w:hAnsi="Arial" w:cs="Arial"/>
                <w:sz w:val="20"/>
                <w:szCs w:val="20"/>
              </w:rPr>
              <w:t>,</w:t>
            </w:r>
            <w:r w:rsidRPr="001D04A4">
              <w:rPr>
                <w:rFonts w:ascii="Arial" w:hAnsi="Arial" w:cs="Arial"/>
                <w:sz w:val="20"/>
                <w:szCs w:val="20"/>
              </w:rPr>
              <w:t>821</w:t>
            </w:r>
          </w:p>
        </w:tc>
        <w:tc>
          <w:tcPr>
            <w:tcW w:w="1080" w:type="dxa"/>
            <w:vAlign w:val="center"/>
          </w:tcPr>
          <w:p w14:paraId="5052ABC7"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28</w:t>
            </w:r>
            <w:r>
              <w:rPr>
                <w:rFonts w:ascii="Arial" w:hAnsi="Arial" w:cs="Arial"/>
                <w:sz w:val="20"/>
                <w:szCs w:val="20"/>
              </w:rPr>
              <w:t>,</w:t>
            </w:r>
            <w:r w:rsidRPr="001D04A4">
              <w:rPr>
                <w:rFonts w:ascii="Arial" w:hAnsi="Arial" w:cs="Arial"/>
                <w:sz w:val="20"/>
                <w:szCs w:val="20"/>
              </w:rPr>
              <w:t>585</w:t>
            </w:r>
          </w:p>
        </w:tc>
      </w:tr>
      <w:tr w:rsidR="00A92752" w:rsidRPr="001D04A4" w14:paraId="721CD870" w14:textId="77777777" w:rsidTr="00100584">
        <w:trPr>
          <w:trHeight w:val="275"/>
        </w:trPr>
        <w:tc>
          <w:tcPr>
            <w:tcW w:w="2515" w:type="dxa"/>
            <w:vAlign w:val="center"/>
          </w:tcPr>
          <w:p w14:paraId="7E80BAAA"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1</w:t>
            </w:r>
          </w:p>
        </w:tc>
        <w:tc>
          <w:tcPr>
            <w:tcW w:w="540" w:type="dxa"/>
            <w:vAlign w:val="center"/>
          </w:tcPr>
          <w:p w14:paraId="2B860E6F"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33</w:t>
            </w:r>
          </w:p>
        </w:tc>
        <w:tc>
          <w:tcPr>
            <w:tcW w:w="1350" w:type="dxa"/>
            <w:vAlign w:val="center"/>
          </w:tcPr>
          <w:p w14:paraId="50E489C5"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9</w:t>
            </w:r>
            <w:r>
              <w:rPr>
                <w:rFonts w:ascii="Arial" w:hAnsi="Arial" w:cs="Arial"/>
                <w:sz w:val="20"/>
                <w:szCs w:val="20"/>
              </w:rPr>
              <w:t>,</w:t>
            </w:r>
            <w:r w:rsidRPr="001D04A4">
              <w:rPr>
                <w:rFonts w:ascii="Arial" w:hAnsi="Arial" w:cs="Arial"/>
                <w:sz w:val="20"/>
                <w:szCs w:val="20"/>
              </w:rPr>
              <w:t>912.7</w:t>
            </w:r>
          </w:p>
        </w:tc>
        <w:tc>
          <w:tcPr>
            <w:tcW w:w="2340" w:type="dxa"/>
            <w:vAlign w:val="center"/>
          </w:tcPr>
          <w:p w14:paraId="6A863569"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(7</w:t>
            </w:r>
            <w:r>
              <w:rPr>
                <w:rFonts w:ascii="Arial" w:hAnsi="Arial" w:cs="Arial"/>
                <w:sz w:val="20"/>
                <w:szCs w:val="20"/>
              </w:rPr>
              <w:t>,</w:t>
            </w:r>
            <w:r w:rsidRPr="001D04A4">
              <w:rPr>
                <w:rFonts w:ascii="Arial" w:hAnsi="Arial" w:cs="Arial"/>
                <w:sz w:val="20"/>
                <w:szCs w:val="20"/>
              </w:rPr>
              <w:t>842.5, 11</w:t>
            </w:r>
            <w:r>
              <w:rPr>
                <w:rFonts w:ascii="Arial" w:hAnsi="Arial" w:cs="Arial"/>
                <w:sz w:val="20"/>
                <w:szCs w:val="20"/>
              </w:rPr>
              <w:t>,</w:t>
            </w:r>
            <w:r w:rsidRPr="001D04A4">
              <w:rPr>
                <w:rFonts w:ascii="Arial" w:hAnsi="Arial" w:cs="Arial"/>
                <w:sz w:val="20"/>
                <w:szCs w:val="20"/>
              </w:rPr>
              <w:t>983.0)</w:t>
            </w:r>
          </w:p>
        </w:tc>
        <w:tc>
          <w:tcPr>
            <w:tcW w:w="1350" w:type="dxa"/>
            <w:vAlign w:val="center"/>
          </w:tcPr>
          <w:p w14:paraId="39BBFE19"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5</w:t>
            </w:r>
            <w:r>
              <w:rPr>
                <w:rFonts w:ascii="Arial" w:hAnsi="Arial" w:cs="Arial"/>
                <w:sz w:val="20"/>
                <w:szCs w:val="20"/>
              </w:rPr>
              <w:t>,</w:t>
            </w:r>
            <w:r w:rsidRPr="001D04A4">
              <w:rPr>
                <w:rFonts w:ascii="Arial" w:hAnsi="Arial" w:cs="Arial"/>
                <w:sz w:val="20"/>
                <w:szCs w:val="20"/>
              </w:rPr>
              <w:t>838.54</w:t>
            </w:r>
          </w:p>
        </w:tc>
        <w:tc>
          <w:tcPr>
            <w:tcW w:w="900" w:type="dxa"/>
            <w:vAlign w:val="center"/>
          </w:tcPr>
          <w:p w14:paraId="7C0FCFB5"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685</w:t>
            </w:r>
          </w:p>
        </w:tc>
        <w:tc>
          <w:tcPr>
            <w:tcW w:w="1080" w:type="dxa"/>
            <w:vAlign w:val="center"/>
          </w:tcPr>
          <w:p w14:paraId="05A04FAA"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27</w:t>
            </w:r>
            <w:r>
              <w:rPr>
                <w:rFonts w:ascii="Arial" w:hAnsi="Arial" w:cs="Arial"/>
                <w:sz w:val="20"/>
                <w:szCs w:val="20"/>
              </w:rPr>
              <w:t>,</w:t>
            </w:r>
            <w:r w:rsidRPr="001D04A4">
              <w:rPr>
                <w:rFonts w:ascii="Arial" w:hAnsi="Arial" w:cs="Arial"/>
                <w:sz w:val="20"/>
                <w:szCs w:val="20"/>
              </w:rPr>
              <w:t>727</w:t>
            </w:r>
          </w:p>
        </w:tc>
      </w:tr>
      <w:tr w:rsidR="00A92752" w:rsidRPr="001D04A4" w14:paraId="65F31E2D" w14:textId="77777777" w:rsidTr="00100584">
        <w:trPr>
          <w:trHeight w:val="275"/>
        </w:trPr>
        <w:tc>
          <w:tcPr>
            <w:tcW w:w="2515" w:type="dxa"/>
            <w:vAlign w:val="center"/>
          </w:tcPr>
          <w:p w14:paraId="57A83CEB"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43</w:t>
            </w:r>
          </w:p>
        </w:tc>
        <w:tc>
          <w:tcPr>
            <w:tcW w:w="540" w:type="dxa"/>
            <w:vAlign w:val="center"/>
          </w:tcPr>
          <w:p w14:paraId="6C35E380"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29</w:t>
            </w:r>
          </w:p>
        </w:tc>
        <w:tc>
          <w:tcPr>
            <w:tcW w:w="1350" w:type="dxa"/>
            <w:vAlign w:val="center"/>
          </w:tcPr>
          <w:p w14:paraId="6A65A76C"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8</w:t>
            </w:r>
            <w:r>
              <w:rPr>
                <w:rFonts w:ascii="Arial" w:hAnsi="Arial" w:cs="Arial"/>
                <w:sz w:val="20"/>
                <w:szCs w:val="20"/>
              </w:rPr>
              <w:t>,</w:t>
            </w:r>
            <w:r w:rsidRPr="001D04A4">
              <w:rPr>
                <w:rFonts w:ascii="Arial" w:hAnsi="Arial" w:cs="Arial"/>
                <w:sz w:val="20"/>
                <w:szCs w:val="20"/>
              </w:rPr>
              <w:t>532.1</w:t>
            </w:r>
          </w:p>
        </w:tc>
        <w:tc>
          <w:tcPr>
            <w:tcW w:w="2340" w:type="dxa"/>
            <w:vAlign w:val="center"/>
          </w:tcPr>
          <w:p w14:paraId="58D4D93D"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(6</w:t>
            </w:r>
            <w:r>
              <w:rPr>
                <w:rFonts w:ascii="Arial" w:hAnsi="Arial" w:cs="Arial"/>
                <w:sz w:val="20"/>
                <w:szCs w:val="20"/>
              </w:rPr>
              <w:t>,</w:t>
            </w:r>
            <w:r w:rsidRPr="001D04A4">
              <w:rPr>
                <w:rFonts w:ascii="Arial" w:hAnsi="Arial" w:cs="Arial"/>
                <w:sz w:val="20"/>
                <w:szCs w:val="20"/>
              </w:rPr>
              <w:t>863.9, 10</w:t>
            </w:r>
            <w:r>
              <w:rPr>
                <w:rFonts w:ascii="Arial" w:hAnsi="Arial" w:cs="Arial"/>
                <w:sz w:val="20"/>
                <w:szCs w:val="20"/>
              </w:rPr>
              <w:t>,</w:t>
            </w:r>
            <w:r w:rsidRPr="001D04A4">
              <w:rPr>
                <w:rFonts w:ascii="Arial" w:hAnsi="Arial" w:cs="Arial"/>
                <w:sz w:val="20"/>
                <w:szCs w:val="20"/>
              </w:rPr>
              <w:t>200.3)</w:t>
            </w:r>
          </w:p>
        </w:tc>
        <w:tc>
          <w:tcPr>
            <w:tcW w:w="1350" w:type="dxa"/>
            <w:vAlign w:val="center"/>
          </w:tcPr>
          <w:p w14:paraId="789ECE6D"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4</w:t>
            </w:r>
            <w:r>
              <w:rPr>
                <w:rFonts w:ascii="Arial" w:hAnsi="Arial" w:cs="Arial"/>
                <w:sz w:val="20"/>
                <w:szCs w:val="20"/>
              </w:rPr>
              <w:t>,</w:t>
            </w:r>
            <w:r w:rsidRPr="001D04A4">
              <w:rPr>
                <w:rFonts w:ascii="Arial" w:hAnsi="Arial" w:cs="Arial"/>
                <w:sz w:val="20"/>
                <w:szCs w:val="20"/>
              </w:rPr>
              <w:t>385.52</w:t>
            </w:r>
          </w:p>
        </w:tc>
        <w:tc>
          <w:tcPr>
            <w:tcW w:w="900" w:type="dxa"/>
            <w:vAlign w:val="center"/>
          </w:tcPr>
          <w:p w14:paraId="7F62208F"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800</w:t>
            </w:r>
          </w:p>
        </w:tc>
        <w:tc>
          <w:tcPr>
            <w:tcW w:w="1080" w:type="dxa"/>
            <w:vAlign w:val="center"/>
          </w:tcPr>
          <w:p w14:paraId="7287FC9E"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16</w:t>
            </w:r>
            <w:r>
              <w:rPr>
                <w:rFonts w:ascii="Arial" w:hAnsi="Arial" w:cs="Arial"/>
                <w:sz w:val="20"/>
                <w:szCs w:val="20"/>
              </w:rPr>
              <w:t>,</w:t>
            </w:r>
            <w:r w:rsidRPr="001D04A4">
              <w:rPr>
                <w:rFonts w:ascii="Arial" w:hAnsi="Arial" w:cs="Arial"/>
                <w:sz w:val="20"/>
                <w:szCs w:val="20"/>
              </w:rPr>
              <w:t>888</w:t>
            </w:r>
          </w:p>
        </w:tc>
      </w:tr>
      <w:tr w:rsidR="00A92752" w:rsidRPr="001D04A4" w14:paraId="67651131" w14:textId="77777777" w:rsidTr="00100584">
        <w:trPr>
          <w:trHeight w:val="275"/>
        </w:trPr>
        <w:tc>
          <w:tcPr>
            <w:tcW w:w="2515" w:type="dxa"/>
            <w:vAlign w:val="center"/>
          </w:tcPr>
          <w:p w14:paraId="3AD98A07"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85</w:t>
            </w:r>
          </w:p>
        </w:tc>
        <w:tc>
          <w:tcPr>
            <w:tcW w:w="540" w:type="dxa"/>
            <w:vAlign w:val="center"/>
          </w:tcPr>
          <w:p w14:paraId="4690F4AD"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27</w:t>
            </w:r>
          </w:p>
        </w:tc>
        <w:tc>
          <w:tcPr>
            <w:tcW w:w="1350" w:type="dxa"/>
            <w:vAlign w:val="center"/>
          </w:tcPr>
          <w:p w14:paraId="42076B49"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9</w:t>
            </w:r>
            <w:r>
              <w:rPr>
                <w:rFonts w:ascii="Arial" w:hAnsi="Arial" w:cs="Arial"/>
                <w:sz w:val="20"/>
                <w:szCs w:val="20"/>
              </w:rPr>
              <w:t>,</w:t>
            </w:r>
            <w:r w:rsidRPr="001D04A4">
              <w:rPr>
                <w:rFonts w:ascii="Arial" w:hAnsi="Arial" w:cs="Arial"/>
                <w:sz w:val="20"/>
                <w:szCs w:val="20"/>
              </w:rPr>
              <w:t>240.2</w:t>
            </w:r>
          </w:p>
        </w:tc>
        <w:tc>
          <w:tcPr>
            <w:tcW w:w="2340" w:type="dxa"/>
            <w:vAlign w:val="center"/>
          </w:tcPr>
          <w:p w14:paraId="31ABB293"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(7</w:t>
            </w:r>
            <w:r>
              <w:rPr>
                <w:rFonts w:ascii="Arial" w:hAnsi="Arial" w:cs="Arial"/>
                <w:sz w:val="20"/>
                <w:szCs w:val="20"/>
              </w:rPr>
              <w:t>,</w:t>
            </w:r>
            <w:r w:rsidRPr="001D04A4">
              <w:rPr>
                <w:rFonts w:ascii="Arial" w:hAnsi="Arial" w:cs="Arial"/>
                <w:sz w:val="20"/>
                <w:szCs w:val="20"/>
              </w:rPr>
              <w:t>022.2, 11</w:t>
            </w:r>
            <w:r>
              <w:rPr>
                <w:rFonts w:ascii="Arial" w:hAnsi="Arial" w:cs="Arial"/>
                <w:sz w:val="20"/>
                <w:szCs w:val="20"/>
              </w:rPr>
              <w:t>,</w:t>
            </w:r>
            <w:r w:rsidRPr="001D04A4">
              <w:rPr>
                <w:rFonts w:ascii="Arial" w:hAnsi="Arial" w:cs="Arial"/>
                <w:sz w:val="20"/>
                <w:szCs w:val="20"/>
              </w:rPr>
              <w:t>458.2)</w:t>
            </w:r>
          </w:p>
        </w:tc>
        <w:tc>
          <w:tcPr>
            <w:tcW w:w="1350" w:type="dxa"/>
            <w:vAlign w:val="center"/>
          </w:tcPr>
          <w:p w14:paraId="22EE9030"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5</w:t>
            </w:r>
            <w:r>
              <w:rPr>
                <w:rFonts w:ascii="Arial" w:hAnsi="Arial" w:cs="Arial"/>
                <w:sz w:val="20"/>
                <w:szCs w:val="20"/>
              </w:rPr>
              <w:t>,</w:t>
            </w:r>
            <w:r w:rsidRPr="001D04A4">
              <w:rPr>
                <w:rFonts w:ascii="Arial" w:hAnsi="Arial" w:cs="Arial"/>
                <w:sz w:val="20"/>
                <w:szCs w:val="20"/>
              </w:rPr>
              <w:t>606.81</w:t>
            </w:r>
          </w:p>
        </w:tc>
        <w:tc>
          <w:tcPr>
            <w:tcW w:w="900" w:type="dxa"/>
            <w:vAlign w:val="center"/>
          </w:tcPr>
          <w:p w14:paraId="351E52A9"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2</w:t>
            </w:r>
            <w:r>
              <w:rPr>
                <w:rFonts w:ascii="Arial" w:hAnsi="Arial" w:cs="Arial"/>
                <w:sz w:val="20"/>
                <w:szCs w:val="20"/>
              </w:rPr>
              <w:t>,</w:t>
            </w:r>
            <w:r w:rsidRPr="001D04A4">
              <w:rPr>
                <w:rFonts w:ascii="Arial" w:hAnsi="Arial" w:cs="Arial"/>
                <w:sz w:val="20"/>
                <w:szCs w:val="20"/>
              </w:rPr>
              <w:t>349</w:t>
            </w:r>
          </w:p>
        </w:tc>
        <w:tc>
          <w:tcPr>
            <w:tcW w:w="1080" w:type="dxa"/>
            <w:vAlign w:val="center"/>
          </w:tcPr>
          <w:p w14:paraId="6755F356"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23</w:t>
            </w:r>
            <w:r>
              <w:rPr>
                <w:rFonts w:ascii="Arial" w:hAnsi="Arial" w:cs="Arial"/>
                <w:sz w:val="20"/>
                <w:szCs w:val="20"/>
              </w:rPr>
              <w:t>,</w:t>
            </w:r>
            <w:r w:rsidRPr="001D04A4">
              <w:rPr>
                <w:rFonts w:ascii="Arial" w:hAnsi="Arial" w:cs="Arial"/>
                <w:sz w:val="20"/>
                <w:szCs w:val="20"/>
              </w:rPr>
              <w:t>599</w:t>
            </w:r>
          </w:p>
        </w:tc>
      </w:tr>
      <w:tr w:rsidR="00A92752" w:rsidRPr="001D04A4" w14:paraId="5472FB9F" w14:textId="77777777" w:rsidTr="00100584">
        <w:trPr>
          <w:trHeight w:val="275"/>
        </w:trPr>
        <w:tc>
          <w:tcPr>
            <w:tcW w:w="2515" w:type="dxa"/>
            <w:vAlign w:val="center"/>
          </w:tcPr>
          <w:p w14:paraId="2B5174AC" w14:textId="77777777" w:rsidR="00A92752" w:rsidRPr="000634C2" w:rsidRDefault="00A92752" w:rsidP="00100584">
            <w:pPr>
              <w:pStyle w:val="TableParagraph"/>
              <w:spacing w:line="480" w:lineRule="auto"/>
              <w:ind w:left="107"/>
              <w:jc w:val="left"/>
              <w:rPr>
                <w:rFonts w:ascii="Arial" w:hAnsi="Arial" w:cs="Arial"/>
                <w:bCs/>
                <w:sz w:val="20"/>
                <w:szCs w:val="20"/>
              </w:rPr>
            </w:pPr>
            <w:r w:rsidRPr="000634C2">
              <w:rPr>
                <w:rFonts w:ascii="Arial" w:hAnsi="Arial" w:cs="Arial"/>
                <w:bCs/>
                <w:sz w:val="20"/>
                <w:szCs w:val="20"/>
              </w:rPr>
              <w:t>MMP3 (ng/L)</w:t>
            </w:r>
            <w:r w:rsidRPr="000634C2">
              <w:rPr>
                <w:rFonts w:ascii="Arial" w:hAnsi="Arial" w:cs="Arial"/>
                <w:bCs/>
                <w:vertAlign w:val="superscript"/>
              </w:rPr>
              <w:t>a</w:t>
            </w:r>
          </w:p>
        </w:tc>
        <w:tc>
          <w:tcPr>
            <w:tcW w:w="540" w:type="dxa"/>
            <w:vAlign w:val="center"/>
          </w:tcPr>
          <w:p w14:paraId="6EF5A53A" w14:textId="77777777" w:rsidR="00A92752" w:rsidRPr="001D04A4" w:rsidRDefault="00A92752" w:rsidP="00100584">
            <w:pPr>
              <w:pStyle w:val="TableParagraph"/>
              <w:spacing w:line="480" w:lineRule="auto"/>
              <w:rPr>
                <w:rFonts w:ascii="Arial" w:hAnsi="Arial" w:cs="Arial"/>
                <w:sz w:val="20"/>
                <w:szCs w:val="20"/>
              </w:rPr>
            </w:pPr>
          </w:p>
        </w:tc>
        <w:tc>
          <w:tcPr>
            <w:tcW w:w="1350" w:type="dxa"/>
            <w:vAlign w:val="center"/>
          </w:tcPr>
          <w:p w14:paraId="60D08B7E" w14:textId="77777777" w:rsidR="00A92752" w:rsidRPr="001D04A4" w:rsidRDefault="00A92752" w:rsidP="00100584">
            <w:pPr>
              <w:pStyle w:val="TableParagraph"/>
              <w:spacing w:line="480" w:lineRule="auto"/>
              <w:rPr>
                <w:rFonts w:ascii="Arial" w:hAnsi="Arial" w:cs="Arial"/>
                <w:sz w:val="20"/>
                <w:szCs w:val="20"/>
              </w:rPr>
            </w:pPr>
          </w:p>
        </w:tc>
        <w:tc>
          <w:tcPr>
            <w:tcW w:w="2340" w:type="dxa"/>
            <w:vAlign w:val="center"/>
          </w:tcPr>
          <w:p w14:paraId="3B84507E" w14:textId="77777777" w:rsidR="00A92752" w:rsidRPr="001D04A4" w:rsidRDefault="00A92752" w:rsidP="00100584">
            <w:pPr>
              <w:pStyle w:val="TableParagraph"/>
              <w:spacing w:line="480" w:lineRule="auto"/>
              <w:ind w:left="55" w:right="34"/>
              <w:rPr>
                <w:rFonts w:ascii="Arial" w:hAnsi="Arial" w:cs="Arial"/>
                <w:sz w:val="20"/>
                <w:szCs w:val="20"/>
              </w:rPr>
            </w:pPr>
          </w:p>
        </w:tc>
        <w:tc>
          <w:tcPr>
            <w:tcW w:w="1350" w:type="dxa"/>
            <w:vAlign w:val="center"/>
          </w:tcPr>
          <w:p w14:paraId="5E10C4F1" w14:textId="77777777" w:rsidR="00A92752" w:rsidRPr="001D04A4" w:rsidRDefault="00A92752" w:rsidP="00100584">
            <w:pPr>
              <w:pStyle w:val="TableParagraph"/>
              <w:spacing w:line="480" w:lineRule="auto"/>
              <w:ind w:left="56" w:right="49"/>
              <w:rPr>
                <w:rFonts w:ascii="Arial" w:hAnsi="Arial" w:cs="Arial"/>
                <w:sz w:val="20"/>
                <w:szCs w:val="20"/>
              </w:rPr>
            </w:pPr>
          </w:p>
        </w:tc>
        <w:tc>
          <w:tcPr>
            <w:tcW w:w="900" w:type="dxa"/>
            <w:vAlign w:val="center"/>
          </w:tcPr>
          <w:p w14:paraId="44604338" w14:textId="77777777" w:rsidR="00A92752" w:rsidRPr="001D04A4" w:rsidRDefault="00A92752" w:rsidP="00100584">
            <w:pPr>
              <w:pStyle w:val="TableParagraph"/>
              <w:spacing w:line="480" w:lineRule="auto"/>
              <w:ind w:left="41"/>
              <w:rPr>
                <w:rFonts w:ascii="Arial" w:hAnsi="Arial" w:cs="Arial"/>
                <w:sz w:val="20"/>
                <w:szCs w:val="20"/>
              </w:rPr>
            </w:pPr>
          </w:p>
        </w:tc>
        <w:tc>
          <w:tcPr>
            <w:tcW w:w="1080" w:type="dxa"/>
            <w:vAlign w:val="center"/>
          </w:tcPr>
          <w:p w14:paraId="3BFF83E0" w14:textId="77777777" w:rsidR="00A92752" w:rsidRPr="001D04A4" w:rsidRDefault="00A92752" w:rsidP="00100584">
            <w:pPr>
              <w:pStyle w:val="TableParagraph"/>
              <w:spacing w:line="480" w:lineRule="auto"/>
              <w:ind w:left="64" w:right="55"/>
              <w:rPr>
                <w:rFonts w:ascii="Arial" w:hAnsi="Arial" w:cs="Arial"/>
                <w:sz w:val="20"/>
                <w:szCs w:val="20"/>
              </w:rPr>
            </w:pPr>
          </w:p>
        </w:tc>
      </w:tr>
      <w:tr w:rsidR="00A92752" w:rsidRPr="001D04A4" w14:paraId="226D92CF" w14:textId="77777777" w:rsidTr="00100584">
        <w:trPr>
          <w:trHeight w:val="275"/>
        </w:trPr>
        <w:tc>
          <w:tcPr>
            <w:tcW w:w="2515" w:type="dxa"/>
            <w:vAlign w:val="center"/>
          </w:tcPr>
          <w:p w14:paraId="5A2BD508"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1</w:t>
            </w:r>
          </w:p>
        </w:tc>
        <w:tc>
          <w:tcPr>
            <w:tcW w:w="540" w:type="dxa"/>
            <w:vAlign w:val="center"/>
          </w:tcPr>
          <w:p w14:paraId="5E987EAD"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18</w:t>
            </w:r>
          </w:p>
        </w:tc>
        <w:tc>
          <w:tcPr>
            <w:tcW w:w="1350" w:type="dxa"/>
            <w:vAlign w:val="center"/>
          </w:tcPr>
          <w:p w14:paraId="1B40ACD5"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14</w:t>
            </w:r>
            <w:r>
              <w:rPr>
                <w:rFonts w:ascii="Arial" w:hAnsi="Arial" w:cs="Arial"/>
                <w:sz w:val="20"/>
                <w:szCs w:val="20"/>
              </w:rPr>
              <w:t>,</w:t>
            </w:r>
            <w:r w:rsidRPr="001D04A4">
              <w:rPr>
                <w:rFonts w:ascii="Arial" w:hAnsi="Arial" w:cs="Arial"/>
                <w:sz w:val="20"/>
                <w:szCs w:val="20"/>
              </w:rPr>
              <w:t>956.1</w:t>
            </w:r>
          </w:p>
        </w:tc>
        <w:tc>
          <w:tcPr>
            <w:tcW w:w="2340" w:type="dxa"/>
            <w:vAlign w:val="center"/>
          </w:tcPr>
          <w:p w14:paraId="1B333622"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(10</w:t>
            </w:r>
            <w:r>
              <w:rPr>
                <w:rFonts w:ascii="Arial" w:hAnsi="Arial" w:cs="Arial"/>
                <w:sz w:val="20"/>
                <w:szCs w:val="20"/>
              </w:rPr>
              <w:t>,</w:t>
            </w:r>
            <w:r w:rsidRPr="001D04A4">
              <w:rPr>
                <w:rFonts w:ascii="Arial" w:hAnsi="Arial" w:cs="Arial"/>
                <w:sz w:val="20"/>
                <w:szCs w:val="20"/>
              </w:rPr>
              <w:t>171.7, 19</w:t>
            </w:r>
            <w:r>
              <w:rPr>
                <w:rFonts w:ascii="Arial" w:hAnsi="Arial" w:cs="Arial"/>
                <w:sz w:val="20"/>
                <w:szCs w:val="20"/>
              </w:rPr>
              <w:t>,</w:t>
            </w:r>
            <w:r w:rsidRPr="001D04A4">
              <w:rPr>
                <w:rFonts w:ascii="Arial" w:hAnsi="Arial" w:cs="Arial"/>
                <w:sz w:val="20"/>
                <w:szCs w:val="20"/>
              </w:rPr>
              <w:t>740.6)</w:t>
            </w:r>
          </w:p>
        </w:tc>
        <w:tc>
          <w:tcPr>
            <w:tcW w:w="1350" w:type="dxa"/>
            <w:vAlign w:val="center"/>
          </w:tcPr>
          <w:p w14:paraId="16B06629"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9</w:t>
            </w:r>
            <w:r>
              <w:rPr>
                <w:rFonts w:ascii="Arial" w:hAnsi="Arial" w:cs="Arial"/>
                <w:sz w:val="20"/>
                <w:szCs w:val="20"/>
              </w:rPr>
              <w:t>,</w:t>
            </w:r>
            <w:r w:rsidRPr="001D04A4">
              <w:rPr>
                <w:rFonts w:ascii="Arial" w:hAnsi="Arial" w:cs="Arial"/>
                <w:sz w:val="20"/>
                <w:szCs w:val="20"/>
              </w:rPr>
              <w:t>621.10</w:t>
            </w:r>
          </w:p>
        </w:tc>
        <w:tc>
          <w:tcPr>
            <w:tcW w:w="900" w:type="dxa"/>
            <w:vAlign w:val="center"/>
          </w:tcPr>
          <w:p w14:paraId="084BE207"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4</w:t>
            </w:r>
            <w:r>
              <w:rPr>
                <w:rFonts w:ascii="Arial" w:hAnsi="Arial" w:cs="Arial"/>
                <w:sz w:val="20"/>
                <w:szCs w:val="20"/>
              </w:rPr>
              <w:t>,</w:t>
            </w:r>
            <w:r w:rsidRPr="001D04A4">
              <w:rPr>
                <w:rFonts w:ascii="Arial" w:hAnsi="Arial" w:cs="Arial"/>
                <w:sz w:val="20"/>
                <w:szCs w:val="20"/>
              </w:rPr>
              <w:t>092</w:t>
            </w:r>
          </w:p>
        </w:tc>
        <w:tc>
          <w:tcPr>
            <w:tcW w:w="1080" w:type="dxa"/>
            <w:vAlign w:val="center"/>
          </w:tcPr>
          <w:p w14:paraId="622AE3AF"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36</w:t>
            </w:r>
            <w:r>
              <w:rPr>
                <w:rFonts w:ascii="Arial" w:hAnsi="Arial" w:cs="Arial"/>
                <w:sz w:val="20"/>
                <w:szCs w:val="20"/>
              </w:rPr>
              <w:t>,</w:t>
            </w:r>
            <w:r w:rsidRPr="001D04A4">
              <w:rPr>
                <w:rFonts w:ascii="Arial" w:hAnsi="Arial" w:cs="Arial"/>
                <w:sz w:val="20"/>
                <w:szCs w:val="20"/>
              </w:rPr>
              <w:t>495</w:t>
            </w:r>
          </w:p>
        </w:tc>
      </w:tr>
      <w:tr w:rsidR="00A92752" w:rsidRPr="001D04A4" w14:paraId="1F36CA73" w14:textId="77777777" w:rsidTr="00100584">
        <w:trPr>
          <w:trHeight w:val="275"/>
        </w:trPr>
        <w:tc>
          <w:tcPr>
            <w:tcW w:w="2515" w:type="dxa"/>
            <w:vAlign w:val="center"/>
          </w:tcPr>
          <w:p w14:paraId="60A5C7B2"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43</w:t>
            </w:r>
          </w:p>
        </w:tc>
        <w:tc>
          <w:tcPr>
            <w:tcW w:w="540" w:type="dxa"/>
            <w:vAlign w:val="center"/>
          </w:tcPr>
          <w:p w14:paraId="52EACFDB"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1534D662"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12</w:t>
            </w:r>
            <w:r>
              <w:rPr>
                <w:rFonts w:ascii="Arial" w:hAnsi="Arial" w:cs="Arial"/>
                <w:sz w:val="20"/>
                <w:szCs w:val="20"/>
              </w:rPr>
              <w:t>,</w:t>
            </w:r>
            <w:r w:rsidRPr="001D04A4">
              <w:rPr>
                <w:rFonts w:ascii="Arial" w:hAnsi="Arial" w:cs="Arial"/>
                <w:sz w:val="20"/>
                <w:szCs w:val="20"/>
              </w:rPr>
              <w:t>455.0</w:t>
            </w:r>
          </w:p>
        </w:tc>
        <w:tc>
          <w:tcPr>
            <w:tcW w:w="2340" w:type="dxa"/>
            <w:vAlign w:val="center"/>
          </w:tcPr>
          <w:p w14:paraId="27112E91"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(8</w:t>
            </w:r>
            <w:r>
              <w:rPr>
                <w:rFonts w:ascii="Arial" w:hAnsi="Arial" w:cs="Arial"/>
                <w:sz w:val="20"/>
                <w:szCs w:val="20"/>
              </w:rPr>
              <w:t>,</w:t>
            </w:r>
            <w:r w:rsidRPr="001D04A4">
              <w:rPr>
                <w:rFonts w:ascii="Arial" w:hAnsi="Arial" w:cs="Arial"/>
                <w:sz w:val="20"/>
                <w:szCs w:val="20"/>
              </w:rPr>
              <w:t>954.0, 15</w:t>
            </w:r>
            <w:r>
              <w:rPr>
                <w:rFonts w:ascii="Arial" w:hAnsi="Arial" w:cs="Arial"/>
                <w:sz w:val="20"/>
                <w:szCs w:val="20"/>
              </w:rPr>
              <w:t>,</w:t>
            </w:r>
            <w:r w:rsidRPr="001D04A4">
              <w:rPr>
                <w:rFonts w:ascii="Arial" w:hAnsi="Arial" w:cs="Arial"/>
                <w:sz w:val="20"/>
                <w:szCs w:val="20"/>
              </w:rPr>
              <w:t>956.0)</w:t>
            </w:r>
          </w:p>
        </w:tc>
        <w:tc>
          <w:tcPr>
            <w:tcW w:w="1350" w:type="dxa"/>
            <w:vAlign w:val="center"/>
          </w:tcPr>
          <w:p w14:paraId="593436A8"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6</w:t>
            </w:r>
            <w:r>
              <w:rPr>
                <w:rFonts w:ascii="Arial" w:hAnsi="Arial" w:cs="Arial"/>
                <w:sz w:val="20"/>
                <w:szCs w:val="20"/>
              </w:rPr>
              <w:t>,</w:t>
            </w:r>
            <w:r w:rsidRPr="001D04A4">
              <w:rPr>
                <w:rFonts w:ascii="Arial" w:hAnsi="Arial" w:cs="Arial"/>
                <w:sz w:val="20"/>
                <w:szCs w:val="20"/>
              </w:rPr>
              <w:t>809.32</w:t>
            </w:r>
          </w:p>
        </w:tc>
        <w:tc>
          <w:tcPr>
            <w:tcW w:w="900" w:type="dxa"/>
            <w:vAlign w:val="center"/>
          </w:tcPr>
          <w:p w14:paraId="4321BDE5"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4</w:t>
            </w:r>
            <w:r>
              <w:rPr>
                <w:rFonts w:ascii="Arial" w:hAnsi="Arial" w:cs="Arial"/>
                <w:sz w:val="20"/>
                <w:szCs w:val="20"/>
              </w:rPr>
              <w:t>,</w:t>
            </w:r>
            <w:r w:rsidRPr="001D04A4">
              <w:rPr>
                <w:rFonts w:ascii="Arial" w:hAnsi="Arial" w:cs="Arial"/>
                <w:sz w:val="20"/>
                <w:szCs w:val="20"/>
              </w:rPr>
              <w:t>893</w:t>
            </w:r>
          </w:p>
        </w:tc>
        <w:tc>
          <w:tcPr>
            <w:tcW w:w="1080" w:type="dxa"/>
            <w:vAlign w:val="center"/>
          </w:tcPr>
          <w:p w14:paraId="007EE57E"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23</w:t>
            </w:r>
            <w:r>
              <w:rPr>
                <w:rFonts w:ascii="Arial" w:hAnsi="Arial" w:cs="Arial"/>
                <w:sz w:val="20"/>
                <w:szCs w:val="20"/>
              </w:rPr>
              <w:t>,</w:t>
            </w:r>
            <w:r w:rsidRPr="001D04A4">
              <w:rPr>
                <w:rFonts w:ascii="Arial" w:hAnsi="Arial" w:cs="Arial"/>
                <w:sz w:val="20"/>
                <w:szCs w:val="20"/>
              </w:rPr>
              <w:t>310</w:t>
            </w:r>
          </w:p>
        </w:tc>
      </w:tr>
      <w:tr w:rsidR="00A92752" w:rsidRPr="001D04A4" w14:paraId="55ED172A" w14:textId="77777777" w:rsidTr="00100584">
        <w:trPr>
          <w:trHeight w:val="275"/>
        </w:trPr>
        <w:tc>
          <w:tcPr>
            <w:tcW w:w="2515" w:type="dxa"/>
            <w:vAlign w:val="center"/>
          </w:tcPr>
          <w:p w14:paraId="14014FAF"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85</w:t>
            </w:r>
          </w:p>
        </w:tc>
        <w:tc>
          <w:tcPr>
            <w:tcW w:w="540" w:type="dxa"/>
            <w:vAlign w:val="center"/>
          </w:tcPr>
          <w:p w14:paraId="115AAA81"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5E4BE25A"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12</w:t>
            </w:r>
            <w:r>
              <w:rPr>
                <w:rFonts w:ascii="Arial" w:hAnsi="Arial" w:cs="Arial"/>
                <w:sz w:val="20"/>
                <w:szCs w:val="20"/>
              </w:rPr>
              <w:t>,</w:t>
            </w:r>
            <w:r w:rsidRPr="001D04A4">
              <w:rPr>
                <w:rFonts w:ascii="Arial" w:hAnsi="Arial" w:cs="Arial"/>
                <w:sz w:val="20"/>
                <w:szCs w:val="20"/>
              </w:rPr>
              <w:t>846.9</w:t>
            </w:r>
          </w:p>
        </w:tc>
        <w:tc>
          <w:tcPr>
            <w:tcW w:w="2340" w:type="dxa"/>
            <w:vAlign w:val="center"/>
          </w:tcPr>
          <w:p w14:paraId="203783D5"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(9</w:t>
            </w:r>
            <w:r>
              <w:rPr>
                <w:rFonts w:ascii="Arial" w:hAnsi="Arial" w:cs="Arial"/>
                <w:sz w:val="20"/>
                <w:szCs w:val="20"/>
              </w:rPr>
              <w:t>,</w:t>
            </w:r>
            <w:r w:rsidRPr="001D04A4">
              <w:rPr>
                <w:rFonts w:ascii="Arial" w:hAnsi="Arial" w:cs="Arial"/>
                <w:sz w:val="20"/>
                <w:szCs w:val="20"/>
              </w:rPr>
              <w:t>428.4, 16</w:t>
            </w:r>
            <w:r>
              <w:rPr>
                <w:rFonts w:ascii="Arial" w:hAnsi="Arial" w:cs="Arial"/>
                <w:sz w:val="20"/>
                <w:szCs w:val="20"/>
              </w:rPr>
              <w:t>,</w:t>
            </w:r>
            <w:r w:rsidRPr="001D04A4">
              <w:rPr>
                <w:rFonts w:ascii="Arial" w:hAnsi="Arial" w:cs="Arial"/>
                <w:sz w:val="20"/>
                <w:szCs w:val="20"/>
              </w:rPr>
              <w:t>265.3)</w:t>
            </w:r>
          </w:p>
        </w:tc>
        <w:tc>
          <w:tcPr>
            <w:tcW w:w="1350" w:type="dxa"/>
            <w:vAlign w:val="center"/>
          </w:tcPr>
          <w:p w14:paraId="0CC9382E"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6</w:t>
            </w:r>
            <w:r>
              <w:rPr>
                <w:rFonts w:ascii="Arial" w:hAnsi="Arial" w:cs="Arial"/>
                <w:sz w:val="20"/>
                <w:szCs w:val="20"/>
              </w:rPr>
              <w:t>,</w:t>
            </w:r>
            <w:r w:rsidRPr="001D04A4">
              <w:rPr>
                <w:rFonts w:ascii="Arial" w:hAnsi="Arial" w:cs="Arial"/>
                <w:sz w:val="20"/>
                <w:szCs w:val="20"/>
              </w:rPr>
              <w:t>648.72</w:t>
            </w:r>
          </w:p>
        </w:tc>
        <w:tc>
          <w:tcPr>
            <w:tcW w:w="900" w:type="dxa"/>
            <w:vAlign w:val="center"/>
          </w:tcPr>
          <w:p w14:paraId="1E7D0039"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5</w:t>
            </w:r>
            <w:r>
              <w:rPr>
                <w:rFonts w:ascii="Arial" w:hAnsi="Arial" w:cs="Arial"/>
                <w:sz w:val="20"/>
                <w:szCs w:val="20"/>
              </w:rPr>
              <w:t>,</w:t>
            </w:r>
            <w:r w:rsidRPr="001D04A4">
              <w:rPr>
                <w:rFonts w:ascii="Arial" w:hAnsi="Arial" w:cs="Arial"/>
                <w:sz w:val="20"/>
                <w:szCs w:val="20"/>
              </w:rPr>
              <w:t>821</w:t>
            </w:r>
          </w:p>
        </w:tc>
        <w:tc>
          <w:tcPr>
            <w:tcW w:w="1080" w:type="dxa"/>
            <w:vAlign w:val="center"/>
          </w:tcPr>
          <w:p w14:paraId="3C7E576F"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28</w:t>
            </w:r>
            <w:r>
              <w:rPr>
                <w:rFonts w:ascii="Arial" w:hAnsi="Arial" w:cs="Arial"/>
                <w:sz w:val="20"/>
                <w:szCs w:val="20"/>
              </w:rPr>
              <w:t>,</w:t>
            </w:r>
            <w:r w:rsidRPr="001D04A4">
              <w:rPr>
                <w:rFonts w:ascii="Arial" w:hAnsi="Arial" w:cs="Arial"/>
                <w:sz w:val="20"/>
                <w:szCs w:val="20"/>
              </w:rPr>
              <w:t>585</w:t>
            </w:r>
          </w:p>
        </w:tc>
      </w:tr>
      <w:tr w:rsidR="00A92752" w:rsidRPr="001D04A4" w14:paraId="274EA5B6" w14:textId="77777777" w:rsidTr="00100584">
        <w:trPr>
          <w:trHeight w:val="273"/>
        </w:trPr>
        <w:tc>
          <w:tcPr>
            <w:tcW w:w="2515" w:type="dxa"/>
            <w:vAlign w:val="center"/>
          </w:tcPr>
          <w:p w14:paraId="039E77EF"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1</w:t>
            </w:r>
          </w:p>
        </w:tc>
        <w:tc>
          <w:tcPr>
            <w:tcW w:w="540" w:type="dxa"/>
            <w:vAlign w:val="center"/>
          </w:tcPr>
          <w:p w14:paraId="716BBED9"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33</w:t>
            </w:r>
          </w:p>
        </w:tc>
        <w:tc>
          <w:tcPr>
            <w:tcW w:w="1350" w:type="dxa"/>
            <w:vAlign w:val="center"/>
          </w:tcPr>
          <w:p w14:paraId="4D857F6C"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9</w:t>
            </w:r>
            <w:r>
              <w:rPr>
                <w:rFonts w:ascii="Arial" w:hAnsi="Arial" w:cs="Arial"/>
                <w:sz w:val="20"/>
                <w:szCs w:val="20"/>
              </w:rPr>
              <w:t>,</w:t>
            </w:r>
            <w:r w:rsidRPr="001D04A4">
              <w:rPr>
                <w:rFonts w:ascii="Arial" w:hAnsi="Arial" w:cs="Arial"/>
                <w:sz w:val="20"/>
                <w:szCs w:val="20"/>
              </w:rPr>
              <w:t>912.7</w:t>
            </w:r>
          </w:p>
        </w:tc>
        <w:tc>
          <w:tcPr>
            <w:tcW w:w="2340" w:type="dxa"/>
            <w:vAlign w:val="center"/>
          </w:tcPr>
          <w:p w14:paraId="15761DFD"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(7</w:t>
            </w:r>
            <w:r>
              <w:rPr>
                <w:rFonts w:ascii="Arial" w:hAnsi="Arial" w:cs="Arial"/>
                <w:sz w:val="20"/>
                <w:szCs w:val="20"/>
              </w:rPr>
              <w:t>,</w:t>
            </w:r>
            <w:r w:rsidRPr="001D04A4">
              <w:rPr>
                <w:rFonts w:ascii="Arial" w:hAnsi="Arial" w:cs="Arial"/>
                <w:sz w:val="20"/>
                <w:szCs w:val="20"/>
              </w:rPr>
              <w:t>842.5, 11</w:t>
            </w:r>
            <w:r>
              <w:rPr>
                <w:rFonts w:ascii="Arial" w:hAnsi="Arial" w:cs="Arial"/>
                <w:sz w:val="20"/>
                <w:szCs w:val="20"/>
              </w:rPr>
              <w:t>,</w:t>
            </w:r>
            <w:r w:rsidRPr="001D04A4">
              <w:rPr>
                <w:rFonts w:ascii="Arial" w:hAnsi="Arial" w:cs="Arial"/>
                <w:sz w:val="20"/>
                <w:szCs w:val="20"/>
              </w:rPr>
              <w:t>983.0)</w:t>
            </w:r>
          </w:p>
        </w:tc>
        <w:tc>
          <w:tcPr>
            <w:tcW w:w="1350" w:type="dxa"/>
            <w:vAlign w:val="center"/>
          </w:tcPr>
          <w:p w14:paraId="6F693EE3"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5</w:t>
            </w:r>
            <w:r>
              <w:rPr>
                <w:rFonts w:ascii="Arial" w:hAnsi="Arial" w:cs="Arial"/>
                <w:sz w:val="20"/>
                <w:szCs w:val="20"/>
              </w:rPr>
              <w:t>,</w:t>
            </w:r>
            <w:r w:rsidRPr="001D04A4">
              <w:rPr>
                <w:rFonts w:ascii="Arial" w:hAnsi="Arial" w:cs="Arial"/>
                <w:sz w:val="20"/>
                <w:szCs w:val="20"/>
              </w:rPr>
              <w:t>838.54</w:t>
            </w:r>
          </w:p>
        </w:tc>
        <w:tc>
          <w:tcPr>
            <w:tcW w:w="900" w:type="dxa"/>
            <w:vAlign w:val="center"/>
          </w:tcPr>
          <w:p w14:paraId="339E6B59"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685</w:t>
            </w:r>
          </w:p>
        </w:tc>
        <w:tc>
          <w:tcPr>
            <w:tcW w:w="1080" w:type="dxa"/>
            <w:vAlign w:val="center"/>
          </w:tcPr>
          <w:p w14:paraId="5F8909ED"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27</w:t>
            </w:r>
            <w:r>
              <w:rPr>
                <w:rFonts w:ascii="Arial" w:hAnsi="Arial" w:cs="Arial"/>
                <w:sz w:val="20"/>
                <w:szCs w:val="20"/>
              </w:rPr>
              <w:t>,</w:t>
            </w:r>
            <w:r w:rsidRPr="001D04A4">
              <w:rPr>
                <w:rFonts w:ascii="Arial" w:hAnsi="Arial" w:cs="Arial"/>
                <w:sz w:val="20"/>
                <w:szCs w:val="20"/>
              </w:rPr>
              <w:t>727</w:t>
            </w:r>
          </w:p>
        </w:tc>
      </w:tr>
      <w:tr w:rsidR="00A92752" w:rsidRPr="001D04A4" w14:paraId="4177CB40" w14:textId="77777777" w:rsidTr="00100584">
        <w:trPr>
          <w:trHeight w:val="275"/>
        </w:trPr>
        <w:tc>
          <w:tcPr>
            <w:tcW w:w="2515" w:type="dxa"/>
            <w:vAlign w:val="center"/>
          </w:tcPr>
          <w:p w14:paraId="0F37FE14"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43</w:t>
            </w:r>
          </w:p>
        </w:tc>
        <w:tc>
          <w:tcPr>
            <w:tcW w:w="540" w:type="dxa"/>
            <w:vAlign w:val="center"/>
          </w:tcPr>
          <w:p w14:paraId="721AF943"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29</w:t>
            </w:r>
          </w:p>
        </w:tc>
        <w:tc>
          <w:tcPr>
            <w:tcW w:w="1350" w:type="dxa"/>
            <w:vAlign w:val="center"/>
          </w:tcPr>
          <w:p w14:paraId="0FD981CB"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8</w:t>
            </w:r>
            <w:r>
              <w:rPr>
                <w:rFonts w:ascii="Arial" w:hAnsi="Arial" w:cs="Arial"/>
                <w:sz w:val="20"/>
                <w:szCs w:val="20"/>
              </w:rPr>
              <w:t>,</w:t>
            </w:r>
            <w:r w:rsidRPr="001D04A4">
              <w:rPr>
                <w:rFonts w:ascii="Arial" w:hAnsi="Arial" w:cs="Arial"/>
                <w:sz w:val="20"/>
                <w:szCs w:val="20"/>
              </w:rPr>
              <w:t>532.1</w:t>
            </w:r>
          </w:p>
        </w:tc>
        <w:tc>
          <w:tcPr>
            <w:tcW w:w="2340" w:type="dxa"/>
            <w:vAlign w:val="center"/>
          </w:tcPr>
          <w:p w14:paraId="2655055D"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(6</w:t>
            </w:r>
            <w:r>
              <w:rPr>
                <w:rFonts w:ascii="Arial" w:hAnsi="Arial" w:cs="Arial"/>
                <w:sz w:val="20"/>
                <w:szCs w:val="20"/>
              </w:rPr>
              <w:t>,</w:t>
            </w:r>
            <w:r w:rsidRPr="001D04A4">
              <w:rPr>
                <w:rFonts w:ascii="Arial" w:hAnsi="Arial" w:cs="Arial"/>
                <w:sz w:val="20"/>
                <w:szCs w:val="20"/>
              </w:rPr>
              <w:t>863.9, 10200.3)</w:t>
            </w:r>
          </w:p>
        </w:tc>
        <w:tc>
          <w:tcPr>
            <w:tcW w:w="1350" w:type="dxa"/>
            <w:vAlign w:val="center"/>
          </w:tcPr>
          <w:p w14:paraId="26BB989A"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4</w:t>
            </w:r>
            <w:r>
              <w:rPr>
                <w:rFonts w:ascii="Arial" w:hAnsi="Arial" w:cs="Arial"/>
                <w:sz w:val="20"/>
                <w:szCs w:val="20"/>
              </w:rPr>
              <w:t>,</w:t>
            </w:r>
            <w:r w:rsidRPr="001D04A4">
              <w:rPr>
                <w:rFonts w:ascii="Arial" w:hAnsi="Arial" w:cs="Arial"/>
                <w:sz w:val="20"/>
                <w:szCs w:val="20"/>
              </w:rPr>
              <w:t>385.52</w:t>
            </w:r>
          </w:p>
        </w:tc>
        <w:tc>
          <w:tcPr>
            <w:tcW w:w="900" w:type="dxa"/>
            <w:vAlign w:val="center"/>
          </w:tcPr>
          <w:p w14:paraId="05DA214B"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800</w:t>
            </w:r>
          </w:p>
        </w:tc>
        <w:tc>
          <w:tcPr>
            <w:tcW w:w="1080" w:type="dxa"/>
            <w:vAlign w:val="center"/>
          </w:tcPr>
          <w:p w14:paraId="1C3BE974"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16</w:t>
            </w:r>
            <w:r>
              <w:rPr>
                <w:rFonts w:ascii="Arial" w:hAnsi="Arial" w:cs="Arial"/>
                <w:sz w:val="20"/>
                <w:szCs w:val="20"/>
              </w:rPr>
              <w:t>,</w:t>
            </w:r>
            <w:r w:rsidRPr="001D04A4">
              <w:rPr>
                <w:rFonts w:ascii="Arial" w:hAnsi="Arial" w:cs="Arial"/>
                <w:sz w:val="20"/>
                <w:szCs w:val="20"/>
              </w:rPr>
              <w:t>888</w:t>
            </w:r>
          </w:p>
        </w:tc>
      </w:tr>
      <w:tr w:rsidR="00A92752" w:rsidRPr="001D04A4" w14:paraId="4349B90F" w14:textId="77777777" w:rsidTr="00100584">
        <w:trPr>
          <w:trHeight w:val="275"/>
        </w:trPr>
        <w:tc>
          <w:tcPr>
            <w:tcW w:w="2515" w:type="dxa"/>
            <w:vAlign w:val="center"/>
          </w:tcPr>
          <w:p w14:paraId="2BBD345D" w14:textId="77777777" w:rsidR="00A92752" w:rsidRPr="001D04A4" w:rsidRDefault="00A92752" w:rsidP="00100584">
            <w:pPr>
              <w:pStyle w:val="TableParagraph"/>
              <w:spacing w:line="480" w:lineRule="auto"/>
              <w:ind w:left="107" w:firstLine="16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85</w:t>
            </w:r>
          </w:p>
        </w:tc>
        <w:tc>
          <w:tcPr>
            <w:tcW w:w="540" w:type="dxa"/>
            <w:vAlign w:val="center"/>
          </w:tcPr>
          <w:p w14:paraId="148E8CA9"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27</w:t>
            </w:r>
          </w:p>
        </w:tc>
        <w:tc>
          <w:tcPr>
            <w:tcW w:w="1350" w:type="dxa"/>
            <w:vAlign w:val="center"/>
          </w:tcPr>
          <w:p w14:paraId="3BB6DDB3"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9</w:t>
            </w:r>
            <w:r>
              <w:rPr>
                <w:rFonts w:ascii="Arial" w:hAnsi="Arial" w:cs="Arial"/>
                <w:sz w:val="20"/>
                <w:szCs w:val="20"/>
              </w:rPr>
              <w:t>,</w:t>
            </w:r>
            <w:r w:rsidRPr="001D04A4">
              <w:rPr>
                <w:rFonts w:ascii="Arial" w:hAnsi="Arial" w:cs="Arial"/>
                <w:sz w:val="20"/>
                <w:szCs w:val="20"/>
              </w:rPr>
              <w:t>240.2</w:t>
            </w:r>
          </w:p>
        </w:tc>
        <w:tc>
          <w:tcPr>
            <w:tcW w:w="2340" w:type="dxa"/>
            <w:vAlign w:val="center"/>
          </w:tcPr>
          <w:p w14:paraId="7163FF9B"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(7</w:t>
            </w:r>
            <w:r>
              <w:rPr>
                <w:rFonts w:ascii="Arial" w:hAnsi="Arial" w:cs="Arial"/>
                <w:sz w:val="20"/>
                <w:szCs w:val="20"/>
              </w:rPr>
              <w:t>,</w:t>
            </w:r>
            <w:r w:rsidRPr="001D04A4">
              <w:rPr>
                <w:rFonts w:ascii="Arial" w:hAnsi="Arial" w:cs="Arial"/>
                <w:sz w:val="20"/>
                <w:szCs w:val="20"/>
              </w:rPr>
              <w:t>022.2, 11</w:t>
            </w:r>
            <w:r>
              <w:rPr>
                <w:rFonts w:ascii="Arial" w:hAnsi="Arial" w:cs="Arial"/>
                <w:sz w:val="20"/>
                <w:szCs w:val="20"/>
              </w:rPr>
              <w:t>,</w:t>
            </w:r>
            <w:r w:rsidRPr="001D04A4">
              <w:rPr>
                <w:rFonts w:ascii="Arial" w:hAnsi="Arial" w:cs="Arial"/>
                <w:sz w:val="20"/>
                <w:szCs w:val="20"/>
              </w:rPr>
              <w:t>458.2)</w:t>
            </w:r>
          </w:p>
        </w:tc>
        <w:tc>
          <w:tcPr>
            <w:tcW w:w="1350" w:type="dxa"/>
            <w:vAlign w:val="center"/>
          </w:tcPr>
          <w:p w14:paraId="2451C683"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5</w:t>
            </w:r>
            <w:r>
              <w:rPr>
                <w:rFonts w:ascii="Arial" w:hAnsi="Arial" w:cs="Arial"/>
                <w:sz w:val="20"/>
                <w:szCs w:val="20"/>
              </w:rPr>
              <w:t>,</w:t>
            </w:r>
            <w:r w:rsidRPr="001D04A4">
              <w:rPr>
                <w:rFonts w:ascii="Arial" w:hAnsi="Arial" w:cs="Arial"/>
                <w:sz w:val="20"/>
                <w:szCs w:val="20"/>
              </w:rPr>
              <w:t>606.81</w:t>
            </w:r>
          </w:p>
        </w:tc>
        <w:tc>
          <w:tcPr>
            <w:tcW w:w="900" w:type="dxa"/>
            <w:vAlign w:val="center"/>
          </w:tcPr>
          <w:p w14:paraId="703943F6"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2</w:t>
            </w:r>
            <w:r>
              <w:rPr>
                <w:rFonts w:ascii="Arial" w:hAnsi="Arial" w:cs="Arial"/>
                <w:sz w:val="20"/>
                <w:szCs w:val="20"/>
              </w:rPr>
              <w:t>,</w:t>
            </w:r>
            <w:r w:rsidRPr="001D04A4">
              <w:rPr>
                <w:rFonts w:ascii="Arial" w:hAnsi="Arial" w:cs="Arial"/>
                <w:sz w:val="20"/>
                <w:szCs w:val="20"/>
              </w:rPr>
              <w:t>349</w:t>
            </w:r>
          </w:p>
        </w:tc>
        <w:tc>
          <w:tcPr>
            <w:tcW w:w="1080" w:type="dxa"/>
            <w:vAlign w:val="center"/>
          </w:tcPr>
          <w:p w14:paraId="5FF1334B"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23</w:t>
            </w:r>
            <w:r>
              <w:rPr>
                <w:rFonts w:ascii="Arial" w:hAnsi="Arial" w:cs="Arial"/>
                <w:sz w:val="20"/>
                <w:szCs w:val="20"/>
              </w:rPr>
              <w:t>,</w:t>
            </w:r>
            <w:r w:rsidRPr="001D04A4">
              <w:rPr>
                <w:rFonts w:ascii="Arial" w:hAnsi="Arial" w:cs="Arial"/>
                <w:sz w:val="20"/>
                <w:szCs w:val="20"/>
              </w:rPr>
              <w:t>599</w:t>
            </w:r>
          </w:p>
        </w:tc>
      </w:tr>
      <w:tr w:rsidR="00A92752" w:rsidRPr="001D04A4" w14:paraId="0E0CE1A1" w14:textId="77777777" w:rsidTr="00100584">
        <w:trPr>
          <w:trHeight w:val="275"/>
        </w:trPr>
        <w:tc>
          <w:tcPr>
            <w:tcW w:w="2515" w:type="dxa"/>
            <w:vAlign w:val="center"/>
          </w:tcPr>
          <w:p w14:paraId="7E4D551A" w14:textId="77777777" w:rsidR="00A92752" w:rsidRPr="000634C2" w:rsidRDefault="00A92752" w:rsidP="00100584">
            <w:pPr>
              <w:pStyle w:val="TableParagraph"/>
              <w:spacing w:line="480" w:lineRule="auto"/>
              <w:ind w:left="107"/>
              <w:jc w:val="left"/>
              <w:rPr>
                <w:rFonts w:ascii="Arial" w:hAnsi="Arial" w:cs="Arial"/>
                <w:bCs/>
                <w:sz w:val="20"/>
                <w:szCs w:val="20"/>
              </w:rPr>
            </w:pPr>
            <w:r w:rsidRPr="000634C2">
              <w:rPr>
                <w:rFonts w:ascii="Arial" w:hAnsi="Arial" w:cs="Arial"/>
                <w:bCs/>
                <w:sz w:val="20"/>
                <w:szCs w:val="20"/>
              </w:rPr>
              <w:t>Resistin (ng/L)</w:t>
            </w:r>
            <w:r w:rsidRPr="000634C2">
              <w:rPr>
                <w:rFonts w:ascii="Arial" w:hAnsi="Arial" w:cs="Arial"/>
                <w:bCs/>
                <w:vertAlign w:val="superscript"/>
              </w:rPr>
              <w:t>a</w:t>
            </w:r>
          </w:p>
        </w:tc>
        <w:tc>
          <w:tcPr>
            <w:tcW w:w="540" w:type="dxa"/>
            <w:vAlign w:val="center"/>
          </w:tcPr>
          <w:p w14:paraId="77C6D2C8" w14:textId="77777777" w:rsidR="00A92752" w:rsidRPr="001D04A4" w:rsidRDefault="00A92752" w:rsidP="00100584">
            <w:pPr>
              <w:pStyle w:val="TableParagraph"/>
              <w:spacing w:line="480" w:lineRule="auto"/>
              <w:rPr>
                <w:rFonts w:ascii="Arial" w:hAnsi="Arial" w:cs="Arial"/>
                <w:sz w:val="20"/>
                <w:szCs w:val="20"/>
              </w:rPr>
            </w:pPr>
          </w:p>
        </w:tc>
        <w:tc>
          <w:tcPr>
            <w:tcW w:w="1350" w:type="dxa"/>
            <w:vAlign w:val="center"/>
          </w:tcPr>
          <w:p w14:paraId="21914B1A" w14:textId="77777777" w:rsidR="00A92752" w:rsidRPr="001D04A4" w:rsidRDefault="00A92752" w:rsidP="00100584">
            <w:pPr>
              <w:pStyle w:val="TableParagraph"/>
              <w:spacing w:line="480" w:lineRule="auto"/>
              <w:rPr>
                <w:rFonts w:ascii="Arial" w:hAnsi="Arial" w:cs="Arial"/>
                <w:sz w:val="20"/>
                <w:szCs w:val="20"/>
              </w:rPr>
            </w:pPr>
          </w:p>
        </w:tc>
        <w:tc>
          <w:tcPr>
            <w:tcW w:w="2340" w:type="dxa"/>
            <w:vAlign w:val="center"/>
          </w:tcPr>
          <w:p w14:paraId="5DFAF571" w14:textId="77777777" w:rsidR="00A92752" w:rsidRPr="001D04A4" w:rsidRDefault="00A92752" w:rsidP="00100584">
            <w:pPr>
              <w:pStyle w:val="TableParagraph"/>
              <w:spacing w:line="480" w:lineRule="auto"/>
              <w:ind w:left="55" w:right="34"/>
              <w:rPr>
                <w:rFonts w:ascii="Arial" w:hAnsi="Arial" w:cs="Arial"/>
                <w:sz w:val="20"/>
                <w:szCs w:val="20"/>
              </w:rPr>
            </w:pPr>
          </w:p>
        </w:tc>
        <w:tc>
          <w:tcPr>
            <w:tcW w:w="1350" w:type="dxa"/>
            <w:vAlign w:val="center"/>
          </w:tcPr>
          <w:p w14:paraId="7FA6D773" w14:textId="77777777" w:rsidR="00A92752" w:rsidRPr="001D04A4" w:rsidRDefault="00A92752" w:rsidP="00100584">
            <w:pPr>
              <w:pStyle w:val="TableParagraph"/>
              <w:spacing w:line="480" w:lineRule="auto"/>
              <w:ind w:left="56" w:right="49"/>
              <w:rPr>
                <w:rFonts w:ascii="Arial" w:hAnsi="Arial" w:cs="Arial"/>
                <w:sz w:val="20"/>
                <w:szCs w:val="20"/>
              </w:rPr>
            </w:pPr>
          </w:p>
        </w:tc>
        <w:tc>
          <w:tcPr>
            <w:tcW w:w="900" w:type="dxa"/>
            <w:vAlign w:val="center"/>
          </w:tcPr>
          <w:p w14:paraId="3EA44A18" w14:textId="77777777" w:rsidR="00A92752" w:rsidRPr="001D04A4" w:rsidRDefault="00A92752" w:rsidP="00100584">
            <w:pPr>
              <w:pStyle w:val="TableParagraph"/>
              <w:spacing w:line="480" w:lineRule="auto"/>
              <w:ind w:left="41"/>
              <w:rPr>
                <w:rFonts w:ascii="Arial" w:hAnsi="Arial" w:cs="Arial"/>
                <w:sz w:val="20"/>
                <w:szCs w:val="20"/>
              </w:rPr>
            </w:pPr>
          </w:p>
        </w:tc>
        <w:tc>
          <w:tcPr>
            <w:tcW w:w="1080" w:type="dxa"/>
            <w:vAlign w:val="center"/>
          </w:tcPr>
          <w:p w14:paraId="3FBB432D" w14:textId="77777777" w:rsidR="00A92752" w:rsidRPr="001D04A4" w:rsidRDefault="00A92752" w:rsidP="00100584">
            <w:pPr>
              <w:pStyle w:val="TableParagraph"/>
              <w:spacing w:line="480" w:lineRule="auto"/>
              <w:ind w:left="64" w:right="55"/>
              <w:rPr>
                <w:rFonts w:ascii="Arial" w:hAnsi="Arial" w:cs="Arial"/>
                <w:sz w:val="20"/>
                <w:szCs w:val="20"/>
              </w:rPr>
            </w:pPr>
          </w:p>
        </w:tc>
      </w:tr>
      <w:tr w:rsidR="00A92752" w:rsidRPr="001D04A4" w14:paraId="6BFF3834" w14:textId="77777777" w:rsidTr="00100584">
        <w:trPr>
          <w:trHeight w:val="275"/>
        </w:trPr>
        <w:tc>
          <w:tcPr>
            <w:tcW w:w="2515" w:type="dxa"/>
            <w:vAlign w:val="center"/>
          </w:tcPr>
          <w:p w14:paraId="1F388D85"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1</w:t>
            </w:r>
          </w:p>
        </w:tc>
        <w:tc>
          <w:tcPr>
            <w:tcW w:w="540" w:type="dxa"/>
            <w:vAlign w:val="center"/>
          </w:tcPr>
          <w:p w14:paraId="5799EB5A"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18</w:t>
            </w:r>
          </w:p>
        </w:tc>
        <w:tc>
          <w:tcPr>
            <w:tcW w:w="1350" w:type="dxa"/>
            <w:vAlign w:val="center"/>
          </w:tcPr>
          <w:p w14:paraId="46E6B2D6"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8</w:t>
            </w:r>
            <w:r>
              <w:rPr>
                <w:rFonts w:ascii="Arial" w:hAnsi="Arial" w:cs="Arial"/>
                <w:sz w:val="20"/>
                <w:szCs w:val="20"/>
              </w:rPr>
              <w:t>,</w:t>
            </w:r>
            <w:r w:rsidRPr="001D04A4">
              <w:rPr>
                <w:rFonts w:ascii="Arial" w:hAnsi="Arial" w:cs="Arial"/>
                <w:sz w:val="20"/>
                <w:szCs w:val="20"/>
              </w:rPr>
              <w:t>114.9</w:t>
            </w:r>
          </w:p>
        </w:tc>
        <w:tc>
          <w:tcPr>
            <w:tcW w:w="2340" w:type="dxa"/>
            <w:vAlign w:val="center"/>
          </w:tcPr>
          <w:p w14:paraId="1B679F1A"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(6</w:t>
            </w:r>
            <w:r>
              <w:rPr>
                <w:rFonts w:ascii="Arial" w:hAnsi="Arial" w:cs="Arial"/>
                <w:sz w:val="20"/>
                <w:szCs w:val="20"/>
              </w:rPr>
              <w:t>,</w:t>
            </w:r>
            <w:r w:rsidRPr="001D04A4">
              <w:rPr>
                <w:rFonts w:ascii="Arial" w:hAnsi="Arial" w:cs="Arial"/>
                <w:sz w:val="20"/>
                <w:szCs w:val="20"/>
              </w:rPr>
              <w:t>613.2, 9</w:t>
            </w:r>
            <w:r>
              <w:rPr>
                <w:rFonts w:ascii="Arial" w:hAnsi="Arial" w:cs="Arial"/>
                <w:sz w:val="20"/>
                <w:szCs w:val="20"/>
              </w:rPr>
              <w:t>,</w:t>
            </w:r>
            <w:r w:rsidRPr="001D04A4">
              <w:rPr>
                <w:rFonts w:ascii="Arial" w:hAnsi="Arial" w:cs="Arial"/>
                <w:sz w:val="20"/>
                <w:szCs w:val="20"/>
              </w:rPr>
              <w:t>616.6)</w:t>
            </w:r>
          </w:p>
        </w:tc>
        <w:tc>
          <w:tcPr>
            <w:tcW w:w="1350" w:type="dxa"/>
            <w:vAlign w:val="center"/>
          </w:tcPr>
          <w:p w14:paraId="714F5660"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3</w:t>
            </w:r>
            <w:r>
              <w:rPr>
                <w:rFonts w:ascii="Arial" w:hAnsi="Arial" w:cs="Arial"/>
                <w:sz w:val="20"/>
                <w:szCs w:val="20"/>
              </w:rPr>
              <w:t>,</w:t>
            </w:r>
            <w:r w:rsidRPr="001D04A4">
              <w:rPr>
                <w:rFonts w:ascii="Arial" w:hAnsi="Arial" w:cs="Arial"/>
                <w:sz w:val="20"/>
                <w:szCs w:val="20"/>
              </w:rPr>
              <w:t>019.82</w:t>
            </w:r>
          </w:p>
        </w:tc>
        <w:tc>
          <w:tcPr>
            <w:tcW w:w="900" w:type="dxa"/>
            <w:vAlign w:val="center"/>
          </w:tcPr>
          <w:p w14:paraId="0BB187FB"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3</w:t>
            </w:r>
            <w:r>
              <w:rPr>
                <w:rFonts w:ascii="Arial" w:hAnsi="Arial" w:cs="Arial"/>
                <w:sz w:val="20"/>
                <w:szCs w:val="20"/>
              </w:rPr>
              <w:t>,</w:t>
            </w:r>
            <w:r w:rsidRPr="001D04A4">
              <w:rPr>
                <w:rFonts w:ascii="Arial" w:hAnsi="Arial" w:cs="Arial"/>
                <w:sz w:val="20"/>
                <w:szCs w:val="20"/>
              </w:rPr>
              <w:t>588</w:t>
            </w:r>
          </w:p>
        </w:tc>
        <w:tc>
          <w:tcPr>
            <w:tcW w:w="1080" w:type="dxa"/>
            <w:vAlign w:val="center"/>
          </w:tcPr>
          <w:p w14:paraId="34BA5943"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16</w:t>
            </w:r>
            <w:r>
              <w:rPr>
                <w:rFonts w:ascii="Arial" w:hAnsi="Arial" w:cs="Arial"/>
                <w:sz w:val="20"/>
                <w:szCs w:val="20"/>
              </w:rPr>
              <w:t>,</w:t>
            </w:r>
            <w:r w:rsidRPr="001D04A4">
              <w:rPr>
                <w:rFonts w:ascii="Arial" w:hAnsi="Arial" w:cs="Arial"/>
                <w:sz w:val="20"/>
                <w:szCs w:val="20"/>
              </w:rPr>
              <w:t>302</w:t>
            </w:r>
          </w:p>
        </w:tc>
      </w:tr>
      <w:tr w:rsidR="00A92752" w:rsidRPr="001D04A4" w14:paraId="6673EF56" w14:textId="77777777" w:rsidTr="00100584">
        <w:trPr>
          <w:trHeight w:val="275"/>
        </w:trPr>
        <w:tc>
          <w:tcPr>
            <w:tcW w:w="2515" w:type="dxa"/>
            <w:vAlign w:val="center"/>
          </w:tcPr>
          <w:p w14:paraId="391C0D11"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43</w:t>
            </w:r>
          </w:p>
        </w:tc>
        <w:tc>
          <w:tcPr>
            <w:tcW w:w="540" w:type="dxa"/>
            <w:vAlign w:val="center"/>
          </w:tcPr>
          <w:p w14:paraId="042E077E"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74E216BB"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7</w:t>
            </w:r>
            <w:r>
              <w:rPr>
                <w:rFonts w:ascii="Arial" w:hAnsi="Arial" w:cs="Arial"/>
                <w:sz w:val="20"/>
                <w:szCs w:val="20"/>
              </w:rPr>
              <w:t>,</w:t>
            </w:r>
            <w:r w:rsidRPr="001D04A4">
              <w:rPr>
                <w:rFonts w:ascii="Arial" w:hAnsi="Arial" w:cs="Arial"/>
                <w:sz w:val="20"/>
                <w:szCs w:val="20"/>
              </w:rPr>
              <w:t>815.3</w:t>
            </w:r>
          </w:p>
        </w:tc>
        <w:tc>
          <w:tcPr>
            <w:tcW w:w="2340" w:type="dxa"/>
            <w:vAlign w:val="center"/>
          </w:tcPr>
          <w:p w14:paraId="208EF959"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(6</w:t>
            </w:r>
            <w:r>
              <w:rPr>
                <w:rFonts w:ascii="Arial" w:hAnsi="Arial" w:cs="Arial"/>
                <w:sz w:val="20"/>
                <w:szCs w:val="20"/>
              </w:rPr>
              <w:t>,</w:t>
            </w:r>
            <w:r w:rsidRPr="001D04A4">
              <w:rPr>
                <w:rFonts w:ascii="Arial" w:hAnsi="Arial" w:cs="Arial"/>
                <w:sz w:val="20"/>
                <w:szCs w:val="20"/>
              </w:rPr>
              <w:t>599.8, 9</w:t>
            </w:r>
            <w:r>
              <w:rPr>
                <w:rFonts w:ascii="Arial" w:hAnsi="Arial" w:cs="Arial"/>
                <w:sz w:val="20"/>
                <w:szCs w:val="20"/>
              </w:rPr>
              <w:t>,</w:t>
            </w:r>
            <w:r w:rsidRPr="001D04A4">
              <w:rPr>
                <w:rFonts w:ascii="Arial" w:hAnsi="Arial" w:cs="Arial"/>
                <w:sz w:val="20"/>
                <w:szCs w:val="20"/>
              </w:rPr>
              <w:t>030.8)</w:t>
            </w:r>
          </w:p>
        </w:tc>
        <w:tc>
          <w:tcPr>
            <w:tcW w:w="1350" w:type="dxa"/>
            <w:vAlign w:val="center"/>
          </w:tcPr>
          <w:p w14:paraId="28009716"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2</w:t>
            </w:r>
            <w:r>
              <w:rPr>
                <w:rFonts w:ascii="Arial" w:hAnsi="Arial" w:cs="Arial"/>
                <w:sz w:val="20"/>
                <w:szCs w:val="20"/>
              </w:rPr>
              <w:t>,</w:t>
            </w:r>
            <w:r w:rsidRPr="001D04A4">
              <w:rPr>
                <w:rFonts w:ascii="Arial" w:hAnsi="Arial" w:cs="Arial"/>
                <w:sz w:val="20"/>
                <w:szCs w:val="20"/>
              </w:rPr>
              <w:t>364.07</w:t>
            </w:r>
          </w:p>
        </w:tc>
        <w:tc>
          <w:tcPr>
            <w:tcW w:w="900" w:type="dxa"/>
            <w:vAlign w:val="center"/>
          </w:tcPr>
          <w:p w14:paraId="39B0F2F8"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4</w:t>
            </w:r>
            <w:r>
              <w:rPr>
                <w:rFonts w:ascii="Arial" w:hAnsi="Arial" w:cs="Arial"/>
                <w:sz w:val="20"/>
                <w:szCs w:val="20"/>
              </w:rPr>
              <w:t>,</w:t>
            </w:r>
            <w:r w:rsidRPr="001D04A4">
              <w:rPr>
                <w:rFonts w:ascii="Arial" w:hAnsi="Arial" w:cs="Arial"/>
                <w:sz w:val="20"/>
                <w:szCs w:val="20"/>
              </w:rPr>
              <w:t>583</w:t>
            </w:r>
          </w:p>
        </w:tc>
        <w:tc>
          <w:tcPr>
            <w:tcW w:w="1080" w:type="dxa"/>
            <w:vAlign w:val="center"/>
          </w:tcPr>
          <w:p w14:paraId="5465F4FA"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12</w:t>
            </w:r>
            <w:r>
              <w:rPr>
                <w:rFonts w:ascii="Arial" w:hAnsi="Arial" w:cs="Arial"/>
                <w:sz w:val="20"/>
                <w:szCs w:val="20"/>
              </w:rPr>
              <w:t>,</w:t>
            </w:r>
            <w:r w:rsidRPr="001D04A4">
              <w:rPr>
                <w:rFonts w:ascii="Arial" w:hAnsi="Arial" w:cs="Arial"/>
                <w:sz w:val="20"/>
                <w:szCs w:val="20"/>
              </w:rPr>
              <w:t>672</w:t>
            </w:r>
          </w:p>
        </w:tc>
      </w:tr>
      <w:tr w:rsidR="00A92752" w:rsidRPr="001D04A4" w14:paraId="77693ECD" w14:textId="77777777" w:rsidTr="00100584">
        <w:trPr>
          <w:trHeight w:val="275"/>
        </w:trPr>
        <w:tc>
          <w:tcPr>
            <w:tcW w:w="2515" w:type="dxa"/>
            <w:vAlign w:val="center"/>
          </w:tcPr>
          <w:p w14:paraId="08B1B241"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85</w:t>
            </w:r>
          </w:p>
        </w:tc>
        <w:tc>
          <w:tcPr>
            <w:tcW w:w="540" w:type="dxa"/>
            <w:vAlign w:val="center"/>
          </w:tcPr>
          <w:p w14:paraId="24100C55"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16B5CC82"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8</w:t>
            </w:r>
            <w:r>
              <w:rPr>
                <w:rFonts w:ascii="Arial" w:hAnsi="Arial" w:cs="Arial"/>
                <w:sz w:val="20"/>
                <w:szCs w:val="20"/>
              </w:rPr>
              <w:t>,</w:t>
            </w:r>
            <w:r w:rsidRPr="001D04A4">
              <w:rPr>
                <w:rFonts w:ascii="Arial" w:hAnsi="Arial" w:cs="Arial"/>
                <w:sz w:val="20"/>
                <w:szCs w:val="20"/>
              </w:rPr>
              <w:t>186.8</w:t>
            </w:r>
          </w:p>
        </w:tc>
        <w:tc>
          <w:tcPr>
            <w:tcW w:w="2340" w:type="dxa"/>
            <w:vAlign w:val="center"/>
          </w:tcPr>
          <w:p w14:paraId="57735078"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(6</w:t>
            </w:r>
            <w:r>
              <w:rPr>
                <w:rFonts w:ascii="Arial" w:hAnsi="Arial" w:cs="Arial"/>
                <w:sz w:val="20"/>
                <w:szCs w:val="20"/>
              </w:rPr>
              <w:t>,</w:t>
            </w:r>
            <w:r w:rsidRPr="001D04A4">
              <w:rPr>
                <w:rFonts w:ascii="Arial" w:hAnsi="Arial" w:cs="Arial"/>
                <w:sz w:val="20"/>
                <w:szCs w:val="20"/>
              </w:rPr>
              <w:t>845.0, 9</w:t>
            </w:r>
            <w:r>
              <w:rPr>
                <w:rFonts w:ascii="Arial" w:hAnsi="Arial" w:cs="Arial"/>
                <w:sz w:val="20"/>
                <w:szCs w:val="20"/>
              </w:rPr>
              <w:t>,</w:t>
            </w:r>
            <w:r w:rsidRPr="001D04A4">
              <w:rPr>
                <w:rFonts w:ascii="Arial" w:hAnsi="Arial" w:cs="Arial"/>
                <w:sz w:val="20"/>
                <w:szCs w:val="20"/>
              </w:rPr>
              <w:t>528.5)</w:t>
            </w:r>
          </w:p>
        </w:tc>
        <w:tc>
          <w:tcPr>
            <w:tcW w:w="1350" w:type="dxa"/>
            <w:vAlign w:val="center"/>
          </w:tcPr>
          <w:p w14:paraId="7DE3031A"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2</w:t>
            </w:r>
            <w:r>
              <w:rPr>
                <w:rFonts w:ascii="Arial" w:hAnsi="Arial" w:cs="Arial"/>
                <w:sz w:val="20"/>
                <w:szCs w:val="20"/>
              </w:rPr>
              <w:t>,</w:t>
            </w:r>
            <w:r w:rsidRPr="001D04A4">
              <w:rPr>
                <w:rFonts w:ascii="Arial" w:hAnsi="Arial" w:cs="Arial"/>
                <w:sz w:val="20"/>
                <w:szCs w:val="20"/>
              </w:rPr>
              <w:t>609.59</w:t>
            </w:r>
          </w:p>
        </w:tc>
        <w:tc>
          <w:tcPr>
            <w:tcW w:w="900" w:type="dxa"/>
            <w:vAlign w:val="center"/>
          </w:tcPr>
          <w:p w14:paraId="08FAF1C9"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5</w:t>
            </w:r>
            <w:r>
              <w:rPr>
                <w:rFonts w:ascii="Arial" w:hAnsi="Arial" w:cs="Arial"/>
                <w:sz w:val="20"/>
                <w:szCs w:val="20"/>
              </w:rPr>
              <w:t>,</w:t>
            </w:r>
            <w:r w:rsidRPr="001D04A4">
              <w:rPr>
                <w:rFonts w:ascii="Arial" w:hAnsi="Arial" w:cs="Arial"/>
                <w:sz w:val="20"/>
                <w:szCs w:val="20"/>
              </w:rPr>
              <w:t>181</w:t>
            </w:r>
          </w:p>
        </w:tc>
        <w:tc>
          <w:tcPr>
            <w:tcW w:w="1080" w:type="dxa"/>
            <w:vAlign w:val="center"/>
          </w:tcPr>
          <w:p w14:paraId="1E1A70E2"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15</w:t>
            </w:r>
            <w:r>
              <w:rPr>
                <w:rFonts w:ascii="Arial" w:hAnsi="Arial" w:cs="Arial"/>
                <w:sz w:val="20"/>
                <w:szCs w:val="20"/>
              </w:rPr>
              <w:t>,</w:t>
            </w:r>
            <w:r w:rsidRPr="001D04A4">
              <w:rPr>
                <w:rFonts w:ascii="Arial" w:hAnsi="Arial" w:cs="Arial"/>
                <w:sz w:val="20"/>
                <w:szCs w:val="20"/>
              </w:rPr>
              <w:t>054</w:t>
            </w:r>
          </w:p>
        </w:tc>
      </w:tr>
      <w:tr w:rsidR="00A92752" w:rsidRPr="001D04A4" w14:paraId="04AD6C24" w14:textId="77777777" w:rsidTr="00100584">
        <w:trPr>
          <w:trHeight w:val="275"/>
        </w:trPr>
        <w:tc>
          <w:tcPr>
            <w:tcW w:w="2515" w:type="dxa"/>
            <w:vAlign w:val="center"/>
          </w:tcPr>
          <w:p w14:paraId="1B9B413A"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1</w:t>
            </w:r>
          </w:p>
        </w:tc>
        <w:tc>
          <w:tcPr>
            <w:tcW w:w="540" w:type="dxa"/>
            <w:vAlign w:val="center"/>
          </w:tcPr>
          <w:p w14:paraId="2E220033"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33</w:t>
            </w:r>
          </w:p>
        </w:tc>
        <w:tc>
          <w:tcPr>
            <w:tcW w:w="1350" w:type="dxa"/>
            <w:vAlign w:val="center"/>
          </w:tcPr>
          <w:p w14:paraId="696E6BDB"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8</w:t>
            </w:r>
            <w:r>
              <w:rPr>
                <w:rFonts w:ascii="Arial" w:hAnsi="Arial" w:cs="Arial"/>
                <w:sz w:val="20"/>
                <w:szCs w:val="20"/>
              </w:rPr>
              <w:t>,</w:t>
            </w:r>
            <w:r w:rsidRPr="001D04A4">
              <w:rPr>
                <w:rFonts w:ascii="Arial" w:hAnsi="Arial" w:cs="Arial"/>
                <w:sz w:val="20"/>
                <w:szCs w:val="20"/>
              </w:rPr>
              <w:t>390.5</w:t>
            </w:r>
          </w:p>
        </w:tc>
        <w:tc>
          <w:tcPr>
            <w:tcW w:w="2340" w:type="dxa"/>
            <w:vAlign w:val="center"/>
          </w:tcPr>
          <w:p w14:paraId="4C2CADC3"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(7</w:t>
            </w:r>
            <w:r>
              <w:rPr>
                <w:rFonts w:ascii="Arial" w:hAnsi="Arial" w:cs="Arial"/>
                <w:sz w:val="20"/>
                <w:szCs w:val="20"/>
              </w:rPr>
              <w:t>,</w:t>
            </w:r>
            <w:r w:rsidRPr="001D04A4">
              <w:rPr>
                <w:rFonts w:ascii="Arial" w:hAnsi="Arial" w:cs="Arial"/>
                <w:sz w:val="20"/>
                <w:szCs w:val="20"/>
              </w:rPr>
              <w:t>344.0, 9</w:t>
            </w:r>
            <w:r>
              <w:rPr>
                <w:rFonts w:ascii="Arial" w:hAnsi="Arial" w:cs="Arial"/>
                <w:sz w:val="20"/>
                <w:szCs w:val="20"/>
              </w:rPr>
              <w:t>,</w:t>
            </w:r>
            <w:r w:rsidRPr="001D04A4">
              <w:rPr>
                <w:rFonts w:ascii="Arial" w:hAnsi="Arial" w:cs="Arial"/>
                <w:sz w:val="20"/>
                <w:szCs w:val="20"/>
              </w:rPr>
              <w:t>437.1)</w:t>
            </w:r>
          </w:p>
        </w:tc>
        <w:tc>
          <w:tcPr>
            <w:tcW w:w="1350" w:type="dxa"/>
            <w:vAlign w:val="center"/>
          </w:tcPr>
          <w:p w14:paraId="6912FFAF"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2</w:t>
            </w:r>
            <w:r>
              <w:rPr>
                <w:rFonts w:ascii="Arial" w:hAnsi="Arial" w:cs="Arial"/>
                <w:sz w:val="20"/>
                <w:szCs w:val="20"/>
              </w:rPr>
              <w:t>,</w:t>
            </w:r>
            <w:r w:rsidRPr="001D04A4">
              <w:rPr>
                <w:rFonts w:ascii="Arial" w:hAnsi="Arial" w:cs="Arial"/>
                <w:sz w:val="20"/>
                <w:szCs w:val="20"/>
              </w:rPr>
              <w:t>951.40</w:t>
            </w:r>
          </w:p>
        </w:tc>
        <w:tc>
          <w:tcPr>
            <w:tcW w:w="900" w:type="dxa"/>
            <w:vAlign w:val="center"/>
          </w:tcPr>
          <w:p w14:paraId="18E7C15B"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3</w:t>
            </w:r>
            <w:r>
              <w:rPr>
                <w:rFonts w:ascii="Arial" w:hAnsi="Arial" w:cs="Arial"/>
                <w:sz w:val="20"/>
                <w:szCs w:val="20"/>
              </w:rPr>
              <w:t>,</w:t>
            </w:r>
            <w:r w:rsidRPr="001D04A4">
              <w:rPr>
                <w:rFonts w:ascii="Arial" w:hAnsi="Arial" w:cs="Arial"/>
                <w:sz w:val="20"/>
                <w:szCs w:val="20"/>
              </w:rPr>
              <w:t>612</w:t>
            </w:r>
          </w:p>
        </w:tc>
        <w:tc>
          <w:tcPr>
            <w:tcW w:w="1080" w:type="dxa"/>
            <w:vAlign w:val="center"/>
          </w:tcPr>
          <w:p w14:paraId="0DF17F4D"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20</w:t>
            </w:r>
            <w:r>
              <w:rPr>
                <w:rFonts w:ascii="Arial" w:hAnsi="Arial" w:cs="Arial"/>
                <w:sz w:val="20"/>
                <w:szCs w:val="20"/>
              </w:rPr>
              <w:t>,</w:t>
            </w:r>
            <w:r w:rsidRPr="001D04A4">
              <w:rPr>
                <w:rFonts w:ascii="Arial" w:hAnsi="Arial" w:cs="Arial"/>
                <w:sz w:val="20"/>
                <w:szCs w:val="20"/>
              </w:rPr>
              <w:t>844</w:t>
            </w:r>
          </w:p>
        </w:tc>
      </w:tr>
      <w:tr w:rsidR="00A92752" w:rsidRPr="001D04A4" w14:paraId="760C7D35" w14:textId="77777777" w:rsidTr="00100584">
        <w:trPr>
          <w:trHeight w:val="275"/>
        </w:trPr>
        <w:tc>
          <w:tcPr>
            <w:tcW w:w="2515" w:type="dxa"/>
            <w:vAlign w:val="center"/>
          </w:tcPr>
          <w:p w14:paraId="0C1A5947"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43</w:t>
            </w:r>
          </w:p>
        </w:tc>
        <w:tc>
          <w:tcPr>
            <w:tcW w:w="540" w:type="dxa"/>
            <w:vAlign w:val="center"/>
          </w:tcPr>
          <w:p w14:paraId="69DFB51C"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29</w:t>
            </w:r>
          </w:p>
        </w:tc>
        <w:tc>
          <w:tcPr>
            <w:tcW w:w="1350" w:type="dxa"/>
            <w:vAlign w:val="center"/>
          </w:tcPr>
          <w:p w14:paraId="4633D57A"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7</w:t>
            </w:r>
            <w:r>
              <w:rPr>
                <w:rFonts w:ascii="Arial" w:hAnsi="Arial" w:cs="Arial"/>
                <w:sz w:val="20"/>
                <w:szCs w:val="20"/>
              </w:rPr>
              <w:t>,</w:t>
            </w:r>
            <w:r w:rsidRPr="001D04A4">
              <w:rPr>
                <w:rFonts w:ascii="Arial" w:hAnsi="Arial" w:cs="Arial"/>
                <w:sz w:val="20"/>
                <w:szCs w:val="20"/>
              </w:rPr>
              <w:t>353.4</w:t>
            </w:r>
          </w:p>
        </w:tc>
        <w:tc>
          <w:tcPr>
            <w:tcW w:w="2340" w:type="dxa"/>
            <w:vAlign w:val="center"/>
          </w:tcPr>
          <w:p w14:paraId="4D918F26"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(6</w:t>
            </w:r>
            <w:r>
              <w:rPr>
                <w:rFonts w:ascii="Arial" w:hAnsi="Arial" w:cs="Arial"/>
                <w:sz w:val="20"/>
                <w:szCs w:val="20"/>
              </w:rPr>
              <w:t>,</w:t>
            </w:r>
            <w:r w:rsidRPr="001D04A4">
              <w:rPr>
                <w:rFonts w:ascii="Arial" w:hAnsi="Arial" w:cs="Arial"/>
                <w:sz w:val="20"/>
                <w:szCs w:val="20"/>
              </w:rPr>
              <w:t>458.7, 8</w:t>
            </w:r>
            <w:r>
              <w:rPr>
                <w:rFonts w:ascii="Arial" w:hAnsi="Arial" w:cs="Arial"/>
                <w:sz w:val="20"/>
                <w:szCs w:val="20"/>
              </w:rPr>
              <w:t>,</w:t>
            </w:r>
            <w:r w:rsidRPr="001D04A4">
              <w:rPr>
                <w:rFonts w:ascii="Arial" w:hAnsi="Arial" w:cs="Arial"/>
                <w:sz w:val="20"/>
                <w:szCs w:val="20"/>
              </w:rPr>
              <w:t>248.1)</w:t>
            </w:r>
          </w:p>
        </w:tc>
        <w:tc>
          <w:tcPr>
            <w:tcW w:w="1350" w:type="dxa"/>
            <w:vAlign w:val="center"/>
          </w:tcPr>
          <w:p w14:paraId="642D78DF"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2</w:t>
            </w:r>
            <w:r>
              <w:rPr>
                <w:rFonts w:ascii="Arial" w:hAnsi="Arial" w:cs="Arial"/>
                <w:sz w:val="20"/>
                <w:szCs w:val="20"/>
              </w:rPr>
              <w:t>,</w:t>
            </w:r>
            <w:r w:rsidRPr="001D04A4">
              <w:rPr>
                <w:rFonts w:ascii="Arial" w:hAnsi="Arial" w:cs="Arial"/>
                <w:sz w:val="20"/>
                <w:szCs w:val="20"/>
              </w:rPr>
              <w:t>352.12</w:t>
            </w:r>
          </w:p>
        </w:tc>
        <w:tc>
          <w:tcPr>
            <w:tcW w:w="900" w:type="dxa"/>
            <w:vAlign w:val="center"/>
          </w:tcPr>
          <w:p w14:paraId="3F82FB92"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4</w:t>
            </w:r>
            <w:r>
              <w:rPr>
                <w:rFonts w:ascii="Arial" w:hAnsi="Arial" w:cs="Arial"/>
                <w:sz w:val="20"/>
                <w:szCs w:val="20"/>
              </w:rPr>
              <w:t>,</w:t>
            </w:r>
            <w:r w:rsidRPr="001D04A4">
              <w:rPr>
                <w:rFonts w:ascii="Arial" w:hAnsi="Arial" w:cs="Arial"/>
                <w:sz w:val="20"/>
                <w:szCs w:val="20"/>
              </w:rPr>
              <w:t>283</w:t>
            </w:r>
          </w:p>
        </w:tc>
        <w:tc>
          <w:tcPr>
            <w:tcW w:w="1080" w:type="dxa"/>
            <w:vAlign w:val="center"/>
          </w:tcPr>
          <w:p w14:paraId="1EF9F3D9"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16</w:t>
            </w:r>
            <w:r>
              <w:rPr>
                <w:rFonts w:ascii="Arial" w:hAnsi="Arial" w:cs="Arial"/>
                <w:sz w:val="20"/>
                <w:szCs w:val="20"/>
              </w:rPr>
              <w:t>,</w:t>
            </w:r>
            <w:r w:rsidRPr="001D04A4">
              <w:rPr>
                <w:rFonts w:ascii="Arial" w:hAnsi="Arial" w:cs="Arial"/>
                <w:sz w:val="20"/>
                <w:szCs w:val="20"/>
              </w:rPr>
              <w:t>019</w:t>
            </w:r>
          </w:p>
        </w:tc>
      </w:tr>
      <w:tr w:rsidR="00A92752" w:rsidRPr="001D04A4" w14:paraId="56C8DB14" w14:textId="77777777" w:rsidTr="00100584">
        <w:trPr>
          <w:trHeight w:val="275"/>
        </w:trPr>
        <w:tc>
          <w:tcPr>
            <w:tcW w:w="2515" w:type="dxa"/>
            <w:vAlign w:val="center"/>
          </w:tcPr>
          <w:p w14:paraId="582C4EFE"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85</w:t>
            </w:r>
          </w:p>
        </w:tc>
        <w:tc>
          <w:tcPr>
            <w:tcW w:w="540" w:type="dxa"/>
            <w:vAlign w:val="center"/>
          </w:tcPr>
          <w:p w14:paraId="36DF401D"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27</w:t>
            </w:r>
          </w:p>
        </w:tc>
        <w:tc>
          <w:tcPr>
            <w:tcW w:w="1350" w:type="dxa"/>
            <w:vAlign w:val="center"/>
          </w:tcPr>
          <w:p w14:paraId="2DAB6A35"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7</w:t>
            </w:r>
            <w:r>
              <w:rPr>
                <w:rFonts w:ascii="Arial" w:hAnsi="Arial" w:cs="Arial"/>
                <w:sz w:val="20"/>
                <w:szCs w:val="20"/>
              </w:rPr>
              <w:t>,</w:t>
            </w:r>
            <w:r w:rsidRPr="001D04A4">
              <w:rPr>
                <w:rFonts w:ascii="Arial" w:hAnsi="Arial" w:cs="Arial"/>
                <w:sz w:val="20"/>
                <w:szCs w:val="20"/>
              </w:rPr>
              <w:t>906.8</w:t>
            </w:r>
          </w:p>
        </w:tc>
        <w:tc>
          <w:tcPr>
            <w:tcW w:w="2340" w:type="dxa"/>
            <w:vAlign w:val="center"/>
          </w:tcPr>
          <w:p w14:paraId="24164CA5"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(6</w:t>
            </w:r>
            <w:r>
              <w:rPr>
                <w:rFonts w:ascii="Arial" w:hAnsi="Arial" w:cs="Arial"/>
                <w:sz w:val="20"/>
                <w:szCs w:val="20"/>
              </w:rPr>
              <w:t>,</w:t>
            </w:r>
            <w:r w:rsidRPr="001D04A4">
              <w:rPr>
                <w:rFonts w:ascii="Arial" w:hAnsi="Arial" w:cs="Arial"/>
                <w:sz w:val="20"/>
                <w:szCs w:val="20"/>
              </w:rPr>
              <w:t>668.5, 9</w:t>
            </w:r>
            <w:r>
              <w:rPr>
                <w:rFonts w:ascii="Arial" w:hAnsi="Arial" w:cs="Arial"/>
                <w:sz w:val="20"/>
                <w:szCs w:val="20"/>
              </w:rPr>
              <w:t>,</w:t>
            </w:r>
            <w:r w:rsidRPr="001D04A4">
              <w:rPr>
                <w:rFonts w:ascii="Arial" w:hAnsi="Arial" w:cs="Arial"/>
                <w:sz w:val="20"/>
                <w:szCs w:val="20"/>
              </w:rPr>
              <w:t>145.1)</w:t>
            </w:r>
          </w:p>
        </w:tc>
        <w:tc>
          <w:tcPr>
            <w:tcW w:w="1350" w:type="dxa"/>
            <w:vAlign w:val="center"/>
          </w:tcPr>
          <w:p w14:paraId="0687242C"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3</w:t>
            </w:r>
            <w:r>
              <w:rPr>
                <w:rFonts w:ascii="Arial" w:hAnsi="Arial" w:cs="Arial"/>
                <w:sz w:val="20"/>
                <w:szCs w:val="20"/>
              </w:rPr>
              <w:t>,</w:t>
            </w:r>
            <w:r w:rsidRPr="001D04A4">
              <w:rPr>
                <w:rFonts w:ascii="Arial" w:hAnsi="Arial" w:cs="Arial"/>
                <w:sz w:val="20"/>
                <w:szCs w:val="20"/>
              </w:rPr>
              <w:t>130.23</w:t>
            </w:r>
          </w:p>
        </w:tc>
        <w:tc>
          <w:tcPr>
            <w:tcW w:w="900" w:type="dxa"/>
            <w:vAlign w:val="center"/>
          </w:tcPr>
          <w:p w14:paraId="09835161"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4</w:t>
            </w:r>
            <w:r>
              <w:rPr>
                <w:rFonts w:ascii="Arial" w:hAnsi="Arial" w:cs="Arial"/>
                <w:sz w:val="20"/>
                <w:szCs w:val="20"/>
              </w:rPr>
              <w:t>,</w:t>
            </w:r>
            <w:r w:rsidRPr="001D04A4">
              <w:rPr>
                <w:rFonts w:ascii="Arial" w:hAnsi="Arial" w:cs="Arial"/>
                <w:sz w:val="20"/>
                <w:szCs w:val="20"/>
              </w:rPr>
              <w:t>007</w:t>
            </w:r>
          </w:p>
        </w:tc>
        <w:tc>
          <w:tcPr>
            <w:tcW w:w="1080" w:type="dxa"/>
            <w:vAlign w:val="center"/>
          </w:tcPr>
          <w:p w14:paraId="0DD59BDB"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21</w:t>
            </w:r>
            <w:r>
              <w:rPr>
                <w:rFonts w:ascii="Arial" w:hAnsi="Arial" w:cs="Arial"/>
                <w:sz w:val="20"/>
                <w:szCs w:val="20"/>
              </w:rPr>
              <w:t>,</w:t>
            </w:r>
            <w:r w:rsidRPr="001D04A4">
              <w:rPr>
                <w:rFonts w:ascii="Arial" w:hAnsi="Arial" w:cs="Arial"/>
                <w:sz w:val="20"/>
                <w:szCs w:val="20"/>
              </w:rPr>
              <w:t>352</w:t>
            </w:r>
          </w:p>
        </w:tc>
      </w:tr>
      <w:tr w:rsidR="00A92752" w:rsidRPr="001D04A4" w14:paraId="7DE359FC" w14:textId="77777777" w:rsidTr="00100584">
        <w:trPr>
          <w:trHeight w:val="473"/>
        </w:trPr>
        <w:tc>
          <w:tcPr>
            <w:tcW w:w="2515" w:type="dxa"/>
            <w:vAlign w:val="center"/>
          </w:tcPr>
          <w:p w14:paraId="728962C8" w14:textId="77777777" w:rsidR="00A92752" w:rsidRPr="000634C2" w:rsidRDefault="00A92752" w:rsidP="00100584">
            <w:pPr>
              <w:pStyle w:val="TableParagraph"/>
              <w:spacing w:before="1" w:line="480" w:lineRule="auto"/>
              <w:ind w:left="107" w:right="545"/>
              <w:jc w:val="left"/>
              <w:rPr>
                <w:rFonts w:ascii="Arial" w:hAnsi="Arial" w:cs="Arial"/>
                <w:bCs/>
                <w:sz w:val="20"/>
                <w:szCs w:val="20"/>
              </w:rPr>
            </w:pPr>
            <w:r w:rsidRPr="000634C2">
              <w:rPr>
                <w:rFonts w:ascii="Arial" w:hAnsi="Arial" w:cs="Arial"/>
                <w:bCs/>
                <w:sz w:val="20"/>
                <w:szCs w:val="20"/>
              </w:rPr>
              <w:t>Serum amyloid A (ng/L)</w:t>
            </w:r>
            <w:r w:rsidRPr="000634C2">
              <w:rPr>
                <w:rFonts w:ascii="Arial" w:hAnsi="Arial" w:cs="Arial"/>
                <w:bCs/>
                <w:vertAlign w:val="superscript"/>
              </w:rPr>
              <w:t>a</w:t>
            </w:r>
            <w:r w:rsidRPr="000634C2" w:rsidDel="000600E8">
              <w:rPr>
                <w:rFonts w:ascii="Arial" w:hAnsi="Arial" w:cs="Arial"/>
                <w:bCs/>
                <w:sz w:val="20"/>
                <w:szCs w:val="20"/>
              </w:rPr>
              <w:t xml:space="preserve"> </w:t>
            </w:r>
          </w:p>
        </w:tc>
        <w:tc>
          <w:tcPr>
            <w:tcW w:w="540" w:type="dxa"/>
            <w:vAlign w:val="center"/>
          </w:tcPr>
          <w:p w14:paraId="1B9F8EAA" w14:textId="77777777" w:rsidR="00A92752" w:rsidRPr="001D04A4" w:rsidRDefault="00A92752" w:rsidP="00100584">
            <w:pPr>
              <w:pStyle w:val="TableParagraph"/>
              <w:spacing w:line="240" w:lineRule="auto"/>
              <w:rPr>
                <w:rFonts w:ascii="Arial" w:hAnsi="Arial" w:cs="Arial"/>
                <w:sz w:val="20"/>
                <w:szCs w:val="20"/>
              </w:rPr>
            </w:pPr>
          </w:p>
        </w:tc>
        <w:tc>
          <w:tcPr>
            <w:tcW w:w="1350" w:type="dxa"/>
            <w:vAlign w:val="center"/>
          </w:tcPr>
          <w:p w14:paraId="5330DAE9" w14:textId="77777777" w:rsidR="00A92752" w:rsidRPr="001D04A4" w:rsidRDefault="00A92752" w:rsidP="00100584">
            <w:pPr>
              <w:pStyle w:val="TableParagraph"/>
              <w:spacing w:line="240" w:lineRule="auto"/>
              <w:rPr>
                <w:rFonts w:ascii="Arial" w:hAnsi="Arial" w:cs="Arial"/>
                <w:sz w:val="20"/>
                <w:szCs w:val="20"/>
              </w:rPr>
            </w:pPr>
          </w:p>
        </w:tc>
        <w:tc>
          <w:tcPr>
            <w:tcW w:w="2340" w:type="dxa"/>
            <w:vAlign w:val="center"/>
          </w:tcPr>
          <w:p w14:paraId="144AFD9B" w14:textId="77777777" w:rsidR="00A92752" w:rsidRPr="001D04A4" w:rsidRDefault="00A92752" w:rsidP="00100584">
            <w:pPr>
              <w:pStyle w:val="TableParagraph"/>
              <w:spacing w:line="240" w:lineRule="auto"/>
              <w:ind w:left="55" w:right="34"/>
              <w:rPr>
                <w:rFonts w:ascii="Arial" w:hAnsi="Arial" w:cs="Arial"/>
                <w:sz w:val="20"/>
                <w:szCs w:val="20"/>
              </w:rPr>
            </w:pPr>
          </w:p>
        </w:tc>
        <w:tc>
          <w:tcPr>
            <w:tcW w:w="1350" w:type="dxa"/>
            <w:vAlign w:val="center"/>
          </w:tcPr>
          <w:p w14:paraId="1BEFD86F" w14:textId="77777777" w:rsidR="00A92752" w:rsidRPr="001D04A4" w:rsidRDefault="00A92752" w:rsidP="00100584">
            <w:pPr>
              <w:pStyle w:val="TableParagraph"/>
              <w:spacing w:line="240" w:lineRule="auto"/>
              <w:ind w:left="56" w:right="49"/>
              <w:rPr>
                <w:rFonts w:ascii="Arial" w:hAnsi="Arial" w:cs="Arial"/>
                <w:sz w:val="20"/>
                <w:szCs w:val="20"/>
              </w:rPr>
            </w:pPr>
          </w:p>
        </w:tc>
        <w:tc>
          <w:tcPr>
            <w:tcW w:w="900" w:type="dxa"/>
            <w:vAlign w:val="center"/>
          </w:tcPr>
          <w:p w14:paraId="5B4EEBD8" w14:textId="77777777" w:rsidR="00A92752" w:rsidRPr="001D04A4" w:rsidRDefault="00A92752" w:rsidP="00100584">
            <w:pPr>
              <w:pStyle w:val="TableParagraph"/>
              <w:spacing w:line="240" w:lineRule="auto"/>
              <w:ind w:left="41"/>
              <w:rPr>
                <w:rFonts w:ascii="Arial" w:hAnsi="Arial" w:cs="Arial"/>
                <w:sz w:val="20"/>
                <w:szCs w:val="20"/>
              </w:rPr>
            </w:pPr>
          </w:p>
        </w:tc>
        <w:tc>
          <w:tcPr>
            <w:tcW w:w="1080" w:type="dxa"/>
            <w:vAlign w:val="center"/>
          </w:tcPr>
          <w:p w14:paraId="7DBAAF48" w14:textId="77777777" w:rsidR="00A92752" w:rsidRPr="001D04A4" w:rsidRDefault="00A92752" w:rsidP="00100584">
            <w:pPr>
              <w:pStyle w:val="TableParagraph"/>
              <w:spacing w:line="240" w:lineRule="auto"/>
              <w:ind w:left="64" w:right="55"/>
              <w:rPr>
                <w:rFonts w:ascii="Arial" w:hAnsi="Arial" w:cs="Arial"/>
                <w:sz w:val="20"/>
                <w:szCs w:val="20"/>
              </w:rPr>
            </w:pPr>
          </w:p>
        </w:tc>
      </w:tr>
      <w:tr w:rsidR="00A92752" w:rsidRPr="001D04A4" w14:paraId="55F620A9" w14:textId="77777777" w:rsidTr="00100584">
        <w:trPr>
          <w:trHeight w:val="288"/>
        </w:trPr>
        <w:tc>
          <w:tcPr>
            <w:tcW w:w="2515" w:type="dxa"/>
            <w:vAlign w:val="center"/>
          </w:tcPr>
          <w:p w14:paraId="16000A11"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1</w:t>
            </w:r>
          </w:p>
        </w:tc>
        <w:tc>
          <w:tcPr>
            <w:tcW w:w="540" w:type="dxa"/>
            <w:vAlign w:val="center"/>
          </w:tcPr>
          <w:p w14:paraId="1A8EE8D9" w14:textId="77777777" w:rsidR="00A92752" w:rsidRPr="004A7DA1" w:rsidRDefault="00A92752" w:rsidP="00100584">
            <w:pPr>
              <w:pStyle w:val="TableParagraph"/>
              <w:spacing w:line="480" w:lineRule="auto"/>
              <w:ind w:left="143" w:right="134"/>
              <w:rPr>
                <w:rFonts w:ascii="Arial" w:hAnsi="Arial" w:cs="Arial"/>
                <w:sz w:val="18"/>
                <w:szCs w:val="18"/>
              </w:rPr>
            </w:pPr>
            <w:r w:rsidRPr="004A7DA1">
              <w:rPr>
                <w:rFonts w:ascii="Arial" w:hAnsi="Arial" w:cs="Arial"/>
                <w:sz w:val="18"/>
                <w:szCs w:val="18"/>
              </w:rPr>
              <w:t>18</w:t>
            </w:r>
          </w:p>
        </w:tc>
        <w:tc>
          <w:tcPr>
            <w:tcW w:w="1350" w:type="dxa"/>
            <w:vAlign w:val="center"/>
          </w:tcPr>
          <w:p w14:paraId="778788EC" w14:textId="77777777" w:rsidR="00A92752" w:rsidRPr="004A7DA1" w:rsidRDefault="00A92752" w:rsidP="00100584">
            <w:pPr>
              <w:pStyle w:val="TableParagraph"/>
              <w:spacing w:line="480" w:lineRule="auto"/>
              <w:ind w:left="128" w:right="119"/>
              <w:rPr>
                <w:rFonts w:ascii="Arial" w:hAnsi="Arial" w:cs="Arial"/>
                <w:sz w:val="18"/>
                <w:szCs w:val="18"/>
              </w:rPr>
            </w:pPr>
            <w:r w:rsidRPr="004A7DA1">
              <w:rPr>
                <w:rFonts w:ascii="Arial" w:hAnsi="Arial" w:cs="Arial"/>
                <w:sz w:val="18"/>
                <w:szCs w:val="18"/>
              </w:rPr>
              <w:t>12,098,768.9</w:t>
            </w:r>
          </w:p>
        </w:tc>
        <w:tc>
          <w:tcPr>
            <w:tcW w:w="2340" w:type="dxa"/>
            <w:vAlign w:val="center"/>
          </w:tcPr>
          <w:p w14:paraId="259CB980" w14:textId="77777777" w:rsidR="00A92752" w:rsidRPr="004A7DA1" w:rsidRDefault="00A92752" w:rsidP="00100584">
            <w:pPr>
              <w:pStyle w:val="TableParagraph"/>
              <w:spacing w:line="480" w:lineRule="auto"/>
              <w:ind w:left="55" w:right="34"/>
              <w:rPr>
                <w:rFonts w:ascii="Arial" w:hAnsi="Arial" w:cs="Arial"/>
                <w:sz w:val="18"/>
                <w:szCs w:val="18"/>
              </w:rPr>
            </w:pPr>
            <w:r w:rsidRPr="004A7DA1">
              <w:rPr>
                <w:rFonts w:ascii="Arial" w:hAnsi="Arial" w:cs="Arial"/>
                <w:sz w:val="18"/>
                <w:szCs w:val="18"/>
              </w:rPr>
              <w:t>(4,230,683.7, 19,966,854.2)</w:t>
            </w:r>
          </w:p>
        </w:tc>
        <w:tc>
          <w:tcPr>
            <w:tcW w:w="1350" w:type="dxa"/>
            <w:vAlign w:val="center"/>
          </w:tcPr>
          <w:p w14:paraId="08852F68" w14:textId="77777777" w:rsidR="00A92752" w:rsidRPr="004A7DA1" w:rsidRDefault="00A92752" w:rsidP="00100584">
            <w:pPr>
              <w:pStyle w:val="TableParagraph"/>
              <w:spacing w:line="480" w:lineRule="auto"/>
              <w:ind w:left="56" w:right="49"/>
              <w:rPr>
                <w:rFonts w:ascii="Arial" w:hAnsi="Arial" w:cs="Arial"/>
                <w:sz w:val="18"/>
                <w:szCs w:val="18"/>
              </w:rPr>
            </w:pPr>
            <w:r w:rsidRPr="004A7DA1">
              <w:rPr>
                <w:rFonts w:ascii="Arial" w:hAnsi="Arial" w:cs="Arial"/>
                <w:w w:val="95"/>
                <w:sz w:val="18"/>
                <w:szCs w:val="18"/>
              </w:rPr>
              <w:t>15,821,979.37</w:t>
            </w:r>
          </w:p>
        </w:tc>
        <w:tc>
          <w:tcPr>
            <w:tcW w:w="900" w:type="dxa"/>
            <w:vAlign w:val="center"/>
          </w:tcPr>
          <w:p w14:paraId="78785C54" w14:textId="77777777" w:rsidR="00A92752" w:rsidRPr="004A7DA1" w:rsidRDefault="00A92752" w:rsidP="00100584">
            <w:pPr>
              <w:pStyle w:val="TableParagraph"/>
              <w:spacing w:line="480" w:lineRule="auto"/>
              <w:ind w:left="41"/>
              <w:rPr>
                <w:rFonts w:ascii="Arial" w:hAnsi="Arial" w:cs="Arial"/>
                <w:sz w:val="18"/>
                <w:szCs w:val="18"/>
              </w:rPr>
            </w:pPr>
            <w:r w:rsidRPr="004A7DA1">
              <w:rPr>
                <w:rFonts w:ascii="Arial" w:hAnsi="Arial" w:cs="Arial"/>
                <w:sz w:val="18"/>
                <w:szCs w:val="18"/>
              </w:rPr>
              <w:t>381,497</w:t>
            </w:r>
          </w:p>
        </w:tc>
        <w:tc>
          <w:tcPr>
            <w:tcW w:w="1080" w:type="dxa"/>
            <w:vAlign w:val="center"/>
          </w:tcPr>
          <w:p w14:paraId="3C7B0185" w14:textId="77777777" w:rsidR="00A92752" w:rsidRPr="004A7DA1" w:rsidRDefault="00A92752" w:rsidP="00100584">
            <w:pPr>
              <w:pStyle w:val="TableParagraph"/>
              <w:spacing w:line="480" w:lineRule="auto"/>
              <w:ind w:left="64" w:right="55"/>
              <w:rPr>
                <w:rFonts w:ascii="Arial" w:hAnsi="Arial" w:cs="Arial"/>
                <w:sz w:val="18"/>
                <w:szCs w:val="18"/>
              </w:rPr>
            </w:pPr>
            <w:r w:rsidRPr="004A7DA1">
              <w:rPr>
                <w:rFonts w:ascii="Arial" w:hAnsi="Arial" w:cs="Arial"/>
                <w:sz w:val="18"/>
                <w:szCs w:val="18"/>
              </w:rPr>
              <w:t>62,204,569</w:t>
            </w:r>
          </w:p>
        </w:tc>
      </w:tr>
      <w:tr w:rsidR="00A92752" w:rsidRPr="001D04A4" w14:paraId="3A5406B6" w14:textId="77777777" w:rsidTr="00100584">
        <w:trPr>
          <w:trHeight w:val="275"/>
        </w:trPr>
        <w:tc>
          <w:tcPr>
            <w:tcW w:w="2515" w:type="dxa"/>
            <w:vAlign w:val="center"/>
          </w:tcPr>
          <w:p w14:paraId="5E4FC8F6"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43</w:t>
            </w:r>
          </w:p>
        </w:tc>
        <w:tc>
          <w:tcPr>
            <w:tcW w:w="540" w:type="dxa"/>
            <w:vAlign w:val="center"/>
          </w:tcPr>
          <w:p w14:paraId="35DD6FD7" w14:textId="77777777" w:rsidR="00A92752" w:rsidRPr="004A7DA1" w:rsidRDefault="00A92752" w:rsidP="00100584">
            <w:pPr>
              <w:pStyle w:val="TableParagraph"/>
              <w:spacing w:line="480" w:lineRule="auto"/>
              <w:ind w:left="143" w:right="134"/>
              <w:rPr>
                <w:rFonts w:ascii="Arial" w:hAnsi="Arial" w:cs="Arial"/>
                <w:sz w:val="18"/>
                <w:szCs w:val="18"/>
              </w:rPr>
            </w:pPr>
            <w:r w:rsidRPr="004A7DA1">
              <w:rPr>
                <w:rFonts w:ascii="Arial" w:hAnsi="Arial" w:cs="Arial"/>
                <w:sz w:val="18"/>
                <w:szCs w:val="18"/>
              </w:rPr>
              <w:t>17</w:t>
            </w:r>
          </w:p>
        </w:tc>
        <w:tc>
          <w:tcPr>
            <w:tcW w:w="1350" w:type="dxa"/>
            <w:vAlign w:val="center"/>
          </w:tcPr>
          <w:p w14:paraId="0B186938" w14:textId="77777777" w:rsidR="00A92752" w:rsidRPr="004A7DA1" w:rsidRDefault="00A92752" w:rsidP="00100584">
            <w:pPr>
              <w:pStyle w:val="TableParagraph"/>
              <w:spacing w:line="480" w:lineRule="auto"/>
              <w:ind w:left="128" w:right="119"/>
              <w:rPr>
                <w:rFonts w:ascii="Arial" w:hAnsi="Arial" w:cs="Arial"/>
                <w:sz w:val="18"/>
                <w:szCs w:val="18"/>
              </w:rPr>
            </w:pPr>
            <w:r w:rsidRPr="004A7DA1">
              <w:rPr>
                <w:rFonts w:ascii="Arial" w:hAnsi="Arial" w:cs="Arial"/>
                <w:sz w:val="18"/>
                <w:szCs w:val="18"/>
              </w:rPr>
              <w:t>7,470,845.1</w:t>
            </w:r>
          </w:p>
        </w:tc>
        <w:tc>
          <w:tcPr>
            <w:tcW w:w="2340" w:type="dxa"/>
            <w:vAlign w:val="center"/>
          </w:tcPr>
          <w:p w14:paraId="42894237" w14:textId="77777777" w:rsidR="00A92752" w:rsidRPr="004A7DA1" w:rsidRDefault="00A92752" w:rsidP="00100584">
            <w:pPr>
              <w:pStyle w:val="TableParagraph"/>
              <w:spacing w:line="480" w:lineRule="auto"/>
              <w:ind w:left="55" w:right="34"/>
              <w:rPr>
                <w:rFonts w:ascii="Arial" w:hAnsi="Arial" w:cs="Arial"/>
                <w:sz w:val="18"/>
                <w:szCs w:val="18"/>
              </w:rPr>
            </w:pPr>
            <w:r w:rsidRPr="004A7DA1">
              <w:rPr>
                <w:rFonts w:ascii="Arial" w:hAnsi="Arial" w:cs="Arial"/>
                <w:sz w:val="18"/>
                <w:szCs w:val="18"/>
              </w:rPr>
              <w:t>(2,866,737.2, 12,074,953.0)</w:t>
            </w:r>
          </w:p>
        </w:tc>
        <w:tc>
          <w:tcPr>
            <w:tcW w:w="1350" w:type="dxa"/>
            <w:vAlign w:val="center"/>
          </w:tcPr>
          <w:p w14:paraId="26BE0CA7" w14:textId="77777777" w:rsidR="00A92752" w:rsidRPr="004A7DA1" w:rsidRDefault="00A92752" w:rsidP="00100584">
            <w:pPr>
              <w:pStyle w:val="TableParagraph"/>
              <w:spacing w:line="480" w:lineRule="auto"/>
              <w:ind w:left="56" w:right="49"/>
              <w:rPr>
                <w:rFonts w:ascii="Arial" w:hAnsi="Arial" w:cs="Arial"/>
                <w:sz w:val="18"/>
                <w:szCs w:val="18"/>
              </w:rPr>
            </w:pPr>
            <w:r w:rsidRPr="004A7DA1">
              <w:rPr>
                <w:rFonts w:ascii="Arial" w:hAnsi="Arial" w:cs="Arial"/>
                <w:w w:val="95"/>
                <w:sz w:val="18"/>
                <w:szCs w:val="18"/>
              </w:rPr>
              <w:t>8,954,750.55</w:t>
            </w:r>
          </w:p>
        </w:tc>
        <w:tc>
          <w:tcPr>
            <w:tcW w:w="900" w:type="dxa"/>
            <w:vAlign w:val="center"/>
          </w:tcPr>
          <w:p w14:paraId="63F81FE2" w14:textId="77777777" w:rsidR="00A92752" w:rsidRPr="004A7DA1" w:rsidRDefault="00A92752" w:rsidP="00100584">
            <w:pPr>
              <w:pStyle w:val="TableParagraph"/>
              <w:spacing w:line="480" w:lineRule="auto"/>
              <w:ind w:left="41"/>
              <w:rPr>
                <w:rFonts w:ascii="Arial" w:hAnsi="Arial" w:cs="Arial"/>
                <w:sz w:val="18"/>
                <w:szCs w:val="18"/>
              </w:rPr>
            </w:pPr>
            <w:r w:rsidRPr="004A7DA1">
              <w:rPr>
                <w:rFonts w:ascii="Arial" w:hAnsi="Arial" w:cs="Arial"/>
                <w:sz w:val="18"/>
                <w:szCs w:val="18"/>
              </w:rPr>
              <w:t>211,381</w:t>
            </w:r>
          </w:p>
        </w:tc>
        <w:tc>
          <w:tcPr>
            <w:tcW w:w="1080" w:type="dxa"/>
            <w:vAlign w:val="center"/>
          </w:tcPr>
          <w:p w14:paraId="40EC0A4D" w14:textId="77777777" w:rsidR="00A92752" w:rsidRPr="004A7DA1" w:rsidRDefault="00A92752" w:rsidP="00100584">
            <w:pPr>
              <w:pStyle w:val="TableParagraph"/>
              <w:spacing w:line="480" w:lineRule="auto"/>
              <w:ind w:left="64" w:right="55"/>
              <w:rPr>
                <w:rFonts w:ascii="Arial" w:hAnsi="Arial" w:cs="Arial"/>
                <w:sz w:val="18"/>
                <w:szCs w:val="18"/>
              </w:rPr>
            </w:pPr>
            <w:r w:rsidRPr="004A7DA1">
              <w:rPr>
                <w:rFonts w:ascii="Arial" w:hAnsi="Arial" w:cs="Arial"/>
                <w:sz w:val="18"/>
                <w:szCs w:val="18"/>
              </w:rPr>
              <w:t>25,880,514</w:t>
            </w:r>
          </w:p>
        </w:tc>
      </w:tr>
      <w:tr w:rsidR="00A92752" w:rsidRPr="001D04A4" w14:paraId="38018598" w14:textId="77777777" w:rsidTr="00100584">
        <w:trPr>
          <w:trHeight w:val="275"/>
        </w:trPr>
        <w:tc>
          <w:tcPr>
            <w:tcW w:w="2515" w:type="dxa"/>
            <w:vAlign w:val="center"/>
          </w:tcPr>
          <w:p w14:paraId="44924CAF"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85</w:t>
            </w:r>
          </w:p>
        </w:tc>
        <w:tc>
          <w:tcPr>
            <w:tcW w:w="540" w:type="dxa"/>
            <w:vAlign w:val="center"/>
          </w:tcPr>
          <w:p w14:paraId="3B94A3E0" w14:textId="77777777" w:rsidR="00A92752" w:rsidRPr="004A7DA1" w:rsidRDefault="00A92752" w:rsidP="00100584">
            <w:pPr>
              <w:pStyle w:val="TableParagraph"/>
              <w:spacing w:line="480" w:lineRule="auto"/>
              <w:ind w:left="143" w:right="134"/>
              <w:rPr>
                <w:rFonts w:ascii="Arial" w:hAnsi="Arial" w:cs="Arial"/>
                <w:sz w:val="18"/>
                <w:szCs w:val="18"/>
              </w:rPr>
            </w:pPr>
            <w:r w:rsidRPr="004A7DA1">
              <w:rPr>
                <w:rFonts w:ascii="Arial" w:hAnsi="Arial" w:cs="Arial"/>
                <w:sz w:val="18"/>
                <w:szCs w:val="18"/>
              </w:rPr>
              <w:t>17</w:t>
            </w:r>
          </w:p>
        </w:tc>
        <w:tc>
          <w:tcPr>
            <w:tcW w:w="1350" w:type="dxa"/>
            <w:vAlign w:val="center"/>
          </w:tcPr>
          <w:p w14:paraId="505F9B18" w14:textId="77777777" w:rsidR="00A92752" w:rsidRPr="004A7DA1" w:rsidRDefault="00A92752" w:rsidP="00100584">
            <w:pPr>
              <w:pStyle w:val="TableParagraph"/>
              <w:spacing w:line="480" w:lineRule="auto"/>
              <w:ind w:left="128" w:right="119"/>
              <w:rPr>
                <w:rFonts w:ascii="Arial" w:hAnsi="Arial" w:cs="Arial"/>
                <w:sz w:val="18"/>
                <w:szCs w:val="18"/>
              </w:rPr>
            </w:pPr>
            <w:r w:rsidRPr="004A7DA1">
              <w:rPr>
                <w:rFonts w:ascii="Arial" w:hAnsi="Arial" w:cs="Arial"/>
                <w:sz w:val="18"/>
                <w:szCs w:val="18"/>
              </w:rPr>
              <w:t>15,829,562.9</w:t>
            </w:r>
          </w:p>
        </w:tc>
        <w:tc>
          <w:tcPr>
            <w:tcW w:w="2340" w:type="dxa"/>
            <w:vAlign w:val="center"/>
          </w:tcPr>
          <w:p w14:paraId="7ECDD5EF" w14:textId="77777777" w:rsidR="00A92752" w:rsidRPr="004A7DA1" w:rsidRDefault="00A92752" w:rsidP="00100584">
            <w:pPr>
              <w:pStyle w:val="TableParagraph"/>
              <w:spacing w:line="480" w:lineRule="auto"/>
              <w:ind w:left="55" w:right="34"/>
              <w:rPr>
                <w:rFonts w:ascii="Arial" w:hAnsi="Arial" w:cs="Arial"/>
                <w:sz w:val="18"/>
                <w:szCs w:val="18"/>
              </w:rPr>
            </w:pPr>
            <w:r w:rsidRPr="004A7DA1">
              <w:rPr>
                <w:rFonts w:ascii="Arial" w:hAnsi="Arial" w:cs="Arial"/>
                <w:sz w:val="18"/>
                <w:szCs w:val="18"/>
              </w:rPr>
              <w:t>(465,530.1, 31,193,595.7)</w:t>
            </w:r>
          </w:p>
        </w:tc>
        <w:tc>
          <w:tcPr>
            <w:tcW w:w="1350" w:type="dxa"/>
            <w:vAlign w:val="center"/>
          </w:tcPr>
          <w:p w14:paraId="39953972" w14:textId="77777777" w:rsidR="00A92752" w:rsidRPr="004A7DA1" w:rsidRDefault="00A92752" w:rsidP="00100584">
            <w:pPr>
              <w:pStyle w:val="TableParagraph"/>
              <w:spacing w:line="480" w:lineRule="auto"/>
              <w:ind w:left="56" w:right="49"/>
              <w:rPr>
                <w:rFonts w:ascii="Arial" w:hAnsi="Arial" w:cs="Arial"/>
                <w:sz w:val="18"/>
                <w:szCs w:val="18"/>
              </w:rPr>
            </w:pPr>
            <w:r w:rsidRPr="004A7DA1">
              <w:rPr>
                <w:rFonts w:ascii="Arial" w:hAnsi="Arial" w:cs="Arial"/>
                <w:w w:val="95"/>
                <w:sz w:val="18"/>
                <w:szCs w:val="18"/>
              </w:rPr>
              <w:t>29,882,245.20</w:t>
            </w:r>
          </w:p>
        </w:tc>
        <w:tc>
          <w:tcPr>
            <w:tcW w:w="900" w:type="dxa"/>
            <w:vAlign w:val="center"/>
          </w:tcPr>
          <w:p w14:paraId="2CC99B90" w14:textId="77777777" w:rsidR="00A92752" w:rsidRPr="004A7DA1" w:rsidRDefault="00A92752" w:rsidP="00100584">
            <w:pPr>
              <w:pStyle w:val="TableParagraph"/>
              <w:spacing w:line="480" w:lineRule="auto"/>
              <w:ind w:left="41"/>
              <w:rPr>
                <w:rFonts w:ascii="Arial" w:hAnsi="Arial" w:cs="Arial"/>
                <w:sz w:val="18"/>
                <w:szCs w:val="18"/>
              </w:rPr>
            </w:pPr>
            <w:r w:rsidRPr="004A7DA1">
              <w:rPr>
                <w:rFonts w:ascii="Arial" w:hAnsi="Arial" w:cs="Arial"/>
                <w:sz w:val="18"/>
                <w:szCs w:val="18"/>
              </w:rPr>
              <w:t>278,896</w:t>
            </w:r>
          </w:p>
        </w:tc>
        <w:tc>
          <w:tcPr>
            <w:tcW w:w="1080" w:type="dxa"/>
            <w:vAlign w:val="center"/>
          </w:tcPr>
          <w:p w14:paraId="4D61B249" w14:textId="77777777" w:rsidR="00A92752" w:rsidRPr="004A7DA1" w:rsidRDefault="00A92752" w:rsidP="00100584">
            <w:pPr>
              <w:pStyle w:val="TableParagraph"/>
              <w:spacing w:line="480" w:lineRule="auto"/>
              <w:ind w:left="64" w:right="55"/>
              <w:rPr>
                <w:rFonts w:ascii="Arial" w:hAnsi="Arial" w:cs="Arial"/>
                <w:sz w:val="18"/>
                <w:szCs w:val="18"/>
              </w:rPr>
            </w:pPr>
            <w:r w:rsidRPr="004A7DA1">
              <w:rPr>
                <w:rFonts w:ascii="Arial" w:hAnsi="Arial" w:cs="Arial"/>
                <w:sz w:val="18"/>
                <w:szCs w:val="18"/>
              </w:rPr>
              <w:t>11,833,3485</w:t>
            </w:r>
          </w:p>
        </w:tc>
      </w:tr>
      <w:tr w:rsidR="00A92752" w:rsidRPr="001D04A4" w14:paraId="5C9507C8" w14:textId="77777777" w:rsidTr="00100584">
        <w:trPr>
          <w:trHeight w:val="275"/>
        </w:trPr>
        <w:tc>
          <w:tcPr>
            <w:tcW w:w="2515" w:type="dxa"/>
            <w:vAlign w:val="center"/>
          </w:tcPr>
          <w:p w14:paraId="2D6EE15A"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1</w:t>
            </w:r>
          </w:p>
        </w:tc>
        <w:tc>
          <w:tcPr>
            <w:tcW w:w="540" w:type="dxa"/>
            <w:vAlign w:val="center"/>
          </w:tcPr>
          <w:p w14:paraId="11C7F7F7" w14:textId="77777777" w:rsidR="00A92752" w:rsidRPr="004A7DA1" w:rsidRDefault="00A92752" w:rsidP="00100584">
            <w:pPr>
              <w:pStyle w:val="TableParagraph"/>
              <w:spacing w:line="480" w:lineRule="auto"/>
              <w:ind w:left="143" w:right="134"/>
              <w:rPr>
                <w:rFonts w:ascii="Arial" w:hAnsi="Arial" w:cs="Arial"/>
                <w:sz w:val="18"/>
                <w:szCs w:val="18"/>
              </w:rPr>
            </w:pPr>
            <w:r w:rsidRPr="004A7DA1">
              <w:rPr>
                <w:rFonts w:ascii="Arial" w:hAnsi="Arial" w:cs="Arial"/>
                <w:sz w:val="18"/>
                <w:szCs w:val="18"/>
              </w:rPr>
              <w:t>33</w:t>
            </w:r>
          </w:p>
        </w:tc>
        <w:tc>
          <w:tcPr>
            <w:tcW w:w="1350" w:type="dxa"/>
            <w:vAlign w:val="center"/>
          </w:tcPr>
          <w:p w14:paraId="3F807009" w14:textId="77777777" w:rsidR="00A92752" w:rsidRPr="004A7DA1" w:rsidRDefault="00A92752" w:rsidP="00100584">
            <w:pPr>
              <w:pStyle w:val="TableParagraph"/>
              <w:spacing w:line="480" w:lineRule="auto"/>
              <w:ind w:left="128" w:right="119"/>
              <w:rPr>
                <w:rFonts w:ascii="Arial" w:hAnsi="Arial" w:cs="Arial"/>
                <w:sz w:val="18"/>
                <w:szCs w:val="18"/>
              </w:rPr>
            </w:pPr>
            <w:r w:rsidRPr="004A7DA1">
              <w:rPr>
                <w:rFonts w:ascii="Arial" w:hAnsi="Arial" w:cs="Arial"/>
                <w:sz w:val="18"/>
                <w:szCs w:val="18"/>
              </w:rPr>
              <w:t>15,701,622.2</w:t>
            </w:r>
          </w:p>
        </w:tc>
        <w:tc>
          <w:tcPr>
            <w:tcW w:w="2340" w:type="dxa"/>
            <w:vAlign w:val="center"/>
          </w:tcPr>
          <w:p w14:paraId="3D56D0AD" w14:textId="77777777" w:rsidR="00A92752" w:rsidRPr="004A7DA1" w:rsidRDefault="00A92752" w:rsidP="00100584">
            <w:pPr>
              <w:pStyle w:val="TableParagraph"/>
              <w:spacing w:line="480" w:lineRule="auto"/>
              <w:ind w:left="55" w:right="34"/>
              <w:rPr>
                <w:rFonts w:ascii="Arial" w:hAnsi="Arial" w:cs="Arial"/>
                <w:sz w:val="18"/>
                <w:szCs w:val="18"/>
              </w:rPr>
            </w:pPr>
            <w:r w:rsidRPr="004A7DA1">
              <w:rPr>
                <w:rFonts w:ascii="Arial" w:hAnsi="Arial" w:cs="Arial"/>
                <w:sz w:val="18"/>
                <w:szCs w:val="18"/>
              </w:rPr>
              <w:t>(5,646,385.4, 25,756,858.9)</w:t>
            </w:r>
          </w:p>
        </w:tc>
        <w:tc>
          <w:tcPr>
            <w:tcW w:w="1350" w:type="dxa"/>
            <w:vAlign w:val="center"/>
          </w:tcPr>
          <w:p w14:paraId="46905AA8" w14:textId="77777777" w:rsidR="00A92752" w:rsidRPr="004A7DA1" w:rsidRDefault="00A92752" w:rsidP="00100584">
            <w:pPr>
              <w:pStyle w:val="TableParagraph"/>
              <w:spacing w:line="480" w:lineRule="auto"/>
              <w:ind w:left="56" w:right="49"/>
              <w:rPr>
                <w:rFonts w:ascii="Arial" w:hAnsi="Arial" w:cs="Arial"/>
                <w:sz w:val="18"/>
                <w:szCs w:val="18"/>
              </w:rPr>
            </w:pPr>
            <w:r w:rsidRPr="004A7DA1">
              <w:rPr>
                <w:rFonts w:ascii="Arial" w:hAnsi="Arial" w:cs="Arial"/>
                <w:w w:val="95"/>
                <w:sz w:val="18"/>
                <w:szCs w:val="18"/>
              </w:rPr>
              <w:t>28,357,794.59</w:t>
            </w:r>
          </w:p>
        </w:tc>
        <w:tc>
          <w:tcPr>
            <w:tcW w:w="900" w:type="dxa"/>
            <w:vAlign w:val="center"/>
          </w:tcPr>
          <w:p w14:paraId="2AF2C8C2" w14:textId="77777777" w:rsidR="00A92752" w:rsidRPr="004A7DA1" w:rsidRDefault="00A92752" w:rsidP="00100584">
            <w:pPr>
              <w:pStyle w:val="TableParagraph"/>
              <w:spacing w:line="480" w:lineRule="auto"/>
              <w:ind w:left="41"/>
              <w:rPr>
                <w:rFonts w:ascii="Arial" w:hAnsi="Arial" w:cs="Arial"/>
                <w:sz w:val="18"/>
                <w:szCs w:val="18"/>
              </w:rPr>
            </w:pPr>
            <w:r w:rsidRPr="004A7DA1">
              <w:rPr>
                <w:rFonts w:ascii="Arial" w:hAnsi="Arial" w:cs="Arial"/>
                <w:sz w:val="18"/>
                <w:szCs w:val="18"/>
              </w:rPr>
              <w:t>546,520</w:t>
            </w:r>
          </w:p>
        </w:tc>
        <w:tc>
          <w:tcPr>
            <w:tcW w:w="1080" w:type="dxa"/>
            <w:vAlign w:val="center"/>
          </w:tcPr>
          <w:p w14:paraId="3F0C7944" w14:textId="77777777" w:rsidR="00A92752" w:rsidRPr="004A7DA1" w:rsidRDefault="00A92752" w:rsidP="00100584">
            <w:pPr>
              <w:pStyle w:val="TableParagraph"/>
              <w:spacing w:line="480" w:lineRule="auto"/>
              <w:ind w:left="64" w:right="55"/>
              <w:rPr>
                <w:rFonts w:ascii="Arial" w:hAnsi="Arial" w:cs="Arial"/>
                <w:sz w:val="18"/>
                <w:szCs w:val="18"/>
              </w:rPr>
            </w:pPr>
            <w:r w:rsidRPr="004A7DA1">
              <w:rPr>
                <w:rFonts w:ascii="Arial" w:hAnsi="Arial" w:cs="Arial"/>
                <w:sz w:val="18"/>
                <w:szCs w:val="18"/>
              </w:rPr>
              <w:t>132,933,322</w:t>
            </w:r>
          </w:p>
        </w:tc>
      </w:tr>
      <w:tr w:rsidR="00A92752" w:rsidRPr="001D04A4" w14:paraId="039A809C" w14:textId="77777777" w:rsidTr="00100584">
        <w:trPr>
          <w:trHeight w:val="275"/>
        </w:trPr>
        <w:tc>
          <w:tcPr>
            <w:tcW w:w="2515" w:type="dxa"/>
            <w:vAlign w:val="center"/>
          </w:tcPr>
          <w:p w14:paraId="5C587AF1"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43</w:t>
            </w:r>
          </w:p>
        </w:tc>
        <w:tc>
          <w:tcPr>
            <w:tcW w:w="540" w:type="dxa"/>
            <w:vAlign w:val="center"/>
          </w:tcPr>
          <w:p w14:paraId="49714FFC" w14:textId="77777777" w:rsidR="00A92752" w:rsidRPr="004A7DA1" w:rsidRDefault="00A92752" w:rsidP="00100584">
            <w:pPr>
              <w:pStyle w:val="TableParagraph"/>
              <w:spacing w:line="480" w:lineRule="auto"/>
              <w:ind w:left="143" w:right="134"/>
              <w:rPr>
                <w:rFonts w:ascii="Arial" w:hAnsi="Arial" w:cs="Arial"/>
                <w:sz w:val="18"/>
                <w:szCs w:val="18"/>
              </w:rPr>
            </w:pPr>
            <w:r w:rsidRPr="004A7DA1">
              <w:rPr>
                <w:rFonts w:ascii="Arial" w:hAnsi="Arial" w:cs="Arial"/>
                <w:sz w:val="18"/>
                <w:szCs w:val="18"/>
              </w:rPr>
              <w:t>29</w:t>
            </w:r>
          </w:p>
        </w:tc>
        <w:tc>
          <w:tcPr>
            <w:tcW w:w="1350" w:type="dxa"/>
            <w:vAlign w:val="center"/>
          </w:tcPr>
          <w:p w14:paraId="1B16479F" w14:textId="77777777" w:rsidR="00A92752" w:rsidRPr="004A7DA1" w:rsidRDefault="00A92752" w:rsidP="00100584">
            <w:pPr>
              <w:pStyle w:val="TableParagraph"/>
              <w:spacing w:line="480" w:lineRule="auto"/>
              <w:ind w:left="128" w:right="119"/>
              <w:rPr>
                <w:rFonts w:ascii="Arial" w:hAnsi="Arial" w:cs="Arial"/>
                <w:sz w:val="18"/>
                <w:szCs w:val="18"/>
              </w:rPr>
            </w:pPr>
            <w:r w:rsidRPr="004A7DA1">
              <w:rPr>
                <w:rFonts w:ascii="Arial" w:hAnsi="Arial" w:cs="Arial"/>
                <w:sz w:val="18"/>
                <w:szCs w:val="18"/>
              </w:rPr>
              <w:t>12,621,637.8</w:t>
            </w:r>
          </w:p>
        </w:tc>
        <w:tc>
          <w:tcPr>
            <w:tcW w:w="2340" w:type="dxa"/>
            <w:vAlign w:val="center"/>
          </w:tcPr>
          <w:p w14:paraId="40C666C5" w14:textId="77777777" w:rsidR="00A92752" w:rsidRPr="004A7DA1" w:rsidRDefault="00A92752" w:rsidP="00100584">
            <w:pPr>
              <w:pStyle w:val="TableParagraph"/>
              <w:spacing w:line="480" w:lineRule="auto"/>
              <w:ind w:left="55" w:right="34"/>
              <w:rPr>
                <w:rFonts w:ascii="Arial" w:hAnsi="Arial" w:cs="Arial"/>
                <w:sz w:val="18"/>
                <w:szCs w:val="18"/>
              </w:rPr>
            </w:pPr>
            <w:r w:rsidRPr="004A7DA1">
              <w:rPr>
                <w:rFonts w:ascii="Arial" w:hAnsi="Arial" w:cs="Arial"/>
                <w:sz w:val="18"/>
                <w:szCs w:val="18"/>
              </w:rPr>
              <w:t>(3,461,933.1, 21,781,342.5)</w:t>
            </w:r>
          </w:p>
        </w:tc>
        <w:tc>
          <w:tcPr>
            <w:tcW w:w="1350" w:type="dxa"/>
            <w:vAlign w:val="center"/>
          </w:tcPr>
          <w:p w14:paraId="16615C66" w14:textId="77777777" w:rsidR="00A92752" w:rsidRPr="004A7DA1" w:rsidRDefault="00A92752" w:rsidP="00100584">
            <w:pPr>
              <w:pStyle w:val="TableParagraph"/>
              <w:spacing w:line="480" w:lineRule="auto"/>
              <w:ind w:left="56" w:right="49"/>
              <w:rPr>
                <w:rFonts w:ascii="Arial" w:hAnsi="Arial" w:cs="Arial"/>
                <w:sz w:val="18"/>
                <w:szCs w:val="18"/>
              </w:rPr>
            </w:pPr>
            <w:r w:rsidRPr="004A7DA1">
              <w:rPr>
                <w:rFonts w:ascii="Arial" w:hAnsi="Arial" w:cs="Arial"/>
                <w:w w:val="95"/>
                <w:sz w:val="18"/>
                <w:szCs w:val="18"/>
              </w:rPr>
              <w:t>24,080,427.32</w:t>
            </w:r>
          </w:p>
        </w:tc>
        <w:tc>
          <w:tcPr>
            <w:tcW w:w="900" w:type="dxa"/>
            <w:vAlign w:val="center"/>
          </w:tcPr>
          <w:p w14:paraId="30227DD0" w14:textId="77777777" w:rsidR="00A92752" w:rsidRPr="004A7DA1" w:rsidRDefault="00A92752" w:rsidP="00100584">
            <w:pPr>
              <w:pStyle w:val="TableParagraph"/>
              <w:spacing w:line="480" w:lineRule="auto"/>
              <w:ind w:left="41"/>
              <w:rPr>
                <w:rFonts w:ascii="Arial" w:hAnsi="Arial" w:cs="Arial"/>
                <w:sz w:val="18"/>
                <w:szCs w:val="18"/>
              </w:rPr>
            </w:pPr>
            <w:r w:rsidRPr="004A7DA1">
              <w:rPr>
                <w:rFonts w:ascii="Arial" w:hAnsi="Arial" w:cs="Arial"/>
                <w:sz w:val="18"/>
                <w:szCs w:val="18"/>
              </w:rPr>
              <w:t>873,883</w:t>
            </w:r>
          </w:p>
        </w:tc>
        <w:tc>
          <w:tcPr>
            <w:tcW w:w="1080" w:type="dxa"/>
            <w:vAlign w:val="center"/>
          </w:tcPr>
          <w:p w14:paraId="3641565A" w14:textId="77777777" w:rsidR="00A92752" w:rsidRPr="004A7DA1" w:rsidRDefault="00A92752" w:rsidP="00100584">
            <w:pPr>
              <w:pStyle w:val="TableParagraph"/>
              <w:spacing w:line="480" w:lineRule="auto"/>
              <w:ind w:left="64" w:right="55"/>
              <w:rPr>
                <w:rFonts w:ascii="Arial" w:hAnsi="Arial" w:cs="Arial"/>
                <w:sz w:val="18"/>
                <w:szCs w:val="18"/>
              </w:rPr>
            </w:pPr>
            <w:r w:rsidRPr="004A7DA1">
              <w:rPr>
                <w:rFonts w:ascii="Arial" w:hAnsi="Arial" w:cs="Arial"/>
                <w:sz w:val="18"/>
                <w:szCs w:val="18"/>
              </w:rPr>
              <w:t>100,012,482</w:t>
            </w:r>
          </w:p>
        </w:tc>
      </w:tr>
      <w:tr w:rsidR="00A92752" w:rsidRPr="001D04A4" w14:paraId="09B0005E" w14:textId="77777777" w:rsidTr="00100584">
        <w:trPr>
          <w:trHeight w:val="275"/>
        </w:trPr>
        <w:tc>
          <w:tcPr>
            <w:tcW w:w="2515" w:type="dxa"/>
            <w:vAlign w:val="center"/>
          </w:tcPr>
          <w:p w14:paraId="59447FD7"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85</w:t>
            </w:r>
          </w:p>
        </w:tc>
        <w:tc>
          <w:tcPr>
            <w:tcW w:w="540" w:type="dxa"/>
            <w:vAlign w:val="center"/>
          </w:tcPr>
          <w:p w14:paraId="33E94A86" w14:textId="77777777" w:rsidR="00A92752" w:rsidRPr="004A7DA1" w:rsidRDefault="00A92752" w:rsidP="00100584">
            <w:pPr>
              <w:pStyle w:val="TableParagraph"/>
              <w:spacing w:line="480" w:lineRule="auto"/>
              <w:ind w:left="143" w:right="134"/>
              <w:rPr>
                <w:rFonts w:ascii="Arial" w:hAnsi="Arial" w:cs="Arial"/>
                <w:sz w:val="18"/>
                <w:szCs w:val="18"/>
              </w:rPr>
            </w:pPr>
            <w:r w:rsidRPr="004A7DA1">
              <w:rPr>
                <w:rFonts w:ascii="Arial" w:hAnsi="Arial" w:cs="Arial"/>
                <w:sz w:val="18"/>
                <w:szCs w:val="18"/>
              </w:rPr>
              <w:t>27</w:t>
            </w:r>
          </w:p>
        </w:tc>
        <w:tc>
          <w:tcPr>
            <w:tcW w:w="1350" w:type="dxa"/>
            <w:vAlign w:val="center"/>
          </w:tcPr>
          <w:p w14:paraId="17DCD458" w14:textId="77777777" w:rsidR="00A92752" w:rsidRPr="004A7DA1" w:rsidRDefault="00A92752" w:rsidP="00100584">
            <w:pPr>
              <w:pStyle w:val="TableParagraph"/>
              <w:spacing w:line="480" w:lineRule="auto"/>
              <w:ind w:left="128" w:right="119"/>
              <w:rPr>
                <w:rFonts w:ascii="Arial" w:hAnsi="Arial" w:cs="Arial"/>
                <w:sz w:val="18"/>
                <w:szCs w:val="18"/>
              </w:rPr>
            </w:pPr>
            <w:r w:rsidRPr="004A7DA1">
              <w:rPr>
                <w:rFonts w:ascii="Arial" w:hAnsi="Arial" w:cs="Arial"/>
                <w:sz w:val="18"/>
                <w:szCs w:val="18"/>
              </w:rPr>
              <w:t>19,321,651.6</w:t>
            </w:r>
          </w:p>
        </w:tc>
        <w:tc>
          <w:tcPr>
            <w:tcW w:w="2340" w:type="dxa"/>
            <w:vAlign w:val="center"/>
          </w:tcPr>
          <w:p w14:paraId="0DCAE965" w14:textId="77777777" w:rsidR="00A92752" w:rsidRPr="004A7DA1" w:rsidRDefault="00A92752" w:rsidP="00100584">
            <w:pPr>
              <w:pStyle w:val="TableParagraph"/>
              <w:spacing w:line="480" w:lineRule="auto"/>
              <w:ind w:left="55" w:right="34"/>
              <w:rPr>
                <w:rFonts w:ascii="Arial" w:hAnsi="Arial" w:cs="Arial"/>
                <w:sz w:val="18"/>
                <w:szCs w:val="18"/>
              </w:rPr>
            </w:pPr>
            <w:r w:rsidRPr="004A7DA1">
              <w:rPr>
                <w:rFonts w:ascii="Arial" w:hAnsi="Arial" w:cs="Arial"/>
                <w:sz w:val="18"/>
                <w:szCs w:val="18"/>
              </w:rPr>
              <w:t>(6,827,566.8, 31,815,736.5)</w:t>
            </w:r>
          </w:p>
        </w:tc>
        <w:tc>
          <w:tcPr>
            <w:tcW w:w="1350" w:type="dxa"/>
            <w:vAlign w:val="center"/>
          </w:tcPr>
          <w:p w14:paraId="3C688EB9" w14:textId="77777777" w:rsidR="00A92752" w:rsidRPr="004A7DA1" w:rsidRDefault="00A92752" w:rsidP="00100584">
            <w:pPr>
              <w:pStyle w:val="TableParagraph"/>
              <w:spacing w:line="480" w:lineRule="auto"/>
              <w:ind w:left="56" w:right="49"/>
              <w:rPr>
                <w:rFonts w:ascii="Arial" w:hAnsi="Arial" w:cs="Arial"/>
                <w:sz w:val="18"/>
                <w:szCs w:val="18"/>
              </w:rPr>
            </w:pPr>
            <w:r w:rsidRPr="004A7DA1">
              <w:rPr>
                <w:rFonts w:ascii="Arial" w:hAnsi="Arial" w:cs="Arial"/>
                <w:w w:val="95"/>
                <w:sz w:val="18"/>
                <w:szCs w:val="18"/>
              </w:rPr>
              <w:t>31,583,672.88</w:t>
            </w:r>
          </w:p>
        </w:tc>
        <w:tc>
          <w:tcPr>
            <w:tcW w:w="900" w:type="dxa"/>
            <w:vAlign w:val="center"/>
          </w:tcPr>
          <w:p w14:paraId="1238308B" w14:textId="77777777" w:rsidR="00A92752" w:rsidRPr="004A7DA1" w:rsidRDefault="00A92752" w:rsidP="00100584">
            <w:pPr>
              <w:pStyle w:val="TableParagraph"/>
              <w:spacing w:line="480" w:lineRule="auto"/>
              <w:ind w:left="41"/>
              <w:rPr>
                <w:rFonts w:ascii="Arial" w:hAnsi="Arial" w:cs="Arial"/>
                <w:sz w:val="18"/>
                <w:szCs w:val="18"/>
              </w:rPr>
            </w:pPr>
            <w:r w:rsidRPr="004A7DA1">
              <w:rPr>
                <w:rFonts w:ascii="Arial" w:hAnsi="Arial" w:cs="Arial"/>
                <w:sz w:val="18"/>
                <w:szCs w:val="18"/>
              </w:rPr>
              <w:t>680,558</w:t>
            </w:r>
          </w:p>
        </w:tc>
        <w:tc>
          <w:tcPr>
            <w:tcW w:w="1080" w:type="dxa"/>
            <w:vAlign w:val="center"/>
          </w:tcPr>
          <w:p w14:paraId="10AAF61A" w14:textId="77777777" w:rsidR="00A92752" w:rsidRPr="004A7DA1" w:rsidRDefault="00A92752" w:rsidP="00100584">
            <w:pPr>
              <w:pStyle w:val="TableParagraph"/>
              <w:spacing w:line="480" w:lineRule="auto"/>
              <w:ind w:left="64" w:right="55"/>
              <w:rPr>
                <w:rFonts w:ascii="Arial" w:hAnsi="Arial" w:cs="Arial"/>
                <w:sz w:val="18"/>
                <w:szCs w:val="18"/>
              </w:rPr>
            </w:pPr>
            <w:r w:rsidRPr="004A7DA1">
              <w:rPr>
                <w:rFonts w:ascii="Arial" w:hAnsi="Arial" w:cs="Arial"/>
                <w:sz w:val="18"/>
                <w:szCs w:val="18"/>
              </w:rPr>
              <w:t>115,671,570</w:t>
            </w:r>
          </w:p>
        </w:tc>
      </w:tr>
      <w:tr w:rsidR="00A92752" w:rsidRPr="001D04A4" w14:paraId="7515D7FA" w14:textId="77777777" w:rsidTr="00100584">
        <w:trPr>
          <w:trHeight w:val="275"/>
        </w:trPr>
        <w:tc>
          <w:tcPr>
            <w:tcW w:w="2515" w:type="dxa"/>
            <w:vAlign w:val="center"/>
          </w:tcPr>
          <w:p w14:paraId="400ABD1D" w14:textId="77777777" w:rsidR="00A92752" w:rsidRPr="000634C2" w:rsidRDefault="00A92752" w:rsidP="00100584">
            <w:pPr>
              <w:pStyle w:val="TableParagraph"/>
              <w:spacing w:line="480" w:lineRule="auto"/>
              <w:ind w:left="107"/>
              <w:jc w:val="left"/>
              <w:rPr>
                <w:rFonts w:ascii="Arial" w:hAnsi="Arial" w:cs="Arial"/>
                <w:bCs/>
                <w:sz w:val="20"/>
                <w:szCs w:val="20"/>
              </w:rPr>
            </w:pPr>
            <w:r w:rsidRPr="000634C2">
              <w:rPr>
                <w:rFonts w:ascii="Arial" w:hAnsi="Arial" w:cs="Arial"/>
                <w:bCs/>
                <w:sz w:val="20"/>
                <w:szCs w:val="20"/>
              </w:rPr>
              <w:t>TNFR1 (ng/L)</w:t>
            </w:r>
            <w:r w:rsidRPr="00D60DBA">
              <w:rPr>
                <w:rFonts w:ascii="Arial" w:hAnsi="Arial" w:cs="Arial"/>
                <w:bCs/>
                <w:vertAlign w:val="superscript"/>
              </w:rPr>
              <w:t>a</w:t>
            </w:r>
          </w:p>
        </w:tc>
        <w:tc>
          <w:tcPr>
            <w:tcW w:w="540" w:type="dxa"/>
            <w:vAlign w:val="center"/>
          </w:tcPr>
          <w:p w14:paraId="7705C664" w14:textId="77777777" w:rsidR="00A92752" w:rsidRPr="001D04A4" w:rsidRDefault="00A92752" w:rsidP="00100584">
            <w:pPr>
              <w:pStyle w:val="TableParagraph"/>
              <w:spacing w:line="480" w:lineRule="auto"/>
              <w:rPr>
                <w:rFonts w:ascii="Arial" w:hAnsi="Arial" w:cs="Arial"/>
                <w:sz w:val="20"/>
                <w:szCs w:val="20"/>
              </w:rPr>
            </w:pPr>
          </w:p>
        </w:tc>
        <w:tc>
          <w:tcPr>
            <w:tcW w:w="1350" w:type="dxa"/>
            <w:vAlign w:val="center"/>
          </w:tcPr>
          <w:p w14:paraId="3398E7C2" w14:textId="77777777" w:rsidR="00A92752" w:rsidRPr="001D04A4" w:rsidRDefault="00A92752" w:rsidP="00100584">
            <w:pPr>
              <w:pStyle w:val="TableParagraph"/>
              <w:spacing w:line="480" w:lineRule="auto"/>
              <w:rPr>
                <w:rFonts w:ascii="Arial" w:hAnsi="Arial" w:cs="Arial"/>
                <w:sz w:val="20"/>
                <w:szCs w:val="20"/>
              </w:rPr>
            </w:pPr>
          </w:p>
        </w:tc>
        <w:tc>
          <w:tcPr>
            <w:tcW w:w="2340" w:type="dxa"/>
            <w:vAlign w:val="center"/>
          </w:tcPr>
          <w:p w14:paraId="0BFFDA04" w14:textId="77777777" w:rsidR="00A92752" w:rsidRPr="001D04A4" w:rsidRDefault="00A92752" w:rsidP="00100584">
            <w:pPr>
              <w:pStyle w:val="TableParagraph"/>
              <w:spacing w:line="480" w:lineRule="auto"/>
              <w:ind w:left="55" w:right="34"/>
              <w:rPr>
                <w:rFonts w:ascii="Arial" w:hAnsi="Arial" w:cs="Arial"/>
                <w:sz w:val="20"/>
                <w:szCs w:val="20"/>
              </w:rPr>
            </w:pPr>
          </w:p>
        </w:tc>
        <w:tc>
          <w:tcPr>
            <w:tcW w:w="1350" w:type="dxa"/>
            <w:vAlign w:val="center"/>
          </w:tcPr>
          <w:p w14:paraId="715B8B70" w14:textId="77777777" w:rsidR="00A92752" w:rsidRPr="001D04A4" w:rsidRDefault="00A92752" w:rsidP="00100584">
            <w:pPr>
              <w:pStyle w:val="TableParagraph"/>
              <w:spacing w:line="480" w:lineRule="auto"/>
              <w:ind w:left="56" w:right="49"/>
              <w:rPr>
                <w:rFonts w:ascii="Arial" w:hAnsi="Arial" w:cs="Arial"/>
                <w:sz w:val="20"/>
                <w:szCs w:val="20"/>
              </w:rPr>
            </w:pPr>
          </w:p>
        </w:tc>
        <w:tc>
          <w:tcPr>
            <w:tcW w:w="900" w:type="dxa"/>
            <w:vAlign w:val="center"/>
          </w:tcPr>
          <w:p w14:paraId="60014C89" w14:textId="77777777" w:rsidR="00A92752" w:rsidRPr="001D04A4" w:rsidRDefault="00A92752" w:rsidP="00100584">
            <w:pPr>
              <w:pStyle w:val="TableParagraph"/>
              <w:spacing w:line="480" w:lineRule="auto"/>
              <w:ind w:left="41"/>
              <w:rPr>
                <w:rFonts w:ascii="Arial" w:hAnsi="Arial" w:cs="Arial"/>
                <w:sz w:val="20"/>
                <w:szCs w:val="20"/>
              </w:rPr>
            </w:pPr>
          </w:p>
        </w:tc>
        <w:tc>
          <w:tcPr>
            <w:tcW w:w="1080" w:type="dxa"/>
            <w:vAlign w:val="center"/>
          </w:tcPr>
          <w:p w14:paraId="2CE1FF8F" w14:textId="77777777" w:rsidR="00A92752" w:rsidRPr="001D04A4" w:rsidRDefault="00A92752" w:rsidP="00100584">
            <w:pPr>
              <w:pStyle w:val="TableParagraph"/>
              <w:spacing w:line="480" w:lineRule="auto"/>
              <w:ind w:left="64" w:right="55"/>
              <w:rPr>
                <w:rFonts w:ascii="Arial" w:hAnsi="Arial" w:cs="Arial"/>
                <w:sz w:val="20"/>
                <w:szCs w:val="20"/>
              </w:rPr>
            </w:pPr>
          </w:p>
        </w:tc>
      </w:tr>
      <w:tr w:rsidR="00A92752" w:rsidRPr="001D04A4" w14:paraId="4DB54D4E" w14:textId="77777777" w:rsidTr="00100584">
        <w:trPr>
          <w:trHeight w:val="275"/>
        </w:trPr>
        <w:tc>
          <w:tcPr>
            <w:tcW w:w="2515" w:type="dxa"/>
            <w:vAlign w:val="center"/>
          </w:tcPr>
          <w:p w14:paraId="620B9984"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1</w:t>
            </w:r>
          </w:p>
        </w:tc>
        <w:tc>
          <w:tcPr>
            <w:tcW w:w="540" w:type="dxa"/>
            <w:vAlign w:val="center"/>
          </w:tcPr>
          <w:p w14:paraId="720D34FE"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18</w:t>
            </w:r>
          </w:p>
        </w:tc>
        <w:tc>
          <w:tcPr>
            <w:tcW w:w="1350" w:type="dxa"/>
            <w:vAlign w:val="center"/>
          </w:tcPr>
          <w:p w14:paraId="7FB6DE85"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696.1</w:t>
            </w:r>
          </w:p>
        </w:tc>
        <w:tc>
          <w:tcPr>
            <w:tcW w:w="2340" w:type="dxa"/>
            <w:vAlign w:val="center"/>
          </w:tcPr>
          <w:p w14:paraId="25838409"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328.5, 2</w:t>
            </w:r>
            <w:r>
              <w:rPr>
                <w:rFonts w:ascii="Arial" w:hAnsi="Arial" w:cs="Arial"/>
                <w:sz w:val="20"/>
                <w:szCs w:val="20"/>
              </w:rPr>
              <w:t>,</w:t>
            </w:r>
            <w:r w:rsidRPr="001D04A4">
              <w:rPr>
                <w:rFonts w:ascii="Arial" w:hAnsi="Arial" w:cs="Arial"/>
                <w:sz w:val="20"/>
                <w:szCs w:val="20"/>
              </w:rPr>
              <w:t>063.7)</w:t>
            </w:r>
          </w:p>
        </w:tc>
        <w:tc>
          <w:tcPr>
            <w:tcW w:w="1350" w:type="dxa"/>
            <w:vAlign w:val="center"/>
          </w:tcPr>
          <w:p w14:paraId="416D2084"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739.25</w:t>
            </w:r>
          </w:p>
        </w:tc>
        <w:tc>
          <w:tcPr>
            <w:tcW w:w="900" w:type="dxa"/>
            <w:vAlign w:val="center"/>
          </w:tcPr>
          <w:p w14:paraId="12853A3A"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648</w:t>
            </w:r>
          </w:p>
        </w:tc>
        <w:tc>
          <w:tcPr>
            <w:tcW w:w="1080" w:type="dxa"/>
            <w:vAlign w:val="center"/>
          </w:tcPr>
          <w:p w14:paraId="1C17877B"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3</w:t>
            </w:r>
            <w:r>
              <w:rPr>
                <w:rFonts w:ascii="Arial" w:hAnsi="Arial" w:cs="Arial"/>
                <w:sz w:val="20"/>
                <w:szCs w:val="20"/>
              </w:rPr>
              <w:t>,</w:t>
            </w:r>
            <w:r w:rsidRPr="001D04A4">
              <w:rPr>
                <w:rFonts w:ascii="Arial" w:hAnsi="Arial" w:cs="Arial"/>
                <w:sz w:val="20"/>
                <w:szCs w:val="20"/>
              </w:rPr>
              <w:t>485</w:t>
            </w:r>
          </w:p>
        </w:tc>
      </w:tr>
      <w:tr w:rsidR="00A92752" w:rsidRPr="001D04A4" w14:paraId="2904DA7B" w14:textId="77777777" w:rsidTr="00100584">
        <w:trPr>
          <w:trHeight w:val="275"/>
        </w:trPr>
        <w:tc>
          <w:tcPr>
            <w:tcW w:w="2515" w:type="dxa"/>
            <w:vAlign w:val="center"/>
          </w:tcPr>
          <w:p w14:paraId="3F637816"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43</w:t>
            </w:r>
          </w:p>
        </w:tc>
        <w:tc>
          <w:tcPr>
            <w:tcW w:w="540" w:type="dxa"/>
            <w:vAlign w:val="center"/>
          </w:tcPr>
          <w:p w14:paraId="6602BA28"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11AC8C64"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689.4</w:t>
            </w:r>
          </w:p>
        </w:tc>
        <w:tc>
          <w:tcPr>
            <w:tcW w:w="2340" w:type="dxa"/>
            <w:vAlign w:val="center"/>
          </w:tcPr>
          <w:p w14:paraId="23929579"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340.8, 2</w:t>
            </w:r>
            <w:r>
              <w:rPr>
                <w:rFonts w:ascii="Arial" w:hAnsi="Arial" w:cs="Arial"/>
                <w:sz w:val="20"/>
                <w:szCs w:val="20"/>
              </w:rPr>
              <w:t>,</w:t>
            </w:r>
            <w:r w:rsidRPr="001D04A4">
              <w:rPr>
                <w:rFonts w:ascii="Arial" w:hAnsi="Arial" w:cs="Arial"/>
                <w:sz w:val="20"/>
                <w:szCs w:val="20"/>
              </w:rPr>
              <w:t>038.0)</w:t>
            </w:r>
          </w:p>
        </w:tc>
        <w:tc>
          <w:tcPr>
            <w:tcW w:w="1350" w:type="dxa"/>
            <w:vAlign w:val="center"/>
          </w:tcPr>
          <w:p w14:paraId="497CFED3"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678.04</w:t>
            </w:r>
          </w:p>
        </w:tc>
        <w:tc>
          <w:tcPr>
            <w:tcW w:w="900" w:type="dxa"/>
            <w:vAlign w:val="center"/>
          </w:tcPr>
          <w:p w14:paraId="5B48C383"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601</w:t>
            </w:r>
          </w:p>
        </w:tc>
        <w:tc>
          <w:tcPr>
            <w:tcW w:w="1080" w:type="dxa"/>
            <w:vAlign w:val="center"/>
          </w:tcPr>
          <w:p w14:paraId="118150C9"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3</w:t>
            </w:r>
            <w:r>
              <w:rPr>
                <w:rFonts w:ascii="Arial" w:hAnsi="Arial" w:cs="Arial"/>
                <w:sz w:val="20"/>
                <w:szCs w:val="20"/>
              </w:rPr>
              <w:t>,</w:t>
            </w:r>
            <w:r w:rsidRPr="001D04A4">
              <w:rPr>
                <w:rFonts w:ascii="Arial" w:hAnsi="Arial" w:cs="Arial"/>
                <w:sz w:val="20"/>
                <w:szCs w:val="20"/>
              </w:rPr>
              <w:t>175</w:t>
            </w:r>
          </w:p>
        </w:tc>
      </w:tr>
      <w:tr w:rsidR="00A92752" w:rsidRPr="001D04A4" w14:paraId="498B51ED" w14:textId="77777777" w:rsidTr="00100584">
        <w:trPr>
          <w:trHeight w:val="273"/>
        </w:trPr>
        <w:tc>
          <w:tcPr>
            <w:tcW w:w="2515" w:type="dxa"/>
            <w:vAlign w:val="center"/>
          </w:tcPr>
          <w:p w14:paraId="3A3E61A6"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85</w:t>
            </w:r>
          </w:p>
        </w:tc>
        <w:tc>
          <w:tcPr>
            <w:tcW w:w="540" w:type="dxa"/>
            <w:vAlign w:val="center"/>
          </w:tcPr>
          <w:p w14:paraId="0634E34B"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36005A63"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762.7</w:t>
            </w:r>
          </w:p>
        </w:tc>
        <w:tc>
          <w:tcPr>
            <w:tcW w:w="2340" w:type="dxa"/>
            <w:vAlign w:val="center"/>
          </w:tcPr>
          <w:p w14:paraId="46984CE6"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319.2, 2</w:t>
            </w:r>
            <w:r>
              <w:rPr>
                <w:rFonts w:ascii="Arial" w:hAnsi="Arial" w:cs="Arial"/>
                <w:sz w:val="20"/>
                <w:szCs w:val="20"/>
              </w:rPr>
              <w:t>,</w:t>
            </w:r>
            <w:r w:rsidRPr="001D04A4">
              <w:rPr>
                <w:rFonts w:ascii="Arial" w:hAnsi="Arial" w:cs="Arial"/>
                <w:sz w:val="20"/>
                <w:szCs w:val="20"/>
              </w:rPr>
              <w:t>206.2)</w:t>
            </w:r>
          </w:p>
        </w:tc>
        <w:tc>
          <w:tcPr>
            <w:tcW w:w="1350" w:type="dxa"/>
            <w:vAlign w:val="center"/>
          </w:tcPr>
          <w:p w14:paraId="5BCAF197"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862.65</w:t>
            </w:r>
          </w:p>
        </w:tc>
        <w:tc>
          <w:tcPr>
            <w:tcW w:w="900" w:type="dxa"/>
            <w:vAlign w:val="center"/>
          </w:tcPr>
          <w:p w14:paraId="13A30620"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495</w:t>
            </w:r>
          </w:p>
        </w:tc>
        <w:tc>
          <w:tcPr>
            <w:tcW w:w="1080" w:type="dxa"/>
            <w:vAlign w:val="center"/>
          </w:tcPr>
          <w:p w14:paraId="702EAC0D"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3</w:t>
            </w:r>
            <w:r>
              <w:rPr>
                <w:rFonts w:ascii="Arial" w:hAnsi="Arial" w:cs="Arial"/>
                <w:sz w:val="20"/>
                <w:szCs w:val="20"/>
              </w:rPr>
              <w:t>,</w:t>
            </w:r>
            <w:r w:rsidRPr="001D04A4">
              <w:rPr>
                <w:rFonts w:ascii="Arial" w:hAnsi="Arial" w:cs="Arial"/>
                <w:sz w:val="20"/>
                <w:szCs w:val="20"/>
              </w:rPr>
              <w:t>537</w:t>
            </w:r>
          </w:p>
        </w:tc>
      </w:tr>
      <w:tr w:rsidR="00A92752" w:rsidRPr="001D04A4" w14:paraId="7B16F69F" w14:textId="77777777" w:rsidTr="00100584">
        <w:trPr>
          <w:trHeight w:val="275"/>
        </w:trPr>
        <w:tc>
          <w:tcPr>
            <w:tcW w:w="2515" w:type="dxa"/>
            <w:vAlign w:val="center"/>
          </w:tcPr>
          <w:p w14:paraId="00D2DDD3"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1</w:t>
            </w:r>
          </w:p>
        </w:tc>
        <w:tc>
          <w:tcPr>
            <w:tcW w:w="540" w:type="dxa"/>
            <w:vAlign w:val="center"/>
          </w:tcPr>
          <w:p w14:paraId="34948A45"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33</w:t>
            </w:r>
          </w:p>
        </w:tc>
        <w:tc>
          <w:tcPr>
            <w:tcW w:w="1350" w:type="dxa"/>
            <w:vAlign w:val="center"/>
          </w:tcPr>
          <w:p w14:paraId="41894FC3"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464.7</w:t>
            </w:r>
          </w:p>
        </w:tc>
        <w:tc>
          <w:tcPr>
            <w:tcW w:w="2340" w:type="dxa"/>
            <w:vAlign w:val="center"/>
          </w:tcPr>
          <w:p w14:paraId="4BC5B0E3"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351.6, 1</w:t>
            </w:r>
            <w:r>
              <w:rPr>
                <w:rFonts w:ascii="Arial" w:hAnsi="Arial" w:cs="Arial"/>
                <w:sz w:val="20"/>
                <w:szCs w:val="20"/>
              </w:rPr>
              <w:t>,</w:t>
            </w:r>
            <w:r w:rsidRPr="001D04A4">
              <w:rPr>
                <w:rFonts w:ascii="Arial" w:hAnsi="Arial" w:cs="Arial"/>
                <w:sz w:val="20"/>
                <w:szCs w:val="20"/>
              </w:rPr>
              <w:t>577.8)</w:t>
            </w:r>
          </w:p>
        </w:tc>
        <w:tc>
          <w:tcPr>
            <w:tcW w:w="1350" w:type="dxa"/>
            <w:vAlign w:val="center"/>
          </w:tcPr>
          <w:p w14:paraId="7A1FC9BB"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319.01</w:t>
            </w:r>
          </w:p>
        </w:tc>
        <w:tc>
          <w:tcPr>
            <w:tcW w:w="900" w:type="dxa"/>
            <w:vAlign w:val="center"/>
          </w:tcPr>
          <w:p w14:paraId="308AFFE6"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902</w:t>
            </w:r>
          </w:p>
        </w:tc>
        <w:tc>
          <w:tcPr>
            <w:tcW w:w="1080" w:type="dxa"/>
            <w:vAlign w:val="center"/>
          </w:tcPr>
          <w:p w14:paraId="5F87E2DC"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w:t>
            </w:r>
            <w:r>
              <w:rPr>
                <w:rFonts w:ascii="Arial" w:hAnsi="Arial" w:cs="Arial"/>
                <w:sz w:val="20"/>
                <w:szCs w:val="20"/>
              </w:rPr>
              <w:t>,</w:t>
            </w:r>
            <w:r w:rsidRPr="001D04A4">
              <w:rPr>
                <w:rFonts w:ascii="Arial" w:hAnsi="Arial" w:cs="Arial"/>
                <w:sz w:val="20"/>
                <w:szCs w:val="20"/>
              </w:rPr>
              <w:t>063</w:t>
            </w:r>
          </w:p>
        </w:tc>
      </w:tr>
      <w:tr w:rsidR="00A92752" w:rsidRPr="001D04A4" w14:paraId="0D2BCB2F" w14:textId="77777777" w:rsidTr="00100584">
        <w:trPr>
          <w:trHeight w:val="275"/>
        </w:trPr>
        <w:tc>
          <w:tcPr>
            <w:tcW w:w="2515" w:type="dxa"/>
            <w:vAlign w:val="center"/>
          </w:tcPr>
          <w:p w14:paraId="3B0036C3"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43</w:t>
            </w:r>
          </w:p>
        </w:tc>
        <w:tc>
          <w:tcPr>
            <w:tcW w:w="540" w:type="dxa"/>
            <w:vAlign w:val="center"/>
          </w:tcPr>
          <w:p w14:paraId="12419A34"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29</w:t>
            </w:r>
          </w:p>
        </w:tc>
        <w:tc>
          <w:tcPr>
            <w:tcW w:w="1350" w:type="dxa"/>
            <w:vAlign w:val="center"/>
          </w:tcPr>
          <w:p w14:paraId="79C57BAD"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397.3</w:t>
            </w:r>
          </w:p>
        </w:tc>
        <w:tc>
          <w:tcPr>
            <w:tcW w:w="2340" w:type="dxa"/>
            <w:vAlign w:val="center"/>
          </w:tcPr>
          <w:p w14:paraId="2826A44B"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267.6, 1</w:t>
            </w:r>
            <w:r>
              <w:rPr>
                <w:rFonts w:ascii="Arial" w:hAnsi="Arial" w:cs="Arial"/>
                <w:sz w:val="20"/>
                <w:szCs w:val="20"/>
              </w:rPr>
              <w:t>,</w:t>
            </w:r>
            <w:r w:rsidRPr="001D04A4">
              <w:rPr>
                <w:rFonts w:ascii="Arial" w:hAnsi="Arial" w:cs="Arial"/>
                <w:sz w:val="20"/>
                <w:szCs w:val="20"/>
              </w:rPr>
              <w:t>527.0)</w:t>
            </w:r>
          </w:p>
        </w:tc>
        <w:tc>
          <w:tcPr>
            <w:tcW w:w="1350" w:type="dxa"/>
            <w:vAlign w:val="center"/>
          </w:tcPr>
          <w:p w14:paraId="6D79A23E"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340.88</w:t>
            </w:r>
          </w:p>
        </w:tc>
        <w:tc>
          <w:tcPr>
            <w:tcW w:w="900" w:type="dxa"/>
            <w:vAlign w:val="center"/>
          </w:tcPr>
          <w:p w14:paraId="6E520BEC"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856</w:t>
            </w:r>
          </w:p>
        </w:tc>
        <w:tc>
          <w:tcPr>
            <w:tcW w:w="1080" w:type="dxa"/>
            <w:vAlign w:val="center"/>
          </w:tcPr>
          <w:p w14:paraId="5CA0500C"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w:t>
            </w:r>
            <w:r>
              <w:rPr>
                <w:rFonts w:ascii="Arial" w:hAnsi="Arial" w:cs="Arial"/>
                <w:sz w:val="20"/>
                <w:szCs w:val="20"/>
              </w:rPr>
              <w:t>,</w:t>
            </w:r>
            <w:r w:rsidRPr="001D04A4">
              <w:rPr>
                <w:rFonts w:ascii="Arial" w:hAnsi="Arial" w:cs="Arial"/>
                <w:sz w:val="20"/>
                <w:szCs w:val="20"/>
              </w:rPr>
              <w:t>097</w:t>
            </w:r>
          </w:p>
        </w:tc>
      </w:tr>
      <w:tr w:rsidR="00A92752" w:rsidRPr="001D04A4" w14:paraId="4299B9E4" w14:textId="77777777" w:rsidTr="00100584">
        <w:trPr>
          <w:trHeight w:val="275"/>
        </w:trPr>
        <w:tc>
          <w:tcPr>
            <w:tcW w:w="2515" w:type="dxa"/>
            <w:vAlign w:val="center"/>
          </w:tcPr>
          <w:p w14:paraId="641E6FFC"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85</w:t>
            </w:r>
          </w:p>
        </w:tc>
        <w:tc>
          <w:tcPr>
            <w:tcW w:w="540" w:type="dxa"/>
            <w:vAlign w:val="center"/>
          </w:tcPr>
          <w:p w14:paraId="7EBB134D"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27</w:t>
            </w:r>
          </w:p>
        </w:tc>
        <w:tc>
          <w:tcPr>
            <w:tcW w:w="1350" w:type="dxa"/>
            <w:vAlign w:val="center"/>
          </w:tcPr>
          <w:p w14:paraId="69E05B5E"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429.5</w:t>
            </w:r>
          </w:p>
        </w:tc>
        <w:tc>
          <w:tcPr>
            <w:tcW w:w="2340" w:type="dxa"/>
            <w:vAlign w:val="center"/>
          </w:tcPr>
          <w:p w14:paraId="5F1E22A7"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280.5, 1</w:t>
            </w:r>
            <w:r>
              <w:rPr>
                <w:rFonts w:ascii="Arial" w:hAnsi="Arial" w:cs="Arial"/>
                <w:sz w:val="20"/>
                <w:szCs w:val="20"/>
              </w:rPr>
              <w:t>,</w:t>
            </w:r>
            <w:r w:rsidRPr="001D04A4">
              <w:rPr>
                <w:rFonts w:ascii="Arial" w:hAnsi="Arial" w:cs="Arial"/>
                <w:sz w:val="20"/>
                <w:szCs w:val="20"/>
              </w:rPr>
              <w:t>578.6)</w:t>
            </w:r>
          </w:p>
        </w:tc>
        <w:tc>
          <w:tcPr>
            <w:tcW w:w="1350" w:type="dxa"/>
            <w:vAlign w:val="center"/>
          </w:tcPr>
          <w:p w14:paraId="22244406"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376.77</w:t>
            </w:r>
          </w:p>
        </w:tc>
        <w:tc>
          <w:tcPr>
            <w:tcW w:w="900" w:type="dxa"/>
            <w:vAlign w:val="center"/>
          </w:tcPr>
          <w:p w14:paraId="64526E79"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730</w:t>
            </w:r>
          </w:p>
        </w:tc>
        <w:tc>
          <w:tcPr>
            <w:tcW w:w="1080" w:type="dxa"/>
            <w:vAlign w:val="center"/>
          </w:tcPr>
          <w:p w14:paraId="4964FF0F"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w:t>
            </w:r>
            <w:r>
              <w:rPr>
                <w:rFonts w:ascii="Arial" w:hAnsi="Arial" w:cs="Arial"/>
                <w:sz w:val="20"/>
                <w:szCs w:val="20"/>
              </w:rPr>
              <w:t>,</w:t>
            </w:r>
            <w:r w:rsidRPr="001D04A4">
              <w:rPr>
                <w:rFonts w:ascii="Arial" w:hAnsi="Arial" w:cs="Arial"/>
                <w:sz w:val="20"/>
                <w:szCs w:val="20"/>
              </w:rPr>
              <w:t>317</w:t>
            </w:r>
          </w:p>
        </w:tc>
      </w:tr>
      <w:tr w:rsidR="00A92752" w:rsidRPr="001D04A4" w14:paraId="6B0235B5" w14:textId="77777777" w:rsidTr="00100584">
        <w:trPr>
          <w:trHeight w:val="275"/>
        </w:trPr>
        <w:tc>
          <w:tcPr>
            <w:tcW w:w="2515" w:type="dxa"/>
            <w:vAlign w:val="center"/>
          </w:tcPr>
          <w:p w14:paraId="1E7D38B2" w14:textId="77777777" w:rsidR="00A92752" w:rsidRPr="000634C2" w:rsidRDefault="00A92752" w:rsidP="00100584">
            <w:pPr>
              <w:pStyle w:val="TableParagraph"/>
              <w:spacing w:line="480" w:lineRule="auto"/>
              <w:ind w:left="107"/>
              <w:jc w:val="left"/>
              <w:rPr>
                <w:rFonts w:ascii="Arial" w:hAnsi="Arial" w:cs="Arial"/>
                <w:bCs/>
                <w:sz w:val="20"/>
                <w:szCs w:val="20"/>
              </w:rPr>
            </w:pPr>
            <w:r w:rsidRPr="000634C2">
              <w:rPr>
                <w:rFonts w:ascii="Arial" w:hAnsi="Arial" w:cs="Arial"/>
                <w:bCs/>
                <w:sz w:val="20"/>
                <w:szCs w:val="20"/>
              </w:rPr>
              <w:t>VCAM1 (ng/L)</w:t>
            </w:r>
            <w:r w:rsidRPr="000634C2">
              <w:rPr>
                <w:rFonts w:ascii="Arial" w:hAnsi="Arial" w:cs="Arial"/>
                <w:bCs/>
                <w:vertAlign w:val="superscript"/>
              </w:rPr>
              <w:t>a</w:t>
            </w:r>
          </w:p>
        </w:tc>
        <w:tc>
          <w:tcPr>
            <w:tcW w:w="540" w:type="dxa"/>
            <w:vAlign w:val="center"/>
          </w:tcPr>
          <w:p w14:paraId="44F4C879" w14:textId="77777777" w:rsidR="00A92752" w:rsidRPr="001D04A4" w:rsidRDefault="00A92752" w:rsidP="00100584">
            <w:pPr>
              <w:pStyle w:val="TableParagraph"/>
              <w:spacing w:line="480" w:lineRule="auto"/>
              <w:rPr>
                <w:rFonts w:ascii="Arial" w:hAnsi="Arial" w:cs="Arial"/>
                <w:sz w:val="20"/>
                <w:szCs w:val="20"/>
              </w:rPr>
            </w:pPr>
          </w:p>
        </w:tc>
        <w:tc>
          <w:tcPr>
            <w:tcW w:w="1350" w:type="dxa"/>
            <w:vAlign w:val="center"/>
          </w:tcPr>
          <w:p w14:paraId="7DBBB28E" w14:textId="77777777" w:rsidR="00A92752" w:rsidRPr="001D04A4" w:rsidRDefault="00A92752" w:rsidP="00100584">
            <w:pPr>
              <w:pStyle w:val="TableParagraph"/>
              <w:spacing w:line="480" w:lineRule="auto"/>
              <w:rPr>
                <w:rFonts w:ascii="Arial" w:hAnsi="Arial" w:cs="Arial"/>
                <w:sz w:val="20"/>
                <w:szCs w:val="20"/>
              </w:rPr>
            </w:pPr>
          </w:p>
        </w:tc>
        <w:tc>
          <w:tcPr>
            <w:tcW w:w="2340" w:type="dxa"/>
            <w:vAlign w:val="center"/>
          </w:tcPr>
          <w:p w14:paraId="24BDE14E" w14:textId="77777777" w:rsidR="00A92752" w:rsidRPr="001D04A4" w:rsidRDefault="00A92752" w:rsidP="00100584">
            <w:pPr>
              <w:pStyle w:val="TableParagraph"/>
              <w:spacing w:line="480" w:lineRule="auto"/>
              <w:ind w:left="55" w:right="34"/>
              <w:rPr>
                <w:rFonts w:ascii="Arial" w:hAnsi="Arial" w:cs="Arial"/>
                <w:sz w:val="20"/>
                <w:szCs w:val="20"/>
              </w:rPr>
            </w:pPr>
          </w:p>
        </w:tc>
        <w:tc>
          <w:tcPr>
            <w:tcW w:w="1350" w:type="dxa"/>
            <w:vAlign w:val="center"/>
          </w:tcPr>
          <w:p w14:paraId="23794095" w14:textId="77777777" w:rsidR="00A92752" w:rsidRPr="001D04A4" w:rsidRDefault="00A92752" w:rsidP="00100584">
            <w:pPr>
              <w:pStyle w:val="TableParagraph"/>
              <w:spacing w:line="480" w:lineRule="auto"/>
              <w:ind w:left="56" w:right="49"/>
              <w:rPr>
                <w:rFonts w:ascii="Arial" w:hAnsi="Arial" w:cs="Arial"/>
                <w:sz w:val="20"/>
                <w:szCs w:val="20"/>
              </w:rPr>
            </w:pPr>
          </w:p>
        </w:tc>
        <w:tc>
          <w:tcPr>
            <w:tcW w:w="900" w:type="dxa"/>
            <w:vAlign w:val="center"/>
          </w:tcPr>
          <w:p w14:paraId="7DAF6666" w14:textId="77777777" w:rsidR="00A92752" w:rsidRPr="001D04A4" w:rsidRDefault="00A92752" w:rsidP="00100584">
            <w:pPr>
              <w:pStyle w:val="TableParagraph"/>
              <w:spacing w:line="480" w:lineRule="auto"/>
              <w:ind w:left="41"/>
              <w:rPr>
                <w:rFonts w:ascii="Arial" w:hAnsi="Arial" w:cs="Arial"/>
                <w:sz w:val="20"/>
                <w:szCs w:val="20"/>
              </w:rPr>
            </w:pPr>
          </w:p>
        </w:tc>
        <w:tc>
          <w:tcPr>
            <w:tcW w:w="1080" w:type="dxa"/>
            <w:vAlign w:val="center"/>
          </w:tcPr>
          <w:p w14:paraId="4CF841D4" w14:textId="77777777" w:rsidR="00A92752" w:rsidRPr="001D04A4" w:rsidRDefault="00A92752" w:rsidP="00100584">
            <w:pPr>
              <w:pStyle w:val="TableParagraph"/>
              <w:spacing w:line="480" w:lineRule="auto"/>
              <w:ind w:left="64" w:right="55"/>
              <w:rPr>
                <w:rFonts w:ascii="Arial" w:hAnsi="Arial" w:cs="Arial"/>
                <w:sz w:val="20"/>
                <w:szCs w:val="20"/>
              </w:rPr>
            </w:pPr>
          </w:p>
        </w:tc>
      </w:tr>
      <w:tr w:rsidR="00A92752" w:rsidRPr="001D04A4" w14:paraId="235495BC" w14:textId="77777777" w:rsidTr="00100584">
        <w:trPr>
          <w:trHeight w:val="275"/>
        </w:trPr>
        <w:tc>
          <w:tcPr>
            <w:tcW w:w="2515" w:type="dxa"/>
            <w:vAlign w:val="center"/>
          </w:tcPr>
          <w:p w14:paraId="4ED35CD6"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1</w:t>
            </w:r>
          </w:p>
        </w:tc>
        <w:tc>
          <w:tcPr>
            <w:tcW w:w="540" w:type="dxa"/>
            <w:vAlign w:val="center"/>
          </w:tcPr>
          <w:p w14:paraId="1D9D4FCB"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18</w:t>
            </w:r>
          </w:p>
        </w:tc>
        <w:tc>
          <w:tcPr>
            <w:tcW w:w="1350" w:type="dxa"/>
            <w:vAlign w:val="center"/>
          </w:tcPr>
          <w:p w14:paraId="370ACE40"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743</w:t>
            </w:r>
            <w:r>
              <w:rPr>
                <w:rFonts w:ascii="Arial" w:hAnsi="Arial" w:cs="Arial"/>
                <w:sz w:val="20"/>
                <w:szCs w:val="20"/>
              </w:rPr>
              <w:t>,</w:t>
            </w:r>
            <w:r w:rsidRPr="001D04A4">
              <w:rPr>
                <w:rFonts w:ascii="Arial" w:hAnsi="Arial" w:cs="Arial"/>
                <w:sz w:val="20"/>
                <w:szCs w:val="20"/>
              </w:rPr>
              <w:t>334.4</w:t>
            </w:r>
          </w:p>
        </w:tc>
        <w:tc>
          <w:tcPr>
            <w:tcW w:w="2340" w:type="dxa"/>
            <w:vAlign w:val="center"/>
          </w:tcPr>
          <w:p w14:paraId="34974D3C"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(645</w:t>
            </w:r>
            <w:r>
              <w:rPr>
                <w:rFonts w:ascii="Arial" w:hAnsi="Arial" w:cs="Arial"/>
                <w:sz w:val="20"/>
                <w:szCs w:val="20"/>
              </w:rPr>
              <w:t>,</w:t>
            </w:r>
            <w:r w:rsidRPr="001D04A4">
              <w:rPr>
                <w:rFonts w:ascii="Arial" w:hAnsi="Arial" w:cs="Arial"/>
                <w:sz w:val="20"/>
                <w:szCs w:val="20"/>
              </w:rPr>
              <w:t>881.5, 840</w:t>
            </w:r>
            <w:r>
              <w:rPr>
                <w:rFonts w:ascii="Arial" w:hAnsi="Arial" w:cs="Arial"/>
                <w:sz w:val="20"/>
                <w:szCs w:val="20"/>
              </w:rPr>
              <w:t>,</w:t>
            </w:r>
            <w:r w:rsidRPr="001D04A4">
              <w:rPr>
                <w:rFonts w:ascii="Arial" w:hAnsi="Arial" w:cs="Arial"/>
                <w:sz w:val="20"/>
                <w:szCs w:val="20"/>
              </w:rPr>
              <w:t>787.3)</w:t>
            </w:r>
          </w:p>
        </w:tc>
        <w:tc>
          <w:tcPr>
            <w:tcW w:w="1350" w:type="dxa"/>
            <w:vAlign w:val="center"/>
          </w:tcPr>
          <w:p w14:paraId="2B7AC46D"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w w:val="95"/>
                <w:sz w:val="20"/>
                <w:szCs w:val="20"/>
              </w:rPr>
              <w:t>195</w:t>
            </w:r>
            <w:r>
              <w:rPr>
                <w:rFonts w:ascii="Arial" w:hAnsi="Arial" w:cs="Arial"/>
                <w:w w:val="95"/>
                <w:sz w:val="20"/>
                <w:szCs w:val="20"/>
              </w:rPr>
              <w:t>,</w:t>
            </w:r>
            <w:r w:rsidRPr="001D04A4">
              <w:rPr>
                <w:rFonts w:ascii="Arial" w:hAnsi="Arial" w:cs="Arial"/>
                <w:w w:val="95"/>
                <w:sz w:val="20"/>
                <w:szCs w:val="20"/>
              </w:rPr>
              <w:t>968.64</w:t>
            </w:r>
          </w:p>
        </w:tc>
        <w:tc>
          <w:tcPr>
            <w:tcW w:w="900" w:type="dxa"/>
            <w:vAlign w:val="center"/>
          </w:tcPr>
          <w:p w14:paraId="1FCE43F8"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453</w:t>
            </w:r>
            <w:r>
              <w:rPr>
                <w:rFonts w:ascii="Arial" w:hAnsi="Arial" w:cs="Arial"/>
                <w:sz w:val="20"/>
                <w:szCs w:val="20"/>
              </w:rPr>
              <w:t>,</w:t>
            </w:r>
            <w:r w:rsidRPr="001D04A4">
              <w:rPr>
                <w:rFonts w:ascii="Arial" w:hAnsi="Arial" w:cs="Arial"/>
                <w:sz w:val="20"/>
                <w:szCs w:val="20"/>
              </w:rPr>
              <w:t>191</w:t>
            </w:r>
          </w:p>
        </w:tc>
        <w:tc>
          <w:tcPr>
            <w:tcW w:w="1080" w:type="dxa"/>
            <w:vAlign w:val="center"/>
          </w:tcPr>
          <w:p w14:paraId="471247AD"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214</w:t>
            </w:r>
            <w:r>
              <w:rPr>
                <w:rFonts w:ascii="Arial" w:hAnsi="Arial" w:cs="Arial"/>
                <w:sz w:val="20"/>
                <w:szCs w:val="20"/>
              </w:rPr>
              <w:t>,</w:t>
            </w:r>
            <w:r w:rsidRPr="001D04A4">
              <w:rPr>
                <w:rFonts w:ascii="Arial" w:hAnsi="Arial" w:cs="Arial"/>
                <w:sz w:val="20"/>
                <w:szCs w:val="20"/>
              </w:rPr>
              <w:t>951</w:t>
            </w:r>
          </w:p>
        </w:tc>
      </w:tr>
      <w:tr w:rsidR="00A92752" w:rsidRPr="001D04A4" w14:paraId="519C09FE" w14:textId="77777777" w:rsidTr="00100584">
        <w:trPr>
          <w:trHeight w:val="275"/>
        </w:trPr>
        <w:tc>
          <w:tcPr>
            <w:tcW w:w="2515" w:type="dxa"/>
            <w:vAlign w:val="center"/>
          </w:tcPr>
          <w:p w14:paraId="7F01179F"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43</w:t>
            </w:r>
          </w:p>
        </w:tc>
        <w:tc>
          <w:tcPr>
            <w:tcW w:w="540" w:type="dxa"/>
            <w:vAlign w:val="center"/>
          </w:tcPr>
          <w:p w14:paraId="67F43628"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1ECE7F10"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716</w:t>
            </w:r>
            <w:r>
              <w:rPr>
                <w:rFonts w:ascii="Arial" w:hAnsi="Arial" w:cs="Arial"/>
                <w:sz w:val="20"/>
                <w:szCs w:val="20"/>
              </w:rPr>
              <w:t>,</w:t>
            </w:r>
            <w:r w:rsidRPr="001D04A4">
              <w:rPr>
                <w:rFonts w:ascii="Arial" w:hAnsi="Arial" w:cs="Arial"/>
                <w:sz w:val="20"/>
                <w:szCs w:val="20"/>
              </w:rPr>
              <w:t>461.5</w:t>
            </w:r>
          </w:p>
        </w:tc>
        <w:tc>
          <w:tcPr>
            <w:tcW w:w="2340" w:type="dxa"/>
            <w:vAlign w:val="center"/>
          </w:tcPr>
          <w:p w14:paraId="72ED5D2E"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(604</w:t>
            </w:r>
            <w:r>
              <w:rPr>
                <w:rFonts w:ascii="Arial" w:hAnsi="Arial" w:cs="Arial"/>
                <w:sz w:val="20"/>
                <w:szCs w:val="20"/>
              </w:rPr>
              <w:t>,</w:t>
            </w:r>
            <w:r w:rsidRPr="001D04A4">
              <w:rPr>
                <w:rFonts w:ascii="Arial" w:hAnsi="Arial" w:cs="Arial"/>
                <w:sz w:val="20"/>
                <w:szCs w:val="20"/>
              </w:rPr>
              <w:t>250.5, 828</w:t>
            </w:r>
            <w:r>
              <w:rPr>
                <w:rFonts w:ascii="Arial" w:hAnsi="Arial" w:cs="Arial"/>
                <w:sz w:val="20"/>
                <w:szCs w:val="20"/>
              </w:rPr>
              <w:t>,</w:t>
            </w:r>
            <w:r w:rsidRPr="001D04A4">
              <w:rPr>
                <w:rFonts w:ascii="Arial" w:hAnsi="Arial" w:cs="Arial"/>
                <w:sz w:val="20"/>
                <w:szCs w:val="20"/>
              </w:rPr>
              <w:t>672.6)</w:t>
            </w:r>
          </w:p>
        </w:tc>
        <w:tc>
          <w:tcPr>
            <w:tcW w:w="1350" w:type="dxa"/>
            <w:vAlign w:val="center"/>
          </w:tcPr>
          <w:p w14:paraId="171C9BC9"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w w:val="95"/>
                <w:sz w:val="20"/>
                <w:szCs w:val="20"/>
              </w:rPr>
              <w:t>218</w:t>
            </w:r>
            <w:r>
              <w:rPr>
                <w:rFonts w:ascii="Arial" w:hAnsi="Arial" w:cs="Arial"/>
                <w:w w:val="95"/>
                <w:sz w:val="20"/>
                <w:szCs w:val="20"/>
              </w:rPr>
              <w:t>,</w:t>
            </w:r>
            <w:r w:rsidRPr="001D04A4">
              <w:rPr>
                <w:rFonts w:ascii="Arial" w:hAnsi="Arial" w:cs="Arial"/>
                <w:w w:val="95"/>
                <w:sz w:val="20"/>
                <w:szCs w:val="20"/>
              </w:rPr>
              <w:t>244.70</w:t>
            </w:r>
          </w:p>
        </w:tc>
        <w:tc>
          <w:tcPr>
            <w:tcW w:w="900" w:type="dxa"/>
            <w:vAlign w:val="center"/>
          </w:tcPr>
          <w:p w14:paraId="3F911B0D"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461</w:t>
            </w:r>
            <w:r>
              <w:rPr>
                <w:rFonts w:ascii="Arial" w:hAnsi="Arial" w:cs="Arial"/>
                <w:sz w:val="20"/>
                <w:szCs w:val="20"/>
              </w:rPr>
              <w:t>,</w:t>
            </w:r>
            <w:r w:rsidRPr="001D04A4">
              <w:rPr>
                <w:rFonts w:ascii="Arial" w:hAnsi="Arial" w:cs="Arial"/>
                <w:sz w:val="20"/>
                <w:szCs w:val="20"/>
              </w:rPr>
              <w:t>965</w:t>
            </w:r>
          </w:p>
        </w:tc>
        <w:tc>
          <w:tcPr>
            <w:tcW w:w="1080" w:type="dxa"/>
            <w:vAlign w:val="center"/>
          </w:tcPr>
          <w:p w14:paraId="3CC7A1EE"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196</w:t>
            </w:r>
            <w:r>
              <w:rPr>
                <w:rFonts w:ascii="Arial" w:hAnsi="Arial" w:cs="Arial"/>
                <w:sz w:val="20"/>
                <w:szCs w:val="20"/>
              </w:rPr>
              <w:t>,</w:t>
            </w:r>
            <w:r w:rsidRPr="001D04A4">
              <w:rPr>
                <w:rFonts w:ascii="Arial" w:hAnsi="Arial" w:cs="Arial"/>
                <w:sz w:val="20"/>
                <w:szCs w:val="20"/>
              </w:rPr>
              <w:t>486</w:t>
            </w:r>
          </w:p>
        </w:tc>
      </w:tr>
      <w:tr w:rsidR="00A92752" w:rsidRPr="001D04A4" w14:paraId="3669FE9A" w14:textId="77777777" w:rsidTr="00100584">
        <w:trPr>
          <w:trHeight w:val="275"/>
        </w:trPr>
        <w:tc>
          <w:tcPr>
            <w:tcW w:w="2515" w:type="dxa"/>
            <w:vAlign w:val="center"/>
          </w:tcPr>
          <w:p w14:paraId="6A3829A4"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85</w:t>
            </w:r>
          </w:p>
        </w:tc>
        <w:tc>
          <w:tcPr>
            <w:tcW w:w="540" w:type="dxa"/>
            <w:vAlign w:val="center"/>
          </w:tcPr>
          <w:p w14:paraId="07A266A7"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7C48C19F"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757</w:t>
            </w:r>
            <w:r>
              <w:rPr>
                <w:rFonts w:ascii="Arial" w:hAnsi="Arial" w:cs="Arial"/>
                <w:sz w:val="20"/>
                <w:szCs w:val="20"/>
              </w:rPr>
              <w:t>,</w:t>
            </w:r>
            <w:r w:rsidRPr="001D04A4">
              <w:rPr>
                <w:rFonts w:ascii="Arial" w:hAnsi="Arial" w:cs="Arial"/>
                <w:sz w:val="20"/>
                <w:szCs w:val="20"/>
              </w:rPr>
              <w:t>292.5</w:t>
            </w:r>
          </w:p>
        </w:tc>
        <w:tc>
          <w:tcPr>
            <w:tcW w:w="2340" w:type="dxa"/>
            <w:vAlign w:val="center"/>
          </w:tcPr>
          <w:p w14:paraId="0E38F05E"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(614</w:t>
            </w:r>
            <w:r>
              <w:rPr>
                <w:rFonts w:ascii="Arial" w:hAnsi="Arial" w:cs="Arial"/>
                <w:sz w:val="20"/>
                <w:szCs w:val="20"/>
              </w:rPr>
              <w:t>,</w:t>
            </w:r>
            <w:r w:rsidRPr="001D04A4">
              <w:rPr>
                <w:rFonts w:ascii="Arial" w:hAnsi="Arial" w:cs="Arial"/>
                <w:sz w:val="20"/>
                <w:szCs w:val="20"/>
              </w:rPr>
              <w:t>299.8, 900</w:t>
            </w:r>
            <w:r>
              <w:rPr>
                <w:rFonts w:ascii="Arial" w:hAnsi="Arial" w:cs="Arial"/>
                <w:sz w:val="20"/>
                <w:szCs w:val="20"/>
              </w:rPr>
              <w:t>,</w:t>
            </w:r>
            <w:r w:rsidRPr="001D04A4">
              <w:rPr>
                <w:rFonts w:ascii="Arial" w:hAnsi="Arial" w:cs="Arial"/>
                <w:sz w:val="20"/>
                <w:szCs w:val="20"/>
              </w:rPr>
              <w:t>285.3)</w:t>
            </w:r>
          </w:p>
        </w:tc>
        <w:tc>
          <w:tcPr>
            <w:tcW w:w="1350" w:type="dxa"/>
            <w:vAlign w:val="center"/>
          </w:tcPr>
          <w:p w14:paraId="396A0683"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w w:val="95"/>
                <w:sz w:val="20"/>
                <w:szCs w:val="20"/>
              </w:rPr>
              <w:t>278</w:t>
            </w:r>
            <w:r>
              <w:rPr>
                <w:rFonts w:ascii="Arial" w:hAnsi="Arial" w:cs="Arial"/>
                <w:w w:val="95"/>
                <w:sz w:val="20"/>
                <w:szCs w:val="20"/>
              </w:rPr>
              <w:t>,</w:t>
            </w:r>
            <w:r w:rsidRPr="001D04A4">
              <w:rPr>
                <w:rFonts w:ascii="Arial" w:hAnsi="Arial" w:cs="Arial"/>
                <w:w w:val="95"/>
                <w:sz w:val="20"/>
                <w:szCs w:val="20"/>
              </w:rPr>
              <w:t>113.48</w:t>
            </w:r>
          </w:p>
        </w:tc>
        <w:tc>
          <w:tcPr>
            <w:tcW w:w="900" w:type="dxa"/>
            <w:vAlign w:val="center"/>
          </w:tcPr>
          <w:p w14:paraId="3388AA8E"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482</w:t>
            </w:r>
            <w:r>
              <w:rPr>
                <w:rFonts w:ascii="Arial" w:hAnsi="Arial" w:cs="Arial"/>
                <w:sz w:val="20"/>
                <w:szCs w:val="20"/>
              </w:rPr>
              <w:t>,</w:t>
            </w:r>
            <w:r w:rsidRPr="001D04A4">
              <w:rPr>
                <w:rFonts w:ascii="Arial" w:hAnsi="Arial" w:cs="Arial"/>
                <w:sz w:val="20"/>
                <w:szCs w:val="20"/>
              </w:rPr>
              <w:t>508</w:t>
            </w:r>
          </w:p>
        </w:tc>
        <w:tc>
          <w:tcPr>
            <w:tcW w:w="1080" w:type="dxa"/>
            <w:vAlign w:val="center"/>
          </w:tcPr>
          <w:p w14:paraId="1D03D0B2"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325</w:t>
            </w:r>
            <w:r>
              <w:rPr>
                <w:rFonts w:ascii="Arial" w:hAnsi="Arial" w:cs="Arial"/>
                <w:sz w:val="20"/>
                <w:szCs w:val="20"/>
              </w:rPr>
              <w:t>,</w:t>
            </w:r>
            <w:r w:rsidRPr="001D04A4">
              <w:rPr>
                <w:rFonts w:ascii="Arial" w:hAnsi="Arial" w:cs="Arial"/>
                <w:sz w:val="20"/>
                <w:szCs w:val="20"/>
              </w:rPr>
              <w:t>424</w:t>
            </w:r>
          </w:p>
        </w:tc>
      </w:tr>
      <w:tr w:rsidR="00A92752" w:rsidRPr="001D04A4" w14:paraId="3FDC29CA" w14:textId="77777777" w:rsidTr="00100584">
        <w:trPr>
          <w:trHeight w:val="275"/>
        </w:trPr>
        <w:tc>
          <w:tcPr>
            <w:tcW w:w="2515" w:type="dxa"/>
            <w:vAlign w:val="center"/>
          </w:tcPr>
          <w:p w14:paraId="1B592DCB"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1</w:t>
            </w:r>
          </w:p>
        </w:tc>
        <w:tc>
          <w:tcPr>
            <w:tcW w:w="540" w:type="dxa"/>
            <w:vAlign w:val="center"/>
          </w:tcPr>
          <w:p w14:paraId="473E820A"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33</w:t>
            </w:r>
          </w:p>
        </w:tc>
        <w:tc>
          <w:tcPr>
            <w:tcW w:w="1350" w:type="dxa"/>
            <w:vAlign w:val="center"/>
          </w:tcPr>
          <w:p w14:paraId="440F8370"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650</w:t>
            </w:r>
            <w:r>
              <w:rPr>
                <w:rFonts w:ascii="Arial" w:hAnsi="Arial" w:cs="Arial"/>
                <w:sz w:val="20"/>
                <w:szCs w:val="20"/>
              </w:rPr>
              <w:t>,</w:t>
            </w:r>
            <w:r w:rsidRPr="001D04A4">
              <w:rPr>
                <w:rFonts w:ascii="Arial" w:hAnsi="Arial" w:cs="Arial"/>
                <w:sz w:val="20"/>
                <w:szCs w:val="20"/>
              </w:rPr>
              <w:t>749.9</w:t>
            </w:r>
          </w:p>
        </w:tc>
        <w:tc>
          <w:tcPr>
            <w:tcW w:w="2340" w:type="dxa"/>
            <w:vAlign w:val="center"/>
          </w:tcPr>
          <w:p w14:paraId="2232364F"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(606</w:t>
            </w:r>
            <w:r>
              <w:rPr>
                <w:rFonts w:ascii="Arial" w:hAnsi="Arial" w:cs="Arial"/>
                <w:sz w:val="20"/>
                <w:szCs w:val="20"/>
              </w:rPr>
              <w:t>,</w:t>
            </w:r>
            <w:r w:rsidRPr="001D04A4">
              <w:rPr>
                <w:rFonts w:ascii="Arial" w:hAnsi="Arial" w:cs="Arial"/>
                <w:sz w:val="20"/>
                <w:szCs w:val="20"/>
              </w:rPr>
              <w:t>738.1, 694</w:t>
            </w:r>
            <w:r>
              <w:rPr>
                <w:rFonts w:ascii="Arial" w:hAnsi="Arial" w:cs="Arial"/>
                <w:sz w:val="20"/>
                <w:szCs w:val="20"/>
              </w:rPr>
              <w:t>,</w:t>
            </w:r>
            <w:r w:rsidRPr="001D04A4">
              <w:rPr>
                <w:rFonts w:ascii="Arial" w:hAnsi="Arial" w:cs="Arial"/>
                <w:sz w:val="20"/>
                <w:szCs w:val="20"/>
              </w:rPr>
              <w:t>761.8)</w:t>
            </w:r>
          </w:p>
        </w:tc>
        <w:tc>
          <w:tcPr>
            <w:tcW w:w="1350" w:type="dxa"/>
            <w:vAlign w:val="center"/>
          </w:tcPr>
          <w:p w14:paraId="7B5A2746"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w w:val="95"/>
                <w:sz w:val="20"/>
                <w:szCs w:val="20"/>
              </w:rPr>
              <w:t>124</w:t>
            </w:r>
            <w:r>
              <w:rPr>
                <w:rFonts w:ascii="Arial" w:hAnsi="Arial" w:cs="Arial"/>
                <w:w w:val="95"/>
                <w:sz w:val="20"/>
                <w:szCs w:val="20"/>
              </w:rPr>
              <w:t>,</w:t>
            </w:r>
            <w:r w:rsidRPr="001D04A4">
              <w:rPr>
                <w:rFonts w:ascii="Arial" w:hAnsi="Arial" w:cs="Arial"/>
                <w:w w:val="95"/>
                <w:sz w:val="20"/>
                <w:szCs w:val="20"/>
              </w:rPr>
              <w:t>122.20</w:t>
            </w:r>
          </w:p>
        </w:tc>
        <w:tc>
          <w:tcPr>
            <w:tcW w:w="900" w:type="dxa"/>
            <w:vAlign w:val="center"/>
          </w:tcPr>
          <w:p w14:paraId="4CA19992"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430</w:t>
            </w:r>
            <w:r>
              <w:rPr>
                <w:rFonts w:ascii="Arial" w:hAnsi="Arial" w:cs="Arial"/>
                <w:sz w:val="20"/>
                <w:szCs w:val="20"/>
              </w:rPr>
              <w:t>,</w:t>
            </w:r>
            <w:r w:rsidRPr="001D04A4">
              <w:rPr>
                <w:rFonts w:ascii="Arial" w:hAnsi="Arial" w:cs="Arial"/>
                <w:sz w:val="20"/>
                <w:szCs w:val="20"/>
              </w:rPr>
              <w:t>579</w:t>
            </w:r>
          </w:p>
        </w:tc>
        <w:tc>
          <w:tcPr>
            <w:tcW w:w="1080" w:type="dxa"/>
            <w:vAlign w:val="center"/>
          </w:tcPr>
          <w:p w14:paraId="6E8D5AAA"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985</w:t>
            </w:r>
            <w:r>
              <w:rPr>
                <w:rFonts w:ascii="Arial" w:hAnsi="Arial" w:cs="Arial"/>
                <w:sz w:val="20"/>
                <w:szCs w:val="20"/>
              </w:rPr>
              <w:t>,</w:t>
            </w:r>
            <w:r w:rsidRPr="001D04A4">
              <w:rPr>
                <w:rFonts w:ascii="Arial" w:hAnsi="Arial" w:cs="Arial"/>
                <w:sz w:val="20"/>
                <w:szCs w:val="20"/>
              </w:rPr>
              <w:t>518</w:t>
            </w:r>
          </w:p>
        </w:tc>
      </w:tr>
      <w:tr w:rsidR="00A92752" w:rsidRPr="001D04A4" w14:paraId="5385D1A8" w14:textId="77777777" w:rsidTr="00100584">
        <w:trPr>
          <w:trHeight w:val="275"/>
        </w:trPr>
        <w:tc>
          <w:tcPr>
            <w:tcW w:w="2515" w:type="dxa"/>
            <w:tcBorders>
              <w:top w:val="single" w:sz="4" w:space="0" w:color="000000"/>
              <w:left w:val="single" w:sz="4" w:space="0" w:color="000000"/>
              <w:bottom w:val="single" w:sz="4" w:space="0" w:color="000000"/>
              <w:right w:val="single" w:sz="4" w:space="0" w:color="000000"/>
            </w:tcBorders>
            <w:vAlign w:val="center"/>
          </w:tcPr>
          <w:p w14:paraId="7C3BF1F0"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43</w:t>
            </w:r>
          </w:p>
        </w:tc>
        <w:tc>
          <w:tcPr>
            <w:tcW w:w="540" w:type="dxa"/>
            <w:tcBorders>
              <w:top w:val="single" w:sz="4" w:space="0" w:color="000000"/>
              <w:left w:val="single" w:sz="4" w:space="0" w:color="000000"/>
              <w:bottom w:val="single" w:sz="4" w:space="0" w:color="000000"/>
              <w:right w:val="single" w:sz="4" w:space="0" w:color="000000"/>
            </w:tcBorders>
            <w:vAlign w:val="center"/>
          </w:tcPr>
          <w:p w14:paraId="22BD6FF0"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29</w:t>
            </w:r>
          </w:p>
        </w:tc>
        <w:tc>
          <w:tcPr>
            <w:tcW w:w="1350" w:type="dxa"/>
            <w:tcBorders>
              <w:top w:val="single" w:sz="4" w:space="0" w:color="000000"/>
              <w:left w:val="single" w:sz="4" w:space="0" w:color="000000"/>
              <w:bottom w:val="single" w:sz="4" w:space="0" w:color="000000"/>
              <w:right w:val="single" w:sz="4" w:space="0" w:color="000000"/>
            </w:tcBorders>
            <w:vAlign w:val="center"/>
          </w:tcPr>
          <w:p w14:paraId="587C0574"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652</w:t>
            </w:r>
            <w:r>
              <w:rPr>
                <w:rFonts w:ascii="Arial" w:hAnsi="Arial" w:cs="Arial"/>
                <w:sz w:val="20"/>
                <w:szCs w:val="20"/>
              </w:rPr>
              <w:t>,</w:t>
            </w:r>
            <w:r w:rsidRPr="001D04A4">
              <w:rPr>
                <w:rFonts w:ascii="Arial" w:hAnsi="Arial" w:cs="Arial"/>
                <w:sz w:val="20"/>
                <w:szCs w:val="20"/>
              </w:rPr>
              <w:t>691.5</w:t>
            </w:r>
          </w:p>
        </w:tc>
        <w:tc>
          <w:tcPr>
            <w:tcW w:w="2340" w:type="dxa"/>
            <w:tcBorders>
              <w:top w:val="single" w:sz="4" w:space="0" w:color="000000"/>
              <w:left w:val="single" w:sz="4" w:space="0" w:color="000000"/>
              <w:bottom w:val="single" w:sz="4" w:space="0" w:color="000000"/>
              <w:right w:val="single" w:sz="4" w:space="0" w:color="000000"/>
            </w:tcBorders>
            <w:vAlign w:val="center"/>
          </w:tcPr>
          <w:p w14:paraId="28EA26FB"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(600</w:t>
            </w:r>
            <w:r>
              <w:rPr>
                <w:rFonts w:ascii="Arial" w:hAnsi="Arial" w:cs="Arial"/>
                <w:sz w:val="20"/>
                <w:szCs w:val="20"/>
              </w:rPr>
              <w:t>,</w:t>
            </w:r>
            <w:r w:rsidRPr="001D04A4">
              <w:rPr>
                <w:rFonts w:ascii="Arial" w:hAnsi="Arial" w:cs="Arial"/>
                <w:sz w:val="20"/>
                <w:szCs w:val="20"/>
              </w:rPr>
              <w:t>982.1, 704</w:t>
            </w:r>
            <w:r>
              <w:rPr>
                <w:rFonts w:ascii="Arial" w:hAnsi="Arial" w:cs="Arial"/>
                <w:sz w:val="20"/>
                <w:szCs w:val="20"/>
              </w:rPr>
              <w:t>,</w:t>
            </w:r>
            <w:r w:rsidRPr="001D04A4">
              <w:rPr>
                <w:rFonts w:ascii="Arial" w:hAnsi="Arial" w:cs="Arial"/>
                <w:sz w:val="20"/>
                <w:szCs w:val="20"/>
              </w:rPr>
              <w:t>400.9)</w:t>
            </w:r>
          </w:p>
        </w:tc>
        <w:tc>
          <w:tcPr>
            <w:tcW w:w="1350" w:type="dxa"/>
            <w:tcBorders>
              <w:top w:val="single" w:sz="4" w:space="0" w:color="000000"/>
              <w:left w:val="single" w:sz="4" w:space="0" w:color="000000"/>
              <w:bottom w:val="single" w:sz="4" w:space="0" w:color="000000"/>
              <w:right w:val="single" w:sz="4" w:space="0" w:color="000000"/>
            </w:tcBorders>
            <w:vAlign w:val="center"/>
          </w:tcPr>
          <w:p w14:paraId="39E63DFB" w14:textId="77777777" w:rsidR="00A92752" w:rsidRPr="001D04A4" w:rsidRDefault="00A92752" w:rsidP="00100584">
            <w:pPr>
              <w:pStyle w:val="TableParagraph"/>
              <w:spacing w:line="480" w:lineRule="auto"/>
              <w:ind w:left="56" w:right="49"/>
              <w:rPr>
                <w:rFonts w:ascii="Arial" w:hAnsi="Arial" w:cs="Arial"/>
                <w:w w:val="95"/>
                <w:sz w:val="20"/>
                <w:szCs w:val="20"/>
              </w:rPr>
            </w:pPr>
            <w:r w:rsidRPr="001D04A4">
              <w:rPr>
                <w:rFonts w:ascii="Arial" w:hAnsi="Arial" w:cs="Arial"/>
                <w:w w:val="95"/>
                <w:sz w:val="20"/>
                <w:szCs w:val="20"/>
              </w:rPr>
              <w:t>135</w:t>
            </w:r>
            <w:r>
              <w:rPr>
                <w:rFonts w:ascii="Arial" w:hAnsi="Arial" w:cs="Arial"/>
                <w:w w:val="95"/>
                <w:sz w:val="20"/>
                <w:szCs w:val="20"/>
              </w:rPr>
              <w:t>,</w:t>
            </w:r>
            <w:r w:rsidRPr="001D04A4">
              <w:rPr>
                <w:rFonts w:ascii="Arial" w:hAnsi="Arial" w:cs="Arial"/>
                <w:w w:val="95"/>
                <w:sz w:val="20"/>
                <w:szCs w:val="20"/>
              </w:rPr>
              <w:t>941.56</w:t>
            </w:r>
          </w:p>
        </w:tc>
        <w:tc>
          <w:tcPr>
            <w:tcW w:w="900" w:type="dxa"/>
            <w:tcBorders>
              <w:top w:val="single" w:sz="4" w:space="0" w:color="000000"/>
              <w:left w:val="single" w:sz="4" w:space="0" w:color="000000"/>
              <w:bottom w:val="single" w:sz="4" w:space="0" w:color="000000"/>
              <w:right w:val="single" w:sz="4" w:space="0" w:color="000000"/>
            </w:tcBorders>
            <w:vAlign w:val="center"/>
          </w:tcPr>
          <w:p w14:paraId="50E49502"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412</w:t>
            </w:r>
            <w:r>
              <w:rPr>
                <w:rFonts w:ascii="Arial" w:hAnsi="Arial" w:cs="Arial"/>
                <w:sz w:val="20"/>
                <w:szCs w:val="20"/>
              </w:rPr>
              <w:t>,</w:t>
            </w:r>
            <w:r w:rsidRPr="001D04A4">
              <w:rPr>
                <w:rFonts w:ascii="Arial" w:hAnsi="Arial" w:cs="Arial"/>
                <w:sz w:val="20"/>
                <w:szCs w:val="20"/>
              </w:rPr>
              <w:t>867</w:t>
            </w:r>
          </w:p>
        </w:tc>
        <w:tc>
          <w:tcPr>
            <w:tcW w:w="1080" w:type="dxa"/>
            <w:tcBorders>
              <w:top w:val="single" w:sz="4" w:space="0" w:color="000000"/>
              <w:left w:val="single" w:sz="4" w:space="0" w:color="000000"/>
              <w:bottom w:val="single" w:sz="4" w:space="0" w:color="000000"/>
              <w:right w:val="single" w:sz="4" w:space="0" w:color="000000"/>
            </w:tcBorders>
            <w:vAlign w:val="center"/>
          </w:tcPr>
          <w:p w14:paraId="6C354ADC"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020</w:t>
            </w:r>
            <w:r>
              <w:rPr>
                <w:rFonts w:ascii="Arial" w:hAnsi="Arial" w:cs="Arial"/>
                <w:sz w:val="20"/>
                <w:szCs w:val="20"/>
              </w:rPr>
              <w:t>,</w:t>
            </w:r>
            <w:r w:rsidRPr="001D04A4">
              <w:rPr>
                <w:rFonts w:ascii="Arial" w:hAnsi="Arial" w:cs="Arial"/>
                <w:sz w:val="20"/>
                <w:szCs w:val="20"/>
              </w:rPr>
              <w:t>467</w:t>
            </w:r>
          </w:p>
        </w:tc>
      </w:tr>
      <w:tr w:rsidR="00A92752" w:rsidRPr="001D04A4" w14:paraId="7625947A" w14:textId="77777777" w:rsidTr="00100584">
        <w:trPr>
          <w:trHeight w:val="275"/>
        </w:trPr>
        <w:tc>
          <w:tcPr>
            <w:tcW w:w="2515" w:type="dxa"/>
            <w:tcBorders>
              <w:top w:val="single" w:sz="4" w:space="0" w:color="000000"/>
              <w:left w:val="single" w:sz="4" w:space="0" w:color="000000"/>
              <w:bottom w:val="single" w:sz="4" w:space="0" w:color="000000"/>
              <w:right w:val="single" w:sz="4" w:space="0" w:color="000000"/>
            </w:tcBorders>
            <w:vAlign w:val="center"/>
          </w:tcPr>
          <w:p w14:paraId="4FC8FE0F"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85</w:t>
            </w:r>
          </w:p>
        </w:tc>
        <w:tc>
          <w:tcPr>
            <w:tcW w:w="540" w:type="dxa"/>
            <w:tcBorders>
              <w:top w:val="single" w:sz="4" w:space="0" w:color="000000"/>
              <w:left w:val="single" w:sz="4" w:space="0" w:color="000000"/>
              <w:bottom w:val="single" w:sz="4" w:space="0" w:color="000000"/>
              <w:right w:val="single" w:sz="4" w:space="0" w:color="000000"/>
            </w:tcBorders>
            <w:vAlign w:val="center"/>
          </w:tcPr>
          <w:p w14:paraId="6CC77218"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27</w:t>
            </w:r>
          </w:p>
        </w:tc>
        <w:tc>
          <w:tcPr>
            <w:tcW w:w="1350" w:type="dxa"/>
            <w:tcBorders>
              <w:top w:val="single" w:sz="4" w:space="0" w:color="000000"/>
              <w:left w:val="single" w:sz="4" w:space="0" w:color="000000"/>
              <w:bottom w:val="single" w:sz="4" w:space="0" w:color="000000"/>
              <w:right w:val="single" w:sz="4" w:space="0" w:color="000000"/>
            </w:tcBorders>
            <w:vAlign w:val="center"/>
          </w:tcPr>
          <w:p w14:paraId="3A70EB18"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675</w:t>
            </w:r>
            <w:r>
              <w:rPr>
                <w:rFonts w:ascii="Arial" w:hAnsi="Arial" w:cs="Arial"/>
                <w:sz w:val="20"/>
                <w:szCs w:val="20"/>
              </w:rPr>
              <w:t>,</w:t>
            </w:r>
            <w:r w:rsidRPr="001D04A4">
              <w:rPr>
                <w:rFonts w:ascii="Arial" w:hAnsi="Arial" w:cs="Arial"/>
                <w:sz w:val="20"/>
                <w:szCs w:val="20"/>
              </w:rPr>
              <w:t>912.6</w:t>
            </w:r>
          </w:p>
        </w:tc>
        <w:tc>
          <w:tcPr>
            <w:tcW w:w="2340" w:type="dxa"/>
            <w:tcBorders>
              <w:top w:val="single" w:sz="4" w:space="0" w:color="000000"/>
              <w:left w:val="single" w:sz="4" w:space="0" w:color="000000"/>
              <w:bottom w:val="single" w:sz="4" w:space="0" w:color="000000"/>
              <w:right w:val="single" w:sz="4" w:space="0" w:color="000000"/>
            </w:tcBorders>
            <w:vAlign w:val="center"/>
          </w:tcPr>
          <w:p w14:paraId="18F7D29C"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(615</w:t>
            </w:r>
            <w:r>
              <w:rPr>
                <w:rFonts w:ascii="Arial" w:hAnsi="Arial" w:cs="Arial"/>
                <w:sz w:val="20"/>
                <w:szCs w:val="20"/>
              </w:rPr>
              <w:t>,</w:t>
            </w:r>
            <w:r w:rsidRPr="001D04A4">
              <w:rPr>
                <w:rFonts w:ascii="Arial" w:hAnsi="Arial" w:cs="Arial"/>
                <w:sz w:val="20"/>
                <w:szCs w:val="20"/>
              </w:rPr>
              <w:t>411.7, 736</w:t>
            </w:r>
            <w:r>
              <w:rPr>
                <w:rFonts w:ascii="Arial" w:hAnsi="Arial" w:cs="Arial"/>
                <w:sz w:val="20"/>
                <w:szCs w:val="20"/>
              </w:rPr>
              <w:t>,</w:t>
            </w:r>
            <w:r w:rsidRPr="001D04A4">
              <w:rPr>
                <w:rFonts w:ascii="Arial" w:hAnsi="Arial" w:cs="Arial"/>
                <w:sz w:val="20"/>
                <w:szCs w:val="20"/>
              </w:rPr>
              <w:t>413.6)</w:t>
            </w:r>
          </w:p>
        </w:tc>
        <w:tc>
          <w:tcPr>
            <w:tcW w:w="1350" w:type="dxa"/>
            <w:tcBorders>
              <w:top w:val="single" w:sz="4" w:space="0" w:color="000000"/>
              <w:left w:val="single" w:sz="4" w:space="0" w:color="000000"/>
              <w:bottom w:val="single" w:sz="4" w:space="0" w:color="000000"/>
              <w:right w:val="single" w:sz="4" w:space="0" w:color="000000"/>
            </w:tcBorders>
            <w:vAlign w:val="center"/>
          </w:tcPr>
          <w:p w14:paraId="76576ACF" w14:textId="77777777" w:rsidR="00A92752" w:rsidRPr="001D04A4" w:rsidRDefault="00A92752" w:rsidP="00100584">
            <w:pPr>
              <w:pStyle w:val="TableParagraph"/>
              <w:spacing w:line="480" w:lineRule="auto"/>
              <w:ind w:left="56" w:right="49"/>
              <w:rPr>
                <w:rFonts w:ascii="Arial" w:hAnsi="Arial" w:cs="Arial"/>
                <w:w w:val="95"/>
                <w:sz w:val="20"/>
                <w:szCs w:val="20"/>
              </w:rPr>
            </w:pPr>
            <w:r w:rsidRPr="001D04A4">
              <w:rPr>
                <w:rFonts w:ascii="Arial" w:hAnsi="Arial" w:cs="Arial"/>
                <w:w w:val="95"/>
                <w:sz w:val="20"/>
                <w:szCs w:val="20"/>
              </w:rPr>
              <w:t>152</w:t>
            </w:r>
            <w:r>
              <w:rPr>
                <w:rFonts w:ascii="Arial" w:hAnsi="Arial" w:cs="Arial"/>
                <w:w w:val="95"/>
                <w:sz w:val="20"/>
                <w:szCs w:val="20"/>
              </w:rPr>
              <w:t>,</w:t>
            </w:r>
            <w:r w:rsidRPr="001D04A4">
              <w:rPr>
                <w:rFonts w:ascii="Arial" w:hAnsi="Arial" w:cs="Arial"/>
                <w:w w:val="95"/>
                <w:sz w:val="20"/>
                <w:szCs w:val="20"/>
              </w:rPr>
              <w:t>939.74</w:t>
            </w:r>
          </w:p>
        </w:tc>
        <w:tc>
          <w:tcPr>
            <w:tcW w:w="900" w:type="dxa"/>
            <w:tcBorders>
              <w:top w:val="single" w:sz="4" w:space="0" w:color="000000"/>
              <w:left w:val="single" w:sz="4" w:space="0" w:color="000000"/>
              <w:bottom w:val="single" w:sz="4" w:space="0" w:color="000000"/>
              <w:right w:val="single" w:sz="4" w:space="0" w:color="000000"/>
            </w:tcBorders>
            <w:vAlign w:val="center"/>
          </w:tcPr>
          <w:p w14:paraId="12A973A0"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416</w:t>
            </w:r>
            <w:r>
              <w:rPr>
                <w:rFonts w:ascii="Arial" w:hAnsi="Arial" w:cs="Arial"/>
                <w:sz w:val="20"/>
                <w:szCs w:val="20"/>
              </w:rPr>
              <w:t>,</w:t>
            </w:r>
            <w:r w:rsidRPr="001D04A4">
              <w:rPr>
                <w:rFonts w:ascii="Arial" w:hAnsi="Arial" w:cs="Arial"/>
                <w:sz w:val="20"/>
                <w:szCs w:val="20"/>
              </w:rPr>
              <w:t>442</w:t>
            </w:r>
          </w:p>
        </w:tc>
        <w:tc>
          <w:tcPr>
            <w:tcW w:w="1080" w:type="dxa"/>
            <w:tcBorders>
              <w:top w:val="single" w:sz="4" w:space="0" w:color="000000"/>
              <w:left w:val="single" w:sz="4" w:space="0" w:color="000000"/>
              <w:bottom w:val="single" w:sz="4" w:space="0" w:color="000000"/>
              <w:right w:val="single" w:sz="4" w:space="0" w:color="000000"/>
            </w:tcBorders>
            <w:vAlign w:val="center"/>
          </w:tcPr>
          <w:p w14:paraId="09C56E4F"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005</w:t>
            </w:r>
            <w:r>
              <w:rPr>
                <w:rFonts w:ascii="Arial" w:hAnsi="Arial" w:cs="Arial"/>
                <w:sz w:val="20"/>
                <w:szCs w:val="20"/>
              </w:rPr>
              <w:t>,</w:t>
            </w:r>
            <w:r w:rsidRPr="001D04A4">
              <w:rPr>
                <w:rFonts w:ascii="Arial" w:hAnsi="Arial" w:cs="Arial"/>
                <w:sz w:val="20"/>
                <w:szCs w:val="20"/>
              </w:rPr>
              <w:t>030</w:t>
            </w:r>
          </w:p>
        </w:tc>
      </w:tr>
      <w:tr w:rsidR="00A92752" w:rsidRPr="001D04A4" w14:paraId="04670FD2" w14:textId="77777777" w:rsidTr="00100584">
        <w:trPr>
          <w:trHeight w:val="275"/>
        </w:trPr>
        <w:tc>
          <w:tcPr>
            <w:tcW w:w="2515" w:type="dxa"/>
            <w:tcBorders>
              <w:top w:val="single" w:sz="4" w:space="0" w:color="000000"/>
              <w:left w:val="single" w:sz="4" w:space="0" w:color="000000"/>
              <w:bottom w:val="single" w:sz="4" w:space="0" w:color="000000"/>
              <w:right w:val="single" w:sz="4" w:space="0" w:color="000000"/>
            </w:tcBorders>
            <w:vAlign w:val="center"/>
          </w:tcPr>
          <w:p w14:paraId="1ABE0CFA" w14:textId="77777777" w:rsidR="00A92752" w:rsidRPr="000634C2" w:rsidRDefault="00A92752" w:rsidP="00100584">
            <w:pPr>
              <w:pStyle w:val="TableParagraph"/>
              <w:spacing w:line="480" w:lineRule="auto"/>
              <w:ind w:left="107"/>
              <w:jc w:val="left"/>
              <w:rPr>
                <w:rFonts w:ascii="Arial" w:hAnsi="Arial" w:cs="Arial"/>
                <w:bCs/>
                <w:sz w:val="20"/>
                <w:szCs w:val="20"/>
              </w:rPr>
            </w:pPr>
            <w:r w:rsidRPr="000634C2">
              <w:rPr>
                <w:rFonts w:ascii="Arial" w:hAnsi="Arial" w:cs="Arial"/>
                <w:bCs/>
                <w:sz w:val="20"/>
                <w:szCs w:val="20"/>
              </w:rPr>
              <w:t>VEGF (ng/L)</w:t>
            </w:r>
            <w:r w:rsidRPr="000634C2">
              <w:rPr>
                <w:rFonts w:ascii="Arial" w:hAnsi="Arial" w:cs="Arial"/>
                <w:bCs/>
                <w:vertAlign w:val="superscript"/>
              </w:rPr>
              <w:t>a</w:t>
            </w:r>
          </w:p>
        </w:tc>
        <w:tc>
          <w:tcPr>
            <w:tcW w:w="540" w:type="dxa"/>
            <w:tcBorders>
              <w:top w:val="single" w:sz="4" w:space="0" w:color="000000"/>
              <w:left w:val="single" w:sz="4" w:space="0" w:color="000000"/>
              <w:bottom w:val="single" w:sz="4" w:space="0" w:color="000000"/>
              <w:right w:val="single" w:sz="4" w:space="0" w:color="000000"/>
            </w:tcBorders>
            <w:vAlign w:val="center"/>
          </w:tcPr>
          <w:p w14:paraId="080481A7" w14:textId="77777777" w:rsidR="00A92752" w:rsidRPr="001D04A4" w:rsidRDefault="00A92752" w:rsidP="00100584">
            <w:pPr>
              <w:pStyle w:val="TableParagraph"/>
              <w:spacing w:line="480" w:lineRule="auto"/>
              <w:ind w:left="143" w:right="134"/>
              <w:rPr>
                <w:rFonts w:ascii="Arial" w:hAnsi="Arial" w:cs="Arial"/>
                <w:sz w:val="20"/>
                <w:szCs w:val="20"/>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2FEEAB4D" w14:textId="77777777" w:rsidR="00A92752" w:rsidRPr="001D04A4" w:rsidRDefault="00A92752" w:rsidP="00100584">
            <w:pPr>
              <w:pStyle w:val="TableParagraph"/>
              <w:spacing w:line="480" w:lineRule="auto"/>
              <w:ind w:left="128" w:right="119"/>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722E7552" w14:textId="77777777" w:rsidR="00A92752" w:rsidRPr="001D04A4" w:rsidRDefault="00A92752" w:rsidP="00100584">
            <w:pPr>
              <w:pStyle w:val="TableParagraph"/>
              <w:spacing w:line="480" w:lineRule="auto"/>
              <w:ind w:left="55" w:right="34"/>
              <w:rPr>
                <w:rFonts w:ascii="Arial" w:hAnsi="Arial" w:cs="Arial"/>
                <w:sz w:val="20"/>
                <w:szCs w:val="20"/>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7B57CE82" w14:textId="77777777" w:rsidR="00A92752" w:rsidRPr="001D04A4" w:rsidRDefault="00A92752" w:rsidP="00100584">
            <w:pPr>
              <w:pStyle w:val="TableParagraph"/>
              <w:spacing w:line="480" w:lineRule="auto"/>
              <w:ind w:left="56" w:right="49"/>
              <w:rPr>
                <w:rFonts w:ascii="Arial" w:hAnsi="Arial" w:cs="Arial"/>
                <w:w w:val="95"/>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29A5E04" w14:textId="77777777" w:rsidR="00A92752" w:rsidRPr="001D04A4" w:rsidRDefault="00A92752" w:rsidP="00100584">
            <w:pPr>
              <w:pStyle w:val="TableParagraph"/>
              <w:spacing w:line="480" w:lineRule="auto"/>
              <w:ind w:left="41"/>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715A4FC" w14:textId="77777777" w:rsidR="00A92752" w:rsidRPr="001D04A4" w:rsidRDefault="00A92752" w:rsidP="00100584">
            <w:pPr>
              <w:pStyle w:val="TableParagraph"/>
              <w:spacing w:line="480" w:lineRule="auto"/>
              <w:ind w:left="64" w:right="55"/>
              <w:rPr>
                <w:rFonts w:ascii="Arial" w:hAnsi="Arial" w:cs="Arial"/>
                <w:sz w:val="20"/>
                <w:szCs w:val="20"/>
              </w:rPr>
            </w:pPr>
          </w:p>
        </w:tc>
      </w:tr>
      <w:tr w:rsidR="00A92752" w:rsidRPr="001D04A4" w14:paraId="4095EDB8" w14:textId="77777777" w:rsidTr="00100584">
        <w:trPr>
          <w:trHeight w:val="275"/>
        </w:trPr>
        <w:tc>
          <w:tcPr>
            <w:tcW w:w="2515" w:type="dxa"/>
            <w:tcBorders>
              <w:top w:val="single" w:sz="4" w:space="0" w:color="000000"/>
              <w:left w:val="single" w:sz="4" w:space="0" w:color="000000"/>
              <w:bottom w:val="single" w:sz="4" w:space="0" w:color="000000"/>
              <w:right w:val="single" w:sz="4" w:space="0" w:color="000000"/>
            </w:tcBorders>
            <w:vAlign w:val="center"/>
          </w:tcPr>
          <w:p w14:paraId="00D6AE94"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1</w:t>
            </w:r>
          </w:p>
        </w:tc>
        <w:tc>
          <w:tcPr>
            <w:tcW w:w="540" w:type="dxa"/>
            <w:tcBorders>
              <w:top w:val="single" w:sz="4" w:space="0" w:color="000000"/>
              <w:left w:val="single" w:sz="4" w:space="0" w:color="000000"/>
              <w:bottom w:val="single" w:sz="4" w:space="0" w:color="000000"/>
              <w:right w:val="single" w:sz="4" w:space="0" w:color="000000"/>
            </w:tcBorders>
            <w:vAlign w:val="center"/>
          </w:tcPr>
          <w:p w14:paraId="46F41B96"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18</w:t>
            </w:r>
          </w:p>
        </w:tc>
        <w:tc>
          <w:tcPr>
            <w:tcW w:w="1350" w:type="dxa"/>
            <w:tcBorders>
              <w:top w:val="single" w:sz="4" w:space="0" w:color="000000"/>
              <w:left w:val="single" w:sz="4" w:space="0" w:color="000000"/>
              <w:bottom w:val="single" w:sz="4" w:space="0" w:color="000000"/>
              <w:right w:val="single" w:sz="4" w:space="0" w:color="000000"/>
            </w:tcBorders>
            <w:vAlign w:val="center"/>
          </w:tcPr>
          <w:p w14:paraId="1DD32FB3"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253.34</w:t>
            </w:r>
          </w:p>
        </w:tc>
        <w:tc>
          <w:tcPr>
            <w:tcW w:w="2340" w:type="dxa"/>
            <w:tcBorders>
              <w:top w:val="single" w:sz="4" w:space="0" w:color="000000"/>
              <w:left w:val="single" w:sz="4" w:space="0" w:color="000000"/>
              <w:bottom w:val="single" w:sz="4" w:space="0" w:color="000000"/>
              <w:right w:val="single" w:sz="4" w:space="0" w:color="000000"/>
            </w:tcBorders>
            <w:vAlign w:val="center"/>
          </w:tcPr>
          <w:p w14:paraId="49D99BAD"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(180.72, 325.97)</w:t>
            </w:r>
          </w:p>
        </w:tc>
        <w:tc>
          <w:tcPr>
            <w:tcW w:w="1350" w:type="dxa"/>
            <w:tcBorders>
              <w:top w:val="single" w:sz="4" w:space="0" w:color="000000"/>
              <w:left w:val="single" w:sz="4" w:space="0" w:color="000000"/>
              <w:bottom w:val="single" w:sz="4" w:space="0" w:color="000000"/>
              <w:right w:val="single" w:sz="4" w:space="0" w:color="000000"/>
            </w:tcBorders>
            <w:vAlign w:val="center"/>
          </w:tcPr>
          <w:p w14:paraId="3C3617C9" w14:textId="77777777" w:rsidR="00A92752" w:rsidRPr="001D04A4" w:rsidRDefault="00A92752" w:rsidP="00100584">
            <w:pPr>
              <w:pStyle w:val="TableParagraph"/>
              <w:spacing w:line="480" w:lineRule="auto"/>
              <w:ind w:left="56" w:right="49"/>
              <w:rPr>
                <w:rFonts w:ascii="Arial" w:hAnsi="Arial" w:cs="Arial"/>
                <w:w w:val="95"/>
                <w:sz w:val="20"/>
                <w:szCs w:val="20"/>
              </w:rPr>
            </w:pPr>
            <w:r w:rsidRPr="001D04A4">
              <w:rPr>
                <w:rFonts w:ascii="Arial" w:hAnsi="Arial" w:cs="Arial"/>
                <w:w w:val="95"/>
                <w:sz w:val="20"/>
                <w:szCs w:val="20"/>
              </w:rPr>
              <w:t>146.050</w:t>
            </w:r>
          </w:p>
        </w:tc>
        <w:tc>
          <w:tcPr>
            <w:tcW w:w="900" w:type="dxa"/>
            <w:tcBorders>
              <w:top w:val="single" w:sz="4" w:space="0" w:color="000000"/>
              <w:left w:val="single" w:sz="4" w:space="0" w:color="000000"/>
              <w:bottom w:val="single" w:sz="4" w:space="0" w:color="000000"/>
              <w:right w:val="single" w:sz="4" w:space="0" w:color="000000"/>
            </w:tcBorders>
            <w:vAlign w:val="center"/>
          </w:tcPr>
          <w:p w14:paraId="023B4EFE"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114.3</w:t>
            </w:r>
          </w:p>
        </w:tc>
        <w:tc>
          <w:tcPr>
            <w:tcW w:w="1080" w:type="dxa"/>
            <w:tcBorders>
              <w:top w:val="single" w:sz="4" w:space="0" w:color="000000"/>
              <w:left w:val="single" w:sz="4" w:space="0" w:color="000000"/>
              <w:bottom w:val="single" w:sz="4" w:space="0" w:color="000000"/>
              <w:right w:val="single" w:sz="4" w:space="0" w:color="000000"/>
            </w:tcBorders>
            <w:vAlign w:val="center"/>
          </w:tcPr>
          <w:p w14:paraId="38521900"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698.0</w:t>
            </w:r>
          </w:p>
        </w:tc>
      </w:tr>
      <w:tr w:rsidR="00A92752" w:rsidRPr="001D04A4" w14:paraId="35F54A11" w14:textId="77777777" w:rsidTr="00100584">
        <w:trPr>
          <w:trHeight w:val="275"/>
        </w:trPr>
        <w:tc>
          <w:tcPr>
            <w:tcW w:w="2515" w:type="dxa"/>
            <w:tcBorders>
              <w:top w:val="single" w:sz="4" w:space="0" w:color="000000"/>
              <w:left w:val="single" w:sz="4" w:space="0" w:color="000000"/>
              <w:bottom w:val="single" w:sz="4" w:space="0" w:color="000000"/>
              <w:right w:val="single" w:sz="4" w:space="0" w:color="000000"/>
            </w:tcBorders>
            <w:vAlign w:val="center"/>
          </w:tcPr>
          <w:p w14:paraId="52CD78B8"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43</w:t>
            </w:r>
          </w:p>
        </w:tc>
        <w:tc>
          <w:tcPr>
            <w:tcW w:w="540" w:type="dxa"/>
            <w:tcBorders>
              <w:top w:val="single" w:sz="4" w:space="0" w:color="000000"/>
              <w:left w:val="single" w:sz="4" w:space="0" w:color="000000"/>
              <w:bottom w:val="single" w:sz="4" w:space="0" w:color="000000"/>
              <w:right w:val="single" w:sz="4" w:space="0" w:color="000000"/>
            </w:tcBorders>
            <w:vAlign w:val="center"/>
          </w:tcPr>
          <w:p w14:paraId="2F9D129F"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tcBorders>
              <w:top w:val="single" w:sz="4" w:space="0" w:color="000000"/>
              <w:left w:val="single" w:sz="4" w:space="0" w:color="000000"/>
              <w:bottom w:val="single" w:sz="4" w:space="0" w:color="000000"/>
              <w:right w:val="single" w:sz="4" w:space="0" w:color="000000"/>
            </w:tcBorders>
            <w:vAlign w:val="center"/>
          </w:tcPr>
          <w:p w14:paraId="37E02731"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252.59</w:t>
            </w:r>
          </w:p>
        </w:tc>
        <w:tc>
          <w:tcPr>
            <w:tcW w:w="2340" w:type="dxa"/>
            <w:tcBorders>
              <w:top w:val="single" w:sz="4" w:space="0" w:color="000000"/>
              <w:left w:val="single" w:sz="4" w:space="0" w:color="000000"/>
              <w:bottom w:val="single" w:sz="4" w:space="0" w:color="000000"/>
              <w:right w:val="single" w:sz="4" w:space="0" w:color="000000"/>
            </w:tcBorders>
            <w:vAlign w:val="center"/>
          </w:tcPr>
          <w:p w14:paraId="2D4C5CF1"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(179.96, 325.22)</w:t>
            </w:r>
          </w:p>
        </w:tc>
        <w:tc>
          <w:tcPr>
            <w:tcW w:w="1350" w:type="dxa"/>
            <w:tcBorders>
              <w:top w:val="single" w:sz="4" w:space="0" w:color="000000"/>
              <w:left w:val="single" w:sz="4" w:space="0" w:color="000000"/>
              <w:bottom w:val="single" w:sz="4" w:space="0" w:color="000000"/>
              <w:right w:val="single" w:sz="4" w:space="0" w:color="000000"/>
            </w:tcBorders>
            <w:vAlign w:val="center"/>
          </w:tcPr>
          <w:p w14:paraId="659650BB" w14:textId="77777777" w:rsidR="00A92752" w:rsidRPr="001D04A4" w:rsidRDefault="00A92752" w:rsidP="00100584">
            <w:pPr>
              <w:pStyle w:val="TableParagraph"/>
              <w:spacing w:line="480" w:lineRule="auto"/>
              <w:ind w:left="56" w:right="49"/>
              <w:rPr>
                <w:rFonts w:ascii="Arial" w:hAnsi="Arial" w:cs="Arial"/>
                <w:w w:val="95"/>
                <w:sz w:val="20"/>
                <w:szCs w:val="20"/>
              </w:rPr>
            </w:pPr>
            <w:r w:rsidRPr="001D04A4">
              <w:rPr>
                <w:rFonts w:ascii="Arial" w:hAnsi="Arial" w:cs="Arial"/>
                <w:w w:val="95"/>
                <w:sz w:val="20"/>
                <w:szCs w:val="20"/>
              </w:rPr>
              <w:t>141.256</w:t>
            </w:r>
          </w:p>
        </w:tc>
        <w:tc>
          <w:tcPr>
            <w:tcW w:w="900" w:type="dxa"/>
            <w:tcBorders>
              <w:top w:val="single" w:sz="4" w:space="0" w:color="000000"/>
              <w:left w:val="single" w:sz="4" w:space="0" w:color="000000"/>
              <w:bottom w:val="single" w:sz="4" w:space="0" w:color="000000"/>
              <w:right w:val="single" w:sz="4" w:space="0" w:color="000000"/>
            </w:tcBorders>
            <w:vAlign w:val="center"/>
          </w:tcPr>
          <w:p w14:paraId="52A40534"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127.4</w:t>
            </w:r>
          </w:p>
        </w:tc>
        <w:tc>
          <w:tcPr>
            <w:tcW w:w="1080" w:type="dxa"/>
            <w:tcBorders>
              <w:top w:val="single" w:sz="4" w:space="0" w:color="000000"/>
              <w:left w:val="single" w:sz="4" w:space="0" w:color="000000"/>
              <w:bottom w:val="single" w:sz="4" w:space="0" w:color="000000"/>
              <w:right w:val="single" w:sz="4" w:space="0" w:color="000000"/>
            </w:tcBorders>
            <w:vAlign w:val="center"/>
          </w:tcPr>
          <w:p w14:paraId="79686B9C"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635.0</w:t>
            </w:r>
          </w:p>
        </w:tc>
      </w:tr>
      <w:tr w:rsidR="00A92752" w:rsidRPr="001D04A4" w14:paraId="5C76B1BA" w14:textId="77777777" w:rsidTr="00100584">
        <w:trPr>
          <w:trHeight w:val="275"/>
        </w:trPr>
        <w:tc>
          <w:tcPr>
            <w:tcW w:w="2515" w:type="dxa"/>
            <w:tcBorders>
              <w:top w:val="single" w:sz="4" w:space="0" w:color="000000"/>
              <w:left w:val="single" w:sz="4" w:space="0" w:color="000000"/>
              <w:bottom w:val="single" w:sz="4" w:space="0" w:color="000000"/>
              <w:right w:val="single" w:sz="4" w:space="0" w:color="000000"/>
            </w:tcBorders>
            <w:vAlign w:val="center"/>
          </w:tcPr>
          <w:p w14:paraId="1E273489"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85</w:t>
            </w:r>
          </w:p>
        </w:tc>
        <w:tc>
          <w:tcPr>
            <w:tcW w:w="540" w:type="dxa"/>
            <w:tcBorders>
              <w:top w:val="single" w:sz="4" w:space="0" w:color="000000"/>
              <w:left w:val="single" w:sz="4" w:space="0" w:color="000000"/>
              <w:bottom w:val="single" w:sz="4" w:space="0" w:color="000000"/>
              <w:right w:val="single" w:sz="4" w:space="0" w:color="000000"/>
            </w:tcBorders>
            <w:vAlign w:val="center"/>
          </w:tcPr>
          <w:p w14:paraId="611734BF"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tcBorders>
              <w:top w:val="single" w:sz="4" w:space="0" w:color="000000"/>
              <w:left w:val="single" w:sz="4" w:space="0" w:color="000000"/>
              <w:bottom w:val="single" w:sz="4" w:space="0" w:color="000000"/>
              <w:right w:val="single" w:sz="4" w:space="0" w:color="000000"/>
            </w:tcBorders>
            <w:vAlign w:val="center"/>
          </w:tcPr>
          <w:p w14:paraId="524F8071"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254.56</w:t>
            </w:r>
          </w:p>
        </w:tc>
        <w:tc>
          <w:tcPr>
            <w:tcW w:w="2340" w:type="dxa"/>
            <w:tcBorders>
              <w:top w:val="single" w:sz="4" w:space="0" w:color="000000"/>
              <w:left w:val="single" w:sz="4" w:space="0" w:color="000000"/>
              <w:bottom w:val="single" w:sz="4" w:space="0" w:color="000000"/>
              <w:right w:val="single" w:sz="4" w:space="0" w:color="000000"/>
            </w:tcBorders>
            <w:vAlign w:val="center"/>
          </w:tcPr>
          <w:p w14:paraId="4EFF4EF5"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(185.83, 323.30)</w:t>
            </w:r>
          </w:p>
        </w:tc>
        <w:tc>
          <w:tcPr>
            <w:tcW w:w="1350" w:type="dxa"/>
            <w:tcBorders>
              <w:top w:val="single" w:sz="4" w:space="0" w:color="000000"/>
              <w:left w:val="single" w:sz="4" w:space="0" w:color="000000"/>
              <w:bottom w:val="single" w:sz="4" w:space="0" w:color="000000"/>
              <w:right w:val="single" w:sz="4" w:space="0" w:color="000000"/>
            </w:tcBorders>
            <w:vAlign w:val="center"/>
          </w:tcPr>
          <w:p w14:paraId="3384FA07" w14:textId="77777777" w:rsidR="00A92752" w:rsidRPr="001D04A4" w:rsidRDefault="00A92752" w:rsidP="00100584">
            <w:pPr>
              <w:pStyle w:val="TableParagraph"/>
              <w:spacing w:line="480" w:lineRule="auto"/>
              <w:ind w:left="56" w:right="49"/>
              <w:rPr>
                <w:rFonts w:ascii="Arial" w:hAnsi="Arial" w:cs="Arial"/>
                <w:w w:val="95"/>
                <w:sz w:val="20"/>
                <w:szCs w:val="20"/>
              </w:rPr>
            </w:pPr>
            <w:r w:rsidRPr="001D04A4">
              <w:rPr>
                <w:rFonts w:ascii="Arial" w:hAnsi="Arial" w:cs="Arial"/>
                <w:w w:val="95"/>
                <w:sz w:val="20"/>
                <w:szCs w:val="20"/>
              </w:rPr>
              <w:t>133.688</w:t>
            </w:r>
          </w:p>
        </w:tc>
        <w:tc>
          <w:tcPr>
            <w:tcW w:w="900" w:type="dxa"/>
            <w:tcBorders>
              <w:top w:val="single" w:sz="4" w:space="0" w:color="000000"/>
              <w:left w:val="single" w:sz="4" w:space="0" w:color="000000"/>
              <w:bottom w:val="single" w:sz="4" w:space="0" w:color="000000"/>
              <w:right w:val="single" w:sz="4" w:space="0" w:color="000000"/>
            </w:tcBorders>
            <w:vAlign w:val="center"/>
          </w:tcPr>
          <w:p w14:paraId="0F789D09"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91.4</w:t>
            </w:r>
          </w:p>
        </w:tc>
        <w:tc>
          <w:tcPr>
            <w:tcW w:w="1080" w:type="dxa"/>
            <w:tcBorders>
              <w:top w:val="single" w:sz="4" w:space="0" w:color="000000"/>
              <w:left w:val="single" w:sz="4" w:space="0" w:color="000000"/>
              <w:bottom w:val="single" w:sz="4" w:space="0" w:color="000000"/>
              <w:right w:val="single" w:sz="4" w:space="0" w:color="000000"/>
            </w:tcBorders>
            <w:vAlign w:val="center"/>
          </w:tcPr>
          <w:p w14:paraId="212D287B"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583.1</w:t>
            </w:r>
          </w:p>
        </w:tc>
      </w:tr>
      <w:tr w:rsidR="00A92752" w:rsidRPr="001D04A4" w14:paraId="702609CA" w14:textId="77777777" w:rsidTr="00100584">
        <w:trPr>
          <w:trHeight w:val="275"/>
        </w:trPr>
        <w:tc>
          <w:tcPr>
            <w:tcW w:w="2515" w:type="dxa"/>
            <w:tcBorders>
              <w:top w:val="single" w:sz="4" w:space="0" w:color="000000"/>
              <w:left w:val="single" w:sz="4" w:space="0" w:color="000000"/>
              <w:bottom w:val="single" w:sz="4" w:space="0" w:color="000000"/>
              <w:right w:val="single" w:sz="4" w:space="0" w:color="000000"/>
            </w:tcBorders>
            <w:vAlign w:val="center"/>
          </w:tcPr>
          <w:p w14:paraId="508D0B81"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1</w:t>
            </w:r>
          </w:p>
        </w:tc>
        <w:tc>
          <w:tcPr>
            <w:tcW w:w="540" w:type="dxa"/>
            <w:tcBorders>
              <w:top w:val="single" w:sz="4" w:space="0" w:color="000000"/>
              <w:left w:val="single" w:sz="4" w:space="0" w:color="000000"/>
              <w:bottom w:val="single" w:sz="4" w:space="0" w:color="000000"/>
              <w:right w:val="single" w:sz="4" w:space="0" w:color="000000"/>
            </w:tcBorders>
            <w:vAlign w:val="center"/>
          </w:tcPr>
          <w:p w14:paraId="4DFF3306"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33</w:t>
            </w:r>
          </w:p>
        </w:tc>
        <w:tc>
          <w:tcPr>
            <w:tcW w:w="1350" w:type="dxa"/>
            <w:tcBorders>
              <w:top w:val="single" w:sz="4" w:space="0" w:color="000000"/>
              <w:left w:val="single" w:sz="4" w:space="0" w:color="000000"/>
              <w:bottom w:val="single" w:sz="4" w:space="0" w:color="000000"/>
              <w:right w:val="single" w:sz="4" w:space="0" w:color="000000"/>
            </w:tcBorders>
            <w:vAlign w:val="center"/>
          </w:tcPr>
          <w:p w14:paraId="52553AE1"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246.49</w:t>
            </w:r>
          </w:p>
        </w:tc>
        <w:tc>
          <w:tcPr>
            <w:tcW w:w="2340" w:type="dxa"/>
            <w:tcBorders>
              <w:top w:val="single" w:sz="4" w:space="0" w:color="000000"/>
              <w:left w:val="single" w:sz="4" w:space="0" w:color="000000"/>
              <w:bottom w:val="single" w:sz="4" w:space="0" w:color="000000"/>
              <w:right w:val="single" w:sz="4" w:space="0" w:color="000000"/>
            </w:tcBorders>
            <w:vAlign w:val="center"/>
          </w:tcPr>
          <w:p w14:paraId="2AC0B171"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(204.89, 288.09)</w:t>
            </w:r>
          </w:p>
        </w:tc>
        <w:tc>
          <w:tcPr>
            <w:tcW w:w="1350" w:type="dxa"/>
            <w:tcBorders>
              <w:top w:val="single" w:sz="4" w:space="0" w:color="000000"/>
              <w:left w:val="single" w:sz="4" w:space="0" w:color="000000"/>
              <w:bottom w:val="single" w:sz="4" w:space="0" w:color="000000"/>
              <w:right w:val="single" w:sz="4" w:space="0" w:color="000000"/>
            </w:tcBorders>
            <w:vAlign w:val="center"/>
          </w:tcPr>
          <w:p w14:paraId="3D63FE83" w14:textId="77777777" w:rsidR="00A92752" w:rsidRPr="001D04A4" w:rsidRDefault="00A92752" w:rsidP="00100584">
            <w:pPr>
              <w:pStyle w:val="TableParagraph"/>
              <w:spacing w:line="480" w:lineRule="auto"/>
              <w:ind w:left="56" w:right="49"/>
              <w:rPr>
                <w:rFonts w:ascii="Arial" w:hAnsi="Arial" w:cs="Arial"/>
                <w:w w:val="95"/>
                <w:sz w:val="20"/>
                <w:szCs w:val="20"/>
              </w:rPr>
            </w:pPr>
            <w:r w:rsidRPr="001D04A4">
              <w:rPr>
                <w:rFonts w:ascii="Arial" w:hAnsi="Arial" w:cs="Arial"/>
                <w:w w:val="95"/>
                <w:sz w:val="20"/>
                <w:szCs w:val="20"/>
              </w:rPr>
              <w:t>117.320</w:t>
            </w:r>
          </w:p>
        </w:tc>
        <w:tc>
          <w:tcPr>
            <w:tcW w:w="900" w:type="dxa"/>
            <w:tcBorders>
              <w:top w:val="single" w:sz="4" w:space="0" w:color="000000"/>
              <w:left w:val="single" w:sz="4" w:space="0" w:color="000000"/>
              <w:bottom w:val="single" w:sz="4" w:space="0" w:color="000000"/>
              <w:right w:val="single" w:sz="4" w:space="0" w:color="000000"/>
            </w:tcBorders>
            <w:vAlign w:val="center"/>
          </w:tcPr>
          <w:p w14:paraId="4027C5DA"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105.4</w:t>
            </w:r>
          </w:p>
        </w:tc>
        <w:tc>
          <w:tcPr>
            <w:tcW w:w="1080" w:type="dxa"/>
            <w:tcBorders>
              <w:top w:val="single" w:sz="4" w:space="0" w:color="000000"/>
              <w:left w:val="single" w:sz="4" w:space="0" w:color="000000"/>
              <w:bottom w:val="single" w:sz="4" w:space="0" w:color="000000"/>
              <w:right w:val="single" w:sz="4" w:space="0" w:color="000000"/>
            </w:tcBorders>
            <w:vAlign w:val="center"/>
          </w:tcPr>
          <w:p w14:paraId="50DE0300"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518.5</w:t>
            </w:r>
          </w:p>
        </w:tc>
      </w:tr>
      <w:tr w:rsidR="00A92752" w:rsidRPr="001D04A4" w14:paraId="312D9161" w14:textId="77777777" w:rsidTr="00100584">
        <w:trPr>
          <w:trHeight w:val="275"/>
        </w:trPr>
        <w:tc>
          <w:tcPr>
            <w:tcW w:w="2515" w:type="dxa"/>
            <w:tcBorders>
              <w:top w:val="single" w:sz="4" w:space="0" w:color="000000"/>
              <w:left w:val="single" w:sz="4" w:space="0" w:color="000000"/>
              <w:bottom w:val="single" w:sz="4" w:space="0" w:color="000000"/>
              <w:right w:val="single" w:sz="4" w:space="0" w:color="000000"/>
            </w:tcBorders>
            <w:vAlign w:val="center"/>
          </w:tcPr>
          <w:p w14:paraId="7E526EB5"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43</w:t>
            </w:r>
          </w:p>
        </w:tc>
        <w:tc>
          <w:tcPr>
            <w:tcW w:w="540" w:type="dxa"/>
            <w:tcBorders>
              <w:top w:val="single" w:sz="4" w:space="0" w:color="000000"/>
              <w:left w:val="single" w:sz="4" w:space="0" w:color="000000"/>
              <w:bottom w:val="single" w:sz="4" w:space="0" w:color="000000"/>
              <w:right w:val="single" w:sz="4" w:space="0" w:color="000000"/>
            </w:tcBorders>
            <w:vAlign w:val="center"/>
          </w:tcPr>
          <w:p w14:paraId="3B6E1E59"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29</w:t>
            </w:r>
          </w:p>
        </w:tc>
        <w:tc>
          <w:tcPr>
            <w:tcW w:w="1350" w:type="dxa"/>
            <w:tcBorders>
              <w:top w:val="single" w:sz="4" w:space="0" w:color="000000"/>
              <w:left w:val="single" w:sz="4" w:space="0" w:color="000000"/>
              <w:bottom w:val="single" w:sz="4" w:space="0" w:color="000000"/>
              <w:right w:val="single" w:sz="4" w:space="0" w:color="000000"/>
            </w:tcBorders>
            <w:vAlign w:val="center"/>
          </w:tcPr>
          <w:p w14:paraId="0A8F1B45"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238.60</w:t>
            </w:r>
          </w:p>
        </w:tc>
        <w:tc>
          <w:tcPr>
            <w:tcW w:w="2340" w:type="dxa"/>
            <w:tcBorders>
              <w:top w:val="single" w:sz="4" w:space="0" w:color="000000"/>
              <w:left w:val="single" w:sz="4" w:space="0" w:color="000000"/>
              <w:bottom w:val="single" w:sz="4" w:space="0" w:color="000000"/>
              <w:right w:val="single" w:sz="4" w:space="0" w:color="000000"/>
            </w:tcBorders>
            <w:vAlign w:val="center"/>
          </w:tcPr>
          <w:p w14:paraId="2F15DEDD"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(194.32, 282.88)</w:t>
            </w:r>
          </w:p>
        </w:tc>
        <w:tc>
          <w:tcPr>
            <w:tcW w:w="1350" w:type="dxa"/>
            <w:tcBorders>
              <w:top w:val="single" w:sz="4" w:space="0" w:color="000000"/>
              <w:left w:val="single" w:sz="4" w:space="0" w:color="000000"/>
              <w:bottom w:val="single" w:sz="4" w:space="0" w:color="000000"/>
              <w:right w:val="single" w:sz="4" w:space="0" w:color="000000"/>
            </w:tcBorders>
            <w:vAlign w:val="center"/>
          </w:tcPr>
          <w:p w14:paraId="751391FC" w14:textId="77777777" w:rsidR="00A92752" w:rsidRPr="001D04A4" w:rsidRDefault="00A92752" w:rsidP="00100584">
            <w:pPr>
              <w:pStyle w:val="TableParagraph"/>
              <w:spacing w:line="480" w:lineRule="auto"/>
              <w:ind w:left="56" w:right="49"/>
              <w:rPr>
                <w:rFonts w:ascii="Arial" w:hAnsi="Arial" w:cs="Arial"/>
                <w:w w:val="95"/>
                <w:sz w:val="20"/>
                <w:szCs w:val="20"/>
              </w:rPr>
            </w:pPr>
            <w:r w:rsidRPr="001D04A4">
              <w:rPr>
                <w:rFonts w:ascii="Arial" w:hAnsi="Arial" w:cs="Arial"/>
                <w:w w:val="95"/>
                <w:sz w:val="20"/>
                <w:szCs w:val="20"/>
              </w:rPr>
              <w:t>116.412</w:t>
            </w:r>
          </w:p>
        </w:tc>
        <w:tc>
          <w:tcPr>
            <w:tcW w:w="900" w:type="dxa"/>
            <w:tcBorders>
              <w:top w:val="single" w:sz="4" w:space="0" w:color="000000"/>
              <w:left w:val="single" w:sz="4" w:space="0" w:color="000000"/>
              <w:bottom w:val="single" w:sz="4" w:space="0" w:color="000000"/>
              <w:right w:val="single" w:sz="4" w:space="0" w:color="000000"/>
            </w:tcBorders>
            <w:vAlign w:val="center"/>
          </w:tcPr>
          <w:p w14:paraId="0AD45840"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78.8</w:t>
            </w:r>
          </w:p>
        </w:tc>
        <w:tc>
          <w:tcPr>
            <w:tcW w:w="1080" w:type="dxa"/>
            <w:tcBorders>
              <w:top w:val="single" w:sz="4" w:space="0" w:color="000000"/>
              <w:left w:val="single" w:sz="4" w:space="0" w:color="000000"/>
              <w:bottom w:val="single" w:sz="4" w:space="0" w:color="000000"/>
              <w:right w:val="single" w:sz="4" w:space="0" w:color="000000"/>
            </w:tcBorders>
            <w:vAlign w:val="center"/>
          </w:tcPr>
          <w:p w14:paraId="0F4A51B7"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499.4</w:t>
            </w:r>
          </w:p>
        </w:tc>
      </w:tr>
      <w:tr w:rsidR="00A92752" w:rsidRPr="001D04A4" w14:paraId="1AD5EFF3" w14:textId="77777777" w:rsidTr="00100584">
        <w:trPr>
          <w:trHeight w:val="275"/>
        </w:trPr>
        <w:tc>
          <w:tcPr>
            <w:tcW w:w="2515" w:type="dxa"/>
            <w:tcBorders>
              <w:top w:val="single" w:sz="4" w:space="0" w:color="000000"/>
              <w:left w:val="single" w:sz="4" w:space="0" w:color="000000"/>
              <w:bottom w:val="single" w:sz="4" w:space="0" w:color="000000"/>
              <w:right w:val="single" w:sz="4" w:space="0" w:color="000000"/>
            </w:tcBorders>
            <w:vAlign w:val="center"/>
          </w:tcPr>
          <w:p w14:paraId="3C2EFD0C"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85</w:t>
            </w:r>
          </w:p>
        </w:tc>
        <w:tc>
          <w:tcPr>
            <w:tcW w:w="540" w:type="dxa"/>
            <w:tcBorders>
              <w:top w:val="single" w:sz="4" w:space="0" w:color="000000"/>
              <w:left w:val="single" w:sz="4" w:space="0" w:color="000000"/>
              <w:bottom w:val="single" w:sz="4" w:space="0" w:color="000000"/>
              <w:right w:val="single" w:sz="4" w:space="0" w:color="000000"/>
            </w:tcBorders>
            <w:vAlign w:val="center"/>
          </w:tcPr>
          <w:p w14:paraId="71AE81C9"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27</w:t>
            </w:r>
          </w:p>
        </w:tc>
        <w:tc>
          <w:tcPr>
            <w:tcW w:w="1350" w:type="dxa"/>
            <w:tcBorders>
              <w:top w:val="single" w:sz="4" w:space="0" w:color="000000"/>
              <w:left w:val="single" w:sz="4" w:space="0" w:color="000000"/>
              <w:bottom w:val="single" w:sz="4" w:space="0" w:color="000000"/>
              <w:right w:val="single" w:sz="4" w:space="0" w:color="000000"/>
            </w:tcBorders>
            <w:vAlign w:val="center"/>
          </w:tcPr>
          <w:p w14:paraId="4EB5E059"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246.76</w:t>
            </w:r>
          </w:p>
        </w:tc>
        <w:tc>
          <w:tcPr>
            <w:tcW w:w="2340" w:type="dxa"/>
            <w:tcBorders>
              <w:top w:val="single" w:sz="4" w:space="0" w:color="000000"/>
              <w:left w:val="single" w:sz="4" w:space="0" w:color="000000"/>
              <w:bottom w:val="single" w:sz="4" w:space="0" w:color="000000"/>
              <w:right w:val="single" w:sz="4" w:space="0" w:color="000000"/>
            </w:tcBorders>
            <w:vAlign w:val="center"/>
          </w:tcPr>
          <w:p w14:paraId="326C9890"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(195.90, 297.62)</w:t>
            </w:r>
          </w:p>
        </w:tc>
        <w:tc>
          <w:tcPr>
            <w:tcW w:w="1350" w:type="dxa"/>
            <w:tcBorders>
              <w:top w:val="single" w:sz="4" w:space="0" w:color="000000"/>
              <w:left w:val="single" w:sz="4" w:space="0" w:color="000000"/>
              <w:bottom w:val="single" w:sz="4" w:space="0" w:color="000000"/>
              <w:right w:val="single" w:sz="4" w:space="0" w:color="000000"/>
            </w:tcBorders>
            <w:vAlign w:val="center"/>
          </w:tcPr>
          <w:p w14:paraId="0B25AB2D" w14:textId="77777777" w:rsidR="00A92752" w:rsidRPr="001D04A4" w:rsidRDefault="00A92752" w:rsidP="00100584">
            <w:pPr>
              <w:pStyle w:val="TableParagraph"/>
              <w:spacing w:line="480" w:lineRule="auto"/>
              <w:ind w:left="56" w:right="49"/>
              <w:rPr>
                <w:rFonts w:ascii="Arial" w:hAnsi="Arial" w:cs="Arial"/>
                <w:w w:val="95"/>
                <w:sz w:val="20"/>
                <w:szCs w:val="20"/>
              </w:rPr>
            </w:pPr>
            <w:r w:rsidRPr="001D04A4">
              <w:rPr>
                <w:rFonts w:ascii="Arial" w:hAnsi="Arial" w:cs="Arial"/>
                <w:w w:val="95"/>
                <w:sz w:val="20"/>
                <w:szCs w:val="20"/>
              </w:rPr>
              <w:t>128.570</w:t>
            </w:r>
          </w:p>
        </w:tc>
        <w:tc>
          <w:tcPr>
            <w:tcW w:w="900" w:type="dxa"/>
            <w:tcBorders>
              <w:top w:val="single" w:sz="4" w:space="0" w:color="000000"/>
              <w:left w:val="single" w:sz="4" w:space="0" w:color="000000"/>
              <w:bottom w:val="single" w:sz="4" w:space="0" w:color="000000"/>
              <w:right w:val="single" w:sz="4" w:space="0" w:color="000000"/>
            </w:tcBorders>
            <w:vAlign w:val="center"/>
          </w:tcPr>
          <w:p w14:paraId="3F248F2D"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94.8</w:t>
            </w:r>
          </w:p>
        </w:tc>
        <w:tc>
          <w:tcPr>
            <w:tcW w:w="1080" w:type="dxa"/>
            <w:tcBorders>
              <w:top w:val="single" w:sz="4" w:space="0" w:color="000000"/>
              <w:left w:val="single" w:sz="4" w:space="0" w:color="000000"/>
              <w:bottom w:val="single" w:sz="4" w:space="0" w:color="000000"/>
              <w:right w:val="single" w:sz="4" w:space="0" w:color="000000"/>
            </w:tcBorders>
            <w:vAlign w:val="center"/>
          </w:tcPr>
          <w:p w14:paraId="7895832B"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611.2</w:t>
            </w:r>
          </w:p>
        </w:tc>
      </w:tr>
      <w:tr w:rsidR="00A92752" w:rsidRPr="001D04A4" w14:paraId="1D83CDB7" w14:textId="77777777" w:rsidTr="00100584">
        <w:trPr>
          <w:trHeight w:val="503"/>
        </w:trPr>
        <w:tc>
          <w:tcPr>
            <w:tcW w:w="10075" w:type="dxa"/>
            <w:gridSpan w:val="7"/>
            <w:vAlign w:val="center"/>
          </w:tcPr>
          <w:p w14:paraId="1C630356" w14:textId="77777777" w:rsidR="00A92752" w:rsidRPr="000634C2" w:rsidRDefault="00A92752" w:rsidP="00100584">
            <w:pPr>
              <w:pStyle w:val="TableParagraph"/>
              <w:spacing w:before="108" w:line="480" w:lineRule="auto"/>
              <w:ind w:left="64" w:right="55"/>
              <w:rPr>
                <w:rFonts w:ascii="Arial" w:hAnsi="Arial" w:cs="Arial"/>
                <w:bCs/>
                <w:sz w:val="20"/>
                <w:szCs w:val="20"/>
              </w:rPr>
            </w:pPr>
            <w:r w:rsidRPr="000634C2">
              <w:rPr>
                <w:rFonts w:ascii="Arial" w:hAnsi="Arial" w:cs="Arial"/>
                <w:bCs/>
                <w:sz w:val="20"/>
                <w:szCs w:val="20"/>
              </w:rPr>
              <w:t>Other biomarkers</w:t>
            </w:r>
          </w:p>
        </w:tc>
      </w:tr>
      <w:tr w:rsidR="00A92752" w:rsidRPr="001D04A4" w14:paraId="685990D0" w14:textId="77777777" w:rsidTr="00100584">
        <w:trPr>
          <w:trHeight w:val="275"/>
        </w:trPr>
        <w:tc>
          <w:tcPr>
            <w:tcW w:w="2515" w:type="dxa"/>
            <w:vAlign w:val="center"/>
          </w:tcPr>
          <w:p w14:paraId="6477A64B" w14:textId="77777777" w:rsidR="00A92752" w:rsidRPr="000634C2" w:rsidRDefault="00A92752" w:rsidP="00100584">
            <w:pPr>
              <w:pStyle w:val="TableParagraph"/>
              <w:spacing w:line="480" w:lineRule="auto"/>
              <w:ind w:left="107"/>
              <w:jc w:val="left"/>
              <w:rPr>
                <w:rFonts w:ascii="Arial" w:hAnsi="Arial" w:cs="Arial"/>
                <w:bCs/>
                <w:sz w:val="20"/>
                <w:szCs w:val="20"/>
              </w:rPr>
            </w:pPr>
            <w:r w:rsidRPr="000634C2">
              <w:rPr>
                <w:rFonts w:ascii="Arial" w:hAnsi="Arial" w:cs="Arial"/>
                <w:bCs/>
                <w:sz w:val="20"/>
                <w:szCs w:val="20"/>
              </w:rPr>
              <w:t>MCP1 (ng/L)</w:t>
            </w:r>
          </w:p>
        </w:tc>
        <w:tc>
          <w:tcPr>
            <w:tcW w:w="540" w:type="dxa"/>
            <w:vAlign w:val="center"/>
          </w:tcPr>
          <w:p w14:paraId="5D3369A7" w14:textId="77777777" w:rsidR="00A92752" w:rsidRPr="001D04A4" w:rsidRDefault="00A92752" w:rsidP="00100584">
            <w:pPr>
              <w:pStyle w:val="TableParagraph"/>
              <w:spacing w:line="480" w:lineRule="auto"/>
              <w:rPr>
                <w:rFonts w:ascii="Arial" w:hAnsi="Arial" w:cs="Arial"/>
                <w:sz w:val="20"/>
                <w:szCs w:val="20"/>
              </w:rPr>
            </w:pPr>
          </w:p>
        </w:tc>
        <w:tc>
          <w:tcPr>
            <w:tcW w:w="1350" w:type="dxa"/>
            <w:vAlign w:val="center"/>
          </w:tcPr>
          <w:p w14:paraId="186926C7" w14:textId="77777777" w:rsidR="00A92752" w:rsidRPr="001D04A4" w:rsidRDefault="00A92752" w:rsidP="00100584">
            <w:pPr>
              <w:pStyle w:val="TableParagraph"/>
              <w:spacing w:line="480" w:lineRule="auto"/>
              <w:rPr>
                <w:rFonts w:ascii="Arial" w:hAnsi="Arial" w:cs="Arial"/>
                <w:sz w:val="20"/>
                <w:szCs w:val="20"/>
              </w:rPr>
            </w:pPr>
          </w:p>
        </w:tc>
        <w:tc>
          <w:tcPr>
            <w:tcW w:w="2340" w:type="dxa"/>
            <w:vAlign w:val="center"/>
          </w:tcPr>
          <w:p w14:paraId="1501647B" w14:textId="77777777" w:rsidR="00A92752" w:rsidRPr="001D04A4" w:rsidRDefault="00A92752" w:rsidP="00100584">
            <w:pPr>
              <w:pStyle w:val="TableParagraph"/>
              <w:spacing w:line="480" w:lineRule="auto"/>
              <w:ind w:left="55" w:right="34"/>
              <w:rPr>
                <w:rFonts w:ascii="Arial" w:hAnsi="Arial" w:cs="Arial"/>
                <w:sz w:val="20"/>
                <w:szCs w:val="20"/>
              </w:rPr>
            </w:pPr>
          </w:p>
        </w:tc>
        <w:tc>
          <w:tcPr>
            <w:tcW w:w="1350" w:type="dxa"/>
            <w:vAlign w:val="center"/>
          </w:tcPr>
          <w:p w14:paraId="71788165" w14:textId="77777777" w:rsidR="00A92752" w:rsidRPr="001D04A4" w:rsidRDefault="00A92752" w:rsidP="00100584">
            <w:pPr>
              <w:pStyle w:val="TableParagraph"/>
              <w:spacing w:line="480" w:lineRule="auto"/>
              <w:ind w:left="56" w:right="49"/>
              <w:rPr>
                <w:rFonts w:ascii="Arial" w:hAnsi="Arial" w:cs="Arial"/>
                <w:sz w:val="20"/>
                <w:szCs w:val="20"/>
              </w:rPr>
            </w:pPr>
          </w:p>
        </w:tc>
        <w:tc>
          <w:tcPr>
            <w:tcW w:w="900" w:type="dxa"/>
            <w:vAlign w:val="center"/>
          </w:tcPr>
          <w:p w14:paraId="3709012B" w14:textId="77777777" w:rsidR="00A92752" w:rsidRPr="001D04A4" w:rsidRDefault="00A92752" w:rsidP="00100584">
            <w:pPr>
              <w:pStyle w:val="TableParagraph"/>
              <w:spacing w:line="480" w:lineRule="auto"/>
              <w:ind w:left="41"/>
              <w:rPr>
                <w:rFonts w:ascii="Arial" w:hAnsi="Arial" w:cs="Arial"/>
                <w:sz w:val="20"/>
                <w:szCs w:val="20"/>
              </w:rPr>
            </w:pPr>
          </w:p>
        </w:tc>
        <w:tc>
          <w:tcPr>
            <w:tcW w:w="1080" w:type="dxa"/>
            <w:vAlign w:val="center"/>
          </w:tcPr>
          <w:p w14:paraId="6F7EA3AA" w14:textId="77777777" w:rsidR="00A92752" w:rsidRPr="001D04A4" w:rsidRDefault="00A92752" w:rsidP="00100584">
            <w:pPr>
              <w:pStyle w:val="TableParagraph"/>
              <w:spacing w:line="480" w:lineRule="auto"/>
              <w:ind w:left="64" w:right="55"/>
              <w:rPr>
                <w:rFonts w:ascii="Arial" w:hAnsi="Arial" w:cs="Arial"/>
                <w:sz w:val="20"/>
                <w:szCs w:val="20"/>
              </w:rPr>
            </w:pPr>
          </w:p>
        </w:tc>
      </w:tr>
      <w:tr w:rsidR="00A92752" w:rsidRPr="001D04A4" w14:paraId="3C014B9B" w14:textId="77777777" w:rsidTr="00100584">
        <w:trPr>
          <w:trHeight w:val="275"/>
        </w:trPr>
        <w:tc>
          <w:tcPr>
            <w:tcW w:w="2515" w:type="dxa"/>
            <w:vAlign w:val="center"/>
          </w:tcPr>
          <w:p w14:paraId="4F1576AB"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1</w:t>
            </w:r>
          </w:p>
        </w:tc>
        <w:tc>
          <w:tcPr>
            <w:tcW w:w="540" w:type="dxa"/>
            <w:vAlign w:val="center"/>
          </w:tcPr>
          <w:p w14:paraId="057668AC"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18</w:t>
            </w:r>
          </w:p>
        </w:tc>
        <w:tc>
          <w:tcPr>
            <w:tcW w:w="1350" w:type="dxa"/>
            <w:vAlign w:val="center"/>
          </w:tcPr>
          <w:p w14:paraId="2A9A4D33"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837.811</w:t>
            </w:r>
          </w:p>
        </w:tc>
        <w:tc>
          <w:tcPr>
            <w:tcW w:w="2340" w:type="dxa"/>
            <w:vAlign w:val="center"/>
          </w:tcPr>
          <w:p w14:paraId="7C9078A3"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(402.408, 1</w:t>
            </w:r>
            <w:r>
              <w:rPr>
                <w:rFonts w:ascii="Arial" w:hAnsi="Arial" w:cs="Arial"/>
                <w:sz w:val="20"/>
                <w:szCs w:val="20"/>
              </w:rPr>
              <w:t>,</w:t>
            </w:r>
            <w:r w:rsidRPr="001D04A4">
              <w:rPr>
                <w:rFonts w:ascii="Arial" w:hAnsi="Arial" w:cs="Arial"/>
                <w:sz w:val="20"/>
                <w:szCs w:val="20"/>
              </w:rPr>
              <w:t>273.214)</w:t>
            </w:r>
          </w:p>
        </w:tc>
        <w:tc>
          <w:tcPr>
            <w:tcW w:w="1350" w:type="dxa"/>
            <w:vAlign w:val="center"/>
          </w:tcPr>
          <w:p w14:paraId="4D71009F"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875.5548</w:t>
            </w:r>
          </w:p>
        </w:tc>
        <w:tc>
          <w:tcPr>
            <w:tcW w:w="900" w:type="dxa"/>
            <w:vAlign w:val="center"/>
          </w:tcPr>
          <w:p w14:paraId="0331B3E6"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76.12</w:t>
            </w:r>
          </w:p>
        </w:tc>
        <w:tc>
          <w:tcPr>
            <w:tcW w:w="1080" w:type="dxa"/>
            <w:vAlign w:val="center"/>
          </w:tcPr>
          <w:p w14:paraId="24CF33C1"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3</w:t>
            </w:r>
            <w:r>
              <w:rPr>
                <w:rFonts w:ascii="Arial" w:hAnsi="Arial" w:cs="Arial"/>
                <w:sz w:val="20"/>
                <w:szCs w:val="20"/>
              </w:rPr>
              <w:t>,</w:t>
            </w:r>
            <w:r w:rsidRPr="001D04A4">
              <w:rPr>
                <w:rFonts w:ascii="Arial" w:hAnsi="Arial" w:cs="Arial"/>
                <w:sz w:val="20"/>
                <w:szCs w:val="20"/>
              </w:rPr>
              <w:t>303.59</w:t>
            </w:r>
          </w:p>
        </w:tc>
      </w:tr>
      <w:tr w:rsidR="00A92752" w:rsidRPr="001D04A4" w14:paraId="5DE800A6" w14:textId="77777777" w:rsidTr="00100584">
        <w:trPr>
          <w:trHeight w:val="275"/>
        </w:trPr>
        <w:tc>
          <w:tcPr>
            <w:tcW w:w="2515" w:type="dxa"/>
            <w:vAlign w:val="center"/>
          </w:tcPr>
          <w:p w14:paraId="18BE57A5"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43</w:t>
            </w:r>
          </w:p>
        </w:tc>
        <w:tc>
          <w:tcPr>
            <w:tcW w:w="540" w:type="dxa"/>
            <w:vAlign w:val="center"/>
          </w:tcPr>
          <w:p w14:paraId="593522B7"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6681B526"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1</w:t>
            </w:r>
            <w:r>
              <w:rPr>
                <w:rFonts w:ascii="Arial" w:hAnsi="Arial" w:cs="Arial"/>
                <w:sz w:val="20"/>
                <w:szCs w:val="20"/>
              </w:rPr>
              <w:t>,</w:t>
            </w:r>
            <w:r w:rsidRPr="00265221">
              <w:rPr>
                <w:rFonts w:ascii="Arial" w:hAnsi="Arial" w:cs="Arial"/>
                <w:sz w:val="20"/>
                <w:szCs w:val="20"/>
              </w:rPr>
              <w:t>117.072</w:t>
            </w:r>
          </w:p>
        </w:tc>
        <w:tc>
          <w:tcPr>
            <w:tcW w:w="2340" w:type="dxa"/>
            <w:vAlign w:val="center"/>
          </w:tcPr>
          <w:p w14:paraId="190F5783"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(782.087, 1</w:t>
            </w:r>
            <w:r>
              <w:rPr>
                <w:rFonts w:ascii="Arial" w:hAnsi="Arial" w:cs="Arial"/>
                <w:sz w:val="20"/>
                <w:szCs w:val="20"/>
              </w:rPr>
              <w:t>,</w:t>
            </w:r>
            <w:r w:rsidRPr="001D04A4">
              <w:rPr>
                <w:rFonts w:ascii="Arial" w:hAnsi="Arial" w:cs="Arial"/>
                <w:sz w:val="20"/>
                <w:szCs w:val="20"/>
              </w:rPr>
              <w:t>452.058)</w:t>
            </w:r>
          </w:p>
        </w:tc>
        <w:tc>
          <w:tcPr>
            <w:tcW w:w="1350" w:type="dxa"/>
            <w:vAlign w:val="center"/>
          </w:tcPr>
          <w:p w14:paraId="7C9CF4DC"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651.5288</w:t>
            </w:r>
          </w:p>
        </w:tc>
        <w:tc>
          <w:tcPr>
            <w:tcW w:w="900" w:type="dxa"/>
            <w:vAlign w:val="center"/>
          </w:tcPr>
          <w:p w14:paraId="2C6A8593"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64.34</w:t>
            </w:r>
          </w:p>
        </w:tc>
        <w:tc>
          <w:tcPr>
            <w:tcW w:w="1080" w:type="dxa"/>
            <w:vAlign w:val="center"/>
          </w:tcPr>
          <w:p w14:paraId="0D931061"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w:t>
            </w:r>
            <w:r>
              <w:rPr>
                <w:rFonts w:ascii="Arial" w:hAnsi="Arial" w:cs="Arial"/>
                <w:sz w:val="20"/>
                <w:szCs w:val="20"/>
              </w:rPr>
              <w:t>,</w:t>
            </w:r>
            <w:r w:rsidRPr="001D04A4">
              <w:rPr>
                <w:rFonts w:ascii="Arial" w:hAnsi="Arial" w:cs="Arial"/>
                <w:sz w:val="20"/>
                <w:szCs w:val="20"/>
              </w:rPr>
              <w:t>513.69</w:t>
            </w:r>
          </w:p>
        </w:tc>
      </w:tr>
      <w:tr w:rsidR="00A92752" w:rsidRPr="001D04A4" w14:paraId="10804679" w14:textId="77777777" w:rsidTr="00100584">
        <w:trPr>
          <w:trHeight w:val="275"/>
        </w:trPr>
        <w:tc>
          <w:tcPr>
            <w:tcW w:w="2515" w:type="dxa"/>
            <w:vAlign w:val="center"/>
          </w:tcPr>
          <w:p w14:paraId="286DCEFA"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85</w:t>
            </w:r>
          </w:p>
        </w:tc>
        <w:tc>
          <w:tcPr>
            <w:tcW w:w="540" w:type="dxa"/>
            <w:vAlign w:val="center"/>
          </w:tcPr>
          <w:p w14:paraId="17AA0B2A"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717B0287"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1</w:t>
            </w:r>
            <w:r>
              <w:rPr>
                <w:rFonts w:ascii="Arial" w:hAnsi="Arial" w:cs="Arial"/>
                <w:sz w:val="20"/>
                <w:szCs w:val="20"/>
              </w:rPr>
              <w:t>,</w:t>
            </w:r>
            <w:r w:rsidRPr="00265221">
              <w:rPr>
                <w:rFonts w:ascii="Arial" w:hAnsi="Arial" w:cs="Arial"/>
                <w:sz w:val="20"/>
                <w:szCs w:val="20"/>
              </w:rPr>
              <w:t>172.659</w:t>
            </w:r>
          </w:p>
        </w:tc>
        <w:tc>
          <w:tcPr>
            <w:tcW w:w="2340" w:type="dxa"/>
            <w:vAlign w:val="center"/>
          </w:tcPr>
          <w:p w14:paraId="171CDEB2"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(764.077, 1</w:t>
            </w:r>
            <w:r>
              <w:rPr>
                <w:rFonts w:ascii="Arial" w:hAnsi="Arial" w:cs="Arial"/>
                <w:sz w:val="20"/>
                <w:szCs w:val="20"/>
              </w:rPr>
              <w:t>,</w:t>
            </w:r>
            <w:r w:rsidRPr="001D04A4">
              <w:rPr>
                <w:rFonts w:ascii="Arial" w:hAnsi="Arial" w:cs="Arial"/>
                <w:sz w:val="20"/>
                <w:szCs w:val="20"/>
              </w:rPr>
              <w:t>581.241)</w:t>
            </w:r>
          </w:p>
        </w:tc>
        <w:tc>
          <w:tcPr>
            <w:tcW w:w="1350" w:type="dxa"/>
            <w:vAlign w:val="center"/>
          </w:tcPr>
          <w:p w14:paraId="49980AA3"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794.6713</w:t>
            </w:r>
          </w:p>
        </w:tc>
        <w:tc>
          <w:tcPr>
            <w:tcW w:w="900" w:type="dxa"/>
            <w:vAlign w:val="center"/>
          </w:tcPr>
          <w:p w14:paraId="68DCDCFD"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64.16</w:t>
            </w:r>
          </w:p>
        </w:tc>
        <w:tc>
          <w:tcPr>
            <w:tcW w:w="1080" w:type="dxa"/>
            <w:vAlign w:val="center"/>
          </w:tcPr>
          <w:p w14:paraId="7C16C493"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3</w:t>
            </w:r>
            <w:r>
              <w:rPr>
                <w:rFonts w:ascii="Arial" w:hAnsi="Arial" w:cs="Arial"/>
                <w:sz w:val="20"/>
                <w:szCs w:val="20"/>
              </w:rPr>
              <w:t>,</w:t>
            </w:r>
            <w:r w:rsidRPr="001D04A4">
              <w:rPr>
                <w:rFonts w:ascii="Arial" w:hAnsi="Arial" w:cs="Arial"/>
                <w:sz w:val="20"/>
                <w:szCs w:val="20"/>
              </w:rPr>
              <w:t>345.90</w:t>
            </w:r>
          </w:p>
        </w:tc>
      </w:tr>
      <w:tr w:rsidR="00A92752" w:rsidRPr="001D04A4" w14:paraId="521D08F5" w14:textId="77777777" w:rsidTr="00100584">
        <w:trPr>
          <w:trHeight w:val="275"/>
        </w:trPr>
        <w:tc>
          <w:tcPr>
            <w:tcW w:w="2515" w:type="dxa"/>
            <w:vAlign w:val="center"/>
          </w:tcPr>
          <w:p w14:paraId="241C483B"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1</w:t>
            </w:r>
          </w:p>
        </w:tc>
        <w:tc>
          <w:tcPr>
            <w:tcW w:w="540" w:type="dxa"/>
            <w:vAlign w:val="center"/>
          </w:tcPr>
          <w:p w14:paraId="6C0BC2B8"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33</w:t>
            </w:r>
          </w:p>
        </w:tc>
        <w:tc>
          <w:tcPr>
            <w:tcW w:w="1350" w:type="dxa"/>
            <w:vAlign w:val="center"/>
          </w:tcPr>
          <w:p w14:paraId="1A39EB08"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924.264</w:t>
            </w:r>
          </w:p>
        </w:tc>
        <w:tc>
          <w:tcPr>
            <w:tcW w:w="2340" w:type="dxa"/>
            <w:vAlign w:val="center"/>
          </w:tcPr>
          <w:p w14:paraId="3AFA51D2"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(658.482, 1</w:t>
            </w:r>
            <w:r>
              <w:rPr>
                <w:rFonts w:ascii="Arial" w:hAnsi="Arial" w:cs="Arial"/>
                <w:sz w:val="20"/>
                <w:szCs w:val="20"/>
              </w:rPr>
              <w:t>,</w:t>
            </w:r>
            <w:r w:rsidRPr="001D04A4">
              <w:rPr>
                <w:rFonts w:ascii="Arial" w:hAnsi="Arial" w:cs="Arial"/>
                <w:sz w:val="20"/>
                <w:szCs w:val="20"/>
              </w:rPr>
              <w:t>190.045)</w:t>
            </w:r>
          </w:p>
        </w:tc>
        <w:tc>
          <w:tcPr>
            <w:tcW w:w="1350" w:type="dxa"/>
            <w:vAlign w:val="center"/>
          </w:tcPr>
          <w:p w14:paraId="3021BCCE"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749.5577</w:t>
            </w:r>
          </w:p>
        </w:tc>
        <w:tc>
          <w:tcPr>
            <w:tcW w:w="900" w:type="dxa"/>
            <w:vAlign w:val="center"/>
          </w:tcPr>
          <w:p w14:paraId="19550AAC"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67.04</w:t>
            </w:r>
          </w:p>
        </w:tc>
        <w:tc>
          <w:tcPr>
            <w:tcW w:w="1080" w:type="dxa"/>
            <w:vAlign w:val="center"/>
          </w:tcPr>
          <w:p w14:paraId="6E87282C"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3</w:t>
            </w:r>
            <w:r>
              <w:rPr>
                <w:rFonts w:ascii="Arial" w:hAnsi="Arial" w:cs="Arial"/>
                <w:sz w:val="20"/>
                <w:szCs w:val="20"/>
              </w:rPr>
              <w:t>,</w:t>
            </w:r>
            <w:r w:rsidRPr="001D04A4">
              <w:rPr>
                <w:rFonts w:ascii="Arial" w:hAnsi="Arial" w:cs="Arial"/>
                <w:sz w:val="20"/>
                <w:szCs w:val="20"/>
              </w:rPr>
              <w:t>105.86</w:t>
            </w:r>
          </w:p>
        </w:tc>
      </w:tr>
      <w:tr w:rsidR="00A92752" w:rsidRPr="001D04A4" w14:paraId="5F0C5419" w14:textId="77777777" w:rsidTr="00100584">
        <w:trPr>
          <w:trHeight w:val="275"/>
        </w:trPr>
        <w:tc>
          <w:tcPr>
            <w:tcW w:w="2515" w:type="dxa"/>
            <w:vAlign w:val="center"/>
          </w:tcPr>
          <w:p w14:paraId="3EED8B47"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43</w:t>
            </w:r>
          </w:p>
        </w:tc>
        <w:tc>
          <w:tcPr>
            <w:tcW w:w="540" w:type="dxa"/>
            <w:vAlign w:val="center"/>
          </w:tcPr>
          <w:p w14:paraId="3A04E854"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28</w:t>
            </w:r>
          </w:p>
        </w:tc>
        <w:tc>
          <w:tcPr>
            <w:tcW w:w="1350" w:type="dxa"/>
            <w:vAlign w:val="center"/>
          </w:tcPr>
          <w:p w14:paraId="6951A792"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1</w:t>
            </w:r>
            <w:r>
              <w:rPr>
                <w:rFonts w:ascii="Arial" w:hAnsi="Arial" w:cs="Arial"/>
                <w:sz w:val="20"/>
                <w:szCs w:val="20"/>
              </w:rPr>
              <w:t>,</w:t>
            </w:r>
            <w:r w:rsidRPr="00265221">
              <w:rPr>
                <w:rFonts w:ascii="Arial" w:hAnsi="Arial" w:cs="Arial"/>
                <w:sz w:val="20"/>
                <w:szCs w:val="20"/>
              </w:rPr>
              <w:t>265.531</w:t>
            </w:r>
          </w:p>
        </w:tc>
        <w:tc>
          <w:tcPr>
            <w:tcW w:w="2340" w:type="dxa"/>
            <w:vAlign w:val="center"/>
          </w:tcPr>
          <w:p w14:paraId="7C9669B2"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001.924, 1</w:t>
            </w:r>
            <w:r>
              <w:rPr>
                <w:rFonts w:ascii="Arial" w:hAnsi="Arial" w:cs="Arial"/>
                <w:sz w:val="20"/>
                <w:szCs w:val="20"/>
              </w:rPr>
              <w:t>,</w:t>
            </w:r>
            <w:r w:rsidRPr="001D04A4">
              <w:rPr>
                <w:rFonts w:ascii="Arial" w:hAnsi="Arial" w:cs="Arial"/>
                <w:sz w:val="20"/>
                <w:szCs w:val="20"/>
              </w:rPr>
              <w:t>529.137)</w:t>
            </w:r>
          </w:p>
        </w:tc>
        <w:tc>
          <w:tcPr>
            <w:tcW w:w="1350" w:type="dxa"/>
            <w:vAlign w:val="center"/>
          </w:tcPr>
          <w:p w14:paraId="3161D3D1"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679.8198</w:t>
            </w:r>
          </w:p>
        </w:tc>
        <w:tc>
          <w:tcPr>
            <w:tcW w:w="900" w:type="dxa"/>
            <w:vAlign w:val="center"/>
          </w:tcPr>
          <w:p w14:paraId="1107C009"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99.99</w:t>
            </w:r>
          </w:p>
        </w:tc>
        <w:tc>
          <w:tcPr>
            <w:tcW w:w="1080" w:type="dxa"/>
            <w:vAlign w:val="center"/>
          </w:tcPr>
          <w:p w14:paraId="715EDB34"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w:t>
            </w:r>
            <w:r>
              <w:rPr>
                <w:rFonts w:ascii="Arial" w:hAnsi="Arial" w:cs="Arial"/>
                <w:sz w:val="20"/>
                <w:szCs w:val="20"/>
              </w:rPr>
              <w:t>,</w:t>
            </w:r>
            <w:r w:rsidRPr="001D04A4">
              <w:rPr>
                <w:rFonts w:ascii="Arial" w:hAnsi="Arial" w:cs="Arial"/>
                <w:sz w:val="20"/>
                <w:szCs w:val="20"/>
              </w:rPr>
              <w:t>639.46</w:t>
            </w:r>
          </w:p>
        </w:tc>
      </w:tr>
      <w:tr w:rsidR="00A92752" w:rsidRPr="001D04A4" w14:paraId="1A00106E" w14:textId="77777777" w:rsidTr="00100584">
        <w:trPr>
          <w:trHeight w:val="273"/>
        </w:trPr>
        <w:tc>
          <w:tcPr>
            <w:tcW w:w="2515" w:type="dxa"/>
            <w:vAlign w:val="center"/>
          </w:tcPr>
          <w:p w14:paraId="770326CF"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85</w:t>
            </w:r>
          </w:p>
        </w:tc>
        <w:tc>
          <w:tcPr>
            <w:tcW w:w="540" w:type="dxa"/>
            <w:vAlign w:val="center"/>
          </w:tcPr>
          <w:p w14:paraId="4EF4CA56"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26</w:t>
            </w:r>
          </w:p>
        </w:tc>
        <w:tc>
          <w:tcPr>
            <w:tcW w:w="1350" w:type="dxa"/>
            <w:vAlign w:val="center"/>
          </w:tcPr>
          <w:p w14:paraId="200317E4"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1</w:t>
            </w:r>
            <w:r>
              <w:rPr>
                <w:rFonts w:ascii="Arial" w:hAnsi="Arial" w:cs="Arial"/>
                <w:sz w:val="20"/>
                <w:szCs w:val="20"/>
              </w:rPr>
              <w:t>,</w:t>
            </w:r>
            <w:r w:rsidRPr="00265221">
              <w:rPr>
                <w:rFonts w:ascii="Arial" w:hAnsi="Arial" w:cs="Arial"/>
                <w:sz w:val="20"/>
                <w:szCs w:val="20"/>
              </w:rPr>
              <w:t>278.709</w:t>
            </w:r>
          </w:p>
        </w:tc>
        <w:tc>
          <w:tcPr>
            <w:tcW w:w="2340" w:type="dxa"/>
            <w:vAlign w:val="center"/>
          </w:tcPr>
          <w:p w14:paraId="31B846B8"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(955.410, 1</w:t>
            </w:r>
            <w:r>
              <w:rPr>
                <w:rFonts w:ascii="Arial" w:hAnsi="Arial" w:cs="Arial"/>
                <w:sz w:val="20"/>
                <w:szCs w:val="20"/>
              </w:rPr>
              <w:t>,</w:t>
            </w:r>
            <w:r w:rsidRPr="001D04A4">
              <w:rPr>
                <w:rFonts w:ascii="Arial" w:hAnsi="Arial" w:cs="Arial"/>
                <w:sz w:val="20"/>
                <w:szCs w:val="20"/>
              </w:rPr>
              <w:t>602.009)</w:t>
            </w:r>
          </w:p>
        </w:tc>
        <w:tc>
          <w:tcPr>
            <w:tcW w:w="1350" w:type="dxa"/>
            <w:vAlign w:val="center"/>
          </w:tcPr>
          <w:p w14:paraId="057DBFDD"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800.4266</w:t>
            </w:r>
          </w:p>
        </w:tc>
        <w:tc>
          <w:tcPr>
            <w:tcW w:w="900" w:type="dxa"/>
            <w:vAlign w:val="center"/>
          </w:tcPr>
          <w:p w14:paraId="44362B8B"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61.73</w:t>
            </w:r>
          </w:p>
        </w:tc>
        <w:tc>
          <w:tcPr>
            <w:tcW w:w="1080" w:type="dxa"/>
            <w:vAlign w:val="center"/>
          </w:tcPr>
          <w:p w14:paraId="6D315E6B"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4</w:t>
            </w:r>
            <w:r>
              <w:rPr>
                <w:rFonts w:ascii="Arial" w:hAnsi="Arial" w:cs="Arial"/>
                <w:sz w:val="20"/>
                <w:szCs w:val="20"/>
              </w:rPr>
              <w:t>,</w:t>
            </w:r>
            <w:r w:rsidRPr="001D04A4">
              <w:rPr>
                <w:rFonts w:ascii="Arial" w:hAnsi="Arial" w:cs="Arial"/>
                <w:sz w:val="20"/>
                <w:szCs w:val="20"/>
              </w:rPr>
              <w:t>188.58</w:t>
            </w:r>
          </w:p>
        </w:tc>
      </w:tr>
      <w:tr w:rsidR="00A92752" w:rsidRPr="001D04A4" w14:paraId="442F9DE8" w14:textId="77777777" w:rsidTr="00100584">
        <w:trPr>
          <w:trHeight w:val="275"/>
        </w:trPr>
        <w:tc>
          <w:tcPr>
            <w:tcW w:w="2515" w:type="dxa"/>
            <w:vAlign w:val="center"/>
          </w:tcPr>
          <w:p w14:paraId="0F83129F" w14:textId="77777777" w:rsidR="00A92752" w:rsidRPr="000634C2" w:rsidRDefault="00A92752" w:rsidP="00100584">
            <w:pPr>
              <w:pStyle w:val="TableParagraph"/>
              <w:spacing w:line="480" w:lineRule="auto"/>
              <w:ind w:left="107"/>
              <w:jc w:val="left"/>
              <w:rPr>
                <w:rFonts w:ascii="Arial" w:hAnsi="Arial" w:cs="Arial"/>
                <w:bCs/>
                <w:sz w:val="20"/>
                <w:szCs w:val="20"/>
              </w:rPr>
            </w:pPr>
            <w:r w:rsidRPr="000634C2">
              <w:rPr>
                <w:rFonts w:ascii="Arial" w:hAnsi="Arial" w:cs="Arial"/>
                <w:bCs/>
                <w:sz w:val="20"/>
                <w:szCs w:val="20"/>
              </w:rPr>
              <w:t>MMIF (µg /L)</w:t>
            </w:r>
          </w:p>
        </w:tc>
        <w:tc>
          <w:tcPr>
            <w:tcW w:w="540" w:type="dxa"/>
            <w:vAlign w:val="center"/>
          </w:tcPr>
          <w:p w14:paraId="326E1C41" w14:textId="77777777" w:rsidR="00A92752" w:rsidRPr="001D04A4" w:rsidRDefault="00A92752" w:rsidP="00100584">
            <w:pPr>
              <w:pStyle w:val="TableParagraph"/>
              <w:spacing w:line="480" w:lineRule="auto"/>
              <w:rPr>
                <w:rFonts w:ascii="Arial" w:hAnsi="Arial" w:cs="Arial"/>
                <w:sz w:val="20"/>
                <w:szCs w:val="20"/>
              </w:rPr>
            </w:pPr>
          </w:p>
        </w:tc>
        <w:tc>
          <w:tcPr>
            <w:tcW w:w="1350" w:type="dxa"/>
            <w:vAlign w:val="center"/>
          </w:tcPr>
          <w:p w14:paraId="453EAFD2" w14:textId="77777777" w:rsidR="00A92752" w:rsidRPr="001D04A4" w:rsidRDefault="00A92752" w:rsidP="00100584">
            <w:pPr>
              <w:pStyle w:val="TableParagraph"/>
              <w:spacing w:line="480" w:lineRule="auto"/>
              <w:ind w:left="128" w:right="119"/>
              <w:rPr>
                <w:rFonts w:ascii="Arial" w:hAnsi="Arial" w:cs="Arial"/>
                <w:sz w:val="20"/>
                <w:szCs w:val="20"/>
              </w:rPr>
            </w:pPr>
          </w:p>
        </w:tc>
        <w:tc>
          <w:tcPr>
            <w:tcW w:w="2340" w:type="dxa"/>
            <w:vAlign w:val="center"/>
          </w:tcPr>
          <w:p w14:paraId="10EBECB3" w14:textId="77777777" w:rsidR="00A92752" w:rsidRPr="001D04A4" w:rsidRDefault="00A92752" w:rsidP="00100584">
            <w:pPr>
              <w:pStyle w:val="TableParagraph"/>
              <w:spacing w:line="480" w:lineRule="auto"/>
              <w:ind w:left="55" w:right="34"/>
              <w:rPr>
                <w:rFonts w:ascii="Arial" w:hAnsi="Arial" w:cs="Arial"/>
                <w:sz w:val="20"/>
                <w:szCs w:val="20"/>
              </w:rPr>
            </w:pPr>
          </w:p>
        </w:tc>
        <w:tc>
          <w:tcPr>
            <w:tcW w:w="1350" w:type="dxa"/>
            <w:vAlign w:val="center"/>
          </w:tcPr>
          <w:p w14:paraId="45E44799" w14:textId="77777777" w:rsidR="00A92752" w:rsidRPr="001D04A4" w:rsidRDefault="00A92752" w:rsidP="00100584">
            <w:pPr>
              <w:pStyle w:val="TableParagraph"/>
              <w:spacing w:line="480" w:lineRule="auto"/>
              <w:ind w:left="56" w:right="49"/>
              <w:rPr>
                <w:rFonts w:ascii="Arial" w:hAnsi="Arial" w:cs="Arial"/>
                <w:sz w:val="20"/>
                <w:szCs w:val="20"/>
              </w:rPr>
            </w:pPr>
          </w:p>
        </w:tc>
        <w:tc>
          <w:tcPr>
            <w:tcW w:w="900" w:type="dxa"/>
            <w:vAlign w:val="center"/>
          </w:tcPr>
          <w:p w14:paraId="619B97BD" w14:textId="77777777" w:rsidR="00A92752" w:rsidRPr="001D04A4" w:rsidRDefault="00A92752" w:rsidP="00100584">
            <w:pPr>
              <w:pStyle w:val="TableParagraph"/>
              <w:spacing w:line="480" w:lineRule="auto"/>
              <w:ind w:left="41"/>
              <w:rPr>
                <w:rFonts w:ascii="Arial" w:hAnsi="Arial" w:cs="Arial"/>
                <w:sz w:val="20"/>
                <w:szCs w:val="20"/>
              </w:rPr>
            </w:pPr>
          </w:p>
        </w:tc>
        <w:tc>
          <w:tcPr>
            <w:tcW w:w="1080" w:type="dxa"/>
            <w:vAlign w:val="center"/>
          </w:tcPr>
          <w:p w14:paraId="291921BA" w14:textId="77777777" w:rsidR="00A92752" w:rsidRPr="001D04A4" w:rsidRDefault="00A92752" w:rsidP="00100584">
            <w:pPr>
              <w:pStyle w:val="TableParagraph"/>
              <w:spacing w:line="480" w:lineRule="auto"/>
              <w:ind w:left="64" w:right="55"/>
              <w:rPr>
                <w:rFonts w:ascii="Arial" w:hAnsi="Arial" w:cs="Arial"/>
                <w:sz w:val="20"/>
                <w:szCs w:val="20"/>
              </w:rPr>
            </w:pPr>
          </w:p>
        </w:tc>
      </w:tr>
      <w:tr w:rsidR="00A92752" w:rsidRPr="001D04A4" w14:paraId="2C31B2CA" w14:textId="77777777" w:rsidTr="00100584">
        <w:trPr>
          <w:trHeight w:val="275"/>
        </w:trPr>
        <w:tc>
          <w:tcPr>
            <w:tcW w:w="2515" w:type="dxa"/>
            <w:vAlign w:val="center"/>
          </w:tcPr>
          <w:p w14:paraId="71C9B61A"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1</w:t>
            </w:r>
          </w:p>
        </w:tc>
        <w:tc>
          <w:tcPr>
            <w:tcW w:w="540" w:type="dxa"/>
            <w:vAlign w:val="center"/>
          </w:tcPr>
          <w:p w14:paraId="625C0811"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18</w:t>
            </w:r>
          </w:p>
        </w:tc>
        <w:tc>
          <w:tcPr>
            <w:tcW w:w="1350" w:type="dxa"/>
            <w:vAlign w:val="center"/>
          </w:tcPr>
          <w:p w14:paraId="7FAE617E"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27.541</w:t>
            </w:r>
          </w:p>
        </w:tc>
        <w:tc>
          <w:tcPr>
            <w:tcW w:w="2340" w:type="dxa"/>
            <w:vAlign w:val="center"/>
          </w:tcPr>
          <w:p w14:paraId="5FDF1F80"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(21.076, 34.006)</w:t>
            </w:r>
          </w:p>
        </w:tc>
        <w:tc>
          <w:tcPr>
            <w:tcW w:w="1350" w:type="dxa"/>
            <w:vAlign w:val="center"/>
          </w:tcPr>
          <w:p w14:paraId="0DC84DBD"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13.0004</w:t>
            </w:r>
          </w:p>
        </w:tc>
        <w:tc>
          <w:tcPr>
            <w:tcW w:w="900" w:type="dxa"/>
            <w:vAlign w:val="center"/>
          </w:tcPr>
          <w:p w14:paraId="585B1623"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14.10</w:t>
            </w:r>
          </w:p>
        </w:tc>
        <w:tc>
          <w:tcPr>
            <w:tcW w:w="1080" w:type="dxa"/>
            <w:vAlign w:val="center"/>
          </w:tcPr>
          <w:p w14:paraId="396D2BAF"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57.07</w:t>
            </w:r>
          </w:p>
        </w:tc>
      </w:tr>
      <w:tr w:rsidR="00A92752" w:rsidRPr="001D04A4" w14:paraId="7E7FE626" w14:textId="77777777" w:rsidTr="00100584">
        <w:trPr>
          <w:trHeight w:val="275"/>
        </w:trPr>
        <w:tc>
          <w:tcPr>
            <w:tcW w:w="2515" w:type="dxa"/>
            <w:vAlign w:val="center"/>
          </w:tcPr>
          <w:p w14:paraId="09A4BD89"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43</w:t>
            </w:r>
          </w:p>
        </w:tc>
        <w:tc>
          <w:tcPr>
            <w:tcW w:w="540" w:type="dxa"/>
            <w:vAlign w:val="center"/>
          </w:tcPr>
          <w:p w14:paraId="1007F58F"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1C6418B0"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27.323</w:t>
            </w:r>
          </w:p>
        </w:tc>
        <w:tc>
          <w:tcPr>
            <w:tcW w:w="2340" w:type="dxa"/>
            <w:vAlign w:val="center"/>
          </w:tcPr>
          <w:p w14:paraId="4713D215"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(20.947, 33.698)</w:t>
            </w:r>
          </w:p>
        </w:tc>
        <w:tc>
          <w:tcPr>
            <w:tcW w:w="1350" w:type="dxa"/>
            <w:vAlign w:val="center"/>
          </w:tcPr>
          <w:p w14:paraId="5E6F47AB"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12.4001</w:t>
            </w:r>
          </w:p>
        </w:tc>
        <w:tc>
          <w:tcPr>
            <w:tcW w:w="900" w:type="dxa"/>
            <w:vAlign w:val="center"/>
          </w:tcPr>
          <w:p w14:paraId="6E1D555E"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11.88</w:t>
            </w:r>
          </w:p>
        </w:tc>
        <w:tc>
          <w:tcPr>
            <w:tcW w:w="1080" w:type="dxa"/>
            <w:vAlign w:val="center"/>
          </w:tcPr>
          <w:p w14:paraId="7660E6B7"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52.95</w:t>
            </w:r>
          </w:p>
        </w:tc>
      </w:tr>
      <w:tr w:rsidR="00A92752" w:rsidRPr="001D04A4" w14:paraId="02988CF6" w14:textId="77777777" w:rsidTr="00100584">
        <w:trPr>
          <w:trHeight w:val="275"/>
        </w:trPr>
        <w:tc>
          <w:tcPr>
            <w:tcW w:w="2515" w:type="dxa"/>
            <w:vAlign w:val="center"/>
          </w:tcPr>
          <w:p w14:paraId="0BAD40C3"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85</w:t>
            </w:r>
          </w:p>
        </w:tc>
        <w:tc>
          <w:tcPr>
            <w:tcW w:w="540" w:type="dxa"/>
            <w:vAlign w:val="center"/>
          </w:tcPr>
          <w:p w14:paraId="109A1D2F"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035E4B3A"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22.141</w:t>
            </w:r>
          </w:p>
        </w:tc>
        <w:tc>
          <w:tcPr>
            <w:tcW w:w="2340" w:type="dxa"/>
            <w:vAlign w:val="center"/>
          </w:tcPr>
          <w:p w14:paraId="5378978F"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(17.434, 26.848)</w:t>
            </w:r>
          </w:p>
        </w:tc>
        <w:tc>
          <w:tcPr>
            <w:tcW w:w="1350" w:type="dxa"/>
            <w:vAlign w:val="center"/>
          </w:tcPr>
          <w:p w14:paraId="545B1839"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9.1554</w:t>
            </w:r>
          </w:p>
        </w:tc>
        <w:tc>
          <w:tcPr>
            <w:tcW w:w="900" w:type="dxa"/>
            <w:vAlign w:val="center"/>
          </w:tcPr>
          <w:p w14:paraId="45BD234A"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12.39</w:t>
            </w:r>
          </w:p>
        </w:tc>
        <w:tc>
          <w:tcPr>
            <w:tcW w:w="1080" w:type="dxa"/>
            <w:vAlign w:val="center"/>
          </w:tcPr>
          <w:p w14:paraId="03FFACE5"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42.02</w:t>
            </w:r>
          </w:p>
        </w:tc>
      </w:tr>
      <w:tr w:rsidR="00A92752" w:rsidRPr="001D04A4" w14:paraId="21BD4276" w14:textId="77777777" w:rsidTr="00100584">
        <w:trPr>
          <w:trHeight w:val="275"/>
        </w:trPr>
        <w:tc>
          <w:tcPr>
            <w:tcW w:w="2515" w:type="dxa"/>
            <w:vAlign w:val="center"/>
          </w:tcPr>
          <w:p w14:paraId="31645C96"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1</w:t>
            </w:r>
          </w:p>
        </w:tc>
        <w:tc>
          <w:tcPr>
            <w:tcW w:w="540" w:type="dxa"/>
            <w:vAlign w:val="center"/>
          </w:tcPr>
          <w:p w14:paraId="7240A834"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33</w:t>
            </w:r>
          </w:p>
        </w:tc>
        <w:tc>
          <w:tcPr>
            <w:tcW w:w="1350" w:type="dxa"/>
            <w:vAlign w:val="center"/>
          </w:tcPr>
          <w:p w14:paraId="3581CF33"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40.562</w:t>
            </w:r>
          </w:p>
        </w:tc>
        <w:tc>
          <w:tcPr>
            <w:tcW w:w="2340" w:type="dxa"/>
            <w:vAlign w:val="center"/>
          </w:tcPr>
          <w:p w14:paraId="4FF69831"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(21.378, 59.747)</w:t>
            </w:r>
          </w:p>
        </w:tc>
        <w:tc>
          <w:tcPr>
            <w:tcW w:w="1350" w:type="dxa"/>
            <w:vAlign w:val="center"/>
          </w:tcPr>
          <w:p w14:paraId="42396046"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54.1037</w:t>
            </w:r>
          </w:p>
        </w:tc>
        <w:tc>
          <w:tcPr>
            <w:tcW w:w="900" w:type="dxa"/>
            <w:vAlign w:val="center"/>
          </w:tcPr>
          <w:p w14:paraId="2E2F3A6B"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11.97</w:t>
            </w:r>
          </w:p>
        </w:tc>
        <w:tc>
          <w:tcPr>
            <w:tcW w:w="1080" w:type="dxa"/>
            <w:vAlign w:val="center"/>
          </w:tcPr>
          <w:p w14:paraId="64E0DE4E"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277.24</w:t>
            </w:r>
          </w:p>
        </w:tc>
      </w:tr>
      <w:tr w:rsidR="00A92752" w:rsidRPr="001D04A4" w14:paraId="00E329AD" w14:textId="77777777" w:rsidTr="00100584">
        <w:trPr>
          <w:trHeight w:val="275"/>
        </w:trPr>
        <w:tc>
          <w:tcPr>
            <w:tcW w:w="2515" w:type="dxa"/>
            <w:vAlign w:val="center"/>
          </w:tcPr>
          <w:p w14:paraId="74AB6076"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43</w:t>
            </w:r>
          </w:p>
        </w:tc>
        <w:tc>
          <w:tcPr>
            <w:tcW w:w="540" w:type="dxa"/>
            <w:vAlign w:val="center"/>
          </w:tcPr>
          <w:p w14:paraId="6DA08686"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29</w:t>
            </w:r>
          </w:p>
        </w:tc>
        <w:tc>
          <w:tcPr>
            <w:tcW w:w="1350" w:type="dxa"/>
            <w:vAlign w:val="center"/>
          </w:tcPr>
          <w:p w14:paraId="4255C607"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39.802</w:t>
            </w:r>
          </w:p>
        </w:tc>
        <w:tc>
          <w:tcPr>
            <w:tcW w:w="2340" w:type="dxa"/>
            <w:vAlign w:val="center"/>
          </w:tcPr>
          <w:p w14:paraId="6F9AE46A"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(20.241, 59.363)</w:t>
            </w:r>
          </w:p>
        </w:tc>
        <w:tc>
          <w:tcPr>
            <w:tcW w:w="1350" w:type="dxa"/>
            <w:vAlign w:val="center"/>
          </w:tcPr>
          <w:p w14:paraId="2439A99A"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51.4247</w:t>
            </w:r>
          </w:p>
        </w:tc>
        <w:tc>
          <w:tcPr>
            <w:tcW w:w="900" w:type="dxa"/>
            <w:vAlign w:val="center"/>
          </w:tcPr>
          <w:p w14:paraId="532C2C6C"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11.00</w:t>
            </w:r>
          </w:p>
        </w:tc>
        <w:tc>
          <w:tcPr>
            <w:tcW w:w="1080" w:type="dxa"/>
            <w:vAlign w:val="center"/>
          </w:tcPr>
          <w:p w14:paraId="60B0FCE8"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249.19</w:t>
            </w:r>
          </w:p>
        </w:tc>
      </w:tr>
      <w:tr w:rsidR="00A92752" w:rsidRPr="001D04A4" w14:paraId="2A555D52" w14:textId="77777777" w:rsidTr="00100584">
        <w:trPr>
          <w:trHeight w:val="275"/>
        </w:trPr>
        <w:tc>
          <w:tcPr>
            <w:tcW w:w="2515" w:type="dxa"/>
            <w:vAlign w:val="center"/>
          </w:tcPr>
          <w:p w14:paraId="25C279B6"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85</w:t>
            </w:r>
          </w:p>
        </w:tc>
        <w:tc>
          <w:tcPr>
            <w:tcW w:w="540" w:type="dxa"/>
            <w:vAlign w:val="center"/>
          </w:tcPr>
          <w:p w14:paraId="30C406DF"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27</w:t>
            </w:r>
          </w:p>
        </w:tc>
        <w:tc>
          <w:tcPr>
            <w:tcW w:w="1350" w:type="dxa"/>
            <w:vAlign w:val="center"/>
          </w:tcPr>
          <w:p w14:paraId="6B48707D"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23.278</w:t>
            </w:r>
          </w:p>
        </w:tc>
        <w:tc>
          <w:tcPr>
            <w:tcW w:w="2340" w:type="dxa"/>
            <w:vAlign w:val="center"/>
          </w:tcPr>
          <w:p w14:paraId="55105AF1"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(20.186, 26.369)</w:t>
            </w:r>
          </w:p>
        </w:tc>
        <w:tc>
          <w:tcPr>
            <w:tcW w:w="1350" w:type="dxa"/>
            <w:vAlign w:val="center"/>
          </w:tcPr>
          <w:p w14:paraId="6F7DA498"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7.8147</w:t>
            </w:r>
          </w:p>
        </w:tc>
        <w:tc>
          <w:tcPr>
            <w:tcW w:w="900" w:type="dxa"/>
            <w:vAlign w:val="center"/>
          </w:tcPr>
          <w:p w14:paraId="42203B47"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12.79</w:t>
            </w:r>
          </w:p>
        </w:tc>
        <w:tc>
          <w:tcPr>
            <w:tcW w:w="1080" w:type="dxa"/>
            <w:vAlign w:val="center"/>
          </w:tcPr>
          <w:p w14:paraId="698EE789"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43.42</w:t>
            </w:r>
          </w:p>
        </w:tc>
      </w:tr>
      <w:tr w:rsidR="00A92752" w:rsidRPr="001D04A4" w14:paraId="457BBF86" w14:textId="77777777" w:rsidTr="00100584">
        <w:trPr>
          <w:trHeight w:val="275"/>
        </w:trPr>
        <w:tc>
          <w:tcPr>
            <w:tcW w:w="2515" w:type="dxa"/>
            <w:vAlign w:val="center"/>
          </w:tcPr>
          <w:p w14:paraId="27E9D181" w14:textId="77777777" w:rsidR="00A92752" w:rsidRPr="000634C2" w:rsidRDefault="00A92752" w:rsidP="00100584">
            <w:pPr>
              <w:pStyle w:val="TableParagraph"/>
              <w:spacing w:line="480" w:lineRule="auto"/>
              <w:ind w:left="107"/>
              <w:jc w:val="left"/>
              <w:rPr>
                <w:rFonts w:ascii="Arial" w:hAnsi="Arial" w:cs="Arial"/>
                <w:bCs/>
                <w:sz w:val="20"/>
                <w:szCs w:val="20"/>
              </w:rPr>
            </w:pPr>
            <w:r w:rsidRPr="000634C2">
              <w:rPr>
                <w:rFonts w:ascii="Arial" w:hAnsi="Arial" w:cs="Arial"/>
                <w:bCs/>
                <w:sz w:val="20"/>
                <w:szCs w:val="20"/>
              </w:rPr>
              <w:t>MMP13 (ng/L)</w:t>
            </w:r>
          </w:p>
        </w:tc>
        <w:tc>
          <w:tcPr>
            <w:tcW w:w="540" w:type="dxa"/>
            <w:vAlign w:val="center"/>
          </w:tcPr>
          <w:p w14:paraId="50171CFA" w14:textId="77777777" w:rsidR="00A92752" w:rsidRPr="001D04A4" w:rsidRDefault="00A92752" w:rsidP="00100584">
            <w:pPr>
              <w:pStyle w:val="TableParagraph"/>
              <w:spacing w:line="480" w:lineRule="auto"/>
              <w:rPr>
                <w:rFonts w:ascii="Arial" w:hAnsi="Arial" w:cs="Arial"/>
                <w:sz w:val="20"/>
                <w:szCs w:val="20"/>
              </w:rPr>
            </w:pPr>
          </w:p>
        </w:tc>
        <w:tc>
          <w:tcPr>
            <w:tcW w:w="1350" w:type="dxa"/>
            <w:vAlign w:val="center"/>
          </w:tcPr>
          <w:p w14:paraId="21BF77DE" w14:textId="77777777" w:rsidR="00A92752" w:rsidRPr="001D04A4" w:rsidRDefault="00A92752" w:rsidP="00100584">
            <w:pPr>
              <w:pStyle w:val="TableParagraph"/>
              <w:spacing w:line="480" w:lineRule="auto"/>
              <w:ind w:left="128" w:right="119"/>
              <w:rPr>
                <w:rFonts w:ascii="Arial" w:hAnsi="Arial" w:cs="Arial"/>
                <w:sz w:val="20"/>
                <w:szCs w:val="20"/>
              </w:rPr>
            </w:pPr>
          </w:p>
        </w:tc>
        <w:tc>
          <w:tcPr>
            <w:tcW w:w="2340" w:type="dxa"/>
            <w:vAlign w:val="center"/>
          </w:tcPr>
          <w:p w14:paraId="49663958" w14:textId="77777777" w:rsidR="00A92752" w:rsidRPr="001D04A4" w:rsidRDefault="00A92752" w:rsidP="00100584">
            <w:pPr>
              <w:pStyle w:val="TableParagraph"/>
              <w:spacing w:line="480" w:lineRule="auto"/>
              <w:ind w:left="55" w:right="34"/>
              <w:rPr>
                <w:rFonts w:ascii="Arial" w:hAnsi="Arial" w:cs="Arial"/>
                <w:sz w:val="20"/>
                <w:szCs w:val="20"/>
              </w:rPr>
            </w:pPr>
          </w:p>
        </w:tc>
        <w:tc>
          <w:tcPr>
            <w:tcW w:w="1350" w:type="dxa"/>
            <w:vAlign w:val="center"/>
          </w:tcPr>
          <w:p w14:paraId="71B2B98F" w14:textId="77777777" w:rsidR="00A92752" w:rsidRPr="001D04A4" w:rsidRDefault="00A92752" w:rsidP="00100584">
            <w:pPr>
              <w:pStyle w:val="TableParagraph"/>
              <w:spacing w:line="480" w:lineRule="auto"/>
              <w:ind w:left="56" w:right="49"/>
              <w:rPr>
                <w:rFonts w:ascii="Arial" w:hAnsi="Arial" w:cs="Arial"/>
                <w:sz w:val="20"/>
                <w:szCs w:val="20"/>
              </w:rPr>
            </w:pPr>
          </w:p>
        </w:tc>
        <w:tc>
          <w:tcPr>
            <w:tcW w:w="900" w:type="dxa"/>
            <w:vAlign w:val="center"/>
          </w:tcPr>
          <w:p w14:paraId="7085A5EC" w14:textId="77777777" w:rsidR="00A92752" w:rsidRPr="001D04A4" w:rsidRDefault="00A92752" w:rsidP="00100584">
            <w:pPr>
              <w:pStyle w:val="TableParagraph"/>
              <w:spacing w:line="480" w:lineRule="auto"/>
              <w:ind w:left="41"/>
              <w:rPr>
                <w:rFonts w:ascii="Arial" w:hAnsi="Arial" w:cs="Arial"/>
                <w:sz w:val="20"/>
                <w:szCs w:val="20"/>
              </w:rPr>
            </w:pPr>
          </w:p>
        </w:tc>
        <w:tc>
          <w:tcPr>
            <w:tcW w:w="1080" w:type="dxa"/>
            <w:vAlign w:val="center"/>
          </w:tcPr>
          <w:p w14:paraId="523B3C0E" w14:textId="77777777" w:rsidR="00A92752" w:rsidRPr="001D04A4" w:rsidRDefault="00A92752" w:rsidP="00100584">
            <w:pPr>
              <w:pStyle w:val="TableParagraph"/>
              <w:spacing w:line="480" w:lineRule="auto"/>
              <w:ind w:left="64" w:right="55"/>
              <w:rPr>
                <w:rFonts w:ascii="Arial" w:hAnsi="Arial" w:cs="Arial"/>
                <w:sz w:val="20"/>
                <w:szCs w:val="20"/>
              </w:rPr>
            </w:pPr>
          </w:p>
        </w:tc>
      </w:tr>
      <w:tr w:rsidR="00A92752" w:rsidRPr="001D04A4" w14:paraId="638E4E0F" w14:textId="77777777" w:rsidTr="00100584">
        <w:trPr>
          <w:trHeight w:val="275"/>
        </w:trPr>
        <w:tc>
          <w:tcPr>
            <w:tcW w:w="2515" w:type="dxa"/>
            <w:vAlign w:val="center"/>
          </w:tcPr>
          <w:p w14:paraId="376F5ABC"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1</w:t>
            </w:r>
          </w:p>
        </w:tc>
        <w:tc>
          <w:tcPr>
            <w:tcW w:w="540" w:type="dxa"/>
            <w:vAlign w:val="center"/>
          </w:tcPr>
          <w:p w14:paraId="45F8BD15"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16</w:t>
            </w:r>
          </w:p>
        </w:tc>
        <w:tc>
          <w:tcPr>
            <w:tcW w:w="1350" w:type="dxa"/>
            <w:vAlign w:val="center"/>
          </w:tcPr>
          <w:p w14:paraId="727A9FD9"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562.516</w:t>
            </w:r>
          </w:p>
        </w:tc>
        <w:tc>
          <w:tcPr>
            <w:tcW w:w="2340" w:type="dxa"/>
            <w:vAlign w:val="center"/>
          </w:tcPr>
          <w:p w14:paraId="65534423"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(67.860, 1</w:t>
            </w:r>
            <w:r>
              <w:rPr>
                <w:rFonts w:ascii="Arial" w:hAnsi="Arial" w:cs="Arial"/>
                <w:sz w:val="20"/>
                <w:szCs w:val="20"/>
              </w:rPr>
              <w:t>,</w:t>
            </w:r>
            <w:r w:rsidRPr="001D04A4">
              <w:rPr>
                <w:rFonts w:ascii="Arial" w:hAnsi="Arial" w:cs="Arial"/>
                <w:sz w:val="20"/>
                <w:szCs w:val="20"/>
              </w:rPr>
              <w:t>057.171)</w:t>
            </w:r>
          </w:p>
        </w:tc>
        <w:tc>
          <w:tcPr>
            <w:tcW w:w="1350" w:type="dxa"/>
            <w:vAlign w:val="center"/>
          </w:tcPr>
          <w:p w14:paraId="4669D9BE"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928.2983</w:t>
            </w:r>
          </w:p>
        </w:tc>
        <w:tc>
          <w:tcPr>
            <w:tcW w:w="900" w:type="dxa"/>
            <w:vAlign w:val="center"/>
          </w:tcPr>
          <w:p w14:paraId="65D31E7F"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31.25</w:t>
            </w:r>
          </w:p>
        </w:tc>
        <w:tc>
          <w:tcPr>
            <w:tcW w:w="1080" w:type="dxa"/>
            <w:vAlign w:val="center"/>
          </w:tcPr>
          <w:p w14:paraId="6F45CB1F"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3</w:t>
            </w:r>
            <w:r>
              <w:rPr>
                <w:rFonts w:ascii="Arial" w:hAnsi="Arial" w:cs="Arial"/>
                <w:sz w:val="20"/>
                <w:szCs w:val="20"/>
              </w:rPr>
              <w:t>,</w:t>
            </w:r>
            <w:r w:rsidRPr="001D04A4">
              <w:rPr>
                <w:rFonts w:ascii="Arial" w:hAnsi="Arial" w:cs="Arial"/>
                <w:sz w:val="20"/>
                <w:szCs w:val="20"/>
              </w:rPr>
              <w:t>552.37</w:t>
            </w:r>
          </w:p>
        </w:tc>
      </w:tr>
      <w:tr w:rsidR="00A92752" w:rsidRPr="001D04A4" w14:paraId="113AF5B7" w14:textId="77777777" w:rsidTr="00100584">
        <w:trPr>
          <w:trHeight w:val="275"/>
        </w:trPr>
        <w:tc>
          <w:tcPr>
            <w:tcW w:w="2515" w:type="dxa"/>
            <w:vAlign w:val="center"/>
          </w:tcPr>
          <w:p w14:paraId="65558192"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43</w:t>
            </w:r>
          </w:p>
        </w:tc>
        <w:tc>
          <w:tcPr>
            <w:tcW w:w="540" w:type="dxa"/>
            <w:vAlign w:val="center"/>
          </w:tcPr>
          <w:p w14:paraId="1C589C00"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16</w:t>
            </w:r>
          </w:p>
        </w:tc>
        <w:tc>
          <w:tcPr>
            <w:tcW w:w="1350" w:type="dxa"/>
            <w:vAlign w:val="center"/>
          </w:tcPr>
          <w:p w14:paraId="0E657D4D"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534.231</w:t>
            </w:r>
          </w:p>
        </w:tc>
        <w:tc>
          <w:tcPr>
            <w:tcW w:w="2340" w:type="dxa"/>
            <w:vAlign w:val="center"/>
          </w:tcPr>
          <w:p w14:paraId="6684A985"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(19.079, 1</w:t>
            </w:r>
            <w:r>
              <w:rPr>
                <w:rFonts w:ascii="Arial" w:hAnsi="Arial" w:cs="Arial"/>
                <w:sz w:val="20"/>
                <w:szCs w:val="20"/>
              </w:rPr>
              <w:t>,</w:t>
            </w:r>
            <w:r w:rsidRPr="001D04A4">
              <w:rPr>
                <w:rFonts w:ascii="Arial" w:hAnsi="Arial" w:cs="Arial"/>
                <w:sz w:val="20"/>
                <w:szCs w:val="20"/>
              </w:rPr>
              <w:t>049.382)</w:t>
            </w:r>
          </w:p>
        </w:tc>
        <w:tc>
          <w:tcPr>
            <w:tcW w:w="1350" w:type="dxa"/>
            <w:vAlign w:val="center"/>
          </w:tcPr>
          <w:p w14:paraId="0A683627"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966.7631</w:t>
            </w:r>
          </w:p>
        </w:tc>
        <w:tc>
          <w:tcPr>
            <w:tcW w:w="900" w:type="dxa"/>
            <w:vAlign w:val="center"/>
          </w:tcPr>
          <w:p w14:paraId="5AF219AF"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31.25</w:t>
            </w:r>
          </w:p>
        </w:tc>
        <w:tc>
          <w:tcPr>
            <w:tcW w:w="1080" w:type="dxa"/>
            <w:vAlign w:val="center"/>
          </w:tcPr>
          <w:p w14:paraId="14D02C2A"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3</w:t>
            </w:r>
            <w:r>
              <w:rPr>
                <w:rFonts w:ascii="Arial" w:hAnsi="Arial" w:cs="Arial"/>
                <w:sz w:val="20"/>
                <w:szCs w:val="20"/>
              </w:rPr>
              <w:t>,</w:t>
            </w:r>
            <w:r w:rsidRPr="001D04A4">
              <w:rPr>
                <w:rFonts w:ascii="Arial" w:hAnsi="Arial" w:cs="Arial"/>
                <w:sz w:val="20"/>
                <w:szCs w:val="20"/>
              </w:rPr>
              <w:t>544.50</w:t>
            </w:r>
          </w:p>
        </w:tc>
      </w:tr>
      <w:tr w:rsidR="00A92752" w:rsidRPr="001D04A4" w14:paraId="16BCF035" w14:textId="77777777" w:rsidTr="00100584">
        <w:trPr>
          <w:trHeight w:val="273"/>
        </w:trPr>
        <w:tc>
          <w:tcPr>
            <w:tcW w:w="2515" w:type="dxa"/>
            <w:vAlign w:val="center"/>
          </w:tcPr>
          <w:p w14:paraId="1DF138A3"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85</w:t>
            </w:r>
          </w:p>
        </w:tc>
        <w:tc>
          <w:tcPr>
            <w:tcW w:w="540" w:type="dxa"/>
            <w:vAlign w:val="center"/>
          </w:tcPr>
          <w:p w14:paraId="4A167FCF"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14</w:t>
            </w:r>
          </w:p>
        </w:tc>
        <w:tc>
          <w:tcPr>
            <w:tcW w:w="1350" w:type="dxa"/>
            <w:vAlign w:val="center"/>
          </w:tcPr>
          <w:p w14:paraId="5C3203AF"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706.756</w:t>
            </w:r>
          </w:p>
        </w:tc>
        <w:tc>
          <w:tcPr>
            <w:tcW w:w="2340" w:type="dxa"/>
            <w:vAlign w:val="center"/>
          </w:tcPr>
          <w:p w14:paraId="05C44877"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(54.877, 1</w:t>
            </w:r>
            <w:r>
              <w:rPr>
                <w:rFonts w:ascii="Arial" w:hAnsi="Arial" w:cs="Arial"/>
                <w:sz w:val="20"/>
                <w:szCs w:val="20"/>
              </w:rPr>
              <w:t>,</w:t>
            </w:r>
            <w:r w:rsidRPr="001D04A4">
              <w:rPr>
                <w:rFonts w:ascii="Arial" w:hAnsi="Arial" w:cs="Arial"/>
                <w:sz w:val="20"/>
                <w:szCs w:val="20"/>
              </w:rPr>
              <w:t>358.636)</w:t>
            </w:r>
          </w:p>
        </w:tc>
        <w:tc>
          <w:tcPr>
            <w:tcW w:w="1350" w:type="dxa"/>
            <w:vAlign w:val="center"/>
          </w:tcPr>
          <w:p w14:paraId="561CA252"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129.0246</w:t>
            </w:r>
          </w:p>
        </w:tc>
        <w:tc>
          <w:tcPr>
            <w:tcW w:w="900" w:type="dxa"/>
            <w:vAlign w:val="center"/>
          </w:tcPr>
          <w:p w14:paraId="238BFA42"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31.25</w:t>
            </w:r>
          </w:p>
        </w:tc>
        <w:tc>
          <w:tcPr>
            <w:tcW w:w="1080" w:type="dxa"/>
            <w:vAlign w:val="center"/>
          </w:tcPr>
          <w:p w14:paraId="4C0C80FB"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3</w:t>
            </w:r>
            <w:r>
              <w:rPr>
                <w:rFonts w:ascii="Arial" w:hAnsi="Arial" w:cs="Arial"/>
                <w:sz w:val="20"/>
                <w:szCs w:val="20"/>
              </w:rPr>
              <w:t>,</w:t>
            </w:r>
            <w:r w:rsidRPr="001D04A4">
              <w:rPr>
                <w:rFonts w:ascii="Arial" w:hAnsi="Arial" w:cs="Arial"/>
                <w:sz w:val="20"/>
                <w:szCs w:val="20"/>
              </w:rPr>
              <w:t>625.83</w:t>
            </w:r>
          </w:p>
        </w:tc>
      </w:tr>
      <w:tr w:rsidR="00A92752" w:rsidRPr="001D04A4" w14:paraId="240056F7" w14:textId="77777777" w:rsidTr="00100584">
        <w:trPr>
          <w:trHeight w:val="275"/>
        </w:trPr>
        <w:tc>
          <w:tcPr>
            <w:tcW w:w="2515" w:type="dxa"/>
            <w:vAlign w:val="center"/>
          </w:tcPr>
          <w:p w14:paraId="6957DE9E"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1</w:t>
            </w:r>
          </w:p>
        </w:tc>
        <w:tc>
          <w:tcPr>
            <w:tcW w:w="540" w:type="dxa"/>
            <w:vAlign w:val="center"/>
          </w:tcPr>
          <w:p w14:paraId="6B044A88"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31</w:t>
            </w:r>
          </w:p>
        </w:tc>
        <w:tc>
          <w:tcPr>
            <w:tcW w:w="1350" w:type="dxa"/>
            <w:vAlign w:val="center"/>
          </w:tcPr>
          <w:p w14:paraId="1EAC3C45"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1</w:t>
            </w:r>
            <w:r>
              <w:rPr>
                <w:rFonts w:ascii="Arial" w:hAnsi="Arial" w:cs="Arial"/>
                <w:sz w:val="20"/>
                <w:szCs w:val="20"/>
              </w:rPr>
              <w:t>,</w:t>
            </w:r>
            <w:r w:rsidRPr="00265221">
              <w:rPr>
                <w:rFonts w:ascii="Arial" w:hAnsi="Arial" w:cs="Arial"/>
                <w:sz w:val="20"/>
                <w:szCs w:val="20"/>
              </w:rPr>
              <w:t>074.827</w:t>
            </w:r>
          </w:p>
        </w:tc>
        <w:tc>
          <w:tcPr>
            <w:tcW w:w="2340" w:type="dxa"/>
            <w:vAlign w:val="center"/>
          </w:tcPr>
          <w:p w14:paraId="5090D618"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(541.371, 1</w:t>
            </w:r>
            <w:r>
              <w:rPr>
                <w:rFonts w:ascii="Arial" w:hAnsi="Arial" w:cs="Arial"/>
                <w:sz w:val="20"/>
                <w:szCs w:val="20"/>
              </w:rPr>
              <w:t>,</w:t>
            </w:r>
            <w:r w:rsidRPr="001D04A4">
              <w:rPr>
                <w:rFonts w:ascii="Arial" w:hAnsi="Arial" w:cs="Arial"/>
                <w:sz w:val="20"/>
                <w:szCs w:val="20"/>
              </w:rPr>
              <w:t>608.283)</w:t>
            </w:r>
          </w:p>
        </w:tc>
        <w:tc>
          <w:tcPr>
            <w:tcW w:w="1350" w:type="dxa"/>
            <w:vAlign w:val="center"/>
          </w:tcPr>
          <w:p w14:paraId="5F7224F1"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454.3402</w:t>
            </w:r>
          </w:p>
        </w:tc>
        <w:tc>
          <w:tcPr>
            <w:tcW w:w="900" w:type="dxa"/>
            <w:vAlign w:val="center"/>
          </w:tcPr>
          <w:p w14:paraId="390023AB"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31.25</w:t>
            </w:r>
          </w:p>
        </w:tc>
        <w:tc>
          <w:tcPr>
            <w:tcW w:w="1080" w:type="dxa"/>
            <w:vAlign w:val="center"/>
          </w:tcPr>
          <w:p w14:paraId="55652319"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5</w:t>
            </w:r>
            <w:r>
              <w:rPr>
                <w:rFonts w:ascii="Arial" w:hAnsi="Arial" w:cs="Arial"/>
                <w:sz w:val="20"/>
                <w:szCs w:val="20"/>
              </w:rPr>
              <w:t>,</w:t>
            </w:r>
            <w:r w:rsidRPr="001D04A4">
              <w:rPr>
                <w:rFonts w:ascii="Arial" w:hAnsi="Arial" w:cs="Arial"/>
                <w:sz w:val="20"/>
                <w:szCs w:val="20"/>
              </w:rPr>
              <w:t>630.40</w:t>
            </w:r>
          </w:p>
        </w:tc>
      </w:tr>
      <w:tr w:rsidR="00A92752" w:rsidRPr="001D04A4" w14:paraId="2820D90C" w14:textId="77777777" w:rsidTr="00100584">
        <w:trPr>
          <w:trHeight w:val="275"/>
        </w:trPr>
        <w:tc>
          <w:tcPr>
            <w:tcW w:w="2515" w:type="dxa"/>
            <w:vAlign w:val="center"/>
          </w:tcPr>
          <w:p w14:paraId="3C151640"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43</w:t>
            </w:r>
          </w:p>
        </w:tc>
        <w:tc>
          <w:tcPr>
            <w:tcW w:w="540" w:type="dxa"/>
            <w:vAlign w:val="center"/>
          </w:tcPr>
          <w:p w14:paraId="10036AE5"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27</w:t>
            </w:r>
          </w:p>
        </w:tc>
        <w:tc>
          <w:tcPr>
            <w:tcW w:w="1350" w:type="dxa"/>
            <w:vAlign w:val="center"/>
          </w:tcPr>
          <w:p w14:paraId="6E289E44"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1</w:t>
            </w:r>
            <w:r>
              <w:rPr>
                <w:rFonts w:ascii="Arial" w:hAnsi="Arial" w:cs="Arial"/>
                <w:sz w:val="20"/>
                <w:szCs w:val="20"/>
              </w:rPr>
              <w:t>,</w:t>
            </w:r>
            <w:r w:rsidRPr="00265221">
              <w:rPr>
                <w:rFonts w:ascii="Arial" w:hAnsi="Arial" w:cs="Arial"/>
                <w:sz w:val="20"/>
                <w:szCs w:val="20"/>
              </w:rPr>
              <w:t>041.618</w:t>
            </w:r>
          </w:p>
        </w:tc>
        <w:tc>
          <w:tcPr>
            <w:tcW w:w="2340" w:type="dxa"/>
            <w:vAlign w:val="center"/>
          </w:tcPr>
          <w:p w14:paraId="274C970F"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(486.326, 1</w:t>
            </w:r>
            <w:r>
              <w:rPr>
                <w:rFonts w:ascii="Arial" w:hAnsi="Arial" w:cs="Arial"/>
                <w:sz w:val="20"/>
                <w:szCs w:val="20"/>
              </w:rPr>
              <w:t>,</w:t>
            </w:r>
            <w:r w:rsidRPr="001D04A4">
              <w:rPr>
                <w:rFonts w:ascii="Arial" w:hAnsi="Arial" w:cs="Arial"/>
                <w:sz w:val="20"/>
                <w:szCs w:val="20"/>
              </w:rPr>
              <w:t>596.911)</w:t>
            </w:r>
          </w:p>
        </w:tc>
        <w:tc>
          <w:tcPr>
            <w:tcW w:w="1350" w:type="dxa"/>
            <w:vAlign w:val="center"/>
          </w:tcPr>
          <w:p w14:paraId="404BD3C5"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403.7183</w:t>
            </w:r>
          </w:p>
        </w:tc>
        <w:tc>
          <w:tcPr>
            <w:tcW w:w="900" w:type="dxa"/>
            <w:vAlign w:val="center"/>
          </w:tcPr>
          <w:p w14:paraId="380804AF"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31.25</w:t>
            </w:r>
          </w:p>
        </w:tc>
        <w:tc>
          <w:tcPr>
            <w:tcW w:w="1080" w:type="dxa"/>
            <w:vAlign w:val="center"/>
          </w:tcPr>
          <w:p w14:paraId="26A8786E"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4</w:t>
            </w:r>
            <w:r>
              <w:rPr>
                <w:rFonts w:ascii="Arial" w:hAnsi="Arial" w:cs="Arial"/>
                <w:sz w:val="20"/>
                <w:szCs w:val="20"/>
              </w:rPr>
              <w:t>,</w:t>
            </w:r>
            <w:r w:rsidRPr="001D04A4">
              <w:rPr>
                <w:rFonts w:ascii="Arial" w:hAnsi="Arial" w:cs="Arial"/>
                <w:sz w:val="20"/>
                <w:szCs w:val="20"/>
              </w:rPr>
              <w:t>269.36</w:t>
            </w:r>
          </w:p>
        </w:tc>
      </w:tr>
      <w:tr w:rsidR="00A92752" w:rsidRPr="001D04A4" w14:paraId="1625A45B" w14:textId="77777777" w:rsidTr="00100584">
        <w:trPr>
          <w:trHeight w:val="275"/>
        </w:trPr>
        <w:tc>
          <w:tcPr>
            <w:tcW w:w="2515" w:type="dxa"/>
            <w:vAlign w:val="center"/>
          </w:tcPr>
          <w:p w14:paraId="0F3366F9"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85</w:t>
            </w:r>
          </w:p>
        </w:tc>
        <w:tc>
          <w:tcPr>
            <w:tcW w:w="540" w:type="dxa"/>
            <w:vAlign w:val="center"/>
          </w:tcPr>
          <w:p w14:paraId="4202081E"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23</w:t>
            </w:r>
          </w:p>
        </w:tc>
        <w:tc>
          <w:tcPr>
            <w:tcW w:w="1350" w:type="dxa"/>
            <w:vAlign w:val="center"/>
          </w:tcPr>
          <w:p w14:paraId="62FE4070"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1</w:t>
            </w:r>
            <w:r>
              <w:rPr>
                <w:rFonts w:ascii="Arial" w:hAnsi="Arial" w:cs="Arial"/>
                <w:sz w:val="20"/>
                <w:szCs w:val="20"/>
              </w:rPr>
              <w:t>,</w:t>
            </w:r>
            <w:r w:rsidRPr="00265221">
              <w:rPr>
                <w:rFonts w:ascii="Arial" w:hAnsi="Arial" w:cs="Arial"/>
                <w:sz w:val="20"/>
                <w:szCs w:val="20"/>
              </w:rPr>
              <w:t>117.440</w:t>
            </w:r>
          </w:p>
        </w:tc>
        <w:tc>
          <w:tcPr>
            <w:tcW w:w="2340" w:type="dxa"/>
            <w:vAlign w:val="center"/>
          </w:tcPr>
          <w:p w14:paraId="4EFAE4D9"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(511.818, 1</w:t>
            </w:r>
            <w:r>
              <w:rPr>
                <w:rFonts w:ascii="Arial" w:hAnsi="Arial" w:cs="Arial"/>
                <w:sz w:val="20"/>
                <w:szCs w:val="20"/>
              </w:rPr>
              <w:t>,</w:t>
            </w:r>
            <w:r w:rsidRPr="001D04A4">
              <w:rPr>
                <w:rFonts w:ascii="Arial" w:hAnsi="Arial" w:cs="Arial"/>
                <w:sz w:val="20"/>
                <w:szCs w:val="20"/>
              </w:rPr>
              <w:t>723.063)</w:t>
            </w:r>
          </w:p>
        </w:tc>
        <w:tc>
          <w:tcPr>
            <w:tcW w:w="1350" w:type="dxa"/>
            <w:vAlign w:val="center"/>
          </w:tcPr>
          <w:p w14:paraId="0A2A42B6"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w:t>
            </w:r>
            <w:r>
              <w:rPr>
                <w:rFonts w:ascii="Arial" w:hAnsi="Arial" w:cs="Arial"/>
                <w:sz w:val="20"/>
                <w:szCs w:val="20"/>
              </w:rPr>
              <w:t>,</w:t>
            </w:r>
            <w:r w:rsidRPr="001D04A4">
              <w:rPr>
                <w:rFonts w:ascii="Arial" w:hAnsi="Arial" w:cs="Arial"/>
                <w:sz w:val="20"/>
                <w:szCs w:val="20"/>
              </w:rPr>
              <w:t>400.5030</w:t>
            </w:r>
          </w:p>
        </w:tc>
        <w:tc>
          <w:tcPr>
            <w:tcW w:w="900" w:type="dxa"/>
            <w:vAlign w:val="center"/>
          </w:tcPr>
          <w:p w14:paraId="124DE67C" w14:textId="77777777" w:rsidR="00A92752" w:rsidRPr="001D04A4" w:rsidRDefault="00A92752" w:rsidP="00100584">
            <w:pPr>
              <w:pStyle w:val="TableParagraph"/>
              <w:spacing w:line="480" w:lineRule="auto"/>
              <w:ind w:left="41"/>
              <w:rPr>
                <w:rFonts w:ascii="Arial" w:hAnsi="Arial" w:cs="Arial"/>
                <w:sz w:val="20"/>
                <w:szCs w:val="20"/>
              </w:rPr>
            </w:pPr>
            <w:r w:rsidRPr="001D04A4">
              <w:rPr>
                <w:rFonts w:ascii="Arial" w:hAnsi="Arial" w:cs="Arial"/>
                <w:sz w:val="20"/>
                <w:szCs w:val="20"/>
              </w:rPr>
              <w:t>31.25</w:t>
            </w:r>
          </w:p>
        </w:tc>
        <w:tc>
          <w:tcPr>
            <w:tcW w:w="1080" w:type="dxa"/>
            <w:vAlign w:val="center"/>
          </w:tcPr>
          <w:p w14:paraId="518FD686"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4</w:t>
            </w:r>
            <w:r>
              <w:rPr>
                <w:rFonts w:ascii="Arial" w:hAnsi="Arial" w:cs="Arial"/>
                <w:sz w:val="20"/>
                <w:szCs w:val="20"/>
              </w:rPr>
              <w:t>,</w:t>
            </w:r>
            <w:r w:rsidRPr="001D04A4">
              <w:rPr>
                <w:rFonts w:ascii="Arial" w:hAnsi="Arial" w:cs="Arial"/>
                <w:sz w:val="20"/>
                <w:szCs w:val="20"/>
              </w:rPr>
              <w:t>363.55</w:t>
            </w:r>
          </w:p>
        </w:tc>
      </w:tr>
      <w:tr w:rsidR="00A92752" w:rsidRPr="001D04A4" w14:paraId="02D379CD" w14:textId="77777777" w:rsidTr="00100584">
        <w:trPr>
          <w:trHeight w:val="549"/>
        </w:trPr>
        <w:tc>
          <w:tcPr>
            <w:tcW w:w="2515" w:type="dxa"/>
            <w:vAlign w:val="center"/>
          </w:tcPr>
          <w:p w14:paraId="3D1EEA16" w14:textId="77777777" w:rsidR="00A92752" w:rsidRPr="000634C2" w:rsidRDefault="00A92752" w:rsidP="00100584">
            <w:pPr>
              <w:pStyle w:val="TableParagraph"/>
              <w:spacing w:line="480" w:lineRule="auto"/>
              <w:ind w:left="107"/>
              <w:jc w:val="left"/>
              <w:rPr>
                <w:rFonts w:ascii="Arial" w:hAnsi="Arial" w:cs="Arial"/>
                <w:bCs/>
                <w:sz w:val="20"/>
                <w:szCs w:val="20"/>
              </w:rPr>
            </w:pPr>
            <w:r w:rsidRPr="000634C2">
              <w:rPr>
                <w:rFonts w:ascii="Arial" w:hAnsi="Arial" w:cs="Arial"/>
                <w:bCs/>
                <w:sz w:val="20"/>
                <w:szCs w:val="20"/>
              </w:rPr>
              <w:t>S100A8 and S100A9</w:t>
            </w:r>
          </w:p>
          <w:p w14:paraId="66071C37" w14:textId="77777777" w:rsidR="00A92752" w:rsidRPr="001D04A4" w:rsidRDefault="00A92752" w:rsidP="00100584">
            <w:pPr>
              <w:pStyle w:val="TableParagraph"/>
              <w:spacing w:line="480" w:lineRule="auto"/>
              <w:ind w:left="107"/>
              <w:jc w:val="left"/>
              <w:rPr>
                <w:rFonts w:ascii="Arial" w:hAnsi="Arial" w:cs="Arial"/>
                <w:b/>
                <w:sz w:val="20"/>
                <w:szCs w:val="20"/>
              </w:rPr>
            </w:pPr>
            <w:r w:rsidRPr="000634C2">
              <w:rPr>
                <w:rFonts w:ascii="Arial" w:hAnsi="Arial" w:cs="Arial"/>
                <w:bCs/>
                <w:sz w:val="20"/>
                <w:szCs w:val="20"/>
              </w:rPr>
              <w:t>(MRP8/14) (mg/L)</w:t>
            </w:r>
          </w:p>
        </w:tc>
        <w:tc>
          <w:tcPr>
            <w:tcW w:w="540" w:type="dxa"/>
            <w:tcBorders>
              <w:bottom w:val="single" w:sz="6" w:space="0" w:color="000000"/>
            </w:tcBorders>
            <w:vAlign w:val="center"/>
          </w:tcPr>
          <w:p w14:paraId="39D25C19" w14:textId="77777777" w:rsidR="00A92752" w:rsidRPr="001D04A4" w:rsidRDefault="00A92752" w:rsidP="00100584">
            <w:pPr>
              <w:pStyle w:val="TableParagraph"/>
              <w:spacing w:line="480" w:lineRule="auto"/>
              <w:rPr>
                <w:rFonts w:ascii="Arial" w:hAnsi="Arial" w:cs="Arial"/>
                <w:sz w:val="20"/>
                <w:szCs w:val="20"/>
              </w:rPr>
            </w:pPr>
          </w:p>
        </w:tc>
        <w:tc>
          <w:tcPr>
            <w:tcW w:w="1350" w:type="dxa"/>
            <w:tcBorders>
              <w:bottom w:val="single" w:sz="6" w:space="0" w:color="000000"/>
            </w:tcBorders>
            <w:vAlign w:val="center"/>
          </w:tcPr>
          <w:p w14:paraId="5623F70F" w14:textId="77777777" w:rsidR="00A92752" w:rsidRPr="001D04A4" w:rsidRDefault="00A92752" w:rsidP="00100584">
            <w:pPr>
              <w:pStyle w:val="TableParagraph"/>
              <w:spacing w:line="480" w:lineRule="auto"/>
              <w:ind w:left="128" w:right="119"/>
              <w:rPr>
                <w:rFonts w:ascii="Arial" w:hAnsi="Arial" w:cs="Arial"/>
                <w:sz w:val="20"/>
                <w:szCs w:val="20"/>
              </w:rPr>
            </w:pPr>
          </w:p>
        </w:tc>
        <w:tc>
          <w:tcPr>
            <w:tcW w:w="2340" w:type="dxa"/>
            <w:tcBorders>
              <w:bottom w:val="single" w:sz="6" w:space="0" w:color="000000"/>
            </w:tcBorders>
            <w:vAlign w:val="center"/>
          </w:tcPr>
          <w:p w14:paraId="3CC9DB55" w14:textId="77777777" w:rsidR="00A92752" w:rsidRPr="001D04A4" w:rsidRDefault="00A92752" w:rsidP="00100584">
            <w:pPr>
              <w:pStyle w:val="TableParagraph"/>
              <w:spacing w:line="480" w:lineRule="auto"/>
              <w:ind w:left="55" w:right="34"/>
              <w:rPr>
                <w:rFonts w:ascii="Arial" w:hAnsi="Arial" w:cs="Arial"/>
                <w:sz w:val="20"/>
                <w:szCs w:val="20"/>
              </w:rPr>
            </w:pPr>
          </w:p>
        </w:tc>
        <w:tc>
          <w:tcPr>
            <w:tcW w:w="1350" w:type="dxa"/>
            <w:tcBorders>
              <w:bottom w:val="single" w:sz="6" w:space="0" w:color="000000"/>
            </w:tcBorders>
            <w:vAlign w:val="center"/>
          </w:tcPr>
          <w:p w14:paraId="26F02066" w14:textId="77777777" w:rsidR="00A92752" w:rsidRPr="001D04A4" w:rsidRDefault="00A92752" w:rsidP="00100584">
            <w:pPr>
              <w:pStyle w:val="TableParagraph"/>
              <w:spacing w:line="480" w:lineRule="auto"/>
              <w:ind w:left="56" w:right="49"/>
              <w:rPr>
                <w:rFonts w:ascii="Arial" w:hAnsi="Arial" w:cs="Arial"/>
                <w:sz w:val="20"/>
                <w:szCs w:val="20"/>
              </w:rPr>
            </w:pPr>
          </w:p>
        </w:tc>
        <w:tc>
          <w:tcPr>
            <w:tcW w:w="900" w:type="dxa"/>
            <w:vAlign w:val="center"/>
          </w:tcPr>
          <w:p w14:paraId="6517BEB2" w14:textId="77777777" w:rsidR="00A92752" w:rsidRPr="001D04A4" w:rsidRDefault="00A92752" w:rsidP="00100584">
            <w:pPr>
              <w:pStyle w:val="TableParagraph"/>
              <w:spacing w:line="480" w:lineRule="auto"/>
              <w:ind w:left="41"/>
              <w:rPr>
                <w:rFonts w:ascii="Arial" w:hAnsi="Arial" w:cs="Arial"/>
                <w:sz w:val="20"/>
                <w:szCs w:val="20"/>
              </w:rPr>
            </w:pPr>
          </w:p>
        </w:tc>
        <w:tc>
          <w:tcPr>
            <w:tcW w:w="1080" w:type="dxa"/>
            <w:vAlign w:val="center"/>
          </w:tcPr>
          <w:p w14:paraId="5AFBA41B" w14:textId="77777777" w:rsidR="00A92752" w:rsidRPr="001D04A4" w:rsidRDefault="00A92752" w:rsidP="00100584">
            <w:pPr>
              <w:pStyle w:val="TableParagraph"/>
              <w:spacing w:line="480" w:lineRule="auto"/>
              <w:ind w:left="64" w:right="55"/>
              <w:rPr>
                <w:rFonts w:ascii="Arial" w:hAnsi="Arial" w:cs="Arial"/>
                <w:sz w:val="20"/>
                <w:szCs w:val="20"/>
              </w:rPr>
            </w:pPr>
          </w:p>
        </w:tc>
      </w:tr>
      <w:tr w:rsidR="00A92752" w:rsidRPr="001D04A4" w14:paraId="331D1F5C" w14:textId="77777777" w:rsidTr="00100584">
        <w:trPr>
          <w:trHeight w:val="275"/>
        </w:trPr>
        <w:tc>
          <w:tcPr>
            <w:tcW w:w="2515" w:type="dxa"/>
            <w:tcBorders>
              <w:right w:val="single" w:sz="6" w:space="0" w:color="000000"/>
            </w:tcBorders>
            <w:vAlign w:val="center"/>
          </w:tcPr>
          <w:p w14:paraId="05F466B9"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1</w:t>
            </w:r>
          </w:p>
        </w:tc>
        <w:tc>
          <w:tcPr>
            <w:tcW w:w="540" w:type="dxa"/>
            <w:tcBorders>
              <w:top w:val="single" w:sz="6" w:space="0" w:color="000000"/>
              <w:left w:val="single" w:sz="6" w:space="0" w:color="000000"/>
              <w:bottom w:val="single" w:sz="6" w:space="0" w:color="000000"/>
              <w:right w:val="single" w:sz="6" w:space="0" w:color="000000"/>
            </w:tcBorders>
            <w:vAlign w:val="center"/>
          </w:tcPr>
          <w:p w14:paraId="0C1571FF"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18</w:t>
            </w:r>
          </w:p>
        </w:tc>
        <w:tc>
          <w:tcPr>
            <w:tcW w:w="1350" w:type="dxa"/>
            <w:tcBorders>
              <w:top w:val="single" w:sz="6" w:space="0" w:color="000000"/>
              <w:left w:val="single" w:sz="6" w:space="0" w:color="000000"/>
              <w:bottom w:val="single" w:sz="6" w:space="0" w:color="000000"/>
              <w:right w:val="single" w:sz="6" w:space="0" w:color="000000"/>
            </w:tcBorders>
            <w:vAlign w:val="center"/>
          </w:tcPr>
          <w:p w14:paraId="2DC3033E" w14:textId="77777777" w:rsidR="00A92752" w:rsidRPr="001D04A4" w:rsidRDefault="00A92752" w:rsidP="00100584">
            <w:pPr>
              <w:pStyle w:val="TableParagraph"/>
              <w:spacing w:line="480" w:lineRule="auto"/>
              <w:ind w:left="128" w:right="119" w:firstLine="253"/>
              <w:rPr>
                <w:rFonts w:ascii="Arial" w:hAnsi="Arial" w:cs="Arial"/>
                <w:sz w:val="20"/>
                <w:szCs w:val="20"/>
              </w:rPr>
            </w:pPr>
            <w:r w:rsidRPr="001D04A4">
              <w:rPr>
                <w:rFonts w:ascii="Arial" w:hAnsi="Arial" w:cs="Arial"/>
                <w:sz w:val="20"/>
                <w:szCs w:val="20"/>
              </w:rPr>
              <w:t>5.927</w:t>
            </w:r>
          </w:p>
        </w:tc>
        <w:tc>
          <w:tcPr>
            <w:tcW w:w="2340" w:type="dxa"/>
            <w:tcBorders>
              <w:top w:val="single" w:sz="6" w:space="0" w:color="000000"/>
              <w:left w:val="single" w:sz="6" w:space="0" w:color="000000"/>
              <w:bottom w:val="single" w:sz="6" w:space="0" w:color="000000"/>
              <w:right w:val="single" w:sz="6" w:space="0" w:color="000000"/>
            </w:tcBorders>
            <w:vAlign w:val="center"/>
          </w:tcPr>
          <w:p w14:paraId="2D603446" w14:textId="77777777" w:rsidR="00A92752" w:rsidRPr="001D04A4" w:rsidRDefault="00A92752" w:rsidP="00100584">
            <w:pPr>
              <w:pStyle w:val="TableParagraph"/>
              <w:spacing w:line="480" w:lineRule="auto"/>
              <w:ind w:left="55" w:right="34" w:firstLine="253"/>
              <w:rPr>
                <w:rFonts w:ascii="Arial" w:hAnsi="Arial" w:cs="Arial"/>
                <w:sz w:val="20"/>
                <w:szCs w:val="20"/>
              </w:rPr>
            </w:pPr>
            <w:r w:rsidRPr="001D04A4">
              <w:rPr>
                <w:rFonts w:ascii="Arial" w:hAnsi="Arial" w:cs="Arial"/>
                <w:sz w:val="20"/>
                <w:szCs w:val="20"/>
              </w:rPr>
              <w:t>(3.563, 8.292)</w:t>
            </w:r>
          </w:p>
        </w:tc>
        <w:tc>
          <w:tcPr>
            <w:tcW w:w="1350" w:type="dxa"/>
            <w:tcBorders>
              <w:top w:val="single" w:sz="6" w:space="0" w:color="000000"/>
              <w:left w:val="single" w:sz="6" w:space="0" w:color="000000"/>
              <w:bottom w:val="single" w:sz="6" w:space="0" w:color="000000"/>
              <w:right w:val="single" w:sz="6" w:space="0" w:color="000000"/>
            </w:tcBorders>
            <w:vAlign w:val="center"/>
          </w:tcPr>
          <w:p w14:paraId="5EC230B4" w14:textId="77777777" w:rsidR="00A92752" w:rsidRPr="001D04A4" w:rsidRDefault="00A92752" w:rsidP="00100584">
            <w:pPr>
              <w:pStyle w:val="TableParagraph"/>
              <w:spacing w:line="480" w:lineRule="auto"/>
              <w:ind w:left="56" w:right="49" w:firstLine="253"/>
              <w:rPr>
                <w:rFonts w:ascii="Arial" w:hAnsi="Arial" w:cs="Arial"/>
                <w:sz w:val="20"/>
                <w:szCs w:val="20"/>
              </w:rPr>
            </w:pPr>
            <w:r w:rsidRPr="001D04A4">
              <w:rPr>
                <w:rFonts w:ascii="Arial" w:hAnsi="Arial" w:cs="Arial"/>
                <w:sz w:val="20"/>
                <w:szCs w:val="20"/>
              </w:rPr>
              <w:t>4.7552</w:t>
            </w:r>
          </w:p>
        </w:tc>
        <w:tc>
          <w:tcPr>
            <w:tcW w:w="900" w:type="dxa"/>
            <w:tcBorders>
              <w:left w:val="single" w:sz="6" w:space="0" w:color="000000"/>
            </w:tcBorders>
            <w:vAlign w:val="center"/>
          </w:tcPr>
          <w:p w14:paraId="5AD349F9" w14:textId="77777777" w:rsidR="00A92752" w:rsidRPr="001D04A4" w:rsidRDefault="00A92752" w:rsidP="00100584">
            <w:pPr>
              <w:pStyle w:val="TableParagraph"/>
              <w:spacing w:line="480" w:lineRule="auto"/>
              <w:ind w:left="41" w:firstLine="253"/>
              <w:rPr>
                <w:rFonts w:ascii="Arial" w:hAnsi="Arial" w:cs="Arial"/>
                <w:sz w:val="20"/>
                <w:szCs w:val="20"/>
              </w:rPr>
            </w:pPr>
            <w:r w:rsidRPr="001D04A4">
              <w:rPr>
                <w:rFonts w:ascii="Arial" w:hAnsi="Arial" w:cs="Arial"/>
                <w:sz w:val="20"/>
                <w:szCs w:val="20"/>
              </w:rPr>
              <w:t>1.24</w:t>
            </w:r>
          </w:p>
        </w:tc>
        <w:tc>
          <w:tcPr>
            <w:tcW w:w="1080" w:type="dxa"/>
            <w:vAlign w:val="center"/>
          </w:tcPr>
          <w:p w14:paraId="76C9B477" w14:textId="77777777" w:rsidR="00A92752" w:rsidRPr="001D04A4" w:rsidRDefault="00A92752" w:rsidP="00100584">
            <w:pPr>
              <w:pStyle w:val="TableParagraph"/>
              <w:spacing w:line="480" w:lineRule="auto"/>
              <w:ind w:left="64" w:right="55" w:firstLine="253"/>
              <w:rPr>
                <w:rFonts w:ascii="Arial" w:hAnsi="Arial" w:cs="Arial"/>
                <w:sz w:val="20"/>
                <w:szCs w:val="20"/>
              </w:rPr>
            </w:pPr>
            <w:r w:rsidRPr="001D04A4">
              <w:rPr>
                <w:rFonts w:ascii="Arial" w:hAnsi="Arial" w:cs="Arial"/>
                <w:sz w:val="20"/>
                <w:szCs w:val="20"/>
              </w:rPr>
              <w:t>16.70</w:t>
            </w:r>
          </w:p>
        </w:tc>
      </w:tr>
      <w:tr w:rsidR="00A92752" w:rsidRPr="001D04A4" w14:paraId="5052C637" w14:textId="77777777" w:rsidTr="00100584">
        <w:trPr>
          <w:trHeight w:val="275"/>
        </w:trPr>
        <w:tc>
          <w:tcPr>
            <w:tcW w:w="2515" w:type="dxa"/>
            <w:tcBorders>
              <w:right w:val="single" w:sz="6" w:space="0" w:color="000000"/>
            </w:tcBorders>
            <w:vAlign w:val="center"/>
          </w:tcPr>
          <w:p w14:paraId="7F48D613"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43</w:t>
            </w:r>
          </w:p>
        </w:tc>
        <w:tc>
          <w:tcPr>
            <w:tcW w:w="540" w:type="dxa"/>
            <w:tcBorders>
              <w:top w:val="single" w:sz="6" w:space="0" w:color="000000"/>
              <w:left w:val="single" w:sz="6" w:space="0" w:color="000000"/>
              <w:bottom w:val="single" w:sz="6" w:space="0" w:color="000000"/>
              <w:right w:val="single" w:sz="6" w:space="0" w:color="000000"/>
            </w:tcBorders>
            <w:vAlign w:val="center"/>
          </w:tcPr>
          <w:p w14:paraId="284985F3"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tcBorders>
              <w:top w:val="single" w:sz="6" w:space="0" w:color="000000"/>
              <w:left w:val="single" w:sz="6" w:space="0" w:color="000000"/>
              <w:bottom w:val="single" w:sz="6" w:space="0" w:color="000000"/>
              <w:right w:val="single" w:sz="6" w:space="0" w:color="000000"/>
            </w:tcBorders>
            <w:vAlign w:val="center"/>
          </w:tcPr>
          <w:p w14:paraId="27A4763F" w14:textId="77777777" w:rsidR="00A92752" w:rsidRPr="001D04A4" w:rsidRDefault="00A92752" w:rsidP="00100584">
            <w:pPr>
              <w:pStyle w:val="TableParagraph"/>
              <w:spacing w:line="480" w:lineRule="auto"/>
              <w:ind w:left="128" w:right="119" w:firstLine="253"/>
              <w:rPr>
                <w:rFonts w:ascii="Arial" w:hAnsi="Arial" w:cs="Arial"/>
                <w:sz w:val="20"/>
                <w:szCs w:val="20"/>
              </w:rPr>
            </w:pPr>
            <w:r w:rsidRPr="001D04A4">
              <w:rPr>
                <w:rFonts w:ascii="Arial" w:hAnsi="Arial" w:cs="Arial"/>
                <w:sz w:val="20"/>
                <w:szCs w:val="20"/>
              </w:rPr>
              <w:t>6.162</w:t>
            </w:r>
          </w:p>
        </w:tc>
        <w:tc>
          <w:tcPr>
            <w:tcW w:w="2340" w:type="dxa"/>
            <w:tcBorders>
              <w:top w:val="single" w:sz="6" w:space="0" w:color="000000"/>
              <w:left w:val="single" w:sz="6" w:space="0" w:color="000000"/>
              <w:bottom w:val="single" w:sz="6" w:space="0" w:color="000000"/>
              <w:right w:val="single" w:sz="6" w:space="0" w:color="000000"/>
            </w:tcBorders>
            <w:vAlign w:val="center"/>
          </w:tcPr>
          <w:p w14:paraId="6B5926DA" w14:textId="77777777" w:rsidR="00A92752" w:rsidRPr="001D04A4" w:rsidRDefault="00A92752" w:rsidP="00100584">
            <w:pPr>
              <w:pStyle w:val="TableParagraph"/>
              <w:spacing w:line="480" w:lineRule="auto"/>
              <w:ind w:left="55" w:right="34" w:firstLine="253"/>
              <w:rPr>
                <w:rFonts w:ascii="Arial" w:hAnsi="Arial" w:cs="Arial"/>
                <w:sz w:val="20"/>
                <w:szCs w:val="20"/>
              </w:rPr>
            </w:pPr>
            <w:r w:rsidRPr="001D04A4">
              <w:rPr>
                <w:rFonts w:ascii="Arial" w:hAnsi="Arial" w:cs="Arial"/>
                <w:sz w:val="20"/>
                <w:szCs w:val="20"/>
              </w:rPr>
              <w:t>(3.738, 8.586)</w:t>
            </w:r>
          </w:p>
        </w:tc>
        <w:tc>
          <w:tcPr>
            <w:tcW w:w="1350" w:type="dxa"/>
            <w:tcBorders>
              <w:top w:val="single" w:sz="6" w:space="0" w:color="000000"/>
              <w:left w:val="single" w:sz="6" w:space="0" w:color="000000"/>
              <w:bottom w:val="single" w:sz="6" w:space="0" w:color="000000"/>
              <w:right w:val="single" w:sz="6" w:space="0" w:color="000000"/>
            </w:tcBorders>
            <w:vAlign w:val="center"/>
          </w:tcPr>
          <w:p w14:paraId="56345C79" w14:textId="77777777" w:rsidR="00A92752" w:rsidRPr="001D04A4" w:rsidRDefault="00A92752" w:rsidP="00100584">
            <w:pPr>
              <w:pStyle w:val="TableParagraph"/>
              <w:spacing w:line="480" w:lineRule="auto"/>
              <w:ind w:left="56" w:right="49" w:firstLine="253"/>
              <w:rPr>
                <w:rFonts w:ascii="Arial" w:hAnsi="Arial" w:cs="Arial"/>
                <w:sz w:val="20"/>
                <w:szCs w:val="20"/>
              </w:rPr>
            </w:pPr>
            <w:r w:rsidRPr="001D04A4">
              <w:rPr>
                <w:rFonts w:ascii="Arial" w:hAnsi="Arial" w:cs="Arial"/>
                <w:sz w:val="20"/>
                <w:szCs w:val="20"/>
              </w:rPr>
              <w:t>4.7142</w:t>
            </w:r>
          </w:p>
        </w:tc>
        <w:tc>
          <w:tcPr>
            <w:tcW w:w="900" w:type="dxa"/>
            <w:tcBorders>
              <w:left w:val="single" w:sz="6" w:space="0" w:color="000000"/>
            </w:tcBorders>
            <w:vAlign w:val="center"/>
          </w:tcPr>
          <w:p w14:paraId="31CC81B9" w14:textId="77777777" w:rsidR="00A92752" w:rsidRPr="001D04A4" w:rsidRDefault="00A92752" w:rsidP="00100584">
            <w:pPr>
              <w:pStyle w:val="TableParagraph"/>
              <w:spacing w:line="480" w:lineRule="auto"/>
              <w:ind w:left="41" w:firstLine="253"/>
              <w:rPr>
                <w:rFonts w:ascii="Arial" w:hAnsi="Arial" w:cs="Arial"/>
                <w:sz w:val="20"/>
                <w:szCs w:val="20"/>
              </w:rPr>
            </w:pPr>
            <w:r w:rsidRPr="001D04A4">
              <w:rPr>
                <w:rFonts w:ascii="Arial" w:hAnsi="Arial" w:cs="Arial"/>
                <w:sz w:val="20"/>
                <w:szCs w:val="20"/>
              </w:rPr>
              <w:t>0.90</w:t>
            </w:r>
          </w:p>
        </w:tc>
        <w:tc>
          <w:tcPr>
            <w:tcW w:w="1080" w:type="dxa"/>
            <w:vAlign w:val="center"/>
          </w:tcPr>
          <w:p w14:paraId="0D99620A" w14:textId="77777777" w:rsidR="00A92752" w:rsidRPr="001D04A4" w:rsidRDefault="00A92752" w:rsidP="00100584">
            <w:pPr>
              <w:pStyle w:val="TableParagraph"/>
              <w:spacing w:line="480" w:lineRule="auto"/>
              <w:ind w:left="64" w:right="55" w:firstLine="253"/>
              <w:rPr>
                <w:rFonts w:ascii="Arial" w:hAnsi="Arial" w:cs="Arial"/>
                <w:sz w:val="20"/>
                <w:szCs w:val="20"/>
              </w:rPr>
            </w:pPr>
            <w:r w:rsidRPr="001D04A4">
              <w:rPr>
                <w:rFonts w:ascii="Arial" w:hAnsi="Arial" w:cs="Arial"/>
                <w:sz w:val="20"/>
                <w:szCs w:val="20"/>
              </w:rPr>
              <w:t>15.73</w:t>
            </w:r>
          </w:p>
        </w:tc>
      </w:tr>
      <w:tr w:rsidR="00A92752" w:rsidRPr="001D04A4" w14:paraId="1D13A191" w14:textId="77777777" w:rsidTr="00100584">
        <w:trPr>
          <w:trHeight w:val="275"/>
        </w:trPr>
        <w:tc>
          <w:tcPr>
            <w:tcW w:w="2515" w:type="dxa"/>
            <w:tcBorders>
              <w:right w:val="single" w:sz="6" w:space="0" w:color="000000"/>
            </w:tcBorders>
            <w:vAlign w:val="center"/>
          </w:tcPr>
          <w:p w14:paraId="128B08BF"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85</w:t>
            </w:r>
          </w:p>
        </w:tc>
        <w:tc>
          <w:tcPr>
            <w:tcW w:w="540" w:type="dxa"/>
            <w:tcBorders>
              <w:top w:val="single" w:sz="6" w:space="0" w:color="000000"/>
              <w:left w:val="single" w:sz="6" w:space="0" w:color="000000"/>
              <w:bottom w:val="single" w:sz="6" w:space="0" w:color="000000"/>
              <w:right w:val="single" w:sz="6" w:space="0" w:color="000000"/>
            </w:tcBorders>
            <w:vAlign w:val="center"/>
          </w:tcPr>
          <w:p w14:paraId="7ADB35EA"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tcBorders>
              <w:top w:val="single" w:sz="6" w:space="0" w:color="000000"/>
              <w:left w:val="single" w:sz="6" w:space="0" w:color="000000"/>
              <w:bottom w:val="single" w:sz="6" w:space="0" w:color="000000"/>
              <w:right w:val="single" w:sz="6" w:space="0" w:color="000000"/>
            </w:tcBorders>
            <w:vAlign w:val="center"/>
          </w:tcPr>
          <w:p w14:paraId="46B04A7E" w14:textId="77777777" w:rsidR="00A92752" w:rsidRPr="001D04A4" w:rsidRDefault="00A92752" w:rsidP="00100584">
            <w:pPr>
              <w:pStyle w:val="TableParagraph"/>
              <w:spacing w:line="480" w:lineRule="auto"/>
              <w:ind w:left="128" w:right="119" w:firstLine="253"/>
              <w:rPr>
                <w:rFonts w:ascii="Arial" w:hAnsi="Arial" w:cs="Arial"/>
                <w:sz w:val="20"/>
                <w:szCs w:val="20"/>
              </w:rPr>
            </w:pPr>
            <w:r w:rsidRPr="001D04A4">
              <w:rPr>
                <w:rFonts w:ascii="Arial" w:hAnsi="Arial" w:cs="Arial"/>
                <w:sz w:val="20"/>
                <w:szCs w:val="20"/>
              </w:rPr>
              <w:t>6.825</w:t>
            </w:r>
          </w:p>
        </w:tc>
        <w:tc>
          <w:tcPr>
            <w:tcW w:w="2340" w:type="dxa"/>
            <w:tcBorders>
              <w:top w:val="single" w:sz="6" w:space="0" w:color="000000"/>
              <w:left w:val="single" w:sz="6" w:space="0" w:color="000000"/>
              <w:bottom w:val="single" w:sz="6" w:space="0" w:color="000000"/>
              <w:right w:val="single" w:sz="6" w:space="0" w:color="000000"/>
            </w:tcBorders>
            <w:vAlign w:val="center"/>
          </w:tcPr>
          <w:p w14:paraId="7426A09B" w14:textId="77777777" w:rsidR="00A92752" w:rsidRPr="001D04A4" w:rsidRDefault="00A92752" w:rsidP="00100584">
            <w:pPr>
              <w:pStyle w:val="TableParagraph"/>
              <w:spacing w:line="480" w:lineRule="auto"/>
              <w:ind w:left="55" w:right="34" w:firstLine="253"/>
              <w:rPr>
                <w:rFonts w:ascii="Arial" w:hAnsi="Arial" w:cs="Arial"/>
                <w:sz w:val="20"/>
                <w:szCs w:val="20"/>
              </w:rPr>
            </w:pPr>
            <w:r w:rsidRPr="001D04A4">
              <w:rPr>
                <w:rFonts w:ascii="Arial" w:hAnsi="Arial" w:cs="Arial"/>
                <w:sz w:val="20"/>
                <w:szCs w:val="20"/>
              </w:rPr>
              <w:t>(4.172, 9.478)</w:t>
            </w:r>
          </w:p>
        </w:tc>
        <w:tc>
          <w:tcPr>
            <w:tcW w:w="1350" w:type="dxa"/>
            <w:tcBorders>
              <w:top w:val="single" w:sz="6" w:space="0" w:color="000000"/>
              <w:left w:val="single" w:sz="6" w:space="0" w:color="000000"/>
              <w:bottom w:val="single" w:sz="6" w:space="0" w:color="000000"/>
              <w:right w:val="single" w:sz="6" w:space="0" w:color="000000"/>
            </w:tcBorders>
            <w:vAlign w:val="center"/>
          </w:tcPr>
          <w:p w14:paraId="08EC5C8A" w14:textId="77777777" w:rsidR="00A92752" w:rsidRPr="001D04A4" w:rsidRDefault="00A92752" w:rsidP="00100584">
            <w:pPr>
              <w:pStyle w:val="TableParagraph"/>
              <w:spacing w:line="480" w:lineRule="auto"/>
              <w:ind w:left="56" w:right="49" w:firstLine="253"/>
              <w:rPr>
                <w:rFonts w:ascii="Arial" w:hAnsi="Arial" w:cs="Arial"/>
                <w:sz w:val="20"/>
                <w:szCs w:val="20"/>
              </w:rPr>
            </w:pPr>
            <w:r w:rsidRPr="001D04A4">
              <w:rPr>
                <w:rFonts w:ascii="Arial" w:hAnsi="Arial" w:cs="Arial"/>
                <w:sz w:val="20"/>
                <w:szCs w:val="20"/>
              </w:rPr>
              <w:t>5.1601</w:t>
            </w:r>
          </w:p>
        </w:tc>
        <w:tc>
          <w:tcPr>
            <w:tcW w:w="900" w:type="dxa"/>
            <w:tcBorders>
              <w:left w:val="single" w:sz="6" w:space="0" w:color="000000"/>
            </w:tcBorders>
            <w:vAlign w:val="center"/>
          </w:tcPr>
          <w:p w14:paraId="6EA6C1EB" w14:textId="77777777" w:rsidR="00A92752" w:rsidRPr="001D04A4" w:rsidRDefault="00A92752" w:rsidP="00100584">
            <w:pPr>
              <w:pStyle w:val="TableParagraph"/>
              <w:spacing w:line="480" w:lineRule="auto"/>
              <w:ind w:left="41" w:firstLine="253"/>
              <w:rPr>
                <w:rFonts w:ascii="Arial" w:hAnsi="Arial" w:cs="Arial"/>
                <w:sz w:val="20"/>
                <w:szCs w:val="20"/>
              </w:rPr>
            </w:pPr>
            <w:r w:rsidRPr="001D04A4">
              <w:rPr>
                <w:rFonts w:ascii="Arial" w:hAnsi="Arial" w:cs="Arial"/>
                <w:sz w:val="20"/>
                <w:szCs w:val="20"/>
              </w:rPr>
              <w:t>0.77</w:t>
            </w:r>
          </w:p>
        </w:tc>
        <w:tc>
          <w:tcPr>
            <w:tcW w:w="1080" w:type="dxa"/>
            <w:vAlign w:val="center"/>
          </w:tcPr>
          <w:p w14:paraId="0E6A3F86" w14:textId="77777777" w:rsidR="00A92752" w:rsidRPr="001D04A4" w:rsidRDefault="00A92752" w:rsidP="00100584">
            <w:pPr>
              <w:pStyle w:val="TableParagraph"/>
              <w:spacing w:line="480" w:lineRule="auto"/>
              <w:ind w:left="64" w:right="55" w:firstLine="253"/>
              <w:rPr>
                <w:rFonts w:ascii="Arial" w:hAnsi="Arial" w:cs="Arial"/>
                <w:sz w:val="20"/>
                <w:szCs w:val="20"/>
              </w:rPr>
            </w:pPr>
            <w:r w:rsidRPr="001D04A4">
              <w:rPr>
                <w:rFonts w:ascii="Arial" w:hAnsi="Arial" w:cs="Arial"/>
                <w:sz w:val="20"/>
                <w:szCs w:val="20"/>
              </w:rPr>
              <w:t>17.32</w:t>
            </w:r>
          </w:p>
        </w:tc>
      </w:tr>
      <w:tr w:rsidR="00A92752" w:rsidRPr="001D04A4" w14:paraId="7A484275" w14:textId="77777777" w:rsidTr="00100584">
        <w:trPr>
          <w:trHeight w:val="275"/>
        </w:trPr>
        <w:tc>
          <w:tcPr>
            <w:tcW w:w="2515" w:type="dxa"/>
            <w:tcBorders>
              <w:right w:val="single" w:sz="6" w:space="0" w:color="000000"/>
            </w:tcBorders>
            <w:vAlign w:val="center"/>
          </w:tcPr>
          <w:p w14:paraId="1529FFC2"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1</w:t>
            </w:r>
          </w:p>
        </w:tc>
        <w:tc>
          <w:tcPr>
            <w:tcW w:w="540" w:type="dxa"/>
            <w:tcBorders>
              <w:top w:val="single" w:sz="6" w:space="0" w:color="000000"/>
              <w:left w:val="single" w:sz="6" w:space="0" w:color="000000"/>
              <w:bottom w:val="single" w:sz="6" w:space="0" w:color="000000"/>
              <w:right w:val="single" w:sz="6" w:space="0" w:color="000000"/>
            </w:tcBorders>
            <w:vAlign w:val="center"/>
          </w:tcPr>
          <w:p w14:paraId="07458547"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33</w:t>
            </w:r>
          </w:p>
        </w:tc>
        <w:tc>
          <w:tcPr>
            <w:tcW w:w="1350" w:type="dxa"/>
            <w:tcBorders>
              <w:top w:val="single" w:sz="6" w:space="0" w:color="000000"/>
              <w:left w:val="single" w:sz="6" w:space="0" w:color="000000"/>
              <w:bottom w:val="single" w:sz="6" w:space="0" w:color="000000"/>
              <w:right w:val="single" w:sz="6" w:space="0" w:color="000000"/>
            </w:tcBorders>
            <w:vAlign w:val="center"/>
          </w:tcPr>
          <w:p w14:paraId="1116B96E" w14:textId="77777777" w:rsidR="00A92752" w:rsidRPr="001D04A4" w:rsidRDefault="00A92752" w:rsidP="00100584">
            <w:pPr>
              <w:pStyle w:val="TableParagraph"/>
              <w:spacing w:line="480" w:lineRule="auto"/>
              <w:ind w:left="128" w:right="119" w:firstLine="253"/>
              <w:rPr>
                <w:rFonts w:ascii="Arial" w:hAnsi="Arial" w:cs="Arial"/>
                <w:sz w:val="20"/>
                <w:szCs w:val="20"/>
              </w:rPr>
            </w:pPr>
            <w:r w:rsidRPr="001D04A4">
              <w:rPr>
                <w:rFonts w:ascii="Arial" w:hAnsi="Arial" w:cs="Arial"/>
                <w:sz w:val="20"/>
                <w:szCs w:val="20"/>
              </w:rPr>
              <w:t>6.975</w:t>
            </w:r>
          </w:p>
        </w:tc>
        <w:tc>
          <w:tcPr>
            <w:tcW w:w="2340" w:type="dxa"/>
            <w:tcBorders>
              <w:top w:val="single" w:sz="6" w:space="0" w:color="000000"/>
              <w:left w:val="single" w:sz="6" w:space="0" w:color="000000"/>
              <w:bottom w:val="single" w:sz="6" w:space="0" w:color="000000"/>
              <w:right w:val="single" w:sz="6" w:space="0" w:color="000000"/>
            </w:tcBorders>
            <w:vAlign w:val="center"/>
          </w:tcPr>
          <w:p w14:paraId="2FD47320" w14:textId="77777777" w:rsidR="00A92752" w:rsidRPr="001D04A4" w:rsidRDefault="00A92752" w:rsidP="00100584">
            <w:pPr>
              <w:pStyle w:val="TableParagraph"/>
              <w:spacing w:line="480" w:lineRule="auto"/>
              <w:ind w:left="55" w:right="34" w:firstLine="253"/>
              <w:rPr>
                <w:rFonts w:ascii="Arial" w:hAnsi="Arial" w:cs="Arial"/>
                <w:sz w:val="20"/>
                <w:szCs w:val="20"/>
              </w:rPr>
            </w:pPr>
            <w:r w:rsidRPr="001D04A4">
              <w:rPr>
                <w:rFonts w:ascii="Arial" w:hAnsi="Arial" w:cs="Arial"/>
                <w:sz w:val="20"/>
                <w:szCs w:val="20"/>
              </w:rPr>
              <w:t>(5.051, 8.899)</w:t>
            </w:r>
          </w:p>
        </w:tc>
        <w:tc>
          <w:tcPr>
            <w:tcW w:w="1350" w:type="dxa"/>
            <w:tcBorders>
              <w:top w:val="single" w:sz="6" w:space="0" w:color="000000"/>
              <w:left w:val="single" w:sz="6" w:space="0" w:color="000000"/>
              <w:bottom w:val="single" w:sz="6" w:space="0" w:color="000000"/>
              <w:right w:val="single" w:sz="6" w:space="0" w:color="000000"/>
            </w:tcBorders>
            <w:vAlign w:val="center"/>
          </w:tcPr>
          <w:p w14:paraId="04515504" w14:textId="77777777" w:rsidR="00A92752" w:rsidRPr="001D04A4" w:rsidRDefault="00A92752" w:rsidP="00100584">
            <w:pPr>
              <w:pStyle w:val="TableParagraph"/>
              <w:spacing w:line="480" w:lineRule="auto"/>
              <w:ind w:left="56" w:right="49" w:firstLine="253"/>
              <w:rPr>
                <w:rFonts w:ascii="Arial" w:hAnsi="Arial" w:cs="Arial"/>
                <w:sz w:val="20"/>
                <w:szCs w:val="20"/>
              </w:rPr>
            </w:pPr>
            <w:r w:rsidRPr="001D04A4">
              <w:rPr>
                <w:rFonts w:ascii="Arial" w:hAnsi="Arial" w:cs="Arial"/>
                <w:sz w:val="20"/>
                <w:szCs w:val="20"/>
              </w:rPr>
              <w:t>5.4268</w:t>
            </w:r>
          </w:p>
        </w:tc>
        <w:tc>
          <w:tcPr>
            <w:tcW w:w="900" w:type="dxa"/>
            <w:tcBorders>
              <w:left w:val="single" w:sz="6" w:space="0" w:color="000000"/>
            </w:tcBorders>
            <w:vAlign w:val="center"/>
          </w:tcPr>
          <w:p w14:paraId="3F372B62" w14:textId="77777777" w:rsidR="00A92752" w:rsidRPr="001D04A4" w:rsidRDefault="00A92752" w:rsidP="00100584">
            <w:pPr>
              <w:pStyle w:val="TableParagraph"/>
              <w:spacing w:line="480" w:lineRule="auto"/>
              <w:ind w:left="41" w:firstLine="253"/>
              <w:rPr>
                <w:rFonts w:ascii="Arial" w:hAnsi="Arial" w:cs="Arial"/>
                <w:sz w:val="20"/>
                <w:szCs w:val="20"/>
              </w:rPr>
            </w:pPr>
            <w:r w:rsidRPr="001D04A4">
              <w:rPr>
                <w:rFonts w:ascii="Arial" w:hAnsi="Arial" w:cs="Arial"/>
                <w:sz w:val="20"/>
                <w:szCs w:val="20"/>
              </w:rPr>
              <w:t>1.13</w:t>
            </w:r>
          </w:p>
        </w:tc>
        <w:tc>
          <w:tcPr>
            <w:tcW w:w="1080" w:type="dxa"/>
            <w:vAlign w:val="center"/>
          </w:tcPr>
          <w:p w14:paraId="42881988" w14:textId="77777777" w:rsidR="00A92752" w:rsidRPr="001D04A4" w:rsidRDefault="00A92752" w:rsidP="00100584">
            <w:pPr>
              <w:pStyle w:val="TableParagraph"/>
              <w:spacing w:line="480" w:lineRule="auto"/>
              <w:ind w:left="64" w:right="55" w:firstLine="253"/>
              <w:rPr>
                <w:rFonts w:ascii="Arial" w:hAnsi="Arial" w:cs="Arial"/>
                <w:sz w:val="20"/>
                <w:szCs w:val="20"/>
              </w:rPr>
            </w:pPr>
            <w:r w:rsidRPr="001D04A4">
              <w:rPr>
                <w:rFonts w:ascii="Arial" w:hAnsi="Arial" w:cs="Arial"/>
                <w:sz w:val="20"/>
                <w:szCs w:val="20"/>
              </w:rPr>
              <w:t>23.15</w:t>
            </w:r>
          </w:p>
        </w:tc>
      </w:tr>
      <w:tr w:rsidR="00A92752" w:rsidRPr="001D04A4" w14:paraId="56D209C1" w14:textId="77777777" w:rsidTr="00100584">
        <w:trPr>
          <w:trHeight w:val="275"/>
        </w:trPr>
        <w:tc>
          <w:tcPr>
            <w:tcW w:w="2515" w:type="dxa"/>
            <w:tcBorders>
              <w:right w:val="single" w:sz="6" w:space="0" w:color="000000"/>
            </w:tcBorders>
            <w:vAlign w:val="center"/>
          </w:tcPr>
          <w:p w14:paraId="412A6A5B"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43</w:t>
            </w:r>
          </w:p>
        </w:tc>
        <w:tc>
          <w:tcPr>
            <w:tcW w:w="540" w:type="dxa"/>
            <w:tcBorders>
              <w:top w:val="single" w:sz="6" w:space="0" w:color="000000"/>
              <w:left w:val="single" w:sz="6" w:space="0" w:color="000000"/>
              <w:bottom w:val="single" w:sz="6" w:space="0" w:color="000000"/>
              <w:right w:val="single" w:sz="6" w:space="0" w:color="000000"/>
            </w:tcBorders>
            <w:vAlign w:val="center"/>
          </w:tcPr>
          <w:p w14:paraId="133EF59C"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29</w:t>
            </w:r>
          </w:p>
        </w:tc>
        <w:tc>
          <w:tcPr>
            <w:tcW w:w="1350" w:type="dxa"/>
            <w:tcBorders>
              <w:top w:val="single" w:sz="6" w:space="0" w:color="000000"/>
              <w:left w:val="single" w:sz="6" w:space="0" w:color="000000"/>
              <w:bottom w:val="single" w:sz="6" w:space="0" w:color="000000"/>
              <w:right w:val="single" w:sz="6" w:space="0" w:color="000000"/>
            </w:tcBorders>
            <w:vAlign w:val="center"/>
          </w:tcPr>
          <w:p w14:paraId="71611F43" w14:textId="77777777" w:rsidR="00A92752" w:rsidRPr="001D04A4" w:rsidRDefault="00A92752" w:rsidP="00100584">
            <w:pPr>
              <w:pStyle w:val="TableParagraph"/>
              <w:spacing w:line="480" w:lineRule="auto"/>
              <w:ind w:left="128" w:right="119" w:firstLine="253"/>
              <w:rPr>
                <w:rFonts w:ascii="Arial" w:hAnsi="Arial" w:cs="Arial"/>
                <w:sz w:val="20"/>
                <w:szCs w:val="20"/>
              </w:rPr>
            </w:pPr>
            <w:r w:rsidRPr="001D04A4">
              <w:rPr>
                <w:rFonts w:ascii="Arial" w:hAnsi="Arial" w:cs="Arial"/>
                <w:sz w:val="20"/>
                <w:szCs w:val="20"/>
              </w:rPr>
              <w:t>4.521</w:t>
            </w:r>
          </w:p>
        </w:tc>
        <w:tc>
          <w:tcPr>
            <w:tcW w:w="2340" w:type="dxa"/>
            <w:tcBorders>
              <w:top w:val="single" w:sz="6" w:space="0" w:color="000000"/>
              <w:left w:val="single" w:sz="6" w:space="0" w:color="000000"/>
              <w:bottom w:val="single" w:sz="6" w:space="0" w:color="000000"/>
              <w:right w:val="single" w:sz="6" w:space="0" w:color="000000"/>
            </w:tcBorders>
            <w:vAlign w:val="center"/>
          </w:tcPr>
          <w:p w14:paraId="35F93305" w14:textId="77777777" w:rsidR="00A92752" w:rsidRPr="001D04A4" w:rsidRDefault="00A92752" w:rsidP="00100584">
            <w:pPr>
              <w:pStyle w:val="TableParagraph"/>
              <w:spacing w:line="480" w:lineRule="auto"/>
              <w:ind w:left="55" w:right="34" w:firstLine="253"/>
              <w:rPr>
                <w:rFonts w:ascii="Arial" w:hAnsi="Arial" w:cs="Arial"/>
                <w:sz w:val="20"/>
                <w:szCs w:val="20"/>
              </w:rPr>
            </w:pPr>
            <w:r w:rsidRPr="001D04A4">
              <w:rPr>
                <w:rFonts w:ascii="Arial" w:hAnsi="Arial" w:cs="Arial"/>
                <w:sz w:val="20"/>
                <w:szCs w:val="20"/>
              </w:rPr>
              <w:t>(2.987, 6.056)</w:t>
            </w:r>
          </w:p>
        </w:tc>
        <w:tc>
          <w:tcPr>
            <w:tcW w:w="1350" w:type="dxa"/>
            <w:tcBorders>
              <w:top w:val="single" w:sz="6" w:space="0" w:color="000000"/>
              <w:left w:val="single" w:sz="6" w:space="0" w:color="000000"/>
              <w:bottom w:val="single" w:sz="6" w:space="0" w:color="000000"/>
              <w:right w:val="single" w:sz="6" w:space="0" w:color="000000"/>
            </w:tcBorders>
            <w:vAlign w:val="center"/>
          </w:tcPr>
          <w:p w14:paraId="34270D06" w14:textId="77777777" w:rsidR="00A92752" w:rsidRPr="001D04A4" w:rsidRDefault="00A92752" w:rsidP="00100584">
            <w:pPr>
              <w:pStyle w:val="TableParagraph"/>
              <w:spacing w:line="480" w:lineRule="auto"/>
              <w:ind w:left="56" w:right="49" w:firstLine="253"/>
              <w:rPr>
                <w:rFonts w:ascii="Arial" w:hAnsi="Arial" w:cs="Arial"/>
                <w:sz w:val="20"/>
                <w:szCs w:val="20"/>
              </w:rPr>
            </w:pPr>
            <w:r w:rsidRPr="001D04A4">
              <w:rPr>
                <w:rFonts w:ascii="Arial" w:hAnsi="Arial" w:cs="Arial"/>
                <w:sz w:val="20"/>
                <w:szCs w:val="20"/>
              </w:rPr>
              <w:t>4.0336</w:t>
            </w:r>
          </w:p>
        </w:tc>
        <w:tc>
          <w:tcPr>
            <w:tcW w:w="900" w:type="dxa"/>
            <w:tcBorders>
              <w:left w:val="single" w:sz="6" w:space="0" w:color="000000"/>
            </w:tcBorders>
            <w:vAlign w:val="center"/>
          </w:tcPr>
          <w:p w14:paraId="592B8096" w14:textId="77777777" w:rsidR="00A92752" w:rsidRPr="001D04A4" w:rsidRDefault="00A92752" w:rsidP="00100584">
            <w:pPr>
              <w:pStyle w:val="TableParagraph"/>
              <w:spacing w:line="480" w:lineRule="auto"/>
              <w:ind w:left="41" w:firstLine="253"/>
              <w:rPr>
                <w:rFonts w:ascii="Arial" w:hAnsi="Arial" w:cs="Arial"/>
                <w:sz w:val="20"/>
                <w:szCs w:val="20"/>
              </w:rPr>
            </w:pPr>
            <w:r w:rsidRPr="001D04A4">
              <w:rPr>
                <w:rFonts w:ascii="Arial" w:hAnsi="Arial" w:cs="Arial"/>
                <w:sz w:val="20"/>
                <w:szCs w:val="20"/>
              </w:rPr>
              <w:t>1.12</w:t>
            </w:r>
          </w:p>
        </w:tc>
        <w:tc>
          <w:tcPr>
            <w:tcW w:w="1080" w:type="dxa"/>
            <w:vAlign w:val="center"/>
          </w:tcPr>
          <w:p w14:paraId="74F0D96C" w14:textId="77777777" w:rsidR="00A92752" w:rsidRPr="001D04A4" w:rsidRDefault="00A92752" w:rsidP="00100584">
            <w:pPr>
              <w:pStyle w:val="TableParagraph"/>
              <w:spacing w:line="480" w:lineRule="auto"/>
              <w:ind w:left="64" w:right="55" w:firstLine="253"/>
              <w:rPr>
                <w:rFonts w:ascii="Arial" w:hAnsi="Arial" w:cs="Arial"/>
                <w:sz w:val="20"/>
                <w:szCs w:val="20"/>
              </w:rPr>
            </w:pPr>
            <w:r w:rsidRPr="001D04A4">
              <w:rPr>
                <w:rFonts w:ascii="Arial" w:hAnsi="Arial" w:cs="Arial"/>
                <w:sz w:val="20"/>
                <w:szCs w:val="20"/>
              </w:rPr>
              <w:t>19.83</w:t>
            </w:r>
          </w:p>
        </w:tc>
      </w:tr>
      <w:tr w:rsidR="00A92752" w:rsidRPr="001D04A4" w14:paraId="2EB1245B" w14:textId="77777777" w:rsidTr="00100584">
        <w:trPr>
          <w:trHeight w:val="275"/>
        </w:trPr>
        <w:tc>
          <w:tcPr>
            <w:tcW w:w="2515" w:type="dxa"/>
            <w:tcBorders>
              <w:right w:val="single" w:sz="6" w:space="0" w:color="000000"/>
            </w:tcBorders>
            <w:vAlign w:val="center"/>
          </w:tcPr>
          <w:p w14:paraId="52CD2554"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85</w:t>
            </w:r>
          </w:p>
        </w:tc>
        <w:tc>
          <w:tcPr>
            <w:tcW w:w="540" w:type="dxa"/>
            <w:tcBorders>
              <w:top w:val="single" w:sz="6" w:space="0" w:color="000000"/>
              <w:left w:val="single" w:sz="6" w:space="0" w:color="000000"/>
              <w:bottom w:val="single" w:sz="6" w:space="0" w:color="000000"/>
              <w:right w:val="single" w:sz="6" w:space="0" w:color="000000"/>
            </w:tcBorders>
            <w:vAlign w:val="center"/>
          </w:tcPr>
          <w:p w14:paraId="231DD6CB"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27</w:t>
            </w:r>
          </w:p>
        </w:tc>
        <w:tc>
          <w:tcPr>
            <w:tcW w:w="1350" w:type="dxa"/>
            <w:tcBorders>
              <w:top w:val="single" w:sz="6" w:space="0" w:color="000000"/>
              <w:left w:val="single" w:sz="6" w:space="0" w:color="000000"/>
              <w:bottom w:val="single" w:sz="6" w:space="0" w:color="000000"/>
              <w:right w:val="single" w:sz="6" w:space="0" w:color="000000"/>
            </w:tcBorders>
            <w:vAlign w:val="center"/>
          </w:tcPr>
          <w:p w14:paraId="4AC5E3F7" w14:textId="77777777" w:rsidR="00A92752" w:rsidRPr="001D04A4" w:rsidRDefault="00A92752" w:rsidP="00100584">
            <w:pPr>
              <w:pStyle w:val="TableParagraph"/>
              <w:spacing w:line="480" w:lineRule="auto"/>
              <w:ind w:left="128" w:right="119" w:firstLine="253"/>
              <w:rPr>
                <w:rFonts w:ascii="Arial" w:hAnsi="Arial" w:cs="Arial"/>
                <w:sz w:val="20"/>
                <w:szCs w:val="20"/>
              </w:rPr>
            </w:pPr>
            <w:r w:rsidRPr="001D04A4">
              <w:rPr>
                <w:rFonts w:ascii="Arial" w:hAnsi="Arial" w:cs="Arial"/>
                <w:sz w:val="20"/>
                <w:szCs w:val="20"/>
              </w:rPr>
              <w:t>4.207</w:t>
            </w:r>
          </w:p>
        </w:tc>
        <w:tc>
          <w:tcPr>
            <w:tcW w:w="2340" w:type="dxa"/>
            <w:tcBorders>
              <w:top w:val="single" w:sz="6" w:space="0" w:color="000000"/>
              <w:left w:val="single" w:sz="6" w:space="0" w:color="000000"/>
              <w:bottom w:val="single" w:sz="6" w:space="0" w:color="000000"/>
              <w:right w:val="single" w:sz="6" w:space="0" w:color="000000"/>
            </w:tcBorders>
            <w:vAlign w:val="center"/>
          </w:tcPr>
          <w:p w14:paraId="24C759BE" w14:textId="77777777" w:rsidR="00A92752" w:rsidRPr="001D04A4" w:rsidRDefault="00A92752" w:rsidP="00100584">
            <w:pPr>
              <w:pStyle w:val="TableParagraph"/>
              <w:spacing w:line="480" w:lineRule="auto"/>
              <w:ind w:left="55" w:right="34" w:firstLine="253"/>
              <w:rPr>
                <w:rFonts w:ascii="Arial" w:hAnsi="Arial" w:cs="Arial"/>
                <w:sz w:val="20"/>
                <w:szCs w:val="20"/>
              </w:rPr>
            </w:pPr>
            <w:r w:rsidRPr="001D04A4">
              <w:rPr>
                <w:rFonts w:ascii="Arial" w:hAnsi="Arial" w:cs="Arial"/>
                <w:sz w:val="20"/>
                <w:szCs w:val="20"/>
              </w:rPr>
              <w:t>(3.033, 5.380)</w:t>
            </w:r>
          </w:p>
        </w:tc>
        <w:tc>
          <w:tcPr>
            <w:tcW w:w="1350" w:type="dxa"/>
            <w:tcBorders>
              <w:top w:val="single" w:sz="6" w:space="0" w:color="000000"/>
              <w:left w:val="single" w:sz="6" w:space="0" w:color="000000"/>
              <w:bottom w:val="single" w:sz="6" w:space="0" w:color="000000"/>
              <w:right w:val="single" w:sz="6" w:space="0" w:color="000000"/>
            </w:tcBorders>
            <w:vAlign w:val="center"/>
          </w:tcPr>
          <w:p w14:paraId="0ECA8DCA" w14:textId="77777777" w:rsidR="00A92752" w:rsidRPr="001D04A4" w:rsidRDefault="00A92752" w:rsidP="00100584">
            <w:pPr>
              <w:pStyle w:val="TableParagraph"/>
              <w:spacing w:line="480" w:lineRule="auto"/>
              <w:ind w:left="56" w:right="49" w:firstLine="253"/>
              <w:rPr>
                <w:rFonts w:ascii="Arial" w:hAnsi="Arial" w:cs="Arial"/>
                <w:sz w:val="20"/>
                <w:szCs w:val="20"/>
              </w:rPr>
            </w:pPr>
            <w:r w:rsidRPr="001D04A4">
              <w:rPr>
                <w:rFonts w:ascii="Arial" w:hAnsi="Arial" w:cs="Arial"/>
                <w:sz w:val="20"/>
                <w:szCs w:val="20"/>
              </w:rPr>
              <w:t>2.9660</w:t>
            </w:r>
          </w:p>
        </w:tc>
        <w:tc>
          <w:tcPr>
            <w:tcW w:w="900" w:type="dxa"/>
            <w:tcBorders>
              <w:left w:val="single" w:sz="6" w:space="0" w:color="000000"/>
            </w:tcBorders>
            <w:vAlign w:val="center"/>
          </w:tcPr>
          <w:p w14:paraId="0BAE47F7" w14:textId="77777777" w:rsidR="00A92752" w:rsidRPr="001D04A4" w:rsidRDefault="00A92752" w:rsidP="00100584">
            <w:pPr>
              <w:pStyle w:val="TableParagraph"/>
              <w:spacing w:line="480" w:lineRule="auto"/>
              <w:ind w:left="41" w:firstLine="253"/>
              <w:rPr>
                <w:rFonts w:ascii="Arial" w:hAnsi="Arial" w:cs="Arial"/>
                <w:sz w:val="20"/>
                <w:szCs w:val="20"/>
              </w:rPr>
            </w:pPr>
            <w:r w:rsidRPr="001D04A4">
              <w:rPr>
                <w:rFonts w:ascii="Arial" w:hAnsi="Arial" w:cs="Arial"/>
                <w:sz w:val="20"/>
                <w:szCs w:val="20"/>
              </w:rPr>
              <w:t>0.78</w:t>
            </w:r>
          </w:p>
        </w:tc>
        <w:tc>
          <w:tcPr>
            <w:tcW w:w="1080" w:type="dxa"/>
            <w:vAlign w:val="center"/>
          </w:tcPr>
          <w:p w14:paraId="380B9072" w14:textId="77777777" w:rsidR="00A92752" w:rsidRPr="001D04A4" w:rsidRDefault="00A92752" w:rsidP="00100584">
            <w:pPr>
              <w:pStyle w:val="TableParagraph"/>
              <w:spacing w:line="480" w:lineRule="auto"/>
              <w:ind w:left="64" w:right="55" w:firstLine="253"/>
              <w:rPr>
                <w:rFonts w:ascii="Arial" w:hAnsi="Arial" w:cs="Arial"/>
                <w:sz w:val="20"/>
                <w:szCs w:val="20"/>
              </w:rPr>
            </w:pPr>
            <w:r w:rsidRPr="001D04A4">
              <w:rPr>
                <w:rFonts w:ascii="Arial" w:hAnsi="Arial" w:cs="Arial"/>
                <w:sz w:val="20"/>
                <w:szCs w:val="20"/>
              </w:rPr>
              <w:t>15.31</w:t>
            </w:r>
          </w:p>
        </w:tc>
      </w:tr>
      <w:tr w:rsidR="00A92752" w:rsidRPr="001D04A4" w14:paraId="0B3522E3" w14:textId="77777777" w:rsidTr="00100584">
        <w:trPr>
          <w:trHeight w:val="277"/>
        </w:trPr>
        <w:tc>
          <w:tcPr>
            <w:tcW w:w="2515" w:type="dxa"/>
            <w:vAlign w:val="center"/>
          </w:tcPr>
          <w:p w14:paraId="5CCC80B6" w14:textId="77777777" w:rsidR="00A92752" w:rsidRPr="000634C2" w:rsidRDefault="00A92752" w:rsidP="00100584">
            <w:pPr>
              <w:pStyle w:val="TableParagraph"/>
              <w:spacing w:line="480" w:lineRule="auto"/>
              <w:ind w:left="107"/>
              <w:jc w:val="left"/>
              <w:rPr>
                <w:rFonts w:ascii="Arial" w:hAnsi="Arial" w:cs="Arial"/>
                <w:bCs/>
                <w:sz w:val="20"/>
                <w:szCs w:val="20"/>
              </w:rPr>
            </w:pPr>
            <w:r w:rsidRPr="000634C2">
              <w:rPr>
                <w:rFonts w:ascii="Arial" w:hAnsi="Arial" w:cs="Arial"/>
                <w:bCs/>
                <w:sz w:val="20"/>
                <w:szCs w:val="20"/>
              </w:rPr>
              <w:t>TIMP1 (µg/L)</w:t>
            </w:r>
          </w:p>
        </w:tc>
        <w:tc>
          <w:tcPr>
            <w:tcW w:w="540" w:type="dxa"/>
            <w:tcBorders>
              <w:top w:val="single" w:sz="6" w:space="0" w:color="000000"/>
            </w:tcBorders>
            <w:vAlign w:val="center"/>
          </w:tcPr>
          <w:p w14:paraId="2C72B52A" w14:textId="77777777" w:rsidR="00A92752" w:rsidRPr="001D04A4" w:rsidRDefault="00A92752" w:rsidP="00100584">
            <w:pPr>
              <w:pStyle w:val="TableParagraph"/>
              <w:spacing w:line="480" w:lineRule="auto"/>
              <w:rPr>
                <w:rFonts w:ascii="Arial" w:hAnsi="Arial" w:cs="Arial"/>
                <w:sz w:val="20"/>
                <w:szCs w:val="20"/>
              </w:rPr>
            </w:pPr>
          </w:p>
        </w:tc>
        <w:tc>
          <w:tcPr>
            <w:tcW w:w="1350" w:type="dxa"/>
            <w:tcBorders>
              <w:top w:val="single" w:sz="6" w:space="0" w:color="000000"/>
            </w:tcBorders>
            <w:vAlign w:val="center"/>
          </w:tcPr>
          <w:p w14:paraId="479CC714" w14:textId="77777777" w:rsidR="00A92752" w:rsidRPr="001D04A4" w:rsidRDefault="00A92752" w:rsidP="00100584">
            <w:pPr>
              <w:pStyle w:val="TableParagraph"/>
              <w:spacing w:line="480" w:lineRule="auto"/>
              <w:ind w:left="128" w:right="119"/>
              <w:rPr>
                <w:rFonts w:ascii="Arial" w:hAnsi="Arial" w:cs="Arial"/>
                <w:sz w:val="20"/>
                <w:szCs w:val="20"/>
              </w:rPr>
            </w:pPr>
          </w:p>
        </w:tc>
        <w:tc>
          <w:tcPr>
            <w:tcW w:w="2340" w:type="dxa"/>
            <w:tcBorders>
              <w:top w:val="single" w:sz="6" w:space="0" w:color="000000"/>
            </w:tcBorders>
            <w:vAlign w:val="center"/>
          </w:tcPr>
          <w:p w14:paraId="648E144B" w14:textId="77777777" w:rsidR="00A92752" w:rsidRPr="001D04A4" w:rsidRDefault="00A92752" w:rsidP="00100584">
            <w:pPr>
              <w:pStyle w:val="TableParagraph"/>
              <w:spacing w:line="480" w:lineRule="auto"/>
              <w:ind w:left="55" w:right="34"/>
              <w:rPr>
                <w:rFonts w:ascii="Arial" w:hAnsi="Arial" w:cs="Arial"/>
                <w:sz w:val="20"/>
                <w:szCs w:val="20"/>
              </w:rPr>
            </w:pPr>
          </w:p>
        </w:tc>
        <w:tc>
          <w:tcPr>
            <w:tcW w:w="1350" w:type="dxa"/>
            <w:tcBorders>
              <w:top w:val="single" w:sz="6" w:space="0" w:color="000000"/>
            </w:tcBorders>
            <w:vAlign w:val="center"/>
          </w:tcPr>
          <w:p w14:paraId="39AD6CC5" w14:textId="77777777" w:rsidR="00A92752" w:rsidRPr="001D04A4" w:rsidRDefault="00A92752" w:rsidP="00100584">
            <w:pPr>
              <w:pStyle w:val="TableParagraph"/>
              <w:spacing w:line="480" w:lineRule="auto"/>
              <w:ind w:left="56" w:right="49"/>
              <w:rPr>
                <w:rFonts w:ascii="Arial" w:hAnsi="Arial" w:cs="Arial"/>
                <w:sz w:val="20"/>
                <w:szCs w:val="20"/>
              </w:rPr>
            </w:pPr>
          </w:p>
        </w:tc>
        <w:tc>
          <w:tcPr>
            <w:tcW w:w="900" w:type="dxa"/>
            <w:vAlign w:val="center"/>
          </w:tcPr>
          <w:p w14:paraId="4D328E25" w14:textId="77777777" w:rsidR="00A92752" w:rsidRPr="001D04A4" w:rsidRDefault="00A92752" w:rsidP="00100584">
            <w:pPr>
              <w:pStyle w:val="TableParagraph"/>
              <w:spacing w:line="480" w:lineRule="auto"/>
              <w:ind w:left="41"/>
              <w:rPr>
                <w:rFonts w:ascii="Arial" w:hAnsi="Arial" w:cs="Arial"/>
                <w:sz w:val="20"/>
                <w:szCs w:val="20"/>
              </w:rPr>
            </w:pPr>
          </w:p>
        </w:tc>
        <w:tc>
          <w:tcPr>
            <w:tcW w:w="1080" w:type="dxa"/>
            <w:vAlign w:val="center"/>
          </w:tcPr>
          <w:p w14:paraId="2783ED58" w14:textId="77777777" w:rsidR="00A92752" w:rsidRPr="001D04A4" w:rsidRDefault="00A92752" w:rsidP="00100584">
            <w:pPr>
              <w:pStyle w:val="TableParagraph"/>
              <w:spacing w:line="480" w:lineRule="auto"/>
              <w:ind w:left="64" w:right="55"/>
              <w:rPr>
                <w:rFonts w:ascii="Arial" w:hAnsi="Arial" w:cs="Arial"/>
                <w:sz w:val="20"/>
                <w:szCs w:val="20"/>
              </w:rPr>
            </w:pPr>
          </w:p>
        </w:tc>
      </w:tr>
      <w:tr w:rsidR="00A92752" w:rsidRPr="001D04A4" w14:paraId="1328367C" w14:textId="77777777" w:rsidTr="00100584">
        <w:trPr>
          <w:trHeight w:val="275"/>
        </w:trPr>
        <w:tc>
          <w:tcPr>
            <w:tcW w:w="2515" w:type="dxa"/>
            <w:vAlign w:val="center"/>
          </w:tcPr>
          <w:p w14:paraId="108810BF"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1</w:t>
            </w:r>
          </w:p>
        </w:tc>
        <w:tc>
          <w:tcPr>
            <w:tcW w:w="540" w:type="dxa"/>
            <w:vAlign w:val="center"/>
          </w:tcPr>
          <w:p w14:paraId="4EF71E4B"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18</w:t>
            </w:r>
          </w:p>
        </w:tc>
        <w:tc>
          <w:tcPr>
            <w:tcW w:w="1350" w:type="dxa"/>
            <w:vAlign w:val="center"/>
          </w:tcPr>
          <w:p w14:paraId="7951F1D8"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354.2381</w:t>
            </w:r>
          </w:p>
        </w:tc>
        <w:tc>
          <w:tcPr>
            <w:tcW w:w="2340" w:type="dxa"/>
            <w:vAlign w:val="center"/>
          </w:tcPr>
          <w:p w14:paraId="57B7DA10"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(284.7852, 423.6910)</w:t>
            </w:r>
          </w:p>
        </w:tc>
        <w:tc>
          <w:tcPr>
            <w:tcW w:w="1350" w:type="dxa"/>
            <w:vAlign w:val="center"/>
          </w:tcPr>
          <w:p w14:paraId="4335758C"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139.66318</w:t>
            </w:r>
          </w:p>
        </w:tc>
        <w:tc>
          <w:tcPr>
            <w:tcW w:w="900" w:type="dxa"/>
            <w:vAlign w:val="center"/>
          </w:tcPr>
          <w:p w14:paraId="74EB5E9D" w14:textId="77777777" w:rsidR="00A92752" w:rsidRPr="001D04A4" w:rsidRDefault="00A92752" w:rsidP="00100584">
            <w:pPr>
              <w:pStyle w:val="TableParagraph"/>
              <w:spacing w:line="480" w:lineRule="auto"/>
              <w:ind w:left="41"/>
              <w:rPr>
                <w:rFonts w:ascii="Arial" w:hAnsi="Arial" w:cs="Arial"/>
                <w:sz w:val="18"/>
                <w:szCs w:val="18"/>
              </w:rPr>
            </w:pPr>
            <w:r w:rsidRPr="001D04A4">
              <w:rPr>
                <w:rFonts w:ascii="Arial" w:hAnsi="Arial" w:cs="Arial"/>
                <w:sz w:val="18"/>
                <w:szCs w:val="18"/>
              </w:rPr>
              <w:t>172.405</w:t>
            </w:r>
          </w:p>
        </w:tc>
        <w:tc>
          <w:tcPr>
            <w:tcW w:w="1080" w:type="dxa"/>
            <w:vAlign w:val="center"/>
          </w:tcPr>
          <w:p w14:paraId="04999650"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755.833</w:t>
            </w:r>
          </w:p>
        </w:tc>
      </w:tr>
      <w:tr w:rsidR="00A92752" w:rsidRPr="001D04A4" w14:paraId="5C059FC8" w14:textId="77777777" w:rsidTr="00100584">
        <w:trPr>
          <w:trHeight w:val="275"/>
        </w:trPr>
        <w:tc>
          <w:tcPr>
            <w:tcW w:w="2515" w:type="dxa"/>
            <w:vAlign w:val="center"/>
          </w:tcPr>
          <w:p w14:paraId="08BEE81A"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43</w:t>
            </w:r>
          </w:p>
        </w:tc>
        <w:tc>
          <w:tcPr>
            <w:tcW w:w="540" w:type="dxa"/>
            <w:vAlign w:val="center"/>
          </w:tcPr>
          <w:p w14:paraId="1EDAD1A3"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4BA929CA" w14:textId="77777777" w:rsidR="00A92752" w:rsidRPr="001D04A4" w:rsidRDefault="00A92752" w:rsidP="00100584">
            <w:pPr>
              <w:pStyle w:val="TableParagraph"/>
              <w:spacing w:line="480" w:lineRule="auto"/>
              <w:ind w:left="128" w:right="119"/>
              <w:rPr>
                <w:rFonts w:ascii="Arial" w:hAnsi="Arial" w:cs="Arial"/>
                <w:sz w:val="20"/>
                <w:szCs w:val="20"/>
              </w:rPr>
            </w:pPr>
            <w:r w:rsidRPr="00265221">
              <w:rPr>
                <w:rFonts w:ascii="Arial" w:hAnsi="Arial" w:cs="Arial"/>
                <w:sz w:val="20"/>
                <w:szCs w:val="20"/>
              </w:rPr>
              <w:t>299.0171</w:t>
            </w:r>
          </w:p>
        </w:tc>
        <w:tc>
          <w:tcPr>
            <w:tcW w:w="2340" w:type="dxa"/>
            <w:vAlign w:val="center"/>
          </w:tcPr>
          <w:p w14:paraId="33B5007A"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(251.8729, 346.1612)</w:t>
            </w:r>
          </w:p>
        </w:tc>
        <w:tc>
          <w:tcPr>
            <w:tcW w:w="1350" w:type="dxa"/>
            <w:vAlign w:val="center"/>
          </w:tcPr>
          <w:p w14:paraId="41E016D8"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91.69294</w:t>
            </w:r>
          </w:p>
        </w:tc>
        <w:tc>
          <w:tcPr>
            <w:tcW w:w="900" w:type="dxa"/>
            <w:vAlign w:val="center"/>
          </w:tcPr>
          <w:p w14:paraId="4CD94418" w14:textId="77777777" w:rsidR="00A92752" w:rsidRPr="001D04A4" w:rsidRDefault="00A92752" w:rsidP="00100584">
            <w:pPr>
              <w:pStyle w:val="TableParagraph"/>
              <w:spacing w:line="480" w:lineRule="auto"/>
              <w:ind w:left="41"/>
              <w:rPr>
                <w:rFonts w:ascii="Arial" w:hAnsi="Arial" w:cs="Arial"/>
                <w:sz w:val="18"/>
                <w:szCs w:val="18"/>
              </w:rPr>
            </w:pPr>
            <w:r w:rsidRPr="001D04A4">
              <w:rPr>
                <w:rFonts w:ascii="Arial" w:hAnsi="Arial" w:cs="Arial"/>
                <w:sz w:val="18"/>
                <w:szCs w:val="18"/>
              </w:rPr>
              <w:t>156.206</w:t>
            </w:r>
          </w:p>
        </w:tc>
        <w:tc>
          <w:tcPr>
            <w:tcW w:w="1080" w:type="dxa"/>
            <w:vAlign w:val="center"/>
          </w:tcPr>
          <w:p w14:paraId="46162E93"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477.269</w:t>
            </w:r>
          </w:p>
        </w:tc>
      </w:tr>
      <w:tr w:rsidR="00A92752" w:rsidRPr="001D04A4" w14:paraId="751A6750" w14:textId="77777777" w:rsidTr="00100584">
        <w:trPr>
          <w:trHeight w:val="275"/>
        </w:trPr>
        <w:tc>
          <w:tcPr>
            <w:tcW w:w="2515" w:type="dxa"/>
            <w:vAlign w:val="center"/>
          </w:tcPr>
          <w:p w14:paraId="5ECFA873"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Placebo, </w:t>
            </w:r>
            <w:r>
              <w:rPr>
                <w:rFonts w:ascii="Arial" w:hAnsi="Arial" w:cs="Arial"/>
                <w:sz w:val="20"/>
                <w:szCs w:val="20"/>
              </w:rPr>
              <w:t>d</w:t>
            </w:r>
            <w:r w:rsidRPr="001D04A4">
              <w:rPr>
                <w:rFonts w:ascii="Arial" w:hAnsi="Arial" w:cs="Arial"/>
                <w:sz w:val="20"/>
                <w:szCs w:val="20"/>
              </w:rPr>
              <w:t>ay 85</w:t>
            </w:r>
          </w:p>
        </w:tc>
        <w:tc>
          <w:tcPr>
            <w:tcW w:w="540" w:type="dxa"/>
            <w:vAlign w:val="center"/>
          </w:tcPr>
          <w:p w14:paraId="5F7E3A16"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17</w:t>
            </w:r>
          </w:p>
        </w:tc>
        <w:tc>
          <w:tcPr>
            <w:tcW w:w="1350" w:type="dxa"/>
            <w:vAlign w:val="center"/>
          </w:tcPr>
          <w:p w14:paraId="088756EE"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341.9860</w:t>
            </w:r>
          </w:p>
        </w:tc>
        <w:tc>
          <w:tcPr>
            <w:tcW w:w="2340" w:type="dxa"/>
            <w:vAlign w:val="center"/>
          </w:tcPr>
          <w:p w14:paraId="4B1EA261"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(252.6108, 431.3612)</w:t>
            </w:r>
          </w:p>
        </w:tc>
        <w:tc>
          <w:tcPr>
            <w:tcW w:w="1350" w:type="dxa"/>
            <w:vAlign w:val="center"/>
          </w:tcPr>
          <w:p w14:paraId="71484CBC"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173.83021</w:t>
            </w:r>
          </w:p>
        </w:tc>
        <w:tc>
          <w:tcPr>
            <w:tcW w:w="900" w:type="dxa"/>
            <w:vAlign w:val="center"/>
          </w:tcPr>
          <w:p w14:paraId="7DB4BEE8" w14:textId="77777777" w:rsidR="00A92752" w:rsidRPr="001D04A4" w:rsidRDefault="00A92752" w:rsidP="00100584">
            <w:pPr>
              <w:pStyle w:val="TableParagraph"/>
              <w:spacing w:line="480" w:lineRule="auto"/>
              <w:ind w:left="41"/>
              <w:rPr>
                <w:rFonts w:ascii="Arial" w:hAnsi="Arial" w:cs="Arial"/>
                <w:sz w:val="18"/>
                <w:szCs w:val="18"/>
              </w:rPr>
            </w:pPr>
            <w:r w:rsidRPr="001D04A4">
              <w:rPr>
                <w:rFonts w:ascii="Arial" w:hAnsi="Arial" w:cs="Arial"/>
                <w:sz w:val="18"/>
                <w:szCs w:val="18"/>
              </w:rPr>
              <w:t>126.643</w:t>
            </w:r>
          </w:p>
        </w:tc>
        <w:tc>
          <w:tcPr>
            <w:tcW w:w="1080" w:type="dxa"/>
            <w:vAlign w:val="center"/>
          </w:tcPr>
          <w:p w14:paraId="1A0CB8CE"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755.566</w:t>
            </w:r>
          </w:p>
        </w:tc>
      </w:tr>
      <w:tr w:rsidR="00A92752" w:rsidRPr="001D04A4" w14:paraId="381547BE" w14:textId="77777777" w:rsidTr="00100584">
        <w:trPr>
          <w:trHeight w:val="273"/>
        </w:trPr>
        <w:tc>
          <w:tcPr>
            <w:tcW w:w="2515" w:type="dxa"/>
            <w:vAlign w:val="center"/>
          </w:tcPr>
          <w:p w14:paraId="10FA55E9"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1</w:t>
            </w:r>
          </w:p>
        </w:tc>
        <w:tc>
          <w:tcPr>
            <w:tcW w:w="540" w:type="dxa"/>
            <w:vAlign w:val="center"/>
          </w:tcPr>
          <w:p w14:paraId="6EBE8A35"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33</w:t>
            </w:r>
          </w:p>
        </w:tc>
        <w:tc>
          <w:tcPr>
            <w:tcW w:w="1350" w:type="dxa"/>
            <w:vAlign w:val="center"/>
          </w:tcPr>
          <w:p w14:paraId="1EC906CC"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319.1482</w:t>
            </w:r>
          </w:p>
        </w:tc>
        <w:tc>
          <w:tcPr>
            <w:tcW w:w="2340" w:type="dxa"/>
            <w:vAlign w:val="center"/>
          </w:tcPr>
          <w:p w14:paraId="2116772F"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(271.9443, 366.3521)</w:t>
            </w:r>
          </w:p>
        </w:tc>
        <w:tc>
          <w:tcPr>
            <w:tcW w:w="1350" w:type="dxa"/>
            <w:vAlign w:val="center"/>
          </w:tcPr>
          <w:p w14:paraId="75E70CF4"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133.12445</w:t>
            </w:r>
          </w:p>
        </w:tc>
        <w:tc>
          <w:tcPr>
            <w:tcW w:w="900" w:type="dxa"/>
            <w:vAlign w:val="center"/>
          </w:tcPr>
          <w:p w14:paraId="3BE8E666" w14:textId="77777777" w:rsidR="00A92752" w:rsidRPr="001D04A4" w:rsidRDefault="00A92752" w:rsidP="00100584">
            <w:pPr>
              <w:pStyle w:val="TableParagraph"/>
              <w:spacing w:line="480" w:lineRule="auto"/>
              <w:ind w:left="41"/>
              <w:rPr>
                <w:rFonts w:ascii="Arial" w:hAnsi="Arial" w:cs="Arial"/>
                <w:sz w:val="18"/>
                <w:szCs w:val="18"/>
              </w:rPr>
            </w:pPr>
            <w:r w:rsidRPr="001D04A4">
              <w:rPr>
                <w:rFonts w:ascii="Arial" w:hAnsi="Arial" w:cs="Arial"/>
                <w:sz w:val="18"/>
                <w:szCs w:val="18"/>
              </w:rPr>
              <w:t>129.071</w:t>
            </w:r>
          </w:p>
        </w:tc>
        <w:tc>
          <w:tcPr>
            <w:tcW w:w="1080" w:type="dxa"/>
            <w:vAlign w:val="center"/>
          </w:tcPr>
          <w:p w14:paraId="70DBB756"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722.526</w:t>
            </w:r>
          </w:p>
        </w:tc>
      </w:tr>
      <w:tr w:rsidR="00A92752" w:rsidRPr="001D04A4" w14:paraId="08DF1D1F" w14:textId="77777777" w:rsidTr="00100584">
        <w:trPr>
          <w:trHeight w:val="275"/>
        </w:trPr>
        <w:tc>
          <w:tcPr>
            <w:tcW w:w="2515" w:type="dxa"/>
            <w:vAlign w:val="center"/>
          </w:tcPr>
          <w:p w14:paraId="236E1446"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43</w:t>
            </w:r>
          </w:p>
        </w:tc>
        <w:tc>
          <w:tcPr>
            <w:tcW w:w="540" w:type="dxa"/>
            <w:vAlign w:val="center"/>
          </w:tcPr>
          <w:p w14:paraId="510C8983"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29</w:t>
            </w:r>
          </w:p>
        </w:tc>
        <w:tc>
          <w:tcPr>
            <w:tcW w:w="1350" w:type="dxa"/>
            <w:vAlign w:val="center"/>
          </w:tcPr>
          <w:p w14:paraId="69043663"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275.9791</w:t>
            </w:r>
          </w:p>
        </w:tc>
        <w:tc>
          <w:tcPr>
            <w:tcW w:w="2340" w:type="dxa"/>
            <w:vAlign w:val="center"/>
          </w:tcPr>
          <w:p w14:paraId="61A75EF6"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(239.1022, 312.8559)</w:t>
            </w:r>
          </w:p>
        </w:tc>
        <w:tc>
          <w:tcPr>
            <w:tcW w:w="1350" w:type="dxa"/>
            <w:vAlign w:val="center"/>
          </w:tcPr>
          <w:p w14:paraId="6CF2EBE4"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96.94742</w:t>
            </w:r>
          </w:p>
        </w:tc>
        <w:tc>
          <w:tcPr>
            <w:tcW w:w="900" w:type="dxa"/>
            <w:vAlign w:val="center"/>
          </w:tcPr>
          <w:p w14:paraId="3E507294" w14:textId="77777777" w:rsidR="00A92752" w:rsidRPr="001D04A4" w:rsidRDefault="00A92752" w:rsidP="00100584">
            <w:pPr>
              <w:pStyle w:val="TableParagraph"/>
              <w:spacing w:line="480" w:lineRule="auto"/>
              <w:ind w:left="41"/>
              <w:rPr>
                <w:rFonts w:ascii="Arial" w:hAnsi="Arial" w:cs="Arial"/>
                <w:sz w:val="18"/>
                <w:szCs w:val="18"/>
              </w:rPr>
            </w:pPr>
            <w:r w:rsidRPr="001D04A4">
              <w:rPr>
                <w:rFonts w:ascii="Arial" w:hAnsi="Arial" w:cs="Arial"/>
                <w:sz w:val="18"/>
                <w:szCs w:val="18"/>
              </w:rPr>
              <w:t>128.029</w:t>
            </w:r>
          </w:p>
        </w:tc>
        <w:tc>
          <w:tcPr>
            <w:tcW w:w="1080" w:type="dxa"/>
            <w:vAlign w:val="center"/>
          </w:tcPr>
          <w:p w14:paraId="2F486F35"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598.606</w:t>
            </w:r>
          </w:p>
        </w:tc>
      </w:tr>
      <w:tr w:rsidR="00A92752" w:rsidRPr="001D04A4" w14:paraId="65614625" w14:textId="77777777" w:rsidTr="00100584">
        <w:trPr>
          <w:trHeight w:val="275"/>
        </w:trPr>
        <w:tc>
          <w:tcPr>
            <w:tcW w:w="2515" w:type="dxa"/>
            <w:vAlign w:val="center"/>
          </w:tcPr>
          <w:p w14:paraId="726CF212" w14:textId="77777777" w:rsidR="00A92752" w:rsidRPr="001D04A4" w:rsidRDefault="00A92752" w:rsidP="00100584">
            <w:pPr>
              <w:pStyle w:val="TableParagraph"/>
              <w:spacing w:line="480" w:lineRule="auto"/>
              <w:ind w:left="107" w:firstLine="253"/>
              <w:jc w:val="left"/>
              <w:rPr>
                <w:rFonts w:ascii="Arial" w:hAnsi="Arial" w:cs="Arial"/>
                <w:sz w:val="20"/>
                <w:szCs w:val="20"/>
              </w:rPr>
            </w:pPr>
            <w:r w:rsidRPr="001D04A4">
              <w:rPr>
                <w:rFonts w:ascii="Arial" w:hAnsi="Arial" w:cs="Arial"/>
                <w:sz w:val="20"/>
                <w:szCs w:val="20"/>
              </w:rPr>
              <w:t xml:space="preserve">GSK2982772, </w:t>
            </w:r>
            <w:r>
              <w:rPr>
                <w:rFonts w:ascii="Arial" w:hAnsi="Arial" w:cs="Arial"/>
                <w:sz w:val="20"/>
                <w:szCs w:val="20"/>
              </w:rPr>
              <w:t>d</w:t>
            </w:r>
            <w:r w:rsidRPr="001D04A4">
              <w:rPr>
                <w:rFonts w:ascii="Arial" w:hAnsi="Arial" w:cs="Arial"/>
                <w:sz w:val="20"/>
                <w:szCs w:val="20"/>
              </w:rPr>
              <w:t>ay 85</w:t>
            </w:r>
          </w:p>
        </w:tc>
        <w:tc>
          <w:tcPr>
            <w:tcW w:w="540" w:type="dxa"/>
            <w:vAlign w:val="center"/>
          </w:tcPr>
          <w:p w14:paraId="588F8523" w14:textId="77777777" w:rsidR="00A92752" w:rsidRPr="001D04A4" w:rsidRDefault="00A92752" w:rsidP="00100584">
            <w:pPr>
              <w:pStyle w:val="TableParagraph"/>
              <w:spacing w:line="480" w:lineRule="auto"/>
              <w:ind w:left="143" w:right="134"/>
              <w:rPr>
                <w:rFonts w:ascii="Arial" w:hAnsi="Arial" w:cs="Arial"/>
                <w:sz w:val="20"/>
                <w:szCs w:val="20"/>
              </w:rPr>
            </w:pPr>
            <w:r w:rsidRPr="001D04A4">
              <w:rPr>
                <w:rFonts w:ascii="Arial" w:hAnsi="Arial" w:cs="Arial"/>
                <w:sz w:val="20"/>
                <w:szCs w:val="20"/>
              </w:rPr>
              <w:t>27</w:t>
            </w:r>
          </w:p>
        </w:tc>
        <w:tc>
          <w:tcPr>
            <w:tcW w:w="1350" w:type="dxa"/>
            <w:vAlign w:val="center"/>
          </w:tcPr>
          <w:p w14:paraId="14F37F70" w14:textId="77777777" w:rsidR="00A92752" w:rsidRPr="001D04A4" w:rsidRDefault="00A92752" w:rsidP="00100584">
            <w:pPr>
              <w:pStyle w:val="TableParagraph"/>
              <w:spacing w:line="480" w:lineRule="auto"/>
              <w:ind w:left="128" w:right="119"/>
              <w:rPr>
                <w:rFonts w:ascii="Arial" w:hAnsi="Arial" w:cs="Arial"/>
                <w:sz w:val="20"/>
                <w:szCs w:val="20"/>
              </w:rPr>
            </w:pPr>
            <w:r w:rsidRPr="001D04A4">
              <w:rPr>
                <w:rFonts w:ascii="Arial" w:hAnsi="Arial" w:cs="Arial"/>
                <w:sz w:val="20"/>
                <w:szCs w:val="20"/>
              </w:rPr>
              <w:t>284.0283</w:t>
            </w:r>
          </w:p>
        </w:tc>
        <w:tc>
          <w:tcPr>
            <w:tcW w:w="2340" w:type="dxa"/>
            <w:vAlign w:val="center"/>
          </w:tcPr>
          <w:p w14:paraId="5C6C987E" w14:textId="77777777" w:rsidR="00A92752" w:rsidRPr="001D04A4" w:rsidRDefault="00A92752" w:rsidP="00100584">
            <w:pPr>
              <w:pStyle w:val="TableParagraph"/>
              <w:spacing w:line="480" w:lineRule="auto"/>
              <w:ind w:left="55" w:right="34"/>
              <w:rPr>
                <w:rFonts w:ascii="Arial" w:hAnsi="Arial" w:cs="Arial"/>
                <w:sz w:val="20"/>
                <w:szCs w:val="20"/>
              </w:rPr>
            </w:pPr>
            <w:r w:rsidRPr="001D04A4">
              <w:rPr>
                <w:rFonts w:ascii="Arial" w:hAnsi="Arial" w:cs="Arial"/>
                <w:sz w:val="20"/>
                <w:szCs w:val="20"/>
              </w:rPr>
              <w:t>(248.0056, 320.0510)</w:t>
            </w:r>
          </w:p>
        </w:tc>
        <w:tc>
          <w:tcPr>
            <w:tcW w:w="1350" w:type="dxa"/>
            <w:vAlign w:val="center"/>
          </w:tcPr>
          <w:p w14:paraId="4D230B70" w14:textId="77777777" w:rsidR="00A92752" w:rsidRPr="001D04A4" w:rsidRDefault="00A92752" w:rsidP="00100584">
            <w:pPr>
              <w:pStyle w:val="TableParagraph"/>
              <w:spacing w:line="480" w:lineRule="auto"/>
              <w:ind w:left="56" w:right="49"/>
              <w:rPr>
                <w:rFonts w:ascii="Arial" w:hAnsi="Arial" w:cs="Arial"/>
                <w:sz w:val="20"/>
                <w:szCs w:val="20"/>
              </w:rPr>
            </w:pPr>
            <w:r w:rsidRPr="001D04A4">
              <w:rPr>
                <w:rFonts w:ascii="Arial" w:hAnsi="Arial" w:cs="Arial"/>
                <w:sz w:val="20"/>
                <w:szCs w:val="20"/>
              </w:rPr>
              <w:t>91.06141</w:t>
            </w:r>
          </w:p>
        </w:tc>
        <w:tc>
          <w:tcPr>
            <w:tcW w:w="900" w:type="dxa"/>
            <w:vAlign w:val="center"/>
          </w:tcPr>
          <w:p w14:paraId="547AB695" w14:textId="77777777" w:rsidR="00A92752" w:rsidRPr="001D04A4" w:rsidRDefault="00A92752" w:rsidP="00100584">
            <w:pPr>
              <w:pStyle w:val="TableParagraph"/>
              <w:spacing w:line="480" w:lineRule="auto"/>
              <w:ind w:left="41"/>
              <w:rPr>
                <w:rFonts w:ascii="Arial" w:hAnsi="Arial" w:cs="Arial"/>
                <w:sz w:val="18"/>
                <w:szCs w:val="18"/>
              </w:rPr>
            </w:pPr>
            <w:r w:rsidRPr="001D04A4">
              <w:rPr>
                <w:rFonts w:ascii="Arial" w:hAnsi="Arial" w:cs="Arial"/>
                <w:sz w:val="18"/>
                <w:szCs w:val="18"/>
              </w:rPr>
              <w:t>152.257</w:t>
            </w:r>
          </w:p>
        </w:tc>
        <w:tc>
          <w:tcPr>
            <w:tcW w:w="1080" w:type="dxa"/>
            <w:vAlign w:val="center"/>
          </w:tcPr>
          <w:p w14:paraId="02BB4561" w14:textId="77777777" w:rsidR="00A92752" w:rsidRPr="001D04A4" w:rsidRDefault="00A92752" w:rsidP="00100584">
            <w:pPr>
              <w:pStyle w:val="TableParagraph"/>
              <w:spacing w:line="480" w:lineRule="auto"/>
              <w:ind w:left="64" w:right="55"/>
              <w:rPr>
                <w:rFonts w:ascii="Arial" w:hAnsi="Arial" w:cs="Arial"/>
                <w:sz w:val="20"/>
                <w:szCs w:val="20"/>
              </w:rPr>
            </w:pPr>
            <w:r w:rsidRPr="001D04A4">
              <w:rPr>
                <w:rFonts w:ascii="Arial" w:hAnsi="Arial" w:cs="Arial"/>
                <w:sz w:val="20"/>
                <w:szCs w:val="20"/>
              </w:rPr>
              <w:t>540.011</w:t>
            </w:r>
          </w:p>
        </w:tc>
      </w:tr>
    </w:tbl>
    <w:p w14:paraId="5FCCE437" w14:textId="77777777" w:rsidR="00A92752" w:rsidRPr="000E6D18" w:rsidRDefault="00A92752" w:rsidP="00A92752">
      <w:pPr>
        <w:pStyle w:val="BodyText"/>
        <w:ind w:left="220" w:right="361"/>
        <w:rPr>
          <w:rFonts w:ascii="Arial" w:hAnsi="Arial"/>
          <w:sz w:val="20"/>
          <w:szCs w:val="20"/>
        </w:rPr>
      </w:pPr>
      <w:r w:rsidRPr="00BD0726">
        <w:rPr>
          <w:rFonts w:ascii="Arial" w:hAnsi="Arial" w:cs="Arial"/>
          <w:sz w:val="20"/>
          <w:szCs w:val="20"/>
          <w:vertAlign w:val="superscript"/>
        </w:rPr>
        <w:t>a</w:t>
      </w:r>
      <w:r w:rsidRPr="000E6D18">
        <w:rPr>
          <w:rFonts w:ascii="Arial" w:hAnsi="Arial"/>
          <w:sz w:val="20"/>
          <w:szCs w:val="20"/>
        </w:rPr>
        <w:t>P</w:t>
      </w:r>
      <w:r w:rsidRPr="000634C2">
        <w:rPr>
          <w:rFonts w:ascii="Arial" w:hAnsi="Arial"/>
          <w:sz w:val="20"/>
          <w:szCs w:val="20"/>
        </w:rPr>
        <w:t>art of the Vectra DA score</w:t>
      </w:r>
      <w:r w:rsidRPr="00BD0726">
        <w:rPr>
          <w:rFonts w:ascii="Arial" w:hAnsi="Arial" w:cs="Arial"/>
          <w:sz w:val="20"/>
          <w:szCs w:val="20"/>
        </w:rPr>
        <w:t>.</w:t>
      </w:r>
      <w:r w:rsidRPr="000634C2">
        <w:rPr>
          <w:rFonts w:ascii="Arial" w:hAnsi="Arial"/>
          <w:sz w:val="20"/>
          <w:szCs w:val="20"/>
        </w:rPr>
        <w:t xml:space="preserve"> </w:t>
      </w:r>
    </w:p>
    <w:p w14:paraId="525BFC9A" w14:textId="77777777" w:rsidR="00A92752" w:rsidRPr="000E6D18" w:rsidRDefault="00A92752" w:rsidP="00A92752">
      <w:pPr>
        <w:pStyle w:val="BodyText"/>
        <w:ind w:left="220" w:right="361"/>
        <w:rPr>
          <w:rFonts w:ascii="Arial" w:hAnsi="Arial"/>
          <w:sz w:val="20"/>
          <w:szCs w:val="20"/>
        </w:rPr>
      </w:pPr>
      <w:r w:rsidRPr="00815C68">
        <w:rPr>
          <w:rFonts w:ascii="Arial" w:hAnsi="Arial"/>
          <w:sz w:val="20"/>
          <w:szCs w:val="20"/>
        </w:rPr>
        <w:t xml:space="preserve">b.i.d., twice daily; </w:t>
      </w:r>
      <w:r w:rsidRPr="000634C2">
        <w:rPr>
          <w:rFonts w:ascii="Arial" w:hAnsi="Arial"/>
          <w:sz w:val="20"/>
          <w:szCs w:val="20"/>
        </w:rPr>
        <w:t>C3L1</w:t>
      </w:r>
      <w:r w:rsidRPr="000E6D18">
        <w:rPr>
          <w:rFonts w:ascii="Arial" w:hAnsi="Arial"/>
          <w:sz w:val="20"/>
          <w:szCs w:val="20"/>
        </w:rPr>
        <w:t>,</w:t>
      </w:r>
      <w:r w:rsidRPr="000634C2">
        <w:rPr>
          <w:rFonts w:ascii="Arial" w:hAnsi="Arial"/>
          <w:sz w:val="20"/>
          <w:szCs w:val="20"/>
        </w:rPr>
        <w:t xml:space="preserve"> chitinase 3 like-1</w:t>
      </w:r>
      <w:r>
        <w:rPr>
          <w:rFonts w:ascii="Arial" w:hAnsi="Arial"/>
          <w:sz w:val="20"/>
          <w:szCs w:val="20"/>
        </w:rPr>
        <w:t>;</w:t>
      </w:r>
      <w:r w:rsidRPr="000634C2">
        <w:rPr>
          <w:rFonts w:ascii="Arial" w:hAnsi="Arial"/>
          <w:sz w:val="20"/>
          <w:szCs w:val="20"/>
        </w:rPr>
        <w:t xml:space="preserve"> CRP</w:t>
      </w:r>
      <w:r w:rsidRPr="000E6D18">
        <w:rPr>
          <w:rFonts w:ascii="Arial" w:hAnsi="Arial"/>
          <w:sz w:val="20"/>
          <w:szCs w:val="20"/>
        </w:rPr>
        <w:t xml:space="preserve">, </w:t>
      </w:r>
      <w:r w:rsidRPr="000634C2">
        <w:rPr>
          <w:rFonts w:ascii="Arial" w:hAnsi="Arial"/>
          <w:sz w:val="20"/>
          <w:szCs w:val="20"/>
        </w:rPr>
        <w:t>C-reactive protein</w:t>
      </w:r>
      <w:r w:rsidRPr="000E6D18">
        <w:rPr>
          <w:rFonts w:ascii="Arial" w:hAnsi="Arial"/>
          <w:sz w:val="20"/>
          <w:szCs w:val="20"/>
        </w:rPr>
        <w:t>;</w:t>
      </w:r>
      <w:r>
        <w:rPr>
          <w:rFonts w:ascii="Arial" w:hAnsi="Arial"/>
          <w:sz w:val="20"/>
          <w:szCs w:val="20"/>
        </w:rPr>
        <w:t xml:space="preserve"> </w:t>
      </w:r>
      <w:r w:rsidRPr="000634C2">
        <w:rPr>
          <w:rFonts w:ascii="Arial" w:hAnsi="Arial"/>
          <w:sz w:val="20"/>
          <w:szCs w:val="20"/>
        </w:rPr>
        <w:t>EGF</w:t>
      </w:r>
      <w:r w:rsidRPr="000E6D18">
        <w:rPr>
          <w:rFonts w:ascii="Arial" w:hAnsi="Arial"/>
          <w:sz w:val="20"/>
          <w:szCs w:val="20"/>
        </w:rPr>
        <w:t xml:space="preserve">, </w:t>
      </w:r>
      <w:r w:rsidRPr="000634C2">
        <w:rPr>
          <w:rFonts w:ascii="Arial" w:hAnsi="Arial"/>
          <w:sz w:val="20"/>
          <w:szCs w:val="20"/>
        </w:rPr>
        <w:t>epidermal growth factor</w:t>
      </w:r>
      <w:r w:rsidRPr="000E6D18">
        <w:rPr>
          <w:rFonts w:ascii="Arial" w:hAnsi="Arial"/>
          <w:sz w:val="20"/>
          <w:szCs w:val="20"/>
        </w:rPr>
        <w:t xml:space="preserve">; </w:t>
      </w:r>
      <w:r w:rsidRPr="000634C2">
        <w:rPr>
          <w:rFonts w:ascii="Arial" w:hAnsi="Arial"/>
          <w:sz w:val="20"/>
          <w:szCs w:val="20"/>
        </w:rPr>
        <w:t>IL6</w:t>
      </w:r>
      <w:r w:rsidRPr="000E6D18">
        <w:rPr>
          <w:rFonts w:ascii="Arial" w:hAnsi="Arial"/>
          <w:sz w:val="20"/>
          <w:szCs w:val="20"/>
        </w:rPr>
        <w:t xml:space="preserve">, </w:t>
      </w:r>
      <w:r w:rsidRPr="000634C2">
        <w:rPr>
          <w:rFonts w:ascii="Arial" w:hAnsi="Arial"/>
          <w:sz w:val="20"/>
          <w:szCs w:val="20"/>
        </w:rPr>
        <w:t>interleukin 6</w:t>
      </w:r>
      <w:r w:rsidRPr="000E6D18">
        <w:rPr>
          <w:rFonts w:ascii="Arial" w:hAnsi="Arial"/>
          <w:sz w:val="20"/>
          <w:szCs w:val="20"/>
        </w:rPr>
        <w:t>;</w:t>
      </w:r>
      <w:r w:rsidRPr="000634C2">
        <w:rPr>
          <w:rFonts w:ascii="Arial" w:hAnsi="Arial"/>
          <w:sz w:val="20"/>
          <w:szCs w:val="20"/>
        </w:rPr>
        <w:t xml:space="preserve"> MCP1</w:t>
      </w:r>
      <w:r w:rsidRPr="000E6D18">
        <w:rPr>
          <w:rFonts w:ascii="Arial" w:hAnsi="Arial"/>
          <w:sz w:val="20"/>
          <w:szCs w:val="20"/>
        </w:rPr>
        <w:t>,</w:t>
      </w:r>
      <w:r w:rsidRPr="000634C2">
        <w:rPr>
          <w:rFonts w:ascii="Arial" w:hAnsi="Arial"/>
          <w:sz w:val="20"/>
          <w:szCs w:val="20"/>
        </w:rPr>
        <w:t xml:space="preserve"> monocyte chemotactic protein</w:t>
      </w:r>
      <w:r w:rsidRPr="000E6D18">
        <w:rPr>
          <w:rFonts w:ascii="Arial" w:hAnsi="Arial"/>
          <w:sz w:val="20"/>
          <w:szCs w:val="20"/>
        </w:rPr>
        <w:t>;</w:t>
      </w:r>
      <w:r w:rsidRPr="000634C2">
        <w:rPr>
          <w:rFonts w:ascii="Arial" w:hAnsi="Arial"/>
          <w:sz w:val="20"/>
          <w:szCs w:val="20"/>
        </w:rPr>
        <w:t xml:space="preserve"> MMIF</w:t>
      </w:r>
      <w:r w:rsidRPr="000E6D18">
        <w:rPr>
          <w:rFonts w:ascii="Arial" w:hAnsi="Arial"/>
          <w:sz w:val="20"/>
          <w:szCs w:val="20"/>
        </w:rPr>
        <w:t xml:space="preserve">, </w:t>
      </w:r>
      <w:r w:rsidRPr="000634C2">
        <w:rPr>
          <w:rFonts w:ascii="Arial" w:hAnsi="Arial"/>
          <w:sz w:val="20"/>
          <w:szCs w:val="20"/>
        </w:rPr>
        <w:t>macrophage migration inhibitory factor</w:t>
      </w:r>
      <w:r w:rsidRPr="000E6D18">
        <w:rPr>
          <w:rFonts w:ascii="Arial" w:hAnsi="Arial"/>
          <w:sz w:val="20"/>
          <w:szCs w:val="20"/>
        </w:rPr>
        <w:t xml:space="preserve">; </w:t>
      </w:r>
      <w:r w:rsidRPr="000634C2">
        <w:rPr>
          <w:rFonts w:ascii="Arial" w:hAnsi="Arial"/>
          <w:sz w:val="20"/>
          <w:szCs w:val="20"/>
        </w:rPr>
        <w:t>MMP1</w:t>
      </w:r>
      <w:r w:rsidRPr="000E6D18">
        <w:rPr>
          <w:rFonts w:ascii="Arial" w:hAnsi="Arial"/>
          <w:sz w:val="20"/>
          <w:szCs w:val="20"/>
        </w:rPr>
        <w:t xml:space="preserve">, </w:t>
      </w:r>
      <w:r w:rsidRPr="000634C2">
        <w:rPr>
          <w:rFonts w:ascii="Arial" w:hAnsi="Arial"/>
          <w:sz w:val="20"/>
          <w:szCs w:val="20"/>
        </w:rPr>
        <w:t>matrix metalloproteinase 1</w:t>
      </w:r>
      <w:r w:rsidRPr="000E6D18">
        <w:rPr>
          <w:rFonts w:ascii="Arial" w:hAnsi="Arial"/>
          <w:sz w:val="20"/>
          <w:szCs w:val="20"/>
        </w:rPr>
        <w:t>;</w:t>
      </w:r>
      <w:r w:rsidRPr="000634C2">
        <w:rPr>
          <w:rFonts w:ascii="Arial" w:hAnsi="Arial"/>
          <w:sz w:val="20"/>
          <w:szCs w:val="20"/>
        </w:rPr>
        <w:t xml:space="preserve"> MMP3</w:t>
      </w:r>
      <w:r w:rsidRPr="000E6D18">
        <w:rPr>
          <w:rFonts w:ascii="Arial" w:hAnsi="Arial"/>
          <w:sz w:val="20"/>
          <w:szCs w:val="20"/>
        </w:rPr>
        <w:t xml:space="preserve">, matrix </w:t>
      </w:r>
      <w:r w:rsidRPr="00B568F5">
        <w:rPr>
          <w:rFonts w:ascii="Arial" w:hAnsi="Arial"/>
          <w:sz w:val="20"/>
          <w:szCs w:val="20"/>
        </w:rPr>
        <w:t xml:space="preserve">metalloproteinase 3; </w:t>
      </w:r>
      <w:r w:rsidRPr="000634C2">
        <w:rPr>
          <w:rFonts w:ascii="Arial" w:hAnsi="Arial"/>
          <w:sz w:val="20"/>
          <w:szCs w:val="20"/>
        </w:rPr>
        <w:t>MMP13</w:t>
      </w:r>
      <w:r w:rsidRPr="000E6D18">
        <w:rPr>
          <w:rFonts w:ascii="Arial" w:hAnsi="Arial"/>
          <w:sz w:val="20"/>
          <w:szCs w:val="20"/>
        </w:rPr>
        <w:t xml:space="preserve">, </w:t>
      </w:r>
      <w:r w:rsidRPr="000634C2">
        <w:rPr>
          <w:rFonts w:ascii="Arial" w:hAnsi="Arial"/>
          <w:sz w:val="20"/>
          <w:szCs w:val="20"/>
        </w:rPr>
        <w:t>matrix metalloproteinase 13</w:t>
      </w:r>
      <w:r w:rsidRPr="000E6D18">
        <w:rPr>
          <w:rFonts w:ascii="Arial" w:hAnsi="Arial"/>
          <w:sz w:val="20"/>
          <w:szCs w:val="20"/>
        </w:rPr>
        <w:t xml:space="preserve">; </w:t>
      </w:r>
      <w:r>
        <w:rPr>
          <w:rFonts w:ascii="Arial" w:hAnsi="Arial"/>
          <w:sz w:val="20"/>
          <w:szCs w:val="20"/>
        </w:rPr>
        <w:t xml:space="preserve">MRP, </w:t>
      </w:r>
      <w:r w:rsidRPr="005A43C5">
        <w:rPr>
          <w:rFonts w:ascii="Arial" w:hAnsi="Arial"/>
          <w:sz w:val="20"/>
          <w:szCs w:val="20"/>
        </w:rPr>
        <w:t>Myeloid-related protein</w:t>
      </w:r>
      <w:r>
        <w:rPr>
          <w:rFonts w:ascii="Arial" w:hAnsi="Arial"/>
          <w:sz w:val="20"/>
          <w:szCs w:val="20"/>
        </w:rPr>
        <w:t>;</w:t>
      </w:r>
      <w:r w:rsidRPr="00815C68">
        <w:rPr>
          <w:rFonts w:ascii="Arial" w:hAnsi="Arial"/>
          <w:sz w:val="20"/>
          <w:szCs w:val="20"/>
        </w:rPr>
        <w:t xml:space="preserve"> t.i.d., three times daily</w:t>
      </w:r>
      <w:r>
        <w:rPr>
          <w:rFonts w:ascii="Arial" w:hAnsi="Arial"/>
          <w:sz w:val="20"/>
          <w:szCs w:val="20"/>
        </w:rPr>
        <w:t xml:space="preserve">; </w:t>
      </w:r>
      <w:r w:rsidRPr="000634C2">
        <w:rPr>
          <w:rFonts w:ascii="Arial" w:hAnsi="Arial"/>
          <w:sz w:val="20"/>
          <w:szCs w:val="20"/>
        </w:rPr>
        <w:t>TIMP1</w:t>
      </w:r>
      <w:r w:rsidRPr="000E6D18">
        <w:rPr>
          <w:rFonts w:ascii="Arial" w:hAnsi="Arial"/>
          <w:sz w:val="20"/>
          <w:szCs w:val="20"/>
        </w:rPr>
        <w:t xml:space="preserve">, </w:t>
      </w:r>
      <w:r w:rsidRPr="000634C2">
        <w:rPr>
          <w:rFonts w:ascii="Arial" w:hAnsi="Arial"/>
          <w:sz w:val="20"/>
          <w:szCs w:val="20"/>
        </w:rPr>
        <w:t>tissue inhibitor of metalloproteinase 1</w:t>
      </w:r>
      <w:r w:rsidRPr="000E6D18">
        <w:rPr>
          <w:rFonts w:ascii="Arial" w:hAnsi="Arial"/>
          <w:sz w:val="20"/>
          <w:szCs w:val="20"/>
        </w:rPr>
        <w:t>;</w:t>
      </w:r>
      <w:r w:rsidRPr="000634C2">
        <w:rPr>
          <w:rFonts w:ascii="Arial" w:hAnsi="Arial"/>
          <w:sz w:val="20"/>
          <w:szCs w:val="20"/>
        </w:rPr>
        <w:t xml:space="preserve"> TNFR1</w:t>
      </w:r>
      <w:r w:rsidRPr="000E6D18">
        <w:rPr>
          <w:rFonts w:ascii="Arial" w:hAnsi="Arial"/>
          <w:sz w:val="20"/>
          <w:szCs w:val="20"/>
        </w:rPr>
        <w:t>, tu</w:t>
      </w:r>
      <w:r w:rsidRPr="000634C2">
        <w:rPr>
          <w:rFonts w:ascii="Arial" w:hAnsi="Arial"/>
          <w:sz w:val="20"/>
          <w:szCs w:val="20"/>
        </w:rPr>
        <w:t>mor necrosis factor receptor type 1</w:t>
      </w:r>
      <w:r w:rsidRPr="000E6D18">
        <w:rPr>
          <w:rFonts w:ascii="Arial" w:hAnsi="Arial"/>
          <w:sz w:val="20"/>
          <w:szCs w:val="20"/>
        </w:rPr>
        <w:t xml:space="preserve">; </w:t>
      </w:r>
      <w:r w:rsidRPr="000634C2">
        <w:rPr>
          <w:rFonts w:ascii="Arial" w:hAnsi="Arial"/>
          <w:sz w:val="20"/>
          <w:szCs w:val="20"/>
        </w:rPr>
        <w:t>VCAM1</w:t>
      </w:r>
      <w:r w:rsidRPr="000E6D18">
        <w:rPr>
          <w:rFonts w:ascii="Arial" w:hAnsi="Arial"/>
          <w:sz w:val="20"/>
          <w:szCs w:val="20"/>
        </w:rPr>
        <w:t xml:space="preserve">, </w:t>
      </w:r>
      <w:r w:rsidRPr="000634C2">
        <w:rPr>
          <w:rFonts w:ascii="Arial" w:hAnsi="Arial"/>
          <w:sz w:val="20"/>
          <w:szCs w:val="20"/>
        </w:rPr>
        <w:t>vascular cell adhesion molecule 1</w:t>
      </w:r>
      <w:r w:rsidRPr="000E6D18">
        <w:rPr>
          <w:rFonts w:ascii="Arial" w:hAnsi="Arial"/>
          <w:sz w:val="20"/>
          <w:szCs w:val="20"/>
        </w:rPr>
        <w:t xml:space="preserve">; </w:t>
      </w:r>
      <w:r w:rsidRPr="000634C2">
        <w:rPr>
          <w:rFonts w:ascii="Arial" w:hAnsi="Arial"/>
          <w:sz w:val="20"/>
          <w:szCs w:val="20"/>
        </w:rPr>
        <w:t>VEGF</w:t>
      </w:r>
      <w:r w:rsidRPr="000E6D18">
        <w:rPr>
          <w:rFonts w:ascii="Arial" w:hAnsi="Arial"/>
          <w:sz w:val="20"/>
          <w:szCs w:val="20"/>
        </w:rPr>
        <w:t xml:space="preserve">, </w:t>
      </w:r>
      <w:r w:rsidRPr="000634C2">
        <w:rPr>
          <w:rFonts w:ascii="Arial" w:hAnsi="Arial"/>
          <w:sz w:val="20"/>
          <w:szCs w:val="20"/>
        </w:rPr>
        <w:t>vascular endothelial growth factor.</w:t>
      </w:r>
    </w:p>
    <w:p w14:paraId="7C3568B2" w14:textId="77777777" w:rsidR="004912AC" w:rsidRDefault="004912AC" w:rsidP="00B5648F">
      <w:pPr>
        <w:rPr>
          <w:b/>
        </w:rPr>
      </w:pPr>
    </w:p>
    <w:p w14:paraId="5A430DCB" w14:textId="77777777" w:rsidR="0090624B" w:rsidRDefault="0090624B" w:rsidP="00B5648F">
      <w:pPr>
        <w:rPr>
          <w:b/>
        </w:rPr>
      </w:pPr>
    </w:p>
    <w:sectPr w:rsidR="0090624B" w:rsidSect="00F163B0">
      <w:headerReference w:type="default" r:id="rId12"/>
      <w:footerReference w:type="default" r:id="rId13"/>
      <w:footnotePr>
        <w:numFmt w:val="lowerLetter"/>
        <w:numRestart w:val="eachPage"/>
      </w:footnotePr>
      <w:type w:val="continuous"/>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FA1B3" w14:textId="77777777" w:rsidR="00214F4A" w:rsidRDefault="00214F4A">
      <w:pPr>
        <w:spacing w:after="0" w:line="240" w:lineRule="auto"/>
      </w:pPr>
      <w:r>
        <w:separator/>
      </w:r>
    </w:p>
  </w:endnote>
  <w:endnote w:type="continuationSeparator" w:id="0">
    <w:p w14:paraId="64614907" w14:textId="77777777" w:rsidR="00214F4A" w:rsidRDefault="00214F4A">
      <w:pPr>
        <w:spacing w:after="0" w:line="240" w:lineRule="auto"/>
      </w:pPr>
      <w:r>
        <w:continuationSeparator/>
      </w:r>
    </w:p>
  </w:endnote>
  <w:endnote w:type="continuationNotice" w:id="1">
    <w:p w14:paraId="1BBB4772" w14:textId="77777777" w:rsidR="00214F4A" w:rsidRDefault="00214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1149900"/>
      <w:docPartObj>
        <w:docPartGallery w:val="Page Numbers (Bottom of Page)"/>
        <w:docPartUnique/>
      </w:docPartObj>
    </w:sdtPr>
    <w:sdtEndPr>
      <w:rPr>
        <w:noProof/>
      </w:rPr>
    </w:sdtEndPr>
    <w:sdtContent>
      <w:p w14:paraId="6288DA9B" w14:textId="637E9871" w:rsidR="00B768BA" w:rsidRDefault="00B768BA">
        <w:pPr>
          <w:pStyle w:val="Footer"/>
          <w:jc w:val="right"/>
        </w:pPr>
        <w:r>
          <w:fldChar w:fldCharType="begin"/>
        </w:r>
        <w:r>
          <w:instrText xml:space="preserve"> PAGE   \* MERGEFORMAT </w:instrText>
        </w:r>
        <w:r>
          <w:fldChar w:fldCharType="separate"/>
        </w:r>
        <w:r>
          <w:rPr>
            <w:noProof/>
          </w:rPr>
          <w:t>46</w:t>
        </w:r>
        <w:r>
          <w:rPr>
            <w:noProof/>
          </w:rPr>
          <w:fldChar w:fldCharType="end"/>
        </w:r>
      </w:p>
    </w:sdtContent>
  </w:sdt>
  <w:p w14:paraId="34A801FF" w14:textId="77777777" w:rsidR="00B768BA" w:rsidRDefault="00B768BA">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AA400" w14:textId="77777777" w:rsidR="00214F4A" w:rsidRDefault="00214F4A">
      <w:pPr>
        <w:spacing w:after="0" w:line="240" w:lineRule="auto"/>
      </w:pPr>
      <w:r>
        <w:separator/>
      </w:r>
    </w:p>
  </w:footnote>
  <w:footnote w:type="continuationSeparator" w:id="0">
    <w:p w14:paraId="4D95E607" w14:textId="77777777" w:rsidR="00214F4A" w:rsidRDefault="00214F4A">
      <w:pPr>
        <w:spacing w:after="0" w:line="240" w:lineRule="auto"/>
      </w:pPr>
      <w:r>
        <w:continuationSeparator/>
      </w:r>
    </w:p>
  </w:footnote>
  <w:footnote w:type="continuationNotice" w:id="1">
    <w:p w14:paraId="2DEB6F5D" w14:textId="77777777" w:rsidR="00214F4A" w:rsidRDefault="00214F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1FA31" w14:textId="77777777" w:rsidR="00B768BA" w:rsidRDefault="00B768BA">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61FE5"/>
    <w:multiLevelType w:val="hybridMultilevel"/>
    <w:tmpl w:val="7F986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FF2F8D"/>
    <w:multiLevelType w:val="multilevel"/>
    <w:tmpl w:val="F9EC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86408"/>
    <w:multiLevelType w:val="hybridMultilevel"/>
    <w:tmpl w:val="91829916"/>
    <w:lvl w:ilvl="0" w:tplc="9058E9CE">
      <w:start w:val="23"/>
      <w:numFmt w:val="decimal"/>
      <w:lvlText w:val="%1."/>
      <w:lvlJc w:val="left"/>
      <w:pPr>
        <w:ind w:left="467" w:hanging="360"/>
      </w:pPr>
      <w:rPr>
        <w:rFonts w:ascii="Times New Roman" w:eastAsia="Times New Roman" w:hAnsi="Times New Roman" w:cs="Times New Roman" w:hint="default"/>
        <w:w w:val="100"/>
        <w:sz w:val="24"/>
        <w:szCs w:val="24"/>
      </w:rPr>
    </w:lvl>
    <w:lvl w:ilvl="1" w:tplc="36BA0182">
      <w:numFmt w:val="bullet"/>
      <w:lvlText w:val="•"/>
      <w:lvlJc w:val="left"/>
      <w:pPr>
        <w:ind w:left="1298" w:hanging="360"/>
      </w:pPr>
      <w:rPr>
        <w:rFonts w:hint="default"/>
      </w:rPr>
    </w:lvl>
    <w:lvl w:ilvl="2" w:tplc="546C0B74">
      <w:numFmt w:val="bullet"/>
      <w:lvlText w:val="•"/>
      <w:lvlJc w:val="left"/>
      <w:pPr>
        <w:ind w:left="2137" w:hanging="360"/>
      </w:pPr>
      <w:rPr>
        <w:rFonts w:hint="default"/>
      </w:rPr>
    </w:lvl>
    <w:lvl w:ilvl="3" w:tplc="B15A44C0">
      <w:numFmt w:val="bullet"/>
      <w:lvlText w:val="•"/>
      <w:lvlJc w:val="left"/>
      <w:pPr>
        <w:ind w:left="2975" w:hanging="360"/>
      </w:pPr>
      <w:rPr>
        <w:rFonts w:hint="default"/>
      </w:rPr>
    </w:lvl>
    <w:lvl w:ilvl="4" w:tplc="FA7AB8E8">
      <w:numFmt w:val="bullet"/>
      <w:lvlText w:val="•"/>
      <w:lvlJc w:val="left"/>
      <w:pPr>
        <w:ind w:left="3814" w:hanging="360"/>
      </w:pPr>
      <w:rPr>
        <w:rFonts w:hint="default"/>
      </w:rPr>
    </w:lvl>
    <w:lvl w:ilvl="5" w:tplc="40184346">
      <w:numFmt w:val="bullet"/>
      <w:lvlText w:val="•"/>
      <w:lvlJc w:val="left"/>
      <w:pPr>
        <w:ind w:left="4653" w:hanging="360"/>
      </w:pPr>
      <w:rPr>
        <w:rFonts w:hint="default"/>
      </w:rPr>
    </w:lvl>
    <w:lvl w:ilvl="6" w:tplc="466AD7C8">
      <w:numFmt w:val="bullet"/>
      <w:lvlText w:val="•"/>
      <w:lvlJc w:val="left"/>
      <w:pPr>
        <w:ind w:left="5491" w:hanging="360"/>
      </w:pPr>
      <w:rPr>
        <w:rFonts w:hint="default"/>
      </w:rPr>
    </w:lvl>
    <w:lvl w:ilvl="7" w:tplc="AC280B62">
      <w:numFmt w:val="bullet"/>
      <w:lvlText w:val="•"/>
      <w:lvlJc w:val="left"/>
      <w:pPr>
        <w:ind w:left="6330" w:hanging="360"/>
      </w:pPr>
      <w:rPr>
        <w:rFonts w:hint="default"/>
      </w:rPr>
    </w:lvl>
    <w:lvl w:ilvl="8" w:tplc="17627EEE">
      <w:numFmt w:val="bullet"/>
      <w:lvlText w:val="•"/>
      <w:lvlJc w:val="left"/>
      <w:pPr>
        <w:ind w:left="7168" w:hanging="360"/>
      </w:pPr>
      <w:rPr>
        <w:rFonts w:hint="default"/>
      </w:rPr>
    </w:lvl>
  </w:abstractNum>
  <w:abstractNum w:abstractNumId="3" w15:restartNumberingAfterBreak="0">
    <w:nsid w:val="0BF030A4"/>
    <w:multiLevelType w:val="hybridMultilevel"/>
    <w:tmpl w:val="7F9A9A9E"/>
    <w:lvl w:ilvl="0" w:tplc="13AC2F0A">
      <w:numFmt w:val="bullet"/>
      <w:lvlText w:val=""/>
      <w:lvlJc w:val="left"/>
      <w:pPr>
        <w:ind w:left="788" w:hanging="286"/>
      </w:pPr>
      <w:rPr>
        <w:rFonts w:ascii="Symbol" w:eastAsia="Symbol" w:hAnsi="Symbol" w:cs="Symbol" w:hint="default"/>
        <w:w w:val="100"/>
        <w:sz w:val="24"/>
        <w:szCs w:val="24"/>
      </w:rPr>
    </w:lvl>
    <w:lvl w:ilvl="1" w:tplc="F4700026">
      <w:numFmt w:val="bullet"/>
      <w:lvlText w:val="•"/>
      <w:lvlJc w:val="left"/>
      <w:pPr>
        <w:ind w:left="1610" w:hanging="286"/>
      </w:pPr>
      <w:rPr>
        <w:rFonts w:hint="default"/>
      </w:rPr>
    </w:lvl>
    <w:lvl w:ilvl="2" w:tplc="F4EE0524">
      <w:numFmt w:val="bullet"/>
      <w:lvlText w:val="•"/>
      <w:lvlJc w:val="left"/>
      <w:pPr>
        <w:ind w:left="2440" w:hanging="286"/>
      </w:pPr>
      <w:rPr>
        <w:rFonts w:hint="default"/>
      </w:rPr>
    </w:lvl>
    <w:lvl w:ilvl="3" w:tplc="B7D4F562">
      <w:numFmt w:val="bullet"/>
      <w:lvlText w:val="•"/>
      <w:lvlJc w:val="left"/>
      <w:pPr>
        <w:ind w:left="3270" w:hanging="286"/>
      </w:pPr>
      <w:rPr>
        <w:rFonts w:hint="default"/>
      </w:rPr>
    </w:lvl>
    <w:lvl w:ilvl="4" w:tplc="41C81D78">
      <w:numFmt w:val="bullet"/>
      <w:lvlText w:val="•"/>
      <w:lvlJc w:val="left"/>
      <w:pPr>
        <w:ind w:left="4100" w:hanging="286"/>
      </w:pPr>
      <w:rPr>
        <w:rFonts w:hint="default"/>
      </w:rPr>
    </w:lvl>
    <w:lvl w:ilvl="5" w:tplc="F3FCBE62">
      <w:numFmt w:val="bullet"/>
      <w:lvlText w:val="•"/>
      <w:lvlJc w:val="left"/>
      <w:pPr>
        <w:ind w:left="4930" w:hanging="286"/>
      </w:pPr>
      <w:rPr>
        <w:rFonts w:hint="default"/>
      </w:rPr>
    </w:lvl>
    <w:lvl w:ilvl="6" w:tplc="46AA4F98">
      <w:numFmt w:val="bullet"/>
      <w:lvlText w:val="•"/>
      <w:lvlJc w:val="left"/>
      <w:pPr>
        <w:ind w:left="5760" w:hanging="286"/>
      </w:pPr>
      <w:rPr>
        <w:rFonts w:hint="default"/>
      </w:rPr>
    </w:lvl>
    <w:lvl w:ilvl="7" w:tplc="D52EECC4">
      <w:numFmt w:val="bullet"/>
      <w:lvlText w:val="•"/>
      <w:lvlJc w:val="left"/>
      <w:pPr>
        <w:ind w:left="6590" w:hanging="286"/>
      </w:pPr>
      <w:rPr>
        <w:rFonts w:hint="default"/>
      </w:rPr>
    </w:lvl>
    <w:lvl w:ilvl="8" w:tplc="B706E4B4">
      <w:numFmt w:val="bullet"/>
      <w:lvlText w:val="•"/>
      <w:lvlJc w:val="left"/>
      <w:pPr>
        <w:ind w:left="7420" w:hanging="286"/>
      </w:pPr>
      <w:rPr>
        <w:rFonts w:hint="default"/>
      </w:rPr>
    </w:lvl>
  </w:abstractNum>
  <w:abstractNum w:abstractNumId="4" w15:restartNumberingAfterBreak="0">
    <w:nsid w:val="16A97840"/>
    <w:multiLevelType w:val="hybridMultilevel"/>
    <w:tmpl w:val="083C6326"/>
    <w:lvl w:ilvl="0" w:tplc="096230D8">
      <w:start w:val="1"/>
      <w:numFmt w:val="bullet"/>
      <w:lvlText w:val="•"/>
      <w:lvlJc w:val="left"/>
      <w:pPr>
        <w:tabs>
          <w:tab w:val="num" w:pos="720"/>
        </w:tabs>
        <w:ind w:left="720" w:hanging="360"/>
      </w:pPr>
      <w:rPr>
        <w:rFonts w:ascii="Arial" w:hAnsi="Arial" w:hint="default"/>
      </w:rPr>
    </w:lvl>
    <w:lvl w:ilvl="1" w:tplc="206E8062">
      <w:start w:val="1"/>
      <w:numFmt w:val="bullet"/>
      <w:lvlText w:val="•"/>
      <w:lvlJc w:val="left"/>
      <w:pPr>
        <w:tabs>
          <w:tab w:val="num" w:pos="1440"/>
        </w:tabs>
        <w:ind w:left="1440" w:hanging="360"/>
      </w:pPr>
      <w:rPr>
        <w:rFonts w:ascii="Arial" w:hAnsi="Arial" w:hint="default"/>
      </w:rPr>
    </w:lvl>
    <w:lvl w:ilvl="2" w:tplc="8FA0829E" w:tentative="1">
      <w:start w:val="1"/>
      <w:numFmt w:val="bullet"/>
      <w:lvlText w:val="•"/>
      <w:lvlJc w:val="left"/>
      <w:pPr>
        <w:tabs>
          <w:tab w:val="num" w:pos="2160"/>
        </w:tabs>
        <w:ind w:left="2160" w:hanging="360"/>
      </w:pPr>
      <w:rPr>
        <w:rFonts w:ascii="Arial" w:hAnsi="Arial" w:hint="default"/>
      </w:rPr>
    </w:lvl>
    <w:lvl w:ilvl="3" w:tplc="88FC8B3C" w:tentative="1">
      <w:start w:val="1"/>
      <w:numFmt w:val="bullet"/>
      <w:lvlText w:val="•"/>
      <w:lvlJc w:val="left"/>
      <w:pPr>
        <w:tabs>
          <w:tab w:val="num" w:pos="2880"/>
        </w:tabs>
        <w:ind w:left="2880" w:hanging="360"/>
      </w:pPr>
      <w:rPr>
        <w:rFonts w:ascii="Arial" w:hAnsi="Arial" w:hint="default"/>
      </w:rPr>
    </w:lvl>
    <w:lvl w:ilvl="4" w:tplc="F0F0BCBA" w:tentative="1">
      <w:start w:val="1"/>
      <w:numFmt w:val="bullet"/>
      <w:lvlText w:val="•"/>
      <w:lvlJc w:val="left"/>
      <w:pPr>
        <w:tabs>
          <w:tab w:val="num" w:pos="3600"/>
        </w:tabs>
        <w:ind w:left="3600" w:hanging="360"/>
      </w:pPr>
      <w:rPr>
        <w:rFonts w:ascii="Arial" w:hAnsi="Arial" w:hint="default"/>
      </w:rPr>
    </w:lvl>
    <w:lvl w:ilvl="5" w:tplc="D1D4616C" w:tentative="1">
      <w:start w:val="1"/>
      <w:numFmt w:val="bullet"/>
      <w:lvlText w:val="•"/>
      <w:lvlJc w:val="left"/>
      <w:pPr>
        <w:tabs>
          <w:tab w:val="num" w:pos="4320"/>
        </w:tabs>
        <w:ind w:left="4320" w:hanging="360"/>
      </w:pPr>
      <w:rPr>
        <w:rFonts w:ascii="Arial" w:hAnsi="Arial" w:hint="default"/>
      </w:rPr>
    </w:lvl>
    <w:lvl w:ilvl="6" w:tplc="01DEEF7E" w:tentative="1">
      <w:start w:val="1"/>
      <w:numFmt w:val="bullet"/>
      <w:lvlText w:val="•"/>
      <w:lvlJc w:val="left"/>
      <w:pPr>
        <w:tabs>
          <w:tab w:val="num" w:pos="5040"/>
        </w:tabs>
        <w:ind w:left="5040" w:hanging="360"/>
      </w:pPr>
      <w:rPr>
        <w:rFonts w:ascii="Arial" w:hAnsi="Arial" w:hint="default"/>
      </w:rPr>
    </w:lvl>
    <w:lvl w:ilvl="7" w:tplc="3FE0D2D2" w:tentative="1">
      <w:start w:val="1"/>
      <w:numFmt w:val="bullet"/>
      <w:lvlText w:val="•"/>
      <w:lvlJc w:val="left"/>
      <w:pPr>
        <w:tabs>
          <w:tab w:val="num" w:pos="5760"/>
        </w:tabs>
        <w:ind w:left="5760" w:hanging="360"/>
      </w:pPr>
      <w:rPr>
        <w:rFonts w:ascii="Arial" w:hAnsi="Arial" w:hint="default"/>
      </w:rPr>
    </w:lvl>
    <w:lvl w:ilvl="8" w:tplc="5244817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0C54F6"/>
    <w:multiLevelType w:val="hybridMultilevel"/>
    <w:tmpl w:val="4BDEF2C2"/>
    <w:lvl w:ilvl="0" w:tplc="BEBE1E60">
      <w:numFmt w:val="bullet"/>
      <w:lvlText w:val=""/>
      <w:lvlJc w:val="left"/>
      <w:pPr>
        <w:ind w:left="1691" w:hanging="432"/>
      </w:pPr>
      <w:rPr>
        <w:rFonts w:ascii="Symbol" w:eastAsia="Symbol" w:hAnsi="Symbol" w:cs="Symbol" w:hint="default"/>
        <w:w w:val="100"/>
        <w:sz w:val="24"/>
        <w:szCs w:val="24"/>
      </w:rPr>
    </w:lvl>
    <w:lvl w:ilvl="1" w:tplc="9520963A">
      <w:numFmt w:val="bullet"/>
      <w:lvlText w:val="•"/>
      <w:lvlJc w:val="left"/>
      <w:pPr>
        <w:ind w:left="2414" w:hanging="432"/>
      </w:pPr>
      <w:rPr>
        <w:rFonts w:hint="default"/>
      </w:rPr>
    </w:lvl>
    <w:lvl w:ilvl="2" w:tplc="D3DA0F2E">
      <w:numFmt w:val="bullet"/>
      <w:lvlText w:val="•"/>
      <w:lvlJc w:val="left"/>
      <w:pPr>
        <w:ind w:left="3129" w:hanging="432"/>
      </w:pPr>
      <w:rPr>
        <w:rFonts w:hint="default"/>
      </w:rPr>
    </w:lvl>
    <w:lvl w:ilvl="3" w:tplc="C97C4040">
      <w:numFmt w:val="bullet"/>
      <w:lvlText w:val="•"/>
      <w:lvlJc w:val="left"/>
      <w:pPr>
        <w:ind w:left="3843" w:hanging="432"/>
      </w:pPr>
      <w:rPr>
        <w:rFonts w:hint="default"/>
      </w:rPr>
    </w:lvl>
    <w:lvl w:ilvl="4" w:tplc="5EF670B8">
      <w:numFmt w:val="bullet"/>
      <w:lvlText w:val="•"/>
      <w:lvlJc w:val="left"/>
      <w:pPr>
        <w:ind w:left="4558" w:hanging="432"/>
      </w:pPr>
      <w:rPr>
        <w:rFonts w:hint="default"/>
      </w:rPr>
    </w:lvl>
    <w:lvl w:ilvl="5" w:tplc="9F2285AA">
      <w:numFmt w:val="bullet"/>
      <w:lvlText w:val="•"/>
      <w:lvlJc w:val="left"/>
      <w:pPr>
        <w:ind w:left="5273" w:hanging="432"/>
      </w:pPr>
      <w:rPr>
        <w:rFonts w:hint="default"/>
      </w:rPr>
    </w:lvl>
    <w:lvl w:ilvl="6" w:tplc="4A643CF6">
      <w:numFmt w:val="bullet"/>
      <w:lvlText w:val="•"/>
      <w:lvlJc w:val="left"/>
      <w:pPr>
        <w:ind w:left="5987" w:hanging="432"/>
      </w:pPr>
      <w:rPr>
        <w:rFonts w:hint="default"/>
      </w:rPr>
    </w:lvl>
    <w:lvl w:ilvl="7" w:tplc="2CCE56B4">
      <w:numFmt w:val="bullet"/>
      <w:lvlText w:val="•"/>
      <w:lvlJc w:val="left"/>
      <w:pPr>
        <w:ind w:left="6702" w:hanging="432"/>
      </w:pPr>
      <w:rPr>
        <w:rFonts w:hint="default"/>
      </w:rPr>
    </w:lvl>
    <w:lvl w:ilvl="8" w:tplc="96FA67A2">
      <w:numFmt w:val="bullet"/>
      <w:lvlText w:val="•"/>
      <w:lvlJc w:val="left"/>
      <w:pPr>
        <w:ind w:left="7416" w:hanging="432"/>
      </w:pPr>
      <w:rPr>
        <w:rFonts w:hint="default"/>
      </w:rPr>
    </w:lvl>
  </w:abstractNum>
  <w:abstractNum w:abstractNumId="6" w15:restartNumberingAfterBreak="0">
    <w:nsid w:val="17886AF9"/>
    <w:multiLevelType w:val="hybridMultilevel"/>
    <w:tmpl w:val="54F8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B6B95"/>
    <w:multiLevelType w:val="hybridMultilevel"/>
    <w:tmpl w:val="25C670D2"/>
    <w:lvl w:ilvl="0" w:tplc="B4F8FABC">
      <w:start w:val="11"/>
      <w:numFmt w:val="decimal"/>
      <w:lvlText w:val="%1."/>
      <w:lvlJc w:val="left"/>
      <w:pPr>
        <w:ind w:left="467" w:hanging="360"/>
      </w:pPr>
      <w:rPr>
        <w:rFonts w:ascii="Times New Roman" w:eastAsia="Times New Roman" w:hAnsi="Times New Roman" w:cs="Times New Roman" w:hint="default"/>
        <w:w w:val="100"/>
        <w:sz w:val="24"/>
        <w:szCs w:val="24"/>
      </w:rPr>
    </w:lvl>
    <w:lvl w:ilvl="1" w:tplc="B80A00E2">
      <w:start w:val="1"/>
      <w:numFmt w:val="lowerLetter"/>
      <w:lvlText w:val="%2."/>
      <w:lvlJc w:val="left"/>
      <w:pPr>
        <w:ind w:left="467" w:hanging="360"/>
      </w:pPr>
      <w:rPr>
        <w:rFonts w:ascii="Arial" w:eastAsia="Times New Roman" w:hAnsi="Arial" w:cs="Arial" w:hint="default"/>
        <w:spacing w:val="-1"/>
        <w:w w:val="100"/>
        <w:sz w:val="24"/>
        <w:szCs w:val="24"/>
      </w:rPr>
    </w:lvl>
    <w:lvl w:ilvl="2" w:tplc="A79ED534">
      <w:numFmt w:val="bullet"/>
      <w:lvlText w:val=""/>
      <w:lvlJc w:val="left"/>
      <w:pPr>
        <w:ind w:left="971" w:hanging="144"/>
      </w:pPr>
      <w:rPr>
        <w:rFonts w:ascii="Symbol" w:eastAsia="Symbol" w:hAnsi="Symbol" w:cs="Symbol" w:hint="default"/>
        <w:w w:val="100"/>
        <w:sz w:val="24"/>
        <w:szCs w:val="24"/>
      </w:rPr>
    </w:lvl>
    <w:lvl w:ilvl="3" w:tplc="D27C5468">
      <w:numFmt w:val="bullet"/>
      <w:lvlText w:val=""/>
      <w:lvlJc w:val="left"/>
      <w:pPr>
        <w:ind w:left="1691" w:hanging="432"/>
      </w:pPr>
      <w:rPr>
        <w:rFonts w:ascii="Symbol" w:eastAsia="Symbol" w:hAnsi="Symbol" w:cs="Symbol" w:hint="default"/>
        <w:w w:val="100"/>
        <w:sz w:val="24"/>
        <w:szCs w:val="24"/>
      </w:rPr>
    </w:lvl>
    <w:lvl w:ilvl="4" w:tplc="AC92D7B2">
      <w:numFmt w:val="bullet"/>
      <w:lvlText w:val="•"/>
      <w:lvlJc w:val="left"/>
      <w:pPr>
        <w:ind w:left="3486" w:hanging="432"/>
      </w:pPr>
      <w:rPr>
        <w:rFonts w:hint="default"/>
      </w:rPr>
    </w:lvl>
    <w:lvl w:ilvl="5" w:tplc="5CAED19A">
      <w:numFmt w:val="bullet"/>
      <w:lvlText w:val="•"/>
      <w:lvlJc w:val="left"/>
      <w:pPr>
        <w:ind w:left="4379" w:hanging="432"/>
      </w:pPr>
      <w:rPr>
        <w:rFonts w:hint="default"/>
      </w:rPr>
    </w:lvl>
    <w:lvl w:ilvl="6" w:tplc="829AD736">
      <w:numFmt w:val="bullet"/>
      <w:lvlText w:val="•"/>
      <w:lvlJc w:val="left"/>
      <w:pPr>
        <w:ind w:left="5273" w:hanging="432"/>
      </w:pPr>
      <w:rPr>
        <w:rFonts w:hint="default"/>
      </w:rPr>
    </w:lvl>
    <w:lvl w:ilvl="7" w:tplc="C9DC7C78">
      <w:numFmt w:val="bullet"/>
      <w:lvlText w:val="•"/>
      <w:lvlJc w:val="left"/>
      <w:pPr>
        <w:ind w:left="6166" w:hanging="432"/>
      </w:pPr>
      <w:rPr>
        <w:rFonts w:hint="default"/>
      </w:rPr>
    </w:lvl>
    <w:lvl w:ilvl="8" w:tplc="A22E2FEA">
      <w:numFmt w:val="bullet"/>
      <w:lvlText w:val="•"/>
      <w:lvlJc w:val="left"/>
      <w:pPr>
        <w:ind w:left="7059" w:hanging="432"/>
      </w:pPr>
      <w:rPr>
        <w:rFonts w:hint="default"/>
      </w:rPr>
    </w:lvl>
  </w:abstractNum>
  <w:abstractNum w:abstractNumId="8" w15:restartNumberingAfterBreak="0">
    <w:nsid w:val="1EDE6F33"/>
    <w:multiLevelType w:val="hybridMultilevel"/>
    <w:tmpl w:val="AD2E6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4C0942"/>
    <w:multiLevelType w:val="multilevel"/>
    <w:tmpl w:val="BB3E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A6CFC"/>
    <w:multiLevelType w:val="hybridMultilevel"/>
    <w:tmpl w:val="ADC4A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13D68"/>
    <w:multiLevelType w:val="hybridMultilevel"/>
    <w:tmpl w:val="1CA2FC66"/>
    <w:lvl w:ilvl="0" w:tplc="925EBD10">
      <w:numFmt w:val="bullet"/>
      <w:lvlText w:val=""/>
      <w:lvlJc w:val="left"/>
      <w:pPr>
        <w:ind w:left="1187" w:hanging="360"/>
      </w:pPr>
      <w:rPr>
        <w:rFonts w:ascii="Symbol" w:eastAsia="Symbol" w:hAnsi="Symbol" w:cs="Symbol" w:hint="default"/>
        <w:w w:val="100"/>
        <w:sz w:val="24"/>
        <w:szCs w:val="24"/>
      </w:rPr>
    </w:lvl>
    <w:lvl w:ilvl="1" w:tplc="7E668FAA">
      <w:numFmt w:val="bullet"/>
      <w:lvlText w:val="•"/>
      <w:lvlJc w:val="left"/>
      <w:pPr>
        <w:ind w:left="1946" w:hanging="360"/>
      </w:pPr>
      <w:rPr>
        <w:rFonts w:hint="default"/>
      </w:rPr>
    </w:lvl>
    <w:lvl w:ilvl="2" w:tplc="1130D2F4">
      <w:numFmt w:val="bullet"/>
      <w:lvlText w:val="•"/>
      <w:lvlJc w:val="left"/>
      <w:pPr>
        <w:ind w:left="2713" w:hanging="360"/>
      </w:pPr>
      <w:rPr>
        <w:rFonts w:hint="default"/>
      </w:rPr>
    </w:lvl>
    <w:lvl w:ilvl="3" w:tplc="50424D2C">
      <w:numFmt w:val="bullet"/>
      <w:lvlText w:val="•"/>
      <w:lvlJc w:val="left"/>
      <w:pPr>
        <w:ind w:left="3479" w:hanging="360"/>
      </w:pPr>
      <w:rPr>
        <w:rFonts w:hint="default"/>
      </w:rPr>
    </w:lvl>
    <w:lvl w:ilvl="4" w:tplc="E26C0B7C">
      <w:numFmt w:val="bullet"/>
      <w:lvlText w:val="•"/>
      <w:lvlJc w:val="left"/>
      <w:pPr>
        <w:ind w:left="4246" w:hanging="360"/>
      </w:pPr>
      <w:rPr>
        <w:rFonts w:hint="default"/>
      </w:rPr>
    </w:lvl>
    <w:lvl w:ilvl="5" w:tplc="09A2D95A">
      <w:numFmt w:val="bullet"/>
      <w:lvlText w:val="•"/>
      <w:lvlJc w:val="left"/>
      <w:pPr>
        <w:ind w:left="5013" w:hanging="360"/>
      </w:pPr>
      <w:rPr>
        <w:rFonts w:hint="default"/>
      </w:rPr>
    </w:lvl>
    <w:lvl w:ilvl="6" w:tplc="CCB85E42">
      <w:numFmt w:val="bullet"/>
      <w:lvlText w:val="•"/>
      <w:lvlJc w:val="left"/>
      <w:pPr>
        <w:ind w:left="5779" w:hanging="360"/>
      </w:pPr>
      <w:rPr>
        <w:rFonts w:hint="default"/>
      </w:rPr>
    </w:lvl>
    <w:lvl w:ilvl="7" w:tplc="989044EE">
      <w:numFmt w:val="bullet"/>
      <w:lvlText w:val="•"/>
      <w:lvlJc w:val="left"/>
      <w:pPr>
        <w:ind w:left="6546" w:hanging="360"/>
      </w:pPr>
      <w:rPr>
        <w:rFonts w:hint="default"/>
      </w:rPr>
    </w:lvl>
    <w:lvl w:ilvl="8" w:tplc="C402370C">
      <w:numFmt w:val="bullet"/>
      <w:lvlText w:val="•"/>
      <w:lvlJc w:val="left"/>
      <w:pPr>
        <w:ind w:left="7312" w:hanging="360"/>
      </w:pPr>
      <w:rPr>
        <w:rFonts w:hint="default"/>
      </w:rPr>
    </w:lvl>
  </w:abstractNum>
  <w:abstractNum w:abstractNumId="12" w15:restartNumberingAfterBreak="0">
    <w:nsid w:val="27B61AFF"/>
    <w:multiLevelType w:val="hybridMultilevel"/>
    <w:tmpl w:val="BD7CCF0C"/>
    <w:lvl w:ilvl="0" w:tplc="A07EB480">
      <w:start w:val="1"/>
      <w:numFmt w:val="decimal"/>
      <w:lvlText w:val="%1."/>
      <w:lvlJc w:val="left"/>
      <w:pPr>
        <w:ind w:left="467" w:hanging="360"/>
      </w:pPr>
      <w:rPr>
        <w:rFonts w:ascii="Arial" w:eastAsia="Times New Roman" w:hAnsi="Arial" w:cs="Arial" w:hint="default"/>
        <w:w w:val="100"/>
        <w:sz w:val="24"/>
        <w:szCs w:val="24"/>
      </w:rPr>
    </w:lvl>
    <w:lvl w:ilvl="1" w:tplc="458A1E54">
      <w:numFmt w:val="bullet"/>
      <w:lvlText w:val=""/>
      <w:lvlJc w:val="left"/>
      <w:pPr>
        <w:ind w:left="1187" w:hanging="360"/>
      </w:pPr>
      <w:rPr>
        <w:rFonts w:ascii="Symbol" w:eastAsia="Symbol" w:hAnsi="Symbol" w:cs="Symbol" w:hint="default"/>
        <w:w w:val="100"/>
        <w:sz w:val="24"/>
        <w:szCs w:val="24"/>
      </w:rPr>
    </w:lvl>
    <w:lvl w:ilvl="2" w:tplc="CFB013B8">
      <w:numFmt w:val="bullet"/>
      <w:lvlText w:val="•"/>
      <w:lvlJc w:val="left"/>
      <w:pPr>
        <w:ind w:left="2031" w:hanging="360"/>
      </w:pPr>
      <w:rPr>
        <w:rFonts w:hint="default"/>
      </w:rPr>
    </w:lvl>
    <w:lvl w:ilvl="3" w:tplc="F3640402">
      <w:numFmt w:val="bullet"/>
      <w:lvlText w:val="•"/>
      <w:lvlJc w:val="left"/>
      <w:pPr>
        <w:ind w:left="2883" w:hanging="360"/>
      </w:pPr>
      <w:rPr>
        <w:rFonts w:hint="default"/>
      </w:rPr>
    </w:lvl>
    <w:lvl w:ilvl="4" w:tplc="FEB65A2E">
      <w:numFmt w:val="bullet"/>
      <w:lvlText w:val="•"/>
      <w:lvlJc w:val="left"/>
      <w:pPr>
        <w:ind w:left="3735" w:hanging="360"/>
      </w:pPr>
      <w:rPr>
        <w:rFonts w:hint="default"/>
      </w:rPr>
    </w:lvl>
    <w:lvl w:ilvl="5" w:tplc="ECA86DE6">
      <w:numFmt w:val="bullet"/>
      <w:lvlText w:val="•"/>
      <w:lvlJc w:val="left"/>
      <w:pPr>
        <w:ind w:left="4587" w:hanging="360"/>
      </w:pPr>
      <w:rPr>
        <w:rFonts w:hint="default"/>
      </w:rPr>
    </w:lvl>
    <w:lvl w:ilvl="6" w:tplc="7B22296C">
      <w:numFmt w:val="bullet"/>
      <w:lvlText w:val="•"/>
      <w:lvlJc w:val="left"/>
      <w:pPr>
        <w:ind w:left="5438" w:hanging="360"/>
      </w:pPr>
      <w:rPr>
        <w:rFonts w:hint="default"/>
      </w:rPr>
    </w:lvl>
    <w:lvl w:ilvl="7" w:tplc="7960C9A8">
      <w:numFmt w:val="bullet"/>
      <w:lvlText w:val="•"/>
      <w:lvlJc w:val="left"/>
      <w:pPr>
        <w:ind w:left="6290" w:hanging="360"/>
      </w:pPr>
      <w:rPr>
        <w:rFonts w:hint="default"/>
      </w:rPr>
    </w:lvl>
    <w:lvl w:ilvl="8" w:tplc="CC0C86F0">
      <w:numFmt w:val="bullet"/>
      <w:lvlText w:val="•"/>
      <w:lvlJc w:val="left"/>
      <w:pPr>
        <w:ind w:left="7142" w:hanging="360"/>
      </w:pPr>
      <w:rPr>
        <w:rFonts w:hint="default"/>
      </w:rPr>
    </w:lvl>
  </w:abstractNum>
  <w:abstractNum w:abstractNumId="13" w15:restartNumberingAfterBreak="0">
    <w:nsid w:val="28515A8B"/>
    <w:multiLevelType w:val="hybridMultilevel"/>
    <w:tmpl w:val="944CB946"/>
    <w:lvl w:ilvl="0" w:tplc="4F0283E0">
      <w:start w:val="12"/>
      <w:numFmt w:val="decimal"/>
      <w:lvlText w:val="%1."/>
      <w:lvlJc w:val="left"/>
      <w:pPr>
        <w:ind w:left="467" w:hanging="360"/>
      </w:pPr>
      <w:rPr>
        <w:rFonts w:ascii="Arial" w:eastAsia="Times New Roman" w:hAnsi="Arial" w:cs="Arial" w:hint="default"/>
        <w:w w:val="100"/>
        <w:sz w:val="24"/>
        <w:szCs w:val="24"/>
      </w:rPr>
    </w:lvl>
    <w:lvl w:ilvl="1" w:tplc="8B722360">
      <w:numFmt w:val="bullet"/>
      <w:lvlText w:val=""/>
      <w:lvlJc w:val="left"/>
      <w:pPr>
        <w:ind w:left="1187" w:hanging="360"/>
      </w:pPr>
      <w:rPr>
        <w:rFonts w:ascii="Symbol" w:eastAsia="Symbol" w:hAnsi="Symbol" w:cs="Symbol" w:hint="default"/>
        <w:w w:val="100"/>
        <w:sz w:val="24"/>
        <w:szCs w:val="24"/>
      </w:rPr>
    </w:lvl>
    <w:lvl w:ilvl="2" w:tplc="6522328E">
      <w:numFmt w:val="bullet"/>
      <w:lvlText w:val="•"/>
      <w:lvlJc w:val="left"/>
      <w:pPr>
        <w:ind w:left="2031" w:hanging="360"/>
      </w:pPr>
      <w:rPr>
        <w:rFonts w:hint="default"/>
      </w:rPr>
    </w:lvl>
    <w:lvl w:ilvl="3" w:tplc="FB86FF60">
      <w:numFmt w:val="bullet"/>
      <w:lvlText w:val="•"/>
      <w:lvlJc w:val="left"/>
      <w:pPr>
        <w:ind w:left="2883" w:hanging="360"/>
      </w:pPr>
      <w:rPr>
        <w:rFonts w:hint="default"/>
      </w:rPr>
    </w:lvl>
    <w:lvl w:ilvl="4" w:tplc="A1C22994">
      <w:numFmt w:val="bullet"/>
      <w:lvlText w:val="•"/>
      <w:lvlJc w:val="left"/>
      <w:pPr>
        <w:ind w:left="3735" w:hanging="360"/>
      </w:pPr>
      <w:rPr>
        <w:rFonts w:hint="default"/>
      </w:rPr>
    </w:lvl>
    <w:lvl w:ilvl="5" w:tplc="9CFC173A">
      <w:numFmt w:val="bullet"/>
      <w:lvlText w:val="•"/>
      <w:lvlJc w:val="left"/>
      <w:pPr>
        <w:ind w:left="4587" w:hanging="360"/>
      </w:pPr>
      <w:rPr>
        <w:rFonts w:hint="default"/>
      </w:rPr>
    </w:lvl>
    <w:lvl w:ilvl="6" w:tplc="60307AC2">
      <w:numFmt w:val="bullet"/>
      <w:lvlText w:val="•"/>
      <w:lvlJc w:val="left"/>
      <w:pPr>
        <w:ind w:left="5438" w:hanging="360"/>
      </w:pPr>
      <w:rPr>
        <w:rFonts w:hint="default"/>
      </w:rPr>
    </w:lvl>
    <w:lvl w:ilvl="7" w:tplc="EC04E432">
      <w:numFmt w:val="bullet"/>
      <w:lvlText w:val="•"/>
      <w:lvlJc w:val="left"/>
      <w:pPr>
        <w:ind w:left="6290" w:hanging="360"/>
      </w:pPr>
      <w:rPr>
        <w:rFonts w:hint="default"/>
      </w:rPr>
    </w:lvl>
    <w:lvl w:ilvl="8" w:tplc="F8EC2D2C">
      <w:numFmt w:val="bullet"/>
      <w:lvlText w:val="•"/>
      <w:lvlJc w:val="left"/>
      <w:pPr>
        <w:ind w:left="7142" w:hanging="360"/>
      </w:pPr>
      <w:rPr>
        <w:rFonts w:hint="default"/>
      </w:rPr>
    </w:lvl>
  </w:abstractNum>
  <w:abstractNum w:abstractNumId="14" w15:restartNumberingAfterBreak="0">
    <w:nsid w:val="2C8A693A"/>
    <w:multiLevelType w:val="hybridMultilevel"/>
    <w:tmpl w:val="85DA677E"/>
    <w:lvl w:ilvl="0" w:tplc="BD32C3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A30C51"/>
    <w:multiLevelType w:val="hybridMultilevel"/>
    <w:tmpl w:val="5A96C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9356C"/>
    <w:multiLevelType w:val="hybridMultilevel"/>
    <w:tmpl w:val="7E5A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27B60"/>
    <w:multiLevelType w:val="hybridMultilevel"/>
    <w:tmpl w:val="D09E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26F2A"/>
    <w:multiLevelType w:val="hybridMultilevel"/>
    <w:tmpl w:val="E59077FE"/>
    <w:lvl w:ilvl="0" w:tplc="20D29F8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C8541D"/>
    <w:multiLevelType w:val="hybridMultilevel"/>
    <w:tmpl w:val="DB26E2C6"/>
    <w:lvl w:ilvl="0" w:tplc="7DCC6ADA">
      <w:start w:val="4"/>
      <w:numFmt w:val="decimal"/>
      <w:lvlText w:val="%1."/>
      <w:lvlJc w:val="left"/>
      <w:pPr>
        <w:ind w:left="467" w:hanging="360"/>
      </w:pPr>
      <w:rPr>
        <w:rFonts w:ascii="Arial" w:eastAsia="Times New Roman" w:hAnsi="Arial" w:cs="Arial" w:hint="default"/>
        <w:w w:val="100"/>
        <w:sz w:val="24"/>
        <w:szCs w:val="24"/>
      </w:rPr>
    </w:lvl>
    <w:lvl w:ilvl="1" w:tplc="BAEEBCB2">
      <w:numFmt w:val="bullet"/>
      <w:lvlText w:val="•"/>
      <w:lvlJc w:val="left"/>
      <w:pPr>
        <w:ind w:left="1298" w:hanging="360"/>
      </w:pPr>
      <w:rPr>
        <w:rFonts w:hint="default"/>
      </w:rPr>
    </w:lvl>
    <w:lvl w:ilvl="2" w:tplc="924E65BC">
      <w:numFmt w:val="bullet"/>
      <w:lvlText w:val="•"/>
      <w:lvlJc w:val="left"/>
      <w:pPr>
        <w:ind w:left="2137" w:hanging="360"/>
      </w:pPr>
      <w:rPr>
        <w:rFonts w:hint="default"/>
      </w:rPr>
    </w:lvl>
    <w:lvl w:ilvl="3" w:tplc="787E05CC">
      <w:numFmt w:val="bullet"/>
      <w:lvlText w:val="•"/>
      <w:lvlJc w:val="left"/>
      <w:pPr>
        <w:ind w:left="2975" w:hanging="360"/>
      </w:pPr>
      <w:rPr>
        <w:rFonts w:hint="default"/>
      </w:rPr>
    </w:lvl>
    <w:lvl w:ilvl="4" w:tplc="B044B49A">
      <w:numFmt w:val="bullet"/>
      <w:lvlText w:val="•"/>
      <w:lvlJc w:val="left"/>
      <w:pPr>
        <w:ind w:left="3814" w:hanging="360"/>
      </w:pPr>
      <w:rPr>
        <w:rFonts w:hint="default"/>
      </w:rPr>
    </w:lvl>
    <w:lvl w:ilvl="5" w:tplc="EE887354">
      <w:numFmt w:val="bullet"/>
      <w:lvlText w:val="•"/>
      <w:lvlJc w:val="left"/>
      <w:pPr>
        <w:ind w:left="4653" w:hanging="360"/>
      </w:pPr>
      <w:rPr>
        <w:rFonts w:hint="default"/>
      </w:rPr>
    </w:lvl>
    <w:lvl w:ilvl="6" w:tplc="E69EC5CE">
      <w:numFmt w:val="bullet"/>
      <w:lvlText w:val="•"/>
      <w:lvlJc w:val="left"/>
      <w:pPr>
        <w:ind w:left="5491" w:hanging="360"/>
      </w:pPr>
      <w:rPr>
        <w:rFonts w:hint="default"/>
      </w:rPr>
    </w:lvl>
    <w:lvl w:ilvl="7" w:tplc="18689304">
      <w:numFmt w:val="bullet"/>
      <w:lvlText w:val="•"/>
      <w:lvlJc w:val="left"/>
      <w:pPr>
        <w:ind w:left="6330" w:hanging="360"/>
      </w:pPr>
      <w:rPr>
        <w:rFonts w:hint="default"/>
      </w:rPr>
    </w:lvl>
    <w:lvl w:ilvl="8" w:tplc="A8C87CFA">
      <w:numFmt w:val="bullet"/>
      <w:lvlText w:val="•"/>
      <w:lvlJc w:val="left"/>
      <w:pPr>
        <w:ind w:left="7168" w:hanging="360"/>
      </w:pPr>
      <w:rPr>
        <w:rFonts w:hint="default"/>
      </w:rPr>
    </w:lvl>
  </w:abstractNum>
  <w:abstractNum w:abstractNumId="20" w15:restartNumberingAfterBreak="0">
    <w:nsid w:val="463D4346"/>
    <w:multiLevelType w:val="hybridMultilevel"/>
    <w:tmpl w:val="2BF0EF8C"/>
    <w:lvl w:ilvl="0" w:tplc="6100B488">
      <w:start w:val="3"/>
      <w:numFmt w:val="decimal"/>
      <w:lvlText w:val="%1."/>
      <w:lvlJc w:val="left"/>
      <w:pPr>
        <w:ind w:left="467" w:hanging="360"/>
      </w:pPr>
      <w:rPr>
        <w:rFonts w:ascii="Times New Roman" w:eastAsia="Times New Roman" w:hAnsi="Times New Roman" w:cs="Times New Roman" w:hint="default"/>
        <w:w w:val="100"/>
        <w:sz w:val="24"/>
        <w:szCs w:val="24"/>
      </w:rPr>
    </w:lvl>
    <w:lvl w:ilvl="1" w:tplc="7924E2B6">
      <w:start w:val="1"/>
      <w:numFmt w:val="lowerLetter"/>
      <w:lvlText w:val="%2."/>
      <w:lvlJc w:val="left"/>
      <w:pPr>
        <w:ind w:left="1187" w:hanging="360"/>
      </w:pPr>
      <w:rPr>
        <w:rFonts w:ascii="Times New Roman" w:eastAsia="Times New Roman" w:hAnsi="Times New Roman" w:cs="Times New Roman" w:hint="default"/>
        <w:spacing w:val="-1"/>
        <w:w w:val="100"/>
        <w:sz w:val="24"/>
        <w:szCs w:val="24"/>
      </w:rPr>
    </w:lvl>
    <w:lvl w:ilvl="2" w:tplc="EE7A64A6">
      <w:numFmt w:val="bullet"/>
      <w:lvlText w:val="•"/>
      <w:lvlJc w:val="left"/>
      <w:pPr>
        <w:ind w:left="2031" w:hanging="360"/>
      </w:pPr>
      <w:rPr>
        <w:rFonts w:hint="default"/>
      </w:rPr>
    </w:lvl>
    <w:lvl w:ilvl="3" w:tplc="88A47F2E">
      <w:numFmt w:val="bullet"/>
      <w:lvlText w:val="•"/>
      <w:lvlJc w:val="left"/>
      <w:pPr>
        <w:ind w:left="2883" w:hanging="360"/>
      </w:pPr>
      <w:rPr>
        <w:rFonts w:hint="default"/>
      </w:rPr>
    </w:lvl>
    <w:lvl w:ilvl="4" w:tplc="78B2A42A">
      <w:numFmt w:val="bullet"/>
      <w:lvlText w:val="•"/>
      <w:lvlJc w:val="left"/>
      <w:pPr>
        <w:ind w:left="3735" w:hanging="360"/>
      </w:pPr>
      <w:rPr>
        <w:rFonts w:hint="default"/>
      </w:rPr>
    </w:lvl>
    <w:lvl w:ilvl="5" w:tplc="6A1E5FCE">
      <w:numFmt w:val="bullet"/>
      <w:lvlText w:val="•"/>
      <w:lvlJc w:val="left"/>
      <w:pPr>
        <w:ind w:left="4587" w:hanging="360"/>
      </w:pPr>
      <w:rPr>
        <w:rFonts w:hint="default"/>
      </w:rPr>
    </w:lvl>
    <w:lvl w:ilvl="6" w:tplc="012A2ADC">
      <w:numFmt w:val="bullet"/>
      <w:lvlText w:val="•"/>
      <w:lvlJc w:val="left"/>
      <w:pPr>
        <w:ind w:left="5438" w:hanging="360"/>
      </w:pPr>
      <w:rPr>
        <w:rFonts w:hint="default"/>
      </w:rPr>
    </w:lvl>
    <w:lvl w:ilvl="7" w:tplc="803601B2">
      <w:numFmt w:val="bullet"/>
      <w:lvlText w:val="•"/>
      <w:lvlJc w:val="left"/>
      <w:pPr>
        <w:ind w:left="6290" w:hanging="360"/>
      </w:pPr>
      <w:rPr>
        <w:rFonts w:hint="default"/>
      </w:rPr>
    </w:lvl>
    <w:lvl w:ilvl="8" w:tplc="777AF2F6">
      <w:numFmt w:val="bullet"/>
      <w:lvlText w:val="•"/>
      <w:lvlJc w:val="left"/>
      <w:pPr>
        <w:ind w:left="7142" w:hanging="360"/>
      </w:pPr>
      <w:rPr>
        <w:rFonts w:hint="default"/>
      </w:rPr>
    </w:lvl>
  </w:abstractNum>
  <w:abstractNum w:abstractNumId="21" w15:restartNumberingAfterBreak="0">
    <w:nsid w:val="48D96A7A"/>
    <w:multiLevelType w:val="hybridMultilevel"/>
    <w:tmpl w:val="D77E8D56"/>
    <w:lvl w:ilvl="0" w:tplc="A2B0ED2C">
      <w:start w:val="17"/>
      <w:numFmt w:val="decimal"/>
      <w:lvlText w:val="%1."/>
      <w:lvlJc w:val="left"/>
      <w:pPr>
        <w:ind w:left="467" w:hanging="360"/>
      </w:pPr>
      <w:rPr>
        <w:rFonts w:ascii="Arial" w:eastAsia="Times New Roman" w:hAnsi="Arial" w:cs="Arial" w:hint="default"/>
        <w:b w:val="0"/>
        <w:bCs w:val="0"/>
        <w:w w:val="100"/>
        <w:sz w:val="24"/>
        <w:szCs w:val="24"/>
      </w:rPr>
    </w:lvl>
    <w:lvl w:ilvl="1" w:tplc="4BB4A2FE">
      <w:numFmt w:val="bullet"/>
      <w:lvlText w:val=""/>
      <w:lvlJc w:val="left"/>
      <w:pPr>
        <w:ind w:left="1187" w:hanging="360"/>
      </w:pPr>
      <w:rPr>
        <w:rFonts w:ascii="Symbol" w:eastAsia="Symbol" w:hAnsi="Symbol" w:cs="Symbol" w:hint="default"/>
        <w:w w:val="100"/>
        <w:sz w:val="24"/>
        <w:szCs w:val="24"/>
      </w:rPr>
    </w:lvl>
    <w:lvl w:ilvl="2" w:tplc="7C567092">
      <w:numFmt w:val="bullet"/>
      <w:lvlText w:val="•"/>
      <w:lvlJc w:val="left"/>
      <w:pPr>
        <w:ind w:left="2031" w:hanging="360"/>
      </w:pPr>
      <w:rPr>
        <w:rFonts w:hint="default"/>
      </w:rPr>
    </w:lvl>
    <w:lvl w:ilvl="3" w:tplc="EBF0DCEC">
      <w:numFmt w:val="bullet"/>
      <w:lvlText w:val="•"/>
      <w:lvlJc w:val="left"/>
      <w:pPr>
        <w:ind w:left="2883" w:hanging="360"/>
      </w:pPr>
      <w:rPr>
        <w:rFonts w:hint="default"/>
      </w:rPr>
    </w:lvl>
    <w:lvl w:ilvl="4" w:tplc="E83C0D10">
      <w:numFmt w:val="bullet"/>
      <w:lvlText w:val="•"/>
      <w:lvlJc w:val="left"/>
      <w:pPr>
        <w:ind w:left="3735" w:hanging="360"/>
      </w:pPr>
      <w:rPr>
        <w:rFonts w:hint="default"/>
      </w:rPr>
    </w:lvl>
    <w:lvl w:ilvl="5" w:tplc="71765202">
      <w:numFmt w:val="bullet"/>
      <w:lvlText w:val="•"/>
      <w:lvlJc w:val="left"/>
      <w:pPr>
        <w:ind w:left="4587" w:hanging="360"/>
      </w:pPr>
      <w:rPr>
        <w:rFonts w:hint="default"/>
      </w:rPr>
    </w:lvl>
    <w:lvl w:ilvl="6" w:tplc="A63CD3AE">
      <w:numFmt w:val="bullet"/>
      <w:lvlText w:val="•"/>
      <w:lvlJc w:val="left"/>
      <w:pPr>
        <w:ind w:left="5438" w:hanging="360"/>
      </w:pPr>
      <w:rPr>
        <w:rFonts w:hint="default"/>
      </w:rPr>
    </w:lvl>
    <w:lvl w:ilvl="7" w:tplc="753CF0A2">
      <w:numFmt w:val="bullet"/>
      <w:lvlText w:val="•"/>
      <w:lvlJc w:val="left"/>
      <w:pPr>
        <w:ind w:left="6290" w:hanging="360"/>
      </w:pPr>
      <w:rPr>
        <w:rFonts w:hint="default"/>
      </w:rPr>
    </w:lvl>
    <w:lvl w:ilvl="8" w:tplc="07D83172">
      <w:numFmt w:val="bullet"/>
      <w:lvlText w:val="•"/>
      <w:lvlJc w:val="left"/>
      <w:pPr>
        <w:ind w:left="7142" w:hanging="360"/>
      </w:pPr>
      <w:rPr>
        <w:rFonts w:hint="default"/>
      </w:rPr>
    </w:lvl>
  </w:abstractNum>
  <w:abstractNum w:abstractNumId="22" w15:restartNumberingAfterBreak="0">
    <w:nsid w:val="4B292F67"/>
    <w:multiLevelType w:val="hybridMultilevel"/>
    <w:tmpl w:val="977CE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459FB"/>
    <w:multiLevelType w:val="hybridMultilevel"/>
    <w:tmpl w:val="506E1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46860EE"/>
    <w:multiLevelType w:val="hybridMultilevel"/>
    <w:tmpl w:val="8DEC20F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57A6F3E"/>
    <w:multiLevelType w:val="hybridMultilevel"/>
    <w:tmpl w:val="9EB2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948AA"/>
    <w:multiLevelType w:val="hybridMultilevel"/>
    <w:tmpl w:val="2286B2E6"/>
    <w:lvl w:ilvl="0" w:tplc="C3DC85EA">
      <w:start w:val="1"/>
      <w:numFmt w:val="decimal"/>
      <w:lvlText w:val="%1."/>
      <w:lvlJc w:val="left"/>
      <w:pPr>
        <w:ind w:left="720" w:hanging="360"/>
      </w:pPr>
      <w:rPr>
        <w:rFonts w:ascii="Arial" w:eastAsia="Times New Roman" w:hAnsi="Arial" w:cs="Arial" w:hint="default"/>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8B151E"/>
    <w:multiLevelType w:val="hybridMultilevel"/>
    <w:tmpl w:val="9B8E17E2"/>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51638B1"/>
    <w:multiLevelType w:val="hybridMultilevel"/>
    <w:tmpl w:val="74682A58"/>
    <w:lvl w:ilvl="0" w:tplc="F4BA0528">
      <w:start w:val="1"/>
      <w:numFmt w:val="decimal"/>
      <w:pStyle w:val="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335124"/>
    <w:multiLevelType w:val="hybridMultilevel"/>
    <w:tmpl w:val="081EE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B49B7"/>
    <w:multiLevelType w:val="hybridMultilevel"/>
    <w:tmpl w:val="75C2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51EB3"/>
    <w:multiLevelType w:val="hybridMultilevel"/>
    <w:tmpl w:val="DE54E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8B5E8A"/>
    <w:multiLevelType w:val="hybridMultilevel"/>
    <w:tmpl w:val="4AF06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89081F"/>
    <w:multiLevelType w:val="hybridMultilevel"/>
    <w:tmpl w:val="677C95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DB7421"/>
    <w:multiLevelType w:val="hybridMultilevel"/>
    <w:tmpl w:val="E332910C"/>
    <w:lvl w:ilvl="0" w:tplc="131C574A">
      <w:numFmt w:val="bullet"/>
      <w:lvlText w:val=""/>
      <w:lvlJc w:val="left"/>
      <w:pPr>
        <w:ind w:left="1187" w:hanging="360"/>
      </w:pPr>
      <w:rPr>
        <w:rFonts w:ascii="Symbol" w:eastAsia="Symbol" w:hAnsi="Symbol" w:cs="Symbol" w:hint="default"/>
        <w:w w:val="100"/>
        <w:sz w:val="24"/>
        <w:szCs w:val="24"/>
      </w:rPr>
    </w:lvl>
    <w:lvl w:ilvl="1" w:tplc="2A22AD7E">
      <w:numFmt w:val="bullet"/>
      <w:lvlText w:val="•"/>
      <w:lvlJc w:val="left"/>
      <w:pPr>
        <w:ind w:left="1946" w:hanging="360"/>
      </w:pPr>
      <w:rPr>
        <w:rFonts w:hint="default"/>
      </w:rPr>
    </w:lvl>
    <w:lvl w:ilvl="2" w:tplc="4D7C07A8">
      <w:numFmt w:val="bullet"/>
      <w:lvlText w:val="•"/>
      <w:lvlJc w:val="left"/>
      <w:pPr>
        <w:ind w:left="2713" w:hanging="360"/>
      </w:pPr>
      <w:rPr>
        <w:rFonts w:hint="default"/>
      </w:rPr>
    </w:lvl>
    <w:lvl w:ilvl="3" w:tplc="F94EDADA">
      <w:numFmt w:val="bullet"/>
      <w:lvlText w:val="•"/>
      <w:lvlJc w:val="left"/>
      <w:pPr>
        <w:ind w:left="3479" w:hanging="360"/>
      </w:pPr>
      <w:rPr>
        <w:rFonts w:hint="default"/>
      </w:rPr>
    </w:lvl>
    <w:lvl w:ilvl="4" w:tplc="78CE1BEC">
      <w:numFmt w:val="bullet"/>
      <w:lvlText w:val="•"/>
      <w:lvlJc w:val="left"/>
      <w:pPr>
        <w:ind w:left="4246" w:hanging="360"/>
      </w:pPr>
      <w:rPr>
        <w:rFonts w:hint="default"/>
      </w:rPr>
    </w:lvl>
    <w:lvl w:ilvl="5" w:tplc="9D16C976">
      <w:numFmt w:val="bullet"/>
      <w:lvlText w:val="•"/>
      <w:lvlJc w:val="left"/>
      <w:pPr>
        <w:ind w:left="5013" w:hanging="360"/>
      </w:pPr>
      <w:rPr>
        <w:rFonts w:hint="default"/>
      </w:rPr>
    </w:lvl>
    <w:lvl w:ilvl="6" w:tplc="28662112">
      <w:numFmt w:val="bullet"/>
      <w:lvlText w:val="•"/>
      <w:lvlJc w:val="left"/>
      <w:pPr>
        <w:ind w:left="5779" w:hanging="360"/>
      </w:pPr>
      <w:rPr>
        <w:rFonts w:hint="default"/>
      </w:rPr>
    </w:lvl>
    <w:lvl w:ilvl="7" w:tplc="308A6B5C">
      <w:numFmt w:val="bullet"/>
      <w:lvlText w:val="•"/>
      <w:lvlJc w:val="left"/>
      <w:pPr>
        <w:ind w:left="6546" w:hanging="360"/>
      </w:pPr>
      <w:rPr>
        <w:rFonts w:hint="default"/>
      </w:rPr>
    </w:lvl>
    <w:lvl w:ilvl="8" w:tplc="32F2F212">
      <w:numFmt w:val="bullet"/>
      <w:lvlText w:val="•"/>
      <w:lvlJc w:val="left"/>
      <w:pPr>
        <w:ind w:left="7312" w:hanging="360"/>
      </w:pPr>
      <w:rPr>
        <w:rFonts w:hint="default"/>
      </w:rPr>
    </w:lvl>
  </w:abstractNum>
  <w:abstractNum w:abstractNumId="35" w15:restartNumberingAfterBreak="0">
    <w:nsid w:val="72363FE6"/>
    <w:multiLevelType w:val="hybridMultilevel"/>
    <w:tmpl w:val="766A2B02"/>
    <w:lvl w:ilvl="0" w:tplc="39D40BF8">
      <w:start w:val="19"/>
      <w:numFmt w:val="decimal"/>
      <w:lvlText w:val="%1."/>
      <w:lvlJc w:val="left"/>
      <w:pPr>
        <w:ind w:left="467" w:hanging="360"/>
      </w:pPr>
      <w:rPr>
        <w:rFonts w:ascii="Arial" w:eastAsia="Times New Roman" w:hAnsi="Arial" w:cs="Arial" w:hint="default"/>
        <w:w w:val="100"/>
        <w:sz w:val="24"/>
        <w:szCs w:val="24"/>
      </w:rPr>
    </w:lvl>
    <w:lvl w:ilvl="1" w:tplc="BFF47210">
      <w:numFmt w:val="bullet"/>
      <w:lvlText w:val="•"/>
      <w:lvlJc w:val="left"/>
      <w:pPr>
        <w:ind w:left="1298" w:hanging="360"/>
      </w:pPr>
      <w:rPr>
        <w:rFonts w:hint="default"/>
      </w:rPr>
    </w:lvl>
    <w:lvl w:ilvl="2" w:tplc="6DC0FD6E">
      <w:numFmt w:val="bullet"/>
      <w:lvlText w:val="•"/>
      <w:lvlJc w:val="left"/>
      <w:pPr>
        <w:ind w:left="2137" w:hanging="360"/>
      </w:pPr>
      <w:rPr>
        <w:rFonts w:hint="default"/>
      </w:rPr>
    </w:lvl>
    <w:lvl w:ilvl="3" w:tplc="25A6BCDE">
      <w:numFmt w:val="bullet"/>
      <w:lvlText w:val="•"/>
      <w:lvlJc w:val="left"/>
      <w:pPr>
        <w:ind w:left="2975" w:hanging="360"/>
      </w:pPr>
      <w:rPr>
        <w:rFonts w:hint="default"/>
      </w:rPr>
    </w:lvl>
    <w:lvl w:ilvl="4" w:tplc="384077B6">
      <w:numFmt w:val="bullet"/>
      <w:lvlText w:val="•"/>
      <w:lvlJc w:val="left"/>
      <w:pPr>
        <w:ind w:left="3814" w:hanging="360"/>
      </w:pPr>
      <w:rPr>
        <w:rFonts w:hint="default"/>
      </w:rPr>
    </w:lvl>
    <w:lvl w:ilvl="5" w:tplc="0D889B92">
      <w:numFmt w:val="bullet"/>
      <w:lvlText w:val="•"/>
      <w:lvlJc w:val="left"/>
      <w:pPr>
        <w:ind w:left="4653" w:hanging="360"/>
      </w:pPr>
      <w:rPr>
        <w:rFonts w:hint="default"/>
      </w:rPr>
    </w:lvl>
    <w:lvl w:ilvl="6" w:tplc="D9702C7C">
      <w:numFmt w:val="bullet"/>
      <w:lvlText w:val="•"/>
      <w:lvlJc w:val="left"/>
      <w:pPr>
        <w:ind w:left="5491" w:hanging="360"/>
      </w:pPr>
      <w:rPr>
        <w:rFonts w:hint="default"/>
      </w:rPr>
    </w:lvl>
    <w:lvl w:ilvl="7" w:tplc="EDC8CF7A">
      <w:numFmt w:val="bullet"/>
      <w:lvlText w:val="•"/>
      <w:lvlJc w:val="left"/>
      <w:pPr>
        <w:ind w:left="6330" w:hanging="360"/>
      </w:pPr>
      <w:rPr>
        <w:rFonts w:hint="default"/>
      </w:rPr>
    </w:lvl>
    <w:lvl w:ilvl="8" w:tplc="124EAF2A">
      <w:numFmt w:val="bullet"/>
      <w:lvlText w:val="•"/>
      <w:lvlJc w:val="left"/>
      <w:pPr>
        <w:ind w:left="7168" w:hanging="360"/>
      </w:pPr>
      <w:rPr>
        <w:rFonts w:hint="default"/>
      </w:rPr>
    </w:lvl>
  </w:abstractNum>
  <w:abstractNum w:abstractNumId="36" w15:restartNumberingAfterBreak="0">
    <w:nsid w:val="74885B1B"/>
    <w:multiLevelType w:val="hybridMultilevel"/>
    <w:tmpl w:val="DAE41A9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7723496A"/>
    <w:multiLevelType w:val="multilevel"/>
    <w:tmpl w:val="5E2AC71E"/>
    <w:lvl w:ilvl="0">
      <w:start w:val="10"/>
      <w:numFmt w:val="decimal"/>
      <w:lvlText w:val="%1"/>
      <w:lvlJc w:val="left"/>
      <w:pPr>
        <w:ind w:left="1372" w:hanging="1133"/>
      </w:pPr>
      <w:rPr>
        <w:rFonts w:hint="default"/>
      </w:rPr>
    </w:lvl>
    <w:lvl w:ilvl="1">
      <w:start w:val="1"/>
      <w:numFmt w:val="decimal"/>
      <w:lvlText w:val="%1.%2."/>
      <w:lvlJc w:val="left"/>
      <w:pPr>
        <w:ind w:left="1372" w:hanging="1133"/>
      </w:pPr>
      <w:rPr>
        <w:rFonts w:ascii="Arial" w:eastAsia="Arial" w:hAnsi="Arial" w:cs="Arial" w:hint="default"/>
        <w:b/>
        <w:bCs/>
        <w:spacing w:val="-1"/>
        <w:w w:val="99"/>
        <w:sz w:val="26"/>
        <w:szCs w:val="26"/>
      </w:rPr>
    </w:lvl>
    <w:lvl w:ilvl="2">
      <w:numFmt w:val="bullet"/>
      <w:lvlText w:val=""/>
      <w:lvlJc w:val="left"/>
      <w:pPr>
        <w:ind w:left="923" w:hanging="432"/>
      </w:pPr>
      <w:rPr>
        <w:rFonts w:ascii="Symbol" w:eastAsia="Symbol" w:hAnsi="Symbol" w:cs="Symbol" w:hint="default"/>
        <w:w w:val="100"/>
        <w:sz w:val="24"/>
        <w:szCs w:val="24"/>
      </w:rPr>
    </w:lvl>
    <w:lvl w:ilvl="3">
      <w:numFmt w:val="bullet"/>
      <w:lvlText w:val="•"/>
      <w:lvlJc w:val="left"/>
      <w:pPr>
        <w:ind w:left="3091" w:hanging="432"/>
      </w:pPr>
      <w:rPr>
        <w:rFonts w:hint="default"/>
      </w:rPr>
    </w:lvl>
    <w:lvl w:ilvl="4">
      <w:numFmt w:val="bullet"/>
      <w:lvlText w:val="•"/>
      <w:lvlJc w:val="left"/>
      <w:pPr>
        <w:ind w:left="3946" w:hanging="432"/>
      </w:pPr>
      <w:rPr>
        <w:rFonts w:hint="default"/>
      </w:rPr>
    </w:lvl>
    <w:lvl w:ilvl="5">
      <w:numFmt w:val="bullet"/>
      <w:lvlText w:val="•"/>
      <w:lvlJc w:val="left"/>
      <w:pPr>
        <w:ind w:left="4802" w:hanging="432"/>
      </w:pPr>
      <w:rPr>
        <w:rFonts w:hint="default"/>
      </w:rPr>
    </w:lvl>
    <w:lvl w:ilvl="6">
      <w:numFmt w:val="bullet"/>
      <w:lvlText w:val="•"/>
      <w:lvlJc w:val="left"/>
      <w:pPr>
        <w:ind w:left="5657" w:hanging="432"/>
      </w:pPr>
      <w:rPr>
        <w:rFonts w:hint="default"/>
      </w:rPr>
    </w:lvl>
    <w:lvl w:ilvl="7">
      <w:numFmt w:val="bullet"/>
      <w:lvlText w:val="•"/>
      <w:lvlJc w:val="left"/>
      <w:pPr>
        <w:ind w:left="6513" w:hanging="432"/>
      </w:pPr>
      <w:rPr>
        <w:rFonts w:hint="default"/>
      </w:rPr>
    </w:lvl>
    <w:lvl w:ilvl="8">
      <w:numFmt w:val="bullet"/>
      <w:lvlText w:val="•"/>
      <w:lvlJc w:val="left"/>
      <w:pPr>
        <w:ind w:left="7368" w:hanging="432"/>
      </w:pPr>
      <w:rPr>
        <w:rFonts w:hint="default"/>
      </w:rPr>
    </w:lvl>
  </w:abstractNum>
  <w:abstractNum w:abstractNumId="38" w15:restartNumberingAfterBreak="0">
    <w:nsid w:val="7E026B2D"/>
    <w:multiLevelType w:val="hybridMultilevel"/>
    <w:tmpl w:val="C860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31"/>
  </w:num>
  <w:num w:numId="4">
    <w:abstractNumId w:val="22"/>
  </w:num>
  <w:num w:numId="5">
    <w:abstractNumId w:val="28"/>
  </w:num>
  <w:num w:numId="6">
    <w:abstractNumId w:val="10"/>
  </w:num>
  <w:num w:numId="7">
    <w:abstractNumId w:val="38"/>
  </w:num>
  <w:num w:numId="8">
    <w:abstractNumId w:val="33"/>
  </w:num>
  <w:num w:numId="9">
    <w:abstractNumId w:val="16"/>
  </w:num>
  <w:num w:numId="10">
    <w:abstractNumId w:val="32"/>
  </w:num>
  <w:num w:numId="11">
    <w:abstractNumId w:val="29"/>
  </w:num>
  <w:num w:numId="12">
    <w:abstractNumId w:val="14"/>
  </w:num>
  <w:num w:numId="13">
    <w:abstractNumId w:val="8"/>
  </w:num>
  <w:num w:numId="14">
    <w:abstractNumId w:val="23"/>
  </w:num>
  <w:num w:numId="15">
    <w:abstractNumId w:val="4"/>
  </w:num>
  <w:num w:numId="16">
    <w:abstractNumId w:val="6"/>
  </w:num>
  <w:num w:numId="1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0"/>
  </w:num>
  <w:num w:numId="20">
    <w:abstractNumId w:val="17"/>
  </w:num>
  <w:num w:numId="21">
    <w:abstractNumId w:val="25"/>
  </w:num>
  <w:num w:numId="22">
    <w:abstractNumId w:val="1"/>
  </w:num>
  <w:num w:numId="23">
    <w:abstractNumId w:val="9"/>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6"/>
  </w:num>
  <w:num w:numId="27">
    <w:abstractNumId w:val="26"/>
  </w:num>
  <w:num w:numId="28">
    <w:abstractNumId w:val="7"/>
  </w:num>
  <w:num w:numId="29">
    <w:abstractNumId w:val="37"/>
  </w:num>
  <w:num w:numId="30">
    <w:abstractNumId w:val="11"/>
  </w:num>
  <w:num w:numId="31">
    <w:abstractNumId w:val="5"/>
  </w:num>
  <w:num w:numId="32">
    <w:abstractNumId w:val="12"/>
  </w:num>
  <w:num w:numId="33">
    <w:abstractNumId w:val="3"/>
  </w:num>
  <w:num w:numId="34">
    <w:abstractNumId w:val="19"/>
  </w:num>
  <w:num w:numId="35">
    <w:abstractNumId w:val="34"/>
  </w:num>
  <w:num w:numId="36">
    <w:abstractNumId w:val="13"/>
  </w:num>
  <w:num w:numId="37">
    <w:abstractNumId w:val="21"/>
  </w:num>
  <w:num w:numId="38">
    <w:abstractNumId w:val="35"/>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removePersonalInformation/>
  <w:removeDateAndTime/>
  <w:defaultTabStop w:val="720"/>
  <w:characterSpacingControl w:val="doNotCompress"/>
  <w:savePreviewPicture/>
  <w:hdrShapeDefaults>
    <o:shapedefaults v:ext="edit" spidmax="2049"/>
  </w:hdrShapeDefaults>
  <w:footnotePr>
    <w:numFmt w:val="lowerLette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cta Biomaterialia&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980E04"/>
    <w:rsid w:val="000018BA"/>
    <w:rsid w:val="00001C1D"/>
    <w:rsid w:val="00002C12"/>
    <w:rsid w:val="00006F46"/>
    <w:rsid w:val="0000771C"/>
    <w:rsid w:val="00010A2D"/>
    <w:rsid w:val="00012899"/>
    <w:rsid w:val="0001579D"/>
    <w:rsid w:val="00015DBD"/>
    <w:rsid w:val="00022E61"/>
    <w:rsid w:val="000233AB"/>
    <w:rsid w:val="00023869"/>
    <w:rsid w:val="0002764D"/>
    <w:rsid w:val="00027D17"/>
    <w:rsid w:val="00033F58"/>
    <w:rsid w:val="0003441E"/>
    <w:rsid w:val="00035241"/>
    <w:rsid w:val="000356D4"/>
    <w:rsid w:val="0003731C"/>
    <w:rsid w:val="00037D2A"/>
    <w:rsid w:val="000404E6"/>
    <w:rsid w:val="00042F25"/>
    <w:rsid w:val="0004440B"/>
    <w:rsid w:val="0004648B"/>
    <w:rsid w:val="00047C21"/>
    <w:rsid w:val="00050B71"/>
    <w:rsid w:val="00054498"/>
    <w:rsid w:val="00054B4D"/>
    <w:rsid w:val="00054F99"/>
    <w:rsid w:val="0005546F"/>
    <w:rsid w:val="0005767C"/>
    <w:rsid w:val="000600E8"/>
    <w:rsid w:val="000600FF"/>
    <w:rsid w:val="0006062B"/>
    <w:rsid w:val="000608E7"/>
    <w:rsid w:val="00061267"/>
    <w:rsid w:val="00062081"/>
    <w:rsid w:val="000627D7"/>
    <w:rsid w:val="000634C2"/>
    <w:rsid w:val="0006383A"/>
    <w:rsid w:val="00064CB6"/>
    <w:rsid w:val="000650F8"/>
    <w:rsid w:val="00065FC3"/>
    <w:rsid w:val="0006771E"/>
    <w:rsid w:val="00072CC3"/>
    <w:rsid w:val="000740DA"/>
    <w:rsid w:val="000744EA"/>
    <w:rsid w:val="00074DD9"/>
    <w:rsid w:val="00074F8B"/>
    <w:rsid w:val="000750DC"/>
    <w:rsid w:val="00077355"/>
    <w:rsid w:val="000812EC"/>
    <w:rsid w:val="00081CDB"/>
    <w:rsid w:val="000828DA"/>
    <w:rsid w:val="00085BB3"/>
    <w:rsid w:val="00086B26"/>
    <w:rsid w:val="00086F4D"/>
    <w:rsid w:val="00091933"/>
    <w:rsid w:val="00093D05"/>
    <w:rsid w:val="00094B42"/>
    <w:rsid w:val="00094F09"/>
    <w:rsid w:val="00096023"/>
    <w:rsid w:val="00096FB3"/>
    <w:rsid w:val="000A0106"/>
    <w:rsid w:val="000A3325"/>
    <w:rsid w:val="000A6D50"/>
    <w:rsid w:val="000B24D2"/>
    <w:rsid w:val="000B2846"/>
    <w:rsid w:val="000B29A9"/>
    <w:rsid w:val="000B3029"/>
    <w:rsid w:val="000B303C"/>
    <w:rsid w:val="000B4552"/>
    <w:rsid w:val="000B4FD6"/>
    <w:rsid w:val="000B60E7"/>
    <w:rsid w:val="000B7146"/>
    <w:rsid w:val="000C2C2B"/>
    <w:rsid w:val="000C316E"/>
    <w:rsid w:val="000C32AB"/>
    <w:rsid w:val="000C4390"/>
    <w:rsid w:val="000C43D5"/>
    <w:rsid w:val="000C69E0"/>
    <w:rsid w:val="000C76F2"/>
    <w:rsid w:val="000D13A4"/>
    <w:rsid w:val="000D1C2C"/>
    <w:rsid w:val="000D2A7E"/>
    <w:rsid w:val="000D37A5"/>
    <w:rsid w:val="000D37D3"/>
    <w:rsid w:val="000D3FA3"/>
    <w:rsid w:val="000D46EB"/>
    <w:rsid w:val="000D5382"/>
    <w:rsid w:val="000E0B6C"/>
    <w:rsid w:val="000E2587"/>
    <w:rsid w:val="000E5F09"/>
    <w:rsid w:val="000E6D18"/>
    <w:rsid w:val="000F0294"/>
    <w:rsid w:val="000F1854"/>
    <w:rsid w:val="000F254B"/>
    <w:rsid w:val="000F5448"/>
    <w:rsid w:val="00100537"/>
    <w:rsid w:val="00100584"/>
    <w:rsid w:val="0010064C"/>
    <w:rsid w:val="00101B79"/>
    <w:rsid w:val="00104824"/>
    <w:rsid w:val="00107100"/>
    <w:rsid w:val="00111113"/>
    <w:rsid w:val="001116F5"/>
    <w:rsid w:val="001118E1"/>
    <w:rsid w:val="00113972"/>
    <w:rsid w:val="00114EE9"/>
    <w:rsid w:val="0011624E"/>
    <w:rsid w:val="00116635"/>
    <w:rsid w:val="0011745C"/>
    <w:rsid w:val="00122797"/>
    <w:rsid w:val="0012540B"/>
    <w:rsid w:val="00126890"/>
    <w:rsid w:val="001275BC"/>
    <w:rsid w:val="00127AC5"/>
    <w:rsid w:val="00130179"/>
    <w:rsid w:val="001329D7"/>
    <w:rsid w:val="00132B95"/>
    <w:rsid w:val="00135647"/>
    <w:rsid w:val="00135EF8"/>
    <w:rsid w:val="001379A8"/>
    <w:rsid w:val="00140199"/>
    <w:rsid w:val="00140B52"/>
    <w:rsid w:val="00140C7D"/>
    <w:rsid w:val="00142600"/>
    <w:rsid w:val="00144195"/>
    <w:rsid w:val="00146B59"/>
    <w:rsid w:val="00146FE4"/>
    <w:rsid w:val="00150590"/>
    <w:rsid w:val="0015060A"/>
    <w:rsid w:val="001516F8"/>
    <w:rsid w:val="00157FBA"/>
    <w:rsid w:val="001636E7"/>
    <w:rsid w:val="00165E1C"/>
    <w:rsid w:val="001665C8"/>
    <w:rsid w:val="001701FA"/>
    <w:rsid w:val="00172DE0"/>
    <w:rsid w:val="00173B97"/>
    <w:rsid w:val="00174F64"/>
    <w:rsid w:val="001822FD"/>
    <w:rsid w:val="00182A3B"/>
    <w:rsid w:val="00184E5D"/>
    <w:rsid w:val="00185808"/>
    <w:rsid w:val="00187B2B"/>
    <w:rsid w:val="001902E4"/>
    <w:rsid w:val="00190E2B"/>
    <w:rsid w:val="00190E99"/>
    <w:rsid w:val="001920EC"/>
    <w:rsid w:val="00193107"/>
    <w:rsid w:val="001937A9"/>
    <w:rsid w:val="001938F2"/>
    <w:rsid w:val="00194B95"/>
    <w:rsid w:val="00194DFB"/>
    <w:rsid w:val="0019532D"/>
    <w:rsid w:val="001957CB"/>
    <w:rsid w:val="00197BEB"/>
    <w:rsid w:val="00197DE1"/>
    <w:rsid w:val="001A1057"/>
    <w:rsid w:val="001A16B3"/>
    <w:rsid w:val="001A20FF"/>
    <w:rsid w:val="001A2F9F"/>
    <w:rsid w:val="001A331C"/>
    <w:rsid w:val="001B2D2B"/>
    <w:rsid w:val="001B3340"/>
    <w:rsid w:val="001B4FDB"/>
    <w:rsid w:val="001C02C1"/>
    <w:rsid w:val="001C2323"/>
    <w:rsid w:val="001C3BBC"/>
    <w:rsid w:val="001C71EF"/>
    <w:rsid w:val="001C7E22"/>
    <w:rsid w:val="001D0154"/>
    <w:rsid w:val="001D145A"/>
    <w:rsid w:val="001D52D7"/>
    <w:rsid w:val="001D59EB"/>
    <w:rsid w:val="001D791C"/>
    <w:rsid w:val="001D7DDC"/>
    <w:rsid w:val="001E1210"/>
    <w:rsid w:val="001E2DAB"/>
    <w:rsid w:val="001E396C"/>
    <w:rsid w:val="001E3D3E"/>
    <w:rsid w:val="001E5771"/>
    <w:rsid w:val="001E5B95"/>
    <w:rsid w:val="001E5D49"/>
    <w:rsid w:val="001E6017"/>
    <w:rsid w:val="001E748E"/>
    <w:rsid w:val="001F1B3C"/>
    <w:rsid w:val="001F2629"/>
    <w:rsid w:val="001F3558"/>
    <w:rsid w:val="001F6340"/>
    <w:rsid w:val="002010CD"/>
    <w:rsid w:val="00201434"/>
    <w:rsid w:val="0020255E"/>
    <w:rsid w:val="00203121"/>
    <w:rsid w:val="00203437"/>
    <w:rsid w:val="002074D4"/>
    <w:rsid w:val="00211BFE"/>
    <w:rsid w:val="0021248F"/>
    <w:rsid w:val="00214B88"/>
    <w:rsid w:val="00214F4A"/>
    <w:rsid w:val="00215E5D"/>
    <w:rsid w:val="00217454"/>
    <w:rsid w:val="0022241C"/>
    <w:rsid w:val="00225694"/>
    <w:rsid w:val="0022733B"/>
    <w:rsid w:val="00231E2F"/>
    <w:rsid w:val="002325DE"/>
    <w:rsid w:val="0023260C"/>
    <w:rsid w:val="00234D46"/>
    <w:rsid w:val="0024231A"/>
    <w:rsid w:val="00250CCA"/>
    <w:rsid w:val="00251F5C"/>
    <w:rsid w:val="00252695"/>
    <w:rsid w:val="002528E2"/>
    <w:rsid w:val="00255777"/>
    <w:rsid w:val="002612B2"/>
    <w:rsid w:val="00261F32"/>
    <w:rsid w:val="00264E15"/>
    <w:rsid w:val="00265100"/>
    <w:rsid w:val="00265221"/>
    <w:rsid w:val="002704D8"/>
    <w:rsid w:val="00270F5B"/>
    <w:rsid w:val="00272E4D"/>
    <w:rsid w:val="002733C7"/>
    <w:rsid w:val="002738F3"/>
    <w:rsid w:val="002743CE"/>
    <w:rsid w:val="0027620B"/>
    <w:rsid w:val="00277747"/>
    <w:rsid w:val="0028050D"/>
    <w:rsid w:val="00280BF3"/>
    <w:rsid w:val="00281439"/>
    <w:rsid w:val="0028223E"/>
    <w:rsid w:val="0028344A"/>
    <w:rsid w:val="00284596"/>
    <w:rsid w:val="002847C8"/>
    <w:rsid w:val="00284897"/>
    <w:rsid w:val="002855FA"/>
    <w:rsid w:val="00286403"/>
    <w:rsid w:val="0028710B"/>
    <w:rsid w:val="0029024A"/>
    <w:rsid w:val="00290FA2"/>
    <w:rsid w:val="0029164B"/>
    <w:rsid w:val="0029211E"/>
    <w:rsid w:val="002933C1"/>
    <w:rsid w:val="00296FE1"/>
    <w:rsid w:val="002A044E"/>
    <w:rsid w:val="002A1DE7"/>
    <w:rsid w:val="002A2194"/>
    <w:rsid w:val="002A250B"/>
    <w:rsid w:val="002A29CE"/>
    <w:rsid w:val="002A6625"/>
    <w:rsid w:val="002A6F47"/>
    <w:rsid w:val="002B01FF"/>
    <w:rsid w:val="002B0F5A"/>
    <w:rsid w:val="002C1989"/>
    <w:rsid w:val="002C23EF"/>
    <w:rsid w:val="002C4497"/>
    <w:rsid w:val="002C7979"/>
    <w:rsid w:val="002D16D3"/>
    <w:rsid w:val="002D33D6"/>
    <w:rsid w:val="002D37CF"/>
    <w:rsid w:val="002D4873"/>
    <w:rsid w:val="002D6423"/>
    <w:rsid w:val="002E2834"/>
    <w:rsid w:val="002E3BF0"/>
    <w:rsid w:val="002E4178"/>
    <w:rsid w:val="002E4C71"/>
    <w:rsid w:val="002E4D47"/>
    <w:rsid w:val="002F0812"/>
    <w:rsid w:val="002F1121"/>
    <w:rsid w:val="002F243E"/>
    <w:rsid w:val="002F44B1"/>
    <w:rsid w:val="002F530E"/>
    <w:rsid w:val="002F58F0"/>
    <w:rsid w:val="00300D85"/>
    <w:rsid w:val="00301531"/>
    <w:rsid w:val="00302B08"/>
    <w:rsid w:val="00302F7F"/>
    <w:rsid w:val="003032A1"/>
    <w:rsid w:val="0030368F"/>
    <w:rsid w:val="003037D1"/>
    <w:rsid w:val="003068DF"/>
    <w:rsid w:val="003078D4"/>
    <w:rsid w:val="003111BF"/>
    <w:rsid w:val="003118E0"/>
    <w:rsid w:val="00313BA5"/>
    <w:rsid w:val="00315253"/>
    <w:rsid w:val="00315322"/>
    <w:rsid w:val="00316769"/>
    <w:rsid w:val="003176AD"/>
    <w:rsid w:val="0032180B"/>
    <w:rsid w:val="00321A76"/>
    <w:rsid w:val="00326F02"/>
    <w:rsid w:val="0032773F"/>
    <w:rsid w:val="00330F11"/>
    <w:rsid w:val="003319EF"/>
    <w:rsid w:val="00331D5B"/>
    <w:rsid w:val="00331FC1"/>
    <w:rsid w:val="00334C32"/>
    <w:rsid w:val="00335541"/>
    <w:rsid w:val="003363D9"/>
    <w:rsid w:val="00337305"/>
    <w:rsid w:val="003402C5"/>
    <w:rsid w:val="00341D87"/>
    <w:rsid w:val="00341DFC"/>
    <w:rsid w:val="00343A67"/>
    <w:rsid w:val="00343FC3"/>
    <w:rsid w:val="00345D97"/>
    <w:rsid w:val="00346E11"/>
    <w:rsid w:val="00347AB9"/>
    <w:rsid w:val="003511F4"/>
    <w:rsid w:val="00352C8C"/>
    <w:rsid w:val="003551F4"/>
    <w:rsid w:val="00355574"/>
    <w:rsid w:val="003575E4"/>
    <w:rsid w:val="00357BA4"/>
    <w:rsid w:val="003616E4"/>
    <w:rsid w:val="00362ADC"/>
    <w:rsid w:val="00362DD3"/>
    <w:rsid w:val="00363C3F"/>
    <w:rsid w:val="00364617"/>
    <w:rsid w:val="00365148"/>
    <w:rsid w:val="0036534D"/>
    <w:rsid w:val="00365F91"/>
    <w:rsid w:val="00366A20"/>
    <w:rsid w:val="003670A2"/>
    <w:rsid w:val="00370573"/>
    <w:rsid w:val="00371863"/>
    <w:rsid w:val="003718FC"/>
    <w:rsid w:val="003731DC"/>
    <w:rsid w:val="00374244"/>
    <w:rsid w:val="003749A6"/>
    <w:rsid w:val="00375979"/>
    <w:rsid w:val="0038135A"/>
    <w:rsid w:val="0038281C"/>
    <w:rsid w:val="00383263"/>
    <w:rsid w:val="00385093"/>
    <w:rsid w:val="00385239"/>
    <w:rsid w:val="00386B09"/>
    <w:rsid w:val="0039255C"/>
    <w:rsid w:val="00394502"/>
    <w:rsid w:val="0039633A"/>
    <w:rsid w:val="00396CED"/>
    <w:rsid w:val="003A09C7"/>
    <w:rsid w:val="003A118A"/>
    <w:rsid w:val="003A3558"/>
    <w:rsid w:val="003A4C2F"/>
    <w:rsid w:val="003A54EE"/>
    <w:rsid w:val="003A5AFF"/>
    <w:rsid w:val="003B0080"/>
    <w:rsid w:val="003B0926"/>
    <w:rsid w:val="003B1AA0"/>
    <w:rsid w:val="003B2403"/>
    <w:rsid w:val="003B454B"/>
    <w:rsid w:val="003B4F62"/>
    <w:rsid w:val="003B65FD"/>
    <w:rsid w:val="003B7E97"/>
    <w:rsid w:val="003C0504"/>
    <w:rsid w:val="003C0A4A"/>
    <w:rsid w:val="003C1B55"/>
    <w:rsid w:val="003C1CB4"/>
    <w:rsid w:val="003C397E"/>
    <w:rsid w:val="003C3ADD"/>
    <w:rsid w:val="003C5D8A"/>
    <w:rsid w:val="003C5F67"/>
    <w:rsid w:val="003C6659"/>
    <w:rsid w:val="003C6667"/>
    <w:rsid w:val="003C6A0B"/>
    <w:rsid w:val="003C777B"/>
    <w:rsid w:val="003D0948"/>
    <w:rsid w:val="003D1557"/>
    <w:rsid w:val="003D1D47"/>
    <w:rsid w:val="003D2C7F"/>
    <w:rsid w:val="003D6780"/>
    <w:rsid w:val="003D6A2E"/>
    <w:rsid w:val="003D7EEF"/>
    <w:rsid w:val="003E4032"/>
    <w:rsid w:val="003E65B4"/>
    <w:rsid w:val="003E6707"/>
    <w:rsid w:val="003E7D66"/>
    <w:rsid w:val="003F0BF1"/>
    <w:rsid w:val="003F123E"/>
    <w:rsid w:val="003F171F"/>
    <w:rsid w:val="003F181E"/>
    <w:rsid w:val="003F1E83"/>
    <w:rsid w:val="003F2171"/>
    <w:rsid w:val="003F36C4"/>
    <w:rsid w:val="003F5888"/>
    <w:rsid w:val="003F6B76"/>
    <w:rsid w:val="003F6E36"/>
    <w:rsid w:val="003F7BB7"/>
    <w:rsid w:val="004013CA"/>
    <w:rsid w:val="00401B12"/>
    <w:rsid w:val="00402A02"/>
    <w:rsid w:val="00407CDF"/>
    <w:rsid w:val="004105C9"/>
    <w:rsid w:val="00411CE9"/>
    <w:rsid w:val="004213F6"/>
    <w:rsid w:val="00423141"/>
    <w:rsid w:val="00424204"/>
    <w:rsid w:val="00424420"/>
    <w:rsid w:val="00424D6E"/>
    <w:rsid w:val="00427B07"/>
    <w:rsid w:val="00435B0A"/>
    <w:rsid w:val="00436596"/>
    <w:rsid w:val="00436ACB"/>
    <w:rsid w:val="004371C6"/>
    <w:rsid w:val="00437AC1"/>
    <w:rsid w:val="004419E4"/>
    <w:rsid w:val="00441A89"/>
    <w:rsid w:val="00441F92"/>
    <w:rsid w:val="00442D1B"/>
    <w:rsid w:val="00443D80"/>
    <w:rsid w:val="00444EEF"/>
    <w:rsid w:val="00445472"/>
    <w:rsid w:val="00445D38"/>
    <w:rsid w:val="00445E07"/>
    <w:rsid w:val="00451723"/>
    <w:rsid w:val="004518DB"/>
    <w:rsid w:val="00451902"/>
    <w:rsid w:val="00452945"/>
    <w:rsid w:val="00453842"/>
    <w:rsid w:val="004552B6"/>
    <w:rsid w:val="0046204D"/>
    <w:rsid w:val="0046353E"/>
    <w:rsid w:val="00464FD0"/>
    <w:rsid w:val="00465B39"/>
    <w:rsid w:val="00465BB4"/>
    <w:rsid w:val="00467654"/>
    <w:rsid w:val="0047136D"/>
    <w:rsid w:val="00471F58"/>
    <w:rsid w:val="00473720"/>
    <w:rsid w:val="00473C53"/>
    <w:rsid w:val="00474220"/>
    <w:rsid w:val="00475039"/>
    <w:rsid w:val="00475871"/>
    <w:rsid w:val="00475D9E"/>
    <w:rsid w:val="00476FD3"/>
    <w:rsid w:val="00480CE0"/>
    <w:rsid w:val="00480FCE"/>
    <w:rsid w:val="004813BE"/>
    <w:rsid w:val="00481724"/>
    <w:rsid w:val="00485C3D"/>
    <w:rsid w:val="004861A5"/>
    <w:rsid w:val="00486421"/>
    <w:rsid w:val="00490D1C"/>
    <w:rsid w:val="004912AC"/>
    <w:rsid w:val="00492172"/>
    <w:rsid w:val="00492BA6"/>
    <w:rsid w:val="00492FAB"/>
    <w:rsid w:val="004941BE"/>
    <w:rsid w:val="00497A9E"/>
    <w:rsid w:val="00497FF0"/>
    <w:rsid w:val="004A2B40"/>
    <w:rsid w:val="004A2FA8"/>
    <w:rsid w:val="004A53E7"/>
    <w:rsid w:val="004A5AB1"/>
    <w:rsid w:val="004A61E0"/>
    <w:rsid w:val="004A7781"/>
    <w:rsid w:val="004A7DA1"/>
    <w:rsid w:val="004B04FA"/>
    <w:rsid w:val="004B109B"/>
    <w:rsid w:val="004B244D"/>
    <w:rsid w:val="004B270B"/>
    <w:rsid w:val="004B38D6"/>
    <w:rsid w:val="004B38E3"/>
    <w:rsid w:val="004B4F81"/>
    <w:rsid w:val="004B618F"/>
    <w:rsid w:val="004B6A03"/>
    <w:rsid w:val="004B6F80"/>
    <w:rsid w:val="004C5B61"/>
    <w:rsid w:val="004C7040"/>
    <w:rsid w:val="004D1874"/>
    <w:rsid w:val="004D1FE6"/>
    <w:rsid w:val="004D2F38"/>
    <w:rsid w:val="004D33A8"/>
    <w:rsid w:val="004D3CC5"/>
    <w:rsid w:val="004D5075"/>
    <w:rsid w:val="004D5F0A"/>
    <w:rsid w:val="004D7E50"/>
    <w:rsid w:val="004E0560"/>
    <w:rsid w:val="004E0FAC"/>
    <w:rsid w:val="004E2AFA"/>
    <w:rsid w:val="004E37EA"/>
    <w:rsid w:val="004E3CAA"/>
    <w:rsid w:val="004E4663"/>
    <w:rsid w:val="004E4689"/>
    <w:rsid w:val="004E4834"/>
    <w:rsid w:val="004E529E"/>
    <w:rsid w:val="004E5955"/>
    <w:rsid w:val="004E65EA"/>
    <w:rsid w:val="004F4AC3"/>
    <w:rsid w:val="004F75D9"/>
    <w:rsid w:val="00502517"/>
    <w:rsid w:val="00502B54"/>
    <w:rsid w:val="00503EE0"/>
    <w:rsid w:val="005044AC"/>
    <w:rsid w:val="00505BA4"/>
    <w:rsid w:val="0050777A"/>
    <w:rsid w:val="00507A95"/>
    <w:rsid w:val="0051118B"/>
    <w:rsid w:val="00511A4E"/>
    <w:rsid w:val="00512306"/>
    <w:rsid w:val="00512AE8"/>
    <w:rsid w:val="005136DD"/>
    <w:rsid w:val="005142CC"/>
    <w:rsid w:val="00515CA1"/>
    <w:rsid w:val="00516434"/>
    <w:rsid w:val="0052186B"/>
    <w:rsid w:val="00522B2F"/>
    <w:rsid w:val="00525943"/>
    <w:rsid w:val="0053060E"/>
    <w:rsid w:val="00530AB9"/>
    <w:rsid w:val="00531E00"/>
    <w:rsid w:val="00532260"/>
    <w:rsid w:val="005335BB"/>
    <w:rsid w:val="00533F5F"/>
    <w:rsid w:val="005341B3"/>
    <w:rsid w:val="00537CA1"/>
    <w:rsid w:val="00540BF3"/>
    <w:rsid w:val="00541958"/>
    <w:rsid w:val="00542C9E"/>
    <w:rsid w:val="005434A1"/>
    <w:rsid w:val="00544CD1"/>
    <w:rsid w:val="00545C78"/>
    <w:rsid w:val="00546B15"/>
    <w:rsid w:val="00547747"/>
    <w:rsid w:val="00551514"/>
    <w:rsid w:val="00551CDB"/>
    <w:rsid w:val="00552C25"/>
    <w:rsid w:val="005537AB"/>
    <w:rsid w:val="0055788D"/>
    <w:rsid w:val="00561312"/>
    <w:rsid w:val="005616F1"/>
    <w:rsid w:val="005630D6"/>
    <w:rsid w:val="00563442"/>
    <w:rsid w:val="00564D95"/>
    <w:rsid w:val="00565BD8"/>
    <w:rsid w:val="005709E5"/>
    <w:rsid w:val="00570A70"/>
    <w:rsid w:val="00571E55"/>
    <w:rsid w:val="005741FA"/>
    <w:rsid w:val="00574B77"/>
    <w:rsid w:val="00575CC0"/>
    <w:rsid w:val="0057787E"/>
    <w:rsid w:val="0058181D"/>
    <w:rsid w:val="005829F3"/>
    <w:rsid w:val="00582C59"/>
    <w:rsid w:val="0058394D"/>
    <w:rsid w:val="00583C80"/>
    <w:rsid w:val="005847F2"/>
    <w:rsid w:val="00584E98"/>
    <w:rsid w:val="00587D7E"/>
    <w:rsid w:val="00591395"/>
    <w:rsid w:val="00593691"/>
    <w:rsid w:val="00593B2C"/>
    <w:rsid w:val="00593E17"/>
    <w:rsid w:val="005954CC"/>
    <w:rsid w:val="005969E0"/>
    <w:rsid w:val="00597F4C"/>
    <w:rsid w:val="005A0934"/>
    <w:rsid w:val="005A24D9"/>
    <w:rsid w:val="005A2AF0"/>
    <w:rsid w:val="005A42BF"/>
    <w:rsid w:val="005A43C5"/>
    <w:rsid w:val="005A4E31"/>
    <w:rsid w:val="005A52FE"/>
    <w:rsid w:val="005B196F"/>
    <w:rsid w:val="005B54B3"/>
    <w:rsid w:val="005B62BE"/>
    <w:rsid w:val="005B71E0"/>
    <w:rsid w:val="005B7223"/>
    <w:rsid w:val="005C012E"/>
    <w:rsid w:val="005C324C"/>
    <w:rsid w:val="005C4EF6"/>
    <w:rsid w:val="005C5E87"/>
    <w:rsid w:val="005C5F3E"/>
    <w:rsid w:val="005C6F1B"/>
    <w:rsid w:val="005C750D"/>
    <w:rsid w:val="005D576D"/>
    <w:rsid w:val="005D5BDD"/>
    <w:rsid w:val="005D6E3D"/>
    <w:rsid w:val="005D7519"/>
    <w:rsid w:val="005E0238"/>
    <w:rsid w:val="005E0DD3"/>
    <w:rsid w:val="005E42D6"/>
    <w:rsid w:val="005E6467"/>
    <w:rsid w:val="005E706F"/>
    <w:rsid w:val="005F044C"/>
    <w:rsid w:val="005F0EF0"/>
    <w:rsid w:val="005F2FCB"/>
    <w:rsid w:val="005F4AFA"/>
    <w:rsid w:val="005F531A"/>
    <w:rsid w:val="005F6729"/>
    <w:rsid w:val="005F67E0"/>
    <w:rsid w:val="005F6F8A"/>
    <w:rsid w:val="00601A6B"/>
    <w:rsid w:val="00601A6F"/>
    <w:rsid w:val="00601DCE"/>
    <w:rsid w:val="00602917"/>
    <w:rsid w:val="00603DC9"/>
    <w:rsid w:val="00603F08"/>
    <w:rsid w:val="006052FB"/>
    <w:rsid w:val="00606C63"/>
    <w:rsid w:val="0061045D"/>
    <w:rsid w:val="006127C8"/>
    <w:rsid w:val="006158BB"/>
    <w:rsid w:val="00615E6C"/>
    <w:rsid w:val="00617667"/>
    <w:rsid w:val="00621564"/>
    <w:rsid w:val="00625709"/>
    <w:rsid w:val="00626365"/>
    <w:rsid w:val="00626AA1"/>
    <w:rsid w:val="006312B8"/>
    <w:rsid w:val="00633C76"/>
    <w:rsid w:val="00635197"/>
    <w:rsid w:val="00637D59"/>
    <w:rsid w:val="00640877"/>
    <w:rsid w:val="0064415A"/>
    <w:rsid w:val="00644415"/>
    <w:rsid w:val="006449D1"/>
    <w:rsid w:val="006525AB"/>
    <w:rsid w:val="00652C10"/>
    <w:rsid w:val="006530E1"/>
    <w:rsid w:val="00653A28"/>
    <w:rsid w:val="00653D2A"/>
    <w:rsid w:val="0065404C"/>
    <w:rsid w:val="00655028"/>
    <w:rsid w:val="00655445"/>
    <w:rsid w:val="00655660"/>
    <w:rsid w:val="006567A4"/>
    <w:rsid w:val="00656973"/>
    <w:rsid w:val="006574DA"/>
    <w:rsid w:val="00657D7C"/>
    <w:rsid w:val="00663B68"/>
    <w:rsid w:val="0066459D"/>
    <w:rsid w:val="00664804"/>
    <w:rsid w:val="00665ABE"/>
    <w:rsid w:val="006678E3"/>
    <w:rsid w:val="00670235"/>
    <w:rsid w:val="00671A82"/>
    <w:rsid w:val="00675271"/>
    <w:rsid w:val="00677087"/>
    <w:rsid w:val="00677640"/>
    <w:rsid w:val="00677EF7"/>
    <w:rsid w:val="006800E2"/>
    <w:rsid w:val="0068066D"/>
    <w:rsid w:val="00681F55"/>
    <w:rsid w:val="006835D9"/>
    <w:rsid w:val="00683874"/>
    <w:rsid w:val="00683D3D"/>
    <w:rsid w:val="00684AAF"/>
    <w:rsid w:val="00687047"/>
    <w:rsid w:val="00691904"/>
    <w:rsid w:val="00691D95"/>
    <w:rsid w:val="00692169"/>
    <w:rsid w:val="006929EF"/>
    <w:rsid w:val="006952DE"/>
    <w:rsid w:val="0069790E"/>
    <w:rsid w:val="006A0E4E"/>
    <w:rsid w:val="006A2792"/>
    <w:rsid w:val="006A4E4E"/>
    <w:rsid w:val="006A6651"/>
    <w:rsid w:val="006A6BFD"/>
    <w:rsid w:val="006A7587"/>
    <w:rsid w:val="006B055F"/>
    <w:rsid w:val="006B273B"/>
    <w:rsid w:val="006B27B6"/>
    <w:rsid w:val="006B79D1"/>
    <w:rsid w:val="006B79F6"/>
    <w:rsid w:val="006B7F10"/>
    <w:rsid w:val="006C0E62"/>
    <w:rsid w:val="006C1343"/>
    <w:rsid w:val="006C27AF"/>
    <w:rsid w:val="006C27EB"/>
    <w:rsid w:val="006C2B99"/>
    <w:rsid w:val="006C37D8"/>
    <w:rsid w:val="006C534B"/>
    <w:rsid w:val="006C65CF"/>
    <w:rsid w:val="006C7016"/>
    <w:rsid w:val="006D219C"/>
    <w:rsid w:val="006D2DC2"/>
    <w:rsid w:val="006D453F"/>
    <w:rsid w:val="006D7730"/>
    <w:rsid w:val="006E45A5"/>
    <w:rsid w:val="006E53BB"/>
    <w:rsid w:val="006E5EA1"/>
    <w:rsid w:val="006F09F2"/>
    <w:rsid w:val="006F0A4F"/>
    <w:rsid w:val="006F0DA3"/>
    <w:rsid w:val="006F0E5C"/>
    <w:rsid w:val="006F1826"/>
    <w:rsid w:val="006F3240"/>
    <w:rsid w:val="006F38C0"/>
    <w:rsid w:val="006F4700"/>
    <w:rsid w:val="006F491F"/>
    <w:rsid w:val="006F501B"/>
    <w:rsid w:val="00700405"/>
    <w:rsid w:val="00700C24"/>
    <w:rsid w:val="00701970"/>
    <w:rsid w:val="00702076"/>
    <w:rsid w:val="0070688E"/>
    <w:rsid w:val="00706B38"/>
    <w:rsid w:val="0071152F"/>
    <w:rsid w:val="007158CB"/>
    <w:rsid w:val="0071591D"/>
    <w:rsid w:val="007166BF"/>
    <w:rsid w:val="0072155B"/>
    <w:rsid w:val="00722261"/>
    <w:rsid w:val="007231A6"/>
    <w:rsid w:val="0072393B"/>
    <w:rsid w:val="0072519F"/>
    <w:rsid w:val="00725E21"/>
    <w:rsid w:val="0073029C"/>
    <w:rsid w:val="00730827"/>
    <w:rsid w:val="007308C1"/>
    <w:rsid w:val="007346B8"/>
    <w:rsid w:val="00734E6A"/>
    <w:rsid w:val="00736A57"/>
    <w:rsid w:val="00740707"/>
    <w:rsid w:val="007414D0"/>
    <w:rsid w:val="00741534"/>
    <w:rsid w:val="00741AA1"/>
    <w:rsid w:val="00742191"/>
    <w:rsid w:val="00743C75"/>
    <w:rsid w:val="00744408"/>
    <w:rsid w:val="00744A0C"/>
    <w:rsid w:val="00745885"/>
    <w:rsid w:val="00750237"/>
    <w:rsid w:val="00752559"/>
    <w:rsid w:val="00752C4A"/>
    <w:rsid w:val="00755C6F"/>
    <w:rsid w:val="0075649F"/>
    <w:rsid w:val="00756877"/>
    <w:rsid w:val="00761B32"/>
    <w:rsid w:val="007624AB"/>
    <w:rsid w:val="00762B46"/>
    <w:rsid w:val="00764AF9"/>
    <w:rsid w:val="00765292"/>
    <w:rsid w:val="0077140C"/>
    <w:rsid w:val="007730DB"/>
    <w:rsid w:val="00774A6E"/>
    <w:rsid w:val="00775621"/>
    <w:rsid w:val="00775D36"/>
    <w:rsid w:val="00777275"/>
    <w:rsid w:val="00780BDE"/>
    <w:rsid w:val="0078108C"/>
    <w:rsid w:val="00782C5E"/>
    <w:rsid w:val="0078357B"/>
    <w:rsid w:val="00784084"/>
    <w:rsid w:val="007857B9"/>
    <w:rsid w:val="00785D56"/>
    <w:rsid w:val="0079135B"/>
    <w:rsid w:val="0079210E"/>
    <w:rsid w:val="007922A6"/>
    <w:rsid w:val="0079278D"/>
    <w:rsid w:val="0079296F"/>
    <w:rsid w:val="00793637"/>
    <w:rsid w:val="00793CE5"/>
    <w:rsid w:val="00796C2B"/>
    <w:rsid w:val="0079703F"/>
    <w:rsid w:val="007A26B3"/>
    <w:rsid w:val="007A50C6"/>
    <w:rsid w:val="007A5C49"/>
    <w:rsid w:val="007A6344"/>
    <w:rsid w:val="007A6EBE"/>
    <w:rsid w:val="007A706C"/>
    <w:rsid w:val="007A7CCB"/>
    <w:rsid w:val="007B3F91"/>
    <w:rsid w:val="007B54B1"/>
    <w:rsid w:val="007B63CC"/>
    <w:rsid w:val="007B7F62"/>
    <w:rsid w:val="007C2BDC"/>
    <w:rsid w:val="007C3AE0"/>
    <w:rsid w:val="007C54A3"/>
    <w:rsid w:val="007C6D08"/>
    <w:rsid w:val="007C713A"/>
    <w:rsid w:val="007D1542"/>
    <w:rsid w:val="007D1A45"/>
    <w:rsid w:val="007D35B9"/>
    <w:rsid w:val="007D3A98"/>
    <w:rsid w:val="007D4C68"/>
    <w:rsid w:val="007D4EE1"/>
    <w:rsid w:val="007D51E9"/>
    <w:rsid w:val="007D5367"/>
    <w:rsid w:val="007D67B4"/>
    <w:rsid w:val="007D6C27"/>
    <w:rsid w:val="007D74DD"/>
    <w:rsid w:val="007E0765"/>
    <w:rsid w:val="007E1A53"/>
    <w:rsid w:val="007E25F8"/>
    <w:rsid w:val="007E33C6"/>
    <w:rsid w:val="007E3CD5"/>
    <w:rsid w:val="007E40E6"/>
    <w:rsid w:val="007E55C5"/>
    <w:rsid w:val="007E56E4"/>
    <w:rsid w:val="007E606D"/>
    <w:rsid w:val="007E6893"/>
    <w:rsid w:val="007E7D90"/>
    <w:rsid w:val="007F018D"/>
    <w:rsid w:val="007F1232"/>
    <w:rsid w:val="007F1293"/>
    <w:rsid w:val="007F1A0A"/>
    <w:rsid w:val="007F1DFB"/>
    <w:rsid w:val="007F1F0E"/>
    <w:rsid w:val="007F2779"/>
    <w:rsid w:val="007F4328"/>
    <w:rsid w:val="007F4FFB"/>
    <w:rsid w:val="007F5706"/>
    <w:rsid w:val="007F6448"/>
    <w:rsid w:val="007F7CC2"/>
    <w:rsid w:val="00800176"/>
    <w:rsid w:val="008019CD"/>
    <w:rsid w:val="008037C6"/>
    <w:rsid w:val="0080457E"/>
    <w:rsid w:val="00805AB3"/>
    <w:rsid w:val="00806CDA"/>
    <w:rsid w:val="008079BD"/>
    <w:rsid w:val="00810C9E"/>
    <w:rsid w:val="008125E8"/>
    <w:rsid w:val="00812754"/>
    <w:rsid w:val="00812D15"/>
    <w:rsid w:val="008135BE"/>
    <w:rsid w:val="0081508F"/>
    <w:rsid w:val="00815652"/>
    <w:rsid w:val="00815C68"/>
    <w:rsid w:val="008170A9"/>
    <w:rsid w:val="0081730F"/>
    <w:rsid w:val="008201EB"/>
    <w:rsid w:val="008212B0"/>
    <w:rsid w:val="00823DB8"/>
    <w:rsid w:val="0082483B"/>
    <w:rsid w:val="00824B30"/>
    <w:rsid w:val="00825014"/>
    <w:rsid w:val="00826C70"/>
    <w:rsid w:val="008301C4"/>
    <w:rsid w:val="008319A0"/>
    <w:rsid w:val="00831C00"/>
    <w:rsid w:val="00832DDA"/>
    <w:rsid w:val="00833225"/>
    <w:rsid w:val="00834993"/>
    <w:rsid w:val="00835C4F"/>
    <w:rsid w:val="00840F25"/>
    <w:rsid w:val="0084203F"/>
    <w:rsid w:val="008451A4"/>
    <w:rsid w:val="008456F7"/>
    <w:rsid w:val="0085123F"/>
    <w:rsid w:val="008537D1"/>
    <w:rsid w:val="00855A6E"/>
    <w:rsid w:val="00862621"/>
    <w:rsid w:val="0086387E"/>
    <w:rsid w:val="0086474A"/>
    <w:rsid w:val="0086672C"/>
    <w:rsid w:val="0086777A"/>
    <w:rsid w:val="00867BAA"/>
    <w:rsid w:val="008710E6"/>
    <w:rsid w:val="008736ED"/>
    <w:rsid w:val="008767A6"/>
    <w:rsid w:val="008767D9"/>
    <w:rsid w:val="00876A69"/>
    <w:rsid w:val="00881791"/>
    <w:rsid w:val="00881EB7"/>
    <w:rsid w:val="0088379A"/>
    <w:rsid w:val="00884B1F"/>
    <w:rsid w:val="00886AE0"/>
    <w:rsid w:val="008922A4"/>
    <w:rsid w:val="00892310"/>
    <w:rsid w:val="00892A97"/>
    <w:rsid w:val="00894029"/>
    <w:rsid w:val="0089427D"/>
    <w:rsid w:val="008974AE"/>
    <w:rsid w:val="008A0C83"/>
    <w:rsid w:val="008A3815"/>
    <w:rsid w:val="008A45BF"/>
    <w:rsid w:val="008A585B"/>
    <w:rsid w:val="008A6661"/>
    <w:rsid w:val="008A6F10"/>
    <w:rsid w:val="008B319B"/>
    <w:rsid w:val="008B4291"/>
    <w:rsid w:val="008B640D"/>
    <w:rsid w:val="008B70F3"/>
    <w:rsid w:val="008C0F0C"/>
    <w:rsid w:val="008C22E4"/>
    <w:rsid w:val="008C2493"/>
    <w:rsid w:val="008C2A80"/>
    <w:rsid w:val="008C34F7"/>
    <w:rsid w:val="008C73FA"/>
    <w:rsid w:val="008D00A8"/>
    <w:rsid w:val="008D11EE"/>
    <w:rsid w:val="008D1C58"/>
    <w:rsid w:val="008D384E"/>
    <w:rsid w:val="008D597B"/>
    <w:rsid w:val="008D597C"/>
    <w:rsid w:val="008D5FB6"/>
    <w:rsid w:val="008E0291"/>
    <w:rsid w:val="008E2118"/>
    <w:rsid w:val="008E352C"/>
    <w:rsid w:val="008E4167"/>
    <w:rsid w:val="008E5BD1"/>
    <w:rsid w:val="008E5E3A"/>
    <w:rsid w:val="008E7074"/>
    <w:rsid w:val="008E7CF0"/>
    <w:rsid w:val="008F065C"/>
    <w:rsid w:val="008F25A0"/>
    <w:rsid w:val="008F27B4"/>
    <w:rsid w:val="008F56F5"/>
    <w:rsid w:val="008F6DDA"/>
    <w:rsid w:val="009011B9"/>
    <w:rsid w:val="00902D4B"/>
    <w:rsid w:val="0090400A"/>
    <w:rsid w:val="0090624B"/>
    <w:rsid w:val="00906377"/>
    <w:rsid w:val="00906CE2"/>
    <w:rsid w:val="00907401"/>
    <w:rsid w:val="009079AE"/>
    <w:rsid w:val="0091091D"/>
    <w:rsid w:val="00911599"/>
    <w:rsid w:val="009166E4"/>
    <w:rsid w:val="009236A8"/>
    <w:rsid w:val="00923C7E"/>
    <w:rsid w:val="00924C54"/>
    <w:rsid w:val="00925A35"/>
    <w:rsid w:val="00925C85"/>
    <w:rsid w:val="00926E5F"/>
    <w:rsid w:val="0092746D"/>
    <w:rsid w:val="00932376"/>
    <w:rsid w:val="00932E98"/>
    <w:rsid w:val="00934215"/>
    <w:rsid w:val="00934944"/>
    <w:rsid w:val="00935CAA"/>
    <w:rsid w:val="00937814"/>
    <w:rsid w:val="0094309F"/>
    <w:rsid w:val="00943873"/>
    <w:rsid w:val="009440A1"/>
    <w:rsid w:val="00944DDE"/>
    <w:rsid w:val="009452BC"/>
    <w:rsid w:val="009464A3"/>
    <w:rsid w:val="00950096"/>
    <w:rsid w:val="0095137F"/>
    <w:rsid w:val="00951854"/>
    <w:rsid w:val="0095191E"/>
    <w:rsid w:val="00951B54"/>
    <w:rsid w:val="009520DE"/>
    <w:rsid w:val="00952359"/>
    <w:rsid w:val="00952923"/>
    <w:rsid w:val="009539F2"/>
    <w:rsid w:val="00954731"/>
    <w:rsid w:val="00956732"/>
    <w:rsid w:val="00956A90"/>
    <w:rsid w:val="0095737C"/>
    <w:rsid w:val="00961E32"/>
    <w:rsid w:val="00962414"/>
    <w:rsid w:val="009624E3"/>
    <w:rsid w:val="009632A3"/>
    <w:rsid w:val="00963B54"/>
    <w:rsid w:val="009646DD"/>
    <w:rsid w:val="00967882"/>
    <w:rsid w:val="00967D2D"/>
    <w:rsid w:val="00971DF6"/>
    <w:rsid w:val="009725FD"/>
    <w:rsid w:val="00972704"/>
    <w:rsid w:val="00972D4D"/>
    <w:rsid w:val="009732C2"/>
    <w:rsid w:val="00973A1D"/>
    <w:rsid w:val="00974E49"/>
    <w:rsid w:val="009807D9"/>
    <w:rsid w:val="00980E04"/>
    <w:rsid w:val="00981DC9"/>
    <w:rsid w:val="009832C2"/>
    <w:rsid w:val="00984BE6"/>
    <w:rsid w:val="00984F2C"/>
    <w:rsid w:val="009867AA"/>
    <w:rsid w:val="00987091"/>
    <w:rsid w:val="00992B79"/>
    <w:rsid w:val="00993920"/>
    <w:rsid w:val="009945AD"/>
    <w:rsid w:val="00995BD3"/>
    <w:rsid w:val="009962BB"/>
    <w:rsid w:val="00996549"/>
    <w:rsid w:val="00997686"/>
    <w:rsid w:val="009A0200"/>
    <w:rsid w:val="009A1F59"/>
    <w:rsid w:val="009A21D0"/>
    <w:rsid w:val="009A3BFC"/>
    <w:rsid w:val="009A447A"/>
    <w:rsid w:val="009A52F5"/>
    <w:rsid w:val="009A5E77"/>
    <w:rsid w:val="009B0468"/>
    <w:rsid w:val="009B0EB6"/>
    <w:rsid w:val="009B24B3"/>
    <w:rsid w:val="009B44A3"/>
    <w:rsid w:val="009B4C53"/>
    <w:rsid w:val="009B55AD"/>
    <w:rsid w:val="009C50D0"/>
    <w:rsid w:val="009C557D"/>
    <w:rsid w:val="009C67F3"/>
    <w:rsid w:val="009D029E"/>
    <w:rsid w:val="009D05FF"/>
    <w:rsid w:val="009D1616"/>
    <w:rsid w:val="009D1FA0"/>
    <w:rsid w:val="009D3C0B"/>
    <w:rsid w:val="009D5763"/>
    <w:rsid w:val="009D64DF"/>
    <w:rsid w:val="009D68C3"/>
    <w:rsid w:val="009D7CA8"/>
    <w:rsid w:val="009D7F83"/>
    <w:rsid w:val="009E0A48"/>
    <w:rsid w:val="009E0D78"/>
    <w:rsid w:val="009E1B03"/>
    <w:rsid w:val="009E4B8E"/>
    <w:rsid w:val="009F08D5"/>
    <w:rsid w:val="009F0B20"/>
    <w:rsid w:val="009F1D23"/>
    <w:rsid w:val="009F26CC"/>
    <w:rsid w:val="009F360E"/>
    <w:rsid w:val="009F6DC3"/>
    <w:rsid w:val="00A022AD"/>
    <w:rsid w:val="00A0297C"/>
    <w:rsid w:val="00A02C50"/>
    <w:rsid w:val="00A0432D"/>
    <w:rsid w:val="00A04F27"/>
    <w:rsid w:val="00A0667D"/>
    <w:rsid w:val="00A072C4"/>
    <w:rsid w:val="00A1082C"/>
    <w:rsid w:val="00A1174D"/>
    <w:rsid w:val="00A11D74"/>
    <w:rsid w:val="00A12433"/>
    <w:rsid w:val="00A12E77"/>
    <w:rsid w:val="00A13935"/>
    <w:rsid w:val="00A13FD2"/>
    <w:rsid w:val="00A1465A"/>
    <w:rsid w:val="00A15C6F"/>
    <w:rsid w:val="00A17811"/>
    <w:rsid w:val="00A201C8"/>
    <w:rsid w:val="00A228EF"/>
    <w:rsid w:val="00A23F8C"/>
    <w:rsid w:val="00A24DED"/>
    <w:rsid w:val="00A25134"/>
    <w:rsid w:val="00A25ADC"/>
    <w:rsid w:val="00A30756"/>
    <w:rsid w:val="00A30F31"/>
    <w:rsid w:val="00A3191D"/>
    <w:rsid w:val="00A33D6C"/>
    <w:rsid w:val="00A34048"/>
    <w:rsid w:val="00A35CCA"/>
    <w:rsid w:val="00A366EB"/>
    <w:rsid w:val="00A36785"/>
    <w:rsid w:val="00A36AD1"/>
    <w:rsid w:val="00A37673"/>
    <w:rsid w:val="00A41FA3"/>
    <w:rsid w:val="00A42521"/>
    <w:rsid w:val="00A4259B"/>
    <w:rsid w:val="00A427E0"/>
    <w:rsid w:val="00A432E1"/>
    <w:rsid w:val="00A45A8E"/>
    <w:rsid w:val="00A45AE8"/>
    <w:rsid w:val="00A4649A"/>
    <w:rsid w:val="00A5070E"/>
    <w:rsid w:val="00A51047"/>
    <w:rsid w:val="00A510A7"/>
    <w:rsid w:val="00A5332B"/>
    <w:rsid w:val="00A54259"/>
    <w:rsid w:val="00A56140"/>
    <w:rsid w:val="00A57C16"/>
    <w:rsid w:val="00A60695"/>
    <w:rsid w:val="00A618B1"/>
    <w:rsid w:val="00A624A6"/>
    <w:rsid w:val="00A63C99"/>
    <w:rsid w:val="00A66545"/>
    <w:rsid w:val="00A6710B"/>
    <w:rsid w:val="00A703F5"/>
    <w:rsid w:val="00A72326"/>
    <w:rsid w:val="00A723DC"/>
    <w:rsid w:val="00A7243D"/>
    <w:rsid w:val="00A727B9"/>
    <w:rsid w:val="00A72E9A"/>
    <w:rsid w:val="00A74A23"/>
    <w:rsid w:val="00A75EDC"/>
    <w:rsid w:val="00A77BE6"/>
    <w:rsid w:val="00A80EA8"/>
    <w:rsid w:val="00A81008"/>
    <w:rsid w:val="00A813C6"/>
    <w:rsid w:val="00A8324C"/>
    <w:rsid w:val="00A8349E"/>
    <w:rsid w:val="00A87BEC"/>
    <w:rsid w:val="00A926D4"/>
    <w:rsid w:val="00A92752"/>
    <w:rsid w:val="00A93A25"/>
    <w:rsid w:val="00A9461B"/>
    <w:rsid w:val="00A94B0F"/>
    <w:rsid w:val="00A94FD5"/>
    <w:rsid w:val="00A95174"/>
    <w:rsid w:val="00A95E02"/>
    <w:rsid w:val="00A96C77"/>
    <w:rsid w:val="00AA0372"/>
    <w:rsid w:val="00AA1171"/>
    <w:rsid w:val="00AA2359"/>
    <w:rsid w:val="00AA290A"/>
    <w:rsid w:val="00AA30B1"/>
    <w:rsid w:val="00AA3F37"/>
    <w:rsid w:val="00AA5B02"/>
    <w:rsid w:val="00AB0AB0"/>
    <w:rsid w:val="00AB1221"/>
    <w:rsid w:val="00AB2FB9"/>
    <w:rsid w:val="00AB32EB"/>
    <w:rsid w:val="00AB3461"/>
    <w:rsid w:val="00AB3B19"/>
    <w:rsid w:val="00AB48EA"/>
    <w:rsid w:val="00AB76C2"/>
    <w:rsid w:val="00AC0228"/>
    <w:rsid w:val="00AC0EF4"/>
    <w:rsid w:val="00AC0EF8"/>
    <w:rsid w:val="00AC1903"/>
    <w:rsid w:val="00AC2215"/>
    <w:rsid w:val="00AC3CE6"/>
    <w:rsid w:val="00AC56F4"/>
    <w:rsid w:val="00AC712E"/>
    <w:rsid w:val="00AD0056"/>
    <w:rsid w:val="00AD20C6"/>
    <w:rsid w:val="00AD3B52"/>
    <w:rsid w:val="00AD4DC7"/>
    <w:rsid w:val="00AD51B0"/>
    <w:rsid w:val="00AE19A9"/>
    <w:rsid w:val="00AE44D4"/>
    <w:rsid w:val="00AE4F06"/>
    <w:rsid w:val="00AE5055"/>
    <w:rsid w:val="00AE78AB"/>
    <w:rsid w:val="00AF186F"/>
    <w:rsid w:val="00AF2003"/>
    <w:rsid w:val="00AF23CD"/>
    <w:rsid w:val="00AF3B65"/>
    <w:rsid w:val="00AF4059"/>
    <w:rsid w:val="00AF443C"/>
    <w:rsid w:val="00AF71C4"/>
    <w:rsid w:val="00B00C2F"/>
    <w:rsid w:val="00B0155E"/>
    <w:rsid w:val="00B021B2"/>
    <w:rsid w:val="00B021DA"/>
    <w:rsid w:val="00B05E86"/>
    <w:rsid w:val="00B07479"/>
    <w:rsid w:val="00B077E0"/>
    <w:rsid w:val="00B11365"/>
    <w:rsid w:val="00B123C1"/>
    <w:rsid w:val="00B124D0"/>
    <w:rsid w:val="00B13C76"/>
    <w:rsid w:val="00B141E5"/>
    <w:rsid w:val="00B15C3E"/>
    <w:rsid w:val="00B15D69"/>
    <w:rsid w:val="00B1716C"/>
    <w:rsid w:val="00B21627"/>
    <w:rsid w:val="00B2360F"/>
    <w:rsid w:val="00B25126"/>
    <w:rsid w:val="00B311C2"/>
    <w:rsid w:val="00B31391"/>
    <w:rsid w:val="00B3459B"/>
    <w:rsid w:val="00B34AC9"/>
    <w:rsid w:val="00B34C85"/>
    <w:rsid w:val="00B419A2"/>
    <w:rsid w:val="00B421E1"/>
    <w:rsid w:val="00B43332"/>
    <w:rsid w:val="00B445FE"/>
    <w:rsid w:val="00B449AD"/>
    <w:rsid w:val="00B450B6"/>
    <w:rsid w:val="00B5149A"/>
    <w:rsid w:val="00B52EE3"/>
    <w:rsid w:val="00B52FF6"/>
    <w:rsid w:val="00B53E07"/>
    <w:rsid w:val="00B5648F"/>
    <w:rsid w:val="00B568F5"/>
    <w:rsid w:val="00B60165"/>
    <w:rsid w:val="00B60A3C"/>
    <w:rsid w:val="00B64633"/>
    <w:rsid w:val="00B6686A"/>
    <w:rsid w:val="00B67392"/>
    <w:rsid w:val="00B6749F"/>
    <w:rsid w:val="00B709CB"/>
    <w:rsid w:val="00B71F3C"/>
    <w:rsid w:val="00B754F6"/>
    <w:rsid w:val="00B768BA"/>
    <w:rsid w:val="00B806BD"/>
    <w:rsid w:val="00B84856"/>
    <w:rsid w:val="00B854DE"/>
    <w:rsid w:val="00B86A1C"/>
    <w:rsid w:val="00B90183"/>
    <w:rsid w:val="00B903DF"/>
    <w:rsid w:val="00B9102D"/>
    <w:rsid w:val="00B91C3C"/>
    <w:rsid w:val="00B95007"/>
    <w:rsid w:val="00B95D59"/>
    <w:rsid w:val="00B96C76"/>
    <w:rsid w:val="00B9761B"/>
    <w:rsid w:val="00B97934"/>
    <w:rsid w:val="00BA0BD8"/>
    <w:rsid w:val="00BA0F11"/>
    <w:rsid w:val="00BA1316"/>
    <w:rsid w:val="00BA2C03"/>
    <w:rsid w:val="00BA38DA"/>
    <w:rsid w:val="00BA555A"/>
    <w:rsid w:val="00BA59C1"/>
    <w:rsid w:val="00BA7727"/>
    <w:rsid w:val="00BA7CAE"/>
    <w:rsid w:val="00BB1EAA"/>
    <w:rsid w:val="00BB377D"/>
    <w:rsid w:val="00BB4ADE"/>
    <w:rsid w:val="00BB4DE1"/>
    <w:rsid w:val="00BB70C1"/>
    <w:rsid w:val="00BC1F1F"/>
    <w:rsid w:val="00BC25DE"/>
    <w:rsid w:val="00BC4A03"/>
    <w:rsid w:val="00BC4CB7"/>
    <w:rsid w:val="00BC63C3"/>
    <w:rsid w:val="00BC6D41"/>
    <w:rsid w:val="00BD00DD"/>
    <w:rsid w:val="00BD05C1"/>
    <w:rsid w:val="00BD0726"/>
    <w:rsid w:val="00BD08CA"/>
    <w:rsid w:val="00BD0945"/>
    <w:rsid w:val="00BD18EB"/>
    <w:rsid w:val="00BD1DA2"/>
    <w:rsid w:val="00BD2625"/>
    <w:rsid w:val="00BD4685"/>
    <w:rsid w:val="00BD55FF"/>
    <w:rsid w:val="00BD576A"/>
    <w:rsid w:val="00BD5D89"/>
    <w:rsid w:val="00BD5DCF"/>
    <w:rsid w:val="00BD69AF"/>
    <w:rsid w:val="00BE3659"/>
    <w:rsid w:val="00BE3C12"/>
    <w:rsid w:val="00BE3E80"/>
    <w:rsid w:val="00BE69B0"/>
    <w:rsid w:val="00BE73AA"/>
    <w:rsid w:val="00BE7B52"/>
    <w:rsid w:val="00BF184A"/>
    <w:rsid w:val="00BF195E"/>
    <w:rsid w:val="00BF1BEE"/>
    <w:rsid w:val="00BF6682"/>
    <w:rsid w:val="00BF6857"/>
    <w:rsid w:val="00C01977"/>
    <w:rsid w:val="00C02789"/>
    <w:rsid w:val="00C033DC"/>
    <w:rsid w:val="00C04AE8"/>
    <w:rsid w:val="00C04C43"/>
    <w:rsid w:val="00C051AA"/>
    <w:rsid w:val="00C06D1A"/>
    <w:rsid w:val="00C079EE"/>
    <w:rsid w:val="00C114C7"/>
    <w:rsid w:val="00C1248E"/>
    <w:rsid w:val="00C14339"/>
    <w:rsid w:val="00C14C15"/>
    <w:rsid w:val="00C16536"/>
    <w:rsid w:val="00C17307"/>
    <w:rsid w:val="00C20C21"/>
    <w:rsid w:val="00C22CCB"/>
    <w:rsid w:val="00C22FE3"/>
    <w:rsid w:val="00C25429"/>
    <w:rsid w:val="00C26241"/>
    <w:rsid w:val="00C27945"/>
    <w:rsid w:val="00C30134"/>
    <w:rsid w:val="00C31AB2"/>
    <w:rsid w:val="00C34DC5"/>
    <w:rsid w:val="00C35DE3"/>
    <w:rsid w:val="00C40107"/>
    <w:rsid w:val="00C40F78"/>
    <w:rsid w:val="00C43DAE"/>
    <w:rsid w:val="00C43F19"/>
    <w:rsid w:val="00C444E7"/>
    <w:rsid w:val="00C47133"/>
    <w:rsid w:val="00C526B4"/>
    <w:rsid w:val="00C548FA"/>
    <w:rsid w:val="00C57280"/>
    <w:rsid w:val="00C61F80"/>
    <w:rsid w:val="00C626A5"/>
    <w:rsid w:val="00C62988"/>
    <w:rsid w:val="00C62E54"/>
    <w:rsid w:val="00C653D6"/>
    <w:rsid w:val="00C6772F"/>
    <w:rsid w:val="00C70B11"/>
    <w:rsid w:val="00C70EEE"/>
    <w:rsid w:val="00C75AD3"/>
    <w:rsid w:val="00C763B6"/>
    <w:rsid w:val="00C767FF"/>
    <w:rsid w:val="00C7745F"/>
    <w:rsid w:val="00C8227E"/>
    <w:rsid w:val="00C82D71"/>
    <w:rsid w:val="00C84233"/>
    <w:rsid w:val="00C84AA4"/>
    <w:rsid w:val="00C8515B"/>
    <w:rsid w:val="00C85375"/>
    <w:rsid w:val="00C85FCC"/>
    <w:rsid w:val="00C8684C"/>
    <w:rsid w:val="00C86F68"/>
    <w:rsid w:val="00C87555"/>
    <w:rsid w:val="00C90D7D"/>
    <w:rsid w:val="00C91799"/>
    <w:rsid w:val="00C91C8F"/>
    <w:rsid w:val="00C92A21"/>
    <w:rsid w:val="00C92BA6"/>
    <w:rsid w:val="00C948F8"/>
    <w:rsid w:val="00C972CA"/>
    <w:rsid w:val="00C97FE7"/>
    <w:rsid w:val="00C97FEC"/>
    <w:rsid w:val="00CA04C2"/>
    <w:rsid w:val="00CA50EC"/>
    <w:rsid w:val="00CA52E3"/>
    <w:rsid w:val="00CB225B"/>
    <w:rsid w:val="00CB3A5E"/>
    <w:rsid w:val="00CB3F47"/>
    <w:rsid w:val="00CB4D2D"/>
    <w:rsid w:val="00CB5009"/>
    <w:rsid w:val="00CB62B3"/>
    <w:rsid w:val="00CB7802"/>
    <w:rsid w:val="00CB7A7C"/>
    <w:rsid w:val="00CC1736"/>
    <w:rsid w:val="00CC6069"/>
    <w:rsid w:val="00CC68EA"/>
    <w:rsid w:val="00CC7746"/>
    <w:rsid w:val="00CD0DD9"/>
    <w:rsid w:val="00CD17B8"/>
    <w:rsid w:val="00CD3028"/>
    <w:rsid w:val="00CD4A11"/>
    <w:rsid w:val="00CD4B5A"/>
    <w:rsid w:val="00CE0A50"/>
    <w:rsid w:val="00CE0A8F"/>
    <w:rsid w:val="00CE34C4"/>
    <w:rsid w:val="00CE548D"/>
    <w:rsid w:val="00CE64DA"/>
    <w:rsid w:val="00CE6518"/>
    <w:rsid w:val="00CE66BA"/>
    <w:rsid w:val="00CE7DE3"/>
    <w:rsid w:val="00CF006B"/>
    <w:rsid w:val="00CF0726"/>
    <w:rsid w:val="00CF0764"/>
    <w:rsid w:val="00CF09CF"/>
    <w:rsid w:val="00CF37DE"/>
    <w:rsid w:val="00CF3C11"/>
    <w:rsid w:val="00CF410E"/>
    <w:rsid w:val="00CF46C6"/>
    <w:rsid w:val="00CF5765"/>
    <w:rsid w:val="00CF7A78"/>
    <w:rsid w:val="00CF7F5A"/>
    <w:rsid w:val="00D00169"/>
    <w:rsid w:val="00D002D5"/>
    <w:rsid w:val="00D00C6F"/>
    <w:rsid w:val="00D03478"/>
    <w:rsid w:val="00D034D5"/>
    <w:rsid w:val="00D053CC"/>
    <w:rsid w:val="00D05CEA"/>
    <w:rsid w:val="00D065E0"/>
    <w:rsid w:val="00D071EE"/>
    <w:rsid w:val="00D1099E"/>
    <w:rsid w:val="00D116DB"/>
    <w:rsid w:val="00D11A08"/>
    <w:rsid w:val="00D11D0A"/>
    <w:rsid w:val="00D12044"/>
    <w:rsid w:val="00D1278A"/>
    <w:rsid w:val="00D12B60"/>
    <w:rsid w:val="00D138F8"/>
    <w:rsid w:val="00D1584A"/>
    <w:rsid w:val="00D177AE"/>
    <w:rsid w:val="00D20539"/>
    <w:rsid w:val="00D216EF"/>
    <w:rsid w:val="00D21862"/>
    <w:rsid w:val="00D21A0A"/>
    <w:rsid w:val="00D22183"/>
    <w:rsid w:val="00D225FF"/>
    <w:rsid w:val="00D2458C"/>
    <w:rsid w:val="00D2722E"/>
    <w:rsid w:val="00D313CB"/>
    <w:rsid w:val="00D31F37"/>
    <w:rsid w:val="00D32D2C"/>
    <w:rsid w:val="00D33DFF"/>
    <w:rsid w:val="00D34029"/>
    <w:rsid w:val="00D34D01"/>
    <w:rsid w:val="00D36856"/>
    <w:rsid w:val="00D36B27"/>
    <w:rsid w:val="00D4312B"/>
    <w:rsid w:val="00D43531"/>
    <w:rsid w:val="00D509C3"/>
    <w:rsid w:val="00D50E73"/>
    <w:rsid w:val="00D519C6"/>
    <w:rsid w:val="00D52627"/>
    <w:rsid w:val="00D53206"/>
    <w:rsid w:val="00D57A0B"/>
    <w:rsid w:val="00D60DBA"/>
    <w:rsid w:val="00D6347B"/>
    <w:rsid w:val="00D67F67"/>
    <w:rsid w:val="00D70C10"/>
    <w:rsid w:val="00D715DD"/>
    <w:rsid w:val="00D7163D"/>
    <w:rsid w:val="00D71A18"/>
    <w:rsid w:val="00D71AB0"/>
    <w:rsid w:val="00D71F3C"/>
    <w:rsid w:val="00D7282E"/>
    <w:rsid w:val="00D72CF3"/>
    <w:rsid w:val="00D73CB8"/>
    <w:rsid w:val="00D7416E"/>
    <w:rsid w:val="00D75909"/>
    <w:rsid w:val="00D761A3"/>
    <w:rsid w:val="00D81B2C"/>
    <w:rsid w:val="00D831BD"/>
    <w:rsid w:val="00D851AD"/>
    <w:rsid w:val="00D872BF"/>
    <w:rsid w:val="00D9096A"/>
    <w:rsid w:val="00D91C32"/>
    <w:rsid w:val="00D93ACC"/>
    <w:rsid w:val="00D93F4C"/>
    <w:rsid w:val="00D94D2E"/>
    <w:rsid w:val="00D962BD"/>
    <w:rsid w:val="00DA0625"/>
    <w:rsid w:val="00DA14E8"/>
    <w:rsid w:val="00DA17FF"/>
    <w:rsid w:val="00DA26D7"/>
    <w:rsid w:val="00DA3120"/>
    <w:rsid w:val="00DA3FA0"/>
    <w:rsid w:val="00DA560F"/>
    <w:rsid w:val="00DA59DE"/>
    <w:rsid w:val="00DA60BB"/>
    <w:rsid w:val="00DA7151"/>
    <w:rsid w:val="00DB07C6"/>
    <w:rsid w:val="00DB14AF"/>
    <w:rsid w:val="00DB14E1"/>
    <w:rsid w:val="00DB2594"/>
    <w:rsid w:val="00DB5B7F"/>
    <w:rsid w:val="00DC1A73"/>
    <w:rsid w:val="00DC1EEE"/>
    <w:rsid w:val="00DC3CB2"/>
    <w:rsid w:val="00DC4B0E"/>
    <w:rsid w:val="00DC5581"/>
    <w:rsid w:val="00DC7BB1"/>
    <w:rsid w:val="00DD04BC"/>
    <w:rsid w:val="00DD0B2F"/>
    <w:rsid w:val="00DD172A"/>
    <w:rsid w:val="00DD1F3A"/>
    <w:rsid w:val="00DD36B9"/>
    <w:rsid w:val="00DD4B77"/>
    <w:rsid w:val="00DD5AA1"/>
    <w:rsid w:val="00DD6A06"/>
    <w:rsid w:val="00DD73DA"/>
    <w:rsid w:val="00DE09A5"/>
    <w:rsid w:val="00DE0B50"/>
    <w:rsid w:val="00DE0C3A"/>
    <w:rsid w:val="00DE13EB"/>
    <w:rsid w:val="00DE15ED"/>
    <w:rsid w:val="00DE1E99"/>
    <w:rsid w:val="00DE1EB1"/>
    <w:rsid w:val="00DE381A"/>
    <w:rsid w:val="00DE5B0E"/>
    <w:rsid w:val="00DE6E28"/>
    <w:rsid w:val="00DF393B"/>
    <w:rsid w:val="00DF42F0"/>
    <w:rsid w:val="00DF6CD2"/>
    <w:rsid w:val="00DF7DCA"/>
    <w:rsid w:val="00E00439"/>
    <w:rsid w:val="00E015E8"/>
    <w:rsid w:val="00E01D04"/>
    <w:rsid w:val="00E071BE"/>
    <w:rsid w:val="00E123C0"/>
    <w:rsid w:val="00E12AC7"/>
    <w:rsid w:val="00E13CF9"/>
    <w:rsid w:val="00E14B48"/>
    <w:rsid w:val="00E15F46"/>
    <w:rsid w:val="00E207DD"/>
    <w:rsid w:val="00E211C9"/>
    <w:rsid w:val="00E2147F"/>
    <w:rsid w:val="00E21F3D"/>
    <w:rsid w:val="00E22B93"/>
    <w:rsid w:val="00E23D1A"/>
    <w:rsid w:val="00E2464F"/>
    <w:rsid w:val="00E26948"/>
    <w:rsid w:val="00E26BE1"/>
    <w:rsid w:val="00E2700B"/>
    <w:rsid w:val="00E275A9"/>
    <w:rsid w:val="00E30617"/>
    <w:rsid w:val="00E33CAB"/>
    <w:rsid w:val="00E3466B"/>
    <w:rsid w:val="00E35410"/>
    <w:rsid w:val="00E36864"/>
    <w:rsid w:val="00E403B3"/>
    <w:rsid w:val="00E4164F"/>
    <w:rsid w:val="00E4404A"/>
    <w:rsid w:val="00E45DB7"/>
    <w:rsid w:val="00E45E0A"/>
    <w:rsid w:val="00E46A15"/>
    <w:rsid w:val="00E5098E"/>
    <w:rsid w:val="00E50B79"/>
    <w:rsid w:val="00E50D01"/>
    <w:rsid w:val="00E51C14"/>
    <w:rsid w:val="00E53537"/>
    <w:rsid w:val="00E567FF"/>
    <w:rsid w:val="00E569FC"/>
    <w:rsid w:val="00E601C4"/>
    <w:rsid w:val="00E62B4E"/>
    <w:rsid w:val="00E62F18"/>
    <w:rsid w:val="00E6470D"/>
    <w:rsid w:val="00E66978"/>
    <w:rsid w:val="00E71B17"/>
    <w:rsid w:val="00E71DD1"/>
    <w:rsid w:val="00E76702"/>
    <w:rsid w:val="00E7728D"/>
    <w:rsid w:val="00E833A3"/>
    <w:rsid w:val="00E833F6"/>
    <w:rsid w:val="00E86C91"/>
    <w:rsid w:val="00E871A4"/>
    <w:rsid w:val="00E91567"/>
    <w:rsid w:val="00E93766"/>
    <w:rsid w:val="00E93CAC"/>
    <w:rsid w:val="00E95798"/>
    <w:rsid w:val="00E9622A"/>
    <w:rsid w:val="00E96966"/>
    <w:rsid w:val="00E96C8F"/>
    <w:rsid w:val="00E97BCC"/>
    <w:rsid w:val="00EA005F"/>
    <w:rsid w:val="00EA0EA7"/>
    <w:rsid w:val="00EA131E"/>
    <w:rsid w:val="00EA22B8"/>
    <w:rsid w:val="00EA2B14"/>
    <w:rsid w:val="00EA3776"/>
    <w:rsid w:val="00EA3BDD"/>
    <w:rsid w:val="00EA592A"/>
    <w:rsid w:val="00EA623B"/>
    <w:rsid w:val="00EB1C0B"/>
    <w:rsid w:val="00EB24E2"/>
    <w:rsid w:val="00EB3C35"/>
    <w:rsid w:val="00EB4E55"/>
    <w:rsid w:val="00EB6999"/>
    <w:rsid w:val="00EB6AD3"/>
    <w:rsid w:val="00EB6CD8"/>
    <w:rsid w:val="00EC1868"/>
    <w:rsid w:val="00EC233B"/>
    <w:rsid w:val="00EC25E9"/>
    <w:rsid w:val="00EC2D61"/>
    <w:rsid w:val="00EC376E"/>
    <w:rsid w:val="00EC3CC1"/>
    <w:rsid w:val="00EC3FB2"/>
    <w:rsid w:val="00EC5EB6"/>
    <w:rsid w:val="00EC7762"/>
    <w:rsid w:val="00ED0A33"/>
    <w:rsid w:val="00ED2A06"/>
    <w:rsid w:val="00ED58AA"/>
    <w:rsid w:val="00ED593F"/>
    <w:rsid w:val="00ED5B1F"/>
    <w:rsid w:val="00ED75CD"/>
    <w:rsid w:val="00EE137F"/>
    <w:rsid w:val="00EE344D"/>
    <w:rsid w:val="00EE4F05"/>
    <w:rsid w:val="00EE6EB2"/>
    <w:rsid w:val="00EF0531"/>
    <w:rsid w:val="00EF1651"/>
    <w:rsid w:val="00EF185D"/>
    <w:rsid w:val="00EF3899"/>
    <w:rsid w:val="00EF49F0"/>
    <w:rsid w:val="00EF4C51"/>
    <w:rsid w:val="00EF655B"/>
    <w:rsid w:val="00EF6AB8"/>
    <w:rsid w:val="00F00063"/>
    <w:rsid w:val="00F004E8"/>
    <w:rsid w:val="00F01D86"/>
    <w:rsid w:val="00F02150"/>
    <w:rsid w:val="00F0398B"/>
    <w:rsid w:val="00F047F1"/>
    <w:rsid w:val="00F04C89"/>
    <w:rsid w:val="00F052C5"/>
    <w:rsid w:val="00F07C4A"/>
    <w:rsid w:val="00F123F4"/>
    <w:rsid w:val="00F14B20"/>
    <w:rsid w:val="00F163B0"/>
    <w:rsid w:val="00F164F9"/>
    <w:rsid w:val="00F16BD9"/>
    <w:rsid w:val="00F17A19"/>
    <w:rsid w:val="00F20517"/>
    <w:rsid w:val="00F2077E"/>
    <w:rsid w:val="00F2277F"/>
    <w:rsid w:val="00F237C0"/>
    <w:rsid w:val="00F23951"/>
    <w:rsid w:val="00F23C35"/>
    <w:rsid w:val="00F2493F"/>
    <w:rsid w:val="00F255BD"/>
    <w:rsid w:val="00F26CBA"/>
    <w:rsid w:val="00F27040"/>
    <w:rsid w:val="00F27657"/>
    <w:rsid w:val="00F325FF"/>
    <w:rsid w:val="00F35688"/>
    <w:rsid w:val="00F3796C"/>
    <w:rsid w:val="00F40130"/>
    <w:rsid w:val="00F414E2"/>
    <w:rsid w:val="00F41AFA"/>
    <w:rsid w:val="00F4228D"/>
    <w:rsid w:val="00F42BD9"/>
    <w:rsid w:val="00F44689"/>
    <w:rsid w:val="00F451D9"/>
    <w:rsid w:val="00F46AEC"/>
    <w:rsid w:val="00F47244"/>
    <w:rsid w:val="00F47560"/>
    <w:rsid w:val="00F51F28"/>
    <w:rsid w:val="00F521E0"/>
    <w:rsid w:val="00F52A15"/>
    <w:rsid w:val="00F52D51"/>
    <w:rsid w:val="00F5652C"/>
    <w:rsid w:val="00F5707F"/>
    <w:rsid w:val="00F57A96"/>
    <w:rsid w:val="00F614FB"/>
    <w:rsid w:val="00F61AB0"/>
    <w:rsid w:val="00F61CB6"/>
    <w:rsid w:val="00F6502F"/>
    <w:rsid w:val="00F653F2"/>
    <w:rsid w:val="00F6574B"/>
    <w:rsid w:val="00F66018"/>
    <w:rsid w:val="00F67BEA"/>
    <w:rsid w:val="00F67F85"/>
    <w:rsid w:val="00F71414"/>
    <w:rsid w:val="00F71E21"/>
    <w:rsid w:val="00F71E32"/>
    <w:rsid w:val="00F7587B"/>
    <w:rsid w:val="00F764BC"/>
    <w:rsid w:val="00F800E9"/>
    <w:rsid w:val="00F80124"/>
    <w:rsid w:val="00F801F0"/>
    <w:rsid w:val="00F8123F"/>
    <w:rsid w:val="00F8128E"/>
    <w:rsid w:val="00F84629"/>
    <w:rsid w:val="00F846AD"/>
    <w:rsid w:val="00F84812"/>
    <w:rsid w:val="00F864AE"/>
    <w:rsid w:val="00F8790E"/>
    <w:rsid w:val="00F94E14"/>
    <w:rsid w:val="00F978EE"/>
    <w:rsid w:val="00FA1936"/>
    <w:rsid w:val="00FA4F92"/>
    <w:rsid w:val="00FA5CFD"/>
    <w:rsid w:val="00FA60C5"/>
    <w:rsid w:val="00FA7CED"/>
    <w:rsid w:val="00FB11C1"/>
    <w:rsid w:val="00FB15D8"/>
    <w:rsid w:val="00FB16D4"/>
    <w:rsid w:val="00FB499E"/>
    <w:rsid w:val="00FB7938"/>
    <w:rsid w:val="00FB7E0F"/>
    <w:rsid w:val="00FC030F"/>
    <w:rsid w:val="00FC09F6"/>
    <w:rsid w:val="00FC0B2B"/>
    <w:rsid w:val="00FC16DB"/>
    <w:rsid w:val="00FC2693"/>
    <w:rsid w:val="00FC3396"/>
    <w:rsid w:val="00FC3AE4"/>
    <w:rsid w:val="00FC4CAF"/>
    <w:rsid w:val="00FC514E"/>
    <w:rsid w:val="00FC5F85"/>
    <w:rsid w:val="00FC62C6"/>
    <w:rsid w:val="00FD1002"/>
    <w:rsid w:val="00FD2086"/>
    <w:rsid w:val="00FD2B09"/>
    <w:rsid w:val="00FD36A3"/>
    <w:rsid w:val="00FD4601"/>
    <w:rsid w:val="00FD58EE"/>
    <w:rsid w:val="00FD5F38"/>
    <w:rsid w:val="00FD6815"/>
    <w:rsid w:val="00FD7119"/>
    <w:rsid w:val="00FD756B"/>
    <w:rsid w:val="00FE0985"/>
    <w:rsid w:val="00FE126E"/>
    <w:rsid w:val="00FE142D"/>
    <w:rsid w:val="00FE1B8E"/>
    <w:rsid w:val="00FE1D56"/>
    <w:rsid w:val="00FE27C1"/>
    <w:rsid w:val="00FE2C73"/>
    <w:rsid w:val="00FE3AD8"/>
    <w:rsid w:val="00FE4D83"/>
    <w:rsid w:val="00FE65EC"/>
    <w:rsid w:val="00FE6F85"/>
    <w:rsid w:val="00FE7411"/>
    <w:rsid w:val="00FF079F"/>
    <w:rsid w:val="00FF0FE3"/>
    <w:rsid w:val="00FF52EC"/>
    <w:rsid w:val="00FF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7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C68"/>
    <w:pPr>
      <w:spacing w:after="360" w:line="480" w:lineRule="auto"/>
    </w:pPr>
    <w:rPr>
      <w:rFonts w:ascii="Arial" w:eastAsia="Times New Roman" w:hAnsi="Arial" w:cs="Times New Roman"/>
      <w:sz w:val="24"/>
      <w:szCs w:val="24"/>
    </w:rPr>
  </w:style>
  <w:style w:type="paragraph" w:styleId="Heading1">
    <w:name w:val="heading 1"/>
    <w:basedOn w:val="Normal"/>
    <w:next w:val="Normal"/>
    <w:link w:val="Heading1Char"/>
    <w:qFormat/>
    <w:rsid w:val="00980E04"/>
    <w:pPr>
      <w:keepNext/>
      <w:spacing w:before="120" w:after="0"/>
      <w:outlineLvl w:val="0"/>
    </w:pPr>
    <w:rPr>
      <w:b/>
      <w:kern w:val="28"/>
      <w:sz w:val="28"/>
    </w:rPr>
  </w:style>
  <w:style w:type="paragraph" w:styleId="Heading2">
    <w:name w:val="heading 2"/>
    <w:basedOn w:val="Normal"/>
    <w:next w:val="Normal"/>
    <w:link w:val="Heading2Char"/>
    <w:qFormat/>
    <w:rsid w:val="000D2A7E"/>
    <w:pPr>
      <w:spacing w:after="0"/>
      <w:outlineLvl w:val="1"/>
    </w:pPr>
    <w:rPr>
      <w:b/>
    </w:rPr>
  </w:style>
  <w:style w:type="paragraph" w:styleId="Heading3">
    <w:name w:val="heading 3"/>
    <w:basedOn w:val="Normal"/>
    <w:next w:val="Normal"/>
    <w:link w:val="Heading3Char"/>
    <w:qFormat/>
    <w:rsid w:val="000D2A7E"/>
    <w:pPr>
      <w:spacing w:after="0"/>
      <w:outlineLvl w:val="2"/>
    </w:pPr>
    <w:rPr>
      <w:i/>
    </w:rPr>
  </w:style>
  <w:style w:type="paragraph" w:styleId="Heading4">
    <w:name w:val="heading 4"/>
    <w:basedOn w:val="Normal"/>
    <w:next w:val="Normal"/>
    <w:link w:val="Heading4Char"/>
    <w:qFormat/>
    <w:rsid w:val="00980E04"/>
    <w:pPr>
      <w:keepNext/>
      <w:spacing w:before="120" w:after="0"/>
      <w:outlineLvl w:val="3"/>
    </w:pPr>
    <w:rPr>
      <w:i/>
    </w:rPr>
  </w:style>
  <w:style w:type="paragraph" w:styleId="Heading5">
    <w:name w:val="heading 5"/>
    <w:basedOn w:val="Normal"/>
    <w:next w:val="Normal"/>
    <w:link w:val="Heading5Char"/>
    <w:qFormat/>
    <w:rsid w:val="000D2A7E"/>
    <w:pPr>
      <w:spacing w:after="0"/>
      <w:outlineLvl w:val="4"/>
    </w:pPr>
    <w:rPr>
      <w:rFonts w:cs="Arial"/>
      <w:b/>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80E04"/>
    <w:pPr>
      <w:spacing w:after="0" w:line="240" w:lineRule="auto"/>
    </w:pPr>
    <w:rPr>
      <w:rFonts w:ascii="Tahoma" w:hAnsi="Tahoma" w:cs="Tahoma"/>
      <w:sz w:val="16"/>
      <w:szCs w:val="16"/>
    </w:rPr>
  </w:style>
  <w:style w:type="character" w:customStyle="1" w:styleId="BalloonTextChar">
    <w:name w:val="Balloon Text Char"/>
    <w:link w:val="BalloonText"/>
    <w:uiPriority w:val="99"/>
    <w:rsid w:val="00980E04"/>
    <w:rPr>
      <w:rFonts w:ascii="Tahoma" w:eastAsia="Times New Roman" w:hAnsi="Tahoma" w:cs="Tahoma"/>
      <w:sz w:val="16"/>
      <w:szCs w:val="16"/>
    </w:rPr>
  </w:style>
  <w:style w:type="character" w:customStyle="1" w:styleId="Heading1Char">
    <w:name w:val="Heading 1 Char"/>
    <w:basedOn w:val="DefaultParagraphFont"/>
    <w:link w:val="Heading1"/>
    <w:rsid w:val="00980E04"/>
    <w:rPr>
      <w:rFonts w:ascii="Arial" w:eastAsia="Times New Roman" w:hAnsi="Arial" w:cs="Times New Roman"/>
      <w:b/>
      <w:kern w:val="28"/>
      <w:sz w:val="28"/>
      <w:szCs w:val="24"/>
    </w:rPr>
  </w:style>
  <w:style w:type="character" w:customStyle="1" w:styleId="Heading2Char">
    <w:name w:val="Heading 2 Char"/>
    <w:basedOn w:val="DefaultParagraphFont"/>
    <w:link w:val="Heading2"/>
    <w:rsid w:val="000D2A7E"/>
    <w:rPr>
      <w:rFonts w:ascii="Arial" w:eastAsia="Times New Roman" w:hAnsi="Arial" w:cs="Times New Roman"/>
      <w:b/>
      <w:sz w:val="24"/>
      <w:szCs w:val="24"/>
    </w:rPr>
  </w:style>
  <w:style w:type="character" w:customStyle="1" w:styleId="Heading3Char">
    <w:name w:val="Heading 3 Char"/>
    <w:basedOn w:val="DefaultParagraphFont"/>
    <w:link w:val="Heading3"/>
    <w:rsid w:val="000D2A7E"/>
    <w:rPr>
      <w:rFonts w:ascii="Arial" w:eastAsia="Times New Roman" w:hAnsi="Arial" w:cs="Times New Roman"/>
      <w:i/>
      <w:sz w:val="24"/>
      <w:szCs w:val="24"/>
    </w:rPr>
  </w:style>
  <w:style w:type="character" w:customStyle="1" w:styleId="Heading4Char">
    <w:name w:val="Heading 4 Char"/>
    <w:basedOn w:val="DefaultParagraphFont"/>
    <w:link w:val="Heading4"/>
    <w:rsid w:val="00980E04"/>
    <w:rPr>
      <w:rFonts w:ascii="Arial" w:eastAsia="Times New Roman" w:hAnsi="Arial" w:cs="Times New Roman"/>
      <w:i/>
      <w:sz w:val="24"/>
      <w:szCs w:val="24"/>
    </w:rPr>
  </w:style>
  <w:style w:type="character" w:customStyle="1" w:styleId="Heading5Char">
    <w:name w:val="Heading 5 Char"/>
    <w:basedOn w:val="DefaultParagraphFont"/>
    <w:link w:val="Heading5"/>
    <w:rsid w:val="000D2A7E"/>
    <w:rPr>
      <w:rFonts w:ascii="Arial" w:eastAsia="Times New Roman" w:hAnsi="Arial" w:cs="Arial"/>
      <w:b/>
      <w:kern w:val="28"/>
      <w:sz w:val="24"/>
      <w:szCs w:val="24"/>
    </w:rPr>
  </w:style>
  <w:style w:type="character" w:styleId="CommentReference">
    <w:name w:val="annotation reference"/>
    <w:rsid w:val="00980E04"/>
    <w:rPr>
      <w:rFonts w:ascii="Arial" w:hAnsi="Arial"/>
      <w:color w:val="FF0000"/>
      <w:sz w:val="16"/>
    </w:rPr>
  </w:style>
  <w:style w:type="paragraph" w:styleId="CommentText">
    <w:name w:val="annotation text"/>
    <w:basedOn w:val="Normal"/>
    <w:link w:val="CommentTextChar"/>
    <w:uiPriority w:val="99"/>
    <w:rsid w:val="00980E04"/>
    <w:pPr>
      <w:spacing w:after="240" w:line="240" w:lineRule="auto"/>
    </w:pPr>
    <w:rPr>
      <w:sz w:val="16"/>
    </w:rPr>
  </w:style>
  <w:style w:type="character" w:customStyle="1" w:styleId="CommentTextChar">
    <w:name w:val="Comment Text Char"/>
    <w:link w:val="CommentText"/>
    <w:uiPriority w:val="99"/>
    <w:rsid w:val="00980E04"/>
    <w:rPr>
      <w:rFonts w:ascii="Arial" w:eastAsia="Times New Roman" w:hAnsi="Arial" w:cs="Times New Roman"/>
      <w:sz w:val="16"/>
      <w:szCs w:val="24"/>
    </w:rPr>
  </w:style>
  <w:style w:type="paragraph" w:styleId="TOC5">
    <w:name w:val="toc 5"/>
    <w:basedOn w:val="Normal"/>
    <w:next w:val="Normal"/>
    <w:semiHidden/>
    <w:rsid w:val="00980E04"/>
    <w:pPr>
      <w:tabs>
        <w:tab w:val="right" w:leader="dot" w:pos="8640"/>
      </w:tabs>
      <w:ind w:left="720"/>
    </w:pPr>
    <w:rPr>
      <w:sz w:val="20"/>
    </w:rPr>
  </w:style>
  <w:style w:type="character" w:customStyle="1" w:styleId="RefNumSuperBlue">
    <w:name w:val="RefNumSuperBlue"/>
    <w:rsid w:val="00980E04"/>
    <w:rPr>
      <w:color w:val="0000FF"/>
      <w:vertAlign w:val="superscript"/>
    </w:rPr>
  </w:style>
  <w:style w:type="character" w:customStyle="1" w:styleId="RefNumSuperRed">
    <w:name w:val="RefNumSuperRed"/>
    <w:rsid w:val="00980E04"/>
    <w:rPr>
      <w:color w:val="FF0000"/>
      <w:vertAlign w:val="superscript"/>
    </w:rPr>
  </w:style>
  <w:style w:type="paragraph" w:styleId="TOC1">
    <w:name w:val="toc 1"/>
    <w:basedOn w:val="Normal"/>
    <w:next w:val="Normal"/>
    <w:semiHidden/>
    <w:rsid w:val="00980E04"/>
    <w:pPr>
      <w:tabs>
        <w:tab w:val="right" w:leader="dot" w:pos="8640"/>
      </w:tabs>
      <w:spacing w:before="360" w:after="0" w:line="360" w:lineRule="auto"/>
    </w:pPr>
    <w:rPr>
      <w:b/>
      <w:caps/>
    </w:rPr>
  </w:style>
  <w:style w:type="paragraph" w:styleId="TOC2">
    <w:name w:val="toc 2"/>
    <w:basedOn w:val="Normal"/>
    <w:next w:val="Normal"/>
    <w:semiHidden/>
    <w:rsid w:val="00980E04"/>
    <w:pPr>
      <w:tabs>
        <w:tab w:val="right" w:leader="dot" w:pos="8640"/>
      </w:tabs>
      <w:spacing w:after="0" w:line="360" w:lineRule="auto"/>
    </w:pPr>
  </w:style>
  <w:style w:type="paragraph" w:styleId="TOC3">
    <w:name w:val="toc 3"/>
    <w:basedOn w:val="Normal"/>
    <w:next w:val="Normal"/>
    <w:semiHidden/>
    <w:rsid w:val="00980E04"/>
    <w:pPr>
      <w:tabs>
        <w:tab w:val="right" w:leader="dot" w:pos="8640"/>
      </w:tabs>
      <w:spacing w:after="0" w:line="360" w:lineRule="auto"/>
      <w:ind w:left="245"/>
    </w:pPr>
    <w:rPr>
      <w:sz w:val="20"/>
    </w:rPr>
  </w:style>
  <w:style w:type="paragraph" w:styleId="TOC4">
    <w:name w:val="toc 4"/>
    <w:basedOn w:val="Normal"/>
    <w:next w:val="Normal"/>
    <w:semiHidden/>
    <w:rsid w:val="00980E04"/>
    <w:pPr>
      <w:tabs>
        <w:tab w:val="right" w:leader="dot" w:pos="8640"/>
      </w:tabs>
      <w:spacing w:after="0" w:line="360" w:lineRule="auto"/>
      <w:ind w:left="475"/>
    </w:pPr>
    <w:rPr>
      <w:i/>
      <w:sz w:val="20"/>
    </w:rPr>
  </w:style>
  <w:style w:type="paragraph" w:customStyle="1" w:styleId="TableCaption">
    <w:name w:val="TableCaption"/>
    <w:basedOn w:val="Normal"/>
    <w:rsid w:val="00980E04"/>
    <w:rPr>
      <w:b/>
    </w:rPr>
  </w:style>
  <w:style w:type="paragraph" w:customStyle="1" w:styleId="marginnoteR">
    <w:name w:val="margin note (R)"/>
    <w:basedOn w:val="Normal"/>
    <w:next w:val="ListNumber"/>
    <w:rsid w:val="00980E04"/>
    <w:pPr>
      <w:keepLines/>
      <w:framePr w:w="1152" w:hSpace="187" w:wrap="around" w:vAnchor="text" w:hAnchor="page" w:x="10729" w:y="1" w:anchorLock="1"/>
      <w:spacing w:after="0" w:line="240" w:lineRule="auto"/>
    </w:pPr>
    <w:rPr>
      <w:color w:val="0000FF"/>
      <w:sz w:val="18"/>
    </w:rPr>
  </w:style>
  <w:style w:type="paragraph" w:styleId="ListNumber">
    <w:name w:val="List Number"/>
    <w:basedOn w:val="Normal"/>
    <w:rsid w:val="00980E04"/>
    <w:pPr>
      <w:ind w:left="360" w:hanging="360"/>
    </w:pPr>
  </w:style>
  <w:style w:type="paragraph" w:styleId="TOC6">
    <w:name w:val="toc 6"/>
    <w:basedOn w:val="Normal"/>
    <w:next w:val="Normal"/>
    <w:semiHidden/>
    <w:rsid w:val="00980E04"/>
    <w:pPr>
      <w:tabs>
        <w:tab w:val="right" w:leader="dot" w:pos="8640"/>
      </w:tabs>
      <w:ind w:left="1200"/>
    </w:pPr>
  </w:style>
  <w:style w:type="paragraph" w:styleId="Header">
    <w:name w:val="header"/>
    <w:basedOn w:val="Normal"/>
    <w:link w:val="HeaderChar"/>
    <w:uiPriority w:val="99"/>
    <w:rsid w:val="00980E04"/>
    <w:pPr>
      <w:tabs>
        <w:tab w:val="center" w:pos="4320"/>
        <w:tab w:val="right" w:pos="8640"/>
      </w:tabs>
      <w:spacing w:after="0" w:line="240" w:lineRule="auto"/>
    </w:pPr>
    <w:rPr>
      <w:sz w:val="18"/>
    </w:rPr>
  </w:style>
  <w:style w:type="character" w:customStyle="1" w:styleId="HeaderChar">
    <w:name w:val="Header Char"/>
    <w:basedOn w:val="DefaultParagraphFont"/>
    <w:link w:val="Header"/>
    <w:uiPriority w:val="99"/>
    <w:rsid w:val="00980E04"/>
    <w:rPr>
      <w:rFonts w:ascii="Arial" w:eastAsia="Times New Roman" w:hAnsi="Arial" w:cs="Times New Roman"/>
      <w:sz w:val="18"/>
      <w:szCs w:val="24"/>
    </w:rPr>
  </w:style>
  <w:style w:type="paragraph" w:customStyle="1" w:styleId="MsTitle">
    <w:name w:val="Ms_Title"/>
    <w:basedOn w:val="Normal"/>
    <w:next w:val="Normal"/>
    <w:rsid w:val="00980E04"/>
    <w:pPr>
      <w:spacing w:line="240" w:lineRule="auto"/>
      <w:jc w:val="center"/>
    </w:pPr>
    <w:rPr>
      <w:b/>
      <w:sz w:val="32"/>
    </w:rPr>
  </w:style>
  <w:style w:type="paragraph" w:styleId="TOC7">
    <w:name w:val="toc 7"/>
    <w:basedOn w:val="Normal"/>
    <w:next w:val="Normal"/>
    <w:semiHidden/>
    <w:rsid w:val="00980E04"/>
    <w:pPr>
      <w:tabs>
        <w:tab w:val="right" w:leader="dot" w:pos="8640"/>
      </w:tabs>
      <w:ind w:left="1440"/>
    </w:pPr>
  </w:style>
  <w:style w:type="character" w:customStyle="1" w:styleId="MSquerychar">
    <w:name w:val="MS_query_char"/>
    <w:rsid w:val="00980E04"/>
    <w:rPr>
      <w:rFonts w:ascii="Arial" w:hAnsi="Arial"/>
      <w:b/>
      <w:i/>
      <w:color w:val="0000FF"/>
      <w:sz w:val="20"/>
    </w:rPr>
  </w:style>
  <w:style w:type="paragraph" w:styleId="Footer">
    <w:name w:val="footer"/>
    <w:basedOn w:val="Normal"/>
    <w:link w:val="FooterChar"/>
    <w:uiPriority w:val="99"/>
    <w:rsid w:val="00980E04"/>
    <w:pPr>
      <w:tabs>
        <w:tab w:val="center" w:pos="4320"/>
        <w:tab w:val="right" w:pos="8640"/>
      </w:tabs>
      <w:spacing w:after="0" w:line="240" w:lineRule="auto"/>
    </w:pPr>
    <w:rPr>
      <w:sz w:val="18"/>
    </w:rPr>
  </w:style>
  <w:style w:type="character" w:customStyle="1" w:styleId="FooterChar">
    <w:name w:val="Footer Char"/>
    <w:link w:val="Footer"/>
    <w:uiPriority w:val="99"/>
    <w:rsid w:val="00980E04"/>
    <w:rPr>
      <w:rFonts w:ascii="Arial" w:eastAsia="Times New Roman" w:hAnsi="Arial" w:cs="Times New Roman"/>
      <w:sz w:val="18"/>
      <w:szCs w:val="24"/>
    </w:rPr>
  </w:style>
  <w:style w:type="character" w:styleId="PageNumber">
    <w:name w:val="page number"/>
    <w:basedOn w:val="DefaultParagraphFont"/>
    <w:rsid w:val="00980E04"/>
  </w:style>
  <w:style w:type="paragraph" w:customStyle="1" w:styleId="MSQueryPara">
    <w:name w:val="MS_Query_Para"/>
    <w:basedOn w:val="Normal"/>
    <w:next w:val="Normal"/>
    <w:rsid w:val="00980E04"/>
    <w:pPr>
      <w:spacing w:after="480" w:line="240" w:lineRule="auto"/>
    </w:pPr>
    <w:rPr>
      <w:b/>
      <w:i/>
      <w:color w:val="0000FF"/>
      <w:sz w:val="20"/>
    </w:rPr>
  </w:style>
  <w:style w:type="paragraph" w:styleId="Bibliography">
    <w:name w:val="Bibliography"/>
    <w:basedOn w:val="Normal"/>
    <w:rsid w:val="00980E04"/>
    <w:pPr>
      <w:spacing w:line="240" w:lineRule="auto"/>
      <w:ind w:left="720" w:hanging="720"/>
    </w:pPr>
  </w:style>
  <w:style w:type="paragraph" w:customStyle="1" w:styleId="MS1Space">
    <w:name w:val="MS_1_Space"/>
    <w:basedOn w:val="Normal"/>
    <w:link w:val="MS1SpaceChar"/>
    <w:rsid w:val="00980E04"/>
    <w:pPr>
      <w:spacing w:after="0" w:line="240" w:lineRule="auto"/>
    </w:pPr>
  </w:style>
  <w:style w:type="paragraph" w:customStyle="1" w:styleId="MSTable">
    <w:name w:val="MS_Table"/>
    <w:basedOn w:val="MS1Space"/>
    <w:rsid w:val="00980E04"/>
    <w:pPr>
      <w:spacing w:before="60" w:after="120"/>
    </w:pPr>
    <w:rPr>
      <w:sz w:val="22"/>
    </w:rPr>
  </w:style>
  <w:style w:type="paragraph" w:styleId="TOC8">
    <w:name w:val="toc 8"/>
    <w:basedOn w:val="Normal"/>
    <w:next w:val="Normal"/>
    <w:semiHidden/>
    <w:rsid w:val="00980E04"/>
    <w:pPr>
      <w:tabs>
        <w:tab w:val="right" w:leader="dot" w:pos="8640"/>
      </w:tabs>
      <w:ind w:left="1680"/>
    </w:pPr>
  </w:style>
  <w:style w:type="paragraph" w:styleId="TOC9">
    <w:name w:val="toc 9"/>
    <w:basedOn w:val="Normal"/>
    <w:next w:val="Normal"/>
    <w:semiHidden/>
    <w:rsid w:val="00980E04"/>
    <w:pPr>
      <w:tabs>
        <w:tab w:val="right" w:leader="dot" w:pos="8640"/>
      </w:tabs>
      <w:ind w:left="1920"/>
    </w:pPr>
  </w:style>
  <w:style w:type="table" w:customStyle="1" w:styleId="AOICstandardtablestyle">
    <w:name w:val="AOIC standard table style"/>
    <w:basedOn w:val="TableNormal"/>
    <w:rsid w:val="00980E04"/>
    <w:pPr>
      <w:spacing w:before="120" w:after="120" w:line="240" w:lineRule="auto"/>
    </w:pPr>
    <w:rPr>
      <w:rFonts w:ascii="Arial" w:eastAsia="Times New Roman" w:hAnsi="Arial" w:cs="Times New Roman"/>
      <w:sz w:val="24"/>
      <w:szCs w:val="20"/>
    </w:rPr>
    <w:tblPr>
      <w:tblBorders>
        <w:top w:val="single" w:sz="18" w:space="0" w:color="auto"/>
        <w:bottom w:val="single" w:sz="18" w:space="0" w:color="auto"/>
      </w:tblBorders>
    </w:tblPr>
    <w:tblStylePr w:type="firstRow">
      <w:rPr>
        <w:b/>
      </w:rPr>
      <w:tblPr/>
      <w:tcPr>
        <w:tcBorders>
          <w:bottom w:val="single" w:sz="18" w:space="0" w:color="auto"/>
        </w:tcBorders>
        <w:shd w:val="clear" w:color="auto" w:fill="FFFFFF"/>
      </w:tcPr>
    </w:tblStylePr>
  </w:style>
  <w:style w:type="paragraph" w:customStyle="1" w:styleId="TableFigure">
    <w:name w:val="Table/Figure"/>
    <w:basedOn w:val="Normal"/>
    <w:link w:val="TableFigureChar"/>
    <w:qFormat/>
    <w:rsid w:val="00980E04"/>
    <w:pPr>
      <w:spacing w:after="0"/>
    </w:pPr>
    <w:rPr>
      <w:rFonts w:cs="Arial"/>
      <w:b/>
    </w:rPr>
  </w:style>
  <w:style w:type="character" w:customStyle="1" w:styleId="TableFigureChar">
    <w:name w:val="Table/Figure Char"/>
    <w:link w:val="TableFigure"/>
    <w:rsid w:val="00980E04"/>
    <w:rPr>
      <w:rFonts w:ascii="Arial" w:eastAsia="Times New Roman" w:hAnsi="Arial" w:cs="Arial"/>
      <w:b/>
      <w:sz w:val="24"/>
      <w:szCs w:val="24"/>
    </w:rPr>
  </w:style>
  <w:style w:type="paragraph" w:customStyle="1" w:styleId="Bold">
    <w:name w:val="Bold"/>
    <w:basedOn w:val="Normal"/>
    <w:link w:val="BoldChar"/>
    <w:qFormat/>
    <w:rsid w:val="00980E04"/>
    <w:pPr>
      <w:spacing w:after="0"/>
    </w:pPr>
    <w:rPr>
      <w:rFonts w:cs="Arial"/>
      <w:b/>
      <w:sz w:val="28"/>
    </w:rPr>
  </w:style>
  <w:style w:type="character" w:customStyle="1" w:styleId="BoldChar">
    <w:name w:val="Bold Char"/>
    <w:link w:val="Bold"/>
    <w:rsid w:val="00980E04"/>
    <w:rPr>
      <w:rFonts w:ascii="Arial" w:eastAsia="Times New Roman" w:hAnsi="Arial" w:cs="Arial"/>
      <w:b/>
      <w:sz w:val="28"/>
      <w:szCs w:val="24"/>
    </w:rPr>
  </w:style>
  <w:style w:type="paragraph" w:customStyle="1" w:styleId="Numbering">
    <w:name w:val="Numbering"/>
    <w:basedOn w:val="Normal"/>
    <w:link w:val="NumberingChar"/>
    <w:qFormat/>
    <w:rsid w:val="00980E04"/>
    <w:pPr>
      <w:numPr>
        <w:numId w:val="5"/>
      </w:numPr>
      <w:spacing w:after="0"/>
    </w:pPr>
    <w:rPr>
      <w:rFonts w:cs="Arial"/>
    </w:rPr>
  </w:style>
  <w:style w:type="character" w:customStyle="1" w:styleId="NumberingChar">
    <w:name w:val="Numbering Char"/>
    <w:link w:val="Numbering"/>
    <w:rsid w:val="00980E04"/>
    <w:rPr>
      <w:rFonts w:ascii="Arial" w:eastAsia="Times New Roman" w:hAnsi="Arial" w:cs="Arial"/>
      <w:sz w:val="24"/>
      <w:szCs w:val="24"/>
    </w:rPr>
  </w:style>
  <w:style w:type="character" w:styleId="Hyperlink">
    <w:name w:val="Hyperlink"/>
    <w:uiPriority w:val="99"/>
    <w:rsid w:val="00980E04"/>
    <w:rPr>
      <w:rFonts w:cs="Times New Roman"/>
      <w:color w:val="0000FF"/>
      <w:u w:val="none"/>
    </w:rPr>
  </w:style>
  <w:style w:type="paragraph" w:styleId="CommentSubject">
    <w:name w:val="annotation subject"/>
    <w:basedOn w:val="CommentText"/>
    <w:next w:val="CommentText"/>
    <w:link w:val="CommentSubjectChar"/>
    <w:rsid w:val="00980E04"/>
    <w:pPr>
      <w:spacing w:after="360" w:line="480" w:lineRule="auto"/>
    </w:pPr>
    <w:rPr>
      <w:b/>
      <w:bCs/>
      <w:sz w:val="20"/>
      <w:szCs w:val="20"/>
    </w:rPr>
  </w:style>
  <w:style w:type="character" w:customStyle="1" w:styleId="CommentSubjectChar">
    <w:name w:val="Comment Subject Char"/>
    <w:link w:val="CommentSubject"/>
    <w:rsid w:val="00980E04"/>
    <w:rPr>
      <w:rFonts w:ascii="Arial" w:eastAsia="Times New Roman" w:hAnsi="Arial" w:cs="Times New Roman"/>
      <w:b/>
      <w:bCs/>
      <w:sz w:val="20"/>
      <w:szCs w:val="20"/>
    </w:rPr>
  </w:style>
  <w:style w:type="character" w:customStyle="1" w:styleId="A19">
    <w:name w:val="A19"/>
    <w:uiPriority w:val="99"/>
    <w:rsid w:val="00980E04"/>
    <w:rPr>
      <w:rFonts w:cs="Helvetica"/>
      <w:color w:val="000000"/>
      <w:sz w:val="38"/>
      <w:szCs w:val="38"/>
    </w:rPr>
  </w:style>
  <w:style w:type="character" w:customStyle="1" w:styleId="UnresolvedMention1">
    <w:name w:val="Unresolved Mention1"/>
    <w:basedOn w:val="DefaultParagraphFont"/>
    <w:uiPriority w:val="99"/>
    <w:semiHidden/>
    <w:unhideWhenUsed/>
    <w:rsid w:val="00980E04"/>
    <w:rPr>
      <w:color w:val="808080"/>
      <w:shd w:val="clear" w:color="auto" w:fill="E6E6E6"/>
    </w:rPr>
  </w:style>
  <w:style w:type="paragraph" w:styleId="ListParagraph">
    <w:name w:val="List Paragraph"/>
    <w:basedOn w:val="Normal"/>
    <w:link w:val="ListParagraphChar"/>
    <w:uiPriority w:val="34"/>
    <w:qFormat/>
    <w:rsid w:val="00980E04"/>
    <w:pPr>
      <w:spacing w:after="0" w:line="240" w:lineRule="auto"/>
      <w:ind w:left="720"/>
    </w:pPr>
    <w:rPr>
      <w:rFonts w:ascii="Calibri" w:eastAsiaTheme="minorHAnsi" w:hAnsi="Calibri" w:cs="Calibri"/>
      <w:sz w:val="22"/>
      <w:szCs w:val="22"/>
      <w:lang w:val="en-GB" w:eastAsia="en-GB"/>
    </w:rPr>
  </w:style>
  <w:style w:type="character" w:customStyle="1" w:styleId="ListParagraphChar">
    <w:name w:val="List Paragraph Char"/>
    <w:basedOn w:val="DefaultParagraphFont"/>
    <w:link w:val="ListParagraph"/>
    <w:uiPriority w:val="34"/>
    <w:rsid w:val="00980E04"/>
    <w:rPr>
      <w:rFonts w:ascii="Calibri" w:hAnsi="Calibri" w:cs="Calibri"/>
      <w:lang w:val="en-GB" w:eastAsia="en-GB"/>
    </w:rPr>
  </w:style>
  <w:style w:type="character" w:customStyle="1" w:styleId="tabletextNSChar">
    <w:name w:val="table:textNS Char"/>
    <w:link w:val="tabletextNS"/>
    <w:locked/>
    <w:rsid w:val="00980E04"/>
    <w:rPr>
      <w:rFonts w:ascii="Arial Narrow" w:hAnsi="Arial Narrow" w:cs="Arial Narrow"/>
      <w:sz w:val="24"/>
      <w:szCs w:val="24"/>
      <w:lang w:val="en-GB"/>
    </w:rPr>
  </w:style>
  <w:style w:type="paragraph" w:customStyle="1" w:styleId="tabletextNS">
    <w:name w:val="table:textNS"/>
    <w:basedOn w:val="Normal"/>
    <w:link w:val="tabletextNSChar"/>
    <w:qFormat/>
    <w:rsid w:val="00980E04"/>
    <w:pPr>
      <w:spacing w:after="0" w:line="240" w:lineRule="auto"/>
    </w:pPr>
    <w:rPr>
      <w:rFonts w:ascii="Arial Narrow" w:eastAsiaTheme="minorHAnsi" w:hAnsi="Arial Narrow" w:cs="Arial Narrow"/>
      <w:lang w:val="en-GB"/>
    </w:rPr>
  </w:style>
  <w:style w:type="table" w:styleId="TableGrid">
    <w:name w:val="Table Grid"/>
    <w:basedOn w:val="TableNormal"/>
    <w:uiPriority w:val="59"/>
    <w:rsid w:val="00980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80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80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80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80E04"/>
    <w:rPr>
      <w:rFonts w:ascii="Arial Narrow" w:eastAsia="Arial Narrow" w:hAnsi="Arial Narrow" w:cs="Arial Narrow"/>
    </w:rPr>
  </w:style>
  <w:style w:type="paragraph" w:styleId="BodyText">
    <w:name w:val="Body Text"/>
    <w:basedOn w:val="Normal"/>
    <w:link w:val="BodyTextChar"/>
    <w:uiPriority w:val="1"/>
    <w:qFormat/>
    <w:rsid w:val="00980E04"/>
    <w:pPr>
      <w:widowControl w:val="0"/>
      <w:autoSpaceDE w:val="0"/>
      <w:autoSpaceDN w:val="0"/>
      <w:spacing w:after="0" w:line="240" w:lineRule="auto"/>
    </w:pPr>
    <w:rPr>
      <w:rFonts w:ascii="Arial Narrow" w:eastAsia="Arial Narrow" w:hAnsi="Arial Narrow" w:cs="Arial Narrow"/>
      <w:sz w:val="22"/>
      <w:szCs w:val="22"/>
    </w:rPr>
  </w:style>
  <w:style w:type="character" w:customStyle="1" w:styleId="BodyTextChar1">
    <w:name w:val="Body Text Char1"/>
    <w:basedOn w:val="DefaultParagraphFont"/>
    <w:uiPriority w:val="99"/>
    <w:semiHidden/>
    <w:rsid w:val="00980E04"/>
    <w:rPr>
      <w:rFonts w:ascii="Arial" w:eastAsia="Times New Roman" w:hAnsi="Arial" w:cs="Times New Roman"/>
      <w:sz w:val="24"/>
      <w:szCs w:val="24"/>
    </w:rPr>
  </w:style>
  <w:style w:type="paragraph" w:customStyle="1" w:styleId="TableParagraph">
    <w:name w:val="Table Paragraph"/>
    <w:basedOn w:val="Normal"/>
    <w:uiPriority w:val="1"/>
    <w:qFormat/>
    <w:rsid w:val="00980E04"/>
    <w:pPr>
      <w:widowControl w:val="0"/>
      <w:autoSpaceDE w:val="0"/>
      <w:autoSpaceDN w:val="0"/>
      <w:spacing w:after="0" w:line="227" w:lineRule="exact"/>
      <w:jc w:val="center"/>
    </w:pPr>
    <w:rPr>
      <w:rFonts w:ascii="Arial Narrow" w:eastAsia="Arial Narrow" w:hAnsi="Arial Narrow" w:cs="Arial Narrow"/>
      <w:sz w:val="22"/>
      <w:szCs w:val="22"/>
    </w:rPr>
  </w:style>
  <w:style w:type="paragraph" w:styleId="FootnoteText">
    <w:name w:val="footnote text"/>
    <w:basedOn w:val="Normal"/>
    <w:link w:val="FootnoteTextChar"/>
    <w:uiPriority w:val="99"/>
    <w:unhideWhenUsed/>
    <w:rsid w:val="00315322"/>
    <w:pPr>
      <w:spacing w:after="0" w:line="240" w:lineRule="auto"/>
    </w:pPr>
    <w:rPr>
      <w:sz w:val="20"/>
      <w:szCs w:val="20"/>
    </w:rPr>
  </w:style>
  <w:style w:type="character" w:customStyle="1" w:styleId="FootnoteTextChar">
    <w:name w:val="Footnote Text Char"/>
    <w:basedOn w:val="DefaultParagraphFont"/>
    <w:link w:val="FootnoteText"/>
    <w:uiPriority w:val="99"/>
    <w:rsid w:val="00315322"/>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15322"/>
    <w:rPr>
      <w:vertAlign w:val="superscript"/>
    </w:rPr>
  </w:style>
  <w:style w:type="character" w:customStyle="1" w:styleId="u-visually-hidden">
    <w:name w:val="u-visually-hidden"/>
    <w:basedOn w:val="DefaultParagraphFont"/>
    <w:rsid w:val="00144195"/>
  </w:style>
  <w:style w:type="character" w:styleId="FollowedHyperlink">
    <w:name w:val="FollowedHyperlink"/>
    <w:basedOn w:val="DefaultParagraphFont"/>
    <w:uiPriority w:val="99"/>
    <w:semiHidden/>
    <w:unhideWhenUsed/>
    <w:rsid w:val="00144195"/>
    <w:rPr>
      <w:color w:val="800080" w:themeColor="followedHyperlink"/>
      <w:u w:val="single"/>
    </w:rPr>
  </w:style>
  <w:style w:type="character" w:styleId="HTMLCite">
    <w:name w:val="HTML Cite"/>
    <w:basedOn w:val="DefaultParagraphFont"/>
    <w:uiPriority w:val="99"/>
    <w:semiHidden/>
    <w:unhideWhenUsed/>
    <w:rsid w:val="00144195"/>
    <w:rPr>
      <w:i/>
      <w:iCs/>
    </w:rPr>
  </w:style>
  <w:style w:type="character" w:customStyle="1" w:styleId="cit-article-title">
    <w:name w:val="cit-article-title"/>
    <w:basedOn w:val="DefaultParagraphFont"/>
    <w:rsid w:val="00144195"/>
  </w:style>
  <w:style w:type="character" w:customStyle="1" w:styleId="cit-vol">
    <w:name w:val="cit-vol"/>
    <w:basedOn w:val="DefaultParagraphFont"/>
    <w:rsid w:val="00144195"/>
  </w:style>
  <w:style w:type="character" w:customStyle="1" w:styleId="cit-fpage">
    <w:name w:val="cit-fpage"/>
    <w:basedOn w:val="DefaultParagraphFont"/>
    <w:rsid w:val="00144195"/>
  </w:style>
  <w:style w:type="character" w:customStyle="1" w:styleId="cit-lpage">
    <w:name w:val="cit-lpage"/>
    <w:basedOn w:val="DefaultParagraphFont"/>
    <w:rsid w:val="00144195"/>
  </w:style>
  <w:style w:type="character" w:customStyle="1" w:styleId="cit-pub-id-sep">
    <w:name w:val="cit-pub-id-sep"/>
    <w:basedOn w:val="DefaultParagraphFont"/>
    <w:rsid w:val="00144195"/>
  </w:style>
  <w:style w:type="character" w:customStyle="1" w:styleId="cit-pub-id">
    <w:name w:val="cit-pub-id"/>
    <w:basedOn w:val="DefaultParagraphFont"/>
    <w:rsid w:val="00144195"/>
  </w:style>
  <w:style w:type="character" w:customStyle="1" w:styleId="cit-pub-id-scheme-doi">
    <w:name w:val="cit-pub-id-scheme-doi"/>
    <w:basedOn w:val="DefaultParagraphFont"/>
    <w:rsid w:val="00144195"/>
  </w:style>
  <w:style w:type="character" w:customStyle="1" w:styleId="cit-reflinks-abstract">
    <w:name w:val="cit-reflinks-abstract"/>
    <w:basedOn w:val="DefaultParagraphFont"/>
    <w:rsid w:val="00144195"/>
  </w:style>
  <w:style w:type="character" w:customStyle="1" w:styleId="cit-sep">
    <w:name w:val="cit-sep"/>
    <w:basedOn w:val="DefaultParagraphFont"/>
    <w:rsid w:val="00144195"/>
  </w:style>
  <w:style w:type="character" w:customStyle="1" w:styleId="cit-reflinks-full-text">
    <w:name w:val="cit-reflinks-full-text"/>
    <w:basedOn w:val="DefaultParagraphFont"/>
    <w:rsid w:val="00144195"/>
  </w:style>
  <w:style w:type="character" w:customStyle="1" w:styleId="free-full-text">
    <w:name w:val="free-full-text"/>
    <w:basedOn w:val="DefaultParagraphFont"/>
    <w:rsid w:val="00144195"/>
  </w:style>
  <w:style w:type="paragraph" w:customStyle="1" w:styleId="EndNoteBibliographyTitle">
    <w:name w:val="EndNote Bibliography Title"/>
    <w:basedOn w:val="Normal"/>
    <w:link w:val="EndNoteBibliographyTitleChar"/>
    <w:rsid w:val="00F0398B"/>
    <w:pPr>
      <w:spacing w:after="0"/>
      <w:jc w:val="center"/>
    </w:pPr>
    <w:rPr>
      <w:rFonts w:cs="Arial"/>
      <w:noProof/>
    </w:rPr>
  </w:style>
  <w:style w:type="character" w:customStyle="1" w:styleId="MS1SpaceChar">
    <w:name w:val="MS_1_Space Char"/>
    <w:basedOn w:val="DefaultParagraphFont"/>
    <w:link w:val="MS1Space"/>
    <w:rsid w:val="00F0398B"/>
    <w:rPr>
      <w:rFonts w:ascii="Arial" w:eastAsia="Times New Roman" w:hAnsi="Arial" w:cs="Times New Roman"/>
      <w:sz w:val="24"/>
      <w:szCs w:val="24"/>
    </w:rPr>
  </w:style>
  <w:style w:type="character" w:customStyle="1" w:styleId="EndNoteBibliographyTitleChar">
    <w:name w:val="EndNote Bibliography Title Char"/>
    <w:basedOn w:val="MS1SpaceChar"/>
    <w:link w:val="EndNoteBibliographyTitle"/>
    <w:rsid w:val="00F0398B"/>
    <w:rPr>
      <w:rFonts w:ascii="Arial" w:eastAsia="Times New Roman" w:hAnsi="Arial" w:cs="Arial"/>
      <w:noProof/>
      <w:sz w:val="24"/>
      <w:szCs w:val="24"/>
    </w:rPr>
  </w:style>
  <w:style w:type="paragraph" w:customStyle="1" w:styleId="EndNoteBibliography">
    <w:name w:val="EndNote Bibliography"/>
    <w:basedOn w:val="Normal"/>
    <w:link w:val="EndNoteBibliographyChar"/>
    <w:rsid w:val="00F0398B"/>
    <w:pPr>
      <w:spacing w:line="240" w:lineRule="auto"/>
    </w:pPr>
    <w:rPr>
      <w:rFonts w:cs="Arial"/>
      <w:noProof/>
    </w:rPr>
  </w:style>
  <w:style w:type="character" w:customStyle="1" w:styleId="EndNoteBibliographyChar">
    <w:name w:val="EndNote Bibliography Char"/>
    <w:basedOn w:val="MS1SpaceChar"/>
    <w:link w:val="EndNoteBibliography"/>
    <w:rsid w:val="00F0398B"/>
    <w:rPr>
      <w:rFonts w:ascii="Arial" w:eastAsia="Times New Roman" w:hAnsi="Arial" w:cs="Arial"/>
      <w:noProof/>
      <w:sz w:val="24"/>
      <w:szCs w:val="24"/>
    </w:rPr>
  </w:style>
  <w:style w:type="character" w:customStyle="1" w:styleId="UnresolvedMention2">
    <w:name w:val="Unresolved Mention2"/>
    <w:basedOn w:val="DefaultParagraphFont"/>
    <w:uiPriority w:val="99"/>
    <w:semiHidden/>
    <w:unhideWhenUsed/>
    <w:rsid w:val="00F0398B"/>
    <w:rPr>
      <w:color w:val="605E5C"/>
      <w:shd w:val="clear" w:color="auto" w:fill="E1DFDD"/>
    </w:rPr>
  </w:style>
  <w:style w:type="paragraph" w:styleId="Revision">
    <w:name w:val="Revision"/>
    <w:hidden/>
    <w:uiPriority w:val="99"/>
    <w:semiHidden/>
    <w:rsid w:val="00EE137F"/>
    <w:pPr>
      <w:spacing w:after="0" w:line="240" w:lineRule="auto"/>
    </w:pPr>
    <w:rPr>
      <w:rFonts w:ascii="Arial" w:eastAsia="Times New Roman" w:hAnsi="Arial" w:cs="Times New Roman"/>
      <w:sz w:val="24"/>
      <w:szCs w:val="24"/>
    </w:rPr>
  </w:style>
  <w:style w:type="paragraph" w:styleId="HTMLPreformatted">
    <w:name w:val="HTML Preformatted"/>
    <w:basedOn w:val="Normal"/>
    <w:link w:val="HTMLPreformattedChar"/>
    <w:uiPriority w:val="99"/>
    <w:semiHidden/>
    <w:unhideWhenUsed/>
    <w:rsid w:val="00D17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de-DE" w:eastAsia="de-DE"/>
    </w:rPr>
  </w:style>
  <w:style w:type="character" w:customStyle="1" w:styleId="HTMLPreformattedChar">
    <w:name w:val="HTML Preformatted Char"/>
    <w:basedOn w:val="DefaultParagraphFont"/>
    <w:link w:val="HTMLPreformatted"/>
    <w:uiPriority w:val="99"/>
    <w:semiHidden/>
    <w:rsid w:val="00D177AE"/>
    <w:rPr>
      <w:rFonts w:ascii="Courier New" w:eastAsia="Times New Roman" w:hAnsi="Courier New" w:cs="Courier New"/>
      <w:sz w:val="20"/>
      <w:szCs w:val="20"/>
      <w:lang w:val="de-DE" w:eastAsia="de-DE"/>
    </w:rPr>
  </w:style>
  <w:style w:type="character" w:customStyle="1" w:styleId="ref-title">
    <w:name w:val="ref-title"/>
    <w:basedOn w:val="DefaultParagraphFont"/>
    <w:rsid w:val="00502B54"/>
  </w:style>
  <w:style w:type="character" w:customStyle="1" w:styleId="ref-journal">
    <w:name w:val="ref-journal"/>
    <w:basedOn w:val="DefaultParagraphFont"/>
    <w:rsid w:val="00502B54"/>
  </w:style>
  <w:style w:type="character" w:customStyle="1" w:styleId="ref-vol">
    <w:name w:val="ref-vol"/>
    <w:basedOn w:val="DefaultParagraphFont"/>
    <w:rsid w:val="00502B54"/>
  </w:style>
  <w:style w:type="character" w:styleId="Strong">
    <w:name w:val="Strong"/>
    <w:basedOn w:val="DefaultParagraphFont"/>
    <w:uiPriority w:val="22"/>
    <w:qFormat/>
    <w:rsid w:val="00867BAA"/>
    <w:rPr>
      <w:b/>
      <w:bCs/>
    </w:rPr>
  </w:style>
  <w:style w:type="character" w:customStyle="1" w:styleId="highlight">
    <w:name w:val="highlight"/>
    <w:basedOn w:val="DefaultParagraphFont"/>
    <w:rsid w:val="00475D9E"/>
  </w:style>
  <w:style w:type="paragraph" w:styleId="NormalWeb">
    <w:name w:val="Normal (Web)"/>
    <w:basedOn w:val="Normal"/>
    <w:uiPriority w:val="99"/>
    <w:semiHidden/>
    <w:unhideWhenUsed/>
    <w:rsid w:val="001516F8"/>
    <w:pPr>
      <w:spacing w:before="100" w:beforeAutospacing="1" w:after="100" w:afterAutospacing="1" w:line="240" w:lineRule="auto"/>
    </w:pPr>
    <w:rPr>
      <w:rFonts w:ascii="Times New Roman" w:hAnsi="Times New Roman"/>
    </w:rPr>
  </w:style>
  <w:style w:type="character" w:customStyle="1" w:styleId="UnresolvedMention20">
    <w:name w:val="Unresolved Mention2"/>
    <w:basedOn w:val="DefaultParagraphFont"/>
    <w:uiPriority w:val="99"/>
    <w:semiHidden/>
    <w:unhideWhenUsed/>
    <w:rsid w:val="00114EE9"/>
    <w:rPr>
      <w:color w:val="605E5C"/>
      <w:shd w:val="clear" w:color="auto" w:fill="E1DFDD"/>
    </w:rPr>
  </w:style>
  <w:style w:type="character" w:styleId="Emphasis">
    <w:name w:val="Emphasis"/>
    <w:basedOn w:val="DefaultParagraphFont"/>
    <w:uiPriority w:val="20"/>
    <w:qFormat/>
    <w:rsid w:val="00DA0625"/>
    <w:rPr>
      <w:i/>
      <w:iCs/>
    </w:rPr>
  </w:style>
  <w:style w:type="character" w:styleId="LineNumber">
    <w:name w:val="line number"/>
    <w:basedOn w:val="DefaultParagraphFont"/>
    <w:uiPriority w:val="99"/>
    <w:semiHidden/>
    <w:unhideWhenUsed/>
    <w:rsid w:val="00CD17B8"/>
  </w:style>
  <w:style w:type="character" w:styleId="UnresolvedMention">
    <w:name w:val="Unresolved Mention"/>
    <w:basedOn w:val="DefaultParagraphFont"/>
    <w:uiPriority w:val="99"/>
    <w:semiHidden/>
    <w:unhideWhenUsed/>
    <w:rsid w:val="00C653D6"/>
    <w:rPr>
      <w:color w:val="605E5C"/>
      <w:shd w:val="clear" w:color="auto" w:fill="E1DFDD"/>
    </w:rPr>
  </w:style>
  <w:style w:type="character" w:customStyle="1" w:styleId="UnresolvedMention3">
    <w:name w:val="Unresolved Mention3"/>
    <w:basedOn w:val="DefaultParagraphFont"/>
    <w:uiPriority w:val="99"/>
    <w:semiHidden/>
    <w:unhideWhenUsed/>
    <w:rsid w:val="00537CA1"/>
    <w:rPr>
      <w:color w:val="605E5C"/>
      <w:shd w:val="clear" w:color="auto" w:fill="E1DFDD"/>
    </w:rPr>
  </w:style>
  <w:style w:type="paragraph" w:styleId="PlainText">
    <w:name w:val="Plain Text"/>
    <w:basedOn w:val="Normal"/>
    <w:link w:val="PlainTextChar"/>
    <w:uiPriority w:val="99"/>
    <w:semiHidden/>
    <w:unhideWhenUsed/>
    <w:rsid w:val="004912A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912AC"/>
    <w:rPr>
      <w:rFonts w:ascii="Consolas" w:eastAsia="Times New Roman" w:hAnsi="Consolas" w:cs="Times New Roman"/>
      <w:sz w:val="21"/>
      <w:szCs w:val="21"/>
    </w:rPr>
  </w:style>
  <w:style w:type="paragraph" w:customStyle="1" w:styleId="listssp">
    <w:name w:val="list:ssp"/>
    <w:basedOn w:val="Normal"/>
    <w:rsid w:val="003C0A4A"/>
    <w:pPr>
      <w:spacing w:after="0" w:line="240" w:lineRule="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23877">
      <w:bodyDiv w:val="1"/>
      <w:marLeft w:val="0"/>
      <w:marRight w:val="0"/>
      <w:marTop w:val="0"/>
      <w:marBottom w:val="0"/>
      <w:divBdr>
        <w:top w:val="none" w:sz="0" w:space="0" w:color="auto"/>
        <w:left w:val="none" w:sz="0" w:space="0" w:color="auto"/>
        <w:bottom w:val="none" w:sz="0" w:space="0" w:color="auto"/>
        <w:right w:val="none" w:sz="0" w:space="0" w:color="auto"/>
      </w:divBdr>
    </w:div>
    <w:div w:id="75590625">
      <w:bodyDiv w:val="1"/>
      <w:marLeft w:val="0"/>
      <w:marRight w:val="0"/>
      <w:marTop w:val="0"/>
      <w:marBottom w:val="0"/>
      <w:divBdr>
        <w:top w:val="none" w:sz="0" w:space="0" w:color="auto"/>
        <w:left w:val="none" w:sz="0" w:space="0" w:color="auto"/>
        <w:bottom w:val="none" w:sz="0" w:space="0" w:color="auto"/>
        <w:right w:val="none" w:sz="0" w:space="0" w:color="auto"/>
      </w:divBdr>
    </w:div>
    <w:div w:id="93406484">
      <w:bodyDiv w:val="1"/>
      <w:marLeft w:val="0"/>
      <w:marRight w:val="0"/>
      <w:marTop w:val="0"/>
      <w:marBottom w:val="0"/>
      <w:divBdr>
        <w:top w:val="none" w:sz="0" w:space="0" w:color="auto"/>
        <w:left w:val="none" w:sz="0" w:space="0" w:color="auto"/>
        <w:bottom w:val="none" w:sz="0" w:space="0" w:color="auto"/>
        <w:right w:val="none" w:sz="0" w:space="0" w:color="auto"/>
      </w:divBdr>
    </w:div>
    <w:div w:id="214048470">
      <w:bodyDiv w:val="1"/>
      <w:marLeft w:val="0"/>
      <w:marRight w:val="0"/>
      <w:marTop w:val="0"/>
      <w:marBottom w:val="0"/>
      <w:divBdr>
        <w:top w:val="none" w:sz="0" w:space="0" w:color="auto"/>
        <w:left w:val="none" w:sz="0" w:space="0" w:color="auto"/>
        <w:bottom w:val="none" w:sz="0" w:space="0" w:color="auto"/>
        <w:right w:val="none" w:sz="0" w:space="0" w:color="auto"/>
      </w:divBdr>
    </w:div>
    <w:div w:id="227543736">
      <w:bodyDiv w:val="1"/>
      <w:marLeft w:val="0"/>
      <w:marRight w:val="0"/>
      <w:marTop w:val="0"/>
      <w:marBottom w:val="0"/>
      <w:divBdr>
        <w:top w:val="none" w:sz="0" w:space="0" w:color="auto"/>
        <w:left w:val="none" w:sz="0" w:space="0" w:color="auto"/>
        <w:bottom w:val="none" w:sz="0" w:space="0" w:color="auto"/>
        <w:right w:val="none" w:sz="0" w:space="0" w:color="auto"/>
      </w:divBdr>
    </w:div>
    <w:div w:id="280040255">
      <w:bodyDiv w:val="1"/>
      <w:marLeft w:val="0"/>
      <w:marRight w:val="0"/>
      <w:marTop w:val="0"/>
      <w:marBottom w:val="0"/>
      <w:divBdr>
        <w:top w:val="none" w:sz="0" w:space="0" w:color="auto"/>
        <w:left w:val="none" w:sz="0" w:space="0" w:color="auto"/>
        <w:bottom w:val="none" w:sz="0" w:space="0" w:color="auto"/>
        <w:right w:val="none" w:sz="0" w:space="0" w:color="auto"/>
      </w:divBdr>
    </w:div>
    <w:div w:id="484051369">
      <w:bodyDiv w:val="1"/>
      <w:marLeft w:val="0"/>
      <w:marRight w:val="0"/>
      <w:marTop w:val="0"/>
      <w:marBottom w:val="0"/>
      <w:divBdr>
        <w:top w:val="none" w:sz="0" w:space="0" w:color="auto"/>
        <w:left w:val="none" w:sz="0" w:space="0" w:color="auto"/>
        <w:bottom w:val="none" w:sz="0" w:space="0" w:color="auto"/>
        <w:right w:val="none" w:sz="0" w:space="0" w:color="auto"/>
      </w:divBdr>
      <w:divsChild>
        <w:div w:id="14041515">
          <w:marLeft w:val="0"/>
          <w:marRight w:val="0"/>
          <w:marTop w:val="0"/>
          <w:marBottom w:val="0"/>
          <w:divBdr>
            <w:top w:val="none" w:sz="0" w:space="0" w:color="auto"/>
            <w:left w:val="none" w:sz="0" w:space="0" w:color="auto"/>
            <w:bottom w:val="none" w:sz="0" w:space="0" w:color="auto"/>
            <w:right w:val="none" w:sz="0" w:space="0" w:color="auto"/>
          </w:divBdr>
          <w:divsChild>
            <w:div w:id="1353189096">
              <w:marLeft w:val="0"/>
              <w:marRight w:val="0"/>
              <w:marTop w:val="0"/>
              <w:marBottom w:val="0"/>
              <w:divBdr>
                <w:top w:val="none" w:sz="0" w:space="0" w:color="auto"/>
                <w:left w:val="none" w:sz="0" w:space="0" w:color="auto"/>
                <w:bottom w:val="none" w:sz="0" w:space="0" w:color="auto"/>
                <w:right w:val="none" w:sz="0" w:space="0" w:color="auto"/>
              </w:divBdr>
            </w:div>
          </w:divsChild>
        </w:div>
        <w:div w:id="1286157970">
          <w:marLeft w:val="0"/>
          <w:marRight w:val="0"/>
          <w:marTop w:val="0"/>
          <w:marBottom w:val="0"/>
          <w:divBdr>
            <w:top w:val="none" w:sz="0" w:space="0" w:color="auto"/>
            <w:left w:val="none" w:sz="0" w:space="0" w:color="auto"/>
            <w:bottom w:val="none" w:sz="0" w:space="0" w:color="auto"/>
            <w:right w:val="none" w:sz="0" w:space="0" w:color="auto"/>
          </w:divBdr>
          <w:divsChild>
            <w:div w:id="581909891">
              <w:marLeft w:val="0"/>
              <w:marRight w:val="0"/>
              <w:marTop w:val="240"/>
              <w:marBottom w:val="240"/>
              <w:divBdr>
                <w:top w:val="single" w:sz="12" w:space="12" w:color="25426F"/>
                <w:left w:val="none" w:sz="0" w:space="0" w:color="25426F"/>
                <w:bottom w:val="single" w:sz="12" w:space="12" w:color="25426F"/>
                <w:right w:val="none" w:sz="0" w:space="0" w:color="25426F"/>
              </w:divBdr>
              <w:divsChild>
                <w:div w:id="31082322">
                  <w:marLeft w:val="0"/>
                  <w:marRight w:val="0"/>
                  <w:marTop w:val="0"/>
                  <w:marBottom w:val="0"/>
                  <w:divBdr>
                    <w:top w:val="none" w:sz="0" w:space="0" w:color="auto"/>
                    <w:left w:val="none" w:sz="0" w:space="0" w:color="auto"/>
                    <w:bottom w:val="none" w:sz="0" w:space="0" w:color="auto"/>
                    <w:right w:val="none" w:sz="0" w:space="0" w:color="auto"/>
                  </w:divBdr>
                </w:div>
              </w:divsChild>
            </w:div>
            <w:div w:id="1422213266">
              <w:marLeft w:val="0"/>
              <w:marRight w:val="0"/>
              <w:marTop w:val="0"/>
              <w:marBottom w:val="240"/>
              <w:divBdr>
                <w:top w:val="none" w:sz="0" w:space="0" w:color="auto"/>
                <w:left w:val="none" w:sz="0" w:space="0" w:color="auto"/>
                <w:bottom w:val="single" w:sz="6" w:space="12" w:color="CCCCCC"/>
                <w:right w:val="none" w:sz="0" w:space="0" w:color="auto"/>
              </w:divBdr>
            </w:div>
            <w:div w:id="1103692298">
              <w:marLeft w:val="0"/>
              <w:marRight w:val="0"/>
              <w:marTop w:val="0"/>
              <w:marBottom w:val="240"/>
              <w:divBdr>
                <w:top w:val="none" w:sz="0" w:space="0" w:color="auto"/>
                <w:left w:val="none" w:sz="0" w:space="0" w:color="auto"/>
                <w:bottom w:val="single" w:sz="6" w:space="12" w:color="CCCCCC"/>
                <w:right w:val="none" w:sz="0" w:space="0" w:color="auto"/>
              </w:divBdr>
            </w:div>
          </w:divsChild>
        </w:div>
      </w:divsChild>
    </w:div>
    <w:div w:id="731199327">
      <w:bodyDiv w:val="1"/>
      <w:marLeft w:val="0"/>
      <w:marRight w:val="0"/>
      <w:marTop w:val="0"/>
      <w:marBottom w:val="0"/>
      <w:divBdr>
        <w:top w:val="none" w:sz="0" w:space="0" w:color="auto"/>
        <w:left w:val="none" w:sz="0" w:space="0" w:color="auto"/>
        <w:bottom w:val="none" w:sz="0" w:space="0" w:color="auto"/>
        <w:right w:val="none" w:sz="0" w:space="0" w:color="auto"/>
      </w:divBdr>
    </w:div>
    <w:div w:id="770705650">
      <w:bodyDiv w:val="1"/>
      <w:marLeft w:val="0"/>
      <w:marRight w:val="0"/>
      <w:marTop w:val="0"/>
      <w:marBottom w:val="0"/>
      <w:divBdr>
        <w:top w:val="none" w:sz="0" w:space="0" w:color="auto"/>
        <w:left w:val="none" w:sz="0" w:space="0" w:color="auto"/>
        <w:bottom w:val="none" w:sz="0" w:space="0" w:color="auto"/>
        <w:right w:val="none" w:sz="0" w:space="0" w:color="auto"/>
      </w:divBdr>
      <w:divsChild>
        <w:div w:id="1977686035">
          <w:marLeft w:val="850"/>
          <w:marRight w:val="0"/>
          <w:marTop w:val="0"/>
          <w:marBottom w:val="120"/>
          <w:divBdr>
            <w:top w:val="none" w:sz="0" w:space="0" w:color="auto"/>
            <w:left w:val="none" w:sz="0" w:space="0" w:color="auto"/>
            <w:bottom w:val="none" w:sz="0" w:space="0" w:color="auto"/>
            <w:right w:val="none" w:sz="0" w:space="0" w:color="auto"/>
          </w:divBdr>
        </w:div>
      </w:divsChild>
    </w:div>
    <w:div w:id="843980666">
      <w:bodyDiv w:val="1"/>
      <w:marLeft w:val="0"/>
      <w:marRight w:val="0"/>
      <w:marTop w:val="0"/>
      <w:marBottom w:val="0"/>
      <w:divBdr>
        <w:top w:val="none" w:sz="0" w:space="0" w:color="auto"/>
        <w:left w:val="none" w:sz="0" w:space="0" w:color="auto"/>
        <w:bottom w:val="none" w:sz="0" w:space="0" w:color="auto"/>
        <w:right w:val="none" w:sz="0" w:space="0" w:color="auto"/>
      </w:divBdr>
      <w:divsChild>
        <w:div w:id="1372657336">
          <w:marLeft w:val="0"/>
          <w:marRight w:val="0"/>
          <w:marTop w:val="0"/>
          <w:marBottom w:val="0"/>
          <w:divBdr>
            <w:top w:val="none" w:sz="0" w:space="0" w:color="auto"/>
            <w:left w:val="none" w:sz="0" w:space="0" w:color="auto"/>
            <w:bottom w:val="none" w:sz="0" w:space="0" w:color="auto"/>
            <w:right w:val="none" w:sz="0" w:space="0" w:color="auto"/>
          </w:divBdr>
          <w:divsChild>
            <w:div w:id="861288023">
              <w:marLeft w:val="0"/>
              <w:marRight w:val="0"/>
              <w:marTop w:val="0"/>
              <w:marBottom w:val="0"/>
              <w:divBdr>
                <w:top w:val="none" w:sz="0" w:space="0" w:color="auto"/>
                <w:left w:val="none" w:sz="0" w:space="0" w:color="auto"/>
                <w:bottom w:val="none" w:sz="0" w:space="0" w:color="auto"/>
                <w:right w:val="none" w:sz="0" w:space="0" w:color="auto"/>
              </w:divBdr>
              <w:divsChild>
                <w:div w:id="1330718781">
                  <w:marLeft w:val="0"/>
                  <w:marRight w:val="0"/>
                  <w:marTop w:val="0"/>
                  <w:marBottom w:val="0"/>
                  <w:divBdr>
                    <w:top w:val="none" w:sz="0" w:space="0" w:color="auto"/>
                    <w:left w:val="none" w:sz="0" w:space="0" w:color="auto"/>
                    <w:bottom w:val="none" w:sz="0" w:space="0" w:color="auto"/>
                    <w:right w:val="none" w:sz="0" w:space="0" w:color="auto"/>
                  </w:divBdr>
                  <w:divsChild>
                    <w:div w:id="764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677732">
      <w:bodyDiv w:val="1"/>
      <w:marLeft w:val="0"/>
      <w:marRight w:val="0"/>
      <w:marTop w:val="0"/>
      <w:marBottom w:val="0"/>
      <w:divBdr>
        <w:top w:val="none" w:sz="0" w:space="0" w:color="auto"/>
        <w:left w:val="none" w:sz="0" w:space="0" w:color="auto"/>
        <w:bottom w:val="none" w:sz="0" w:space="0" w:color="auto"/>
        <w:right w:val="none" w:sz="0" w:space="0" w:color="auto"/>
      </w:divBdr>
    </w:div>
    <w:div w:id="1063483421">
      <w:bodyDiv w:val="1"/>
      <w:marLeft w:val="0"/>
      <w:marRight w:val="0"/>
      <w:marTop w:val="0"/>
      <w:marBottom w:val="0"/>
      <w:divBdr>
        <w:top w:val="none" w:sz="0" w:space="0" w:color="auto"/>
        <w:left w:val="none" w:sz="0" w:space="0" w:color="auto"/>
        <w:bottom w:val="none" w:sz="0" w:space="0" w:color="auto"/>
        <w:right w:val="none" w:sz="0" w:space="0" w:color="auto"/>
      </w:divBdr>
    </w:div>
    <w:div w:id="1134719150">
      <w:bodyDiv w:val="1"/>
      <w:marLeft w:val="0"/>
      <w:marRight w:val="0"/>
      <w:marTop w:val="0"/>
      <w:marBottom w:val="0"/>
      <w:divBdr>
        <w:top w:val="none" w:sz="0" w:space="0" w:color="auto"/>
        <w:left w:val="none" w:sz="0" w:space="0" w:color="auto"/>
        <w:bottom w:val="none" w:sz="0" w:space="0" w:color="auto"/>
        <w:right w:val="none" w:sz="0" w:space="0" w:color="auto"/>
      </w:divBdr>
    </w:div>
    <w:div w:id="1136726809">
      <w:bodyDiv w:val="1"/>
      <w:marLeft w:val="0"/>
      <w:marRight w:val="0"/>
      <w:marTop w:val="0"/>
      <w:marBottom w:val="0"/>
      <w:divBdr>
        <w:top w:val="none" w:sz="0" w:space="0" w:color="auto"/>
        <w:left w:val="none" w:sz="0" w:space="0" w:color="auto"/>
        <w:bottom w:val="none" w:sz="0" w:space="0" w:color="auto"/>
        <w:right w:val="none" w:sz="0" w:space="0" w:color="auto"/>
      </w:divBdr>
      <w:divsChild>
        <w:div w:id="795761879">
          <w:marLeft w:val="0"/>
          <w:marRight w:val="0"/>
          <w:marTop w:val="0"/>
          <w:marBottom w:val="0"/>
          <w:divBdr>
            <w:top w:val="none" w:sz="0" w:space="0" w:color="auto"/>
            <w:left w:val="none" w:sz="0" w:space="0" w:color="auto"/>
            <w:bottom w:val="none" w:sz="0" w:space="0" w:color="auto"/>
            <w:right w:val="none" w:sz="0" w:space="0" w:color="auto"/>
          </w:divBdr>
          <w:divsChild>
            <w:div w:id="2106336850">
              <w:marLeft w:val="0"/>
              <w:marRight w:val="0"/>
              <w:marTop w:val="0"/>
              <w:marBottom w:val="0"/>
              <w:divBdr>
                <w:top w:val="none" w:sz="0" w:space="0" w:color="auto"/>
                <w:left w:val="none" w:sz="0" w:space="0" w:color="auto"/>
                <w:bottom w:val="none" w:sz="0" w:space="0" w:color="auto"/>
                <w:right w:val="none" w:sz="0" w:space="0" w:color="auto"/>
              </w:divBdr>
              <w:divsChild>
                <w:div w:id="1225482083">
                  <w:marLeft w:val="0"/>
                  <w:marRight w:val="0"/>
                  <w:marTop w:val="0"/>
                  <w:marBottom w:val="0"/>
                  <w:divBdr>
                    <w:top w:val="none" w:sz="0" w:space="0" w:color="auto"/>
                    <w:left w:val="none" w:sz="0" w:space="0" w:color="auto"/>
                    <w:bottom w:val="none" w:sz="0" w:space="0" w:color="auto"/>
                    <w:right w:val="none" w:sz="0" w:space="0" w:color="auto"/>
                  </w:divBdr>
                  <w:divsChild>
                    <w:div w:id="300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84727">
      <w:bodyDiv w:val="1"/>
      <w:marLeft w:val="0"/>
      <w:marRight w:val="0"/>
      <w:marTop w:val="0"/>
      <w:marBottom w:val="0"/>
      <w:divBdr>
        <w:top w:val="none" w:sz="0" w:space="0" w:color="auto"/>
        <w:left w:val="none" w:sz="0" w:space="0" w:color="auto"/>
        <w:bottom w:val="none" w:sz="0" w:space="0" w:color="auto"/>
        <w:right w:val="none" w:sz="0" w:space="0" w:color="auto"/>
      </w:divBdr>
    </w:div>
    <w:div w:id="1238974906">
      <w:bodyDiv w:val="1"/>
      <w:marLeft w:val="0"/>
      <w:marRight w:val="0"/>
      <w:marTop w:val="0"/>
      <w:marBottom w:val="0"/>
      <w:divBdr>
        <w:top w:val="none" w:sz="0" w:space="0" w:color="auto"/>
        <w:left w:val="none" w:sz="0" w:space="0" w:color="auto"/>
        <w:bottom w:val="none" w:sz="0" w:space="0" w:color="auto"/>
        <w:right w:val="none" w:sz="0" w:space="0" w:color="auto"/>
      </w:divBdr>
    </w:div>
    <w:div w:id="1255894664">
      <w:bodyDiv w:val="1"/>
      <w:marLeft w:val="0"/>
      <w:marRight w:val="0"/>
      <w:marTop w:val="0"/>
      <w:marBottom w:val="0"/>
      <w:divBdr>
        <w:top w:val="none" w:sz="0" w:space="0" w:color="auto"/>
        <w:left w:val="none" w:sz="0" w:space="0" w:color="auto"/>
        <w:bottom w:val="none" w:sz="0" w:space="0" w:color="auto"/>
        <w:right w:val="none" w:sz="0" w:space="0" w:color="auto"/>
      </w:divBdr>
    </w:div>
    <w:div w:id="1335642105">
      <w:bodyDiv w:val="1"/>
      <w:marLeft w:val="0"/>
      <w:marRight w:val="0"/>
      <w:marTop w:val="0"/>
      <w:marBottom w:val="0"/>
      <w:divBdr>
        <w:top w:val="none" w:sz="0" w:space="0" w:color="auto"/>
        <w:left w:val="none" w:sz="0" w:space="0" w:color="auto"/>
        <w:bottom w:val="none" w:sz="0" w:space="0" w:color="auto"/>
        <w:right w:val="none" w:sz="0" w:space="0" w:color="auto"/>
      </w:divBdr>
    </w:div>
    <w:div w:id="1353802208">
      <w:bodyDiv w:val="1"/>
      <w:marLeft w:val="0"/>
      <w:marRight w:val="0"/>
      <w:marTop w:val="0"/>
      <w:marBottom w:val="0"/>
      <w:divBdr>
        <w:top w:val="none" w:sz="0" w:space="0" w:color="auto"/>
        <w:left w:val="none" w:sz="0" w:space="0" w:color="auto"/>
        <w:bottom w:val="none" w:sz="0" w:space="0" w:color="auto"/>
        <w:right w:val="none" w:sz="0" w:space="0" w:color="auto"/>
      </w:divBdr>
    </w:div>
    <w:div w:id="1355184807">
      <w:bodyDiv w:val="1"/>
      <w:marLeft w:val="0"/>
      <w:marRight w:val="0"/>
      <w:marTop w:val="0"/>
      <w:marBottom w:val="0"/>
      <w:divBdr>
        <w:top w:val="none" w:sz="0" w:space="0" w:color="auto"/>
        <w:left w:val="none" w:sz="0" w:space="0" w:color="auto"/>
        <w:bottom w:val="none" w:sz="0" w:space="0" w:color="auto"/>
        <w:right w:val="none" w:sz="0" w:space="0" w:color="auto"/>
      </w:divBdr>
    </w:div>
    <w:div w:id="1417362017">
      <w:bodyDiv w:val="1"/>
      <w:marLeft w:val="0"/>
      <w:marRight w:val="0"/>
      <w:marTop w:val="0"/>
      <w:marBottom w:val="0"/>
      <w:divBdr>
        <w:top w:val="none" w:sz="0" w:space="0" w:color="auto"/>
        <w:left w:val="none" w:sz="0" w:space="0" w:color="auto"/>
        <w:bottom w:val="none" w:sz="0" w:space="0" w:color="auto"/>
        <w:right w:val="none" w:sz="0" w:space="0" w:color="auto"/>
      </w:divBdr>
    </w:div>
    <w:div w:id="1587693009">
      <w:bodyDiv w:val="1"/>
      <w:marLeft w:val="0"/>
      <w:marRight w:val="0"/>
      <w:marTop w:val="0"/>
      <w:marBottom w:val="0"/>
      <w:divBdr>
        <w:top w:val="none" w:sz="0" w:space="0" w:color="auto"/>
        <w:left w:val="none" w:sz="0" w:space="0" w:color="auto"/>
        <w:bottom w:val="none" w:sz="0" w:space="0" w:color="auto"/>
        <w:right w:val="none" w:sz="0" w:space="0" w:color="auto"/>
      </w:divBdr>
    </w:div>
    <w:div w:id="1650591218">
      <w:bodyDiv w:val="1"/>
      <w:marLeft w:val="0"/>
      <w:marRight w:val="0"/>
      <w:marTop w:val="0"/>
      <w:marBottom w:val="0"/>
      <w:divBdr>
        <w:top w:val="none" w:sz="0" w:space="0" w:color="auto"/>
        <w:left w:val="none" w:sz="0" w:space="0" w:color="auto"/>
        <w:bottom w:val="none" w:sz="0" w:space="0" w:color="auto"/>
        <w:right w:val="none" w:sz="0" w:space="0" w:color="auto"/>
      </w:divBdr>
    </w:div>
    <w:div w:id="1687319239">
      <w:bodyDiv w:val="1"/>
      <w:marLeft w:val="0"/>
      <w:marRight w:val="0"/>
      <w:marTop w:val="0"/>
      <w:marBottom w:val="0"/>
      <w:divBdr>
        <w:top w:val="none" w:sz="0" w:space="0" w:color="auto"/>
        <w:left w:val="none" w:sz="0" w:space="0" w:color="auto"/>
        <w:bottom w:val="none" w:sz="0" w:space="0" w:color="auto"/>
        <w:right w:val="none" w:sz="0" w:space="0" w:color="auto"/>
      </w:divBdr>
    </w:div>
    <w:div w:id="1753502761">
      <w:bodyDiv w:val="1"/>
      <w:marLeft w:val="0"/>
      <w:marRight w:val="0"/>
      <w:marTop w:val="0"/>
      <w:marBottom w:val="0"/>
      <w:divBdr>
        <w:top w:val="none" w:sz="0" w:space="0" w:color="auto"/>
        <w:left w:val="none" w:sz="0" w:space="0" w:color="auto"/>
        <w:bottom w:val="none" w:sz="0" w:space="0" w:color="auto"/>
        <w:right w:val="none" w:sz="0" w:space="0" w:color="auto"/>
      </w:divBdr>
    </w:div>
    <w:div w:id="214246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1E4-1CCA-4F0A-9217-A5E63ADD9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3783</Words>
  <Characters>21566</Characters>
  <Application>Microsoft Office Word</Application>
  <DocSecurity>0</DocSecurity>
  <Lines>179</Lines>
  <Paragraphs>50</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
      <vt:lpstr>Introduction</vt:lpstr>
      <vt:lpstr>GSK2982772 (5-Benzyl-N-[(3S)-5-methyl-4-oxo-2,3-dihydro-1,5-benzoxazepin-3-yl]-1</vt:lpstr>
      <vt:lpstr/>
      <vt:lpstr>Methods</vt:lpstr>
      <vt:lpstr>    Study design</vt:lpstr>
      <vt:lpstr>    Study population</vt:lpstr>
      <vt:lpstr>    Endpoints and assessments</vt:lpstr>
      <vt:lpstr>    Data and statistical analysis</vt:lpstr>
      <vt:lpstr>Results</vt:lpstr>
      <vt:lpstr>    Disposition and demographics</vt:lpstr>
      <vt:lpstr>    Safety and tolerability</vt:lpstr>
      <vt:lpstr>    Clinical efficacy</vt:lpstr>
      <vt:lpstr>    MRI imaging</vt:lpstr>
      <vt:lpstr>    Pharmacokinetics of GSK2982772</vt:lpstr>
      <vt:lpstr>    </vt:lpstr>
      <vt:lpstr>    Pharmacodynamics</vt:lpstr>
      <vt:lpstr>        Biomarkers</vt:lpstr>
      <vt:lpstr>Discussion</vt:lpstr>
      <vt:lpstr/>
      <vt:lpstr>Abbreviations</vt:lpstr>
      <vt:lpstr>Declarations </vt:lpstr>
      <vt:lpstr>References</vt:lpstr>
    </vt:vector>
  </TitlesOfParts>
  <Company/>
  <LinksUpToDate>false</LinksUpToDate>
  <CharactersWithSpaces>25299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2021-02-17T20:26:00Z</dcterms:created>
  <dcterms:modified xsi:type="dcterms:W3CDTF">2021-02-17T20:27:00Z</dcterms:modified>
</cp:coreProperties>
</file>