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CF6BA" w14:textId="3752A403" w:rsidR="003614C1" w:rsidRPr="003614C1" w:rsidRDefault="003614C1" w:rsidP="003614C1">
      <w:pPr>
        <w:spacing w:before="100" w:beforeAutospacing="1" w:after="100" w:afterAutospacing="1"/>
        <w:jc w:val="center"/>
        <w:rPr>
          <w:rFonts w:ascii="Times" w:eastAsia="Times New Roman" w:hAnsi="Times" w:cs="Times New Roman"/>
          <w:sz w:val="32"/>
          <w:szCs w:val="32"/>
          <w:lang w:val="en-CA"/>
        </w:rPr>
      </w:pPr>
      <w:r w:rsidRPr="003614C1">
        <w:rPr>
          <w:rFonts w:ascii="Times" w:eastAsia="Times New Roman" w:hAnsi="Times" w:cs="Times New Roman"/>
          <w:sz w:val="32"/>
          <w:szCs w:val="32"/>
          <w:lang w:val="en-CA"/>
        </w:rPr>
        <w:t>Learning from High Risk Feminism: Emergent Lessons about Women’s Agency in Conflict Contexts</w:t>
      </w:r>
    </w:p>
    <w:p w14:paraId="00E83613" w14:textId="225119A3" w:rsidR="00457912" w:rsidRDefault="003614C1" w:rsidP="003614C1">
      <w:pPr>
        <w:ind w:left="720"/>
        <w:jc w:val="center"/>
        <w:rPr>
          <w:rFonts w:ascii="Times New Roman" w:hAnsi="Times New Roman" w:cs="Times New Roman"/>
          <w:i/>
          <w:color w:val="000000" w:themeColor="text1"/>
        </w:rPr>
      </w:pPr>
      <w:r>
        <w:rPr>
          <w:rFonts w:ascii="Times New Roman" w:hAnsi="Times New Roman" w:cs="Times New Roman"/>
          <w:i/>
          <w:color w:val="000000" w:themeColor="text1"/>
        </w:rPr>
        <w:t>Julia Zulver</w:t>
      </w:r>
    </w:p>
    <w:p w14:paraId="1C513BEA" w14:textId="224FD17C" w:rsidR="003614C1" w:rsidRDefault="003614C1" w:rsidP="003614C1">
      <w:pPr>
        <w:pBdr>
          <w:bottom w:val="single" w:sz="6" w:space="1" w:color="auto"/>
        </w:pBdr>
        <w:ind w:left="720"/>
        <w:jc w:val="center"/>
        <w:rPr>
          <w:rFonts w:ascii="Times New Roman" w:hAnsi="Times New Roman" w:cs="Times New Roman"/>
          <w:i/>
          <w:color w:val="000000" w:themeColor="text1"/>
        </w:rPr>
      </w:pPr>
    </w:p>
    <w:p w14:paraId="23FAF3A9" w14:textId="77777777" w:rsidR="003614C1" w:rsidRDefault="003614C1" w:rsidP="001074DF">
      <w:pPr>
        <w:ind w:left="720"/>
        <w:jc w:val="both"/>
        <w:rPr>
          <w:rFonts w:ascii="Times New Roman" w:hAnsi="Times New Roman" w:cs="Times New Roman"/>
          <w:i/>
          <w:color w:val="000000" w:themeColor="text1"/>
        </w:rPr>
      </w:pPr>
    </w:p>
    <w:p w14:paraId="47AA7018" w14:textId="77777777" w:rsidR="003614C1" w:rsidRDefault="003614C1" w:rsidP="001074DF">
      <w:pPr>
        <w:ind w:left="720"/>
        <w:jc w:val="both"/>
        <w:rPr>
          <w:rFonts w:ascii="Times New Roman" w:hAnsi="Times New Roman" w:cs="Times New Roman"/>
          <w:i/>
          <w:color w:val="000000" w:themeColor="text1"/>
        </w:rPr>
      </w:pPr>
    </w:p>
    <w:p w14:paraId="3B4ECC4B" w14:textId="540469B0" w:rsidR="00753A55" w:rsidRPr="001074DF" w:rsidRDefault="00753A55" w:rsidP="001074DF">
      <w:pPr>
        <w:ind w:left="720"/>
        <w:jc w:val="both"/>
        <w:rPr>
          <w:rFonts w:ascii="Times New Roman" w:hAnsi="Times New Roman" w:cs="Times New Roman"/>
          <w:i/>
          <w:color w:val="000000" w:themeColor="text1"/>
        </w:rPr>
      </w:pPr>
      <w:r w:rsidRPr="001074DF">
        <w:rPr>
          <w:rFonts w:ascii="Times New Roman" w:hAnsi="Times New Roman" w:cs="Times New Roman"/>
          <w:i/>
          <w:color w:val="000000" w:themeColor="text1"/>
        </w:rPr>
        <w:t xml:space="preserve">If preventative visits and fact-finding missions to areas of potential conflict were to routinely include gender expertise and consultation with women’s organizations, systematic and useable information could be collected and </w:t>
      </w:r>
      <w:r w:rsidR="001074DF" w:rsidRPr="001074DF">
        <w:rPr>
          <w:rFonts w:ascii="Times New Roman" w:hAnsi="Times New Roman" w:cs="Times New Roman"/>
          <w:i/>
          <w:color w:val="000000" w:themeColor="text1"/>
        </w:rPr>
        <w:t>analyzed</w:t>
      </w:r>
      <w:r w:rsidRPr="001074DF">
        <w:rPr>
          <w:rFonts w:ascii="Times New Roman" w:hAnsi="Times New Roman" w:cs="Times New Roman"/>
          <w:i/>
          <w:color w:val="000000" w:themeColor="text1"/>
        </w:rPr>
        <w:t>. Only then could “gender perspectives” be turned into concrete early warning indicators…</w:t>
      </w:r>
      <w:r w:rsidR="003061DF" w:rsidRPr="001862CD">
        <w:rPr>
          <w:rStyle w:val="FootnoteReference"/>
        </w:rPr>
        <w:footnoteReference w:id="1"/>
      </w:r>
      <w:r w:rsidRPr="001074DF">
        <w:rPr>
          <w:rFonts w:ascii="Times New Roman" w:hAnsi="Times New Roman" w:cs="Times New Roman"/>
          <w:i/>
          <w:color w:val="000000" w:themeColor="text1"/>
        </w:rPr>
        <w:t xml:space="preserve"> </w:t>
      </w:r>
    </w:p>
    <w:p w14:paraId="62598E17" w14:textId="77777777" w:rsidR="0046652C" w:rsidRPr="001074DF" w:rsidRDefault="0046652C" w:rsidP="001074DF">
      <w:pPr>
        <w:jc w:val="both"/>
        <w:rPr>
          <w:rFonts w:ascii="Times New Roman" w:hAnsi="Times New Roman" w:cs="Times New Roman"/>
          <w:color w:val="000000" w:themeColor="text1"/>
        </w:rPr>
      </w:pPr>
    </w:p>
    <w:p w14:paraId="6B04A285" w14:textId="09B6AA83" w:rsidR="00F86431" w:rsidRPr="001074DF" w:rsidRDefault="002E0960"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 </w:t>
      </w:r>
      <w:r w:rsidR="00F86431" w:rsidRPr="001074DF">
        <w:rPr>
          <w:rFonts w:ascii="Times New Roman" w:hAnsi="Times New Roman" w:cs="Times New Roman"/>
          <w:color w:val="000000" w:themeColor="text1"/>
        </w:rPr>
        <w:t>“What can we do in the context of a peace deal that is neither lasting nor stable?” asks a leader of a women’s organ</w:t>
      </w:r>
      <w:r w:rsidR="004B61C1">
        <w:rPr>
          <w:rFonts w:ascii="Times New Roman" w:hAnsi="Times New Roman" w:cs="Times New Roman"/>
          <w:color w:val="000000" w:themeColor="text1"/>
        </w:rPr>
        <w:t>ization</w:t>
      </w:r>
      <w:r w:rsidR="00F86431" w:rsidRPr="001074DF">
        <w:rPr>
          <w:rFonts w:ascii="Times New Roman" w:hAnsi="Times New Roman" w:cs="Times New Roman"/>
          <w:color w:val="000000" w:themeColor="text1"/>
        </w:rPr>
        <w:t xml:space="preserve"> based in northern Colombia in an interview in August 2018</w:t>
      </w:r>
      <w:r w:rsidR="003061DF" w:rsidRPr="001074DF">
        <w:rPr>
          <w:rFonts w:ascii="Times New Roman" w:hAnsi="Times New Roman" w:cs="Times New Roman"/>
          <w:color w:val="000000" w:themeColor="text1"/>
        </w:rPr>
        <w:t>,</w:t>
      </w:r>
      <w:r w:rsidR="00F86431" w:rsidRPr="001074DF">
        <w:rPr>
          <w:rFonts w:ascii="Times New Roman" w:hAnsi="Times New Roman" w:cs="Times New Roman"/>
          <w:color w:val="000000" w:themeColor="text1"/>
        </w:rPr>
        <w:t xml:space="preserve"> “Where is the justice?”</w:t>
      </w:r>
      <w:r w:rsidR="003061DF" w:rsidRPr="001862CD">
        <w:rPr>
          <w:rStyle w:val="FootnoteReference"/>
        </w:rPr>
        <w:footnoteReference w:id="2"/>
      </w:r>
      <w:r w:rsidR="00F86431" w:rsidRPr="001074DF">
        <w:rPr>
          <w:rFonts w:ascii="Times New Roman" w:hAnsi="Times New Roman" w:cs="Times New Roman"/>
          <w:color w:val="000000" w:themeColor="text1"/>
        </w:rPr>
        <w:t xml:space="preserve"> This narrative is not uncommon among members of women’s organ</w:t>
      </w:r>
      <w:r w:rsidR="004B61C1">
        <w:rPr>
          <w:rFonts w:ascii="Times New Roman" w:hAnsi="Times New Roman" w:cs="Times New Roman"/>
          <w:color w:val="000000" w:themeColor="text1"/>
        </w:rPr>
        <w:t>ization</w:t>
      </w:r>
      <w:r w:rsidR="00F86431" w:rsidRPr="001074DF">
        <w:rPr>
          <w:rFonts w:ascii="Times New Roman" w:hAnsi="Times New Roman" w:cs="Times New Roman"/>
          <w:color w:val="000000" w:themeColor="text1"/>
        </w:rPr>
        <w:t>s (and indeed non-gendered social movements) in so-called post-conflict Colombia.</w:t>
      </w:r>
      <w:r w:rsidR="00F94C96">
        <w:rPr>
          <w:rStyle w:val="FootnoteReference"/>
          <w:rFonts w:cs="Times New Roman"/>
          <w:color w:val="000000" w:themeColor="text1"/>
        </w:rPr>
        <w:footnoteReference w:id="3"/>
      </w:r>
      <w:r w:rsidR="00F86431" w:rsidRPr="001074DF">
        <w:rPr>
          <w:rFonts w:ascii="Times New Roman" w:hAnsi="Times New Roman" w:cs="Times New Roman"/>
          <w:color w:val="000000" w:themeColor="text1"/>
        </w:rPr>
        <w:t xml:space="preserve"> Despite the</w:t>
      </w:r>
      <w:r w:rsidR="0052627A">
        <w:rPr>
          <w:rFonts w:ascii="Times New Roman" w:hAnsi="Times New Roman" w:cs="Times New Roman"/>
          <w:color w:val="000000" w:themeColor="text1"/>
        </w:rPr>
        <w:t xml:space="preserve"> formal</w:t>
      </w:r>
      <w:r w:rsidR="00F86431" w:rsidRPr="001074DF">
        <w:rPr>
          <w:rFonts w:ascii="Times New Roman" w:hAnsi="Times New Roman" w:cs="Times New Roman"/>
          <w:color w:val="000000" w:themeColor="text1"/>
        </w:rPr>
        <w:t xml:space="preserve"> cessation of hostilities with the FARC</w:t>
      </w:r>
      <w:r w:rsidR="002D21BC" w:rsidRPr="001074DF">
        <w:rPr>
          <w:rFonts w:ascii="Times New Roman" w:hAnsi="Times New Roman" w:cs="Times New Roman"/>
          <w:color w:val="000000" w:themeColor="text1"/>
        </w:rPr>
        <w:t>,</w:t>
      </w:r>
      <w:r w:rsidR="00F86431" w:rsidRPr="001862CD">
        <w:rPr>
          <w:rStyle w:val="FootnoteReference"/>
        </w:rPr>
        <w:footnoteReference w:id="4"/>
      </w:r>
      <w:r w:rsidR="00F86431" w:rsidRPr="001074DF">
        <w:rPr>
          <w:rFonts w:ascii="Times New Roman" w:hAnsi="Times New Roman" w:cs="Times New Roman"/>
          <w:color w:val="000000" w:themeColor="text1"/>
        </w:rPr>
        <w:t xml:space="preserve"> violence continues between criminal groups, other armed rebel groups, dissident FARC members, international drug cartels</w:t>
      </w:r>
      <w:r w:rsidR="0052627A">
        <w:rPr>
          <w:rFonts w:ascii="Times New Roman" w:hAnsi="Times New Roman" w:cs="Times New Roman"/>
          <w:color w:val="000000" w:themeColor="text1"/>
        </w:rPr>
        <w:t>, and even the armed forces</w:t>
      </w:r>
      <w:r w:rsidR="00ED4749" w:rsidRPr="001074DF">
        <w:rPr>
          <w:rFonts w:ascii="Times New Roman" w:hAnsi="Times New Roman" w:cs="Times New Roman"/>
          <w:color w:val="000000" w:themeColor="text1"/>
        </w:rPr>
        <w:t>.</w:t>
      </w:r>
      <w:r w:rsidR="003061DF" w:rsidRPr="001862CD">
        <w:rPr>
          <w:rStyle w:val="FootnoteReference"/>
        </w:rPr>
        <w:footnoteReference w:id="5"/>
      </w:r>
      <w:r w:rsidR="00F86431" w:rsidRPr="001074DF">
        <w:rPr>
          <w:rFonts w:ascii="Times New Roman" w:hAnsi="Times New Roman" w:cs="Times New Roman"/>
          <w:color w:val="000000" w:themeColor="text1"/>
        </w:rPr>
        <w:t xml:space="preserve"> This violence has direct and targeted impacts on those who mobil</w:t>
      </w:r>
      <w:r w:rsidR="004B61C1">
        <w:rPr>
          <w:rFonts w:ascii="Times New Roman" w:hAnsi="Times New Roman" w:cs="Times New Roman"/>
          <w:color w:val="000000" w:themeColor="text1"/>
        </w:rPr>
        <w:t>ize</w:t>
      </w:r>
      <w:r w:rsidR="00F86431" w:rsidRPr="001074DF">
        <w:rPr>
          <w:rFonts w:ascii="Times New Roman" w:hAnsi="Times New Roman" w:cs="Times New Roman"/>
          <w:color w:val="000000" w:themeColor="text1"/>
        </w:rPr>
        <w:t xml:space="preserve"> for peace and safety in their communities; in 2017, the UN High Commissioner for Human Rights registered 441 attacks and </w:t>
      </w:r>
      <w:r w:rsidR="00F86431" w:rsidRPr="001074DF">
        <w:rPr>
          <w:rFonts w:ascii="Times New Roman" w:hAnsi="Times New Roman" w:cs="Times New Roman"/>
          <w:color w:val="000000" w:themeColor="text1"/>
        </w:rPr>
        <w:lastRenderedPageBreak/>
        <w:t>121 murders of social leaders, including human rights defenders and social and community leaders</w:t>
      </w:r>
      <w:r w:rsidR="002D21BC" w:rsidRPr="001074DF">
        <w:rPr>
          <w:rFonts w:ascii="Times New Roman" w:hAnsi="Times New Roman" w:cs="Times New Roman"/>
          <w:color w:val="000000" w:themeColor="text1"/>
        </w:rPr>
        <w:t>.</w:t>
      </w:r>
      <w:r w:rsidR="003061DF" w:rsidRPr="001862CD">
        <w:rPr>
          <w:rStyle w:val="FootnoteReference"/>
        </w:rPr>
        <w:footnoteReference w:id="6"/>
      </w:r>
      <w:r w:rsidR="002D21BC" w:rsidRPr="001074DF">
        <w:rPr>
          <w:rFonts w:ascii="Times New Roman" w:hAnsi="Times New Roman" w:cs="Times New Roman"/>
          <w:color w:val="000000" w:themeColor="text1"/>
        </w:rPr>
        <w:t xml:space="preserve"> </w:t>
      </w:r>
      <w:r w:rsidR="00F86431" w:rsidRPr="001074DF">
        <w:rPr>
          <w:rFonts w:ascii="Times New Roman" w:hAnsi="Times New Roman" w:cs="Times New Roman"/>
          <w:color w:val="000000" w:themeColor="text1"/>
        </w:rPr>
        <w:t>The interviewee above belongs to a women’s organ</w:t>
      </w:r>
      <w:r w:rsidR="004B61C1">
        <w:rPr>
          <w:rFonts w:ascii="Times New Roman" w:hAnsi="Times New Roman" w:cs="Times New Roman"/>
          <w:color w:val="000000" w:themeColor="text1"/>
        </w:rPr>
        <w:t>ization</w:t>
      </w:r>
      <w:r w:rsidR="00F86431" w:rsidRPr="001074DF">
        <w:rPr>
          <w:rFonts w:ascii="Times New Roman" w:hAnsi="Times New Roman" w:cs="Times New Roman"/>
          <w:color w:val="000000" w:themeColor="text1"/>
        </w:rPr>
        <w:t xml:space="preserve"> that has received both collective and individual threats in recent months; one leader is being followed, others have received threatening pamphlets sent via messaging applications, still others have received phone calls telling them to stop their community activism.   </w:t>
      </w:r>
    </w:p>
    <w:p w14:paraId="1B22142B" w14:textId="3210E9C5" w:rsidR="00AD67C5" w:rsidRPr="001074DF" w:rsidRDefault="00F86431"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The interviewee’s question above went unanswered during the interview, but her meaning was clear: we will continue to fight, to struggle. Practically, this means that despite the threats, she and her </w:t>
      </w:r>
      <w:r w:rsidRPr="001074DF">
        <w:rPr>
          <w:rFonts w:ascii="Times New Roman" w:hAnsi="Times New Roman" w:cs="Times New Roman"/>
          <w:i/>
          <w:color w:val="000000" w:themeColor="text1"/>
        </w:rPr>
        <w:t>compañeras</w:t>
      </w:r>
      <w:r w:rsidRPr="001074DF">
        <w:rPr>
          <w:rFonts w:ascii="Times New Roman" w:hAnsi="Times New Roman" w:cs="Times New Roman"/>
          <w:color w:val="000000" w:themeColor="text1"/>
        </w:rPr>
        <w:t xml:space="preserve"> will continue to</w:t>
      </w:r>
      <w:r w:rsidR="00D46608"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 xml:space="preserve"> (1) fortify </w:t>
      </w:r>
      <w:r w:rsidR="000A1C4C">
        <w:rPr>
          <w:rFonts w:ascii="Times New Roman" w:hAnsi="Times New Roman" w:cs="Times New Roman"/>
          <w:color w:val="000000" w:themeColor="text1"/>
        </w:rPr>
        <w:t>a</w:t>
      </w:r>
      <w:r w:rsidRPr="001074DF">
        <w:rPr>
          <w:rFonts w:ascii="Times New Roman" w:hAnsi="Times New Roman" w:cs="Times New Roman"/>
          <w:color w:val="000000" w:themeColor="text1"/>
        </w:rPr>
        <w:t xml:space="preserve"> </w:t>
      </w:r>
      <w:r w:rsidR="000A1C4C">
        <w:rPr>
          <w:rFonts w:ascii="Times New Roman" w:hAnsi="Times New Roman" w:cs="Times New Roman"/>
          <w:color w:val="000000" w:themeColor="text1"/>
        </w:rPr>
        <w:t>shared</w:t>
      </w:r>
      <w:r w:rsidR="000A1C4C" w:rsidRPr="001074DF">
        <w:rPr>
          <w:rFonts w:ascii="Times New Roman" w:hAnsi="Times New Roman" w:cs="Times New Roman"/>
          <w:color w:val="000000" w:themeColor="text1"/>
        </w:rPr>
        <w:t xml:space="preserve"> </w:t>
      </w:r>
      <w:r w:rsidRPr="001074DF">
        <w:rPr>
          <w:rFonts w:ascii="Times New Roman" w:hAnsi="Times New Roman" w:cs="Times New Roman"/>
          <w:color w:val="000000" w:themeColor="text1"/>
        </w:rPr>
        <w:t xml:space="preserve">identity as displaced women of the conflict, (2) </w:t>
      </w:r>
      <w:r w:rsidR="00FE1947">
        <w:rPr>
          <w:rFonts w:ascii="Times New Roman" w:hAnsi="Times New Roman" w:cs="Times New Roman"/>
          <w:color w:val="000000" w:themeColor="text1"/>
        </w:rPr>
        <w:t>strengthen</w:t>
      </w:r>
      <w:r w:rsidRPr="001074DF">
        <w:rPr>
          <w:rFonts w:ascii="Times New Roman" w:hAnsi="Times New Roman" w:cs="Times New Roman"/>
          <w:color w:val="000000" w:themeColor="text1"/>
        </w:rPr>
        <w:t xml:space="preserve"> </w:t>
      </w:r>
      <w:r w:rsidR="00FE1947">
        <w:rPr>
          <w:rFonts w:ascii="Times New Roman" w:hAnsi="Times New Roman" w:cs="Times New Roman"/>
          <w:color w:val="000000" w:themeColor="text1"/>
        </w:rPr>
        <w:t>community ties</w:t>
      </w:r>
      <w:r w:rsidRPr="001074DF">
        <w:rPr>
          <w:rFonts w:ascii="Times New Roman" w:hAnsi="Times New Roman" w:cs="Times New Roman"/>
          <w:color w:val="000000" w:themeColor="text1"/>
        </w:rPr>
        <w:t xml:space="preserve"> </w:t>
      </w:r>
      <w:r w:rsidR="00FE1947">
        <w:rPr>
          <w:rFonts w:ascii="Times New Roman" w:hAnsi="Times New Roman" w:cs="Times New Roman"/>
          <w:color w:val="000000" w:themeColor="text1"/>
        </w:rPr>
        <w:t>(</w:t>
      </w:r>
      <w:r w:rsidRPr="001074DF">
        <w:rPr>
          <w:rFonts w:ascii="Times New Roman" w:hAnsi="Times New Roman" w:cs="Times New Roman"/>
          <w:color w:val="000000" w:themeColor="text1"/>
        </w:rPr>
        <w:t>bonding and bridging social capital</w:t>
      </w:r>
      <w:r w:rsidR="00FE1947">
        <w:rPr>
          <w:rFonts w:ascii="Times New Roman" w:hAnsi="Times New Roman" w:cs="Times New Roman"/>
          <w:color w:val="000000" w:themeColor="text1"/>
        </w:rPr>
        <w:t>)</w:t>
      </w:r>
      <w:r w:rsidRPr="001074DF">
        <w:rPr>
          <w:rFonts w:ascii="Times New Roman" w:hAnsi="Times New Roman" w:cs="Times New Roman"/>
          <w:color w:val="000000" w:themeColor="text1"/>
        </w:rPr>
        <w:t xml:space="preserve">, (3) </w:t>
      </w:r>
      <w:r w:rsidR="000A1C4C">
        <w:rPr>
          <w:rFonts w:ascii="Times New Roman" w:hAnsi="Times New Roman" w:cs="Times New Roman"/>
          <w:color w:val="000000" w:themeColor="text1"/>
        </w:rPr>
        <w:t xml:space="preserve">creatively present the validity of their </w:t>
      </w:r>
      <w:r w:rsidR="00BD44E6">
        <w:rPr>
          <w:rFonts w:ascii="Times New Roman" w:hAnsi="Times New Roman" w:cs="Times New Roman"/>
          <w:color w:val="000000" w:themeColor="text1"/>
        </w:rPr>
        <w:t xml:space="preserve">justice claims </w:t>
      </w:r>
      <w:r w:rsidR="000A1C4C">
        <w:rPr>
          <w:rFonts w:ascii="Times New Roman" w:hAnsi="Times New Roman" w:cs="Times New Roman"/>
          <w:color w:val="000000" w:themeColor="text1"/>
        </w:rPr>
        <w:t xml:space="preserve">to various institutions </w:t>
      </w:r>
      <w:r w:rsidR="00FE1947">
        <w:rPr>
          <w:rFonts w:ascii="Times New Roman" w:hAnsi="Times New Roman" w:cs="Times New Roman"/>
          <w:color w:val="000000" w:themeColor="text1"/>
        </w:rPr>
        <w:t>(</w:t>
      </w:r>
      <w:r w:rsidRPr="001074DF">
        <w:rPr>
          <w:rFonts w:ascii="Times New Roman" w:hAnsi="Times New Roman" w:cs="Times New Roman"/>
          <w:color w:val="000000" w:themeColor="text1"/>
        </w:rPr>
        <w:t>legal framing techniques</w:t>
      </w:r>
      <w:r w:rsidR="00FE1947">
        <w:rPr>
          <w:rFonts w:ascii="Times New Roman" w:hAnsi="Times New Roman" w:cs="Times New Roman"/>
          <w:color w:val="000000" w:themeColor="text1"/>
        </w:rPr>
        <w:t>)</w:t>
      </w:r>
      <w:r w:rsidRPr="001074DF">
        <w:rPr>
          <w:rFonts w:ascii="Times New Roman" w:hAnsi="Times New Roman" w:cs="Times New Roman"/>
          <w:color w:val="000000" w:themeColor="text1"/>
        </w:rPr>
        <w:t>, and (4) highlight their grievances through</w:t>
      </w:r>
      <w:r w:rsidR="000A1C4C">
        <w:rPr>
          <w:rFonts w:ascii="Times New Roman" w:hAnsi="Times New Roman" w:cs="Times New Roman"/>
          <w:color w:val="000000" w:themeColor="text1"/>
        </w:rPr>
        <w:t xml:space="preserve"> public </w:t>
      </w:r>
      <w:r w:rsidR="00300594">
        <w:rPr>
          <w:rFonts w:ascii="Times New Roman" w:hAnsi="Times New Roman" w:cs="Times New Roman"/>
          <w:color w:val="000000" w:themeColor="text1"/>
        </w:rPr>
        <w:t>protests</w:t>
      </w:r>
      <w:r w:rsidRPr="001074DF">
        <w:rPr>
          <w:rFonts w:ascii="Times New Roman" w:hAnsi="Times New Roman" w:cs="Times New Roman"/>
          <w:color w:val="000000" w:themeColor="text1"/>
        </w:rPr>
        <w:t xml:space="preserve"> </w:t>
      </w:r>
      <w:r w:rsidR="000A1C4C">
        <w:rPr>
          <w:rFonts w:ascii="Times New Roman" w:hAnsi="Times New Roman" w:cs="Times New Roman"/>
          <w:color w:val="000000" w:themeColor="text1"/>
        </w:rPr>
        <w:t>(</w:t>
      </w:r>
      <w:r w:rsidRPr="001074DF">
        <w:rPr>
          <w:rFonts w:ascii="Times New Roman" w:hAnsi="Times New Roman" w:cs="Times New Roman"/>
          <w:color w:val="000000" w:themeColor="text1"/>
        </w:rPr>
        <w:t>acts of certification</w:t>
      </w:r>
      <w:r w:rsidR="000A1C4C">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D46608" w:rsidRPr="001074DF">
        <w:rPr>
          <w:rFonts w:ascii="Times New Roman" w:hAnsi="Times New Roman" w:cs="Times New Roman"/>
          <w:color w:val="000000" w:themeColor="text1"/>
        </w:rPr>
        <w:t xml:space="preserve"> These are the actions that she and her organ</w:t>
      </w:r>
      <w:r w:rsidR="004B61C1">
        <w:rPr>
          <w:rFonts w:ascii="Times New Roman" w:hAnsi="Times New Roman" w:cs="Times New Roman"/>
          <w:color w:val="000000" w:themeColor="text1"/>
        </w:rPr>
        <w:t>ization</w:t>
      </w:r>
      <w:r w:rsidR="00D46608" w:rsidRPr="001074DF">
        <w:rPr>
          <w:rFonts w:ascii="Times New Roman" w:hAnsi="Times New Roman" w:cs="Times New Roman"/>
          <w:color w:val="000000" w:themeColor="text1"/>
        </w:rPr>
        <w:t xml:space="preserve"> have</w:t>
      </w:r>
      <w:r w:rsidR="00F25B15" w:rsidRPr="001074DF">
        <w:rPr>
          <w:rFonts w:ascii="Times New Roman" w:hAnsi="Times New Roman" w:cs="Times New Roman"/>
          <w:color w:val="000000" w:themeColor="text1"/>
        </w:rPr>
        <w:t xml:space="preserve"> implemented in varying contexts of conflict and violence since they began in 1998</w:t>
      </w:r>
      <w:r w:rsidR="00ED4749" w:rsidRPr="001074DF">
        <w:rPr>
          <w:rFonts w:ascii="Times New Roman" w:hAnsi="Times New Roman" w:cs="Times New Roman"/>
          <w:color w:val="000000" w:themeColor="text1"/>
        </w:rPr>
        <w:t>.</w:t>
      </w:r>
      <w:r w:rsidR="003061DF" w:rsidRPr="001862CD">
        <w:rPr>
          <w:rStyle w:val="FootnoteReference"/>
        </w:rPr>
        <w:footnoteReference w:id="7"/>
      </w:r>
      <w:r w:rsidR="00F25B15" w:rsidRPr="001074DF">
        <w:rPr>
          <w:rFonts w:ascii="Times New Roman" w:hAnsi="Times New Roman" w:cs="Times New Roman"/>
          <w:color w:val="000000" w:themeColor="text1"/>
        </w:rPr>
        <w:t xml:space="preserve"> Indeed, t</w:t>
      </w:r>
      <w:r w:rsidRPr="001074DF">
        <w:rPr>
          <w:rFonts w:ascii="Times New Roman" w:hAnsi="Times New Roman" w:cs="Times New Roman"/>
          <w:color w:val="000000" w:themeColor="text1"/>
        </w:rPr>
        <w:t>hese four strategies are the component parts of High Risk Feminism, a framework designed to showcase the “various forms of agency that women adopt, create, modify, and employ to counteract fragility in their daily lives</w:t>
      </w:r>
      <w:r w:rsidR="00ED4749"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3061DF" w:rsidRPr="001862CD">
        <w:rPr>
          <w:rStyle w:val="FootnoteReference"/>
        </w:rPr>
        <w:footnoteReference w:id="8"/>
      </w:r>
      <w:r w:rsidRPr="001074DF">
        <w:rPr>
          <w:rFonts w:ascii="Times New Roman" w:hAnsi="Times New Roman" w:cs="Times New Roman"/>
          <w:color w:val="000000" w:themeColor="text1"/>
        </w:rPr>
        <w:t xml:space="preserve"> </w:t>
      </w:r>
    </w:p>
    <w:p w14:paraId="50D62724" w14:textId="3666839B" w:rsidR="00123EBB" w:rsidRPr="001074DF" w:rsidRDefault="00EC3C96" w:rsidP="001074DF">
      <w:pPr>
        <w:spacing w:line="48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I developed </w:t>
      </w:r>
      <w:r w:rsidR="00047BF7">
        <w:rPr>
          <w:rFonts w:ascii="Times New Roman" w:hAnsi="Times New Roman" w:cs="Times New Roman"/>
          <w:color w:val="000000" w:themeColor="text1"/>
        </w:rPr>
        <w:t xml:space="preserve">the concept of </w:t>
      </w:r>
      <w:r w:rsidR="00F86431" w:rsidRPr="001074DF">
        <w:rPr>
          <w:rFonts w:ascii="Times New Roman" w:hAnsi="Times New Roman" w:cs="Times New Roman"/>
          <w:color w:val="000000" w:themeColor="text1"/>
        </w:rPr>
        <w:t>High Risk Feminism (hereafter, HRF)</w:t>
      </w:r>
      <w:r>
        <w:rPr>
          <w:rFonts w:ascii="Times New Roman" w:hAnsi="Times New Roman" w:cs="Times New Roman"/>
          <w:color w:val="000000" w:themeColor="text1"/>
        </w:rPr>
        <w:t xml:space="preserve"> in </w:t>
      </w:r>
      <w:r w:rsidR="00047BF7">
        <w:rPr>
          <w:rFonts w:ascii="Times New Roman" w:hAnsi="Times New Roman" w:cs="Times New Roman"/>
          <w:color w:val="000000" w:themeColor="text1"/>
        </w:rPr>
        <w:t>previous research based in Colombia and El Salvador to</w:t>
      </w:r>
      <w:r w:rsidR="00F86431" w:rsidRPr="001074DF">
        <w:rPr>
          <w:rFonts w:ascii="Times New Roman" w:hAnsi="Times New Roman" w:cs="Times New Roman"/>
          <w:color w:val="000000" w:themeColor="text1"/>
        </w:rPr>
        <w:t xml:space="preserve"> allow </w:t>
      </w:r>
      <w:r w:rsidR="00047BF7">
        <w:rPr>
          <w:rFonts w:ascii="Times New Roman" w:hAnsi="Times New Roman" w:cs="Times New Roman"/>
          <w:color w:val="000000" w:themeColor="text1"/>
        </w:rPr>
        <w:t>scholars</w:t>
      </w:r>
      <w:r w:rsidR="00047BF7" w:rsidRPr="001074DF">
        <w:rPr>
          <w:rFonts w:ascii="Times New Roman" w:hAnsi="Times New Roman" w:cs="Times New Roman"/>
          <w:color w:val="000000" w:themeColor="text1"/>
        </w:rPr>
        <w:t xml:space="preserve"> </w:t>
      </w:r>
      <w:r w:rsidR="00F86431" w:rsidRPr="001074DF">
        <w:rPr>
          <w:rFonts w:ascii="Times New Roman" w:hAnsi="Times New Roman" w:cs="Times New Roman"/>
          <w:color w:val="000000" w:themeColor="text1"/>
        </w:rPr>
        <w:t>to understand women’s mobil</w:t>
      </w:r>
      <w:r w:rsidR="004B61C1">
        <w:rPr>
          <w:rFonts w:ascii="Times New Roman" w:hAnsi="Times New Roman" w:cs="Times New Roman"/>
          <w:color w:val="000000" w:themeColor="text1"/>
        </w:rPr>
        <w:t>ization</w:t>
      </w:r>
      <w:r w:rsidR="00F86431" w:rsidRPr="001074DF">
        <w:rPr>
          <w:rFonts w:ascii="Times New Roman" w:hAnsi="Times New Roman" w:cs="Times New Roman"/>
          <w:color w:val="000000" w:themeColor="text1"/>
        </w:rPr>
        <w:t xml:space="preserve"> in contexts of what Sandvik frames as the “gender of violent pluralism</w:t>
      </w:r>
      <w:r w:rsidR="00ED4749" w:rsidRPr="001074DF">
        <w:rPr>
          <w:rFonts w:ascii="Times New Roman" w:hAnsi="Times New Roman" w:cs="Times New Roman"/>
          <w:color w:val="000000" w:themeColor="text1"/>
        </w:rPr>
        <w:t>.</w:t>
      </w:r>
      <w:r w:rsidR="00F86431" w:rsidRPr="001074DF">
        <w:rPr>
          <w:rFonts w:ascii="Times New Roman" w:hAnsi="Times New Roman" w:cs="Times New Roman"/>
          <w:color w:val="000000" w:themeColor="text1"/>
        </w:rPr>
        <w:t>”</w:t>
      </w:r>
      <w:r w:rsidR="003061DF" w:rsidRPr="001862CD">
        <w:rPr>
          <w:rStyle w:val="FootnoteReference"/>
        </w:rPr>
        <w:footnoteReference w:id="9"/>
      </w:r>
      <w:r w:rsidR="00F86431" w:rsidRPr="001074DF">
        <w:rPr>
          <w:rFonts w:ascii="Times New Roman" w:hAnsi="Times New Roman" w:cs="Times New Roman"/>
          <w:color w:val="000000" w:themeColor="text1"/>
        </w:rPr>
        <w:t xml:space="preserve"> As will be discussed below, she highlights the need to: “make sense of women political activists</w:t>
      </w:r>
      <w:r w:rsidR="00F86431" w:rsidRPr="001074DF">
        <w:rPr>
          <w:rFonts w:ascii="Times New Roman" w:hAnsi="Times New Roman" w:cs="Times New Roman"/>
          <w:i/>
          <w:color w:val="000000" w:themeColor="text1"/>
        </w:rPr>
        <w:t xml:space="preserve"> </w:t>
      </w:r>
      <w:r w:rsidR="00F86431" w:rsidRPr="001074DF">
        <w:rPr>
          <w:rFonts w:ascii="Times New Roman" w:hAnsi="Times New Roman" w:cs="Times New Roman"/>
          <w:color w:val="000000" w:themeColor="text1"/>
        </w:rPr>
        <w:t xml:space="preserve">as survivors </w:t>
      </w:r>
      <w:r w:rsidR="00F86431" w:rsidRPr="001074DF">
        <w:rPr>
          <w:rFonts w:ascii="Times New Roman" w:hAnsi="Times New Roman" w:cs="Times New Roman"/>
          <w:i/>
          <w:color w:val="000000" w:themeColor="text1"/>
        </w:rPr>
        <w:t>and</w:t>
      </w:r>
      <w:r w:rsidR="00F86431" w:rsidRPr="001074DF">
        <w:rPr>
          <w:rFonts w:ascii="Times New Roman" w:hAnsi="Times New Roman" w:cs="Times New Roman"/>
          <w:color w:val="000000" w:themeColor="text1"/>
        </w:rPr>
        <w:t xml:space="preserve"> actors, where </w:t>
      </w:r>
      <w:r w:rsidR="00F86431" w:rsidRPr="001074DF">
        <w:rPr>
          <w:rFonts w:ascii="Times New Roman" w:hAnsi="Times New Roman" w:cs="Times New Roman"/>
          <w:color w:val="000000" w:themeColor="text1"/>
        </w:rPr>
        <w:lastRenderedPageBreak/>
        <w:t>experiences of violence and loss shape strategies and tactics in the present</w:t>
      </w:r>
      <w:r w:rsidR="00F80D44">
        <w:rPr>
          <w:rFonts w:ascii="Times New Roman" w:hAnsi="Times New Roman" w:cs="Times New Roman"/>
          <w:color w:val="000000" w:themeColor="text1"/>
        </w:rPr>
        <w:t>.</w:t>
      </w:r>
      <w:r w:rsidR="00F86431" w:rsidRPr="001074DF">
        <w:rPr>
          <w:rFonts w:ascii="Times New Roman" w:hAnsi="Times New Roman" w:cs="Times New Roman"/>
          <w:color w:val="000000" w:themeColor="text1"/>
        </w:rPr>
        <w:t>”</w:t>
      </w:r>
      <w:r w:rsidR="00F80D44">
        <w:rPr>
          <w:rStyle w:val="FootnoteReference"/>
          <w:rFonts w:cs="Times New Roman"/>
          <w:color w:val="000000" w:themeColor="text1"/>
        </w:rPr>
        <w:footnoteReference w:id="10"/>
      </w:r>
      <w:r w:rsidR="00F86431" w:rsidRPr="001074DF">
        <w:rPr>
          <w:rFonts w:ascii="Times New Roman" w:hAnsi="Times New Roman" w:cs="Times New Roman"/>
          <w:color w:val="000000" w:themeColor="text1"/>
        </w:rPr>
        <w:t xml:space="preserve"> Indeed, when it comes to studies about conflict and violence, much of the literature about women still resorts to a narrative that paints women as victims. Within studies of transitional justice, Baines points to and then challenges the line of thinking in which “the ‘ideal victim’… is a person without agency, and the perpetrator, an individual whose unbounded agency must be disciplined and brought under control</w:t>
      </w:r>
      <w:r w:rsidR="00ED4749" w:rsidRPr="001074DF">
        <w:rPr>
          <w:rFonts w:ascii="Times New Roman" w:hAnsi="Times New Roman" w:cs="Times New Roman"/>
          <w:color w:val="000000" w:themeColor="text1"/>
        </w:rPr>
        <w:t>.</w:t>
      </w:r>
      <w:r w:rsidR="00F86431" w:rsidRPr="001074DF">
        <w:rPr>
          <w:rFonts w:ascii="Times New Roman" w:hAnsi="Times New Roman" w:cs="Times New Roman"/>
          <w:color w:val="000000" w:themeColor="text1"/>
        </w:rPr>
        <w:t>”</w:t>
      </w:r>
      <w:r w:rsidR="003061DF" w:rsidRPr="001862CD">
        <w:rPr>
          <w:rStyle w:val="FootnoteReference"/>
        </w:rPr>
        <w:footnoteReference w:id="11"/>
      </w:r>
      <w:r w:rsidR="005D0850">
        <w:rPr>
          <w:rFonts w:ascii="Times New Roman" w:hAnsi="Times New Roman" w:cs="Times New Roman"/>
          <w:color w:val="000000" w:themeColor="text1"/>
        </w:rPr>
        <w:t xml:space="preserve"> </w:t>
      </w:r>
      <w:r w:rsidR="00F86431" w:rsidRPr="001074DF">
        <w:rPr>
          <w:rFonts w:ascii="Times New Roman" w:hAnsi="Times New Roman" w:cs="Times New Roman"/>
          <w:color w:val="000000" w:themeColor="text1"/>
        </w:rPr>
        <w:t xml:space="preserve">If there is deviation from the victim narrative, women are framed in their maternal capacity as being able to take care of others and/or build and restore social fabric in communities in the aftermath of violence. While this may be an accurate assessment in many cases, it does not allow these women agency in terms of the strategies they employ to protect </w:t>
      </w:r>
      <w:r w:rsidR="00F86431" w:rsidRPr="001074DF">
        <w:rPr>
          <w:rFonts w:ascii="Times New Roman" w:hAnsi="Times New Roman" w:cs="Times New Roman"/>
          <w:i/>
          <w:color w:val="000000" w:themeColor="text1"/>
        </w:rPr>
        <w:t>themselves</w:t>
      </w:r>
      <w:r w:rsidR="00F86431" w:rsidRPr="001074DF">
        <w:rPr>
          <w:rFonts w:ascii="Times New Roman" w:hAnsi="Times New Roman" w:cs="Times New Roman"/>
          <w:color w:val="000000" w:themeColor="text1"/>
        </w:rPr>
        <w:t xml:space="preserve"> and rebuild their lives, both in contexts of continuing violence, and also in the uncertain times of post-conflict eras. </w:t>
      </w:r>
    </w:p>
    <w:p w14:paraId="6418C035" w14:textId="76B1E654" w:rsidR="00BB1272" w:rsidRDefault="00556575"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Furthermore, when it comes to genocide and atrocity crime prevention</w:t>
      </w:r>
      <w:r w:rsidR="00F80D44">
        <w:rPr>
          <w:rFonts w:ascii="Times New Roman" w:hAnsi="Times New Roman" w:cs="Times New Roman"/>
          <w:color w:val="000000" w:themeColor="text1"/>
        </w:rPr>
        <w:t xml:space="preserve"> research</w:t>
      </w:r>
      <w:r w:rsidRPr="001074DF">
        <w:rPr>
          <w:rFonts w:ascii="Times New Roman" w:hAnsi="Times New Roman" w:cs="Times New Roman"/>
          <w:color w:val="000000" w:themeColor="text1"/>
        </w:rPr>
        <w:t>, this gendered essentialism continues. While scholars increasingly focus on the gendered elements of genocide</w:t>
      </w:r>
      <w:r w:rsidR="004B61C1">
        <w:rPr>
          <w:rFonts w:ascii="Times New Roman" w:hAnsi="Times New Roman" w:cs="Times New Roman"/>
          <w:color w:val="000000" w:themeColor="text1"/>
        </w:rPr>
        <w:t>,</w:t>
      </w:r>
      <w:r w:rsidR="003061DF" w:rsidRPr="00DD5471">
        <w:rPr>
          <w:rStyle w:val="FootnoteReference"/>
        </w:rPr>
        <w:footnoteReference w:id="12"/>
      </w:r>
      <w:r w:rsidRPr="001074DF">
        <w:rPr>
          <w:rFonts w:ascii="Times New Roman" w:hAnsi="Times New Roman" w:cs="Times New Roman"/>
          <w:color w:val="000000" w:themeColor="text1"/>
        </w:rPr>
        <w:t xml:space="preserve"> </w:t>
      </w:r>
      <w:r w:rsidR="00725867" w:rsidRPr="001074DF">
        <w:rPr>
          <w:rFonts w:ascii="Times New Roman" w:hAnsi="Times New Roman" w:cs="Times New Roman"/>
          <w:color w:val="000000" w:themeColor="text1"/>
        </w:rPr>
        <w:t>these are</w:t>
      </w:r>
      <w:r w:rsidRPr="001074DF">
        <w:rPr>
          <w:rFonts w:ascii="Times New Roman" w:hAnsi="Times New Roman" w:cs="Times New Roman"/>
          <w:color w:val="000000" w:themeColor="text1"/>
        </w:rPr>
        <w:t xml:space="preserve"> not often </w:t>
      </w:r>
      <w:r w:rsidR="0068737B" w:rsidRPr="001074DF">
        <w:rPr>
          <w:rFonts w:ascii="Times New Roman" w:hAnsi="Times New Roman" w:cs="Times New Roman"/>
          <w:color w:val="000000" w:themeColor="text1"/>
        </w:rPr>
        <w:t xml:space="preserve">holistically </w:t>
      </w:r>
      <w:r w:rsidRPr="001074DF">
        <w:rPr>
          <w:rFonts w:ascii="Times New Roman" w:hAnsi="Times New Roman" w:cs="Times New Roman"/>
          <w:color w:val="000000" w:themeColor="text1"/>
        </w:rPr>
        <w:t xml:space="preserve">discussed in the prevention literature. </w:t>
      </w:r>
      <w:r w:rsidR="0068737B" w:rsidRPr="001074DF">
        <w:rPr>
          <w:rFonts w:ascii="Times New Roman" w:hAnsi="Times New Roman" w:cs="Times New Roman"/>
          <w:color w:val="000000" w:themeColor="text1"/>
        </w:rPr>
        <w:t>There is a tendency to</w:t>
      </w:r>
      <w:r w:rsidRPr="001074DF">
        <w:rPr>
          <w:rFonts w:ascii="Times New Roman" w:hAnsi="Times New Roman" w:cs="Times New Roman"/>
          <w:color w:val="000000" w:themeColor="text1"/>
        </w:rPr>
        <w:t xml:space="preserve"> fall into a gendered binary, whereby prevention is a masculine activity, while peacebuilding is represented as more maternal and feminine</w:t>
      </w:r>
      <w:r w:rsidR="00BB1272">
        <w:rPr>
          <w:rFonts w:ascii="Times New Roman" w:hAnsi="Times New Roman" w:cs="Times New Roman"/>
          <w:color w:val="000000" w:themeColor="text1"/>
        </w:rPr>
        <w:t>.</w:t>
      </w:r>
      <w:r w:rsidR="008020F2">
        <w:rPr>
          <w:rStyle w:val="FootnoteReference"/>
          <w:rFonts w:cs="Times New Roman"/>
          <w:color w:val="000000" w:themeColor="text1"/>
        </w:rPr>
        <w:footnoteReference w:id="13"/>
      </w:r>
      <w:r w:rsidR="00BB1272">
        <w:rPr>
          <w:rFonts w:ascii="Times New Roman" w:hAnsi="Times New Roman" w:cs="Times New Roman"/>
          <w:color w:val="000000" w:themeColor="text1"/>
        </w:rPr>
        <w:t xml:space="preserve"> </w:t>
      </w:r>
      <w:r w:rsidRPr="001074DF">
        <w:rPr>
          <w:rFonts w:ascii="Times New Roman" w:hAnsi="Times New Roman" w:cs="Times New Roman"/>
          <w:color w:val="000000" w:themeColor="text1"/>
        </w:rPr>
        <w:t xml:space="preserve">This problematic division </w:t>
      </w:r>
      <w:r w:rsidRPr="001074DF">
        <w:rPr>
          <w:rFonts w:ascii="Times New Roman" w:hAnsi="Times New Roman" w:cs="Times New Roman"/>
          <w:color w:val="000000" w:themeColor="text1"/>
        </w:rPr>
        <w:lastRenderedPageBreak/>
        <w:t xml:space="preserve">highlights a worrying </w:t>
      </w:r>
      <w:r w:rsidR="00814C4A" w:rsidRPr="001074DF">
        <w:rPr>
          <w:rFonts w:ascii="Times New Roman" w:hAnsi="Times New Roman" w:cs="Times New Roman"/>
          <w:color w:val="000000" w:themeColor="text1"/>
        </w:rPr>
        <w:t>pattern</w:t>
      </w:r>
      <w:r w:rsidR="00F80D44">
        <w:rPr>
          <w:rFonts w:ascii="Times New Roman" w:hAnsi="Times New Roman" w:cs="Times New Roman"/>
          <w:color w:val="000000" w:themeColor="text1"/>
        </w:rPr>
        <w:t xml:space="preserve"> both</w:t>
      </w:r>
      <w:r w:rsidRPr="001074DF">
        <w:rPr>
          <w:rFonts w:ascii="Times New Roman" w:hAnsi="Times New Roman" w:cs="Times New Roman"/>
          <w:color w:val="000000" w:themeColor="text1"/>
        </w:rPr>
        <w:t xml:space="preserve"> in the literature and in practic</w:t>
      </w:r>
      <w:r w:rsidR="00BB1272">
        <w:rPr>
          <w:rFonts w:ascii="Times New Roman" w:hAnsi="Times New Roman" w:cs="Times New Roman"/>
          <w:color w:val="000000" w:themeColor="text1"/>
        </w:rPr>
        <w:t>e. Indeed, even the UN Women, Peace and Security agenda has been accused of “</w:t>
      </w:r>
      <w:r w:rsidR="007D0533">
        <w:rPr>
          <w:rFonts w:ascii="Times New Roman" w:hAnsi="Times New Roman" w:cs="Times New Roman"/>
          <w:color w:val="000000" w:themeColor="text1"/>
        </w:rPr>
        <w:t>[perpetuating] a protectionist narrative” by failing to better enable or support “women’s participation in peace and security processes.”</w:t>
      </w:r>
      <w:r w:rsidR="007D0533">
        <w:rPr>
          <w:rStyle w:val="FootnoteReference"/>
          <w:rFonts w:cs="Times New Roman"/>
          <w:color w:val="000000" w:themeColor="text1"/>
        </w:rPr>
        <w:footnoteReference w:id="14"/>
      </w:r>
      <w:r w:rsidR="00A875F2">
        <w:rPr>
          <w:rFonts w:ascii="Times New Roman" w:hAnsi="Times New Roman" w:cs="Times New Roman"/>
          <w:color w:val="000000" w:themeColor="text1"/>
        </w:rPr>
        <w:t xml:space="preserve"> Dianne Otto goes one step further, arguing that the Security Council continues to rely on the “gendered paradigm that men fight wars in order to protect women (and children), and that women are naturally predisposed to peace.”</w:t>
      </w:r>
      <w:r w:rsidR="00A875F2">
        <w:rPr>
          <w:rStyle w:val="FootnoteReference"/>
          <w:rFonts w:cs="Times New Roman"/>
          <w:color w:val="000000" w:themeColor="text1"/>
        </w:rPr>
        <w:footnoteReference w:id="15"/>
      </w:r>
    </w:p>
    <w:p w14:paraId="433DF3FA" w14:textId="4DF3881F" w:rsidR="00AD67C5" w:rsidRPr="001074DF" w:rsidRDefault="00556575"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This article will challenge </w:t>
      </w:r>
      <w:r w:rsidR="00745C91">
        <w:rPr>
          <w:rFonts w:ascii="Times New Roman" w:hAnsi="Times New Roman" w:cs="Times New Roman"/>
          <w:color w:val="000000" w:themeColor="text1"/>
        </w:rPr>
        <w:t>the</w:t>
      </w:r>
      <w:r w:rsidRPr="001074DF">
        <w:rPr>
          <w:rFonts w:ascii="Times New Roman" w:hAnsi="Times New Roman" w:cs="Times New Roman"/>
          <w:color w:val="000000" w:themeColor="text1"/>
        </w:rPr>
        <w:t xml:space="preserve"> trend</w:t>
      </w:r>
      <w:r w:rsidR="00745C91">
        <w:rPr>
          <w:rFonts w:ascii="Times New Roman" w:hAnsi="Times New Roman" w:cs="Times New Roman"/>
          <w:color w:val="000000" w:themeColor="text1"/>
        </w:rPr>
        <w:t xml:space="preserve"> of gendered essentialism</w:t>
      </w:r>
      <w:r w:rsidRPr="001074DF">
        <w:rPr>
          <w:rFonts w:ascii="Times New Roman" w:hAnsi="Times New Roman" w:cs="Times New Roman"/>
          <w:color w:val="000000" w:themeColor="text1"/>
        </w:rPr>
        <w:t xml:space="preserve"> and read genocide and atrocity crimes “from the bottom up”, as suggested by Elisa von Joeden-Forgey</w:t>
      </w:r>
      <w:r w:rsidR="0068737B" w:rsidRPr="001074DF">
        <w:rPr>
          <w:rFonts w:ascii="Times New Roman" w:hAnsi="Times New Roman" w:cs="Times New Roman"/>
          <w:color w:val="000000" w:themeColor="text1"/>
        </w:rPr>
        <w:t xml:space="preserve"> (whose work is </w:t>
      </w:r>
      <w:r w:rsidR="00814C4A" w:rsidRPr="001074DF">
        <w:rPr>
          <w:rFonts w:ascii="Times New Roman" w:hAnsi="Times New Roman" w:cs="Times New Roman"/>
          <w:color w:val="000000" w:themeColor="text1"/>
        </w:rPr>
        <w:t>an exception to the above trend</w:t>
      </w:r>
      <w:r w:rsidR="0068737B"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 xml:space="preserve">. She </w:t>
      </w:r>
      <w:r w:rsidR="00CA358C" w:rsidRPr="001074DF">
        <w:rPr>
          <w:rFonts w:ascii="Times New Roman" w:hAnsi="Times New Roman" w:cs="Times New Roman"/>
          <w:color w:val="000000" w:themeColor="text1"/>
        </w:rPr>
        <w:t>suggests</w:t>
      </w:r>
      <w:r w:rsidRPr="001074DF">
        <w:rPr>
          <w:rFonts w:ascii="Times New Roman" w:hAnsi="Times New Roman" w:cs="Times New Roman"/>
          <w:color w:val="000000" w:themeColor="text1"/>
        </w:rPr>
        <w:t>: by including nuanced gender-sensitive research, we will better understand atrocity and thus inform early warning and prevention strategies</w:t>
      </w:r>
      <w:r w:rsidR="002D21BC" w:rsidRPr="001074DF">
        <w:rPr>
          <w:rFonts w:ascii="Times New Roman" w:hAnsi="Times New Roman" w:cs="Times New Roman"/>
          <w:color w:val="000000" w:themeColor="text1"/>
        </w:rPr>
        <w:t>.</w:t>
      </w:r>
      <w:r w:rsidR="003061DF" w:rsidRPr="001862CD">
        <w:rPr>
          <w:rStyle w:val="FootnoteReference"/>
        </w:rPr>
        <w:footnoteReference w:id="16"/>
      </w:r>
      <w:r w:rsidR="002D21BC" w:rsidRPr="001074DF">
        <w:rPr>
          <w:rFonts w:ascii="Times New Roman" w:hAnsi="Times New Roman" w:cs="Times New Roman"/>
          <w:color w:val="000000" w:themeColor="text1"/>
        </w:rPr>
        <w:t xml:space="preserve"> </w:t>
      </w:r>
    </w:p>
    <w:p w14:paraId="3CB54E12" w14:textId="2CD7F2FA" w:rsidR="00AD1A96" w:rsidRPr="001074DF" w:rsidRDefault="00AD1A96" w:rsidP="004F340B">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Even when gender </w:t>
      </w:r>
      <w:r w:rsidRPr="001074DF">
        <w:rPr>
          <w:rFonts w:ascii="Times New Roman" w:hAnsi="Times New Roman" w:cs="Times New Roman"/>
          <w:i/>
          <w:color w:val="000000" w:themeColor="text1"/>
        </w:rPr>
        <w:t>is</w:t>
      </w:r>
      <w:r w:rsidRPr="001074DF">
        <w:rPr>
          <w:rFonts w:ascii="Times New Roman" w:hAnsi="Times New Roman" w:cs="Times New Roman"/>
          <w:color w:val="000000" w:themeColor="text1"/>
        </w:rPr>
        <w:t xml:space="preserve"> taken into account in </w:t>
      </w:r>
      <w:r w:rsidR="00BB1272">
        <w:rPr>
          <w:rFonts w:ascii="Times New Roman" w:hAnsi="Times New Roman" w:cs="Times New Roman"/>
          <w:color w:val="000000" w:themeColor="text1"/>
        </w:rPr>
        <w:t>genocide</w:t>
      </w:r>
      <w:r w:rsidRPr="001074DF">
        <w:rPr>
          <w:rFonts w:ascii="Times New Roman" w:hAnsi="Times New Roman" w:cs="Times New Roman"/>
          <w:color w:val="000000" w:themeColor="text1"/>
        </w:rPr>
        <w:t xml:space="preserve"> prevention</w:t>
      </w:r>
      <w:r w:rsidR="00772FF9">
        <w:rPr>
          <w:rFonts w:ascii="Times New Roman" w:hAnsi="Times New Roman" w:cs="Times New Roman"/>
          <w:color w:val="000000" w:themeColor="text1"/>
        </w:rPr>
        <w:t xml:space="preserve"> research</w:t>
      </w:r>
      <w:r w:rsidRPr="001074DF">
        <w:rPr>
          <w:rFonts w:ascii="Times New Roman" w:hAnsi="Times New Roman" w:cs="Times New Roman"/>
          <w:color w:val="000000" w:themeColor="text1"/>
        </w:rPr>
        <w:t xml:space="preserve">, there is something </w:t>
      </w:r>
      <w:r w:rsidR="00BB1309" w:rsidRPr="001074DF">
        <w:rPr>
          <w:rFonts w:ascii="Times New Roman" w:hAnsi="Times New Roman" w:cs="Times New Roman"/>
          <w:color w:val="000000" w:themeColor="text1"/>
        </w:rPr>
        <w:t>uncomfortable about</w:t>
      </w:r>
      <w:r w:rsidRPr="001074DF">
        <w:rPr>
          <w:rFonts w:ascii="Times New Roman" w:hAnsi="Times New Roman" w:cs="Times New Roman"/>
          <w:color w:val="000000" w:themeColor="text1"/>
        </w:rPr>
        <w:t xml:space="preserve"> how </w:t>
      </w:r>
      <w:r w:rsidR="00772FF9">
        <w:rPr>
          <w:rFonts w:ascii="Times New Roman" w:hAnsi="Times New Roman" w:cs="Times New Roman"/>
          <w:color w:val="000000" w:themeColor="text1"/>
        </w:rPr>
        <w:t>analysis</w:t>
      </w:r>
      <w:r w:rsidRPr="001074DF">
        <w:rPr>
          <w:rFonts w:ascii="Times New Roman" w:hAnsi="Times New Roman" w:cs="Times New Roman"/>
          <w:color w:val="000000" w:themeColor="text1"/>
        </w:rPr>
        <w:t xml:space="preserve"> </w:t>
      </w:r>
      <w:r w:rsidR="001074DF" w:rsidRPr="001074DF">
        <w:rPr>
          <w:rFonts w:ascii="Times New Roman" w:hAnsi="Times New Roman" w:cs="Times New Roman"/>
          <w:color w:val="000000" w:themeColor="text1"/>
        </w:rPr>
        <w:t>instrumentali</w:t>
      </w:r>
      <w:r w:rsidR="001074DF">
        <w:rPr>
          <w:rFonts w:ascii="Times New Roman" w:hAnsi="Times New Roman" w:cs="Times New Roman"/>
          <w:color w:val="000000" w:themeColor="text1"/>
        </w:rPr>
        <w:t>z</w:t>
      </w:r>
      <w:r w:rsidR="001074DF" w:rsidRPr="001074DF">
        <w:rPr>
          <w:rFonts w:ascii="Times New Roman" w:hAnsi="Times New Roman" w:cs="Times New Roman"/>
          <w:color w:val="000000" w:themeColor="text1"/>
        </w:rPr>
        <w:t>es</w:t>
      </w:r>
      <w:r w:rsidRPr="001074DF">
        <w:rPr>
          <w:rFonts w:ascii="Times New Roman" w:hAnsi="Times New Roman" w:cs="Times New Roman"/>
          <w:color w:val="000000" w:themeColor="text1"/>
        </w:rPr>
        <w:t xml:space="preserve"> the </w:t>
      </w:r>
      <w:r w:rsidR="00CB685C" w:rsidRPr="001074DF">
        <w:rPr>
          <w:rFonts w:ascii="Times New Roman" w:hAnsi="Times New Roman" w:cs="Times New Roman"/>
          <w:color w:val="000000" w:themeColor="text1"/>
        </w:rPr>
        <w:t>reason</w:t>
      </w:r>
      <w:r w:rsidRPr="001074DF">
        <w:rPr>
          <w:rFonts w:ascii="Times New Roman" w:hAnsi="Times New Roman" w:cs="Times New Roman"/>
          <w:color w:val="000000" w:themeColor="text1"/>
        </w:rPr>
        <w:t xml:space="preserve"> </w:t>
      </w:r>
      <w:r w:rsidR="00CB685C" w:rsidRPr="001074DF">
        <w:rPr>
          <w:rFonts w:ascii="Times New Roman" w:hAnsi="Times New Roman" w:cs="Times New Roman"/>
          <w:color w:val="000000" w:themeColor="text1"/>
        </w:rPr>
        <w:t>women and their experiences should be taken into</w:t>
      </w:r>
      <w:r w:rsidRPr="001074DF">
        <w:rPr>
          <w:rFonts w:ascii="Times New Roman" w:hAnsi="Times New Roman" w:cs="Times New Roman"/>
          <w:color w:val="000000" w:themeColor="text1"/>
        </w:rPr>
        <w:t xml:space="preserve"> account</w:t>
      </w:r>
      <w:r w:rsidR="0068737B" w:rsidRPr="001074DF">
        <w:rPr>
          <w:rFonts w:ascii="Times New Roman" w:hAnsi="Times New Roman" w:cs="Times New Roman"/>
          <w:color w:val="000000" w:themeColor="text1"/>
        </w:rPr>
        <w:t>.</w:t>
      </w:r>
      <w:r w:rsidR="004F340B">
        <w:rPr>
          <w:rStyle w:val="FootnoteReference"/>
          <w:rFonts w:cs="Times New Roman"/>
          <w:color w:val="000000" w:themeColor="text1"/>
        </w:rPr>
        <w:footnoteReference w:id="17"/>
      </w:r>
      <w:r w:rsidR="0068737B" w:rsidRPr="001074DF">
        <w:rPr>
          <w:rFonts w:ascii="Times New Roman" w:hAnsi="Times New Roman" w:cs="Times New Roman"/>
          <w:color w:val="000000" w:themeColor="text1"/>
        </w:rPr>
        <w:t xml:space="preserve"> For example, Matveeva </w:t>
      </w:r>
      <w:r w:rsidR="00300594">
        <w:rPr>
          <w:rFonts w:ascii="Times New Roman" w:hAnsi="Times New Roman" w:cs="Times New Roman"/>
          <w:color w:val="000000" w:themeColor="text1"/>
        </w:rPr>
        <w:t>reflects</w:t>
      </w:r>
      <w:r w:rsidR="000C4032">
        <w:rPr>
          <w:rFonts w:ascii="Times New Roman" w:hAnsi="Times New Roman" w:cs="Times New Roman"/>
          <w:color w:val="000000" w:themeColor="text1"/>
        </w:rPr>
        <w:t xml:space="preserve"> o</w:t>
      </w:r>
      <w:r w:rsidR="00300594">
        <w:rPr>
          <w:rFonts w:ascii="Times New Roman" w:hAnsi="Times New Roman" w:cs="Times New Roman"/>
          <w:color w:val="000000" w:themeColor="text1"/>
        </w:rPr>
        <w:t>n</w:t>
      </w:r>
      <w:r w:rsidR="000C4032">
        <w:rPr>
          <w:rFonts w:ascii="Times New Roman" w:hAnsi="Times New Roman" w:cs="Times New Roman"/>
          <w:color w:val="000000" w:themeColor="text1"/>
        </w:rPr>
        <w:t xml:space="preserve"> a </w:t>
      </w:r>
      <w:r w:rsidR="00300594">
        <w:rPr>
          <w:rFonts w:ascii="Times New Roman" w:hAnsi="Times New Roman" w:cs="Times New Roman"/>
          <w:color w:val="000000" w:themeColor="text1"/>
        </w:rPr>
        <w:t>r</w:t>
      </w:r>
      <w:r w:rsidR="000C4032">
        <w:rPr>
          <w:rFonts w:ascii="Times New Roman" w:hAnsi="Times New Roman" w:cs="Times New Roman"/>
          <w:color w:val="000000" w:themeColor="text1"/>
        </w:rPr>
        <w:t>eport released by International Alert</w:t>
      </w:r>
      <w:r w:rsidR="0068737B"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 xml:space="preserve"> “the rationale behind introducing gender into early warning rests upon the argument that the use of a gender-lens enriches early warning analysis and allows for more </w:t>
      </w:r>
      <w:r w:rsidRPr="001074DF">
        <w:rPr>
          <w:rFonts w:ascii="Times New Roman" w:hAnsi="Times New Roman" w:cs="Times New Roman"/>
          <w:color w:val="000000" w:themeColor="text1"/>
        </w:rPr>
        <w:lastRenderedPageBreak/>
        <w:t>appropriate response options</w:t>
      </w:r>
      <w:r w:rsidR="002D21BC"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3061DF" w:rsidRPr="002B25AB">
        <w:rPr>
          <w:rStyle w:val="FootnoteReference"/>
        </w:rPr>
        <w:footnoteReference w:id="18"/>
      </w:r>
      <w:r w:rsidR="002D21BC" w:rsidRPr="001074DF">
        <w:rPr>
          <w:rFonts w:ascii="Times New Roman" w:hAnsi="Times New Roman" w:cs="Times New Roman"/>
          <w:color w:val="000000" w:themeColor="text1"/>
        </w:rPr>
        <w:t xml:space="preserve"> </w:t>
      </w:r>
      <w:r w:rsidRPr="001074DF">
        <w:rPr>
          <w:rFonts w:ascii="Times New Roman" w:hAnsi="Times New Roman" w:cs="Times New Roman"/>
          <w:color w:val="000000" w:themeColor="text1"/>
        </w:rPr>
        <w:t>While at face value this is not necessarily problematic,</w:t>
      </w:r>
      <w:r w:rsidR="000C4032">
        <w:rPr>
          <w:rFonts w:ascii="Times New Roman" w:hAnsi="Times New Roman" w:cs="Times New Roman"/>
          <w:color w:val="000000" w:themeColor="text1"/>
        </w:rPr>
        <w:t xml:space="preserve"> she continues,</w:t>
      </w:r>
      <w:r w:rsidRPr="001074DF">
        <w:rPr>
          <w:rFonts w:ascii="Times New Roman" w:hAnsi="Times New Roman" w:cs="Times New Roman"/>
          <w:color w:val="000000" w:themeColor="text1"/>
        </w:rPr>
        <w:t xml:space="preserve"> it is based on three hypotheses that place women in “micro-level events” as opposed to “macro-level conflict” and that seek to hone in on the potential of “women…as actors for peace</w:t>
      </w:r>
      <w:r w:rsidR="00A1071B"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A1071B" w:rsidRPr="001862CD">
        <w:rPr>
          <w:rStyle w:val="FootnoteReference"/>
        </w:rPr>
        <w:footnoteReference w:id="19"/>
      </w:r>
      <w:r w:rsidR="00A1071B" w:rsidRPr="001074DF">
        <w:rPr>
          <w:rFonts w:ascii="Times New Roman" w:hAnsi="Times New Roman" w:cs="Times New Roman"/>
          <w:color w:val="000000" w:themeColor="text1"/>
        </w:rPr>
        <w:t xml:space="preserve"> </w:t>
      </w:r>
      <w:r w:rsidR="000C4032">
        <w:rPr>
          <w:rFonts w:ascii="Times New Roman" w:hAnsi="Times New Roman" w:cs="Times New Roman"/>
          <w:color w:val="000000" w:themeColor="text1"/>
        </w:rPr>
        <w:t>Like Matveeva, I question if “the reality is…as straightforward.”</w:t>
      </w:r>
      <w:r w:rsidR="000C4032">
        <w:rPr>
          <w:rStyle w:val="FootnoteReference"/>
          <w:rFonts w:cs="Times New Roman"/>
          <w:color w:val="000000" w:themeColor="text1"/>
        </w:rPr>
        <w:footnoteReference w:id="20"/>
      </w:r>
      <w:r w:rsidR="000C4032">
        <w:rPr>
          <w:rFonts w:ascii="Times New Roman" w:hAnsi="Times New Roman" w:cs="Times New Roman"/>
          <w:color w:val="000000" w:themeColor="text1"/>
        </w:rPr>
        <w:t xml:space="preserve"> </w:t>
      </w:r>
      <w:r w:rsidR="00F80D44">
        <w:rPr>
          <w:rFonts w:ascii="Times New Roman" w:hAnsi="Times New Roman" w:cs="Times New Roman"/>
          <w:color w:val="000000" w:themeColor="text1"/>
        </w:rPr>
        <w:t>My contention is slightly different from hers, however:</w:t>
      </w:r>
      <w:r w:rsidR="000C4032">
        <w:rPr>
          <w:rFonts w:ascii="Times New Roman" w:hAnsi="Times New Roman" w:cs="Times New Roman"/>
          <w:color w:val="000000" w:themeColor="text1"/>
        </w:rPr>
        <w:t xml:space="preserve"> I question the</w:t>
      </w:r>
      <w:r w:rsidR="000C4032" w:rsidRPr="001074DF">
        <w:rPr>
          <w:rFonts w:ascii="Times New Roman" w:hAnsi="Times New Roman" w:cs="Times New Roman"/>
          <w:color w:val="000000" w:themeColor="text1"/>
        </w:rPr>
        <w:t xml:space="preserve"> </w:t>
      </w:r>
      <w:r w:rsidRPr="001074DF">
        <w:rPr>
          <w:rFonts w:ascii="Times New Roman" w:hAnsi="Times New Roman" w:cs="Times New Roman"/>
          <w:color w:val="000000" w:themeColor="text1"/>
        </w:rPr>
        <w:t>impli</w:t>
      </w:r>
      <w:r w:rsidR="000C4032">
        <w:rPr>
          <w:rFonts w:ascii="Times New Roman" w:hAnsi="Times New Roman" w:cs="Times New Roman"/>
          <w:color w:val="000000" w:themeColor="text1"/>
        </w:rPr>
        <w:t>cation</w:t>
      </w:r>
      <w:r w:rsidRPr="001074DF">
        <w:rPr>
          <w:rFonts w:ascii="Times New Roman" w:hAnsi="Times New Roman" w:cs="Times New Roman"/>
          <w:color w:val="000000" w:themeColor="text1"/>
        </w:rPr>
        <w:t xml:space="preserve"> that women’s supposedly peaceful nature makes them well-suited to on-the-ground prevention efforts</w:t>
      </w:r>
      <w:r w:rsidR="00EE748E">
        <w:rPr>
          <w:rFonts w:ascii="Times New Roman" w:hAnsi="Times New Roman" w:cs="Times New Roman"/>
          <w:color w:val="000000" w:themeColor="text1"/>
        </w:rPr>
        <w:t xml:space="preserve">. </w:t>
      </w:r>
      <w:r w:rsidR="00F80D44">
        <w:rPr>
          <w:rFonts w:ascii="Times New Roman" w:hAnsi="Times New Roman" w:cs="Times New Roman"/>
          <w:color w:val="000000" w:themeColor="text1"/>
        </w:rPr>
        <w:t xml:space="preserve"> </w:t>
      </w:r>
      <w:r w:rsidR="001D3F55" w:rsidRPr="001074DF">
        <w:rPr>
          <w:rFonts w:ascii="Times New Roman" w:hAnsi="Times New Roman" w:cs="Times New Roman"/>
          <w:color w:val="000000" w:themeColor="text1"/>
        </w:rPr>
        <w:t xml:space="preserve"> </w:t>
      </w:r>
    </w:p>
    <w:p w14:paraId="5EB59199" w14:textId="4F4D58C5" w:rsidR="00DD7F14" w:rsidRDefault="00FE1947" w:rsidP="001074DF">
      <w:pPr>
        <w:spacing w:line="48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To bring this conversation about agency and gender analysis back to critical genocide studies,  we can turn to </w:t>
      </w:r>
      <w:r w:rsidR="00F25FD2" w:rsidRPr="001074DF">
        <w:rPr>
          <w:rFonts w:ascii="Times New Roman" w:hAnsi="Times New Roman" w:cs="Times New Roman"/>
          <w:color w:val="000000" w:themeColor="text1"/>
        </w:rPr>
        <w:t>Alex Hinton</w:t>
      </w:r>
      <w:r>
        <w:rPr>
          <w:rFonts w:ascii="Times New Roman" w:hAnsi="Times New Roman" w:cs="Times New Roman"/>
          <w:color w:val="000000" w:themeColor="text1"/>
        </w:rPr>
        <w:t>, who</w:t>
      </w:r>
      <w:r w:rsidR="00F25FD2" w:rsidRPr="001074DF">
        <w:rPr>
          <w:rFonts w:ascii="Times New Roman" w:hAnsi="Times New Roman" w:cs="Times New Roman"/>
          <w:color w:val="000000" w:themeColor="text1"/>
        </w:rPr>
        <w:t xml:space="preserve"> tells us that “critical genocide studies takes place in the gutter,” the space between frames</w:t>
      </w:r>
      <w:r w:rsidR="008B1D8B" w:rsidRPr="001074DF">
        <w:rPr>
          <w:rFonts w:ascii="Times New Roman" w:hAnsi="Times New Roman" w:cs="Times New Roman"/>
          <w:color w:val="000000" w:themeColor="text1"/>
        </w:rPr>
        <w:t>,</w:t>
      </w:r>
      <w:r w:rsidR="00124F9D" w:rsidRPr="001074DF">
        <w:rPr>
          <w:rFonts w:ascii="Times New Roman" w:hAnsi="Times New Roman" w:cs="Times New Roman"/>
          <w:color w:val="000000" w:themeColor="text1"/>
        </w:rPr>
        <w:t xml:space="preserve"> or </w:t>
      </w:r>
      <w:r w:rsidR="00F25FD2" w:rsidRPr="001074DF">
        <w:rPr>
          <w:rFonts w:ascii="Times New Roman" w:hAnsi="Times New Roman" w:cs="Times New Roman"/>
          <w:color w:val="000000" w:themeColor="text1"/>
        </w:rPr>
        <w:t>the gap to be filled,</w:t>
      </w:r>
      <w:r w:rsidR="003061DF" w:rsidRPr="001862CD">
        <w:rPr>
          <w:rStyle w:val="FootnoteReference"/>
        </w:rPr>
        <w:footnoteReference w:id="21"/>
      </w:r>
      <w:r w:rsidR="00F25FD2" w:rsidRPr="001074DF">
        <w:rPr>
          <w:rFonts w:ascii="Times New Roman" w:hAnsi="Times New Roman" w:cs="Times New Roman"/>
          <w:color w:val="000000" w:themeColor="text1"/>
        </w:rPr>
        <w:t xml:space="preserve"> and that we need to unpack and </w:t>
      </w:r>
      <w:r w:rsidR="001074DF" w:rsidRPr="001074DF">
        <w:rPr>
          <w:rFonts w:ascii="Times New Roman" w:hAnsi="Times New Roman" w:cs="Times New Roman"/>
          <w:color w:val="000000" w:themeColor="text1"/>
        </w:rPr>
        <w:t>decenter</w:t>
      </w:r>
      <w:r w:rsidR="00F25FD2" w:rsidRPr="001074DF">
        <w:rPr>
          <w:rFonts w:ascii="Times New Roman" w:hAnsi="Times New Roman" w:cs="Times New Roman"/>
          <w:color w:val="000000" w:themeColor="text1"/>
        </w:rPr>
        <w:t xml:space="preserve"> the assumptions of the field.</w:t>
      </w:r>
      <w:r w:rsidR="007B5C59">
        <w:rPr>
          <w:rFonts w:ascii="Times New Roman" w:hAnsi="Times New Roman" w:cs="Times New Roman"/>
          <w:color w:val="000000" w:themeColor="text1"/>
        </w:rPr>
        <w:t xml:space="preserve"> </w:t>
      </w:r>
      <w:r w:rsidR="00DD7F14">
        <w:rPr>
          <w:rFonts w:ascii="Times New Roman" w:hAnsi="Times New Roman" w:cs="Times New Roman"/>
          <w:color w:val="000000" w:themeColor="text1"/>
        </w:rPr>
        <w:t xml:space="preserve">This can be read alongside </w:t>
      </w:r>
      <w:r w:rsidR="00F80D44">
        <w:rPr>
          <w:rFonts w:ascii="Times New Roman" w:hAnsi="Times New Roman" w:cs="Times New Roman"/>
          <w:color w:val="000000" w:themeColor="text1"/>
        </w:rPr>
        <w:t xml:space="preserve">the work of </w:t>
      </w:r>
      <w:r w:rsidR="00DD7F14">
        <w:rPr>
          <w:rFonts w:ascii="Times New Roman" w:hAnsi="Times New Roman" w:cs="Times New Roman"/>
          <w:color w:val="000000" w:themeColor="text1"/>
        </w:rPr>
        <w:t>Oliver Kapla</w:t>
      </w:r>
      <w:r w:rsidR="00F80D44">
        <w:rPr>
          <w:rFonts w:ascii="Times New Roman" w:hAnsi="Times New Roman" w:cs="Times New Roman"/>
          <w:color w:val="000000" w:themeColor="text1"/>
        </w:rPr>
        <w:t>n</w:t>
      </w:r>
      <w:r w:rsidR="00DD7F14">
        <w:rPr>
          <w:rFonts w:ascii="Times New Roman" w:hAnsi="Times New Roman" w:cs="Times New Roman"/>
          <w:color w:val="000000" w:themeColor="text1"/>
        </w:rPr>
        <w:t xml:space="preserve">, </w:t>
      </w:r>
      <w:r w:rsidR="00F80D44">
        <w:rPr>
          <w:rFonts w:ascii="Times New Roman" w:hAnsi="Times New Roman" w:cs="Times New Roman"/>
          <w:color w:val="000000" w:themeColor="text1"/>
        </w:rPr>
        <w:t xml:space="preserve">which </w:t>
      </w:r>
      <w:r w:rsidR="00DD7F14">
        <w:rPr>
          <w:rFonts w:ascii="Times New Roman" w:hAnsi="Times New Roman" w:cs="Times New Roman"/>
          <w:color w:val="000000" w:themeColor="text1"/>
        </w:rPr>
        <w:t xml:space="preserve">unpacks assumptions regarding </w:t>
      </w:r>
      <w:r w:rsidR="007B5C59">
        <w:rPr>
          <w:rFonts w:ascii="Times New Roman" w:hAnsi="Times New Roman" w:cs="Times New Roman"/>
          <w:color w:val="000000" w:themeColor="text1"/>
        </w:rPr>
        <w:t xml:space="preserve">agency and </w:t>
      </w:r>
      <w:r w:rsidR="0068737B" w:rsidRPr="001074DF">
        <w:rPr>
          <w:rFonts w:ascii="Times New Roman" w:hAnsi="Times New Roman" w:cs="Times New Roman"/>
          <w:color w:val="000000" w:themeColor="text1"/>
        </w:rPr>
        <w:t>civilian resistance in Colombia</w:t>
      </w:r>
      <w:r w:rsidR="00DD7F14">
        <w:rPr>
          <w:rFonts w:ascii="Times New Roman" w:hAnsi="Times New Roman" w:cs="Times New Roman"/>
          <w:color w:val="000000" w:themeColor="text1"/>
        </w:rPr>
        <w:t>:</w:t>
      </w:r>
      <w:r w:rsidR="00AD67C5" w:rsidRPr="001074DF">
        <w:rPr>
          <w:rFonts w:ascii="Times New Roman" w:hAnsi="Times New Roman" w:cs="Times New Roman"/>
          <w:color w:val="000000" w:themeColor="text1"/>
        </w:rPr>
        <w:t xml:space="preserve"> “civilians are not necessarily passive or powerless. They are actors with agency whose ability to respond to dangers of conflict derives from social cooperation</w:t>
      </w:r>
      <w:r w:rsidR="002D21BC" w:rsidRPr="001074DF">
        <w:rPr>
          <w:rFonts w:ascii="Times New Roman" w:hAnsi="Times New Roman" w:cs="Times New Roman"/>
          <w:color w:val="000000" w:themeColor="text1"/>
        </w:rPr>
        <w:t>.</w:t>
      </w:r>
      <w:r w:rsidR="00AD67C5" w:rsidRPr="001074DF">
        <w:rPr>
          <w:rFonts w:ascii="Times New Roman" w:hAnsi="Times New Roman" w:cs="Times New Roman"/>
          <w:color w:val="000000" w:themeColor="text1"/>
        </w:rPr>
        <w:t>”</w:t>
      </w:r>
      <w:r w:rsidR="003061DF" w:rsidRPr="001862CD">
        <w:rPr>
          <w:rStyle w:val="FootnoteReference"/>
        </w:rPr>
        <w:footnoteReference w:id="22"/>
      </w:r>
      <w:r w:rsidR="00AD67C5" w:rsidRPr="001074DF">
        <w:rPr>
          <w:rFonts w:ascii="Times New Roman" w:hAnsi="Times New Roman" w:cs="Times New Roman"/>
          <w:color w:val="000000" w:themeColor="text1"/>
        </w:rPr>
        <w:t xml:space="preserve"> </w:t>
      </w:r>
      <w:r w:rsidR="00EE748E">
        <w:rPr>
          <w:rFonts w:ascii="Times New Roman" w:hAnsi="Times New Roman" w:cs="Times New Roman"/>
          <w:color w:val="000000" w:themeColor="text1"/>
        </w:rPr>
        <w:t>He continues</w:t>
      </w:r>
      <w:r w:rsidR="00AD67C5" w:rsidRPr="001074DF">
        <w:rPr>
          <w:rFonts w:ascii="Times New Roman" w:hAnsi="Times New Roman" w:cs="Times New Roman"/>
          <w:color w:val="000000" w:themeColor="text1"/>
        </w:rPr>
        <w:t xml:space="preserve">, “social cohesion affords civilians greater chances to overcome fear, break </w:t>
      </w:r>
      <w:r w:rsidR="001862CD">
        <w:rPr>
          <w:rFonts w:ascii="Times New Roman" w:hAnsi="Times New Roman" w:cs="Times New Roman"/>
          <w:color w:val="000000" w:themeColor="text1"/>
        </w:rPr>
        <w:t>‘</w:t>
      </w:r>
      <w:r w:rsidR="00AD67C5" w:rsidRPr="001074DF">
        <w:rPr>
          <w:rFonts w:ascii="Times New Roman" w:hAnsi="Times New Roman" w:cs="Times New Roman"/>
          <w:color w:val="000000" w:themeColor="text1"/>
        </w:rPr>
        <w:t>laws of silence</w:t>
      </w:r>
      <w:r w:rsidR="001862CD">
        <w:rPr>
          <w:rFonts w:ascii="Times New Roman" w:hAnsi="Times New Roman" w:cs="Times New Roman"/>
          <w:color w:val="000000" w:themeColor="text1"/>
        </w:rPr>
        <w:t>’</w:t>
      </w:r>
      <w:r w:rsidR="00AD67C5" w:rsidRPr="001074DF">
        <w:rPr>
          <w:rFonts w:ascii="Times New Roman" w:hAnsi="Times New Roman" w:cs="Times New Roman"/>
          <w:color w:val="000000" w:themeColor="text1"/>
        </w:rPr>
        <w:t>… and implement collective strategies for protection</w:t>
      </w:r>
      <w:r w:rsidR="00A1071B" w:rsidRPr="001074DF">
        <w:rPr>
          <w:rFonts w:ascii="Times New Roman" w:hAnsi="Times New Roman" w:cs="Times New Roman"/>
          <w:color w:val="000000" w:themeColor="text1"/>
        </w:rPr>
        <w:t>.</w:t>
      </w:r>
      <w:r w:rsidR="00AD67C5" w:rsidRPr="001074DF">
        <w:rPr>
          <w:rFonts w:ascii="Times New Roman" w:hAnsi="Times New Roman" w:cs="Times New Roman"/>
          <w:color w:val="000000" w:themeColor="text1"/>
        </w:rPr>
        <w:t>”</w:t>
      </w:r>
      <w:r w:rsidR="00A1071B" w:rsidRPr="001862CD">
        <w:rPr>
          <w:rStyle w:val="FootnoteReference"/>
        </w:rPr>
        <w:footnoteReference w:id="23"/>
      </w:r>
      <w:r w:rsidR="00A1071B" w:rsidRPr="001074DF">
        <w:rPr>
          <w:rFonts w:ascii="Times New Roman" w:hAnsi="Times New Roman" w:cs="Times New Roman"/>
          <w:color w:val="000000" w:themeColor="text1"/>
        </w:rPr>
        <w:t xml:space="preserve"> </w:t>
      </w:r>
    </w:p>
    <w:p w14:paraId="5EE84448" w14:textId="759535CF" w:rsidR="00F86431" w:rsidRPr="001074DF" w:rsidRDefault="00AD67C5"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This article overlays a gendered lens on these assertions. It </w:t>
      </w:r>
      <w:r w:rsidR="00F86431" w:rsidRPr="001074DF">
        <w:rPr>
          <w:rFonts w:ascii="Times New Roman" w:hAnsi="Times New Roman" w:cs="Times New Roman"/>
          <w:color w:val="000000" w:themeColor="text1"/>
        </w:rPr>
        <w:t>highlight</w:t>
      </w:r>
      <w:r w:rsidR="007C3206" w:rsidRPr="001074DF">
        <w:rPr>
          <w:rFonts w:ascii="Times New Roman" w:hAnsi="Times New Roman" w:cs="Times New Roman"/>
          <w:color w:val="000000" w:themeColor="text1"/>
        </w:rPr>
        <w:t>s</w:t>
      </w:r>
      <w:r w:rsidR="00F86431" w:rsidRPr="001074DF">
        <w:rPr>
          <w:rFonts w:ascii="Times New Roman" w:hAnsi="Times New Roman" w:cs="Times New Roman"/>
          <w:color w:val="000000" w:themeColor="text1"/>
        </w:rPr>
        <w:t xml:space="preserve"> that women do not always exclusively mobili</w:t>
      </w:r>
      <w:r w:rsidR="004B61C1">
        <w:rPr>
          <w:rFonts w:ascii="Times New Roman" w:hAnsi="Times New Roman" w:cs="Times New Roman"/>
          <w:color w:val="000000" w:themeColor="text1"/>
        </w:rPr>
        <w:t>z</w:t>
      </w:r>
      <w:r w:rsidR="00F86431" w:rsidRPr="001074DF">
        <w:rPr>
          <w:rFonts w:ascii="Times New Roman" w:hAnsi="Times New Roman" w:cs="Times New Roman"/>
          <w:color w:val="000000" w:themeColor="text1"/>
        </w:rPr>
        <w:t>e for others, nor do they fit neatly within circumscribed categories of victims</w:t>
      </w:r>
      <w:r w:rsidR="00981E35">
        <w:rPr>
          <w:rFonts w:ascii="Times New Roman" w:hAnsi="Times New Roman" w:cs="Times New Roman"/>
          <w:color w:val="000000" w:themeColor="text1"/>
        </w:rPr>
        <w:t>,</w:t>
      </w:r>
      <w:r w:rsidR="00F86431" w:rsidRPr="001074DF">
        <w:rPr>
          <w:rFonts w:ascii="Times New Roman" w:hAnsi="Times New Roman" w:cs="Times New Roman"/>
          <w:color w:val="000000" w:themeColor="text1"/>
        </w:rPr>
        <w:t xml:space="preserve"> </w:t>
      </w:r>
      <w:r w:rsidR="00981E35">
        <w:rPr>
          <w:rFonts w:ascii="Times New Roman" w:hAnsi="Times New Roman" w:cs="Times New Roman"/>
          <w:color w:val="000000" w:themeColor="text1"/>
        </w:rPr>
        <w:t>n</w:t>
      </w:r>
      <w:r w:rsidR="00F86431" w:rsidRPr="001074DF">
        <w:rPr>
          <w:rFonts w:ascii="Times New Roman" w:hAnsi="Times New Roman" w:cs="Times New Roman"/>
          <w:color w:val="000000" w:themeColor="text1"/>
        </w:rPr>
        <w:t>or peacebuilders.</w:t>
      </w:r>
      <w:r w:rsidR="00F25B15" w:rsidRPr="001074DF">
        <w:rPr>
          <w:rFonts w:ascii="Times New Roman" w:hAnsi="Times New Roman" w:cs="Times New Roman"/>
          <w:color w:val="000000" w:themeColor="text1"/>
        </w:rPr>
        <w:t xml:space="preserve"> Rather, they </w:t>
      </w:r>
      <w:r w:rsidR="0068737B" w:rsidRPr="001074DF">
        <w:rPr>
          <w:rFonts w:ascii="Times New Roman" w:hAnsi="Times New Roman" w:cs="Times New Roman"/>
          <w:color w:val="000000" w:themeColor="text1"/>
        </w:rPr>
        <w:t xml:space="preserve">have the ability to </w:t>
      </w:r>
      <w:r w:rsidR="00F25B15" w:rsidRPr="001074DF">
        <w:rPr>
          <w:rFonts w:ascii="Times New Roman" w:hAnsi="Times New Roman" w:cs="Times New Roman"/>
          <w:color w:val="000000" w:themeColor="text1"/>
        </w:rPr>
        <w:t xml:space="preserve">develop and refine a contextually relevant style of feminist agency that allows them to navigate and make sense of the violences to </w:t>
      </w:r>
      <w:r w:rsidR="00F25B15" w:rsidRPr="001074DF">
        <w:rPr>
          <w:rFonts w:ascii="Times New Roman" w:hAnsi="Times New Roman" w:cs="Times New Roman"/>
          <w:color w:val="000000" w:themeColor="text1"/>
        </w:rPr>
        <w:lastRenderedPageBreak/>
        <w:t>which they are exposed</w:t>
      </w:r>
      <w:r w:rsidR="005D0850">
        <w:rPr>
          <w:rFonts w:ascii="Times New Roman" w:hAnsi="Times New Roman" w:cs="Times New Roman"/>
          <w:color w:val="000000" w:themeColor="text1"/>
        </w:rPr>
        <w:t>, even during times of high risk</w:t>
      </w:r>
      <w:r w:rsidR="00F25B15" w:rsidRPr="001074DF">
        <w:rPr>
          <w:rFonts w:ascii="Times New Roman" w:hAnsi="Times New Roman" w:cs="Times New Roman"/>
          <w:color w:val="000000" w:themeColor="text1"/>
        </w:rPr>
        <w:t>.</w:t>
      </w:r>
      <w:r w:rsidR="00F86431" w:rsidRPr="001074DF">
        <w:rPr>
          <w:rFonts w:ascii="Times New Roman" w:hAnsi="Times New Roman" w:cs="Times New Roman"/>
          <w:color w:val="000000" w:themeColor="text1"/>
        </w:rPr>
        <w:t xml:space="preserve"> Given my own regional focus, the present article will largely focus on literature and case studies from Latin America. Despite this, the article will expand beyond case studies to draw out some of the emergent lessons about women’s </w:t>
      </w:r>
      <w:r w:rsidR="00EE748E">
        <w:rPr>
          <w:rFonts w:ascii="Times New Roman" w:hAnsi="Times New Roman" w:cs="Times New Roman"/>
          <w:color w:val="000000" w:themeColor="text1"/>
        </w:rPr>
        <w:t xml:space="preserve">(particularly) </w:t>
      </w:r>
      <w:r w:rsidR="005D0850">
        <w:rPr>
          <w:rFonts w:ascii="Times New Roman" w:hAnsi="Times New Roman" w:cs="Times New Roman"/>
          <w:color w:val="000000" w:themeColor="text1"/>
        </w:rPr>
        <w:t xml:space="preserve">feminist </w:t>
      </w:r>
      <w:r w:rsidR="00F86431" w:rsidRPr="001074DF">
        <w:rPr>
          <w:rFonts w:ascii="Times New Roman" w:hAnsi="Times New Roman" w:cs="Times New Roman"/>
          <w:color w:val="000000" w:themeColor="text1"/>
        </w:rPr>
        <w:t>agency in conflict contexts more broadly.</w:t>
      </w:r>
      <w:r w:rsidR="00C11F5C">
        <w:rPr>
          <w:rStyle w:val="FootnoteReference"/>
          <w:rFonts w:cs="Times New Roman"/>
          <w:color w:val="000000" w:themeColor="text1"/>
        </w:rPr>
        <w:footnoteReference w:id="24"/>
      </w:r>
      <w:r w:rsidR="00F86431" w:rsidRPr="001074DF">
        <w:rPr>
          <w:rFonts w:ascii="Times New Roman" w:hAnsi="Times New Roman" w:cs="Times New Roman"/>
          <w:color w:val="000000" w:themeColor="text1"/>
        </w:rPr>
        <w:t xml:space="preserve"> </w:t>
      </w:r>
      <w:r w:rsidR="00133421">
        <w:rPr>
          <w:rFonts w:ascii="Times New Roman" w:hAnsi="Times New Roman" w:cs="Times New Roman"/>
          <w:color w:val="000000" w:themeColor="text1"/>
        </w:rPr>
        <w:t>T</w:t>
      </w:r>
      <w:r w:rsidR="00F86431" w:rsidRPr="001074DF">
        <w:rPr>
          <w:rFonts w:ascii="Times New Roman" w:hAnsi="Times New Roman" w:cs="Times New Roman"/>
          <w:color w:val="000000" w:themeColor="text1"/>
        </w:rPr>
        <w:t>his article is not prescriptive but rather, descriptive</w:t>
      </w:r>
      <w:r w:rsidR="00133421">
        <w:rPr>
          <w:rFonts w:ascii="Times New Roman" w:hAnsi="Times New Roman" w:cs="Times New Roman"/>
          <w:color w:val="000000" w:themeColor="text1"/>
        </w:rPr>
        <w:t>;</w:t>
      </w:r>
      <w:r w:rsidR="00F86431" w:rsidRPr="001074DF">
        <w:rPr>
          <w:rFonts w:ascii="Times New Roman" w:hAnsi="Times New Roman" w:cs="Times New Roman"/>
          <w:color w:val="000000" w:themeColor="text1"/>
        </w:rPr>
        <w:t xml:space="preserve"> describing the ways in which women choose to protect themselves allows us important insight into local forms of protection, agency from below.  </w:t>
      </w:r>
    </w:p>
    <w:p w14:paraId="7B4B9566" w14:textId="01C688B2" w:rsidR="00105BD2" w:rsidRPr="001074DF" w:rsidRDefault="00F86431"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The article will proceed as follows: (1) it will examine the outdated ways in which women and conflict are studied and highlight why these are not universally applicable; (2) it will highlight lessons </w:t>
      </w:r>
      <w:r w:rsidR="00123EBB" w:rsidRPr="001074DF">
        <w:rPr>
          <w:rFonts w:ascii="Times New Roman" w:hAnsi="Times New Roman" w:cs="Times New Roman"/>
          <w:color w:val="000000" w:themeColor="text1"/>
        </w:rPr>
        <w:t>of</w:t>
      </w:r>
      <w:r w:rsidRPr="001074DF">
        <w:rPr>
          <w:rFonts w:ascii="Times New Roman" w:hAnsi="Times New Roman" w:cs="Times New Roman"/>
          <w:color w:val="000000" w:themeColor="text1"/>
        </w:rPr>
        <w:t xml:space="preserve"> HRF</w:t>
      </w:r>
      <w:r w:rsidR="00123EBB" w:rsidRPr="001074DF">
        <w:rPr>
          <w:rFonts w:ascii="Times New Roman" w:hAnsi="Times New Roman" w:cs="Times New Roman"/>
          <w:color w:val="000000" w:themeColor="text1"/>
        </w:rPr>
        <w:t xml:space="preserve"> for genocide prevention</w:t>
      </w:r>
      <w:r w:rsidR="00440C21" w:rsidRPr="001074DF">
        <w:rPr>
          <w:rFonts w:ascii="Times New Roman" w:hAnsi="Times New Roman" w:cs="Times New Roman"/>
          <w:color w:val="000000" w:themeColor="text1"/>
        </w:rPr>
        <w:t xml:space="preserve">; (3) </w:t>
      </w:r>
      <w:r w:rsidRPr="001074DF">
        <w:rPr>
          <w:rFonts w:ascii="Times New Roman" w:hAnsi="Times New Roman" w:cs="Times New Roman"/>
          <w:color w:val="000000" w:themeColor="text1"/>
        </w:rPr>
        <w:t xml:space="preserve">and </w:t>
      </w:r>
      <w:r w:rsidR="00440C21" w:rsidRPr="001074DF">
        <w:rPr>
          <w:rFonts w:ascii="Times New Roman" w:hAnsi="Times New Roman" w:cs="Times New Roman"/>
          <w:color w:val="000000" w:themeColor="text1"/>
        </w:rPr>
        <w:t xml:space="preserve">it will </w:t>
      </w:r>
      <w:r w:rsidRPr="001074DF">
        <w:rPr>
          <w:rFonts w:ascii="Times New Roman" w:hAnsi="Times New Roman" w:cs="Times New Roman"/>
          <w:color w:val="000000" w:themeColor="text1"/>
        </w:rPr>
        <w:t xml:space="preserve">underscore the importance of </w:t>
      </w:r>
      <w:r w:rsidR="001074DF" w:rsidRPr="001074DF">
        <w:rPr>
          <w:rFonts w:ascii="Times New Roman" w:hAnsi="Times New Roman" w:cs="Times New Roman"/>
          <w:color w:val="000000" w:themeColor="text1"/>
        </w:rPr>
        <w:t>recognizing</w:t>
      </w:r>
      <w:r w:rsidR="00F25B15" w:rsidRPr="001074DF">
        <w:rPr>
          <w:rFonts w:ascii="Times New Roman" w:hAnsi="Times New Roman" w:cs="Times New Roman"/>
          <w:color w:val="000000" w:themeColor="text1"/>
        </w:rPr>
        <w:t xml:space="preserve"> and </w:t>
      </w:r>
      <w:r w:rsidRPr="001074DF">
        <w:rPr>
          <w:rFonts w:ascii="Times New Roman" w:hAnsi="Times New Roman" w:cs="Times New Roman"/>
          <w:color w:val="000000" w:themeColor="text1"/>
        </w:rPr>
        <w:t>studying women’s agency in conflict situations</w:t>
      </w:r>
      <w:r w:rsidR="00123EBB" w:rsidRPr="001074DF">
        <w:rPr>
          <w:rFonts w:ascii="Times New Roman" w:hAnsi="Times New Roman" w:cs="Times New Roman"/>
          <w:color w:val="000000" w:themeColor="text1"/>
        </w:rPr>
        <w:t>, with particular attention to the intersectional complexity of agency</w:t>
      </w:r>
      <w:r w:rsidRPr="001074DF">
        <w:rPr>
          <w:rFonts w:ascii="Times New Roman" w:hAnsi="Times New Roman" w:cs="Times New Roman"/>
          <w:color w:val="000000" w:themeColor="text1"/>
        </w:rPr>
        <w:t xml:space="preserve">. It will then speak to how the lessons learned from HRF have the potential to inform intervention and policy, particularly in terms of women’s resilience and agency. </w:t>
      </w:r>
    </w:p>
    <w:p w14:paraId="15CEEB86" w14:textId="5112FFC9" w:rsidR="00F25B15" w:rsidRPr="001074DF" w:rsidRDefault="00CE665A" w:rsidP="001074DF">
      <w:pPr>
        <w:pStyle w:val="Heading1"/>
        <w:spacing w:line="480" w:lineRule="auto"/>
        <w:jc w:val="both"/>
        <w:rPr>
          <w:rFonts w:ascii="Times New Roman" w:hAnsi="Times New Roman" w:cs="Times New Roman"/>
          <w:b/>
          <w:color w:val="000000" w:themeColor="text1"/>
          <w:sz w:val="24"/>
          <w:szCs w:val="24"/>
        </w:rPr>
      </w:pPr>
      <w:r w:rsidRPr="001074DF">
        <w:rPr>
          <w:rFonts w:ascii="Times New Roman" w:hAnsi="Times New Roman" w:cs="Times New Roman"/>
          <w:b/>
          <w:color w:val="000000" w:themeColor="text1"/>
          <w:sz w:val="24"/>
          <w:szCs w:val="24"/>
        </w:rPr>
        <w:t xml:space="preserve">Outdated </w:t>
      </w:r>
      <w:r w:rsidR="00F86431" w:rsidRPr="001074DF">
        <w:rPr>
          <w:rFonts w:ascii="Times New Roman" w:hAnsi="Times New Roman" w:cs="Times New Roman"/>
          <w:b/>
          <w:color w:val="000000" w:themeColor="text1"/>
          <w:sz w:val="24"/>
          <w:szCs w:val="24"/>
        </w:rPr>
        <w:t>W</w:t>
      </w:r>
      <w:r w:rsidRPr="001074DF">
        <w:rPr>
          <w:rFonts w:ascii="Times New Roman" w:hAnsi="Times New Roman" w:cs="Times New Roman"/>
          <w:b/>
          <w:color w:val="000000" w:themeColor="text1"/>
          <w:sz w:val="24"/>
          <w:szCs w:val="24"/>
        </w:rPr>
        <w:t>ays of Studying Women</w:t>
      </w:r>
      <w:r w:rsidR="00E9434D" w:rsidRPr="001074DF">
        <w:rPr>
          <w:rFonts w:ascii="Times New Roman" w:hAnsi="Times New Roman" w:cs="Times New Roman"/>
          <w:b/>
          <w:color w:val="000000" w:themeColor="text1"/>
          <w:sz w:val="24"/>
          <w:szCs w:val="24"/>
        </w:rPr>
        <w:t>’s Activism</w:t>
      </w:r>
      <w:r w:rsidR="00F86431" w:rsidRPr="001074DF">
        <w:rPr>
          <w:rFonts w:ascii="Times New Roman" w:hAnsi="Times New Roman" w:cs="Times New Roman"/>
          <w:b/>
          <w:color w:val="000000" w:themeColor="text1"/>
          <w:sz w:val="24"/>
          <w:szCs w:val="24"/>
        </w:rPr>
        <w:t xml:space="preserve"> and Conflict</w:t>
      </w:r>
      <w:r w:rsidR="00951014" w:rsidRPr="001074DF">
        <w:rPr>
          <w:rFonts w:ascii="Times New Roman" w:hAnsi="Times New Roman" w:cs="Times New Roman"/>
          <w:b/>
          <w:color w:val="000000" w:themeColor="text1"/>
          <w:sz w:val="24"/>
          <w:szCs w:val="24"/>
        </w:rPr>
        <w:t>:</w:t>
      </w:r>
      <w:r w:rsidR="00F86431" w:rsidRPr="001074DF">
        <w:rPr>
          <w:rFonts w:ascii="Times New Roman" w:hAnsi="Times New Roman" w:cs="Times New Roman"/>
          <w:b/>
          <w:color w:val="000000" w:themeColor="text1"/>
          <w:sz w:val="24"/>
          <w:szCs w:val="24"/>
        </w:rPr>
        <w:t xml:space="preserve"> </w:t>
      </w:r>
    </w:p>
    <w:p w14:paraId="60EB9676" w14:textId="77777777" w:rsidR="002E0960" w:rsidRPr="001074DF" w:rsidRDefault="002E0960" w:rsidP="001074DF">
      <w:pPr>
        <w:jc w:val="both"/>
      </w:pPr>
    </w:p>
    <w:p w14:paraId="542CE25E" w14:textId="7023146C" w:rsidR="00047583" w:rsidRPr="00DA30BA" w:rsidRDefault="00047583"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The literature is clear that women and girls suffer conflict</w:t>
      </w:r>
      <w:r w:rsidR="0068737B" w:rsidRPr="001074DF">
        <w:rPr>
          <w:rFonts w:ascii="Times New Roman" w:hAnsi="Times New Roman" w:cs="Times New Roman"/>
          <w:color w:val="000000" w:themeColor="text1"/>
        </w:rPr>
        <w:t xml:space="preserve"> and atrocity</w:t>
      </w:r>
      <w:r w:rsidRPr="001074DF">
        <w:rPr>
          <w:rFonts w:ascii="Times New Roman" w:hAnsi="Times New Roman" w:cs="Times New Roman"/>
          <w:color w:val="000000" w:themeColor="text1"/>
        </w:rPr>
        <w:t xml:space="preserve"> differentially. This is not news</w:t>
      </w:r>
      <w:r w:rsidR="002D21BC" w:rsidRPr="001074DF">
        <w:rPr>
          <w:rFonts w:ascii="Times New Roman" w:hAnsi="Times New Roman" w:cs="Times New Roman"/>
          <w:color w:val="000000" w:themeColor="text1"/>
        </w:rPr>
        <w:t>.</w:t>
      </w:r>
      <w:r w:rsidR="003061DF" w:rsidRPr="001862CD">
        <w:rPr>
          <w:rStyle w:val="FootnoteReference"/>
        </w:rPr>
        <w:footnoteReference w:id="25"/>
      </w:r>
      <w:r w:rsidR="002D21BC" w:rsidRPr="001074DF">
        <w:rPr>
          <w:rFonts w:ascii="Times New Roman" w:hAnsi="Times New Roman" w:cs="Times New Roman"/>
          <w:color w:val="000000" w:themeColor="text1"/>
        </w:rPr>
        <w:t xml:space="preserve"> </w:t>
      </w:r>
      <w:r w:rsidRPr="001074DF">
        <w:rPr>
          <w:rFonts w:ascii="Times New Roman" w:hAnsi="Times New Roman" w:cs="Times New Roman"/>
          <w:color w:val="000000" w:themeColor="text1"/>
        </w:rPr>
        <w:t xml:space="preserve">Cockburn, for example, posits that war and conflict impact women differently than men, </w:t>
      </w:r>
      <w:r w:rsidRPr="001074DF">
        <w:rPr>
          <w:rFonts w:ascii="Times New Roman" w:hAnsi="Times New Roman" w:cs="Times New Roman"/>
          <w:color w:val="000000" w:themeColor="text1"/>
        </w:rPr>
        <w:lastRenderedPageBreak/>
        <w:t>and that visions of security must also bear this in mind if lasting peace is to be secured</w:t>
      </w:r>
      <w:r w:rsidR="002D21BC" w:rsidRPr="001074DF">
        <w:rPr>
          <w:rFonts w:ascii="Times New Roman" w:hAnsi="Times New Roman" w:cs="Times New Roman"/>
          <w:color w:val="000000" w:themeColor="text1"/>
        </w:rPr>
        <w:t>.</w:t>
      </w:r>
      <w:r w:rsidR="003061DF" w:rsidRPr="001862CD">
        <w:rPr>
          <w:rStyle w:val="FootnoteReference"/>
        </w:rPr>
        <w:footnoteReference w:id="26"/>
      </w:r>
      <w:r w:rsidRPr="001074DF">
        <w:rPr>
          <w:rFonts w:ascii="Times New Roman" w:hAnsi="Times New Roman" w:cs="Times New Roman"/>
          <w:color w:val="000000" w:themeColor="text1"/>
        </w:rPr>
        <w:t xml:space="preserve"> Boesten and Wilding note a “consensus in feminist literature about the continuum of gender based violence: the idea that violence against women may take different forms and be of a different scale during periods of conflicts</w:t>
      </w:r>
      <w:r w:rsidR="002D21BC"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3061DF" w:rsidRPr="001862CD">
        <w:rPr>
          <w:rStyle w:val="FootnoteReference"/>
        </w:rPr>
        <w:footnoteReference w:id="27"/>
      </w:r>
      <w:r w:rsidR="0068737B" w:rsidRPr="001074DF">
        <w:rPr>
          <w:rFonts w:ascii="Times New Roman" w:hAnsi="Times New Roman" w:cs="Times New Roman"/>
          <w:color w:val="000000" w:themeColor="text1"/>
        </w:rPr>
        <w:t xml:space="preserve"> In the Colombian conflict, </w:t>
      </w:r>
      <w:r w:rsidR="008B1D8B" w:rsidRPr="001074DF">
        <w:rPr>
          <w:rFonts w:ascii="Times New Roman" w:hAnsi="Times New Roman" w:cs="Times New Roman"/>
          <w:color w:val="000000" w:themeColor="text1"/>
        </w:rPr>
        <w:t xml:space="preserve">for example, </w:t>
      </w:r>
      <w:r w:rsidR="0068737B" w:rsidRPr="001074DF">
        <w:rPr>
          <w:rFonts w:ascii="Times New Roman" w:hAnsi="Times New Roman" w:cs="Times New Roman"/>
          <w:color w:val="000000" w:themeColor="text1"/>
        </w:rPr>
        <w:t>there is literature that shows that massacres at Bahía Portete and El Salado and the paramilitary control of communities in Bajo Putumayo involved the murder and torture of women in order to destroy the communities’ social fabric</w:t>
      </w:r>
      <w:r w:rsidR="002D21BC" w:rsidRPr="001074DF">
        <w:rPr>
          <w:rFonts w:ascii="Times New Roman" w:hAnsi="Times New Roman" w:cs="Times New Roman"/>
          <w:color w:val="000000" w:themeColor="text1"/>
        </w:rPr>
        <w:t>.</w:t>
      </w:r>
      <w:r w:rsidR="003061DF" w:rsidRPr="001862CD">
        <w:rPr>
          <w:rStyle w:val="FootnoteReference"/>
        </w:rPr>
        <w:footnoteReference w:id="28"/>
      </w:r>
      <w:r w:rsidR="00DA30BA">
        <w:rPr>
          <w:rFonts w:ascii="Times New Roman" w:hAnsi="Times New Roman" w:cs="Times New Roman"/>
          <w:color w:val="000000" w:themeColor="text1"/>
        </w:rPr>
        <w:t xml:space="preserve"> Furthermore, there is </w:t>
      </w:r>
      <w:r w:rsidR="004E546C">
        <w:rPr>
          <w:rFonts w:ascii="Times New Roman" w:hAnsi="Times New Roman" w:cs="Times New Roman"/>
          <w:color w:val="000000" w:themeColor="text1"/>
        </w:rPr>
        <w:t>growing research</w:t>
      </w:r>
      <w:r w:rsidR="00DA30BA">
        <w:rPr>
          <w:rFonts w:ascii="Times New Roman" w:hAnsi="Times New Roman" w:cs="Times New Roman"/>
          <w:color w:val="000000" w:themeColor="text1"/>
        </w:rPr>
        <w:t xml:space="preserve"> that also asks </w:t>
      </w:r>
      <w:r w:rsidR="00DA30BA">
        <w:rPr>
          <w:rFonts w:ascii="Times New Roman" w:hAnsi="Times New Roman" w:cs="Times New Roman"/>
          <w:i/>
          <w:iCs/>
          <w:color w:val="000000" w:themeColor="text1"/>
        </w:rPr>
        <w:t>which</w:t>
      </w:r>
      <w:r w:rsidR="00DA30BA">
        <w:rPr>
          <w:rFonts w:ascii="Times New Roman" w:hAnsi="Times New Roman" w:cs="Times New Roman"/>
          <w:color w:val="000000" w:themeColor="text1"/>
        </w:rPr>
        <w:t xml:space="preserve"> women experience conflict differently from other women; this intersectional focus will be further discussed below.</w:t>
      </w:r>
    </w:p>
    <w:p w14:paraId="53C5A3F2" w14:textId="11D308A3" w:rsidR="00123EBB" w:rsidRPr="001074DF" w:rsidRDefault="00047583"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In </w:t>
      </w:r>
      <w:r w:rsidR="008B1D8B" w:rsidRPr="001074DF">
        <w:rPr>
          <w:rFonts w:ascii="Times New Roman" w:hAnsi="Times New Roman" w:cs="Times New Roman"/>
          <w:color w:val="000000" w:themeColor="text1"/>
        </w:rPr>
        <w:t>recent</w:t>
      </w:r>
      <w:r w:rsidRPr="001074DF">
        <w:rPr>
          <w:rFonts w:ascii="Times New Roman" w:hAnsi="Times New Roman" w:cs="Times New Roman"/>
          <w:color w:val="000000" w:themeColor="text1"/>
        </w:rPr>
        <w:t xml:space="preserve"> years, importantly, the literature has moved away from a black and white victim-perpetrator binary</w:t>
      </w:r>
      <w:r w:rsidR="002D21BC" w:rsidRPr="001074DF">
        <w:rPr>
          <w:rFonts w:ascii="Times New Roman" w:hAnsi="Times New Roman" w:cs="Times New Roman"/>
          <w:color w:val="000000" w:themeColor="text1"/>
        </w:rPr>
        <w:t>.</w:t>
      </w:r>
      <w:r w:rsidR="003061DF" w:rsidRPr="001862CD">
        <w:rPr>
          <w:rStyle w:val="FootnoteReference"/>
        </w:rPr>
        <w:footnoteReference w:id="29"/>
      </w:r>
      <w:r w:rsidRPr="001074DF">
        <w:rPr>
          <w:rFonts w:ascii="Times New Roman" w:hAnsi="Times New Roman" w:cs="Times New Roman"/>
          <w:color w:val="000000" w:themeColor="text1"/>
        </w:rPr>
        <w:t xml:space="preserve"> Despite this, there is still a tendency to </w:t>
      </w:r>
      <w:r w:rsidR="001074DF" w:rsidRPr="001074DF">
        <w:rPr>
          <w:rFonts w:ascii="Times New Roman" w:hAnsi="Times New Roman" w:cs="Times New Roman"/>
          <w:color w:val="000000" w:themeColor="text1"/>
        </w:rPr>
        <w:t>instrumentali</w:t>
      </w:r>
      <w:r w:rsidR="001074DF">
        <w:rPr>
          <w:rFonts w:ascii="Times New Roman" w:hAnsi="Times New Roman" w:cs="Times New Roman"/>
          <w:color w:val="000000" w:themeColor="text1"/>
        </w:rPr>
        <w:t>z</w:t>
      </w:r>
      <w:r w:rsidR="001074DF" w:rsidRPr="001074DF">
        <w:rPr>
          <w:rFonts w:ascii="Times New Roman" w:hAnsi="Times New Roman" w:cs="Times New Roman"/>
          <w:color w:val="000000" w:themeColor="text1"/>
        </w:rPr>
        <w:t>e</w:t>
      </w:r>
      <w:r w:rsidRPr="001074DF">
        <w:rPr>
          <w:rFonts w:ascii="Times New Roman" w:hAnsi="Times New Roman" w:cs="Times New Roman"/>
          <w:color w:val="000000" w:themeColor="text1"/>
        </w:rPr>
        <w:t xml:space="preserve"> the roles that women can and do play in conflict and post-conflict settings</w:t>
      </w:r>
      <w:r w:rsidR="00C11F5C">
        <w:rPr>
          <w:rFonts w:ascii="Times New Roman" w:hAnsi="Times New Roman" w:cs="Times New Roman"/>
          <w:color w:val="000000" w:themeColor="text1"/>
        </w:rPr>
        <w:t xml:space="preserve">, even in the context of the </w:t>
      </w:r>
      <w:r w:rsidR="00B40DBF">
        <w:rPr>
          <w:rFonts w:ascii="Times New Roman" w:hAnsi="Times New Roman" w:cs="Times New Roman"/>
          <w:color w:val="000000" w:themeColor="text1"/>
        </w:rPr>
        <w:t>W</w:t>
      </w:r>
      <w:r w:rsidR="0075572E">
        <w:rPr>
          <w:rFonts w:ascii="Times New Roman" w:hAnsi="Times New Roman" w:cs="Times New Roman"/>
          <w:color w:val="000000" w:themeColor="text1"/>
        </w:rPr>
        <w:t>omen, Peace and Security</w:t>
      </w:r>
      <w:r w:rsidR="00C11F5C">
        <w:rPr>
          <w:rFonts w:ascii="Times New Roman" w:hAnsi="Times New Roman" w:cs="Times New Roman"/>
          <w:color w:val="000000" w:themeColor="text1"/>
        </w:rPr>
        <w:t xml:space="preserve"> Agenda</w:t>
      </w:r>
      <w:r w:rsidR="0075572E">
        <w:rPr>
          <w:rFonts w:ascii="Times New Roman" w:hAnsi="Times New Roman" w:cs="Times New Roman"/>
          <w:color w:val="000000" w:themeColor="text1"/>
        </w:rPr>
        <w:t xml:space="preserve"> (discussed below)</w:t>
      </w:r>
      <w:r w:rsidRPr="001074DF">
        <w:rPr>
          <w:rFonts w:ascii="Times New Roman" w:hAnsi="Times New Roman" w:cs="Times New Roman"/>
          <w:color w:val="000000" w:themeColor="text1"/>
        </w:rPr>
        <w:t>.</w:t>
      </w:r>
      <w:r w:rsidR="00C11F5C">
        <w:rPr>
          <w:rStyle w:val="FootnoteReference"/>
          <w:rFonts w:cs="Times New Roman"/>
          <w:color w:val="000000" w:themeColor="text1"/>
        </w:rPr>
        <w:footnoteReference w:id="30"/>
      </w:r>
      <w:r w:rsidRPr="001074DF">
        <w:rPr>
          <w:rFonts w:ascii="Times New Roman" w:hAnsi="Times New Roman" w:cs="Times New Roman"/>
          <w:color w:val="000000" w:themeColor="text1"/>
        </w:rPr>
        <w:t xml:space="preserve"> </w:t>
      </w:r>
      <w:r w:rsidR="00EE748E">
        <w:rPr>
          <w:rFonts w:ascii="Times New Roman" w:hAnsi="Times New Roman" w:cs="Times New Roman"/>
          <w:color w:val="000000" w:themeColor="text1"/>
        </w:rPr>
        <w:t>S</w:t>
      </w:r>
      <w:r w:rsidR="000C564F">
        <w:rPr>
          <w:rFonts w:ascii="Times New Roman" w:hAnsi="Times New Roman" w:cs="Times New Roman"/>
          <w:color w:val="000000" w:themeColor="text1"/>
        </w:rPr>
        <w:t>cholars</w:t>
      </w:r>
      <w:r w:rsidR="00EE748E">
        <w:rPr>
          <w:rFonts w:ascii="Times New Roman" w:hAnsi="Times New Roman" w:cs="Times New Roman"/>
          <w:color w:val="000000" w:themeColor="text1"/>
        </w:rPr>
        <w:t xml:space="preserve"> and practitioners</w:t>
      </w:r>
      <w:r w:rsidR="0075572E">
        <w:rPr>
          <w:rFonts w:ascii="Times New Roman" w:hAnsi="Times New Roman" w:cs="Times New Roman"/>
          <w:color w:val="000000" w:themeColor="text1"/>
        </w:rPr>
        <w:t xml:space="preserve"> </w:t>
      </w:r>
      <w:r w:rsidRPr="001074DF">
        <w:rPr>
          <w:rFonts w:ascii="Times New Roman" w:hAnsi="Times New Roman" w:cs="Times New Roman"/>
          <w:color w:val="000000" w:themeColor="text1"/>
        </w:rPr>
        <w:t xml:space="preserve">might </w:t>
      </w:r>
      <w:r w:rsidR="00EE748E">
        <w:rPr>
          <w:rFonts w:ascii="Times New Roman" w:hAnsi="Times New Roman" w:cs="Times New Roman"/>
          <w:color w:val="000000" w:themeColor="text1"/>
        </w:rPr>
        <w:t>assess</w:t>
      </w:r>
      <w:r w:rsidR="00EE748E" w:rsidRPr="001074DF">
        <w:rPr>
          <w:rFonts w:ascii="Times New Roman" w:hAnsi="Times New Roman" w:cs="Times New Roman"/>
          <w:color w:val="000000" w:themeColor="text1"/>
        </w:rPr>
        <w:t xml:space="preserve"> </w:t>
      </w:r>
      <w:r w:rsidRPr="001074DF">
        <w:rPr>
          <w:rFonts w:ascii="Times New Roman" w:hAnsi="Times New Roman" w:cs="Times New Roman"/>
          <w:color w:val="000000" w:themeColor="text1"/>
        </w:rPr>
        <w:t xml:space="preserve">women in their capacities (i.e. their ability to protect their children), or their ability to be peacebuilders (i.e. their </w:t>
      </w:r>
      <w:r w:rsidRPr="001074DF">
        <w:rPr>
          <w:rFonts w:ascii="Times New Roman" w:hAnsi="Times New Roman" w:cs="Times New Roman"/>
          <w:color w:val="000000" w:themeColor="text1"/>
        </w:rPr>
        <w:lastRenderedPageBreak/>
        <w:t>ability to re-weave social fabric). Sometimes, if women transgress these gender boundaries, we focus on them as revolutionaries or guerrillas.</w:t>
      </w:r>
      <w:r w:rsidRPr="001862CD">
        <w:rPr>
          <w:rStyle w:val="FootnoteReference"/>
        </w:rPr>
        <w:footnoteReference w:id="31"/>
      </w:r>
      <w:r w:rsidRPr="001074DF">
        <w:rPr>
          <w:rFonts w:ascii="Times New Roman" w:hAnsi="Times New Roman" w:cs="Times New Roman"/>
          <w:color w:val="000000" w:themeColor="text1"/>
        </w:rPr>
        <w:t xml:space="preserve"> </w:t>
      </w:r>
    </w:p>
    <w:p w14:paraId="4BBBBF86" w14:textId="514A2410" w:rsidR="00936189" w:rsidRPr="001074DF" w:rsidRDefault="00123EBB" w:rsidP="001074DF">
      <w:pPr>
        <w:spacing w:line="480" w:lineRule="auto"/>
        <w:ind w:firstLine="36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Before detailing </w:t>
      </w:r>
      <w:r w:rsidR="00047583" w:rsidRPr="001074DF">
        <w:rPr>
          <w:rFonts w:ascii="Times New Roman" w:hAnsi="Times New Roman" w:cs="Times New Roman"/>
          <w:color w:val="000000" w:themeColor="text1"/>
        </w:rPr>
        <w:t>some of the established ways that we think about and represent women who resist their violent surroundings to engage in some sort of collective action</w:t>
      </w:r>
      <w:r w:rsidRPr="001074DF">
        <w:rPr>
          <w:rFonts w:ascii="Times New Roman" w:hAnsi="Times New Roman" w:cs="Times New Roman"/>
          <w:color w:val="000000" w:themeColor="text1"/>
        </w:rPr>
        <w:t>, it is first important to unpack the category of “women</w:t>
      </w:r>
      <w:r w:rsidR="00814C4A" w:rsidRPr="001074DF">
        <w:rPr>
          <w:rFonts w:ascii="Times New Roman" w:hAnsi="Times New Roman" w:cs="Times New Roman"/>
          <w:color w:val="000000" w:themeColor="text1"/>
        </w:rPr>
        <w:t>’s organi</w:t>
      </w:r>
      <w:r w:rsidR="004B61C1">
        <w:rPr>
          <w:rFonts w:ascii="Times New Roman" w:hAnsi="Times New Roman" w:cs="Times New Roman"/>
          <w:color w:val="000000" w:themeColor="text1"/>
        </w:rPr>
        <w:t>z</w:t>
      </w:r>
      <w:r w:rsidR="00814C4A" w:rsidRPr="001074DF">
        <w:rPr>
          <w:rFonts w:ascii="Times New Roman" w:hAnsi="Times New Roman" w:cs="Times New Roman"/>
          <w:color w:val="000000" w:themeColor="text1"/>
        </w:rPr>
        <w:t>ation</w:t>
      </w:r>
      <w:r w:rsidRPr="001074DF">
        <w:rPr>
          <w:rFonts w:ascii="Times New Roman" w:hAnsi="Times New Roman" w:cs="Times New Roman"/>
          <w:color w:val="000000" w:themeColor="text1"/>
        </w:rPr>
        <w:t xml:space="preserve">” itself. </w:t>
      </w:r>
      <w:r w:rsidR="0068737B" w:rsidRPr="001074DF">
        <w:rPr>
          <w:rFonts w:ascii="Times New Roman" w:hAnsi="Times New Roman" w:cs="Times New Roman"/>
          <w:color w:val="000000" w:themeColor="text1"/>
        </w:rPr>
        <w:t>For the purposes of this article, and my research in general, I speak about women’s groups, women’s organ</w:t>
      </w:r>
      <w:r w:rsidR="004B61C1">
        <w:rPr>
          <w:rFonts w:ascii="Times New Roman" w:hAnsi="Times New Roman" w:cs="Times New Roman"/>
          <w:color w:val="000000" w:themeColor="text1"/>
        </w:rPr>
        <w:t>ization</w:t>
      </w:r>
      <w:r w:rsidR="0068737B" w:rsidRPr="001074DF">
        <w:rPr>
          <w:rFonts w:ascii="Times New Roman" w:hAnsi="Times New Roman" w:cs="Times New Roman"/>
          <w:color w:val="000000" w:themeColor="text1"/>
        </w:rPr>
        <w:t>s, or HRF organ</w:t>
      </w:r>
      <w:r w:rsidR="004B61C1">
        <w:rPr>
          <w:rFonts w:ascii="Times New Roman" w:hAnsi="Times New Roman" w:cs="Times New Roman"/>
          <w:color w:val="000000" w:themeColor="text1"/>
        </w:rPr>
        <w:t>ization</w:t>
      </w:r>
      <w:r w:rsidR="0068737B" w:rsidRPr="001074DF">
        <w:rPr>
          <w:rFonts w:ascii="Times New Roman" w:hAnsi="Times New Roman" w:cs="Times New Roman"/>
          <w:color w:val="000000" w:themeColor="text1"/>
        </w:rPr>
        <w:t xml:space="preserve">s to refer to local, non-political, non-professional groupings of women. I use the word local (or grassroots) to differentiate these groups from national or regional, more </w:t>
      </w:r>
      <w:r w:rsidR="001074DF" w:rsidRPr="001074DF">
        <w:rPr>
          <w:rFonts w:ascii="Times New Roman" w:hAnsi="Times New Roman" w:cs="Times New Roman"/>
          <w:color w:val="000000" w:themeColor="text1"/>
        </w:rPr>
        <w:t>professionalized</w:t>
      </w:r>
      <w:r w:rsidR="0068737B" w:rsidRPr="001074DF">
        <w:rPr>
          <w:rFonts w:ascii="Times New Roman" w:hAnsi="Times New Roman" w:cs="Times New Roman"/>
          <w:color w:val="000000" w:themeColor="text1"/>
        </w:rPr>
        <w:t xml:space="preserve"> projects (like Sisma Mujer or the Ruta Pacífica in Colombia).</w:t>
      </w:r>
      <w:r w:rsidR="0068737B" w:rsidRPr="001862CD">
        <w:rPr>
          <w:rStyle w:val="FootnoteReference"/>
        </w:rPr>
        <w:footnoteReference w:id="32"/>
      </w:r>
      <w:r w:rsidR="0068737B" w:rsidRPr="001074DF">
        <w:rPr>
          <w:rFonts w:ascii="Times New Roman" w:hAnsi="Times New Roman" w:cs="Times New Roman"/>
          <w:color w:val="000000" w:themeColor="text1"/>
        </w:rPr>
        <w:t xml:space="preserve"> The constituent members came together in solidarity as a </w:t>
      </w:r>
      <w:r w:rsidR="0068737B" w:rsidRPr="001862CD">
        <w:rPr>
          <w:rFonts w:ascii="Times New Roman" w:hAnsi="Times New Roman" w:cs="Times New Roman"/>
          <w:i/>
          <w:color w:val="000000" w:themeColor="text1"/>
        </w:rPr>
        <w:t>direct</w:t>
      </w:r>
      <w:r w:rsidR="0068737B" w:rsidRPr="001074DF">
        <w:rPr>
          <w:rFonts w:ascii="Times New Roman" w:hAnsi="Times New Roman" w:cs="Times New Roman"/>
          <w:color w:val="000000" w:themeColor="text1"/>
        </w:rPr>
        <w:t xml:space="preserve"> result of their conditions as survivors of the violence of the conflict; they also share an ongoing condition of vulnerability to further (and sometimes retributive) acts of violence. </w:t>
      </w:r>
      <w:r w:rsidR="00814C4A" w:rsidRPr="001074DF">
        <w:rPr>
          <w:rFonts w:ascii="Times New Roman" w:hAnsi="Times New Roman" w:cs="Times New Roman"/>
          <w:color w:val="000000" w:themeColor="text1"/>
        </w:rPr>
        <w:t>Below, I will discuss inter-group tensions and differences in order to highlight that despite creating collective identity to allow for grassroots resistance, the women who engage in HRF do not represent a homogenous bloc</w:t>
      </w:r>
      <w:r w:rsidR="0068737B" w:rsidRPr="001074DF">
        <w:rPr>
          <w:rFonts w:ascii="Times New Roman" w:hAnsi="Times New Roman" w:cs="Times New Roman"/>
          <w:color w:val="000000" w:themeColor="text1"/>
        </w:rPr>
        <w:t xml:space="preserve">. Despite this: “a critical genocide studies might help us understand </w:t>
      </w:r>
      <w:r w:rsidR="0068737B" w:rsidRPr="001074DF">
        <w:rPr>
          <w:rFonts w:ascii="Times New Roman" w:hAnsi="Times New Roman" w:cs="Times New Roman"/>
          <w:color w:val="000000" w:themeColor="text1"/>
        </w:rPr>
        <w:lastRenderedPageBreak/>
        <w:t>how a wide variety of identities, including non-Western ones, crystallize… in a variety of genocidal situations</w:t>
      </w:r>
      <w:r w:rsidR="002D21BC" w:rsidRPr="001074DF">
        <w:rPr>
          <w:rFonts w:ascii="Times New Roman" w:hAnsi="Times New Roman" w:cs="Times New Roman"/>
          <w:color w:val="000000" w:themeColor="text1"/>
        </w:rPr>
        <w:t>.</w:t>
      </w:r>
      <w:r w:rsidR="0068737B" w:rsidRPr="001074DF">
        <w:rPr>
          <w:rFonts w:ascii="Times New Roman" w:hAnsi="Times New Roman" w:cs="Times New Roman"/>
          <w:color w:val="000000" w:themeColor="text1"/>
        </w:rPr>
        <w:t>”</w:t>
      </w:r>
      <w:r w:rsidR="003061DF" w:rsidRPr="001862CD">
        <w:rPr>
          <w:rStyle w:val="FootnoteReference"/>
        </w:rPr>
        <w:footnoteReference w:id="33"/>
      </w:r>
      <w:r w:rsidR="00814C4A" w:rsidRPr="001074DF">
        <w:rPr>
          <w:rFonts w:ascii="Times New Roman" w:hAnsi="Times New Roman" w:cs="Times New Roman"/>
          <w:color w:val="000000" w:themeColor="text1"/>
        </w:rPr>
        <w:t xml:space="preserve"> </w:t>
      </w:r>
      <w:r w:rsidR="00E9434D" w:rsidRPr="001074DF">
        <w:rPr>
          <w:rFonts w:ascii="Times New Roman" w:hAnsi="Times New Roman" w:cs="Times New Roman"/>
          <w:color w:val="000000" w:themeColor="text1"/>
        </w:rPr>
        <w:tab/>
      </w:r>
    </w:p>
    <w:p w14:paraId="74DE0B4A" w14:textId="77777777" w:rsidR="002E0960" w:rsidRPr="001074DF" w:rsidRDefault="002E0960" w:rsidP="001074DF">
      <w:pPr>
        <w:pStyle w:val="Heading2"/>
        <w:spacing w:line="480" w:lineRule="auto"/>
        <w:jc w:val="both"/>
        <w:rPr>
          <w:rFonts w:ascii="Times New Roman" w:hAnsi="Times New Roman" w:cs="Times New Roman"/>
          <w:i/>
          <w:color w:val="000000" w:themeColor="text1"/>
          <w:sz w:val="24"/>
          <w:szCs w:val="24"/>
        </w:rPr>
      </w:pPr>
    </w:p>
    <w:p w14:paraId="2A513864" w14:textId="7D20BCFA" w:rsidR="00C43528" w:rsidRPr="001074DF" w:rsidRDefault="001074DF" w:rsidP="001074DF">
      <w:pPr>
        <w:pStyle w:val="Heading2"/>
        <w:spacing w:line="480" w:lineRule="auto"/>
        <w:jc w:val="both"/>
        <w:rPr>
          <w:rFonts w:ascii="Times New Roman" w:hAnsi="Times New Roman" w:cs="Times New Roman"/>
          <w:i/>
          <w:color w:val="000000" w:themeColor="text1"/>
          <w:sz w:val="24"/>
          <w:szCs w:val="24"/>
        </w:rPr>
      </w:pPr>
      <w:r w:rsidRPr="001074DF">
        <w:rPr>
          <w:rFonts w:ascii="Times New Roman" w:hAnsi="Times New Roman" w:cs="Times New Roman"/>
          <w:i/>
          <w:color w:val="000000" w:themeColor="text1"/>
          <w:sz w:val="24"/>
          <w:szCs w:val="24"/>
        </w:rPr>
        <w:t>Mobilizing</w:t>
      </w:r>
      <w:r w:rsidR="00C43528" w:rsidRPr="001074DF">
        <w:rPr>
          <w:rFonts w:ascii="Times New Roman" w:hAnsi="Times New Roman" w:cs="Times New Roman"/>
          <w:i/>
          <w:color w:val="000000" w:themeColor="text1"/>
          <w:sz w:val="24"/>
          <w:szCs w:val="24"/>
        </w:rPr>
        <w:t xml:space="preserve"> as Mothers</w:t>
      </w:r>
      <w:r w:rsidR="002E0960" w:rsidRPr="001074DF">
        <w:rPr>
          <w:rFonts w:ascii="Times New Roman" w:hAnsi="Times New Roman" w:cs="Times New Roman"/>
          <w:i/>
          <w:color w:val="000000" w:themeColor="text1"/>
          <w:sz w:val="24"/>
          <w:szCs w:val="24"/>
        </w:rPr>
        <w:t>:</w:t>
      </w:r>
    </w:p>
    <w:p w14:paraId="67660D24" w14:textId="77777777" w:rsidR="002E0960" w:rsidRPr="001074DF" w:rsidRDefault="002E0960" w:rsidP="001074DF">
      <w:pPr>
        <w:jc w:val="both"/>
      </w:pPr>
    </w:p>
    <w:p w14:paraId="760D22C5" w14:textId="61E08B0F" w:rsidR="00C43528" w:rsidRPr="001074DF" w:rsidRDefault="00C43528"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In Latin America, the natural place to begin studying women </w:t>
      </w:r>
      <w:r w:rsidR="00047583" w:rsidRPr="001074DF">
        <w:rPr>
          <w:rFonts w:ascii="Times New Roman" w:hAnsi="Times New Roman" w:cs="Times New Roman"/>
          <w:color w:val="000000" w:themeColor="text1"/>
        </w:rPr>
        <w:t>who resist</w:t>
      </w:r>
      <w:r w:rsidRPr="001074DF">
        <w:rPr>
          <w:rFonts w:ascii="Times New Roman" w:hAnsi="Times New Roman" w:cs="Times New Roman"/>
          <w:color w:val="000000" w:themeColor="text1"/>
        </w:rPr>
        <w:t xml:space="preserve"> conflict is with the </w:t>
      </w:r>
      <w:r w:rsidRPr="001074DF">
        <w:rPr>
          <w:rFonts w:ascii="Times New Roman" w:hAnsi="Times New Roman" w:cs="Times New Roman"/>
          <w:i/>
          <w:color w:val="000000" w:themeColor="text1"/>
        </w:rPr>
        <w:t>Madres de Plaza de Mayo</w:t>
      </w:r>
      <w:r w:rsidRPr="001074DF">
        <w:rPr>
          <w:rFonts w:ascii="Times New Roman" w:hAnsi="Times New Roman" w:cs="Times New Roman"/>
          <w:color w:val="000000" w:themeColor="text1"/>
        </w:rPr>
        <w:t>, the heroic image of mothers in politics</w:t>
      </w:r>
      <w:r w:rsidR="002D21BC" w:rsidRPr="001074DF">
        <w:rPr>
          <w:rFonts w:ascii="Times New Roman" w:hAnsi="Times New Roman" w:cs="Times New Roman"/>
          <w:color w:val="000000" w:themeColor="text1"/>
        </w:rPr>
        <w:t>.</w:t>
      </w:r>
      <w:r w:rsidR="003061DF" w:rsidRPr="001862CD">
        <w:rPr>
          <w:rStyle w:val="FootnoteReference"/>
        </w:rPr>
        <w:footnoteReference w:id="34"/>
      </w:r>
      <w:r w:rsidRPr="001074DF">
        <w:rPr>
          <w:rFonts w:ascii="Times New Roman" w:hAnsi="Times New Roman" w:cs="Times New Roman"/>
          <w:color w:val="000000" w:themeColor="text1"/>
        </w:rPr>
        <w:t xml:space="preserve"> During the military dictatorship in Argentina (1976-1983), a cross-class group of mothers engaged in peaceful protest to find their children who had been disappeared by the state. They marched around the statue at the Plaza de Mayo in Buenos Aires, calling on the military junta to give them information about their children. They did so despite the great personal risk this implied: the dictatorship was notoriously violent against anyone who dared dissent. Moreover, they had personal knowledge of the violence they risked because of what had happened to their children. </w:t>
      </w:r>
    </w:p>
    <w:p w14:paraId="0879C91D" w14:textId="043BB8C7" w:rsidR="00C43528" w:rsidRPr="001074DF" w:rsidRDefault="00C43528"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Navarro explains that the women were able to engage in collective action against the repressive state because they created a new political opportunity by </w:t>
      </w:r>
      <w:r w:rsidR="001074DF" w:rsidRPr="001074DF">
        <w:rPr>
          <w:rFonts w:ascii="Times New Roman" w:hAnsi="Times New Roman" w:cs="Times New Roman"/>
          <w:color w:val="000000" w:themeColor="text1"/>
        </w:rPr>
        <w:t>mobilizing</w:t>
      </w:r>
      <w:r w:rsidRPr="001074DF">
        <w:rPr>
          <w:rFonts w:ascii="Times New Roman" w:hAnsi="Times New Roman" w:cs="Times New Roman"/>
          <w:color w:val="000000" w:themeColor="text1"/>
        </w:rPr>
        <w:t xml:space="preserve"> from their social location as mothers.</w:t>
      </w:r>
      <w:r w:rsidR="002D21BC" w:rsidRPr="001862CD">
        <w:rPr>
          <w:rStyle w:val="FootnoteReference"/>
        </w:rPr>
        <w:footnoteReference w:id="35"/>
      </w:r>
      <w:r w:rsidR="002D21BC" w:rsidRPr="001074DF">
        <w:rPr>
          <w:rFonts w:ascii="Times New Roman" w:hAnsi="Times New Roman" w:cs="Times New Roman"/>
          <w:color w:val="000000" w:themeColor="text1"/>
        </w:rPr>
        <w:t xml:space="preserve"> </w:t>
      </w:r>
      <w:r w:rsidRPr="001074DF">
        <w:rPr>
          <w:rFonts w:ascii="Times New Roman" w:hAnsi="Times New Roman" w:cs="Times New Roman"/>
          <w:color w:val="000000" w:themeColor="text1"/>
        </w:rPr>
        <w:t>That is, acting as mothers allowed the women to “achieve new identities and roles</w:t>
      </w:r>
      <w:r w:rsidR="005B4888"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3061DF" w:rsidRPr="001862CD">
        <w:rPr>
          <w:rStyle w:val="FootnoteReference"/>
        </w:rPr>
        <w:footnoteReference w:id="36"/>
      </w:r>
      <w:r w:rsidR="002D21BC" w:rsidRPr="001074DF">
        <w:rPr>
          <w:rFonts w:ascii="Times New Roman" w:hAnsi="Times New Roman" w:cs="Times New Roman"/>
          <w:color w:val="000000" w:themeColor="text1"/>
        </w:rPr>
        <w:t xml:space="preserve"> </w:t>
      </w:r>
      <w:r w:rsidR="005B4888" w:rsidRPr="001074DF">
        <w:rPr>
          <w:rFonts w:ascii="Times New Roman" w:hAnsi="Times New Roman" w:cs="Times New Roman"/>
          <w:color w:val="000000" w:themeColor="text1"/>
        </w:rPr>
        <w:t>Elshtain</w:t>
      </w:r>
      <w:r w:rsidRPr="001074DF">
        <w:rPr>
          <w:rFonts w:ascii="Times New Roman" w:hAnsi="Times New Roman" w:cs="Times New Roman"/>
          <w:color w:val="000000" w:themeColor="text1"/>
        </w:rPr>
        <w:t xml:space="preserve">, for example, </w:t>
      </w:r>
      <w:r w:rsidR="001074DF" w:rsidRPr="001074DF">
        <w:rPr>
          <w:rFonts w:ascii="Times New Roman" w:hAnsi="Times New Roman" w:cs="Times New Roman"/>
          <w:color w:val="000000" w:themeColor="text1"/>
        </w:rPr>
        <w:t>theorizes</w:t>
      </w:r>
      <w:r w:rsidRPr="001074DF">
        <w:rPr>
          <w:rFonts w:ascii="Times New Roman" w:hAnsi="Times New Roman" w:cs="Times New Roman"/>
          <w:color w:val="000000" w:themeColor="text1"/>
        </w:rPr>
        <w:t xml:space="preserve"> about the transformations that these mothers underwent </w:t>
      </w:r>
      <w:r w:rsidRPr="001074DF">
        <w:rPr>
          <w:rFonts w:ascii="Times New Roman" w:hAnsi="Times New Roman" w:cs="Times New Roman"/>
          <w:i/>
          <w:color w:val="000000" w:themeColor="text1"/>
        </w:rPr>
        <w:t>as a function of</w:t>
      </w:r>
      <w:r w:rsidRPr="001074DF">
        <w:rPr>
          <w:rFonts w:ascii="Times New Roman" w:hAnsi="Times New Roman" w:cs="Times New Roman"/>
          <w:color w:val="000000" w:themeColor="text1"/>
        </w:rPr>
        <w:t xml:space="preserve"> their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w:t>
      </w:r>
      <w:r w:rsidR="002D21BC" w:rsidRPr="001862CD">
        <w:rPr>
          <w:rStyle w:val="FootnoteReference"/>
        </w:rPr>
        <w:footnoteReference w:id="37"/>
      </w:r>
      <w:r w:rsidRPr="001074DF">
        <w:rPr>
          <w:rFonts w:ascii="Times New Roman" w:hAnsi="Times New Roman" w:cs="Times New Roman"/>
          <w:color w:val="000000" w:themeColor="text1"/>
        </w:rPr>
        <w:t xml:space="preserve"> She says that in fact, it was their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 the act of </w:t>
      </w:r>
      <w:r w:rsidRPr="001074DF">
        <w:rPr>
          <w:rFonts w:ascii="Times New Roman" w:hAnsi="Times New Roman" w:cs="Times New Roman"/>
          <w:color w:val="000000" w:themeColor="text1"/>
        </w:rPr>
        <w:lastRenderedPageBreak/>
        <w:t>coming together in the first place –that gave them the ability to manage their emotions and generate change through action. By talking about human rights, they were:</w:t>
      </w:r>
    </w:p>
    <w:p w14:paraId="43251E33" w14:textId="7BED6878" w:rsidR="00C43528" w:rsidRPr="001074DF" w:rsidRDefault="00C43528" w:rsidP="001074DF">
      <w:pPr>
        <w:ind w:left="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Afforded … a framework within which to </w:t>
      </w:r>
      <w:r w:rsidR="001074DF" w:rsidRPr="001074DF">
        <w:rPr>
          <w:rFonts w:ascii="Times New Roman" w:hAnsi="Times New Roman" w:cs="Times New Roman"/>
          <w:color w:val="000000" w:themeColor="text1"/>
        </w:rPr>
        <w:t>canalize</w:t>
      </w:r>
      <w:r w:rsidRPr="001074DF">
        <w:rPr>
          <w:rFonts w:ascii="Times New Roman" w:hAnsi="Times New Roman" w:cs="Times New Roman"/>
          <w:color w:val="000000" w:themeColor="text1"/>
        </w:rPr>
        <w:t xml:space="preserve"> their grief – to make it do political work. And those Mothers who seemed to me to be coping best were those who had been able to transcend somewhat the vortex of personal devastation and make common cause, through human rights efforts, with their fellow Argentines and human rights activists internationally</w:t>
      </w:r>
      <w:r w:rsidR="005B4888" w:rsidRPr="001074DF">
        <w:rPr>
          <w:rFonts w:ascii="Times New Roman" w:hAnsi="Times New Roman" w:cs="Times New Roman"/>
          <w:color w:val="000000" w:themeColor="text1"/>
        </w:rPr>
        <w:t>.</w:t>
      </w:r>
      <w:r w:rsidR="005B4888" w:rsidRPr="001862CD">
        <w:rPr>
          <w:rStyle w:val="FootnoteReference"/>
        </w:rPr>
        <w:footnoteReference w:id="38"/>
      </w:r>
    </w:p>
    <w:p w14:paraId="0FF437FE" w14:textId="77777777" w:rsidR="002E0960" w:rsidRPr="001074DF" w:rsidRDefault="002E0960" w:rsidP="001074DF">
      <w:pPr>
        <w:ind w:left="720"/>
        <w:jc w:val="both"/>
        <w:rPr>
          <w:rFonts w:ascii="Times New Roman" w:hAnsi="Times New Roman" w:cs="Times New Roman"/>
          <w:color w:val="000000" w:themeColor="text1"/>
        </w:rPr>
      </w:pPr>
    </w:p>
    <w:p w14:paraId="7C23EBFC" w14:textId="57331A2F" w:rsidR="00C43528" w:rsidRPr="001074DF" w:rsidRDefault="00C43528"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More than just a “sorority bound by loss”</w:t>
      </w:r>
      <w:r w:rsidR="003061DF" w:rsidRPr="001862CD">
        <w:rPr>
          <w:rStyle w:val="FootnoteReference"/>
        </w:rPr>
        <w:footnoteReference w:id="39"/>
      </w:r>
      <w:r w:rsidRPr="001074DF">
        <w:rPr>
          <w:rFonts w:ascii="Times New Roman" w:hAnsi="Times New Roman" w:cs="Times New Roman"/>
          <w:color w:val="000000" w:themeColor="text1"/>
        </w:rPr>
        <w:t xml:space="preserve"> the Mothers became a force to be reckoned with, by using their disobedience to transform their roles as mothers (supposedly powerless and weak) into a strategic strength that could confront a brutal dictatorship. </w:t>
      </w:r>
    </w:p>
    <w:p w14:paraId="5BF8407B" w14:textId="70632AB4" w:rsidR="00C43528" w:rsidRPr="001074DF" w:rsidRDefault="00C43528"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It is clear that the Mothers perceived themselves as less likely to face repression than fathers, for example, would. Despite this, it is important to highlight that they did not think they were safe; they were keenly aware of what the regime was capable of doing because of their losses (their children). They knew that they had a </w:t>
      </w:r>
      <w:r w:rsidRPr="001074DF">
        <w:rPr>
          <w:rFonts w:ascii="Times New Roman" w:hAnsi="Times New Roman" w:cs="Times New Roman"/>
          <w:i/>
          <w:color w:val="000000" w:themeColor="text1"/>
        </w:rPr>
        <w:t>certain</w:t>
      </w:r>
      <w:r w:rsidRPr="001074DF">
        <w:rPr>
          <w:rFonts w:ascii="Times New Roman" w:hAnsi="Times New Roman" w:cs="Times New Roman"/>
          <w:color w:val="000000" w:themeColor="text1"/>
        </w:rPr>
        <w:t xml:space="preserve"> cultural legitimacy to mobil</w:t>
      </w:r>
      <w:r w:rsidR="004B61C1">
        <w:rPr>
          <w:rFonts w:ascii="Times New Roman" w:hAnsi="Times New Roman" w:cs="Times New Roman"/>
          <w:color w:val="000000" w:themeColor="text1"/>
        </w:rPr>
        <w:t>ize</w:t>
      </w:r>
      <w:r w:rsidRPr="001074DF">
        <w:rPr>
          <w:rFonts w:ascii="Times New Roman" w:hAnsi="Times New Roman" w:cs="Times New Roman"/>
          <w:color w:val="000000" w:themeColor="text1"/>
        </w:rPr>
        <w:t xml:space="preserve"> as mothers looking for their children but also </w:t>
      </w:r>
      <w:r w:rsidR="001074DF" w:rsidRPr="001074DF">
        <w:rPr>
          <w:rFonts w:ascii="Times New Roman" w:hAnsi="Times New Roman" w:cs="Times New Roman"/>
          <w:color w:val="000000" w:themeColor="text1"/>
        </w:rPr>
        <w:t>recognized</w:t>
      </w:r>
      <w:r w:rsidRPr="001074DF">
        <w:rPr>
          <w:rFonts w:ascii="Times New Roman" w:hAnsi="Times New Roman" w:cs="Times New Roman"/>
          <w:color w:val="000000" w:themeColor="text1"/>
        </w:rPr>
        <w:t xml:space="preserve"> that the regime would not necessarily avoid repressing them, as was evidenced by the disappearance of three of the founders and the French nuns.</w:t>
      </w:r>
    </w:p>
    <w:p w14:paraId="5C7A9BDB" w14:textId="67335F2B" w:rsidR="00047583" w:rsidRPr="001074DF" w:rsidRDefault="00C43528" w:rsidP="001074DF">
      <w:pPr>
        <w:spacing w:line="480" w:lineRule="auto"/>
        <w:ind w:firstLine="36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There are many parallels to be drawn between the case of the Madres in Argentina and the Madres de Soacha in a </w:t>
      </w:r>
      <w:r w:rsidR="001074DF" w:rsidRPr="001074DF">
        <w:rPr>
          <w:rFonts w:ascii="Times New Roman" w:hAnsi="Times New Roman" w:cs="Times New Roman"/>
          <w:color w:val="000000" w:themeColor="text1"/>
        </w:rPr>
        <w:t>marginalized</w:t>
      </w:r>
      <w:r w:rsidRPr="001074DF">
        <w:rPr>
          <w:rFonts w:ascii="Times New Roman" w:hAnsi="Times New Roman" w:cs="Times New Roman"/>
          <w:color w:val="000000" w:themeColor="text1"/>
        </w:rPr>
        <w:t xml:space="preserve"> </w:t>
      </w:r>
      <w:r w:rsidR="001074DF" w:rsidRPr="001074DF">
        <w:rPr>
          <w:rFonts w:ascii="Times New Roman" w:hAnsi="Times New Roman" w:cs="Times New Roman"/>
          <w:color w:val="000000" w:themeColor="text1"/>
        </w:rPr>
        <w:t>neighborhood</w:t>
      </w:r>
      <w:r w:rsidRPr="001074DF">
        <w:rPr>
          <w:rFonts w:ascii="Times New Roman" w:hAnsi="Times New Roman" w:cs="Times New Roman"/>
          <w:color w:val="000000" w:themeColor="text1"/>
        </w:rPr>
        <w:t xml:space="preserve"> of Bogotá, Colombia. This case refers to the mothers of sons who were part of the “false positive” scandal between 2002-2010</w:t>
      </w:r>
      <w:r w:rsidR="000816D0" w:rsidRPr="001074DF">
        <w:rPr>
          <w:rFonts w:ascii="Times New Roman" w:hAnsi="Times New Roman" w:cs="Times New Roman"/>
          <w:color w:val="000000" w:themeColor="text1"/>
        </w:rPr>
        <w:t>.</w:t>
      </w:r>
      <w:r w:rsidRPr="001862CD">
        <w:rPr>
          <w:rStyle w:val="FootnoteReference"/>
        </w:rPr>
        <w:footnoteReference w:id="40"/>
      </w:r>
      <w:r w:rsidRPr="001074DF">
        <w:rPr>
          <w:rFonts w:ascii="Times New Roman" w:hAnsi="Times New Roman" w:cs="Times New Roman"/>
          <w:color w:val="000000" w:themeColor="text1"/>
        </w:rPr>
        <w:t xml:space="preserve"> In seeking guarantees of truth, justice, reparation, and non-repetition for the disappearance, torture, and </w:t>
      </w:r>
      <w:r w:rsidRPr="001074DF">
        <w:rPr>
          <w:rFonts w:ascii="Times New Roman" w:hAnsi="Times New Roman" w:cs="Times New Roman"/>
          <w:color w:val="000000" w:themeColor="text1"/>
        </w:rPr>
        <w:lastRenderedPageBreak/>
        <w:t>murder of their so</w:t>
      </w:r>
      <w:r w:rsidR="00965B4D" w:rsidRPr="001074DF">
        <w:rPr>
          <w:rFonts w:ascii="Times New Roman" w:hAnsi="Times New Roman" w:cs="Times New Roman"/>
          <w:color w:val="000000" w:themeColor="text1"/>
        </w:rPr>
        <w:t>n</w:t>
      </w:r>
      <w:r w:rsidRPr="001074DF">
        <w:rPr>
          <w:rFonts w:ascii="Times New Roman" w:hAnsi="Times New Roman" w:cs="Times New Roman"/>
          <w:color w:val="000000" w:themeColor="text1"/>
        </w:rPr>
        <w:t>s, these mothers developed a unique form of transformational political agency that they continue to express in their struggle against ongoing impunity and corruption</w:t>
      </w:r>
      <w:r w:rsidR="002D21BC" w:rsidRPr="001074DF">
        <w:rPr>
          <w:rFonts w:ascii="Times New Roman" w:hAnsi="Times New Roman" w:cs="Times New Roman"/>
          <w:color w:val="000000" w:themeColor="text1"/>
        </w:rPr>
        <w:t>.</w:t>
      </w:r>
      <w:r w:rsidR="003061DF" w:rsidRPr="001862CD">
        <w:rPr>
          <w:rStyle w:val="FootnoteReference"/>
        </w:rPr>
        <w:footnoteReference w:id="41"/>
      </w:r>
      <w:r w:rsidRPr="001074DF">
        <w:rPr>
          <w:rFonts w:ascii="Times New Roman" w:hAnsi="Times New Roman" w:cs="Times New Roman"/>
          <w:color w:val="000000" w:themeColor="text1"/>
        </w:rPr>
        <w:t xml:space="preserve"> </w:t>
      </w:r>
      <w:r w:rsidR="005F2A8C">
        <w:rPr>
          <w:rFonts w:ascii="Times New Roman" w:hAnsi="Times New Roman" w:cs="Times New Roman"/>
          <w:color w:val="000000" w:themeColor="text1"/>
        </w:rPr>
        <w:t>Moving beyond Latin America, parallel</w:t>
      </w:r>
      <w:r w:rsidR="000C564F">
        <w:rPr>
          <w:rFonts w:ascii="Times New Roman" w:hAnsi="Times New Roman" w:cs="Times New Roman"/>
          <w:color w:val="000000" w:themeColor="text1"/>
        </w:rPr>
        <w:t xml:space="preserve"> dynamics developed</w:t>
      </w:r>
      <w:r w:rsidR="00B21EB0">
        <w:rPr>
          <w:rFonts w:ascii="Times New Roman" w:hAnsi="Times New Roman" w:cs="Times New Roman"/>
          <w:color w:val="000000" w:themeColor="text1"/>
        </w:rPr>
        <w:t xml:space="preserve"> </w:t>
      </w:r>
      <w:r w:rsidR="005F2A8C">
        <w:rPr>
          <w:rFonts w:ascii="Times New Roman" w:hAnsi="Times New Roman" w:cs="Times New Roman"/>
          <w:color w:val="000000" w:themeColor="text1"/>
        </w:rPr>
        <w:t xml:space="preserve">during Egypt’s Arab Spring, where “women activists used their identities as mothers to negotiate with and contest the </w:t>
      </w:r>
      <w:r w:rsidR="00100233">
        <w:rPr>
          <w:rFonts w:ascii="Times New Roman" w:hAnsi="Times New Roman" w:cs="Times New Roman"/>
          <w:color w:val="000000" w:themeColor="text1"/>
        </w:rPr>
        <w:t>b</w:t>
      </w:r>
      <w:r w:rsidR="005F2A8C">
        <w:rPr>
          <w:rFonts w:ascii="Times New Roman" w:hAnsi="Times New Roman" w:cs="Times New Roman"/>
          <w:color w:val="000000" w:themeColor="text1"/>
        </w:rPr>
        <w:t>arrie</w:t>
      </w:r>
      <w:r w:rsidR="00100233">
        <w:rPr>
          <w:rFonts w:ascii="Times New Roman" w:hAnsi="Times New Roman" w:cs="Times New Roman"/>
          <w:color w:val="000000" w:themeColor="text1"/>
        </w:rPr>
        <w:t>r</w:t>
      </w:r>
      <w:r w:rsidR="005F2A8C">
        <w:rPr>
          <w:rFonts w:ascii="Times New Roman" w:hAnsi="Times New Roman" w:cs="Times New Roman"/>
          <w:color w:val="000000" w:themeColor="text1"/>
        </w:rPr>
        <w:t>s to their participation presented by patriarchal elements of society and the state.”</w:t>
      </w:r>
      <w:r w:rsidR="005F2A8C">
        <w:rPr>
          <w:rStyle w:val="FootnoteReference"/>
          <w:rFonts w:cs="Times New Roman"/>
          <w:color w:val="000000" w:themeColor="text1"/>
        </w:rPr>
        <w:footnoteReference w:id="42"/>
      </w:r>
    </w:p>
    <w:p w14:paraId="32F0C82C" w14:textId="77777777" w:rsidR="00C43528" w:rsidRPr="001074DF" w:rsidRDefault="00C43528" w:rsidP="001074DF">
      <w:pPr>
        <w:spacing w:line="480" w:lineRule="auto"/>
        <w:jc w:val="both"/>
        <w:rPr>
          <w:rFonts w:ascii="Times New Roman" w:hAnsi="Times New Roman" w:cs="Times New Roman"/>
          <w:color w:val="000000" w:themeColor="text1"/>
        </w:rPr>
      </w:pPr>
    </w:p>
    <w:p w14:paraId="6C01B67E" w14:textId="7239907A" w:rsidR="00C43528" w:rsidRPr="001074DF" w:rsidRDefault="00C43528" w:rsidP="001074DF">
      <w:pPr>
        <w:pStyle w:val="Heading2"/>
        <w:spacing w:line="480" w:lineRule="auto"/>
        <w:jc w:val="both"/>
        <w:rPr>
          <w:rFonts w:ascii="Times New Roman" w:hAnsi="Times New Roman" w:cs="Times New Roman"/>
          <w:i/>
          <w:color w:val="000000" w:themeColor="text1"/>
          <w:sz w:val="24"/>
          <w:szCs w:val="24"/>
        </w:rPr>
      </w:pPr>
      <w:r w:rsidRPr="001074DF">
        <w:rPr>
          <w:rFonts w:ascii="Times New Roman" w:hAnsi="Times New Roman" w:cs="Times New Roman"/>
          <w:i/>
          <w:color w:val="000000" w:themeColor="text1"/>
          <w:sz w:val="24"/>
          <w:szCs w:val="24"/>
        </w:rPr>
        <w:t>Women as Peacebuilders</w:t>
      </w:r>
      <w:r w:rsidR="002E0960" w:rsidRPr="001074DF">
        <w:rPr>
          <w:rFonts w:ascii="Times New Roman" w:hAnsi="Times New Roman" w:cs="Times New Roman"/>
          <w:i/>
          <w:color w:val="000000" w:themeColor="text1"/>
          <w:sz w:val="24"/>
          <w:szCs w:val="24"/>
        </w:rPr>
        <w:t>:</w:t>
      </w:r>
    </w:p>
    <w:p w14:paraId="778AF983" w14:textId="77777777" w:rsidR="00C43528" w:rsidRPr="001074DF" w:rsidRDefault="00C43528" w:rsidP="001074DF">
      <w:pPr>
        <w:spacing w:line="480" w:lineRule="auto"/>
        <w:jc w:val="both"/>
        <w:rPr>
          <w:rFonts w:ascii="Times New Roman" w:hAnsi="Times New Roman" w:cs="Times New Roman"/>
          <w:color w:val="000000" w:themeColor="text1"/>
        </w:rPr>
      </w:pPr>
    </w:p>
    <w:p w14:paraId="42B51E64" w14:textId="4EC4B0B1" w:rsidR="0051713A" w:rsidRPr="001074DF" w:rsidRDefault="00C43528"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This </w:t>
      </w:r>
      <w:r w:rsidR="00943BF1">
        <w:rPr>
          <w:rFonts w:ascii="Times New Roman" w:hAnsi="Times New Roman" w:cs="Times New Roman"/>
          <w:color w:val="000000" w:themeColor="text1"/>
        </w:rPr>
        <w:t xml:space="preserve">assumption of </w:t>
      </w:r>
      <w:r w:rsidRPr="001074DF">
        <w:rPr>
          <w:rFonts w:ascii="Times New Roman" w:hAnsi="Times New Roman" w:cs="Times New Roman"/>
          <w:color w:val="000000" w:themeColor="text1"/>
        </w:rPr>
        <w:t xml:space="preserve">inherent maternal-ness further leads us to another stream of thinking: women as peacebuilders. To be clear, this article does not seek to negate the robust information that </w:t>
      </w:r>
      <w:r w:rsidR="001074DF" w:rsidRPr="001074DF">
        <w:rPr>
          <w:rFonts w:ascii="Times New Roman" w:hAnsi="Times New Roman" w:cs="Times New Roman"/>
          <w:color w:val="000000" w:themeColor="text1"/>
        </w:rPr>
        <w:t>recognizes</w:t>
      </w:r>
      <w:r w:rsidRPr="001074DF">
        <w:rPr>
          <w:rFonts w:ascii="Times New Roman" w:hAnsi="Times New Roman" w:cs="Times New Roman"/>
          <w:color w:val="000000" w:themeColor="text1"/>
        </w:rPr>
        <w:t xml:space="preserve"> the unique role that women can play in post-conflict situations.</w:t>
      </w:r>
      <w:r w:rsidR="00D061A5" w:rsidRPr="001074DF">
        <w:rPr>
          <w:rFonts w:ascii="Times New Roman" w:hAnsi="Times New Roman" w:cs="Times New Roman"/>
          <w:color w:val="000000" w:themeColor="text1"/>
        </w:rPr>
        <w:t xml:space="preserve"> Rather, it seeks to </w:t>
      </w:r>
      <w:r w:rsidR="001074DF" w:rsidRPr="001074DF">
        <w:rPr>
          <w:rFonts w:ascii="Times New Roman" w:hAnsi="Times New Roman" w:cs="Times New Roman"/>
          <w:color w:val="000000" w:themeColor="text1"/>
        </w:rPr>
        <w:t>problematize</w:t>
      </w:r>
      <w:r w:rsidR="00D061A5" w:rsidRPr="001074DF">
        <w:rPr>
          <w:rFonts w:ascii="Times New Roman" w:hAnsi="Times New Roman" w:cs="Times New Roman"/>
          <w:color w:val="000000" w:themeColor="text1"/>
        </w:rPr>
        <w:t xml:space="preserve"> the assumptions that are perhaps not always questioned when framing women in their unique ability to heal and rebuild communities. </w:t>
      </w:r>
      <w:r w:rsidR="0051713A" w:rsidRPr="001074DF">
        <w:rPr>
          <w:rFonts w:ascii="Times New Roman" w:hAnsi="Times New Roman" w:cs="Times New Roman"/>
          <w:color w:val="000000" w:themeColor="text1"/>
        </w:rPr>
        <w:t xml:space="preserve">One clear example comes from the UNSC Resolution 1366 which notes that the Security Council: </w:t>
      </w:r>
    </w:p>
    <w:p w14:paraId="3A1DB739" w14:textId="4B2FDA18" w:rsidR="000A03BE" w:rsidRPr="001074DF" w:rsidRDefault="0051713A" w:rsidP="001074DF">
      <w:pPr>
        <w:spacing w:after="120"/>
        <w:ind w:left="720"/>
        <w:jc w:val="both"/>
        <w:rPr>
          <w:rFonts w:ascii="Times New Roman" w:hAnsi="Times New Roman" w:cs="Times New Roman"/>
          <w:color w:val="000000" w:themeColor="text1"/>
        </w:rPr>
      </w:pPr>
      <w:r w:rsidRPr="001074DF">
        <w:rPr>
          <w:rFonts w:ascii="Times New Roman" w:hAnsi="Times New Roman" w:cs="Times New Roman"/>
          <w:i/>
          <w:color w:val="000000" w:themeColor="text1"/>
        </w:rPr>
        <w:t>Reiterates</w:t>
      </w:r>
      <w:r w:rsidRPr="001074DF">
        <w:rPr>
          <w:rFonts w:ascii="Times New Roman" w:hAnsi="Times New Roman" w:cs="Times New Roman"/>
          <w:color w:val="000000" w:themeColor="text1"/>
        </w:rPr>
        <w:t xml:space="preserve"> its recognition of the role of women in conflict prevention and </w:t>
      </w:r>
      <w:r w:rsidRPr="001074DF">
        <w:rPr>
          <w:rFonts w:ascii="Times New Roman" w:hAnsi="Times New Roman" w:cs="Times New Roman"/>
          <w:i/>
          <w:color w:val="000000" w:themeColor="text1"/>
        </w:rPr>
        <w:t>requests</w:t>
      </w:r>
      <w:r w:rsidRPr="001074DF">
        <w:rPr>
          <w:rFonts w:ascii="Times New Roman" w:hAnsi="Times New Roman" w:cs="Times New Roman"/>
          <w:color w:val="000000" w:themeColor="text1"/>
        </w:rPr>
        <w:t xml:space="preserve"> the Secretary-General to give greater attention to gender perspectives in the implementation of peacekeeping and peace-building mandates as well as in conflict prevention efforts</w:t>
      </w:r>
      <w:r w:rsidR="002D21BC" w:rsidRPr="001074DF">
        <w:rPr>
          <w:rFonts w:ascii="Times New Roman" w:hAnsi="Times New Roman" w:cs="Times New Roman"/>
          <w:color w:val="000000" w:themeColor="text1"/>
        </w:rPr>
        <w:t>.</w:t>
      </w:r>
      <w:r w:rsidR="003061DF" w:rsidRPr="001862CD">
        <w:rPr>
          <w:rStyle w:val="FootnoteReference"/>
        </w:rPr>
        <w:footnoteReference w:id="43"/>
      </w:r>
    </w:p>
    <w:p w14:paraId="05CEB62B" w14:textId="77777777" w:rsidR="00B05533" w:rsidRPr="001074DF" w:rsidRDefault="00B05533" w:rsidP="001074DF">
      <w:pPr>
        <w:spacing w:after="120"/>
        <w:ind w:left="720"/>
        <w:jc w:val="both"/>
        <w:rPr>
          <w:rFonts w:ascii="Times New Roman" w:hAnsi="Times New Roman" w:cs="Times New Roman"/>
          <w:color w:val="000000" w:themeColor="text1"/>
        </w:rPr>
      </w:pPr>
    </w:p>
    <w:p w14:paraId="30127A52" w14:textId="0DEE6BFE" w:rsidR="002A110A" w:rsidRDefault="00D061A5"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M</w:t>
      </w:r>
      <w:r w:rsidR="00F232CA" w:rsidRPr="001074DF">
        <w:rPr>
          <w:rFonts w:ascii="Times New Roman" w:hAnsi="Times New Roman" w:cs="Times New Roman"/>
          <w:color w:val="000000" w:themeColor="text1"/>
        </w:rPr>
        <w:t>ultiple international resolutions, including the 1995 Beijing Platform for the Action, UN Security Council Resolution 1325, and the six “Women, Peace and Security”</w:t>
      </w:r>
      <w:r w:rsidR="0075572E">
        <w:rPr>
          <w:rFonts w:ascii="Times New Roman" w:hAnsi="Times New Roman" w:cs="Times New Roman"/>
          <w:color w:val="000000" w:themeColor="text1"/>
        </w:rPr>
        <w:t xml:space="preserve"> (WPS)</w:t>
      </w:r>
      <w:r w:rsidR="00F232CA" w:rsidRPr="001074DF">
        <w:rPr>
          <w:rFonts w:ascii="Times New Roman" w:hAnsi="Times New Roman" w:cs="Times New Roman"/>
          <w:color w:val="000000" w:themeColor="text1"/>
        </w:rPr>
        <w:t xml:space="preserve"> resolutions passed by the UN Security Council, include commitments to promoting women’s agency in </w:t>
      </w:r>
      <w:r w:rsidR="00F232CA" w:rsidRPr="001074DF">
        <w:rPr>
          <w:rFonts w:ascii="Times New Roman" w:hAnsi="Times New Roman" w:cs="Times New Roman"/>
          <w:color w:val="000000" w:themeColor="text1"/>
        </w:rPr>
        <w:lastRenderedPageBreak/>
        <w:t>conflict resolution and peacebuilding</w:t>
      </w:r>
      <w:r w:rsidR="002D21BC" w:rsidRPr="001074DF">
        <w:rPr>
          <w:rFonts w:ascii="Times New Roman" w:hAnsi="Times New Roman" w:cs="Times New Roman"/>
          <w:color w:val="000000" w:themeColor="text1"/>
        </w:rPr>
        <w:t>.</w:t>
      </w:r>
      <w:r w:rsidR="003061DF" w:rsidRPr="001862CD">
        <w:rPr>
          <w:rStyle w:val="FootnoteReference"/>
        </w:rPr>
        <w:footnoteReference w:id="44"/>
      </w:r>
      <w:r w:rsidR="00F232CA" w:rsidRPr="001074DF">
        <w:rPr>
          <w:rFonts w:ascii="Times New Roman" w:hAnsi="Times New Roman" w:cs="Times New Roman"/>
          <w:color w:val="000000" w:themeColor="text1"/>
        </w:rPr>
        <w:t xml:space="preserve"> These resolutions seek to: “involve women in conflict prevention, to protect them during and after conflicts, and to secure their full participation in post-conflict reconstruction</w:t>
      </w:r>
      <w:r w:rsidR="00B05533" w:rsidRPr="001074DF">
        <w:rPr>
          <w:rFonts w:ascii="Times New Roman" w:hAnsi="Times New Roman" w:cs="Times New Roman"/>
          <w:color w:val="000000" w:themeColor="text1"/>
        </w:rPr>
        <w:t>.</w:t>
      </w:r>
      <w:r w:rsidR="00F232CA" w:rsidRPr="001074DF">
        <w:rPr>
          <w:rFonts w:ascii="Times New Roman" w:hAnsi="Times New Roman" w:cs="Times New Roman"/>
          <w:color w:val="000000" w:themeColor="text1"/>
        </w:rPr>
        <w:t>”</w:t>
      </w:r>
      <w:r w:rsidR="00B05533" w:rsidRPr="001862CD">
        <w:rPr>
          <w:rStyle w:val="FootnoteReference"/>
        </w:rPr>
        <w:footnoteReference w:id="45"/>
      </w:r>
      <w:r w:rsidR="00F232CA" w:rsidRPr="001074DF">
        <w:rPr>
          <w:rFonts w:ascii="Times New Roman" w:hAnsi="Times New Roman" w:cs="Times New Roman"/>
          <w:color w:val="000000" w:themeColor="text1"/>
        </w:rPr>
        <w:t xml:space="preserve"> The UN Security Council has called on member countries to pay more attention to the role of women’s leadership, to support women’s engagement in decision-making, and to focus on women’s empowerment in peacebuilding</w:t>
      </w:r>
      <w:r w:rsidR="00754B4A" w:rsidRPr="001074DF">
        <w:rPr>
          <w:rFonts w:ascii="Times New Roman" w:hAnsi="Times New Roman" w:cs="Times New Roman"/>
          <w:color w:val="000000" w:themeColor="text1"/>
        </w:rPr>
        <w:t>.</w:t>
      </w:r>
      <w:r w:rsidR="00E65A6D" w:rsidRPr="001074DF">
        <w:rPr>
          <w:rFonts w:ascii="Times New Roman" w:hAnsi="Times New Roman" w:cs="Times New Roman"/>
          <w:color w:val="000000" w:themeColor="text1"/>
        </w:rPr>
        <w:t xml:space="preserve"> </w:t>
      </w:r>
      <w:r w:rsidR="002A110A">
        <w:rPr>
          <w:rFonts w:ascii="Times New Roman" w:hAnsi="Times New Roman" w:cs="Times New Roman"/>
          <w:color w:val="000000" w:themeColor="text1"/>
        </w:rPr>
        <w:t xml:space="preserve">Despite this, many barriers to peace in women’s lives remain, as outlined by Berry and Rana who note that: </w:t>
      </w:r>
    </w:p>
    <w:p w14:paraId="7E01F503" w14:textId="40BE06EF" w:rsidR="00754B4A" w:rsidRDefault="002A110A" w:rsidP="002A110A">
      <w:pPr>
        <w:ind w:left="720"/>
        <w:jc w:val="both"/>
        <w:rPr>
          <w:rFonts w:ascii="Times New Roman" w:hAnsi="Times New Roman" w:cs="Times New Roman"/>
          <w:color w:val="000000" w:themeColor="text1"/>
        </w:rPr>
      </w:pPr>
      <w:r>
        <w:rPr>
          <w:rFonts w:ascii="Times New Roman" w:hAnsi="Times New Roman" w:cs="Times New Roman"/>
          <w:color w:val="000000" w:themeColor="text1"/>
        </w:rPr>
        <w:t>While formal peacebuilding interventions play an important role as scaffolding for grassroots peacebuilding work, these efforts will be insufficient insofar as they fail to center the informal, emotional, embodied, and creative ways that women pursue peace in their daily lives.</w:t>
      </w:r>
      <w:r>
        <w:rPr>
          <w:rStyle w:val="FootnoteReference"/>
          <w:rFonts w:cs="Times New Roman"/>
          <w:color w:val="000000" w:themeColor="text1"/>
        </w:rPr>
        <w:footnoteReference w:id="46"/>
      </w:r>
      <w:r>
        <w:rPr>
          <w:rFonts w:ascii="Times New Roman" w:hAnsi="Times New Roman" w:cs="Times New Roman"/>
          <w:color w:val="000000" w:themeColor="text1"/>
        </w:rPr>
        <w:t xml:space="preserve"> </w:t>
      </w:r>
    </w:p>
    <w:p w14:paraId="3A559EEB" w14:textId="77777777" w:rsidR="002A110A" w:rsidRPr="001074DF" w:rsidRDefault="002A110A" w:rsidP="002A110A">
      <w:pPr>
        <w:ind w:left="720"/>
        <w:jc w:val="both"/>
        <w:rPr>
          <w:rFonts w:ascii="Times New Roman" w:hAnsi="Times New Roman" w:cs="Times New Roman"/>
          <w:color w:val="000000" w:themeColor="text1"/>
        </w:rPr>
      </w:pPr>
    </w:p>
    <w:p w14:paraId="2B78DAEA" w14:textId="58E00A64" w:rsidR="00D061A5" w:rsidRPr="001074DF" w:rsidRDefault="00D061A5" w:rsidP="001074DF">
      <w:pPr>
        <w:spacing w:line="480" w:lineRule="auto"/>
        <w:ind w:firstLine="720"/>
        <w:jc w:val="both"/>
        <w:rPr>
          <w:rFonts w:ascii="TimesNewRomanPSMT" w:eastAsia="Times New Roman" w:hAnsi="TimesNewRomanPSMT" w:cs="TimesNewRomanPSMT"/>
          <w:color w:val="000000" w:themeColor="text1"/>
        </w:rPr>
      </w:pPr>
      <w:r w:rsidRPr="001074DF">
        <w:rPr>
          <w:rFonts w:ascii="TimesNewRomanPSMT" w:eastAsia="Times New Roman" w:hAnsi="TimesNewRomanPSMT" w:cs="TimesNewRomanPSMT"/>
          <w:color w:val="000000" w:themeColor="text1"/>
        </w:rPr>
        <w:t>I</w:t>
      </w:r>
      <w:r w:rsidR="00491A21">
        <w:rPr>
          <w:rFonts w:ascii="TimesNewRomanPSMT" w:eastAsia="Times New Roman" w:hAnsi="TimesNewRomanPSMT" w:cs="TimesNewRomanPSMT"/>
          <w:color w:val="000000" w:themeColor="text1"/>
        </w:rPr>
        <w:t>ndeed, i</w:t>
      </w:r>
      <w:r w:rsidRPr="001074DF">
        <w:rPr>
          <w:rFonts w:ascii="TimesNewRomanPSMT" w:eastAsia="Times New Roman" w:hAnsi="TimesNewRomanPSMT" w:cs="TimesNewRomanPSMT"/>
          <w:color w:val="000000" w:themeColor="text1"/>
        </w:rPr>
        <w:t>n her gendered continuum of violence, Moser articulates the idea that assessments of the impacts of violence on a country and its society's capital can provide insight into the true cost of violence</w:t>
      </w:r>
      <w:r w:rsidR="002D21BC" w:rsidRPr="001074DF">
        <w:rPr>
          <w:rFonts w:ascii="TimesNewRomanPSMT" w:eastAsia="Times New Roman" w:hAnsi="TimesNewRomanPSMT" w:cs="TimesNewRomanPSMT"/>
          <w:color w:val="000000" w:themeColor="text1"/>
        </w:rPr>
        <w:t>.</w:t>
      </w:r>
      <w:r w:rsidR="003061DF" w:rsidRPr="001862CD">
        <w:rPr>
          <w:rStyle w:val="FootnoteReference"/>
        </w:rPr>
        <w:footnoteReference w:id="47"/>
      </w:r>
      <w:r w:rsidRPr="001074DF">
        <w:rPr>
          <w:rFonts w:ascii="TimesNewRomanPSMT" w:eastAsia="Times New Roman" w:hAnsi="TimesNewRomanPSMT" w:cs="TimesNewRomanPSMT"/>
          <w:color w:val="000000" w:themeColor="text1"/>
        </w:rPr>
        <w:t xml:space="preserve"> In situations of high levels of violence, </w:t>
      </w:r>
      <w:r w:rsidR="00DE7AFC" w:rsidRPr="001074DF">
        <w:rPr>
          <w:rFonts w:ascii="TimesNewRomanPSMT" w:eastAsia="Times New Roman" w:hAnsi="TimesNewRomanPSMT" w:cs="TimesNewRomanPSMT"/>
          <w:color w:val="000000" w:themeColor="text1"/>
        </w:rPr>
        <w:t>she</w:t>
      </w:r>
      <w:r w:rsidRPr="001074DF">
        <w:rPr>
          <w:rFonts w:ascii="TimesNewRomanPSMT" w:eastAsia="Times New Roman" w:hAnsi="TimesNewRomanPSMT" w:cs="TimesNewRomanPSMT"/>
          <w:color w:val="000000" w:themeColor="text1"/>
        </w:rPr>
        <w:t xml:space="preserve"> outlines that the relationship between violence and social capital is highly complex: “violence can erode productive social capital when it reduces trust and cooperation within formal and informal social organizations that are critical for a society to function</w:t>
      </w:r>
      <w:r w:rsidR="00B05533" w:rsidRPr="001074DF">
        <w:rPr>
          <w:rFonts w:ascii="TimesNewRomanPSMT" w:eastAsia="Times New Roman" w:hAnsi="TimesNewRomanPSMT" w:cs="TimesNewRomanPSMT"/>
          <w:color w:val="000000" w:themeColor="text1"/>
        </w:rPr>
        <w:t>.</w:t>
      </w:r>
      <w:r w:rsidRPr="001074DF">
        <w:rPr>
          <w:rFonts w:ascii="TimesNewRomanPSMT" w:eastAsia="Times New Roman" w:hAnsi="TimesNewRomanPSMT" w:cs="TimesNewRomanPSMT"/>
          <w:color w:val="000000" w:themeColor="text1"/>
        </w:rPr>
        <w:t>”</w:t>
      </w:r>
      <w:r w:rsidR="00B05533" w:rsidRPr="001862CD">
        <w:rPr>
          <w:rStyle w:val="FootnoteReference"/>
        </w:rPr>
        <w:footnoteReference w:id="48"/>
      </w:r>
      <w:r w:rsidRPr="001074DF">
        <w:rPr>
          <w:rFonts w:ascii="TimesNewRomanPSMT" w:eastAsia="Times New Roman" w:hAnsi="TimesNewRomanPSMT" w:cs="TimesNewRomanPSMT"/>
          <w:color w:val="000000" w:themeColor="text1"/>
        </w:rPr>
        <w:t xml:space="preserve"> In communities where residents describe their lack of trust in terms of “lack of social fabric</w:t>
      </w:r>
      <w:r w:rsidR="00B05533" w:rsidRPr="001074DF">
        <w:rPr>
          <w:rFonts w:ascii="TimesNewRomanPSMT" w:eastAsia="Times New Roman" w:hAnsi="TimesNewRomanPSMT" w:cs="TimesNewRomanPSMT"/>
          <w:color w:val="000000" w:themeColor="text1"/>
        </w:rPr>
        <w:t>,</w:t>
      </w:r>
      <w:r w:rsidRPr="001074DF">
        <w:rPr>
          <w:rFonts w:ascii="TimesNewRomanPSMT" w:eastAsia="Times New Roman" w:hAnsi="TimesNewRomanPSMT" w:cs="TimesNewRomanPSMT"/>
          <w:color w:val="000000" w:themeColor="text1"/>
        </w:rPr>
        <w:t>”</w:t>
      </w:r>
      <w:r w:rsidR="00B05533" w:rsidRPr="001862CD">
        <w:rPr>
          <w:rStyle w:val="FootnoteReference"/>
        </w:rPr>
        <w:footnoteReference w:id="49"/>
      </w:r>
      <w:r w:rsidRPr="001074DF">
        <w:rPr>
          <w:rFonts w:ascii="TimesNewRomanPSMT" w:eastAsia="Times New Roman" w:hAnsi="TimesNewRomanPSMT" w:cs="TimesNewRomanPSMT"/>
          <w:color w:val="000000" w:themeColor="text1"/>
        </w:rPr>
        <w:t xml:space="preserve"> women's groups have the potential to forge new networks that have the dual purpose of producing a private good (the benefits of support and kinship gained by individual membership) and a public good (rebuilding trust in state institutions, which may eventually serve to lessen structural violence that results, in the first place, in contexts of high violence). </w:t>
      </w:r>
    </w:p>
    <w:p w14:paraId="70B4A595" w14:textId="2C28CDC3" w:rsidR="00CB6012" w:rsidRPr="001074DF" w:rsidRDefault="00CB6012"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lastRenderedPageBreak/>
        <w:t>Molyneux highlights that social capital</w:t>
      </w:r>
      <w:r w:rsidR="000816D0" w:rsidRPr="001862CD">
        <w:rPr>
          <w:rStyle w:val="FootnoteReference"/>
        </w:rPr>
        <w:footnoteReference w:id="50"/>
      </w:r>
      <w:r w:rsidRPr="001074DF">
        <w:rPr>
          <w:rFonts w:ascii="Times New Roman" w:hAnsi="Times New Roman" w:cs="Times New Roman"/>
          <w:color w:val="000000" w:themeColor="text1"/>
        </w:rPr>
        <w:t xml:space="preserve"> has entered policy dates in a diverse network of fields, including development and community regeneration. She further notes that women frequently engage in collective survival strategies</w:t>
      </w:r>
      <w:r w:rsidR="00B05533" w:rsidRPr="001862CD">
        <w:rPr>
          <w:rStyle w:val="FootnoteReference"/>
        </w:rPr>
        <w:footnoteReference w:id="51"/>
      </w:r>
      <w:r w:rsidRPr="001074DF">
        <w:rPr>
          <w:rFonts w:ascii="Times New Roman" w:hAnsi="Times New Roman" w:cs="Times New Roman"/>
          <w:color w:val="000000" w:themeColor="text1"/>
        </w:rPr>
        <w:t xml:space="preserve"> and that their efforts have “been essential in conflict and post-conflict situations where by working on common agendas, women have helped to heal deeply divided communities as well as to participate in the difficult task of post-conflict reconstruction</w:t>
      </w:r>
      <w:r w:rsidR="00B05533"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B05533" w:rsidRPr="001862CD">
        <w:rPr>
          <w:rStyle w:val="FootnoteReference"/>
        </w:rPr>
        <w:footnoteReference w:id="52"/>
      </w:r>
      <w:r w:rsidRPr="001074DF">
        <w:rPr>
          <w:rFonts w:ascii="Times New Roman" w:hAnsi="Times New Roman" w:cs="Times New Roman"/>
          <w:color w:val="000000" w:themeColor="text1"/>
        </w:rPr>
        <w:t xml:space="preserve"> In her chapter she highlights, however, that when women </w:t>
      </w:r>
      <w:r w:rsidR="0074469D" w:rsidRPr="001074DF">
        <w:rPr>
          <w:rFonts w:ascii="Times New Roman" w:hAnsi="Times New Roman" w:cs="Times New Roman"/>
          <w:color w:val="000000" w:themeColor="text1"/>
        </w:rPr>
        <w:t xml:space="preserve">work together they still occupy gendered social spaces that are located within unequal power relations. </w:t>
      </w:r>
    </w:p>
    <w:p w14:paraId="146B934D" w14:textId="3AA6DFCC" w:rsidR="002E0960" w:rsidRPr="001074DF" w:rsidRDefault="00100759"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She discusses, for example, women’s groups in Northern Ireland that became active in peace movements out of concern for their families. Indeed, solidarity around domestic concerns “can be the basis for an informal citizenship that relocates women’s domestic concerns and activities from the isolation of the family into public spaces and public life</w:t>
      </w:r>
      <w:r w:rsidR="00B05533"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B05533" w:rsidRPr="001862CD">
        <w:rPr>
          <w:rStyle w:val="FootnoteReference"/>
        </w:rPr>
        <w:footnoteReference w:id="53"/>
      </w:r>
      <w:r w:rsidRPr="001074DF">
        <w:rPr>
          <w:rFonts w:ascii="Times New Roman" w:hAnsi="Times New Roman" w:cs="Times New Roman"/>
          <w:color w:val="000000" w:themeColor="text1"/>
        </w:rPr>
        <w:t xml:space="preserve"> Women who originally </w:t>
      </w:r>
      <w:r w:rsidR="001074DF" w:rsidRPr="001074DF">
        <w:rPr>
          <w:rFonts w:ascii="Times New Roman" w:hAnsi="Times New Roman" w:cs="Times New Roman"/>
          <w:color w:val="000000" w:themeColor="text1"/>
        </w:rPr>
        <w:t>mobilized</w:t>
      </w:r>
      <w:r w:rsidRPr="001074DF">
        <w:rPr>
          <w:rFonts w:ascii="Times New Roman" w:hAnsi="Times New Roman" w:cs="Times New Roman"/>
          <w:color w:val="000000" w:themeColor="text1"/>
        </w:rPr>
        <w:t xml:space="preserve"> around </w:t>
      </w:r>
      <w:r w:rsidR="00500090" w:rsidRPr="001074DF">
        <w:rPr>
          <w:rFonts w:ascii="Times New Roman" w:hAnsi="Times New Roman" w:cs="Times New Roman"/>
          <w:color w:val="000000" w:themeColor="text1"/>
        </w:rPr>
        <w:t>practical</w:t>
      </w:r>
      <w:r w:rsidRPr="001074DF">
        <w:rPr>
          <w:rFonts w:ascii="Times New Roman" w:hAnsi="Times New Roman" w:cs="Times New Roman"/>
          <w:color w:val="000000" w:themeColor="text1"/>
        </w:rPr>
        <w:t xml:space="preserve"> </w:t>
      </w:r>
      <w:r w:rsidR="00500090" w:rsidRPr="001074DF">
        <w:rPr>
          <w:rFonts w:ascii="Times New Roman" w:hAnsi="Times New Roman" w:cs="Times New Roman"/>
          <w:color w:val="000000" w:themeColor="text1"/>
        </w:rPr>
        <w:t>interests</w:t>
      </w:r>
      <w:r w:rsidRPr="001074DF">
        <w:rPr>
          <w:rFonts w:ascii="Times New Roman" w:hAnsi="Times New Roman" w:cs="Times New Roman"/>
          <w:color w:val="000000" w:themeColor="text1"/>
        </w:rPr>
        <w:t xml:space="preserve"> (including their family’s needs) </w:t>
      </w:r>
      <w:r w:rsidR="00500090" w:rsidRPr="001074DF">
        <w:rPr>
          <w:rFonts w:ascii="Times New Roman" w:hAnsi="Times New Roman" w:cs="Times New Roman"/>
          <w:color w:val="000000" w:themeColor="text1"/>
        </w:rPr>
        <w:t>might go through a transformative process which leads them to question and contest strategic interests (like gender inequality more broadly)</w:t>
      </w:r>
      <w:r w:rsidR="002D21BC" w:rsidRPr="001074DF">
        <w:rPr>
          <w:rFonts w:ascii="Times New Roman" w:hAnsi="Times New Roman" w:cs="Times New Roman"/>
          <w:color w:val="000000" w:themeColor="text1"/>
        </w:rPr>
        <w:t>.</w:t>
      </w:r>
      <w:r w:rsidR="003061DF" w:rsidRPr="001862CD">
        <w:rPr>
          <w:rStyle w:val="FootnoteReference"/>
        </w:rPr>
        <w:footnoteReference w:id="54"/>
      </w:r>
      <w:r w:rsidR="00500090" w:rsidRPr="001074DF">
        <w:rPr>
          <w:rFonts w:ascii="Times New Roman" w:hAnsi="Times New Roman" w:cs="Times New Roman"/>
          <w:color w:val="000000" w:themeColor="text1"/>
        </w:rPr>
        <w:t xml:space="preserve"> </w:t>
      </w:r>
    </w:p>
    <w:p w14:paraId="228B4E97" w14:textId="5B2699F9" w:rsidR="002E0960" w:rsidRPr="001074DF" w:rsidRDefault="00500090"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Importantly, </w:t>
      </w:r>
      <w:r w:rsidR="00F06193" w:rsidRPr="001074DF">
        <w:rPr>
          <w:rFonts w:ascii="Times New Roman" w:hAnsi="Times New Roman" w:cs="Times New Roman"/>
          <w:color w:val="000000" w:themeColor="text1"/>
        </w:rPr>
        <w:t xml:space="preserve">though, </w:t>
      </w:r>
      <w:r w:rsidRPr="001074DF">
        <w:rPr>
          <w:rFonts w:ascii="Times New Roman" w:hAnsi="Times New Roman" w:cs="Times New Roman"/>
          <w:color w:val="000000" w:themeColor="text1"/>
        </w:rPr>
        <w:t>she discusses the problems that arise when policies begin to rely on women’s organ</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s and their voluntary work (i.e. their ability to create social capital), including their instrumentalism (i.e. they become a substitute for appropriate government action)</w:t>
      </w:r>
      <w:r w:rsidR="002D21BC" w:rsidRPr="001074DF">
        <w:rPr>
          <w:rFonts w:ascii="Times New Roman" w:hAnsi="Times New Roman" w:cs="Times New Roman"/>
          <w:color w:val="000000" w:themeColor="text1"/>
        </w:rPr>
        <w:t>.</w:t>
      </w:r>
      <w:r w:rsidR="003061DF" w:rsidRPr="001862CD">
        <w:rPr>
          <w:rStyle w:val="FootnoteReference"/>
        </w:rPr>
        <w:footnoteReference w:id="55"/>
      </w:r>
      <w:r w:rsidR="00686EB2" w:rsidRPr="001074DF">
        <w:rPr>
          <w:rFonts w:ascii="Times New Roman" w:hAnsi="Times New Roman" w:cs="Times New Roman"/>
          <w:color w:val="000000" w:themeColor="text1"/>
        </w:rPr>
        <w:t xml:space="preserve"> Secondly, she notes, grassroots organ</w:t>
      </w:r>
      <w:r w:rsidR="004B61C1">
        <w:rPr>
          <w:rFonts w:ascii="Times New Roman" w:hAnsi="Times New Roman" w:cs="Times New Roman"/>
          <w:color w:val="000000" w:themeColor="text1"/>
        </w:rPr>
        <w:t>ization</w:t>
      </w:r>
      <w:r w:rsidR="00686EB2" w:rsidRPr="001074DF">
        <w:rPr>
          <w:rFonts w:ascii="Times New Roman" w:hAnsi="Times New Roman" w:cs="Times New Roman"/>
          <w:color w:val="000000" w:themeColor="text1"/>
        </w:rPr>
        <w:t xml:space="preserve">s can be captured or co-opted by those looking to take </w:t>
      </w:r>
      <w:r w:rsidR="00686EB2" w:rsidRPr="001074DF">
        <w:rPr>
          <w:rFonts w:ascii="Times New Roman" w:hAnsi="Times New Roman" w:cs="Times New Roman"/>
          <w:color w:val="000000" w:themeColor="text1"/>
        </w:rPr>
        <w:lastRenderedPageBreak/>
        <w:t xml:space="preserve">advantage of women’s participation for their own political gains. Thirdly, women can become overloaded by the kind or quantity of work that women are asked to do by NGOs or </w:t>
      </w:r>
      <w:r w:rsidR="001074DF" w:rsidRPr="001074DF">
        <w:rPr>
          <w:rFonts w:ascii="Times New Roman" w:hAnsi="Times New Roman" w:cs="Times New Roman"/>
          <w:color w:val="000000" w:themeColor="text1"/>
        </w:rPr>
        <w:t>state-run</w:t>
      </w:r>
      <w:r w:rsidR="00686EB2" w:rsidRPr="001074DF">
        <w:rPr>
          <w:rFonts w:ascii="Times New Roman" w:hAnsi="Times New Roman" w:cs="Times New Roman"/>
          <w:color w:val="000000" w:themeColor="text1"/>
        </w:rPr>
        <w:t xml:space="preserve"> </w:t>
      </w:r>
      <w:r w:rsidR="001074DF" w:rsidRPr="001074DF">
        <w:rPr>
          <w:rFonts w:ascii="Times New Roman" w:hAnsi="Times New Roman" w:cs="Times New Roman"/>
          <w:color w:val="000000" w:themeColor="text1"/>
        </w:rPr>
        <w:t>programs</w:t>
      </w:r>
      <w:r w:rsidR="00686EB2" w:rsidRPr="001074DF">
        <w:rPr>
          <w:rFonts w:ascii="Times New Roman" w:hAnsi="Times New Roman" w:cs="Times New Roman"/>
          <w:color w:val="000000" w:themeColor="text1"/>
        </w:rPr>
        <w:t xml:space="preserve">. In these situations, the needs of the women themselves are not </w:t>
      </w:r>
      <w:r w:rsidR="00BA5E8C" w:rsidRPr="001074DF">
        <w:rPr>
          <w:rFonts w:ascii="Times New Roman" w:hAnsi="Times New Roman" w:cs="Times New Roman"/>
          <w:color w:val="000000" w:themeColor="text1"/>
        </w:rPr>
        <w:t>considered</w:t>
      </w:r>
      <w:r w:rsidR="00B05533" w:rsidRPr="001074DF">
        <w:rPr>
          <w:rFonts w:ascii="Times New Roman" w:hAnsi="Times New Roman" w:cs="Times New Roman"/>
          <w:color w:val="000000" w:themeColor="text1"/>
        </w:rPr>
        <w:t>.</w:t>
      </w:r>
      <w:r w:rsidR="00B05533" w:rsidRPr="001862CD">
        <w:rPr>
          <w:rStyle w:val="FootnoteReference"/>
        </w:rPr>
        <w:footnoteReference w:id="56"/>
      </w:r>
      <w:r w:rsidR="00686EB2" w:rsidRPr="001074DF">
        <w:rPr>
          <w:rFonts w:ascii="Times New Roman" w:hAnsi="Times New Roman" w:cs="Times New Roman"/>
          <w:color w:val="000000" w:themeColor="text1"/>
        </w:rPr>
        <w:t xml:space="preserve"> </w:t>
      </w:r>
    </w:p>
    <w:p w14:paraId="5CA34399" w14:textId="5C3E4866" w:rsidR="002E0960" w:rsidRPr="001074DF" w:rsidRDefault="00D061A5"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What is </w:t>
      </w:r>
      <w:r w:rsidR="001074DF" w:rsidRPr="001074DF">
        <w:rPr>
          <w:rFonts w:ascii="Times New Roman" w:hAnsi="Times New Roman" w:cs="Times New Roman"/>
          <w:color w:val="000000" w:themeColor="text1"/>
        </w:rPr>
        <w:t>instrumentali</w:t>
      </w:r>
      <w:r w:rsidR="001074DF">
        <w:rPr>
          <w:rFonts w:ascii="Times New Roman" w:hAnsi="Times New Roman" w:cs="Times New Roman"/>
          <w:color w:val="000000" w:themeColor="text1"/>
        </w:rPr>
        <w:t>z</w:t>
      </w:r>
      <w:r w:rsidR="001074DF" w:rsidRPr="001074DF">
        <w:rPr>
          <w:rFonts w:ascii="Times New Roman" w:hAnsi="Times New Roman" w:cs="Times New Roman"/>
          <w:color w:val="000000" w:themeColor="text1"/>
        </w:rPr>
        <w:t>ing</w:t>
      </w:r>
      <w:r w:rsidRPr="001074DF">
        <w:rPr>
          <w:rFonts w:ascii="Times New Roman" w:hAnsi="Times New Roman" w:cs="Times New Roman"/>
          <w:color w:val="000000" w:themeColor="text1"/>
        </w:rPr>
        <w:t xml:space="preserve"> about this narrative is the perpetuation of the </w:t>
      </w:r>
      <w:r w:rsidR="000816D0" w:rsidRPr="001074DF">
        <w:rPr>
          <w:rFonts w:ascii="Times New Roman" w:hAnsi="Times New Roman" w:cs="Times New Roman"/>
          <w:color w:val="000000" w:themeColor="text1"/>
        </w:rPr>
        <w:t xml:space="preserve">notion </w:t>
      </w:r>
      <w:r w:rsidRPr="001074DF">
        <w:rPr>
          <w:rFonts w:ascii="Times New Roman" w:hAnsi="Times New Roman" w:cs="Times New Roman"/>
          <w:color w:val="000000" w:themeColor="text1"/>
        </w:rPr>
        <w:t>that women are inherent</w:t>
      </w:r>
      <w:r w:rsidR="00810E90">
        <w:rPr>
          <w:rFonts w:ascii="Times New Roman" w:hAnsi="Times New Roman" w:cs="Times New Roman"/>
          <w:color w:val="000000" w:themeColor="text1"/>
        </w:rPr>
        <w:t>ly</w:t>
      </w:r>
      <w:r w:rsidRPr="001074DF">
        <w:rPr>
          <w:rFonts w:ascii="Times New Roman" w:hAnsi="Times New Roman" w:cs="Times New Roman"/>
          <w:color w:val="000000" w:themeColor="text1"/>
        </w:rPr>
        <w:t xml:space="preserve"> ‘peaceful’. For example, Restrepo’s study on Colombian women explores the ways in which some victims overcome their victimhood, emerging as leaders in peacebuilding, despite the significant risks associated with the ongoing violence</w:t>
      </w:r>
      <w:r w:rsidR="002D21BC" w:rsidRPr="001074DF">
        <w:rPr>
          <w:rFonts w:ascii="Times New Roman" w:hAnsi="Times New Roman" w:cs="Times New Roman"/>
          <w:color w:val="000000" w:themeColor="text1"/>
        </w:rPr>
        <w:t>.</w:t>
      </w:r>
      <w:r w:rsidR="003061DF" w:rsidRPr="001862CD">
        <w:rPr>
          <w:rStyle w:val="FootnoteReference"/>
        </w:rPr>
        <w:footnoteReference w:id="57"/>
      </w:r>
      <w:r w:rsidRPr="001074DF">
        <w:rPr>
          <w:rFonts w:ascii="Times New Roman" w:hAnsi="Times New Roman" w:cs="Times New Roman"/>
          <w:color w:val="000000" w:themeColor="text1"/>
        </w:rPr>
        <w:t xml:space="preserve"> It is not difficult to agree with her assessment that “against all odds, these unsung [women victim] leaders have proven to be powerful agents of change</w:t>
      </w:r>
      <w:r w:rsidR="00B05533"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B05533" w:rsidRPr="001862CD">
        <w:rPr>
          <w:rStyle w:val="FootnoteReference"/>
        </w:rPr>
        <w:footnoteReference w:id="58"/>
      </w:r>
      <w:r w:rsidRPr="001074DF">
        <w:rPr>
          <w:rFonts w:ascii="Times New Roman" w:hAnsi="Times New Roman" w:cs="Times New Roman"/>
          <w:color w:val="000000" w:themeColor="text1"/>
        </w:rPr>
        <w:t xml:space="preserve"> What is not always the case, however, is her framing of women leaders as “capable of healing, empowering, and even reconciling broader society</w:t>
      </w:r>
      <w:r w:rsidR="00B05533"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B05533" w:rsidRPr="001862CD">
        <w:rPr>
          <w:rStyle w:val="FootnoteReference"/>
        </w:rPr>
        <w:footnoteReference w:id="59"/>
      </w:r>
      <w:r w:rsidR="00B05533" w:rsidRPr="001074DF">
        <w:rPr>
          <w:rFonts w:ascii="Times New Roman" w:hAnsi="Times New Roman" w:cs="Times New Roman"/>
          <w:color w:val="000000" w:themeColor="text1"/>
        </w:rPr>
        <w:t xml:space="preserve"> </w:t>
      </w:r>
      <w:r w:rsidR="00E65A6D" w:rsidRPr="001074DF">
        <w:rPr>
          <w:rFonts w:ascii="Times New Roman" w:hAnsi="Times New Roman" w:cs="Times New Roman"/>
          <w:color w:val="000000" w:themeColor="text1"/>
        </w:rPr>
        <w:t>This echoes what Mwaûra and Schmeidl note about the Horn of Africa, where “early warning and preventative activities can be made more effective by using untapped potential for women (leaders), women’s networks, and women’s organizations as actors for peace</w:t>
      </w:r>
      <w:r w:rsidR="002D21BC" w:rsidRPr="001074DF">
        <w:rPr>
          <w:rFonts w:ascii="Times New Roman" w:hAnsi="Times New Roman" w:cs="Times New Roman"/>
          <w:color w:val="000000" w:themeColor="text1"/>
        </w:rPr>
        <w:t>.</w:t>
      </w:r>
      <w:r w:rsidR="00E65A6D" w:rsidRPr="001074DF">
        <w:rPr>
          <w:rFonts w:ascii="Times New Roman" w:hAnsi="Times New Roman" w:cs="Times New Roman"/>
          <w:color w:val="000000" w:themeColor="text1"/>
        </w:rPr>
        <w:t>”</w:t>
      </w:r>
      <w:r w:rsidR="003061DF" w:rsidRPr="001862CD">
        <w:rPr>
          <w:rStyle w:val="FootnoteReference"/>
        </w:rPr>
        <w:footnoteReference w:id="60"/>
      </w:r>
    </w:p>
    <w:p w14:paraId="12492BB7" w14:textId="79CE5828" w:rsidR="002E0960" w:rsidRPr="001074DF" w:rsidRDefault="00C43528"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To once more reiterate, in this article I do not wish to deny the real and positive outcomes that can result from including women in </w:t>
      </w:r>
      <w:r w:rsidR="00EB4B3A">
        <w:rPr>
          <w:rFonts w:ascii="Times New Roman" w:hAnsi="Times New Roman" w:cs="Times New Roman"/>
          <w:color w:val="000000" w:themeColor="text1"/>
        </w:rPr>
        <w:t>peace processes and peacebuilding efforts</w:t>
      </w:r>
      <w:r w:rsidRPr="001074DF">
        <w:rPr>
          <w:rFonts w:ascii="Times New Roman" w:hAnsi="Times New Roman" w:cs="Times New Roman"/>
          <w:color w:val="000000" w:themeColor="text1"/>
        </w:rPr>
        <w:t>.</w:t>
      </w:r>
      <w:r w:rsidR="00EE748E">
        <w:rPr>
          <w:rFonts w:ascii="Times New Roman" w:hAnsi="Times New Roman" w:cs="Times New Roman"/>
          <w:color w:val="000000" w:themeColor="text1"/>
        </w:rPr>
        <w:t xml:space="preserve"> </w:t>
      </w:r>
      <w:r w:rsidR="00BB6057" w:rsidRPr="001074DF">
        <w:rPr>
          <w:rFonts w:ascii="Times New Roman" w:hAnsi="Times New Roman" w:cs="Times New Roman"/>
          <w:color w:val="000000" w:themeColor="text1"/>
        </w:rPr>
        <w:t>Furthermore, I do not want to discount the</w:t>
      </w:r>
      <w:r w:rsidR="005744C4" w:rsidRPr="001074DF">
        <w:rPr>
          <w:rFonts w:ascii="Times New Roman" w:hAnsi="Times New Roman" w:cs="Times New Roman"/>
          <w:color w:val="000000" w:themeColor="text1"/>
        </w:rPr>
        <w:t xml:space="preserve"> measured and</w:t>
      </w:r>
      <w:r w:rsidR="00BB6057" w:rsidRPr="001074DF">
        <w:rPr>
          <w:rFonts w:ascii="Times New Roman" w:hAnsi="Times New Roman" w:cs="Times New Roman"/>
          <w:color w:val="000000" w:themeColor="text1"/>
        </w:rPr>
        <w:t xml:space="preserve"> tangible outcomes that can result from women’s unique ability to build social capital in </w:t>
      </w:r>
      <w:r w:rsidR="00810E90">
        <w:rPr>
          <w:rFonts w:ascii="Times New Roman" w:hAnsi="Times New Roman" w:cs="Times New Roman"/>
          <w:color w:val="000000" w:themeColor="text1"/>
        </w:rPr>
        <w:t>both violent and post-conflict</w:t>
      </w:r>
      <w:r w:rsidR="00BA5E8C" w:rsidRPr="001074DF">
        <w:rPr>
          <w:rFonts w:ascii="Times New Roman" w:hAnsi="Times New Roman" w:cs="Times New Roman"/>
          <w:color w:val="000000" w:themeColor="text1"/>
        </w:rPr>
        <w:t xml:space="preserve"> societies. </w:t>
      </w:r>
      <w:r w:rsidRPr="001074DF">
        <w:rPr>
          <w:rFonts w:ascii="Times New Roman" w:hAnsi="Times New Roman" w:cs="Times New Roman"/>
          <w:color w:val="000000" w:themeColor="text1"/>
        </w:rPr>
        <w:t xml:space="preserve">Rather, I wish to echo Jacquette, who questions whether women can be “citizens if they always act in the interest of </w:t>
      </w:r>
      <w:r w:rsidRPr="001074DF">
        <w:rPr>
          <w:rFonts w:ascii="Times New Roman" w:hAnsi="Times New Roman" w:cs="Times New Roman"/>
          <w:i/>
          <w:color w:val="000000" w:themeColor="text1"/>
        </w:rPr>
        <w:t>others</w:t>
      </w:r>
      <w:r w:rsidR="00900817" w:rsidRPr="001074DF">
        <w:rPr>
          <w:rFonts w:ascii="Times New Roman" w:hAnsi="Times New Roman" w:cs="Times New Roman"/>
          <w:i/>
          <w:color w:val="000000" w:themeColor="text1"/>
        </w:rPr>
        <w:t>.</w:t>
      </w:r>
      <w:r w:rsidRPr="001074DF">
        <w:rPr>
          <w:rFonts w:ascii="Times New Roman" w:hAnsi="Times New Roman" w:cs="Times New Roman"/>
          <w:color w:val="000000" w:themeColor="text1"/>
        </w:rPr>
        <w:t>”</w:t>
      </w:r>
      <w:r w:rsidR="003061DF" w:rsidRPr="001862CD">
        <w:rPr>
          <w:rStyle w:val="FootnoteReference"/>
        </w:rPr>
        <w:footnoteReference w:id="61"/>
      </w:r>
      <w:r w:rsidRPr="001074DF">
        <w:rPr>
          <w:rFonts w:ascii="Times New Roman" w:hAnsi="Times New Roman" w:cs="Times New Roman"/>
          <w:color w:val="000000" w:themeColor="text1"/>
        </w:rPr>
        <w:t xml:space="preserve"> </w:t>
      </w:r>
    </w:p>
    <w:p w14:paraId="7A7A419F" w14:textId="620ACA31" w:rsidR="00C43528" w:rsidRPr="001074DF" w:rsidRDefault="00C43528"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lastRenderedPageBreak/>
        <w:t xml:space="preserve">Importantly, </w:t>
      </w:r>
      <w:r w:rsidR="00C11F5C">
        <w:rPr>
          <w:rFonts w:ascii="Times New Roman" w:hAnsi="Times New Roman" w:cs="Times New Roman"/>
          <w:color w:val="000000" w:themeColor="text1"/>
        </w:rPr>
        <w:t xml:space="preserve">Sahla </w:t>
      </w:r>
      <w:r w:rsidRPr="001074DF">
        <w:rPr>
          <w:rFonts w:ascii="Times New Roman" w:hAnsi="Times New Roman" w:cs="Times New Roman"/>
          <w:color w:val="000000" w:themeColor="text1"/>
        </w:rPr>
        <w:t>Aroussi presents a feminist critique of the stereotypical associations of women and peacefulness that are so often included in the literature, suggesting that these are mythical and linked to maternal ideologies and sociological and biological traits</w:t>
      </w:r>
      <w:r w:rsidR="00900817" w:rsidRPr="001074DF">
        <w:rPr>
          <w:rFonts w:ascii="Times New Roman" w:hAnsi="Times New Roman" w:cs="Times New Roman"/>
          <w:color w:val="000000" w:themeColor="text1"/>
        </w:rPr>
        <w:t>.</w:t>
      </w:r>
      <w:r w:rsidR="003061DF" w:rsidRPr="001862CD">
        <w:rPr>
          <w:rStyle w:val="FootnoteReference"/>
        </w:rPr>
        <w:footnoteReference w:id="62"/>
      </w:r>
      <w:r w:rsidRPr="001074DF">
        <w:rPr>
          <w:rFonts w:ascii="Times New Roman" w:hAnsi="Times New Roman" w:cs="Times New Roman"/>
          <w:color w:val="000000" w:themeColor="text1"/>
        </w:rPr>
        <w:t xml:space="preserve"> </w:t>
      </w:r>
      <w:r w:rsidR="00DE7AFC" w:rsidRPr="001074DF">
        <w:rPr>
          <w:rFonts w:ascii="Times New Roman" w:hAnsi="Times New Roman" w:cs="Times New Roman"/>
          <w:color w:val="000000" w:themeColor="text1"/>
        </w:rPr>
        <w:t>Goetz and Jenkins further review the literature that demonstrate that a “pacifist/maternalist – as opposed to equality-based – justification for participation depoliticizes women’s agency</w:t>
      </w:r>
      <w:r w:rsidR="00900817" w:rsidRPr="001074DF">
        <w:rPr>
          <w:rFonts w:ascii="Times New Roman" w:hAnsi="Times New Roman" w:cs="Times New Roman"/>
          <w:color w:val="000000" w:themeColor="text1"/>
        </w:rPr>
        <w:t>.</w:t>
      </w:r>
      <w:r w:rsidR="00DE7AFC" w:rsidRPr="001074DF">
        <w:rPr>
          <w:rFonts w:ascii="Times New Roman" w:hAnsi="Times New Roman" w:cs="Times New Roman"/>
          <w:color w:val="000000" w:themeColor="text1"/>
        </w:rPr>
        <w:t>”</w:t>
      </w:r>
      <w:r w:rsidR="003061DF" w:rsidRPr="001862CD">
        <w:rPr>
          <w:rStyle w:val="FootnoteReference"/>
        </w:rPr>
        <w:footnoteReference w:id="63"/>
      </w:r>
      <w:r w:rsidR="00DE7AFC" w:rsidRPr="001074DF">
        <w:rPr>
          <w:rFonts w:ascii="Times New Roman" w:hAnsi="Times New Roman" w:cs="Times New Roman"/>
          <w:color w:val="000000" w:themeColor="text1"/>
        </w:rPr>
        <w:t xml:space="preserve"> These authors</w:t>
      </w:r>
      <w:r w:rsidRPr="001074DF">
        <w:rPr>
          <w:rFonts w:ascii="Times New Roman" w:hAnsi="Times New Roman" w:cs="Times New Roman"/>
          <w:color w:val="000000" w:themeColor="text1"/>
        </w:rPr>
        <w:t xml:space="preserve"> </w:t>
      </w:r>
      <w:r w:rsidR="00DE7AFC" w:rsidRPr="001074DF">
        <w:rPr>
          <w:rFonts w:ascii="Times New Roman" w:hAnsi="Times New Roman" w:cs="Times New Roman"/>
          <w:color w:val="000000" w:themeColor="text1"/>
        </w:rPr>
        <w:t>suggest</w:t>
      </w:r>
      <w:r w:rsidRPr="001074DF">
        <w:rPr>
          <w:rFonts w:ascii="Times New Roman" w:hAnsi="Times New Roman" w:cs="Times New Roman"/>
          <w:color w:val="000000" w:themeColor="text1"/>
        </w:rPr>
        <w:t xml:space="preserve"> that we tend to focus on women as nurturing peacebuilders (or </w:t>
      </w:r>
      <w:r w:rsidR="001074DF" w:rsidRPr="001074DF">
        <w:rPr>
          <w:rFonts w:ascii="Times New Roman" w:hAnsi="Times New Roman" w:cs="Times New Roman"/>
          <w:color w:val="000000" w:themeColor="text1"/>
        </w:rPr>
        <w:t>mobilizing</w:t>
      </w:r>
      <w:r w:rsidRPr="001074DF">
        <w:rPr>
          <w:rFonts w:ascii="Times New Roman" w:hAnsi="Times New Roman" w:cs="Times New Roman"/>
          <w:color w:val="000000" w:themeColor="text1"/>
        </w:rPr>
        <w:t xml:space="preserve"> on behalf of others), and that this does not allow the necessary space to understand where women’s agency fits within this narrative. </w:t>
      </w:r>
    </w:p>
    <w:p w14:paraId="6B6D266D" w14:textId="6CD31A61" w:rsidR="00754B4A" w:rsidRDefault="00C43528" w:rsidP="00034683">
      <w:pPr>
        <w:spacing w:line="480" w:lineRule="auto"/>
        <w:ind w:firstLine="720"/>
        <w:jc w:val="both"/>
        <w:rPr>
          <w:rFonts w:ascii="Times New Roman" w:hAnsi="Times New Roman" w:cs="Times New Roman"/>
          <w:i/>
          <w:color w:val="000000" w:themeColor="text1"/>
        </w:rPr>
      </w:pPr>
      <w:r w:rsidRPr="001074DF">
        <w:rPr>
          <w:rFonts w:ascii="Times New Roman" w:hAnsi="Times New Roman" w:cs="Times New Roman"/>
          <w:color w:val="000000" w:themeColor="text1"/>
        </w:rPr>
        <w:t>The HRF framework offers this space, allowing an analysis of the motivations with which women justify their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These are not necessarily related to the wider landscape of healing society more broadly. It is important to see women’s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as an act of resistance to protect themselves, and not necessarily in the interest of others. While Restrepo aims to change the narrative of women as needy, helpless victims by painting them as potential peacebuilders, this article suggests that a further step can be taken; women can overcome victimhood and claim a feminist agency to resist the specific violences they face. </w:t>
      </w:r>
      <w:r w:rsidRPr="001074DF">
        <w:rPr>
          <w:rFonts w:ascii="Times New Roman" w:hAnsi="Times New Roman" w:cs="Times New Roman"/>
          <w:i/>
          <w:color w:val="000000" w:themeColor="text1"/>
        </w:rPr>
        <w:t xml:space="preserve">This is a specifically feminist project, not necessarily predicated on the greater good of peacebuilding.  </w:t>
      </w:r>
    </w:p>
    <w:p w14:paraId="79A7F7FE" w14:textId="77777777" w:rsidR="000C564F" w:rsidRPr="00034683" w:rsidRDefault="000C564F" w:rsidP="00034683">
      <w:pPr>
        <w:spacing w:line="480" w:lineRule="auto"/>
        <w:ind w:firstLine="720"/>
        <w:jc w:val="both"/>
        <w:rPr>
          <w:rFonts w:ascii="Times New Roman" w:hAnsi="Times New Roman" w:cs="Times New Roman"/>
          <w:i/>
          <w:color w:val="000000" w:themeColor="text1"/>
        </w:rPr>
      </w:pPr>
    </w:p>
    <w:p w14:paraId="4C4D42AE" w14:textId="76C3C044" w:rsidR="00CE665A" w:rsidRPr="001074DF" w:rsidRDefault="00CE665A" w:rsidP="001074DF">
      <w:pPr>
        <w:pStyle w:val="Heading1"/>
        <w:spacing w:line="480" w:lineRule="auto"/>
        <w:jc w:val="both"/>
        <w:rPr>
          <w:rFonts w:ascii="Times New Roman" w:hAnsi="Times New Roman" w:cs="Times New Roman"/>
          <w:b/>
          <w:color w:val="000000" w:themeColor="text1"/>
          <w:sz w:val="24"/>
          <w:szCs w:val="24"/>
        </w:rPr>
      </w:pPr>
      <w:r w:rsidRPr="001074DF">
        <w:rPr>
          <w:rFonts w:ascii="Times New Roman" w:hAnsi="Times New Roman" w:cs="Times New Roman"/>
          <w:b/>
          <w:color w:val="000000" w:themeColor="text1"/>
          <w:sz w:val="24"/>
          <w:szCs w:val="24"/>
        </w:rPr>
        <w:t>New Focus:</w:t>
      </w:r>
      <w:r w:rsidR="00A645BB" w:rsidRPr="001074DF">
        <w:rPr>
          <w:rFonts w:ascii="Times New Roman" w:hAnsi="Times New Roman" w:cs="Times New Roman"/>
          <w:b/>
          <w:color w:val="000000" w:themeColor="text1"/>
          <w:sz w:val="24"/>
          <w:szCs w:val="24"/>
        </w:rPr>
        <w:t xml:space="preserve"> Emergent</w:t>
      </w:r>
      <w:r w:rsidRPr="001074DF">
        <w:rPr>
          <w:rFonts w:ascii="Times New Roman" w:hAnsi="Times New Roman" w:cs="Times New Roman"/>
          <w:b/>
          <w:color w:val="000000" w:themeColor="text1"/>
          <w:sz w:val="24"/>
          <w:szCs w:val="24"/>
        </w:rPr>
        <w:t xml:space="preserve"> </w:t>
      </w:r>
      <w:r w:rsidR="00A645BB" w:rsidRPr="001074DF">
        <w:rPr>
          <w:rFonts w:ascii="Times New Roman" w:hAnsi="Times New Roman" w:cs="Times New Roman"/>
          <w:b/>
          <w:color w:val="000000" w:themeColor="text1"/>
          <w:sz w:val="24"/>
          <w:szCs w:val="24"/>
        </w:rPr>
        <w:t xml:space="preserve">Lessons about </w:t>
      </w:r>
      <w:r w:rsidRPr="001074DF">
        <w:rPr>
          <w:rFonts w:ascii="Times New Roman" w:hAnsi="Times New Roman" w:cs="Times New Roman"/>
          <w:b/>
          <w:color w:val="000000" w:themeColor="text1"/>
          <w:sz w:val="24"/>
          <w:szCs w:val="24"/>
        </w:rPr>
        <w:t>High Risk Feminism</w:t>
      </w:r>
      <w:r w:rsidR="00951014" w:rsidRPr="001074DF">
        <w:rPr>
          <w:rFonts w:ascii="Times New Roman" w:hAnsi="Times New Roman" w:cs="Times New Roman"/>
          <w:b/>
          <w:color w:val="000000" w:themeColor="text1"/>
          <w:sz w:val="24"/>
          <w:szCs w:val="24"/>
        </w:rPr>
        <w:t>:</w:t>
      </w:r>
    </w:p>
    <w:p w14:paraId="4B03E2EE" w14:textId="77777777" w:rsidR="00F86431" w:rsidRPr="001074DF" w:rsidRDefault="00F86431" w:rsidP="001074DF">
      <w:pPr>
        <w:spacing w:line="480" w:lineRule="auto"/>
        <w:jc w:val="both"/>
        <w:rPr>
          <w:rFonts w:ascii="Times New Roman" w:hAnsi="Times New Roman" w:cs="Times New Roman"/>
          <w:color w:val="000000" w:themeColor="text1"/>
        </w:rPr>
      </w:pPr>
    </w:p>
    <w:p w14:paraId="05D2F6DC" w14:textId="37816772" w:rsidR="00340825" w:rsidRPr="001074DF" w:rsidRDefault="0053154F"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In her 2018 article, Sandvik offers an important critique on existing studies of violent pluralism (as included in Arias and Goldstein’s concept of violent democracies</w:t>
      </w:r>
      <w:r w:rsidR="00900817" w:rsidRPr="001074DF">
        <w:rPr>
          <w:rFonts w:ascii="Times New Roman" w:hAnsi="Times New Roman" w:cs="Times New Roman"/>
          <w:color w:val="000000" w:themeColor="text1"/>
        </w:rPr>
        <w:t>).</w:t>
      </w:r>
      <w:r w:rsidR="003061DF" w:rsidRPr="00034683">
        <w:rPr>
          <w:rStyle w:val="FootnoteReference"/>
        </w:rPr>
        <w:footnoteReference w:id="64"/>
      </w:r>
      <w:r w:rsidRPr="001074DF">
        <w:rPr>
          <w:rFonts w:ascii="Times New Roman" w:hAnsi="Times New Roman" w:cs="Times New Roman"/>
          <w:color w:val="000000" w:themeColor="text1"/>
        </w:rPr>
        <w:t xml:space="preserve"> She notes that gender-</w:t>
      </w:r>
      <w:r w:rsidRPr="001074DF">
        <w:rPr>
          <w:rFonts w:ascii="Times New Roman" w:hAnsi="Times New Roman" w:cs="Times New Roman"/>
          <w:color w:val="000000" w:themeColor="text1"/>
        </w:rPr>
        <w:lastRenderedPageBreak/>
        <w:t xml:space="preserve">neutral analyses fall short when explaining the ways in which violent pluralism impacts the relationships between political </w:t>
      </w:r>
      <w:r w:rsidR="001074DF" w:rsidRPr="001074DF">
        <w:rPr>
          <w:rFonts w:ascii="Times New Roman" w:hAnsi="Times New Roman" w:cs="Times New Roman"/>
          <w:color w:val="000000" w:themeColor="text1"/>
        </w:rPr>
        <w:t>organizing</w:t>
      </w:r>
      <w:r w:rsidRPr="001074DF">
        <w:rPr>
          <w:rFonts w:ascii="Times New Roman" w:hAnsi="Times New Roman" w:cs="Times New Roman"/>
          <w:color w:val="000000" w:themeColor="text1"/>
        </w:rPr>
        <w:t xml:space="preserve"> and gendered violence. She suggests that gendered violence can be an </w:t>
      </w:r>
      <w:r w:rsidRPr="001074DF">
        <w:rPr>
          <w:rFonts w:ascii="Times New Roman" w:hAnsi="Times New Roman" w:cs="Times New Roman"/>
          <w:i/>
          <w:color w:val="000000" w:themeColor="text1"/>
        </w:rPr>
        <w:t>obstacle</w:t>
      </w:r>
      <w:r w:rsidRPr="001074DF">
        <w:rPr>
          <w:rFonts w:ascii="Times New Roman" w:hAnsi="Times New Roman" w:cs="Times New Roman"/>
          <w:color w:val="000000" w:themeColor="text1"/>
        </w:rPr>
        <w:t xml:space="preserve"> to </w:t>
      </w:r>
      <w:r w:rsidR="001074DF" w:rsidRPr="001074DF">
        <w:rPr>
          <w:rFonts w:ascii="Times New Roman" w:hAnsi="Times New Roman" w:cs="Times New Roman"/>
          <w:color w:val="000000" w:themeColor="text1"/>
        </w:rPr>
        <w:t>organizing</w:t>
      </w:r>
      <w:r w:rsidRPr="001074DF">
        <w:rPr>
          <w:rFonts w:ascii="Times New Roman" w:hAnsi="Times New Roman" w:cs="Times New Roman"/>
          <w:color w:val="000000" w:themeColor="text1"/>
        </w:rPr>
        <w:t xml:space="preserve">, that women’s political </w:t>
      </w:r>
      <w:r w:rsidR="001074DF" w:rsidRPr="001074DF">
        <w:rPr>
          <w:rFonts w:ascii="Times New Roman" w:hAnsi="Times New Roman" w:cs="Times New Roman"/>
          <w:color w:val="000000" w:themeColor="text1"/>
        </w:rPr>
        <w:t>organizing</w:t>
      </w:r>
      <w:r w:rsidRPr="001074DF">
        <w:rPr>
          <w:rFonts w:ascii="Times New Roman" w:hAnsi="Times New Roman" w:cs="Times New Roman"/>
          <w:color w:val="000000" w:themeColor="text1"/>
        </w:rPr>
        <w:t xml:space="preserve"> can be a </w:t>
      </w:r>
      <w:r w:rsidRPr="001074DF">
        <w:rPr>
          <w:rFonts w:ascii="Times New Roman" w:hAnsi="Times New Roman" w:cs="Times New Roman"/>
          <w:i/>
          <w:color w:val="000000" w:themeColor="text1"/>
        </w:rPr>
        <w:t>response</w:t>
      </w:r>
      <w:r w:rsidRPr="001074DF">
        <w:rPr>
          <w:rFonts w:ascii="Times New Roman" w:hAnsi="Times New Roman" w:cs="Times New Roman"/>
          <w:color w:val="000000" w:themeColor="text1"/>
        </w:rPr>
        <w:t xml:space="preserve"> to gendered violence, or that political </w:t>
      </w:r>
      <w:r w:rsidR="001074DF" w:rsidRPr="001074DF">
        <w:rPr>
          <w:rFonts w:ascii="Times New Roman" w:hAnsi="Times New Roman" w:cs="Times New Roman"/>
          <w:color w:val="000000" w:themeColor="text1"/>
        </w:rPr>
        <w:t>organizing</w:t>
      </w:r>
      <w:r w:rsidRPr="001074DF">
        <w:rPr>
          <w:rFonts w:ascii="Times New Roman" w:hAnsi="Times New Roman" w:cs="Times New Roman"/>
          <w:color w:val="000000" w:themeColor="text1"/>
        </w:rPr>
        <w:t xml:space="preserve"> is a </w:t>
      </w:r>
      <w:r w:rsidRPr="001074DF">
        <w:rPr>
          <w:rFonts w:ascii="Times New Roman" w:hAnsi="Times New Roman" w:cs="Times New Roman"/>
          <w:i/>
          <w:color w:val="000000" w:themeColor="text1"/>
        </w:rPr>
        <w:t>cause</w:t>
      </w:r>
      <w:r w:rsidRPr="001074DF">
        <w:rPr>
          <w:rFonts w:ascii="Times New Roman" w:hAnsi="Times New Roman" w:cs="Times New Roman"/>
          <w:color w:val="000000" w:themeColor="text1"/>
        </w:rPr>
        <w:t xml:space="preserve"> of further gender-based violence</w:t>
      </w:r>
      <w:r w:rsidR="00900817" w:rsidRPr="001074DF">
        <w:rPr>
          <w:rFonts w:ascii="Times New Roman" w:hAnsi="Times New Roman" w:cs="Times New Roman"/>
          <w:color w:val="000000" w:themeColor="text1"/>
        </w:rPr>
        <w:t>.</w:t>
      </w:r>
      <w:r w:rsidR="003061DF" w:rsidRPr="00034683">
        <w:rPr>
          <w:rStyle w:val="FootnoteReference"/>
        </w:rPr>
        <w:footnoteReference w:id="65"/>
      </w:r>
      <w:r w:rsidRPr="001074DF">
        <w:rPr>
          <w:rFonts w:ascii="Times New Roman" w:hAnsi="Times New Roman" w:cs="Times New Roman"/>
          <w:color w:val="000000" w:themeColor="text1"/>
        </w:rPr>
        <w:t xml:space="preserve"> This article focus</w:t>
      </w:r>
      <w:r w:rsidR="00814C4A" w:rsidRPr="001074DF">
        <w:rPr>
          <w:rFonts w:ascii="Times New Roman" w:hAnsi="Times New Roman" w:cs="Times New Roman"/>
          <w:color w:val="000000" w:themeColor="text1"/>
        </w:rPr>
        <w:t>es</w:t>
      </w:r>
      <w:r w:rsidRPr="001074DF">
        <w:rPr>
          <w:rFonts w:ascii="Times New Roman" w:hAnsi="Times New Roman" w:cs="Times New Roman"/>
          <w:color w:val="000000" w:themeColor="text1"/>
        </w:rPr>
        <w:t xml:space="preserve"> on the second assertion: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as a response to violence. There are many ways in which women (for Sandvik, internally displaced women in the case of the Colombian conflict) engage in political </w:t>
      </w:r>
      <w:r w:rsidR="001074DF" w:rsidRPr="001074DF">
        <w:rPr>
          <w:rFonts w:ascii="Times New Roman" w:hAnsi="Times New Roman" w:cs="Times New Roman"/>
          <w:color w:val="000000" w:themeColor="text1"/>
        </w:rPr>
        <w:t>organizing</w:t>
      </w:r>
      <w:r w:rsidRPr="001074DF">
        <w:rPr>
          <w:rFonts w:ascii="Times New Roman" w:hAnsi="Times New Roman" w:cs="Times New Roman"/>
          <w:color w:val="000000" w:themeColor="text1"/>
        </w:rPr>
        <w:t>; this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she highlights, “should be </w:t>
      </w:r>
      <w:r w:rsidR="001074DF" w:rsidRPr="001074DF">
        <w:rPr>
          <w:rFonts w:ascii="Times New Roman" w:hAnsi="Times New Roman" w:cs="Times New Roman"/>
          <w:color w:val="000000" w:themeColor="text1"/>
        </w:rPr>
        <w:t>scrutinized</w:t>
      </w:r>
      <w:r w:rsidRPr="001074DF">
        <w:rPr>
          <w:rFonts w:ascii="Times New Roman" w:hAnsi="Times New Roman" w:cs="Times New Roman"/>
          <w:color w:val="000000" w:themeColor="text1"/>
        </w:rPr>
        <w:t xml:space="preserve"> for what it can tell us about how collective feminist political subjectivities are construed through gender violence as a </w:t>
      </w:r>
      <w:r w:rsidR="001074DF" w:rsidRPr="001074DF">
        <w:rPr>
          <w:rFonts w:ascii="Times New Roman" w:hAnsi="Times New Roman" w:cs="Times New Roman"/>
          <w:color w:val="000000" w:themeColor="text1"/>
        </w:rPr>
        <w:t>mobilizing</w:t>
      </w:r>
      <w:r w:rsidRPr="001074DF">
        <w:rPr>
          <w:rFonts w:ascii="Times New Roman" w:hAnsi="Times New Roman" w:cs="Times New Roman"/>
          <w:color w:val="000000" w:themeColor="text1"/>
        </w:rPr>
        <w:t xml:space="preserve"> factor</w:t>
      </w:r>
      <w:r w:rsidR="00900106"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900106" w:rsidRPr="00034683">
        <w:rPr>
          <w:rStyle w:val="FootnoteReference"/>
        </w:rPr>
        <w:footnoteReference w:id="66"/>
      </w:r>
      <w:r w:rsidRPr="001074DF">
        <w:rPr>
          <w:rFonts w:ascii="Times New Roman" w:hAnsi="Times New Roman" w:cs="Times New Roman"/>
          <w:color w:val="000000" w:themeColor="text1"/>
        </w:rPr>
        <w:t xml:space="preserve"> </w:t>
      </w:r>
      <w:r w:rsidR="00340825">
        <w:rPr>
          <w:rFonts w:ascii="Times New Roman" w:hAnsi="Times New Roman" w:cs="Times New Roman"/>
          <w:color w:val="000000" w:themeColor="text1"/>
        </w:rPr>
        <w:t>Anne-Katherin Kreft’s work adds to this discussion by theorizing that women mobilize in response to the collective threat that sexual violence during times of civil war poses to them as women, eventually leading to a situation where: “women mobilize in response to this violence and around a broader range of women’s issues with the goal of transforming sociopolitical conditions.”</w:t>
      </w:r>
      <w:r w:rsidR="00340825">
        <w:rPr>
          <w:rStyle w:val="FootnoteReference"/>
          <w:rFonts w:cs="Times New Roman"/>
          <w:color w:val="000000" w:themeColor="text1"/>
        </w:rPr>
        <w:footnoteReference w:id="67"/>
      </w:r>
    </w:p>
    <w:p w14:paraId="33140E3B" w14:textId="494C798F" w:rsidR="002E0960" w:rsidRPr="001074DF" w:rsidRDefault="007F1A22"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High Risk Feminism is a framework that emerged from </w:t>
      </w:r>
      <w:r w:rsidR="00123EBB" w:rsidRPr="001074DF">
        <w:rPr>
          <w:rFonts w:ascii="Times New Roman" w:hAnsi="Times New Roman" w:cs="Times New Roman"/>
          <w:color w:val="000000" w:themeColor="text1"/>
        </w:rPr>
        <w:t>my</w:t>
      </w:r>
      <w:r w:rsidRPr="001074DF">
        <w:rPr>
          <w:rFonts w:ascii="Times New Roman" w:hAnsi="Times New Roman" w:cs="Times New Roman"/>
          <w:color w:val="000000" w:themeColor="text1"/>
        </w:rPr>
        <w:t xml:space="preserve"> research in El Salvador and Colombia</w:t>
      </w:r>
      <w:r w:rsidR="00123EBB" w:rsidRPr="001074DF">
        <w:rPr>
          <w:rFonts w:ascii="Times New Roman" w:hAnsi="Times New Roman" w:cs="Times New Roman"/>
          <w:color w:val="000000" w:themeColor="text1"/>
        </w:rPr>
        <w:t xml:space="preserve">, which </w:t>
      </w:r>
      <w:r w:rsidRPr="001074DF">
        <w:rPr>
          <w:rFonts w:ascii="Times New Roman" w:hAnsi="Times New Roman" w:cs="Times New Roman"/>
          <w:color w:val="000000" w:themeColor="text1"/>
        </w:rPr>
        <w:t xml:space="preserve">answered the questions: </w:t>
      </w:r>
      <w:r w:rsidRPr="001074DF">
        <w:rPr>
          <w:rFonts w:ascii="Times New Roman" w:hAnsi="Times New Roman" w:cs="Times New Roman"/>
          <w:i/>
          <w:color w:val="000000" w:themeColor="text1"/>
        </w:rPr>
        <w:t>why and how do women mobil</w:t>
      </w:r>
      <w:r w:rsidR="004B61C1">
        <w:rPr>
          <w:rFonts w:ascii="Times New Roman" w:hAnsi="Times New Roman" w:cs="Times New Roman"/>
          <w:i/>
          <w:color w:val="000000" w:themeColor="text1"/>
        </w:rPr>
        <w:t>ize</w:t>
      </w:r>
      <w:r w:rsidRPr="001074DF">
        <w:rPr>
          <w:rFonts w:ascii="Times New Roman" w:hAnsi="Times New Roman" w:cs="Times New Roman"/>
          <w:i/>
          <w:color w:val="000000" w:themeColor="text1"/>
        </w:rPr>
        <w:t xml:space="preserve"> in contexts of high violence and insecurity</w:t>
      </w:r>
      <w:r w:rsidRPr="001074DF">
        <w:rPr>
          <w:rFonts w:ascii="Times New Roman" w:hAnsi="Times New Roman" w:cs="Times New Roman"/>
          <w:color w:val="000000" w:themeColor="text1"/>
        </w:rPr>
        <w:t xml:space="preserve">? These questions are predicated on the assumption that when violence is rife, and when acting collectively necessarily implies exposing </w:t>
      </w:r>
      <w:r w:rsidR="00034683">
        <w:rPr>
          <w:rFonts w:ascii="Times New Roman" w:hAnsi="Times New Roman" w:cs="Times New Roman"/>
          <w:color w:val="000000" w:themeColor="text1"/>
        </w:rPr>
        <w:t>oneself</w:t>
      </w:r>
      <w:r w:rsidRPr="001074DF">
        <w:rPr>
          <w:rFonts w:ascii="Times New Roman" w:hAnsi="Times New Roman" w:cs="Times New Roman"/>
          <w:color w:val="000000" w:themeColor="text1"/>
        </w:rPr>
        <w:t xml:space="preserve"> to even more violence, that women would choose to protect themselves by keeping a low profile. As the following sections will show, however, </w:t>
      </w:r>
      <w:r w:rsidR="00EB4B3A">
        <w:rPr>
          <w:rFonts w:ascii="Times New Roman" w:hAnsi="Times New Roman" w:cs="Times New Roman"/>
          <w:color w:val="000000" w:themeColor="text1"/>
        </w:rPr>
        <w:t xml:space="preserve">certain </w:t>
      </w:r>
      <w:r w:rsidRPr="001074DF">
        <w:rPr>
          <w:rFonts w:ascii="Times New Roman" w:hAnsi="Times New Roman" w:cs="Times New Roman"/>
          <w:color w:val="000000" w:themeColor="text1"/>
        </w:rPr>
        <w:t xml:space="preserve">women in both El Salvador and Colombia are visible and present in the streets, making demands about gender justice more broadly. The “how” of the above-posed </w:t>
      </w:r>
      <w:r w:rsidRPr="001074DF">
        <w:rPr>
          <w:rFonts w:ascii="Times New Roman" w:hAnsi="Times New Roman" w:cs="Times New Roman"/>
          <w:color w:val="000000" w:themeColor="text1"/>
        </w:rPr>
        <w:lastRenderedPageBreak/>
        <w:t xml:space="preserve">question can be answered using the HRF framework. In </w:t>
      </w:r>
      <w:r w:rsidR="00EB4B3A">
        <w:rPr>
          <w:rFonts w:ascii="Times New Roman" w:hAnsi="Times New Roman" w:cs="Times New Roman"/>
          <w:color w:val="000000" w:themeColor="text1"/>
        </w:rPr>
        <w:t>some</w:t>
      </w:r>
      <w:r w:rsidRPr="001074DF">
        <w:rPr>
          <w:rFonts w:ascii="Times New Roman" w:hAnsi="Times New Roman" w:cs="Times New Roman"/>
          <w:color w:val="000000" w:themeColor="text1"/>
        </w:rPr>
        <w:t xml:space="preserve"> situations, women living in highly violent contexts take to the streets, courts, institutions of the state, social networks, and </w:t>
      </w:r>
      <w:r w:rsidR="001074DF" w:rsidRPr="001074DF">
        <w:rPr>
          <w:rFonts w:ascii="Times New Roman" w:hAnsi="Times New Roman" w:cs="Times New Roman"/>
          <w:color w:val="000000" w:themeColor="text1"/>
        </w:rPr>
        <w:t>neighborhoods</w:t>
      </w:r>
      <w:r w:rsidRPr="001074DF">
        <w:rPr>
          <w:rFonts w:ascii="Times New Roman" w:hAnsi="Times New Roman" w:cs="Times New Roman"/>
          <w:color w:val="000000" w:themeColor="text1"/>
        </w:rPr>
        <w:t xml:space="preserve">. Their collective action takes the form of </w:t>
      </w:r>
      <w:r w:rsidRPr="001074DF">
        <w:rPr>
          <w:rFonts w:ascii="Times New Roman" w:hAnsi="Times New Roman" w:cs="Times New Roman"/>
          <w:i/>
          <w:color w:val="000000" w:themeColor="text1"/>
        </w:rPr>
        <w:t>feminist resistance to gendered violence</w:t>
      </w:r>
      <w:r w:rsidRPr="001074DF">
        <w:rPr>
          <w:rFonts w:ascii="Times New Roman" w:hAnsi="Times New Roman" w:cs="Times New Roman"/>
          <w:color w:val="000000" w:themeColor="text1"/>
        </w:rPr>
        <w:t xml:space="preserve">. In these situations (domains of losses), women </w:t>
      </w:r>
      <w:r w:rsidR="001074DF" w:rsidRPr="001074DF">
        <w:rPr>
          <w:rFonts w:ascii="Times New Roman" w:hAnsi="Times New Roman" w:cs="Times New Roman"/>
          <w:color w:val="000000" w:themeColor="text1"/>
        </w:rPr>
        <w:t>organize</w:t>
      </w:r>
      <w:r w:rsidR="003676EC" w:rsidRPr="001074DF">
        <w:rPr>
          <w:rFonts w:ascii="Times New Roman" w:hAnsi="Times New Roman" w:cs="Times New Roman"/>
          <w:color w:val="000000" w:themeColor="text1"/>
        </w:rPr>
        <w:t xml:space="preserve"> their mobil</w:t>
      </w:r>
      <w:r w:rsidR="004B61C1">
        <w:rPr>
          <w:rFonts w:ascii="Times New Roman" w:hAnsi="Times New Roman" w:cs="Times New Roman"/>
          <w:color w:val="000000" w:themeColor="text1"/>
        </w:rPr>
        <w:t>ization</w:t>
      </w:r>
      <w:r w:rsidR="003676EC" w:rsidRPr="001074DF">
        <w:rPr>
          <w:rFonts w:ascii="Times New Roman" w:hAnsi="Times New Roman" w:cs="Times New Roman"/>
          <w:color w:val="000000" w:themeColor="text1"/>
        </w:rPr>
        <w:t xml:space="preserve"> around</w:t>
      </w:r>
      <w:r w:rsidR="00034683">
        <w:rPr>
          <w:rFonts w:ascii="Times New Roman" w:hAnsi="Times New Roman" w:cs="Times New Roman"/>
          <w:color w:val="000000" w:themeColor="text1"/>
        </w:rPr>
        <w:t xml:space="preserve"> four pillars</w:t>
      </w:r>
      <w:r w:rsidR="003676EC" w:rsidRPr="001074DF">
        <w:rPr>
          <w:rFonts w:ascii="Times New Roman" w:hAnsi="Times New Roman" w:cs="Times New Roman"/>
          <w:color w:val="000000" w:themeColor="text1"/>
        </w:rPr>
        <w:t xml:space="preserve">: </w:t>
      </w:r>
      <w:r w:rsidRPr="001074DF">
        <w:rPr>
          <w:rFonts w:ascii="Times New Roman" w:hAnsi="Times New Roman" w:cs="Times New Roman"/>
          <w:color w:val="000000" w:themeColor="text1"/>
        </w:rPr>
        <w:t>bu</w:t>
      </w:r>
      <w:r w:rsidR="003676EC" w:rsidRPr="001074DF">
        <w:rPr>
          <w:rFonts w:ascii="Times New Roman" w:hAnsi="Times New Roman" w:cs="Times New Roman"/>
          <w:color w:val="000000" w:themeColor="text1"/>
        </w:rPr>
        <w:t xml:space="preserve">ilding collective identity, </w:t>
      </w:r>
      <w:r w:rsidRPr="001074DF">
        <w:rPr>
          <w:rFonts w:ascii="Times New Roman" w:hAnsi="Times New Roman" w:cs="Times New Roman"/>
          <w:color w:val="000000" w:themeColor="text1"/>
        </w:rPr>
        <w:t>generating (bonding and bridging) social ca</w:t>
      </w:r>
      <w:r w:rsidR="003676EC" w:rsidRPr="001074DF">
        <w:rPr>
          <w:rFonts w:ascii="Times New Roman" w:hAnsi="Times New Roman" w:cs="Times New Roman"/>
          <w:color w:val="000000" w:themeColor="text1"/>
        </w:rPr>
        <w:t>pital,</w:t>
      </w:r>
      <w:r w:rsidRPr="001074DF">
        <w:rPr>
          <w:rFonts w:ascii="Times New Roman" w:hAnsi="Times New Roman" w:cs="Times New Roman"/>
          <w:color w:val="000000" w:themeColor="text1"/>
        </w:rPr>
        <w:t xml:space="preserve"> </w:t>
      </w:r>
      <w:r w:rsidR="003676EC" w:rsidRPr="001074DF">
        <w:rPr>
          <w:rFonts w:ascii="Times New Roman" w:hAnsi="Times New Roman" w:cs="Times New Roman"/>
          <w:color w:val="000000" w:themeColor="text1"/>
        </w:rPr>
        <w:t>employing legal framing, and</w:t>
      </w:r>
      <w:r w:rsidRPr="001074DF">
        <w:rPr>
          <w:rFonts w:ascii="Times New Roman" w:hAnsi="Times New Roman" w:cs="Times New Roman"/>
          <w:color w:val="000000" w:themeColor="text1"/>
        </w:rPr>
        <w:t xml:space="preserve"> </w:t>
      </w:r>
      <w:r w:rsidR="00337116" w:rsidRPr="001074DF">
        <w:rPr>
          <w:rFonts w:ascii="Times New Roman" w:hAnsi="Times New Roman" w:cs="Times New Roman"/>
          <w:color w:val="000000" w:themeColor="text1"/>
        </w:rPr>
        <w:t xml:space="preserve">engaging in acts of certification. </w:t>
      </w:r>
    </w:p>
    <w:p w14:paraId="278F0C18" w14:textId="0D9770A6" w:rsidR="003676EC" w:rsidRPr="001074DF" w:rsidRDefault="003676EC"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This article will now outline the main emergent lessons that we can take away from the HRF framework. These lessons have implications in terms of the way that we both study women in conflict settings, but also about the ways in which policies and interventions can best serve these </w:t>
      </w:r>
      <w:r w:rsidR="001074DF" w:rsidRPr="001074DF">
        <w:rPr>
          <w:rFonts w:ascii="Times New Roman" w:hAnsi="Times New Roman" w:cs="Times New Roman"/>
          <w:color w:val="000000" w:themeColor="text1"/>
        </w:rPr>
        <w:t>marginalized</w:t>
      </w:r>
      <w:r w:rsidRPr="001074DF">
        <w:rPr>
          <w:rFonts w:ascii="Times New Roman" w:hAnsi="Times New Roman" w:cs="Times New Roman"/>
          <w:color w:val="000000" w:themeColor="text1"/>
        </w:rPr>
        <w:t xml:space="preserve"> populations.</w:t>
      </w:r>
      <w:r w:rsidR="000816D0" w:rsidRPr="001074DF">
        <w:rPr>
          <w:rFonts w:ascii="Times New Roman" w:hAnsi="Times New Roman" w:cs="Times New Roman"/>
          <w:color w:val="000000" w:themeColor="text1"/>
        </w:rPr>
        <w:t xml:space="preserve"> Finally, as these studies take place “in the gutter” – Hinton’s space between frames – they serve to challenge the assumptions genocide and atrocity crime studies and prevention. </w:t>
      </w:r>
    </w:p>
    <w:p w14:paraId="1892F424" w14:textId="77777777" w:rsidR="0053154F" w:rsidRPr="001074DF" w:rsidRDefault="0053154F" w:rsidP="001074DF">
      <w:pPr>
        <w:spacing w:line="480" w:lineRule="auto"/>
        <w:jc w:val="both"/>
        <w:rPr>
          <w:rFonts w:ascii="Times New Roman" w:hAnsi="Times New Roman" w:cs="Times New Roman"/>
          <w:color w:val="000000" w:themeColor="text1"/>
        </w:rPr>
      </w:pPr>
    </w:p>
    <w:p w14:paraId="58ACB85B" w14:textId="7D294A50" w:rsidR="00F86431" w:rsidRPr="001074DF" w:rsidRDefault="00CE665A" w:rsidP="001074DF">
      <w:pPr>
        <w:pStyle w:val="Heading2"/>
        <w:spacing w:line="480" w:lineRule="auto"/>
        <w:jc w:val="both"/>
        <w:rPr>
          <w:rFonts w:ascii="Times New Roman" w:hAnsi="Times New Roman" w:cs="Times New Roman"/>
          <w:i/>
          <w:color w:val="000000" w:themeColor="text1"/>
          <w:sz w:val="24"/>
          <w:szCs w:val="24"/>
        </w:rPr>
      </w:pPr>
      <w:r w:rsidRPr="001074DF">
        <w:rPr>
          <w:rFonts w:ascii="Times New Roman" w:hAnsi="Times New Roman" w:cs="Times New Roman"/>
          <w:i/>
          <w:color w:val="000000" w:themeColor="text1"/>
          <w:sz w:val="24"/>
          <w:szCs w:val="24"/>
        </w:rPr>
        <w:t xml:space="preserve">Women </w:t>
      </w:r>
      <w:r w:rsidR="003676EC" w:rsidRPr="001074DF">
        <w:rPr>
          <w:rFonts w:ascii="Times New Roman" w:hAnsi="Times New Roman" w:cs="Times New Roman"/>
          <w:i/>
          <w:color w:val="000000" w:themeColor="text1"/>
          <w:sz w:val="24"/>
          <w:szCs w:val="24"/>
        </w:rPr>
        <w:t xml:space="preserve">Do </w:t>
      </w:r>
      <w:r w:rsidRPr="001074DF">
        <w:rPr>
          <w:rFonts w:ascii="Times New Roman" w:hAnsi="Times New Roman" w:cs="Times New Roman"/>
          <w:i/>
          <w:color w:val="000000" w:themeColor="text1"/>
          <w:sz w:val="24"/>
          <w:szCs w:val="24"/>
        </w:rPr>
        <w:t>Mobil</w:t>
      </w:r>
      <w:r w:rsidR="004B61C1">
        <w:rPr>
          <w:rFonts w:ascii="Times New Roman" w:hAnsi="Times New Roman" w:cs="Times New Roman"/>
          <w:i/>
          <w:color w:val="000000" w:themeColor="text1"/>
          <w:sz w:val="24"/>
          <w:szCs w:val="24"/>
        </w:rPr>
        <w:t>ize</w:t>
      </w:r>
      <w:r w:rsidRPr="001074DF">
        <w:rPr>
          <w:rFonts w:ascii="Times New Roman" w:hAnsi="Times New Roman" w:cs="Times New Roman"/>
          <w:i/>
          <w:color w:val="000000" w:themeColor="text1"/>
          <w:sz w:val="24"/>
          <w:szCs w:val="24"/>
        </w:rPr>
        <w:t xml:space="preserve"> in High Risk </w:t>
      </w:r>
      <w:r w:rsidR="00A645BB" w:rsidRPr="001074DF">
        <w:rPr>
          <w:rFonts w:ascii="Times New Roman" w:hAnsi="Times New Roman" w:cs="Times New Roman"/>
          <w:i/>
          <w:color w:val="000000" w:themeColor="text1"/>
          <w:sz w:val="24"/>
          <w:szCs w:val="24"/>
        </w:rPr>
        <w:t>S</w:t>
      </w:r>
      <w:r w:rsidRPr="001074DF">
        <w:rPr>
          <w:rFonts w:ascii="Times New Roman" w:hAnsi="Times New Roman" w:cs="Times New Roman"/>
          <w:i/>
          <w:color w:val="000000" w:themeColor="text1"/>
          <w:sz w:val="24"/>
          <w:szCs w:val="24"/>
        </w:rPr>
        <w:t>ettings</w:t>
      </w:r>
      <w:r w:rsidR="002E0960" w:rsidRPr="001074DF">
        <w:rPr>
          <w:rFonts w:ascii="Times New Roman" w:hAnsi="Times New Roman" w:cs="Times New Roman"/>
          <w:i/>
          <w:color w:val="000000" w:themeColor="text1"/>
          <w:sz w:val="24"/>
          <w:szCs w:val="24"/>
        </w:rPr>
        <w:t>:</w:t>
      </w:r>
      <w:r w:rsidRPr="001074DF">
        <w:rPr>
          <w:rFonts w:ascii="Times New Roman" w:hAnsi="Times New Roman" w:cs="Times New Roman"/>
          <w:i/>
          <w:color w:val="000000" w:themeColor="text1"/>
          <w:sz w:val="24"/>
          <w:szCs w:val="24"/>
        </w:rPr>
        <w:t xml:space="preserve"> </w:t>
      </w:r>
    </w:p>
    <w:p w14:paraId="75296C7F" w14:textId="2F8347EF" w:rsidR="00F86431" w:rsidRPr="001074DF" w:rsidRDefault="00F86431" w:rsidP="001074DF">
      <w:pPr>
        <w:pStyle w:val="Heading2"/>
        <w:spacing w:line="480" w:lineRule="auto"/>
        <w:jc w:val="both"/>
        <w:rPr>
          <w:rFonts w:ascii="Times New Roman" w:hAnsi="Times New Roman" w:cs="Times New Roman"/>
          <w:color w:val="000000" w:themeColor="text1"/>
          <w:sz w:val="24"/>
          <w:szCs w:val="24"/>
        </w:rPr>
      </w:pPr>
    </w:p>
    <w:p w14:paraId="5134447D" w14:textId="2728A8D2" w:rsidR="0053154F" w:rsidRPr="005122E9" w:rsidRDefault="003676EC"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The first lesson of HRF is that it allows us to see that women </w:t>
      </w:r>
      <w:r w:rsidRPr="001074DF">
        <w:rPr>
          <w:rFonts w:ascii="Times New Roman" w:hAnsi="Times New Roman" w:cs="Times New Roman"/>
          <w:i/>
          <w:color w:val="000000" w:themeColor="text1"/>
        </w:rPr>
        <w:t>do</w:t>
      </w:r>
      <w:r w:rsidRPr="001074DF">
        <w:rPr>
          <w:rFonts w:ascii="Times New Roman" w:hAnsi="Times New Roman" w:cs="Times New Roman"/>
          <w:color w:val="000000" w:themeColor="text1"/>
        </w:rPr>
        <w:t xml:space="preserve"> mobil</w:t>
      </w:r>
      <w:r w:rsidR="004B61C1">
        <w:rPr>
          <w:rFonts w:ascii="Times New Roman" w:hAnsi="Times New Roman" w:cs="Times New Roman"/>
          <w:color w:val="000000" w:themeColor="text1"/>
        </w:rPr>
        <w:t>ize</w:t>
      </w:r>
      <w:r w:rsidRPr="001074DF">
        <w:rPr>
          <w:rFonts w:ascii="Times New Roman" w:hAnsi="Times New Roman" w:cs="Times New Roman"/>
          <w:color w:val="000000" w:themeColor="text1"/>
        </w:rPr>
        <w:t xml:space="preserve"> in high risk settings, despite the potential for ongoing violence and retribution that this might imply. </w:t>
      </w:r>
      <w:r w:rsidR="005122E9">
        <w:rPr>
          <w:rFonts w:ascii="Times New Roman" w:hAnsi="Times New Roman" w:cs="Times New Roman"/>
          <w:color w:val="000000" w:themeColor="text1"/>
        </w:rPr>
        <w:t>In other research, I detail the four component parts of HRF</w:t>
      </w:r>
      <w:r w:rsidR="00034683">
        <w:rPr>
          <w:rFonts w:ascii="Times New Roman" w:hAnsi="Times New Roman" w:cs="Times New Roman"/>
          <w:color w:val="000000" w:themeColor="text1"/>
        </w:rPr>
        <w:t>, mentioned above;</w:t>
      </w:r>
      <w:r w:rsidR="005122E9" w:rsidRPr="00034683">
        <w:rPr>
          <w:rStyle w:val="FootnoteReference"/>
        </w:rPr>
        <w:footnoteReference w:id="68"/>
      </w:r>
      <w:r w:rsidR="005122E9">
        <w:rPr>
          <w:rFonts w:ascii="Times New Roman" w:hAnsi="Times New Roman" w:cs="Times New Roman"/>
          <w:color w:val="000000" w:themeColor="text1"/>
        </w:rPr>
        <w:t xml:space="preserve"> </w:t>
      </w:r>
      <w:r w:rsidR="00034683">
        <w:rPr>
          <w:rFonts w:ascii="Times New Roman" w:hAnsi="Times New Roman" w:cs="Times New Roman"/>
          <w:color w:val="000000" w:themeColor="text1"/>
        </w:rPr>
        <w:t>a</w:t>
      </w:r>
      <w:r w:rsidR="005122E9">
        <w:rPr>
          <w:rFonts w:ascii="Times New Roman" w:hAnsi="Times New Roman" w:cs="Times New Roman"/>
          <w:color w:val="000000" w:themeColor="text1"/>
        </w:rPr>
        <w:t xml:space="preserve"> full discussion of </w:t>
      </w:r>
      <w:r w:rsidR="005122E9">
        <w:rPr>
          <w:rFonts w:ascii="Times New Roman" w:hAnsi="Times New Roman" w:cs="Times New Roman"/>
          <w:i/>
          <w:color w:val="000000" w:themeColor="text1"/>
        </w:rPr>
        <w:t>how</w:t>
      </w:r>
      <w:r w:rsidR="005122E9">
        <w:rPr>
          <w:rFonts w:ascii="Times New Roman" w:hAnsi="Times New Roman" w:cs="Times New Roman"/>
          <w:color w:val="000000" w:themeColor="text1"/>
        </w:rPr>
        <w:t xml:space="preserve"> women choose to exercise their feminist agency</w:t>
      </w:r>
      <w:r w:rsidR="00577C39">
        <w:rPr>
          <w:rFonts w:ascii="Times New Roman" w:hAnsi="Times New Roman" w:cs="Times New Roman"/>
          <w:color w:val="000000" w:themeColor="text1"/>
        </w:rPr>
        <w:t xml:space="preserve"> (i.e. the pillars of HRF)</w:t>
      </w:r>
      <w:r w:rsidR="005122E9">
        <w:rPr>
          <w:rFonts w:ascii="Times New Roman" w:hAnsi="Times New Roman" w:cs="Times New Roman"/>
          <w:color w:val="000000" w:themeColor="text1"/>
        </w:rPr>
        <w:t xml:space="preserve"> is not within the remit of the present article. What is important to underscore, though, is that </w:t>
      </w:r>
      <w:r w:rsidR="0053154F" w:rsidRPr="001074DF">
        <w:rPr>
          <w:rFonts w:ascii="Times New Roman" w:hAnsi="Times New Roman" w:cs="Times New Roman"/>
          <w:color w:val="000000" w:themeColor="text1"/>
        </w:rPr>
        <w:t xml:space="preserve">High Risk Feminism is a local response to conflict dynamics, a grassroots brand of agency from below. In such a climate, we </w:t>
      </w:r>
      <w:r w:rsidR="0053154F" w:rsidRPr="001074DF">
        <w:rPr>
          <w:rFonts w:ascii="Times New Roman" w:hAnsi="Times New Roman" w:cs="Times New Roman"/>
          <w:color w:val="000000" w:themeColor="text1"/>
        </w:rPr>
        <w:lastRenderedPageBreak/>
        <w:t xml:space="preserve">might expect women – often portrayed as weaker or more vulnerable members of society – to shy away from activities that augment their exposure to risk. These women transgress traditional gender barriers and thus expose themselves to the additional risks of high violence, (including targeting by actors for </w:t>
      </w:r>
      <w:r w:rsidR="001074DF" w:rsidRPr="001074DF">
        <w:rPr>
          <w:rFonts w:ascii="Times New Roman" w:hAnsi="Times New Roman" w:cs="Times New Roman"/>
          <w:color w:val="000000" w:themeColor="text1"/>
        </w:rPr>
        <w:t>sexualized</w:t>
      </w:r>
      <w:r w:rsidR="0053154F" w:rsidRPr="001074DF">
        <w:rPr>
          <w:rFonts w:ascii="Times New Roman" w:hAnsi="Times New Roman" w:cs="Times New Roman"/>
          <w:color w:val="000000" w:themeColor="text1"/>
        </w:rPr>
        <w:t xml:space="preserve"> and violent forms of punishment)</w:t>
      </w:r>
      <w:r w:rsidR="00900817" w:rsidRPr="001074DF">
        <w:rPr>
          <w:rFonts w:ascii="Times New Roman" w:hAnsi="Times New Roman" w:cs="Times New Roman"/>
          <w:color w:val="000000" w:themeColor="text1"/>
        </w:rPr>
        <w:t>.</w:t>
      </w:r>
      <w:r w:rsidR="003061DF" w:rsidRPr="00034683">
        <w:rPr>
          <w:rStyle w:val="FootnoteReference"/>
        </w:rPr>
        <w:footnoteReference w:id="69"/>
      </w:r>
      <w:r w:rsidR="0053154F" w:rsidRPr="001074DF">
        <w:rPr>
          <w:rFonts w:ascii="Times New Roman" w:hAnsi="Times New Roman" w:cs="Times New Roman"/>
          <w:color w:val="000000" w:themeColor="text1"/>
        </w:rPr>
        <w:t xml:space="preserve"> Not only are such women resisting violence, their activism focuses on the </w:t>
      </w:r>
      <w:r w:rsidR="0053154F" w:rsidRPr="001074DF">
        <w:rPr>
          <w:rFonts w:ascii="Times New Roman" w:hAnsi="Times New Roman" w:cs="Times New Roman"/>
          <w:i/>
          <w:color w:val="000000" w:themeColor="text1"/>
        </w:rPr>
        <w:t>pursuit of gender justice</w:t>
      </w:r>
      <w:r w:rsidR="00BB48AD">
        <w:rPr>
          <w:rFonts w:ascii="Times New Roman" w:hAnsi="Times New Roman" w:cs="Times New Roman"/>
          <w:iCs/>
          <w:color w:val="000000" w:themeColor="text1"/>
        </w:rPr>
        <w:t>, as well as challenging patriarchal culture more generally</w:t>
      </w:r>
      <w:r w:rsidR="00900817" w:rsidRPr="001074DF">
        <w:rPr>
          <w:rFonts w:ascii="Times New Roman" w:hAnsi="Times New Roman" w:cs="Times New Roman"/>
          <w:i/>
          <w:color w:val="000000" w:themeColor="text1"/>
        </w:rPr>
        <w:t>.</w:t>
      </w:r>
      <w:r w:rsidR="003061DF" w:rsidRPr="00034683">
        <w:rPr>
          <w:rStyle w:val="FootnoteReference"/>
        </w:rPr>
        <w:footnoteReference w:id="70"/>
      </w:r>
      <w:r w:rsidR="000A1C4C">
        <w:rPr>
          <w:rFonts w:ascii="Times New Roman" w:hAnsi="Times New Roman" w:cs="Times New Roman"/>
          <w:i/>
          <w:color w:val="000000" w:themeColor="text1"/>
        </w:rPr>
        <w:t xml:space="preserve"> </w:t>
      </w:r>
    </w:p>
    <w:p w14:paraId="2262A856" w14:textId="3DAF8B48" w:rsidR="00375854" w:rsidRPr="001074DF" w:rsidRDefault="00375854"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According to classical social movement theorists, though, people would not choose to participate in social movements if there is risk involved in doing so</w:t>
      </w:r>
      <w:r w:rsidR="00900817" w:rsidRPr="001074DF">
        <w:rPr>
          <w:rFonts w:ascii="Times New Roman" w:hAnsi="Times New Roman" w:cs="Times New Roman"/>
          <w:color w:val="000000" w:themeColor="text1"/>
        </w:rPr>
        <w:t>.</w:t>
      </w:r>
      <w:r w:rsidR="003061DF" w:rsidRPr="00034683">
        <w:rPr>
          <w:rStyle w:val="FootnoteReference"/>
        </w:rPr>
        <w:footnoteReference w:id="71"/>
      </w:r>
      <w:r w:rsidRPr="001074DF">
        <w:rPr>
          <w:rFonts w:ascii="Times New Roman" w:hAnsi="Times New Roman" w:cs="Times New Roman"/>
          <w:color w:val="000000" w:themeColor="text1"/>
        </w:rPr>
        <w:t xml:space="preserve"> This is the common-sense explanation: people will not engage in activities that expose them to personal danger because this is irrational</w:t>
      </w:r>
      <w:r w:rsidR="00900817" w:rsidRPr="001074DF">
        <w:rPr>
          <w:rFonts w:ascii="Times New Roman" w:hAnsi="Times New Roman" w:cs="Times New Roman"/>
          <w:color w:val="000000" w:themeColor="text1"/>
        </w:rPr>
        <w:t>.</w:t>
      </w:r>
      <w:r w:rsidR="003061DF" w:rsidRPr="00034683">
        <w:rPr>
          <w:rStyle w:val="FootnoteReference"/>
        </w:rPr>
        <w:footnoteReference w:id="72"/>
      </w:r>
      <w:r w:rsidRPr="001074DF">
        <w:rPr>
          <w:rFonts w:ascii="Times New Roman" w:hAnsi="Times New Roman" w:cs="Times New Roman"/>
          <w:color w:val="000000" w:themeColor="text1"/>
        </w:rPr>
        <w:t xml:space="preserve"> In order for action to be justifiable, the participant would have to have the expectation of a positive and </w:t>
      </w:r>
      <w:r w:rsidR="002253AA" w:rsidRPr="001074DF">
        <w:rPr>
          <w:rFonts w:ascii="Times New Roman" w:hAnsi="Times New Roman" w:cs="Times New Roman"/>
          <w:color w:val="000000" w:themeColor="text1"/>
        </w:rPr>
        <w:t>measurable</w:t>
      </w:r>
      <w:r w:rsidRPr="001074DF">
        <w:rPr>
          <w:rFonts w:ascii="Times New Roman" w:hAnsi="Times New Roman" w:cs="Times New Roman"/>
          <w:color w:val="000000" w:themeColor="text1"/>
        </w:rPr>
        <w:t xml:space="preserve"> outcome to outweigh the cost of action. Risking death or likely personal injury, therefore, defies the logic of collective action. Loveman’s 1998 study on human rights defenders </w:t>
      </w:r>
      <w:r w:rsidR="001074DF" w:rsidRPr="001074DF">
        <w:rPr>
          <w:rFonts w:ascii="Times New Roman" w:hAnsi="Times New Roman" w:cs="Times New Roman"/>
          <w:color w:val="000000" w:themeColor="text1"/>
        </w:rPr>
        <w:t>mobilizing</w:t>
      </w:r>
      <w:r w:rsidRPr="001074DF">
        <w:rPr>
          <w:rFonts w:ascii="Times New Roman" w:hAnsi="Times New Roman" w:cs="Times New Roman"/>
          <w:color w:val="000000" w:themeColor="text1"/>
        </w:rPr>
        <w:t xml:space="preserve"> in the Southern Cone despite authoritarian repression further seeks to answer </w:t>
      </w:r>
      <w:r w:rsidR="00205D6F" w:rsidRPr="001074DF">
        <w:rPr>
          <w:rFonts w:ascii="Times New Roman" w:hAnsi="Times New Roman" w:cs="Times New Roman"/>
          <w:color w:val="000000" w:themeColor="text1"/>
        </w:rPr>
        <w:t>why people engage in high risk action. She asks:</w:t>
      </w:r>
    </w:p>
    <w:p w14:paraId="134C12C5" w14:textId="47485DC8" w:rsidR="00375854" w:rsidRDefault="00375854" w:rsidP="001074DF">
      <w:pPr>
        <w:ind w:left="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If risk or cost is calculated as a high probability of “death,” while benefit is calculated at a minimal probability of “maintenance of </w:t>
      </w:r>
      <w:r w:rsidR="001074DF" w:rsidRPr="001074DF">
        <w:rPr>
          <w:rFonts w:ascii="Times New Roman" w:hAnsi="Times New Roman" w:cs="Times New Roman"/>
          <w:color w:val="000000" w:themeColor="text1"/>
        </w:rPr>
        <w:t>honor</w:t>
      </w:r>
      <w:r w:rsidRPr="001074DF">
        <w:rPr>
          <w:rFonts w:ascii="Times New Roman" w:hAnsi="Times New Roman" w:cs="Times New Roman"/>
          <w:color w:val="000000" w:themeColor="text1"/>
        </w:rPr>
        <w:t xml:space="preserve">” or “respect for human rights,” how is this “ratio” to be assessed in the grammar of rational calculation in order to predict the outcome? If the likely result of action is death, rational choice models would predict inaction, unless they determine ex post facto, with reference to the individual’s </w:t>
      </w:r>
      <w:r w:rsidR="001074DF" w:rsidRPr="001074DF">
        <w:rPr>
          <w:rFonts w:ascii="Times New Roman" w:hAnsi="Times New Roman" w:cs="Times New Roman"/>
          <w:color w:val="000000" w:themeColor="text1"/>
        </w:rPr>
        <w:t>behavior</w:t>
      </w:r>
      <w:r w:rsidRPr="001074DF">
        <w:rPr>
          <w:rFonts w:ascii="Times New Roman" w:hAnsi="Times New Roman" w:cs="Times New Roman"/>
          <w:color w:val="000000" w:themeColor="text1"/>
        </w:rPr>
        <w:t>, that the first order preference is a certain “value” that requires such a sacrifice. This, of course, is tautological</w:t>
      </w:r>
      <w:r w:rsidR="00900817" w:rsidRPr="001074DF">
        <w:rPr>
          <w:rFonts w:ascii="Times New Roman" w:hAnsi="Times New Roman" w:cs="Times New Roman"/>
          <w:color w:val="000000" w:themeColor="text1"/>
        </w:rPr>
        <w:t>.</w:t>
      </w:r>
      <w:r w:rsidR="003061DF" w:rsidRPr="00034683">
        <w:rPr>
          <w:rStyle w:val="FootnoteReference"/>
        </w:rPr>
        <w:footnoteReference w:id="73"/>
      </w:r>
      <w:r w:rsidRPr="001074DF">
        <w:rPr>
          <w:rFonts w:ascii="Times New Roman" w:hAnsi="Times New Roman" w:cs="Times New Roman"/>
          <w:color w:val="000000" w:themeColor="text1"/>
        </w:rPr>
        <w:t xml:space="preserve"> </w:t>
      </w:r>
    </w:p>
    <w:p w14:paraId="3E42A250" w14:textId="77777777" w:rsidR="008C4870" w:rsidRPr="001074DF" w:rsidRDefault="008C4870" w:rsidP="001074DF">
      <w:pPr>
        <w:ind w:left="720"/>
        <w:jc w:val="both"/>
        <w:rPr>
          <w:rFonts w:ascii="Times New Roman" w:hAnsi="Times New Roman" w:cs="Times New Roman"/>
          <w:color w:val="000000" w:themeColor="text1"/>
        </w:rPr>
      </w:pPr>
    </w:p>
    <w:p w14:paraId="08F6DFF8" w14:textId="0E1C87A2" w:rsidR="00375854" w:rsidRPr="001074DF" w:rsidRDefault="00375854"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lastRenderedPageBreak/>
        <w:t xml:space="preserve">The point of the present article is not to detail the multiple social movement theories that </w:t>
      </w:r>
      <w:r w:rsidR="00205D6F" w:rsidRPr="001074DF">
        <w:rPr>
          <w:rFonts w:ascii="Times New Roman" w:hAnsi="Times New Roman" w:cs="Times New Roman"/>
          <w:color w:val="000000" w:themeColor="text1"/>
        </w:rPr>
        <w:t xml:space="preserve">inform </w:t>
      </w:r>
      <w:r w:rsidR="00034683">
        <w:rPr>
          <w:rFonts w:ascii="Times New Roman" w:hAnsi="Times New Roman" w:cs="Times New Roman"/>
          <w:color w:val="000000" w:themeColor="text1"/>
        </w:rPr>
        <w:t>HRF’s</w:t>
      </w:r>
      <w:r w:rsidR="00205D6F" w:rsidRPr="001074DF">
        <w:rPr>
          <w:rFonts w:ascii="Times New Roman" w:hAnsi="Times New Roman" w:cs="Times New Roman"/>
          <w:color w:val="000000" w:themeColor="text1"/>
        </w:rPr>
        <w:t xml:space="preserve"> understanding of </w:t>
      </w:r>
      <w:r w:rsidR="00205D6F" w:rsidRPr="001074DF">
        <w:rPr>
          <w:rFonts w:ascii="Times New Roman" w:hAnsi="Times New Roman" w:cs="Times New Roman"/>
          <w:i/>
          <w:color w:val="000000" w:themeColor="text1"/>
        </w:rPr>
        <w:t>why</w:t>
      </w:r>
      <w:r w:rsidR="00205D6F" w:rsidRPr="001074DF">
        <w:rPr>
          <w:rFonts w:ascii="Times New Roman" w:hAnsi="Times New Roman" w:cs="Times New Roman"/>
          <w:color w:val="000000" w:themeColor="text1"/>
        </w:rPr>
        <w:t xml:space="preserve"> women mobil</w:t>
      </w:r>
      <w:r w:rsidR="004B61C1">
        <w:rPr>
          <w:rFonts w:ascii="Times New Roman" w:hAnsi="Times New Roman" w:cs="Times New Roman"/>
          <w:color w:val="000000" w:themeColor="text1"/>
        </w:rPr>
        <w:t>ize</w:t>
      </w:r>
      <w:r w:rsidR="00205D6F" w:rsidRPr="001074DF">
        <w:rPr>
          <w:rFonts w:ascii="Times New Roman" w:hAnsi="Times New Roman" w:cs="Times New Roman"/>
          <w:color w:val="000000" w:themeColor="text1"/>
        </w:rPr>
        <w:t xml:space="preserve"> </w:t>
      </w:r>
      <w:r w:rsidR="00205D6F" w:rsidRPr="001074DF">
        <w:rPr>
          <w:rFonts w:ascii="Times New Roman" w:hAnsi="Times New Roman" w:cs="Times New Roman"/>
          <w:i/>
          <w:color w:val="000000" w:themeColor="text1"/>
        </w:rPr>
        <w:t>as feminists</w:t>
      </w:r>
      <w:r w:rsidR="00205D6F" w:rsidRPr="001074DF">
        <w:rPr>
          <w:rFonts w:ascii="Times New Roman" w:hAnsi="Times New Roman" w:cs="Times New Roman"/>
          <w:color w:val="000000" w:themeColor="text1"/>
        </w:rPr>
        <w:t xml:space="preserve"> in high risk settings.</w:t>
      </w:r>
      <w:r w:rsidR="00205D6F" w:rsidRPr="00034683">
        <w:rPr>
          <w:rStyle w:val="FootnoteReference"/>
        </w:rPr>
        <w:footnoteReference w:id="74"/>
      </w:r>
      <w:r w:rsidR="00205D6F" w:rsidRPr="001074DF">
        <w:rPr>
          <w:rFonts w:ascii="Times New Roman" w:hAnsi="Times New Roman" w:cs="Times New Roman"/>
          <w:color w:val="000000" w:themeColor="text1"/>
        </w:rPr>
        <w:t xml:space="preserve"> Rather, it is to point out that empirical research points convincingly to the fact that women </w:t>
      </w:r>
      <w:r w:rsidR="00205D6F" w:rsidRPr="001074DF">
        <w:rPr>
          <w:rFonts w:ascii="Times New Roman" w:hAnsi="Times New Roman" w:cs="Times New Roman"/>
          <w:i/>
          <w:color w:val="000000" w:themeColor="text1"/>
        </w:rPr>
        <w:t>do</w:t>
      </w:r>
      <w:r w:rsidR="00205D6F" w:rsidRPr="001074DF">
        <w:rPr>
          <w:rFonts w:ascii="Times New Roman" w:hAnsi="Times New Roman" w:cs="Times New Roman"/>
          <w:color w:val="000000" w:themeColor="text1"/>
        </w:rPr>
        <w:t xml:space="preserve"> mobil</w:t>
      </w:r>
      <w:r w:rsidR="004B61C1">
        <w:rPr>
          <w:rFonts w:ascii="Times New Roman" w:hAnsi="Times New Roman" w:cs="Times New Roman"/>
          <w:color w:val="000000" w:themeColor="text1"/>
        </w:rPr>
        <w:t>ize</w:t>
      </w:r>
      <w:r w:rsidR="00205D6F" w:rsidRPr="001074DF">
        <w:rPr>
          <w:rFonts w:ascii="Times New Roman" w:hAnsi="Times New Roman" w:cs="Times New Roman"/>
          <w:color w:val="000000" w:themeColor="text1"/>
        </w:rPr>
        <w:t>, despite the risks that doing so entails.</w:t>
      </w:r>
      <w:r w:rsidR="00B948C8" w:rsidRPr="001074DF">
        <w:rPr>
          <w:rFonts w:ascii="Times New Roman" w:hAnsi="Times New Roman" w:cs="Times New Roman"/>
          <w:color w:val="000000" w:themeColor="text1"/>
        </w:rPr>
        <w:t xml:space="preserve"> </w:t>
      </w:r>
      <w:r w:rsidR="00205D6F" w:rsidRPr="001074DF">
        <w:rPr>
          <w:rFonts w:ascii="Times New Roman" w:hAnsi="Times New Roman" w:cs="Times New Roman"/>
          <w:color w:val="000000" w:themeColor="text1"/>
        </w:rPr>
        <w:t xml:space="preserve">   </w:t>
      </w:r>
    </w:p>
    <w:p w14:paraId="0A8751CF" w14:textId="48862BE0" w:rsidR="002E0960" w:rsidRPr="001074DF" w:rsidRDefault="00B948C8"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Beyond simply acting collectively, </w:t>
      </w:r>
      <w:r w:rsidR="0053154F" w:rsidRPr="001074DF">
        <w:rPr>
          <w:rFonts w:ascii="Times New Roman" w:hAnsi="Times New Roman" w:cs="Times New Roman"/>
          <w:color w:val="000000" w:themeColor="text1"/>
        </w:rPr>
        <w:t>what is surprising</w:t>
      </w:r>
      <w:r w:rsidRPr="001074DF">
        <w:rPr>
          <w:rFonts w:ascii="Times New Roman" w:hAnsi="Times New Roman" w:cs="Times New Roman"/>
          <w:color w:val="000000" w:themeColor="text1"/>
        </w:rPr>
        <w:t xml:space="preserve"> (as Sandvik notes)</w:t>
      </w:r>
      <w:r w:rsidR="0053154F" w:rsidRPr="001074DF">
        <w:rPr>
          <w:rFonts w:ascii="Times New Roman" w:hAnsi="Times New Roman" w:cs="Times New Roman"/>
          <w:color w:val="000000" w:themeColor="text1"/>
        </w:rPr>
        <w:t xml:space="preserve"> is that we rarely talk about the agency that women build </w:t>
      </w:r>
      <w:r w:rsidR="0053154F" w:rsidRPr="001074DF">
        <w:rPr>
          <w:rFonts w:ascii="Times New Roman" w:hAnsi="Times New Roman" w:cs="Times New Roman"/>
          <w:i/>
          <w:color w:val="000000" w:themeColor="text1"/>
        </w:rPr>
        <w:t>because</w:t>
      </w:r>
      <w:r w:rsidR="0053154F" w:rsidRPr="001074DF">
        <w:rPr>
          <w:rFonts w:ascii="Times New Roman" w:hAnsi="Times New Roman" w:cs="Times New Roman"/>
          <w:color w:val="000000" w:themeColor="text1"/>
        </w:rPr>
        <w:t xml:space="preserve"> of the violence(s) to which they were/are exposed. Indeed, some women mobil</w:t>
      </w:r>
      <w:r w:rsidR="004B61C1">
        <w:rPr>
          <w:rFonts w:ascii="Times New Roman" w:hAnsi="Times New Roman" w:cs="Times New Roman"/>
          <w:color w:val="000000" w:themeColor="text1"/>
        </w:rPr>
        <w:t>ize</w:t>
      </w:r>
      <w:r w:rsidR="0053154F" w:rsidRPr="001074DF">
        <w:rPr>
          <w:rFonts w:ascii="Times New Roman" w:hAnsi="Times New Roman" w:cs="Times New Roman"/>
          <w:color w:val="000000" w:themeColor="text1"/>
        </w:rPr>
        <w:t xml:space="preserve"> for the first time because of their exposure to conflict dynamics</w:t>
      </w:r>
      <w:r w:rsidR="00123EBB" w:rsidRPr="001074DF">
        <w:rPr>
          <w:rFonts w:ascii="Times New Roman" w:hAnsi="Times New Roman" w:cs="Times New Roman"/>
          <w:color w:val="000000" w:themeColor="text1"/>
        </w:rPr>
        <w:t>. This was the case with women in the aftermath of genocide in Rwanda and Bosnia, as violence forced them engage in new social roles tied to everyday life, leading them to then form and participate in organ</w:t>
      </w:r>
      <w:r w:rsidR="004B61C1">
        <w:rPr>
          <w:rFonts w:ascii="Times New Roman" w:hAnsi="Times New Roman" w:cs="Times New Roman"/>
          <w:color w:val="000000" w:themeColor="text1"/>
        </w:rPr>
        <w:t>ization</w:t>
      </w:r>
      <w:r w:rsidR="00123EBB" w:rsidRPr="001074DF">
        <w:rPr>
          <w:rFonts w:ascii="Times New Roman" w:hAnsi="Times New Roman" w:cs="Times New Roman"/>
          <w:color w:val="000000" w:themeColor="text1"/>
        </w:rPr>
        <w:t>s to support everyday needs, and then leading to participation in formal and informal politics</w:t>
      </w:r>
      <w:r w:rsidR="00900817" w:rsidRPr="001074DF">
        <w:rPr>
          <w:rFonts w:ascii="Times New Roman" w:hAnsi="Times New Roman" w:cs="Times New Roman"/>
          <w:color w:val="000000" w:themeColor="text1"/>
        </w:rPr>
        <w:t>.</w:t>
      </w:r>
      <w:r w:rsidR="003061DF" w:rsidRPr="00034683">
        <w:rPr>
          <w:rStyle w:val="FootnoteReference"/>
        </w:rPr>
        <w:footnoteReference w:id="75"/>
      </w:r>
      <w:r w:rsidR="00123EBB" w:rsidRPr="001074DF">
        <w:rPr>
          <w:rFonts w:ascii="Times New Roman" w:hAnsi="Times New Roman" w:cs="Times New Roman"/>
          <w:color w:val="000000" w:themeColor="text1"/>
        </w:rPr>
        <w:t xml:space="preserve"> </w:t>
      </w:r>
      <w:r w:rsidR="0053154F" w:rsidRPr="001074DF">
        <w:rPr>
          <w:rFonts w:ascii="Times New Roman" w:hAnsi="Times New Roman" w:cs="Times New Roman"/>
          <w:color w:val="000000" w:themeColor="text1"/>
        </w:rPr>
        <w:t>The</w:t>
      </w:r>
      <w:r w:rsidR="005122E9">
        <w:rPr>
          <w:rFonts w:ascii="Times New Roman" w:hAnsi="Times New Roman" w:cs="Times New Roman"/>
          <w:color w:val="000000" w:themeColor="text1"/>
        </w:rPr>
        <w:t>se particular groups</w:t>
      </w:r>
      <w:r w:rsidR="0053154F" w:rsidRPr="001074DF">
        <w:rPr>
          <w:rFonts w:ascii="Times New Roman" w:hAnsi="Times New Roman" w:cs="Times New Roman"/>
          <w:color w:val="000000" w:themeColor="text1"/>
        </w:rPr>
        <w:t xml:space="preserve"> did not </w:t>
      </w:r>
      <w:r w:rsidR="005122E9">
        <w:rPr>
          <w:rFonts w:ascii="Times New Roman" w:hAnsi="Times New Roman" w:cs="Times New Roman"/>
          <w:color w:val="000000" w:themeColor="text1"/>
        </w:rPr>
        <w:t xml:space="preserve">necessarily </w:t>
      </w:r>
      <w:r w:rsidR="0053154F" w:rsidRPr="001074DF">
        <w:rPr>
          <w:rFonts w:ascii="Times New Roman" w:hAnsi="Times New Roman" w:cs="Times New Roman"/>
          <w:color w:val="000000" w:themeColor="text1"/>
        </w:rPr>
        <w:t>choose to mobil</w:t>
      </w:r>
      <w:r w:rsidR="004B61C1">
        <w:rPr>
          <w:rFonts w:ascii="Times New Roman" w:hAnsi="Times New Roman" w:cs="Times New Roman"/>
          <w:color w:val="000000" w:themeColor="text1"/>
        </w:rPr>
        <w:t>ize</w:t>
      </w:r>
      <w:r w:rsidR="0053154F" w:rsidRPr="001074DF">
        <w:rPr>
          <w:rFonts w:ascii="Times New Roman" w:hAnsi="Times New Roman" w:cs="Times New Roman"/>
          <w:color w:val="000000" w:themeColor="text1"/>
        </w:rPr>
        <w:t xml:space="preserve"> before – around inequality or lack of education or land rights</w:t>
      </w:r>
      <w:r w:rsidR="006F1BC8">
        <w:rPr>
          <w:rFonts w:ascii="Times New Roman" w:hAnsi="Times New Roman" w:cs="Times New Roman"/>
          <w:color w:val="000000" w:themeColor="text1"/>
        </w:rPr>
        <w:t xml:space="preserve"> (in Colombia, for example)</w:t>
      </w:r>
      <w:r w:rsidR="00344A3F" w:rsidRPr="00034683">
        <w:rPr>
          <w:rStyle w:val="FootnoteReference"/>
        </w:rPr>
        <w:footnoteReference w:id="76"/>
      </w:r>
      <w:r w:rsidR="0053154F" w:rsidRPr="001074DF">
        <w:rPr>
          <w:rFonts w:ascii="Times New Roman" w:hAnsi="Times New Roman" w:cs="Times New Roman"/>
          <w:color w:val="000000" w:themeColor="text1"/>
        </w:rPr>
        <w:t xml:space="preserve"> – but were spurred into action precisely because of their exposure to violence. </w:t>
      </w:r>
      <w:r w:rsidR="00123EBB" w:rsidRPr="001074DF">
        <w:rPr>
          <w:rFonts w:ascii="Times New Roman" w:hAnsi="Times New Roman" w:cs="Times New Roman"/>
          <w:color w:val="000000" w:themeColor="text1"/>
        </w:rPr>
        <w:t>In my research, I found that</w:t>
      </w:r>
      <w:r w:rsidR="0053154F" w:rsidRPr="001074DF">
        <w:rPr>
          <w:rFonts w:ascii="Times New Roman" w:hAnsi="Times New Roman" w:cs="Times New Roman"/>
          <w:color w:val="000000" w:themeColor="text1"/>
        </w:rPr>
        <w:t xml:space="preserve"> being thrust into situations whereby it became apparent that mobil</w:t>
      </w:r>
      <w:r w:rsidR="004B61C1">
        <w:rPr>
          <w:rFonts w:ascii="Times New Roman" w:hAnsi="Times New Roman" w:cs="Times New Roman"/>
          <w:color w:val="000000" w:themeColor="text1"/>
        </w:rPr>
        <w:t>ization</w:t>
      </w:r>
      <w:r w:rsidR="0053154F" w:rsidRPr="001074DF">
        <w:rPr>
          <w:rFonts w:ascii="Times New Roman" w:hAnsi="Times New Roman" w:cs="Times New Roman"/>
          <w:color w:val="000000" w:themeColor="text1"/>
        </w:rPr>
        <w:t xml:space="preserve"> was a good way to protect themselves (whether or not this protection is real or psychosocial, as will be discussed presently), </w:t>
      </w:r>
      <w:r w:rsidR="00123EBB" w:rsidRPr="001074DF">
        <w:rPr>
          <w:rFonts w:ascii="Times New Roman" w:hAnsi="Times New Roman" w:cs="Times New Roman"/>
          <w:color w:val="000000" w:themeColor="text1"/>
        </w:rPr>
        <w:t xml:space="preserve">women </w:t>
      </w:r>
      <w:r w:rsidR="0053154F" w:rsidRPr="001074DF">
        <w:rPr>
          <w:rFonts w:ascii="Times New Roman" w:hAnsi="Times New Roman" w:cs="Times New Roman"/>
          <w:color w:val="000000" w:themeColor="text1"/>
        </w:rPr>
        <w:t>were given the incentives to mobil</w:t>
      </w:r>
      <w:r w:rsidR="004B61C1">
        <w:rPr>
          <w:rFonts w:ascii="Times New Roman" w:hAnsi="Times New Roman" w:cs="Times New Roman"/>
          <w:color w:val="000000" w:themeColor="text1"/>
        </w:rPr>
        <w:t>ize</w:t>
      </w:r>
      <w:r w:rsidR="0053154F" w:rsidRPr="001074DF">
        <w:rPr>
          <w:rFonts w:ascii="Times New Roman" w:hAnsi="Times New Roman" w:cs="Times New Roman"/>
          <w:color w:val="000000" w:themeColor="text1"/>
        </w:rPr>
        <w:t>, despite the ongoing and augmented risk of violent retribution. We know that there is something unique about this mobil</w:t>
      </w:r>
      <w:r w:rsidR="004B61C1">
        <w:rPr>
          <w:rFonts w:ascii="Times New Roman" w:hAnsi="Times New Roman" w:cs="Times New Roman"/>
          <w:color w:val="000000" w:themeColor="text1"/>
        </w:rPr>
        <w:t>ization</w:t>
      </w:r>
      <w:r w:rsidR="0053154F" w:rsidRPr="001074DF">
        <w:rPr>
          <w:rFonts w:ascii="Times New Roman" w:hAnsi="Times New Roman" w:cs="Times New Roman"/>
          <w:color w:val="000000" w:themeColor="text1"/>
        </w:rPr>
        <w:t xml:space="preserve">. </w:t>
      </w:r>
    </w:p>
    <w:p w14:paraId="25C8731B" w14:textId="48AC5642" w:rsidR="002E0960" w:rsidRPr="001074DF" w:rsidRDefault="00F3237E"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Indeed, (drawing on social movement theory) McAdam notes that “the mobilization dynamics of high-risk movements are likely to be qualitatively different from those of low-risk </w:t>
      </w:r>
      <w:r w:rsidRPr="001074DF">
        <w:rPr>
          <w:rFonts w:ascii="Times New Roman" w:hAnsi="Times New Roman" w:cs="Times New Roman"/>
          <w:color w:val="000000" w:themeColor="text1"/>
        </w:rPr>
        <w:lastRenderedPageBreak/>
        <w:t>movements</w:t>
      </w:r>
      <w:r w:rsidR="008F7B6F"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2253AA" w:rsidRPr="00034683">
        <w:rPr>
          <w:rStyle w:val="FootnoteReference"/>
        </w:rPr>
        <w:footnoteReference w:id="77"/>
      </w:r>
      <w:r w:rsidRPr="001074DF">
        <w:rPr>
          <w:rFonts w:ascii="Times New Roman" w:hAnsi="Times New Roman" w:cs="Times New Roman"/>
          <w:color w:val="000000" w:themeColor="text1"/>
        </w:rPr>
        <w:t xml:space="preserve"> Moreover, studies have shown that severe repression may actually stimulate collective action, instead of causing </w:t>
      </w:r>
      <w:r w:rsidR="00900817" w:rsidRPr="001074DF">
        <w:rPr>
          <w:rFonts w:ascii="Times New Roman" w:hAnsi="Times New Roman" w:cs="Times New Roman"/>
          <w:color w:val="000000" w:themeColor="text1"/>
        </w:rPr>
        <w:t>demobilization.</w:t>
      </w:r>
      <w:r w:rsidR="003061DF" w:rsidRPr="00034683">
        <w:rPr>
          <w:rStyle w:val="FootnoteReference"/>
        </w:rPr>
        <w:footnoteReference w:id="78"/>
      </w:r>
      <w:r w:rsidR="008F7B6F" w:rsidRPr="001074DF">
        <w:rPr>
          <w:rFonts w:ascii="Times New Roman" w:hAnsi="Times New Roman" w:cs="Times New Roman"/>
          <w:color w:val="000000" w:themeColor="text1"/>
          <w:vertAlign w:val="superscript"/>
        </w:rPr>
        <w:t xml:space="preserve"> </w:t>
      </w:r>
      <w:r w:rsidRPr="001074DF">
        <w:rPr>
          <w:rFonts w:ascii="Times New Roman" w:hAnsi="Times New Roman" w:cs="Times New Roman"/>
          <w:color w:val="000000" w:themeColor="text1"/>
        </w:rPr>
        <w:t xml:space="preserve">HRF goes beyond this notion, to posit that conditions of high risk </w:t>
      </w:r>
      <w:r w:rsidR="008C4870">
        <w:rPr>
          <w:rFonts w:ascii="Times New Roman" w:hAnsi="Times New Roman" w:cs="Times New Roman"/>
          <w:color w:val="000000" w:themeColor="text1"/>
        </w:rPr>
        <w:t xml:space="preserve">can </w:t>
      </w:r>
      <w:r w:rsidRPr="001074DF">
        <w:rPr>
          <w:rFonts w:ascii="Times New Roman" w:hAnsi="Times New Roman" w:cs="Times New Roman"/>
          <w:color w:val="000000" w:themeColor="text1"/>
        </w:rPr>
        <w:t xml:space="preserve">lead to the creation of a feminist identity that </w:t>
      </w:r>
      <w:r w:rsidR="001074DF" w:rsidRPr="001074DF">
        <w:rPr>
          <w:rFonts w:ascii="Times New Roman" w:hAnsi="Times New Roman" w:cs="Times New Roman"/>
          <w:color w:val="000000" w:themeColor="text1"/>
        </w:rPr>
        <w:t>catalyzes</w:t>
      </w:r>
      <w:r w:rsidRPr="001074DF">
        <w:rPr>
          <w:rFonts w:ascii="Times New Roman" w:hAnsi="Times New Roman" w:cs="Times New Roman"/>
          <w:color w:val="000000" w:themeColor="text1"/>
        </w:rPr>
        <w:t xml:space="preserve">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w:t>
      </w:r>
    </w:p>
    <w:p w14:paraId="2961F61A" w14:textId="1FA70839" w:rsidR="002E0960" w:rsidRPr="001074DF" w:rsidRDefault="0053154F" w:rsidP="001074DF">
      <w:pPr>
        <w:spacing w:line="480" w:lineRule="auto"/>
        <w:ind w:firstLine="720"/>
        <w:jc w:val="both"/>
        <w:rPr>
          <w:rFonts w:ascii="Times New Roman" w:hAnsi="Times New Roman" w:cs="Times New Roman"/>
          <w:color w:val="000000" w:themeColor="text1"/>
        </w:rPr>
      </w:pPr>
      <w:r w:rsidRPr="001074DF">
        <w:rPr>
          <w:rFonts w:ascii="Times New Roman" w:eastAsia="Helvetica" w:hAnsi="Times New Roman" w:cs="Times New Roman"/>
          <w:color w:val="000000" w:themeColor="text1"/>
        </w:rPr>
        <w:t xml:space="preserve">In reviewing the ways in which </w:t>
      </w:r>
      <w:r w:rsidR="00F3237E" w:rsidRPr="001074DF">
        <w:rPr>
          <w:rFonts w:ascii="Times New Roman" w:eastAsia="Helvetica" w:hAnsi="Times New Roman" w:cs="Times New Roman"/>
          <w:color w:val="000000" w:themeColor="text1"/>
        </w:rPr>
        <w:t xml:space="preserve">we study and understand </w:t>
      </w:r>
      <w:r w:rsidRPr="001074DF">
        <w:rPr>
          <w:rFonts w:ascii="Times New Roman" w:eastAsia="Helvetica" w:hAnsi="Times New Roman" w:cs="Times New Roman"/>
          <w:color w:val="000000" w:themeColor="text1"/>
        </w:rPr>
        <w:t>women</w:t>
      </w:r>
      <w:r w:rsidR="00F3237E" w:rsidRPr="001074DF">
        <w:rPr>
          <w:rFonts w:ascii="Times New Roman" w:eastAsia="Helvetica" w:hAnsi="Times New Roman" w:cs="Times New Roman"/>
          <w:color w:val="000000" w:themeColor="text1"/>
        </w:rPr>
        <w:t xml:space="preserve"> who</w:t>
      </w:r>
      <w:r w:rsidRPr="001074DF">
        <w:rPr>
          <w:rFonts w:ascii="Times New Roman" w:eastAsia="Helvetica" w:hAnsi="Times New Roman" w:cs="Times New Roman"/>
          <w:color w:val="000000" w:themeColor="text1"/>
        </w:rPr>
        <w:t xml:space="preserve"> mobil</w:t>
      </w:r>
      <w:r w:rsidR="004B61C1">
        <w:rPr>
          <w:rFonts w:ascii="Times New Roman" w:eastAsia="Helvetica" w:hAnsi="Times New Roman" w:cs="Times New Roman"/>
          <w:color w:val="000000" w:themeColor="text1"/>
        </w:rPr>
        <w:t>ize</w:t>
      </w:r>
      <w:r w:rsidRPr="001074DF">
        <w:rPr>
          <w:rFonts w:ascii="Times New Roman" w:eastAsia="Helvetica" w:hAnsi="Times New Roman" w:cs="Times New Roman"/>
          <w:color w:val="000000" w:themeColor="text1"/>
        </w:rPr>
        <w:t xml:space="preserve"> or operate in conflict settings (above), we have not encountered explanations that adequately explain why women might act collectively </w:t>
      </w:r>
      <w:r w:rsidRPr="001074DF">
        <w:rPr>
          <w:rFonts w:ascii="Times New Roman" w:eastAsia="Helvetica" w:hAnsi="Times New Roman" w:cs="Times New Roman"/>
          <w:i/>
          <w:color w:val="000000" w:themeColor="text1"/>
        </w:rPr>
        <w:t>as feminists</w:t>
      </w:r>
      <w:r w:rsidRPr="001074DF">
        <w:rPr>
          <w:rFonts w:ascii="Times New Roman" w:eastAsia="Helvetica" w:hAnsi="Times New Roman" w:cs="Times New Roman"/>
          <w:color w:val="000000" w:themeColor="text1"/>
        </w:rPr>
        <w:t xml:space="preserve"> despite the associated risks of doing so. </w:t>
      </w:r>
      <w:r w:rsidRPr="001074DF">
        <w:rPr>
          <w:rFonts w:ascii="Times New Roman" w:hAnsi="Times New Roman" w:cs="Times New Roman"/>
          <w:color w:val="000000" w:themeColor="text1"/>
        </w:rPr>
        <w:t>In high risk conditions</w:t>
      </w:r>
      <w:r w:rsidR="008E3DC3"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 xml:space="preserve"> previously safe spaces for women (like the home</w:t>
      </w:r>
      <w:r w:rsidR="00034683">
        <w:rPr>
          <w:rFonts w:ascii="Times New Roman" w:hAnsi="Times New Roman" w:cs="Times New Roman"/>
          <w:color w:val="000000" w:themeColor="text1"/>
        </w:rPr>
        <w:t>, for example</w:t>
      </w:r>
      <w:r w:rsidRPr="001074DF">
        <w:rPr>
          <w:rFonts w:ascii="Times New Roman" w:hAnsi="Times New Roman" w:cs="Times New Roman"/>
          <w:color w:val="000000" w:themeColor="text1"/>
        </w:rPr>
        <w:t>) become unsafe.</w:t>
      </w:r>
      <w:r w:rsidRPr="00034683">
        <w:rPr>
          <w:rStyle w:val="FootnoteReference"/>
        </w:rPr>
        <w:footnoteReference w:id="79"/>
      </w:r>
      <w:r w:rsidRPr="001074DF">
        <w:rPr>
          <w:rFonts w:ascii="Times New Roman" w:hAnsi="Times New Roman" w:cs="Times New Roman"/>
          <w:color w:val="000000" w:themeColor="text1"/>
        </w:rPr>
        <w:t xml:space="preserve"> It is here that women are making the decision to (re)claim their access to safety. In doing so, their encounters of, and experiences with violence – themselves deeply gendered – mean that this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necessarily involves challenging </w:t>
      </w:r>
      <w:r w:rsidR="00034683">
        <w:rPr>
          <w:rFonts w:ascii="Times New Roman" w:hAnsi="Times New Roman" w:cs="Times New Roman"/>
          <w:color w:val="000000" w:themeColor="text1"/>
        </w:rPr>
        <w:t xml:space="preserve">entrenched </w:t>
      </w:r>
      <w:r w:rsidRPr="001074DF">
        <w:rPr>
          <w:rFonts w:ascii="Times New Roman" w:hAnsi="Times New Roman" w:cs="Times New Roman"/>
          <w:color w:val="000000" w:themeColor="text1"/>
        </w:rPr>
        <w:t>gendered power dynamics. Fundamentally, then, participating in a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under these circumstances is a feminist act. </w:t>
      </w:r>
    </w:p>
    <w:p w14:paraId="1917F3AE" w14:textId="217409E0" w:rsidR="002E0960" w:rsidRPr="001074DF" w:rsidRDefault="0053154F"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This identity is strengthened through participation in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recursive repertoires entrench a feminist identity for a feminist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That women’s </w:t>
      </w:r>
      <w:r w:rsidR="001074DF" w:rsidRPr="001074DF">
        <w:rPr>
          <w:rFonts w:ascii="Times New Roman" w:hAnsi="Times New Roman" w:cs="Times New Roman"/>
          <w:color w:val="000000" w:themeColor="text1"/>
        </w:rPr>
        <w:t>behavior</w:t>
      </w:r>
      <w:r w:rsidRPr="001074DF">
        <w:rPr>
          <w:rFonts w:ascii="Times New Roman" w:hAnsi="Times New Roman" w:cs="Times New Roman"/>
          <w:color w:val="000000" w:themeColor="text1"/>
        </w:rPr>
        <w:t xml:space="preserve"> transgresses traditional gender boundaries (particularly in </w:t>
      </w:r>
      <w:r w:rsidRPr="001074DF">
        <w:rPr>
          <w:rFonts w:ascii="Times New Roman" w:hAnsi="Times New Roman" w:cs="Times New Roman"/>
          <w:i/>
          <w:color w:val="000000" w:themeColor="text1"/>
        </w:rPr>
        <w:t>machista</w:t>
      </w:r>
      <w:r w:rsidRPr="001074DF">
        <w:rPr>
          <w:rFonts w:ascii="Times New Roman" w:hAnsi="Times New Roman" w:cs="Times New Roman"/>
          <w:color w:val="000000" w:themeColor="text1"/>
        </w:rPr>
        <w:t xml:space="preserve"> Latin America) makes it feminist. Such transgression augments the existing risks of </w:t>
      </w:r>
      <w:r w:rsidR="001074DF" w:rsidRPr="001074DF">
        <w:rPr>
          <w:rFonts w:ascii="Times New Roman" w:hAnsi="Times New Roman" w:cs="Times New Roman"/>
          <w:color w:val="000000" w:themeColor="text1"/>
        </w:rPr>
        <w:t>mobilizing</w:t>
      </w:r>
      <w:r w:rsidRPr="001074DF">
        <w:rPr>
          <w:rFonts w:ascii="Times New Roman" w:hAnsi="Times New Roman" w:cs="Times New Roman"/>
          <w:color w:val="000000" w:themeColor="text1"/>
        </w:rPr>
        <w:t xml:space="preserve"> in the first place, as opposing actors seek </w:t>
      </w:r>
      <w:r w:rsidRPr="001074DF">
        <w:rPr>
          <w:rFonts w:ascii="Times New Roman" w:hAnsi="Times New Roman" w:cs="Times New Roman"/>
          <w:color w:val="000000" w:themeColor="text1"/>
        </w:rPr>
        <w:lastRenderedPageBreak/>
        <w:t>to repress women’s transformational aspirations. Furthermore, the pursuit of gender justice puts a target on organ</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members’ heads, as their strategies that denounce perpetrators of violence create a challenge to the status quo of violence.</w:t>
      </w:r>
      <w:r w:rsidR="00034683">
        <w:rPr>
          <w:rStyle w:val="FootnoteReference"/>
          <w:rFonts w:cs="Times New Roman"/>
          <w:color w:val="000000" w:themeColor="text1"/>
        </w:rPr>
        <w:footnoteReference w:id="80"/>
      </w:r>
      <w:r w:rsidR="00F3237E" w:rsidRPr="001074DF">
        <w:rPr>
          <w:rFonts w:ascii="Times New Roman" w:hAnsi="Times New Roman" w:cs="Times New Roman"/>
          <w:color w:val="000000" w:themeColor="text1"/>
        </w:rPr>
        <w:t xml:space="preserve"> Importantly, these women are not </w:t>
      </w:r>
      <w:r w:rsidR="001074DF" w:rsidRPr="001074DF">
        <w:rPr>
          <w:rFonts w:ascii="Times New Roman" w:hAnsi="Times New Roman" w:cs="Times New Roman"/>
          <w:color w:val="000000" w:themeColor="text1"/>
        </w:rPr>
        <w:t>mobilizing</w:t>
      </w:r>
      <w:r w:rsidR="00F3237E" w:rsidRPr="001074DF">
        <w:rPr>
          <w:rFonts w:ascii="Times New Roman" w:hAnsi="Times New Roman" w:cs="Times New Roman"/>
          <w:color w:val="000000" w:themeColor="text1"/>
        </w:rPr>
        <w:t xml:space="preserve"> for others (necessarily), but rather, for themselves. </w:t>
      </w:r>
    </w:p>
    <w:p w14:paraId="3E1B8F5D" w14:textId="08FDD18C" w:rsidR="00A221E6" w:rsidRPr="001074DF" w:rsidRDefault="00A221E6"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It is important, again, however, not to </w:t>
      </w:r>
      <w:r w:rsidR="002253AA" w:rsidRPr="001074DF">
        <w:rPr>
          <w:rFonts w:ascii="Times New Roman" w:hAnsi="Times New Roman" w:cs="Times New Roman"/>
          <w:color w:val="000000" w:themeColor="text1"/>
        </w:rPr>
        <w:t>flatten the</w:t>
      </w:r>
      <w:r w:rsidRPr="001074DF">
        <w:rPr>
          <w:rFonts w:ascii="Times New Roman" w:hAnsi="Times New Roman" w:cs="Times New Roman"/>
          <w:color w:val="000000" w:themeColor="text1"/>
        </w:rPr>
        <w:t xml:space="preserve"> categories of “woman” or “feminist</w:t>
      </w:r>
      <w:r w:rsidR="000C564F">
        <w:rPr>
          <w:rFonts w:ascii="Times New Roman" w:hAnsi="Times New Roman" w:cs="Times New Roman"/>
          <w:color w:val="000000" w:themeColor="text1"/>
        </w:rPr>
        <w:t>.</w:t>
      </w:r>
      <w:r w:rsidRPr="001074DF">
        <w:rPr>
          <w:rFonts w:ascii="Times New Roman" w:hAnsi="Times New Roman" w:cs="Times New Roman"/>
          <w:color w:val="000000" w:themeColor="text1"/>
        </w:rPr>
        <w:t xml:space="preserve">” The women of AFROMUPAZ in Bogotá, for example, have a complicated relationship with the term feminism, which for them refers to a </w:t>
      </w:r>
      <w:r w:rsidR="001074DF" w:rsidRPr="001074DF">
        <w:rPr>
          <w:rFonts w:ascii="Times New Roman" w:hAnsi="Times New Roman" w:cs="Times New Roman"/>
          <w:color w:val="000000" w:themeColor="text1"/>
        </w:rPr>
        <w:t>formalized</w:t>
      </w:r>
      <w:r w:rsidRPr="001074DF">
        <w:rPr>
          <w:rFonts w:ascii="Times New Roman" w:hAnsi="Times New Roman" w:cs="Times New Roman"/>
          <w:color w:val="000000" w:themeColor="text1"/>
        </w:rPr>
        <w:t xml:space="preserve"> or </w:t>
      </w:r>
      <w:r w:rsidR="001074DF" w:rsidRPr="001074DF">
        <w:rPr>
          <w:rFonts w:ascii="Times New Roman" w:hAnsi="Times New Roman" w:cs="Times New Roman"/>
          <w:color w:val="000000" w:themeColor="text1"/>
        </w:rPr>
        <w:t>institutionalized</w:t>
      </w:r>
      <w:r w:rsidRPr="001074DF">
        <w:rPr>
          <w:rFonts w:ascii="Times New Roman" w:hAnsi="Times New Roman" w:cs="Times New Roman"/>
          <w:color w:val="000000" w:themeColor="text1"/>
        </w:rPr>
        <w:t xml:space="preserve"> – and largely white, Western – project to which they do not ascribe. Rather, they celebrate feminism in “</w:t>
      </w:r>
      <w:r w:rsidRPr="001074DF">
        <w:rPr>
          <w:rFonts w:ascii="Times New Roman" w:hAnsi="Times New Roman" w:cs="Times New Roman"/>
          <w:i/>
          <w:color w:val="000000" w:themeColor="text1"/>
        </w:rPr>
        <w:t>cuerpo y cara de mujer</w:t>
      </w:r>
      <w:r w:rsidRPr="001074DF">
        <w:rPr>
          <w:rFonts w:ascii="Times New Roman" w:hAnsi="Times New Roman" w:cs="Times New Roman"/>
          <w:color w:val="000000" w:themeColor="text1"/>
        </w:rPr>
        <w:t>” (with a woman’s body and face), a category that is deeply tied up with Afro-Colombian racial identity</w:t>
      </w:r>
      <w:r w:rsidR="00900817" w:rsidRPr="001074DF">
        <w:rPr>
          <w:rFonts w:ascii="Times New Roman" w:hAnsi="Times New Roman" w:cs="Times New Roman"/>
          <w:color w:val="000000" w:themeColor="text1"/>
        </w:rPr>
        <w:t>.</w:t>
      </w:r>
      <w:r w:rsidR="003061DF" w:rsidRPr="00675079">
        <w:rPr>
          <w:rStyle w:val="FootnoteReference"/>
        </w:rPr>
        <w:footnoteReference w:id="81"/>
      </w:r>
      <w:r w:rsidRPr="001074DF">
        <w:rPr>
          <w:rFonts w:ascii="Times New Roman" w:hAnsi="Times New Roman" w:cs="Times New Roman"/>
          <w:color w:val="000000" w:themeColor="text1"/>
        </w:rPr>
        <w:t xml:space="preserve"> The Colectiva Matamba in Bogotá </w:t>
      </w:r>
      <w:r w:rsidR="00814C4A" w:rsidRPr="001074DF">
        <w:rPr>
          <w:rFonts w:ascii="Times New Roman" w:hAnsi="Times New Roman" w:cs="Times New Roman"/>
          <w:color w:val="000000" w:themeColor="text1"/>
        </w:rPr>
        <w:t>contends with</w:t>
      </w:r>
      <w:r w:rsidRPr="001074DF">
        <w:rPr>
          <w:rFonts w:ascii="Times New Roman" w:hAnsi="Times New Roman" w:cs="Times New Roman"/>
          <w:color w:val="000000" w:themeColor="text1"/>
        </w:rPr>
        <w:t xml:space="preserve"> inter-group </w:t>
      </w:r>
      <w:r w:rsidR="00757696" w:rsidRPr="001074DF">
        <w:rPr>
          <w:rFonts w:ascii="Times New Roman" w:hAnsi="Times New Roman" w:cs="Times New Roman"/>
          <w:color w:val="000000" w:themeColor="text1"/>
        </w:rPr>
        <w:t>differences</w:t>
      </w:r>
      <w:r w:rsidRPr="001074DF">
        <w:rPr>
          <w:rFonts w:ascii="Times New Roman" w:hAnsi="Times New Roman" w:cs="Times New Roman"/>
          <w:color w:val="000000" w:themeColor="text1"/>
        </w:rPr>
        <w:t xml:space="preserve"> regarding </w:t>
      </w:r>
      <w:r w:rsidR="00757696" w:rsidRPr="001074DF">
        <w:rPr>
          <w:rFonts w:ascii="Times New Roman" w:hAnsi="Times New Roman" w:cs="Times New Roman"/>
          <w:color w:val="000000" w:themeColor="text1"/>
        </w:rPr>
        <w:t>feminism</w:t>
      </w:r>
      <w:r w:rsidR="00814C4A" w:rsidRPr="001074DF">
        <w:rPr>
          <w:rFonts w:ascii="Times New Roman" w:hAnsi="Times New Roman" w:cs="Times New Roman"/>
          <w:color w:val="000000" w:themeColor="text1"/>
        </w:rPr>
        <w:t>, as outlined by an interviewee</w:t>
      </w:r>
      <w:r w:rsidR="00757696" w:rsidRPr="001074DF">
        <w:rPr>
          <w:rFonts w:ascii="Times New Roman" w:hAnsi="Times New Roman" w:cs="Times New Roman"/>
          <w:color w:val="000000" w:themeColor="text1"/>
        </w:rPr>
        <w:t>:</w:t>
      </w:r>
    </w:p>
    <w:p w14:paraId="68569B52" w14:textId="5B12343A" w:rsidR="00666107" w:rsidRPr="001074DF" w:rsidRDefault="00900817" w:rsidP="001074DF">
      <w:pPr>
        <w:ind w:left="720"/>
        <w:jc w:val="both"/>
        <w:rPr>
          <w:rFonts w:ascii="Times New Roman" w:hAnsi="Times New Roman" w:cs="Times New Roman"/>
          <w:color w:val="000000" w:themeColor="text1"/>
        </w:rPr>
      </w:pPr>
      <w:r w:rsidRPr="001074DF">
        <w:rPr>
          <w:rFonts w:ascii="Times New Roman" w:hAnsi="Times New Roman" w:cs="Times New Roman"/>
          <w:color w:val="000000" w:themeColor="text1"/>
        </w:rPr>
        <w:t>…</w:t>
      </w:r>
      <w:r w:rsidR="00757696" w:rsidRPr="001074DF">
        <w:rPr>
          <w:rFonts w:ascii="Times New Roman" w:hAnsi="Times New Roman" w:cs="Times New Roman"/>
          <w:color w:val="000000" w:themeColor="text1"/>
        </w:rPr>
        <w:t xml:space="preserve">“There are some members of the Colectiva who don’t call themselves feminists…this is because we have had lots of struggles with white feminists in the past. They only defend what they consider </w:t>
      </w:r>
      <w:r w:rsidR="00757696" w:rsidRPr="001074DF">
        <w:rPr>
          <w:rFonts w:ascii="Times New Roman" w:hAnsi="Times New Roman" w:cs="Times New Roman"/>
          <w:i/>
          <w:color w:val="000000" w:themeColor="text1"/>
        </w:rPr>
        <w:t>women’s rights</w:t>
      </w:r>
      <w:r w:rsidR="00757696" w:rsidRPr="001074DF">
        <w:rPr>
          <w:rFonts w:ascii="Times New Roman" w:hAnsi="Times New Roman" w:cs="Times New Roman"/>
          <w:color w:val="000000" w:themeColor="text1"/>
        </w:rPr>
        <w:t>….” “Feminism is a political movement that fights for social equality…but when Black women have never [properly] been understood as women, I can’t buy into this understanding.”</w:t>
      </w:r>
      <w:r w:rsidR="003061DF" w:rsidRPr="00675079">
        <w:rPr>
          <w:rStyle w:val="FootnoteReference"/>
        </w:rPr>
        <w:footnoteReference w:id="82"/>
      </w:r>
    </w:p>
    <w:p w14:paraId="4DC2805E" w14:textId="39C366D9" w:rsidR="00666107" w:rsidRPr="001074DF" w:rsidRDefault="00666107" w:rsidP="001074DF">
      <w:pPr>
        <w:ind w:left="720"/>
        <w:jc w:val="both"/>
        <w:rPr>
          <w:rFonts w:ascii="Times New Roman" w:hAnsi="Times New Roman" w:cs="Times New Roman"/>
          <w:color w:val="000000" w:themeColor="text1"/>
        </w:rPr>
      </w:pPr>
    </w:p>
    <w:p w14:paraId="3695B070" w14:textId="5ACBC669" w:rsidR="002E0960" w:rsidRPr="001074DF" w:rsidRDefault="00666107"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These differences do not necessarily impede women’s ability to form a collective identity that permits collective action. Indeed, collective identity formation in the face of threats is one of the take-away lessons of HRF. With that said, it is important to unpack what feminism means</w:t>
      </w:r>
      <w:r w:rsidR="008E3DC3" w:rsidRPr="001074DF">
        <w:rPr>
          <w:rFonts w:ascii="Times New Roman" w:hAnsi="Times New Roman" w:cs="Times New Roman"/>
          <w:color w:val="000000" w:themeColor="text1"/>
        </w:rPr>
        <w:t xml:space="preserve"> and how it interacts with intersectional identities</w:t>
      </w:r>
      <w:r w:rsidRPr="001074DF">
        <w:rPr>
          <w:rFonts w:ascii="Times New Roman" w:hAnsi="Times New Roman" w:cs="Times New Roman"/>
          <w:color w:val="000000" w:themeColor="text1"/>
        </w:rPr>
        <w:t xml:space="preserve"> in order to avoid falling into the same reductionist trap that I critique in this article.</w:t>
      </w:r>
      <w:r w:rsidR="00675079">
        <w:rPr>
          <w:rFonts w:ascii="Times New Roman" w:hAnsi="Times New Roman" w:cs="Times New Roman"/>
          <w:color w:val="000000" w:themeColor="text1"/>
        </w:rPr>
        <w:t xml:space="preserve"> </w:t>
      </w:r>
      <w:r w:rsidRPr="001074DF">
        <w:rPr>
          <w:rFonts w:ascii="Times New Roman" w:hAnsi="Times New Roman" w:cs="Times New Roman"/>
          <w:color w:val="000000" w:themeColor="text1"/>
        </w:rPr>
        <w:t xml:space="preserve">  </w:t>
      </w:r>
    </w:p>
    <w:p w14:paraId="38433E38" w14:textId="3BE511AB" w:rsidR="00617D38" w:rsidRDefault="001074DF" w:rsidP="001074DF">
      <w:pPr>
        <w:spacing w:line="480" w:lineRule="auto"/>
        <w:ind w:firstLine="360"/>
        <w:jc w:val="both"/>
        <w:rPr>
          <w:rFonts w:ascii="Times New Roman" w:hAnsi="Times New Roman" w:cs="Times New Roman"/>
          <w:color w:val="000000" w:themeColor="text1"/>
        </w:rPr>
      </w:pPr>
      <w:r w:rsidRPr="001074DF">
        <w:rPr>
          <w:rFonts w:ascii="Times New Roman" w:hAnsi="Times New Roman" w:cs="Times New Roman"/>
          <w:color w:val="000000" w:themeColor="text1"/>
        </w:rPr>
        <w:lastRenderedPageBreak/>
        <w:t>This leads me to reflect on the work of Levitt and Merry, who examine “how ideas and strategies generated by human rights and global feminist movements are vernacularized to fit particularly historical and social contexts.”</w:t>
      </w:r>
      <w:r w:rsidRPr="00675079">
        <w:rPr>
          <w:rStyle w:val="FootnoteReference"/>
        </w:rPr>
        <w:footnoteReference w:id="83"/>
      </w:r>
      <w:r w:rsidRPr="001074DF">
        <w:rPr>
          <w:rFonts w:ascii="Times New Roman" w:hAnsi="Times New Roman" w:cs="Times New Roman"/>
          <w:color w:val="000000" w:themeColor="text1"/>
        </w:rPr>
        <w:t xml:space="preserve"> They interrogate the trends to focus on “top down” cultural transfer, and instead call for a focus on how global rights packages need to be vernaculari</w:t>
      </w:r>
      <w:r>
        <w:rPr>
          <w:rFonts w:ascii="Times New Roman" w:hAnsi="Times New Roman" w:cs="Times New Roman"/>
          <w:color w:val="000000" w:themeColor="text1"/>
        </w:rPr>
        <w:t>z</w:t>
      </w:r>
      <w:r w:rsidRPr="001074DF">
        <w:rPr>
          <w:rFonts w:ascii="Times New Roman" w:hAnsi="Times New Roman" w:cs="Times New Roman"/>
          <w:color w:val="000000" w:themeColor="text1"/>
        </w:rPr>
        <w:t>e</w:t>
      </w:r>
      <w:r w:rsidR="008D04AE">
        <w:rPr>
          <w:rFonts w:ascii="Times New Roman" w:hAnsi="Times New Roman" w:cs="Times New Roman"/>
          <w:color w:val="000000" w:themeColor="text1"/>
        </w:rPr>
        <w:t>d</w:t>
      </w:r>
      <w:r w:rsidRPr="001074DF">
        <w:rPr>
          <w:rFonts w:ascii="Times New Roman" w:hAnsi="Times New Roman" w:cs="Times New Roman"/>
          <w:color w:val="000000" w:themeColor="text1"/>
        </w:rPr>
        <w:t xml:space="preserve"> for local cultural repertoires. </w:t>
      </w:r>
      <w:r w:rsidR="00617D38" w:rsidRPr="001074DF">
        <w:rPr>
          <w:rFonts w:ascii="Times New Roman" w:hAnsi="Times New Roman" w:cs="Times New Roman"/>
          <w:color w:val="000000" w:themeColor="text1"/>
        </w:rPr>
        <w:t xml:space="preserve">This seems fitting when discussing atrocity crime and genocide prevention; both critical studies and practical efforts should be able to unpack the </w:t>
      </w:r>
      <w:r w:rsidR="00E71F4A" w:rsidRPr="001074DF">
        <w:rPr>
          <w:rFonts w:ascii="Times New Roman" w:hAnsi="Times New Roman" w:cs="Times New Roman"/>
          <w:color w:val="000000" w:themeColor="text1"/>
        </w:rPr>
        <w:t xml:space="preserve">intersectional </w:t>
      </w:r>
      <w:r w:rsidR="00617D38" w:rsidRPr="001074DF">
        <w:rPr>
          <w:rFonts w:ascii="Times New Roman" w:hAnsi="Times New Roman" w:cs="Times New Roman"/>
          <w:color w:val="000000" w:themeColor="text1"/>
        </w:rPr>
        <w:t xml:space="preserve">nuances related to local context, identity, experience, and agency. </w:t>
      </w:r>
      <w:r w:rsidR="00675079">
        <w:rPr>
          <w:rFonts w:ascii="Times New Roman" w:hAnsi="Times New Roman" w:cs="Times New Roman"/>
          <w:color w:val="000000" w:themeColor="text1"/>
        </w:rPr>
        <w:t>These themes are compelling discussed by Mertens and Myrttinen in their article on SGBV policy and programming in the DR Congo</w:t>
      </w:r>
      <w:r w:rsidR="008D04AE">
        <w:rPr>
          <w:rFonts w:ascii="Times New Roman" w:hAnsi="Times New Roman" w:cs="Times New Roman"/>
          <w:color w:val="000000" w:themeColor="text1"/>
        </w:rPr>
        <w:t>.</w:t>
      </w:r>
      <w:r w:rsidR="00675079">
        <w:rPr>
          <w:rFonts w:ascii="Times New Roman" w:hAnsi="Times New Roman" w:cs="Times New Roman"/>
          <w:color w:val="000000" w:themeColor="text1"/>
        </w:rPr>
        <w:t xml:space="preserve"> </w:t>
      </w:r>
      <w:r w:rsidR="008D04AE">
        <w:rPr>
          <w:rFonts w:ascii="Times New Roman" w:hAnsi="Times New Roman" w:cs="Times New Roman"/>
          <w:color w:val="000000" w:themeColor="text1"/>
        </w:rPr>
        <w:t>T</w:t>
      </w:r>
      <w:r w:rsidR="00675079">
        <w:rPr>
          <w:rFonts w:ascii="Times New Roman" w:hAnsi="Times New Roman" w:cs="Times New Roman"/>
          <w:color w:val="000000" w:themeColor="text1"/>
        </w:rPr>
        <w:t xml:space="preserve">hey examine how the humanitarian sector, by </w:t>
      </w:r>
      <w:r w:rsidR="00E50181">
        <w:rPr>
          <w:rFonts w:ascii="Times New Roman" w:hAnsi="Times New Roman" w:cs="Times New Roman"/>
          <w:color w:val="000000" w:themeColor="text1"/>
        </w:rPr>
        <w:t>placing primary attention</w:t>
      </w:r>
      <w:r w:rsidR="00675079">
        <w:rPr>
          <w:rFonts w:ascii="Times New Roman" w:hAnsi="Times New Roman" w:cs="Times New Roman"/>
          <w:color w:val="000000" w:themeColor="text1"/>
        </w:rPr>
        <w:t xml:space="preserve"> on</w:t>
      </w:r>
      <w:r w:rsidR="00E50181">
        <w:rPr>
          <w:rFonts w:ascii="Times New Roman" w:hAnsi="Times New Roman" w:cs="Times New Roman"/>
          <w:color w:val="000000" w:themeColor="text1"/>
        </w:rPr>
        <w:t xml:space="preserve"> conflict-related rape of women and girls as opposed to other</w:t>
      </w:r>
      <w:r w:rsidR="008D04AE">
        <w:rPr>
          <w:rFonts w:ascii="Times New Roman" w:hAnsi="Times New Roman" w:cs="Times New Roman"/>
          <w:color w:val="000000" w:themeColor="text1"/>
        </w:rPr>
        <w:t>, more nuanced</w:t>
      </w:r>
      <w:r w:rsidR="00E50181">
        <w:rPr>
          <w:rFonts w:ascii="Times New Roman" w:hAnsi="Times New Roman" w:cs="Times New Roman"/>
          <w:color w:val="000000" w:themeColor="text1"/>
        </w:rPr>
        <w:t xml:space="preserve"> forms of gender-based violence, </w:t>
      </w:r>
      <w:r w:rsidR="00675079">
        <w:rPr>
          <w:rFonts w:ascii="Times New Roman" w:hAnsi="Times New Roman" w:cs="Times New Roman"/>
          <w:color w:val="000000" w:themeColor="text1"/>
        </w:rPr>
        <w:t xml:space="preserve">“wittingly or unwittingly [reproduces] heteronormative and neo-liberal understandings of what a ‘proper’ individual and family should look like…” and how this reproduction is not necessarily congruent with the </w:t>
      </w:r>
      <w:r w:rsidR="00E50181">
        <w:rPr>
          <w:rFonts w:ascii="Times New Roman" w:hAnsi="Times New Roman" w:cs="Times New Roman"/>
          <w:color w:val="000000" w:themeColor="text1"/>
        </w:rPr>
        <w:t>“</w:t>
      </w:r>
      <w:r w:rsidR="00675079">
        <w:rPr>
          <w:rFonts w:ascii="Times New Roman" w:hAnsi="Times New Roman" w:cs="Times New Roman"/>
          <w:color w:val="000000" w:themeColor="text1"/>
        </w:rPr>
        <w:t>lived realities of the affected communities in question</w:t>
      </w:r>
      <w:r w:rsidR="00E50181">
        <w:rPr>
          <w:rFonts w:ascii="Times New Roman" w:hAnsi="Times New Roman" w:cs="Times New Roman"/>
          <w:color w:val="000000" w:themeColor="text1"/>
        </w:rPr>
        <w:t>.</w:t>
      </w:r>
      <w:r w:rsidR="00675079">
        <w:rPr>
          <w:rFonts w:ascii="Times New Roman" w:hAnsi="Times New Roman" w:cs="Times New Roman"/>
          <w:color w:val="000000" w:themeColor="text1"/>
        </w:rPr>
        <w:t>”</w:t>
      </w:r>
      <w:r w:rsidR="00E50181">
        <w:rPr>
          <w:rStyle w:val="FootnoteReference"/>
          <w:rFonts w:cs="Times New Roman"/>
          <w:color w:val="000000" w:themeColor="text1"/>
        </w:rPr>
        <w:footnoteReference w:id="84"/>
      </w:r>
    </w:p>
    <w:p w14:paraId="7EDC6601" w14:textId="4DE3D6CF" w:rsidR="00F86431" w:rsidRPr="001074DF" w:rsidRDefault="00F86431" w:rsidP="001074DF">
      <w:pPr>
        <w:pStyle w:val="Heading2"/>
        <w:spacing w:line="480" w:lineRule="auto"/>
        <w:jc w:val="both"/>
        <w:rPr>
          <w:rFonts w:ascii="Times New Roman" w:hAnsi="Times New Roman" w:cs="Times New Roman"/>
          <w:color w:val="000000" w:themeColor="text1"/>
          <w:sz w:val="24"/>
          <w:szCs w:val="24"/>
        </w:rPr>
      </w:pPr>
    </w:p>
    <w:p w14:paraId="68423490" w14:textId="38A77EBE" w:rsidR="00CE665A" w:rsidRPr="001074DF" w:rsidRDefault="00F86431" w:rsidP="001074DF">
      <w:pPr>
        <w:pStyle w:val="Heading2"/>
        <w:spacing w:line="480" w:lineRule="auto"/>
        <w:jc w:val="both"/>
        <w:rPr>
          <w:rFonts w:ascii="Times New Roman" w:hAnsi="Times New Roman" w:cs="Times New Roman"/>
          <w:i/>
          <w:color w:val="000000" w:themeColor="text1"/>
          <w:sz w:val="24"/>
          <w:szCs w:val="24"/>
        </w:rPr>
      </w:pPr>
      <w:r w:rsidRPr="001074DF">
        <w:rPr>
          <w:rFonts w:ascii="Times New Roman" w:hAnsi="Times New Roman" w:cs="Times New Roman"/>
          <w:i/>
          <w:color w:val="000000" w:themeColor="text1"/>
          <w:sz w:val="24"/>
          <w:szCs w:val="24"/>
        </w:rPr>
        <w:t>Wom</w:t>
      </w:r>
      <w:r w:rsidR="00CE665A" w:rsidRPr="001074DF">
        <w:rPr>
          <w:rFonts w:ascii="Times New Roman" w:hAnsi="Times New Roman" w:cs="Times New Roman"/>
          <w:i/>
          <w:color w:val="000000" w:themeColor="text1"/>
          <w:sz w:val="24"/>
          <w:szCs w:val="24"/>
        </w:rPr>
        <w:t xml:space="preserve">en </w:t>
      </w:r>
      <w:r w:rsidR="00252572" w:rsidRPr="001074DF">
        <w:rPr>
          <w:rFonts w:ascii="Times New Roman" w:hAnsi="Times New Roman" w:cs="Times New Roman"/>
          <w:i/>
          <w:color w:val="000000" w:themeColor="text1"/>
          <w:sz w:val="24"/>
          <w:szCs w:val="24"/>
        </w:rPr>
        <w:t>D</w:t>
      </w:r>
      <w:r w:rsidR="00F3237E" w:rsidRPr="001074DF">
        <w:rPr>
          <w:rFonts w:ascii="Times New Roman" w:hAnsi="Times New Roman" w:cs="Times New Roman"/>
          <w:i/>
          <w:color w:val="000000" w:themeColor="text1"/>
          <w:sz w:val="24"/>
          <w:szCs w:val="24"/>
        </w:rPr>
        <w:t>evelop</w:t>
      </w:r>
      <w:r w:rsidR="00CE665A" w:rsidRPr="001074DF">
        <w:rPr>
          <w:rFonts w:ascii="Times New Roman" w:hAnsi="Times New Roman" w:cs="Times New Roman"/>
          <w:i/>
          <w:color w:val="000000" w:themeColor="text1"/>
          <w:sz w:val="24"/>
          <w:szCs w:val="24"/>
        </w:rPr>
        <w:t xml:space="preserve"> </w:t>
      </w:r>
      <w:r w:rsidR="00951014" w:rsidRPr="001074DF">
        <w:rPr>
          <w:rFonts w:ascii="Times New Roman" w:hAnsi="Times New Roman" w:cs="Times New Roman"/>
          <w:i/>
          <w:color w:val="000000" w:themeColor="text1"/>
          <w:sz w:val="24"/>
          <w:szCs w:val="24"/>
        </w:rPr>
        <w:t>S</w:t>
      </w:r>
      <w:r w:rsidR="00F3237E" w:rsidRPr="001074DF">
        <w:rPr>
          <w:rFonts w:ascii="Times New Roman" w:hAnsi="Times New Roman" w:cs="Times New Roman"/>
          <w:i/>
          <w:color w:val="000000" w:themeColor="text1"/>
          <w:sz w:val="24"/>
          <w:szCs w:val="24"/>
        </w:rPr>
        <w:t>ophisticated</w:t>
      </w:r>
      <w:r w:rsidR="00951014" w:rsidRPr="001074DF">
        <w:rPr>
          <w:rFonts w:ascii="Times New Roman" w:hAnsi="Times New Roman" w:cs="Times New Roman"/>
          <w:i/>
          <w:color w:val="000000" w:themeColor="text1"/>
          <w:sz w:val="24"/>
          <w:szCs w:val="24"/>
        </w:rPr>
        <w:t xml:space="preserve"> and Nuanced S</w:t>
      </w:r>
      <w:r w:rsidR="00CE665A" w:rsidRPr="001074DF">
        <w:rPr>
          <w:rFonts w:ascii="Times New Roman" w:hAnsi="Times New Roman" w:cs="Times New Roman"/>
          <w:i/>
          <w:color w:val="000000" w:themeColor="text1"/>
          <w:sz w:val="24"/>
          <w:szCs w:val="24"/>
        </w:rPr>
        <w:t xml:space="preserve">enses of </w:t>
      </w:r>
      <w:r w:rsidR="00F3237E" w:rsidRPr="001074DF">
        <w:rPr>
          <w:rFonts w:ascii="Times New Roman" w:hAnsi="Times New Roman" w:cs="Times New Roman"/>
          <w:i/>
          <w:color w:val="000000" w:themeColor="text1"/>
          <w:sz w:val="24"/>
          <w:szCs w:val="24"/>
        </w:rPr>
        <w:t xml:space="preserve">Agency, </w:t>
      </w:r>
      <w:r w:rsidR="00AD586F" w:rsidRPr="001074DF">
        <w:rPr>
          <w:rFonts w:ascii="Times New Roman" w:hAnsi="Times New Roman" w:cs="Times New Roman"/>
          <w:i/>
          <w:color w:val="000000" w:themeColor="text1"/>
          <w:sz w:val="24"/>
          <w:szCs w:val="24"/>
        </w:rPr>
        <w:t>Resilience</w:t>
      </w:r>
      <w:r w:rsidR="00F3237E" w:rsidRPr="001074DF">
        <w:rPr>
          <w:rFonts w:ascii="Times New Roman" w:hAnsi="Times New Roman" w:cs="Times New Roman"/>
          <w:i/>
          <w:color w:val="000000" w:themeColor="text1"/>
          <w:sz w:val="24"/>
          <w:szCs w:val="24"/>
        </w:rPr>
        <w:t>, and Purpose</w:t>
      </w:r>
      <w:r w:rsidR="002E0960" w:rsidRPr="001074DF">
        <w:rPr>
          <w:rFonts w:ascii="Times New Roman" w:hAnsi="Times New Roman" w:cs="Times New Roman"/>
          <w:i/>
          <w:color w:val="000000" w:themeColor="text1"/>
          <w:sz w:val="24"/>
          <w:szCs w:val="24"/>
        </w:rPr>
        <w:t>:</w:t>
      </w:r>
    </w:p>
    <w:p w14:paraId="4EE7706C" w14:textId="77777777" w:rsidR="0053154F" w:rsidRPr="001074DF" w:rsidRDefault="0053154F" w:rsidP="001074DF">
      <w:pPr>
        <w:spacing w:line="480" w:lineRule="auto"/>
        <w:jc w:val="both"/>
        <w:rPr>
          <w:rFonts w:ascii="Times New Roman" w:hAnsi="Times New Roman" w:cs="Times New Roman"/>
          <w:color w:val="000000" w:themeColor="text1"/>
        </w:rPr>
      </w:pPr>
    </w:p>
    <w:p w14:paraId="1A965822" w14:textId="1A61F249" w:rsidR="00C702BB" w:rsidRPr="001074DF" w:rsidRDefault="00C702BB"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HRF goes beyond the simple assertion that</w:t>
      </w:r>
      <w:r w:rsidR="0075572E">
        <w:rPr>
          <w:rFonts w:ascii="Times New Roman" w:hAnsi="Times New Roman" w:cs="Times New Roman"/>
          <w:color w:val="000000" w:themeColor="text1"/>
        </w:rPr>
        <w:t xml:space="preserve"> some</w:t>
      </w:r>
      <w:r w:rsidRPr="001074DF">
        <w:rPr>
          <w:rFonts w:ascii="Times New Roman" w:hAnsi="Times New Roman" w:cs="Times New Roman"/>
          <w:color w:val="000000" w:themeColor="text1"/>
        </w:rPr>
        <w:t xml:space="preserve"> women mobil</w:t>
      </w:r>
      <w:r w:rsidR="004B61C1">
        <w:rPr>
          <w:rFonts w:ascii="Times New Roman" w:hAnsi="Times New Roman" w:cs="Times New Roman"/>
          <w:color w:val="000000" w:themeColor="text1"/>
        </w:rPr>
        <w:t>ize</w:t>
      </w:r>
      <w:r w:rsidRPr="001074DF">
        <w:rPr>
          <w:rFonts w:ascii="Times New Roman" w:hAnsi="Times New Roman" w:cs="Times New Roman"/>
          <w:color w:val="000000" w:themeColor="text1"/>
        </w:rPr>
        <w:t xml:space="preserve"> in high risk contexts (when we might not expect them to do so). It</w:t>
      </w:r>
      <w:r w:rsidR="0053154F" w:rsidRPr="001074DF">
        <w:rPr>
          <w:rFonts w:ascii="Times New Roman" w:hAnsi="Times New Roman" w:cs="Times New Roman"/>
          <w:color w:val="000000" w:themeColor="text1"/>
        </w:rPr>
        <w:t xml:space="preserve"> is a feminist strategy of resistance that offers women the ability to reconstruct </w:t>
      </w:r>
      <w:r w:rsidR="00666107" w:rsidRPr="001074DF">
        <w:rPr>
          <w:rFonts w:ascii="Times New Roman" w:hAnsi="Times New Roman" w:cs="Times New Roman"/>
          <w:color w:val="000000" w:themeColor="text1"/>
        </w:rPr>
        <w:t xml:space="preserve">(intersectional) </w:t>
      </w:r>
      <w:r w:rsidR="0053154F" w:rsidRPr="001074DF">
        <w:rPr>
          <w:rFonts w:ascii="Times New Roman" w:hAnsi="Times New Roman" w:cs="Times New Roman"/>
          <w:color w:val="000000" w:themeColor="text1"/>
        </w:rPr>
        <w:t xml:space="preserve">identities and create an empowering sense of </w:t>
      </w:r>
      <w:r w:rsidR="0053154F" w:rsidRPr="001074DF">
        <w:rPr>
          <w:rFonts w:ascii="Times New Roman" w:hAnsi="Times New Roman" w:cs="Times New Roman"/>
          <w:i/>
          <w:color w:val="000000" w:themeColor="text1"/>
        </w:rPr>
        <w:t xml:space="preserve">agency </w:t>
      </w:r>
      <w:r w:rsidR="0053154F" w:rsidRPr="001074DF">
        <w:rPr>
          <w:rFonts w:ascii="Times New Roman" w:hAnsi="Times New Roman" w:cs="Times New Roman"/>
          <w:color w:val="000000" w:themeColor="text1"/>
        </w:rPr>
        <w:t xml:space="preserve">during seemingly out of control circumstances. </w:t>
      </w:r>
    </w:p>
    <w:p w14:paraId="46557121" w14:textId="3753D1FB" w:rsidR="00B948C8" w:rsidRPr="001074DF" w:rsidRDefault="00B948C8"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lastRenderedPageBreak/>
        <w:t xml:space="preserve">In an article that reflects on measurements of women’s empowerment, Kabeer offers a nuanced definition of agency. This definition </w:t>
      </w:r>
      <w:r w:rsidR="00A91DCF" w:rsidRPr="001074DF">
        <w:rPr>
          <w:rFonts w:ascii="Times New Roman" w:hAnsi="Times New Roman" w:cs="Times New Roman"/>
          <w:color w:val="000000" w:themeColor="text1"/>
        </w:rPr>
        <w:t xml:space="preserve">is multidimensional: </w:t>
      </w:r>
    </w:p>
    <w:p w14:paraId="25AB4E4C" w14:textId="443F44EB" w:rsidR="00A91DCF" w:rsidRPr="001074DF" w:rsidRDefault="00A91DCF" w:rsidP="001074DF">
      <w:pPr>
        <w:ind w:left="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Agency is about more than observable action; it also encompasses the meaning, motivation, and purpose which individuals bring to their activity, their </w:t>
      </w:r>
      <w:r w:rsidRPr="001074DF">
        <w:rPr>
          <w:rFonts w:ascii="Times New Roman" w:hAnsi="Times New Roman" w:cs="Times New Roman"/>
          <w:i/>
          <w:color w:val="000000" w:themeColor="text1"/>
        </w:rPr>
        <w:t>sense</w:t>
      </w:r>
      <w:r w:rsidRPr="001074DF">
        <w:rPr>
          <w:rFonts w:ascii="Times New Roman" w:hAnsi="Times New Roman" w:cs="Times New Roman"/>
          <w:color w:val="000000" w:themeColor="text1"/>
        </w:rPr>
        <w:t xml:space="preserve"> of agency, or ‘the power within’…it refers to people’s capacity to define their own life-choices and to pursue the own goals, even in the face of opposition from others.</w:t>
      </w:r>
      <w:r w:rsidR="003061DF" w:rsidRPr="003B1DDB">
        <w:rPr>
          <w:rStyle w:val="FootnoteReference"/>
        </w:rPr>
        <w:footnoteReference w:id="85"/>
      </w:r>
    </w:p>
    <w:p w14:paraId="63568CDE" w14:textId="77777777" w:rsidR="002E0960" w:rsidRPr="001074DF" w:rsidRDefault="002E0960" w:rsidP="001074DF">
      <w:pPr>
        <w:ind w:left="720"/>
        <w:jc w:val="both"/>
        <w:rPr>
          <w:rFonts w:ascii="Times New Roman" w:hAnsi="Times New Roman" w:cs="Times New Roman"/>
          <w:color w:val="000000" w:themeColor="text1"/>
        </w:rPr>
      </w:pPr>
    </w:p>
    <w:p w14:paraId="1F044872" w14:textId="665196F1" w:rsidR="00C702BB" w:rsidRPr="001074DF" w:rsidRDefault="00D9395D"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It</w:t>
      </w:r>
      <w:r w:rsidR="00A91DCF" w:rsidRPr="001074DF">
        <w:rPr>
          <w:rFonts w:ascii="Times New Roman" w:hAnsi="Times New Roman" w:cs="Times New Roman"/>
          <w:color w:val="000000" w:themeColor="text1"/>
        </w:rPr>
        <w:t xml:space="preserve"> allows us to understand that the conflict-affected context in which women operate is constrained by myriad (gendered) power dynamics.</w:t>
      </w:r>
      <w:r w:rsidR="00D16B80" w:rsidRPr="001074DF">
        <w:rPr>
          <w:rFonts w:ascii="Times New Roman" w:hAnsi="Times New Roman" w:cs="Times New Roman"/>
          <w:color w:val="000000" w:themeColor="text1"/>
        </w:rPr>
        <w:t xml:space="preserve"> These dynamics </w:t>
      </w:r>
      <w:r w:rsidR="001074DF" w:rsidRPr="001074DF">
        <w:rPr>
          <w:rFonts w:ascii="Times New Roman" w:hAnsi="Times New Roman" w:cs="Times New Roman"/>
          <w:color w:val="000000" w:themeColor="text1"/>
        </w:rPr>
        <w:t>victimize</w:t>
      </w:r>
      <w:r w:rsidR="00D16B80" w:rsidRPr="001074DF">
        <w:rPr>
          <w:rFonts w:ascii="Times New Roman" w:hAnsi="Times New Roman" w:cs="Times New Roman"/>
          <w:color w:val="000000" w:themeColor="text1"/>
        </w:rPr>
        <w:t xml:space="preserve"> wome</w:t>
      </w:r>
      <w:r w:rsidR="001A19C9" w:rsidRPr="001074DF">
        <w:rPr>
          <w:rFonts w:ascii="Times New Roman" w:hAnsi="Times New Roman" w:cs="Times New Roman"/>
          <w:color w:val="000000" w:themeColor="text1"/>
        </w:rPr>
        <w:t xml:space="preserve">n and make them feel powerless. </w:t>
      </w:r>
      <w:r w:rsidR="004D23CD" w:rsidRPr="001074DF">
        <w:rPr>
          <w:rFonts w:ascii="Times New Roman" w:hAnsi="Times New Roman" w:cs="Times New Roman"/>
          <w:color w:val="000000" w:themeColor="text1"/>
        </w:rPr>
        <w:t>Moreover, they shape their ability to make choices. Joining a HRF organ</w:t>
      </w:r>
      <w:r w:rsidR="004B61C1">
        <w:rPr>
          <w:rFonts w:ascii="Times New Roman" w:hAnsi="Times New Roman" w:cs="Times New Roman"/>
          <w:color w:val="000000" w:themeColor="text1"/>
        </w:rPr>
        <w:t>ization</w:t>
      </w:r>
      <w:r w:rsidR="004D23CD" w:rsidRPr="001074DF">
        <w:rPr>
          <w:rFonts w:ascii="Times New Roman" w:hAnsi="Times New Roman" w:cs="Times New Roman"/>
          <w:color w:val="000000" w:themeColor="text1"/>
        </w:rPr>
        <w:t xml:space="preserve"> amplifies the range of choices that women are able to make. Not only does participation in an HRF organ</w:t>
      </w:r>
      <w:r w:rsidR="004B61C1">
        <w:rPr>
          <w:rFonts w:ascii="Times New Roman" w:hAnsi="Times New Roman" w:cs="Times New Roman"/>
          <w:color w:val="000000" w:themeColor="text1"/>
        </w:rPr>
        <w:t>ization</w:t>
      </w:r>
      <w:r w:rsidR="004D23CD" w:rsidRPr="001074DF">
        <w:rPr>
          <w:rFonts w:ascii="Times New Roman" w:hAnsi="Times New Roman" w:cs="Times New Roman"/>
          <w:color w:val="000000" w:themeColor="text1"/>
        </w:rPr>
        <w:t xml:space="preserve"> highlight that “the pain of one is the pain of all”</w:t>
      </w:r>
      <w:r w:rsidR="003061DF" w:rsidRPr="003B1DDB">
        <w:rPr>
          <w:rStyle w:val="FootnoteReference"/>
        </w:rPr>
        <w:footnoteReference w:id="86"/>
      </w:r>
      <w:r w:rsidR="004D23CD" w:rsidRPr="001074DF">
        <w:rPr>
          <w:rFonts w:ascii="Times New Roman" w:hAnsi="Times New Roman" w:cs="Times New Roman"/>
          <w:color w:val="000000" w:themeColor="text1"/>
        </w:rPr>
        <w:t>, but women victims of the conflict are able to find (real and/or perceived) safety in community. There are both material and non-material (psychosocial) benefits to joining, and ultimately these become more important in the victim’s life –and indeed to her identity</w:t>
      </w:r>
      <w:r w:rsidR="00AD586F" w:rsidRPr="003B1DDB">
        <w:rPr>
          <w:rStyle w:val="FootnoteReference"/>
        </w:rPr>
        <w:footnoteReference w:id="87"/>
      </w:r>
      <w:r w:rsidR="004D23CD" w:rsidRPr="001074DF">
        <w:rPr>
          <w:rFonts w:ascii="Times New Roman" w:hAnsi="Times New Roman" w:cs="Times New Roman"/>
          <w:color w:val="000000" w:themeColor="text1"/>
        </w:rPr>
        <w:t xml:space="preserve"> – than does avoiding the augmented risks that come with </w:t>
      </w:r>
      <w:r w:rsidR="001074DF" w:rsidRPr="001074DF">
        <w:rPr>
          <w:rFonts w:ascii="Times New Roman" w:hAnsi="Times New Roman" w:cs="Times New Roman"/>
          <w:color w:val="000000" w:themeColor="text1"/>
        </w:rPr>
        <w:t>mobilizing</w:t>
      </w:r>
      <w:r w:rsidR="004D23CD" w:rsidRPr="001074DF">
        <w:rPr>
          <w:rFonts w:ascii="Times New Roman" w:hAnsi="Times New Roman" w:cs="Times New Roman"/>
          <w:color w:val="000000" w:themeColor="text1"/>
        </w:rPr>
        <w:t>.</w:t>
      </w:r>
      <w:r w:rsidR="00AD586F" w:rsidRPr="001074DF">
        <w:rPr>
          <w:rFonts w:ascii="Times New Roman" w:hAnsi="Times New Roman" w:cs="Times New Roman"/>
          <w:color w:val="000000" w:themeColor="text1"/>
        </w:rPr>
        <w:t xml:space="preserve"> HRF organ</w:t>
      </w:r>
      <w:r w:rsidR="004B61C1">
        <w:rPr>
          <w:rFonts w:ascii="Times New Roman" w:hAnsi="Times New Roman" w:cs="Times New Roman"/>
          <w:color w:val="000000" w:themeColor="text1"/>
        </w:rPr>
        <w:t>ization</w:t>
      </w:r>
      <w:r w:rsidR="00AD586F" w:rsidRPr="001074DF">
        <w:rPr>
          <w:rFonts w:ascii="Times New Roman" w:hAnsi="Times New Roman" w:cs="Times New Roman"/>
          <w:color w:val="000000" w:themeColor="text1"/>
        </w:rPr>
        <w:t xml:space="preserve">s allow women to individually and collectively develop resilience. </w:t>
      </w:r>
      <w:r w:rsidR="004D23CD" w:rsidRPr="001074DF">
        <w:rPr>
          <w:rFonts w:ascii="Times New Roman" w:hAnsi="Times New Roman" w:cs="Times New Roman"/>
          <w:color w:val="000000" w:themeColor="text1"/>
        </w:rPr>
        <w:t xml:space="preserve"> </w:t>
      </w:r>
    </w:p>
    <w:p w14:paraId="217F8D15" w14:textId="4B47E1AF" w:rsidR="00666107" w:rsidRPr="001074DF" w:rsidRDefault="0053154F"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Indeed, when Bridget Conley-Zilkic asks “who is the subject of atrocities prevention?” she draws on the concept of </w:t>
      </w:r>
      <w:r w:rsidRPr="001074DF">
        <w:rPr>
          <w:rFonts w:ascii="Times New Roman" w:hAnsi="Times New Roman" w:cs="Times New Roman"/>
          <w:i/>
          <w:color w:val="000000" w:themeColor="text1"/>
        </w:rPr>
        <w:t>resilience</w:t>
      </w:r>
      <w:r w:rsidRPr="001074DF">
        <w:rPr>
          <w:rFonts w:ascii="Times New Roman" w:hAnsi="Times New Roman" w:cs="Times New Roman"/>
          <w:color w:val="000000" w:themeColor="text1"/>
        </w:rPr>
        <w:t xml:space="preserve"> and cites Pain and Levine</w:t>
      </w:r>
      <w:r w:rsidR="003061DF" w:rsidRPr="003B1DDB">
        <w:rPr>
          <w:rStyle w:val="FootnoteReference"/>
        </w:rPr>
        <w:footnoteReference w:id="88"/>
      </w:r>
      <w:r w:rsidRPr="001074DF">
        <w:rPr>
          <w:rFonts w:ascii="Times New Roman" w:hAnsi="Times New Roman" w:cs="Times New Roman"/>
          <w:color w:val="000000" w:themeColor="text1"/>
        </w:rPr>
        <w:t xml:space="preserve"> when she notes: “the term can be used to describe the ability of a community or individual to alternatively avoid collapse, recover, or adapt</w:t>
      </w:r>
      <w:r w:rsidR="0089270B"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3061DF" w:rsidRPr="003B1DDB">
        <w:rPr>
          <w:rStyle w:val="FootnoteReference"/>
        </w:rPr>
        <w:footnoteReference w:id="89"/>
      </w:r>
      <w:r w:rsidRPr="001074DF">
        <w:rPr>
          <w:rFonts w:ascii="Times New Roman" w:hAnsi="Times New Roman" w:cs="Times New Roman"/>
          <w:color w:val="000000" w:themeColor="text1"/>
        </w:rPr>
        <w:t xml:space="preserve"> In order to gain more insight into this resilience, Pain and Levine continue, we must </w:t>
      </w:r>
      <w:r w:rsidRPr="001074DF">
        <w:rPr>
          <w:rFonts w:ascii="Times New Roman" w:hAnsi="Times New Roman" w:cs="Times New Roman"/>
          <w:color w:val="000000" w:themeColor="text1"/>
        </w:rPr>
        <w:lastRenderedPageBreak/>
        <w:t>“focus on reducing people’s vulnerability and enhancing their agency” within a context whereby people’s choices and actions are constrained by inequality and exclusion</w:t>
      </w:r>
      <w:r w:rsidR="0089270B" w:rsidRPr="001074DF">
        <w:rPr>
          <w:rFonts w:ascii="Times New Roman" w:hAnsi="Times New Roman" w:cs="Times New Roman"/>
          <w:color w:val="000000" w:themeColor="text1"/>
        </w:rPr>
        <w:t>.</w:t>
      </w:r>
      <w:r w:rsidR="003061DF" w:rsidRPr="003B1DDB">
        <w:rPr>
          <w:rStyle w:val="FootnoteReference"/>
        </w:rPr>
        <w:footnoteReference w:id="90"/>
      </w:r>
      <w:r w:rsidRPr="001074DF">
        <w:rPr>
          <w:rFonts w:ascii="Times New Roman" w:hAnsi="Times New Roman" w:cs="Times New Roman"/>
          <w:color w:val="000000" w:themeColor="text1"/>
        </w:rPr>
        <w:t xml:space="preserve"> </w:t>
      </w:r>
    </w:p>
    <w:p w14:paraId="5D56445B" w14:textId="1B87E1DF" w:rsidR="00366FE6" w:rsidRPr="001074DF" w:rsidRDefault="00666107"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Here, however, it is important to put some meat on the bones of concepts like “resilience.” As Elisa von Joeden-Forgey notes: “Because gender operates in ways that are often unspoken, gender research requires that we interpret the nature of the forces and processes we study through myriad means that go well beyond the language of the actors involved</w:t>
      </w:r>
      <w:r w:rsidR="0089270B"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3061DF" w:rsidRPr="003B1DDB">
        <w:rPr>
          <w:rStyle w:val="FootnoteReference"/>
        </w:rPr>
        <w:footnoteReference w:id="91"/>
      </w:r>
      <w:r w:rsidRPr="001074DF">
        <w:rPr>
          <w:rFonts w:ascii="Times New Roman" w:hAnsi="Times New Roman" w:cs="Times New Roman"/>
          <w:color w:val="000000" w:themeColor="text1"/>
        </w:rPr>
        <w:t xml:space="preserve"> She suggests that gender research allows us to read genocide from the bottom up, which is a valuable contribution to genocide prevention efforts</w:t>
      </w:r>
      <w:r w:rsidR="001F5BAE" w:rsidRPr="001074DF">
        <w:rPr>
          <w:rFonts w:ascii="Times New Roman" w:hAnsi="Times New Roman" w:cs="Times New Roman"/>
          <w:color w:val="000000" w:themeColor="text1"/>
        </w:rPr>
        <w:t>.</w:t>
      </w:r>
      <w:r w:rsidR="001F5BAE" w:rsidRPr="003B1DDB">
        <w:rPr>
          <w:rStyle w:val="FootnoteReference"/>
        </w:rPr>
        <w:footnoteReference w:id="92"/>
      </w:r>
      <w:r w:rsidRPr="001074DF">
        <w:rPr>
          <w:rFonts w:ascii="Times New Roman" w:hAnsi="Times New Roman" w:cs="Times New Roman"/>
          <w:color w:val="000000" w:themeColor="text1"/>
        </w:rPr>
        <w:t xml:space="preserve"> </w:t>
      </w:r>
      <w:r w:rsidR="009F32C2" w:rsidRPr="001074DF">
        <w:rPr>
          <w:rFonts w:ascii="Times New Roman" w:hAnsi="Times New Roman" w:cs="Times New Roman"/>
          <w:color w:val="000000" w:themeColor="text1"/>
        </w:rPr>
        <w:t>HRF can</w:t>
      </w:r>
      <w:r w:rsidR="0053154F" w:rsidRPr="001074DF">
        <w:rPr>
          <w:rFonts w:ascii="Times New Roman" w:hAnsi="Times New Roman" w:cs="Times New Roman"/>
          <w:color w:val="000000" w:themeColor="text1"/>
        </w:rPr>
        <w:t xml:space="preserve"> add to this conversation by </w:t>
      </w:r>
      <w:r w:rsidRPr="001074DF">
        <w:rPr>
          <w:rFonts w:ascii="Times New Roman" w:hAnsi="Times New Roman" w:cs="Times New Roman"/>
          <w:color w:val="000000" w:themeColor="text1"/>
        </w:rPr>
        <w:t xml:space="preserve">studying </w:t>
      </w:r>
      <w:r w:rsidR="0053154F" w:rsidRPr="001074DF">
        <w:rPr>
          <w:rFonts w:ascii="Times New Roman" w:hAnsi="Times New Roman" w:cs="Times New Roman"/>
          <w:color w:val="000000" w:themeColor="text1"/>
        </w:rPr>
        <w:t>the agency that some women themselves develop during and after experiences of trauma. In assessing how women choose to be the protagonists in their own futures, we can extrapolate on the most effective ways to support these efforts.</w:t>
      </w:r>
      <w:r w:rsidR="00AD586F" w:rsidRPr="001074DF">
        <w:rPr>
          <w:rFonts w:ascii="Times New Roman" w:hAnsi="Times New Roman" w:cs="Times New Roman"/>
          <w:color w:val="000000" w:themeColor="text1"/>
        </w:rPr>
        <w:t xml:space="preserve"> Given the dynamics of war and conflict, most of the women with whom I have conducted fieldwork have felt, and continue to feel</w:t>
      </w:r>
      <w:r w:rsidR="00AD586F" w:rsidRPr="003B1DDB">
        <w:rPr>
          <w:rStyle w:val="FootnoteReference"/>
        </w:rPr>
        <w:footnoteReference w:id="93"/>
      </w:r>
      <w:r w:rsidR="00AD586F" w:rsidRPr="001074DF">
        <w:rPr>
          <w:rFonts w:ascii="Times New Roman" w:hAnsi="Times New Roman" w:cs="Times New Roman"/>
          <w:color w:val="000000" w:themeColor="text1"/>
        </w:rPr>
        <w:t xml:space="preserve">, systematically ignored by the state. They further feel that their differential needs have not been considered by either the state or aid agencies. </w:t>
      </w:r>
    </w:p>
    <w:p w14:paraId="758256AF" w14:textId="40644093" w:rsidR="00366FE6" w:rsidRPr="001074DF" w:rsidRDefault="00366FE6" w:rsidP="001074DF">
      <w:pPr>
        <w:spacing w:line="480" w:lineRule="auto"/>
        <w:ind w:firstLine="720"/>
        <w:jc w:val="both"/>
        <w:rPr>
          <w:rFonts w:ascii="Times New Roman" w:eastAsia="Times New Roman" w:hAnsi="Times New Roman"/>
          <w:color w:val="000000" w:themeColor="text1"/>
        </w:rPr>
      </w:pPr>
      <w:r w:rsidRPr="001074DF">
        <w:rPr>
          <w:rFonts w:ascii="Times New Roman" w:hAnsi="Times New Roman" w:cs="Times New Roman"/>
          <w:color w:val="000000" w:themeColor="text1"/>
        </w:rPr>
        <w:t xml:space="preserve">For example, </w:t>
      </w:r>
      <w:r w:rsidRPr="001074DF">
        <w:rPr>
          <w:rFonts w:ascii="Times New Roman" w:eastAsia="Times New Roman" w:hAnsi="Times New Roman" w:cs="Times New Roman"/>
          <w:color w:val="000000" w:themeColor="text1"/>
        </w:rPr>
        <w:t xml:space="preserve">in </w:t>
      </w:r>
      <w:r w:rsidRPr="001074DF">
        <w:rPr>
          <w:rFonts w:ascii="Times New Roman" w:eastAsia="Times New Roman" w:hAnsi="Times New Roman" w:cs="Times New Roman"/>
          <w:i/>
          <w:iCs/>
          <w:color w:val="000000" w:themeColor="text1"/>
        </w:rPr>
        <w:t>Sueño de Vida Digna</w:t>
      </w:r>
      <w:r w:rsidR="003061DF" w:rsidRPr="003B1DDB">
        <w:rPr>
          <w:rStyle w:val="FootnoteReference"/>
        </w:rPr>
        <w:footnoteReference w:id="94"/>
      </w:r>
      <w:r w:rsidRPr="001074DF">
        <w:rPr>
          <w:rFonts w:ascii="Times New Roman" w:eastAsia="Times New Roman" w:hAnsi="Times New Roman"/>
          <w:i/>
          <w:iCs/>
          <w:color w:val="000000" w:themeColor="text1"/>
        </w:rPr>
        <w:t>,</w:t>
      </w:r>
      <w:r w:rsidRPr="001074DF">
        <w:rPr>
          <w:rFonts w:ascii="Times New Roman" w:eastAsia="Times New Roman" w:hAnsi="Times New Roman"/>
          <w:iCs/>
          <w:color w:val="000000" w:themeColor="text1"/>
        </w:rPr>
        <w:t xml:space="preserve"> a report about the history of the </w:t>
      </w:r>
      <w:r w:rsidRPr="001074DF">
        <w:rPr>
          <w:rFonts w:ascii="Times New Roman" w:eastAsia="Times New Roman" w:hAnsi="Times New Roman"/>
          <w:i/>
          <w:iCs/>
          <w:color w:val="000000" w:themeColor="text1"/>
        </w:rPr>
        <w:t>Liga de Mujeres Desplazadas</w:t>
      </w:r>
      <w:r w:rsidRPr="001074DF">
        <w:rPr>
          <w:rFonts w:ascii="Times New Roman" w:eastAsia="Times New Roman" w:hAnsi="Times New Roman"/>
          <w:iCs/>
          <w:color w:val="000000" w:themeColor="text1"/>
        </w:rPr>
        <w:t>,</w:t>
      </w:r>
      <w:r w:rsidRPr="001074DF">
        <w:rPr>
          <w:rFonts w:ascii="Times New Roman" w:eastAsia="Times New Roman" w:hAnsi="Times New Roman" w:cs="Times New Roman"/>
          <w:i/>
          <w:iCs/>
          <w:color w:val="000000" w:themeColor="text1"/>
        </w:rPr>
        <w:t xml:space="preserve"> </w:t>
      </w:r>
      <w:r w:rsidRPr="001074DF">
        <w:rPr>
          <w:rFonts w:ascii="Times New Roman" w:eastAsia="Times New Roman" w:hAnsi="Times New Roman" w:cs="Times New Roman"/>
          <w:color w:val="000000" w:themeColor="text1"/>
        </w:rPr>
        <w:t>Guerrero (the leader of the organ</w:t>
      </w:r>
      <w:r w:rsidR="004B61C1">
        <w:rPr>
          <w:rFonts w:ascii="Times New Roman" w:eastAsia="Times New Roman" w:hAnsi="Times New Roman" w:cs="Times New Roman"/>
          <w:color w:val="000000" w:themeColor="text1"/>
        </w:rPr>
        <w:t>ization</w:t>
      </w:r>
      <w:r w:rsidRPr="001074DF">
        <w:rPr>
          <w:rFonts w:ascii="Times New Roman" w:eastAsia="Times New Roman" w:hAnsi="Times New Roman" w:cs="Times New Roman"/>
          <w:color w:val="000000" w:themeColor="text1"/>
        </w:rPr>
        <w:t xml:space="preserve">) writes about the ways in which aid provided by the Catholic Church was ignorant to the specific needs of women (especially those who had suffered sexual violence). For example, the Church did not provide aid that related to women’s sexual and reproductive health (including condoms or sanitary products). In a zone where women </w:t>
      </w:r>
      <w:r w:rsidRPr="001074DF">
        <w:rPr>
          <w:rFonts w:ascii="Times New Roman" w:eastAsia="Times New Roman" w:hAnsi="Times New Roman" w:cs="Times New Roman"/>
          <w:color w:val="000000" w:themeColor="text1"/>
        </w:rPr>
        <w:lastRenderedPageBreak/>
        <w:t xml:space="preserve">were highly vulnerable to sexual abuse, she notes that the Church judged and </w:t>
      </w:r>
      <w:r w:rsidR="001074DF" w:rsidRPr="001074DF">
        <w:rPr>
          <w:rFonts w:ascii="Times New Roman" w:eastAsia="Times New Roman" w:hAnsi="Times New Roman" w:cs="Times New Roman"/>
          <w:color w:val="000000" w:themeColor="text1"/>
        </w:rPr>
        <w:t>stigmatized</w:t>
      </w:r>
      <w:r w:rsidRPr="001074DF">
        <w:rPr>
          <w:rFonts w:ascii="Times New Roman" w:eastAsia="Times New Roman" w:hAnsi="Times New Roman" w:cs="Times New Roman"/>
          <w:color w:val="000000" w:themeColor="text1"/>
        </w:rPr>
        <w:t xml:space="preserve"> women who had become pregnant: “From that moment on, we decided to manage our own humanitarian aid, whose meaning would be re-defined by [the very women it was intended to reach]</w:t>
      </w:r>
      <w:r w:rsidR="009D5ADB" w:rsidRPr="001074DF">
        <w:rPr>
          <w:rFonts w:ascii="Times New Roman" w:eastAsia="Times New Roman" w:hAnsi="Times New Roman" w:cs="Times New Roman"/>
          <w:color w:val="000000" w:themeColor="text1"/>
        </w:rPr>
        <w:t>.</w:t>
      </w:r>
      <w:r w:rsidRPr="001074DF">
        <w:rPr>
          <w:rFonts w:ascii="Times New Roman" w:eastAsia="Times New Roman" w:hAnsi="Times New Roman" w:cs="Times New Roman"/>
          <w:color w:val="000000" w:themeColor="text1"/>
        </w:rPr>
        <w:t>”</w:t>
      </w:r>
      <w:r w:rsidR="009D5ADB" w:rsidRPr="003B1DDB">
        <w:rPr>
          <w:rStyle w:val="FootnoteReference"/>
        </w:rPr>
        <w:footnoteReference w:id="95"/>
      </w:r>
      <w:r w:rsidRPr="001074DF">
        <w:rPr>
          <w:rFonts w:ascii="Times New Roman" w:eastAsia="Times New Roman" w:hAnsi="Times New Roman"/>
          <w:color w:val="000000" w:themeColor="text1"/>
        </w:rPr>
        <w:t xml:space="preserve"> </w:t>
      </w:r>
    </w:p>
    <w:p w14:paraId="56CD0E2E" w14:textId="7CB9F2AC" w:rsidR="004776C5" w:rsidRPr="001074DF" w:rsidRDefault="00EB0690" w:rsidP="001074DF">
      <w:pPr>
        <w:spacing w:line="480" w:lineRule="auto"/>
        <w:ind w:firstLine="36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HRF </w:t>
      </w:r>
      <w:r w:rsidR="001074DF" w:rsidRPr="001074DF">
        <w:rPr>
          <w:rFonts w:ascii="Times New Roman" w:hAnsi="Times New Roman" w:cs="Times New Roman"/>
          <w:color w:val="000000" w:themeColor="text1"/>
        </w:rPr>
        <w:t>organizing</w:t>
      </w:r>
      <w:r w:rsidRPr="001074DF">
        <w:rPr>
          <w:rFonts w:ascii="Times New Roman" w:hAnsi="Times New Roman" w:cs="Times New Roman"/>
          <w:color w:val="000000" w:themeColor="text1"/>
        </w:rPr>
        <w:t xml:space="preserve"> develops a strong sense of collective identity focused around survivorship, self-dependence, autonomy, and agency. It is about identity, about taking control of seemingly </w:t>
      </w:r>
      <w:r w:rsidRPr="001074DF">
        <w:rPr>
          <w:rFonts w:ascii="Times New Roman" w:hAnsi="Times New Roman" w:cs="Times New Roman"/>
          <w:i/>
          <w:color w:val="000000" w:themeColor="text1"/>
        </w:rPr>
        <w:t>out of control</w:t>
      </w:r>
      <w:r w:rsidRPr="001074DF">
        <w:rPr>
          <w:rFonts w:ascii="Times New Roman" w:hAnsi="Times New Roman" w:cs="Times New Roman"/>
          <w:color w:val="000000" w:themeColor="text1"/>
        </w:rPr>
        <w:t xml:space="preserve"> circumstances to create – essentially from nothing – an agency that was taken away from them during periods of violence and displacement. </w:t>
      </w:r>
      <w:r w:rsidR="0002664E" w:rsidRPr="001074DF">
        <w:rPr>
          <w:rFonts w:ascii="Times New Roman" w:hAnsi="Times New Roman" w:cs="Times New Roman"/>
          <w:color w:val="000000" w:themeColor="text1"/>
        </w:rPr>
        <w:t xml:space="preserve">HRF offers a lens through which to see the independent strategies that women in high risk contexts have adopted. Indeed, when women felt the most isolated and the most abandoned – times in which their specific gendered needs were not considered by either the state or aid agencies </w:t>
      </w:r>
      <w:r w:rsidR="00D35B54" w:rsidRPr="001074DF">
        <w:rPr>
          <w:rFonts w:ascii="Times New Roman" w:hAnsi="Times New Roman" w:cs="Times New Roman"/>
          <w:color w:val="000000" w:themeColor="text1"/>
        </w:rPr>
        <w:t>–</w:t>
      </w:r>
      <w:r w:rsidR="0002664E" w:rsidRPr="001074DF">
        <w:rPr>
          <w:rFonts w:ascii="Times New Roman" w:hAnsi="Times New Roman" w:cs="Times New Roman"/>
          <w:color w:val="000000" w:themeColor="text1"/>
        </w:rPr>
        <w:t xml:space="preserve"> they decided to come together in the pursuit of gender justice. </w:t>
      </w:r>
    </w:p>
    <w:p w14:paraId="5773E047" w14:textId="0C6EF5EA" w:rsidR="00F86431" w:rsidRPr="001074DF" w:rsidRDefault="00F86431" w:rsidP="001074DF">
      <w:pPr>
        <w:spacing w:line="480" w:lineRule="auto"/>
        <w:jc w:val="both"/>
        <w:rPr>
          <w:rFonts w:ascii="Times New Roman" w:hAnsi="Times New Roman" w:cs="Times New Roman"/>
          <w:color w:val="000000" w:themeColor="text1"/>
        </w:rPr>
      </w:pPr>
    </w:p>
    <w:p w14:paraId="136FF29D" w14:textId="0C415C50" w:rsidR="00CE665A" w:rsidRPr="001074DF" w:rsidRDefault="001074DF" w:rsidP="001074DF">
      <w:pPr>
        <w:pStyle w:val="Heading2"/>
        <w:spacing w:line="480" w:lineRule="auto"/>
        <w:jc w:val="both"/>
        <w:rPr>
          <w:rFonts w:ascii="Times New Roman" w:hAnsi="Times New Roman" w:cs="Times New Roman"/>
          <w:i/>
          <w:color w:val="000000" w:themeColor="text1"/>
          <w:sz w:val="24"/>
          <w:szCs w:val="24"/>
        </w:rPr>
      </w:pPr>
      <w:r w:rsidRPr="001074DF">
        <w:rPr>
          <w:rFonts w:ascii="Times New Roman" w:hAnsi="Times New Roman" w:cs="Times New Roman"/>
          <w:i/>
          <w:color w:val="000000" w:themeColor="text1"/>
          <w:sz w:val="24"/>
          <w:szCs w:val="24"/>
        </w:rPr>
        <w:t>Recognizing</w:t>
      </w:r>
      <w:r w:rsidR="008355B9" w:rsidRPr="001074DF">
        <w:rPr>
          <w:rFonts w:ascii="Times New Roman" w:hAnsi="Times New Roman" w:cs="Times New Roman"/>
          <w:i/>
          <w:color w:val="000000" w:themeColor="text1"/>
          <w:sz w:val="24"/>
          <w:szCs w:val="24"/>
        </w:rPr>
        <w:t xml:space="preserve"> </w:t>
      </w:r>
      <w:r w:rsidR="009E3686" w:rsidRPr="001074DF">
        <w:rPr>
          <w:rFonts w:ascii="Times New Roman" w:hAnsi="Times New Roman" w:cs="Times New Roman"/>
          <w:i/>
          <w:color w:val="000000" w:themeColor="text1"/>
          <w:sz w:val="24"/>
          <w:szCs w:val="24"/>
        </w:rPr>
        <w:t>What Women Want</w:t>
      </w:r>
      <w:r w:rsidR="002E0960" w:rsidRPr="001074DF">
        <w:rPr>
          <w:rFonts w:ascii="Times New Roman" w:hAnsi="Times New Roman" w:cs="Times New Roman"/>
          <w:i/>
          <w:color w:val="000000" w:themeColor="text1"/>
          <w:sz w:val="24"/>
          <w:szCs w:val="24"/>
        </w:rPr>
        <w:t>:</w:t>
      </w:r>
    </w:p>
    <w:p w14:paraId="0F9F438D" w14:textId="5C6F7C9D" w:rsidR="0083094D" w:rsidRPr="001074DF" w:rsidRDefault="0083094D" w:rsidP="001074DF">
      <w:pPr>
        <w:spacing w:line="480" w:lineRule="auto"/>
        <w:jc w:val="both"/>
        <w:rPr>
          <w:rFonts w:ascii="Times New Roman" w:hAnsi="Times New Roman" w:cs="Times New Roman"/>
          <w:color w:val="000000" w:themeColor="text1"/>
        </w:rPr>
      </w:pPr>
    </w:p>
    <w:p w14:paraId="79882125" w14:textId="77777777" w:rsidR="0083094D" w:rsidRPr="001074DF" w:rsidRDefault="0083094D"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As mentioned above, women suffer conflicts differentially. When violence is widespread and gendered, women are left in situations that are different from those of men. For example, in the Colombian case, Meertens notes:</w:t>
      </w:r>
      <w:r w:rsidRPr="001074DF">
        <w:rPr>
          <w:rFonts w:ascii="Times New Roman" w:hAnsi="Times New Roman" w:cs="Times New Roman"/>
          <w:color w:val="000000" w:themeColor="text1"/>
        </w:rPr>
        <w:tab/>
      </w:r>
    </w:p>
    <w:p w14:paraId="511E1FEA" w14:textId="70AE8382" w:rsidR="00FA73EF" w:rsidRPr="001074DF" w:rsidRDefault="0083094D" w:rsidP="001074DF">
      <w:pPr>
        <w:ind w:left="720"/>
        <w:jc w:val="both"/>
        <w:rPr>
          <w:rFonts w:ascii="Times New Roman" w:hAnsi="Times New Roman" w:cs="Times New Roman"/>
          <w:color w:val="000000" w:themeColor="text1"/>
        </w:rPr>
      </w:pPr>
      <w:r w:rsidRPr="001074DF">
        <w:rPr>
          <w:rFonts w:ascii="Times New Roman" w:hAnsi="Times New Roman" w:cs="Times New Roman"/>
          <w:color w:val="000000" w:themeColor="text1"/>
        </w:rPr>
        <w:t>The armed conflict has had a considerable and disproportionate impact on women, as they suffer specific risks and confront specific vulnerability because of their gender. Examples include: forced displacement in conditions of marital abandonment or widowhood (leading to an increasing number of women-headed households in displaced populations in cities); gender-based violence and especially sexual violence by armed actors as a weapon of war; the imposition of patriarchal models of social control by local power holders; and the historical lack of recognition of women’s rights that has facilitate</w:t>
      </w:r>
      <w:r w:rsidR="005A2947">
        <w:rPr>
          <w:rFonts w:ascii="Times New Roman" w:hAnsi="Times New Roman" w:cs="Times New Roman"/>
          <w:color w:val="000000" w:themeColor="text1"/>
        </w:rPr>
        <w:t>d</w:t>
      </w:r>
      <w:r w:rsidRPr="001074DF">
        <w:rPr>
          <w:rFonts w:ascii="Times New Roman" w:hAnsi="Times New Roman" w:cs="Times New Roman"/>
          <w:color w:val="000000" w:themeColor="text1"/>
        </w:rPr>
        <w:t xml:space="preserve"> their dispossession and violent seizure of their land</w:t>
      </w:r>
      <w:r w:rsidR="0089270B" w:rsidRPr="001074DF">
        <w:rPr>
          <w:rFonts w:ascii="Times New Roman" w:hAnsi="Times New Roman" w:cs="Times New Roman"/>
          <w:color w:val="000000" w:themeColor="text1"/>
        </w:rPr>
        <w:t>.</w:t>
      </w:r>
      <w:r w:rsidR="003061DF" w:rsidRPr="005A2947">
        <w:rPr>
          <w:rStyle w:val="FootnoteReference"/>
        </w:rPr>
        <w:footnoteReference w:id="96"/>
      </w:r>
      <w:r w:rsidRPr="001074DF">
        <w:rPr>
          <w:rFonts w:ascii="Times New Roman" w:hAnsi="Times New Roman" w:cs="Times New Roman"/>
          <w:color w:val="000000" w:themeColor="text1"/>
        </w:rPr>
        <w:t xml:space="preserve"> </w:t>
      </w:r>
    </w:p>
    <w:p w14:paraId="2D030F4E" w14:textId="77777777" w:rsidR="002E0960" w:rsidRPr="001074DF" w:rsidRDefault="002E0960" w:rsidP="001074DF">
      <w:pPr>
        <w:ind w:left="720"/>
        <w:jc w:val="both"/>
        <w:rPr>
          <w:rFonts w:ascii="Times New Roman" w:hAnsi="Times New Roman" w:cs="Times New Roman"/>
          <w:color w:val="000000" w:themeColor="text1"/>
        </w:rPr>
      </w:pPr>
    </w:p>
    <w:p w14:paraId="3E36BF64" w14:textId="149FEEFA" w:rsidR="008355B9" w:rsidRPr="001074DF" w:rsidRDefault="0083094D"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lastRenderedPageBreak/>
        <w:t>Beyond this, however, and given the protracted nature of the conflict</w:t>
      </w:r>
      <w:r w:rsidR="008355B9" w:rsidRPr="001074DF">
        <w:rPr>
          <w:rFonts w:ascii="Times New Roman" w:hAnsi="Times New Roman" w:cs="Times New Roman"/>
          <w:color w:val="000000" w:themeColor="text1"/>
        </w:rPr>
        <w:t xml:space="preserve"> and its legacies (Nordstrom’s “tomorrows of violence”</w:t>
      </w:r>
      <w:r w:rsidR="0089270B" w:rsidRPr="001074DF">
        <w:rPr>
          <w:rFonts w:ascii="Times New Roman" w:hAnsi="Times New Roman" w:cs="Times New Roman"/>
          <w:color w:val="000000" w:themeColor="text1"/>
        </w:rPr>
        <w:t>),</w:t>
      </w:r>
      <w:r w:rsidR="003061DF" w:rsidRPr="005A2947">
        <w:rPr>
          <w:rStyle w:val="FootnoteReference"/>
        </w:rPr>
        <w:footnoteReference w:id="97"/>
      </w:r>
      <w:r w:rsidRPr="001074DF">
        <w:rPr>
          <w:rFonts w:ascii="Times New Roman" w:hAnsi="Times New Roman" w:cs="Times New Roman"/>
          <w:color w:val="000000" w:themeColor="text1"/>
        </w:rPr>
        <w:t xml:space="preserve"> individual women can feel helpless, abandoned by the state.</w:t>
      </w:r>
      <w:r w:rsidR="008355B9" w:rsidRPr="001074DF">
        <w:rPr>
          <w:rFonts w:ascii="Times New Roman" w:hAnsi="Times New Roman" w:cs="Times New Roman"/>
          <w:color w:val="000000" w:themeColor="text1"/>
        </w:rPr>
        <w:t xml:space="preserve"> We saw this in the section above; one of the outcomes of longstanding feelings of abandonment by the state led to women developing an identity and a sense of agency that is both autonomous and independent. </w:t>
      </w:r>
    </w:p>
    <w:p w14:paraId="6B5498AD" w14:textId="4695E625" w:rsidR="00D35B54" w:rsidRPr="001074DF" w:rsidRDefault="00EB0690"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The development of this agency, identity, and purpose, however, means that women also have formulated demands. </w:t>
      </w:r>
      <w:r w:rsidR="00D35B54" w:rsidRPr="001074DF">
        <w:rPr>
          <w:rFonts w:ascii="Times New Roman" w:hAnsi="Times New Roman" w:cs="Times New Roman"/>
          <w:color w:val="000000" w:themeColor="text1"/>
        </w:rPr>
        <w:t>They have spent decades fighting for their basic needs and for gender justice, despite the exposure to violence that this has involved. As such, HRF organ</w:t>
      </w:r>
      <w:r w:rsidR="004B61C1">
        <w:rPr>
          <w:rFonts w:ascii="Times New Roman" w:hAnsi="Times New Roman" w:cs="Times New Roman"/>
          <w:color w:val="000000" w:themeColor="text1"/>
        </w:rPr>
        <w:t>ization</w:t>
      </w:r>
      <w:r w:rsidR="00D35B54" w:rsidRPr="001074DF">
        <w:rPr>
          <w:rFonts w:ascii="Times New Roman" w:hAnsi="Times New Roman" w:cs="Times New Roman"/>
          <w:color w:val="000000" w:themeColor="text1"/>
        </w:rPr>
        <w:t xml:space="preserve">s foster a “no research about us without us” ethos. Molyneux </w:t>
      </w:r>
      <w:r w:rsidR="001074DF" w:rsidRPr="001074DF">
        <w:rPr>
          <w:rFonts w:ascii="Times New Roman" w:hAnsi="Times New Roman" w:cs="Times New Roman"/>
          <w:color w:val="000000" w:themeColor="text1"/>
        </w:rPr>
        <w:t>recognizes</w:t>
      </w:r>
      <w:r w:rsidR="00D35B54" w:rsidRPr="001074DF">
        <w:rPr>
          <w:rFonts w:ascii="Times New Roman" w:hAnsi="Times New Roman" w:cs="Times New Roman"/>
          <w:color w:val="000000" w:themeColor="text1"/>
        </w:rPr>
        <w:t xml:space="preserve"> that “one lesson that can be drawn from the experience of working with women’s organ</w:t>
      </w:r>
      <w:r w:rsidR="004B61C1">
        <w:rPr>
          <w:rFonts w:ascii="Times New Roman" w:hAnsi="Times New Roman" w:cs="Times New Roman"/>
          <w:color w:val="000000" w:themeColor="text1"/>
        </w:rPr>
        <w:t>ization</w:t>
      </w:r>
      <w:r w:rsidR="00D35B54" w:rsidRPr="001074DF">
        <w:rPr>
          <w:rFonts w:ascii="Times New Roman" w:hAnsi="Times New Roman" w:cs="Times New Roman"/>
          <w:color w:val="000000" w:themeColor="text1"/>
        </w:rPr>
        <w:t xml:space="preserve"> is that the question of ownership is central</w:t>
      </w:r>
      <w:r w:rsidR="0089270B" w:rsidRPr="001074DF">
        <w:rPr>
          <w:rFonts w:ascii="Times New Roman" w:hAnsi="Times New Roman" w:cs="Times New Roman"/>
          <w:color w:val="000000" w:themeColor="text1"/>
        </w:rPr>
        <w:t>.</w:t>
      </w:r>
      <w:r w:rsidR="00D35B54" w:rsidRPr="001074DF">
        <w:rPr>
          <w:rFonts w:ascii="Times New Roman" w:hAnsi="Times New Roman" w:cs="Times New Roman"/>
          <w:color w:val="000000" w:themeColor="text1"/>
        </w:rPr>
        <w:t>”</w:t>
      </w:r>
      <w:r w:rsidR="003061DF" w:rsidRPr="00654AA7">
        <w:rPr>
          <w:rStyle w:val="FootnoteReference"/>
        </w:rPr>
        <w:footnoteReference w:id="98"/>
      </w:r>
      <w:r w:rsidR="00D35B54" w:rsidRPr="001074DF">
        <w:rPr>
          <w:rFonts w:ascii="Times New Roman" w:hAnsi="Times New Roman" w:cs="Times New Roman"/>
          <w:color w:val="000000" w:themeColor="text1"/>
        </w:rPr>
        <w:t xml:space="preserve"> She notes that it is not effective to impose external </w:t>
      </w:r>
      <w:r w:rsidR="001074DF" w:rsidRPr="001074DF">
        <w:rPr>
          <w:rFonts w:ascii="Times New Roman" w:hAnsi="Times New Roman" w:cs="Times New Roman"/>
          <w:color w:val="000000" w:themeColor="text1"/>
        </w:rPr>
        <w:t>programs</w:t>
      </w:r>
      <w:r w:rsidR="00D35B54" w:rsidRPr="001074DF">
        <w:rPr>
          <w:rFonts w:ascii="Times New Roman" w:hAnsi="Times New Roman" w:cs="Times New Roman"/>
          <w:color w:val="000000" w:themeColor="text1"/>
        </w:rPr>
        <w:t>, projects, and goals: “the question of the “ownership” of projects and goals as well as participants’ identification with the values of the project are all critical to its success</w:t>
      </w:r>
      <w:r w:rsidR="008042AC" w:rsidRPr="001074DF">
        <w:rPr>
          <w:rFonts w:ascii="Times New Roman" w:hAnsi="Times New Roman" w:cs="Times New Roman"/>
          <w:color w:val="000000" w:themeColor="text1"/>
        </w:rPr>
        <w:t>.</w:t>
      </w:r>
      <w:r w:rsidR="00D35B54" w:rsidRPr="001074DF">
        <w:rPr>
          <w:rFonts w:ascii="Times New Roman" w:hAnsi="Times New Roman" w:cs="Times New Roman"/>
          <w:color w:val="000000" w:themeColor="text1"/>
        </w:rPr>
        <w:t>”</w:t>
      </w:r>
      <w:r w:rsidR="008042AC" w:rsidRPr="00654AA7">
        <w:rPr>
          <w:rStyle w:val="FootnoteReference"/>
        </w:rPr>
        <w:footnoteReference w:id="99"/>
      </w:r>
      <w:r w:rsidR="00D35B54" w:rsidRPr="001074DF">
        <w:rPr>
          <w:rFonts w:ascii="Times New Roman" w:hAnsi="Times New Roman" w:cs="Times New Roman"/>
          <w:color w:val="000000" w:themeColor="text1"/>
        </w:rPr>
        <w:t xml:space="preserve"> </w:t>
      </w:r>
    </w:p>
    <w:p w14:paraId="57909C05" w14:textId="266D2C0C" w:rsidR="001B390E" w:rsidRPr="001074DF" w:rsidRDefault="0083094D"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McEvoy and McConnachie warn us against co-opting women’s agency during transitional justice processes. They discuss dynamics in which “transitional justice entrepreneurs” speak on behalf of victims and seek to represent victims without </w:t>
      </w:r>
      <w:r w:rsidR="001074DF" w:rsidRPr="001074DF">
        <w:rPr>
          <w:rFonts w:ascii="Times New Roman" w:hAnsi="Times New Roman" w:cs="Times New Roman"/>
          <w:color w:val="000000" w:themeColor="text1"/>
        </w:rPr>
        <w:t>problematizing</w:t>
      </w:r>
      <w:r w:rsidRPr="001074DF">
        <w:rPr>
          <w:rFonts w:ascii="Times New Roman" w:hAnsi="Times New Roman" w:cs="Times New Roman"/>
          <w:color w:val="000000" w:themeColor="text1"/>
        </w:rPr>
        <w:t xml:space="preserve"> the power relations at play</w:t>
      </w:r>
      <w:r w:rsidR="0089270B" w:rsidRPr="001074DF">
        <w:rPr>
          <w:rFonts w:ascii="Times New Roman" w:hAnsi="Times New Roman" w:cs="Times New Roman"/>
          <w:color w:val="000000" w:themeColor="text1"/>
        </w:rPr>
        <w:t>.</w:t>
      </w:r>
      <w:r w:rsidR="003061DF" w:rsidRPr="00654AA7">
        <w:rPr>
          <w:rStyle w:val="FootnoteReference"/>
        </w:rPr>
        <w:footnoteReference w:id="100"/>
      </w:r>
      <w:r w:rsidRPr="001074DF">
        <w:rPr>
          <w:rFonts w:ascii="Times New Roman" w:hAnsi="Times New Roman" w:cs="Times New Roman"/>
          <w:color w:val="000000" w:themeColor="text1"/>
        </w:rPr>
        <w:t xml:space="preserve"> </w:t>
      </w:r>
      <w:r w:rsidR="006F6AC8" w:rsidRPr="001074DF">
        <w:rPr>
          <w:rFonts w:ascii="Times New Roman" w:hAnsi="Times New Roman" w:cs="Times New Roman"/>
          <w:color w:val="000000" w:themeColor="text1"/>
        </w:rPr>
        <w:t xml:space="preserve">This is arguably a similar dynamic to the (masculine) dynamics of genocide prevention. </w:t>
      </w:r>
      <w:r w:rsidRPr="001074DF">
        <w:rPr>
          <w:rFonts w:ascii="Times New Roman" w:hAnsi="Times New Roman" w:cs="Times New Roman"/>
          <w:color w:val="000000" w:themeColor="text1"/>
        </w:rPr>
        <w:t>This falls into traps outlined by Spivak in which the subaltern is not able to speak or represent herself</w:t>
      </w:r>
      <w:r w:rsidR="0089270B" w:rsidRPr="001074DF">
        <w:rPr>
          <w:rFonts w:ascii="Times New Roman" w:hAnsi="Times New Roman" w:cs="Times New Roman"/>
          <w:color w:val="000000" w:themeColor="text1"/>
        </w:rPr>
        <w:t>.</w:t>
      </w:r>
      <w:r w:rsidR="003061DF" w:rsidRPr="00654AA7">
        <w:rPr>
          <w:rStyle w:val="FootnoteReference"/>
        </w:rPr>
        <w:footnoteReference w:id="101"/>
      </w:r>
      <w:r w:rsidRPr="001074DF">
        <w:rPr>
          <w:rFonts w:ascii="Times New Roman" w:hAnsi="Times New Roman" w:cs="Times New Roman"/>
          <w:color w:val="000000" w:themeColor="text1"/>
        </w:rPr>
        <w:t xml:space="preserve"> Importantly, interlocutors run the risk of “re-silencing victims, negating their potential </w:t>
      </w:r>
      <w:r w:rsidRPr="001074DF">
        <w:rPr>
          <w:rFonts w:ascii="Times New Roman" w:hAnsi="Times New Roman" w:cs="Times New Roman"/>
          <w:color w:val="000000" w:themeColor="text1"/>
        </w:rPr>
        <w:lastRenderedPageBreak/>
        <w:t>agency, and reproducing a sense of powerlessness</w:t>
      </w:r>
      <w:r w:rsidR="0089270B"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3061DF" w:rsidRPr="00654AA7">
        <w:rPr>
          <w:rStyle w:val="FootnoteReference"/>
        </w:rPr>
        <w:footnoteReference w:id="102"/>
      </w:r>
      <w:r w:rsidRPr="001074DF">
        <w:rPr>
          <w:rFonts w:ascii="Times New Roman" w:hAnsi="Times New Roman" w:cs="Times New Roman"/>
          <w:color w:val="000000" w:themeColor="text1"/>
        </w:rPr>
        <w:t xml:space="preserve"> </w:t>
      </w:r>
      <w:r w:rsidR="001B390E" w:rsidRPr="001074DF">
        <w:rPr>
          <w:rFonts w:ascii="Times New Roman" w:hAnsi="Times New Roman" w:cs="Times New Roman"/>
          <w:color w:val="000000" w:themeColor="text1"/>
        </w:rPr>
        <w:t xml:space="preserve">Beyond re-silencing, there is also a risk in post-conflict situations </w:t>
      </w:r>
      <w:r w:rsidR="00654AA7">
        <w:rPr>
          <w:rFonts w:ascii="Times New Roman" w:hAnsi="Times New Roman" w:cs="Times New Roman"/>
          <w:color w:val="000000" w:themeColor="text1"/>
        </w:rPr>
        <w:t>of</w:t>
      </w:r>
      <w:r w:rsidR="001B390E" w:rsidRPr="001074DF">
        <w:rPr>
          <w:rFonts w:ascii="Times New Roman" w:hAnsi="Times New Roman" w:cs="Times New Roman"/>
          <w:color w:val="000000" w:themeColor="text1"/>
        </w:rPr>
        <w:t xml:space="preserve"> revictim</w:t>
      </w:r>
      <w:r w:rsidR="004B61C1">
        <w:rPr>
          <w:rFonts w:ascii="Times New Roman" w:hAnsi="Times New Roman" w:cs="Times New Roman"/>
          <w:color w:val="000000" w:themeColor="text1"/>
        </w:rPr>
        <w:t>iz</w:t>
      </w:r>
      <w:r w:rsidR="00654AA7">
        <w:rPr>
          <w:rFonts w:ascii="Times New Roman" w:hAnsi="Times New Roman" w:cs="Times New Roman"/>
          <w:color w:val="000000" w:themeColor="text1"/>
        </w:rPr>
        <w:t>ing</w:t>
      </w:r>
      <w:r w:rsidR="001B390E" w:rsidRPr="001074DF">
        <w:rPr>
          <w:rFonts w:ascii="Times New Roman" w:hAnsi="Times New Roman" w:cs="Times New Roman"/>
          <w:color w:val="000000" w:themeColor="text1"/>
        </w:rPr>
        <w:t xml:space="preserve"> victims. </w:t>
      </w:r>
    </w:p>
    <w:p w14:paraId="6BEB7E2C" w14:textId="15E03C57" w:rsidR="0054781D" w:rsidRPr="001074DF" w:rsidRDefault="00D35B54"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Broadly speaking, then, this section has shown that women</w:t>
      </w:r>
      <w:r w:rsidR="00BB48AD">
        <w:rPr>
          <w:rFonts w:ascii="Times New Roman" w:hAnsi="Times New Roman" w:cs="Times New Roman"/>
          <w:color w:val="000000" w:themeColor="text1"/>
        </w:rPr>
        <w:t xml:space="preserve"> who mobilize – including in non-professionalized, grassroots ways –</w:t>
      </w:r>
      <w:r w:rsidRPr="001074DF">
        <w:rPr>
          <w:rFonts w:ascii="Times New Roman" w:hAnsi="Times New Roman" w:cs="Times New Roman"/>
          <w:color w:val="000000" w:themeColor="text1"/>
        </w:rPr>
        <w:t xml:space="preserve"> do know what they want.</w:t>
      </w:r>
      <w:r w:rsidR="006F6AC8" w:rsidRPr="00654AA7">
        <w:rPr>
          <w:rStyle w:val="FootnoteReference"/>
        </w:rPr>
        <w:footnoteReference w:id="103"/>
      </w:r>
      <w:r w:rsidRPr="001074DF">
        <w:rPr>
          <w:rFonts w:ascii="Times New Roman" w:hAnsi="Times New Roman" w:cs="Times New Roman"/>
          <w:color w:val="000000" w:themeColor="text1"/>
        </w:rPr>
        <w:t xml:space="preserve"> They have years of operating in dire circumstances, and through this experience have developed sophisticated, nuanced senses of agency and resilience. As such, any interventions or policies need to respect this history. Indeed, Sandvik and Lemaitre ask: “who gathers evidence on humanitarian crises? What counts as evidence? How is evidence used?”</w:t>
      </w:r>
      <w:r w:rsidR="003061DF" w:rsidRPr="00654AA7">
        <w:rPr>
          <w:rStyle w:val="FootnoteReference"/>
        </w:rPr>
        <w:footnoteReference w:id="104"/>
      </w:r>
      <w:r w:rsidRPr="001074DF">
        <w:rPr>
          <w:rFonts w:ascii="Times New Roman" w:hAnsi="Times New Roman" w:cs="Times New Roman"/>
          <w:color w:val="000000" w:themeColor="text1"/>
        </w:rPr>
        <w:t xml:space="preserve"> Their article outlines a study whereby a group of women was able to develop its own research data and use this to advance its own agenda in its interactions with donor bodies and the government; “beneficiaries of humanitarian aid can, and do, use participatory research to advance their own ends in the legal and political spaces created around humanitarian crisis</w:t>
      </w:r>
      <w:r w:rsidR="009A3B03"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9A3B03" w:rsidRPr="00654AA7">
        <w:rPr>
          <w:rStyle w:val="FootnoteReference"/>
        </w:rPr>
        <w:footnoteReference w:id="105"/>
      </w:r>
      <w:r w:rsidRPr="001074DF">
        <w:rPr>
          <w:rFonts w:ascii="Times New Roman" w:hAnsi="Times New Roman" w:cs="Times New Roman"/>
          <w:color w:val="000000" w:themeColor="text1"/>
        </w:rPr>
        <w:t xml:space="preserve"> Studies like this highlight that: “beneficiaries’ priorities and agency in the production of data on humanitarian crises are in need of further study</w:t>
      </w:r>
      <w:r w:rsidR="009A3B03"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9A3B03" w:rsidRPr="00654AA7">
        <w:rPr>
          <w:rStyle w:val="FootnoteReference"/>
        </w:rPr>
        <w:footnoteReference w:id="106"/>
      </w:r>
      <w:r w:rsidRPr="001074DF">
        <w:rPr>
          <w:rFonts w:ascii="Times New Roman" w:hAnsi="Times New Roman" w:cs="Times New Roman"/>
          <w:color w:val="000000" w:themeColor="text1"/>
        </w:rPr>
        <w:t xml:space="preserve"> </w:t>
      </w:r>
    </w:p>
    <w:p w14:paraId="75FFFD45" w14:textId="77777777" w:rsidR="00F86431" w:rsidRPr="001074DF" w:rsidRDefault="00F86431" w:rsidP="001074DF">
      <w:pPr>
        <w:spacing w:line="480" w:lineRule="auto"/>
        <w:jc w:val="both"/>
        <w:rPr>
          <w:rFonts w:ascii="Times New Roman" w:hAnsi="Times New Roman" w:cs="Times New Roman"/>
          <w:color w:val="000000" w:themeColor="text1"/>
        </w:rPr>
      </w:pPr>
    </w:p>
    <w:p w14:paraId="78A449DB" w14:textId="61F9D6DE" w:rsidR="00F86431" w:rsidRPr="001074DF" w:rsidRDefault="00F86431" w:rsidP="001074DF">
      <w:pPr>
        <w:pStyle w:val="Heading1"/>
        <w:spacing w:line="480" w:lineRule="auto"/>
        <w:jc w:val="both"/>
        <w:rPr>
          <w:rFonts w:ascii="Times New Roman" w:hAnsi="Times New Roman" w:cs="Times New Roman"/>
          <w:b/>
          <w:color w:val="000000" w:themeColor="text1"/>
          <w:sz w:val="24"/>
          <w:szCs w:val="24"/>
        </w:rPr>
      </w:pPr>
      <w:r w:rsidRPr="001074DF">
        <w:rPr>
          <w:rFonts w:ascii="Times New Roman" w:hAnsi="Times New Roman" w:cs="Times New Roman"/>
          <w:b/>
          <w:color w:val="000000" w:themeColor="text1"/>
          <w:sz w:val="24"/>
          <w:szCs w:val="24"/>
        </w:rPr>
        <w:t>Informing Intervention: Resilience and Women’s Agency</w:t>
      </w:r>
      <w:r w:rsidR="00951014" w:rsidRPr="001074DF">
        <w:rPr>
          <w:rFonts w:ascii="Times New Roman" w:hAnsi="Times New Roman" w:cs="Times New Roman"/>
          <w:b/>
          <w:color w:val="000000" w:themeColor="text1"/>
          <w:sz w:val="24"/>
          <w:szCs w:val="24"/>
        </w:rPr>
        <w:t>:</w:t>
      </w:r>
    </w:p>
    <w:p w14:paraId="51B25842" w14:textId="4E753AE4" w:rsidR="00F86431" w:rsidRPr="001074DF" w:rsidRDefault="00F86431" w:rsidP="001074DF">
      <w:pPr>
        <w:spacing w:line="480" w:lineRule="auto"/>
        <w:jc w:val="both"/>
        <w:rPr>
          <w:rFonts w:ascii="Times New Roman" w:hAnsi="Times New Roman" w:cs="Times New Roman"/>
          <w:color w:val="000000" w:themeColor="text1"/>
        </w:rPr>
      </w:pPr>
    </w:p>
    <w:p w14:paraId="51F1C027" w14:textId="17A857AB" w:rsidR="00A41E18" w:rsidRPr="001074DF" w:rsidRDefault="00A41E18"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The above three points – (1) that women do mobil</w:t>
      </w:r>
      <w:r w:rsidR="004B61C1">
        <w:rPr>
          <w:rFonts w:ascii="Times New Roman" w:hAnsi="Times New Roman" w:cs="Times New Roman"/>
          <w:color w:val="000000" w:themeColor="text1"/>
        </w:rPr>
        <w:t>ize</w:t>
      </w:r>
      <w:r w:rsidRPr="001074DF">
        <w:rPr>
          <w:rFonts w:ascii="Times New Roman" w:hAnsi="Times New Roman" w:cs="Times New Roman"/>
          <w:color w:val="000000" w:themeColor="text1"/>
        </w:rPr>
        <w:t xml:space="preserve"> despite (and because of) violent contexts, (2) that women have developed sophisticated and nuanced identities based on their autonomous agency, and (3) that women know what they want in both ongoing and post-conflict situations – </w:t>
      </w:r>
      <w:r w:rsidRPr="001074DF">
        <w:rPr>
          <w:rFonts w:ascii="Times New Roman" w:hAnsi="Times New Roman" w:cs="Times New Roman"/>
          <w:color w:val="000000" w:themeColor="text1"/>
        </w:rPr>
        <w:lastRenderedPageBreak/>
        <w:t>are salient lessons that have policy and intervention repercussions. The take-away lessons are examined in this final section.</w:t>
      </w:r>
    </w:p>
    <w:p w14:paraId="7CE6554D" w14:textId="1C310043" w:rsidR="0053154F" w:rsidRPr="001074DF" w:rsidRDefault="00372921"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As mentioned, </w:t>
      </w:r>
      <w:r w:rsidR="0053154F" w:rsidRPr="001074DF">
        <w:rPr>
          <w:rFonts w:ascii="Times New Roman" w:hAnsi="Times New Roman" w:cs="Times New Roman"/>
          <w:color w:val="000000" w:themeColor="text1"/>
        </w:rPr>
        <w:t>Pain and Levine examine the concept of ‘resilience’ and the hope that ‘resilience-building’ can “help bridge the persistent and much-</w:t>
      </w:r>
      <w:r w:rsidR="001074DF" w:rsidRPr="001074DF">
        <w:rPr>
          <w:rFonts w:ascii="Times New Roman" w:hAnsi="Times New Roman" w:cs="Times New Roman"/>
          <w:color w:val="000000" w:themeColor="text1"/>
        </w:rPr>
        <w:t>criticized</w:t>
      </w:r>
      <w:r w:rsidR="0053154F" w:rsidRPr="001074DF">
        <w:rPr>
          <w:rFonts w:ascii="Times New Roman" w:hAnsi="Times New Roman" w:cs="Times New Roman"/>
          <w:color w:val="000000" w:themeColor="text1"/>
        </w:rPr>
        <w:t xml:space="preserve"> divide between emergency response and development assistance</w:t>
      </w:r>
      <w:r w:rsidR="0089270B" w:rsidRPr="001074DF">
        <w:rPr>
          <w:rFonts w:ascii="Times New Roman" w:hAnsi="Times New Roman" w:cs="Times New Roman"/>
          <w:color w:val="000000" w:themeColor="text1"/>
        </w:rPr>
        <w:t>.</w:t>
      </w:r>
      <w:r w:rsidR="0053154F" w:rsidRPr="001074DF">
        <w:rPr>
          <w:rFonts w:ascii="Times New Roman" w:hAnsi="Times New Roman" w:cs="Times New Roman"/>
          <w:color w:val="000000" w:themeColor="text1"/>
        </w:rPr>
        <w:t>”</w:t>
      </w:r>
      <w:r w:rsidR="003061DF" w:rsidRPr="00654AA7">
        <w:rPr>
          <w:rStyle w:val="FootnoteReference"/>
        </w:rPr>
        <w:footnoteReference w:id="107"/>
      </w:r>
      <w:r w:rsidR="0053154F" w:rsidRPr="001074DF">
        <w:rPr>
          <w:rFonts w:ascii="Times New Roman" w:hAnsi="Times New Roman" w:cs="Times New Roman"/>
          <w:color w:val="000000" w:themeColor="text1"/>
        </w:rPr>
        <w:t xml:space="preserve"> They note that much of these discussions take place within humanitarian circles, in crisis- and disaster-prone areas. Their paper argues, however, that instead of focusing on building resilience, conceptual coherence will be more available if humanitarian debates focus on reducing vulnerability and enhancing agency. They continue: “while resilience has value as an organizing concept or mobilizing metaphor, analytically it has rather less traction unless the discussion can move to one of understanding </w:t>
      </w:r>
      <w:r w:rsidR="0053154F" w:rsidRPr="001074DF">
        <w:rPr>
          <w:rFonts w:ascii="Times New Roman" w:hAnsi="Times New Roman" w:cs="Times New Roman"/>
          <w:i/>
          <w:color w:val="000000" w:themeColor="text1"/>
        </w:rPr>
        <w:t>agency</w:t>
      </w:r>
      <w:r w:rsidR="0053154F" w:rsidRPr="001074DF">
        <w:rPr>
          <w:rFonts w:ascii="Times New Roman" w:hAnsi="Times New Roman" w:cs="Times New Roman"/>
          <w:color w:val="000000" w:themeColor="text1"/>
        </w:rPr>
        <w:t xml:space="preserve"> and the capacity of people to act</w:t>
      </w:r>
      <w:r w:rsidR="009A3B03" w:rsidRPr="001074DF">
        <w:rPr>
          <w:rFonts w:ascii="Times New Roman" w:hAnsi="Times New Roman" w:cs="Times New Roman"/>
          <w:color w:val="000000" w:themeColor="text1"/>
        </w:rPr>
        <w:t>.</w:t>
      </w:r>
      <w:r w:rsidR="0053154F" w:rsidRPr="001074DF">
        <w:rPr>
          <w:rFonts w:ascii="Times New Roman" w:hAnsi="Times New Roman" w:cs="Times New Roman"/>
          <w:color w:val="000000" w:themeColor="text1"/>
        </w:rPr>
        <w:t>”</w:t>
      </w:r>
      <w:r w:rsidR="009A3B03" w:rsidRPr="00654AA7">
        <w:rPr>
          <w:rStyle w:val="FootnoteReference"/>
        </w:rPr>
        <w:footnoteReference w:id="108"/>
      </w:r>
      <w:r w:rsidR="0053154F" w:rsidRPr="001074DF">
        <w:rPr>
          <w:rFonts w:ascii="Times New Roman" w:hAnsi="Times New Roman" w:cs="Times New Roman"/>
          <w:color w:val="000000" w:themeColor="text1"/>
        </w:rPr>
        <w:t xml:space="preserve"> </w:t>
      </w:r>
    </w:p>
    <w:p w14:paraId="21B71C37" w14:textId="5C3BDAC1" w:rsidR="0053154F" w:rsidRPr="001074DF" w:rsidRDefault="002E0960"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T</w:t>
      </w:r>
      <w:r w:rsidR="0053154F" w:rsidRPr="001074DF">
        <w:rPr>
          <w:rFonts w:ascii="Times New Roman" w:hAnsi="Times New Roman" w:cs="Times New Roman"/>
          <w:color w:val="000000" w:themeColor="text1"/>
        </w:rPr>
        <w:t xml:space="preserve">here is compelling evidence that shows that this agency exists independently of outside intervention. Women like those </w:t>
      </w:r>
      <w:r w:rsidR="008C411E" w:rsidRPr="001074DF">
        <w:rPr>
          <w:rFonts w:ascii="Times New Roman" w:hAnsi="Times New Roman" w:cs="Times New Roman"/>
          <w:color w:val="000000" w:themeColor="text1"/>
        </w:rPr>
        <w:t>I worked with in Colombia</w:t>
      </w:r>
      <w:r w:rsidR="0053154F" w:rsidRPr="001074DF">
        <w:rPr>
          <w:rFonts w:ascii="Times New Roman" w:hAnsi="Times New Roman" w:cs="Times New Roman"/>
          <w:color w:val="000000" w:themeColor="text1"/>
        </w:rPr>
        <w:t xml:space="preserve"> have historically demonstrated their ability to act collectively in the absence of resources or support. As such, when it comes to organ</w:t>
      </w:r>
      <w:r w:rsidR="004B61C1">
        <w:rPr>
          <w:rFonts w:ascii="Times New Roman" w:hAnsi="Times New Roman" w:cs="Times New Roman"/>
          <w:color w:val="000000" w:themeColor="text1"/>
        </w:rPr>
        <w:t>ization</w:t>
      </w:r>
      <w:r w:rsidR="0053154F" w:rsidRPr="001074DF">
        <w:rPr>
          <w:rFonts w:ascii="Times New Roman" w:hAnsi="Times New Roman" w:cs="Times New Roman"/>
          <w:color w:val="000000" w:themeColor="text1"/>
        </w:rPr>
        <w:t xml:space="preserve">s and actors who </w:t>
      </w:r>
      <w:r w:rsidR="0053154F" w:rsidRPr="001074DF">
        <w:rPr>
          <w:rFonts w:ascii="Times New Roman" w:hAnsi="Times New Roman" w:cs="Times New Roman"/>
          <w:i/>
          <w:color w:val="000000" w:themeColor="text1"/>
        </w:rPr>
        <w:t>do</w:t>
      </w:r>
      <w:r w:rsidR="0053154F" w:rsidRPr="001074DF">
        <w:rPr>
          <w:rFonts w:ascii="Times New Roman" w:hAnsi="Times New Roman" w:cs="Times New Roman"/>
          <w:color w:val="000000" w:themeColor="text1"/>
        </w:rPr>
        <w:t xml:space="preserve"> want to intervene, such interventions should be framed within a relationship of alliance. Women have already laid the groundwork and put in the effort – instead of reinventing the wheel, agencies and actors should </w:t>
      </w:r>
      <w:r w:rsidR="001074DF" w:rsidRPr="001074DF">
        <w:rPr>
          <w:rFonts w:ascii="Times New Roman" w:hAnsi="Times New Roman" w:cs="Times New Roman"/>
          <w:color w:val="000000" w:themeColor="text1"/>
        </w:rPr>
        <w:t>recognize</w:t>
      </w:r>
      <w:r w:rsidR="0053154F" w:rsidRPr="001074DF">
        <w:rPr>
          <w:rFonts w:ascii="Times New Roman" w:hAnsi="Times New Roman" w:cs="Times New Roman"/>
          <w:color w:val="000000" w:themeColor="text1"/>
        </w:rPr>
        <w:t xml:space="preserve"> the </w:t>
      </w:r>
      <w:r w:rsidR="001074DF" w:rsidRPr="001074DF">
        <w:rPr>
          <w:rFonts w:ascii="Times New Roman" w:hAnsi="Times New Roman" w:cs="Times New Roman"/>
          <w:color w:val="000000" w:themeColor="text1"/>
        </w:rPr>
        <w:t>organizations’</w:t>
      </w:r>
      <w:r w:rsidR="0053154F" w:rsidRPr="001074DF">
        <w:rPr>
          <w:rFonts w:ascii="Times New Roman" w:hAnsi="Times New Roman" w:cs="Times New Roman"/>
          <w:color w:val="000000" w:themeColor="text1"/>
        </w:rPr>
        <w:t xml:space="preserve"> autonomy and find creative approaches to being allies rather than co-opting them</w:t>
      </w:r>
      <w:r w:rsidR="00654F83" w:rsidRPr="001074DF">
        <w:rPr>
          <w:rFonts w:ascii="Times New Roman" w:hAnsi="Times New Roman" w:cs="Times New Roman"/>
          <w:color w:val="000000" w:themeColor="text1"/>
        </w:rPr>
        <w:t xml:space="preserve"> or attempting to represent their struggles and their demands</w:t>
      </w:r>
      <w:r w:rsidR="0053154F" w:rsidRPr="001074DF">
        <w:rPr>
          <w:rFonts w:ascii="Times New Roman" w:hAnsi="Times New Roman" w:cs="Times New Roman"/>
          <w:color w:val="000000" w:themeColor="text1"/>
        </w:rPr>
        <w:t xml:space="preserve">. </w:t>
      </w:r>
      <w:r w:rsidR="00EF711C" w:rsidRPr="001074DF">
        <w:rPr>
          <w:rFonts w:ascii="Times New Roman" w:hAnsi="Times New Roman" w:cs="Times New Roman"/>
          <w:color w:val="000000" w:themeColor="text1"/>
        </w:rPr>
        <w:t>Figure 1 represents a mural designed and painted by a women’s organ</w:t>
      </w:r>
      <w:r w:rsidR="004B61C1">
        <w:rPr>
          <w:rFonts w:ascii="Times New Roman" w:hAnsi="Times New Roman" w:cs="Times New Roman"/>
          <w:color w:val="000000" w:themeColor="text1"/>
        </w:rPr>
        <w:t>ization</w:t>
      </w:r>
      <w:r w:rsidR="00EF711C" w:rsidRPr="001074DF">
        <w:rPr>
          <w:rFonts w:ascii="Times New Roman" w:hAnsi="Times New Roman" w:cs="Times New Roman"/>
          <w:color w:val="000000" w:themeColor="text1"/>
        </w:rPr>
        <w:t xml:space="preserve">, the Alianza de Mujeres Tejedoras de Vida, in Bajo Putumayo, Colombia. Here, they remember their dead, and they highlight their resilience with a text that reads: “They pulled out our fruits, they cut our branches, they burned our trunks, but they were not able to kill our roots.” </w:t>
      </w:r>
      <w:r w:rsidR="00EF711C" w:rsidRPr="001074DF">
        <w:rPr>
          <w:rFonts w:ascii="Times New Roman" w:hAnsi="Times New Roman" w:cs="Times New Roman"/>
          <w:color w:val="000000" w:themeColor="text1"/>
        </w:rPr>
        <w:lastRenderedPageBreak/>
        <w:t>The women continue to be threatened with violence and death by illegal armed actors in the region</w:t>
      </w:r>
      <w:r w:rsidR="000057DE" w:rsidRPr="001074DF">
        <w:rPr>
          <w:rFonts w:ascii="Times New Roman" w:hAnsi="Times New Roman" w:cs="Times New Roman"/>
          <w:color w:val="000000" w:themeColor="text1"/>
        </w:rPr>
        <w:t xml:space="preserve"> because of their community activism</w:t>
      </w:r>
      <w:r w:rsidR="00EF711C" w:rsidRPr="001074DF">
        <w:rPr>
          <w:rFonts w:ascii="Times New Roman" w:hAnsi="Times New Roman" w:cs="Times New Roman"/>
          <w:color w:val="000000" w:themeColor="text1"/>
        </w:rPr>
        <w:t xml:space="preserve">. </w:t>
      </w:r>
      <w:r w:rsidR="001578F3" w:rsidRPr="001074DF">
        <w:rPr>
          <w:rFonts w:ascii="Times New Roman" w:hAnsi="Times New Roman" w:cs="Times New Roman"/>
          <w:color w:val="000000" w:themeColor="text1"/>
        </w:rPr>
        <w:t>Preliminary research in November 2018, however, points to a relationship that suggests the organ</w:t>
      </w:r>
      <w:r w:rsidR="004B61C1">
        <w:rPr>
          <w:rFonts w:ascii="Times New Roman" w:hAnsi="Times New Roman" w:cs="Times New Roman"/>
          <w:color w:val="000000" w:themeColor="text1"/>
        </w:rPr>
        <w:t>ization</w:t>
      </w:r>
      <w:r w:rsidR="001578F3" w:rsidRPr="001074DF">
        <w:rPr>
          <w:rFonts w:ascii="Times New Roman" w:hAnsi="Times New Roman" w:cs="Times New Roman"/>
          <w:color w:val="000000" w:themeColor="text1"/>
        </w:rPr>
        <w:t xml:space="preserve"> is able to effectively “</w:t>
      </w:r>
      <w:r w:rsidR="001074DF" w:rsidRPr="001074DF">
        <w:rPr>
          <w:rFonts w:ascii="Times New Roman" w:hAnsi="Times New Roman" w:cs="Times New Roman"/>
          <w:color w:val="000000" w:themeColor="text1"/>
        </w:rPr>
        <w:t>vernacularize</w:t>
      </w:r>
      <w:r w:rsidR="001578F3" w:rsidRPr="001074DF">
        <w:rPr>
          <w:rFonts w:ascii="Times New Roman" w:hAnsi="Times New Roman" w:cs="Times New Roman"/>
          <w:color w:val="000000" w:themeColor="text1"/>
        </w:rPr>
        <w:t>” and claim agency and autonomy over the values packages promoted by the international organ</w:t>
      </w:r>
      <w:r w:rsidR="004B61C1">
        <w:rPr>
          <w:rFonts w:ascii="Times New Roman" w:hAnsi="Times New Roman" w:cs="Times New Roman"/>
          <w:color w:val="000000" w:themeColor="text1"/>
        </w:rPr>
        <w:t>ization</w:t>
      </w:r>
      <w:r w:rsidR="001578F3" w:rsidRPr="001074DF">
        <w:rPr>
          <w:rFonts w:ascii="Times New Roman" w:hAnsi="Times New Roman" w:cs="Times New Roman"/>
          <w:color w:val="000000" w:themeColor="text1"/>
        </w:rPr>
        <w:t>s who sponsor it (for example, the UNHRC).</w:t>
      </w:r>
      <w:r w:rsidR="00654AA7">
        <w:rPr>
          <w:rStyle w:val="FootnoteReference"/>
          <w:rFonts w:cs="Times New Roman"/>
          <w:color w:val="000000" w:themeColor="text1"/>
        </w:rPr>
        <w:footnoteReference w:id="109"/>
      </w:r>
    </w:p>
    <w:p w14:paraId="07FFB533" w14:textId="77D72836" w:rsidR="00EF711C" w:rsidRPr="001074DF" w:rsidRDefault="00EF711C" w:rsidP="001074DF">
      <w:pPr>
        <w:spacing w:line="480" w:lineRule="auto"/>
        <w:jc w:val="both"/>
        <w:rPr>
          <w:rFonts w:ascii="Times New Roman" w:hAnsi="Times New Roman" w:cs="Times New Roman"/>
          <w:color w:val="000000" w:themeColor="text1"/>
        </w:rPr>
      </w:pPr>
    </w:p>
    <w:p w14:paraId="4BFFBE0D" w14:textId="450A24F3" w:rsidR="00EF711C" w:rsidRPr="001074DF" w:rsidRDefault="002E0960" w:rsidP="001074DF">
      <w:pPr>
        <w:keepNext/>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[INSERT </w:t>
      </w:r>
      <w:r w:rsidR="0031247A" w:rsidRPr="001074DF">
        <w:rPr>
          <w:rFonts w:ascii="Times New Roman" w:hAnsi="Times New Roman" w:cs="Times New Roman"/>
          <w:color w:val="000000" w:themeColor="text1"/>
        </w:rPr>
        <w:t>IMAGE</w:t>
      </w:r>
      <w:r w:rsidRPr="001074DF">
        <w:rPr>
          <w:rFonts w:ascii="Times New Roman" w:hAnsi="Times New Roman" w:cs="Times New Roman"/>
          <w:color w:val="000000" w:themeColor="text1"/>
        </w:rPr>
        <w:t xml:space="preserve"> 1 HERE]</w:t>
      </w:r>
    </w:p>
    <w:p w14:paraId="08C2301E" w14:textId="18EDC90B" w:rsidR="0053154F" w:rsidRPr="001074DF" w:rsidRDefault="0031247A" w:rsidP="001074DF">
      <w:pPr>
        <w:pStyle w:val="Caption"/>
        <w:jc w:val="both"/>
        <w:rPr>
          <w:color w:val="000000" w:themeColor="text1"/>
          <w:sz w:val="24"/>
          <w:szCs w:val="24"/>
        </w:rPr>
      </w:pPr>
      <w:r w:rsidRPr="001074DF">
        <w:rPr>
          <w:rFonts w:ascii="Times New Roman" w:hAnsi="Times New Roman" w:cs="Times New Roman"/>
          <w:color w:val="000000" w:themeColor="text1"/>
          <w:sz w:val="24"/>
          <w:szCs w:val="24"/>
        </w:rPr>
        <w:t>Image</w:t>
      </w:r>
      <w:r w:rsidR="00EF711C" w:rsidRPr="001074DF">
        <w:rPr>
          <w:rFonts w:ascii="Times New Roman" w:hAnsi="Times New Roman" w:cs="Times New Roman"/>
          <w:color w:val="000000" w:themeColor="text1"/>
          <w:sz w:val="24"/>
          <w:szCs w:val="24"/>
        </w:rPr>
        <w:t xml:space="preserve"> </w:t>
      </w:r>
      <w:r w:rsidR="00EF711C" w:rsidRPr="001074DF">
        <w:rPr>
          <w:rFonts w:ascii="Times New Roman" w:hAnsi="Times New Roman" w:cs="Times New Roman"/>
          <w:color w:val="000000" w:themeColor="text1"/>
          <w:sz w:val="24"/>
          <w:szCs w:val="24"/>
        </w:rPr>
        <w:fldChar w:fldCharType="begin"/>
      </w:r>
      <w:r w:rsidR="00EF711C" w:rsidRPr="001074DF">
        <w:rPr>
          <w:rFonts w:ascii="Times New Roman" w:hAnsi="Times New Roman" w:cs="Times New Roman"/>
          <w:color w:val="000000" w:themeColor="text1"/>
          <w:sz w:val="24"/>
          <w:szCs w:val="24"/>
        </w:rPr>
        <w:instrText xml:space="preserve"> SEQ Figure \* ARABIC </w:instrText>
      </w:r>
      <w:r w:rsidR="00EF711C" w:rsidRPr="001074DF">
        <w:rPr>
          <w:rFonts w:ascii="Times New Roman" w:hAnsi="Times New Roman" w:cs="Times New Roman"/>
          <w:color w:val="000000" w:themeColor="text1"/>
          <w:sz w:val="24"/>
          <w:szCs w:val="24"/>
        </w:rPr>
        <w:fldChar w:fldCharType="separate"/>
      </w:r>
      <w:r w:rsidR="00757368">
        <w:rPr>
          <w:rFonts w:ascii="Times New Roman" w:hAnsi="Times New Roman" w:cs="Times New Roman"/>
          <w:noProof/>
          <w:color w:val="000000" w:themeColor="text1"/>
          <w:sz w:val="24"/>
          <w:szCs w:val="24"/>
        </w:rPr>
        <w:t>1</w:t>
      </w:r>
      <w:r w:rsidR="00EF711C" w:rsidRPr="001074DF">
        <w:rPr>
          <w:rFonts w:ascii="Times New Roman" w:hAnsi="Times New Roman" w:cs="Times New Roman"/>
          <w:color w:val="000000" w:themeColor="text1"/>
          <w:sz w:val="24"/>
          <w:szCs w:val="24"/>
        </w:rPr>
        <w:fldChar w:fldCharType="end"/>
      </w:r>
      <w:r w:rsidR="00EF711C" w:rsidRPr="001074DF">
        <w:rPr>
          <w:rFonts w:ascii="Times New Roman" w:hAnsi="Times New Roman" w:cs="Times New Roman"/>
          <w:color w:val="000000" w:themeColor="text1"/>
          <w:sz w:val="24"/>
          <w:szCs w:val="24"/>
        </w:rPr>
        <w:t xml:space="preserve">. This Truth Mural, which includes the names of women murdered during the conflict, was painted by the Alianza de Mujeres Tejedoras de Vida in Putumayo, Colombia. (Villagarzón, Putumayo, November 2018. </w:t>
      </w:r>
      <w:r w:rsidR="00096457" w:rsidRPr="00654AA7">
        <w:rPr>
          <w:rFonts w:ascii="Times New Roman" w:hAnsi="Times New Roman" w:cs="Times New Roman"/>
          <w:color w:val="000000" w:themeColor="text1"/>
          <w:sz w:val="24"/>
          <w:szCs w:val="24"/>
        </w:rPr>
        <w:t>Credit</w:t>
      </w:r>
      <w:r w:rsidR="00811304" w:rsidRPr="00654AA7">
        <w:rPr>
          <w:rFonts w:ascii="Times New Roman" w:hAnsi="Times New Roman" w:cs="Times New Roman"/>
          <w:color w:val="000000" w:themeColor="text1"/>
          <w:sz w:val="24"/>
          <w:szCs w:val="24"/>
        </w:rPr>
        <w:t>:</w:t>
      </w:r>
      <w:r w:rsidR="00096457" w:rsidRPr="00654AA7">
        <w:rPr>
          <w:rFonts w:ascii="Times New Roman" w:hAnsi="Times New Roman" w:cs="Times New Roman"/>
          <w:color w:val="000000" w:themeColor="text1"/>
          <w:sz w:val="24"/>
          <w:szCs w:val="24"/>
        </w:rPr>
        <w:t xml:space="preserve"> Julia Zulver</w:t>
      </w:r>
      <w:r w:rsidR="00EF711C" w:rsidRPr="00096457">
        <w:rPr>
          <w:rFonts w:ascii="Times New Roman" w:hAnsi="Times New Roman" w:cs="Times New Roman"/>
          <w:color w:val="000000" w:themeColor="text1"/>
          <w:sz w:val="24"/>
          <w:szCs w:val="24"/>
        </w:rPr>
        <w:t>).</w:t>
      </w:r>
    </w:p>
    <w:p w14:paraId="542F9F18" w14:textId="77777777" w:rsidR="001578F3" w:rsidRPr="001074DF" w:rsidRDefault="001578F3" w:rsidP="001074DF">
      <w:pPr>
        <w:spacing w:line="480" w:lineRule="auto"/>
        <w:jc w:val="both"/>
        <w:rPr>
          <w:rFonts w:ascii="Times New Roman" w:hAnsi="Times New Roman" w:cs="Times New Roman"/>
          <w:color w:val="000000" w:themeColor="text1"/>
        </w:rPr>
      </w:pPr>
    </w:p>
    <w:p w14:paraId="4EF8F198" w14:textId="1392A3B3" w:rsidR="000057DE" w:rsidRPr="001074DF" w:rsidRDefault="0053154F"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Pain and Levine conclude their article by noting that a focus on people’s agency (“their ability to make their own choices”) will allow policymakers to design policies and interventions that “reduce as far as possible the degree to which people live in ‘dependent security’, and the degree to which they can be helped to have greater ‘autonomous security.’” Indeed, they continue, “this would also ensure that policy and interventions are properly grounded in the lives of the people affected by crises, and in the their wider political-economy context</w:t>
      </w:r>
      <w:r w:rsidR="0089270B"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3061DF" w:rsidRPr="00654AA7">
        <w:rPr>
          <w:rStyle w:val="FootnoteReference"/>
        </w:rPr>
        <w:footnoteReference w:id="110"/>
      </w:r>
      <w:r w:rsidR="000057DE" w:rsidRPr="001074DF">
        <w:rPr>
          <w:rFonts w:ascii="Times New Roman" w:hAnsi="Times New Roman" w:cs="Times New Roman"/>
          <w:color w:val="000000" w:themeColor="text1"/>
        </w:rPr>
        <w:t xml:space="preserve"> Indeed, </w:t>
      </w:r>
      <w:r w:rsidR="001A38C4" w:rsidRPr="001074DF">
        <w:rPr>
          <w:rFonts w:ascii="Times New Roman" w:hAnsi="Times New Roman" w:cs="Times New Roman"/>
          <w:color w:val="000000" w:themeColor="text1"/>
        </w:rPr>
        <w:t>Albright and Cohen highlight that one of the strategies for preventing genocide is to strengthen social and institutional safeguards: “a strong civil society will provide a bulwark against the designs of conflict entrepreneurs</w:t>
      </w:r>
      <w:r w:rsidR="0089270B" w:rsidRPr="001074DF">
        <w:rPr>
          <w:rFonts w:ascii="Times New Roman" w:hAnsi="Times New Roman" w:cs="Times New Roman"/>
          <w:color w:val="000000" w:themeColor="text1"/>
        </w:rPr>
        <w:t>.</w:t>
      </w:r>
      <w:r w:rsidR="001A38C4" w:rsidRPr="001074DF">
        <w:rPr>
          <w:rFonts w:ascii="Times New Roman" w:hAnsi="Times New Roman" w:cs="Times New Roman"/>
          <w:color w:val="000000" w:themeColor="text1"/>
        </w:rPr>
        <w:t>”</w:t>
      </w:r>
      <w:r w:rsidR="003061DF" w:rsidRPr="00654AA7">
        <w:rPr>
          <w:rStyle w:val="FootnoteReference"/>
        </w:rPr>
        <w:footnoteReference w:id="111"/>
      </w:r>
      <w:r w:rsidR="001A38C4" w:rsidRPr="001074DF">
        <w:rPr>
          <w:rFonts w:ascii="Times New Roman" w:hAnsi="Times New Roman" w:cs="Times New Roman"/>
          <w:color w:val="000000" w:themeColor="text1"/>
        </w:rPr>
        <w:t xml:space="preserve"> Accordingly, groups that promote women’s rights should “be a particular focus of assistance efforts</w:t>
      </w:r>
      <w:r w:rsidR="00560950" w:rsidRPr="001074DF">
        <w:rPr>
          <w:rFonts w:ascii="Times New Roman" w:hAnsi="Times New Roman" w:cs="Times New Roman"/>
          <w:color w:val="000000" w:themeColor="text1"/>
        </w:rPr>
        <w:t>.</w:t>
      </w:r>
      <w:r w:rsidR="001A38C4" w:rsidRPr="001074DF">
        <w:rPr>
          <w:rFonts w:ascii="Times New Roman" w:hAnsi="Times New Roman" w:cs="Times New Roman"/>
          <w:color w:val="000000" w:themeColor="text1"/>
        </w:rPr>
        <w:t>”</w:t>
      </w:r>
      <w:r w:rsidR="00560950" w:rsidRPr="00654AA7">
        <w:rPr>
          <w:rStyle w:val="FootnoteReference"/>
        </w:rPr>
        <w:footnoteReference w:id="112"/>
      </w:r>
      <w:r w:rsidR="001A38C4" w:rsidRPr="001074DF">
        <w:rPr>
          <w:rFonts w:ascii="Times New Roman" w:hAnsi="Times New Roman" w:cs="Times New Roman"/>
          <w:color w:val="000000" w:themeColor="text1"/>
        </w:rPr>
        <w:t xml:space="preserve"> </w:t>
      </w:r>
      <w:r w:rsidR="0094695B" w:rsidRPr="001074DF">
        <w:rPr>
          <w:rFonts w:ascii="Times New Roman" w:hAnsi="Times New Roman" w:cs="Times New Roman"/>
          <w:color w:val="000000" w:themeColor="text1"/>
        </w:rPr>
        <w:t xml:space="preserve"> </w:t>
      </w:r>
    </w:p>
    <w:p w14:paraId="19AAC72D" w14:textId="6D948ABF" w:rsidR="00523D63" w:rsidRPr="001074DF" w:rsidRDefault="00270458"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lastRenderedPageBreak/>
        <w:t>What</w:t>
      </w:r>
      <w:r w:rsidR="000057DE" w:rsidRPr="001074DF">
        <w:rPr>
          <w:rFonts w:ascii="Times New Roman" w:hAnsi="Times New Roman" w:cs="Times New Roman"/>
          <w:color w:val="000000" w:themeColor="text1"/>
        </w:rPr>
        <w:t>, then,</w:t>
      </w:r>
      <w:r w:rsidRPr="001074DF">
        <w:rPr>
          <w:rFonts w:ascii="Times New Roman" w:hAnsi="Times New Roman" w:cs="Times New Roman"/>
          <w:color w:val="000000" w:themeColor="text1"/>
        </w:rPr>
        <w:t xml:space="preserve"> can the emergent lessons of HRF offer to </w:t>
      </w:r>
      <w:r w:rsidR="008C411E" w:rsidRPr="001074DF">
        <w:rPr>
          <w:rFonts w:ascii="Times New Roman" w:hAnsi="Times New Roman" w:cs="Times New Roman"/>
          <w:color w:val="000000" w:themeColor="text1"/>
        </w:rPr>
        <w:t>genocide and atrocity crime prevention</w:t>
      </w:r>
      <w:r w:rsidR="00B97090" w:rsidRPr="001074DF">
        <w:rPr>
          <w:rFonts w:ascii="Times New Roman" w:hAnsi="Times New Roman" w:cs="Times New Roman"/>
          <w:color w:val="000000" w:themeColor="text1"/>
        </w:rPr>
        <w:t xml:space="preserve">? In order to assess this question, I am drawn to reflect on a new initiative led by the Canadian government. </w:t>
      </w:r>
      <w:r w:rsidR="006A31BB" w:rsidRPr="001074DF">
        <w:rPr>
          <w:rFonts w:ascii="Times New Roman" w:hAnsi="Times New Roman" w:cs="Times New Roman"/>
          <w:color w:val="000000" w:themeColor="text1"/>
        </w:rPr>
        <w:t xml:space="preserve">In 2017, the government of Justin Trudeau announced Canada’s new Feminist </w:t>
      </w:r>
      <w:r w:rsidR="008D5856" w:rsidRPr="001074DF">
        <w:rPr>
          <w:rFonts w:ascii="Times New Roman" w:hAnsi="Times New Roman" w:cs="Times New Roman"/>
          <w:color w:val="000000" w:themeColor="text1"/>
        </w:rPr>
        <w:t>International</w:t>
      </w:r>
      <w:r w:rsidR="006A31BB" w:rsidRPr="001074DF">
        <w:rPr>
          <w:rFonts w:ascii="Times New Roman" w:hAnsi="Times New Roman" w:cs="Times New Roman"/>
          <w:color w:val="000000" w:themeColor="text1"/>
        </w:rPr>
        <w:t xml:space="preserve"> Assistance Policy</w:t>
      </w:r>
      <w:r w:rsidR="0089270B" w:rsidRPr="001074DF">
        <w:rPr>
          <w:rFonts w:ascii="Times New Roman" w:hAnsi="Times New Roman" w:cs="Times New Roman"/>
          <w:color w:val="000000" w:themeColor="text1"/>
        </w:rPr>
        <w:t>.</w:t>
      </w:r>
      <w:r w:rsidR="003061DF" w:rsidRPr="00654AA7">
        <w:rPr>
          <w:rStyle w:val="FootnoteReference"/>
        </w:rPr>
        <w:footnoteReference w:id="113"/>
      </w:r>
      <w:r w:rsidR="008D5856" w:rsidRPr="001074DF">
        <w:rPr>
          <w:rFonts w:ascii="Times New Roman" w:hAnsi="Times New Roman" w:cs="Times New Roman"/>
          <w:color w:val="000000" w:themeColor="text1"/>
        </w:rPr>
        <w:t xml:space="preserve"> This policy claims that “Canadians are safer and more prosperous when more of the world shares our values. Those values include feminism and the promotion of the rights of women and girls</w:t>
      </w:r>
      <w:r w:rsidR="00560950" w:rsidRPr="001074DF">
        <w:rPr>
          <w:rFonts w:ascii="Times New Roman" w:hAnsi="Times New Roman" w:cs="Times New Roman"/>
          <w:color w:val="000000" w:themeColor="text1"/>
        </w:rPr>
        <w:t>.</w:t>
      </w:r>
      <w:r w:rsidR="008D5856" w:rsidRPr="001074DF">
        <w:rPr>
          <w:rFonts w:ascii="Times New Roman" w:hAnsi="Times New Roman" w:cs="Times New Roman"/>
          <w:color w:val="000000" w:themeColor="text1"/>
        </w:rPr>
        <w:t>”</w:t>
      </w:r>
      <w:r w:rsidR="00560950" w:rsidRPr="00654AA7">
        <w:rPr>
          <w:rStyle w:val="FootnoteReference"/>
        </w:rPr>
        <w:footnoteReference w:id="114"/>
      </w:r>
      <w:r w:rsidR="008D5856" w:rsidRPr="001074DF">
        <w:rPr>
          <w:rFonts w:ascii="Times New Roman" w:hAnsi="Times New Roman" w:cs="Times New Roman"/>
          <w:color w:val="000000" w:themeColor="text1"/>
        </w:rPr>
        <w:t xml:space="preserve"> Canada’s feminist approach to international assistance “has committed to support that which is human-rights based, strategic and focused, transformative</w:t>
      </w:r>
      <w:r w:rsidR="00563F57" w:rsidRPr="00654AA7">
        <w:rPr>
          <w:rStyle w:val="FootnoteReference"/>
        </w:rPr>
        <w:footnoteReference w:id="115"/>
      </w:r>
      <w:r w:rsidR="008D5856" w:rsidRPr="001074DF">
        <w:rPr>
          <w:rFonts w:ascii="Times New Roman" w:hAnsi="Times New Roman" w:cs="Times New Roman"/>
          <w:color w:val="000000" w:themeColor="text1"/>
        </w:rPr>
        <w:t xml:space="preserve"> and activist, and evidence-based and accountable</w:t>
      </w:r>
      <w:r w:rsidR="0089270B" w:rsidRPr="001074DF">
        <w:rPr>
          <w:rFonts w:ascii="Times New Roman" w:hAnsi="Times New Roman" w:cs="Times New Roman"/>
          <w:color w:val="000000" w:themeColor="text1"/>
        </w:rPr>
        <w:t>.</w:t>
      </w:r>
      <w:r w:rsidR="008D5856" w:rsidRPr="001074DF">
        <w:rPr>
          <w:rFonts w:ascii="Times New Roman" w:hAnsi="Times New Roman" w:cs="Times New Roman"/>
          <w:color w:val="000000" w:themeColor="text1"/>
        </w:rPr>
        <w:t>”</w:t>
      </w:r>
      <w:r w:rsidR="003061DF" w:rsidRPr="00654AA7">
        <w:rPr>
          <w:rStyle w:val="FootnoteReference"/>
        </w:rPr>
        <w:footnoteReference w:id="116"/>
      </w:r>
      <w:r w:rsidR="008D5856" w:rsidRPr="001074DF">
        <w:rPr>
          <w:rFonts w:ascii="Times New Roman" w:hAnsi="Times New Roman" w:cs="Times New Roman"/>
          <w:color w:val="000000" w:themeColor="text1"/>
        </w:rPr>
        <w:t xml:space="preserve"> The country’s efforts specifically make the commitment to employ evidence-based decision-making through better data collection and evaluation of gender equality, which includes a $150 million investment (over five years) into policy research, data collection, and evaluation</w:t>
      </w:r>
      <w:r w:rsidR="00560950" w:rsidRPr="001074DF">
        <w:rPr>
          <w:rFonts w:ascii="Times New Roman" w:hAnsi="Times New Roman" w:cs="Times New Roman"/>
          <w:color w:val="000000" w:themeColor="text1"/>
        </w:rPr>
        <w:t>.</w:t>
      </w:r>
      <w:r w:rsidR="00560950" w:rsidRPr="00654AA7">
        <w:rPr>
          <w:rStyle w:val="FootnoteReference"/>
        </w:rPr>
        <w:footnoteReference w:id="117"/>
      </w:r>
      <w:r w:rsidR="008D5856" w:rsidRPr="001074DF">
        <w:rPr>
          <w:rFonts w:ascii="Times New Roman" w:hAnsi="Times New Roman" w:cs="Times New Roman"/>
          <w:color w:val="000000" w:themeColor="text1"/>
        </w:rPr>
        <w:t xml:space="preserve"> </w:t>
      </w:r>
    </w:p>
    <w:p w14:paraId="168A51E5" w14:textId="6CD830B4" w:rsidR="008D5856" w:rsidRPr="001074DF" w:rsidRDefault="008D5856"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Starr and Mitchell, </w:t>
      </w:r>
      <w:r w:rsidR="00E26AC1" w:rsidRPr="001074DF">
        <w:rPr>
          <w:rFonts w:ascii="Times New Roman" w:hAnsi="Times New Roman" w:cs="Times New Roman"/>
          <w:color w:val="000000" w:themeColor="text1"/>
        </w:rPr>
        <w:t>themselves Canadian researchers of sexual violence in Ethiopia, ask what better data collection and evaluation of gender equality might mean “in the context of an explicitly feminist international assistance policy</w:t>
      </w:r>
      <w:r w:rsidR="0089270B" w:rsidRPr="001074DF">
        <w:rPr>
          <w:rFonts w:ascii="Times New Roman" w:hAnsi="Times New Roman" w:cs="Times New Roman"/>
          <w:color w:val="000000" w:themeColor="text1"/>
        </w:rPr>
        <w:t>.</w:t>
      </w:r>
      <w:r w:rsidR="00E26AC1" w:rsidRPr="001074DF">
        <w:rPr>
          <w:rFonts w:ascii="Times New Roman" w:hAnsi="Times New Roman" w:cs="Times New Roman"/>
          <w:color w:val="000000" w:themeColor="text1"/>
        </w:rPr>
        <w:t>”</w:t>
      </w:r>
      <w:r w:rsidR="003061DF" w:rsidRPr="00654AA7">
        <w:rPr>
          <w:rStyle w:val="FootnoteReference"/>
        </w:rPr>
        <w:footnoteReference w:id="118"/>
      </w:r>
      <w:r w:rsidR="00E26AC1" w:rsidRPr="001074DF">
        <w:rPr>
          <w:rFonts w:ascii="Times New Roman" w:hAnsi="Times New Roman" w:cs="Times New Roman"/>
          <w:color w:val="000000" w:themeColor="text1"/>
        </w:rPr>
        <w:t xml:space="preserve"> Their article concludes with a hopeful outlook</w:t>
      </w:r>
      <w:r w:rsidR="000057DE" w:rsidRPr="001074DF">
        <w:rPr>
          <w:rFonts w:ascii="Times New Roman" w:hAnsi="Times New Roman" w:cs="Times New Roman"/>
          <w:color w:val="000000" w:themeColor="text1"/>
        </w:rPr>
        <w:t>: “</w:t>
      </w:r>
      <w:r w:rsidR="00E26AC1" w:rsidRPr="001074DF">
        <w:rPr>
          <w:rFonts w:ascii="Times New Roman" w:hAnsi="Times New Roman" w:cs="Times New Roman"/>
          <w:color w:val="000000" w:themeColor="text1"/>
        </w:rPr>
        <w:t xml:space="preserve">[Canada’s] feminist assistance policy has an excellent chance of doing something right </w:t>
      </w:r>
      <w:r w:rsidR="000057DE" w:rsidRPr="001074DF">
        <w:rPr>
          <w:rFonts w:ascii="Times New Roman" w:hAnsi="Times New Roman" w:cs="Times New Roman"/>
          <w:color w:val="000000" w:themeColor="text1"/>
        </w:rPr>
        <w:lastRenderedPageBreak/>
        <w:t>…</w:t>
      </w:r>
      <w:r w:rsidR="00E26AC1" w:rsidRPr="001074DF">
        <w:rPr>
          <w:rFonts w:ascii="Times New Roman" w:hAnsi="Times New Roman" w:cs="Times New Roman"/>
          <w:color w:val="000000" w:themeColor="text1"/>
        </w:rPr>
        <w:t xml:space="preserve"> if the idea of advocacy for the local through participatory approaches with women (rather than about women) is supported financially and in spirit</w:t>
      </w:r>
      <w:r w:rsidR="00560950" w:rsidRPr="001074DF">
        <w:rPr>
          <w:rFonts w:ascii="Times New Roman" w:hAnsi="Times New Roman" w:cs="Times New Roman"/>
          <w:color w:val="000000" w:themeColor="text1"/>
        </w:rPr>
        <w:t>.</w:t>
      </w:r>
      <w:r w:rsidR="000057DE" w:rsidRPr="001074DF">
        <w:rPr>
          <w:rFonts w:ascii="Times New Roman" w:hAnsi="Times New Roman" w:cs="Times New Roman"/>
          <w:color w:val="000000" w:themeColor="text1"/>
        </w:rPr>
        <w:t>”</w:t>
      </w:r>
      <w:r w:rsidR="00560950" w:rsidRPr="00654AA7">
        <w:rPr>
          <w:rStyle w:val="FootnoteReference"/>
        </w:rPr>
        <w:footnoteReference w:id="119"/>
      </w:r>
    </w:p>
    <w:p w14:paraId="5FA99378" w14:textId="1FDF5B3B" w:rsidR="00DE7AFC" w:rsidRPr="001074DF" w:rsidRDefault="00E26AC1"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As a feminist Canadian researcher myself, I too share their enthusiasm. </w:t>
      </w:r>
      <w:r w:rsidR="00DE7AFC" w:rsidRPr="001074DF">
        <w:rPr>
          <w:rFonts w:ascii="Times New Roman" w:hAnsi="Times New Roman" w:cs="Times New Roman"/>
          <w:color w:val="000000" w:themeColor="text1"/>
        </w:rPr>
        <w:t xml:space="preserve">As a note of caution: </w:t>
      </w:r>
      <w:r w:rsidR="00DE7AFC" w:rsidRPr="001074DF">
        <w:rPr>
          <w:rFonts w:ascii="Times New Roman" w:hAnsi="Times New Roman" w:cs="Times New Roman"/>
          <w:i/>
          <w:color w:val="000000" w:themeColor="text1"/>
        </w:rPr>
        <w:t>adding women</w:t>
      </w:r>
      <w:r w:rsidR="00293A9E" w:rsidRPr="001074DF">
        <w:rPr>
          <w:rFonts w:ascii="Times New Roman" w:hAnsi="Times New Roman" w:cs="Times New Roman"/>
          <w:i/>
          <w:color w:val="000000" w:themeColor="text1"/>
        </w:rPr>
        <w:t>’s voices</w:t>
      </w:r>
      <w:r w:rsidR="00DE7AFC" w:rsidRPr="001074DF">
        <w:rPr>
          <w:rFonts w:ascii="Times New Roman" w:hAnsi="Times New Roman" w:cs="Times New Roman"/>
          <w:color w:val="000000" w:themeColor="text1"/>
        </w:rPr>
        <w:t xml:space="preserve"> or </w:t>
      </w:r>
      <w:r w:rsidR="00DE7AFC" w:rsidRPr="001074DF">
        <w:rPr>
          <w:rFonts w:ascii="Times New Roman" w:hAnsi="Times New Roman" w:cs="Times New Roman"/>
          <w:i/>
          <w:color w:val="000000" w:themeColor="text1"/>
        </w:rPr>
        <w:t>listening to women</w:t>
      </w:r>
      <w:r w:rsidR="00DE7AFC" w:rsidRPr="001074DF">
        <w:rPr>
          <w:rFonts w:ascii="Times New Roman" w:hAnsi="Times New Roman" w:cs="Times New Roman"/>
          <w:color w:val="000000" w:themeColor="text1"/>
        </w:rPr>
        <w:t xml:space="preserve"> should not be considered policy panacea</w:t>
      </w:r>
      <w:r w:rsidR="00293A9E" w:rsidRPr="001074DF">
        <w:rPr>
          <w:rFonts w:ascii="Times New Roman" w:hAnsi="Times New Roman" w:cs="Times New Roman"/>
          <w:color w:val="000000" w:themeColor="text1"/>
        </w:rPr>
        <w:t>s</w:t>
      </w:r>
      <w:r w:rsidR="00DE7AFC" w:rsidRPr="001074DF">
        <w:rPr>
          <w:rFonts w:ascii="Times New Roman" w:hAnsi="Times New Roman" w:cs="Times New Roman"/>
          <w:color w:val="000000" w:themeColor="text1"/>
        </w:rPr>
        <w:t>.</w:t>
      </w:r>
      <w:r w:rsidR="0075572E">
        <w:rPr>
          <w:rFonts w:ascii="Times New Roman" w:hAnsi="Times New Roman" w:cs="Times New Roman"/>
          <w:color w:val="000000" w:themeColor="text1"/>
        </w:rPr>
        <w:t xml:space="preserve"> Indeed, </w:t>
      </w:r>
      <w:r w:rsidR="00BB48AD">
        <w:rPr>
          <w:rFonts w:ascii="Times New Roman" w:hAnsi="Times New Roman" w:cs="Times New Roman"/>
          <w:color w:val="000000" w:themeColor="text1"/>
        </w:rPr>
        <w:t xml:space="preserve">these should also not be considered synonymous to full gender analysis of the dynamics of violence (including </w:t>
      </w:r>
      <w:r w:rsidR="00546591">
        <w:rPr>
          <w:rFonts w:ascii="Times New Roman" w:hAnsi="Times New Roman" w:cs="Times New Roman"/>
          <w:color w:val="000000" w:themeColor="text1"/>
        </w:rPr>
        <w:t>a</w:t>
      </w:r>
      <w:r w:rsidR="00BB48AD">
        <w:rPr>
          <w:rFonts w:ascii="Times New Roman" w:hAnsi="Times New Roman" w:cs="Times New Roman"/>
          <w:color w:val="000000" w:themeColor="text1"/>
        </w:rPr>
        <w:t xml:space="preserve"> focus on masculinit</w:t>
      </w:r>
      <w:r w:rsidR="00546591">
        <w:rPr>
          <w:rFonts w:ascii="Times New Roman" w:hAnsi="Times New Roman" w:cs="Times New Roman"/>
          <w:color w:val="000000" w:themeColor="text1"/>
        </w:rPr>
        <w:t>ies</w:t>
      </w:r>
      <w:r w:rsidR="00BB48AD">
        <w:rPr>
          <w:rFonts w:ascii="Times New Roman" w:hAnsi="Times New Roman" w:cs="Times New Roman"/>
          <w:color w:val="000000" w:themeColor="text1"/>
        </w:rPr>
        <w:t>).</w:t>
      </w:r>
      <w:r w:rsidR="00EB4B3A">
        <w:rPr>
          <w:rStyle w:val="FootnoteReference"/>
          <w:rFonts w:cs="Times New Roman"/>
          <w:color w:val="000000" w:themeColor="text1"/>
        </w:rPr>
        <w:footnoteReference w:id="120"/>
      </w:r>
      <w:r w:rsidR="00DE7AFC" w:rsidRPr="001074DF">
        <w:rPr>
          <w:rFonts w:ascii="Times New Roman" w:hAnsi="Times New Roman" w:cs="Times New Roman"/>
          <w:color w:val="000000" w:themeColor="text1"/>
        </w:rPr>
        <w:t xml:space="preserve"> The Feminist International Assistance Policy may be the opportunity to move away from models of intervention and development that seek to “add women and stir”</w:t>
      </w:r>
      <w:r w:rsidR="000864B4" w:rsidRPr="001074DF">
        <w:rPr>
          <w:rFonts w:ascii="Times New Roman" w:hAnsi="Times New Roman" w:cs="Times New Roman"/>
          <w:color w:val="000000" w:themeColor="text1"/>
        </w:rPr>
        <w:t xml:space="preserve"> and instead actually seek to untangle the nuances and specificities of women’s agency in conflict settings.</w:t>
      </w:r>
      <w:r w:rsidR="0094695B" w:rsidRPr="001074DF">
        <w:rPr>
          <w:rFonts w:ascii="Times New Roman" w:hAnsi="Times New Roman" w:cs="Times New Roman"/>
          <w:color w:val="000000" w:themeColor="text1"/>
        </w:rPr>
        <w:t xml:space="preserve"> As Albright and Cohen suggest,</w:t>
      </w:r>
      <w:r w:rsidR="000057DE" w:rsidRPr="001074DF">
        <w:rPr>
          <w:rFonts w:ascii="Times New Roman" w:hAnsi="Times New Roman" w:cs="Times New Roman"/>
          <w:color w:val="000000" w:themeColor="text1"/>
        </w:rPr>
        <w:t xml:space="preserve"> </w:t>
      </w:r>
      <w:r w:rsidR="0094695B" w:rsidRPr="001074DF">
        <w:rPr>
          <w:rFonts w:ascii="Times New Roman" w:hAnsi="Times New Roman" w:cs="Times New Roman"/>
          <w:color w:val="000000" w:themeColor="text1"/>
        </w:rPr>
        <w:t>finding effective ways to support women and the “integral role” they play in civil society may in fact serve to mitigate the risks of conflict</w:t>
      </w:r>
      <w:r w:rsidR="0089270B" w:rsidRPr="001074DF">
        <w:rPr>
          <w:rFonts w:ascii="Times New Roman" w:hAnsi="Times New Roman" w:cs="Times New Roman"/>
          <w:color w:val="000000" w:themeColor="text1"/>
        </w:rPr>
        <w:t>.</w:t>
      </w:r>
      <w:r w:rsidR="003061DF" w:rsidRPr="00654AA7">
        <w:rPr>
          <w:rStyle w:val="FootnoteReference"/>
        </w:rPr>
        <w:footnoteReference w:id="121"/>
      </w:r>
      <w:r w:rsidR="0094695B" w:rsidRPr="001074DF">
        <w:rPr>
          <w:rFonts w:ascii="Times New Roman" w:hAnsi="Times New Roman" w:cs="Times New Roman"/>
          <w:color w:val="000000" w:themeColor="text1"/>
        </w:rPr>
        <w:t xml:space="preserve"> </w:t>
      </w:r>
    </w:p>
    <w:p w14:paraId="0D23190D" w14:textId="1349DE99" w:rsidR="00C43528" w:rsidRPr="001074DF" w:rsidRDefault="00E26AC1"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What’s more, </w:t>
      </w:r>
      <w:r w:rsidR="008D5856" w:rsidRPr="001074DF">
        <w:rPr>
          <w:rFonts w:ascii="Times New Roman" w:hAnsi="Times New Roman" w:cs="Times New Roman"/>
          <w:color w:val="000000" w:themeColor="text1"/>
        </w:rPr>
        <w:t xml:space="preserve">as Starr and Mitchell point out, Canada is not the only country that is taking steps toward including gender inequality more substantially within its international assistance </w:t>
      </w:r>
      <w:r w:rsidR="001074DF" w:rsidRPr="001074DF">
        <w:rPr>
          <w:rFonts w:ascii="Times New Roman" w:hAnsi="Times New Roman" w:cs="Times New Roman"/>
          <w:color w:val="000000" w:themeColor="text1"/>
        </w:rPr>
        <w:t>programs</w:t>
      </w:r>
      <w:r w:rsidR="008D5856" w:rsidRPr="001074DF">
        <w:rPr>
          <w:rFonts w:ascii="Times New Roman" w:hAnsi="Times New Roman" w:cs="Times New Roman"/>
          <w:color w:val="000000" w:themeColor="text1"/>
        </w:rPr>
        <w:t xml:space="preserve">. The United Kingdom has a new Special Envoy for Gender Equality, Sweden has a new policy framework for development that includes global gender inequality, Norway has an </w:t>
      </w:r>
      <w:r w:rsidR="008D5856" w:rsidRPr="001074DF">
        <w:rPr>
          <w:rFonts w:ascii="Times New Roman" w:hAnsi="Times New Roman" w:cs="Times New Roman"/>
          <w:i/>
          <w:color w:val="000000" w:themeColor="text1"/>
        </w:rPr>
        <w:t>Action Plan for Women’s Rights and Gender Equality in Foreign and Development Policy</w:t>
      </w:r>
      <w:r w:rsidR="008D5856" w:rsidRPr="001074DF">
        <w:rPr>
          <w:rFonts w:ascii="Times New Roman" w:hAnsi="Times New Roman" w:cs="Times New Roman"/>
          <w:color w:val="000000" w:themeColor="text1"/>
        </w:rPr>
        <w:t xml:space="preserve">, Australia has a </w:t>
      </w:r>
      <w:r w:rsidR="008D5856" w:rsidRPr="001074DF">
        <w:rPr>
          <w:rFonts w:ascii="Times New Roman" w:hAnsi="Times New Roman" w:cs="Times New Roman"/>
          <w:i/>
          <w:color w:val="000000" w:themeColor="text1"/>
        </w:rPr>
        <w:t>Gender Equality and Women’s Empowerment Strategy</w:t>
      </w:r>
      <w:r w:rsidR="0089270B" w:rsidRPr="001074DF">
        <w:rPr>
          <w:rFonts w:ascii="Times New Roman" w:hAnsi="Times New Roman" w:cs="Times New Roman"/>
          <w:i/>
          <w:color w:val="000000" w:themeColor="text1"/>
        </w:rPr>
        <w:t>.</w:t>
      </w:r>
      <w:r w:rsidR="003061DF" w:rsidRPr="00654AA7">
        <w:rPr>
          <w:rStyle w:val="FootnoteReference"/>
        </w:rPr>
        <w:footnoteReference w:id="122"/>
      </w:r>
      <w:r w:rsidRPr="001074DF">
        <w:rPr>
          <w:rFonts w:ascii="Times New Roman" w:hAnsi="Times New Roman" w:cs="Times New Roman"/>
          <w:color w:val="000000" w:themeColor="text1"/>
        </w:rPr>
        <w:t xml:space="preserve"> Given this host of opportunities to involve women, to </w:t>
      </w:r>
      <w:r w:rsidR="001074DF" w:rsidRPr="001074DF">
        <w:rPr>
          <w:rFonts w:ascii="Times New Roman" w:hAnsi="Times New Roman" w:cs="Times New Roman"/>
          <w:color w:val="000000" w:themeColor="text1"/>
        </w:rPr>
        <w:t>recognize</w:t>
      </w:r>
      <w:r w:rsidRPr="001074DF">
        <w:rPr>
          <w:rFonts w:ascii="Times New Roman" w:hAnsi="Times New Roman" w:cs="Times New Roman"/>
          <w:color w:val="000000" w:themeColor="text1"/>
        </w:rPr>
        <w:t xml:space="preserve"> their agency and their needs, and to support them in building safer worlds for themselves, I hope that there is indeed reason to be optimistic about a future in which </w:t>
      </w:r>
      <w:r w:rsidRPr="001074DF">
        <w:rPr>
          <w:rFonts w:ascii="Times New Roman" w:hAnsi="Times New Roman" w:cs="Times New Roman"/>
          <w:color w:val="000000" w:themeColor="text1"/>
        </w:rPr>
        <w:lastRenderedPageBreak/>
        <w:t xml:space="preserve">women’s grassroots and local approaches to gender justice are adequately bolstered and supported by international allies. </w:t>
      </w:r>
    </w:p>
    <w:p w14:paraId="402E4534" w14:textId="763E4BAA" w:rsidR="00C43528" w:rsidRPr="001074DF" w:rsidRDefault="00C43528" w:rsidP="001074DF">
      <w:pPr>
        <w:spacing w:line="480" w:lineRule="auto"/>
        <w:jc w:val="both"/>
        <w:rPr>
          <w:rFonts w:ascii="Times New Roman" w:hAnsi="Times New Roman" w:cs="Times New Roman"/>
          <w:color w:val="000000" w:themeColor="text1"/>
        </w:rPr>
      </w:pPr>
    </w:p>
    <w:p w14:paraId="65EA4B1D" w14:textId="48B4DFC9" w:rsidR="00CE665A" w:rsidRPr="001074DF" w:rsidRDefault="00CE665A" w:rsidP="001074DF">
      <w:pPr>
        <w:pStyle w:val="Heading1"/>
        <w:spacing w:line="480" w:lineRule="auto"/>
        <w:jc w:val="both"/>
        <w:rPr>
          <w:rFonts w:ascii="Times New Roman" w:hAnsi="Times New Roman" w:cs="Times New Roman"/>
          <w:b/>
          <w:color w:val="000000" w:themeColor="text1"/>
          <w:sz w:val="24"/>
          <w:szCs w:val="24"/>
        </w:rPr>
      </w:pPr>
      <w:r w:rsidRPr="001074DF">
        <w:rPr>
          <w:rFonts w:ascii="Times New Roman" w:hAnsi="Times New Roman" w:cs="Times New Roman"/>
          <w:b/>
          <w:color w:val="000000" w:themeColor="text1"/>
          <w:sz w:val="24"/>
          <w:szCs w:val="24"/>
        </w:rPr>
        <w:t>Conclusion</w:t>
      </w:r>
      <w:r w:rsidR="00951014" w:rsidRPr="001074DF">
        <w:rPr>
          <w:rFonts w:ascii="Times New Roman" w:hAnsi="Times New Roman" w:cs="Times New Roman"/>
          <w:b/>
          <w:color w:val="000000" w:themeColor="text1"/>
          <w:sz w:val="24"/>
          <w:szCs w:val="24"/>
        </w:rPr>
        <w:t>:</w:t>
      </w:r>
    </w:p>
    <w:p w14:paraId="6850865A" w14:textId="77777777" w:rsidR="00CE665A" w:rsidRPr="001074DF" w:rsidRDefault="00CE665A" w:rsidP="001074DF">
      <w:pPr>
        <w:pStyle w:val="Heading2"/>
        <w:spacing w:line="480" w:lineRule="auto"/>
        <w:jc w:val="both"/>
        <w:rPr>
          <w:rFonts w:ascii="Times New Roman" w:hAnsi="Times New Roman" w:cs="Times New Roman"/>
          <w:color w:val="000000" w:themeColor="text1"/>
          <w:sz w:val="24"/>
          <w:szCs w:val="24"/>
        </w:rPr>
      </w:pPr>
    </w:p>
    <w:p w14:paraId="743F1D55" w14:textId="70666125" w:rsidR="00A645BB" w:rsidRPr="001074DF" w:rsidRDefault="0053154F" w:rsidP="001074DF">
      <w:pPr>
        <w:spacing w:line="480" w:lineRule="auto"/>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As mentioned above, HRF is not a prescriptive framework. It is further not the goal of this article to outline a replicable, step-by-step plan under which women will decide to build and fortify a uniquely feminist style of agency. Rather, it offers us a chance to reflect on how, in the actual or perceived absence of any other source of aid, </w:t>
      </w:r>
      <w:r w:rsidR="000C564F">
        <w:rPr>
          <w:rFonts w:ascii="Times New Roman" w:hAnsi="Times New Roman" w:cs="Times New Roman"/>
          <w:color w:val="000000" w:themeColor="text1"/>
        </w:rPr>
        <w:t xml:space="preserve">certain </w:t>
      </w:r>
      <w:r w:rsidRPr="001074DF">
        <w:rPr>
          <w:rFonts w:ascii="Times New Roman" w:hAnsi="Times New Roman" w:cs="Times New Roman"/>
          <w:color w:val="000000" w:themeColor="text1"/>
        </w:rPr>
        <w:t xml:space="preserve">women choose to make their own decisions and take care of themselves, despite the ongoing risks to which this exposes them. </w:t>
      </w:r>
      <w:r w:rsidR="003E2860" w:rsidRPr="001074DF">
        <w:rPr>
          <w:rFonts w:ascii="Times New Roman" w:hAnsi="Times New Roman" w:cs="Times New Roman"/>
          <w:color w:val="000000" w:themeColor="text1"/>
        </w:rPr>
        <w:t xml:space="preserve">This has repercussions that relate to genocide and atrocity crime prevention; listening to </w:t>
      </w:r>
      <w:r w:rsidR="000F73FE">
        <w:rPr>
          <w:rFonts w:ascii="Times New Roman" w:hAnsi="Times New Roman" w:cs="Times New Roman"/>
          <w:color w:val="000000" w:themeColor="text1"/>
        </w:rPr>
        <w:t xml:space="preserve">women’s </w:t>
      </w:r>
      <w:r w:rsidR="003E2860" w:rsidRPr="001074DF">
        <w:rPr>
          <w:rFonts w:ascii="Times New Roman" w:hAnsi="Times New Roman" w:cs="Times New Roman"/>
          <w:color w:val="000000" w:themeColor="text1"/>
        </w:rPr>
        <w:t xml:space="preserve">experiences of violence and focusing on </w:t>
      </w:r>
      <w:r w:rsidR="00F82F5D">
        <w:rPr>
          <w:rFonts w:ascii="Times New Roman" w:hAnsi="Times New Roman" w:cs="Times New Roman"/>
          <w:color w:val="000000" w:themeColor="text1"/>
        </w:rPr>
        <w:t>grounded</w:t>
      </w:r>
      <w:r w:rsidR="003E2860" w:rsidRPr="001074DF">
        <w:rPr>
          <w:rFonts w:ascii="Times New Roman" w:hAnsi="Times New Roman" w:cs="Times New Roman"/>
          <w:color w:val="000000" w:themeColor="text1"/>
        </w:rPr>
        <w:t xml:space="preserve"> responses to this same violence might provide insight about how to engage in preventative practice.</w:t>
      </w:r>
      <w:r w:rsidR="009D0661" w:rsidRPr="001074DF">
        <w:rPr>
          <w:rFonts w:ascii="Times New Roman" w:hAnsi="Times New Roman" w:cs="Times New Roman"/>
          <w:color w:val="000000" w:themeColor="text1"/>
        </w:rPr>
        <w:t xml:space="preserve"> In turn, this will move us away from gendered essentialism that relegates women to the </w:t>
      </w:r>
      <w:r w:rsidR="001074DF" w:rsidRPr="001074DF">
        <w:rPr>
          <w:rFonts w:ascii="Times New Roman" w:hAnsi="Times New Roman" w:cs="Times New Roman"/>
          <w:color w:val="000000" w:themeColor="text1"/>
        </w:rPr>
        <w:t>instrumentalizing</w:t>
      </w:r>
      <w:r w:rsidR="009D0661" w:rsidRPr="001074DF">
        <w:rPr>
          <w:rFonts w:ascii="Times New Roman" w:hAnsi="Times New Roman" w:cs="Times New Roman"/>
          <w:color w:val="000000" w:themeColor="text1"/>
        </w:rPr>
        <w:t xml:space="preserve"> role of peacebuilders. </w:t>
      </w:r>
    </w:p>
    <w:p w14:paraId="45EA2B53" w14:textId="314F3925" w:rsidR="00A645BB" w:rsidRPr="001074DF" w:rsidRDefault="00A645BB"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Sandvik notes: “there can and should be many theories on the gender of violent pluralism</w:t>
      </w:r>
      <w:r w:rsidR="0089270B"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w:t>
      </w:r>
      <w:r w:rsidR="003061DF" w:rsidRPr="00654AA7">
        <w:rPr>
          <w:rStyle w:val="FootnoteReference"/>
        </w:rPr>
        <w:footnoteReference w:id="123"/>
      </w:r>
      <w:r w:rsidRPr="001074DF">
        <w:rPr>
          <w:rFonts w:ascii="Times New Roman" w:hAnsi="Times New Roman" w:cs="Times New Roman"/>
          <w:color w:val="000000" w:themeColor="text1"/>
        </w:rPr>
        <w:t xml:space="preserve"> High Risk Feminism is one of these theories; it presents a new lens through which to study women’s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and agency. Instead of viewing women solely as victims of the conflict, or through their capacity to act as mothers (or on behalf of others), the framework allows for a nuanced reading of women as survivors, activists, and </w:t>
      </w:r>
      <w:r w:rsidRPr="001074DF">
        <w:rPr>
          <w:rFonts w:ascii="Times New Roman" w:hAnsi="Times New Roman" w:cs="Times New Roman"/>
          <w:i/>
          <w:color w:val="000000" w:themeColor="text1"/>
        </w:rPr>
        <w:t>luchadoras</w:t>
      </w:r>
      <w:r w:rsidRPr="001074DF">
        <w:rPr>
          <w:rFonts w:ascii="Times New Roman" w:hAnsi="Times New Roman" w:cs="Times New Roman"/>
          <w:color w:val="000000" w:themeColor="text1"/>
        </w:rPr>
        <w:t xml:space="preserve"> (fighters) in contexts of high risk. This is an example of resilience and also of agency-building. It fulfils the imperative outlined by Pain and Levine to focus on interventions that are grounded in every day realities</w:t>
      </w:r>
      <w:r w:rsidR="006D478F" w:rsidRPr="001074DF">
        <w:rPr>
          <w:rFonts w:ascii="Times New Roman" w:hAnsi="Times New Roman" w:cs="Times New Roman"/>
          <w:color w:val="000000" w:themeColor="text1"/>
        </w:rPr>
        <w:t xml:space="preserve">, and </w:t>
      </w:r>
      <w:r w:rsidR="006D478F" w:rsidRPr="001074DF">
        <w:rPr>
          <w:rFonts w:ascii="Times New Roman" w:hAnsi="Times New Roman" w:cs="Times New Roman"/>
          <w:color w:val="000000" w:themeColor="text1"/>
        </w:rPr>
        <w:lastRenderedPageBreak/>
        <w:t>expands on Levitt and Merry’s call to avoid “top down” focuses on cultural (values packages) transfer</w:t>
      </w:r>
      <w:r w:rsidRPr="001074DF">
        <w:rPr>
          <w:rFonts w:ascii="Times New Roman" w:hAnsi="Times New Roman" w:cs="Times New Roman"/>
          <w:color w:val="000000" w:themeColor="text1"/>
        </w:rPr>
        <w:t xml:space="preserve">. </w:t>
      </w:r>
    </w:p>
    <w:p w14:paraId="13B95B39" w14:textId="561D1F60" w:rsidR="000F31CD" w:rsidRPr="001074DF" w:rsidRDefault="00A645BB"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 xml:space="preserve">The value of HRF, then, is that it considers not only </w:t>
      </w:r>
      <w:r w:rsidRPr="001074DF">
        <w:rPr>
          <w:rFonts w:ascii="Times New Roman" w:hAnsi="Times New Roman" w:cs="Times New Roman"/>
          <w:i/>
          <w:color w:val="000000" w:themeColor="text1"/>
        </w:rPr>
        <w:t>that</w:t>
      </w:r>
      <w:r w:rsidRPr="001074DF">
        <w:rPr>
          <w:rFonts w:ascii="Times New Roman" w:hAnsi="Times New Roman" w:cs="Times New Roman"/>
          <w:color w:val="000000" w:themeColor="text1"/>
        </w:rPr>
        <w:t xml:space="preserve">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can take place in high risk contexts and improves the life of women, but also </w:t>
      </w:r>
      <w:r w:rsidRPr="001074DF">
        <w:rPr>
          <w:rFonts w:ascii="Times New Roman" w:hAnsi="Times New Roman" w:cs="Times New Roman"/>
          <w:i/>
          <w:color w:val="000000" w:themeColor="text1"/>
        </w:rPr>
        <w:t>why and how</w:t>
      </w:r>
      <w:r w:rsidRPr="001074DF">
        <w:rPr>
          <w:rFonts w:ascii="Times New Roman" w:hAnsi="Times New Roman" w:cs="Times New Roman"/>
          <w:color w:val="000000" w:themeColor="text1"/>
        </w:rPr>
        <w:t xml:space="preserve"> such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can take place. </w:t>
      </w:r>
      <w:r w:rsidR="00C87A42" w:rsidRPr="001074DF">
        <w:rPr>
          <w:rFonts w:ascii="Times New Roman" w:hAnsi="Times New Roman" w:cs="Times New Roman"/>
          <w:color w:val="000000" w:themeColor="text1"/>
        </w:rPr>
        <w:t>Prevention i</w:t>
      </w:r>
      <w:r w:rsidRPr="001074DF">
        <w:rPr>
          <w:rFonts w:ascii="Times New Roman" w:hAnsi="Times New Roman" w:cs="Times New Roman"/>
          <w:color w:val="000000" w:themeColor="text1"/>
        </w:rPr>
        <w:t xml:space="preserve">nterventions and </w:t>
      </w:r>
      <w:r w:rsidR="001074DF" w:rsidRPr="001074DF">
        <w:rPr>
          <w:rFonts w:ascii="Times New Roman" w:hAnsi="Times New Roman" w:cs="Times New Roman"/>
          <w:color w:val="000000" w:themeColor="text1"/>
        </w:rPr>
        <w:t>programs</w:t>
      </w:r>
      <w:r w:rsidRPr="001074DF">
        <w:rPr>
          <w:rFonts w:ascii="Times New Roman" w:hAnsi="Times New Roman" w:cs="Times New Roman"/>
          <w:color w:val="000000" w:themeColor="text1"/>
        </w:rPr>
        <w:t xml:space="preserve"> – for example, like the Canadian International Feminist Assistance Policy – do </w:t>
      </w:r>
      <w:r w:rsidR="008F6790" w:rsidRPr="001074DF">
        <w:rPr>
          <w:rFonts w:ascii="Times New Roman" w:hAnsi="Times New Roman" w:cs="Times New Roman"/>
          <w:color w:val="000000" w:themeColor="text1"/>
        </w:rPr>
        <w:t xml:space="preserve">not need to reinvent the wheel but can rather offer </w:t>
      </w:r>
      <w:r w:rsidR="008F6790" w:rsidRPr="001074DF">
        <w:rPr>
          <w:rFonts w:ascii="Times New Roman" w:hAnsi="Times New Roman" w:cs="Times New Roman"/>
          <w:i/>
          <w:color w:val="000000" w:themeColor="text1"/>
        </w:rPr>
        <w:t>support</w:t>
      </w:r>
      <w:r w:rsidR="008F6790" w:rsidRPr="001074DF">
        <w:rPr>
          <w:rFonts w:ascii="Times New Roman" w:hAnsi="Times New Roman" w:cs="Times New Roman"/>
          <w:color w:val="000000" w:themeColor="text1"/>
        </w:rPr>
        <w:t xml:space="preserve"> to strategies that have been developed and established throughout years of struggle. </w:t>
      </w:r>
    </w:p>
    <w:p w14:paraId="7C5F6198" w14:textId="559DAB13" w:rsidR="00A32B2A" w:rsidRPr="001074DF" w:rsidRDefault="00A645BB" w:rsidP="001074DF">
      <w:pPr>
        <w:spacing w:line="480" w:lineRule="auto"/>
        <w:ind w:firstLine="720"/>
        <w:jc w:val="both"/>
        <w:rPr>
          <w:color w:val="000000" w:themeColor="text1"/>
        </w:rPr>
      </w:pPr>
      <w:r w:rsidRPr="001074DF">
        <w:rPr>
          <w:rFonts w:ascii="Times New Roman" w:hAnsi="Times New Roman" w:cs="Times New Roman"/>
          <w:color w:val="000000" w:themeColor="text1"/>
        </w:rPr>
        <w:t xml:space="preserve">Indeed, my research in Colombia and El Salvador shows that in the absence of support, women autonomously </w:t>
      </w:r>
      <w:r w:rsidR="001074DF" w:rsidRPr="001074DF">
        <w:rPr>
          <w:rFonts w:ascii="Times New Roman" w:hAnsi="Times New Roman" w:cs="Times New Roman"/>
          <w:color w:val="000000" w:themeColor="text1"/>
        </w:rPr>
        <w:t>organized</w:t>
      </w:r>
      <w:r w:rsidRPr="001074DF">
        <w:rPr>
          <w:rFonts w:ascii="Times New Roman" w:hAnsi="Times New Roman" w:cs="Times New Roman"/>
          <w:color w:val="000000" w:themeColor="text1"/>
        </w:rPr>
        <w:t xml:space="preserve"> themselves into collectives that provide both material and non-material benefits that give purpose and meaning to daily life. These organ</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s further provide a sense of agency; the ability (or the perceived ability) to overcome the “tomorrows of violence” provides hope for a better future.</w:t>
      </w:r>
      <w:r w:rsidR="008F6790" w:rsidRPr="001074DF">
        <w:rPr>
          <w:rFonts w:ascii="Times New Roman" w:hAnsi="Times New Roman" w:cs="Times New Roman"/>
          <w:color w:val="000000" w:themeColor="text1"/>
        </w:rPr>
        <w:t xml:space="preserve"> Th</w:t>
      </w:r>
      <w:r w:rsidRPr="001074DF">
        <w:rPr>
          <w:rFonts w:ascii="Times New Roman" w:hAnsi="Times New Roman" w:cs="Times New Roman"/>
          <w:color w:val="000000" w:themeColor="text1"/>
        </w:rPr>
        <w:t>is feminist resistance moves beyond national peacebuilding projects and contributes, at the grassroots level, to a larger gender justice project that calls for the undoing of historic and engrained patterns of inequality.</w:t>
      </w:r>
      <w:r w:rsidR="00754B4A" w:rsidRPr="001074DF">
        <w:rPr>
          <w:rFonts w:ascii="Times New Roman" w:hAnsi="Times New Roman" w:cs="Times New Roman"/>
          <w:color w:val="000000" w:themeColor="text1"/>
        </w:rPr>
        <w:t xml:space="preserve"> </w:t>
      </w:r>
    </w:p>
    <w:p w14:paraId="6B4C141E" w14:textId="5A112D4F" w:rsidR="00A645BB" w:rsidRPr="001074DF" w:rsidRDefault="00A645BB" w:rsidP="001074DF">
      <w:pPr>
        <w:spacing w:line="480" w:lineRule="auto"/>
        <w:ind w:firstLine="720"/>
        <w:jc w:val="both"/>
        <w:rPr>
          <w:rFonts w:ascii="Times New Roman" w:hAnsi="Times New Roman" w:cs="Times New Roman"/>
          <w:color w:val="000000" w:themeColor="text1"/>
        </w:rPr>
      </w:pPr>
      <w:r w:rsidRPr="001074DF">
        <w:rPr>
          <w:rFonts w:ascii="Times New Roman" w:hAnsi="Times New Roman" w:cs="Times New Roman"/>
          <w:color w:val="000000" w:themeColor="text1"/>
        </w:rPr>
        <w:t>While my research focuses on Latin America, there are plenty of conflict situations that could potentially benefit from research that searches for local, feminist responses to (gender) violence and conflict. Bearing in mind the HRF framework, scholars and policymakers could dedicate time to identifying islands of feminist agency in high risk contexts where we might not expect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for gender justice. </w:t>
      </w:r>
      <w:r w:rsidR="00335ABE" w:rsidRPr="001074DF">
        <w:rPr>
          <w:rFonts w:ascii="Times New Roman" w:hAnsi="Times New Roman" w:cs="Times New Roman"/>
          <w:color w:val="000000" w:themeColor="text1"/>
        </w:rPr>
        <w:t xml:space="preserve">A quick scan of newspaper headlines shows us that women are taking matters into their own hands and seeking autonomous – and I would argue, feminist </w:t>
      </w:r>
      <w:r w:rsidR="001074DF" w:rsidRPr="001074DF">
        <w:rPr>
          <w:rFonts w:ascii="Times New Roman" w:hAnsi="Times New Roman" w:cs="Times New Roman"/>
          <w:color w:val="000000" w:themeColor="text1"/>
        </w:rPr>
        <w:t>– security</w:t>
      </w:r>
      <w:r w:rsidR="00335ABE" w:rsidRPr="001074DF">
        <w:rPr>
          <w:rFonts w:ascii="Times New Roman" w:hAnsi="Times New Roman" w:cs="Times New Roman"/>
          <w:color w:val="000000" w:themeColor="text1"/>
        </w:rPr>
        <w:t xml:space="preserve"> in the context of ongoing violence. </w:t>
      </w:r>
      <w:r w:rsidRPr="001074DF">
        <w:rPr>
          <w:rFonts w:ascii="Times New Roman" w:hAnsi="Times New Roman" w:cs="Times New Roman"/>
          <w:color w:val="000000" w:themeColor="text1"/>
        </w:rPr>
        <w:t>From women’s only villages in Kenya where women go to escape sexual violence</w:t>
      </w:r>
      <w:r w:rsidR="0089270B" w:rsidRPr="001074DF">
        <w:rPr>
          <w:rFonts w:ascii="Times New Roman" w:hAnsi="Times New Roman" w:cs="Times New Roman"/>
          <w:color w:val="000000" w:themeColor="text1"/>
        </w:rPr>
        <w:t>,</w:t>
      </w:r>
      <w:r w:rsidR="003061DF" w:rsidRPr="00654AA7">
        <w:rPr>
          <w:rStyle w:val="FootnoteReference"/>
        </w:rPr>
        <w:footnoteReference w:id="124"/>
      </w:r>
      <w:r w:rsidRPr="001074DF">
        <w:rPr>
          <w:rFonts w:ascii="Times New Roman" w:hAnsi="Times New Roman" w:cs="Times New Roman"/>
          <w:color w:val="000000" w:themeColor="text1"/>
        </w:rPr>
        <w:t xml:space="preserve"> to tents that offer feminist education in women friendly spaces in </w:t>
      </w:r>
      <w:r w:rsidRPr="001074DF">
        <w:rPr>
          <w:rFonts w:ascii="Times New Roman" w:hAnsi="Times New Roman" w:cs="Times New Roman"/>
          <w:color w:val="000000" w:themeColor="text1"/>
        </w:rPr>
        <w:lastRenderedPageBreak/>
        <w:t>insurgent destroyed towns in the Philippines</w:t>
      </w:r>
      <w:r w:rsidR="0089270B" w:rsidRPr="001074DF">
        <w:rPr>
          <w:rFonts w:ascii="Times New Roman" w:hAnsi="Times New Roman" w:cs="Times New Roman"/>
          <w:color w:val="000000" w:themeColor="text1"/>
        </w:rPr>
        <w:t>,</w:t>
      </w:r>
      <w:r w:rsidR="003061DF" w:rsidRPr="00654AA7">
        <w:rPr>
          <w:rStyle w:val="FootnoteReference"/>
        </w:rPr>
        <w:footnoteReference w:id="125"/>
      </w:r>
      <w:r w:rsidRPr="001074DF">
        <w:rPr>
          <w:rFonts w:ascii="Times New Roman" w:hAnsi="Times New Roman" w:cs="Times New Roman"/>
          <w:color w:val="000000" w:themeColor="text1"/>
        </w:rPr>
        <w:t xml:space="preserve"> to a City of Women in a northern Colombian conflict zone</w:t>
      </w:r>
      <w:r w:rsidR="0089270B" w:rsidRPr="001074DF">
        <w:rPr>
          <w:rFonts w:ascii="Times New Roman" w:hAnsi="Times New Roman" w:cs="Times New Roman"/>
          <w:color w:val="000000" w:themeColor="text1"/>
        </w:rPr>
        <w:t>,</w:t>
      </w:r>
      <w:r w:rsidR="003061DF" w:rsidRPr="00654AA7">
        <w:rPr>
          <w:rStyle w:val="FootnoteReference"/>
        </w:rPr>
        <w:footnoteReference w:id="126"/>
      </w:r>
      <w:r w:rsidRPr="001074DF">
        <w:rPr>
          <w:rFonts w:ascii="Times New Roman" w:hAnsi="Times New Roman" w:cs="Times New Roman"/>
          <w:color w:val="000000" w:themeColor="text1"/>
        </w:rPr>
        <w:t xml:space="preserve"> we can see myriad examples </w:t>
      </w:r>
      <w:r w:rsidR="001F5B88" w:rsidRPr="001074DF">
        <w:rPr>
          <w:rFonts w:ascii="Times New Roman" w:hAnsi="Times New Roman" w:cs="Times New Roman"/>
          <w:color w:val="000000" w:themeColor="text1"/>
        </w:rPr>
        <w:t xml:space="preserve">where </w:t>
      </w:r>
      <w:r w:rsidRPr="001074DF">
        <w:rPr>
          <w:rFonts w:ascii="Times New Roman" w:hAnsi="Times New Roman" w:cs="Times New Roman"/>
          <w:color w:val="000000" w:themeColor="text1"/>
        </w:rPr>
        <w:t xml:space="preserve">women are creating spaces in which to learn about their rights and to generate a collective feminist identity. These spaces offer reprieve from spaces where gendered violence is pervasive and ubiquitous. Accordingly, frameworks like HRF add to a larger conversation about how to include </w:t>
      </w:r>
      <w:r w:rsidR="001074DF" w:rsidRPr="001074DF">
        <w:rPr>
          <w:rFonts w:ascii="Times New Roman" w:hAnsi="Times New Roman" w:cs="Times New Roman"/>
          <w:color w:val="000000" w:themeColor="text1"/>
        </w:rPr>
        <w:t>marginalized</w:t>
      </w:r>
      <w:r w:rsidRPr="001074DF">
        <w:rPr>
          <w:rFonts w:ascii="Times New Roman" w:hAnsi="Times New Roman" w:cs="Times New Roman"/>
          <w:color w:val="000000" w:themeColor="text1"/>
        </w:rPr>
        <w:t xml:space="preserve">, silenced, or forgotten voices into debates about </w:t>
      </w:r>
      <w:r w:rsidR="00C90D80" w:rsidRPr="001074DF">
        <w:rPr>
          <w:rFonts w:ascii="Times New Roman" w:hAnsi="Times New Roman" w:cs="Times New Roman"/>
          <w:color w:val="000000" w:themeColor="text1"/>
        </w:rPr>
        <w:t xml:space="preserve">prevention, </w:t>
      </w:r>
      <w:r w:rsidRPr="001074DF">
        <w:rPr>
          <w:rFonts w:ascii="Times New Roman" w:hAnsi="Times New Roman" w:cs="Times New Roman"/>
          <w:color w:val="000000" w:themeColor="text1"/>
        </w:rPr>
        <w:t>inclusion</w:t>
      </w:r>
      <w:r w:rsidR="00C90D80" w:rsidRPr="001074DF">
        <w:rPr>
          <w:rFonts w:ascii="Times New Roman" w:hAnsi="Times New Roman" w:cs="Times New Roman"/>
          <w:color w:val="000000" w:themeColor="text1"/>
        </w:rPr>
        <w:t>,</w:t>
      </w:r>
      <w:r w:rsidRPr="001074DF">
        <w:rPr>
          <w:rFonts w:ascii="Times New Roman" w:hAnsi="Times New Roman" w:cs="Times New Roman"/>
          <w:color w:val="000000" w:themeColor="text1"/>
        </w:rPr>
        <w:t xml:space="preserve"> and justice. </w:t>
      </w:r>
    </w:p>
    <w:p w14:paraId="48CC07A3" w14:textId="14FD4FAC" w:rsidR="00AF6E46" w:rsidRPr="001074DF" w:rsidRDefault="00A645BB" w:rsidP="001074DF">
      <w:pPr>
        <w:spacing w:line="480" w:lineRule="auto"/>
        <w:ind w:firstLine="720"/>
        <w:jc w:val="both"/>
        <w:rPr>
          <w:rFonts w:ascii="Times New Roman" w:eastAsiaTheme="majorEastAsia" w:hAnsi="Times New Roman" w:cs="Times New Roman"/>
          <w:color w:val="000000" w:themeColor="text1"/>
        </w:rPr>
      </w:pPr>
      <w:r w:rsidRPr="001074DF">
        <w:rPr>
          <w:rFonts w:ascii="Times New Roman" w:hAnsi="Times New Roman" w:cs="Times New Roman"/>
          <w:color w:val="000000" w:themeColor="text1"/>
        </w:rPr>
        <w:t>Violence</w:t>
      </w:r>
      <w:r w:rsidR="00C90D80" w:rsidRPr="001074DF">
        <w:rPr>
          <w:rFonts w:ascii="Times New Roman" w:hAnsi="Times New Roman" w:cs="Times New Roman"/>
          <w:color w:val="000000" w:themeColor="text1"/>
        </w:rPr>
        <w:t>, atrocity crimes, and genocide</w:t>
      </w:r>
      <w:r w:rsidRPr="001074DF">
        <w:rPr>
          <w:rFonts w:ascii="Times New Roman" w:hAnsi="Times New Roman" w:cs="Times New Roman"/>
          <w:color w:val="000000" w:themeColor="text1"/>
        </w:rPr>
        <w:t xml:space="preserve"> present ongoing challenges </w:t>
      </w:r>
      <w:r w:rsidR="001F5B88" w:rsidRPr="001074DF">
        <w:rPr>
          <w:rFonts w:ascii="Times New Roman" w:hAnsi="Times New Roman" w:cs="Times New Roman"/>
          <w:color w:val="000000" w:themeColor="text1"/>
        </w:rPr>
        <w:t xml:space="preserve">to </w:t>
      </w:r>
      <w:r w:rsidRPr="001074DF">
        <w:rPr>
          <w:rFonts w:ascii="Times New Roman" w:hAnsi="Times New Roman" w:cs="Times New Roman"/>
          <w:color w:val="000000" w:themeColor="text1"/>
        </w:rPr>
        <w:t>many women’s everyday lives. If there is the possibility to translate academic research on HRF mobil</w:t>
      </w:r>
      <w:r w:rsidR="004B61C1">
        <w:rPr>
          <w:rFonts w:ascii="Times New Roman" w:hAnsi="Times New Roman" w:cs="Times New Roman"/>
          <w:color w:val="000000" w:themeColor="text1"/>
        </w:rPr>
        <w:t>ization</w:t>
      </w:r>
      <w:r w:rsidRPr="001074DF">
        <w:rPr>
          <w:rFonts w:ascii="Times New Roman" w:hAnsi="Times New Roman" w:cs="Times New Roman"/>
          <w:color w:val="000000" w:themeColor="text1"/>
        </w:rPr>
        <w:t xml:space="preserve"> into action that modifies the intensity of the “tomorrows of violence”, it is imperative that it be undertaken. Leaving the lessons of resistance</w:t>
      </w:r>
      <w:r w:rsidR="00C87A42" w:rsidRPr="001074DF">
        <w:rPr>
          <w:rFonts w:ascii="Times New Roman" w:hAnsi="Times New Roman" w:cs="Times New Roman"/>
          <w:color w:val="000000" w:themeColor="text1"/>
        </w:rPr>
        <w:t>, resilience,</w:t>
      </w:r>
      <w:r w:rsidRPr="001074DF">
        <w:rPr>
          <w:rFonts w:ascii="Times New Roman" w:hAnsi="Times New Roman" w:cs="Times New Roman"/>
          <w:color w:val="000000" w:themeColor="text1"/>
        </w:rPr>
        <w:t xml:space="preserve"> and agency on paper would be doing a disservice to those women who have suffered – and resisted – during and in the aftermath of violent conflict.</w:t>
      </w:r>
      <w:r w:rsidR="00AF6E46" w:rsidRPr="001074DF">
        <w:rPr>
          <w:rFonts w:ascii="Times New Roman" w:hAnsi="Times New Roman" w:cs="Times New Roman"/>
          <w:color w:val="000000" w:themeColor="text1"/>
        </w:rPr>
        <w:br w:type="page"/>
      </w:r>
    </w:p>
    <w:p w14:paraId="7B858DCF" w14:textId="011975E2" w:rsidR="00CE665A" w:rsidRPr="001074DF" w:rsidRDefault="00BF5636" w:rsidP="001074DF">
      <w:pPr>
        <w:pStyle w:val="Heading1"/>
        <w:jc w:val="both"/>
        <w:rPr>
          <w:rFonts w:ascii="Times New Roman" w:hAnsi="Times New Roman" w:cs="Times New Roman"/>
          <w:b/>
          <w:color w:val="000000" w:themeColor="text1"/>
          <w:sz w:val="24"/>
          <w:szCs w:val="24"/>
        </w:rPr>
      </w:pPr>
      <w:r w:rsidRPr="001074DF">
        <w:rPr>
          <w:rFonts w:ascii="Times New Roman" w:hAnsi="Times New Roman" w:cs="Times New Roman"/>
          <w:b/>
          <w:color w:val="000000" w:themeColor="text1"/>
          <w:sz w:val="24"/>
          <w:szCs w:val="24"/>
        </w:rPr>
        <w:lastRenderedPageBreak/>
        <w:t>References</w:t>
      </w:r>
      <w:r w:rsidR="00951014" w:rsidRPr="001074DF">
        <w:rPr>
          <w:rFonts w:ascii="Times New Roman" w:hAnsi="Times New Roman" w:cs="Times New Roman"/>
          <w:b/>
          <w:color w:val="000000" w:themeColor="text1"/>
          <w:sz w:val="24"/>
          <w:szCs w:val="24"/>
        </w:rPr>
        <w:t>:</w:t>
      </w:r>
    </w:p>
    <w:p w14:paraId="70C1A9EE" w14:textId="50A10A6B" w:rsidR="00951014" w:rsidRPr="001074DF" w:rsidRDefault="00951014" w:rsidP="001074DF">
      <w:pPr>
        <w:jc w:val="both"/>
        <w:rPr>
          <w:color w:val="000000" w:themeColor="text1"/>
        </w:rPr>
      </w:pPr>
    </w:p>
    <w:p w14:paraId="12CF722A" w14:textId="04B75052" w:rsidR="00EB4B3A" w:rsidRPr="00EB4B3A" w:rsidRDefault="00BF5636" w:rsidP="00EB4B3A">
      <w:pPr>
        <w:widowControl w:val="0"/>
        <w:autoSpaceDE w:val="0"/>
        <w:autoSpaceDN w:val="0"/>
        <w:adjustRightInd w:val="0"/>
        <w:spacing w:after="200"/>
        <w:ind w:left="480" w:hanging="480"/>
        <w:rPr>
          <w:rFonts w:ascii="Times" w:hAnsi="Times" w:cs="Times New Roman"/>
          <w:noProof/>
        </w:rPr>
      </w:pPr>
      <w:r w:rsidRPr="001074DF">
        <w:rPr>
          <w:rFonts w:ascii="Times" w:hAnsi="Times"/>
          <w:color w:val="000000" w:themeColor="text1"/>
        </w:rPr>
        <w:fldChar w:fldCharType="begin" w:fldLock="1"/>
      </w:r>
      <w:r w:rsidRPr="001074DF">
        <w:rPr>
          <w:rFonts w:ascii="Times" w:hAnsi="Times"/>
          <w:color w:val="000000" w:themeColor="text1"/>
        </w:rPr>
        <w:instrText xml:space="preserve">ADDIN Mendeley Bibliography CSL_BIBLIOGRAPHY </w:instrText>
      </w:r>
      <w:r w:rsidRPr="001074DF">
        <w:rPr>
          <w:rFonts w:ascii="Times" w:hAnsi="Times"/>
          <w:color w:val="000000" w:themeColor="text1"/>
        </w:rPr>
        <w:fldChar w:fldCharType="separate"/>
      </w:r>
      <w:r w:rsidR="00EB4B3A" w:rsidRPr="00EB4B3A">
        <w:rPr>
          <w:rFonts w:ascii="Times" w:hAnsi="Times" w:cs="Times New Roman"/>
          <w:noProof/>
        </w:rPr>
        <w:t xml:space="preserve">Alba, Magali, Jan Boesten, Annette Idler, Juan Masullo, Arlene Tickner, and Julia Zulver. “Challenges in Colombia’s Changing Security Landscape: Toward a Shared Vision of Peace.” </w:t>
      </w:r>
      <w:r w:rsidR="00EB4B3A" w:rsidRPr="00EB4B3A">
        <w:rPr>
          <w:rFonts w:ascii="Times" w:hAnsi="Times" w:cs="Times New Roman"/>
          <w:i/>
          <w:iCs/>
          <w:noProof/>
        </w:rPr>
        <w:t>LASA Forum</w:t>
      </w:r>
      <w:r w:rsidR="00EB4B3A" w:rsidRPr="00EB4B3A">
        <w:rPr>
          <w:rFonts w:ascii="Times" w:hAnsi="Times" w:cs="Times New Roman"/>
          <w:noProof/>
        </w:rPr>
        <w:t xml:space="preserve"> 49, no. 3 (2018): 75–80.</w:t>
      </w:r>
    </w:p>
    <w:p w14:paraId="3B5B6ECE"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Albright, Madeleine, and William Cohen. </w:t>
      </w:r>
      <w:r w:rsidRPr="00EB4B3A">
        <w:rPr>
          <w:rFonts w:ascii="Times" w:hAnsi="Times" w:cs="Times New Roman"/>
          <w:i/>
          <w:iCs/>
          <w:noProof/>
        </w:rPr>
        <w:t>Preventing Genocide: A Blueprint for U.S. Policymakers</w:t>
      </w:r>
      <w:r w:rsidRPr="00EB4B3A">
        <w:rPr>
          <w:rFonts w:ascii="Times" w:hAnsi="Times" w:cs="Times New Roman"/>
          <w:noProof/>
        </w:rPr>
        <w:t>. Washington D.C.: United States Holocaust Memorial Museum, the American Academy of Diplomacy, and the Endowment of the United States Institute of Peace, 2008.</w:t>
      </w:r>
    </w:p>
    <w:p w14:paraId="3DB69B7E"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Arias, Enrique, and Daniel Goldstein. “Violent Pluralism: Understanding the New Democracies of Latin America.” In </w:t>
      </w:r>
      <w:r w:rsidRPr="00EB4B3A">
        <w:rPr>
          <w:rFonts w:ascii="Times" w:hAnsi="Times" w:cs="Times New Roman"/>
          <w:i/>
          <w:iCs/>
          <w:noProof/>
        </w:rPr>
        <w:t>Violent Democracies in Latin America</w:t>
      </w:r>
      <w:r w:rsidRPr="00EB4B3A">
        <w:rPr>
          <w:rFonts w:ascii="Times" w:hAnsi="Times" w:cs="Times New Roman"/>
          <w:noProof/>
        </w:rPr>
        <w:t>, edited by Enrique Arias and Daniel Goldstein. Durham: Duke University Press, 2010.</w:t>
      </w:r>
    </w:p>
    <w:p w14:paraId="217815A1"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Aroussi, Sahla. “Women, Peace and Security: Moving Beyond Feminist Pacifism.” </w:t>
      </w:r>
      <w:r w:rsidRPr="00EB4B3A">
        <w:rPr>
          <w:rFonts w:ascii="Times" w:hAnsi="Times" w:cs="Times New Roman"/>
          <w:i/>
          <w:iCs/>
          <w:noProof/>
        </w:rPr>
        <w:t>PSA Annual Conference</w:t>
      </w:r>
      <w:r w:rsidRPr="00EB4B3A">
        <w:rPr>
          <w:rFonts w:ascii="Times" w:hAnsi="Times" w:cs="Times New Roman"/>
          <w:noProof/>
        </w:rPr>
        <w:t>, 2009.</w:t>
      </w:r>
    </w:p>
    <w:p w14:paraId="16E287B3"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Auyero, Javier. </w:t>
      </w:r>
      <w:r w:rsidRPr="00EB4B3A">
        <w:rPr>
          <w:rFonts w:ascii="Times" w:hAnsi="Times" w:cs="Times New Roman"/>
          <w:i/>
          <w:iCs/>
          <w:noProof/>
        </w:rPr>
        <w:t>Contentious Lives: Two Argentine Women, Two Protests, and the Quest for Recognition</w:t>
      </w:r>
      <w:r w:rsidRPr="00EB4B3A">
        <w:rPr>
          <w:rFonts w:ascii="Times" w:hAnsi="Times" w:cs="Times New Roman"/>
          <w:noProof/>
        </w:rPr>
        <w:t>. Durham, NC: Duke University Press, 2003.</w:t>
      </w:r>
    </w:p>
    <w:p w14:paraId="0B7C9913"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Baines, Erin. “‘Today, I Want to Speak Out the Truth’: Victim Agency, Responsibility, and Transitional Justice.” </w:t>
      </w:r>
      <w:r w:rsidRPr="00EB4B3A">
        <w:rPr>
          <w:rFonts w:ascii="Times" w:hAnsi="Times" w:cs="Times New Roman"/>
          <w:i/>
          <w:iCs/>
          <w:noProof/>
        </w:rPr>
        <w:t>International Political Sociology</w:t>
      </w:r>
      <w:r w:rsidRPr="00EB4B3A">
        <w:rPr>
          <w:rFonts w:ascii="Times" w:hAnsi="Times" w:cs="Times New Roman"/>
          <w:noProof/>
        </w:rPr>
        <w:t xml:space="preserve"> 9, no. 4 (2015): 1–17.</w:t>
      </w:r>
    </w:p>
    <w:p w14:paraId="46092679"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Berry, Marie E. </w:t>
      </w:r>
      <w:r w:rsidRPr="00EB4B3A">
        <w:rPr>
          <w:rFonts w:ascii="Times" w:hAnsi="Times" w:cs="Times New Roman"/>
          <w:i/>
          <w:iCs/>
          <w:noProof/>
        </w:rPr>
        <w:t>War, Women, and Power: From Violence to Mobilization in Rwanda and Bosnia-Herzegovina</w:t>
      </w:r>
      <w:r w:rsidRPr="00EB4B3A">
        <w:rPr>
          <w:rFonts w:ascii="Times" w:hAnsi="Times" w:cs="Times New Roman"/>
          <w:noProof/>
        </w:rPr>
        <w:t>. Cambridge: Cambridge University Press, 2018.</w:t>
      </w:r>
    </w:p>
    <w:p w14:paraId="6815CF1D"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Berry, Marie E., and Trisha R. Rana. “What Prevents Peace? Women and Peacebuilding in Bosnia and Nepal.” </w:t>
      </w:r>
      <w:r w:rsidRPr="00EB4B3A">
        <w:rPr>
          <w:rFonts w:ascii="Times" w:hAnsi="Times" w:cs="Times New Roman"/>
          <w:i/>
          <w:iCs/>
          <w:noProof/>
        </w:rPr>
        <w:t>Peace and Change</w:t>
      </w:r>
      <w:r w:rsidRPr="00EB4B3A">
        <w:rPr>
          <w:rFonts w:ascii="Times" w:hAnsi="Times" w:cs="Times New Roman"/>
          <w:noProof/>
        </w:rPr>
        <w:t xml:space="preserve"> 44, no. 3 (2019).</w:t>
      </w:r>
    </w:p>
    <w:p w14:paraId="27B77F9A"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Bindel, Julie. “The Village Where Men Are Banned.” </w:t>
      </w:r>
      <w:r w:rsidRPr="00EB4B3A">
        <w:rPr>
          <w:rFonts w:ascii="Times" w:hAnsi="Times" w:cs="Times New Roman"/>
          <w:i/>
          <w:iCs/>
          <w:noProof/>
        </w:rPr>
        <w:t>The Guardian</w:t>
      </w:r>
      <w:r w:rsidRPr="00EB4B3A">
        <w:rPr>
          <w:rFonts w:ascii="Times" w:hAnsi="Times" w:cs="Times New Roman"/>
          <w:noProof/>
        </w:rPr>
        <w:t>, August 16, 2015. https://www.theguardian.com/global-development/2015/aug/16/village-where-men-are-banned-womens-rights-kenya.</w:t>
      </w:r>
    </w:p>
    <w:p w14:paraId="45A6F848"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Boesten, Jelke, and Polly Wilding. “Transformative Gender Justice: Setting an Agenda.” </w:t>
      </w:r>
      <w:r w:rsidRPr="00EB4B3A">
        <w:rPr>
          <w:rFonts w:ascii="Times" w:hAnsi="Times" w:cs="Times New Roman"/>
          <w:i/>
          <w:iCs/>
          <w:noProof/>
        </w:rPr>
        <w:t>Women’s Studies International Forum</w:t>
      </w:r>
      <w:r w:rsidRPr="00EB4B3A">
        <w:rPr>
          <w:rFonts w:ascii="Times" w:hAnsi="Times" w:cs="Times New Roman"/>
          <w:noProof/>
        </w:rPr>
        <w:t xml:space="preserve"> 51 (2015): 75–80.</w:t>
      </w:r>
    </w:p>
    <w:p w14:paraId="318FCAFB"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Buss, Doris. “The Curious Visibility of Wartime Rape: Gender and Ethnicity in International Criminal Law.” </w:t>
      </w:r>
      <w:r w:rsidRPr="00EB4B3A">
        <w:rPr>
          <w:rFonts w:ascii="Times" w:hAnsi="Times" w:cs="Times New Roman"/>
          <w:i/>
          <w:iCs/>
          <w:noProof/>
        </w:rPr>
        <w:t>Windsor Yearbook of Access to Justice</w:t>
      </w:r>
      <w:r w:rsidRPr="00EB4B3A">
        <w:rPr>
          <w:rFonts w:ascii="Times" w:hAnsi="Times" w:cs="Times New Roman"/>
          <w:noProof/>
        </w:rPr>
        <w:t xml:space="preserve"> 25, no. 1 (2007).</w:t>
      </w:r>
    </w:p>
    <w:p w14:paraId="746ADD71"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Carpenter, Charli. “Beyond ‘Gendercide’: Incorporating Gender into Comparative Genocide Studies.” </w:t>
      </w:r>
      <w:r w:rsidRPr="00EB4B3A">
        <w:rPr>
          <w:rFonts w:ascii="Times" w:hAnsi="Times" w:cs="Times New Roman"/>
          <w:i/>
          <w:iCs/>
          <w:noProof/>
        </w:rPr>
        <w:t>The International Journal of Human Rights</w:t>
      </w:r>
      <w:r w:rsidRPr="00EB4B3A">
        <w:rPr>
          <w:rFonts w:ascii="Times" w:hAnsi="Times" w:cs="Times New Roman"/>
          <w:noProof/>
        </w:rPr>
        <w:t xml:space="preserve"> 6, no. 4 (2002): 77–101.</w:t>
      </w:r>
    </w:p>
    <w:p w14:paraId="42BE2539"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Casey, Nicholas. “Colombia Army’s New Kill Orders Send Chill Down Ranks.” </w:t>
      </w:r>
      <w:r w:rsidRPr="00EB4B3A">
        <w:rPr>
          <w:rFonts w:ascii="Times" w:hAnsi="Times" w:cs="Times New Roman"/>
          <w:i/>
          <w:iCs/>
          <w:noProof/>
        </w:rPr>
        <w:t>New York Times</w:t>
      </w:r>
      <w:r w:rsidRPr="00EB4B3A">
        <w:rPr>
          <w:rFonts w:ascii="Times" w:hAnsi="Times" w:cs="Times New Roman"/>
          <w:noProof/>
        </w:rPr>
        <w:t>, May 18, 2019. https://www.nytimes.com/2019/05/18/world/americas/colombian-army-killings.html.</w:t>
      </w:r>
    </w:p>
    <w:p w14:paraId="13A6C836"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Castillo-Diaz, Pablo, and Hanny Cueva-Beteta. “The Promise and Limits of Indicators of Women, Peace and Security.” In </w:t>
      </w:r>
      <w:r w:rsidRPr="00EB4B3A">
        <w:rPr>
          <w:rFonts w:ascii="Times" w:hAnsi="Times" w:cs="Times New Roman"/>
          <w:i/>
          <w:iCs/>
          <w:noProof/>
        </w:rPr>
        <w:t>The Oxford Handbook of Gender and Conflict</w:t>
      </w:r>
      <w:r w:rsidRPr="00EB4B3A">
        <w:rPr>
          <w:rFonts w:ascii="Times" w:hAnsi="Times" w:cs="Times New Roman"/>
          <w:noProof/>
        </w:rPr>
        <w:t>, edited by Fionnuala Ní Aoláin, Naomi Cahn, Dina Francesca Haynes, and Nahla Valji. Oxford: Oxford University Press, 2017.</w:t>
      </w:r>
    </w:p>
    <w:p w14:paraId="005B848E"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lastRenderedPageBreak/>
        <w:t>Centro Nacional de Memoria Histórica. “El Placer: Mujeres, Coca, y Guerra En El Bajo Putumayo.” Bogotá, 2012. file:///Users/juliazulver/Downloads/el-placer.pdf.</w:t>
      </w:r>
    </w:p>
    <w:p w14:paraId="51F8F342"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“La Guerra Inscrita En El Cuerpo: Informe Nacional de Violencia Sexual En El Conflicto Armado.” Bogotá, 2017.</w:t>
      </w:r>
    </w:p>
    <w:p w14:paraId="5699033E"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Cockburn, Cynthia. “Sexual Violence in Bosnia: How War Lives on in Everyday Life.” </w:t>
      </w:r>
      <w:r w:rsidRPr="00EB4B3A">
        <w:rPr>
          <w:rFonts w:ascii="Times" w:hAnsi="Times" w:cs="Times New Roman"/>
          <w:i/>
          <w:iCs/>
          <w:noProof/>
        </w:rPr>
        <w:t>OpenDemocracy</w:t>
      </w:r>
      <w:r w:rsidRPr="00EB4B3A">
        <w:rPr>
          <w:rFonts w:ascii="Times" w:hAnsi="Times" w:cs="Times New Roman"/>
          <w:noProof/>
        </w:rPr>
        <w:t>, November 28, 2013. https://www.opendemocracy.net/en/5050/sexual-violence-in-bosnia-how-war-lives-on-in-everyday-life/.</w:t>
      </w:r>
    </w:p>
    <w:p w14:paraId="471E48B3"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“War and Security, Women and Gender: An Overview of the Issues.” </w:t>
      </w:r>
      <w:r w:rsidRPr="00EB4B3A">
        <w:rPr>
          <w:rFonts w:ascii="Times" w:hAnsi="Times" w:cs="Times New Roman"/>
          <w:i/>
          <w:iCs/>
          <w:noProof/>
        </w:rPr>
        <w:t>Gender &amp; Development</w:t>
      </w:r>
      <w:r w:rsidRPr="00EB4B3A">
        <w:rPr>
          <w:rFonts w:ascii="Times" w:hAnsi="Times" w:cs="Times New Roman"/>
          <w:noProof/>
        </w:rPr>
        <w:t xml:space="preserve"> 21, no. 3 (2013): 433–52. https://doi.org/10.1080/13552074.2013.846632.</w:t>
      </w:r>
    </w:p>
    <w:p w14:paraId="6FD7D96F"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Cohn, Carol. “‘Maternal Thinking’ and the Concept of ‘Vulnerability’ in Security Paradigms, Policies, and Practices.” </w:t>
      </w:r>
      <w:r w:rsidRPr="00EB4B3A">
        <w:rPr>
          <w:rFonts w:ascii="Times" w:hAnsi="Times" w:cs="Times New Roman"/>
          <w:i/>
          <w:iCs/>
          <w:noProof/>
        </w:rPr>
        <w:t>Journal of International Political Theory</w:t>
      </w:r>
      <w:r w:rsidRPr="00EB4B3A">
        <w:rPr>
          <w:rFonts w:ascii="Times" w:hAnsi="Times" w:cs="Times New Roman"/>
          <w:noProof/>
        </w:rPr>
        <w:t xml:space="preserve"> 10, no. 1 (2013): 46–69.</w:t>
      </w:r>
    </w:p>
    <w:p w14:paraId="46BD726E"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Conley-Zilkic, Bridget. “Who Is the Subject of Atrocities Preention?” </w:t>
      </w:r>
      <w:r w:rsidRPr="00EB4B3A">
        <w:rPr>
          <w:rFonts w:ascii="Times" w:hAnsi="Times" w:cs="Times New Roman"/>
          <w:i/>
          <w:iCs/>
          <w:noProof/>
        </w:rPr>
        <w:t>Global Responsibility to Protect</w:t>
      </w:r>
      <w:r w:rsidRPr="00EB4B3A">
        <w:rPr>
          <w:rFonts w:ascii="Times" w:hAnsi="Times" w:cs="Times New Roman"/>
          <w:noProof/>
        </w:rPr>
        <w:t xml:space="preserve"> 6 (2014): 430–52.</w:t>
      </w:r>
    </w:p>
    <w:p w14:paraId="6CDBD095"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Elshtain, Jean Bethke. “The Mothers of the Disappeared: An Encounter with Antigone’s Daughters.” In </w:t>
      </w:r>
      <w:r w:rsidRPr="00EB4B3A">
        <w:rPr>
          <w:rFonts w:ascii="Times" w:hAnsi="Times" w:cs="Times New Roman"/>
          <w:i/>
          <w:iCs/>
          <w:noProof/>
        </w:rPr>
        <w:t>Finding a New Feminism: Rethinking the Woman Question for Liberal Democracy</w:t>
      </w:r>
      <w:r w:rsidRPr="00EB4B3A">
        <w:rPr>
          <w:rFonts w:ascii="Times" w:hAnsi="Times" w:cs="Times New Roman"/>
          <w:noProof/>
        </w:rPr>
        <w:t>, edited by Pamela Grande Jensen, 129–49. Maryland: Rowman &amp; Littlefield Publishers, Inc., 1996.</w:t>
      </w:r>
    </w:p>
    <w:p w14:paraId="47DDD02D"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Escoffier, Simón. “Mobilisational Citizenship</w:t>
      </w:r>
      <w:r w:rsidRPr="00EB4B3A">
        <w:rPr>
          <w:rFonts w:ascii="Times New Roman" w:hAnsi="Times New Roman" w:cs="Times New Roman"/>
          <w:noProof/>
        </w:rPr>
        <w:t> </w:t>
      </w:r>
      <w:r w:rsidRPr="00EB4B3A">
        <w:rPr>
          <w:rFonts w:ascii="Times" w:hAnsi="Times" w:cs="Times New Roman"/>
          <w:noProof/>
        </w:rPr>
        <w:t xml:space="preserve">: Sustainable Collective Action in Underprivileged Urban Chile.” </w:t>
      </w:r>
      <w:r w:rsidRPr="00EB4B3A">
        <w:rPr>
          <w:rFonts w:ascii="Times" w:hAnsi="Times" w:cs="Times New Roman"/>
          <w:i/>
          <w:iCs/>
          <w:noProof/>
        </w:rPr>
        <w:t>Citizenship Studies</w:t>
      </w:r>
      <w:r w:rsidRPr="00EB4B3A">
        <w:rPr>
          <w:rFonts w:ascii="Times" w:hAnsi="Times" w:cs="Times New Roman"/>
          <w:noProof/>
        </w:rPr>
        <w:t xml:space="preserve"> 22, no. 7 (2018): 1–22. https://doi.org/10.1080/13621025.2018.1508412.</w:t>
      </w:r>
    </w:p>
    <w:p w14:paraId="2388257E"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Gibbings, Sheri Lynn. “No Angry Women at the United Nations: Political Dreams and the Cultural Politics of the United Nations Security Council Resolution 1325.” </w:t>
      </w:r>
      <w:r w:rsidRPr="00EB4B3A">
        <w:rPr>
          <w:rFonts w:ascii="Times" w:hAnsi="Times" w:cs="Times New Roman"/>
          <w:i/>
          <w:iCs/>
          <w:noProof/>
        </w:rPr>
        <w:t>International Feminist Journal of Politics</w:t>
      </w:r>
      <w:r w:rsidRPr="00EB4B3A">
        <w:rPr>
          <w:rFonts w:ascii="Times" w:hAnsi="Times" w:cs="Times New Roman"/>
          <w:noProof/>
        </w:rPr>
        <w:t xml:space="preserve"> 4 (2011): 522–38.</w:t>
      </w:r>
    </w:p>
    <w:p w14:paraId="39130FC4"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Giles, Wenona, and Jennifer Hyndman. </w:t>
      </w:r>
      <w:r w:rsidRPr="00EB4B3A">
        <w:rPr>
          <w:rFonts w:ascii="Times" w:hAnsi="Times" w:cs="Times New Roman"/>
          <w:i/>
          <w:iCs/>
          <w:noProof/>
        </w:rPr>
        <w:t>Sites of Violence: Gender and Conflict Zones</w:t>
      </w:r>
      <w:r w:rsidRPr="00EB4B3A">
        <w:rPr>
          <w:rFonts w:ascii="Times" w:hAnsi="Times" w:cs="Times New Roman"/>
          <w:noProof/>
        </w:rPr>
        <w:t>. California: University of California Press, 2004.</w:t>
      </w:r>
    </w:p>
    <w:p w14:paraId="2B50A680"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Goetz, Anne Marie, and Rob Jenkins. “Agency and Accountability: Promoting Women’s Participation in Peacebuilding.” </w:t>
      </w:r>
      <w:r w:rsidRPr="00EB4B3A">
        <w:rPr>
          <w:rFonts w:ascii="Times" w:hAnsi="Times" w:cs="Times New Roman"/>
          <w:i/>
          <w:iCs/>
          <w:noProof/>
        </w:rPr>
        <w:t>Feminist Economics</w:t>
      </w:r>
      <w:r w:rsidRPr="00EB4B3A">
        <w:rPr>
          <w:rFonts w:ascii="Times" w:hAnsi="Times" w:cs="Times New Roman"/>
          <w:noProof/>
        </w:rPr>
        <w:t xml:space="preserve"> 22, no. 1 (2016): 211–36.</w:t>
      </w:r>
    </w:p>
    <w:p w14:paraId="50103D3D"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“Participation and Protection: Security Council Dynamics, Bureaucratic Politics, and the Evolution of the Women, Peace, and Security Agenda.” In </w:t>
      </w:r>
      <w:r w:rsidRPr="00EB4B3A">
        <w:rPr>
          <w:rFonts w:ascii="Times" w:hAnsi="Times" w:cs="Times New Roman"/>
          <w:i/>
          <w:iCs/>
          <w:noProof/>
        </w:rPr>
        <w:t>The Oxford Handbook of Gender and Conflict</w:t>
      </w:r>
      <w:r w:rsidRPr="00EB4B3A">
        <w:rPr>
          <w:rFonts w:ascii="Times" w:hAnsi="Times" w:cs="Times New Roman"/>
          <w:noProof/>
        </w:rPr>
        <w:t>, edited by Fionnuala Ní Aoláin, Naomi Cahn, Dina Francesca Haynes, and Nahla Valji. Oxford: Oxford University Press, 2018.</w:t>
      </w:r>
    </w:p>
    <w:p w14:paraId="1A0A249B"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González, Victoria, and Karen Kampwirth. </w:t>
      </w:r>
      <w:r w:rsidRPr="00EB4B3A">
        <w:rPr>
          <w:rFonts w:ascii="Times" w:hAnsi="Times" w:cs="Times New Roman"/>
          <w:i/>
          <w:iCs/>
          <w:noProof/>
        </w:rPr>
        <w:t>Radical Women in Latin America: Left and Right</w:t>
      </w:r>
      <w:r w:rsidRPr="00EB4B3A">
        <w:rPr>
          <w:rFonts w:ascii="Times" w:hAnsi="Times" w:cs="Times New Roman"/>
          <w:noProof/>
        </w:rPr>
        <w:t>. Pennsylvania: Pennsylvania State University Press, 2001.</w:t>
      </w:r>
    </w:p>
    <w:p w14:paraId="122B00D0"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Government of Canada. “Canada’s Feminist International Assistance Policy,” 2017. http://international.gc.ca/world-monde/issues_development-enjeux_developpement/priorities-priorites/policy-politique.aspx?lang=eng.</w:t>
      </w:r>
    </w:p>
    <w:p w14:paraId="16CAEF60"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lastRenderedPageBreak/>
        <w:t>Grupo de Memoria Histórica. “La Masacre de Bahía Portete: Mujeres Wayuu En La Mira.” Bogotá, 2010.</w:t>
      </w:r>
    </w:p>
    <w:p w14:paraId="024DF81E"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Hill, Felicity. “Women’s Contribution to Conflict Prevention and Early Warning and Disarmament,” 2003. http://www.unidir.org/pdf/Gender/4 Hill.pdf.</w:t>
      </w:r>
    </w:p>
    <w:p w14:paraId="043439E5"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Hinton, Alexander. “Afterword: Wonder Woman, the Gutter, and Critical Genocide Studies.” In </w:t>
      </w:r>
      <w:r w:rsidRPr="00EB4B3A">
        <w:rPr>
          <w:rFonts w:ascii="Times" w:hAnsi="Times" w:cs="Times New Roman"/>
          <w:i/>
          <w:iCs/>
          <w:noProof/>
        </w:rPr>
        <w:t>Memory and Genocide: On What Remains and the Possibility of Representation</w:t>
      </w:r>
      <w:r w:rsidRPr="00EB4B3A">
        <w:rPr>
          <w:rFonts w:ascii="Times" w:hAnsi="Times" w:cs="Times New Roman"/>
          <w:noProof/>
        </w:rPr>
        <w:t>, edited by Fazil Moradi, Ralph Bucherhorst, and Maria Six-Hohenbalken. New York: Routledge, 2017.</w:t>
      </w:r>
    </w:p>
    <w:p w14:paraId="629DB300"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“Critical Genocide Studies.” </w:t>
      </w:r>
      <w:r w:rsidRPr="00EB4B3A">
        <w:rPr>
          <w:rFonts w:ascii="Times" w:hAnsi="Times" w:cs="Times New Roman"/>
          <w:i/>
          <w:iCs/>
          <w:noProof/>
        </w:rPr>
        <w:t>Genocide Studies and Prevention</w:t>
      </w:r>
      <w:r w:rsidRPr="00EB4B3A">
        <w:rPr>
          <w:rFonts w:ascii="Times" w:hAnsi="Times" w:cs="Times New Roman"/>
          <w:noProof/>
        </w:rPr>
        <w:t xml:space="preserve"> 7, no. 1 (2012): 4–15.</w:t>
      </w:r>
    </w:p>
    <w:p w14:paraId="56E8E94C"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Hume, Mo. “The Myths of Violence: Gender, Conflict, and Community in El Salvador.” </w:t>
      </w:r>
      <w:r w:rsidRPr="00EB4B3A">
        <w:rPr>
          <w:rFonts w:ascii="Times" w:hAnsi="Times" w:cs="Times New Roman"/>
          <w:i/>
          <w:iCs/>
          <w:noProof/>
        </w:rPr>
        <w:t>Latin American Perspectives</w:t>
      </w:r>
      <w:r w:rsidRPr="00EB4B3A">
        <w:rPr>
          <w:rFonts w:ascii="Times" w:hAnsi="Times" w:cs="Times New Roman"/>
          <w:noProof/>
        </w:rPr>
        <w:t xml:space="preserve"> 35, no. 5 (2008): 59–76. https://doi.org/10.1177/0094582X08321957.</w:t>
      </w:r>
    </w:p>
    <w:p w14:paraId="404ADF27"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w:t>
      </w:r>
      <w:r w:rsidRPr="00EB4B3A">
        <w:rPr>
          <w:rFonts w:ascii="Times" w:hAnsi="Times" w:cs="Times New Roman"/>
          <w:i/>
          <w:iCs/>
          <w:noProof/>
        </w:rPr>
        <w:t>The Politics of Violence: Gender, Conflict, and Community in El Salvador</w:t>
      </w:r>
      <w:r w:rsidRPr="00EB4B3A">
        <w:rPr>
          <w:rFonts w:ascii="Times" w:hAnsi="Times" w:cs="Times New Roman"/>
          <w:noProof/>
        </w:rPr>
        <w:t>. West Sussex: Wiley-Blackwell, 2009.</w:t>
      </w:r>
    </w:p>
    <w:p w14:paraId="135FAD24"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Hume, Mo, and Polly Wilding. “Beyond Agency and Passivity: Situating a Gendered Articulation of Urban Violence in Brazil and El Salvador.” </w:t>
      </w:r>
      <w:r w:rsidRPr="00EB4B3A">
        <w:rPr>
          <w:rFonts w:ascii="Times" w:hAnsi="Times" w:cs="Times New Roman"/>
          <w:i/>
          <w:iCs/>
          <w:noProof/>
        </w:rPr>
        <w:t>Urban Studies</w:t>
      </w:r>
      <w:r w:rsidRPr="00EB4B3A">
        <w:rPr>
          <w:rFonts w:ascii="Times" w:hAnsi="Times" w:cs="Times New Roman"/>
          <w:noProof/>
        </w:rPr>
        <w:t>, 2019, 1–18.</w:t>
      </w:r>
    </w:p>
    <w:p w14:paraId="58820CFA"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Jacobs, Susie, Ruth Jacobson, and Jennifer Marchbank. </w:t>
      </w:r>
      <w:r w:rsidRPr="00EB4B3A">
        <w:rPr>
          <w:rFonts w:ascii="Times" w:hAnsi="Times" w:cs="Times New Roman"/>
          <w:i/>
          <w:iCs/>
          <w:noProof/>
        </w:rPr>
        <w:t>States of Conflict: Gender, Violence, and Resistance</w:t>
      </w:r>
      <w:r w:rsidRPr="00EB4B3A">
        <w:rPr>
          <w:rFonts w:ascii="Times" w:hAnsi="Times" w:cs="Times New Roman"/>
          <w:noProof/>
        </w:rPr>
        <w:t>. New York: Zed Books, 2000.</w:t>
      </w:r>
    </w:p>
    <w:p w14:paraId="1038B6EE"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Jaquette, Jane. “Conclusion: Women’s Political Participation and the Prospects for Democracy.” In </w:t>
      </w:r>
      <w:r w:rsidRPr="00EB4B3A">
        <w:rPr>
          <w:rFonts w:ascii="Times" w:hAnsi="Times" w:cs="Times New Roman"/>
          <w:i/>
          <w:iCs/>
          <w:noProof/>
        </w:rPr>
        <w:t>The Women’s Movement in Latin America: Participation and Democracy</w:t>
      </w:r>
      <w:r w:rsidRPr="00EB4B3A">
        <w:rPr>
          <w:rFonts w:ascii="Times" w:hAnsi="Times" w:cs="Times New Roman"/>
          <w:noProof/>
        </w:rPr>
        <w:t>, edited by Jane Jaquette, 223–38. Colorado: Westview Press, 1994.</w:t>
      </w:r>
    </w:p>
    <w:p w14:paraId="6ACE6F59"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Joeden-Forgey, Elisa von. “Gender and the Future of Genocide Studies and Prevention.” </w:t>
      </w:r>
      <w:r w:rsidRPr="00EB4B3A">
        <w:rPr>
          <w:rFonts w:ascii="Times" w:hAnsi="Times" w:cs="Times New Roman"/>
          <w:i/>
          <w:iCs/>
          <w:noProof/>
        </w:rPr>
        <w:t>Genocide Studies and Prevention</w:t>
      </w:r>
      <w:r w:rsidRPr="00EB4B3A">
        <w:rPr>
          <w:rFonts w:ascii="Times" w:hAnsi="Times" w:cs="Times New Roman"/>
          <w:noProof/>
        </w:rPr>
        <w:t xml:space="preserve"> 7, no. 1 (2012): 89–107.</w:t>
      </w:r>
    </w:p>
    <w:p w14:paraId="0C928D97"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Jones, Adam. “Gender and Genocide in Rwanda.” </w:t>
      </w:r>
      <w:r w:rsidRPr="00EB4B3A">
        <w:rPr>
          <w:rFonts w:ascii="Times" w:hAnsi="Times" w:cs="Times New Roman"/>
          <w:i/>
          <w:iCs/>
          <w:noProof/>
        </w:rPr>
        <w:t>Journal of Genocide Research</w:t>
      </w:r>
      <w:r w:rsidRPr="00EB4B3A">
        <w:rPr>
          <w:rFonts w:ascii="Times" w:hAnsi="Times" w:cs="Times New Roman"/>
          <w:noProof/>
        </w:rPr>
        <w:t xml:space="preserve"> 4, no. 1 (2002): 65–94.</w:t>
      </w:r>
    </w:p>
    <w:p w14:paraId="6D4E8ED4"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Kabeer, Naila. “Resources, Agency, Acheivements: Reflections on the Measurement of Women’s Empowerment.” </w:t>
      </w:r>
      <w:r w:rsidRPr="00EB4B3A">
        <w:rPr>
          <w:rFonts w:ascii="Times" w:hAnsi="Times" w:cs="Times New Roman"/>
          <w:i/>
          <w:iCs/>
          <w:noProof/>
        </w:rPr>
        <w:t>Development and Change</w:t>
      </w:r>
      <w:r w:rsidRPr="00EB4B3A">
        <w:rPr>
          <w:rFonts w:ascii="Times" w:hAnsi="Times" w:cs="Times New Roman"/>
          <w:noProof/>
        </w:rPr>
        <w:t xml:space="preserve"> 30 (1999): 435–64.</w:t>
      </w:r>
    </w:p>
    <w:p w14:paraId="79CA44F6"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Kampwirth, Karen. </w:t>
      </w:r>
      <w:r w:rsidRPr="00EB4B3A">
        <w:rPr>
          <w:rFonts w:ascii="Times" w:hAnsi="Times" w:cs="Times New Roman"/>
          <w:i/>
          <w:iCs/>
          <w:noProof/>
        </w:rPr>
        <w:t>Feminism and the Legacy of Revolution: Nicaragua, El Salvador, Chiapas</w:t>
      </w:r>
      <w:r w:rsidRPr="00EB4B3A">
        <w:rPr>
          <w:rFonts w:ascii="Times" w:hAnsi="Times" w:cs="Times New Roman"/>
          <w:noProof/>
        </w:rPr>
        <w:t>. Athens, Ohio: Ohio University Press, 2004.</w:t>
      </w:r>
    </w:p>
    <w:p w14:paraId="5FC48B93"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w:t>
      </w:r>
      <w:r w:rsidRPr="00EB4B3A">
        <w:rPr>
          <w:rFonts w:ascii="Times" w:hAnsi="Times" w:cs="Times New Roman"/>
          <w:i/>
          <w:iCs/>
          <w:noProof/>
        </w:rPr>
        <w:t>Women and the Guerrilla Movements: Nicaragua, El Salvador, Ciapas</w:t>
      </w:r>
      <w:r w:rsidRPr="00EB4B3A">
        <w:rPr>
          <w:rFonts w:ascii="Times" w:hAnsi="Times" w:cs="Times New Roman"/>
          <w:noProof/>
        </w:rPr>
        <w:t>. Athens, Ohio: Centre for International Studies, Ohio University, 2006.</w:t>
      </w:r>
    </w:p>
    <w:p w14:paraId="122B6A23"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Kaplan, Oliver. </w:t>
      </w:r>
      <w:r w:rsidRPr="00EB4B3A">
        <w:rPr>
          <w:rFonts w:ascii="Times" w:hAnsi="Times" w:cs="Times New Roman"/>
          <w:i/>
          <w:iCs/>
          <w:noProof/>
        </w:rPr>
        <w:t>Resisting War: How Communities Protect Themselves</w:t>
      </w:r>
      <w:r w:rsidRPr="00EB4B3A">
        <w:rPr>
          <w:rFonts w:ascii="Times" w:hAnsi="Times" w:cs="Times New Roman"/>
          <w:noProof/>
        </w:rPr>
        <w:t>. Cambridge: Cambridge University Press, 2017.</w:t>
      </w:r>
    </w:p>
    <w:p w14:paraId="26936B20"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Kirby, Paul, and Laura J. Shepherd. “The Futures Past of the Women, Peace and Security Agenda.” </w:t>
      </w:r>
      <w:r w:rsidRPr="00EB4B3A">
        <w:rPr>
          <w:rFonts w:ascii="Times" w:hAnsi="Times" w:cs="Times New Roman"/>
          <w:i/>
          <w:iCs/>
          <w:noProof/>
        </w:rPr>
        <w:t>International Affairs</w:t>
      </w:r>
      <w:r w:rsidRPr="00EB4B3A">
        <w:rPr>
          <w:rFonts w:ascii="Times" w:hAnsi="Times" w:cs="Times New Roman"/>
          <w:noProof/>
        </w:rPr>
        <w:t xml:space="preserve"> 92, no. 2 (2016): 373–92.</w:t>
      </w:r>
    </w:p>
    <w:p w14:paraId="00817D20"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lastRenderedPageBreak/>
        <w:t xml:space="preserve">Kreft, Anne-Kathrin. “Responding to Sexual Violence: Women’s Mobilization in War.” </w:t>
      </w:r>
      <w:r w:rsidRPr="00EB4B3A">
        <w:rPr>
          <w:rFonts w:ascii="Times" w:hAnsi="Times" w:cs="Times New Roman"/>
          <w:i/>
          <w:iCs/>
          <w:noProof/>
        </w:rPr>
        <w:t>Journal of Peace Research</w:t>
      </w:r>
      <w:r w:rsidRPr="00EB4B3A">
        <w:rPr>
          <w:rFonts w:ascii="Times" w:hAnsi="Times" w:cs="Times New Roman"/>
          <w:noProof/>
        </w:rPr>
        <w:t xml:space="preserve"> 56, no. 2 (2019): 220–33.</w:t>
      </w:r>
    </w:p>
    <w:p w14:paraId="02A9E795"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Lake, Milli. </w:t>
      </w:r>
      <w:r w:rsidRPr="00EB4B3A">
        <w:rPr>
          <w:rFonts w:ascii="Times" w:hAnsi="Times" w:cs="Times New Roman"/>
          <w:i/>
          <w:iCs/>
          <w:noProof/>
        </w:rPr>
        <w:t>Strong NGOs and Weak States: Pursuing Gender Justice in the Democratic Republic of Congo and South Africa</w:t>
      </w:r>
      <w:r w:rsidRPr="00EB4B3A">
        <w:rPr>
          <w:rFonts w:ascii="Times" w:hAnsi="Times" w:cs="Times New Roman"/>
          <w:noProof/>
        </w:rPr>
        <w:t>. Cambridge: Cambridge University Press, 2018.</w:t>
      </w:r>
    </w:p>
    <w:p w14:paraId="4B25E006"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Lee, Danielle. “What Is Feminist Foreign Policy: Analysis of Canada’s Feminist International Assistance Policy.” University of Ottawa, 2018. https://ruor.uottawa.ca/bitstream/10393/37379/1/Lee_Danielle_2018_thesis.pdf.</w:t>
      </w:r>
    </w:p>
    <w:p w14:paraId="0710218E"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Lemaitre, Julieta, and Kristin Bergtora Sandvik. “Shifting Frames, Vanishing Resources, and Dangerous Political Opportunities: Legal Mobilization among Displaced Women in Colombia.” </w:t>
      </w:r>
      <w:r w:rsidRPr="00EB4B3A">
        <w:rPr>
          <w:rFonts w:ascii="Times" w:hAnsi="Times" w:cs="Times New Roman"/>
          <w:i/>
          <w:iCs/>
          <w:noProof/>
        </w:rPr>
        <w:t>Law and Society Review</w:t>
      </w:r>
      <w:r w:rsidRPr="00EB4B3A">
        <w:rPr>
          <w:rFonts w:ascii="Times" w:hAnsi="Times" w:cs="Times New Roman"/>
          <w:noProof/>
        </w:rPr>
        <w:t xml:space="preserve"> 49, no. 1 (2015): 5–38. https://doi.org/10.1111/lasr.12119.</w:t>
      </w:r>
    </w:p>
    <w:p w14:paraId="10E407E0"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Lemaitre, Julieta, Kristin Bergtora Sandvik, Eva Sol López, Juan Pablo Mosquera, Juliana Vargas Gómez, and Patricia Guerrero. </w:t>
      </w:r>
      <w:r w:rsidRPr="00EB4B3A">
        <w:rPr>
          <w:rFonts w:ascii="Times" w:hAnsi="Times" w:cs="Times New Roman"/>
          <w:i/>
          <w:iCs/>
          <w:noProof/>
        </w:rPr>
        <w:t>Sueño de Vida Digna: La Liga de Las Mujeres Desplazadas</w:t>
      </w:r>
      <w:r w:rsidRPr="00EB4B3A">
        <w:rPr>
          <w:rFonts w:ascii="Times" w:hAnsi="Times" w:cs="Times New Roman"/>
          <w:noProof/>
        </w:rPr>
        <w:t>. Bogotá: Universidad de los Andes, 2014.</w:t>
      </w:r>
    </w:p>
    <w:p w14:paraId="170ED433"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Levitt, Peggy, and Sally Merry. “Vernacularization on the Ground: Local Uses of Global Women’s Rights in Peru, China, India, and the United States.” </w:t>
      </w:r>
      <w:r w:rsidRPr="00EB4B3A">
        <w:rPr>
          <w:rFonts w:ascii="Times" w:hAnsi="Times" w:cs="Times New Roman"/>
          <w:i/>
          <w:iCs/>
          <w:noProof/>
        </w:rPr>
        <w:t>Global Networks</w:t>
      </w:r>
      <w:r w:rsidRPr="00EB4B3A">
        <w:rPr>
          <w:rFonts w:ascii="Times" w:hAnsi="Times" w:cs="Times New Roman"/>
          <w:noProof/>
        </w:rPr>
        <w:t xml:space="preserve"> 9, no. 4 (2009).</w:t>
      </w:r>
    </w:p>
    <w:p w14:paraId="2EEF685E"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Loveman, Mara. “High</w:t>
      </w:r>
      <w:r w:rsidRPr="00EB4B3A">
        <w:rPr>
          <w:rFonts w:ascii="Cambria Math" w:hAnsi="Cambria Math" w:cs="Cambria Math"/>
          <w:noProof/>
        </w:rPr>
        <w:t>‐</w:t>
      </w:r>
      <w:r w:rsidRPr="00EB4B3A">
        <w:rPr>
          <w:rFonts w:ascii="Times" w:hAnsi="Times" w:cs="Times New Roman"/>
          <w:noProof/>
        </w:rPr>
        <w:t xml:space="preserve">Risk Collective Action: Defending Human Rights in Chile, Uruguay, and Argentina.” </w:t>
      </w:r>
      <w:r w:rsidRPr="00EB4B3A">
        <w:rPr>
          <w:rFonts w:ascii="Times" w:hAnsi="Times" w:cs="Times New Roman"/>
          <w:i/>
          <w:iCs/>
          <w:noProof/>
        </w:rPr>
        <w:t>American Journal of Sociology</w:t>
      </w:r>
      <w:r w:rsidRPr="00EB4B3A">
        <w:rPr>
          <w:rFonts w:ascii="Times" w:hAnsi="Times" w:cs="Times New Roman"/>
          <w:noProof/>
        </w:rPr>
        <w:t xml:space="preserve"> 104, no. 2 (1998): 477–525. https://doi.org/10.1086/210045.</w:t>
      </w:r>
    </w:p>
    <w:p w14:paraId="3183AEB3"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Mateo Medina, Rocío. “De Madres de Soacha a Sujetas Políticas: Capacidad de Agenia Ante La Impunidad En Colombia: Recontrucción de Un Caso Desde Una Mirada Feministas Para Un Litigio Estratégico.” Barcelona, 2013.</w:t>
      </w:r>
    </w:p>
    <w:p w14:paraId="23D1C69F"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Matveeva, Anna. “Early Warning and Early Repsonse: Conceptual and Empirical Dilemmas.” The Hague, 2006.</w:t>
      </w:r>
    </w:p>
    <w:p w14:paraId="41BD8114"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Mazurana, Dyan, Roxani Krystalli, and Anton Baaré. “Gender and Disarmament, Demobilization and Reintegration: Reviewing and Advancing the Field.” In </w:t>
      </w:r>
      <w:r w:rsidRPr="00EB4B3A">
        <w:rPr>
          <w:rFonts w:ascii="Times" w:hAnsi="Times" w:cs="Times New Roman"/>
          <w:i/>
          <w:iCs/>
          <w:noProof/>
        </w:rPr>
        <w:t>The Oxford Handbook of Gender and Conflict</w:t>
      </w:r>
      <w:r w:rsidRPr="00EB4B3A">
        <w:rPr>
          <w:rFonts w:ascii="Times" w:hAnsi="Times" w:cs="Times New Roman"/>
          <w:noProof/>
        </w:rPr>
        <w:t>, edited by Fionnuala Ní Aoláin, Naomi Cahn, Dina Francesca Haynes, and Valji, 2017.</w:t>
      </w:r>
    </w:p>
    <w:p w14:paraId="1E0DA267"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McEvoy, Kieran, and Kirsten McConnachie. “Victims and Transitional Justice: Voice, Agency and Blame.” </w:t>
      </w:r>
      <w:r w:rsidRPr="00EB4B3A">
        <w:rPr>
          <w:rFonts w:ascii="Times" w:hAnsi="Times" w:cs="Times New Roman"/>
          <w:i/>
          <w:iCs/>
          <w:noProof/>
        </w:rPr>
        <w:t>Social &amp; Legal Studies</w:t>
      </w:r>
      <w:r w:rsidRPr="00EB4B3A">
        <w:rPr>
          <w:rFonts w:ascii="Times" w:hAnsi="Times" w:cs="Times New Roman"/>
          <w:noProof/>
        </w:rPr>
        <w:t xml:space="preserve"> 22, no. 4 (2013): 489–513.</w:t>
      </w:r>
    </w:p>
    <w:p w14:paraId="0C1BFD7F"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Meertens, Donny. “Forced Displacement and Gender Justice in Colombia Between Disproportional Effects of Violence and Historical Injustice.” </w:t>
      </w:r>
      <w:r w:rsidRPr="00EB4B3A">
        <w:rPr>
          <w:rFonts w:ascii="Times" w:hAnsi="Times" w:cs="Times New Roman"/>
          <w:i/>
          <w:iCs/>
          <w:noProof/>
        </w:rPr>
        <w:t>Transitional Justice and Displacement Project (ICTJ and Brookings-LSE)</w:t>
      </w:r>
      <w:r w:rsidRPr="00EB4B3A">
        <w:rPr>
          <w:rFonts w:ascii="Times" w:hAnsi="Times" w:cs="Times New Roman"/>
          <w:noProof/>
        </w:rPr>
        <w:t>, no. July (2012).</w:t>
      </w:r>
    </w:p>
    <w:p w14:paraId="28D8ADD5"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“Forced Displacement and Women’s Security in Colombia.” </w:t>
      </w:r>
      <w:r w:rsidRPr="00EB4B3A">
        <w:rPr>
          <w:rFonts w:ascii="Times" w:hAnsi="Times" w:cs="Times New Roman"/>
          <w:i/>
          <w:iCs/>
          <w:noProof/>
        </w:rPr>
        <w:t>Disasters</w:t>
      </w:r>
      <w:r w:rsidRPr="00EB4B3A">
        <w:rPr>
          <w:rFonts w:ascii="Times" w:hAnsi="Times" w:cs="Times New Roman"/>
          <w:noProof/>
        </w:rPr>
        <w:t xml:space="preserve"> 34, no. 2 (2010): 147–64.</w:t>
      </w:r>
    </w:p>
    <w:p w14:paraId="1B917CCD"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Mertens, Charlotte, and Henri Myrttinen. “‘A Real Woman Waits’ - Heteronormative </w:t>
      </w:r>
      <w:r w:rsidRPr="00EB4B3A">
        <w:rPr>
          <w:rFonts w:ascii="Times" w:hAnsi="Times" w:cs="Times New Roman"/>
          <w:noProof/>
        </w:rPr>
        <w:lastRenderedPageBreak/>
        <w:t xml:space="preserve">Respectability, Neo-Liberal Betterment and Echoes of Coloniality in SGBV Programming in Eastern DR Congo.” </w:t>
      </w:r>
      <w:r w:rsidRPr="00EB4B3A">
        <w:rPr>
          <w:rFonts w:ascii="Times" w:hAnsi="Times" w:cs="Times New Roman"/>
          <w:i/>
          <w:iCs/>
          <w:noProof/>
        </w:rPr>
        <w:t>Journal of Intervention and Statebuilding</w:t>
      </w:r>
      <w:r w:rsidRPr="00EB4B3A">
        <w:rPr>
          <w:rFonts w:ascii="Times" w:hAnsi="Times" w:cs="Times New Roman"/>
          <w:noProof/>
        </w:rPr>
        <w:t>, 2019. https://doi.org/https://doi.org/10.1080/17502977.2019.1610992.</w:t>
      </w:r>
    </w:p>
    <w:p w14:paraId="376D95B2"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Mhajne, Anwar, and Crystal Whetstone. “The Use of Political Motherhood in Egypt’s Arab Spring Uprising and Aftermath.” </w:t>
      </w:r>
      <w:r w:rsidRPr="00EB4B3A">
        <w:rPr>
          <w:rFonts w:ascii="Times" w:hAnsi="Times" w:cs="Times New Roman"/>
          <w:i/>
          <w:iCs/>
          <w:noProof/>
        </w:rPr>
        <w:t>International Feminist Journal of Politics</w:t>
      </w:r>
      <w:r w:rsidRPr="00EB4B3A">
        <w:rPr>
          <w:rFonts w:ascii="Times" w:hAnsi="Times" w:cs="Times New Roman"/>
          <w:noProof/>
        </w:rPr>
        <w:t xml:space="preserve"> 20, no. 1 (2018): 54–68.</w:t>
      </w:r>
    </w:p>
    <w:p w14:paraId="0214A39C"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Moghadam, Valentine. “Gender and Revolutions.” In </w:t>
      </w:r>
      <w:r w:rsidRPr="00EB4B3A">
        <w:rPr>
          <w:rFonts w:ascii="Times" w:hAnsi="Times" w:cs="Times New Roman"/>
          <w:i/>
          <w:iCs/>
          <w:noProof/>
        </w:rPr>
        <w:t>Theorizing Revolutions</w:t>
      </w:r>
      <w:r w:rsidRPr="00EB4B3A">
        <w:rPr>
          <w:rFonts w:ascii="Times" w:hAnsi="Times" w:cs="Times New Roman"/>
          <w:noProof/>
        </w:rPr>
        <w:t>, edited by John Foran. London: Routledge, 1997.</w:t>
      </w:r>
    </w:p>
    <w:p w14:paraId="6CD55842"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Molyneux, Maxine. “Mobilisation without Emancipation? Women’s Interests, the State, and Revolution in Nicaragua.” </w:t>
      </w:r>
      <w:r w:rsidRPr="00EB4B3A">
        <w:rPr>
          <w:rFonts w:ascii="Times" w:hAnsi="Times" w:cs="Times New Roman"/>
          <w:i/>
          <w:iCs/>
          <w:noProof/>
        </w:rPr>
        <w:t>Feminist Studies</w:t>
      </w:r>
      <w:r w:rsidRPr="00EB4B3A">
        <w:rPr>
          <w:rFonts w:ascii="Times" w:hAnsi="Times" w:cs="Times New Roman"/>
          <w:noProof/>
        </w:rPr>
        <w:t xml:space="preserve"> 11, no. 2 (1985): 227–54.</w:t>
      </w:r>
    </w:p>
    <w:p w14:paraId="4FA7CBD9"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“Women’s Grass-Roots Organisations and Solidarity Networks: A Rediscovered Policy Resource.” In </w:t>
      </w:r>
      <w:r w:rsidRPr="00EB4B3A">
        <w:rPr>
          <w:rFonts w:ascii="Times" w:hAnsi="Times" w:cs="Times New Roman"/>
          <w:i/>
          <w:iCs/>
          <w:noProof/>
        </w:rPr>
        <w:t>Des Brèches Dans La Ville: Organisations Urbaines, Environement et Transformation Des Rapports de Genre</w:t>
      </w:r>
      <w:r w:rsidRPr="00EB4B3A">
        <w:rPr>
          <w:rFonts w:ascii="Times" w:hAnsi="Times" w:cs="Times New Roman"/>
          <w:noProof/>
        </w:rPr>
        <w:t>. Geneva: Graduate Institute Publications, 2016.</w:t>
      </w:r>
    </w:p>
    <w:p w14:paraId="73441593"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Moser, Caroline. “The Gendered Continuum of Violence and Conflict: An Operational Framework.” In </w:t>
      </w:r>
      <w:r w:rsidRPr="00EB4B3A">
        <w:rPr>
          <w:rFonts w:ascii="Times" w:hAnsi="Times" w:cs="Times New Roman"/>
          <w:i/>
          <w:iCs/>
          <w:noProof/>
        </w:rPr>
        <w:t>Victims, Perpetrators or Actors? Gender, Armed Conflict and Political Violence</w:t>
      </w:r>
      <w:r w:rsidRPr="00EB4B3A">
        <w:rPr>
          <w:rFonts w:ascii="Times" w:hAnsi="Times" w:cs="Times New Roman"/>
          <w:noProof/>
        </w:rPr>
        <w:t>, edited by Caroline O.N. Moser and Fiona C. Clark. London: Zed Books, 2001.</w:t>
      </w:r>
    </w:p>
    <w:p w14:paraId="15FCAF20"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Moser, Caroline, and Fiona Clark. “Introduction.” In </w:t>
      </w:r>
      <w:r w:rsidRPr="00EB4B3A">
        <w:rPr>
          <w:rFonts w:ascii="Times" w:hAnsi="Times" w:cs="Times New Roman"/>
          <w:i/>
          <w:iCs/>
          <w:noProof/>
        </w:rPr>
        <w:t>Victims, Perpetrators or Actors? Gender, Armed Conflict and Political Violence</w:t>
      </w:r>
      <w:r w:rsidRPr="00EB4B3A">
        <w:rPr>
          <w:rFonts w:ascii="Times" w:hAnsi="Times" w:cs="Times New Roman"/>
          <w:noProof/>
        </w:rPr>
        <w:t>, edited by Caroline Moser and Fiona Clark. London: Zed Books, 2001.</w:t>
      </w:r>
    </w:p>
    <w:p w14:paraId="19D728E2"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Muller, Edward, and Karl-Dieter Opp. “Rational Choice and Rebellious Collective Action.” </w:t>
      </w:r>
      <w:r w:rsidRPr="00EB4B3A">
        <w:rPr>
          <w:rFonts w:ascii="Times" w:hAnsi="Times" w:cs="Times New Roman"/>
          <w:i/>
          <w:iCs/>
          <w:noProof/>
        </w:rPr>
        <w:t>American Political Science Review</w:t>
      </w:r>
      <w:r w:rsidRPr="00EB4B3A">
        <w:rPr>
          <w:rFonts w:ascii="Times" w:hAnsi="Times" w:cs="Times New Roman"/>
          <w:noProof/>
        </w:rPr>
        <w:t xml:space="preserve"> 80, no. 2 (1986): 471–88.</w:t>
      </w:r>
    </w:p>
    <w:p w14:paraId="6E4819CD"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Murdock, Donna. </w:t>
      </w:r>
      <w:r w:rsidRPr="00EB4B3A">
        <w:rPr>
          <w:rFonts w:ascii="Times" w:hAnsi="Times" w:cs="Times New Roman"/>
          <w:i/>
          <w:iCs/>
          <w:noProof/>
        </w:rPr>
        <w:t>When Women Have Wings: Feminism and Developmnet in Medellin, Colombia</w:t>
      </w:r>
      <w:r w:rsidRPr="00EB4B3A">
        <w:rPr>
          <w:rFonts w:ascii="Times" w:hAnsi="Times" w:cs="Times New Roman"/>
          <w:noProof/>
        </w:rPr>
        <w:t>. Ann Arbor: University of Michigan Press, 2008.</w:t>
      </w:r>
    </w:p>
    <w:p w14:paraId="5F12B40C"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Mwaûra, Cirû, and Susanne Schmeidl. </w:t>
      </w:r>
      <w:r w:rsidRPr="00EB4B3A">
        <w:rPr>
          <w:rFonts w:ascii="Times" w:hAnsi="Times" w:cs="Times New Roman"/>
          <w:i/>
          <w:iCs/>
          <w:noProof/>
        </w:rPr>
        <w:t>Early Warning and Conflict Management in the Horn of Africa</w:t>
      </w:r>
      <w:r w:rsidRPr="00EB4B3A">
        <w:rPr>
          <w:rFonts w:ascii="Times" w:hAnsi="Times" w:cs="Times New Roman"/>
          <w:noProof/>
        </w:rPr>
        <w:t>. Asmara, Eritrea: The Red Sea Press, Inc., 2002.</w:t>
      </w:r>
    </w:p>
    <w:p w14:paraId="6B9223D2"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Navarro, Marysa. “The Personal Is Political: Las Madres de Plaza de Mayo.” In </w:t>
      </w:r>
      <w:r w:rsidRPr="00EB4B3A">
        <w:rPr>
          <w:rFonts w:ascii="Times" w:hAnsi="Times" w:cs="Times New Roman"/>
          <w:i/>
          <w:iCs/>
          <w:noProof/>
        </w:rPr>
        <w:t>Power and Popular Protest: Latin American Social Movements</w:t>
      </w:r>
      <w:r w:rsidRPr="00EB4B3A">
        <w:rPr>
          <w:rFonts w:ascii="Times" w:hAnsi="Times" w:cs="Times New Roman"/>
          <w:noProof/>
        </w:rPr>
        <w:t>, edited by Susan Eckstein, 241–59. Berkeley: University of California Press, 1989.</w:t>
      </w:r>
    </w:p>
    <w:p w14:paraId="60752BF8"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Ní Aoláin, Fionnuala, Dina Francesca Haynes, and Naomi Cahn. </w:t>
      </w:r>
      <w:r w:rsidRPr="00EB4B3A">
        <w:rPr>
          <w:rFonts w:ascii="Times" w:hAnsi="Times" w:cs="Times New Roman"/>
          <w:i/>
          <w:iCs/>
          <w:noProof/>
        </w:rPr>
        <w:t>On the Frontlines: Gender, War, and the Post-Conflict Process</w:t>
      </w:r>
      <w:r w:rsidRPr="00EB4B3A">
        <w:rPr>
          <w:rFonts w:ascii="Times" w:hAnsi="Times" w:cs="Times New Roman"/>
          <w:noProof/>
        </w:rPr>
        <w:t>. Oxford: Oxford University Press, 2011.</w:t>
      </w:r>
    </w:p>
    <w:p w14:paraId="0A24AC87"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Nordstrom, Carolyn. </w:t>
      </w:r>
      <w:r w:rsidRPr="00EB4B3A">
        <w:rPr>
          <w:rFonts w:ascii="Times" w:hAnsi="Times" w:cs="Times New Roman"/>
          <w:i/>
          <w:iCs/>
          <w:noProof/>
        </w:rPr>
        <w:t>Girls and Warzones: Troubling Questions</w:t>
      </w:r>
      <w:r w:rsidRPr="00EB4B3A">
        <w:rPr>
          <w:rFonts w:ascii="Times" w:hAnsi="Times" w:cs="Times New Roman"/>
          <w:noProof/>
        </w:rPr>
        <w:t>. Uppsala, Sweden: Life and Peace Institute, 2004.</w:t>
      </w:r>
    </w:p>
    <w:p w14:paraId="3BFB6BF1"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“The Tomorrow of Violence.” In </w:t>
      </w:r>
      <w:r w:rsidRPr="00EB4B3A">
        <w:rPr>
          <w:rFonts w:ascii="Times" w:hAnsi="Times" w:cs="Times New Roman"/>
          <w:i/>
          <w:iCs/>
          <w:noProof/>
        </w:rPr>
        <w:t>Violence</w:t>
      </w:r>
      <w:r w:rsidRPr="00EB4B3A">
        <w:rPr>
          <w:rFonts w:ascii="Times" w:hAnsi="Times" w:cs="Times New Roman"/>
          <w:noProof/>
        </w:rPr>
        <w:t>, edited by Neil Whitehead, 223–42. Santa Fe, NM: School of American Research Press, 2004.</w:t>
      </w:r>
    </w:p>
    <w:p w14:paraId="3768DF88"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Olson, Mancur. </w:t>
      </w:r>
      <w:r w:rsidRPr="00EB4B3A">
        <w:rPr>
          <w:rFonts w:ascii="Times" w:hAnsi="Times" w:cs="Times New Roman"/>
          <w:i/>
          <w:iCs/>
          <w:noProof/>
        </w:rPr>
        <w:t>The Logic of Collective Action</w:t>
      </w:r>
      <w:r w:rsidRPr="00EB4B3A">
        <w:rPr>
          <w:rFonts w:ascii="Times" w:hAnsi="Times" w:cs="Times New Roman"/>
          <w:noProof/>
        </w:rPr>
        <w:t>. Cambridge, MA: Harvard University Press, 1965.</w:t>
      </w:r>
    </w:p>
    <w:p w14:paraId="4D543C39"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lastRenderedPageBreak/>
        <w:t xml:space="preserve">Otto, Dianne. “Women, Peace, and Security: A Critical Analysis of the Security Council’s Vision.” In </w:t>
      </w:r>
      <w:r w:rsidRPr="00EB4B3A">
        <w:rPr>
          <w:rFonts w:ascii="Times" w:hAnsi="Times" w:cs="Times New Roman"/>
          <w:i/>
          <w:iCs/>
          <w:noProof/>
        </w:rPr>
        <w:t>The Oxford Handbook of Gender and Conflict</w:t>
      </w:r>
      <w:r w:rsidRPr="00EB4B3A">
        <w:rPr>
          <w:rFonts w:ascii="Times" w:hAnsi="Times" w:cs="Times New Roman"/>
          <w:noProof/>
        </w:rPr>
        <w:t>, edited by Fionnuala Ní Aoláin, Naomi Cahn, Dina Francesca Haynes, and Nahla Valji. Oxford: Oxford University Press, 2018.</w:t>
      </w:r>
    </w:p>
    <w:p w14:paraId="33972C0D"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Paarlberg-Kvam, Kate. “What’s to Come Is More Complication: Feminist Visions of Peace in Colombia.” </w:t>
      </w:r>
      <w:r w:rsidRPr="00EB4B3A">
        <w:rPr>
          <w:rFonts w:ascii="Times" w:hAnsi="Times" w:cs="Times New Roman"/>
          <w:i/>
          <w:iCs/>
          <w:noProof/>
        </w:rPr>
        <w:t>International Feminist Journal of Politics</w:t>
      </w:r>
      <w:r w:rsidRPr="00EB4B3A">
        <w:rPr>
          <w:rFonts w:ascii="Times" w:hAnsi="Times" w:cs="Times New Roman"/>
          <w:noProof/>
        </w:rPr>
        <w:t xml:space="preserve"> 21, no. 2 (2019): 194–223.</w:t>
      </w:r>
    </w:p>
    <w:p w14:paraId="4981C44A"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Pain, Adam, and Simon Levine. “A Conceptual Analysis of Livelihoods and Resilience: Addressing the ‘Insecurity of Agency.,’” 2012.</w:t>
      </w:r>
    </w:p>
    <w:p w14:paraId="1254355C"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Parkin Daniels, Joe. “Colombian Army Killed Thousands More Civilians than Reported, Study Claims.” </w:t>
      </w:r>
      <w:r w:rsidRPr="00EB4B3A">
        <w:rPr>
          <w:rFonts w:ascii="Times" w:hAnsi="Times" w:cs="Times New Roman"/>
          <w:i/>
          <w:iCs/>
          <w:noProof/>
        </w:rPr>
        <w:t>The Guardian</w:t>
      </w:r>
      <w:r w:rsidRPr="00EB4B3A">
        <w:rPr>
          <w:rFonts w:ascii="Times" w:hAnsi="Times" w:cs="Times New Roman"/>
          <w:noProof/>
        </w:rPr>
        <w:t>, May 8, 2018. https://www.theguardian.com/world/2018/may/08/colombia-false-positives-scandal-casualties-higher-thought-study.</w:t>
      </w:r>
    </w:p>
    <w:p w14:paraId="438FC22B"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Pratt, Nicola, and Sophie Richter-Devroe. “Critically Examining UNSCR 1325 on Women, Peace and Security.” </w:t>
      </w:r>
      <w:r w:rsidRPr="00EB4B3A">
        <w:rPr>
          <w:rFonts w:ascii="Times" w:hAnsi="Times" w:cs="Times New Roman"/>
          <w:i/>
          <w:iCs/>
          <w:noProof/>
        </w:rPr>
        <w:t>International Feminist Journal of Politics</w:t>
      </w:r>
      <w:r w:rsidRPr="00EB4B3A">
        <w:rPr>
          <w:rFonts w:ascii="Times" w:hAnsi="Times" w:cs="Times New Roman"/>
          <w:noProof/>
        </w:rPr>
        <w:t xml:space="preserve"> 13, no. 4 (2011).</w:t>
      </w:r>
    </w:p>
    <w:p w14:paraId="7D18CADA"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Redfern, Corinne. “‘Aren’t Men Just Cleverer than Women?’: Building a Feminist City in the Philippines.” </w:t>
      </w:r>
      <w:r w:rsidRPr="00EB4B3A">
        <w:rPr>
          <w:rFonts w:ascii="Times" w:hAnsi="Times" w:cs="Times New Roman"/>
          <w:i/>
          <w:iCs/>
          <w:noProof/>
        </w:rPr>
        <w:t>The Guardian</w:t>
      </w:r>
      <w:r w:rsidRPr="00EB4B3A">
        <w:rPr>
          <w:rFonts w:ascii="Times" w:hAnsi="Times" w:cs="Times New Roman"/>
          <w:noProof/>
        </w:rPr>
        <w:t>, December 13, 2017. https://www.theguardian.com/working-in-development/2017/dec/13/building-feminist-city-philippines.</w:t>
      </w:r>
    </w:p>
    <w:p w14:paraId="3B2B083A"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Restrepo, Elvira Maria. “Leaders against All Odds: Women Victims of Conflict in Colombia.” </w:t>
      </w:r>
      <w:r w:rsidRPr="00EB4B3A">
        <w:rPr>
          <w:rFonts w:ascii="Times" w:hAnsi="Times" w:cs="Times New Roman"/>
          <w:i/>
          <w:iCs/>
          <w:noProof/>
        </w:rPr>
        <w:t>Palgrave Communications</w:t>
      </w:r>
      <w:r w:rsidRPr="00EB4B3A">
        <w:rPr>
          <w:rFonts w:ascii="Times" w:hAnsi="Times" w:cs="Times New Roman"/>
          <w:noProof/>
        </w:rPr>
        <w:t xml:space="preserve"> 2 (2016).</w:t>
      </w:r>
    </w:p>
    <w:p w14:paraId="7CE77CCC"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Rojas, Omar, and Fabián Benavides. </w:t>
      </w:r>
      <w:r w:rsidRPr="00EB4B3A">
        <w:rPr>
          <w:rFonts w:ascii="Times" w:hAnsi="Times" w:cs="Times New Roman"/>
          <w:i/>
          <w:iCs/>
          <w:noProof/>
        </w:rPr>
        <w:t>Ejecuciones Extrajudiiales En Colombia, 2002-2010: Obediencia Ciega En Campos de Batalla Ficticios</w:t>
      </w:r>
      <w:r w:rsidRPr="00EB4B3A">
        <w:rPr>
          <w:rFonts w:ascii="Times" w:hAnsi="Times" w:cs="Times New Roman"/>
          <w:noProof/>
        </w:rPr>
        <w:t>. Bogotá: Universidad Santo Tomás, 2017.</w:t>
      </w:r>
    </w:p>
    <w:p w14:paraId="57AB953F"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Ruddick, Sara. </w:t>
      </w:r>
      <w:r w:rsidRPr="00EB4B3A">
        <w:rPr>
          <w:rFonts w:ascii="Times" w:hAnsi="Times" w:cs="Times New Roman"/>
          <w:i/>
          <w:iCs/>
          <w:noProof/>
        </w:rPr>
        <w:t>Maternal Thinking: Towards a Politics of Peace</w:t>
      </w:r>
      <w:r w:rsidRPr="00EB4B3A">
        <w:rPr>
          <w:rFonts w:ascii="Times" w:hAnsi="Times" w:cs="Times New Roman"/>
          <w:noProof/>
        </w:rPr>
        <w:t>. 2nd ed. Boston: Beacon Press, 1995.</w:t>
      </w:r>
    </w:p>
    <w:p w14:paraId="6C896488"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Sandvik, Kristin Bergtora. “Gendering Violent Pluralism: Women’s Political Organising in Latin America.” </w:t>
      </w:r>
      <w:r w:rsidRPr="00EB4B3A">
        <w:rPr>
          <w:rFonts w:ascii="Times" w:hAnsi="Times" w:cs="Times New Roman"/>
          <w:i/>
          <w:iCs/>
          <w:noProof/>
        </w:rPr>
        <w:t>Third World Thematics: A TWQ Journal</w:t>
      </w:r>
      <w:r w:rsidRPr="00EB4B3A">
        <w:rPr>
          <w:rFonts w:ascii="Times" w:hAnsi="Times" w:cs="Times New Roman"/>
          <w:noProof/>
        </w:rPr>
        <w:t>, June 13, 2018, 1–16. https://doi.org/10.1080/23802014.2018.1477527.</w:t>
      </w:r>
    </w:p>
    <w:p w14:paraId="6DE29CA8"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Sandvik, Kristin Bergtora, and Julieta Lemaitre. “Internally Displaced Women as Knowledge Producers and Users in Humanitarian Action: The View from Colombia.” </w:t>
      </w:r>
      <w:r w:rsidRPr="00EB4B3A">
        <w:rPr>
          <w:rFonts w:ascii="Times" w:hAnsi="Times" w:cs="Times New Roman"/>
          <w:i/>
          <w:iCs/>
          <w:noProof/>
        </w:rPr>
        <w:t>Disasters</w:t>
      </w:r>
      <w:r w:rsidRPr="00EB4B3A">
        <w:rPr>
          <w:rFonts w:ascii="Times" w:hAnsi="Times" w:cs="Times New Roman"/>
          <w:noProof/>
        </w:rPr>
        <w:t xml:space="preserve"> 37, no. 1 (2013): 36–50.</w:t>
      </w:r>
    </w:p>
    <w:p w14:paraId="29A0BE90"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Sjoberg, Laura. </w:t>
      </w:r>
      <w:r w:rsidRPr="00EB4B3A">
        <w:rPr>
          <w:rFonts w:ascii="Times" w:hAnsi="Times" w:cs="Times New Roman"/>
          <w:i/>
          <w:iCs/>
          <w:noProof/>
        </w:rPr>
        <w:t>Women as Wartime Rapists: Beyond Sensation and Stereotyping</w:t>
      </w:r>
      <w:r w:rsidRPr="00EB4B3A">
        <w:rPr>
          <w:rFonts w:ascii="Times" w:hAnsi="Times" w:cs="Times New Roman"/>
          <w:noProof/>
        </w:rPr>
        <w:t>. New York: New York University Press, 2016.</w:t>
      </w:r>
    </w:p>
    <w:p w14:paraId="16BB5296"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Spivak, Gayatri Chakravorty. “Can the Subaltern Speak?” In </w:t>
      </w:r>
      <w:r w:rsidRPr="00EB4B3A">
        <w:rPr>
          <w:rFonts w:ascii="Times" w:hAnsi="Times" w:cs="Times New Roman"/>
          <w:i/>
          <w:iCs/>
          <w:noProof/>
        </w:rPr>
        <w:t>Marxism and the Interpretation of Culture</w:t>
      </w:r>
      <w:r w:rsidRPr="00EB4B3A">
        <w:rPr>
          <w:rFonts w:ascii="Times" w:hAnsi="Times" w:cs="Times New Roman"/>
          <w:noProof/>
        </w:rPr>
        <w:t>, edited by C. Nelson and L. Grossberg. Urbana, IL: University of Illinois Press, 1988.</w:t>
      </w:r>
    </w:p>
    <w:p w14:paraId="2B5C07C8"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Starr, Lisa, and Claudia Mitchell. “How Can Canada’s Feminist International Assistance Policy Support a Feminist Agenda in Africa? Challenges in Addressing Sexual Violence in Four </w:t>
      </w:r>
      <w:r w:rsidRPr="00EB4B3A">
        <w:rPr>
          <w:rFonts w:ascii="Times" w:hAnsi="Times" w:cs="Times New Roman"/>
          <w:noProof/>
        </w:rPr>
        <w:lastRenderedPageBreak/>
        <w:t xml:space="preserve">Agricultural Colleges in Ethiopia.” </w:t>
      </w:r>
      <w:r w:rsidRPr="00EB4B3A">
        <w:rPr>
          <w:rFonts w:ascii="Times" w:hAnsi="Times" w:cs="Times New Roman"/>
          <w:i/>
          <w:iCs/>
          <w:noProof/>
        </w:rPr>
        <w:t>Agenda-Empowering Women for Gender Equity</w:t>
      </w:r>
      <w:r w:rsidRPr="00EB4B3A">
        <w:rPr>
          <w:rFonts w:ascii="Times" w:hAnsi="Times" w:cs="Times New Roman"/>
          <w:noProof/>
        </w:rPr>
        <w:t xml:space="preserve"> 32, no. 1 (2018): 107–18. https://doi.org/10.1080/10130950.2018.1427692.</w:t>
      </w:r>
    </w:p>
    <w:p w14:paraId="04A33B7B"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Stephen, Lynn. </w:t>
      </w:r>
      <w:r w:rsidRPr="00EB4B3A">
        <w:rPr>
          <w:rFonts w:ascii="Times" w:hAnsi="Times" w:cs="Times New Roman"/>
          <w:i/>
          <w:iCs/>
          <w:noProof/>
        </w:rPr>
        <w:t>Women and Social Movements in Latin America: Power from Below</w:t>
      </w:r>
      <w:r w:rsidRPr="00EB4B3A">
        <w:rPr>
          <w:rFonts w:ascii="Times" w:hAnsi="Times" w:cs="Times New Roman"/>
          <w:noProof/>
        </w:rPr>
        <w:t>. Austin, Texas: University of Texas Press, 1997.</w:t>
      </w:r>
    </w:p>
    <w:p w14:paraId="052D9D87"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Theidon, Kimberly. “1325+17=?: Filling in the Blanks of the Women, Peace and Security Agenda.” In </w:t>
      </w:r>
      <w:r w:rsidRPr="00EB4B3A">
        <w:rPr>
          <w:rFonts w:ascii="Times" w:hAnsi="Times" w:cs="Times New Roman"/>
          <w:i/>
          <w:iCs/>
          <w:noProof/>
        </w:rPr>
        <w:t>The Oxford Handbook of Gender and Conflict</w:t>
      </w:r>
      <w:r w:rsidRPr="00EB4B3A">
        <w:rPr>
          <w:rFonts w:ascii="Times" w:hAnsi="Times" w:cs="Times New Roman"/>
          <w:noProof/>
        </w:rPr>
        <w:t>, edited by Fionnuala Ní Aoláin, Naomi Cahn, Dina Francesca Haynes, and Nahla Valji. Oxford: Oxford University Press, 2017.</w:t>
      </w:r>
    </w:p>
    <w:p w14:paraId="4200EE3A"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“Reconstructing Masculinities: The Disarmament, Demobilization, and Reintegration of Former Combatants in Colombia.” </w:t>
      </w:r>
      <w:r w:rsidRPr="00EB4B3A">
        <w:rPr>
          <w:rFonts w:ascii="Times" w:hAnsi="Times" w:cs="Times New Roman"/>
          <w:i/>
          <w:iCs/>
          <w:noProof/>
        </w:rPr>
        <w:t>Human Rights Quarterly</w:t>
      </w:r>
      <w:r w:rsidRPr="00EB4B3A">
        <w:rPr>
          <w:rFonts w:ascii="Times" w:hAnsi="Times" w:cs="Times New Roman"/>
          <w:noProof/>
        </w:rPr>
        <w:t xml:space="preserve"> 31, no. 1 (2009): 1–34. https://doi.org/10.1353/hrq.0.0053.</w:t>
      </w:r>
    </w:p>
    <w:p w14:paraId="38C00B07"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Thomas Davis, Maya, and Julia Zulver. “Colombia’s City of Women.” </w:t>
      </w:r>
      <w:r w:rsidRPr="00EB4B3A">
        <w:rPr>
          <w:rFonts w:ascii="Times" w:hAnsi="Times" w:cs="Times New Roman"/>
          <w:i/>
          <w:iCs/>
          <w:noProof/>
        </w:rPr>
        <w:t>Al Jazeera</w:t>
      </w:r>
      <w:r w:rsidRPr="00EB4B3A">
        <w:rPr>
          <w:rFonts w:ascii="Times" w:hAnsi="Times" w:cs="Times New Roman"/>
          <w:noProof/>
        </w:rPr>
        <w:t>, 2015. http://www.aljazeera.com/indepth/features/2015/12/colombia-city-women-151211085034832.html.</w:t>
      </w:r>
    </w:p>
    <w:p w14:paraId="3A73CADC"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UNDP. “From Commitment to Action: Policies to End Violence Against Women in Latin America and the Caribbean.” Panama, 2017.</w:t>
      </w:r>
    </w:p>
    <w:p w14:paraId="073A200F"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United Nations Security Council. “Resolution 1366,” 2001.</w:t>
      </w:r>
    </w:p>
    <w:p w14:paraId="5BEC9386"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UNOHCHR. “Informe Anual Del Alto Comisionado de Las Naciones Unidas Para Los Derechos Humanos Sobre La Situación de Los Derechos Humanos En Colombia.” Bogotá, 2018.</w:t>
      </w:r>
    </w:p>
    <w:p w14:paraId="1DE45EBD"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Viterna, Jocelyn. “Pulled, Pushed, and Persuaded: Explaining Women’s Mobilization into the Salvadoran Guerrilla Army.” </w:t>
      </w:r>
      <w:r w:rsidRPr="00EB4B3A">
        <w:rPr>
          <w:rFonts w:ascii="Times" w:hAnsi="Times" w:cs="Times New Roman"/>
          <w:i/>
          <w:iCs/>
          <w:noProof/>
        </w:rPr>
        <w:t>American Journal of Sociology</w:t>
      </w:r>
      <w:r w:rsidRPr="00EB4B3A">
        <w:rPr>
          <w:rFonts w:ascii="Times" w:hAnsi="Times" w:cs="Times New Roman"/>
          <w:noProof/>
        </w:rPr>
        <w:t xml:space="preserve"> 112, no. 1 (2006): 1–45. https://doi.org/10.1086/502690.</w:t>
      </w:r>
    </w:p>
    <w:p w14:paraId="5D133114"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w:t>
      </w:r>
      <w:r w:rsidRPr="00EB4B3A">
        <w:rPr>
          <w:rFonts w:ascii="Times" w:hAnsi="Times" w:cs="Times New Roman"/>
          <w:i/>
          <w:iCs/>
          <w:noProof/>
        </w:rPr>
        <w:t>Women in War: The Micro-Processes of Mobilization in El Salvador</w:t>
      </w:r>
      <w:r w:rsidRPr="00EB4B3A">
        <w:rPr>
          <w:rFonts w:ascii="Times" w:hAnsi="Times" w:cs="Times New Roman"/>
          <w:noProof/>
        </w:rPr>
        <w:t>. London: Oxford University Press, 2013.</w:t>
      </w:r>
    </w:p>
    <w:p w14:paraId="444EC3DA"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Waal, Alex de, Jens Meierhenrich, and Bridget Conley-Zilkic. “How Mass Atrocities End: An Evidence-Based Counter-Narrative.” </w:t>
      </w:r>
      <w:r w:rsidRPr="00EB4B3A">
        <w:rPr>
          <w:rFonts w:ascii="Times" w:hAnsi="Times" w:cs="Times New Roman"/>
          <w:i/>
          <w:iCs/>
          <w:noProof/>
        </w:rPr>
        <w:t>The Fletcher Forum of World Affairs</w:t>
      </w:r>
      <w:r w:rsidRPr="00EB4B3A">
        <w:rPr>
          <w:rFonts w:ascii="Times" w:hAnsi="Times" w:cs="Times New Roman"/>
          <w:noProof/>
        </w:rPr>
        <w:t xml:space="preserve"> 36, no. 1 (2012): 15–31.</w:t>
      </w:r>
    </w:p>
    <w:p w14:paraId="1CBC5824" w14:textId="586B51D6"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Zulver, Julia. “Asociación de Mujeres Afro Por La Paz (AFROMUPAZ): Differential Feminism in Cuerpo y Cara de Mujer.” </w:t>
      </w:r>
      <w:r w:rsidRPr="00EB4B3A">
        <w:rPr>
          <w:rFonts w:ascii="Times" w:hAnsi="Times" w:cs="Times New Roman"/>
          <w:i/>
          <w:iCs/>
          <w:noProof/>
        </w:rPr>
        <w:t>Latin American Perspectives</w:t>
      </w:r>
      <w:r w:rsidRPr="00EB4B3A">
        <w:rPr>
          <w:rFonts w:ascii="Times" w:hAnsi="Times" w:cs="Times New Roman"/>
          <w:noProof/>
        </w:rPr>
        <w:t xml:space="preserve">, </w:t>
      </w:r>
      <w:r w:rsidR="00AE7C77">
        <w:rPr>
          <w:rFonts w:ascii="Times" w:hAnsi="Times" w:cs="Times New Roman"/>
          <w:noProof/>
        </w:rPr>
        <w:t>forthcoming</w:t>
      </w:r>
      <w:r w:rsidRPr="00EB4B3A">
        <w:rPr>
          <w:rFonts w:ascii="Times" w:hAnsi="Times" w:cs="Times New Roman"/>
          <w:noProof/>
        </w:rPr>
        <w:t>.</w:t>
      </w:r>
    </w:p>
    <w:p w14:paraId="008E1DAC"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“Building the City of Women: Creating a Site of Feminist Resistance in a Conflict Zone.” </w:t>
      </w:r>
      <w:r w:rsidRPr="00EB4B3A">
        <w:rPr>
          <w:rFonts w:ascii="Times" w:hAnsi="Times" w:cs="Times New Roman"/>
          <w:i/>
          <w:iCs/>
          <w:noProof/>
        </w:rPr>
        <w:t>Gender, Place, and Culture</w:t>
      </w:r>
      <w:r w:rsidRPr="00EB4B3A">
        <w:rPr>
          <w:rFonts w:ascii="Times" w:hAnsi="Times" w:cs="Times New Roman"/>
          <w:noProof/>
        </w:rPr>
        <w:t xml:space="preserve"> 24, no. 10 (2017): 1498–1516.</w:t>
      </w:r>
    </w:p>
    <w:p w14:paraId="6714F2A0"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“Colectiva Matamba: The Afro-Colombian Women’s Collective Mobilizing Against Structural Racism.” </w:t>
      </w:r>
      <w:r w:rsidRPr="00EB4B3A">
        <w:rPr>
          <w:rFonts w:ascii="Times" w:hAnsi="Times" w:cs="Times New Roman"/>
          <w:i/>
          <w:iCs/>
          <w:noProof/>
        </w:rPr>
        <w:t>NACLA</w:t>
      </w:r>
      <w:r w:rsidRPr="00EB4B3A">
        <w:rPr>
          <w:rFonts w:ascii="Times" w:hAnsi="Times" w:cs="Times New Roman"/>
          <w:noProof/>
        </w:rPr>
        <w:t xml:space="preserve"> 50, no. 4 (2018): 377–80.</w:t>
      </w:r>
    </w:p>
    <w:p w14:paraId="29ACC53C"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“Feasible Justice? How to Guarantee Reparations for Colombia’s 8.3 Million Victims.” </w:t>
      </w:r>
      <w:r w:rsidRPr="00EB4B3A">
        <w:rPr>
          <w:rFonts w:ascii="Times" w:hAnsi="Times" w:cs="Times New Roman"/>
          <w:i/>
          <w:iCs/>
          <w:noProof/>
        </w:rPr>
        <w:t>JusticeInfo.Net</w:t>
      </w:r>
      <w:r w:rsidRPr="00EB4B3A">
        <w:rPr>
          <w:rFonts w:ascii="Times" w:hAnsi="Times" w:cs="Times New Roman"/>
          <w:noProof/>
        </w:rPr>
        <w:t>, 2018. https://www.justiceinfo.net/en/justice-reconciliation/37686-feasible-justice-has-colombia-over-promised-and-under-delivered-reparations-for-its-8-6-million-</w:t>
      </w:r>
      <w:r w:rsidRPr="00EB4B3A">
        <w:rPr>
          <w:rFonts w:ascii="Times" w:hAnsi="Times" w:cs="Times New Roman"/>
          <w:noProof/>
        </w:rPr>
        <w:lastRenderedPageBreak/>
        <w:t>vic.html.</w:t>
      </w:r>
    </w:p>
    <w:p w14:paraId="64175D52"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xml:space="preserve">———. “High-Risk Feminism in El Salvador: Women’s Mobilisation in Violent Times.” </w:t>
      </w:r>
      <w:r w:rsidRPr="00EB4B3A">
        <w:rPr>
          <w:rFonts w:ascii="Times" w:hAnsi="Times" w:cs="Times New Roman"/>
          <w:i/>
          <w:iCs/>
          <w:noProof/>
        </w:rPr>
        <w:t>Gender and Development</w:t>
      </w:r>
      <w:r w:rsidRPr="00EB4B3A">
        <w:rPr>
          <w:rFonts w:ascii="Times" w:hAnsi="Times" w:cs="Times New Roman"/>
          <w:noProof/>
        </w:rPr>
        <w:t xml:space="preserve"> 24, no. 02 (2016): 171–85. https://doi.org/10.1080/13552074.2016.1200883.</w:t>
      </w:r>
    </w:p>
    <w:p w14:paraId="6F63FA6A" w14:textId="77777777" w:rsidR="00EB4B3A" w:rsidRPr="00EB4B3A" w:rsidRDefault="00EB4B3A" w:rsidP="00EB4B3A">
      <w:pPr>
        <w:widowControl w:val="0"/>
        <w:autoSpaceDE w:val="0"/>
        <w:autoSpaceDN w:val="0"/>
        <w:adjustRightInd w:val="0"/>
        <w:spacing w:after="200"/>
        <w:ind w:left="480" w:hanging="480"/>
        <w:rPr>
          <w:rFonts w:ascii="Times" w:hAnsi="Times" w:cs="Times New Roman"/>
          <w:noProof/>
        </w:rPr>
      </w:pPr>
      <w:r w:rsidRPr="00EB4B3A">
        <w:rPr>
          <w:rFonts w:ascii="Times" w:hAnsi="Times" w:cs="Times New Roman"/>
          <w:noProof/>
        </w:rPr>
        <w:t>———. “High Risk Feminism in Colombia: Women’s Mobilisation in Violent Contexts [DPhil Thesis].” University of Oxford, 2018. https://ora.ox.ac.uk/objects/uuid:3fc50c53-d6f5-49c9-a3ba-ca68570a78a3.</w:t>
      </w:r>
    </w:p>
    <w:p w14:paraId="698A965D" w14:textId="77777777" w:rsidR="00EB4B3A" w:rsidRPr="00EB4B3A" w:rsidRDefault="00EB4B3A" w:rsidP="00EB4B3A">
      <w:pPr>
        <w:widowControl w:val="0"/>
        <w:autoSpaceDE w:val="0"/>
        <w:autoSpaceDN w:val="0"/>
        <w:adjustRightInd w:val="0"/>
        <w:spacing w:after="200"/>
        <w:ind w:left="480" w:hanging="480"/>
        <w:rPr>
          <w:rFonts w:ascii="Times" w:hAnsi="Times"/>
          <w:noProof/>
        </w:rPr>
      </w:pPr>
      <w:r w:rsidRPr="00EB4B3A">
        <w:rPr>
          <w:rFonts w:ascii="Times" w:hAnsi="Times" w:cs="Times New Roman"/>
          <w:noProof/>
        </w:rPr>
        <w:t xml:space="preserve">———. “Women Weaving Life in Southern Colombia.” </w:t>
      </w:r>
      <w:r w:rsidRPr="00EB4B3A">
        <w:rPr>
          <w:rFonts w:ascii="Times" w:hAnsi="Times" w:cs="Times New Roman"/>
          <w:i/>
          <w:iCs/>
          <w:noProof/>
        </w:rPr>
        <w:t>NACLA</w:t>
      </w:r>
      <w:r w:rsidRPr="00EB4B3A">
        <w:rPr>
          <w:rFonts w:ascii="Times" w:hAnsi="Times" w:cs="Times New Roman"/>
          <w:noProof/>
        </w:rPr>
        <w:t>, 2019. https://nacla.org/news/2019/04/11/women-weaving-life-southern-colombia.</w:t>
      </w:r>
    </w:p>
    <w:p w14:paraId="4D19878F" w14:textId="4233E2FD" w:rsidR="00951014" w:rsidRPr="001074DF" w:rsidRDefault="00BF5636" w:rsidP="00EB4B3A">
      <w:pPr>
        <w:widowControl w:val="0"/>
        <w:autoSpaceDE w:val="0"/>
        <w:autoSpaceDN w:val="0"/>
        <w:adjustRightInd w:val="0"/>
        <w:spacing w:after="200"/>
        <w:ind w:left="480" w:hanging="480"/>
        <w:rPr>
          <w:color w:val="000000" w:themeColor="text1"/>
        </w:rPr>
      </w:pPr>
      <w:r w:rsidRPr="001074DF">
        <w:rPr>
          <w:rFonts w:ascii="Times" w:hAnsi="Times"/>
          <w:color w:val="000000" w:themeColor="text1"/>
        </w:rPr>
        <w:fldChar w:fldCharType="end"/>
      </w:r>
    </w:p>
    <w:sectPr w:rsidR="00951014" w:rsidRPr="001074DF" w:rsidSect="0031247A">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CD6D2" w14:textId="77777777" w:rsidR="00A77611" w:rsidRDefault="00A77611" w:rsidP="00F86431">
      <w:r>
        <w:separator/>
      </w:r>
    </w:p>
  </w:endnote>
  <w:endnote w:type="continuationSeparator" w:id="0">
    <w:p w14:paraId="359A5457" w14:textId="77777777" w:rsidR="00A77611" w:rsidRDefault="00A77611" w:rsidP="00F8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TimesNewRomanPSMT">
    <w:altName w:val="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8175913"/>
      <w:docPartObj>
        <w:docPartGallery w:val="Page Numbers (Bottom of Page)"/>
        <w:docPartUnique/>
      </w:docPartObj>
    </w:sdtPr>
    <w:sdtEndPr>
      <w:rPr>
        <w:rStyle w:val="PageNumber"/>
      </w:rPr>
    </w:sdtEndPr>
    <w:sdtContent>
      <w:p w14:paraId="3AB1558C" w14:textId="682B6298" w:rsidR="00546591" w:rsidRDefault="00546591" w:rsidP="00533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14D160" w14:textId="77777777" w:rsidR="00546591" w:rsidRDefault="00546591" w:rsidP="000F3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851224"/>
      <w:docPartObj>
        <w:docPartGallery w:val="Page Numbers (Bottom of Page)"/>
        <w:docPartUnique/>
      </w:docPartObj>
    </w:sdtPr>
    <w:sdtEndPr>
      <w:rPr>
        <w:rStyle w:val="PageNumber"/>
      </w:rPr>
    </w:sdtEndPr>
    <w:sdtContent>
      <w:p w14:paraId="4B6A5ED3" w14:textId="4AC74C39" w:rsidR="00546591" w:rsidRDefault="00546591" w:rsidP="001862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B82E57A" w14:textId="77777777" w:rsidR="00546591" w:rsidRPr="00EB0690" w:rsidRDefault="00546591" w:rsidP="000F31CD">
    <w:pPr>
      <w:pStyle w:val="Footer"/>
      <w:ind w:right="360"/>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D24A8" w14:textId="77777777" w:rsidR="00A77611" w:rsidRDefault="00A77611" w:rsidP="00F86431">
      <w:r>
        <w:separator/>
      </w:r>
    </w:p>
  </w:footnote>
  <w:footnote w:type="continuationSeparator" w:id="0">
    <w:p w14:paraId="4ED944ED" w14:textId="77777777" w:rsidR="00A77611" w:rsidRDefault="00A77611" w:rsidP="00F86431">
      <w:r>
        <w:continuationSeparator/>
      </w:r>
    </w:p>
  </w:footnote>
  <w:footnote w:id="1">
    <w:p w14:paraId="3444EA39" w14:textId="32680C60"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{"citationItems":[{"id":"ITEM-1","itemData":{"author":[{"dropping-particle":"","family":"Hill","given":"Felicity","non-dropping-particle":"","parse-names":false,"suffix":""}],"id":"ITEM-1","issued":{"date-parts":[["2003"]]},"title":"Women's Contribution to Conflict Prevention and Early Warning and Disarmament","type":"report"},"uris":["http://www.mendeley.com/documents/?uuid=045bf9e9-48af-474f-9f7d-546d808b57e0"]}],"mendeley":{"formattedCitation":"Felicity Hill, “Women’s Contribution to Conflict Prevention and Early Warning and Disarmament,” 2003, http://www.unidir.org/pdf/Gender/4 Hill.pdf.","plainTextFormattedCitation":"Felicity Hill, “Women’s Contribution to Conflict Prevention and Early Warning and Disarmament,” 2003, http://www.unidir.org/pdf/Gender/4 Hill.pdf.","previouslyFormattedCitation":"Felicity Hill, “Women’s Contribution to Conflict Prevention and Early Warning and Disarmament,” 2003, http://www.unidir.org/pdf/Gender/4 Hill.pdf."},"properties":{"noteIndex":1},"schema":"https://github.com/citation-style-language/schema/raw/master/csl-citation.json"}</w:instrText>
      </w:r>
      <w:r>
        <w:fldChar w:fldCharType="separate"/>
      </w:r>
      <w:r w:rsidRPr="003061DF">
        <w:rPr>
          <w:noProof/>
        </w:rPr>
        <w:t>Felicity Hill, “Women’s Contribution to Conflict Prevention and Early Warning and Disarmament,” 2003, http://www.unidir.org/pdf/Gender/4 Hill.pdf.</w:t>
      </w:r>
      <w:r>
        <w:fldChar w:fldCharType="end"/>
      </w:r>
    </w:p>
  </w:footnote>
  <w:footnote w:id="2">
    <w:p w14:paraId="4E0800B3" w14:textId="77777777" w:rsidR="00546591" w:rsidRPr="00636553" w:rsidRDefault="00546591" w:rsidP="003061DF">
      <w:pPr>
        <w:pStyle w:val="FootnoteText"/>
        <w:rPr>
          <w:lang w:val="en-GB"/>
        </w:rPr>
      </w:pPr>
      <w:r w:rsidRPr="001862CD">
        <w:rPr>
          <w:rStyle w:val="FootnoteReference"/>
        </w:rPr>
        <w:footnoteRef/>
      </w:r>
      <w:r>
        <w:t xml:space="preserve"> </w:t>
      </w:r>
      <w:r w:rsidRPr="00636553">
        <w:rPr>
          <w:rFonts w:ascii="Times" w:hAnsi="Times"/>
        </w:rPr>
        <w:t>Here, the interviewee is referring to the formal title of the Peace Accords (</w:t>
      </w:r>
      <w:r w:rsidRPr="00B5255B">
        <w:rPr>
          <w:rFonts w:ascii="Times" w:hAnsi="Times"/>
          <w:i/>
        </w:rPr>
        <w:t xml:space="preserve">Acuerdo Final para la Terminación del Conflicto y la Construcción de una Paz Estable y Duradera​, </w:t>
      </w:r>
      <w:r w:rsidRPr="00636553">
        <w:rPr>
          <w:rFonts w:ascii="Times" w:hAnsi="Times"/>
        </w:rPr>
        <w:t>Final Agreement for the Termination of the Conflict and the Construction of a Stable and Lasting Peace).</w:t>
      </w:r>
    </w:p>
  </w:footnote>
  <w:footnote w:id="3">
    <w:p w14:paraId="3FB80FB9" w14:textId="0856B143" w:rsidR="00546591" w:rsidRPr="00342322" w:rsidRDefault="00546591">
      <w:pPr>
        <w:pStyle w:val="FootnoteText"/>
        <w:rPr>
          <w:lang w:val="en-GB"/>
        </w:rPr>
      </w:pPr>
      <w:r>
        <w:rPr>
          <w:rStyle w:val="FootnoteReference"/>
        </w:rPr>
        <w:footnoteRef/>
      </w:r>
      <w:r>
        <w:t xml:space="preserve"> </w:t>
      </w:r>
      <w:r>
        <w:rPr>
          <w:lang w:val="en-GB"/>
        </w:rPr>
        <w:t xml:space="preserve">For a counter-narrative on how mass atrocities end, see </w:t>
      </w:r>
      <w:r>
        <w:rPr>
          <w:lang w:val="en-GB"/>
        </w:rPr>
        <w:fldChar w:fldCharType="begin" w:fldLock="1"/>
      </w:r>
      <w:r>
        <w:rPr>
          <w:lang w:val="en-GB"/>
        </w:rPr>
        <w:instrText>ADDIN CSL_CITATION {"citationItems":[{"id":"ITEM-1","itemData":{"author":[{"dropping-particle":"","family":"Waal","given":"Alex","non-dropping-particle":"de","parse-names":false,"suffix":""},{"dropping-particle":"","family":"Meierhenrich","given":"Jens","non-dropping-particle":"","parse-names":false,"suffix":""},{"dropping-particle":"","family":"Conley-Zilkic","given":"Bridget","non-dropping-particle":"","parse-names":false,"suffix":""}],"container-title":"The Fletcher Forum of World Affairs","id":"ITEM-1","issue":"1","issued":{"date-parts":[["2012"]]},"page":"15-31","title":"How Mass Atrocities End: An Evidence-Based Counter-Narrative","type":"article-journal","volume":"36"},"uris":["http://www.mendeley.com/documents/?uuid=5af93a7a-3dfb-4509-a207-a4528efea9b8"]}],"mendeley":{"formattedCitation":"Alex de Waal, Jens Meierhenrich, and Bridget Conley-Zilkic, “How Mass Atrocities End: An Evidence-Based Counter-Narrative,” &lt;i&gt;The Fletcher Forum of World Affairs&lt;/i&gt; 36, no. 1 (2012): 15–31.","plainTextFormattedCitation":"Alex de Waal, Jens Meierhenrich, and Bridget Conley-Zilkic, “How Mass Atrocities End: An Evidence-Based Counter-Narrative,” The Fletcher Forum of World Affairs 36, no. 1 (2012): 15–31.","previouslyFormattedCitation":"Alex de Waal, Jens Meierhenrich, and Bridget Conley-Zilkic, “How Mass Atrocities End: An Evidence-Based Counter-Narrative,” &lt;i&gt;The Fletcher Forum of World Affairs&lt;/i&gt; 36, no. 1 (2012): 15–31."},"properties":{"noteIndex":3},"schema":"https://github.com/citation-style-language/schema/raw/master/csl-citation.json"}</w:instrText>
      </w:r>
      <w:r>
        <w:rPr>
          <w:lang w:val="en-GB"/>
        </w:rPr>
        <w:fldChar w:fldCharType="separate"/>
      </w:r>
      <w:r w:rsidRPr="00342322">
        <w:rPr>
          <w:noProof/>
          <w:lang w:val="en-GB"/>
        </w:rPr>
        <w:t xml:space="preserve">Alex de Waal, Jens Meierhenrich, and Bridget Conley-Zilkic, “How Mass Atrocities End: An Evidence-Based Counter-Narrative,” </w:t>
      </w:r>
      <w:r w:rsidRPr="00342322">
        <w:rPr>
          <w:i/>
          <w:noProof/>
          <w:lang w:val="en-GB"/>
        </w:rPr>
        <w:t>The Fletcher Forum of World Affairs</w:t>
      </w:r>
      <w:r w:rsidRPr="00342322">
        <w:rPr>
          <w:noProof/>
          <w:lang w:val="en-GB"/>
        </w:rPr>
        <w:t xml:space="preserve"> 36, no. 1 (2012): 15–31.</w:t>
      </w:r>
      <w:r>
        <w:rPr>
          <w:lang w:val="en-GB"/>
        </w:rPr>
        <w:fldChar w:fldCharType="end"/>
      </w:r>
      <w:r>
        <w:rPr>
          <w:lang w:val="en-GB"/>
        </w:rPr>
        <w:t xml:space="preserve"> For feminist work on conflicts and endings, see: </w:t>
      </w:r>
      <w:r>
        <w:rPr>
          <w:lang w:val="en-GB"/>
        </w:rPr>
        <w:fldChar w:fldCharType="begin" w:fldLock="1"/>
      </w:r>
      <w:r>
        <w:rPr>
          <w:lang w:val="en-GB"/>
        </w:rPr>
        <w:instrText>ADDIN CSL_CITATION {"citationItems":[{"id":"ITEM-1","itemData":{"author":[{"dropping-particle":"","family":"Ní Aoláin","given":"Fionnuala","non-dropping-particle":"","parse-names":false,"suffix":""},{"dropping-particle":"","family":"Haynes","given":"Dina Francesca","non-dropping-particle":"","parse-names":false,"suffix":""},{"dropping-particle":"","family":"Cahn","given":"Naomi","non-dropping-particle":"","parse-names":false,"suffix":""}],"id":"ITEM-1","issued":{"date-parts":[["2011"]]},"publisher":"Oxford University Press","publisher-place":"Oxford","title":"On the Frontlines: Gender, War, and the Post-Conflict Process","type":"book"},"uris":["http://www.mendeley.com/documents/?uuid=7d949194-593a-4eee-b1ea-32aee3ab28ca"]},{"id":"ITEM-2","itemData":{"author":[{"dropping-particle":"","family":"Cockburn","given":"Cynthia","non-dropping-particle":"","parse-names":false,"suffix":""}],"container-title":"openDemocracy","id":"ITEM-2","issued":{"date-parts":[["2013","11","28"]]},"title":"Sexual violence in Bosnia: how war lives on in everyday life","type":"article-newspaper"},"uris":["http://www.mendeley.com/documents/?uuid=c96744cc-441c-4bcb-9104-6d397f85b7a8"]},{"id":"ITEM-3","itemData":{"author":[{"dropping-particle":"","family":"Berry","given":"Marie E.","non-dropping-particle":"","parse-names":false,"suffix":""},{"dropping-particle":"","family":"Rana","given":"Trisha R.","non-dropping-particle":"","parse-names":false,"suffix":""}],"container-title":"Peace and Change","id":"ITEM-3","issue":"3","issued":{"date-parts":[["2019"]]},"title":"What Prevents Peace? Women and Peacebuilding in Bosnia and Nepal","type":"article-journal","volume":"44"},"uris":["http://www.mendeley.com/documents/?uuid=0f93d3e3-2154-4b4a-af7f-45fc745cc854"]}],"mendeley":{"formattedCitation":"Fionnuala Ní Aoláin, Dina Francesca Haynes, and Naomi Cahn, &lt;i&gt;On the Frontlines: Gender, War, and the Post-Conflict Process&lt;/i&gt; (Oxford: Oxford University Press, 2011); Cynthia Cockburn, “Sexual Violence in Bosnia: How War Lives on in Everyday Life,” &lt;i&gt;OpenDemocracy&lt;/i&gt;, November 28, 2013, https://www.opendemocracy.net/en/5050/sexual-violence-in-bosnia-how-war-lives-on-in-everyday-life/; Marie E. Berry and Trisha R. Rana, “What Prevents Peace? Women and Peacebuilding in Bosnia and Nepal,” &lt;i&gt;Peace and Change&lt;/i&gt; 44, no. 3 (2019).","plainTextFormattedCitation":"Fionnuala Ní Aoláin, Dina Francesca Haynes, and Naomi Cahn, On the Frontlines: Gender, War, and the Post-Conflict Process (Oxford: Oxford University Press, 2011); Cynthia Cockburn, “Sexual Violence in Bosnia: How War Lives on in Everyday Life,” OpenDemocracy, November 28, 2013, https://www.opendemocracy.net/en/5050/sexual-violence-in-bosnia-how-war-lives-on-in-everyday-life/; Marie E. Berry and Trisha R. Rana, “What Prevents Peace? Women and Peacebuilding in Bosnia and Nepal,” Peace and Change 44, no. 3 (2019).","previouslyFormattedCitation":"Fionnuala Ní Aoláin, Dina Francesca Haynes, and Naomi Cahn, &lt;i&gt;On the Frontlines: Gender, War, and the Post-Conflict Process&lt;/i&gt; (Oxford: Oxford University Press, 2011); Cynthia Cockburn, “Sexual Violence in Bosnia: How War Lives on in Everyday Life,” &lt;i&gt;OpenDemocracy&lt;/i&gt;, November 28, 2013, https://www.opendemocracy.net/en/5050/sexual-violence-in-bosnia-how-war-lives-on-in-everyday-life/; Marie E. Berry and Trisha R. Rana, “What Prevents Peace? Women and Peacebuilding in Bosnia and Nepal,” &lt;i&gt;Peace and Change&lt;/i&gt; 44, no. 3 (2019)."},"properties":{"noteIndex":3},"schema":"https://github.com/citation-style-language/schema/raw/master/csl-citation.json"}</w:instrText>
      </w:r>
      <w:r>
        <w:rPr>
          <w:lang w:val="en-GB"/>
        </w:rPr>
        <w:fldChar w:fldCharType="separate"/>
      </w:r>
      <w:r w:rsidRPr="00342322">
        <w:rPr>
          <w:noProof/>
          <w:lang w:val="en-GB"/>
        </w:rPr>
        <w:t xml:space="preserve">Fionnuala Ní Aoláin, Dina Francesca Haynes, and Naomi Cahn, </w:t>
      </w:r>
      <w:r w:rsidRPr="00342322">
        <w:rPr>
          <w:i/>
          <w:noProof/>
          <w:lang w:val="en-GB"/>
        </w:rPr>
        <w:t>On the Frontlines: Gender, War, and the Post-Conflict Process</w:t>
      </w:r>
      <w:r w:rsidRPr="00342322">
        <w:rPr>
          <w:noProof/>
          <w:lang w:val="en-GB"/>
        </w:rPr>
        <w:t xml:space="preserve"> (Oxford: Oxford University Press, 2011); Cynthia Cockburn, “Sexual Violence in Bosnia: How War Lives on in Everyday Life,” </w:t>
      </w:r>
      <w:r w:rsidRPr="00342322">
        <w:rPr>
          <w:i/>
          <w:noProof/>
          <w:lang w:val="en-GB"/>
        </w:rPr>
        <w:t>OpenDemocracy</w:t>
      </w:r>
      <w:r w:rsidRPr="00342322">
        <w:rPr>
          <w:noProof/>
          <w:lang w:val="en-GB"/>
        </w:rPr>
        <w:t xml:space="preserve">, November 28, 2013, https://www.opendemocracy.net/en/5050/sexual-violence-in-bosnia-how-war-lives-on-in-everyday-life/; Marie E. Berry and Trisha R. Rana, “What Prevents Peace? Women and Peacebuilding in Bosnia and Nepal,” </w:t>
      </w:r>
      <w:r w:rsidRPr="00342322">
        <w:rPr>
          <w:i/>
          <w:noProof/>
          <w:lang w:val="en-GB"/>
        </w:rPr>
        <w:t>Peace and Change</w:t>
      </w:r>
      <w:r w:rsidRPr="00342322">
        <w:rPr>
          <w:noProof/>
          <w:lang w:val="en-GB"/>
        </w:rPr>
        <w:t xml:space="preserve"> 44, no. 3 (2019).</w:t>
      </w:r>
      <w:r>
        <w:rPr>
          <w:lang w:val="en-GB"/>
        </w:rPr>
        <w:fldChar w:fldCharType="end"/>
      </w:r>
      <w:r>
        <w:rPr>
          <w:lang w:val="en-GB"/>
        </w:rPr>
        <w:t xml:space="preserve"> </w:t>
      </w:r>
    </w:p>
  </w:footnote>
  <w:footnote w:id="4">
    <w:p w14:paraId="4A5FF706" w14:textId="1FF4BF82" w:rsidR="00546591" w:rsidRPr="00950C2D" w:rsidRDefault="00546591" w:rsidP="00834E7F">
      <w:pPr>
        <w:pStyle w:val="FootnoteText"/>
        <w:ind w:left="284" w:hanging="284"/>
        <w:rPr>
          <w:lang w:val="en-GB"/>
        </w:rPr>
      </w:pPr>
      <w:r w:rsidRPr="001862CD">
        <w:rPr>
          <w:rStyle w:val="FootnoteReference"/>
        </w:rPr>
        <w:footnoteRef/>
      </w:r>
      <w:r>
        <w:t xml:space="preserve"> </w:t>
      </w:r>
      <w:r w:rsidRPr="00950C2D">
        <w:rPr>
          <w:i/>
          <w:lang w:val="en-GB"/>
        </w:rPr>
        <w:t xml:space="preserve">Fuerzas Armadas Revolucionarias de Colombia </w:t>
      </w:r>
      <w:r>
        <w:rPr>
          <w:lang w:val="en-GB"/>
        </w:rPr>
        <w:t xml:space="preserve">(FARC), the Revolutionary Armed Forces of Colombia, a Marxist-Leninist rebel group that was at war with the </w:t>
      </w:r>
      <w:r w:rsidRPr="00636553">
        <w:t>Colombian</w:t>
      </w:r>
      <w:r>
        <w:rPr>
          <w:lang w:val="en-GB"/>
        </w:rPr>
        <w:t xml:space="preserve"> government for 52 years, until a peace deal was reached in 2016. </w:t>
      </w:r>
    </w:p>
  </w:footnote>
  <w:footnote w:id="5">
    <w:p w14:paraId="47BA93D2" w14:textId="19F6D6D7"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Alba","given":"Magali","non-dropping-particle":"","parse-names":false,"suffix":""},{"dropping-particle":"","family":"Boesten","given":"Jan","non-dropping-particle":"","parse-names":false,"suffix":""},{"dropping-particle":"","family":"Idler","given":"Annette","non-dropping-particle":"","parse-names":false,"suffix":""},{"dropping-particle":"","family":"Masullo","given":"Juan","non-dropping-particle":"","parse-names":false,"suffix":""},{"dropping-particle":"","family":"Tickner","given":"Arlene","non-dropping-particle":"","parse-names":false,"suffix":""},{"dropping-particle":"","family":"Zulver","given":"Julia","non-dropping-particle":"","parse-names":false,"suffix":""}],"container-title":"LASA Forum","id":"ITEM-1","issue":"3","issued":{"date-parts":[["2018"]]},"page":"75-80","title":"Challenges in Colombia's Changing Security Landscape: Toward a Shared Vision of Peace","type":"article-journal","volume":"49"},"uris":["http://www.mendeley.com/documents/?uuid=daa156d1-3310-4c7d-b067-5dbaaae30470"]}],"mendeley":{"formattedCitation":"Magali Alba et al., “Challenges in Colombia’s Changing Security Landscape: Toward a Shared Vision of Peace,” &lt;i&gt;LASA Forum&lt;/i&gt; 49, no. 3 (2018): 75–80.","manualFormatting":"Magali Alba et al., “Challenges in Colombia’s Changing Security Landscape: Toward a Shared Vision of Peace,” LASA Forum 49, no. 3 (2018), 75–80.","plainTextFormattedCitation":"Magali Alba et al., “Challenges in Colombia’s Changing Security Landscape: Toward a Shared Vision of Peace,” LASA Forum 49, no. 3 (2018): 75–80.","previouslyFormattedCitation":"Magali Alba et al., “Challenges in Colombia’s Changing Security Landscape: Toward a Shared Vision of Peace,” &lt;i&gt;LASA Forum&lt;/i&gt; 49, no. 3 (2018): 75–80."},"properties":{"noteIndex":5},"schema":"https://github.com/citation-style-language/schema/raw/master/csl-citation.json"}</w:instrText>
      </w:r>
      <w:r>
        <w:fldChar w:fldCharType="separate"/>
      </w:r>
      <w:r w:rsidRPr="003061DF">
        <w:rPr>
          <w:noProof/>
        </w:rPr>
        <w:t xml:space="preserve">Magali Alba et al., “Challenges in Colombia’s Changing Security Landscape: Toward a Shared Vision of Peace,” </w:t>
      </w:r>
      <w:r w:rsidRPr="003061DF">
        <w:rPr>
          <w:i/>
          <w:noProof/>
        </w:rPr>
        <w:t>LASA Forum</w:t>
      </w:r>
      <w:r w:rsidRPr="003061DF">
        <w:rPr>
          <w:noProof/>
        </w:rPr>
        <w:t xml:space="preserve"> 49, no. 3 (2018)</w:t>
      </w:r>
      <w:r>
        <w:rPr>
          <w:noProof/>
        </w:rPr>
        <w:t>,</w:t>
      </w:r>
      <w:r w:rsidRPr="003061DF">
        <w:rPr>
          <w:noProof/>
        </w:rPr>
        <w:t xml:space="preserve"> 75–80.</w:t>
      </w:r>
      <w:r>
        <w:fldChar w:fldCharType="end"/>
      </w:r>
      <w:r>
        <w:t xml:space="preserve"> See also, </w:t>
      </w:r>
      <w:r>
        <w:fldChar w:fldCharType="begin" w:fldLock="1"/>
      </w:r>
      <w:r>
        <w:instrText>ADDIN CSL_CITATION {"citationItems":[{"id":"ITEM-1","itemData":{"author":[{"dropping-particle":"","family":"Casey","given":"Nicholas","non-dropping-particle":"","parse-names":false,"suffix":""}],"container-title":"New York Times","id":"ITEM-1","issued":{"date-parts":[["2019","5","18"]]},"title":"Colombia Army's New Kill Orders Send Chill Down Ranks","type":"article-newspaper"},"uris":["http://www.mendeley.com/documents/?uuid=91ab72c7-7b97-4878-b169-834a3773d300"]}],"mendeley":{"formattedCitation":"Nicholas Casey, “Colombia Army’s New Kill Orders Send Chill Down Ranks,” &lt;i&gt;New York Times&lt;/i&gt;, May 18, 2019, https://www.nytimes.com/2019/05/18/world/americas/colombian-army-killings.html.","manualFormatting":"Nicholas Casey, “Colombia Army’s New Kill Orders Send Chill Down Ranks,” New York Times, May 18, 2019, https://www.nytimes.com/2019/05/18/world/americas/colombian-army-killings.html.","plainTextFormattedCitation":"Nicholas Casey, “Colombia Army’s New Kill Orders Send Chill Down Ranks,” New York Times, May 18, 2019, https://www.nytimes.com/2019/05/18/world/americas/colombian-army-killings.html.","previouslyFormattedCitation":"Nicholas Casey, “Colombia Army’s New Kill Orders Send Chill Down Ranks,” &lt;i&gt;New York Times&lt;/i&gt;, May 18, 2019, https://www.nytimes.com/2019/05/18/world/americas/colombian-army-killings.html."},"properties":{"noteIndex":5},"schema":"https://github.com/citation-style-language/schema/raw/master/csl-citation.json"}</w:instrText>
      </w:r>
      <w:r>
        <w:fldChar w:fldCharType="separate"/>
      </w:r>
      <w:r w:rsidRPr="0052627A">
        <w:rPr>
          <w:noProof/>
        </w:rPr>
        <w:t xml:space="preserve">Nicholas Casey, “Colombia Army’s New Kill Orders Send Chill Down Ranks,” </w:t>
      </w:r>
      <w:r w:rsidRPr="0052627A">
        <w:rPr>
          <w:i/>
          <w:noProof/>
        </w:rPr>
        <w:t>New York Times</w:t>
      </w:r>
      <w:r w:rsidRPr="0052627A">
        <w:rPr>
          <w:noProof/>
        </w:rPr>
        <w:t>, May 18, 2019, https://www.nytimes.com/2019/05/18/world/americas/colombian-army-killings.html.</w:t>
      </w:r>
      <w:r>
        <w:fldChar w:fldCharType="end"/>
      </w:r>
      <w:r>
        <w:t xml:space="preserve"> </w:t>
      </w:r>
    </w:p>
  </w:footnote>
  <w:footnote w:id="6">
    <w:p w14:paraId="0D2C0772" w14:textId="567F0CA4"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{"citationItems":[{"id":"ITEM-1","itemData":{"author":[{"dropping-particle":"","family":"UNOHCHR","given":"","non-dropping-particle":"","parse-names":false,"suffix":""}],"id":"ITEM-1","issued":{"date-parts":[["2018"]]},"publisher-place":"Bogotá","title":"Informe anual del Alto Comisionado de las Naciones Unidas para los Derechos Humanos sobre la situación de los derechos humanos en Colombia","type":"report"},"uris":["http://www.mendeley.com/documents/?uuid=705b769f-220e-4ad9-b62f-ccf47ee76291"]}],"mendeley":{"formattedCitation":"UNOHCHR, “Informe Anual Del Alto Comisionado de Las Naciones Unidas Para Los Derechos Humanos Sobre La Situación de Los Derechos Humanos En Colombia” (Bogotá, 2018).","plainTextFormattedCitation":"UNOHCHR, “Informe Anual Del Alto Comisionado de Las Naciones Unidas Para Los Derechos Humanos Sobre La Situación de Los Derechos Humanos En Colombia” (Bogotá, 2018).","previouslyFormattedCitation":"UNOHCHR, “Informe Anual Del Alto Comisionado de Las Naciones Unidas Para Los Derechos Humanos Sobre La Situación de Los Derechos Humanos En Colombia” (Bogotá, 2018)."},"properties":{"noteIndex":6},"schema":"https://github.com/citation-style-language/schema/raw/master/csl-citation.json"}</w:instrText>
      </w:r>
      <w:r>
        <w:fldChar w:fldCharType="separate"/>
      </w:r>
      <w:r w:rsidRPr="00ED4749">
        <w:rPr>
          <w:noProof/>
        </w:rPr>
        <w:t>UNOHCHR, “Informe Anual Del Alto Comisionado de Las Naciones Unidas Para Los Derechos Humanos Sobre La Situación de Los Derechos Humanos En Colombia” (Bogotá, 2018).</w:t>
      </w:r>
      <w:r>
        <w:fldChar w:fldCharType="end"/>
      </w:r>
    </w:p>
  </w:footnote>
  <w:footnote w:id="7">
    <w:p w14:paraId="630CBF2D" w14:textId="43E932D4"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{"citationItems":[{"id":"ITEM-1","itemData":{"author":[{"dropping-particle":"","family":"Zulver","given":"Julia","non-dropping-particle":"","parse-names":false,"suffix":""}],"container-title":"Gender, Place, and Culture","id":"ITEM-1","issue":"10","issued":{"date-parts":[["2017"]]},"page":"1498-1516","title":"Building the City of Women: Creating a Site of Feminist Resistance in a Conflict Zone","type":"article-journal","volume":"24"},"uris":["http://www.mendeley.com/documents/?uuid=f8a349e9-d750-461a-940b-29e977917dd8"]}],"mendeley":{"formattedCitation":"Julia Zulver, “Building the City of Women: Creating a Site of Feminist Resistance in a Conflict Zone,” &lt;i&gt;Gender, Place, and Culture&lt;/i&gt; 24, no. 10 (2017): 1498–1516.","manualFormatting":"Julia Zulver, “Building the City of Women: Creating a Site of Feminist Resistance in a Conflict Zone,” Gender, Place, and Culture 24, no. 10 (2017), 1498–1516.","plainTextFormattedCitation":"Julia Zulver, “Building the City of Women: Creating a Site of Feminist Resistance in a Conflict Zone,” Gender, Place, and Culture 24, no. 10 (2017): 1498–1516.","previouslyFormattedCitation":"Julia Zulver, “Building the City of Women: Creating a Site of Feminist Resistance in a Conflict Zone,” &lt;i&gt;Gender, Place, and Culture&lt;/i&gt; 24, no. 10 (2017): 1498–1516."},"properties":{"noteIndex":7},"schema":"https://github.com/citation-style-language/schema/raw/master/csl-citation.json"}</w:instrText>
      </w:r>
      <w:r>
        <w:fldChar w:fldCharType="separate"/>
      </w:r>
      <w:r w:rsidRPr="003061DF">
        <w:rPr>
          <w:noProof/>
        </w:rPr>
        <w:t xml:space="preserve">Julia Zulver, “Building the City of Women: Creating a Site of Feminist Resistance in a Conflict Zone,” </w:t>
      </w:r>
      <w:r w:rsidRPr="003061DF">
        <w:rPr>
          <w:i/>
          <w:noProof/>
        </w:rPr>
        <w:t>Gender, Place, and Culture</w:t>
      </w:r>
      <w:r w:rsidRPr="003061DF">
        <w:rPr>
          <w:noProof/>
        </w:rPr>
        <w:t xml:space="preserve"> 24, no. 10 (2017)</w:t>
      </w:r>
      <w:r>
        <w:rPr>
          <w:noProof/>
        </w:rPr>
        <w:t>,</w:t>
      </w:r>
      <w:r w:rsidRPr="003061DF">
        <w:rPr>
          <w:noProof/>
        </w:rPr>
        <w:t xml:space="preserve"> 1498–1516.</w:t>
      </w:r>
      <w:r>
        <w:fldChar w:fldCharType="end"/>
      </w:r>
    </w:p>
  </w:footnote>
  <w:footnote w:id="8">
    <w:p w14:paraId="45AC6813" w14:textId="293E8D9A"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{"citationItems":[{"id":"ITEM-1","itemData":{"DOI":"10.1080/13552074.2016.1200883","author":[{"dropping-particle":"","family":"Zulver","given":"Julia","non-dropping-particle":"","parse-names":false,"suffix":""}],"container-title":"Gender and Development","id":"ITEM-1","issue":"02","issued":{"date-parts":[["2016"]]},"page":"171-185","title":"High-risk Feminism in El Salvador: Women’s Mobilisation in Violent Times","type":"article-journal","volume":"24"},"uris":["http://www.mendeley.com/documents/?uuid=1c396958-1998-4b97-968c-34e24d312680"]}],"mendeley":{"formattedCitation":"Julia Zulver, “High-Risk Feminism in El Salvador: Women’s Mobilisation in Violent Times,” &lt;i&gt;Gender and Development&lt;/i&gt; 24, no. 02 (2016): 171–85, https://doi.org/10.1080/13552074.2016.1200883.","manualFormatting":"Julia Zulver, “High-Risk Feminism in El Salvador: Women’s Mobilisation in Violent Times,” Gender and Development 24, no. 02 (2016), 1","plainTextFormattedCitation":"Julia Zulver, “High-Risk Feminism in El Salvador: Women’s Mobilisation in Violent Times,” Gender and Development 24, no. 02 (2016): 171–85, https://doi.org/10.1080/13552074.2016.1200883.","previouslyFormattedCitation":"Julia Zulver, “High-Risk Feminism in El Salvador: Women’s Mobilisation in Violent Times,” &lt;i&gt;Gender and Development&lt;/i&gt; 24, no. 02 (2016): 171–85, https://doi.org/10.1080/13552074.2016.1200883."},"properties":{"noteIndex":8},"schema":"https://github.com/citation-style-language/schema/raw/master/csl-citation.json"}</w:instrText>
      </w:r>
      <w:r>
        <w:fldChar w:fldCharType="separate"/>
      </w:r>
      <w:r w:rsidRPr="00ED4749">
        <w:rPr>
          <w:noProof/>
        </w:rPr>
        <w:t xml:space="preserve">Julia Zulver, “High-Risk Feminism in El Salvador: Women’s Mobilisation in Violent Times,” </w:t>
      </w:r>
      <w:r w:rsidRPr="00ED4749">
        <w:rPr>
          <w:i/>
          <w:noProof/>
        </w:rPr>
        <w:t>Gender and Development</w:t>
      </w:r>
      <w:r w:rsidRPr="00ED4749">
        <w:rPr>
          <w:noProof/>
        </w:rPr>
        <w:t xml:space="preserve"> 24, no. 02 (2016)</w:t>
      </w:r>
      <w:r>
        <w:rPr>
          <w:noProof/>
        </w:rPr>
        <w:t>,</w:t>
      </w:r>
      <w:r w:rsidRPr="00ED4749">
        <w:rPr>
          <w:noProof/>
        </w:rPr>
        <w:t xml:space="preserve"> 1</w:t>
      </w:r>
      <w:r>
        <w:fldChar w:fldCharType="end"/>
      </w:r>
      <w:r>
        <w:t>72.</w:t>
      </w:r>
    </w:p>
  </w:footnote>
  <w:footnote w:id="9">
    <w:p w14:paraId="0A75D785" w14:textId="4217DAAC"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{"citationItems":[{"id":"ITEM-1","itemData":{"DOI":"10.1080/23802014.2018.1477527","ISSN":"2380-2014","author":[{"dropping-particle":"","family":"Sandvik","given":"Kristin Bergtora","non-dropping-particle":"","parse-names":false,"suffix":""}],"container-title":"Third World Thematics: A TWQ Journal","id":"ITEM-1","issued":{"date-parts":[["2018","6","13"]]},"note":"doi: 10.1080/23802014.2018.1477527","page":"1-16","publisher":"Routledge","title":"Gendering violent pluralism: women’s political organising in Latin America","type":"article-journal"},"uris":["http://www.mendeley.com/documents/?uuid=a8c12f19-8d3b-40cc-94b7-36c811f127be"]}],"mendeley":{"formattedCitation":"Kristin Bergtora Sandvik, “Gendering Violent Pluralism: Women’s Political Organising in Latin America,” &lt;i&gt;Third World Thematics: A TWQ Journal&lt;/i&gt;, June 13, 2018, 1–16, https://doi.org/10.1080/23802014.2018.1477527.","manualFormatting":"Kristin Bergtora Sandvik, “Gendering Violent Pluralism: Women’s Political Organising in Latin America,” Third World Thematics: A TWQ Journal (2018), ","plainTextFormattedCitation":"Kristin Bergtora Sandvik, “Gendering Violent Pluralism: Women’s Political Organising in Latin America,” Third World Thematics: A TWQ Journal, June 13, 2018, 1–16, https://doi.org/10.1080/23802014.2018.1477527.","previouslyFormattedCitation":"Kristin Bergtora Sandvik, “Gendering Violent Pluralism: Women’s Political Organising in Latin America,” &lt;i&gt;Third World Thematics: A TWQ Journal&lt;/i&gt;, June 13, 2018, 1–16, https://doi.org/10.1080/23802014.2018.1477527."},"properties":{"noteIndex":9},"schema":"https://github.com/citation-style-language/schema/raw/master/csl-citation.json"}</w:instrText>
      </w:r>
      <w:r>
        <w:fldChar w:fldCharType="separate"/>
      </w:r>
      <w:r w:rsidRPr="00ED4749">
        <w:rPr>
          <w:bCs/>
          <w:noProof/>
        </w:rPr>
        <w:t xml:space="preserve">Kristin Bergtora Sandvik, “Gendering Violent Pluralism: Women’s Political Organising in Latin America,” </w:t>
      </w:r>
      <w:r w:rsidRPr="00ED4749">
        <w:rPr>
          <w:bCs/>
          <w:i/>
          <w:noProof/>
        </w:rPr>
        <w:t>Third World Thematics: A TWQ Journal</w:t>
      </w:r>
      <w:r w:rsidRPr="00ED4749">
        <w:rPr>
          <w:bCs/>
          <w:noProof/>
        </w:rPr>
        <w:t xml:space="preserve"> </w:t>
      </w:r>
      <w:r>
        <w:rPr>
          <w:bCs/>
          <w:noProof/>
        </w:rPr>
        <w:t>(</w:t>
      </w:r>
      <w:r w:rsidRPr="00ED4749">
        <w:rPr>
          <w:bCs/>
          <w:noProof/>
        </w:rPr>
        <w:t>2018</w:t>
      </w:r>
      <w:r>
        <w:rPr>
          <w:bCs/>
          <w:noProof/>
        </w:rPr>
        <w:t>)</w:t>
      </w:r>
      <w:r w:rsidRPr="00ED4749">
        <w:rPr>
          <w:bCs/>
          <w:noProof/>
        </w:rPr>
        <w:t xml:space="preserve">, </w:t>
      </w:r>
      <w:r>
        <w:fldChar w:fldCharType="end"/>
      </w:r>
      <w:r>
        <w:t>12.</w:t>
      </w:r>
    </w:p>
  </w:footnote>
  <w:footnote w:id="10">
    <w:p w14:paraId="3DA635ED" w14:textId="670A556A" w:rsidR="00546591" w:rsidRPr="00EE748E" w:rsidRDefault="00546591">
      <w:pPr>
        <w:pStyle w:val="FootnoteText"/>
        <w:rPr>
          <w:lang w:val="en-GB"/>
        </w:rPr>
      </w:pPr>
      <w:r>
        <w:rPr>
          <w:rStyle w:val="FootnoteReference"/>
        </w:rPr>
        <w:footnoteRef/>
      </w:r>
      <w:r>
        <w:t xml:space="preserve"> </w:t>
      </w:r>
      <w:r>
        <w:rPr>
          <w:lang w:val="en-GB"/>
        </w:rPr>
        <w:t>Ibid.</w:t>
      </w:r>
    </w:p>
  </w:footnote>
  <w:footnote w:id="11">
    <w:p w14:paraId="280CFD22" w14:textId="4F02CC73"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{"citationItems":[{"id":"ITEM-1","itemData":{"author":[{"dropping-particle":"","family":"Baines","given":"Erin","non-dropping-particle":"","parse-names":false,"suffix":""}],"container-title":"International Political Sociology","id":"ITEM-1","issue":"4","issued":{"date-parts":[["2015"]]},"page":"1-17","title":"\"Today, I want to Speak Out the Truth\": Victim Agency, Responsibility, and Transitional Justice","type":"article-journal","volume":"9"},"uris":["http://www.mendeley.com/documents/?uuid=247c812a-fd0e-4639-ad4a-1128a3575e6c"]}],"mendeley":{"formattedCitation":"Erin Baines, “‘Today, I Want to Speak Out the Truth’: Victim Agency, Responsibility, and Transitional Justice,” &lt;i&gt;International Political Sociology&lt;/i&gt; 9, no. 4 (2015): 1–17.","manualFormatting":"Erin Baines, “‘Today, I Want to Speak Out the Truth’: Victim Agency, Responsibility, and Transitional Justice,” International Political Sociology 9, no. 4 (2015)","plainTextFormattedCitation":"Erin Baines, “‘Today, I Want to Speak Out the Truth’: Victim Agency, Responsibility, and Transitional Justice,” International Political Sociology 9, no. 4 (2015): 1–17.","previouslyFormattedCitation":"Erin Baines, “‘Today, I Want to Speak Out the Truth’: Victim Agency, Responsibility, and Transitional Justice,” &lt;i&gt;International Political Sociology&lt;/i&gt; 9, no. 4 (2015): 1–17."},"properties":{"noteIndex":11},"schema":"https://github.com/citation-style-language/schema/raw/master/csl-citation.json"}</w:instrText>
      </w:r>
      <w:r>
        <w:fldChar w:fldCharType="separate"/>
      </w:r>
      <w:r w:rsidRPr="00ED4749">
        <w:rPr>
          <w:bCs/>
          <w:noProof/>
        </w:rPr>
        <w:t xml:space="preserve">Erin Baines, “‘Today, I Want to Speak Out the Truth’: Victim Agency, Responsibility, and Transitional Justice,” </w:t>
      </w:r>
      <w:r w:rsidRPr="00ED4749">
        <w:rPr>
          <w:bCs/>
          <w:i/>
          <w:noProof/>
        </w:rPr>
        <w:t>International Political Sociology</w:t>
      </w:r>
      <w:r w:rsidRPr="00ED4749">
        <w:rPr>
          <w:bCs/>
          <w:noProof/>
        </w:rPr>
        <w:t xml:space="preserve"> 9, no. 4 (2015)</w:t>
      </w:r>
      <w:r>
        <w:fldChar w:fldCharType="end"/>
      </w:r>
      <w:r>
        <w:t>, 2.</w:t>
      </w:r>
    </w:p>
  </w:footnote>
  <w:footnote w:id="12">
    <w:p w14:paraId="67517AF6" w14:textId="191EF2C5" w:rsidR="00546591" w:rsidRPr="003061DF" w:rsidRDefault="00546591">
      <w:pPr>
        <w:pStyle w:val="FootnoteText"/>
        <w:rPr>
          <w:lang w:val="en-GB"/>
        </w:rPr>
      </w:pPr>
      <w:r w:rsidRPr="001862CD">
        <w:rPr>
          <w:rStyle w:val="FootnoteReference"/>
        </w:rPr>
        <w:footnoteRef/>
      </w:r>
      <w:r>
        <w:t xml:space="preserve"> See, for example: </w:t>
      </w:r>
      <w:r>
        <w:fldChar w:fldCharType="begin" w:fldLock="1"/>
      </w:r>
      <w:r>
        <w:instrText>ADDIN CSL_CITATION {"citationItems":[{"id":"ITEM-1","itemData":{"author":[{"dropping-particle":"","family":"Jones","given":"Adam","non-dropping-particle":"","parse-names":false,"suffix":""}],"container-title":"Journal of Genocide Research","id":"ITEM-1","issue":"1","issued":{"date-parts":[["2002"]]},"page":"65-94","title":"Gender and genocide in Rwanda","type":"article-journal","volume":"4"},"uris":["http://www.mendeley.com/documents/?uuid=b128067a-cc1c-420c-afd2-1babaf8297fa"]},{"id":"ITEM-2","itemData":{"author":[{"dropping-particle":"","family":"Carpenter","given":"Charli","non-dropping-particle":"","parse-names":false,"suffix":""}],"container-title":"The International Journal of Human Rights","id":"ITEM-2","issue":"4","issued":{"date-parts":[["2002"]]},"page":"77-101","title":"Beyond 'Gendercide': Incorporating Gender into Comparative Genocide Studies","type":"article-journal","volume":"6"},"uris":["http://www.mendeley.com/documents/?uuid=1cb11405-2a17-4524-baf2-a0523aceed5f"]},{"id":"ITEM-3","itemData":{"author":[{"dropping-particle":"","family":"Sjoberg","given":"Laura","non-dropping-particle":"","parse-names":false,"suffix":""}],"id":"ITEM-3","issued":{"date-parts":[["2016"]]},"publisher":"New York University Press","publisher-place":"New York","title":"Women as Wartime Rapists: Beyond Sensation and Stereotyping","type":"book"},"uris":["http://www.mendeley.com/documents/?uuid=4de18e82-2261-48b7-9fac-2818156be304"]},{"id":"ITEM-4","itemData":{"author":[{"dropping-particle":"","family":"Buss","given":"Doris","non-dropping-particle":"","parse-names":false,"suffix":""}],"container-title":"Windsor Yearbook of Access to Justice","id":"ITEM-4","issue":"1","issued":{"date-parts":[["2007"]]},"title":"The Curious Visibility of Wartime Rape: Gender and Ethnicity in International Criminal Law","type":"article-journal","volume":"25"},"uris":["http://www.mendeley.com/documents/?uuid=7e5661de-321e-468a-9801-ebfd956e530a"]}],"mendeley":{"formattedCitation":"Adam Jones, “Gender and Genocide in Rwanda,” &lt;i&gt;Journal of Genocide Research&lt;/i&gt; 4, no. 1 (2002): 65–94; Charli Carpenter, “Beyond ‘Gendercide’: Incorporating Gender into Comparative Genocide Studies,” &lt;i&gt;The International Journal of Human Rights&lt;/i&gt; 6, no. 4 (2002): 77–101; Laura Sjoberg, &lt;i&gt;Women as Wartime Rapists: Beyond Sensation and Stereotyping&lt;/i&gt; (New York: New York University Press, 2016); Doris Buss, “The Curious Visibility of Wartime Rape: Gender and Ethnicity in International Criminal Law,” &lt;i&gt;Windsor Yearbook of Access to Justice&lt;/i&gt; 25, no. 1 (2007).","plainTextFormattedCitation":"Adam Jones, “Gender and Genocide in Rwanda,” Journal of Genocide Research 4, no. 1 (2002): 65–94; Charli Carpenter, “Beyond ‘Gendercide’: Incorporating Gender into Comparative Genocide Studies,” The International Journal of Human Rights 6, no. 4 (2002): 77–101; Laura Sjoberg, Women as Wartime Rapists: Beyond Sensation and Stereotyping (New York: New York University Press, 2016); Doris Buss, “The Curious Visibility of Wartime Rape: Gender and Ethnicity in International Criminal Law,” Windsor Yearbook of Access to Justice 25, no. 1 (2007).","previouslyFormattedCitation":"Adam Jones, “Gender and Genocide in Rwanda,” &lt;i&gt;Journal of Genocide Research&lt;/i&gt; 4, no. 1 (2002): 65–94; Charli Carpenter, “Beyond ‘Gendercide’: Incorporating Gender into Comparative Genocide Studies,” &lt;i&gt;The International Journal of Human Rights&lt;/i&gt; 6, no. 4 (2002): 77–101; Laura Sjoberg, &lt;i&gt;Women as Wartime Rapists: Beyond Sensation and Stereotyping&lt;/i&gt; (New York: New York University Press, 2016); Doris Buss, “The Curious Visibility of Wartime Rape: Gender and Ethnicity in International Criminal Law,” &lt;i&gt;Windsor Yearbook of Access to Justice&lt;/i&gt; 25, no. 1 (2007)."},"properties":{"noteIndex":12},"schema":"https://github.com/citation-style-language/schema/raw/master/csl-citation.json"}</w:instrText>
      </w:r>
      <w:r>
        <w:fldChar w:fldCharType="separate"/>
      </w:r>
      <w:r w:rsidRPr="00A160E3">
        <w:rPr>
          <w:noProof/>
        </w:rPr>
        <w:t xml:space="preserve">Adam Jones, “Gender and Genocide in Rwanda,” </w:t>
      </w:r>
      <w:r w:rsidRPr="00A160E3">
        <w:rPr>
          <w:i/>
          <w:noProof/>
        </w:rPr>
        <w:t>Journal of Genocide Research</w:t>
      </w:r>
      <w:r w:rsidRPr="00A160E3">
        <w:rPr>
          <w:noProof/>
        </w:rPr>
        <w:t xml:space="preserve"> 4, no. 1 (2002): 65–94; Charli Carpenter, “Beyond ‘Gendercide’: Incorporating Gender into Comparative Genocide Studies,” </w:t>
      </w:r>
      <w:r w:rsidRPr="00A160E3">
        <w:rPr>
          <w:i/>
          <w:noProof/>
        </w:rPr>
        <w:t>The International Journal of Human Rights</w:t>
      </w:r>
      <w:r w:rsidRPr="00A160E3">
        <w:rPr>
          <w:noProof/>
        </w:rPr>
        <w:t xml:space="preserve"> 6, no. 4 (2002): 77–101; Laura Sjoberg, </w:t>
      </w:r>
      <w:r w:rsidRPr="00A160E3">
        <w:rPr>
          <w:i/>
          <w:noProof/>
        </w:rPr>
        <w:t>Women as Wartime Rapists: Beyond Sensation and Stereotyping</w:t>
      </w:r>
      <w:r w:rsidRPr="00A160E3">
        <w:rPr>
          <w:noProof/>
        </w:rPr>
        <w:t xml:space="preserve"> (New York: New York University Press, 2016); Doris Buss, “The Curious Visibility of Wartime Rape: Gender and Ethnicity in International Criminal Law,” </w:t>
      </w:r>
      <w:r w:rsidRPr="00A160E3">
        <w:rPr>
          <w:i/>
          <w:noProof/>
        </w:rPr>
        <w:t>Windsor Yearbook of Access to Justice</w:t>
      </w:r>
      <w:r w:rsidRPr="00A160E3">
        <w:rPr>
          <w:noProof/>
        </w:rPr>
        <w:t xml:space="preserve"> 25, no. 1 (2007).</w:t>
      </w:r>
      <w:r>
        <w:fldChar w:fldCharType="end"/>
      </w:r>
    </w:p>
  </w:footnote>
  <w:footnote w:id="13">
    <w:p w14:paraId="6237629F" w14:textId="627A912D" w:rsidR="00546591" w:rsidRPr="008020F2" w:rsidRDefault="00546591">
      <w:pPr>
        <w:pStyle w:val="FootnoteText"/>
        <w:rPr>
          <w:i/>
          <w:lang w:val="en-GB"/>
        </w:rPr>
      </w:pPr>
      <w:r>
        <w:rPr>
          <w:rStyle w:val="FootnoteReference"/>
        </w:rPr>
        <w:footnoteRef/>
      </w:r>
      <w:r>
        <w:t xml:space="preserve"> </w:t>
      </w:r>
      <w:r>
        <w:rPr>
          <w:lang w:val="en-GB"/>
        </w:rPr>
        <w:t xml:space="preserve">An idea often promoted through the use and misuse of Sara Ruddick’s seminal text, </w:t>
      </w:r>
      <w:r w:rsidRPr="003E7D98">
        <w:rPr>
          <w:lang w:val="en-GB"/>
        </w:rPr>
        <w:t>Maternal Thinking</w:t>
      </w:r>
      <w:r>
        <w:rPr>
          <w:lang w:val="en-GB"/>
        </w:rPr>
        <w:t xml:space="preserve">. In the preface to the second edition of her book, she is careful to reiterate that she does not think that women or mothers are inherently “peaceful”, but rather that their actions and efforts could be used as a resource for peace. See </w:t>
      </w:r>
      <w:r>
        <w:rPr>
          <w:lang w:val="en-GB"/>
        </w:rPr>
        <w:fldChar w:fldCharType="begin" w:fldLock="1"/>
      </w:r>
      <w:r>
        <w:rPr>
          <w:lang w:val="en-GB"/>
        </w:rPr>
        <w:instrText>ADDIN CSL_CITATION {"citationItems":[{"id":"ITEM-1","itemData":{"author":[{"dropping-particle":"","family":"Ruddick","given":"Sara","non-dropping-particle":"","parse-names":false,"suffix":""}],"edition":"2nd","id":"ITEM-1","issued":{"date-parts":[["1995"]]},"publisher":"Beacon Press","publisher-place":"Boston","title":"Maternal Thinking: Towards a Politics of Peace","type":"book"},"uris":["http://www.mendeley.com/documents/?uuid=dace48c0-7bbe-441a-921c-dcd628614c6f"]},{"id":"ITEM-2","itemData":{"author":[{"dropping-particle":"","family":"Cohn","given":"Carol","non-dropping-particle":"","parse-names":false,"suffix":""}],"container-title":"Journal of International Political Theory","id":"ITEM-2","issue":"1","issued":{"date-parts":[["2013"]]},"page":"46-69","title":"\"Maternal thinking\" and the concept of \"vulnerability\" in security paradigms, policies, and practices","type":"article-journal","volume":"10"},"uris":["http://www.mendeley.com/documents/?uuid=c6671a6a-3344-438b-94b3-2664e28d5895"]}],"mendeley":{"formattedCitation":"Sara Ruddick, &lt;i&gt;Maternal Thinking: Towards a Politics of Peace&lt;/i&gt;, 2nd ed. (Boston: Beacon Press, 1995); Carol Cohn, “‘Maternal Thinking’ and the Concept of ‘Vulnerability’ in Security Paradigms, Policies, and Practices,” &lt;i&gt;Journal of International Political Theory&lt;/i&gt; 10, no. 1 (2013): 46–69.","plainTextFormattedCitation":"Sara Ruddick, Maternal Thinking: Towards a Politics of Peace, 2nd ed. (Boston: Beacon Press, 1995); Carol Cohn, “‘Maternal Thinking’ and the Concept of ‘Vulnerability’ in Security Paradigms, Policies, and Practices,” Journal of International Political Theory 10, no. 1 (2013): 46–69.","previouslyFormattedCitation":"Sara Ruddick, &lt;i&gt;Maternal Thinking: Towards a Politics of Peace&lt;/i&gt;, 2nd ed. (Boston: Beacon Press, 1995); Carol Cohn, “‘Maternal Thinking’ and the Concept of ‘Vulnerability’ in Security Paradigms, Policies, and Practices,” &lt;i&gt;Journal of International Political Theory&lt;/i&gt; 10, no. 1 (2013): 46–69."},"properties":{"noteIndex":13},"schema":"https://github.com/citation-style-language/schema/raw/master/csl-citation.json"}</w:instrText>
      </w:r>
      <w:r>
        <w:rPr>
          <w:lang w:val="en-GB"/>
        </w:rPr>
        <w:fldChar w:fldCharType="separate"/>
      </w:r>
      <w:r w:rsidRPr="008020F2">
        <w:rPr>
          <w:noProof/>
          <w:lang w:val="en-GB"/>
        </w:rPr>
        <w:t xml:space="preserve">Sara Ruddick, </w:t>
      </w:r>
      <w:r w:rsidRPr="008020F2">
        <w:rPr>
          <w:i/>
          <w:noProof/>
          <w:lang w:val="en-GB"/>
        </w:rPr>
        <w:t>Maternal Thinking: Towards a Politics of Peace</w:t>
      </w:r>
      <w:r w:rsidRPr="008020F2">
        <w:rPr>
          <w:noProof/>
          <w:lang w:val="en-GB"/>
        </w:rPr>
        <w:t xml:space="preserve">, 2nd ed. (Boston: Beacon Press, 1995); Carol Cohn, “‘Maternal Thinking’ and the Concept of ‘Vulnerability’ in Security Paradigms, Policies, and Practices,” </w:t>
      </w:r>
      <w:r w:rsidRPr="008020F2">
        <w:rPr>
          <w:i/>
          <w:noProof/>
          <w:lang w:val="en-GB"/>
        </w:rPr>
        <w:t>Journal of International Political Theory</w:t>
      </w:r>
      <w:r w:rsidRPr="008020F2">
        <w:rPr>
          <w:noProof/>
          <w:lang w:val="en-GB"/>
        </w:rPr>
        <w:t xml:space="preserve"> 10, no. 1 (2013): 46–69.</w:t>
      </w:r>
      <w:r>
        <w:rPr>
          <w:lang w:val="en-GB"/>
        </w:rPr>
        <w:fldChar w:fldCharType="end"/>
      </w:r>
    </w:p>
  </w:footnote>
  <w:footnote w:id="14">
    <w:p w14:paraId="13D2A42F" w14:textId="1981A91C" w:rsidR="00546591" w:rsidRPr="007D0533" w:rsidRDefault="00546591">
      <w:pPr>
        <w:pStyle w:val="FootnoteText"/>
        <w:rPr>
          <w:lang w:val="en-GB"/>
        </w:rPr>
      </w:pPr>
      <w:r>
        <w:rPr>
          <w:rStyle w:val="FootnoteReference"/>
        </w:rPr>
        <w:footnoteRef/>
      </w:r>
      <w:r>
        <w:t xml:space="preserve"> </w:t>
      </w:r>
      <w:r>
        <w:fldChar w:fldCharType="begin" w:fldLock="1"/>
      </w:r>
      <w:r>
        <w:instrText>ADDIN CSL_CITATION {"citationItems":[{"id":"ITEM-1","itemData":{"author":[{"dropping-particle":"","family":"Goetz","given":"Anne Marie","non-dropping-particle":"","parse-names":false,"suffix":""},{"dropping-particle":"","family":"Jenkins","given":"Rob","non-dropping-particle":"","parse-names":false,"suffix":""}],"container-title":"The Oxford Handbook of Gender and Conflict","editor":[{"dropping-particle":"","family":"Ní Aoláin","given":"Fionnuala","non-dropping-particle":"","parse-names":false,"suffix":""},{"dropping-particle":"","family":"Cahn","given":"Naomi","non-dropping-particle":"","parse-names":false,"suffix":""},{"dropping-particle":"","family":"Haynes","given":"Dina Francesca","non-dropping-particle":"","parse-names":false,"suffix":""},{"dropping-particle":"","family":"Valji","given":"Nahla","non-dropping-particle":"","parse-names":false,"suffix":""}],"id":"ITEM-1","issued":{"date-parts":[["2018"]]},"publisher":"Oxford University Press","publisher-place":"Oxford","title":"Participation and Protection: Security Council Dynamics, Bureaucratic Politics, and the Evolution of the Women, Peace, and Security Agenda","type":"chapter"},"uris":["http://www.mendeley.com/documents/?uuid=ffc5e8be-453b-4769-9d08-b4c27485be1f"]}],"mendeley":{"formattedCitation":"Anne Marie Goetz and Rob Jenkins, “Participation and Protection: Security Council Dynamics, Bureaucratic Politics, and the Evolution of the Women, Peace, and Security Agenda,” in &lt;i&gt;The Oxford Handbook of Gender and Conflict&lt;/i&gt;, ed. Fionnuala Ní Aoláin et al. (Oxford: Oxford University Press, 2018).","plainTextFormattedCitation":"Anne Marie Goetz and Rob Jenkins, “Participation and Protection: Security Council Dynamics, Bureaucratic Politics, and the Evolution of the Women, Peace, and Security Agenda,” in The Oxford Handbook of Gender and Conflict, ed. Fionnuala Ní Aoláin et al. (Oxford: Oxford University Press, 2018).","previouslyFormattedCitation":"Anne Marie Goetz and Rob Jenkins, “Participation and Protection: Security Council Dynamics, Bureaucratic Politics, and the Evolution of the Women, Peace, and Security Agenda,” in &lt;i&gt;The Oxford Handbook of Gender and Conflict&lt;/i&gt;, ed. Fionnuala Ní Aoláin et al. (Oxford: Oxford University Press, 2018)."},"properties":{"noteIndex":14},"schema":"https://github.com/citation-style-language/schema/raw/master/csl-citation.json"}</w:instrText>
      </w:r>
      <w:r>
        <w:fldChar w:fldCharType="separate"/>
      </w:r>
      <w:r w:rsidRPr="003F2AAF">
        <w:rPr>
          <w:noProof/>
        </w:rPr>
        <w:t xml:space="preserve">Anne Marie Goetz and Rob Jenkins, “Participation and Protection: Security Council Dynamics, Bureaucratic Politics, and the Evolution of the Women, Peace, and Security Agenda,” in </w:t>
      </w:r>
      <w:r w:rsidRPr="003F2AAF">
        <w:rPr>
          <w:i/>
          <w:noProof/>
        </w:rPr>
        <w:t>The Oxford Handbook of Gender and Conflict</w:t>
      </w:r>
      <w:r w:rsidRPr="003F2AAF">
        <w:rPr>
          <w:noProof/>
        </w:rPr>
        <w:t>, ed. Fionnuala Ní Aoláin et al. (Oxford: Oxford University Press, 2018).</w:t>
      </w:r>
      <w:r>
        <w:fldChar w:fldCharType="end"/>
      </w:r>
      <w:r>
        <w:t xml:space="preserve"> See also: </w:t>
      </w:r>
      <w:r>
        <w:fldChar w:fldCharType="begin" w:fldLock="1"/>
      </w:r>
      <w:r>
        <w:instrText>ADDIN CSL_CITATION {"citationItems":[{"id":"ITEM-1","itemData":{"author":[{"dropping-particle":"","family":"Kirby","given":"Paul","non-dropping-particle":"","parse-names":false,"suffix":""},{"dropping-particle":"","family":"Shepherd","given":"Laura J.","non-dropping-particle":"","parse-names":false,"suffix":""}],"container-title":"International Affairs","id":"ITEM-1","issue":"2","issued":{"date-parts":[["2016"]]},"page":"373-392","title":"The futures past of the Women, Peace and Security agenda","type":"article-journal","volume":"92"},"uris":["http://www.mendeley.com/documents/?uuid=0c0fb9d6-77aa-4c35-936a-c4bd445b4aa4"]},{"id":"ITEM-2","itemData":{"author":[{"dropping-particle":"","family":"Castillo-Diaz","given":"Pablo","non-dropping-particle":"","parse-names":false,"suffix":""},{"dropping-particle":"","family":"Cueva-Beteta","given":"Hanny","non-dropping-particle":"","parse-names":false,"suffix":""}],"container-title":"The Oxford Handbook of Gender and Conflict","editor":[{"dropping-particle":"","family":"Ní Aoláin","given":"Fionnuala","non-dropping-particle":"","parse-names":false,"suffix":""},{"dropping-particle":"","family":"Cahn","given":"Naomi","non-dropping-particle":"","parse-names":false,"suffix":""},{"dropping-particle":"","family":"Haynes","given":"Dina Francesca","non-dropping-particle":"","parse-names":false,"suffix":""},{"dropping-particle":"","family":"Valji","given":"Nahla","non-dropping-particle":"","parse-names":false,"suffix":""}],"id":"ITEM-2","issued":{"date-parts":[["2017"]]},"publisher":"Oxford University Press","publisher-place":"Oxford","title":"The Promise and Limits of Indicators of Women, Peace and Security","type":"chapter"},"uris":["http://www.mendeley.com/documents/?uuid=2cd6da8f-630d-431d-9766-e5cd9bc3f7eb"]}],"mendeley":{"formattedCitation":"Paul Kirby and Laura J. Shepherd, “The Futures Past of the Women, Peace and Security Agenda,” &lt;i&gt;International Affairs&lt;/i&gt; 92, no. 2 (2016): 373–92; Pablo Castillo-Diaz and Hanny Cueva-Beteta, “The Promise and Limits of Indicators of Women, Peace and Security,” in &lt;i&gt;The Oxford Handbook of Gender and Conflict&lt;/i&gt;, ed. Fionnuala Ní Aoláin et al. (Oxford: Oxford University Press, 2017).","plainTextFormattedCitation":"Paul Kirby and Laura J. Shepherd, “The Futures Past of the Women, Peace and Security Agenda,” International Affairs 92, no. 2 (2016): 373–92; Pablo Castillo-Diaz and Hanny Cueva-Beteta, “The Promise and Limits of Indicators of Women, Peace and Security,” in The Oxford Handbook of Gender and Conflict, ed. Fionnuala Ní Aoláin et al. (Oxford: Oxford University Press, 2017).","previouslyFormattedCitation":"Paul Kirby and Laura J. Shepherd, “The Futures Past of the Women, Peace and Security Agenda,” &lt;i&gt;International Affairs&lt;/i&gt; 92, no. 2 (2016): 373–92; Pablo Castillo-Diaz and Hanny Cueva-Beteta, “The Promise and Limits of Indicators of Women, Peace and Security,” in &lt;i&gt;The Oxford Handbook of Gender and Conflict&lt;/i&gt;, ed. Fionnuala Ní Aoláin et al. (Oxford: Oxford University Press, 2017)."},"properties":{"noteIndex":14},"schema":"https://github.com/citation-style-language/schema/raw/master/csl-citation.json"}</w:instrText>
      </w:r>
      <w:r>
        <w:fldChar w:fldCharType="separate"/>
      </w:r>
      <w:r w:rsidRPr="003F2AAF">
        <w:rPr>
          <w:noProof/>
        </w:rPr>
        <w:t xml:space="preserve">Paul Kirby and Laura J. Shepherd, “The Futures Past of the Women, Peace and Security Agenda,” </w:t>
      </w:r>
      <w:r w:rsidRPr="003F2AAF">
        <w:rPr>
          <w:i/>
          <w:noProof/>
        </w:rPr>
        <w:t>International Affairs</w:t>
      </w:r>
      <w:r w:rsidRPr="003F2AAF">
        <w:rPr>
          <w:noProof/>
        </w:rPr>
        <w:t xml:space="preserve"> 92, no. 2 (2016): 373–92; Pablo Castillo-Diaz and Hanny Cueva-Beteta, “The Promise and Limits of Indicators of Women, Peace and Security,” in </w:t>
      </w:r>
      <w:r w:rsidRPr="003F2AAF">
        <w:rPr>
          <w:i/>
          <w:noProof/>
        </w:rPr>
        <w:t>The Oxford Handbook of Gender and Conflict</w:t>
      </w:r>
      <w:r w:rsidRPr="003F2AAF">
        <w:rPr>
          <w:noProof/>
        </w:rPr>
        <w:t>, ed. Fionnuala Ní Aoláin et al. (Oxford: Oxford University Press, 2017).</w:t>
      </w:r>
      <w:r>
        <w:fldChar w:fldCharType="end"/>
      </w:r>
      <w:r>
        <w:t xml:space="preserve"> </w:t>
      </w:r>
    </w:p>
  </w:footnote>
  <w:footnote w:id="15">
    <w:p w14:paraId="5BDB99EF" w14:textId="0378DC5A" w:rsidR="00546591" w:rsidRPr="00A875F2" w:rsidRDefault="00546591">
      <w:pPr>
        <w:pStyle w:val="FootnoteText"/>
        <w:rPr>
          <w:lang w:val="en-GB"/>
        </w:rPr>
      </w:pPr>
      <w:r>
        <w:rPr>
          <w:rStyle w:val="FootnoteReference"/>
        </w:rPr>
        <w:footnoteRef/>
      </w:r>
      <w:r>
        <w:t xml:space="preserve"> </w:t>
      </w:r>
      <w:r>
        <w:fldChar w:fldCharType="begin" w:fldLock="1"/>
      </w:r>
      <w:r>
        <w:instrText>ADDIN CSL_CITATION {"citationItems":[{"id":"ITEM-1","itemData":{"author":[{"dropping-particle":"","family":"Otto","given":"Dianne","non-dropping-particle":"","parse-names":false,"suffix":""}],"container-title":"The Oxford Handbook of Gender and Conflict","editor":[{"dropping-particle":"","family":"Ní Aoláin","given":"Fionnuala","non-dropping-particle":"","parse-names":false,"suffix":""},{"dropping-particle":"","family":"Cahn","given":"Naomi","non-dropping-particle":"","parse-names":false,"suffix":""},{"dropping-particle":"","family":"Haynes","given":"Dina Francesca","non-dropping-particle":"","parse-names":false,"suffix":""},{"dropping-particle":"","family":"Valji","given":"Nahla","non-dropping-particle":"","parse-names":false,"suffix":""}],"id":"ITEM-1","issued":{"date-parts":[["2018"]]},"publisher":"Oxford University Press","publisher-place":"Oxford","title":"Women, Peace, and Security: A Critical Analysis of the Security Council's Vision","type":"chapter"},"uris":["http://www.mendeley.com/documents/?uuid=35735fed-7167-4aeb-9332-992faa553c56"]}],"mendeley":{"formattedCitation":"Dianne Otto, “Women, Peace, and Security: A Critical Analysis of the Security Council’s Vision,” in &lt;i&gt;The Oxford Handbook of Gender and Conflict&lt;/i&gt;, ed. Fionnuala Ní Aoláin et al. (Oxford: Oxford University Press, 2018).","plainTextFormattedCitation":"Dianne Otto, “Women, Peace, and Security: A Critical Analysis of the Security Council’s Vision,” in The Oxford Handbook of Gender and Conflict, ed. Fionnuala Ní Aoláin et al. (Oxford: Oxford University Press, 2018).","previouslyFormattedCitation":"Dianne Otto, “Women, Peace, and Security: A Critical Analysis of the Security Council’s Vision,” in &lt;i&gt;The Oxford Handbook of Gender and Conflict&lt;/i&gt;, ed. Fionnuala Ní Aoláin et al. (Oxford: Oxford University Press, 2018)."},"properties":{"noteIndex":15},"schema":"https://github.com/citation-style-language/schema/raw/master/csl-citation.json"}</w:instrText>
      </w:r>
      <w:r>
        <w:fldChar w:fldCharType="separate"/>
      </w:r>
      <w:r w:rsidRPr="003F2AAF">
        <w:rPr>
          <w:noProof/>
        </w:rPr>
        <w:t xml:space="preserve">Dianne Otto, “Women, Peace, and Security: A Critical Analysis of the Security Council’s Vision,” in </w:t>
      </w:r>
      <w:r w:rsidRPr="003F2AAF">
        <w:rPr>
          <w:i/>
          <w:noProof/>
        </w:rPr>
        <w:t>The Oxford Handbook of Gender and Conflict</w:t>
      </w:r>
      <w:r w:rsidRPr="003F2AAF">
        <w:rPr>
          <w:noProof/>
        </w:rPr>
        <w:t>, ed. Fionnuala Ní Aoláin et al. (Oxford: Oxford University Press, 2018).</w:t>
      </w:r>
      <w:r>
        <w:fldChar w:fldCharType="end"/>
      </w:r>
    </w:p>
  </w:footnote>
  <w:footnote w:id="16">
    <w:p w14:paraId="358BD12F" w14:textId="51DBEC84"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{"citationItems":[{"id":"ITEM-1","itemData":{"author":[{"dropping-particle":"","family":"Joeden-Forgey","given":"Elisa","non-dropping-particle":"von","parse-names":false,"suffix":""}],"container-title":"Genocide Studies and Prevention","id":"ITEM-1","issue":"1","issued":{"date-parts":[["2012"]]},"page":"89-107","title":"Gender and the Future of Genocide Studies and Prevention","type":"article-journal","volume":"7"},"uris":["http://www.mendeley.com/documents/?uuid=6cfa31a8-20d0-447f-8613-c2903d785f53"]}],"mendeley":{"formattedCitation":"Elisa von Joeden-Forgey, “Gender and the Future of Genocide Studies and Prevention,” &lt;i&gt;Genocide Studies and Prevention&lt;/i&gt; 7, no. 1 (2012): 89–107.","manualFormatting":"Elisa von Joeden-Forgey, “Gender and the Future of Genocide Studies and Prevention,” Genocide Studies and Prevention 7, no. 1 (2012), 89, 95.","plainTextFormattedCitation":"Elisa von Joeden-Forgey, “Gender and the Future of Genocide Studies and Prevention,” Genocide Studies and Prevention 7, no. 1 (2012): 89–107.","previouslyFormattedCitation":"Elisa von Joeden-Forgey, “Gender and the Future of Genocide Studies and Prevention,” &lt;i&gt;Genocide Studies and Prevention&lt;/i&gt; 7, no. 1 (2012): 89–107."},"properties":{"noteIndex":16},"schema":"https://github.com/citation-style-language/schema/raw/master/csl-citation.json"}</w:instrText>
      </w:r>
      <w:r>
        <w:fldChar w:fldCharType="separate"/>
      </w:r>
      <w:r w:rsidRPr="00ED4749">
        <w:rPr>
          <w:bCs/>
          <w:noProof/>
        </w:rPr>
        <w:t xml:space="preserve">Elisa von Joeden-Forgey, “Gender and the Future of Genocide Studies and Prevention,” </w:t>
      </w:r>
      <w:r w:rsidRPr="00ED4749">
        <w:rPr>
          <w:bCs/>
          <w:i/>
          <w:noProof/>
        </w:rPr>
        <w:t>Genocide Studies and Prevention</w:t>
      </w:r>
      <w:r w:rsidRPr="00ED4749">
        <w:rPr>
          <w:bCs/>
          <w:noProof/>
        </w:rPr>
        <w:t xml:space="preserve"> 7, no. 1 (2012)</w:t>
      </w:r>
      <w:r>
        <w:rPr>
          <w:bCs/>
          <w:noProof/>
        </w:rPr>
        <w:t>,</w:t>
      </w:r>
      <w:r w:rsidRPr="00ED4749">
        <w:rPr>
          <w:bCs/>
          <w:noProof/>
        </w:rPr>
        <w:t xml:space="preserve"> 89</w:t>
      </w:r>
      <w:r>
        <w:rPr>
          <w:bCs/>
          <w:noProof/>
        </w:rPr>
        <w:t>, 95</w:t>
      </w:r>
      <w:r w:rsidRPr="00ED4749">
        <w:rPr>
          <w:bCs/>
          <w:noProof/>
        </w:rPr>
        <w:t>.</w:t>
      </w:r>
      <w:r>
        <w:fldChar w:fldCharType="end"/>
      </w:r>
      <w:r>
        <w:t xml:space="preserve"> </w:t>
      </w:r>
    </w:p>
  </w:footnote>
  <w:footnote w:id="17">
    <w:p w14:paraId="44F55DFE" w14:textId="0C32A928" w:rsidR="00546591" w:rsidRPr="004F340B" w:rsidRDefault="00546591">
      <w:pPr>
        <w:pStyle w:val="FootnoteText"/>
        <w:rPr>
          <w:lang w:val="en-GB"/>
        </w:rPr>
      </w:pPr>
      <w:r>
        <w:rPr>
          <w:rStyle w:val="FootnoteReference"/>
        </w:rPr>
        <w:footnoteRef/>
      </w:r>
      <w:r>
        <w:t xml:space="preserve"> </w:t>
      </w:r>
      <w:r>
        <w:rPr>
          <w:color w:val="000000" w:themeColor="text1"/>
        </w:rPr>
        <w:t xml:space="preserve">To be clear, embracing a gendered approach to genocide prevention and analysis is not the same as engaging with women as actors. The former looks at power dynamics between gender, including masculinities, and how these influence genocide and atrocity crimes. This difference is well-documented in </w:t>
      </w:r>
      <w:r>
        <w:rPr>
          <w:color w:val="000000" w:themeColor="text1"/>
        </w:rPr>
        <w:fldChar w:fldCharType="begin" w:fldLock="1"/>
      </w:r>
      <w:r>
        <w:rPr>
          <w:color w:val="000000" w:themeColor="text1"/>
        </w:rPr>
        <w:instrText>ADDIN CSL_CITATION {"citationItems":[{"id":"ITEM-1","itemData":{"author":[{"dropping-particle":"","family":"Carpenter","given":"Charli","non-dropping-particle":"","parse-names":false,"suffix":""}],"container-title":"The International Journal of Human Rights","id":"ITEM-1","issue":"4","issued":{"date-parts":[["2002"]]},"page":"77-101","title":"Beyond 'Gendercide': Incorporating Gender into Comparative Genocide Studies","type":"article-journal","volume":"6"},"uris":["http://www.mendeley.com/documents/?uuid=1cb11405-2a17-4524-baf2-a0523aceed5f"]}],"mendeley":{"formattedCitation":"Carpenter, “Beyond ‘Gendercide’: Incorporating Gender into Comparative Genocide Studies.”","manualFormatting":"Carpenter, “Beyond ‘Gendercide’.”","plainTextFormattedCitation":"Carpenter, “Beyond ‘Gendercide’: Incorporating Gender into Comparative Genocide Studies.”","previouslyFormattedCitation":"Carpenter, “Beyond ‘Gendercide’: Incorporating Gender into Comparative Genocide Studies.”"},"properties":{"noteIndex":17},"schema":"https://github.com/citation-style-language/schema/raw/master/csl-citation.json"}</w:instrText>
      </w:r>
      <w:r>
        <w:rPr>
          <w:color w:val="000000" w:themeColor="text1"/>
        </w:rPr>
        <w:fldChar w:fldCharType="separate"/>
      </w:r>
      <w:r w:rsidRPr="004F340B">
        <w:rPr>
          <w:noProof/>
          <w:color w:val="000000" w:themeColor="text1"/>
        </w:rPr>
        <w:t>Carpenter, “Beyond ‘Gendercide’.”</w:t>
      </w:r>
      <w:r>
        <w:rPr>
          <w:color w:val="000000" w:themeColor="text1"/>
        </w:rPr>
        <w:fldChar w:fldCharType="end"/>
      </w:r>
      <w:r>
        <w:rPr>
          <w:color w:val="000000" w:themeColor="text1"/>
        </w:rPr>
        <w:t xml:space="preserve"> It is further outlined by Kimberly Theidon, who critiques the trend whereby “‘adding gender’ is policy-speak for ‘adding women.’” </w:t>
      </w:r>
      <w:r>
        <w:rPr>
          <w:color w:val="000000" w:themeColor="text1"/>
        </w:rPr>
        <w:fldChar w:fldCharType="begin" w:fldLock="1"/>
      </w:r>
      <w:r>
        <w:rPr>
          <w:color w:val="000000" w:themeColor="text1"/>
        </w:rPr>
        <w:instrText>ADDIN CSL_CITATION {"citationItems":[{"id":"ITEM-1","itemData":{"DOI":"10.1353/hrq.0.0053","ISBN":"1085-794X","ISSN":"0275-0392","abstract":"A key component of peace processes and post-conflict reconstruction is the disarmament, demobilization, and reintegration (DDR) of ex-combatants. I argue that DDR programs imply multiple transitions: from the combatants who lay down their weapons, to the governments that seek an end to armed conflict, to the communities that receive-or reject-these demobilized fighters. At each level, these transitions imply a complex equation between the demands of peace and the clamor for justice. However, traditional approaches to DDR have focused on military and security objectives, which have resulted in these programs being developed in relative isolation from the field of transitional justice and its concerns with historical clarification, justice, reparations, and reconciliation. Drawing upon my research with former combatants in Colombia, I argue that successful reintegration not only requires fusing the processes and goals of DDR programs with transitional justice measures, but that both DDR and transitional justice require a gendered analysis that includes an examination of the salient links between weapons, masculinities, and violence. Constructing certain forms of masculinity is not incidental to militarism: rather, it is essential to its maintenance. What might it mean to \"add gender\" to DDR and transitional justice processes if one defined gender to include men and masculinities, thus making these forms of identity visible and a focus of research and intervention? I explore how one might \"add gender\" to the DDR program in Colombia as one step toward successful reintegration, peace-building, and sustainable social change.","author":[{"dropping-particle":"","family":"Theidon","given":"Kimberly","non-dropping-particle":"","parse-names":false,"suffix":""}],"container-title":"Human Rights Quarterly","id":"ITEM-1","issue":"1","issued":{"date-parts":[["2009"]]},"page":"1-34","title":"Reconstructing Masculinities: The Disarmament, Demobilization, and Reintegration of Former Combatants in Colombia","type":"article-journal","volume":"31"},"uris":["http://www.mendeley.com/documents/?uuid=7fbcda03-ec4a-4d9c-8657-75539fef2a58"]}],"mendeley":{"formattedCitation":"Kimberly Theidon, “Reconstructing Masculinities: The Disarmament, Demobilization, and Reintegration of Former Combatants in Colombia,” &lt;i&gt;Human Rights Quarterly&lt;/i&gt; 31, no. 1 (2009): 1–34, https://doi.org/10.1353/hrq.0.0053.","manualFormatting":"“Reconstructing Masculinities: The Disarmament, Demobilization, and Reintegration of Former Combatants in Colombia,” Human Rights Quarterly 31, no. 1 (2009): 4.","plainTextFormattedCitation":"Kimberly Theidon, “Reconstructing Masculinities: The Disarmament, Demobilization, and Reintegration of Former Combatants in Colombia,” Human Rights Quarterly 31, no. 1 (2009): 1–34, https://doi.org/10.1353/hrq.0.0053.","previouslyFormattedCitation":"Kimberly Theidon, “Reconstructing Masculinities: The Disarmament, Demobilization, and Reintegration of Former Combatants in Colombia,” &lt;i&gt;Human Rights Quarterly&lt;/i&gt; 31, no. 1 (2009): 1–34, https://doi.org/10.1353/hrq.0.0053."},"properties":{"noteIndex":17},"schema":"https://github.com/citation-style-language/schema/raw/master/csl-citation.json"}</w:instrText>
      </w:r>
      <w:r>
        <w:rPr>
          <w:color w:val="000000" w:themeColor="text1"/>
        </w:rPr>
        <w:fldChar w:fldCharType="separate"/>
      </w:r>
      <w:r w:rsidRPr="00605DE5">
        <w:rPr>
          <w:noProof/>
          <w:color w:val="000000" w:themeColor="text1"/>
        </w:rPr>
        <w:t xml:space="preserve">“Reconstructing Masculinities: The Disarmament, Demobilization, and Reintegration of Former Combatants in Colombia,” </w:t>
      </w:r>
      <w:r w:rsidRPr="00605DE5">
        <w:rPr>
          <w:i/>
          <w:noProof/>
          <w:color w:val="000000" w:themeColor="text1"/>
        </w:rPr>
        <w:t>Human Rights Quarterly</w:t>
      </w:r>
      <w:r w:rsidRPr="00605DE5">
        <w:rPr>
          <w:noProof/>
          <w:color w:val="000000" w:themeColor="text1"/>
        </w:rPr>
        <w:t xml:space="preserve"> 31, no. 1 (2009): </w:t>
      </w:r>
      <w:r>
        <w:rPr>
          <w:noProof/>
          <w:color w:val="000000" w:themeColor="text1"/>
        </w:rPr>
        <w:t>4</w:t>
      </w:r>
      <w:r w:rsidRPr="00605DE5">
        <w:rPr>
          <w:noProof/>
          <w:color w:val="000000" w:themeColor="text1"/>
        </w:rPr>
        <w:t>.</w:t>
      </w:r>
      <w:r>
        <w:rPr>
          <w:color w:val="000000" w:themeColor="text1"/>
        </w:rPr>
        <w:fldChar w:fldCharType="end"/>
      </w:r>
    </w:p>
  </w:footnote>
  <w:footnote w:id="18">
    <w:p w14:paraId="0CE83017" w14:textId="6732CD25"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{"citationItems":[{"id":"ITEM-1","itemData":{"author":[{"dropping-particle":"","family":"Matveeva","given":"Anna","non-dropping-particle":"","parse-names":false,"suffix":""}],"id":"ITEM-1","issued":{"date-parts":[["2006"]]},"publisher-place":"The Hague","title":"Early Warning and Early Repsonse: Conceptual and Empirical Dilemmas","type":"report"},"uris":["http://www.mendeley.com/documents/?uuid=39d4e05a-7766-4851-bdf6-f3e711e9e473"]}],"mendeley":{"formattedCitation":"Anna Matveeva, “Early Warning and Early Repsonse: Conceptual and Empirical Dilemmas” (The Hague, 2006).","plainTextFormattedCitation":"Anna Matveeva, “Early Warning and Early Repsonse: Conceptual and Empirical Dilemmas” (The Hague, 2006).","previouslyFormattedCitation":"Anna Matveeva, “Early Warning and Early Repsonse: Conceptual and Empirical Dilemmas” (The Hague, 2006)."},"properties":{"noteIndex":18},"schema":"https://github.com/citation-style-language/schema/raw/master/csl-citation.json"}</w:instrText>
      </w:r>
      <w:r>
        <w:fldChar w:fldCharType="separate"/>
      </w:r>
      <w:r w:rsidRPr="00ED4749">
        <w:rPr>
          <w:noProof/>
        </w:rPr>
        <w:t>Anna Matveeva, “Early Warning and Early Repsonse: Conceptual and Empirical Dilemmas” (The Hague, 2006).</w:t>
      </w:r>
      <w:r>
        <w:fldChar w:fldCharType="end"/>
      </w:r>
    </w:p>
  </w:footnote>
  <w:footnote w:id="19">
    <w:p w14:paraId="6691F8AD" w14:textId="4D9DB9F7" w:rsidR="00546591" w:rsidRPr="00A1071B" w:rsidRDefault="00546591">
      <w:pPr>
        <w:pStyle w:val="FootnoteText"/>
        <w:rPr>
          <w:lang w:val="en-GB"/>
        </w:rPr>
      </w:pPr>
      <w:r w:rsidRPr="001862CD">
        <w:rPr>
          <w:rStyle w:val="FootnoteReference"/>
        </w:rPr>
        <w:footnoteRef/>
      </w:r>
      <w:r>
        <w:t xml:space="preserve"> </w:t>
      </w:r>
      <w:r>
        <w:rPr>
          <w:lang w:val="en-GB"/>
        </w:rPr>
        <w:t>Ibid., 18.</w:t>
      </w:r>
    </w:p>
  </w:footnote>
  <w:footnote w:id="20">
    <w:p w14:paraId="5C810537" w14:textId="2331D6FF" w:rsidR="00546591" w:rsidRPr="00EE748E" w:rsidRDefault="00546591">
      <w:pPr>
        <w:pStyle w:val="FootnoteText"/>
        <w:rPr>
          <w:lang w:val="en-GB"/>
        </w:rPr>
      </w:pPr>
      <w:r>
        <w:rPr>
          <w:rStyle w:val="FootnoteReference"/>
        </w:rPr>
        <w:footnoteRef/>
      </w:r>
      <w:r>
        <w:t xml:space="preserve"> </w:t>
      </w:r>
      <w:r>
        <w:rPr>
          <w:lang w:val="en-GB"/>
        </w:rPr>
        <w:t>Ibid., 20.</w:t>
      </w:r>
    </w:p>
  </w:footnote>
  <w:footnote w:id="21">
    <w:p w14:paraId="71791B39" w14:textId="0119DD1D"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{"citationItems":[{"id":"ITEM-1","itemData":{"author":[{"dropping-particle":"","family":"Hinton","given":"Alexander","non-dropping-particle":"","parse-names":false,"suffix":""}],"container-title":"Memory and Genocide: On What Remains and the Possibility of Representation","editor":[{"dropping-particle":"","family":"Moradi","given":"Fazil","non-dropping-particle":"","parse-names":false,"suffix":""},{"dropping-particle":"","family":"Bucherhorst","given":"Ralph","non-dropping-particle":"","parse-names":false,"suffix":""},{"dropping-particle":"","family":"Six-Hohenbalken","given":"Maria","non-dropping-particle":"","parse-names":false,"suffix":""}],"id":"ITEM-1","issued":{"date-parts":[["2017"]]},"publisher":"Routledge","publisher-place":"New York","title":"Afterword: Wonder Woman, the gutter, and critical genocide studies","type":"chapter"},"uris":["http://www.mendeley.com/documents/?uuid=50bc7081-370b-4155-9cb6-3b3f40f2bdd8"]}],"mendeley":{"formattedCitation":"Alexander Hinton, “Afterword: Wonder Woman, the Gutter, and Critical Genocide Studies,” in &lt;i&gt;Memory and Genocide: On What Remains and the Possibility of Representation&lt;/i&gt;, ed. Fazil Moradi, Ralph Bucherhorst, and Maria Six-Hohenbalken (New York: Routledge, 2017).","manualFormatting":"Alexander Hinton, “Afterword: Wonder Woman, the Gutter, and Critical Genocide Studies,” in Memory and Genocide: On What Remains and the Possibility of Representation, ed. Fazil Moradi, Ralph Bucherhorst, and Maria Six-Hohenbalken (New York: Routledge, 2017)","plainTextFormattedCitation":"Alexander Hinton, “Afterword: Wonder Woman, the Gutter, and Critical Genocide Studies,” in Memory and Genocide: On What Remains and the Possibility of Representation, ed. Fazil Moradi, Ralph Bucherhorst, and Maria Six-Hohenbalken (New York: Routledge, 2017).","previouslyFormattedCitation":"Alexander Hinton, “Afterword: Wonder Woman, the Gutter, and Critical Genocide Studies,” in &lt;i&gt;Memory and Genocide: On What Remains and the Possibility of Representation&lt;/i&gt;, ed. Fazil Moradi, Ralph Bucherhorst, and Maria Six-Hohenbalken (New York: Routledge, 2017)."},"properties":{"noteIndex":21},"schema":"https://github.com/citation-style-language/schema/raw/master/csl-citation.json"}</w:instrText>
      </w:r>
      <w:r>
        <w:fldChar w:fldCharType="separate"/>
      </w:r>
      <w:r w:rsidRPr="00ED4749">
        <w:rPr>
          <w:noProof/>
        </w:rPr>
        <w:t xml:space="preserve">Alexander Hinton, “Afterword: Wonder Woman, the Gutter, and Critical Genocide Studies,” in </w:t>
      </w:r>
      <w:r w:rsidRPr="00ED4749">
        <w:rPr>
          <w:i/>
          <w:noProof/>
        </w:rPr>
        <w:t>Memory and Genocide: On What Remains and the Possibility of Representation</w:t>
      </w:r>
      <w:r w:rsidRPr="00ED4749">
        <w:rPr>
          <w:noProof/>
        </w:rPr>
        <w:t>, ed. Fazil Moradi, Ralph Bucherhorst, and Maria Six-Hohenbalken (New York: Routledge, 2017)</w:t>
      </w:r>
      <w:r>
        <w:fldChar w:fldCharType="end"/>
      </w:r>
      <w:r>
        <w:t>, 167.</w:t>
      </w:r>
    </w:p>
  </w:footnote>
  <w:footnote w:id="22">
    <w:p w14:paraId="115E6448" w14:textId="64D0C585"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{"citationItems":[{"id":"ITEM-1","itemData":{"author":[{"dropping-particle":"","family":"Kaplan","given":"Oliver","non-dropping-particle":"","parse-names":false,"suffix":""}],"id":"ITEM-1","issued":{"date-parts":[["2017"]]},"publisher":"Cambridge University Press","publisher-place":"Cambridge","title":"Resisting War: How Communities Protect Themselves","type":"book"},"uris":["http://www.mendeley.com/documents/?uuid=2a53a397-de10-4b58-80e7-ed282b96d056"]}],"mendeley":{"formattedCitation":"Oliver Kaplan, &lt;i&gt;Resisting War: How Communities Protect Themselves&lt;/i&gt; (Cambridge: Cambridge University Press, 2017).","manualFormatting":"Oliver Kaplan, Resisting War: How Communities Protect Themselves (Cambridge: Cambridge University Press, 2017), 3","plainTextFormattedCitation":"Oliver Kaplan, Resisting War: How Communities Protect Themselves (Cambridge: Cambridge University Press, 2017).","previouslyFormattedCitation":"Oliver Kaplan, &lt;i&gt;Resisting War: How Communities Protect Themselves&lt;/i&gt; (Cambridge: Cambridge University Press, 2017)."},"properties":{"noteIndex":22},"schema":"https://github.com/citation-style-language/schema/raw/master/csl-citation.json"}</w:instrText>
      </w:r>
      <w:r>
        <w:fldChar w:fldCharType="separate"/>
      </w:r>
      <w:r w:rsidRPr="00ED4749">
        <w:rPr>
          <w:bCs/>
          <w:noProof/>
        </w:rPr>
        <w:t xml:space="preserve">Oliver Kaplan, </w:t>
      </w:r>
      <w:r w:rsidRPr="00ED4749">
        <w:rPr>
          <w:bCs/>
          <w:i/>
          <w:noProof/>
        </w:rPr>
        <w:t>Resisting War: How Communities Protect Themselves</w:t>
      </w:r>
      <w:r w:rsidRPr="00ED4749">
        <w:rPr>
          <w:bCs/>
          <w:noProof/>
        </w:rPr>
        <w:t xml:space="preserve"> (Cambridge: Cambridge University Press, 2017)</w:t>
      </w:r>
      <w:r>
        <w:rPr>
          <w:bCs/>
          <w:noProof/>
        </w:rPr>
        <w:t>, 3</w:t>
      </w:r>
      <w:r>
        <w:fldChar w:fldCharType="end"/>
      </w:r>
      <w:r>
        <w:t>.</w:t>
      </w:r>
    </w:p>
  </w:footnote>
  <w:footnote w:id="23">
    <w:p w14:paraId="61BD92BD" w14:textId="4FB13A84" w:rsidR="00546591" w:rsidRPr="00A1071B" w:rsidRDefault="00546591">
      <w:pPr>
        <w:pStyle w:val="FootnoteText"/>
        <w:rPr>
          <w:lang w:val="en-GB"/>
        </w:rPr>
      </w:pPr>
      <w:r w:rsidRPr="001862CD">
        <w:rPr>
          <w:rStyle w:val="FootnoteReference"/>
        </w:rPr>
        <w:footnoteRef/>
      </w:r>
      <w:r>
        <w:t xml:space="preserve"> </w:t>
      </w:r>
      <w:r>
        <w:rPr>
          <w:lang w:val="en-GB"/>
        </w:rPr>
        <w:t>Ibid., 9.</w:t>
      </w:r>
    </w:p>
  </w:footnote>
  <w:footnote w:id="24">
    <w:p w14:paraId="1850CDDB" w14:textId="05A77105" w:rsidR="00546591" w:rsidRPr="00C11F5C" w:rsidRDefault="00546591">
      <w:pPr>
        <w:pStyle w:val="FootnoteText"/>
        <w:rPr>
          <w:lang w:val="en-GB"/>
        </w:rPr>
      </w:pPr>
      <w:r>
        <w:rPr>
          <w:rStyle w:val="FootnoteReference"/>
        </w:rPr>
        <w:footnoteRef/>
      </w:r>
      <w:r>
        <w:t xml:space="preserve"> </w:t>
      </w:r>
      <w:r>
        <w:rPr>
          <w:lang w:val="en-GB"/>
        </w:rPr>
        <w:t xml:space="preserve">Women’s agency is not necessarily the same as feminist agency. Indeed, as Kreft notes, “women’s organizations do not need to embrace an explicitly feminist platform in order to challenge…patriarchal culture, and the issues around which women mobilize, and the way in which these are articulated may differ.” </w:t>
      </w:r>
      <w:r>
        <w:rPr>
          <w:lang w:val="en-GB"/>
        </w:rPr>
        <w:fldChar w:fldCharType="begin" w:fldLock="1"/>
      </w:r>
      <w:r>
        <w:rPr>
          <w:lang w:val="en-GB"/>
        </w:rPr>
        <w:instrText>ADDIN CSL_CITATION {"citationItems":[{"id":"ITEM-1","itemData":{"author":[{"dropping-particle":"","family":"Kreft","given":"Anne-Kathrin","non-dropping-particle":"","parse-names":false,"suffix":""}],"container-title":"Journal of Peace Research","id":"ITEM-1","issue":"2","issued":{"date-parts":[["2019"]]},"page":"220-233","title":"Responding to sexual violence: Women's mobilization in War","type":"article-journal","volume":"56"},"uris":["http://www.mendeley.com/documents/?uuid=ad201e23-1127-4b0f-9d36-3b261c24af20"]}],"mendeley":{"formattedCitation":"Anne-Kathrin Kreft, “Responding to Sexual Violence: Women’s Mobilization in War,” &lt;i&gt;Journal of Peace Research&lt;/i&gt; 56, no. 2 (2019): 220–33.","manualFormatting":"“Responding to Sexual Violence: Women’s Mobilization in War,” Journal of Peace Research 56, no. 2 (2019): 223.","plainTextFormattedCitation":"Anne-Kathrin Kreft, “Responding to Sexual Violence: Women’s Mobilization in War,” Journal of Peace Research 56, no. 2 (2019): 220–33.","previouslyFormattedCitation":"Anne-Kathrin Kreft, “Responding to Sexual Violence: Women’s Mobilization in War,” &lt;i&gt;Journal of Peace Research&lt;/i&gt; 56, no. 2 (2019): 220–33."},"properties":{"noteIndex":24},"schema":"https://github.com/citation-style-language/schema/raw/master/csl-citation.json"}</w:instrText>
      </w:r>
      <w:r>
        <w:rPr>
          <w:lang w:val="en-GB"/>
        </w:rPr>
        <w:fldChar w:fldCharType="separate"/>
      </w:r>
      <w:r w:rsidRPr="00EB4070">
        <w:rPr>
          <w:noProof/>
          <w:lang w:val="en-GB"/>
        </w:rPr>
        <w:t xml:space="preserve">“Responding to Sexual Violence: Women’s Mobilization in War,” </w:t>
      </w:r>
      <w:r w:rsidRPr="00EB4070">
        <w:rPr>
          <w:i/>
          <w:noProof/>
          <w:lang w:val="en-GB"/>
        </w:rPr>
        <w:t>Journal of Peace Research</w:t>
      </w:r>
      <w:r w:rsidRPr="00EB4070">
        <w:rPr>
          <w:noProof/>
          <w:lang w:val="en-GB"/>
        </w:rPr>
        <w:t xml:space="preserve"> 56, no. 2 (2019): 22</w:t>
      </w:r>
      <w:r>
        <w:rPr>
          <w:noProof/>
          <w:lang w:val="en-GB"/>
        </w:rPr>
        <w:t>3</w:t>
      </w:r>
      <w:r w:rsidRPr="00EB4070">
        <w:rPr>
          <w:noProof/>
          <w:lang w:val="en-GB"/>
        </w:rPr>
        <w:t>.</w:t>
      </w:r>
      <w:r>
        <w:rPr>
          <w:lang w:val="en-GB"/>
        </w:rPr>
        <w:fldChar w:fldCharType="end"/>
      </w:r>
    </w:p>
  </w:footnote>
  <w:footnote w:id="25">
    <w:p w14:paraId="221826F7" w14:textId="0E869BBC" w:rsidR="00546591" w:rsidRPr="003061DF" w:rsidRDefault="00546591">
      <w:pPr>
        <w:pStyle w:val="FootnoteText"/>
        <w:rPr>
          <w:lang w:val="en-GB"/>
        </w:rPr>
      </w:pPr>
      <w:r w:rsidRPr="001862CD">
        <w:rPr>
          <w:rStyle w:val="FootnoteReference"/>
        </w:rPr>
        <w:footnoteRef/>
      </w:r>
      <w:r>
        <w:t xml:space="preserve"> See for example: </w:t>
      </w:r>
      <w:r>
        <w:fldChar w:fldCharType="begin" w:fldLock="1"/>
      </w:r>
      <w:r>
        <w:instrText>ADDIN CSL_CITATION {"citationItems":[{"id":"ITEM-1","itemData":{"author":[{"dropping-particle":"","family":"Moser","given":"Caroline","non-dropping-particle":"","parse-names":false,"suffix":""}],"container-title":"Victims, Perpetrators or Actors? Gender, Armed Conflict and Political Violence","editor":[{"dropping-particle":"","family":"Moser","given":"Caroline O.N.","non-dropping-particle":"","parse-names":false,"suffix":""},{"dropping-particle":"","family":"Clark","given":"Fiona C.","non-dropping-particle":"","parse-names":false,"suffix":""}],"id":"ITEM-1","issued":{"date-parts":[["2001"]]},"publisher":"Zed Books","publisher-place":"London","title":"The Gendered Continuum of Violence and Conflict: An Operational Framework","type":"chapter"},"uris":["http://www.mendeley.com/documents/?uuid=3689886c-31a6-4925-bbec-21028891e8c9"]},{"id":"ITEM-2","itemData":{"DOI":"10.1080/23802014.2018.1477527","ISSN":"2380-2014","author":[{"dropping-particle":"","family":"Sandvik","given":"Kristin Bergtora","non-dropping-particle":"","parse-names":false,"suffix":""}],"container-title":"Third World Thematics: A TWQ Journal","id":"ITEM-2","issued":{"date-parts":[["2018","6","13"]]},"note":"doi: 10.1080/23802014.2018.1477527","page":"1-16","publisher":"Routledge","title":"Gendering violent pluralism: women’s political organising in Latin America","type":"article-journal"},"uris":["http://www.mendeley.com/documents/?uuid=a8c12f19-8d3b-40cc-94b7-36c811f127be"]},{"id":"ITEM-3","itemData":{"DOI":"10.1177/0094582X08321957","ISBN":"9781405192262\\r1405192267","ISSN":"0094-582X","PMID":"9124205","abstract":"Empirical data gathered in El Salvador indicate that knowledge about violence there is built upon an exclusionary and highly masculinist logic. Violence has come to be perceived as normal through a political project that has actively employed terror to pursue its ends. This process has been made possible by a legitimization of violence as a key element of male gender identity. Political circumstances in El Salvador, principally the war, have both nourished and reinforced a sense of gender identity based on polarization, exclusion, and hegemony.","author":[{"dropping-particle":"","family":"Hume","given":"Mo","non-dropping-particle":"","parse-names":false,"suffix":""}],"container-title":"Latin American Perspectives","id":"ITEM-3","issue":"5","issued":{"date-parts":[["2008"]]},"page":"59-76","title":"The Myths of Violence: Gender, Conflict, and Community in El Salvador","type":"article-journal","volume":"35"},"uris":["http://www.mendeley.com/documents/?uuid=26184c81-fc07-496b-83a2-8421c018b1cf"]},{"id":"ITEM-4","itemData":{"author":[{"dropping-particle":"","family":"Meertens","given":"Donny","non-dropping-particle":"","parse-names":false,"suffix":""}],"container-title":"Disasters","id":"ITEM-4","issue":"2","issued":{"date-parts":[["2010"]]},"page":"147-164","title":"Forced displacement and women’s security in Colombia","type":"article-journal","volume":"34"},"uris":["http://www.mendeley.com/documents/?uuid=0a63fe39-f93d-47dc-80ee-6a9d3feb854f"]},{"id":"ITEM-5","itemData":{"DOI":"10.1080/13552074.2013.846632","ISSN":"1355-2074","author":[{"dropping-particle":"","family":"Cockburn","given":"Cynthia","non-dropping-particle":"","parse-names":false,"suffix":""}],"container-title":"Gender &amp; Development","id":"ITEM-5","issue":"3","issued":{"date-parts":[["2013"]]},"page":"433-452","publisher":"Taylor &amp; Francis","title":"War and Security, Women and Gender: an Overview of the Issues","type":"article-journal","volume":"21"},"uris":["http://www.mendeley.com/documents/?uuid=940ef27c-dc5c-4b80-9637-1cf1656bded7"]},{"id":"ITEM-6","itemData":{"author":[{"dropping-particle":"","family":"Giles","given":"Wenona","non-dropping-particle":"","parse-names":false,"suffix":""},{"dropping-particle":"","family":"Hyndman","given":"Jennifer","non-dropping-particle":"","parse-names":false,"suffix":""}],"id":"ITEM-6","issued":{"date-parts":[["2004"]]},"publisher":"University of California Press","publisher-place":"California","title":"Sites of Violence: Gender and Conflict Zones","type":"book"},"uris":["http://www.mendeley.com/documents/?uuid=e1d8c5aa-f77c-415b-87ee-40afefbdfa96"]},{"id":"ITEM-7","itemData":{"author":[{"dropping-particle":"","family":"Jacobs","given":"Susie","non-dropping-particle":"","parse-names":false,"suffix":""},{"dropping-particle":"","family":"Jacobson","given":"Ruth","non-dropping-particle":"","parse-names":false,"suffix":""},{"dropping-particle":"","family":"Marchbank","given":"Jennifer","non-dropping-particle":"","parse-names":false,"suffix":""}],"id":"ITEM-7","issued":{"date-parts":[["2000"]]},"publisher":"Zed Books","publisher-place":"New York","title":"States of Conflict: Gender, Violence, and Resistance","type":"book"},"uris":["http://www.mendeley.com/documents/?uuid=17f4ab3a-6d5c-4779-a708-35ecc021ea05"]},{"id":"ITEM-8","itemData":{"author":[{"dropping-particle":"","family":"Moser","given":"Caroline","non-dropping-particle":"","parse-names":false,"suffix":""},{"dropping-particle":"","family":"Clark","given":"Fiona","non-dropping-particle":"","parse-names":false,"suffix":""}],"container-title":"Victims, Perpetrators or Actors? Gender, Armed Conflict and Political Violence","editor":[{"dropping-particle":"","family":"Moser","given":"Caroline","non-dropping-particle":"","parse-names":false,"suffix":""},{"dropping-particle":"","family":"Clark","given":"Fiona","non-dropping-particle":"","parse-names":false,"suffix":""}],"id":"ITEM-8","issued":{"date-parts":[["2001"]]},"publisher":"Zed Books","publisher-place":"London","title":"Introduction","type":"chapter"},"uris":["http://www.mendeley.com/documents/?uuid=49ef7fb5-dfc8-4753-b133-b09e9f4b7c0f"]},{"id":"ITEM-9","itemData":{"author":[{"dropping-particle":"","family":"UNDP","given":"","non-dropping-particle":"","parse-names":false,"suffix":""}],"id":"ITEM-9","issued":{"date-parts":[["2017"]]},"publisher-place":"Panama","title":"From Commitment to Action: Policies to End Violence Against Women in Latin America and the Caribbean","type":"report"},"uris":["http://www.mendeley.com/documents/?uuid=eb7b69d3-0f4c-4c7b-bae6-6a40314d4ac6"]},{"id":"ITEM-10","itemData":{"author":[{"dropping-particle":"","family":"Nordstrom","given":"Carolyn","non-dropping-particle":"","parse-names":false,"suffix":""}],"id":"ITEM-10","issued":{"date-parts":[["2004"]]},"publisher":"Life and Peace Institute","publisher-place":"Uppsala, Sweden","title":"Girls and Warzones: Troubling Questions","type":"book"},"uris":["http://www.mendeley.com/documents/?uuid=d16656ec-5455-470d-aa96-f83b551635b3"]}],"mendeley":{"formattedCitation":"Caroline Moser, “The Gendered Continuum of Violence and Conflict: An Operational Framework,” in &lt;i&gt;Victims, Perpetrators or Actors? Gender, Armed Conflict and Political Violence&lt;/i&gt;, ed. Caroline O.N. Moser and Fiona C. Clark (London: Zed Books, 2001); Sandvik, “Gendering Violent Pluralism: Women’s Political Organising in Latin America”; Mo Hume, “The Myths of Violence: Gender, Conflict, and Community in El Salvador,” &lt;i&gt;Latin American Perspectives&lt;/i&gt; 35, no. 5 (2008): 59–76, https://doi.org/10.1177/0094582X08321957; Donny Meertens, “Forced Displacement and Women’s Security in Colombia,” &lt;i&gt;Disasters&lt;/i&gt; 34, no. 2 (2010): 147–64; Cynthia Cockburn, “War and Security, Women and Gender: An Overview of the Issues,” &lt;i&gt;Gender &amp; Development&lt;/i&gt; 21, no. 3 (2013): 433–52, https://doi.org/10.1080/13552074.2013.846632; Wenona Giles and Jennifer Hyndman, &lt;i&gt;Sites of Violence: Gender and Conflict Zones&lt;/i&gt; (California: University of California Press, 2004); Susie Jacobs, Ruth Jacobson, and Jennifer Marchbank, &lt;i&gt;States of Conflict: Gender, Violence, and Resistance&lt;/i&gt; (New York: Zed Books, 2000); Caroline Moser and Fiona Clark, “Introduction,” in &lt;i&gt;Victims, Perpetrators or Actors? Gender, Armed Conflict and Political Violence&lt;/i&gt;, ed. Caroline Moser and Fiona Clark (London: Zed Books, 2001); UNDP, “From Commitment to Action: Policies to End Violence Against Women in Latin America and the Caribbean” (Panama, 2017); Carolyn Nordstrom, &lt;i&gt;Girls and Warzones: Troubling Questions&lt;/i&gt; (Uppsala, Sweden: Life and Peace Institute, 2004).","manualFormatting":"Caroline Moser, “The Gendered Continuum of Violence and Conflict: An Operational Framework,” in Victims, Perpetrators or Actors? Gender, Armed Conflict and Political Violence, ed. Caroline O.N. Moser and Fiona C. Clark (London: Zed Books, 2001); Sandvik, Gendering Violent Pluralism; Mo Hume, “The Myths of Violence: Gender, Conflict, and Community in El Salvador,” Latin American Perspectives 35, no. 5 (2008), 59–76; Donny Meertens, “Forced Displacement and Women’s Security in Colombia,” Disasters 34, no. 2 (2010), 147–64; Cynthia Cockburn, “War and Security, Women and Gender: An Overview of the Issues,” Gender &amp; Development 21, no. 3 (2013), 433–52; Wenona Giles and Jennifer Hyndman, Sites of Violence: Gender and Conflict Zones (California: University of California Press, 2004); Susie Jacobs, Ruth Jacobson, and Jennifer Marchbank, States of Conflict: Gender, Violence, and Resistance (New York: Zed Books, 2000); Caroline Moser and Fiona Clark, “Introduction,” in Victims, Perpetrators or Actors? Gender, Armed Conflict and Political Violence, ed. Caroline Moser and Fiona Clark (London: Zed Books, 2001); UNDP, “From Commitment to Action: Policies to End Violence Against Women in Latin America and the Caribbean” (Panama, 2017); Carolyn Nordstrom, Girls and Warzones: Troubling Questions (Uppsala, Sweden: Life and Peace Institute, 2004).","plainTextFormattedCitation":"Caroline Moser, “The Gendered Continuum of Violence and Conflict: An Operational Framework,” in Victims, Perpetrators or Actors? Gender, Armed Conflict and Political Violence, ed. Caroline O.N. Moser and Fiona C. Clark (London: Zed Books, 2001); Sandvik, “Gendering Violent Pluralism: Women’s Political Organising in Latin America”; Mo Hume, “The Myths of Violence: Gender, Conflict, and Community in El Salvador,” Latin American Perspectives 35, no. 5 (2008): 59–76, https://doi.org/10.1177/0094582X08321957; Donny Meertens, “Forced Displacement and Women’s Security in Colombia,” Disasters 34, no. 2 (2010): 147–64; Cynthia Cockburn, “War and Security, Women and Gender: An Overview of the Issues,” Gender &amp; Development 21, no. 3 (2013): 433–52, https://doi.org/10.1080/13552074.2013.846632; Wenona Giles and Jennifer Hyndman, Sites of Violence: Gender and Conflict Zones (California: University of California Press, 2004); Susie Jacobs, Ruth Jacobson, and Jennifer Marchbank, States of Conflict: Gender, Violence, and Resistance (New York: Zed Books, 2000); Caroline Moser and Fiona Clark, “Introduction,” in Victims, Perpetrators or Actors? Gender, Armed Conflict and Political Violence, ed. Caroline Moser and Fiona Clark (London: Zed Books, 2001); UNDP, “From Commitment to Action: Policies to End Violence Against Women in Latin America and the Caribbean” (Panama, 2017); Carolyn Nordstrom, Girls and Warzones: Troubling Questions (Uppsala, Sweden: Life and Peace Institute, 2004).","previouslyFormattedCitation":"Caroline Moser, “The Gendered Continuum of Violence and Conflict: An Operational Framework,” in &lt;i&gt;Victims, Perpetrators or Actors? Gender, Armed Conflict and Political Violence&lt;/i&gt;, ed. Caroline O.N. Moser and Fiona C. Clark (London: Zed Books, 2001); Sandvik, “Gendering Violent Pluralism: Women’s Political Organising in Latin America”; Mo Hume, “The Myths of Violence: Gender, Conflict, and Community in El Salvador,” &lt;i&gt;Latin American Perspectives&lt;/i&gt; 35, no. 5 (2008): 59–76, https://doi.org/10.1177/0094582X08321957; Donny Meertens, “Forced Displacement and Women’s Security in Colombia,” &lt;i&gt;Disasters&lt;/i&gt; 34, no. 2 (2010): 147–64; Cynthia Cockburn, “War and Security, Women and Gender: An Overview of the Issues,” &lt;i&gt;Gender &amp; Development&lt;/i&gt; 21, no. 3 (2013): 433–52, https://doi.org/10.1080/13552074.2013.846632; Wenona Giles and Jennifer Hyndman, &lt;i&gt;Sites of Violence: Gender and Conflict Zones&lt;/i&gt; (California: University of California Press, 2004); Susie Jacobs, Ruth Jacobson, and Jennifer Marchbank, &lt;i&gt;States of Conflict: Gender, Violence, and Resistance&lt;/i&gt; (New York: Zed Books, 2000); Caroline Moser and Fiona Clark, “Introduction,” in &lt;i&gt;Victims, Perpetrators or Actors? Gender, Armed Conflict and Political Violence&lt;/i&gt;, ed. Caroline Moser and Fiona Clark (London: Zed Books, 2001); UNDP, “From Commitment to Action: Policies to End Violence Against Women in Latin America and the Caribbean” (Panama, 2017); Carolyn Nordstrom, &lt;i&gt;Girls and Warzones: Troubling Questions&lt;/i&gt; (Uppsala, Sweden: Life and Peace Institute, 2004)."},"properties":{"noteIndex":25},"schema":"https://github.com/citation-style-language/schema/raw/master/csl-citation.json"}</w:instrText>
      </w:r>
      <w:r>
        <w:fldChar w:fldCharType="separate"/>
      </w:r>
      <w:r w:rsidRPr="00ED4749">
        <w:rPr>
          <w:noProof/>
        </w:rPr>
        <w:t xml:space="preserve">Caroline Moser, “The Gendered Continuum of Violence and Conflict: An Operational Framework,” in </w:t>
      </w:r>
      <w:r w:rsidRPr="00ED4749">
        <w:rPr>
          <w:i/>
          <w:noProof/>
        </w:rPr>
        <w:t>Victims, Perpetrators or Actors? Gender, Armed Conflict and Political Violence</w:t>
      </w:r>
      <w:r w:rsidRPr="00ED4749">
        <w:rPr>
          <w:noProof/>
        </w:rPr>
        <w:t xml:space="preserve">, ed. Caroline O.N. Moser and Fiona C. Clark (London: Zed Books, 2001); Sandvik, </w:t>
      </w:r>
      <w:r w:rsidRPr="006F0CF7">
        <w:rPr>
          <w:i/>
          <w:noProof/>
        </w:rPr>
        <w:t>Gendering Violent Pluralism</w:t>
      </w:r>
      <w:r w:rsidRPr="00ED4749">
        <w:rPr>
          <w:noProof/>
        </w:rPr>
        <w:t xml:space="preserve">; Mo Hume, “The Myths of Violence: Gender, Conflict, and Community in El Salvador,” </w:t>
      </w:r>
      <w:r w:rsidRPr="00ED4749">
        <w:rPr>
          <w:i/>
          <w:noProof/>
        </w:rPr>
        <w:t>Latin American Perspectives</w:t>
      </w:r>
      <w:r w:rsidRPr="00ED4749">
        <w:rPr>
          <w:noProof/>
        </w:rPr>
        <w:t xml:space="preserve"> 35, no. 5 (2008)</w:t>
      </w:r>
      <w:r>
        <w:rPr>
          <w:noProof/>
        </w:rPr>
        <w:t>,</w:t>
      </w:r>
      <w:r w:rsidRPr="00ED4749">
        <w:rPr>
          <w:noProof/>
        </w:rPr>
        <w:t xml:space="preserve"> 59–76; Donny Meertens, “Forced Displacement and Women’s Security in Colombia,” </w:t>
      </w:r>
      <w:r w:rsidRPr="00ED4749">
        <w:rPr>
          <w:i/>
          <w:noProof/>
        </w:rPr>
        <w:t>Disasters</w:t>
      </w:r>
      <w:r w:rsidRPr="00ED4749">
        <w:rPr>
          <w:noProof/>
        </w:rPr>
        <w:t xml:space="preserve"> 34, no. 2 (2010)</w:t>
      </w:r>
      <w:r>
        <w:rPr>
          <w:noProof/>
        </w:rPr>
        <w:t>,</w:t>
      </w:r>
      <w:r w:rsidRPr="00ED4749">
        <w:rPr>
          <w:noProof/>
        </w:rPr>
        <w:t xml:space="preserve"> 147–64; Cynthia Cockburn, “War and Security, Women and Gender: An Overview of the Issues,” </w:t>
      </w:r>
      <w:r w:rsidRPr="00ED4749">
        <w:rPr>
          <w:i/>
          <w:noProof/>
        </w:rPr>
        <w:t>Gender &amp; Development</w:t>
      </w:r>
      <w:r w:rsidRPr="00ED4749">
        <w:rPr>
          <w:noProof/>
        </w:rPr>
        <w:t xml:space="preserve"> 21, no. 3 (2013)</w:t>
      </w:r>
      <w:r>
        <w:rPr>
          <w:noProof/>
        </w:rPr>
        <w:t>,</w:t>
      </w:r>
      <w:r w:rsidRPr="00ED4749">
        <w:rPr>
          <w:noProof/>
        </w:rPr>
        <w:t xml:space="preserve"> 433–52; Wenona Giles and Jennifer Hyndman, </w:t>
      </w:r>
      <w:r w:rsidRPr="00ED4749">
        <w:rPr>
          <w:i/>
          <w:noProof/>
        </w:rPr>
        <w:t>Sites of Violence: Gender and Conflict Zones</w:t>
      </w:r>
      <w:r w:rsidRPr="00ED4749">
        <w:rPr>
          <w:noProof/>
        </w:rPr>
        <w:t xml:space="preserve"> (California: University of California Press, 2004); Susie Jacobs, Ruth Jacobson, and Jennifer Marchbank, </w:t>
      </w:r>
      <w:r w:rsidRPr="00ED4749">
        <w:rPr>
          <w:i/>
          <w:noProof/>
        </w:rPr>
        <w:t>States of Conflict: Gender, Violence, and Resistance</w:t>
      </w:r>
      <w:r w:rsidRPr="00ED4749">
        <w:rPr>
          <w:noProof/>
        </w:rPr>
        <w:t xml:space="preserve"> (New York: Zed Books, 2000); Caroline Moser and Fiona Clark, “Introduction,” in </w:t>
      </w:r>
      <w:r w:rsidRPr="00ED4749">
        <w:rPr>
          <w:i/>
          <w:noProof/>
        </w:rPr>
        <w:t>Victims, Perpetrators or Actors? Gender, Armed Conflict and Political Violence</w:t>
      </w:r>
      <w:r w:rsidRPr="00ED4749">
        <w:rPr>
          <w:noProof/>
        </w:rPr>
        <w:t xml:space="preserve">, ed. Caroline Moser and Fiona Clark (London: Zed Books, 2001); UNDP, “From Commitment to Action: Policies to End Violence Against Women in Latin America and the Caribbean” (Panama, 2017); Carolyn Nordstrom, </w:t>
      </w:r>
      <w:r w:rsidRPr="00ED4749">
        <w:rPr>
          <w:i/>
          <w:noProof/>
        </w:rPr>
        <w:t>Girls and Warzones: Troubling Questions</w:t>
      </w:r>
      <w:r w:rsidRPr="00ED4749">
        <w:rPr>
          <w:noProof/>
        </w:rPr>
        <w:t xml:space="preserve"> (Uppsala, Sweden: Life and Peace Institute, 2004).</w:t>
      </w:r>
      <w:r>
        <w:fldChar w:fldCharType="end"/>
      </w:r>
    </w:p>
  </w:footnote>
  <w:footnote w:id="26">
    <w:p w14:paraId="60F91120" w14:textId="26C05A6C"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{"citationItems":[{"id":"ITEM-1","itemData":{"DOI":"10.1080/13552074.2013.846632","ISSN":"1355-2074","author":[{"dropping-particle":"","family":"Cockburn","given":"Cynthia","non-dropping-particle":"","parse-names":false,"suffix":""}],"container-title":"Gender &amp; Development","id":"ITEM-1","issue":"3","issued":{"date-parts":[["2013"]]},"page":"433-452","publisher":"Taylor &amp; Francis","title":"War and Security, Women and Gender: an Overview of the Issues","type":"article-journal","volume":"21"},"uris":["http://www.mendeley.com/documents/?uuid=940ef27c-dc5c-4b80-9637-1cf1656bded7"]}],"mendeley":{"formattedCitation":"Cockburn, “War and Security, Women and Gender: An Overview of the Issues.”","manualFormatting":"Cockburn, War and Security.","plainTextFormattedCitation":"Cockburn, “War and Security, Women and Gender: An Overview of the Issues.”","previouslyFormattedCitation":"Cockburn, “War and Security, Women and Gender: An Overview of the Issues.”"},"properties":{"noteIndex":26},"schema":"https://github.com/citation-style-language/schema/raw/master/csl-citation.json"}</w:instrText>
      </w:r>
      <w:r>
        <w:fldChar w:fldCharType="separate"/>
      </w:r>
      <w:r w:rsidRPr="00ED4749">
        <w:rPr>
          <w:noProof/>
        </w:rPr>
        <w:t xml:space="preserve">Cockburn, </w:t>
      </w:r>
      <w:r w:rsidRPr="006F0CF7">
        <w:rPr>
          <w:i/>
          <w:noProof/>
        </w:rPr>
        <w:t>War and Security.</w:t>
      </w:r>
      <w:r>
        <w:fldChar w:fldCharType="end"/>
      </w:r>
    </w:p>
  </w:footnote>
  <w:footnote w:id="27">
    <w:p w14:paraId="402D4BBF" w14:textId="0CF8EB08"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Boesten","given":"Jelke","non-dropping-particle":"","parse-names":false,"suffix":""},{"dropping-particle":"","family":"Wilding","given":"Polly","non-dropping-particle":"","parse-names":false,"suffix":""}],"container-title":"Women's Studies International Forum","id":"ITEM-1","issued":{"date-parts":[["2015"]]},"page":"75-80","title":"Transformative gender justice: setting an agenda","type":"article-journal","volume":"51"},"uris":["http://www.mendeley.com/documents/?uuid=234b7d9d-1b7d-4d14-83d2-eed1b4c699c6"]}],"mendeley":{"formattedCitation":"Jelke Boesten and Polly Wilding, “Transformative Gender Justice: Setting an Agenda,” &lt;i&gt;Women’s Studies International Forum&lt;/i&gt; 51 (2015): 75–80.","manualFormatting":"Jelke Boesten and Polly Wilding, “Transformative Gender Justice: Setting an Agenda,” Women’s Studies International Forum 51 (2015), 75–80.","plainTextFormattedCitation":"Jelke Boesten and Polly Wilding, “Transformative Gender Justice: Setting an Agenda,” Women’s Studies International Forum 51 (2015): 75–80.","previouslyFormattedCitation":"Jelke Boesten and Polly Wilding, “Transformative Gender Justice: Setting an Agenda,” &lt;i&gt;Women’s Studies International Forum&lt;/i&gt; 51 (2015): 75–80."},"properties":{"noteIndex":27},"schema":"https://github.com/citation-style-language/schema/raw/master/csl-citation.json"}</w:instrText>
      </w:r>
      <w:r>
        <w:fldChar w:fldCharType="separate"/>
      </w:r>
      <w:r w:rsidRPr="00ED4749">
        <w:rPr>
          <w:bCs/>
          <w:noProof/>
        </w:rPr>
        <w:t xml:space="preserve">Jelke Boesten and Polly Wilding, “Transformative Gender Justice: Setting an Agenda,” </w:t>
      </w:r>
      <w:r w:rsidRPr="00ED4749">
        <w:rPr>
          <w:bCs/>
          <w:i/>
          <w:noProof/>
        </w:rPr>
        <w:t>Women’s Studies International Forum</w:t>
      </w:r>
      <w:r w:rsidRPr="00ED4749">
        <w:rPr>
          <w:bCs/>
          <w:noProof/>
        </w:rPr>
        <w:t xml:space="preserve"> 51 (2015)</w:t>
      </w:r>
      <w:r>
        <w:rPr>
          <w:bCs/>
          <w:noProof/>
        </w:rPr>
        <w:t>,</w:t>
      </w:r>
      <w:r w:rsidRPr="00ED4749">
        <w:rPr>
          <w:bCs/>
          <w:noProof/>
        </w:rPr>
        <w:t xml:space="preserve"> 75–80.</w:t>
      </w:r>
      <w:r>
        <w:fldChar w:fldCharType="end"/>
      </w:r>
      <w:r>
        <w:t xml:space="preserve">   </w:t>
      </w:r>
    </w:p>
  </w:footnote>
  <w:footnote w:id="28">
    <w:p w14:paraId="3878C99F" w14:textId="1A3473A0"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{"citationItems":[{"id":"ITEM-1","itemData":{"author":[{"dropping-particle":"","family":"Centro Nacional de Memoria Histórica","given":"","non-dropping-particle":"","parse-names":false,"suffix":""}],"id":"ITEM-1","issued":{"date-parts":[["2017"]]},"publisher-place":"Bogotá","title":"La Guerra Inscrita en el Cuerpo: Informe Nacional de Violencia Sexual en el Conflicto Armado","type":"report"},"uris":["http://www.mendeley.com/documents/?uuid=f52d3613-0e5b-4d60-8625-5df536878f5f"]},{"id":"ITEM-2","itemData":{"author":[{"dropping-particle":"","family":"Meertens","given":"Donny","non-dropping-particle":"","parse-names":false,"suffix":""}],"container-title":"Transitional Justice and Displacement Project (ICTJ and Brookings-LSE)","id":"ITEM-2","issue":"July","issued":{"date-parts":[["2012"]]},"title":"Forced Displacement and Gender Justice in Colombia Between Disproportional Effects of Violence and Historical Injustice","type":"article-journal"},"uris":["http://www.mendeley.com/documents/?uuid=22cc7736-7a27-4347-ba83-75e5bd1f5381"]},{"id":"ITEM-3","itemData":{"author":[{"dropping-particle":"","family":"Grupo de Memoria Histórica","given":"","non-dropping-particle":"","parse-names":false,"suffix":""}],"id":"ITEM-3","issued":{"date-parts":[["2010"]]},"publisher-place":"Bogotá","title":"La Masacre de Bahía Portete: Mujeres Wayuu en la Mira","type":"report"},"uris":["http://www.mendeley.com/documents/?uuid=c457b525-93ad-49c3-9011-c40603ee735d"]},{"id":"ITEM-4","itemData":{"author":[{"dropping-particle":"","family":"Centro Nacional de Memoria Histórica","given":"","non-dropping-particle":"","parse-names":false,"suffix":""}],"id":"ITEM-4","issued":{"date-parts":[["2012"]]},"publisher-place":"Bogotá","title":"El Placer: Mujeres, Coca, y Guerra en el Bajo Putumayo","type":"report"},"uris":["http://www.mendeley.com/documents/?uuid=56b616b9-e878-4767-a0c1-c27a1e1ffb4e"]}],"mendeley":{"formattedCitation":"Centro Nacional de Memoria Histórica, “La Guerra Inscrita En El Cuerpo: Informe Nacional de Violencia Sexual En El Conflicto Armado” (Bogotá, 2017); Donny Meertens, “Forced Displacement and Gender Justice in Colombia Between Disproportional Effects of Violence and Historical Injustice,” &lt;i&gt;Transitional Justice and Displacement Project (ICTJ and Brookings-LSE)&lt;/i&gt;, no. July (2012); Grupo de Memoria Histórica, “La Masacre de Bahía Portete: Mujeres Wayuu En La Mira” (Bogotá, 2010); Centro Nacional de Memoria Histórica, “El Placer: Mujeres, Coca, y Guerra En El Bajo Putumayo” (Bogotá, 2012), file:///Users/juliazulver/Downloads/el-placer.pdf.","manualFormatting":"Centro Nacional de Memoria Histórica, “La Guerra Inscrita En El Cuerpo: Informe Nacional de Violencia Sexual En El Conflicto Armado” (Bogotá, 2017); Donny Meertens, “Forced Displacement and Gender Justice in Colombia Between Disproportional Effects of Violence and Historical Injustice,” Transitional Justice and Displacement Project (ICTJ and Brookings-LSE), no. July (2012); Grupo de Memoria Histórica, “La Masacre de Bahía Portete: Mujeres Wayuu En La Mira” (Bogotá, 2010); Centro Nacional de Memoria Histórica, “El Placer: Mujeres, Coca, y Guerra En El Bajo Putumayo” (Bogotá, 2012). ","plainTextFormattedCitation":"Centro Nacional de Memoria Histórica, “La Guerra Inscrita En El Cuerpo: Informe Nacional de Violencia Sexual En El Conflicto Armado” (Bogotá, 2017); Donny Meertens, “Forced Displacement and Gender Justice in Colombia Between Disproportional Effects of Violence and Historical Injustice,” Transitional Justice and Displacement Project (ICTJ and Brookings-LSE), no. July (2012); Grupo de Memoria Histórica, “La Masacre de Bahía Portete: Mujeres Wayuu En La Mira” (Bogotá, 2010); Centro Nacional de Memoria Histórica, “El Placer: Mujeres, Coca, y Guerra En El Bajo Putumayo” (Bogotá, 2012), file:///Users/juliazulver/Downloads/el-placer.pdf.","previouslyFormattedCitation":"Centro Nacional de Memoria Histórica, “La Guerra Inscrita En El Cuerpo: Informe Nacional de Violencia Sexual En El Conflicto Armado” (Bogotá, 2017); Donny Meertens, “Forced Displacement and Gender Justice in Colombia Between Disproportional Effects of Violence and Historical Injustice,” &lt;i&gt;Transitional Justice and Displacement Project (ICTJ and Brookings-LSE)&lt;/i&gt;, no. July (2012); Grupo de Memoria Histórica, “La Masacre de Bahía Portete: Mujeres Wayuu En La Mira” (Bogotá, 2010); Centro Nacional de Memoria Histórica, “El Placer: Mujeres, Coca, y Guerra En El Bajo Putumayo” (Bogotá, 2012), file:///Users/juliazulver/Downloads/el-placer.pdf."},"properties":{"noteIndex":28},"schema":"https://github.com/citation-style-language/schema/raw/master/csl-citation.json"}</w:instrText>
      </w:r>
      <w:r>
        <w:fldChar w:fldCharType="separate"/>
      </w:r>
      <w:r w:rsidRPr="003061DF">
        <w:rPr>
          <w:noProof/>
        </w:rPr>
        <w:t xml:space="preserve">Centro Nacional de Memoria Histórica, “La Guerra Inscrita En El Cuerpo: Informe Nacional de Violencia Sexual En El Conflicto Armado” (Bogotá, 2017); Donny Meertens, “Forced Displacement and Gender Justice in Colombia Between Disproportional Effects of Violence and Historical Injustice,” </w:t>
      </w:r>
      <w:r w:rsidRPr="003061DF">
        <w:rPr>
          <w:i/>
          <w:noProof/>
        </w:rPr>
        <w:t>Transitional Justice and Displacement Project (ICTJ and Brookings-LSE)</w:t>
      </w:r>
      <w:r w:rsidRPr="003061DF">
        <w:rPr>
          <w:noProof/>
        </w:rPr>
        <w:t>, no. July (2012); Grupo de Memoria Histórica, “La Masacre de Bahía Portete: Mujeres Wayuu En La Mira” (Bogotá, 2010); Centro Nacional de Memoria Histórica, “El Placer: Mujeres, Coca, y Guerra En El Bajo Putumayo” (Bogotá, 2012)</w:t>
      </w:r>
      <w:r>
        <w:rPr>
          <w:noProof/>
        </w:rPr>
        <w:t>.</w:t>
      </w:r>
      <w:r w:rsidRPr="003061DF">
        <w:rPr>
          <w:noProof/>
        </w:rPr>
        <w:t xml:space="preserve"> </w:t>
      </w:r>
      <w:r>
        <w:fldChar w:fldCharType="end"/>
      </w:r>
    </w:p>
  </w:footnote>
  <w:footnote w:id="29">
    <w:p w14:paraId="21792B0A" w14:textId="42E0DE6C" w:rsidR="00546591" w:rsidRPr="003061DF" w:rsidRDefault="00546591">
      <w:pPr>
        <w:pStyle w:val="FootnoteText"/>
        <w:rPr>
          <w:lang w:val="en-GB"/>
        </w:rPr>
      </w:pPr>
      <w:r w:rsidRPr="001862CD">
        <w:rPr>
          <w:rStyle w:val="FootnoteReference"/>
        </w:rPr>
        <w:footnoteRef/>
      </w:r>
      <w:r>
        <w:t xml:space="preserve"> See for example: </w:t>
      </w:r>
      <w:r>
        <w:fldChar w:fldCharType="begin" w:fldLock="1"/>
      </w:r>
      <w:r>
        <w:instrText>ADDIN CSL_CITATION {"citationItems":[{"id":"ITEM-1","itemData":{"author":[{"dropping-particle":"","family":"Moser","given":"Caroline","non-dropping-particle":"","parse-names":false,"suffix":""},{"dropping-particle":"","family":"Clark","given":"Fiona","non-dropping-particle":"","parse-names":false,"suffix":""}],"container-title":"Victims, Perpetrators or Actors? Gender, Armed Conflict and Political Violence","editor":[{"dropping-particle":"","family":"Moser","given":"Caroline","non-dropping-particle":"","parse-names":false,"suffix":""},{"dropping-particle":"","family":"Clark","given":"Fiona","non-dropping-particle":"","parse-names":false,"suffix":""}],"id":"ITEM-1","issued":{"date-parts":[["2001"]]},"publisher":"Zed Books","publisher-place":"London","title":"Introduction","type":"chapter"},"uris":["http://www.mendeley.com/documents/?uuid=49ef7fb5-dfc8-4753-b133-b09e9f4b7c0f"]},{"id":"ITEM-2","itemData":{"author":[{"dropping-particle":"","family":"Baines","given":"Erin","non-dropping-particle":"","parse-names":false,"suffix":""}],"container-title":"International Political Sociology","id":"ITEM-2","issue":"4","issued":{"date-parts":[["2015"]]},"page":"1-17","title":"\"Today, I want to Speak Out the Truth\": Victim Agency, Responsibility, and Transitional Justice","type":"article-journal","volume":"9"},"uris":["http://www.mendeley.com/documents/?uuid=247c812a-fd0e-4639-ad4a-1128a3575e6c"]},{"id":"ITEM-3","itemData":{"DOI":"10.1080/23802014.2018.1477527","ISSN":"2380-2014","author":[{"dropping-particle":"","family":"Sandvik","given":"Kristin Bergtora","non-dropping-particle":"","parse-names":false,"suffix":""}],"container-title":"Third World Thematics: A TWQ Journal","id":"ITEM-3","issued":{"date-parts":[["2018","6","13"]]},"note":"doi: 10.1080/23802014.2018.1477527","page":"1-16","publisher":"Routledge","title":"Gendering violent pluralism: women’s political organising in Latin America","type":"article-journal"},"uris":["http://www.mendeley.com/documents/?uuid=a8c12f19-8d3b-40cc-94b7-36c811f127be"]}],"mendeley":{"formattedCitation":"Moser and Clark, “Introduction”; Baines, “‘Today, I Want to Speak Out the Truth’: Victim Agency, Responsibility, and Transitional Justice”; Sandvik, “Gendering Violent Pluralism: Women’s Political Organising in Latin America.”","manualFormatting":"Moser and Clark, Introduction; Baines, Speak Out the Truth; Sandvik, Gendering Violent Pluralism","plainTextFormattedCitation":"Moser and Clark, “Introduction”; Baines, “‘Today, I Want to Speak Out the Truth’: Victim Agency, Responsibility, and Transitional Justice”; Sandvik, “Gendering Violent Pluralism: Women’s Political Organising in Latin America.”","previouslyFormattedCitation":"Moser and Clark, “Introduction”; Baines, “‘Today, I Want to Speak Out the Truth’: Victim Agency, Responsibility, and Transitional Justice”; Sandvik, “Gendering Violent Pluralism: Women’s Political Organising in Latin America.”"},"properties":{"noteIndex":29},"schema":"https://github.com/citation-style-language/schema/raw/master/csl-citation.json"}</w:instrText>
      </w:r>
      <w:r>
        <w:fldChar w:fldCharType="separate"/>
      </w:r>
      <w:r w:rsidRPr="00ED4749">
        <w:rPr>
          <w:noProof/>
        </w:rPr>
        <w:t xml:space="preserve">Moser and Clark, </w:t>
      </w:r>
      <w:r w:rsidRPr="00ED5EA0">
        <w:rPr>
          <w:i/>
          <w:noProof/>
        </w:rPr>
        <w:t>Introduction</w:t>
      </w:r>
      <w:r w:rsidRPr="00ED4749">
        <w:rPr>
          <w:noProof/>
        </w:rPr>
        <w:t xml:space="preserve">; Baines, </w:t>
      </w:r>
      <w:r w:rsidRPr="00ED5EA0">
        <w:rPr>
          <w:i/>
          <w:noProof/>
        </w:rPr>
        <w:t>Speak Out the Truth</w:t>
      </w:r>
      <w:r w:rsidRPr="00ED4749">
        <w:rPr>
          <w:noProof/>
        </w:rPr>
        <w:t xml:space="preserve">; Sandvik, </w:t>
      </w:r>
      <w:r w:rsidRPr="00ED5EA0">
        <w:rPr>
          <w:i/>
          <w:noProof/>
        </w:rPr>
        <w:t>Gendering Violent Pluralism</w:t>
      </w:r>
      <w:r>
        <w:fldChar w:fldCharType="end"/>
      </w:r>
      <w:r>
        <w:t>.</w:t>
      </w:r>
    </w:p>
  </w:footnote>
  <w:footnote w:id="30">
    <w:p w14:paraId="39C3AC7B" w14:textId="25FFABAA" w:rsidR="00546591" w:rsidRPr="00EE748E" w:rsidRDefault="00546591">
      <w:pPr>
        <w:pStyle w:val="FootnoteText"/>
        <w:rPr>
          <w:lang w:val="en-GB"/>
        </w:rPr>
      </w:pPr>
      <w:r>
        <w:rPr>
          <w:rStyle w:val="FootnoteReference"/>
        </w:rPr>
        <w:footnoteRef/>
      </w:r>
      <w:r>
        <w:t xml:space="preserve"> </w:t>
      </w:r>
      <w:r>
        <w:rPr>
          <w:lang w:val="en-GB"/>
        </w:rPr>
        <w:t xml:space="preserve">See </w:t>
      </w:r>
      <w:r>
        <w:rPr>
          <w:lang w:val="en-GB"/>
        </w:rPr>
        <w:fldChar w:fldCharType="begin" w:fldLock="1"/>
      </w:r>
      <w:r>
        <w:rPr>
          <w:lang w:val="en-GB"/>
        </w:rPr>
        <w:instrText>ADDIN CSL_CITATION {"citationItems":[{"id":"ITEM-1","itemData":{"author":[{"dropping-particle":"","family":"Pratt","given":"Nicola","non-dropping-particle":"","parse-names":false,"suffix":""},{"dropping-particle":"","family":"Richter-Devroe","given":"Sophie","non-dropping-particle":"","parse-names":false,"suffix":""}],"container-title":"International Feminist Journal of Politics","id":"ITEM-1","issue":"4","issued":{"date-parts":[["2011"]]},"title":"Critically Examining UNSCR 1325 on Women, Peace and Security","type":"article-journal","volume":"13"},"uris":["http://www.mendeley.com/documents/?uuid=9aeb1ce8-0de4-4928-87bc-2fb4e113fac4"]}],"mendeley":{"formattedCitation":"Nicola Pratt and Sophie Richter-Devroe, “Critically Examining UNSCR 1325 on Women, Peace and Security,” &lt;i&gt;International Feminist Journal of Politics&lt;/i&gt; 13, no. 4 (2011).","manualFormatting":"Nicola Pratt and Sophie Richter-Devroe, “Critically Examining UNSCR 1325 on Women, Peace and Security,” International Feminist Journal of Politics 13, no. 4 (2011)","plainTextFormattedCitation":"Nicola Pratt and Sophie Richter-Devroe, “Critically Examining UNSCR 1325 on Women, Peace and Security,” International Feminist Journal of Politics 13, no. 4 (2011).","previouslyFormattedCitation":"Nicola Pratt and Sophie Richter-Devroe, “Critically Examining UNSCR 1325 on Women, Peace and Security,” &lt;i&gt;International Feminist Journal of Politics&lt;/i&gt; 13, no. 4 (2011)."},"properties":{"noteIndex":30},"schema":"https://github.com/citation-style-language/schema/raw/master/csl-citation.json"}</w:instrText>
      </w:r>
      <w:r>
        <w:rPr>
          <w:lang w:val="en-GB"/>
        </w:rPr>
        <w:fldChar w:fldCharType="separate"/>
      </w:r>
      <w:r w:rsidRPr="00C11F5C">
        <w:rPr>
          <w:noProof/>
          <w:lang w:val="en-GB"/>
        </w:rPr>
        <w:t xml:space="preserve">Nicola Pratt and Sophie Richter-Devroe, “Critically Examining UNSCR 1325 on Women, Peace and Security,” </w:t>
      </w:r>
      <w:r w:rsidRPr="00C11F5C">
        <w:rPr>
          <w:i/>
          <w:noProof/>
          <w:lang w:val="en-GB"/>
        </w:rPr>
        <w:t>International Feminist Journal of Politics</w:t>
      </w:r>
      <w:r w:rsidRPr="00C11F5C">
        <w:rPr>
          <w:noProof/>
          <w:lang w:val="en-GB"/>
        </w:rPr>
        <w:t xml:space="preserve"> 13, no. 4 (2011)</w:t>
      </w:r>
      <w:r>
        <w:rPr>
          <w:lang w:val="en-GB"/>
        </w:rPr>
        <w:fldChar w:fldCharType="end"/>
      </w:r>
      <w:r>
        <w:rPr>
          <w:lang w:val="en-GB"/>
        </w:rPr>
        <w:t xml:space="preserve"> and other articles included in this special edition, including </w:t>
      </w:r>
      <w:r>
        <w:rPr>
          <w:lang w:val="en-GB"/>
        </w:rPr>
        <w:fldChar w:fldCharType="begin" w:fldLock="1"/>
      </w:r>
      <w:r>
        <w:rPr>
          <w:lang w:val="en-GB"/>
        </w:rPr>
        <w:instrText>ADDIN CSL_CITATION {"citationItems":[{"id":"ITEM-1","itemData":{"author":[{"dropping-particle":"","family":"Gibbings","given":"Sheri Lynn","non-dropping-particle":"","parse-names":false,"suffix":""}],"container-title":"International Feminist Journal of Politics","id":"ITEM-1","issued":{"date-parts":[["2011"]]},"page":"522-538","title":"No Angry Women at the United Nations: Political Dreams and the Cultural Politics of the United Nations Security Council Resolution 1325","type":"article-journal","volume":"4"},"uris":["http://www.mendeley.com/documents/?uuid=3f96de79-3b35-4e05-a241-e44a47cf38e4"]}],"mendeley":{"formattedCitation":"Sheri Lynn Gibbings, “No Angry Women at the United Nations: Political Dreams and the Cultural Politics of the United Nations Security Council Resolution 1325,” &lt;i&gt;International Feminist Journal of Politics&lt;/i&gt; 4 (2011): 522–38.","manualFormatting":"Sheri Lynn Gibbings, “No Angry Women at the United Nations: Political Dreams and the Cultural Politics of the United Nations Security Council Resolution 1325,” International Feminist Journal of Politics 4 (2011): 522–38.","plainTextFormattedCitation":"Sheri Lynn Gibbings, “No Angry Women at the United Nations: Political Dreams and the Cultural Politics of the United Nations Security Council Resolution 1325,” International Feminist Journal of Politics 4 (2011): 522–38.","previouslyFormattedCitation":"Sheri Lynn Gibbings, “No Angry Women at the United Nations: Political Dreams and the Cultural Politics of the United Nations Security Council Resolution 1325,” &lt;i&gt;International Feminist Journal of Politics&lt;/i&gt; 4 (2011): 522–38."},"properties":{"noteIndex":30},"schema":"https://github.com/citation-style-language/schema/raw/master/csl-citation.json"}</w:instrText>
      </w:r>
      <w:r>
        <w:rPr>
          <w:lang w:val="en-GB"/>
        </w:rPr>
        <w:fldChar w:fldCharType="separate"/>
      </w:r>
      <w:r w:rsidRPr="0075572E">
        <w:rPr>
          <w:noProof/>
          <w:lang w:val="en-GB"/>
        </w:rPr>
        <w:t>Sheri Lynn Gibbings, “No Angry Women at the United Nations: Political Dreams and the Cultural Politics of the United Nati</w:t>
      </w:r>
      <w:r>
        <w:rPr>
          <w:noProof/>
          <w:lang w:val="en-GB"/>
        </w:rPr>
        <w:t>o</w:t>
      </w:r>
      <w:r w:rsidRPr="0075572E">
        <w:rPr>
          <w:noProof/>
          <w:lang w:val="en-GB"/>
        </w:rPr>
        <w:t xml:space="preserve">ns Security Council Resolution 1325,” </w:t>
      </w:r>
      <w:r w:rsidRPr="0075572E">
        <w:rPr>
          <w:i/>
          <w:noProof/>
          <w:lang w:val="en-GB"/>
        </w:rPr>
        <w:t>International Feminist Journal of Politics</w:t>
      </w:r>
      <w:r w:rsidRPr="0075572E">
        <w:rPr>
          <w:noProof/>
          <w:lang w:val="en-GB"/>
        </w:rPr>
        <w:t xml:space="preserve"> 4 (2011): 522–38.</w:t>
      </w:r>
      <w:r>
        <w:rPr>
          <w:lang w:val="en-GB"/>
        </w:rPr>
        <w:fldChar w:fldCharType="end"/>
      </w:r>
      <w:r>
        <w:rPr>
          <w:lang w:val="en-GB"/>
        </w:rPr>
        <w:t xml:space="preserve"> See also </w:t>
      </w:r>
      <w:r>
        <w:rPr>
          <w:lang w:val="en-GB"/>
        </w:rPr>
        <w:fldChar w:fldCharType="begin" w:fldLock="1"/>
      </w:r>
      <w:r>
        <w:rPr>
          <w:lang w:val="en-GB"/>
        </w:rPr>
        <w:instrText>ADDIN CSL_CITATION {"citationItems":[{"id":"ITEM-1","itemData":{"author":[{"dropping-particle":"","family":"Otto","given":"Dianne","non-dropping-particle":"","parse-names":false,"suffix":""}],"container-title":"The Oxford Handbook of Gender and Conflict","editor":[{"dropping-particle":"","family":"Ní Aoláin","given":"Fionnuala","non-dropping-particle":"","parse-names":false,"suffix":""},{"dropping-particle":"","family":"Cahn","given":"Naomi","non-dropping-particle":"","parse-names":false,"suffix":""},{"dropping-particle":"","family":"Haynes","given":"Dina Francesca","non-dropping-particle":"","parse-names":false,"suffix":""},{"dropping-particle":"","family":"Valji","given":"Nahla","non-dropping-particle":"","parse-names":false,"suffix":""}],"id":"ITEM-1","issued":{"date-parts":[["2018"]]},"publisher":"Oxford University Press","publisher-place":"Oxford","title":"Women, Peace, and Security: A Critical Analysis of the Security Council's Vision","type":"chapter"},"uris":["http://www.mendeley.com/documents/?uuid=35735fed-7167-4aeb-9332-992faa553c56"]}],"mendeley":{"formattedCitation":"Otto, “Women, Peace, and Security: A Critical Analysis of the Security Council’s Vision.”","plainTextFormattedCitation":"Otto, “Women, Peace, and Security: A Critical Analysis of the Security Council’s Vision.”","previouslyFormattedCitation":"Otto, “Women, Peace, and Security: A Critical Analysis of the Security Council’s Vision.”"},"properties":{"noteIndex":30},"schema":"https://github.com/citation-style-language/schema/raw/master/csl-citation.json"}</w:instrText>
      </w:r>
      <w:r>
        <w:rPr>
          <w:lang w:val="en-GB"/>
        </w:rPr>
        <w:fldChar w:fldCharType="separate"/>
      </w:r>
      <w:r w:rsidRPr="00C11F5C">
        <w:rPr>
          <w:noProof/>
          <w:lang w:val="en-GB"/>
        </w:rPr>
        <w:t>Otto, “Women, Peace, and Security: A Critical Analysis of the Security Council’s Vision.”</w:t>
      </w:r>
      <w:r>
        <w:rPr>
          <w:lang w:val="en-GB"/>
        </w:rPr>
        <w:fldChar w:fldCharType="end"/>
      </w:r>
    </w:p>
  </w:footnote>
  <w:footnote w:id="31">
    <w:p w14:paraId="109704CA" w14:textId="1E448844" w:rsidR="00546591" w:rsidRPr="00F42589" w:rsidRDefault="00546591" w:rsidP="00047583">
      <w:pPr>
        <w:pStyle w:val="FootnoteText"/>
        <w:rPr>
          <w:lang w:val="en-GB"/>
        </w:rPr>
      </w:pPr>
      <w:r w:rsidRPr="001862CD">
        <w:rPr>
          <w:rStyle w:val="FootnoteReference"/>
        </w:rPr>
        <w:footnoteRef/>
      </w:r>
      <w:r>
        <w:t xml:space="preserve"> </w:t>
      </w:r>
      <w:r>
        <w:rPr>
          <w:lang w:val="en-GB"/>
        </w:rPr>
        <w:t xml:space="preserve">An in-depth discussion of this phenomenon does not fit within the remit of this article, however for more information (in Latin America), </w:t>
      </w:r>
      <w:r w:rsidRPr="00995C0F">
        <w:rPr>
          <w:lang w:val="en-GB"/>
        </w:rPr>
        <w:t>see</w:t>
      </w:r>
      <w:r>
        <w:rPr>
          <w:lang w:val="en-GB"/>
        </w:rPr>
        <w:t xml:space="preserve"> </w:t>
      </w:r>
      <w:r w:rsidRPr="00995C0F">
        <w:rPr>
          <w:rStyle w:val="FootnoteReference"/>
          <w:lang w:val="en-GB"/>
        </w:rPr>
        <w:fldChar w:fldCharType="begin" w:fldLock="1"/>
      </w:r>
      <w:r>
        <w:rPr>
          <w:lang w:val="en-GB"/>
        </w:rPr>
        <w:instrText>ADDIN CSL_CITATION {"citationItems":[{"id":"ITEM-1","itemData":{"author":[{"dropping-particle":"","family":"Moghadam","given":"Valentine","non-dropping-particle":"","parse-names":false,"suffix":""}],"chapter-number":"6","container-title":"Theorizing Revolutions","editor":[{"dropping-particle":"","family":"Foran","given":"John","non-dropping-particle":"","parse-names":false,"suffix":""}],"id":"ITEM-1","issued":{"date-parts":[["1997"]]},"publisher":"Routledge","publisher-place":"London","title":"Gender and Revolutions","type":"chapter"},"uris":["http://www.mendeley.com/documents/?uuid=7ddfeb0b-d515-484c-94fd-aee0df70236f"]},{"id":"ITEM-2","itemData":{"author":[{"dropping-particle":"","family":"Stephen","given":"Lynn","non-dropping-particle":"","parse-names":false,"suffix":""}],"id":"ITEM-2","issued":{"date-parts":[["1997"]]},"publisher":"University of Texas Press","publisher-place":"Austin, Texas","title":"Women and Social Movements in Latin America: Power from Below","type":"book"},"uris":["http://www.mendeley.com/documents/?uuid=755c8bd3-1137-43e8-9e19-f93fe201ff0e"]},{"id":"ITEM-3","itemData":{"author":[{"dropping-particle":"","family":"Kampwirth","given":"Karen","non-dropping-particle":"","parse-names":false,"suffix":""}],"id":"ITEM-3","issued":{"date-parts":[["2004"]]},"publisher":"Ohio University Press","publisher-place":"Athens, Ohio","title":"Feminism and the Legacy of Revolution: Nicaragua, El Salvador, Chiapas","type":"book"},"uris":["http://www.mendeley.com/documents/?uuid=426e42fe-fcc3-46f4-b954-d8d48fba913a"]},{"id":"ITEM-4","itemData":{"author":[{"dropping-particle":"","family":"Kampwirth","given":"Karen","non-dropping-particle":"","parse-names":false,"suffix":""}],"id":"ITEM-4","issued":{"date-parts":[["2006"]]},"publisher":"Centre for International Studies, Ohio University","publisher-place":"Athens, Ohio","title":"Women and the Guerrilla Movements: Nicaragua, El Salvador, Ciapas","type":"book"},"uris":["http://www.mendeley.com/documents/?uuid=963e7df6-5cc3-445d-bc6c-221ce3e234f0"]},{"id":"ITEM-5","itemData":{"author":[{"dropping-particle":"","family":"González","given":"Victoria","non-dropping-particle":"","parse-names":false,"suffix":""},{"dropping-particle":"","family":"Kampwirth","given":"Karen","non-dropping-particle":"","parse-names":false,"suffix":""}],"id":"ITEM-5","issued":{"date-parts":[["2001"]]},"publisher":"Pennsylvania State University Press","publisher-place":"Pennsylvania","title":"Radical Women in Latin America: Left and Right","type":"book"},"uris":["http://www.mendeley.com/documents/?uuid=2d18401f-c6fd-45af-9b87-a837e6c6f572"]},{"id":"ITEM-6","itemData":{"author":[{"dropping-particle":"","family":"Viterna","given":"Jocelyn","non-dropping-particle":"","parse-names":false,"suffix":""}],"id":"ITEM-6","issued":{"date-parts":[["2013"]]},"publisher":"Oxford University Press","publisher-place":"London","title":"Women in War: The Micro-processes of Mobilization in El Salvador","type":"book"},"uris":["http://www.mendeley.com/documents/?uuid=d3890bbe-5926-4eed-a7f6-52dbe51f2946"]},{"id":"ITEM-7","itemData":{"DOI":"10.1086/502690","ISBN":"00029602","ISSN":"0002-9602","abstract":"Using a rare representative sample of grassroots activists and nonactivists, this study identifies three paths that consistently led Salvadoran women to involvement in the FMLM guerrilla army: politicized guerillas, reluctant guerillas, and recruited guerillas. These mobilization paths arose from the patterned intersections of individual-level biographies, networks, and situational contexts. The implications of these findings extend beyond studies of revolutionary activism to analyses of microlevel mobilization in general. Activists are heterogeneous and often follow multiple paths to the same participation outcome. Capturing these multiple paths is imperative for generating theoretically sound explanations of mobilization that are also empirically effective in distinguishing activists from nonactivists.","author":[{"dropping-particle":"","family":"Viterna","given":"Jocelyn","non-dropping-particle":"","parse-names":false,"suffix":""}],"container-title":"American Journal of Sociology","id":"ITEM-7","issue":"1","issued":{"date-parts":[["2006"]]},"page":"1-45","title":"Pulled, Pushed, and Persuaded: Explaining Women’s Mobilization into the Salvadoran Guerrilla Army","type":"article-journal","volume":"112"},"uris":["http://www.mendeley.com/documents/?uuid=a43af380-707e-4202-87df-4663b7ea9d1f"]},{"id":"ITEM-8","itemData":{"author":[{"dropping-particle":"","family":"Molyneux","given":"Maxine","non-dropping-particle":"","parse-names":false,"suffix":""}],"container-title":"Feminist Studies","id":"ITEM-8","issue":"2","issued":{"date-parts":[["1985"]]},"page":"227-254","title":"Mobilisation without Emancipation? Women's Interests, the State, and Revolution in Nicaragua","type":"article-journal","volume":"11"},"uris":["http://www.mendeley.com/documents/?uuid=65c578fe-c4b1-462c-a0d5-187430cf1f29"]}],"mendeley":{"formattedCitation":"Valentine Moghadam, “Gender and Revolutions,” in &lt;i&gt;Theorizing Revolutions&lt;/i&gt;, ed. John Foran (London: Routledge, 1997); Lynn Stephen, &lt;i&gt;Women and Social Movements in Latin America: Power from Below&lt;/i&gt; (Austin, Texas: University of Texas Press, 1997); Karen Kampwirth, &lt;i&gt;Feminism and the Legacy of Revolution: Nicaragua, El Salvador, Chiapas&lt;/i&gt; (Athens, Ohio: Ohio University Press, 2004); Karen Kampwirth, &lt;i&gt;Women and the Guerrilla Movements: Nicaragua, El Salvador, Ciapas&lt;/i&gt; (Athens, Ohio: Centre for International Studies, Ohio University, 2006); Victoria González and Karen Kampwirth, &lt;i&gt;Radical Women in Latin America: Left and Right&lt;/i&gt; (Pennsylvania: Pennsylvania State University Press, 2001); Jocelyn Viterna, &lt;i&gt;Women in War: The Micro-Processes of Mobilization in El Salvador&lt;/i&gt; (London: Oxford University Press, 2013); Jocelyn Viterna, “Pulled, Pushed, and Persuaded: Explaining Women’s Mobilization into the Salvadoran Guerrilla Army,” &lt;i&gt;American Journal of Sociology&lt;/i&gt; 112, no. 1 (2006): 1–45, https://doi.org/10.1086/502690; Maxine Molyneux, “Mobilisation without Emancipation? Women’s Interests, the State, and Revolution in Nicaragua,” &lt;i&gt;Feminist Studies&lt;/i&gt; 11, no. 2 (1985): 227–54.","manualFormatting":"Valentine Moghadam, “Gender and Revolutions,” in Theorizing Revolutions, ed. John Foran (London: Routledge, 1997); Lynn Stephen, Women and Social Movements in Latin America: Power from Below (Austin, Texas: University of Texas Press, 1997); Karen Kampwirth, Feminism and the Legacy of Revolution: Nicaragua, El Salvador, Chiapas (Athens, Ohio: Ohio University Press, 2004); Karen Kampwirth, Women and the Guerrilla Movements: Nicaragua, El Salvador, Chiapas (Athens, Ohio: Centre for International Studies, Ohio University, 2006); Victoria González and Karen Kampwirth, Radical Women in Latin America: Left and Right (Pennsylvania: Pennsylvania State University Press, 2001); Jocelyn Viterna, Women in War: The Micro-Processes of Mobilization in El Salvador (London: Oxford University Press, 2013); Jocelyn Viterna, “Pulled, Pushed, and Persuaded: Explaining Women’s Mobilization into the Salvadoran Guerrilla Army,” American Journal of Sociology 112, no. 1 (2006), 1–45; Maxine Molyneux, “Mobilisation without Emancipation? Women’s Interests, the State, and Revolution in Nicaragua,” Feminist Studies 11, no. 2 (1985), 227–54.","plainTextFormattedCitation":"Valentine Moghadam, “Gender and Revolutions,” in Theorizing Revolutions, ed. John Foran (London: Routledge, 1997); Lynn Stephen, Women and Social Movements in Latin America: Power from Below (Austin, Texas: University of Texas Press, 1997); Karen Kampwirth, Feminism and the Legacy of Revolution: Nicaragua, El Salvador, Chiapas (Athens, Ohio: Ohio University Press, 2004); Karen Kampwirth, Women and the Guerrilla Movements: Nicaragua, El Salvador, Ciapas (Athens, Ohio: Centre for International Studies, Ohio University, 2006); Victoria González and Karen Kampwirth, Radical Women in Latin America: Left and Right (Pennsylvania: Pennsylvania State University Press, 2001); Jocelyn Viterna, Women in War: The Micro-Processes of Mobilization in El Salvador (London: Oxford University Press, 2013); Jocelyn Viterna, “Pulled, Pushed, and Persuaded: Explaining Women’s Mobilization into the Salvadoran Guerrilla Army,” American Journal of Sociology 112, no. 1 (2006): 1–45, https://doi.org/10.1086/502690; Maxine Molyneux, “Mobilisation without Emancipation? Women’s Interests, the State, and Revolution in Nicaragua,” Feminist Studies 11, no. 2 (1985): 227–54.","previouslyFormattedCitation":"Valentine Moghadam, “Gender and Revolutions,” in &lt;i&gt;Theorizing Revolutions&lt;/i&gt;, ed. John Foran (London: Routledge, 1997); Lynn Stephen, &lt;i&gt;Women and Social Movements in Latin America: Power from Below&lt;/i&gt; (Austin, Texas: University of Texas Press, 1997); Karen Kampwirth, &lt;i&gt;Feminism and the Legacy of Revolution: Nicaragua, El Salvador, Chiapas&lt;/i&gt; (Athens, Ohio: Ohio University Press, 2004); Karen Kampwirth, &lt;i&gt;Women and the Guerrilla Movements: Nicaragua, El Salvador, Ciapas&lt;/i&gt; (Athens, Ohio: Centre for International Studies, Ohio University, 2006); Victoria González and Karen Kampwirth, &lt;i&gt;Radical Women in Latin America: Left and Right&lt;/i&gt; (Pennsylvania: Pennsylvania State University Press, 2001); Jocelyn Viterna, &lt;i&gt;Women in War: The Micro-Processes of Mobilization in El Salvador&lt;/i&gt; (London: Oxford University Press, 2013); Jocelyn Viterna, “Pulled, Pushed, and Persuaded: Explaining Women’s Mobilization into the Salvadoran Guerrilla Army,” &lt;i&gt;American Journal of Sociology&lt;/i&gt; 112, no. 1 (2006): 1–45, https://doi.org/10.1086/502690; Maxine Molyneux, “Mobilisation without Emancipation? Women’s Interests, the State, and Revolution in Nicaragua,” &lt;i&gt;Feminist Studies&lt;/i&gt; 11, no. 2 (1985): 227–54."},"properties":{"noteIndex":31},"schema":"https://github.com/citation-style-language/schema/raw/master/csl-citation.json"}</w:instrText>
      </w:r>
      <w:r w:rsidRPr="00995C0F">
        <w:rPr>
          <w:rStyle w:val="FootnoteReference"/>
          <w:lang w:val="en-GB"/>
        </w:rPr>
        <w:fldChar w:fldCharType="separate"/>
      </w:r>
      <w:r w:rsidRPr="003061DF">
        <w:rPr>
          <w:noProof/>
          <w:lang w:val="en-GB"/>
        </w:rPr>
        <w:t xml:space="preserve">Valentine Moghadam, “Gender and Revolutions,” in </w:t>
      </w:r>
      <w:r w:rsidRPr="003061DF">
        <w:rPr>
          <w:i/>
          <w:noProof/>
          <w:lang w:val="en-GB"/>
        </w:rPr>
        <w:t>Theorizing Revolutions</w:t>
      </w:r>
      <w:r w:rsidRPr="003061DF">
        <w:rPr>
          <w:noProof/>
          <w:lang w:val="en-GB"/>
        </w:rPr>
        <w:t xml:space="preserve">, ed. John Foran (London: Routledge, 1997); Lynn Stephen, </w:t>
      </w:r>
      <w:r w:rsidRPr="003061DF">
        <w:rPr>
          <w:i/>
          <w:noProof/>
          <w:lang w:val="en-GB"/>
        </w:rPr>
        <w:t>Women and Social Movements in Latin America: Power from Below</w:t>
      </w:r>
      <w:r w:rsidRPr="003061DF">
        <w:rPr>
          <w:noProof/>
          <w:lang w:val="en-GB"/>
        </w:rPr>
        <w:t xml:space="preserve"> (Austin, Texas: University of Texas Press, 1997); Karen Kampwirth, </w:t>
      </w:r>
      <w:r w:rsidRPr="003061DF">
        <w:rPr>
          <w:i/>
          <w:noProof/>
          <w:lang w:val="en-GB"/>
        </w:rPr>
        <w:t>Feminism and the Legacy of Revolution: Nicaragua, El Salvador, Chiapas</w:t>
      </w:r>
      <w:r w:rsidRPr="003061DF">
        <w:rPr>
          <w:noProof/>
          <w:lang w:val="en-GB"/>
        </w:rPr>
        <w:t xml:space="preserve"> (Athens, Ohio: Ohio University Press, 2004); Karen Kampwirth, </w:t>
      </w:r>
      <w:r w:rsidRPr="003061DF">
        <w:rPr>
          <w:i/>
          <w:noProof/>
          <w:lang w:val="en-GB"/>
        </w:rPr>
        <w:t>Women and the Guerrilla Movements: Nicaragua, El Salvador, C</w:t>
      </w:r>
      <w:r>
        <w:rPr>
          <w:i/>
          <w:noProof/>
          <w:lang w:val="en-GB"/>
        </w:rPr>
        <w:t>h</w:t>
      </w:r>
      <w:r w:rsidRPr="003061DF">
        <w:rPr>
          <w:i/>
          <w:noProof/>
          <w:lang w:val="en-GB"/>
        </w:rPr>
        <w:t>iapas</w:t>
      </w:r>
      <w:r w:rsidRPr="003061DF">
        <w:rPr>
          <w:noProof/>
          <w:lang w:val="en-GB"/>
        </w:rPr>
        <w:t xml:space="preserve"> (Athens, Ohio: Centre for International Studies, Ohio University, 2006); Victoria González and Karen Kampwirth, </w:t>
      </w:r>
      <w:r w:rsidRPr="003061DF">
        <w:rPr>
          <w:i/>
          <w:noProof/>
          <w:lang w:val="en-GB"/>
        </w:rPr>
        <w:t>Radical Women in Latin America: Left and Right</w:t>
      </w:r>
      <w:r w:rsidRPr="003061DF">
        <w:rPr>
          <w:noProof/>
          <w:lang w:val="en-GB"/>
        </w:rPr>
        <w:t xml:space="preserve"> (Pennsylvania: Pennsylvania State University Press, 2001); Jocelyn Viterna, </w:t>
      </w:r>
      <w:r w:rsidRPr="003061DF">
        <w:rPr>
          <w:i/>
          <w:noProof/>
          <w:lang w:val="en-GB"/>
        </w:rPr>
        <w:t>Women in War: The Micro-Processes of Mobilization in El Salvador</w:t>
      </w:r>
      <w:r w:rsidRPr="003061DF">
        <w:rPr>
          <w:noProof/>
          <w:lang w:val="en-GB"/>
        </w:rPr>
        <w:t xml:space="preserve"> (London: Oxford University Press, 2013); Jocelyn Viterna, “Pulled, Pushed, and Persuaded: Explaining Women’s Mobilization into the Salvadoran Guerrilla Army,” </w:t>
      </w:r>
      <w:r w:rsidRPr="003061DF">
        <w:rPr>
          <w:i/>
          <w:noProof/>
          <w:lang w:val="en-GB"/>
        </w:rPr>
        <w:t>American Journal of Sociology</w:t>
      </w:r>
      <w:r w:rsidRPr="003061DF">
        <w:rPr>
          <w:noProof/>
          <w:lang w:val="en-GB"/>
        </w:rPr>
        <w:t xml:space="preserve"> 112, no. 1 (2006)</w:t>
      </w:r>
      <w:r>
        <w:rPr>
          <w:noProof/>
          <w:lang w:val="en-GB"/>
        </w:rPr>
        <w:t>,</w:t>
      </w:r>
      <w:r w:rsidRPr="003061DF">
        <w:rPr>
          <w:noProof/>
          <w:lang w:val="en-GB"/>
        </w:rPr>
        <w:t xml:space="preserve"> 1–45; Maxine Molyneux, “Mobilisation without Emancipation? Women’s Interests, the State, and Revolution in Nicaragua,” </w:t>
      </w:r>
      <w:r w:rsidRPr="003061DF">
        <w:rPr>
          <w:i/>
          <w:noProof/>
          <w:lang w:val="en-GB"/>
        </w:rPr>
        <w:t>Feminist Studies</w:t>
      </w:r>
      <w:r w:rsidRPr="003061DF">
        <w:rPr>
          <w:noProof/>
          <w:lang w:val="en-GB"/>
        </w:rPr>
        <w:t xml:space="preserve"> 11, no. 2 (1985)</w:t>
      </w:r>
      <w:r>
        <w:rPr>
          <w:noProof/>
          <w:lang w:val="en-GB"/>
        </w:rPr>
        <w:t>,</w:t>
      </w:r>
      <w:r w:rsidRPr="003061DF">
        <w:rPr>
          <w:noProof/>
          <w:lang w:val="en-GB"/>
        </w:rPr>
        <w:t xml:space="preserve"> 227–54.</w:t>
      </w:r>
      <w:r w:rsidRPr="00995C0F">
        <w:rPr>
          <w:rStyle w:val="FootnoteReference"/>
          <w:lang w:val="en-GB"/>
        </w:rPr>
        <w:fldChar w:fldCharType="end"/>
      </w:r>
      <w:r>
        <w:rPr>
          <w:rStyle w:val="FootnoteReference"/>
          <w:vertAlign w:val="baseline"/>
          <w:lang w:val="en-GB"/>
        </w:rPr>
        <w:t xml:space="preserve"> This literature is usually framed in terms of women who have transgressed traditional gender boundaries and take up arms, which can sometimes lead to new insights into gendered mobilization in the aftermath of conflict. </w:t>
      </w:r>
      <w:r w:rsidRPr="00292234">
        <w:rPr>
          <w:rStyle w:val="FootnoteReference"/>
          <w:vertAlign w:val="baseline"/>
          <w:lang w:val="en-GB"/>
        </w:rPr>
        <w:t xml:space="preserve">See also </w:t>
      </w:r>
      <w:r w:rsidRPr="00292234">
        <w:rPr>
          <w:rStyle w:val="FootnoteReference"/>
          <w:vertAlign w:val="baseline"/>
          <w:lang w:val="en-GB"/>
        </w:rPr>
        <w:fldChar w:fldCharType="begin" w:fldLock="1"/>
      </w:r>
      <w:r>
        <w:rPr>
          <w:lang w:val="en-GB"/>
        </w:rPr>
        <w:instrText>ADDIN CSL_CITATION {"citationItems":[{"id":"ITEM-1","itemData":{"author":[{"dropping-particle":"","family":"Mazurana","given":"Dyan","non-dropping-particle":"","parse-names":false,"suffix":""},{"dropping-particle":"","family":"Krystalli","given":"Roxani","non-dropping-particle":"","parse-names":false,"suffix":""},{"dropping-particle":"","family":"Baaré","given":"Anton","non-dropping-particle":"","parse-names":false,"suffix":""}],"container-title":"The Oxford Handbook of Gender and Conflict","editor":[{"dropping-particle":"","family":"Ní Aoláin","given":"Fionnuala","non-dropping-particle":"","parse-names":false,"suffix":""},{"dropping-particle":"","family":"Cahn","given":"Naomi","non-dropping-particle":"","parse-names":false,"suffix":""},{"dropping-particle":"","family":"Haynes","given":"Dina Francesca","non-dropping-particle":"","parse-names":false,"suffix":""},{"dropping-particle":"","family":"Valji","given":"","non-dropping-particle":"","parse-names":false,"suffix":""}],"id":"ITEM-1","issued":{"date-parts":[["2017"]]},"title":"Gender and Disarmament, Demobilization and Reintegration: Reviewing and Advancing the Field","type":"chapter"},"uris":["http://www.mendeley.com/documents/?uuid=c8eca6c5-e416-4c50-b837-e85aca916d9c"]}],"mendeley":{"formattedCitation":"Dyan Mazurana, Roxani Krystalli, and Anton Baaré, “Gender and Disarmament, Demobilization and Reintegration: Reviewing and Advancing the Field,” in &lt;i&gt;The Oxford Handbook of Gender and Conflict&lt;/i&gt;, ed. Fionnuala Ní Aoláin et al., 2017.","plainTextFormattedCitation":"Dyan Mazurana, Roxani Krystalli, and Anton Baaré, “Gender and Disarmament, Demobilization and Reintegration: Reviewing and Advancing the Field,” in The Oxford Handbook of Gender and Conflict, ed. Fionnuala Ní Aoláin et al., 2017.","previouslyFormattedCitation":"Dyan Mazurana, Roxani Krystalli, and Anton Baaré, “Gender and Disarmament, Demobilization and Reintegration: Reviewing and Advancing the Field,” in &lt;i&gt;The Oxford Handbook of Gender and Conflict&lt;/i&gt;, ed. Fionnuala Ní Aoláin et al., 2017."},"properties":{"noteIndex":31},"schema":"https://github.com/citation-style-language/schema/raw/master/csl-citation.json"}</w:instrText>
      </w:r>
      <w:r w:rsidRPr="00292234">
        <w:rPr>
          <w:rStyle w:val="FootnoteReference"/>
          <w:vertAlign w:val="baseline"/>
          <w:lang w:val="en-GB"/>
        </w:rPr>
        <w:fldChar w:fldCharType="separate"/>
      </w:r>
      <w:r w:rsidRPr="00292234">
        <w:rPr>
          <w:noProof/>
          <w:lang w:val="en-GB"/>
        </w:rPr>
        <w:t xml:space="preserve">Dyan Mazurana, Roxani Krystalli, and Anton Baaré, “Gender and Disarmament, Demobilization and Reintegration: Reviewing and Advancing the Field,” in </w:t>
      </w:r>
      <w:r w:rsidRPr="00292234">
        <w:rPr>
          <w:i/>
          <w:noProof/>
          <w:lang w:val="en-GB"/>
        </w:rPr>
        <w:t>The Oxford Handbook of Gender and Conflict</w:t>
      </w:r>
      <w:r w:rsidRPr="00292234">
        <w:rPr>
          <w:noProof/>
          <w:lang w:val="en-GB"/>
        </w:rPr>
        <w:t>, ed. Fionnuala Ní Aoláin et al., 2017.</w:t>
      </w:r>
      <w:r w:rsidRPr="00292234">
        <w:rPr>
          <w:rStyle w:val="FootnoteReference"/>
          <w:vertAlign w:val="baseline"/>
          <w:lang w:val="en-GB"/>
        </w:rPr>
        <w:fldChar w:fldCharType="end"/>
      </w:r>
      <w:r>
        <w:rPr>
          <w:rStyle w:val="FootnoteReference"/>
          <w:vertAlign w:val="baseline"/>
          <w:lang w:val="en-GB"/>
        </w:rPr>
        <w:t xml:space="preserve"> </w:t>
      </w:r>
    </w:p>
  </w:footnote>
  <w:footnote w:id="32">
    <w:p w14:paraId="657C16CA" w14:textId="6D81478A" w:rsidR="00546591" w:rsidRPr="0068737B" w:rsidRDefault="00546591">
      <w:pPr>
        <w:pStyle w:val="FootnoteText"/>
        <w:rPr>
          <w:lang w:val="en-GB"/>
        </w:rPr>
      </w:pPr>
      <w:r w:rsidRPr="001862CD">
        <w:rPr>
          <w:rStyle w:val="FootnoteReference"/>
        </w:rPr>
        <w:footnoteRef/>
      </w:r>
      <w:r>
        <w:t xml:space="preserve"> </w:t>
      </w:r>
      <w:r>
        <w:rPr>
          <w:lang w:val="en-GB"/>
        </w:rPr>
        <w:t xml:space="preserve">For more on the tensions between professionalized feminist groups and grassroots women’s organizations in Colombia, see </w:t>
      </w:r>
      <w:r>
        <w:rPr>
          <w:lang w:val="en-GB"/>
        </w:rPr>
        <w:fldChar w:fldCharType="begin" w:fldLock="1"/>
      </w:r>
      <w:r>
        <w:rPr>
          <w:lang w:val="en-GB"/>
        </w:rPr>
        <w:instrText>ADDIN CSL_CITATION {"citationItems":[{"id":"ITEM-1","itemData":{"author":[{"dropping-particle":"","family":"Murdock","given":"Donna","non-dropping-particle":"","parse-names":false,"suffix":""}],"id":"ITEM-1","issued":{"date-parts":[["2008"]]},"publisher":"University of Michigan Press","publisher-place":"Ann Arbor","title":"When Women Have Wings: Feminism and Developmnet in Medellin, Colombia","type":"book"},"uris":["http://www.mendeley.com/documents/?uuid=3b84d63d-ea64-431c-b4c6-a27f08cca061"]}],"mendeley":{"formattedCitation":"Donna Murdock, &lt;i&gt;When Women Have Wings: Feminism and Developmnet in Medellin, Colombia&lt;/i&gt; (Ann Arbor: University of Michigan Press, 2008).","manualFormatting":"Donna Murdock, When Women Have Wings: Feminism and Development in Medellin, Colombia (Ann Arbor: University of Michigan Press, 2008).","plainTextFormattedCitation":"Donna Murdock, When Women Have Wings: Feminism and Developmnet in Medellin, Colombia (Ann Arbor: University of Michigan Press, 2008).","previouslyFormattedCitation":"Donna Murdock, &lt;i&gt;When Women Have Wings: Feminism and Developmnet in Medellin, Colombia&lt;/i&gt; (Ann Arbor: University of Michigan Press, 2008)."},"properties":{"noteIndex":32},"schema":"https://github.com/citation-style-language/schema/raw/master/csl-citation.json"}</w:instrText>
      </w:r>
      <w:r>
        <w:rPr>
          <w:lang w:val="en-GB"/>
        </w:rPr>
        <w:fldChar w:fldCharType="separate"/>
      </w:r>
      <w:r w:rsidRPr="003061DF">
        <w:rPr>
          <w:noProof/>
          <w:lang w:val="en-GB"/>
        </w:rPr>
        <w:t xml:space="preserve">Donna Murdock, </w:t>
      </w:r>
      <w:r w:rsidRPr="003061DF">
        <w:rPr>
          <w:i/>
          <w:noProof/>
          <w:lang w:val="en-GB"/>
        </w:rPr>
        <w:t>When Women Have Wings: Feminism and Developme</w:t>
      </w:r>
      <w:r>
        <w:rPr>
          <w:i/>
          <w:noProof/>
          <w:lang w:val="en-GB"/>
        </w:rPr>
        <w:t>n</w:t>
      </w:r>
      <w:r w:rsidRPr="003061DF">
        <w:rPr>
          <w:i/>
          <w:noProof/>
          <w:lang w:val="en-GB"/>
        </w:rPr>
        <w:t>t in Medellin, Colombia</w:t>
      </w:r>
      <w:r w:rsidRPr="003061DF">
        <w:rPr>
          <w:noProof/>
          <w:lang w:val="en-GB"/>
        </w:rPr>
        <w:t xml:space="preserve"> (Ann Arbor: University of Michigan Press, 2008).</w:t>
      </w:r>
      <w:r>
        <w:rPr>
          <w:lang w:val="en-GB"/>
        </w:rPr>
        <w:fldChar w:fldCharType="end"/>
      </w:r>
    </w:p>
  </w:footnote>
  <w:footnote w:id="33">
    <w:p w14:paraId="5F1B9315" w14:textId="4CCAC614"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{"citationItems":[{"id":"ITEM-1","itemData":{"author":[{"dropping-particle":"","family":"Hinton","given":"Alexander","non-dropping-particle":"","parse-names":false,"suffix":""}],"container-title":"Genocide Studies and Prevention","id":"ITEM-1","issue":"1","issued":{"date-parts":[["2012"]]},"page":"4-15","title":"Critical Genocide Studies","type":"article-journal","volume":"7"},"uris":["http://www.mendeley.com/documents/?uuid=06c543e2-51f5-41d1-84fd-00f9faeff26c"]}],"mendeley":{"formattedCitation":"Alexander Hinton, “Critical Genocide Studies,” &lt;i&gt;Genocide Studies and Prevention&lt;/i&gt; 7, no. 1 (2012): 4–15.","manualFormatting":"Alexander Hinton, “Critical Genocide Studies,” Genocide Studies and Prevention 7, no. 1 (2012), 9.","plainTextFormattedCitation":"Alexander Hinton, “Critical Genocide Studies,” Genocide Studies and Prevention 7, no. 1 (2012): 4–15.","previouslyFormattedCitation":"Alexander Hinton, “Critical Genocide Studies,” &lt;i&gt;Genocide Studies and Prevention&lt;/i&gt; 7, no. 1 (2012): 4–15."},"properties":{"noteIndex":33},"schema":"https://github.com/citation-style-language/schema/raw/master/csl-citation.json"}</w:instrText>
      </w:r>
      <w:r>
        <w:fldChar w:fldCharType="separate"/>
      </w:r>
      <w:r w:rsidRPr="00ED4749">
        <w:rPr>
          <w:bCs/>
          <w:noProof/>
        </w:rPr>
        <w:t xml:space="preserve">Alexander Hinton, “Critical Genocide Studies,” </w:t>
      </w:r>
      <w:r w:rsidRPr="00ED4749">
        <w:rPr>
          <w:bCs/>
          <w:i/>
          <w:noProof/>
        </w:rPr>
        <w:t>Genocide Studies and Prevention</w:t>
      </w:r>
      <w:r w:rsidRPr="00ED4749">
        <w:rPr>
          <w:bCs/>
          <w:noProof/>
        </w:rPr>
        <w:t xml:space="preserve"> 7, no. 1 (2012)</w:t>
      </w:r>
      <w:r>
        <w:rPr>
          <w:bCs/>
          <w:noProof/>
        </w:rPr>
        <w:t>,</w:t>
      </w:r>
      <w:r w:rsidRPr="00ED4749">
        <w:rPr>
          <w:bCs/>
          <w:noProof/>
        </w:rPr>
        <w:t xml:space="preserve"> </w:t>
      </w:r>
      <w:r>
        <w:rPr>
          <w:bCs/>
          <w:noProof/>
        </w:rPr>
        <w:t>9</w:t>
      </w:r>
      <w:r w:rsidRPr="00ED4749">
        <w:rPr>
          <w:bCs/>
          <w:noProof/>
        </w:rPr>
        <w:t>.</w:t>
      </w:r>
      <w:r>
        <w:fldChar w:fldCharType="end"/>
      </w:r>
      <w:r>
        <w:t xml:space="preserve">  </w:t>
      </w:r>
    </w:p>
  </w:footnote>
  <w:footnote w:id="34">
    <w:p w14:paraId="3F0188F4" w14:textId="208CF17A"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{"citationItems":[{"id":"ITEM-1","itemData":{"author":[{"dropping-particle":"","family":"Jaquette","given":"Jane","non-dropping-particle":"","parse-names":false,"suffix":""}],"container-title":"The Women's Movement in Latin America: Participation and Democracy","editor":[{"dropping-particle":"","family":"Jaquette","given":"Jane","non-dropping-particle":"","parse-names":false,"suffix":""}],"id":"ITEM-1","issued":{"date-parts":[["1994"]]},"page":"223-238","publisher":"Westview Press","publisher-place":"Colorado","title":"Conclusion: Women's Political Participation and the Prospects for Democracy","type":"chapter"},"uris":["http://www.mendeley.com/documents/?uuid=a5f77d0d-7d1d-4aa6-bf69-5413589adf09"]}],"mendeley":{"formattedCitation":"Jane Jaquette, “Conclusion: Women’s Political Participation and the Prospects for Democracy,” in &lt;i&gt;The Women’s Movement in Latin America: Participation and Democracy&lt;/i&gt;, ed. Jane Jaquette (Colorado: Westview Press, 1994), 223–38.","plainTextFormattedCitation":"Jane Jaquette, “Conclusion: Women’s Political Participation and the Prospects for Democracy,” in The Women’s Movement in Latin America: Participation and Democracy, ed. Jane Jaquette (Colorado: Westview Press, 1994), 223–38.","previouslyFormattedCitation":"Jane Jaquette, “Conclusion: Women’s Political Participation and the Prospects for Democracy,” in &lt;i&gt;The Women’s Movement in Latin America: Participation and Democracy&lt;/i&gt;, ed. Jane Jaquette (Colorado: Westview Press, 1994), 223–38."},"properties":{"noteIndex":34},"schema":"https://github.com/citation-style-language/schema/raw/master/csl-citation.json"}</w:instrText>
      </w:r>
      <w:r>
        <w:fldChar w:fldCharType="separate"/>
      </w:r>
      <w:r w:rsidRPr="003061DF">
        <w:rPr>
          <w:noProof/>
        </w:rPr>
        <w:t xml:space="preserve">Jane Jaquette, “Conclusion: Women’s Political Participation and the Prospects for Democracy,” in </w:t>
      </w:r>
      <w:r w:rsidRPr="003061DF">
        <w:rPr>
          <w:i/>
          <w:noProof/>
        </w:rPr>
        <w:t>The Women’s Movement in Latin America: Participation and Democracy</w:t>
      </w:r>
      <w:r w:rsidRPr="003061DF">
        <w:rPr>
          <w:noProof/>
        </w:rPr>
        <w:t>, ed. Jane Jaquette (Colorado: Westview Press, 1994), 223–38.</w:t>
      </w:r>
      <w:r>
        <w:fldChar w:fldCharType="end"/>
      </w:r>
    </w:p>
  </w:footnote>
  <w:footnote w:id="35">
    <w:p w14:paraId="135FC752" w14:textId="55CF19F4" w:rsidR="00546591" w:rsidRPr="003061DF" w:rsidRDefault="00546591" w:rsidP="002D21BC">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{"citationItems":[{"id":"ITEM-1","itemData":{"author":[{"dropping-particle":"","family":"Navarro","given":"Marysa","non-dropping-particle":"","parse-names":false,"suffix":""}],"container-title":"Power and Popular Protest: Latin American Social Movements","editor":[{"dropping-particle":"","family":"Eckstein","given":"Susan","non-dropping-particle":"","parse-names":false,"suffix":""}],"id":"ITEM-1","issued":{"date-parts":[["1989"]]},"page":"241-259","publisher":"University of California Press","publisher-place":"Berkeley","title":"The Personal is Political: Las Madres de Plaza de Mayo","type":"chapter"},"uris":["http://www.mendeley.com/documents/?uuid=4f22236e-400c-42c8-9bc4-a836eef7115e"]}],"mendeley":{"formattedCitation":"Marysa Navarro, “The Personal Is Political: Las Madres de Plaza de Mayo,” in &lt;i&gt;Power and Popular Protest: Latin American Social Movements&lt;/i&gt;, ed. Susan Eckstein (Berkeley: University of California Press, 1989), 241–59.","plainTextFormattedCitation":"Marysa Navarro, “The Personal Is Political: Las Madres de Plaza de Mayo,” in Power and Popular Protest: Latin American Social Movements, ed. Susan Eckstein (Berkeley: University of California Press, 1989), 241–59.","previouslyFormattedCitation":"Marysa Navarro, “The Personal Is Political: Las Madres de Plaza de Mayo,” in &lt;i&gt;Power and Popular Protest: Latin American Social Movements&lt;/i&gt;, ed. Susan Eckstein (Berkeley: University of California Press, 1989), 241–59."},"properties":{"noteIndex":35},"schema":"https://github.com/citation-style-language/schema/raw/master/csl-citation.json"}</w:instrText>
      </w:r>
      <w:r>
        <w:fldChar w:fldCharType="separate"/>
      </w:r>
      <w:r w:rsidRPr="00ED4749">
        <w:rPr>
          <w:noProof/>
        </w:rPr>
        <w:t xml:space="preserve">Marysa Navarro, “The Personal Is Political: Las Madres de Plaza de Mayo,” in </w:t>
      </w:r>
      <w:r w:rsidRPr="00ED4749">
        <w:rPr>
          <w:i/>
          <w:noProof/>
        </w:rPr>
        <w:t>Power and Popular Protest: Latin American Social Movements</w:t>
      </w:r>
      <w:r w:rsidRPr="00ED4749">
        <w:rPr>
          <w:noProof/>
        </w:rPr>
        <w:t>, ed. Susan Eckstein (Berkeley: University of California Press, 1989), 241–59.</w:t>
      </w:r>
      <w:r>
        <w:fldChar w:fldCharType="end"/>
      </w:r>
    </w:p>
  </w:footnote>
  <w:footnote w:id="36">
    <w:p w14:paraId="02512D7F" w14:textId="0290AD80"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{"citationItems":[{"id":"ITEM-1","itemData":{"author":[{"dropping-particle":"","family":"Jaquette","given":"Jane","non-dropping-particle":"","parse-names":false,"suffix":""}],"container-title":"The Women's Movement in Latin America: Participation and Democracy","editor":[{"dropping-particle":"","family":"Jaquette","given":"Jane","non-dropping-particle":"","parse-names":false,"suffix":""}],"id":"ITEM-1","issued":{"date-parts":[["1994"]]},"page":"223-238","publisher":"Westview Press","publisher-place":"Colorado","title":"Conclusion: Women's Political Participation and the Prospects for Democracy","type":"chapter"},"uris":["http://www.mendeley.com/documents/?uuid=a5f77d0d-7d1d-4aa6-bf69-5413589adf09"]}],"mendeley":{"formattedCitation":"Jaquette, “Conclusion: Women’s Political Participation and the Prospects for Democracy.”","manualFormatting":"Jaquette, “Conclusion,”","plainTextFormattedCitation":"Jaquette, “Conclusion: Women’s Political Participation and the Prospects for Democracy.”","previouslyFormattedCitation":"Jaquette, “Conclusion: Women’s Political Participation and the Prospects for Democracy.”"},"properties":{"noteIndex":36},"schema":"https://github.com/citation-style-language/schema/raw/master/csl-citation.json"}</w:instrText>
      </w:r>
      <w:r>
        <w:fldChar w:fldCharType="separate"/>
      </w:r>
      <w:r w:rsidRPr="00B511C7">
        <w:rPr>
          <w:noProof/>
        </w:rPr>
        <w:t>Jaquette, “Conclusion</w:t>
      </w:r>
      <w:r>
        <w:rPr>
          <w:noProof/>
        </w:rPr>
        <w:t>,</w:t>
      </w:r>
      <w:r w:rsidRPr="00B511C7">
        <w:rPr>
          <w:noProof/>
        </w:rPr>
        <w:t>”</w:t>
      </w:r>
      <w:r>
        <w:fldChar w:fldCharType="end"/>
      </w:r>
      <w:r>
        <w:t xml:space="preserve"> 225.</w:t>
      </w:r>
    </w:p>
  </w:footnote>
  <w:footnote w:id="37">
    <w:p w14:paraId="1EF2D9C8" w14:textId="49201D1F" w:rsidR="00546591" w:rsidRPr="003061DF" w:rsidRDefault="00546591" w:rsidP="002D21BC">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{"citationItems":[{"id":"ITEM-1","itemData":{"author":[{"dropping-particle":"","family":"Elshtain","given":"Jean Bethke","non-dropping-particle":"","parse-names":false,"suffix":""}],"container-title":"Finding a New Feminism: rethinking the woman question for liberal democracy","editor":[{"dropping-particle":"","family":"Jensen","given":"Pamela Grande","non-dropping-particle":"","parse-names":false,"suffix":""}],"id":"ITEM-1","issued":{"date-parts":[["1996"]]},"page":"129-149","publisher":"Rowman &amp; Littlefield Publishers, Inc.","publisher-place":"Maryland","title":"The Mothers of the Disappeared: An Encounter with Antigone's Daughters","type":"chapter"},"uris":["http://www.mendeley.com/documents/?uuid=51e8e54f-e3bd-447d-8598-a826b1e88dec"]}],"mendeley":{"formattedCitation":"Jean Bethke Elshtain, “The Mothers of the Disappeared: An Encounter with Antigone’s Daughters,” in &lt;i&gt;Finding a New Feminism: Rethinking the Woman Question for Liberal Democracy&lt;/i&gt;, ed. Pamela Grande Jensen (Maryland: Rowman &amp; Littlefield Publishers, Inc., 1996), 129–49.","plainTextFormattedCitation":"Jean Bethke Elshtain, “The Mothers of the Disappeared: An Encounter with Antigone’s Daughters,” in Finding a New Feminism: Rethinking the Woman Question for Liberal Democracy, ed. Pamela Grande Jensen (Maryland: Rowman &amp; Littlefield Publishers, Inc., 1996), 129–49.","previouslyFormattedCitation":"Jean Bethke Elshtain, “The Mothers of the Disappeared: An Encounter with Antigone’s Daughters,” in &lt;i&gt;Finding a New Feminism: Rethinking the Woman Question for Liberal Democracy&lt;/i&gt;, ed. Pamela Grande Jensen (Maryland: Rowman &amp; Littlefield Publishers, Inc., 1996), 129–49."},"properties":{"noteIndex":37},"schema":"https://github.com/citation-style-language/schema/raw/master/csl-citation.json"}</w:instrText>
      </w:r>
      <w:r>
        <w:fldChar w:fldCharType="separate"/>
      </w:r>
      <w:r w:rsidRPr="00B511C7">
        <w:rPr>
          <w:noProof/>
        </w:rPr>
        <w:t xml:space="preserve">Jean Bethke Elshtain, “The Mothers of the Disappeared: An Encounter with Antigone’s Daughters,” in </w:t>
      </w:r>
      <w:r w:rsidRPr="00B511C7">
        <w:rPr>
          <w:i/>
          <w:noProof/>
        </w:rPr>
        <w:t>Finding a New Feminism: Rethinking the Woman Question for Liberal Democracy</w:t>
      </w:r>
      <w:r w:rsidRPr="00B511C7">
        <w:rPr>
          <w:noProof/>
        </w:rPr>
        <w:t>, ed. Pamela Grande Jensen (Maryland: Rowman &amp; Littlefield Publishers, Inc., 1996), 129–49.</w:t>
      </w:r>
      <w:r>
        <w:fldChar w:fldCharType="end"/>
      </w:r>
    </w:p>
  </w:footnote>
  <w:footnote w:id="38">
    <w:p w14:paraId="2B6440C0" w14:textId="5E4540CD" w:rsidR="00546591" w:rsidRPr="005B4888" w:rsidRDefault="00546591">
      <w:pPr>
        <w:pStyle w:val="FootnoteText"/>
        <w:rPr>
          <w:lang w:val="en-GB"/>
        </w:rPr>
      </w:pPr>
      <w:r w:rsidRPr="001862CD">
        <w:rPr>
          <w:rStyle w:val="FootnoteReference"/>
        </w:rPr>
        <w:footnoteRef/>
      </w:r>
      <w:r>
        <w:t xml:space="preserve"> Ibid., 141.</w:t>
      </w:r>
    </w:p>
  </w:footnote>
  <w:footnote w:id="39">
    <w:p w14:paraId="4ECA594A" w14:textId="61A7612D" w:rsidR="00546591" w:rsidRPr="003061DF" w:rsidRDefault="00546591">
      <w:pPr>
        <w:pStyle w:val="FootnoteText"/>
        <w:rPr>
          <w:lang w:val="en-GB"/>
        </w:rPr>
      </w:pPr>
      <w:r w:rsidRPr="001862CD">
        <w:rPr>
          <w:rStyle w:val="FootnoteReference"/>
        </w:rPr>
        <w:footnoteRef/>
      </w:r>
      <w:r w:rsidRPr="005B4888">
        <w:t xml:space="preserve"> </w:t>
      </w:r>
      <w:r w:rsidRPr="005B4888">
        <w:fldChar w:fldCharType="begin" w:fldLock="1"/>
      </w:r>
      <w:r>
        <w:instrText>ADDIN CSL_CITATION {"citationItems":[{"id":"ITEM-1","itemData":{"author":[{"dropping-particle":"","family":"Elshtain","given":"Jean Bethke","non-dropping-particle":"","parse-names":false,"suffix":""}],"container-title":"Finding a New Feminism: rethinking the woman question for liberal democracy","editor":[{"dropping-particle":"","family":"Jensen","given":"Pamela Grande","non-dropping-particle":"","parse-names":false,"suffix":""}],"id":"ITEM-1","issued":{"date-parts":[["1996"]]},"page":"129-149","publisher":"Rowman &amp; Littlefield Publishers, Inc.","publisher-place":"Maryland","title":"The Mothers of the Disappeared: An Encounter with Antigone's Daughters","type":"chapter"},"uris":["http://www.mendeley.com/documents/?uuid=51e8e54f-e3bd-447d-8598-a826b1e88dec"]}],"mendeley":{"formattedCitation":"Elshtain, “The Mothers of the Disappeared: An Encounter with Antigone’s Daughters.”","manualFormatting":"Elshtain, “The Mothers of the Disappeared”","plainTextFormattedCitation":"Elshtain, “The Mothers of the Disappeared: An Encounter with Antigone’s Daughters.”","previouslyFormattedCitation":"Elshtain, “The Mothers of the Disappeared: An Encounter with Antigone’s Daughters.”"},"properties":{"noteIndex":39},"schema":"https://github.com/citation-style-language/schema/raw/master/csl-citation.json"}</w:instrText>
      </w:r>
      <w:r w:rsidRPr="005B4888">
        <w:fldChar w:fldCharType="separate"/>
      </w:r>
      <w:r w:rsidRPr="00096457">
        <w:rPr>
          <w:noProof/>
        </w:rPr>
        <w:t>Elshtain, “The Mothers of the Disappeared”</w:t>
      </w:r>
      <w:r w:rsidRPr="005B4888">
        <w:fldChar w:fldCharType="end"/>
      </w:r>
      <w:r w:rsidRPr="005B4888">
        <w:t>, 131.</w:t>
      </w:r>
    </w:p>
  </w:footnote>
  <w:footnote w:id="40">
    <w:p w14:paraId="5A904C0F" w14:textId="21C36CAC" w:rsidR="00546591" w:rsidRPr="00C67B58" w:rsidRDefault="00546591" w:rsidP="00C43528">
      <w:pPr>
        <w:pStyle w:val="FootnoteText"/>
        <w:rPr>
          <w:lang w:val="en-GB"/>
        </w:rPr>
      </w:pPr>
      <w:r w:rsidRPr="001862CD">
        <w:rPr>
          <w:rStyle w:val="FootnoteReference"/>
        </w:rPr>
        <w:footnoteRef/>
      </w:r>
      <w:r>
        <w:t xml:space="preserve"> </w:t>
      </w:r>
      <w:r>
        <w:rPr>
          <w:lang w:val="en-GB"/>
        </w:rPr>
        <w:t xml:space="preserve">This was a phenomenon whereby innocent civilian boys and young men were killed and dressed up to look like rebel soldiers in order to inflate official figures of how many FARC soldiers had been killed by the army. Officers who carried out the executions were rewarded with promotions and time off. For more, see </w:t>
      </w:r>
      <w:r>
        <w:rPr>
          <w:lang w:val="en-GB"/>
        </w:rPr>
        <w:fldChar w:fldCharType="begin" w:fldLock="1"/>
      </w:r>
      <w:r>
        <w:rPr>
          <w:lang w:val="en-GB"/>
        </w:rPr>
        <w:instrText>ADDIN CSL_CITATION {"citationItems":[{"id":"ITEM-1","itemData":{"author":[{"dropping-particle":"","family":"Parkin Daniels","given":"Joe","non-dropping-particle":"","parse-names":false,"suffix":""}],"container-title":"The Guardian","id":"ITEM-1","issued":{"date-parts":[["2018","5","8"]]},"title":"Colombian army killed thousands more civilians than reported, study claims","type":"article-newspaper"},"uris":["http://www.mendeley.com/documents/?uuid=2493eb5c-62b0-4260-bd42-fc2b2ac95b62"]},{"id":"ITEM-2","itemData":{"author":[{"dropping-particle":"","family":"Rojas","given":"Omar","non-dropping-particle":"","parse-names":false,"suffix":""},{"dropping-particle":"","family":"Benavides","given":"Fabián","non-dropping-particle":"","parse-names":false,"suffix":""}],"id":"ITEM-2","issued":{"date-parts":[["2017"]]},"publisher":"Universidad Santo Tomás","publisher-place":"Bogotá","title":"Ejecuciones Extrajudiiales en Colombia, 2002-2010: Obediencia Ciega en Campos de Batalla Ficticios","type":"book"},"uris":["http://www.mendeley.com/documents/?uuid=3fa73045-820c-49ed-af75-7cf7ee44cfdd"]}],"mendeley":{"formattedCitation":"Joe Parkin Daniels, “Colombian Army Killed Thousands More Civilians than Reported, Study Claims,” &lt;i&gt;The Guardian&lt;/i&gt;, May 8, 2018, https://www.theguardian.com/world/2018/may/08/colombia-false-positives-scandal-casualties-higher-thought-study; Omar Rojas and Fabián Benavides, &lt;i&gt;Ejecuciones Extrajudiiales En Colombia, 2002-2010: Obediencia Ciega En Campos de Batalla Ficticios&lt;/i&gt; (Bogotá: Universidad Santo Tomás, 2017).","plainTextFormattedCitation":"Joe Parkin Daniels, “Colombian Army Killed Thousands More Civilians than Reported, Study Claims,” The Guardian, May 8, 2018, https://www.theguardian.com/world/2018/may/08/colombia-false-positives-scandal-casualties-higher-thought-study; Omar Rojas and Fabián Benavides, Ejecuciones Extrajudiiales En Colombia, 2002-2010: Obediencia Ciega En Campos de Batalla Ficticios (Bogotá: Universidad Santo Tomás, 2017).","previouslyFormattedCitation":"Joe Parkin Daniels, “Colombian Army Killed Thousands More Civilians than Reported, Study Claims,” &lt;i&gt;The Guardian&lt;/i&gt;, May 8, 2018, https://www.theguardian.com/world/2018/may/08/colombia-false-positives-scandal-casualties-higher-thought-study; Omar Rojas and Fabián Benavides, &lt;i&gt;Ejecuciones Extrajudiiales En Colombia, 2002-2010: Obediencia Ciega En Campos de Batalla Ficticios&lt;/i&gt; (Bogotá: Universidad Santo Tomás, 2017)."},"properties":{"noteIndex":40},"schema":"https://github.com/citation-style-language/schema/raw/master/csl-citation.json"}</w:instrText>
      </w:r>
      <w:r>
        <w:rPr>
          <w:lang w:val="en-GB"/>
        </w:rPr>
        <w:fldChar w:fldCharType="separate"/>
      </w:r>
      <w:r w:rsidRPr="003061DF">
        <w:rPr>
          <w:noProof/>
          <w:lang w:val="en-GB"/>
        </w:rPr>
        <w:t xml:space="preserve">Joe Parkin Daniels, “Colombian Army Killed Thousands More Civilians than Reported, Study Claims,” </w:t>
      </w:r>
      <w:r w:rsidRPr="003061DF">
        <w:rPr>
          <w:i/>
          <w:noProof/>
          <w:lang w:val="en-GB"/>
        </w:rPr>
        <w:t>The Guardian</w:t>
      </w:r>
      <w:r w:rsidRPr="003061DF">
        <w:rPr>
          <w:noProof/>
          <w:lang w:val="en-GB"/>
        </w:rPr>
        <w:t xml:space="preserve">, May 8, 2018, https://www.theguardian.com/world/2018/may/08/colombia-false-positives-scandal-casualties-higher-thought-study; Omar Rojas and Fabián Benavides, </w:t>
      </w:r>
      <w:r w:rsidRPr="003061DF">
        <w:rPr>
          <w:i/>
          <w:noProof/>
          <w:lang w:val="en-GB"/>
        </w:rPr>
        <w:t>Ejecuciones Extrajudiiales En Colombia, 2002-2010: Obediencia Ciega En Campos de Batalla Ficticios</w:t>
      </w:r>
      <w:r w:rsidRPr="003061DF">
        <w:rPr>
          <w:noProof/>
          <w:lang w:val="en-GB"/>
        </w:rPr>
        <w:t xml:space="preserve"> (Bogotá: Universidad Santo Tomás, 2017).</w:t>
      </w:r>
      <w:r>
        <w:rPr>
          <w:lang w:val="en-GB"/>
        </w:rPr>
        <w:fldChar w:fldCharType="end"/>
      </w:r>
    </w:p>
  </w:footnote>
  <w:footnote w:id="41">
    <w:p w14:paraId="2CE24938" w14:textId="12F8F526"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{"citationItems":[{"id":"ITEM-1","itemData":{"author":[{"dropping-particle":"","family":"Mateo Medina","given":"Rocío","non-dropping-particle":"","parse-names":false,"suffix":""}],"id":"ITEM-1","issued":{"date-parts":[["2013"]]},"number":"4","number-of-pages":"1-57","publisher-place":"Barcelona","title":"De Madres de Soacha a Sujetas Políticas: Capacidad de agenia ante la impunidad en Colombia: Recontrucción de un caso desde una mirada feministas para un litigio estratégico","type":"report"},"uris":["http://www.mendeley.com/documents/?uuid=33e0134d-c0bd-474b-8e38-4ba59eddde2e"]}],"mendeley":{"formattedCitation":"Rocío Mateo Medina, “De Madres de Soacha a Sujetas Políticas: Capacidad de Agenia Ante La Impunidad En Colombia: Recontrucción de Un Caso Desde Una Mirada Feministas Para Un Litigio Estratégico” (Barcelona, 2013).","plainTextFormattedCitation":"Rocío Mateo Medina, “De Madres de Soacha a Sujetas Políticas: Capacidad de Agenia Ante La Impunidad En Colombia: Recontrucción de Un Caso Desde Una Mirada Feministas Para Un Litigio Estratégico” (Barcelona, 2013).","previouslyFormattedCitation":"Rocío Mateo Medina, “De Madres de Soacha a Sujetas Políticas: Capacidad de Agenia Ante La Impunidad En Colombia: Recontrucción de Un Caso Desde Una Mirada Feministas Para Un Litigio Estratégico” (Barcelona, 2013)."},"properties":{"noteIndex":41},"schema":"https://github.com/citation-style-language/schema/raw/master/csl-citation.json"}</w:instrText>
      </w:r>
      <w:r>
        <w:fldChar w:fldCharType="separate"/>
      </w:r>
      <w:r w:rsidRPr="003061DF">
        <w:rPr>
          <w:noProof/>
        </w:rPr>
        <w:t>Rocío Mateo Medina, “De Madres de Soacha a Sujetas Políticas: Capacidad de Agenia Ante La Impunidad En Colombia: Recontrucción de Un Caso Desde Una Mirada Feministas Para Un Litigio Estratégico” (Barcelona, 2013).</w:t>
      </w:r>
      <w:r>
        <w:fldChar w:fldCharType="end"/>
      </w:r>
    </w:p>
  </w:footnote>
  <w:footnote w:id="42">
    <w:p w14:paraId="3CD41EC6" w14:textId="2CFF0549" w:rsidR="00546591" w:rsidRPr="002E013E" w:rsidRDefault="00546591">
      <w:pPr>
        <w:pStyle w:val="FootnoteText"/>
        <w:rPr>
          <w:lang w:val="en-GB"/>
        </w:rPr>
      </w:pPr>
      <w:r>
        <w:rPr>
          <w:rStyle w:val="FootnoteReference"/>
        </w:rPr>
        <w:footnoteRef/>
      </w:r>
      <w:r>
        <w:t xml:space="preserve"> </w:t>
      </w:r>
      <w:r>
        <w:fldChar w:fldCharType="begin" w:fldLock="1"/>
      </w:r>
      <w:r>
        <w:instrText>ADDIN CSL_CITATION {"citationItems":[{"id":"ITEM-1","itemData":{"author":[{"dropping-particle":"","family":"Mhajne","given":"Anwar","non-dropping-particle":"","parse-names":false,"suffix":""},{"dropping-particle":"","family":"Whetstone","given":"Crystal","non-dropping-particle":"","parse-names":false,"suffix":""}],"container-title":"International Feminist Journal of Politics","id":"ITEM-1","issue":"1","issued":{"date-parts":[["2018"]]},"page":"54-68","title":"The use of political motherhood in Egypt's Arab Spring uprising and aftermath","type":"article-journal","volume":"20"},"uris":["http://www.mendeley.com/documents/?uuid=0ea7a608-2bd3-407c-835f-960985a7492c"]}],"mendeley":{"formattedCitation":"Anwar Mhajne and Crystal Whetstone, “The Use of Political Motherhood in Egypt’s Arab Spring Uprising and Aftermath,” &lt;i&gt;International Feminist Journal of Politics&lt;/i&gt; 20, no. 1 (2018): 54–68.","manualFormatting":"Anwar Mhajne and Crystal Whetstone, “The Use of Political Motherhood in Egypt’s Arab Spring Uprising and Aftermath,” International Feminist Journal of Politics 20, no. 1 (2018): 55.","plainTextFormattedCitation":"Anwar Mhajne and Crystal Whetstone, “The Use of Political Motherhood in Egypt’s Arab Spring Uprising and Aftermath,” International Feminist Journal of Politics 20, no. 1 (2018): 54–68.","previouslyFormattedCitation":"Anwar Mhajne and Crystal Whetstone, “The Use of Political Motherhood in Egypt’s Arab Spring Uprising and Aftermath,” &lt;i&gt;International Feminist Journal of Politics&lt;/i&gt; 20, no. 1 (2018): 54–68."},"properties":{"noteIndex":42},"schema":"https://github.com/citation-style-language/schema/raw/master/csl-citation.json"}</w:instrText>
      </w:r>
      <w:r>
        <w:fldChar w:fldCharType="separate"/>
      </w:r>
      <w:r w:rsidRPr="002E013E">
        <w:rPr>
          <w:noProof/>
        </w:rPr>
        <w:t xml:space="preserve">Anwar Mhajne and Crystal Whetstone, “The Use of Political Motherhood in Egypt’s Arab Spring Uprising and Aftermath,” </w:t>
      </w:r>
      <w:r w:rsidRPr="002E013E">
        <w:rPr>
          <w:i/>
          <w:noProof/>
        </w:rPr>
        <w:t>International Feminist Journal of Politics</w:t>
      </w:r>
      <w:r w:rsidRPr="002E013E">
        <w:rPr>
          <w:noProof/>
        </w:rPr>
        <w:t xml:space="preserve"> 20, no. 1 (2018): 5</w:t>
      </w:r>
      <w:r>
        <w:rPr>
          <w:noProof/>
        </w:rPr>
        <w:t>5</w:t>
      </w:r>
      <w:r w:rsidRPr="002E013E">
        <w:rPr>
          <w:noProof/>
        </w:rPr>
        <w:t>.</w:t>
      </w:r>
      <w:r>
        <w:fldChar w:fldCharType="end"/>
      </w:r>
    </w:p>
  </w:footnote>
  <w:footnote w:id="43">
    <w:p w14:paraId="13CE9457" w14:textId="7995EBBC"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{"citationItems":[{"id":"ITEM-1","itemData":{"author":[{"dropping-particle":"","family":"United Nations Security Council","given":"","non-dropping-particle":"","parse-names":false,"suffix":""}],"id":"ITEM-1","issued":{"date-parts":[["2001"]]},"title":"Resolution 1366","type":"article"},"uris":["http://www.mendeley.com/documents/?uuid=6f9bbde3-715f-45a0-bd84-ccd77564b7d5"]}],"mendeley":{"formattedCitation":"United Nations Security Council, “Resolution 1366,” 2001.","plainTextFormattedCitation":"United Nations Security Council, “Resolution 1366,” 2001.","previouslyFormattedCitation":"United Nations Security Council, “Resolution 1366,” 2001."},"properties":{"noteIndex":43},"schema":"https://github.com/citation-style-language/schema/raw/master/csl-citation.json"}</w:instrText>
      </w:r>
      <w:r>
        <w:fldChar w:fldCharType="separate"/>
      </w:r>
      <w:r w:rsidRPr="00E40BFF">
        <w:rPr>
          <w:noProof/>
        </w:rPr>
        <w:t>United Nations Security Council, “Resolution 1366,” 2001.</w:t>
      </w:r>
      <w:r>
        <w:fldChar w:fldCharType="end"/>
      </w:r>
    </w:p>
  </w:footnote>
  <w:footnote w:id="44">
    <w:p w14:paraId="7B5491FD" w14:textId="13065422"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{"citationItems":[{"id":"ITEM-1","itemData":{"author":[{"dropping-particle":"","family":"Goetz","given":"Anne Marie","non-dropping-particle":"","parse-names":false,"suffix":""},{"dropping-particle":"","family":"Jenkins","given":"Rob","non-dropping-particle":"","parse-names":false,"suffix":""}],"container-title":"Feminist Economics","id":"ITEM-1","issue":"1","issued":{"date-parts":[["2016"]]},"page":"211-236","title":"Agency and Accountability: Promoting Women's Participation in Peacebuilding","type":"article-journal","volume":"22"},"uris":["http://www.mendeley.com/documents/?uuid=dd9d15ce-5b24-4abe-9ccd-a553cf3c995a"]}],"mendeley":{"formattedCitation":"Anne Marie Goetz and Rob Jenkins, “Agency and Accountability: Promoting Women’s Participation in Peacebuilding,” &lt;i&gt;Feminist Economics&lt;/i&gt; 22, no. 1 (2016): 211–36.","manualFormatting":"Anne Marie Goetz and Rob Jenkins, “Agency and Accountability: Promoting Women’s Participation in Peacebuilding,” Feminist Economics 22, no. 1 (2016), 216.","plainTextFormattedCitation":"Anne Marie Goetz and Rob Jenkins, “Agency and Accountability: Promoting Women’s Participation in Peacebuilding,” Feminist Economics 22, no. 1 (2016): 211–36.","previouslyFormattedCitation":"Anne Marie Goetz and Rob Jenkins, “Agency and Accountability: Promoting Women’s Participation in Peacebuilding,” &lt;i&gt;Feminist Economics&lt;/i&gt; 22, no. 1 (2016): 211–36."},"properties":{"noteIndex":44},"schema":"https://github.com/citation-style-language/schema/raw/master/csl-citation.json"}</w:instrText>
      </w:r>
      <w:r>
        <w:fldChar w:fldCharType="separate"/>
      </w:r>
      <w:r w:rsidRPr="00E40BFF">
        <w:rPr>
          <w:noProof/>
        </w:rPr>
        <w:t xml:space="preserve">Anne Marie Goetz and Rob Jenkins, “Agency and Accountability: Promoting Women’s Participation in Peacebuilding,” </w:t>
      </w:r>
      <w:r w:rsidRPr="00E40BFF">
        <w:rPr>
          <w:i/>
          <w:noProof/>
        </w:rPr>
        <w:t>Feminist Economics</w:t>
      </w:r>
      <w:r w:rsidRPr="00E40BFF">
        <w:rPr>
          <w:noProof/>
        </w:rPr>
        <w:t xml:space="preserve"> 22, no. 1 (2016)</w:t>
      </w:r>
      <w:r>
        <w:rPr>
          <w:noProof/>
        </w:rPr>
        <w:t>,</w:t>
      </w:r>
      <w:r w:rsidRPr="00E40BFF">
        <w:rPr>
          <w:noProof/>
        </w:rPr>
        <w:t xml:space="preserve"> 21</w:t>
      </w:r>
      <w:r>
        <w:rPr>
          <w:noProof/>
        </w:rPr>
        <w:t>6.</w:t>
      </w:r>
      <w:r>
        <w:fldChar w:fldCharType="end"/>
      </w:r>
      <w:r>
        <w:t xml:space="preserve"> </w:t>
      </w:r>
    </w:p>
  </w:footnote>
  <w:footnote w:id="45">
    <w:p w14:paraId="1C94BC68" w14:textId="38EE2FBE" w:rsidR="00546591" w:rsidRPr="00B05533" w:rsidRDefault="00546591">
      <w:pPr>
        <w:pStyle w:val="FootnoteText"/>
        <w:rPr>
          <w:lang w:val="en-GB"/>
        </w:rPr>
      </w:pPr>
      <w:r w:rsidRPr="001862CD">
        <w:rPr>
          <w:rStyle w:val="FootnoteReference"/>
        </w:rPr>
        <w:footnoteRef/>
      </w:r>
      <w:r>
        <w:t xml:space="preserve"> </w:t>
      </w:r>
      <w:r>
        <w:rPr>
          <w:lang w:val="en-GB"/>
        </w:rPr>
        <w:t>Ibid.</w:t>
      </w:r>
    </w:p>
  </w:footnote>
  <w:footnote w:id="46">
    <w:p w14:paraId="551CC4E2" w14:textId="0FA3EEFA" w:rsidR="00546591" w:rsidRPr="002A110A" w:rsidRDefault="00546591">
      <w:pPr>
        <w:pStyle w:val="FootnoteText"/>
        <w:rPr>
          <w:lang w:val="en-GB"/>
        </w:rPr>
      </w:pPr>
      <w:r>
        <w:rPr>
          <w:rStyle w:val="FootnoteReference"/>
        </w:rPr>
        <w:footnoteRef/>
      </w:r>
      <w:r>
        <w:t xml:space="preserve"> </w:t>
      </w:r>
      <w:r>
        <w:fldChar w:fldCharType="begin" w:fldLock="1"/>
      </w:r>
      <w:r>
        <w:instrText>ADDIN CSL_CITATION {"citationItems":[{"id":"ITEM-1","itemData":{"author":[{"dropping-particle":"","family":"Berry","given":"Marie E.","non-dropping-particle":"","parse-names":false,"suffix":""},{"dropping-particle":"","family":"Rana","given":"Trisha R.","non-dropping-particle":"","parse-names":false,"suffix":""}],"container-title":"Peace and Change","id":"ITEM-1","issue":"3","issued":{"date-parts":[["2019"]]},"title":"What Prevents Peace? Women and Peacebuilding in Bosnia and Nepal","type":"article-journal","volume":"44"},"uris":["http://www.mendeley.com/documents/?uuid=0f93d3e3-2154-4b4a-af7f-45fc745cc854"]}],"mendeley":{"formattedCitation":"Berry and Rana, “What Prevents Peace? Women and Peacebuilding in Bosnia and Nepal.”","manualFormatting":"Berry and Rana, “What Prevents Peace?”","plainTextFormattedCitation":"Berry and Rana, “What Prevents Peace? Women and Peacebuilding in Bosnia and Nepal.”","previouslyFormattedCitation":"Berry and Rana, “What Prevents Peace? Women and Peacebuilding in Bosnia and Nepal.”"},"properties":{"noteIndex":46},"schema":"https://github.com/citation-style-language/schema/raw/master/csl-citation.json"}</w:instrText>
      </w:r>
      <w:r>
        <w:fldChar w:fldCharType="separate"/>
      </w:r>
      <w:r w:rsidRPr="00342322">
        <w:rPr>
          <w:noProof/>
        </w:rPr>
        <w:t>Berry and Rana, “What Prevents Peace?”</w:t>
      </w:r>
      <w:r>
        <w:fldChar w:fldCharType="end"/>
      </w:r>
    </w:p>
  </w:footnote>
  <w:footnote w:id="47">
    <w:p w14:paraId="0FFC720A" w14:textId="12246F0D"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{"citationItems":[{"id":"ITEM-1","itemData":{"author":[{"dropping-particle":"","family":"Moser","given":"Caroline","non-dropping-particle":"","parse-names":false,"suffix":""}],"container-title":"Victims, Perpetrators or Actors? Gender, Armed Conflict and Political Violence","editor":[{"dropping-particle":"","family":"Moser","given":"Caroline O.N.","non-dropping-particle":"","parse-names":false,"suffix":""},{"dropping-particle":"","family":"Clark","given":"Fiona C.","non-dropping-particle":"","parse-names":false,"suffix":""}],"id":"ITEM-1","issued":{"date-parts":[["2001"]]},"publisher":"Zed Books","publisher-place":"London","title":"The Gendered Continuum of Violence and Conflict: An Operational Framework","type":"chapter"},"uris":["http://www.mendeley.com/documents/?uuid=3689886c-31a6-4925-bbec-21028891e8c9"]}],"mendeley":{"formattedCitation":"Moser, “The Gendered Continuum of Violence and Conflict: An Operational Framework.”","manualFormatting":"Moser, Gendered Continuum of Violence","plainTextFormattedCitation":"Moser, “The Gendered Continuum of Violence and Conflict: An Operational Framework.”","previouslyFormattedCitation":"Moser, “The Gendered Continuum of Violence and Conflict: An Operational Framework.”"},"properties":{"noteIndex":47},"schema":"https://github.com/citation-style-language/schema/raw/master/csl-citation.json"}</w:instrText>
      </w:r>
      <w:r>
        <w:fldChar w:fldCharType="separate"/>
      </w:r>
      <w:r w:rsidRPr="00E40BFF">
        <w:rPr>
          <w:bCs/>
          <w:noProof/>
        </w:rPr>
        <w:t xml:space="preserve">Moser, </w:t>
      </w:r>
      <w:r w:rsidRPr="00B05533">
        <w:rPr>
          <w:bCs/>
          <w:i/>
          <w:noProof/>
        </w:rPr>
        <w:t>Gendered Continuum of Violence</w:t>
      </w:r>
      <w:r>
        <w:fldChar w:fldCharType="end"/>
      </w:r>
      <w:r>
        <w:t>, 41.</w:t>
      </w:r>
    </w:p>
  </w:footnote>
  <w:footnote w:id="48">
    <w:p w14:paraId="711838F5" w14:textId="3943B9D5" w:rsidR="00546591" w:rsidRPr="00B05533" w:rsidRDefault="00546591">
      <w:pPr>
        <w:pStyle w:val="FootnoteText"/>
        <w:rPr>
          <w:lang w:val="en-GB"/>
        </w:rPr>
      </w:pPr>
      <w:r w:rsidRPr="001862CD">
        <w:rPr>
          <w:rStyle w:val="FootnoteReference"/>
        </w:rPr>
        <w:footnoteRef/>
      </w:r>
      <w:r>
        <w:t xml:space="preserve"> </w:t>
      </w:r>
      <w:r>
        <w:rPr>
          <w:lang w:val="en-GB"/>
        </w:rPr>
        <w:t>Ibid., 44.</w:t>
      </w:r>
    </w:p>
  </w:footnote>
  <w:footnote w:id="49">
    <w:p w14:paraId="6F659658" w14:textId="6DD605E1" w:rsidR="00546591" w:rsidRPr="00B05533" w:rsidRDefault="00546591">
      <w:pPr>
        <w:pStyle w:val="FootnoteText"/>
        <w:rPr>
          <w:lang w:val="en-GB"/>
        </w:rPr>
      </w:pPr>
      <w:r w:rsidRPr="001862CD">
        <w:rPr>
          <w:rStyle w:val="FootnoteReference"/>
        </w:rPr>
        <w:footnoteRef/>
      </w:r>
      <w:r>
        <w:t xml:space="preserve"> </w:t>
      </w:r>
      <w:r>
        <w:rPr>
          <w:lang w:val="en-GB"/>
        </w:rPr>
        <w:t>Ibid., 159.</w:t>
      </w:r>
    </w:p>
  </w:footnote>
  <w:footnote w:id="50">
    <w:p w14:paraId="24738553" w14:textId="47D00ED8" w:rsidR="00546591" w:rsidRPr="008A1368" w:rsidRDefault="00546591">
      <w:pPr>
        <w:pStyle w:val="FootnoteText"/>
        <w:rPr>
          <w:lang w:val="en-GB"/>
        </w:rPr>
      </w:pPr>
      <w:r w:rsidRPr="001862CD">
        <w:rPr>
          <w:rStyle w:val="FootnoteReference"/>
        </w:rPr>
        <w:footnoteRef/>
      </w:r>
      <w:r>
        <w:t xml:space="preserve"> </w:t>
      </w:r>
      <w:r>
        <w:rPr>
          <w:lang w:val="en-GB"/>
        </w:rPr>
        <w:t xml:space="preserve">“Commonly understood, following Putnam, as the social cement generated by associational life and by citizens’ networks of trust and solidarity” </w:t>
      </w:r>
      <w:r>
        <w:rPr>
          <w:lang w:val="en-GB"/>
        </w:rPr>
        <w:fldChar w:fldCharType="begin" w:fldLock="1"/>
      </w:r>
      <w:r>
        <w:rPr>
          <w:lang w:val="en-GB"/>
        </w:rPr>
        <w:instrText>ADDIN CSL_CITATION {"citationItems":[{"id":"ITEM-1","itemData":{"author":[{"dropping-particle":"","family":"Molyneux","given":"Maxine","non-dropping-particle":"","parse-names":false,"suffix":""}],"container-title":"Des brèches dans la ville: Organisations urbaines, environement et transformation des rapports de genre","id":"ITEM-1","issued":{"date-parts":[["2016"]]},"publisher":"Graduate Institute Publications","publisher-place":"Geneva","title":"Women's Grass-Roots Organisations and Solidarity Networks: A Rediscovered Policy Resource","type":"chapter"},"uris":["http://www.mendeley.com/documents/?uuid=959e0cc4-d65b-41ca-8143-ff778152a478"]}],"mendeley":{"formattedCitation":"Maxine Molyneux, “Women’s Grass-Roots Organisations and Solidarity Networks: A Rediscovered Policy Resource,” in &lt;i&gt;Des Brèches Dans La Ville: Organisations Urbaines, Environement et Transformation Des Rapports de Genre&lt;/i&gt; (Geneva: Graduate Institute Publications, 2016).","manualFormatting":"Maxine Molyneux, “Women’s Grass-Roots Organisations and Solidarity Networks: A Rediscovered Policy Resource,” in Des Brèches Dans La Ville: Organisations Urbaines, Environement et Transformation Des Rapports de Genre (Geneva: Graduate Institute Publications, 2016)","plainTextFormattedCitation":"Maxine Molyneux, “Women’s Grass-Roots Organisations and Solidarity Networks: A Rediscovered Policy Resource,” in Des Brèches Dans La Ville: Organisations Urbaines, Environement et Transformation Des Rapports de Genre (Geneva: Graduate Institute Publications, 2016).","previouslyFormattedCitation":"Maxine Molyneux, “Women’s Grass-Roots Organisations and Solidarity Networks: A Rediscovered Policy Resource,” in &lt;i&gt;Des Brèches Dans La Ville: Organisations Urbaines, Environement et Transformation Des Rapports de Genre&lt;/i&gt; (Geneva: Graduate Institute Publications, 2016)."},"properties":{"noteIndex":50},"schema":"https://github.com/citation-style-language/schema/raw/master/csl-citation.json"}</w:instrText>
      </w:r>
      <w:r>
        <w:rPr>
          <w:lang w:val="en-GB"/>
        </w:rPr>
        <w:fldChar w:fldCharType="separate"/>
      </w:r>
      <w:r w:rsidRPr="00E40BFF">
        <w:rPr>
          <w:noProof/>
          <w:lang w:val="en-GB"/>
        </w:rPr>
        <w:t xml:space="preserve">Maxine Molyneux, “Women’s Grass-Roots Organisations and Solidarity Networks: A Rediscovered Policy Resource,” in </w:t>
      </w:r>
      <w:r w:rsidRPr="00E40BFF">
        <w:rPr>
          <w:i/>
          <w:noProof/>
          <w:lang w:val="en-GB"/>
        </w:rPr>
        <w:t>Des Brèches Dans La Ville: Organisations Urbaines, Environement et Transformation Des Rapports de Genre</w:t>
      </w:r>
      <w:r w:rsidRPr="00E40BFF">
        <w:rPr>
          <w:noProof/>
          <w:lang w:val="en-GB"/>
        </w:rPr>
        <w:t xml:space="preserve"> (Geneva: Graduate Institute Publications, 2016)</w:t>
      </w:r>
      <w:r>
        <w:rPr>
          <w:lang w:val="en-GB"/>
        </w:rPr>
        <w:fldChar w:fldCharType="end"/>
      </w:r>
      <w:r>
        <w:rPr>
          <w:lang w:val="en-GB"/>
        </w:rPr>
        <w:t>, 1.</w:t>
      </w:r>
    </w:p>
  </w:footnote>
  <w:footnote w:id="51">
    <w:p w14:paraId="3A8423A8" w14:textId="3DA37302" w:rsidR="00546591" w:rsidRPr="00B05533" w:rsidRDefault="00546591">
      <w:pPr>
        <w:pStyle w:val="FootnoteText"/>
        <w:rPr>
          <w:lang w:val="en-GB"/>
        </w:rPr>
      </w:pPr>
      <w:r w:rsidRPr="001862CD">
        <w:rPr>
          <w:rStyle w:val="FootnoteReference"/>
        </w:rPr>
        <w:footnoteRef/>
      </w:r>
      <w:r>
        <w:t xml:space="preserve"> Ibid., 2.</w:t>
      </w:r>
    </w:p>
  </w:footnote>
  <w:footnote w:id="52">
    <w:p w14:paraId="084E2EAF" w14:textId="3D0AEE9F" w:rsidR="00546591" w:rsidRPr="00B05533" w:rsidRDefault="00546591">
      <w:pPr>
        <w:pStyle w:val="FootnoteText"/>
        <w:rPr>
          <w:lang w:val="en-GB"/>
        </w:rPr>
      </w:pPr>
      <w:r w:rsidRPr="001862CD">
        <w:rPr>
          <w:rStyle w:val="FootnoteReference"/>
        </w:rPr>
        <w:footnoteRef/>
      </w:r>
      <w:r>
        <w:t xml:space="preserve"> Ibid., 3.</w:t>
      </w:r>
    </w:p>
  </w:footnote>
  <w:footnote w:id="53">
    <w:p w14:paraId="43D28272" w14:textId="685C249C" w:rsidR="00546591" w:rsidRPr="00B05533" w:rsidRDefault="00546591">
      <w:pPr>
        <w:pStyle w:val="FootnoteText"/>
        <w:rPr>
          <w:lang w:val="en-GB"/>
        </w:rPr>
      </w:pPr>
      <w:r w:rsidRPr="001862CD">
        <w:rPr>
          <w:rStyle w:val="FootnoteReference"/>
        </w:rPr>
        <w:footnoteRef/>
      </w:r>
      <w:r>
        <w:t xml:space="preserve"> </w:t>
      </w:r>
      <w:r>
        <w:rPr>
          <w:lang w:val="en-GB"/>
        </w:rPr>
        <w:t>Ibid., 5.</w:t>
      </w:r>
    </w:p>
  </w:footnote>
  <w:footnote w:id="54">
    <w:p w14:paraId="3C529D6E" w14:textId="4849D5D9"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{"citationItems":[{"id":"ITEM-1","itemData":{"author":[{"dropping-particle":"","family":"Molyneux","given":"Maxine","non-dropping-particle":"","parse-names":false,"suffix":""}],"container-title":"Feminist Studies","id":"ITEM-1","issue":"2","issued":{"date-parts":[["1985"]]},"page":"227-254","title":"Mobilisation without Emancipation? Women's Interests, the State, and Revolution in Nicaragua","type":"article-journal","volume":"11"},"uris":["http://www.mendeley.com/documents/?uuid=65c578fe-c4b1-462c-a0d5-187430cf1f29"]}],"mendeley":{"formattedCitation":"Molyneux, “Mobilisation without Emancipation? Women’s Interests, the State, and Revolution in Nicaragua.”","manualFormatting":"Molyneux, Mobilisation without Emancipation?","plainTextFormattedCitation":"Molyneux, “Mobilisation without Emancipation? Women’s Interests, the State, and Revolution in Nicaragua.”","previouslyFormattedCitation":"Molyneux, “Mobilisation without Emancipation? Women’s Interests, the State, and Revolution in Nicaragua.”"},"properties":{"noteIndex":54},"schema":"https://github.com/citation-style-language/schema/raw/master/csl-citation.json"}</w:instrText>
      </w:r>
      <w:r>
        <w:fldChar w:fldCharType="separate"/>
      </w:r>
      <w:r w:rsidRPr="003061DF">
        <w:rPr>
          <w:noProof/>
        </w:rPr>
        <w:t xml:space="preserve">Molyneux, </w:t>
      </w:r>
      <w:r w:rsidRPr="00B05533">
        <w:rPr>
          <w:i/>
          <w:noProof/>
        </w:rPr>
        <w:t>Mobilisation without Emancipation?</w:t>
      </w:r>
      <w:r>
        <w:fldChar w:fldCharType="end"/>
      </w:r>
    </w:p>
  </w:footnote>
  <w:footnote w:id="55">
    <w:p w14:paraId="0F0031DA" w14:textId="7A31E393"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{"citationItems":[{"id":"ITEM-1","itemData":{"author":[{"dropping-particle":"","family":"Molyneux","given":"Maxine","non-dropping-particle":"","parse-names":false,"suffix":""}],"container-title":"Des brèches dans la ville: Organisations urbaines, environement et transformation des rapports de genre","id":"ITEM-1","issued":{"date-parts":[["2016"]]},"publisher":"Graduate Institute Publications","publisher-place":"Geneva","title":"Women's Grass-Roots Organisations and Solidarity Networks: A Rediscovered Policy Resource","type":"chapter"},"uris":["http://www.mendeley.com/documents/?uuid=959e0cc4-d65b-41ca-8143-ff778152a478"]}],"mendeley":{"formattedCitation":"Molyneux, “Women’s Grass-Roots Organisations and Solidarity Networks: A Rediscovered Policy Resource.”","manualFormatting":"Molyneux, Women’s Grass-Roots Organisations, 5.","plainTextFormattedCitation":"Molyneux, “Women’s Grass-Roots Organisations and Solidarity Networks: A Rediscovered Policy Resource.”","previouslyFormattedCitation":"Molyneux, “Women’s Grass-Roots Organisations and Solidarity Networks: A Rediscovered Policy Resource.”"},"properties":{"noteIndex":55},"schema":"https://github.com/citation-style-language/schema/raw/master/csl-citation.json"}</w:instrText>
      </w:r>
      <w:r>
        <w:fldChar w:fldCharType="separate"/>
      </w:r>
      <w:r w:rsidRPr="00E40BFF">
        <w:rPr>
          <w:bCs/>
          <w:noProof/>
        </w:rPr>
        <w:t xml:space="preserve">Molyneux, </w:t>
      </w:r>
      <w:r w:rsidRPr="00B05533">
        <w:rPr>
          <w:bCs/>
          <w:i/>
          <w:noProof/>
        </w:rPr>
        <w:t>Women’s Grass-Roots Organisations</w:t>
      </w:r>
      <w:r>
        <w:rPr>
          <w:bCs/>
          <w:i/>
          <w:noProof/>
        </w:rPr>
        <w:t xml:space="preserve">, </w:t>
      </w:r>
      <w:r>
        <w:rPr>
          <w:bCs/>
          <w:noProof/>
        </w:rPr>
        <w:t>5.</w:t>
      </w:r>
      <w:r>
        <w:fldChar w:fldCharType="end"/>
      </w:r>
      <w:r>
        <w:t xml:space="preserve"> See also, </w:t>
      </w:r>
      <w:r>
        <w:fldChar w:fldCharType="begin" w:fldLock="1"/>
      </w:r>
      <w:r>
        <w:instrText>ADDIN CSL_CITATION {"citationItems":[{"id":"ITEM-1","itemData":{"author":[{"dropping-particle":"","family":"Lake","given":"Milli","non-dropping-particle":"","parse-names":false,"suffix":""}],"id":"ITEM-1","issued":{"date-parts":[["2018"]]},"publisher":"Cambridge University Press","publisher-place":"Cambridge","title":"Strong NGOs and Weak States: Pursuing Gender Justice in the Democratic Republic of Congo and South Africa","type":"book"},"uris":["http://www.mendeley.com/documents/?uuid=7e6b4695-47f7-45e2-9612-139b2aa8c1a5"]}],"mendeley":{"formattedCitation":"Milli Lake, &lt;i&gt;Strong NGOs and Weak States: Pursuing Gender Justice in the Democratic Republic of Congo and South Africa&lt;/i&gt; (Cambridge: Cambridge University Press, 2018).","plainTextFormattedCitation":"Milli Lake, Strong NGOs and Weak States: Pursuing Gender Justice in the Democratic Republic of Congo and South Africa (Cambridge: Cambridge University Press, 2018).","previouslyFormattedCitation":"Milli Lake, &lt;i&gt;Strong NGOs and Weak States: Pursuing Gender Justice in the Democratic Republic of Congo and South Africa&lt;/i&gt; (Cambridge: Cambridge University Press, 2018)."},"properties":{"noteIndex":55},"schema":"https://github.com/citation-style-language/schema/raw/master/csl-citation.json"}</w:instrText>
      </w:r>
      <w:r>
        <w:fldChar w:fldCharType="separate"/>
      </w:r>
      <w:r w:rsidRPr="00356706">
        <w:rPr>
          <w:noProof/>
        </w:rPr>
        <w:t xml:space="preserve">Milli Lake, </w:t>
      </w:r>
      <w:r w:rsidRPr="00356706">
        <w:rPr>
          <w:i/>
          <w:noProof/>
        </w:rPr>
        <w:t>Strong NGOs and Weak States: Pursuing Gender Justice in the Democratic Republic of Congo and South Africa</w:t>
      </w:r>
      <w:r w:rsidRPr="00356706">
        <w:rPr>
          <w:noProof/>
        </w:rPr>
        <w:t xml:space="preserve"> (Cambridge: Cambridge University Press, 2018).</w:t>
      </w:r>
      <w:r>
        <w:fldChar w:fldCharType="end"/>
      </w:r>
    </w:p>
  </w:footnote>
  <w:footnote w:id="56">
    <w:p w14:paraId="5F12EDED" w14:textId="58BB5BD6" w:rsidR="00546591" w:rsidRPr="00B05533" w:rsidRDefault="00546591">
      <w:pPr>
        <w:pStyle w:val="FootnoteText"/>
        <w:rPr>
          <w:lang w:val="en-GB"/>
        </w:rPr>
      </w:pPr>
      <w:r w:rsidRPr="001862CD">
        <w:rPr>
          <w:rStyle w:val="FootnoteReference"/>
        </w:rPr>
        <w:footnoteRef/>
      </w:r>
      <w:r>
        <w:t xml:space="preserve"> </w:t>
      </w:r>
      <w:r>
        <w:rPr>
          <w:lang w:val="en-GB"/>
        </w:rPr>
        <w:t>Ibid., 7.</w:t>
      </w:r>
    </w:p>
  </w:footnote>
  <w:footnote w:id="57">
    <w:p w14:paraId="5C20627E" w14:textId="580B3E80"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{"citationItems":[{"id":"ITEM-1","itemData":{"author":[{"dropping-particle":"","family":"Restrepo","given":"Elvira Maria","non-dropping-particle":"","parse-names":false,"suffix":""}],"container-title":"Palgrave Communications","id":"ITEM-1","issued":{"date-parts":[["2016"]]},"title":"Leaders against all odds: Women victims of conflict in Colombia","type":"article-journal","volume":"2"},"uris":["http://www.mendeley.com/documents/?uuid=99e8a87c-502a-445c-aa2a-a450e6a947db"]}],"mendeley":{"formattedCitation":"Elvira Maria Restrepo, “Leaders against All Odds: Women Victims of Conflict in Colombia,” &lt;i&gt;Palgrave Communications&lt;/i&gt; 2 (2016).","plainTextFormattedCitation":"Elvira Maria Restrepo, “Leaders against All Odds: Women Victims of Conflict in Colombia,” Palgrave Communications 2 (2016).","previouslyFormattedCitation":"Elvira Maria Restrepo, “Leaders against All Odds: Women Victims of Conflict in Colombia,” &lt;i&gt;Palgrave Communications&lt;/i&gt; 2 (2016)."},"properties":{"noteIndex":57},"schema":"https://github.com/citation-style-language/schema/raw/master/csl-citation.json"}</w:instrText>
      </w:r>
      <w:r>
        <w:fldChar w:fldCharType="separate"/>
      </w:r>
      <w:r w:rsidRPr="00E40BFF">
        <w:rPr>
          <w:noProof/>
        </w:rPr>
        <w:t xml:space="preserve">Elvira Maria Restrepo, “Leaders against All Odds: Women Victims of Conflict in Colombia,” </w:t>
      </w:r>
      <w:r w:rsidRPr="00E40BFF">
        <w:rPr>
          <w:i/>
          <w:noProof/>
        </w:rPr>
        <w:t>Palgrave Communications</w:t>
      </w:r>
      <w:r w:rsidRPr="00E40BFF">
        <w:rPr>
          <w:noProof/>
        </w:rPr>
        <w:t xml:space="preserve"> 2 (2016).</w:t>
      </w:r>
      <w:r>
        <w:fldChar w:fldCharType="end"/>
      </w:r>
    </w:p>
  </w:footnote>
  <w:footnote w:id="58">
    <w:p w14:paraId="5F6D5A37" w14:textId="55B236A2" w:rsidR="00546591" w:rsidRPr="00B05533" w:rsidRDefault="00546591">
      <w:pPr>
        <w:pStyle w:val="FootnoteText"/>
        <w:rPr>
          <w:lang w:val="en-GB"/>
        </w:rPr>
      </w:pPr>
      <w:r w:rsidRPr="001862CD">
        <w:rPr>
          <w:rStyle w:val="FootnoteReference"/>
        </w:rPr>
        <w:footnoteRef/>
      </w:r>
      <w:r>
        <w:t xml:space="preserve"> </w:t>
      </w:r>
      <w:r>
        <w:rPr>
          <w:lang w:val="en-GB"/>
        </w:rPr>
        <w:t>Ibid., 1.</w:t>
      </w:r>
    </w:p>
  </w:footnote>
  <w:footnote w:id="59">
    <w:p w14:paraId="10857129" w14:textId="575F942D" w:rsidR="00546591" w:rsidRPr="00B05533" w:rsidRDefault="00546591">
      <w:pPr>
        <w:pStyle w:val="FootnoteText"/>
        <w:rPr>
          <w:lang w:val="en-GB"/>
        </w:rPr>
      </w:pPr>
      <w:r w:rsidRPr="001862CD">
        <w:rPr>
          <w:rStyle w:val="FootnoteReference"/>
        </w:rPr>
        <w:footnoteRef/>
      </w:r>
      <w:r>
        <w:t xml:space="preserve"> </w:t>
      </w:r>
      <w:r>
        <w:rPr>
          <w:lang w:val="en-GB"/>
        </w:rPr>
        <w:t>Ibid.</w:t>
      </w:r>
    </w:p>
  </w:footnote>
  <w:footnote w:id="60">
    <w:p w14:paraId="120443CC" w14:textId="2709689B"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Mwaûra","given":"Cirû","non-dropping-particle":"","parse-names":false,"suffix":""},{"dropping-particle":"","family":"Schmeidl","given":"Susanne","non-dropping-particle":"","parse-names":false,"suffix":""}],"id":"ITEM-1","issued":{"date-parts":[["2002"]]},"publisher":"The Red Sea Press, Inc.","publisher-place":"Asmara, Eritrea","title":"Early Warning and Conflict Management in the Horn of Africa","type":"book"},"uris":["http://www.mendeley.com/documents/?uuid=1a045f2e-2606-457f-a9b8-d9ca96fae2a6"]}],"mendeley":{"formattedCitation":"Cirû Mwaûra and Susanne Schmeidl, &lt;i&gt;Early Warning and Conflict Management in the Horn of Africa&lt;/i&gt; (Asmara, Eritrea: The Red Sea Press, Inc., 2002).","manualFormatting":"Cirû Mwaûra and Susanne Schmeidl, Early Warning and Conflict Management in the Horn of Africa (Asmara, Eritrea: The Red Sea Press, Inc., 2002)","plainTextFormattedCitation":"Cirû Mwaûra and Susanne Schmeidl, Early Warning and Conflict Management in the Horn of Africa (Asmara, Eritrea: The Red Sea Press, Inc., 2002).","previouslyFormattedCitation":"Cirû Mwaûra and Susanne Schmeidl, &lt;i&gt;Early Warning and Conflict Management in the Horn of Africa&lt;/i&gt; (Asmara, Eritrea: The Red Sea Press, Inc., 2002)."},"properties":{"noteIndex":60},"schema":"https://github.com/citation-style-language/schema/raw/master/csl-citation.json"}</w:instrText>
      </w:r>
      <w:r>
        <w:fldChar w:fldCharType="separate"/>
      </w:r>
      <w:r w:rsidRPr="00E40BFF">
        <w:rPr>
          <w:bCs/>
          <w:noProof/>
        </w:rPr>
        <w:t xml:space="preserve">Cirû Mwaûra and Susanne Schmeidl, </w:t>
      </w:r>
      <w:r w:rsidRPr="00E40BFF">
        <w:rPr>
          <w:bCs/>
          <w:i/>
          <w:noProof/>
        </w:rPr>
        <w:t>Early Warning and Conflict Management in the Horn of Africa</w:t>
      </w:r>
      <w:r w:rsidRPr="00E40BFF">
        <w:rPr>
          <w:bCs/>
          <w:noProof/>
        </w:rPr>
        <w:t xml:space="preserve"> (Asmara, Eritrea: The Red Sea Press, Inc., 2002)</w:t>
      </w:r>
      <w:r>
        <w:fldChar w:fldCharType="end"/>
      </w:r>
      <w:r>
        <w:t>, 89.</w:t>
      </w:r>
    </w:p>
  </w:footnote>
  <w:footnote w:id="61">
    <w:p w14:paraId="74B4C553" w14:textId="3E28EA0A"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{"citationItems":[{"id":"ITEM-1","itemData":{"author":[{"dropping-particle":"","family":"Jaquette","given":"Jane","non-dropping-particle":"","parse-names":false,"suffix":""}],"container-title":"The Women's Movement in Latin America: Participation and Democracy","editor":[{"dropping-particle":"","family":"Jaquette","given":"Jane","non-dropping-particle":"","parse-names":false,"suffix":""}],"id":"ITEM-1","issued":{"date-parts":[["1994"]]},"page":"223-238","publisher":"Westview Press","publisher-place":"Colorado","title":"Conclusion: Women's Political Participation and the Prospects for Democracy","type":"chapter"},"uris":["http://www.mendeley.com/documents/?uuid=a5f77d0d-7d1d-4aa6-bf69-5413589adf09"]}],"mendeley":{"formattedCitation":"Jaquette, “Conclusion: Women’s Political Participation and the Prospects for Democracy.”","manualFormatting":"Jaquette, Conclusion","plainTextFormattedCitation":"Jaquette, “Conclusion: Women’s Political Participation and the Prospects for Democracy.”","previouslyFormattedCitation":"Jaquette, “Conclusion: Women’s Political Participation and the Prospects for Democracy.”"},"properties":{"noteIndex":61},"schema":"https://github.com/citation-style-language/schema/raw/master/csl-citation.json"}</w:instrText>
      </w:r>
      <w:r>
        <w:fldChar w:fldCharType="separate"/>
      </w:r>
      <w:r w:rsidRPr="00E40BFF">
        <w:rPr>
          <w:noProof/>
        </w:rPr>
        <w:t xml:space="preserve">Jaquette, </w:t>
      </w:r>
      <w:r w:rsidRPr="00C72786">
        <w:rPr>
          <w:i/>
          <w:noProof/>
        </w:rPr>
        <w:t>Conclusion</w:t>
      </w:r>
      <w:r>
        <w:fldChar w:fldCharType="end"/>
      </w:r>
      <w:r>
        <w:t>, 255.</w:t>
      </w:r>
    </w:p>
  </w:footnote>
  <w:footnote w:id="62">
    <w:p w14:paraId="047C3CC4" w14:textId="1EDCD09F"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{"citationItems":[{"id":"ITEM-1","itemData":{"author":[{"dropping-particle":"","family":"Aroussi","given":"Sahla","non-dropping-particle":"","parse-names":false,"suffix":""}],"container-title":"PSA Annual Conference","id":"ITEM-1","issued":{"date-parts":[["2009"]]},"title":"Women, Peace and Security: Moving Beyond Feminist Pacifism","type":"article-journal"},"uris":["http://www.mendeley.com/documents/?uuid=f322d90b-8368-4d47-99c6-4ba99f493b19"]}],"mendeley":{"formattedCitation":"Sahla Aroussi, “Women, Peace and Security: Moving Beyond Feminist Pacifism,” &lt;i&gt;PSA Annual Conference&lt;/i&gt;, 2009.","plainTextFormattedCitation":"Sahla Aroussi, “Women, Peace and Security: Moving Beyond Feminist Pacifism,” PSA Annual Conference, 2009.","previouslyFormattedCitation":"Sahla Aroussi, “Women, Peace and Security: Moving Beyond Feminist Pacifism,” &lt;i&gt;PSA Annual Conference&lt;/i&gt;, 2009."},"properties":{"noteIndex":62},"schema":"https://github.com/citation-style-language/schema/raw/master/csl-citation.json"}</w:instrText>
      </w:r>
      <w:r>
        <w:fldChar w:fldCharType="separate"/>
      </w:r>
      <w:r w:rsidRPr="00E40BFF">
        <w:rPr>
          <w:noProof/>
        </w:rPr>
        <w:t xml:space="preserve">Sahla Aroussi, “Women, Peace and Security: Moving Beyond Feminist Pacifism,” </w:t>
      </w:r>
      <w:r w:rsidRPr="00E40BFF">
        <w:rPr>
          <w:i/>
          <w:noProof/>
        </w:rPr>
        <w:t>PSA Annual Conference</w:t>
      </w:r>
      <w:r w:rsidRPr="00E40BFF">
        <w:rPr>
          <w:noProof/>
        </w:rPr>
        <w:t>, 2009.</w:t>
      </w:r>
      <w:r>
        <w:fldChar w:fldCharType="end"/>
      </w:r>
    </w:p>
  </w:footnote>
  <w:footnote w:id="63">
    <w:p w14:paraId="0196462E" w14:textId="6AD5BB59"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{"citationItems":[{"id":"ITEM-1","itemData":{"author":[{"dropping-particle":"","family":"Goetz","given":"Anne Marie","non-dropping-particle":"","parse-names":false,"suffix":""},{"dropping-particle":"","family":"Jenkins","given":"Rob","non-dropping-particle":"","parse-names":false,"suffix":""}],"container-title":"Feminist Economics","id":"ITEM-1","issue":"1","issued":{"date-parts":[["2016"]]},"page":"211-236","title":"Agency and Accountability: Promoting Women's Participation in Peacebuilding","type":"article-journal","volume":"22"},"uris":["http://www.mendeley.com/documents/?uuid=dd9d15ce-5b24-4abe-9ccd-a553cf3c995a"]}],"mendeley":{"formattedCitation":"Goetz and Jenkins, “Agency and Accountability: Promoting Women’s Participation in Peacebuilding.”","manualFormatting":"Goetz and Jenkins, Agency and Accountability, 215.","plainTextFormattedCitation":"Goetz and Jenkins, “Agency and Accountability: Promoting Women’s Participation in Peacebuilding.”","previouslyFormattedCitation":"Goetz and Jenkins, “Agency and Accountability: Promoting Women’s Participation in Peacebuilding.”"},"properties":{"noteIndex":63},"schema":"https://github.com/citation-style-language/schema/raw/master/csl-citation.json"}</w:instrText>
      </w:r>
      <w:r>
        <w:fldChar w:fldCharType="separate"/>
      </w:r>
      <w:r w:rsidRPr="00E40BFF">
        <w:rPr>
          <w:noProof/>
        </w:rPr>
        <w:t xml:space="preserve">Goetz and Jenkins, </w:t>
      </w:r>
      <w:r w:rsidRPr="00C72786">
        <w:rPr>
          <w:i/>
          <w:noProof/>
        </w:rPr>
        <w:t>Agency and Accountability</w:t>
      </w:r>
      <w:r>
        <w:rPr>
          <w:noProof/>
        </w:rPr>
        <w:t>, 215.</w:t>
      </w:r>
      <w:r>
        <w:fldChar w:fldCharType="end"/>
      </w:r>
    </w:p>
  </w:footnote>
  <w:footnote w:id="64">
    <w:p w14:paraId="2B1B0C6A" w14:textId="1F4A134C"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Arias","given":"Enrique","non-dropping-particle":"","parse-names":false,"suffix":""},{"dropping-particle":"","family":"Goldstein","given":"Daniel","non-dropping-particle":"","parse-names":false,"suffix":""}],"container-title":"Violent Democracies in Latin America","editor":[{"dropping-particle":"","family":"Arias","given":"Enrique","non-dropping-particle":"","parse-names":false,"suffix":""},{"dropping-particle":"","family":"Goldstein","given":"Daniel","non-dropping-particle":"","parse-names":false,"suffix":""}],"id":"ITEM-1","issued":{"date-parts":[["2010"]]},"publisher":"Duke University Press","publisher-place":"Durham","title":"Violent Pluralism: Understanding the New Democracies of Latin America","type":"chapter"},"uris":["http://www.mendeley.com/documents/?uuid=7485c5b0-59c8-4dbe-a93c-21b9c3390b62"]}],"mendeley":{"formattedCitation":"Enrique Arias and Daniel Goldstein, “Violent Pluralism: Understanding the New Democracies of Latin America,” in &lt;i&gt;Violent Democracies in Latin America&lt;/i&gt;, ed. Enrique Arias and Daniel Goldstein (Durham: Duke University Press, 2010).","plainTextFormattedCitation":"Enrique Arias and Daniel Goldstein, “Violent Pluralism: Understanding the New Democracies of Latin America,” in Violent Democracies in Latin America, ed. Enrique Arias and Daniel Goldstein (Durham: Duke University Press, 2010).","previouslyFormattedCitation":"Enrique Arias and Daniel Goldstein, “Violent Pluralism: Understanding the New Democracies of Latin America,” in &lt;i&gt;Violent Democracies in Latin America&lt;/i&gt;, ed. Enrique Arias and Daniel Goldstein (Durham: Duke University Press, 2010)."},"properties":{"noteIndex":64},"schema":"https://github.com/citation-style-language/schema/raw/master/csl-citation.json"}</w:instrText>
      </w:r>
      <w:r>
        <w:fldChar w:fldCharType="separate"/>
      </w:r>
      <w:r w:rsidRPr="00E40BFF">
        <w:rPr>
          <w:noProof/>
        </w:rPr>
        <w:t xml:space="preserve">Enrique Arias and Daniel Goldstein, “Violent Pluralism: Understanding the New Democracies of Latin America,” in </w:t>
      </w:r>
      <w:r w:rsidRPr="00E40BFF">
        <w:rPr>
          <w:i/>
          <w:noProof/>
        </w:rPr>
        <w:t>Violent Democracies in Latin America</w:t>
      </w:r>
      <w:r w:rsidRPr="00E40BFF">
        <w:rPr>
          <w:noProof/>
        </w:rPr>
        <w:t>, ed. Enrique Arias and Daniel Goldstein (Durham: Duke University Press, 2010).</w:t>
      </w:r>
      <w:r>
        <w:fldChar w:fldCharType="end"/>
      </w:r>
    </w:p>
  </w:footnote>
  <w:footnote w:id="65">
    <w:p w14:paraId="392697AA" w14:textId="71FAA291"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{"citationItems":[{"id":"ITEM-1","itemData":{"DOI":"10.1080/23802014.2018.1477527","ISSN":"2380-2014","author":[{"dropping-particle":"","family":"Sandvik","given":"Kristin Bergtora","non-dropping-particle":"","parse-names":false,"suffix":""}],"container-title":"Third World Thematics: A TWQ Journal","id":"ITEM-1","issued":{"date-parts":[["2018","6","13"]]},"note":"doi: 10.1080/23802014.2018.1477527","page":"1-16","publisher":"Routledge","title":"Gendering violent pluralism: women’s political organising in Latin America","type":"article-journal"},"uris":["http://www.mendeley.com/documents/?uuid=a8c12f19-8d3b-40cc-94b7-36c811f127be"]}],"mendeley":{"formattedCitation":"Sandvik, “Gendering Violent Pluralism: Women’s Political Organising in Latin America.”","manualFormatting":"Sandvik, Gendering Violent Pluralism, 3.","plainTextFormattedCitation":"Sandvik, “Gendering Violent Pluralism: Women’s Political Organising in Latin America.”","previouslyFormattedCitation":"Sandvik, “Gendering Violent Pluralism: Women’s Political Organising in Latin America.”"},"properties":{"noteIndex":65},"schema":"https://github.com/citation-style-language/schema/raw/master/csl-citation.json"}</w:instrText>
      </w:r>
      <w:r>
        <w:fldChar w:fldCharType="separate"/>
      </w:r>
      <w:r w:rsidRPr="00E40BFF">
        <w:rPr>
          <w:bCs/>
          <w:noProof/>
        </w:rPr>
        <w:t>Sandvik, Gendering Violent Pluralism</w:t>
      </w:r>
      <w:r>
        <w:rPr>
          <w:bCs/>
          <w:noProof/>
        </w:rPr>
        <w:t>, 3.</w:t>
      </w:r>
      <w:r>
        <w:fldChar w:fldCharType="end"/>
      </w:r>
    </w:p>
  </w:footnote>
  <w:footnote w:id="66">
    <w:p w14:paraId="6C30816D" w14:textId="5B1591E6" w:rsidR="00546591" w:rsidRPr="00900106" w:rsidRDefault="00546591">
      <w:pPr>
        <w:pStyle w:val="FootnoteText"/>
        <w:rPr>
          <w:lang w:val="en-GB"/>
        </w:rPr>
      </w:pPr>
      <w:r w:rsidRPr="001862CD">
        <w:rPr>
          <w:rStyle w:val="FootnoteReference"/>
        </w:rPr>
        <w:footnoteRef/>
      </w:r>
      <w:r>
        <w:t xml:space="preserve"> </w:t>
      </w:r>
      <w:r>
        <w:rPr>
          <w:lang w:val="en-GB"/>
        </w:rPr>
        <w:t>Ibid., 8.</w:t>
      </w:r>
    </w:p>
  </w:footnote>
  <w:footnote w:id="67">
    <w:p w14:paraId="7A6A4246" w14:textId="77DFE272" w:rsidR="00546591" w:rsidRPr="00340825" w:rsidRDefault="00546591">
      <w:pPr>
        <w:pStyle w:val="FootnoteText"/>
        <w:rPr>
          <w:lang w:val="en-GB"/>
        </w:rPr>
      </w:pPr>
      <w:r>
        <w:rPr>
          <w:rStyle w:val="FootnoteReference"/>
        </w:rPr>
        <w:footnoteRef/>
      </w:r>
      <w:r>
        <w:t xml:space="preserve"> </w:t>
      </w:r>
      <w:r>
        <w:fldChar w:fldCharType="begin" w:fldLock="1"/>
      </w:r>
      <w:r>
        <w:instrText>ADDIN CSL_CITATION {"citationItems":[{"id":"ITEM-1","itemData":{"author":[{"dropping-particle":"","family":"Kreft","given":"Anne-Kathrin","non-dropping-particle":"","parse-names":false,"suffix":""}],"container-title":"Journal of Peace Research","id":"ITEM-1","issue":"2","issued":{"date-parts":[["2019"]]},"page":"220-233","title":"Responding to sexual violence: Women's mobilization in War","type":"article-journal","volume":"56"},"uris":["http://www.mendeley.com/documents/?uuid=ad201e23-1127-4b0f-9d36-3b261c24af20"]}],"mendeley":{"formattedCitation":"Kreft, “Responding to Sexual Violence: Women’s Mobilization in War.”","plainTextFormattedCitation":"Kreft, “Responding to Sexual Violence: Women’s Mobilization in War.”","previouslyFormattedCitation":"Kreft, “Responding to Sexual Violence: Women’s Mobilization in War.”"},"properties":{"noteIndex":67},"schema":"https://github.com/citation-style-language/schema/raw/master/csl-citation.json"}</w:instrText>
      </w:r>
      <w:r>
        <w:fldChar w:fldCharType="separate"/>
      </w:r>
      <w:r w:rsidRPr="00EB4070">
        <w:rPr>
          <w:noProof/>
        </w:rPr>
        <w:t>Kreft, “Responding to Sexual Violence: Women’s Mobilization in War.”</w:t>
      </w:r>
      <w:r>
        <w:fldChar w:fldCharType="end"/>
      </w:r>
    </w:p>
  </w:footnote>
  <w:footnote w:id="68">
    <w:p w14:paraId="52768152" w14:textId="57E16003" w:rsidR="00546591" w:rsidRPr="00717751" w:rsidRDefault="00546591" w:rsidP="005122E9">
      <w:pPr>
        <w:pStyle w:val="FootnoteText"/>
        <w:rPr>
          <w:lang w:val="en-GB"/>
        </w:rPr>
      </w:pPr>
      <w:r w:rsidRPr="001862CD">
        <w:rPr>
          <w:rStyle w:val="FootnoteReference"/>
        </w:rPr>
        <w:footnoteRef/>
      </w:r>
      <w:r>
        <w:t xml:space="preserve"> </w:t>
      </w:r>
      <w:r>
        <w:rPr>
          <w:lang w:val="en-GB"/>
        </w:rPr>
        <w:fldChar w:fldCharType="begin" w:fldLock="1"/>
      </w:r>
      <w:r>
        <w:rPr>
          <w:lang w:val="en-GB"/>
        </w:rPr>
        <w:instrText>ADDIN CSL_CITATION {"citationItems":[{"id":"ITEM-1","itemData":{"DOI":"10.1080/13552074.2016.1200883","author":[{"dropping-particle":"","family":"Zulver","given":"Julia","non-dropping-particle":"","parse-names":false,"suffix":""}],"container-title":"Gender and Development","id":"ITEM-1","issue":"02","issued":{"date-parts":[["2016"]]},"page":"171-185","title":"High-risk Feminism in El Salvador: Women’s Mobilisation in Violent Times","type":"article-journal","volume":"24"},"uris":["http://www.mendeley.com/documents/?uuid=1c396958-1998-4b97-968c-34e24d312680"]},{"id":"ITEM-2","itemData":{"author":[{"dropping-particle":"","family":"Zulver","given":"Julia","non-dropping-particle":"","parse-names":false,"suffix":""}],"container-title":"Gender, Place, and Culture","id":"ITEM-2","issue":"10","issued":{"date-parts":[["2017"]]},"page":"1498-1516","title":"Building the City of Women: Creating a Site of Feminist Resistance in a Conflict Zone","type":"article-journal","volume":"24"},"uris":["http://www.mendeley.com/documents/?uuid=f8a349e9-d750-461a-940b-29e977917dd8"]},{"id":"ITEM-3","itemData":{"author":[{"dropping-particle":"","family":"Zulver","given":"Julia","non-dropping-particle":"","parse-names":false,"suffix":""}],"id":"ITEM-3","issued":{"date-parts":[["2018"]]},"publisher":"University of Oxford","title":"High Risk Feminism in Colombia: Women's Mobilisation in Violent Contexts [DPhil Thesis]","type":"thesis"},"uris":["http://www.mendeley.com/documents/?uuid=af82be9e-3379-4ef7-96c8-76118c9754b1"]}],"mendeley":{"formattedCitation":"Zulver, “High-Risk Feminism in El Salvador: Women’s Mobilisation in Violent Times”; Zulver, “Building the City of Women: Creating a Site of Feminist Resistance in a Conflict Zone”; Julia Zulver, “High Risk Feminism in Colombia: Women’s Mobilisation in Violent Contexts [DPhil Thesis]” (University of Oxford, 2018), https://ora.ox.ac.uk/objects/uuid:3fc50c53-d6f5-49c9-a3ba-ca68570a78a3.","manualFormatting":"Zulver, “High-Risk Feminism in El Salvador: Women’s Mobilisation in Violent Times”; Zulver, “Building the City of Women: Creating a Site of Feminist Resistance in a Conflict Zone”; Julia Zulver, “High Risk Feminism in Colombia: Women’s Mobilisation in Violent Contexts [DPhil Thesis]” (University of Oxford, 2018).","plainTextFormattedCitation":"Zulver, “High-Risk Feminism in El Salvador: Women’s Mobilisation in Violent Times”; Zulver, “Building the City of Women: Creating a Site of Feminist Resistance in a Conflict Zone”; Julia Zulver, “High Risk Feminism in Colombia: Women’s Mobilisation in Violent Contexts [DPhil Thesis]” (University of Oxford, 2018), https://ora.ox.ac.uk/objects/uuid:3fc50c53-d6f5-49c9-a3ba-ca68570a78a3.","previouslyFormattedCitation":"Zulver, “High-Risk Feminism in El Salvador: Women’s Mobilisation in Violent Times”; Zulver, “Building the City of Women: Creating a Site of Feminist Resistance in a Conflict Zone”; Julia Zulver, “High Risk Feminism in Colombia: Women’s Mobilisation in Violent Contexts [DPhil Thesis]” (University of Oxford, 2018), https://ora.ox.ac.uk/objects/uuid:3fc50c53-d6f5-49c9-a3ba-ca68570a78a3."},"properties":{"noteIndex":68},"schema":"https://github.com/citation-style-language/schema/raw/master/csl-citation.json"}</w:instrText>
      </w:r>
      <w:r>
        <w:rPr>
          <w:lang w:val="en-GB"/>
        </w:rPr>
        <w:fldChar w:fldCharType="separate"/>
      </w:r>
      <w:r w:rsidRPr="00EE748E">
        <w:rPr>
          <w:noProof/>
          <w:lang w:val="en-GB"/>
        </w:rPr>
        <w:t>Zulver, “High-Risk Feminism in El Salvador: Women’s Mobilisation in Violent Times”; Zulver, “Building the City of Women: Creating a Site of Feminist Resistance in a Conflict Zone”; Julia Zulver, “High Risk Feminism in Colombia: Women’s Mobilisation in Violent Contexts [DPhil Thesis]” (University of Oxford, 2018).</w:t>
      </w:r>
      <w:r>
        <w:rPr>
          <w:lang w:val="en-GB"/>
        </w:rPr>
        <w:fldChar w:fldCharType="end"/>
      </w:r>
    </w:p>
  </w:footnote>
  <w:footnote w:id="69">
    <w:p w14:paraId="67FDA7EE" w14:textId="1EA96816"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{"citationItems":[{"id":"ITEM-1","itemData":{"DOI":"10.1111/lasr.12119","ISSN":"15405893","abstract":"How can we make sense of the use of legal claims and tactics under conditions of internal displacement and armed conflict? This article argues that in violent contexts mobilization frames are unstable and constantly shifting, resources tend to vanish, and political opportunities often imply considerable physical danger. It is grounded on a three-year, multimethod study that followed internally displaced women's organizations as they demanded government assistance and protection in Colombia. Through detailed examples of specific cases, this article illustrates the constraints of legal mobilization in violent contexts, as well as different social movement strategies of resistance. It, thus, contributes to decentering theories of social movement uses of law that tend to be based on the legal cultures and institutions of industrialized liberal democracies, rather than on those of the Global South, and hence, tend to exclude violence. Adapted from the source document.","author":[{"dropping-particle":"","family":"Lemaitre","given":"Julieta","non-dropping-particle":"","parse-names":false,"suffix":""},{"dropping-particle":"","family":"Sandvik","given":"Kristin Bergtora","non-dropping-particle":"","parse-names":false,"suffix":""}],"container-title":"Law and Society Review","id":"ITEM-1","issue":"1","issued":{"date-parts":[["2015"]]},"page":"5-38","title":"Shifting Frames, Vanishing Resources, and Dangerous Political Opportunities: Legal Mobilization among Displaced Women in Colombia","type":"article-journal","volume":"49"},"uris":["http://www.mendeley.com/documents/?uuid=5cbc0478-a2ef-4750-a59f-52c9b134c3ac"]}],"mendeley":{"formattedCitation":"Julieta Lemaitre and Kristin Bergtora Sandvik, “Shifting Frames, Vanishing Resources, and Dangerous Political Opportunities: Legal Mobilization among Displaced Women in Colombia,” &lt;i&gt;Law and Society Review&lt;/i&gt; 49, no. 1 (2015): 5–38, https://doi.org/10.1111/lasr.12119.","manualFormatting":"Julieta Lemaitre and Kristin Bergtora Sandvik, “Shifting Frames, Vanishing Resources, and Dangerous Political Opportunities: Legal Mobilization among Displaced Women in Colombia,” Law and Society Review 49, no. 1 (2015), 5–38.","plainTextFormattedCitation":"Julieta Lemaitre and Kristin Bergtora Sandvik, “Shifting Frames, Vanishing Resources, and Dangerous Political Opportunities: Legal Mobilization among Displaced Women in Colombia,” Law and Society Review 49, no. 1 (2015): 5–38, https://doi.org/10.1111/lasr.12119.","previouslyFormattedCitation":"Julieta Lemaitre and Kristin Bergtora Sandvik, “Shifting Frames, Vanishing Resources, and Dangerous Political Opportunities: Legal Mobilization among Displaced Women in Colombia,” &lt;i&gt;Law and Society Review&lt;/i&gt; 49, no. 1 (2015): 5–38, https://doi.org/10.1111/lasr.12119."},"properties":{"noteIndex":69},"schema":"https://github.com/citation-style-language/schema/raw/master/csl-citation.json"}</w:instrText>
      </w:r>
      <w:r>
        <w:fldChar w:fldCharType="separate"/>
      </w:r>
      <w:r w:rsidRPr="003061DF">
        <w:rPr>
          <w:noProof/>
        </w:rPr>
        <w:t xml:space="preserve">Julieta Lemaitre and Kristin Bergtora Sandvik, “Shifting Frames, Vanishing Resources, and Dangerous Political Opportunities: Legal Mobilization among Displaced Women in Colombia,” </w:t>
      </w:r>
      <w:r w:rsidRPr="003061DF">
        <w:rPr>
          <w:i/>
          <w:noProof/>
        </w:rPr>
        <w:t>Law and Society Review</w:t>
      </w:r>
      <w:r w:rsidRPr="003061DF">
        <w:rPr>
          <w:noProof/>
        </w:rPr>
        <w:t xml:space="preserve"> 49, no. 1 (2015)</w:t>
      </w:r>
      <w:r>
        <w:rPr>
          <w:noProof/>
        </w:rPr>
        <w:t>,</w:t>
      </w:r>
      <w:r w:rsidRPr="003061DF">
        <w:rPr>
          <w:noProof/>
        </w:rPr>
        <w:t xml:space="preserve"> 5–38</w:t>
      </w:r>
      <w:r>
        <w:rPr>
          <w:noProof/>
        </w:rPr>
        <w:t>.</w:t>
      </w:r>
      <w:r>
        <w:fldChar w:fldCharType="end"/>
      </w:r>
    </w:p>
  </w:footnote>
  <w:footnote w:id="70">
    <w:p w14:paraId="69B17C71" w14:textId="4809242F"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{"citationItems":[{"id":"ITEM-1","itemData":{"author":[{"dropping-particle":"","family":"Zulver","given":"Julia","non-dropping-particle":"","parse-names":false,"suffix":""}],"id":"ITEM-1","issued":{"date-parts":[["2018"]]},"publisher":"University of Oxford","title":"High Risk Feminism in Colombia: Women's Mobilisation in Violent Contexts [DPhil Thesis]","type":"thesis"},"uris":["http://www.mendeley.com/documents/?uuid=af82be9e-3379-4ef7-96c8-76118c9754b1"]}],"mendeley":{"formattedCitation":"Zulver, “High Risk Feminism in Colombia: Women’s Mobilisation in Violent Contexts [DPhil Thesis].”","manualFormatting":"Zulver, “High Risk Feminism in Colombia.”","plainTextFormattedCitation":"Zulver, “High Risk Feminism in Colombia: Women’s Mobilisation in Violent Contexts [DPhil Thesis].”","previouslyFormattedCitation":"Zulver, “High Risk Feminism in Colombia: Women’s Mobilisation in Violent Contexts [DPhil Thesis].”"},"properties":{"noteIndex":70},"schema":"https://github.com/citation-style-language/schema/raw/master/csl-citation.json"}</w:instrText>
      </w:r>
      <w:r>
        <w:fldChar w:fldCharType="separate"/>
      </w:r>
      <w:r w:rsidRPr="00EE748E">
        <w:rPr>
          <w:noProof/>
        </w:rPr>
        <w:t>Zulver, “High Risk Feminism in Colombia</w:t>
      </w:r>
      <w:r>
        <w:rPr>
          <w:noProof/>
        </w:rPr>
        <w:t>.</w:t>
      </w:r>
      <w:r w:rsidRPr="00EE748E">
        <w:rPr>
          <w:noProof/>
        </w:rPr>
        <w:t>”</w:t>
      </w:r>
      <w:r>
        <w:fldChar w:fldCharType="end"/>
      </w:r>
    </w:p>
  </w:footnote>
  <w:footnote w:id="71">
    <w:p w14:paraId="785AF023" w14:textId="423551C2"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{"citationItems":[{"id":"ITEM-1","itemData":{"author":[{"dropping-particle":"","family":"Olson","given":"Mancur","non-dropping-particle":"","parse-names":false,"suffix":""}],"id":"ITEM-1","issued":{"date-parts":[["1965"]]},"publisher":"Harvard University Press","publisher-place":"Cambridge, MA","title":"The Logic of Collective Action","type":"book"},"uris":["http://www.mendeley.com/documents/?uuid=61ca1950-55b4-4d61-9fc3-de642caedcb8"]}],"mendeley":{"formattedCitation":"Mancur Olson, &lt;i&gt;The Logic of Collective Action&lt;/i&gt; (Cambridge, MA: Harvard University Press, 1965).","plainTextFormattedCitation":"Mancur Olson, The Logic of Collective Action (Cambridge, MA: Harvard University Press, 1965).","previouslyFormattedCitation":"Mancur Olson, &lt;i&gt;The Logic of Collective Action&lt;/i&gt; (Cambridge, MA: Harvard University Press, 1965)."},"properties":{"noteIndex":71},"schema":"https://github.com/citation-style-language/schema/raw/master/csl-citation.json"}</w:instrText>
      </w:r>
      <w:r>
        <w:fldChar w:fldCharType="separate"/>
      </w:r>
      <w:r w:rsidRPr="003061DF">
        <w:rPr>
          <w:noProof/>
        </w:rPr>
        <w:t xml:space="preserve">Mancur Olson, </w:t>
      </w:r>
      <w:r w:rsidRPr="003061DF">
        <w:rPr>
          <w:i/>
          <w:noProof/>
        </w:rPr>
        <w:t>The Logic of Collective Action</w:t>
      </w:r>
      <w:r w:rsidRPr="003061DF">
        <w:rPr>
          <w:noProof/>
        </w:rPr>
        <w:t xml:space="preserve"> (Cambridge, MA: Harvard University Press, 1965).</w:t>
      </w:r>
      <w:r>
        <w:fldChar w:fldCharType="end"/>
      </w:r>
    </w:p>
  </w:footnote>
  <w:footnote w:id="72">
    <w:p w14:paraId="244E5AFC" w14:textId="4D2BB0FE"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Muller","given":"Edward","non-dropping-particle":"","parse-names":false,"suffix":""},{"dropping-particle":"","family":"Opp","given":"Karl-Dieter","non-dropping-particle":"","parse-names":false,"suffix":""}],"container-title":"American Political Science Review","id":"ITEM-1","issue":"2","issued":{"date-parts":[["1986"]]},"page":"471-488","title":"Rational Choice and Rebellious Collective Action","type":"article-journal","volume":"80"},"uris":["http://www.mendeley.com/documents/?uuid=8626ad9e-c559-4556-993a-8867c20abf2e"]}],"mendeley":{"formattedCitation":"Edward Muller and Karl-Dieter Opp, “Rational Choice and Rebellious Collective Action,” &lt;i&gt;American Political Science Review&lt;/i&gt; 80, no. 2 (1986): 471–88.","manualFormatting":"Edward Muller and Karl-Dieter Opp, “Rational Choice and Rebellious Collective Action,” American Political Science Review 80, no. 2 (1986), 471–88.","plainTextFormattedCitation":"Edward Muller and Karl-Dieter Opp, “Rational Choice and Rebellious Collective Action,” American Political Science Review 80, no. 2 (1986): 471–88.","previouslyFormattedCitation":"Edward Muller and Karl-Dieter Opp, “Rational Choice and Rebellious Collective Action,” &lt;i&gt;American Political Science Review&lt;/i&gt; 80, no. 2 (1986): 471–88."},"properties":{"noteIndex":72},"schema":"https://github.com/citation-style-language/schema/raw/master/csl-citation.json"}</w:instrText>
      </w:r>
      <w:r>
        <w:fldChar w:fldCharType="separate"/>
      </w:r>
      <w:r w:rsidRPr="003061DF">
        <w:rPr>
          <w:noProof/>
        </w:rPr>
        <w:t xml:space="preserve">Edward Muller and Karl-Dieter Opp, “Rational Choice and Rebellious Collective Action,” </w:t>
      </w:r>
      <w:r w:rsidRPr="003061DF">
        <w:rPr>
          <w:i/>
          <w:noProof/>
        </w:rPr>
        <w:t>American Political Science Review</w:t>
      </w:r>
      <w:r w:rsidRPr="003061DF">
        <w:rPr>
          <w:noProof/>
        </w:rPr>
        <w:t xml:space="preserve"> 80, no. 2 (1986)</w:t>
      </w:r>
      <w:r>
        <w:rPr>
          <w:noProof/>
        </w:rPr>
        <w:t>,</w:t>
      </w:r>
      <w:r w:rsidRPr="003061DF">
        <w:rPr>
          <w:noProof/>
        </w:rPr>
        <w:t xml:space="preserve"> 471–88.</w:t>
      </w:r>
      <w:r>
        <w:fldChar w:fldCharType="end"/>
      </w:r>
    </w:p>
  </w:footnote>
  <w:footnote w:id="73">
    <w:p w14:paraId="75D1CE03" w14:textId="7D1CB37D"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{"citationItems":[{"id":"ITEM-1","itemData":{"DOI":"10.1086/210045","ISBN":"0002-9602","ISSN":"0002-9602","PMID":"1987768171123805397","abstract":"Under what conditions will individuals risk their lives to resist repressive states? This question is addressed through comparative analysis of the emergence of human rights organizations under military dictatorships in Chile, Uruguay, and Argentina. While severe state repression is expected to lead to generalized demobilization, these cases reveal that repression may directly stimulate collective action. The potential for sustained collective action in high-risk contexts depends upon the relationship between strategies of repression and the particular configuration of embedded social networks; it is more likely where dense yet diverse interpersonal networks are embedded within broader national and transnational institutional and issue networks.","author":[{"dropping-particle":"","family":"Loveman","given":"Mara","non-dropping-particle":"","parse-names":false,"suffix":""}],"container-title":"American Journal of Sociology","id":"ITEM-1","issue":"2","issued":{"date-parts":[["1998"]]},"page":"477-525","title":"High‐Risk Collective Action: Defending Human Rights in Chile, Uruguay, and Argentina","type":"article-journal","volume":"104"},"uris":["http://www.mendeley.com/documents/?uuid=04388fed-3c3b-4cc7-944e-bec09fc6b516"]}],"mendeley":{"formattedCitation":"Mara Loveman, “High‐Risk Collective Action: Defending Human Rights in Chile, Uruguay, and Argentina,” &lt;i&gt;American Journal of Sociology&lt;/i&gt; 104, no. 2 (1998): 477–525, https://doi.org/10.1086/210045.","manualFormatting":"Mara Loveman, “High‐Risk Collective Action: Defending Human Rights in Chile, Uruguay, and Argentina,” American Journal of Sociology 104, no. 2 (1998), 481. ","plainTextFormattedCitation":"Mara Loveman, “High‐Risk Collective Action: Defending Human Rights in Chile, Uruguay, and Argentina,” American Journal of Sociology 104, no. 2 (1998): 477–525, https://doi.org/10.1086/210045.","previouslyFormattedCitation":"Mara Loveman, “High‐Risk Collective Action: Defending Human Rights in Chile, Uruguay, and Argentina,” &lt;i&gt;American Journal of Sociology&lt;/i&gt; 104, no. 2 (1998): 477–525, https://doi.org/10.1086/210045."},"properties":{"noteIndex":73},"schema":"https://github.com/citation-style-language/schema/raw/master/csl-citation.json"}</w:instrText>
      </w:r>
      <w:r>
        <w:fldChar w:fldCharType="separate"/>
      </w:r>
      <w:r w:rsidRPr="00E40BFF">
        <w:rPr>
          <w:noProof/>
        </w:rPr>
        <w:t xml:space="preserve">Mara Loveman, “High‐Risk Collective Action: Defending Human Rights in Chile, Uruguay, and Argentina,” </w:t>
      </w:r>
      <w:r w:rsidRPr="00E40BFF">
        <w:rPr>
          <w:i/>
          <w:noProof/>
        </w:rPr>
        <w:t>American Journal of Sociology</w:t>
      </w:r>
      <w:r w:rsidRPr="00E40BFF">
        <w:rPr>
          <w:noProof/>
        </w:rPr>
        <w:t xml:space="preserve"> 104, no. 2 (1998)</w:t>
      </w:r>
      <w:r>
        <w:rPr>
          <w:noProof/>
        </w:rPr>
        <w:t>,</w:t>
      </w:r>
      <w:r w:rsidRPr="00E40BFF">
        <w:rPr>
          <w:noProof/>
        </w:rPr>
        <w:t xml:space="preserve"> 4</w:t>
      </w:r>
      <w:r>
        <w:rPr>
          <w:noProof/>
        </w:rPr>
        <w:t xml:space="preserve">81. </w:t>
      </w:r>
      <w:r>
        <w:fldChar w:fldCharType="end"/>
      </w:r>
      <w:r>
        <w:t xml:space="preserve"> </w:t>
      </w:r>
    </w:p>
  </w:footnote>
  <w:footnote w:id="74">
    <w:p w14:paraId="27F963D2" w14:textId="4E587DED" w:rsidR="00546591" w:rsidRPr="00205D6F" w:rsidRDefault="00546591">
      <w:pPr>
        <w:pStyle w:val="FootnoteText"/>
        <w:rPr>
          <w:lang w:val="en-GB"/>
        </w:rPr>
      </w:pPr>
      <w:r w:rsidRPr="001862CD">
        <w:rPr>
          <w:rStyle w:val="FootnoteReference"/>
        </w:rPr>
        <w:footnoteRef/>
      </w:r>
      <w:r>
        <w:t xml:space="preserve"> </w:t>
      </w:r>
      <w:r>
        <w:rPr>
          <w:lang w:val="en-GB"/>
        </w:rPr>
        <w:t xml:space="preserve">For a full explanation, see Chapter 2 of </w:t>
      </w:r>
      <w:r>
        <w:rPr>
          <w:lang w:val="en-GB"/>
        </w:rPr>
        <w:fldChar w:fldCharType="begin" w:fldLock="1"/>
      </w:r>
      <w:r>
        <w:rPr>
          <w:lang w:val="en-GB"/>
        </w:rPr>
        <w:instrText>ADDIN CSL_CITATION {"citationItems":[{"id":"ITEM-1","itemData":{"author":[{"dropping-particle":"","family":"Zulver","given":"Julia","non-dropping-particle":"","parse-names":false,"suffix":""}],"id":"ITEM-1","issued":{"date-parts":[["2018"]]},"publisher":"University of Oxford","title":"High Risk Feminism in Colombia: Women's Mobilisation in Violent Contexts [DPhil Thesis]","type":"thesis"},"uris":["http://www.mendeley.com/documents/?uuid=af82be9e-3379-4ef7-96c8-76118c9754b1"]}],"mendeley":{"formattedCitation":"Zulver, “High Risk Feminism in Colombia: Women’s Mobilisation in Violent Contexts [DPhil Thesis].”","manualFormatting":"Zulver, HRF in Colombia","plainTextFormattedCitation":"Zulver, “High Risk Feminism in Colombia: Women’s Mobilisation in Violent Contexts [DPhil Thesis].”","previouslyFormattedCitation":"Zulver, “High Risk Feminism in Colombia: Women’s Mobilisation in Violent Contexts [DPhil Thesis].”"},"properties":{"noteIndex":74},"schema":"https://github.com/citation-style-language/schema/raw/master/csl-citation.json"}</w:instrText>
      </w:r>
      <w:r>
        <w:rPr>
          <w:lang w:val="en-GB"/>
        </w:rPr>
        <w:fldChar w:fldCharType="separate"/>
      </w:r>
      <w:r w:rsidRPr="003061DF">
        <w:rPr>
          <w:noProof/>
          <w:lang w:val="en-GB"/>
        </w:rPr>
        <w:t xml:space="preserve">Zulver, </w:t>
      </w:r>
      <w:r w:rsidRPr="00DC6C55">
        <w:rPr>
          <w:i/>
          <w:noProof/>
          <w:lang w:val="en-GB"/>
        </w:rPr>
        <w:t>HRF in Colombia</w:t>
      </w:r>
      <w:r>
        <w:rPr>
          <w:lang w:val="en-GB"/>
        </w:rPr>
        <w:fldChar w:fldCharType="end"/>
      </w:r>
      <w:r>
        <w:rPr>
          <w:lang w:val="en-GB"/>
        </w:rPr>
        <w:t>.</w:t>
      </w:r>
    </w:p>
  </w:footnote>
  <w:footnote w:id="75">
    <w:p w14:paraId="7FE2437A" w14:textId="246B73D5"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{"citationItems":[{"id":"ITEM-1","itemData":{"author":[{"dropping-particle":"","family":"Berry","given":"Marie E.","non-dropping-particle":"","parse-names":false,"suffix":""}],"id":"ITEM-1","issued":{"date-parts":[["2018"]]},"publisher":"Cambridge University Press","publisher-place":"Cambridge","title":"War, Women, and Power: From Violence to Mobilization in Rwanda and Bosnia-Herzegovina","type":"book"},"uris":["http://www.mendeley.com/documents/?uuid=06b52089-6d4f-4a95-8b06-d71732a1fa67"]}],"mendeley":{"formattedCitation":"Marie E. Berry, &lt;i&gt;War, Women, and Power: From Violence to Mobilization in Rwanda and Bosnia-Herzegovina&lt;/i&gt; (Cambridge: Cambridge University Press, 2018).","manualFormatting":"Marie E. Berry, War, Women, and Power: From Violence to Mobilization in Rwanda and Bosnia-Herzegovina (Cambridge: Cambridge University Press, 2018), 12.","plainTextFormattedCitation":"Marie E. Berry, War, Women, and Power: From Violence to Mobilization in Rwanda and Bosnia-Herzegovina (Cambridge: Cambridge University Press, 2018).","previouslyFormattedCitation":"Marie E. Berry, &lt;i&gt;War, Women, and Power: From Violence to Mobilization in Rwanda and Bosnia-Herzegovina&lt;/i&gt; (Cambridge: Cambridge University Press, 2018)."},"properties":{"noteIndex":75},"schema":"https://github.com/citation-style-language/schema/raw/master/csl-citation.json"}</w:instrText>
      </w:r>
      <w:r>
        <w:fldChar w:fldCharType="separate"/>
      </w:r>
      <w:r w:rsidRPr="00E40BFF">
        <w:rPr>
          <w:bCs/>
          <w:noProof/>
        </w:rPr>
        <w:t xml:space="preserve">Marie E. Berry, </w:t>
      </w:r>
      <w:r w:rsidRPr="00E40BFF">
        <w:rPr>
          <w:bCs/>
          <w:i/>
          <w:noProof/>
        </w:rPr>
        <w:t>War, Women, and Power: From Violence to Mobilization in Rwanda and Bosnia-Herzegovina</w:t>
      </w:r>
      <w:r w:rsidRPr="00E40BFF">
        <w:rPr>
          <w:bCs/>
          <w:noProof/>
        </w:rPr>
        <w:t xml:space="preserve"> (Cambridge: Cambridge University Press, 2018)</w:t>
      </w:r>
      <w:r>
        <w:rPr>
          <w:bCs/>
          <w:noProof/>
        </w:rPr>
        <w:t>, 12</w:t>
      </w:r>
      <w:r w:rsidRPr="00E40BFF">
        <w:rPr>
          <w:bCs/>
          <w:noProof/>
        </w:rPr>
        <w:t>.</w:t>
      </w:r>
      <w:r>
        <w:fldChar w:fldCharType="end"/>
      </w:r>
      <w:r>
        <w:t xml:space="preserve"> </w:t>
      </w:r>
    </w:p>
  </w:footnote>
  <w:footnote w:id="76">
    <w:p w14:paraId="12CA74C3" w14:textId="1EBB87FB" w:rsidR="00546591" w:rsidRPr="006F1BC8" w:rsidRDefault="00546591">
      <w:pPr>
        <w:pStyle w:val="FootnoteText"/>
        <w:rPr>
          <w:lang w:val="en-GB"/>
        </w:rPr>
      </w:pPr>
      <w:r w:rsidRPr="001862CD">
        <w:rPr>
          <w:rStyle w:val="FootnoteReference"/>
        </w:rPr>
        <w:footnoteRef/>
      </w:r>
      <w:r>
        <w:t xml:space="preserve"> </w:t>
      </w:r>
      <w:r>
        <w:rPr>
          <w:lang w:val="en-GB"/>
        </w:rPr>
        <w:t xml:space="preserve">To be clear, I am not implying that women’s mobilization (including feminist mobilization) in Colombia is a recent phenomenon, nor that it only arises in situations of high risk. For an overview of Colombian women mobilizing for peace, see </w:t>
      </w:r>
      <w:r>
        <w:rPr>
          <w:lang w:val="en-GB"/>
        </w:rPr>
        <w:fldChar w:fldCharType="begin" w:fldLock="1"/>
      </w:r>
      <w:r>
        <w:rPr>
          <w:lang w:val="en-GB"/>
        </w:rPr>
        <w:instrText>ADDIN CSL_CITATION {"citationItems":[{"id":"ITEM-1","itemData":{"author":[{"dropping-particle":"","family":"Paarlberg-Kvam","given":"Kate","non-dropping-particle":"","parse-names":false,"suffix":""}],"container-title":"International Feminist Journal of Politics","id":"ITEM-1","issue":"2","issued":{"date-parts":[["2019"]]},"page":"194-223","title":"What's to come is more complication: feminist visions of peace in Colombia","type":"article-journal","volume":"21"},"uris":["http://www.mendeley.com/documents/?uuid=c456298b-9138-4d07-8875-4d87f5a3d45c"]}],"mendeley":{"formattedCitation":"Kate Paarlberg-Kvam, “What’s to Come Is More Complication: Feminist Visions of Peace in Colombia,” &lt;i&gt;International Feminist Journal of Politics&lt;/i&gt; 21, no. 2 (2019): 194–223.","plainTextFormattedCitation":"Kate Paarlberg-Kvam, “What’s to Come Is More Complication: Feminist Visions of Peace in Colombia,” International Feminist Journal of Politics 21, no. 2 (2019): 194–223.","previouslyFormattedCitation":"Kate Paarlberg-Kvam, “What’s to Come Is More Complication: Feminist Visions of Peace in Colombia,” &lt;i&gt;International Feminist Journal of Politics&lt;/i&gt; 21, no. 2 (2019): 194–223."},"properties":{"noteIndex":76},"schema":"https://github.com/citation-style-language/schema/raw/master/csl-citation.json"}</w:instrText>
      </w:r>
      <w:r>
        <w:rPr>
          <w:lang w:val="en-GB"/>
        </w:rPr>
        <w:fldChar w:fldCharType="separate"/>
      </w:r>
      <w:r w:rsidRPr="002E013E">
        <w:rPr>
          <w:noProof/>
          <w:lang w:val="en-GB"/>
        </w:rPr>
        <w:t xml:space="preserve">Kate Paarlberg-Kvam, “What’s to Come Is More Complication: Feminist Visions of Peace in Colombia,” </w:t>
      </w:r>
      <w:r w:rsidRPr="002E013E">
        <w:rPr>
          <w:i/>
          <w:noProof/>
          <w:lang w:val="en-GB"/>
        </w:rPr>
        <w:t>International Feminist Journal of Politics</w:t>
      </w:r>
      <w:r w:rsidRPr="002E013E">
        <w:rPr>
          <w:noProof/>
          <w:lang w:val="en-GB"/>
        </w:rPr>
        <w:t xml:space="preserve"> 21, no. 2 (2019): 194–223.</w:t>
      </w:r>
      <w:r>
        <w:rPr>
          <w:lang w:val="en-GB"/>
        </w:rPr>
        <w:fldChar w:fldCharType="end"/>
      </w:r>
    </w:p>
  </w:footnote>
  <w:footnote w:id="77">
    <w:p w14:paraId="683536EA" w14:textId="3D32560E" w:rsidR="00546591" w:rsidRPr="008F7B6F" w:rsidRDefault="00546591">
      <w:pPr>
        <w:pStyle w:val="FootnoteText"/>
        <w:rPr>
          <w:lang w:val="en-GB"/>
        </w:rPr>
      </w:pPr>
      <w:r w:rsidRPr="001862CD">
        <w:rPr>
          <w:rStyle w:val="FootnoteReference"/>
        </w:rPr>
        <w:footnoteRef/>
      </w:r>
      <w:r>
        <w:t xml:space="preserve"> </w:t>
      </w:r>
      <w:r>
        <w:rPr>
          <w:lang w:val="en-GB"/>
        </w:rPr>
        <w:t xml:space="preserve">Thus, while HRF does exist on a spectrum, it is not appropriate to necessarily speak of “low risk feminism” as a point of comparison. McAdam, 1986, in Loveman, </w:t>
      </w:r>
      <w:r>
        <w:rPr>
          <w:i/>
          <w:lang w:val="en-GB"/>
        </w:rPr>
        <w:t>High Risk Collective Action</w:t>
      </w:r>
      <w:r>
        <w:rPr>
          <w:lang w:val="en-GB"/>
        </w:rPr>
        <w:t>, 487.</w:t>
      </w:r>
    </w:p>
  </w:footnote>
  <w:footnote w:id="78">
    <w:p w14:paraId="2E1014DB" w14:textId="7D212BD0"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{"citationItems":[{"id":"ITEM-1","itemData":{"DOI":"10.1086/210045","ISBN":"0002-9602","ISSN":"0002-9602","PMID":"1987768171123805397","abstract":"Under what conditions will individuals risk their lives to resist repressive states? This question is addressed through comparative analysis of the emergence of human rights organizations under military dictatorships in Chile, Uruguay, and Argentina. While severe state repression is expected to lead to generalized demobilization, these cases reveal that repression may directly stimulate collective action. The potential for sustained collective action in high-risk contexts depends upon the relationship between strategies of repression and the particular configuration of embedded social networks; it is more likely where dense yet diverse interpersonal networks are embedded within broader national and transnational institutional and issue networks.","author":[{"dropping-particle":"","family":"Loveman","given":"Mara","non-dropping-particle":"","parse-names":false,"suffix":""}],"container-title":"American Journal of Sociology","id":"ITEM-1","issue":"2","issued":{"date-parts":[["1998"]]},"page":"477-525","title":"High‐Risk Collective Action: Defending Human Rights in Chile, Uruguay, and Argentina","type":"article-journal","volume":"104"},"uris":["http://www.mendeley.com/documents/?uuid=04388fed-3c3b-4cc7-944e-bec09fc6b516"]}],"mendeley":{"formattedCitation":"Loveman, “High‐Risk Collective Action: Defending Human Rights in Chile, Uruguay, and Argentina.”","manualFormatting":"Loveman, High‐Risk Collective Action","plainTextFormattedCitation":"Loveman, “High‐Risk Collective Action: Defending Human Rights in Chile, Uruguay, and Argentina.”","previouslyFormattedCitation":"Loveman, “High‐Risk Collective Action: Defending Human Rights in Chile, Uruguay, and Argentina.”"},"properties":{"noteIndex":78},"schema":"https://github.com/citation-style-language/schema/raw/master/csl-citation.json"}</w:instrText>
      </w:r>
      <w:r>
        <w:fldChar w:fldCharType="separate"/>
      </w:r>
      <w:r w:rsidRPr="00E40BFF">
        <w:rPr>
          <w:noProof/>
        </w:rPr>
        <w:t xml:space="preserve">Loveman, </w:t>
      </w:r>
      <w:r w:rsidRPr="00452F43">
        <w:rPr>
          <w:i/>
          <w:noProof/>
        </w:rPr>
        <w:t>High‐Risk Collective Action</w:t>
      </w:r>
      <w:r>
        <w:fldChar w:fldCharType="end"/>
      </w:r>
      <w:r>
        <w:t xml:space="preserve">. </w:t>
      </w:r>
      <w:r>
        <w:rPr>
          <w:lang w:val="en-GB"/>
        </w:rPr>
        <w:t xml:space="preserve">For an in-depth discussion of how exactly women make the decision to join HRF organizations, despite the risks this entails, see Chapter 2 of </w:t>
      </w:r>
      <w:r>
        <w:rPr>
          <w:lang w:val="en-GB"/>
        </w:rPr>
        <w:fldChar w:fldCharType="begin" w:fldLock="1"/>
      </w:r>
      <w:r>
        <w:rPr>
          <w:lang w:val="en-GB"/>
        </w:rPr>
        <w:instrText>ADDIN CSL_CITATION {"citationItems":[{"id":"ITEM-1","itemData":{"author":[{"dropping-particle":"","family":"Zulver","given":"Julia","non-dropping-particle":"","parse-names":false,"suffix":""}],"id":"ITEM-1","issued":{"date-parts":[["2018"]]},"publisher":"University of Oxford","title":"High Risk Feminism in Colombia: Women's Mobilisation in Violent Contexts [DPhil Thesis]","type":"thesis"},"uris":["http://www.mendeley.com/documents/?uuid=af82be9e-3379-4ef7-96c8-76118c9754b1"]}],"mendeley":{"formattedCitation":"Zulver, “High Risk Feminism in Colombia: Women’s Mobilisation in Violent Contexts [DPhil Thesis].”","manualFormatting":"Zulver, HRF in Colombia.","plainTextFormattedCitation":"Zulver, “High Risk Feminism in Colombia: Women’s Mobilisation in Violent Contexts [DPhil Thesis].”","previouslyFormattedCitation":"Zulver, “High Risk Feminism in Colombia: Women’s Mobilisation in Violent Contexts [DPhil Thesis].”"},"properties":{"noteIndex":78},"schema":"https://github.com/citation-style-language/schema/raw/master/csl-citation.json"}</w:instrText>
      </w:r>
      <w:r>
        <w:rPr>
          <w:lang w:val="en-GB"/>
        </w:rPr>
        <w:fldChar w:fldCharType="separate"/>
      </w:r>
      <w:r w:rsidRPr="003061DF">
        <w:rPr>
          <w:noProof/>
          <w:lang w:val="en-GB"/>
        </w:rPr>
        <w:t xml:space="preserve">Zulver, </w:t>
      </w:r>
      <w:r w:rsidRPr="00452F43">
        <w:rPr>
          <w:i/>
          <w:noProof/>
          <w:lang w:val="en-GB"/>
        </w:rPr>
        <w:t>HRF in Colombia.</w:t>
      </w:r>
      <w:r>
        <w:rPr>
          <w:lang w:val="en-GB"/>
        </w:rPr>
        <w:fldChar w:fldCharType="end"/>
      </w:r>
    </w:p>
  </w:footnote>
  <w:footnote w:id="79">
    <w:p w14:paraId="06C291C3" w14:textId="4C1AF980" w:rsidR="00546591" w:rsidRPr="00FE29D9" w:rsidRDefault="00546591" w:rsidP="00EE748E">
      <w:pPr>
        <w:autoSpaceDE w:val="0"/>
        <w:autoSpaceDN w:val="0"/>
        <w:adjustRightInd w:val="0"/>
        <w:ind w:left="284" w:hanging="284"/>
        <w:rPr>
          <w:lang w:val="en-GB"/>
        </w:rPr>
      </w:pPr>
      <w:r w:rsidRPr="001862CD">
        <w:rPr>
          <w:rStyle w:val="FootnoteReference"/>
        </w:rPr>
        <w:footnoteRef/>
      </w:r>
      <w:r w:rsidRPr="00FE29D9">
        <w:rPr>
          <w:rFonts w:ascii="Times New Roman" w:hAnsi="Times New Roman" w:cs="Times New Roman"/>
          <w:sz w:val="20"/>
          <w:szCs w:val="20"/>
        </w:rPr>
        <w:t xml:space="preserve"> Indeed, this opens up an interesting discussion about violence in the “public” vs. “private” sphere. Is intimate partner violence (IPV) included in a definition of high risk? In the Colombian case, being expelled from one’s home (displaced) naturally involves a blending of public and private domains. Hume’s study on El Salvador </w:t>
      </w:r>
      <w:r w:rsidRPr="00FE29D9">
        <w:rPr>
          <w:rFonts w:ascii="Times New Roman" w:hAnsi="Times New Roman" w:cs="Times New Roman"/>
          <w:color w:val="000000"/>
          <w:sz w:val="20"/>
          <w:szCs w:val="20"/>
        </w:rPr>
        <w:t xml:space="preserve">argues that violence against women lies on the knife's edge between public and private and adds says that women's experiences are often invalidated by wider society for violating a system of 'patriarchal </w:t>
      </w:r>
      <w:r w:rsidRPr="001E43B8">
        <w:rPr>
          <w:rFonts w:ascii="Times New Roman" w:hAnsi="Times New Roman" w:cs="Times New Roman"/>
          <w:color w:val="000000"/>
          <w:sz w:val="20"/>
          <w:szCs w:val="20"/>
        </w:rPr>
        <w:t xml:space="preserve">privacy.' </w:t>
      </w:r>
      <w:r w:rsidRPr="001E43B8">
        <w:rPr>
          <w:rFonts w:ascii="Times New Roman" w:hAnsi="Times New Roman" w:cs="Times New Roman"/>
          <w:color w:val="000000"/>
          <w:sz w:val="20"/>
          <w:szCs w:val="20"/>
        </w:rPr>
        <w:fldChar w:fldCharType="begin" w:fldLock="1"/>
      </w:r>
      <w:r>
        <w:rPr>
          <w:rFonts w:ascii="Times New Roman" w:hAnsi="Times New Roman" w:cs="Times New Roman"/>
          <w:color w:val="000000"/>
          <w:sz w:val="20"/>
          <w:szCs w:val="20"/>
        </w:rPr>
        <w:instrText>ADDIN CSL_CITATION {"citationItems":[{"id":"ITEM-1","itemData":{"author":[{"dropping-particle":"","family":"Hume","given":"Mo","non-dropping-particle":"","parse-names":false,"suffix":""}],"id":"ITEM-1","issued":{"date-parts":[["2009"]]},"number-of-pages":"1-199","publisher":"Wiley-Blackwell","publisher-place":"West Sussex","title":"The Politics of Violence: Gender, Conflict, and Community in El Salvador","type":"book"},"uris":["http://www.mendeley.com/documents/?uuid=f827c91a-795b-47bd-98f1-4236c3d2651a"]}],"mendeley":{"formattedCitation":"Mo Hume, &lt;i&gt;The Politics of Violence: Gender, Conflict, and Community in El Salvador&lt;/i&gt; (West Sussex: Wiley-Blackwell, 2009).","plainTextFormattedCitation":"Mo Hume, The Politics of Violence: Gender, Conflict, and Community in El Salvador (West Sussex: Wiley-Blackwell, 2009).","previouslyFormattedCitation":"Mo Hume, &lt;i&gt;The Politics of Violence: Gender, Conflict, and Community in El Salvador&lt;/i&gt; (West Sussex: Wiley-Blackwell, 2009)."},"properties":{"noteIndex":79},"schema":"https://github.com/citation-style-language/schema/raw/master/csl-citation.json"}</w:instrText>
      </w:r>
      <w:r w:rsidRPr="001E43B8">
        <w:rPr>
          <w:rFonts w:ascii="Times New Roman" w:hAnsi="Times New Roman" w:cs="Times New Roman"/>
          <w:color w:val="000000"/>
          <w:sz w:val="20"/>
          <w:szCs w:val="20"/>
        </w:rPr>
        <w:fldChar w:fldCharType="separate"/>
      </w:r>
      <w:r w:rsidRPr="001E43B8">
        <w:rPr>
          <w:rFonts w:ascii="Times New Roman" w:hAnsi="Times New Roman" w:cs="Times New Roman"/>
          <w:noProof/>
          <w:color w:val="000000"/>
          <w:sz w:val="20"/>
          <w:szCs w:val="20"/>
        </w:rPr>
        <w:t xml:space="preserve">Mo Hume, </w:t>
      </w:r>
      <w:r w:rsidRPr="001E43B8">
        <w:rPr>
          <w:rFonts w:ascii="Times New Roman" w:hAnsi="Times New Roman" w:cs="Times New Roman"/>
          <w:i/>
          <w:noProof/>
          <w:color w:val="000000"/>
          <w:sz w:val="20"/>
          <w:szCs w:val="20"/>
        </w:rPr>
        <w:t>The Politics of Violence: Gender, Conflict, and Community in El Salvador</w:t>
      </w:r>
      <w:r w:rsidRPr="001E43B8">
        <w:rPr>
          <w:rFonts w:ascii="Times New Roman" w:hAnsi="Times New Roman" w:cs="Times New Roman"/>
          <w:noProof/>
          <w:color w:val="000000"/>
          <w:sz w:val="20"/>
          <w:szCs w:val="20"/>
        </w:rPr>
        <w:t xml:space="preserve"> (West Sussex: Wiley-Blackwell, 2009).</w:t>
      </w:r>
      <w:r w:rsidRPr="001E43B8">
        <w:rPr>
          <w:rFonts w:ascii="Times New Roman" w:hAnsi="Times New Roman" w:cs="Times New Roman"/>
          <w:color w:val="000000"/>
          <w:sz w:val="20"/>
          <w:szCs w:val="20"/>
        </w:rPr>
        <w:fldChar w:fldCharType="end"/>
      </w:r>
      <w:r w:rsidRPr="00FE29D9">
        <w:rPr>
          <w:rFonts w:ascii="Times New Roman" w:hAnsi="Times New Roman" w:cs="Times New Roman"/>
          <w:color w:val="000000"/>
          <w:sz w:val="20"/>
          <w:szCs w:val="20"/>
        </w:rPr>
        <w:t xml:space="preserve"> In the present case studies, high risk (as defined below) is a subjective category that lies in participants’ understandings of how particular actions will expose them to violent reprisals. It is not beyond the realm of possibilities that augmented rates of IPV might influence a woman’s perception of the risk she is undertaking by engaging in collective action. Indeed, further research </w:t>
      </w:r>
      <w:r w:rsidRPr="00EE748E">
        <w:rPr>
          <w:rFonts w:ascii="Times New Roman" w:hAnsi="Times New Roman" w:cs="Times New Roman"/>
          <w:color w:val="000000"/>
          <w:sz w:val="20"/>
          <w:szCs w:val="20"/>
        </w:rPr>
        <w:t xml:space="preserve">on the linkages between public and private violence and subsequent assessments of risk would be illuminating for future studies on HRF. </w:t>
      </w:r>
      <w:r w:rsidRPr="0075572E">
        <w:rPr>
          <w:rFonts w:ascii="Times New Roman" w:hAnsi="Times New Roman" w:cs="Times New Roman"/>
          <w:sz w:val="20"/>
          <w:szCs w:val="20"/>
          <w:lang w:val="en-GB"/>
        </w:rPr>
        <w:t xml:space="preserve">For a comprehensive study on perceived agency vs. passivity, see </w:t>
      </w:r>
      <w:r w:rsidRPr="0075572E">
        <w:rPr>
          <w:rFonts w:ascii="Times New Roman" w:hAnsi="Times New Roman" w:cs="Times New Roman"/>
          <w:sz w:val="20"/>
          <w:szCs w:val="20"/>
          <w:lang w:val="en-GB"/>
        </w:rPr>
        <w:fldChar w:fldCharType="begin" w:fldLock="1"/>
      </w:r>
      <w:r>
        <w:rPr>
          <w:rFonts w:ascii="Times New Roman" w:hAnsi="Times New Roman" w:cs="Times New Roman"/>
          <w:sz w:val="20"/>
          <w:szCs w:val="20"/>
          <w:lang w:val="en-GB"/>
        </w:rPr>
        <w:instrText>ADDIN CSL_CITATION {"citationItems":[{"id":"ITEM-1","itemData":{"author":[{"dropping-particle":"","family":"Hume","given":"Mo","non-dropping-particle":"","parse-names":false,"suffix":""},{"dropping-particle":"","family":"Wilding","given":"Polly","non-dropping-particle":"","parse-names":false,"suffix":""}],"container-title":"Urban Studies","id":"ITEM-1","issued":{"date-parts":[["2019"]]},"page":"1-18","title":"Beyond agency and passivity: Situating a gendered articulation of urban violence in Brazil and El Salvador","type":"article-journal"},"uris":["http://www.mendeley.com/documents/?uuid=8ef3cbbe-e545-4d9b-8404-ef428e5209a9"]}],"mendeley":{"formattedCitation":"Mo Hume and Polly Wilding, “Beyond Agency and Passivity: Situating a Gendered Articulation of Urban Violence in Brazil and El Salvador,” &lt;i&gt;Urban Studies&lt;/i&gt;, 2019, 1–18.","plainTextFormattedCitation":"Mo Hume and Polly Wilding, “Beyond Agency and Passivity: Situating a Gendered Articulation of Urban Violence in Brazil and El Salvador,” Urban Studies, 2019, 1–18.","previouslyFormattedCitation":"Mo Hume and Polly Wilding, “Beyond Agency and Passivity: Situating a Gendered Articulation of Urban Violence in Brazil and El Salvador,” &lt;i&gt;Urban Studies&lt;/i&gt;, 2019, 1–18."},"properties":{"noteIndex":79},"schema":"https://github.com/citation-style-language/schema/raw/master/csl-citation.json"}</w:instrText>
      </w:r>
      <w:r w:rsidRPr="0075572E">
        <w:rPr>
          <w:rFonts w:ascii="Times New Roman" w:hAnsi="Times New Roman" w:cs="Times New Roman"/>
          <w:sz w:val="20"/>
          <w:szCs w:val="20"/>
          <w:lang w:val="en-GB"/>
        </w:rPr>
        <w:fldChar w:fldCharType="separate"/>
      </w:r>
      <w:r w:rsidRPr="0075572E">
        <w:rPr>
          <w:rFonts w:ascii="Times New Roman" w:hAnsi="Times New Roman" w:cs="Times New Roman"/>
          <w:noProof/>
          <w:sz w:val="20"/>
          <w:szCs w:val="20"/>
          <w:lang w:val="en-GB"/>
        </w:rPr>
        <w:t xml:space="preserve">Mo Hume and Polly Wilding, “Beyond Agency and Passivity: Situating a Gendered Articulation of Urban Violence in Brazil and El Salvador,” </w:t>
      </w:r>
      <w:r w:rsidRPr="0075572E">
        <w:rPr>
          <w:rFonts w:ascii="Times New Roman" w:hAnsi="Times New Roman" w:cs="Times New Roman"/>
          <w:i/>
          <w:noProof/>
          <w:sz w:val="20"/>
          <w:szCs w:val="20"/>
          <w:lang w:val="en-GB"/>
        </w:rPr>
        <w:t>Urban Studies</w:t>
      </w:r>
      <w:r w:rsidRPr="0075572E">
        <w:rPr>
          <w:rFonts w:ascii="Times New Roman" w:hAnsi="Times New Roman" w:cs="Times New Roman"/>
          <w:noProof/>
          <w:sz w:val="20"/>
          <w:szCs w:val="20"/>
          <w:lang w:val="en-GB"/>
        </w:rPr>
        <w:t>, 2019, 1–18.</w:t>
      </w:r>
      <w:r w:rsidRPr="0075572E">
        <w:rPr>
          <w:rFonts w:ascii="Times New Roman" w:hAnsi="Times New Roman" w:cs="Times New Roman"/>
          <w:sz w:val="20"/>
          <w:szCs w:val="20"/>
          <w:lang w:val="en-GB"/>
        </w:rPr>
        <w:fldChar w:fldCharType="end"/>
      </w:r>
    </w:p>
  </w:footnote>
  <w:footnote w:id="80">
    <w:p w14:paraId="7BABAA71" w14:textId="2BD056B5" w:rsidR="00546591" w:rsidRPr="00034683" w:rsidRDefault="00546591">
      <w:pPr>
        <w:pStyle w:val="FootnoteText"/>
        <w:rPr>
          <w:lang w:val="en-GB"/>
        </w:rPr>
      </w:pPr>
      <w:r>
        <w:rPr>
          <w:rStyle w:val="FootnoteReference"/>
        </w:rPr>
        <w:footnoteRef/>
      </w:r>
      <w:r>
        <w:t xml:space="preserve"> </w:t>
      </w:r>
      <w:r>
        <w:rPr>
          <w:lang w:val="en-GB"/>
        </w:rPr>
        <w:t xml:space="preserve">For an example in Putumayo, Colombia, see </w:t>
      </w:r>
      <w:r>
        <w:rPr>
          <w:lang w:val="en-GB"/>
        </w:rPr>
        <w:fldChar w:fldCharType="begin" w:fldLock="1"/>
      </w:r>
      <w:r>
        <w:rPr>
          <w:lang w:val="en-GB"/>
        </w:rPr>
        <w:instrText>ADDIN CSL_CITATION {"citationItems":[{"id":"ITEM-1","itemData":{"author":[{"dropping-particle":"","family":"Zulver","given":"Julia","non-dropping-particle":"","parse-names":false,"suffix":""}],"container-title":"NACLA","id":"ITEM-1","issued":{"date-parts":[["2019"]]},"title":"Women Weaving Life in Southern Colombia","type":"article-newspaper"},"uris":["http://www.mendeley.com/documents/?uuid=dc167583-59c0-4c86-9adc-876d5e5f9597"]}],"mendeley":{"formattedCitation":"Julia Zulver, “Women Weaving Life in Southern Colombia,” &lt;i&gt;NACLA&lt;/i&gt;, 2019, https://nacla.org/news/2019/04/11/women-weaving-life-southern-colombia.","plainTextFormattedCitation":"Julia Zulver, “Women Weaving Life in Southern Colombia,” NACLA, 2019, https://nacla.org/news/2019/04/11/women-weaving-life-southern-colombia.","previouslyFormattedCitation":"Julia Zulver, “Women Weaving Life in Southern Colombia,” &lt;i&gt;NACLA&lt;/i&gt;, 2019, https://nacla.org/news/2019/04/11/women-weaving-life-southern-colombia."},"properties":{"noteIndex":80},"schema":"https://github.com/citation-style-language/schema/raw/master/csl-citation.json"}</w:instrText>
      </w:r>
      <w:r>
        <w:rPr>
          <w:lang w:val="en-GB"/>
        </w:rPr>
        <w:fldChar w:fldCharType="separate"/>
      </w:r>
      <w:r w:rsidRPr="00675079">
        <w:rPr>
          <w:noProof/>
          <w:lang w:val="en-GB"/>
        </w:rPr>
        <w:t xml:space="preserve">Julia Zulver, “Women Weaving Life in Southern Colombia,” </w:t>
      </w:r>
      <w:r w:rsidRPr="00675079">
        <w:rPr>
          <w:i/>
          <w:noProof/>
          <w:lang w:val="en-GB"/>
        </w:rPr>
        <w:t>NACLA</w:t>
      </w:r>
      <w:r w:rsidRPr="00675079">
        <w:rPr>
          <w:noProof/>
          <w:lang w:val="en-GB"/>
        </w:rPr>
        <w:t>, 2019, https://nacla.org/news/2019/04/11/women-weaving-life-southern-colombia.</w:t>
      </w:r>
      <w:r>
        <w:rPr>
          <w:lang w:val="en-GB"/>
        </w:rPr>
        <w:fldChar w:fldCharType="end"/>
      </w:r>
      <w:r>
        <w:rPr>
          <w:lang w:val="en-GB"/>
        </w:rPr>
        <w:t xml:space="preserve"> </w:t>
      </w:r>
    </w:p>
  </w:footnote>
  <w:footnote w:id="81">
    <w:p w14:paraId="7CABA703" w14:textId="08505C8B"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{"citationItems":[{"id":"ITEM-1","itemData":{"author":[{"dropping-particle":"","family":"Zulver","given":"Julia","non-dropping-particle":"","parse-names":false,"suffix":""}],"container-title":"Latin American Perspectives","id":"ITEM-1","issued":{"date-parts":[["2019"]]},"title":"Asociación de Mujeres Afro Por La Paz (AFROMUPAZ): Differential Feminism in Cuerpo y Cara de Mujer","type":"article-journal"},"uris":["http://www.mendeley.com/documents/?uuid=2549e351-b526-43ff-8e25-6966ae10ccac"]}],"mendeley":{"formattedCitation":"Julia Zulver, “Asociación de Mujeres Afro Por La Paz (AFROMUPAZ): Differential Feminism in Cuerpo y Cara de Mujer,” &lt;i&gt;Latin American Perspectives&lt;/i&gt;, 2019.","manualFormatting":"Julia Zulver, “Asociación de Mujeres Afro Por La Paz (AFROMUPAZ): Differential Feminism in Cuerpo y Cara de Mujer,” Latin American Perspectives, forthcoming.","plainTextFormattedCitation":"Julia Zulver, “Asociación de Mujeres Afro Por La Paz (AFROMUPAZ): Differential Feminism in Cuerpo y Cara de Mujer,” Latin American Perspectives, 2019.","previouslyFormattedCitation":"Julia Zulver, “Asociación de Mujeres Afro Por La Paz (AFROMUPAZ): Differential Feminism in Cuerpo y Cara de Mujer,” &lt;i&gt;Latin American Perspectives&lt;/i&gt;, 2019."},"properties":{"noteIndex":81},"schema":"https://github.com/citation-style-language/schema/raw/master/csl-citation.json"}</w:instrText>
      </w:r>
      <w:r>
        <w:fldChar w:fldCharType="separate"/>
      </w:r>
      <w:r w:rsidRPr="00096457">
        <w:rPr>
          <w:noProof/>
        </w:rPr>
        <w:t xml:space="preserve">Julia Zulver, “Asociación de Mujeres Afro Por La Paz (AFROMUPAZ): Differential Feminism in Cuerpo y Cara de Mujer,” </w:t>
      </w:r>
      <w:r w:rsidRPr="00096457">
        <w:rPr>
          <w:i/>
          <w:noProof/>
        </w:rPr>
        <w:t>Latin American Perspectives</w:t>
      </w:r>
      <w:r w:rsidRPr="00096457">
        <w:rPr>
          <w:noProof/>
        </w:rPr>
        <w:t xml:space="preserve">, </w:t>
      </w:r>
      <w:r>
        <w:rPr>
          <w:noProof/>
        </w:rPr>
        <w:t>forthcoming</w:t>
      </w:r>
      <w:r w:rsidRPr="00096457">
        <w:rPr>
          <w:noProof/>
        </w:rPr>
        <w:t>.</w:t>
      </w:r>
      <w:r>
        <w:fldChar w:fldCharType="end"/>
      </w:r>
    </w:p>
  </w:footnote>
  <w:footnote w:id="82">
    <w:p w14:paraId="38D0CBC2" w14:textId="6624E6E4"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Zulver","given":"Julia","non-dropping-particle":"","parse-names":false,"suffix":""}],"container-title":"NACLA","id":"ITEM-1","issue":"4","issued":{"date-parts":[["2018"]]},"page":"377-380","title":"Colectiva Matamba: The Afro-Colombian Women's Collective Mobilizing Against Structural Racism","type":"article-journal","volume":"50"},"uris":["http://www.mendeley.com/documents/?uuid=be894c67-bc36-41b0-875d-7c03856251b7"]}],"mendeley":{"formattedCitation":"Julia Zulver, “Colectiva Matamba: The Afro-Colombian Women’s Collective Mobilizing Against Structural Racism,” &lt;i&gt;NACLA&lt;/i&gt; 50, no. 4 (2018): 377–80.","manualFormatting":"Julia Zulver, “Colectiva Matamba: The Afro-Colombian Women’s Collective Mobilizing Against Structural Racism,” NACLA 50, no. 4 (2018), 377–80.","plainTextFormattedCitation":"Julia Zulver, “Colectiva Matamba: The Afro-Colombian Women’s Collective Mobilizing Against Structural Racism,” NACLA 50, no. 4 (2018): 377–80.","previouslyFormattedCitation":"Julia Zulver, “Colectiva Matamba: The Afro-Colombian Women’s Collective Mobilizing Against Structural Racism,” &lt;i&gt;NACLA&lt;/i&gt; 50, no. 4 (2018): 377–80."},"properties":{"noteIndex":82},"schema":"https://github.com/citation-style-language/schema/raw/master/csl-citation.json"}</w:instrText>
      </w:r>
      <w:r>
        <w:fldChar w:fldCharType="separate"/>
      </w:r>
      <w:r w:rsidRPr="003061DF">
        <w:rPr>
          <w:noProof/>
        </w:rPr>
        <w:t xml:space="preserve">Julia Zulver, “Colectiva Matamba: The Afro-Colombian Women’s Collective Mobilizing Against Structural Racism,” </w:t>
      </w:r>
      <w:r w:rsidRPr="003061DF">
        <w:rPr>
          <w:i/>
          <w:noProof/>
        </w:rPr>
        <w:t>NACLA</w:t>
      </w:r>
      <w:r w:rsidRPr="003061DF">
        <w:rPr>
          <w:noProof/>
        </w:rPr>
        <w:t xml:space="preserve"> 50, no. 4 (2018)</w:t>
      </w:r>
      <w:r>
        <w:rPr>
          <w:noProof/>
        </w:rPr>
        <w:t>,</w:t>
      </w:r>
      <w:r w:rsidRPr="003061DF">
        <w:rPr>
          <w:noProof/>
        </w:rPr>
        <w:t xml:space="preserve"> 377–80.</w:t>
      </w:r>
      <w:r>
        <w:fldChar w:fldCharType="end"/>
      </w:r>
    </w:p>
  </w:footnote>
  <w:footnote w:id="83">
    <w:p w14:paraId="43021E71" w14:textId="3DFB103A"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Levitt","given":"Peggy","non-dropping-particle":"","parse-names":false,"suffix":""},{"dropping-particle":"","family":"Merry","given":"Sally","non-dropping-particle":"","parse-names":false,"suffix":""}],"container-title":"Global Networks","id":"ITEM-1","issue":"4","issued":{"date-parts":[["2009"]]},"title":"Vernacularization on the ground: local uses of global women's rights in Peru, China, India, and the United States","type":"article-journal","volume":"9"},"uris":["http://www.mendeley.com/documents/?uuid=5d145aff-4d59-42f4-bbee-a8dcca2a273b"]}],"mendeley":{"formattedCitation":"Peggy Levitt and Sally Merry, “Vernacularization on the Ground: Local Uses of Global Women’s Rights in Peru, China, India, and the United States,” &lt;i&gt;Global Networks&lt;/i&gt; 9, no. 4 (2009).","manualFormatting":"Peggy Levitt and Sally Merry, “Vernacularization on the Ground: Local Uses of Global Women’s Rights in Peru, China, India, and the United States,” Global Networks 9, no. 4 (2009), 443.","plainTextFormattedCitation":"Peggy Levitt and Sally Merry, “Vernacularization on the Ground: Local Uses of Global Women’s Rights in Peru, China, India, and the United States,” Global Networks 9, no. 4 (2009).","previouslyFormattedCitation":"Peggy Levitt and Sally Merry, “Vernacularization on the Ground: Local Uses of Global Women’s Rights in Peru, China, India, and the United States,” &lt;i&gt;Global Networks&lt;/i&gt; 9, no. 4 (2009)."},"properties":{"noteIndex":83},"schema":"https://github.com/citation-style-language/schema/raw/master/csl-citation.json"}</w:instrText>
      </w:r>
      <w:r>
        <w:fldChar w:fldCharType="separate"/>
      </w:r>
      <w:r w:rsidRPr="00E40BFF">
        <w:rPr>
          <w:noProof/>
        </w:rPr>
        <w:t xml:space="preserve">Peggy Levitt and Sally Merry, “Vernacularization on the Ground: Local Uses of Global Women’s Rights in Peru, China, India, and the United States,” </w:t>
      </w:r>
      <w:r w:rsidRPr="00E40BFF">
        <w:rPr>
          <w:i/>
          <w:noProof/>
        </w:rPr>
        <w:t>Global Networks</w:t>
      </w:r>
      <w:r w:rsidRPr="00E40BFF">
        <w:rPr>
          <w:noProof/>
        </w:rPr>
        <w:t xml:space="preserve"> 9, no. 4 (2009)</w:t>
      </w:r>
      <w:r>
        <w:rPr>
          <w:noProof/>
        </w:rPr>
        <w:t>, 443.</w:t>
      </w:r>
      <w:r>
        <w:fldChar w:fldCharType="end"/>
      </w:r>
    </w:p>
  </w:footnote>
  <w:footnote w:id="84">
    <w:p w14:paraId="6BB619A7" w14:textId="05042A68" w:rsidR="00546591" w:rsidRPr="00E50181" w:rsidRDefault="00546591">
      <w:pPr>
        <w:pStyle w:val="FootnoteText"/>
        <w:rPr>
          <w:lang w:val="en-GB"/>
        </w:rPr>
      </w:pPr>
      <w:r>
        <w:rPr>
          <w:rStyle w:val="FootnoteReference"/>
        </w:rPr>
        <w:footnoteRef/>
      </w:r>
      <w:r>
        <w:t xml:space="preserve"> </w:t>
      </w:r>
      <w:r>
        <w:fldChar w:fldCharType="begin" w:fldLock="1"/>
      </w:r>
      <w:r>
        <w:instrText>ADDIN CSL_CITATION {"citationItems":[{"id":"ITEM-1","itemData":{"DOI":"https://doi.org/10.1080/17502977.2019.1610992","author":[{"dropping-particle":"","family":"Mertens","given":"Charlotte","non-dropping-particle":"","parse-names":false,"suffix":""},{"dropping-particle":"","family":"Myrttinen","given":"Henri","non-dropping-particle":"","parse-names":false,"suffix":""}],"container-title":"Journal of Intervention and Statebuilding","id":"ITEM-1","issued":{"date-parts":[["2019"]]},"title":"'A Real Woman Waits' - Heteronormative Respectability, Neo-Liberal Betterment and Echoes of Coloniality in SGBV Programming in Eastern DR Congo","type":"article-journal"},"uris":["http://www.mendeley.com/documents/?uuid=413e1b63-ac3a-4d25-9e66-49de8ae3f121"]}],"mendeley":{"formattedCitation":"Charlotte Mertens and Henri Myrttinen, “‘A Real Woman Waits’ - Heteronormative Respectability, Neo-Liberal Betterment and Echoes of Coloniality in SGBV Programming in Eastern DR Congo,” &lt;i&gt;Journal of Intervention and Statebuilding&lt;/i&gt;, 2019, https://doi.org/https://doi.org/10.1080/17502977.2019.1610992.","plainTextFormattedCitation":"Charlotte Mertens and Henri Myrttinen, “‘A Real Woman Waits’ - Heteronormative Respectability, Neo-Liberal Betterment and Echoes of Coloniality in SGBV Programming in Eastern DR Congo,” Journal of Intervention and Statebuilding, 2019, https://doi.org/https://doi.org/10.1080/17502977.2019.1610992.","previouslyFormattedCitation":"Charlotte Mertens and Henri Myrttinen, “‘A Real Woman Waits’ - Heteronormative Respectability, Neo-Liberal Betterment and Echoes of Coloniality in SGBV Programming in Eastern DR Congo,” &lt;i&gt;Journal of Intervention and Statebuilding&lt;/i&gt;, 2019, https://doi.org/https://doi.org/10.1080/17502977.2019.1610992."},"properties":{"noteIndex":84},"schema":"https://github.com/citation-style-language/schema/raw/master/csl-citation.json"}</w:instrText>
      </w:r>
      <w:r>
        <w:fldChar w:fldCharType="separate"/>
      </w:r>
      <w:r w:rsidRPr="00E50181">
        <w:rPr>
          <w:noProof/>
        </w:rPr>
        <w:t xml:space="preserve">Charlotte Mertens and Henri Myrttinen, “‘A Real Woman Waits’ - Heteronormative Respectability, Neo-Liberal Betterment and Echoes of Coloniality in SGBV Programming in Eastern DR Congo,” </w:t>
      </w:r>
      <w:r w:rsidRPr="00E50181">
        <w:rPr>
          <w:i/>
          <w:noProof/>
        </w:rPr>
        <w:t>Journal of Intervention and Statebuilding</w:t>
      </w:r>
      <w:r w:rsidRPr="00E50181">
        <w:rPr>
          <w:noProof/>
        </w:rPr>
        <w:t>, 2019, https://doi.org/https://doi.org/10.1080/17502977.2019.1610992.</w:t>
      </w:r>
      <w:r>
        <w:fldChar w:fldCharType="end"/>
      </w:r>
    </w:p>
  </w:footnote>
  <w:footnote w:id="85">
    <w:p w14:paraId="084B2249" w14:textId="112A044D"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{"citationItems":[{"id":"ITEM-1","itemData":{"author":[{"dropping-particle":"","family":"Kabeer","given":"Naila","non-dropping-particle":"","parse-names":false,"suffix":""}],"container-title":"Development and Change","id":"ITEM-1","issued":{"date-parts":[["1999"]]},"page":"435-464","title":"Resources, Agency, Acheivements: Reflections on the Measurement of Women's Empowerment","type":"article-journal","volume":"30"},"uris":["http://www.mendeley.com/documents/?uuid=0de6f00f-1372-4789-85db-4c30bf02a138"]}],"mendeley":{"formattedCitation":"Naila Kabeer, “Resources, Agency, Acheivements: Reflections on the Measurement of Women’s Empowerment,” &lt;i&gt;Development and Change&lt;/i&gt; 30 (1999): 435–64.","manualFormatting":"Naila Kabeer, “Resources, Agency, Acheivements: Reflections on the Measurement of Women’s Empowerment,” Development and Change 30 (1999), 438.","plainTextFormattedCitation":"Naila Kabeer, “Resources, Agency, Acheivements: Reflections on the Measurement of Women’s Empowerment,” Development and Change 30 (1999): 435–64.","previouslyFormattedCitation":"Naila Kabeer, “Resources, Agency, Acheivements: Reflections on the Measurement of Women’s Empowerment,” &lt;i&gt;Development and Change&lt;/i&gt; 30 (1999): 435–64."},"properties":{"noteIndex":85},"schema":"https://github.com/citation-style-language/schema/raw/master/csl-citation.json"}</w:instrText>
      </w:r>
      <w:r>
        <w:fldChar w:fldCharType="separate"/>
      </w:r>
      <w:r w:rsidRPr="00E40BFF">
        <w:rPr>
          <w:noProof/>
        </w:rPr>
        <w:t xml:space="preserve">Naila Kabeer, “Resources, Agency, Acheivements: Reflections on the Measurement of Women’s Empowerment,” </w:t>
      </w:r>
      <w:r w:rsidRPr="00E40BFF">
        <w:rPr>
          <w:i/>
          <w:noProof/>
        </w:rPr>
        <w:t>Development and Change</w:t>
      </w:r>
      <w:r w:rsidRPr="00E40BFF">
        <w:rPr>
          <w:noProof/>
        </w:rPr>
        <w:t xml:space="preserve"> 30 (1999)</w:t>
      </w:r>
      <w:r>
        <w:rPr>
          <w:noProof/>
        </w:rPr>
        <w:t>, 438.</w:t>
      </w:r>
      <w:r>
        <w:fldChar w:fldCharType="end"/>
      </w:r>
      <w:r>
        <w:t xml:space="preserve">  </w:t>
      </w:r>
    </w:p>
  </w:footnote>
  <w:footnote w:id="86">
    <w:p w14:paraId="33957BC1" w14:textId="5F5DA9B0"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{"citationItems":[{"id":"ITEM-1","itemData":{"author":[{"dropping-particle":"","family":"Thomas Davis","given":"Maya","non-dropping-particle":"","parse-names":false,"suffix":""},{"dropping-particle":"","family":"Zulver","given":"Julia","non-dropping-particle":"","parse-names":false,"suffix":""}],"container-title":"Al Jazeera","id":"ITEM-1","issued":{"date-parts":[["2015"]]},"title":"Colombia's City of Women","type":"article-newspaper"},"uris":["http://www.mendeley.com/documents/?uuid=ba475bfb-8178-4b82-af85-ecc38a0a20ec"]}],"mendeley":{"formattedCitation":"Maya Thomas Davis and Julia Zulver, “Colombia’s City of Women,” &lt;i&gt;Al Jazeera&lt;/i&gt;, 2015, http://www.aljazeera.com/indepth/features/2015/12/colombia-city-women-151211085034832.html.","plainTextFormattedCitation":"Maya Thomas Davis and Julia Zulver, “Colombia’s City of Women,” Al Jazeera, 2015, http://www.aljazeera.com/indepth/features/2015/12/colombia-city-women-151211085034832.html.","previouslyFormattedCitation":"Maya Thomas Davis and Julia Zulver, “Colombia’s City of Women,” &lt;i&gt;Al Jazeera&lt;/i&gt;, 2015, http://www.aljazeera.com/indepth/features/2015/12/colombia-city-women-151211085034832.html."},"properties":{"noteIndex":86},"schema":"https://github.com/citation-style-language/schema/raw/master/csl-citation.json"}</w:instrText>
      </w:r>
      <w:r>
        <w:fldChar w:fldCharType="separate"/>
      </w:r>
      <w:r w:rsidRPr="00E40BFF">
        <w:rPr>
          <w:noProof/>
        </w:rPr>
        <w:t xml:space="preserve">Maya Thomas Davis and Julia Zulver, “Colombia’s City of Women,” </w:t>
      </w:r>
      <w:r w:rsidRPr="00E40BFF">
        <w:rPr>
          <w:i/>
          <w:noProof/>
        </w:rPr>
        <w:t>Al Jazeera</w:t>
      </w:r>
      <w:r w:rsidRPr="00E40BFF">
        <w:rPr>
          <w:noProof/>
        </w:rPr>
        <w:t>, 2015, http://www.aljazeera.com/indepth/features/2015/12/colombia-city-women-151211085034832.html.</w:t>
      </w:r>
      <w:r>
        <w:fldChar w:fldCharType="end"/>
      </w:r>
    </w:p>
  </w:footnote>
  <w:footnote w:id="87">
    <w:p w14:paraId="3F8A3794" w14:textId="1DB40841" w:rsidR="00546591" w:rsidRPr="00AD586F" w:rsidRDefault="00546591">
      <w:pPr>
        <w:pStyle w:val="FootnoteText"/>
        <w:rPr>
          <w:lang w:val="en-GB"/>
        </w:rPr>
      </w:pPr>
      <w:r w:rsidRPr="001862CD">
        <w:rPr>
          <w:rStyle w:val="FootnoteReference"/>
        </w:rPr>
        <w:footnoteRef/>
      </w:r>
      <w:r>
        <w:t xml:space="preserve"> </w:t>
      </w:r>
      <w:r>
        <w:rPr>
          <w:lang w:val="en-GB"/>
        </w:rPr>
        <w:t xml:space="preserve">For more on how ongoing participation in an organization informs identity, see </w:t>
      </w:r>
      <w:r>
        <w:rPr>
          <w:lang w:val="en-GB"/>
        </w:rPr>
        <w:fldChar w:fldCharType="begin" w:fldLock="1"/>
      </w:r>
      <w:r>
        <w:rPr>
          <w:lang w:val="en-GB"/>
        </w:rPr>
        <w:instrText>ADDIN CSL_CITATION {"citationItems":[{"id":"ITEM-1","itemData":{"author":[{"dropping-particle":"","family":"Auyero","given":"Javier","non-dropping-particle":"","parse-names":false,"suffix":""}],"id":"ITEM-1","issued":{"date-parts":[["2003"]]},"publisher":"Duke University Press","publisher-place":"Durham, NC","title":"Contentious Lives: Two Argentine Women, Two Protests, and the Quest for Recognition","type":"book"},"uris":["http://www.mendeley.com/documents/?uuid=8183bc35-d0b4-400d-92e7-58e57324ce2a"]},{"id":"ITEM-2","itemData":{"DOI":"10.1080/13621025.2018.1508412","ISSN":"1362-1025","author":[{"dropping-particle":"","family":"Escoffier","given":"Simón","non-dropping-particle":"","parse-names":false,"suffix":""}],"container-title":"Citizenship Studies","id":"ITEM-2","issue":"7","issued":{"date-parts":[["2018"]]},"page":"1-22","publisher":"Routledge","title":"Mobilisational Citizenship : Sustainable Collective Action in Underprivileged Urban Chile","type":"article-journal","volume":"22"},"uris":["http://www.mendeley.com/documents/?uuid=e7f54fbc-5e68-41b9-93b9-b1336f04bfe1"]}],"mendeley":{"formattedCitation":"Javier Auyero, &lt;i&gt;Contentious Lives: Two Argentine Women, Two Protests, and the Quest for Recognition&lt;/i&gt; (Durham, NC: Duke University Press, 2003); Simón Escoffier, “Mobilisational Citizenship : Sustainable Collective Action in Underprivileged Urban Chile,” &lt;i&gt;Citizenship Studies&lt;/i&gt; 22, no. 7 (2018): 1–22, https://doi.org/10.1080/13621025.2018.1508412.","manualFormatting":"Javier Auyero, Contentious Lives: Two Argentine Women, Two Protests, and the Quest for Recognition (Durham, NC: Duke University Press, 2003); Simón Escoffier, “Mobilisational Citizenship : Sustainable Collective Action in Underprivileged Urban Chile,” Citizenship Studies 22, no. 7 (2018), 1–22.","plainTextFormattedCitation":"Javier Auyero, Contentious Lives: Two Argentine Women, Two Protests, and the Quest for Recognition (Durham, NC: Duke University Press, 2003); Simón Escoffier, “Mobilisational Citizenship : Sustainable Collective Action in Underprivileged Urban Chile,” Citizenship Studies 22, no. 7 (2018): 1–22, https://doi.org/10.1080/13621025.2018.1508412.","previouslyFormattedCitation":"Javier Auyero, &lt;i&gt;Contentious Lives: Two Argentine Women, Two Protests, and the Quest for Recognition&lt;/i&gt; (Durham, NC: Duke University Press, 2003); Simón Escoffier, “Mobilisational Citizenship : Sustainable Collective Action in Underprivileged Urban Chile,” &lt;i&gt;Citizenship Studies&lt;/i&gt; 22, no. 7 (2018): 1–22, https://doi.org/10.1080/13621025.2018.1508412."},"properties":{"noteIndex":87},"schema":"https://github.com/citation-style-language/schema/raw/master/csl-citation.json"}</w:instrText>
      </w:r>
      <w:r>
        <w:rPr>
          <w:lang w:val="en-GB"/>
        </w:rPr>
        <w:fldChar w:fldCharType="separate"/>
      </w:r>
      <w:r w:rsidRPr="003061DF">
        <w:rPr>
          <w:noProof/>
          <w:lang w:val="en-GB"/>
        </w:rPr>
        <w:t xml:space="preserve">Javier Auyero, </w:t>
      </w:r>
      <w:r w:rsidRPr="003061DF">
        <w:rPr>
          <w:i/>
          <w:noProof/>
          <w:lang w:val="en-GB"/>
        </w:rPr>
        <w:t>Contentious Lives: Two Argentine Women, Two Protests, and the Quest for Recognition</w:t>
      </w:r>
      <w:r w:rsidRPr="003061DF">
        <w:rPr>
          <w:noProof/>
          <w:lang w:val="en-GB"/>
        </w:rPr>
        <w:t xml:space="preserve"> (Durham, NC: Duke University Press, 2003); Simón Escoffier, “Mobilisational Citizenship : Sustainable Collective Action in Underprivileged Urban Chile,” </w:t>
      </w:r>
      <w:r w:rsidRPr="003061DF">
        <w:rPr>
          <w:i/>
          <w:noProof/>
          <w:lang w:val="en-GB"/>
        </w:rPr>
        <w:t>Citizenship Studies</w:t>
      </w:r>
      <w:r w:rsidRPr="003061DF">
        <w:rPr>
          <w:noProof/>
          <w:lang w:val="en-GB"/>
        </w:rPr>
        <w:t xml:space="preserve"> 22, no. 7 (2018)</w:t>
      </w:r>
      <w:r>
        <w:rPr>
          <w:noProof/>
          <w:lang w:val="en-GB"/>
        </w:rPr>
        <w:t>,</w:t>
      </w:r>
      <w:r w:rsidRPr="003061DF">
        <w:rPr>
          <w:noProof/>
          <w:lang w:val="en-GB"/>
        </w:rPr>
        <w:t xml:space="preserve"> 1–22.</w:t>
      </w:r>
      <w:r>
        <w:rPr>
          <w:lang w:val="en-GB"/>
        </w:rPr>
        <w:fldChar w:fldCharType="end"/>
      </w:r>
    </w:p>
  </w:footnote>
  <w:footnote w:id="88">
    <w:p w14:paraId="3E674527" w14:textId="57CEE608"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Pain","given":"Adam","non-dropping-particle":"","parse-names":false,"suffix":""},{"dropping-particle":"","family":"Levine","given":"Simon","non-dropping-particle":"","parse-names":false,"suffix":""}],"id":"ITEM-1","issued":{"date-parts":[["2012"]]},"title":"A conceptual analysis of livelihoods and resilience: addressing the \"insecurity of agency.\"","type":"report"},"uris":["http://www.mendeley.com/documents/?uuid=8b263e37-4a65-47d7-ac9f-2adf0fb3be18"]}],"mendeley":{"formattedCitation":"Adam Pain and Simon Levine, “A Conceptual Analysis of Livelihoods and Resilience: Addressing the ‘Insecurity of Agency.,’” 2012.","manualFormatting":"Adam Pain and Simon Levine, “A Conceptual Analysis of Livelihoods and Resilience: Addressing the ‘Insecurity of Agency,’” 2012.","plainTextFormattedCitation":"Adam Pain and Simon Levine, “A Conceptual Analysis of Livelihoods and Resilience: Addressing the ‘Insecurity of Agency.,’” 2012.","previouslyFormattedCitation":"Adam Pain and Simon Levine, “A Conceptual Analysis of Livelihoods and Resilience: Addressing the ‘Insecurity of Agency.,’” 2012."},"properties":{"noteIndex":88},"schema":"https://github.com/citation-style-language/schema/raw/master/csl-citation.json"}</w:instrText>
      </w:r>
      <w:r>
        <w:fldChar w:fldCharType="separate"/>
      </w:r>
      <w:r w:rsidRPr="00E40BFF">
        <w:rPr>
          <w:noProof/>
        </w:rPr>
        <w:t>Adam Pain and Simon Levine, “A Conceptual Analysis of Livelihoods and Resilience: Addressing the ‘Insecurity of Agency,’” 2012.</w:t>
      </w:r>
      <w:r>
        <w:fldChar w:fldCharType="end"/>
      </w:r>
    </w:p>
  </w:footnote>
  <w:footnote w:id="89">
    <w:p w14:paraId="0A410C66" w14:textId="7C73F051"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{"citationItems":[{"id":"ITEM-1","itemData":{"author":[{"dropping-particle":"","family":"Conley-Zilkic","given":"Bridget","non-dropping-particle":"","parse-names":false,"suffix":""}],"container-title":"Global Responsibility to Protect","id":"ITEM-1","issued":{"date-parts":[["2014"]]},"page":"430-452","title":"Who is the Subject of Atrocities Preention?","type":"article-journal","volume":"6"},"uris":["http://www.mendeley.com/documents/?uuid=b0d76726-d092-441a-9fb4-901c6ffebd4e"]}],"mendeley":{"formattedCitation":"Bridget Conley-Zilkic, “Who Is the Subject of Atrocities Preention?,” &lt;i&gt;Global Responsibility to Protect&lt;/i&gt; 6 (2014): 430–52.","plainTextFormattedCitation":"Bridget Conley-Zilkic, “Who Is the Subject of Atrocities Preention?,” Global Responsibility to Protect 6 (2014): 430–52.","previouslyFormattedCitation":"Bridget Conley-Zilkic, “Who Is the Subject of Atrocities Preention?,” &lt;i&gt;Global Responsibility to Protect&lt;/i&gt; 6 (2014): 430–52."},"properties":{"noteIndex":89},"schema":"https://github.com/citation-style-language/schema/raw/master/csl-citation.json"}</w:instrText>
      </w:r>
      <w:r>
        <w:fldChar w:fldCharType="separate"/>
      </w:r>
      <w:r w:rsidRPr="00E40BFF">
        <w:rPr>
          <w:noProof/>
        </w:rPr>
        <w:t xml:space="preserve">Bridget Conley-Zilkic, “Who Is the Subject of Atrocities Preention?,” </w:t>
      </w:r>
      <w:r w:rsidRPr="00E40BFF">
        <w:rPr>
          <w:i/>
          <w:noProof/>
        </w:rPr>
        <w:t>Global Responsibility to Protect</w:t>
      </w:r>
      <w:r w:rsidRPr="00E40BFF">
        <w:rPr>
          <w:noProof/>
        </w:rPr>
        <w:t xml:space="preserve"> 6 (2014): 430–52.</w:t>
      </w:r>
      <w:r>
        <w:fldChar w:fldCharType="end"/>
      </w:r>
      <w:r>
        <w:t xml:space="preserve">   450</w:t>
      </w:r>
    </w:p>
  </w:footnote>
  <w:footnote w:id="90">
    <w:p w14:paraId="691D2963" w14:textId="626C0618"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Pain","given":"Adam","non-dropping-particle":"","parse-names":false,"suffix":""},{"dropping-particle":"","family":"Levine","given":"Simon","non-dropping-particle":"","parse-names":false,"suffix":""}],"id":"ITEM-1","issued":{"date-parts":[["2012"]]},"title":"A conceptual analysis of livelihoods and resilience: addressing the \"insecurity of agency.\"","type":"report"},"uris":["http://www.mendeley.com/documents/?uuid=8b263e37-4a65-47d7-ac9f-2adf0fb3be18"]}],"mendeley":{"formattedCitation":"Pain and Levine, “A Conceptual Analysis of Livelihoods and Resilience: Addressing the ‘Insecurity of Agency.’”","manualFormatting":"Pain and Levine, Livelihoods and Resilience, 10. ","plainTextFormattedCitation":"Pain and Levine, “A Conceptual Analysis of Livelihoods and Resilience: Addressing the ‘Insecurity of Agency.’”","previouslyFormattedCitation":"Pain and Levine, “A Conceptual Analysis of Livelihoods and Resilience: Addressing the ‘Insecurity of Agency.’”"},"properties":{"noteIndex":90},"schema":"https://github.com/citation-style-language/schema/raw/master/csl-citation.json"}</w:instrText>
      </w:r>
      <w:r>
        <w:fldChar w:fldCharType="separate"/>
      </w:r>
      <w:r w:rsidRPr="00E40BFF">
        <w:rPr>
          <w:bCs/>
          <w:noProof/>
        </w:rPr>
        <w:t xml:space="preserve">Pain and Levine, </w:t>
      </w:r>
      <w:r w:rsidRPr="001F5BAE">
        <w:rPr>
          <w:bCs/>
          <w:i/>
          <w:noProof/>
        </w:rPr>
        <w:t>Livelihoods and Resilience,</w:t>
      </w:r>
      <w:r>
        <w:rPr>
          <w:bCs/>
          <w:noProof/>
        </w:rPr>
        <w:t xml:space="preserve"> 10. </w:t>
      </w:r>
      <w:r>
        <w:fldChar w:fldCharType="end"/>
      </w:r>
      <w:r>
        <w:t xml:space="preserve">  </w:t>
      </w:r>
    </w:p>
  </w:footnote>
  <w:footnote w:id="91">
    <w:p w14:paraId="20DBCA2E" w14:textId="36C4797B"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{"citationItems":[{"id":"ITEM-1","itemData":{"author":[{"dropping-particle":"","family":"Joeden-Forgey","given":"Elisa","non-dropping-particle":"von","parse-names":false,"suffix":""}],"container-title":"Genocide Studies and Prevention","id":"ITEM-1","issue":"1","issued":{"date-parts":[["2012"]]},"page":"89-107","title":"Gender and the Future of Genocide Studies and Prevention","type":"article-journal","volume":"7"},"uris":["http://www.mendeley.com/documents/?uuid=6cfa31a8-20d0-447f-8613-c2903d785f53"]}],"mendeley":{"formattedCitation":"von Joeden-Forgey, “Gender and the Future of Genocide Studies and Prevention.”","manualFormatting":"von Joeden-Forgey, Gender and the Future,","plainTextFormattedCitation":"von Joeden-Forgey, “Gender and the Future of Genocide Studies and Prevention.”","previouslyFormattedCitation":"von Joeden-Forgey, “Gender and the Future of Genocide Studies and Prevention.”"},"properties":{"noteIndex":91},"schema":"https://github.com/citation-style-language/schema/raw/master/csl-citation.json"}</w:instrText>
      </w:r>
      <w:r>
        <w:fldChar w:fldCharType="separate"/>
      </w:r>
      <w:r w:rsidRPr="00E40BFF">
        <w:rPr>
          <w:bCs/>
          <w:noProof/>
        </w:rPr>
        <w:t xml:space="preserve">von Joeden-Forgey, </w:t>
      </w:r>
      <w:r w:rsidRPr="001F5BAE">
        <w:rPr>
          <w:bCs/>
          <w:i/>
          <w:noProof/>
        </w:rPr>
        <w:t>Gender and the Future</w:t>
      </w:r>
      <w:r>
        <w:rPr>
          <w:bCs/>
          <w:noProof/>
        </w:rPr>
        <w:t>,</w:t>
      </w:r>
      <w:r>
        <w:fldChar w:fldCharType="end"/>
      </w:r>
      <w:r>
        <w:t xml:space="preserve"> 96.</w:t>
      </w:r>
    </w:p>
  </w:footnote>
  <w:footnote w:id="92">
    <w:p w14:paraId="4646D2F7" w14:textId="04B5B6FA" w:rsidR="00546591" w:rsidRPr="001F5BAE" w:rsidRDefault="00546591">
      <w:pPr>
        <w:pStyle w:val="FootnoteText"/>
        <w:rPr>
          <w:lang w:val="en-GB"/>
        </w:rPr>
      </w:pPr>
      <w:r w:rsidRPr="001862CD">
        <w:rPr>
          <w:rStyle w:val="FootnoteReference"/>
        </w:rPr>
        <w:footnoteRef/>
      </w:r>
      <w:r>
        <w:t xml:space="preserve"> </w:t>
      </w:r>
      <w:r>
        <w:rPr>
          <w:lang w:val="en-GB"/>
        </w:rPr>
        <w:t>Ibid., 95.</w:t>
      </w:r>
    </w:p>
  </w:footnote>
  <w:footnote w:id="93">
    <w:p w14:paraId="55E82768" w14:textId="5F940D3B" w:rsidR="00546591" w:rsidRPr="00AD586F" w:rsidRDefault="00546591">
      <w:pPr>
        <w:pStyle w:val="FootnoteText"/>
        <w:rPr>
          <w:lang w:val="en-GB"/>
        </w:rPr>
      </w:pPr>
      <w:r w:rsidRPr="001862CD">
        <w:rPr>
          <w:rStyle w:val="FootnoteReference"/>
        </w:rPr>
        <w:footnoteRef/>
      </w:r>
      <w:r>
        <w:t xml:space="preserve"> </w:t>
      </w:r>
      <w:r>
        <w:rPr>
          <w:lang w:val="en-GB"/>
        </w:rPr>
        <w:t xml:space="preserve">In this case of the </w:t>
      </w:r>
      <w:r>
        <w:rPr>
          <w:i/>
          <w:lang w:val="en-GB"/>
        </w:rPr>
        <w:t>Liga</w:t>
      </w:r>
      <w:r>
        <w:rPr>
          <w:lang w:val="en-GB"/>
        </w:rPr>
        <w:t xml:space="preserve">, this is particularly pertinent when it comes to ongoing promises of collective reparations that have never materialized. See </w:t>
      </w:r>
      <w:r>
        <w:rPr>
          <w:lang w:val="en-GB"/>
        </w:rPr>
        <w:fldChar w:fldCharType="begin" w:fldLock="1"/>
      </w:r>
      <w:r>
        <w:rPr>
          <w:lang w:val="en-GB"/>
        </w:rPr>
        <w:instrText>ADDIN CSL_CITATION {"citationItems":[{"id":"ITEM-1","itemData":{"author":[{"dropping-particle":"","family":"Zulver","given":"Julia","non-dropping-particle":"","parse-names":false,"suffix":""}],"container-title":"JusticeInfo.net","id":"ITEM-1","issued":{"date-parts":[["2018"]]},"title":"Feasible Justice? How to Guarantee Reparations for Colombia's 8.3 Million Victims","type":"article-newspaper"},"uris":["http://www.mendeley.com/documents/?uuid=36b1043a-28f6-43d3-9c64-2182dc1e20b1"]}],"mendeley":{"formattedCitation":"Julia Zulver, “Feasible Justice? How to Guarantee Reparations for Colombia’s 8.3 Million Victims,” &lt;i&gt;JusticeInfo.Net&lt;/i&gt;, 2018, https://www.justiceinfo.net/en/justice-reconciliation/37686-feasible-justice-has-colombia-over-promised-and-under-delivered-reparations-for-its-8-6-million-vic.html.","plainTextFormattedCitation":"Julia Zulver, “Feasible Justice? How to Guarantee Reparations for Colombia’s 8.3 Million Victims,” JusticeInfo.Net, 2018, https://www.justiceinfo.net/en/justice-reconciliation/37686-feasible-justice-has-colombia-over-promised-and-under-delivered-reparations-for-its-8-6-million-vic.html.","previouslyFormattedCitation":"Julia Zulver, “Feasible Justice? How to Guarantee Reparations for Colombia’s 8.3 Million Victims,” &lt;i&gt;JusticeInfo.Net&lt;/i&gt;, 2018, https://www.justiceinfo.net/en/justice-reconciliation/37686-feasible-justice-has-colombia-over-promised-and-under-delivered-reparations-for-its-8-6-million-vic.html."},"properties":{"noteIndex":93},"schema":"https://github.com/citation-style-language/schema/raw/master/csl-citation.json"}</w:instrText>
      </w:r>
      <w:r>
        <w:rPr>
          <w:lang w:val="en-GB"/>
        </w:rPr>
        <w:fldChar w:fldCharType="separate"/>
      </w:r>
      <w:r w:rsidRPr="003061DF">
        <w:rPr>
          <w:noProof/>
          <w:lang w:val="en-GB"/>
        </w:rPr>
        <w:t xml:space="preserve">Julia Zulver, “Feasible Justice? How to Guarantee Reparations for Colombia’s 8.3 Million Victims,” </w:t>
      </w:r>
      <w:r w:rsidRPr="003061DF">
        <w:rPr>
          <w:i/>
          <w:noProof/>
          <w:lang w:val="en-GB"/>
        </w:rPr>
        <w:t>JusticeInfo.Net</w:t>
      </w:r>
      <w:r w:rsidRPr="003061DF">
        <w:rPr>
          <w:noProof/>
          <w:lang w:val="en-GB"/>
        </w:rPr>
        <w:t>, 2018, https://www.justiceinfo.net/en/justice-reconciliation/37686-feasible-justice-has-colombia-over-promised-and-under-delivered-reparations-for-its-8-6-million-vic.html.</w:t>
      </w:r>
      <w:r>
        <w:rPr>
          <w:lang w:val="en-GB"/>
        </w:rPr>
        <w:fldChar w:fldCharType="end"/>
      </w:r>
      <w:r>
        <w:rPr>
          <w:lang w:val="en-GB"/>
        </w:rPr>
        <w:t>.</w:t>
      </w:r>
    </w:p>
  </w:footnote>
  <w:footnote w:id="94">
    <w:p w14:paraId="050F5B04" w14:textId="13612561"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{"citationItems":[{"id":"ITEM-1","itemData":{"author":[{"dropping-particle":"","family":"Lemaitre","given":"Julieta","non-dropping-particle":"","parse-names":false,"suffix":""},{"dropping-particle":"","family":"Sandvik","given":"Kristin Bergtora","non-dropping-particle":"","parse-names":false,"suffix":""},{"dropping-particle":"","family":"López","given":"Eva Sol","non-dropping-particle":"","parse-names":false,"suffix":""},{"dropping-particle":"","family":"Mosquera","given":"Juan Pablo","non-dropping-particle":"","parse-names":false,"suffix":""},{"dropping-particle":"","family":"Vargas Gómez","given":"Juliana","non-dropping-particle":"","parse-names":false,"suffix":""},{"dropping-particle":"","family":"Guerrero","given":"Patricia","non-dropping-particle":"","parse-names":false,"suffix":""}],"id":"ITEM-1","issued":{"date-parts":[["2014"]]},"publisher":"Universidad de los Andes","publisher-place":"Bogotá","title":"Sueño de vida Digna: La Liga de las Mujeres Desplazadas","type":"book"},"uris":["http://www.mendeley.com/documents/?uuid=2b5cb15a-27a7-4009-9391-2e67f9e009c6"]}],"mendeley":{"formattedCitation":"Julieta Lemaitre et al., &lt;i&gt;Sueño de Vida Digna: La Liga de Las Mujeres Desplazadas&lt;/i&gt; (Bogotá: Universidad de los Andes, 2014).","plainTextFormattedCitation":"Julieta Lemaitre et al., Sueño de Vida Digna: La Liga de Las Mujeres Desplazadas (Bogotá: Universidad de los Andes, 2014).","previouslyFormattedCitation":"Julieta Lemaitre et al., &lt;i&gt;Sueño de Vida Digna: La Liga de Las Mujeres Desplazadas&lt;/i&gt; (Bogotá: Universidad de los Andes, 2014)."},"properties":{"noteIndex":94},"schema":"https://github.com/citation-style-language/schema/raw/master/csl-citation.json"}</w:instrText>
      </w:r>
      <w:r>
        <w:fldChar w:fldCharType="separate"/>
      </w:r>
      <w:r w:rsidRPr="003061DF">
        <w:rPr>
          <w:noProof/>
        </w:rPr>
        <w:t xml:space="preserve">Julieta Lemaitre et al., </w:t>
      </w:r>
      <w:r w:rsidRPr="003061DF">
        <w:rPr>
          <w:i/>
          <w:noProof/>
        </w:rPr>
        <w:t>Sueño de Vida Digna: La Liga de Las Mujeres Desplazadas</w:t>
      </w:r>
      <w:r w:rsidRPr="003061DF">
        <w:rPr>
          <w:noProof/>
        </w:rPr>
        <w:t xml:space="preserve"> (Bogotá: Universidad de los Andes, 2014).</w:t>
      </w:r>
      <w:r>
        <w:fldChar w:fldCharType="end"/>
      </w:r>
    </w:p>
  </w:footnote>
  <w:footnote w:id="95">
    <w:p w14:paraId="5B067407" w14:textId="1FC2766F" w:rsidR="00546591" w:rsidRPr="009D5ADB" w:rsidRDefault="00546591">
      <w:pPr>
        <w:pStyle w:val="FootnoteText"/>
        <w:rPr>
          <w:lang w:val="en-GB"/>
        </w:rPr>
      </w:pPr>
      <w:r w:rsidRPr="001862CD">
        <w:rPr>
          <w:rStyle w:val="FootnoteReference"/>
        </w:rPr>
        <w:footnoteRef/>
      </w:r>
      <w:r>
        <w:t xml:space="preserve"> </w:t>
      </w:r>
      <w:r>
        <w:rPr>
          <w:lang w:val="en-GB"/>
        </w:rPr>
        <w:t>Ibid., 85.</w:t>
      </w:r>
    </w:p>
  </w:footnote>
  <w:footnote w:id="96">
    <w:p w14:paraId="4F329197" w14:textId="2018BADD"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Meertens","given":"Donny","non-dropping-particle":"","parse-names":false,"suffix":""}],"container-title":"Disasters","id":"ITEM-1","issue":"2","issued":{"date-parts":[["2010"]]},"page":"147-164","title":"Forced displacement and women’s security in Colombia","type":"article-journal","volume":"34"},"uris":["http://www.mendeley.com/documents/?uuid=0a63fe39-f93d-47dc-80ee-6a9d3feb854f"]}],"mendeley":{"formattedCitation":"Meertens, “Forced Displacement and Women’s Security in Colombia.”","manualFormatting":"Meertens, Forced Displacement, 154.","plainTextFormattedCitation":"Meertens, “Forced Displacement and Women’s Security in Colombia.”","previouslyFormattedCitation":"Meertens, “Forced Displacement and Women’s Security in Colombia.”"},"properties":{"noteIndex":96},"schema":"https://github.com/citation-style-language/schema/raw/master/csl-citation.json"}</w:instrText>
      </w:r>
      <w:r>
        <w:fldChar w:fldCharType="separate"/>
      </w:r>
      <w:r w:rsidRPr="00E40BFF">
        <w:rPr>
          <w:noProof/>
        </w:rPr>
        <w:t xml:space="preserve">Meertens, </w:t>
      </w:r>
      <w:r w:rsidRPr="009D5ADB">
        <w:rPr>
          <w:i/>
          <w:noProof/>
        </w:rPr>
        <w:t>Forced Displacement</w:t>
      </w:r>
      <w:r>
        <w:rPr>
          <w:noProof/>
        </w:rPr>
        <w:t>, 154.</w:t>
      </w:r>
      <w:r>
        <w:fldChar w:fldCharType="end"/>
      </w:r>
      <w:r>
        <w:t xml:space="preserve"> </w:t>
      </w:r>
    </w:p>
  </w:footnote>
  <w:footnote w:id="97">
    <w:p w14:paraId="44791BC3" w14:textId="2721EED2"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Nordstrom","given":"Carolyn","non-dropping-particle":"","parse-names":false,"suffix":""}],"container-title":"Violence","editor":[{"dropping-particle":"","family":"Whitehead","given":"Neil","non-dropping-particle":"","parse-names":false,"suffix":""}],"id":"ITEM-1","issued":{"date-parts":[["2004"]]},"page":"223-242","publisher":"School of American Research Press","publisher-place":"Santa Fe, NM","title":"The Tomorrow of Violence","type":"chapter"},"uris":["http://www.mendeley.com/documents/?uuid=e3b3a166-d2bf-4b83-a1ed-b101709ea45c"]}],"mendeley":{"formattedCitation":"Carolyn Nordstrom, “The Tomorrow of Violence,” in &lt;i&gt;Violence&lt;/i&gt;, ed. Neil Whitehead (Santa Fe, NM: School of American Research Press, 2004), 223–42.","plainTextFormattedCitation":"Carolyn Nordstrom, “The Tomorrow of Violence,” in Violence, ed. Neil Whitehead (Santa Fe, NM: School of American Research Press, 2004), 223–42.","previouslyFormattedCitation":"Carolyn Nordstrom, “The Tomorrow of Violence,” in &lt;i&gt;Violence&lt;/i&gt;, ed. Neil Whitehead (Santa Fe, NM: School of American Research Press, 2004), 223–42."},"properties":{"noteIndex":97},"schema":"https://github.com/citation-style-language/schema/raw/master/csl-citation.json"}</w:instrText>
      </w:r>
      <w:r>
        <w:fldChar w:fldCharType="separate"/>
      </w:r>
      <w:r w:rsidRPr="00E40BFF">
        <w:rPr>
          <w:noProof/>
        </w:rPr>
        <w:t xml:space="preserve">Carolyn Nordstrom, “The Tomorrow of Violence,” in </w:t>
      </w:r>
      <w:r w:rsidRPr="00E40BFF">
        <w:rPr>
          <w:i/>
          <w:noProof/>
        </w:rPr>
        <w:t>Violence</w:t>
      </w:r>
      <w:r w:rsidRPr="00E40BFF">
        <w:rPr>
          <w:noProof/>
        </w:rPr>
        <w:t>, ed. Neil Whitehead (Santa Fe, NM: School of American Research Press, 2004), 223–42.</w:t>
      </w:r>
      <w:r>
        <w:fldChar w:fldCharType="end"/>
      </w:r>
    </w:p>
  </w:footnote>
  <w:footnote w:id="98">
    <w:p w14:paraId="5CAE4770" w14:textId="6CDB7AA2"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{"citationItems":[{"id":"ITEM-1","itemData":{"author":[{"dropping-particle":"","family":"Molyneux","given":"Maxine","non-dropping-particle":"","parse-names":false,"suffix":""}],"container-title":"Des brèches dans la ville: Organisations urbaines, environement et transformation des rapports de genre","id":"ITEM-1","issued":{"date-parts":[["2016"]]},"publisher":"Graduate Institute Publications","publisher-place":"Geneva","title":"Women's Grass-Roots Organisations and Solidarity Networks: A Rediscovered Policy Resource","type":"chapter"},"uris":["http://www.mendeley.com/documents/?uuid=959e0cc4-d65b-41ca-8143-ff778152a478"]}],"mendeley":{"formattedCitation":"Molyneux, “Women’s Grass-Roots Organisations and Solidarity Networks: A Rediscovered Policy Resource.”","manualFormatting":"Molyneux, Women’s Grass-Roots Organisations","plainTextFormattedCitation":"Molyneux, “Women’s Grass-Roots Organisations and Solidarity Networks: A Rediscovered Policy Resource.”","previouslyFormattedCitation":"Molyneux, “Women’s Grass-Roots Organisations and Solidarity Networks: A Rediscovered Policy Resource.”"},"properties":{"noteIndex":98},"schema":"https://github.com/citation-style-language/schema/raw/master/csl-citation.json"}</w:instrText>
      </w:r>
      <w:r>
        <w:fldChar w:fldCharType="separate"/>
      </w:r>
      <w:r w:rsidRPr="00E40BFF">
        <w:rPr>
          <w:bCs/>
          <w:noProof/>
        </w:rPr>
        <w:t xml:space="preserve">Molyneux, </w:t>
      </w:r>
      <w:r w:rsidRPr="008042AC">
        <w:rPr>
          <w:bCs/>
          <w:i/>
          <w:noProof/>
        </w:rPr>
        <w:t>Women’s Grass-Roots Organisations</w:t>
      </w:r>
      <w:r>
        <w:fldChar w:fldCharType="end"/>
      </w:r>
      <w:r>
        <w:t>, 8.</w:t>
      </w:r>
    </w:p>
  </w:footnote>
  <w:footnote w:id="99">
    <w:p w14:paraId="59FCC434" w14:textId="2D706135" w:rsidR="00546591" w:rsidRPr="008042AC" w:rsidRDefault="00546591">
      <w:pPr>
        <w:pStyle w:val="FootnoteText"/>
        <w:rPr>
          <w:lang w:val="en-GB"/>
        </w:rPr>
      </w:pPr>
      <w:r w:rsidRPr="001862CD">
        <w:rPr>
          <w:rStyle w:val="FootnoteReference"/>
        </w:rPr>
        <w:footnoteRef/>
      </w:r>
      <w:r>
        <w:t xml:space="preserve"> </w:t>
      </w:r>
      <w:r>
        <w:rPr>
          <w:lang w:val="en-GB"/>
        </w:rPr>
        <w:t>Ibid.</w:t>
      </w:r>
    </w:p>
  </w:footnote>
  <w:footnote w:id="100">
    <w:p w14:paraId="136B17E9" w14:textId="3E871B63"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McEvoy","given":"Kieran","non-dropping-particle":"","parse-names":false,"suffix":""},{"dropping-particle":"","family":"McConnachie","given":"Kirsten","non-dropping-particle":"","parse-names":false,"suffix":""}],"container-title":"Social &amp; Legal Studies","id":"ITEM-1","issue":"4","issued":{"date-parts":[["2013"]]},"page":"489-513","title":"Victims and Transitional Justice: Voice, Agency and Blame","type":"article-journal","volume":"22"},"uris":["http://www.mendeley.com/documents/?uuid=711fe677-a717-4c99-9cae-d37cd8c1879d"]}],"mendeley":{"formattedCitation":"Kieran McEvoy and Kirsten McConnachie, “Victims and Transitional Justice: Voice, Agency and Blame,” &lt;i&gt;Social &amp; Legal Studies&lt;/i&gt; 22, no. 4 (2013): 489–513.","manualFormatting":"Kieran McEvoy and Kirsten McConnachie, “Victims and Transitional Justice: Voice, Agency and Blame,” Social &amp; Legal Studies 22, no. 4 (2013), 498. ","plainTextFormattedCitation":"Kieran McEvoy and Kirsten McConnachie, “Victims and Transitional Justice: Voice, Agency and Blame,” Social &amp; Legal Studies 22, no. 4 (2013): 489–513.","previouslyFormattedCitation":"Kieran McEvoy and Kirsten McConnachie, “Victims and Transitional Justice: Voice, Agency and Blame,” &lt;i&gt;Social &amp; Legal Studies&lt;/i&gt; 22, no. 4 (2013): 489–513."},"properties":{"noteIndex":100},"schema":"https://github.com/citation-style-language/schema/raw/master/csl-citation.json"}</w:instrText>
      </w:r>
      <w:r>
        <w:fldChar w:fldCharType="separate"/>
      </w:r>
      <w:r w:rsidRPr="00E40BFF">
        <w:rPr>
          <w:noProof/>
        </w:rPr>
        <w:t xml:space="preserve">Kieran McEvoy and Kirsten McConnachie, “Victims and Transitional Justice: Voice, Agency and Blame,” </w:t>
      </w:r>
      <w:r w:rsidRPr="00E40BFF">
        <w:rPr>
          <w:i/>
          <w:noProof/>
        </w:rPr>
        <w:t>Social &amp; Legal Studies</w:t>
      </w:r>
      <w:r w:rsidRPr="00E40BFF">
        <w:rPr>
          <w:noProof/>
        </w:rPr>
        <w:t xml:space="preserve"> 22, no. 4 (2013)</w:t>
      </w:r>
      <w:r>
        <w:rPr>
          <w:noProof/>
        </w:rPr>
        <w:t xml:space="preserve">, 498. </w:t>
      </w:r>
      <w:r>
        <w:fldChar w:fldCharType="end"/>
      </w:r>
      <w:r>
        <w:t xml:space="preserve"> </w:t>
      </w:r>
    </w:p>
  </w:footnote>
  <w:footnote w:id="101">
    <w:p w14:paraId="37135E66" w14:textId="6C91CAD8"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{"citationItems":[{"id":"ITEM-1","itemData":{"author":[{"dropping-particle":"","family":"Spivak","given":"Gayatri Chakravorty","non-dropping-particle":"","parse-names":false,"suffix":""}],"container-title":"Marxism and the Interpretation of Culture","editor":[{"dropping-particle":"","family":"Nelson","given":"C.","non-dropping-particle":"","parse-names":false,"suffix":""},{"dropping-particle":"","family":"Grossberg","given":"L.","non-dropping-particle":"","parse-names":false,"suffix":""}],"id":"ITEM-1","issued":{"date-parts":[["1988"]]},"publisher":"University of Illinois Press","publisher-place":"Urbana, IL","title":"Can the Subaltern Speak?","type":"chapter"},"uris":["http://www.mendeley.com/documents/?uuid=75663e8d-26d3-43e2-9ff5-602bcbbdd391"]}],"mendeley":{"formattedCitation":"Gayatri Chakravorty Spivak, “Can the Subaltern Speak?,” in &lt;i&gt;Marxism and the Interpretation of Culture&lt;/i&gt;, ed. C. Nelson and L. Grossberg (Urbana, IL: University of Illinois Press, 1988).","plainTextFormattedCitation":"Gayatri Chakravorty Spivak, “Can the Subaltern Speak?,” in Marxism and the Interpretation of Culture, ed. C. Nelson and L. Grossberg (Urbana, IL: University of Illinois Press, 1988).","previouslyFormattedCitation":"Gayatri Chakravorty Spivak, “Can the Subaltern Speak?,” in &lt;i&gt;Marxism and the Interpretation of Culture&lt;/i&gt;, ed. C. Nelson and L. Grossberg (Urbana, IL: University of Illinois Press, 1988)."},"properties":{"noteIndex":101},"schema":"https://github.com/citation-style-language/schema/raw/master/csl-citation.json"}</w:instrText>
      </w:r>
      <w:r>
        <w:fldChar w:fldCharType="separate"/>
      </w:r>
      <w:r w:rsidRPr="00E40BFF">
        <w:rPr>
          <w:noProof/>
        </w:rPr>
        <w:t xml:space="preserve">Gayatri Chakravorty Spivak, “Can the Subaltern Speak?,” in </w:t>
      </w:r>
      <w:r w:rsidRPr="00E40BFF">
        <w:rPr>
          <w:i/>
          <w:noProof/>
        </w:rPr>
        <w:t>Marxism and the Interpretation of Culture</w:t>
      </w:r>
      <w:r w:rsidRPr="00E40BFF">
        <w:rPr>
          <w:noProof/>
        </w:rPr>
        <w:t>, ed. C. Nelson and L. Grossberg (Urbana, IL: University of Illinois Press, 1988).</w:t>
      </w:r>
      <w:r>
        <w:fldChar w:fldCharType="end"/>
      </w:r>
    </w:p>
  </w:footnote>
  <w:footnote w:id="102">
    <w:p w14:paraId="076AE07D" w14:textId="188E12BF"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McEvoy","given":"Kieran","non-dropping-particle":"","parse-names":false,"suffix":""},{"dropping-particle":"","family":"McConnachie","given":"Kirsten","non-dropping-particle":"","parse-names":false,"suffix":""}],"container-title":"Social &amp; Legal Studies","id":"ITEM-1","issue":"4","issued":{"date-parts":[["2013"]]},"page":"489-513","title":"Victims and Transitional Justice: Voice, Agency and Blame","type":"article-journal","volume":"22"},"uris":["http://www.mendeley.com/documents/?uuid=711fe677-a717-4c99-9cae-d37cd8c1879d"]}],"mendeley":{"formattedCitation":"McEvoy and McConnachie, “Victims and Transitional Justice: Voice, Agency and Blame.”","manualFormatting":"McEvoy and McConnachie, Victims and Transitional Justice.","plainTextFormattedCitation":"McEvoy and McConnachie, “Victims and Transitional Justice: Voice, Agency and Blame.”","previouslyFormattedCitation":"McEvoy and McConnachie, “Victims and Transitional Justice: Voice, Agency and Blame.”"},"properties":{"noteIndex":102},"schema":"https://github.com/citation-style-language/schema/raw/master/csl-citation.json"}</w:instrText>
      </w:r>
      <w:r>
        <w:fldChar w:fldCharType="separate"/>
      </w:r>
      <w:r w:rsidRPr="00E40BFF">
        <w:rPr>
          <w:noProof/>
        </w:rPr>
        <w:t xml:space="preserve">McEvoy and McConnachie, </w:t>
      </w:r>
      <w:r w:rsidRPr="009A3B03">
        <w:rPr>
          <w:i/>
          <w:noProof/>
        </w:rPr>
        <w:t>Victims and Transitional Justice</w:t>
      </w:r>
      <w:r w:rsidRPr="00E40BFF">
        <w:rPr>
          <w:noProof/>
        </w:rPr>
        <w:t>.</w:t>
      </w:r>
      <w:r>
        <w:fldChar w:fldCharType="end"/>
      </w:r>
    </w:p>
  </w:footnote>
  <w:footnote w:id="103">
    <w:p w14:paraId="520CD4BA" w14:textId="1C2B9BF8" w:rsidR="00546591" w:rsidRPr="006F6AC8" w:rsidRDefault="00546591">
      <w:pPr>
        <w:pStyle w:val="FootnoteText"/>
        <w:rPr>
          <w:lang w:val="en-GB"/>
        </w:rPr>
      </w:pPr>
      <w:r w:rsidRPr="001862CD">
        <w:rPr>
          <w:rStyle w:val="FootnoteReference"/>
        </w:rPr>
        <w:footnoteRef/>
      </w:r>
      <w:r>
        <w:t xml:space="preserve"> </w:t>
      </w:r>
      <w:r>
        <w:rPr>
          <w:lang w:val="en-GB"/>
        </w:rPr>
        <w:t xml:space="preserve">The specificities of </w:t>
      </w:r>
      <w:r>
        <w:rPr>
          <w:i/>
          <w:lang w:val="en-GB"/>
        </w:rPr>
        <w:t>what</w:t>
      </w:r>
      <w:r>
        <w:rPr>
          <w:lang w:val="en-GB"/>
        </w:rPr>
        <w:t xml:space="preserve"> they want naturally differ by context and circumstance.</w:t>
      </w:r>
    </w:p>
  </w:footnote>
  <w:footnote w:id="104">
    <w:p w14:paraId="5760D933" w14:textId="724D7E02"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{"citationItems":[{"id":"ITEM-1","itemData":{"author":[{"dropping-particle":"","family":"Sandvik","given":"Kristin Bergtora","non-dropping-particle":"","parse-names":false,"suffix":""},{"dropping-particle":"","family":"Lemaitre","given":"Julieta","non-dropping-particle":"","parse-names":false,"suffix":""}],"container-title":"Disasters","id":"ITEM-1","issue":"1","issued":{"date-parts":[["2013"]]},"page":"36-50","title":"Internally Displaced Women as Knowledge Producers and Users in Humanitarian Action: the View from Colombia","type":"article-journal","volume":"37"},"uris":["http://www.mendeley.com/documents/?uuid=7df3ffd5-51b0-42fb-8340-fe016d0ab674"]}],"mendeley":{"formattedCitation":"Kristin Bergtora Sandvik and Julieta Lemaitre, “Internally Displaced Women as Knowledge Producers and Users in Humanitarian Action: The View from Colombia,” &lt;i&gt;Disasters&lt;/i&gt; 37, no. 1 (2013): 36–50.","manualFormatting":"Kristin Bergtora Sandvik and Julieta Lemaitre, “Internally Displaced Women as Knowledge Producers and Users in Humanitarian Action: The View from Colombia,” Disasters 37, no. 1 (2013), 36–50.","plainTextFormattedCitation":"Kristin Bergtora Sandvik and Julieta Lemaitre, “Internally Displaced Women as Knowledge Producers and Users in Humanitarian Action: The View from Colombia,” Disasters 37, no. 1 (2013): 36–50.","previouslyFormattedCitation":"Kristin Bergtora Sandvik and Julieta Lemaitre, “Internally Displaced Women as Knowledge Producers and Users in Humanitarian Action: The View from Colombia,” &lt;i&gt;Disasters&lt;/i&gt; 37, no. 1 (2013): 36–50."},"properties":{"noteIndex":104},"schema":"https://github.com/citation-style-language/schema/raw/master/csl-citation.json"}</w:instrText>
      </w:r>
      <w:r>
        <w:fldChar w:fldCharType="separate"/>
      </w:r>
      <w:r w:rsidRPr="00E40BFF">
        <w:rPr>
          <w:noProof/>
        </w:rPr>
        <w:t xml:space="preserve">Kristin Bergtora Sandvik and Julieta Lemaitre, “Internally Displaced Women as Knowledge Producers and Users in Humanitarian Action: The View from Colombia,” </w:t>
      </w:r>
      <w:r w:rsidRPr="00E40BFF">
        <w:rPr>
          <w:i/>
          <w:noProof/>
        </w:rPr>
        <w:t>Disasters</w:t>
      </w:r>
      <w:r w:rsidRPr="00E40BFF">
        <w:rPr>
          <w:noProof/>
        </w:rPr>
        <w:t xml:space="preserve"> 37, no. 1 (2013)</w:t>
      </w:r>
      <w:r>
        <w:rPr>
          <w:noProof/>
        </w:rPr>
        <w:t>,</w:t>
      </w:r>
      <w:r w:rsidRPr="00E40BFF">
        <w:rPr>
          <w:noProof/>
        </w:rPr>
        <w:t xml:space="preserve"> 36–50.</w:t>
      </w:r>
      <w:r>
        <w:fldChar w:fldCharType="end"/>
      </w:r>
    </w:p>
  </w:footnote>
  <w:footnote w:id="105">
    <w:p w14:paraId="28458DF3" w14:textId="086006BF" w:rsidR="00546591" w:rsidRPr="009A3B03" w:rsidRDefault="00546591">
      <w:pPr>
        <w:pStyle w:val="FootnoteText"/>
        <w:rPr>
          <w:lang w:val="en-GB"/>
        </w:rPr>
      </w:pPr>
      <w:r w:rsidRPr="001862CD">
        <w:rPr>
          <w:rStyle w:val="FootnoteReference"/>
        </w:rPr>
        <w:footnoteRef/>
      </w:r>
      <w:r>
        <w:t xml:space="preserve"> </w:t>
      </w:r>
      <w:r>
        <w:rPr>
          <w:lang w:val="en-GB"/>
        </w:rPr>
        <w:t>Ibid., 36.</w:t>
      </w:r>
    </w:p>
  </w:footnote>
  <w:footnote w:id="106">
    <w:p w14:paraId="0CBD1068" w14:textId="5AFDE081" w:rsidR="00546591" w:rsidRPr="009A3B03" w:rsidRDefault="00546591">
      <w:pPr>
        <w:pStyle w:val="FootnoteText"/>
        <w:rPr>
          <w:lang w:val="en-GB"/>
        </w:rPr>
      </w:pPr>
      <w:r w:rsidRPr="001862CD">
        <w:rPr>
          <w:rStyle w:val="FootnoteReference"/>
        </w:rPr>
        <w:footnoteRef/>
      </w:r>
      <w:r>
        <w:t xml:space="preserve"> </w:t>
      </w:r>
      <w:r>
        <w:rPr>
          <w:lang w:val="en-GB"/>
        </w:rPr>
        <w:t xml:space="preserve">Ibid., 46. </w:t>
      </w:r>
    </w:p>
  </w:footnote>
  <w:footnote w:id="107">
    <w:p w14:paraId="3230493D" w14:textId="168940BA"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Pain","given":"Adam","non-dropping-particle":"","parse-names":false,"suffix":""},{"dropping-particle":"","family":"Levine","given":"Simon","non-dropping-particle":"","parse-names":false,"suffix":""}],"id":"ITEM-1","issued":{"date-parts":[["2012"]]},"title":"A conceptual analysis of livelihoods and resilience: addressing the \"insecurity of agency.\"","type":"report"},"uris":["http://www.mendeley.com/documents/?uuid=8b263e37-4a65-47d7-ac9f-2adf0fb3be18"]}],"mendeley":{"formattedCitation":"Pain and Levine, “A Conceptual Analysis of Livelihoods and Resilience: Addressing the ‘Insecurity of Agency.’”","manualFormatting":"Pain and Levine, Livelihoods and Resilience. ","plainTextFormattedCitation":"Pain and Levine, “A Conceptual Analysis of Livelihoods and Resilience: Addressing the ‘Insecurity of Agency.’”","previouslyFormattedCitation":"Pain and Levine, “A Conceptual Analysis of Livelihoods and Resilience: Addressing the ‘Insecurity of Agency.’”"},"properties":{"noteIndex":107},"schema":"https://github.com/citation-style-language/schema/raw/master/csl-citation.json"}</w:instrText>
      </w:r>
      <w:r>
        <w:fldChar w:fldCharType="separate"/>
      </w:r>
      <w:r w:rsidRPr="00E40BFF">
        <w:rPr>
          <w:bCs/>
          <w:noProof/>
        </w:rPr>
        <w:t xml:space="preserve">Pain and Levine, </w:t>
      </w:r>
      <w:r w:rsidRPr="009A3B03">
        <w:rPr>
          <w:bCs/>
          <w:i/>
          <w:noProof/>
        </w:rPr>
        <w:t>Livelihoods and Resilience.</w:t>
      </w:r>
      <w:r w:rsidRPr="00E40BFF">
        <w:rPr>
          <w:bCs/>
          <w:noProof/>
        </w:rPr>
        <w:t xml:space="preserve"> </w:t>
      </w:r>
      <w:r>
        <w:fldChar w:fldCharType="end"/>
      </w:r>
    </w:p>
  </w:footnote>
  <w:footnote w:id="108">
    <w:p w14:paraId="738D7804" w14:textId="69B2950C" w:rsidR="00546591" w:rsidRPr="009A3B03" w:rsidRDefault="00546591">
      <w:pPr>
        <w:pStyle w:val="FootnoteText"/>
        <w:rPr>
          <w:lang w:val="en-GB"/>
        </w:rPr>
      </w:pPr>
      <w:r w:rsidRPr="001862CD">
        <w:rPr>
          <w:rStyle w:val="FootnoteReference"/>
        </w:rPr>
        <w:footnoteRef/>
      </w:r>
      <w:r>
        <w:t xml:space="preserve"> </w:t>
      </w:r>
      <w:r>
        <w:rPr>
          <w:lang w:val="en-GB"/>
        </w:rPr>
        <w:t xml:space="preserve">Ibid., 11. </w:t>
      </w:r>
    </w:p>
  </w:footnote>
  <w:footnote w:id="109">
    <w:p w14:paraId="7F43FF5E" w14:textId="1C0C267E" w:rsidR="00546591" w:rsidRPr="00654AA7" w:rsidRDefault="00546591">
      <w:pPr>
        <w:pStyle w:val="FootnoteText"/>
        <w:rPr>
          <w:lang w:val="en-GB"/>
        </w:rPr>
      </w:pPr>
      <w:r>
        <w:rPr>
          <w:rStyle w:val="FootnoteReference"/>
        </w:rPr>
        <w:footnoteRef/>
      </w:r>
      <w:r>
        <w:t xml:space="preserve"> </w:t>
      </w:r>
      <w:r>
        <w:rPr>
          <w:lang w:val="en-GB"/>
        </w:rPr>
        <w:t xml:space="preserve">Zulver, </w:t>
      </w:r>
      <w:r>
        <w:rPr>
          <w:i/>
          <w:lang w:val="en-GB"/>
        </w:rPr>
        <w:t>Women Weaving Life</w:t>
      </w:r>
      <w:r>
        <w:rPr>
          <w:lang w:val="en-GB"/>
        </w:rPr>
        <w:t>.</w:t>
      </w:r>
    </w:p>
  </w:footnote>
  <w:footnote w:id="110">
    <w:p w14:paraId="62BA1826" w14:textId="200E9A84" w:rsidR="00546591" w:rsidRPr="003061DF" w:rsidRDefault="00546591">
      <w:pPr>
        <w:pStyle w:val="FootnoteText"/>
        <w:rPr>
          <w:lang w:val="en-GB"/>
        </w:rPr>
      </w:pPr>
      <w:r w:rsidRPr="001862CD">
        <w:rPr>
          <w:rStyle w:val="FootnoteReference"/>
        </w:rPr>
        <w:footnoteRef/>
      </w:r>
      <w:r>
        <w:t xml:space="preserve"> </w:t>
      </w:r>
      <w:r w:rsidRPr="00560950">
        <w:fldChar w:fldCharType="begin" w:fldLock="1"/>
      </w:r>
      <w:r>
        <w:instrText>ADDIN CSL_CITATION {"citationItems":[{"id":"ITEM-1","itemData":{"author":[{"dropping-particle":"","family":"Pain","given":"Adam","non-dropping-particle":"","parse-names":false,"suffix":""},{"dropping-particle":"","family":"Levine","given":"Simon","non-dropping-particle":"","parse-names":false,"suffix":""}],"id":"ITEM-1","issued":{"date-parts":[["2012"]]},"title":"A conceptual analysis of livelihoods and resilience: addressing the \"insecurity of agency.\"","type":"report"},"uris":["http://www.mendeley.com/documents/?uuid=8b263e37-4a65-47d7-ac9f-2adf0fb3be18"]}],"mendeley":{"formattedCitation":"Pain and Levine, “A Conceptual Analysis of Livelihoods and Resilience: Addressing the ‘Insecurity of Agency.’”","plainTextFormattedCitation":"Pain and Levine, “A Conceptual Analysis of Livelihoods and Resilience: Addressing the ‘Insecurity of Agency.’”","previouslyFormattedCitation":"Pain and Levine, “A Conceptual Analysis of Livelihoods and Resilience: Addressing the ‘Insecurity of Agency.’”"},"properties":{"noteIndex":110},"schema":"https://github.com/citation-style-language/schema/raw/master/csl-citation.json"}</w:instrText>
      </w:r>
      <w:r w:rsidRPr="00560950">
        <w:fldChar w:fldCharType="separate"/>
      </w:r>
      <w:r w:rsidRPr="00096457">
        <w:rPr>
          <w:bCs/>
          <w:noProof/>
        </w:rPr>
        <w:t>Pain and Levine, “A Conceptual Analysis of Livelihoods and Resilience: Addressing the ‘Insecurity of Agency.’”</w:t>
      </w:r>
      <w:r w:rsidRPr="00560950">
        <w:fldChar w:fldCharType="end"/>
      </w:r>
    </w:p>
  </w:footnote>
  <w:footnote w:id="111">
    <w:p w14:paraId="5ACEE95E" w14:textId="45EF4A59"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Albright","given":"Madeleine","non-dropping-particle":"","parse-names":false,"suffix":""},{"dropping-particle":"","family":"Cohen","given":"William","non-dropping-particle":"","parse-names":false,"suffix":""}],"id":"ITEM-1","issued":{"date-parts":[["2008"]]},"publisher":"United States Holocaust Memorial Museum, the American Academy of Diplomacy, and the Endowment of the United States Institute of Peace","publisher-place":"Washington D.C.","title":"Preventing Genocide: a Blueprint for U.S. Policymakers","type":"book"},"uris":["http://www.mendeley.com/documents/?uuid=ab37aabc-baad-40b0-abc6-94ca40363f52"]}],"mendeley":{"formattedCitation":"Madeleine Albright and William Cohen, &lt;i&gt;Preventing Genocide: A Blueprint for U.S. Policymakers&lt;/i&gt; (Washington D.C.: United States Holocaust Memorial Museum, the American Academy of Diplomacy, and the Endowment of the United States Institute of Peace, 2008).","manualFormatting":"Madeleine Albright and William Cohen, Preventing Genocide: A Blueprint for U.S. Policymakers (Washington D.C.: United States Holocaust Memorial Museum, the American Academy of Diplomacy, and the Endowment of the United States Institute of Peace, 2008), 41.","plainTextFormattedCitation":"Madeleine Albright and William Cohen, Preventing Genocide: A Blueprint for U.S. Policymakers (Washington D.C.: United States Holocaust Memorial Museum, the American Academy of Diplomacy, and the Endowment of the United States Institute of Peace, 2008).","previouslyFormattedCitation":"Madeleine Albright and William Cohen, &lt;i&gt;Preventing Genocide: A Blueprint for U.S. Policymakers&lt;/i&gt; (Washington D.C.: United States Holocaust Memorial Museum, the American Academy of Diplomacy, and the Endowment of the United States Institute of Peace, 2008)."},"properties":{"noteIndex":111},"schema":"https://github.com/citation-style-language/schema/raw/master/csl-citation.json"}</w:instrText>
      </w:r>
      <w:r>
        <w:fldChar w:fldCharType="separate"/>
      </w:r>
      <w:r w:rsidRPr="00E40BFF">
        <w:rPr>
          <w:bCs/>
          <w:noProof/>
        </w:rPr>
        <w:t xml:space="preserve">Madeleine Albright and William Cohen, </w:t>
      </w:r>
      <w:r w:rsidRPr="00E40BFF">
        <w:rPr>
          <w:bCs/>
          <w:i/>
          <w:noProof/>
        </w:rPr>
        <w:t>Preventing Genocide: A Blueprint for U.S. Policymakers</w:t>
      </w:r>
      <w:r w:rsidRPr="00E40BFF">
        <w:rPr>
          <w:bCs/>
          <w:noProof/>
        </w:rPr>
        <w:t xml:space="preserve"> (Washington D.C.: United States Holocaust Memorial Museum, the American Academy of Diplomacy, and the Endowment of the United States Institute of Peace, 2008)</w:t>
      </w:r>
      <w:r>
        <w:rPr>
          <w:bCs/>
          <w:noProof/>
        </w:rPr>
        <w:t>, 41.</w:t>
      </w:r>
      <w:r>
        <w:fldChar w:fldCharType="end"/>
      </w:r>
      <w:r>
        <w:t xml:space="preserve"> </w:t>
      </w:r>
    </w:p>
  </w:footnote>
  <w:footnote w:id="112">
    <w:p w14:paraId="79730B25" w14:textId="6352A3E4" w:rsidR="00546591" w:rsidRPr="00560950" w:rsidRDefault="00546591">
      <w:pPr>
        <w:pStyle w:val="FootnoteText"/>
        <w:rPr>
          <w:lang w:val="en-GB"/>
        </w:rPr>
      </w:pPr>
      <w:r w:rsidRPr="001862CD">
        <w:rPr>
          <w:rStyle w:val="FootnoteReference"/>
        </w:rPr>
        <w:footnoteRef/>
      </w:r>
      <w:r>
        <w:t xml:space="preserve"> </w:t>
      </w:r>
      <w:r>
        <w:rPr>
          <w:lang w:val="en-GB"/>
        </w:rPr>
        <w:t xml:space="preserve">Ibid, 49. </w:t>
      </w:r>
    </w:p>
  </w:footnote>
  <w:footnote w:id="113">
    <w:p w14:paraId="614D1F1B" w14:textId="0E0F5C4B"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URL":"http://international.gc.ca/world-monde/issues_development-enjeux_developpement/priorities-priorites/policy-politique.aspx?lang=eng","accessed":{"date-parts":[["2018","8","30"]]},"author":[{"dropping-particle":"","family":"Government of Canada","given":"","non-dropping-particle":"","parse-names":false,"suffix":""}],"id":"ITEM-1","issued":{"date-parts":[["2017"]]},"title":"Canada's Feminist International Assistance Policy","type":"webpage"},"uris":["http://www.mendeley.com/documents/?uuid=c38553a4-a7dd-46f2-af63-5b9a4fddc81f"]}],"mendeley":{"formattedCitation":"Government of Canada, “Canada’s Feminist International Assistance Policy,” 2017, http://international.gc.ca/world-monde/issues_development-enjeux_developpement/priorities-priorites/policy-politique.aspx?lang=eng.","plainTextFormattedCitation":"Government of Canada, “Canada’s Feminist International Assistance Policy,” 2017, http://international.gc.ca/world-monde/issues_development-enjeux_developpement/priorities-priorites/policy-politique.aspx?lang=eng.","previouslyFormattedCitation":"Government of Canada, “Canada’s Feminist International Assistance Policy,” 2017, http://international.gc.ca/world-monde/issues_development-enjeux_developpement/priorities-priorites/policy-politique.aspx?lang=eng."},"properties":{"noteIndex":113},"schema":"https://github.com/citation-style-language/schema/raw/master/csl-citation.json"}</w:instrText>
      </w:r>
      <w:r>
        <w:fldChar w:fldCharType="separate"/>
      </w:r>
      <w:r w:rsidRPr="003061DF">
        <w:rPr>
          <w:noProof/>
        </w:rPr>
        <w:t>Government of Canada, “Canada’s Feminist International Assistance Policy,” 2017, http://international.gc.ca/world-monde/issues_development-enjeux_developpement/priorities-priorites/policy-politique.aspx?lang=eng.</w:t>
      </w:r>
      <w:r>
        <w:fldChar w:fldCharType="end"/>
      </w:r>
    </w:p>
  </w:footnote>
  <w:footnote w:id="114">
    <w:p w14:paraId="1D7112C8" w14:textId="28FFA27B" w:rsidR="00546591" w:rsidRPr="00560950" w:rsidRDefault="00546591">
      <w:pPr>
        <w:pStyle w:val="FootnoteText"/>
        <w:rPr>
          <w:lang w:val="en-GB"/>
        </w:rPr>
      </w:pPr>
      <w:r w:rsidRPr="001862CD">
        <w:rPr>
          <w:rStyle w:val="FootnoteReference"/>
        </w:rPr>
        <w:footnoteRef/>
      </w:r>
      <w:r>
        <w:t xml:space="preserve"> </w:t>
      </w:r>
      <w:r>
        <w:rPr>
          <w:lang w:val="en-GB"/>
        </w:rPr>
        <w:t>Ibid.</w:t>
      </w:r>
    </w:p>
  </w:footnote>
  <w:footnote w:id="115">
    <w:p w14:paraId="732734AB" w14:textId="0B6B164A" w:rsidR="00546591" w:rsidRPr="00563F57" w:rsidRDefault="00546591">
      <w:pPr>
        <w:pStyle w:val="FootnoteText"/>
        <w:rPr>
          <w:lang w:val="en-GB"/>
        </w:rPr>
      </w:pPr>
      <w:r w:rsidRPr="001862CD">
        <w:rPr>
          <w:rStyle w:val="FootnoteReference"/>
        </w:rPr>
        <w:footnoteRef/>
      </w:r>
      <w:r>
        <w:t xml:space="preserve"> </w:t>
      </w:r>
      <w:r>
        <w:rPr>
          <w:lang w:val="en-GB"/>
        </w:rPr>
        <w:t xml:space="preserve">For a thorough investigation of what ‘transformative’ means in the case of the Canadian Feminist International Assistance Policy, see </w:t>
      </w:r>
      <w:r>
        <w:rPr>
          <w:lang w:val="en-GB"/>
        </w:rPr>
        <w:fldChar w:fldCharType="begin" w:fldLock="1"/>
      </w:r>
      <w:r>
        <w:rPr>
          <w:lang w:val="en-GB"/>
        </w:rPr>
        <w:instrText>ADDIN CSL_CITATION {"citationItems":[{"id":"ITEM-1","itemData":{"author":[{"dropping-particle":"","family":"Lee","given":"Danielle","non-dropping-particle":"","parse-names":false,"suffix":""}],"id":"ITEM-1","issued":{"date-parts":[["2018"]]},"publisher":"University of Ottawa","title":"What is Feminist Foreign Policy: Analysis of Canada's Feminist International Assistance Policy","type":"thesis"},"uris":["http://www.mendeley.com/documents/?uuid=4dffed7f-204e-41dd-94e9-d11eacb8430f"]}],"mendeley":{"formattedCitation":"Danielle Lee, “What Is Feminist Foreign Policy: Analysis of Canada’s Feminist International Assistance Policy” (University of Ottawa, 2018), https://ruor.uottawa.ca/bitstream/10393/37379/1/Lee_Danielle_2018_thesis.pdf.","plainTextFormattedCitation":"Danielle Lee, “What Is Feminist Foreign Policy: Analysis of Canada’s Feminist International Assistance Policy” (University of Ottawa, 2018), https://ruor.uottawa.ca/bitstream/10393/37379/1/Lee_Danielle_2018_thesis.pdf.","previouslyFormattedCitation":"Danielle Lee, “What Is Feminist Foreign Policy: Analysis of Canada’s Feminist International Assistance Policy” (University of Ottawa, 2018), https://ruor.uottawa.ca/bitstream/10393/37379/1/Lee_Danielle_2018_thesis.pdf."},"properties":{"noteIndex":115},"schema":"https://github.com/citation-style-language/schema/raw/master/csl-citation.json"}</w:instrText>
      </w:r>
      <w:r>
        <w:rPr>
          <w:lang w:val="en-GB"/>
        </w:rPr>
        <w:fldChar w:fldCharType="separate"/>
      </w:r>
      <w:r w:rsidRPr="003061DF">
        <w:rPr>
          <w:noProof/>
          <w:lang w:val="en-GB"/>
        </w:rPr>
        <w:t>Danielle Lee, “What Is Feminist Foreign Policy: Analysis of Canada’s Feminist International Assistance Policy” (University of Ottawa, 2018), https://ruor.uottawa.ca/bitstream/10393/37379/1/Lee_Danielle_2018_thesis.pdf.</w:t>
      </w:r>
      <w:r>
        <w:rPr>
          <w:lang w:val="en-GB"/>
        </w:rPr>
        <w:fldChar w:fldCharType="end"/>
      </w:r>
      <w:r>
        <w:rPr>
          <w:lang w:val="en-GB"/>
        </w:rPr>
        <w:t xml:space="preserve">. </w:t>
      </w:r>
    </w:p>
  </w:footnote>
  <w:footnote w:id="116">
    <w:p w14:paraId="7E3D3AC5" w14:textId="19D30BF0"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{"citationItems":[{"id":"ITEM-1","itemData":{"DOI":"10.1080/10130950.2018.1427692","ISSN":"1013-0950","abstract":"Recently the Canadian government, announced its new ``feminist\ninternational assistance policy' towards achieving the United Nations\nSustainable Development Goals (SDGs). The core action of that policy\nfocuses on gender equality and the empowerment of women and girls as the\nmost effective way to challenge poverty and inequality (Government of\nCanada, 2017). One of the policy's four key activities is to address\nsexual and gender-based violence, ``stepping up' a commitment to\nevidence-based decision making through better data collection and\nevaluation of gender equality. But what does better data collection and\nevaluation of gender equality mean? Taking a feminist reflexive stance,\nwe ``step back{''} to reflect on a preliminary analysis of a survey\nstudy on sexual violence involving close to 1 500 students enrolled in\nfour Agricultural Technical Vocational Educational Training (ATVET)\ncolleges in Ethiopia, and conducted as part of a Global Affairs Canada\nproject, Agricultural Transformation Through Stronger Vocational\nEducation (ATTSVE). In considering the significance of ``better data\ncollection{''} we advocate for the idea of ``stepping aside{''} as\nresearchers in favour of participatory approaches to working with data,\nand ultimately to support insider knowledge (what we term stepping\ninto{''}) to drive the agenda for addressing sexual and gender-based\nviolence in relation to the SDGs.","author":[{"dropping-particle":"","family":"Starr","given":"Lisa","non-dropping-particle":"","parse-names":false,"suffix":""},{"dropping-particle":"","family":"Mitchell","given":"Claudia","non-dropping-particle":"","parse-names":false,"suffix":""}],"container-title":"Agenda-Empowering Women for Gender Equity","id":"ITEM-1","issue":"1","issued":{"date-parts":[["2018"]]},"page":"107-118","publisher":"Taylor &amp; Francis","title":"How can Canada's feminist international assistance policy support a feminist agenda in Africa? Challenges in addressing sexual violence in four agricultural colleges in Ethiopia","type":"article-journal","volume":"32"},"uris":["http://www.mendeley.com/documents/?uuid=d7aa6baf-5bfe-444d-a383-34bbda717e32"]}],"mendeley":{"formattedCitation":"Lisa Starr and Claudia Mitchell, “How Can Canada’s Feminist International Assistance Policy Support a Feminist Agenda in Africa? Challenges in Addressing Sexual Violence in Four Agricultural Colleges in Ethiopia,” &lt;i&gt;Agenda-Empowering Women for Gender Equity&lt;/i&gt; 32, no. 1 (2018): 107–18, https://doi.org/10.1080/10130950.2018.1427692.","manualFormatting":"Lisa Starr and Claudia Mitchell, “How Can Canada’s Feminist International Assistance Policy Support a Feminist Agenda in Africa? Challenges in Addressing Sexual Violence in Four Agricultural Colleges in Ethiopia,” Agenda-Empowering Women for Gender Equity 32, no. 1 (2018), 107–18.  ","plainTextFormattedCitation":"Lisa Starr and Claudia Mitchell, “How Can Canada’s Feminist International Assistance Policy Support a Feminist Agenda in Africa? Challenges in Addressing Sexual Violence in Four Agricultural Colleges in Ethiopia,” Agenda-Empowering Women for Gender Equity 32, no. 1 (2018): 107–18, https://doi.org/10.1080/10130950.2018.1427692.","previouslyFormattedCitation":"Lisa Starr and Claudia Mitchell, “How Can Canada’s Feminist International Assistance Policy Support a Feminist Agenda in Africa? Challenges in Addressing Sexual Violence in Four Agricultural Colleges in Ethiopia,” &lt;i&gt;Agenda-Empowering Women for Gender Equity&lt;/i&gt; 32, no. 1 (2018): 107–18, https://doi.org/10.1080/10130950.2018.1427692."},"properties":{"noteIndex":116},"schema":"https://github.com/citation-style-language/schema/raw/master/csl-citation.json"}</w:instrText>
      </w:r>
      <w:r>
        <w:fldChar w:fldCharType="separate"/>
      </w:r>
      <w:r w:rsidRPr="00E40BFF">
        <w:rPr>
          <w:noProof/>
        </w:rPr>
        <w:t xml:space="preserve">Lisa Starr and Claudia Mitchell, “How Can Canada’s Feminist International Assistance Policy Support a Feminist Agenda in Africa? Challenges in Addressing Sexual Violence in Four Agricultural Colleges in Ethiopia,” </w:t>
      </w:r>
      <w:r w:rsidRPr="00E40BFF">
        <w:rPr>
          <w:i/>
          <w:noProof/>
        </w:rPr>
        <w:t>Agenda-Empowering Women for Gender Equity</w:t>
      </w:r>
      <w:r w:rsidRPr="00E40BFF">
        <w:rPr>
          <w:noProof/>
        </w:rPr>
        <w:t xml:space="preserve"> 32, no. 1 (2018)</w:t>
      </w:r>
      <w:r>
        <w:rPr>
          <w:noProof/>
        </w:rPr>
        <w:t>,</w:t>
      </w:r>
      <w:r w:rsidRPr="00E40BFF">
        <w:rPr>
          <w:noProof/>
        </w:rPr>
        <w:t xml:space="preserve"> 107–18</w:t>
      </w:r>
      <w:r>
        <w:rPr>
          <w:noProof/>
        </w:rPr>
        <w:t xml:space="preserve">. </w:t>
      </w:r>
      <w:r w:rsidRPr="00E40BFF">
        <w:rPr>
          <w:noProof/>
        </w:rPr>
        <w:t xml:space="preserve"> </w:t>
      </w:r>
      <w:r>
        <w:fldChar w:fldCharType="end"/>
      </w:r>
    </w:p>
  </w:footnote>
  <w:footnote w:id="117">
    <w:p w14:paraId="2018F8A4" w14:textId="77DAACC2" w:rsidR="00546591" w:rsidRPr="00560950" w:rsidRDefault="00546591">
      <w:pPr>
        <w:pStyle w:val="FootnoteText"/>
        <w:rPr>
          <w:lang w:val="en-GB"/>
        </w:rPr>
      </w:pPr>
      <w:r w:rsidRPr="001862CD">
        <w:rPr>
          <w:rStyle w:val="FootnoteReference"/>
        </w:rPr>
        <w:footnoteRef/>
      </w:r>
      <w:r>
        <w:t xml:space="preserve"> </w:t>
      </w:r>
      <w:r>
        <w:rPr>
          <w:lang w:val="en-GB"/>
        </w:rPr>
        <w:t>Ibid., 108.</w:t>
      </w:r>
    </w:p>
  </w:footnote>
  <w:footnote w:id="118">
    <w:p w14:paraId="3FB0FCFE" w14:textId="5F1EB839" w:rsidR="00546591" w:rsidRPr="003061DF" w:rsidRDefault="00546591">
      <w:pPr>
        <w:pStyle w:val="FootnoteText"/>
        <w:rPr>
          <w:lang w:val="en-GB"/>
        </w:rPr>
      </w:pPr>
      <w:r w:rsidRPr="001862CD">
        <w:rPr>
          <w:rStyle w:val="FootnoteReference"/>
        </w:rPr>
        <w:footnoteRef/>
      </w:r>
      <w:r>
        <w:t xml:space="preserve"> </w:t>
      </w:r>
      <w:r w:rsidRPr="00560950">
        <w:fldChar w:fldCharType="begin" w:fldLock="1"/>
      </w:r>
      <w:r>
        <w:instrText>ADDIN CSL_CITATION {"citationItems":[{"id":"ITEM-1","itemData":{"DOI":"10.1080/10130950.2018.1427692","ISSN":"1013-0950","abstract":"Recently the Canadian government, announced its new ``feminist\ninternational assistance policy' towards achieving the United Nations\nSustainable Development Goals (SDGs). The core action of that policy\nfocuses on gender equality and the empowerment of women and girls as the\nmost effective way to challenge poverty and inequality (Government of\nCanada, 2017). One of the policy's four key activities is to address\nsexual and gender-based violence, ``stepping up' a commitment to\nevidence-based decision making through better data collection and\nevaluation of gender equality. But what does better data collection and\nevaluation of gender equality mean? Taking a feminist reflexive stance,\nwe ``step back{''} to reflect on a preliminary analysis of a survey\nstudy on sexual violence involving close to 1 500 students enrolled in\nfour Agricultural Technical Vocational Educational Training (ATVET)\ncolleges in Ethiopia, and conducted as part of a Global Affairs Canada\nproject, Agricultural Transformation Through Stronger Vocational\nEducation (ATTSVE). In considering the significance of ``better data\ncollection{''} we advocate for the idea of ``stepping aside{''} as\nresearchers in favour of participatory approaches to working with data,\nand ultimately to support insider knowledge (what we term stepping\ninto{''}) to drive the agenda for addressing sexual and gender-based\nviolence in relation to the SDGs.","author":[{"dropping-particle":"","family":"Starr","given":"Lisa","non-dropping-particle":"","parse-names":false,"suffix":""},{"dropping-particle":"","family":"Mitchell","given":"Claudia","non-dropping-particle":"","parse-names":false,"suffix":""}],"container-title":"Agenda-Empowering Women for Gender Equity","id":"ITEM-1","issue":"1","issued":{"date-parts":[["2018"]]},"page":"107-118","publisher":"Taylor &amp; Francis","title":"How can Canada's feminist international assistance policy support a feminist agenda in Africa? Challenges in addressing sexual violence in four agricultural colleges in Ethiopia","type":"article-journal","volume":"32"},"uris":["http://www.mendeley.com/documents/?uuid=d7aa6baf-5bfe-444d-a383-34bbda717e32"]}],"mendeley":{"formattedCitation":"Starr and Mitchell, “How Can Canada’s Feminist International Assistance Policy Support a Feminist Agenda in Africa? Challenges in Addressing Sexual Violence in Four Agricultural Colleges in Ethiopia.”","manualFormatting":"Starr and Mitchell, “How Can Canada’s Feminist International Assistance Policy Support a Feminist Agenda in Africa?”","plainTextFormattedCitation":"Starr and Mitchell, “How Can Canada’s Feminist International Assistance Policy Support a Feminist Agenda in Africa? Challenges in Addressing Sexual Violence in Four Agricultural Colleges in Ethiopia.”","previouslyFormattedCitation":"Starr and Mitchell, “How Can Canada’s Feminist International Assistance Policy Support a Feminist Agenda in Africa? Challenges in Addressing Sexual Violence in Four Agricultural Colleges in Ethiopia.”"},"properties":{"noteIndex":118},"schema":"https://github.com/citation-style-language/schema/raw/master/csl-citation.json"}</w:instrText>
      </w:r>
      <w:r w:rsidRPr="00560950">
        <w:fldChar w:fldCharType="separate"/>
      </w:r>
      <w:r w:rsidRPr="00096457">
        <w:rPr>
          <w:noProof/>
        </w:rPr>
        <w:t>Starr and Mitchell, “How Can Canada’s Feminist International Assistance Policy Support a Feminist Agenda in Africa?”</w:t>
      </w:r>
      <w:r w:rsidRPr="00560950">
        <w:fldChar w:fldCharType="end"/>
      </w:r>
      <w:r>
        <w:t>, 115.</w:t>
      </w:r>
    </w:p>
  </w:footnote>
  <w:footnote w:id="119">
    <w:p w14:paraId="41B335F4" w14:textId="01B46940" w:rsidR="00546591" w:rsidRPr="00560950" w:rsidRDefault="00546591">
      <w:pPr>
        <w:pStyle w:val="FootnoteText"/>
        <w:rPr>
          <w:lang w:val="en-GB"/>
        </w:rPr>
      </w:pPr>
      <w:r w:rsidRPr="001862CD">
        <w:rPr>
          <w:rStyle w:val="FootnoteReference"/>
        </w:rPr>
        <w:footnoteRef/>
      </w:r>
      <w:r>
        <w:t xml:space="preserve"> </w:t>
      </w:r>
      <w:r>
        <w:rPr>
          <w:lang w:val="en-GB"/>
        </w:rPr>
        <w:t xml:space="preserve">Ibid. </w:t>
      </w:r>
    </w:p>
  </w:footnote>
  <w:footnote w:id="120">
    <w:p w14:paraId="61A85007" w14:textId="6AFB17F2" w:rsidR="00546591" w:rsidRPr="00EB4B3A" w:rsidRDefault="00546591">
      <w:pPr>
        <w:pStyle w:val="FootnoteText"/>
        <w:rPr>
          <w:lang w:val="en-GB"/>
        </w:rPr>
      </w:pPr>
      <w:r>
        <w:rPr>
          <w:rStyle w:val="FootnoteReference"/>
        </w:rPr>
        <w:footnoteRef/>
      </w:r>
      <w:r>
        <w:t xml:space="preserve"> </w:t>
      </w:r>
      <w:r>
        <w:fldChar w:fldCharType="begin" w:fldLock="1"/>
      </w:r>
      <w:r>
        <w:instrText>ADDIN CSL_CITATION {"citationItems":[{"id":"ITEM-1","itemData":{"DOI":"10.1353/hrq.0.0053","ISBN":"1085-794X","ISSN":"0275-0392","abstract":"A key component of peace processes and post-conflict reconstruction is the disarmament, demobilization, and reintegration (DDR) of ex-combatants. I argue that DDR programs imply multiple transitions: from the combatants who lay down their weapons, to the governments that seek an end to armed conflict, to the communities that receive-or reject-these demobilized fighters. At each level, these transitions imply a complex equation between the demands of peace and the clamor for justice. However, traditional approaches to DDR have focused on military and security objectives, which have resulted in these programs being developed in relative isolation from the field of transitional justice and its concerns with historical clarification, justice, reparations, and reconciliation. Drawing upon my research with former combatants in Colombia, I argue that successful reintegration not only requires fusing the processes and goals of DDR programs with transitional justice measures, but that both DDR and transitional justice require a gendered analysis that includes an examination of the salient links between weapons, masculinities, and violence. Constructing certain forms of masculinity is not incidental to militarism: rather, it is essential to its maintenance. What might it mean to \"add gender\" to DDR and transitional justice processes if one defined gender to include men and masculinities, thus making these forms of identity visible and a focus of research and intervention? I explore how one might \"add gender\" to the DDR program in Colombia as one step toward successful reintegration, peace-building, and sustainable social change.","author":[{"dropping-particle":"","family":"Theidon","given":"Kimberly","non-dropping-particle":"","parse-names":false,"suffix":""}],"container-title":"Human Rights Quarterly","id":"ITEM-1","issue":"1","issued":{"date-parts":[["2009"]]},"page":"1-34","title":"Reconstructing Masculinities: The Disarmament, Demobilization, and Reintegration of Former Combatants in Colombia","type":"article-journal","volume":"31"},"uris":["http://www.mendeley.com/documents/?uuid=7fbcda03-ec4a-4d9c-8657-75539fef2a58"]},{"id":"ITEM-2","itemData":{"author":[{"dropping-particle":"","family":"Theidon","given":"Kimberly","non-dropping-particle":"","parse-names":false,"suffix":""}],"container-title":"The Oxford Handbook of Gender and Conflict","editor":[{"dropping-particle":"","family":"Ní Aoláin","given":"Fionnuala","non-dropping-particle":"","parse-names":false,"suffix":""},{"dropping-particle":"","family":"Cahn","given":"Naomi","non-dropping-particle":"","parse-names":false,"suffix":""},{"dropping-particle":"","family":"Haynes","given":"Dina Francesca","non-dropping-particle":"","parse-names":false,"suffix":""},{"dropping-particle":"","family":"Valji","given":"Nahla","non-dropping-particle":"","parse-names":false,"suffix":""}],"id":"ITEM-2","issued":{"date-parts":[["2017"]]},"publisher":"Oxford University Press","publisher-place":"Oxford","title":"1325+17=?: Filling in the Blanks of the Women, Peace and Security Agenda","type":"chapter"},"uris":["http://www.mendeley.com/documents/?uuid=7758147c-102e-40a8-a8c1-d07ff94c066e"]}],"mendeley":{"formattedCitation":"Theidon, “Reconstructing Masculinities: The Disarmament, Demobilization, and Reintegration of Former Combatants in Colombia”; Theidon, “1325+17=?: Filling in the Blanks of the Women, Peace and Security Agenda.”","plainTextFormattedCitation":"Theidon, “Reconstructing Masculinities: The Disarmament, Demobilization, and Reintegration of Former Combatants in Colombia”; Theidon, “1325+17=?: Filling in the Blanks of the Women, Peace and Security Agenda.”"},"properties":{"noteIndex":120},"schema":"https://github.com/citation-style-language/schema/raw/master/csl-citation.json"}</w:instrText>
      </w:r>
      <w:r>
        <w:fldChar w:fldCharType="separate"/>
      </w:r>
      <w:r w:rsidRPr="00EB4B3A">
        <w:rPr>
          <w:noProof/>
        </w:rPr>
        <w:t>Theidon, “Reconstructing Masculinities”; Theidon, “1325+17=?: Filling in the Blanks of the Women, Peace and Security Agenda.”</w:t>
      </w:r>
      <w:r>
        <w:fldChar w:fldCharType="end"/>
      </w:r>
    </w:p>
  </w:footnote>
  <w:footnote w:id="121">
    <w:p w14:paraId="51C62006" w14:textId="67BE3162"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Albright","given":"Madeleine","non-dropping-particle":"","parse-names":false,"suffix":""},{"dropping-particle":"","family":"Cohen","given":"William","non-dropping-particle":"","parse-names":false,"suffix":""}],"id":"ITEM-1","issued":{"date-parts":[["2008"]]},"publisher":"United States Holocaust Memorial Museum, the American Academy of Diplomacy, and the Endowment of the United States Institute of Peace","publisher-place":"Washington D.C.","title":"Preventing Genocide: a Blueprint for U.S. Policymakers","type":"book"},"uris":["http://www.mendeley.com/documents/?uuid=ab37aabc-baad-40b0-abc6-94ca40363f52"]}],"mendeley":{"formattedCitation":"Albright and Cohen, &lt;i&gt;Preventing Genocide: A Blueprint for U.S. Policymakers&lt;/i&gt;.","manualFormatting":"Albright and Cohen, Preventing Genocide.","plainTextFormattedCitation":"Albright and Cohen, Preventing Genocide: A Blueprint for U.S. Policymakers.","previouslyFormattedCitation":"Albright and Cohen, &lt;i&gt;Preventing Genocide: A Blueprint for U.S. Policymakers&lt;/i&gt;."},"properties":{"noteIndex":121},"schema":"https://github.com/citation-style-language/schema/raw/master/csl-citation.json"}</w:instrText>
      </w:r>
      <w:r>
        <w:fldChar w:fldCharType="separate"/>
      </w:r>
      <w:r w:rsidRPr="00E40BFF">
        <w:rPr>
          <w:noProof/>
        </w:rPr>
        <w:t xml:space="preserve">Albright and Cohen, </w:t>
      </w:r>
      <w:r w:rsidRPr="00E40BFF">
        <w:rPr>
          <w:i/>
          <w:noProof/>
        </w:rPr>
        <w:t>Preventing Genocide</w:t>
      </w:r>
      <w:r w:rsidRPr="00E40BFF">
        <w:rPr>
          <w:noProof/>
        </w:rPr>
        <w:t>.</w:t>
      </w:r>
      <w:r>
        <w:fldChar w:fldCharType="end"/>
      </w:r>
    </w:p>
  </w:footnote>
  <w:footnote w:id="122">
    <w:p w14:paraId="66FC7595" w14:textId="376CF234"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{"citationItems":[{"id":"ITEM-1","itemData":{"DOI":"10.1080/10130950.2018.1427692","ISSN":"1013-0950","abstract":"Recently the Canadian government, announced its new ``feminist\ninternational assistance policy' towards achieving the United Nations\nSustainable Development Goals (SDGs). The core action of that policy\nfocuses on gender equality and the empowerment of women and girls as the\nmost effective way to challenge poverty and inequality (Government of\nCanada, 2017). One of the policy's four key activities is to address\nsexual and gender-based violence, ``stepping up' a commitment to\nevidence-based decision making through better data collection and\nevaluation of gender equality. But what does better data collection and\nevaluation of gender equality mean? Taking a feminist reflexive stance,\nwe ``step back{''} to reflect on a preliminary analysis of a survey\nstudy on sexual violence involving close to 1 500 students enrolled in\nfour Agricultural Technical Vocational Educational Training (ATVET)\ncolleges in Ethiopia, and conducted as part of a Global Affairs Canada\nproject, Agricultural Transformation Through Stronger Vocational\nEducation (ATTSVE). In considering the significance of ``better data\ncollection{''} we advocate for the idea of ``stepping aside{''} as\nresearchers in favour of participatory approaches to working with data,\nand ultimately to support insider knowledge (what we term stepping\ninto{''}) to drive the agenda for addressing sexual and gender-based\nviolence in relation to the SDGs.","author":[{"dropping-particle":"","family":"Starr","given":"Lisa","non-dropping-particle":"","parse-names":false,"suffix":""},{"dropping-particle":"","family":"Mitchell","given":"Claudia","non-dropping-particle":"","parse-names":false,"suffix":""}],"container-title":"Agenda-Empowering Women for Gender Equity","id":"ITEM-1","issue":"1","issued":{"date-parts":[["2018"]]},"page":"107-118","publisher":"Taylor &amp; Francis","title":"How can Canada's feminist international assistance policy support a feminist agenda in Africa? Challenges in addressing sexual violence in four agricultural colleges in Ethiopia","type":"article-journal","volume":"32"},"uris":["http://www.mendeley.com/documents/?uuid=d7aa6baf-5bfe-444d-a383-34bbda717e32"]}],"mendeley":{"formattedCitation":"Starr and Mitchell, “How Can Canada’s Feminist International Assistance Policy Support a Feminist Agenda in Africa? Challenges in Addressing Sexual Violence in Four Agricultural Colleges in Ethiopia.”","manualFormatting":"Starr and Mitchell, Canada’s Feminist International Assistance Policy","plainTextFormattedCitation":"Starr and Mitchell, “How Can Canada’s Feminist International Assistance Policy Support a Feminist Agenda in Africa? Challenges in Addressing Sexual Violence in Four Agricultural Colleges in Ethiopia.”","previouslyFormattedCitation":"Starr and Mitchell, “How Can Canada’s Feminist International Assistance Policy Support a Feminist Agenda in Africa? Challenges in Addressing Sexual Violence in Four Agricultural Colleges in Ethiopia.”"},"properties":{"noteIndex":122},"schema":"https://github.com/citation-style-language/schema/raw/master/csl-citation.json"}</w:instrText>
      </w:r>
      <w:r>
        <w:fldChar w:fldCharType="separate"/>
      </w:r>
      <w:r w:rsidRPr="00E40BFF">
        <w:rPr>
          <w:noProof/>
        </w:rPr>
        <w:t xml:space="preserve">Starr and Mitchell, </w:t>
      </w:r>
      <w:r w:rsidRPr="00560950">
        <w:rPr>
          <w:i/>
          <w:noProof/>
        </w:rPr>
        <w:t>Canada’s Feminist International Assistance Policy</w:t>
      </w:r>
      <w:r>
        <w:fldChar w:fldCharType="end"/>
      </w:r>
      <w:r>
        <w:t>.</w:t>
      </w:r>
    </w:p>
  </w:footnote>
  <w:footnote w:id="123">
    <w:p w14:paraId="3B48795C" w14:textId="431C113D"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{"citationItems":[{"id":"ITEM-1","itemData":{"DOI":"10.1080/23802014.2018.1477527","ISSN":"2380-2014","author":[{"dropping-particle":"","family":"Sandvik","given":"Kristin Bergtora","non-dropping-particle":"","parse-names":false,"suffix":""}],"container-title":"Third World Thematics: A TWQ Journal","id":"ITEM-1","issued":{"date-parts":[["2018","6","13"]]},"note":"doi: 10.1080/23802014.2018.1477527","page":"1-16","publisher":"Routledge","title":"Gendering violent pluralism: women’s political organising in Latin America","type":"article-journal"},"uris":["http://www.mendeley.com/documents/?uuid=a8c12f19-8d3b-40cc-94b7-36c811f127be"]}],"mendeley":{"formattedCitation":"Sandvik, “Gendering Violent Pluralism: Women’s Political Organising in Latin America.”","manualFormatting":"Sandvik, Gendering Violent Pluralism, 13. ","plainTextFormattedCitation":"Sandvik, “Gendering Violent Pluralism: Women’s Political Organising in Latin America.”","previouslyFormattedCitation":"Sandvik, “Gendering Violent Pluralism: Women’s Political Organising in Latin America.”"},"properties":{"noteIndex":123},"schema":"https://github.com/citation-style-language/schema/raw/master/csl-citation.json"}</w:instrText>
      </w:r>
      <w:r>
        <w:fldChar w:fldCharType="separate"/>
      </w:r>
      <w:r w:rsidRPr="00E40BFF">
        <w:rPr>
          <w:bCs/>
          <w:noProof/>
        </w:rPr>
        <w:t xml:space="preserve">Sandvik, </w:t>
      </w:r>
      <w:r w:rsidRPr="00560950">
        <w:rPr>
          <w:bCs/>
          <w:i/>
          <w:noProof/>
        </w:rPr>
        <w:t>Gendering Violent Pluralism</w:t>
      </w:r>
      <w:r>
        <w:rPr>
          <w:bCs/>
          <w:noProof/>
        </w:rPr>
        <w:t xml:space="preserve">, 13. </w:t>
      </w:r>
      <w:r>
        <w:fldChar w:fldCharType="end"/>
      </w:r>
      <w:r>
        <w:t xml:space="preserve"> </w:t>
      </w:r>
    </w:p>
  </w:footnote>
  <w:footnote w:id="124">
    <w:p w14:paraId="253BF748" w14:textId="289BACC2"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{"citationItems":[{"id":"ITEM-1","itemData":{"author":[{"dropping-particle":"","family":"Bindel","given":"Julie","non-dropping-particle":"","parse-names":false,"suffix":""}],"container-title":"The Guardian","id":"ITEM-1","issued":{"date-parts":[["2015","8","16"]]},"title":"The village where men are banned","type":"article-newspaper"},"uris":["http://www.mendeley.com/documents/?uuid=82cc2b59-ccbc-4757-a3e3-e543474128dd"]}],"mendeley":{"formattedCitation":"Julie Bindel, “The Village Where Men Are Banned,” &lt;i&gt;The Guardian&lt;/i&gt;, August 16, 2015, https://www.theguardian.com/global-development/2015/aug/16/village-where-men-are-banned-womens-rights-kenya.","plainTextFormattedCitation":"Julie Bindel, “The Village Where Men Are Banned,” The Guardian, August 16, 2015, https://www.theguardian.com/global-development/2015/aug/16/village-where-men-are-banned-womens-rights-kenya.","previouslyFormattedCitation":"Julie Bindel, “The Village Where Men Are Banned,” &lt;i&gt;The Guardian&lt;/i&gt;, August 16, 2015, https://www.theguardian.com/global-development/2015/aug/16/village-where-men-are-banned-womens-rights-kenya."},"properties":{"noteIndex":124},"schema":"https://github.com/citation-style-language/schema/raw/master/csl-citation.json"}</w:instrText>
      </w:r>
      <w:r>
        <w:fldChar w:fldCharType="separate"/>
      </w:r>
      <w:r w:rsidRPr="003061DF">
        <w:rPr>
          <w:noProof/>
        </w:rPr>
        <w:t xml:space="preserve">Julie Bindel, “The Village Where Men Are Banned,” </w:t>
      </w:r>
      <w:r w:rsidRPr="003061DF">
        <w:rPr>
          <w:i/>
          <w:noProof/>
        </w:rPr>
        <w:t>The Guardian</w:t>
      </w:r>
      <w:r w:rsidRPr="003061DF">
        <w:rPr>
          <w:noProof/>
        </w:rPr>
        <w:t>, August 16, 2015, https://www.theguardian.com/global-development/2015/aug/16/village-where-men-are-banned-womens-rights-kenya.</w:t>
      </w:r>
      <w:r>
        <w:fldChar w:fldCharType="end"/>
      </w:r>
    </w:p>
  </w:footnote>
  <w:footnote w:id="125">
    <w:p w14:paraId="68C17AA0" w14:textId="4356263A"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{"citationItems":[{"id":"ITEM-1","itemData":{"author":[{"dropping-particle":"","family":"Redfern","given":"Corinne","non-dropping-particle":"","parse-names":false,"suffix":""}],"container-title":"The Guardian","id":"ITEM-1","issued":{"date-parts":[["2017","12","13"]]},"title":"'Aren't men just cleverer than women?': building a feminist city in the Philippines","type":"article-newspaper"},"uris":["http://www.mendeley.com/documents/?uuid=7e406a59-e4e5-4e96-83a9-f5c7ee2f6803"]}],"mendeley":{"formattedCitation":"Corinne Redfern, “‘Aren’t Men Just Cleverer than Women?’: Building a Feminist City in the Philippines,” &lt;i&gt;The Guardian&lt;/i&gt;, December 13, 2017, https://www.theguardian.com/working-in-development/2017/dec/13/building-feminist-city-philippines.","plainTextFormattedCitation":"Corinne Redfern, “‘Aren’t Men Just Cleverer than Women?’: Building a Feminist City in the Philippines,” The Guardian, December 13, 2017, https://www.theguardian.com/working-in-development/2017/dec/13/building-feminist-city-philippines.","previouslyFormattedCitation":"Corinne Redfern, “‘Aren’t Men Just Cleverer than Women?’: Building a Feminist City in the Philippines,” &lt;i&gt;The Guardian&lt;/i&gt;, December 13, 2017, https://www.theguardian.com/working-in-development/2017/dec/13/building-feminist-city-philippines."},"properties":{"noteIndex":125},"schema":"https://github.com/citation-style-language/schema/raw/master/csl-citation.json"}</w:instrText>
      </w:r>
      <w:r>
        <w:fldChar w:fldCharType="separate"/>
      </w:r>
      <w:r w:rsidRPr="003061DF">
        <w:rPr>
          <w:noProof/>
        </w:rPr>
        <w:t xml:space="preserve">Corinne Redfern, “‘Aren’t Men Just Cleverer than Women?’: Building a Feminist City in the Philippines,” </w:t>
      </w:r>
      <w:r w:rsidRPr="003061DF">
        <w:rPr>
          <w:i/>
          <w:noProof/>
        </w:rPr>
        <w:t>The Guardian</w:t>
      </w:r>
      <w:r w:rsidRPr="003061DF">
        <w:rPr>
          <w:noProof/>
        </w:rPr>
        <w:t>, December 13, 2017, https://www.theguardian.com/working-in-development/2017/dec/13/building-feminist-city-philippines.</w:t>
      </w:r>
      <w:r>
        <w:fldChar w:fldCharType="end"/>
      </w:r>
    </w:p>
  </w:footnote>
  <w:footnote w:id="126">
    <w:p w14:paraId="22DF85C9" w14:textId="3A93A8ED" w:rsidR="00546591" w:rsidRPr="003061DF" w:rsidRDefault="00546591">
      <w:pPr>
        <w:pStyle w:val="FootnoteText"/>
        <w:rPr>
          <w:lang w:val="en-GB"/>
        </w:rPr>
      </w:pPr>
      <w:r w:rsidRPr="001862CD">
        <w:rPr>
          <w:rStyle w:val="FootnoteReference"/>
        </w:rPr>
        <w:footnoteRef/>
      </w:r>
      <w:r>
        <w:t xml:space="preserve"> </w:t>
      </w:r>
      <w:r>
        <w:fldChar w:fldCharType="begin" w:fldLock="1"/>
      </w:r>
      <w:r>
        <w:instrText>ADDIN CSL_CITATION {"citationItems":[{"id":"ITEM-1","itemData":{"author":[{"dropping-particle":"","family":"Thomas Davis","given":"Maya","non-dropping-particle":"","parse-names":false,"suffix":""},{"dropping-particle":"","family":"Zulver","given":"Julia","non-dropping-particle":"","parse-names":false,"suffix":""}],"container-title":"Al Jazeera","id":"ITEM-1","issued":{"date-parts":[["2015"]]},"title":"Colombia's City of Women","type":"article-newspaper"},"uris":["http://www.mendeley.com/documents/?uuid=ba475bfb-8178-4b82-af85-ecc38a0a20ec"]}],"mendeley":{"formattedCitation":"Thomas Davis and Zulver, “Colombia’s City of Women.”","manualFormatting":"Thomas Davis and Zulver, City of Women.","plainTextFormattedCitation":"Thomas Davis and Zulver, “Colombia’s City of Women.”","previouslyFormattedCitation":"Thomas Davis and Zulver, “Colombia’s City of Women.”"},"properties":{"noteIndex":126},"schema":"https://github.com/citation-style-language/schema/raw/master/csl-citation.json"}</w:instrText>
      </w:r>
      <w:r>
        <w:fldChar w:fldCharType="separate"/>
      </w:r>
      <w:r w:rsidRPr="003061DF">
        <w:rPr>
          <w:noProof/>
        </w:rPr>
        <w:t xml:space="preserve">Thomas Davis and Zulver, </w:t>
      </w:r>
      <w:r w:rsidRPr="00CA0780">
        <w:rPr>
          <w:i/>
          <w:noProof/>
        </w:rPr>
        <w:t>City of Women.</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161AC"/>
    <w:multiLevelType w:val="hybridMultilevel"/>
    <w:tmpl w:val="3732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C42A1"/>
    <w:multiLevelType w:val="hybridMultilevel"/>
    <w:tmpl w:val="4D38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25A7C"/>
    <w:multiLevelType w:val="hybridMultilevel"/>
    <w:tmpl w:val="FE5481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C3D67"/>
    <w:multiLevelType w:val="hybridMultilevel"/>
    <w:tmpl w:val="961C5C00"/>
    <w:lvl w:ilvl="0" w:tplc="66A41596">
      <w:start w:val="19"/>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1E2EFB"/>
    <w:multiLevelType w:val="hybridMultilevel"/>
    <w:tmpl w:val="398C3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B35E2"/>
    <w:multiLevelType w:val="hybridMultilevel"/>
    <w:tmpl w:val="F9E8CA46"/>
    <w:lvl w:ilvl="0" w:tplc="1C5C3A7C">
      <w:start w:val="1"/>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3E46CE2"/>
    <w:multiLevelType w:val="hybridMultilevel"/>
    <w:tmpl w:val="7834F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71444"/>
    <w:multiLevelType w:val="hybridMultilevel"/>
    <w:tmpl w:val="AFA49334"/>
    <w:lvl w:ilvl="0" w:tplc="6C08E2D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82B9C"/>
    <w:multiLevelType w:val="hybridMultilevel"/>
    <w:tmpl w:val="7866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13AC7"/>
    <w:multiLevelType w:val="hybridMultilevel"/>
    <w:tmpl w:val="29680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1"/>
  </w:num>
  <w:num w:numId="5">
    <w:abstractNumId w:val="3"/>
  </w:num>
  <w:num w:numId="6">
    <w:abstractNumId w:val="8"/>
  </w:num>
  <w:num w:numId="7">
    <w:abstractNumId w:val="0"/>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5A"/>
    <w:rsid w:val="000020BB"/>
    <w:rsid w:val="000057DE"/>
    <w:rsid w:val="00017084"/>
    <w:rsid w:val="00025B2F"/>
    <w:rsid w:val="0002664E"/>
    <w:rsid w:val="00034683"/>
    <w:rsid w:val="00047583"/>
    <w:rsid w:val="00047BF7"/>
    <w:rsid w:val="000524D1"/>
    <w:rsid w:val="0005293D"/>
    <w:rsid w:val="00054D4E"/>
    <w:rsid w:val="0008162A"/>
    <w:rsid w:val="000816D0"/>
    <w:rsid w:val="000841FD"/>
    <w:rsid w:val="000864B4"/>
    <w:rsid w:val="0009600E"/>
    <w:rsid w:val="00096457"/>
    <w:rsid w:val="000A03BE"/>
    <w:rsid w:val="000A1C4C"/>
    <w:rsid w:val="000C4032"/>
    <w:rsid w:val="000C564F"/>
    <w:rsid w:val="000D01A0"/>
    <w:rsid w:val="000F22D7"/>
    <w:rsid w:val="000F31CD"/>
    <w:rsid w:val="000F73FE"/>
    <w:rsid w:val="000F7443"/>
    <w:rsid w:val="00100233"/>
    <w:rsid w:val="00100759"/>
    <w:rsid w:val="001037BB"/>
    <w:rsid w:val="00105BD2"/>
    <w:rsid w:val="001074DF"/>
    <w:rsid w:val="00113717"/>
    <w:rsid w:val="00123EBB"/>
    <w:rsid w:val="00124F9D"/>
    <w:rsid w:val="00133421"/>
    <w:rsid w:val="00133C72"/>
    <w:rsid w:val="00142580"/>
    <w:rsid w:val="001578F3"/>
    <w:rsid w:val="001862CD"/>
    <w:rsid w:val="00193CB9"/>
    <w:rsid w:val="00194C0F"/>
    <w:rsid w:val="001A19C9"/>
    <w:rsid w:val="001A38C4"/>
    <w:rsid w:val="001B390E"/>
    <w:rsid w:val="001C1814"/>
    <w:rsid w:val="001C68B9"/>
    <w:rsid w:val="001D2B19"/>
    <w:rsid w:val="001D3F55"/>
    <w:rsid w:val="001E43B8"/>
    <w:rsid w:val="001F5B88"/>
    <w:rsid w:val="001F5BAE"/>
    <w:rsid w:val="00205D6F"/>
    <w:rsid w:val="002253AA"/>
    <w:rsid w:val="00235904"/>
    <w:rsid w:val="00252572"/>
    <w:rsid w:val="00264208"/>
    <w:rsid w:val="00266643"/>
    <w:rsid w:val="00270458"/>
    <w:rsid w:val="002724CC"/>
    <w:rsid w:val="00274E7C"/>
    <w:rsid w:val="00283620"/>
    <w:rsid w:val="00292234"/>
    <w:rsid w:val="00293A9E"/>
    <w:rsid w:val="002A110A"/>
    <w:rsid w:val="002B1969"/>
    <w:rsid w:val="002B25AB"/>
    <w:rsid w:val="002D21BC"/>
    <w:rsid w:val="002E013E"/>
    <w:rsid w:val="002E0960"/>
    <w:rsid w:val="002F2302"/>
    <w:rsid w:val="00300594"/>
    <w:rsid w:val="00304BDC"/>
    <w:rsid w:val="003061DF"/>
    <w:rsid w:val="003109C4"/>
    <w:rsid w:val="0031247A"/>
    <w:rsid w:val="00312CA3"/>
    <w:rsid w:val="00315B1B"/>
    <w:rsid w:val="00321D42"/>
    <w:rsid w:val="00323719"/>
    <w:rsid w:val="003332FD"/>
    <w:rsid w:val="00335ABE"/>
    <w:rsid w:val="00337116"/>
    <w:rsid w:val="00340825"/>
    <w:rsid w:val="00342322"/>
    <w:rsid w:val="003423C1"/>
    <w:rsid w:val="00344A3F"/>
    <w:rsid w:val="00356706"/>
    <w:rsid w:val="00361173"/>
    <w:rsid w:val="003614C1"/>
    <w:rsid w:val="00366FE6"/>
    <w:rsid w:val="003676EC"/>
    <w:rsid w:val="00372921"/>
    <w:rsid w:val="00375854"/>
    <w:rsid w:val="00392A38"/>
    <w:rsid w:val="00394329"/>
    <w:rsid w:val="003A59BF"/>
    <w:rsid w:val="003B1DDB"/>
    <w:rsid w:val="003D2C4F"/>
    <w:rsid w:val="003E1992"/>
    <w:rsid w:val="003E2860"/>
    <w:rsid w:val="003E7D98"/>
    <w:rsid w:val="003F2AAF"/>
    <w:rsid w:val="003F4337"/>
    <w:rsid w:val="00413C3B"/>
    <w:rsid w:val="0042633B"/>
    <w:rsid w:val="00430FFD"/>
    <w:rsid w:val="00440C21"/>
    <w:rsid w:val="004509C4"/>
    <w:rsid w:val="00452F43"/>
    <w:rsid w:val="00454BF4"/>
    <w:rsid w:val="004553FA"/>
    <w:rsid w:val="004569A6"/>
    <w:rsid w:val="00457912"/>
    <w:rsid w:val="00457C84"/>
    <w:rsid w:val="0046652C"/>
    <w:rsid w:val="004776C5"/>
    <w:rsid w:val="00491A21"/>
    <w:rsid w:val="004B61C1"/>
    <w:rsid w:val="004C3809"/>
    <w:rsid w:val="004D23CD"/>
    <w:rsid w:val="004D3C92"/>
    <w:rsid w:val="004E546C"/>
    <w:rsid w:val="004F340B"/>
    <w:rsid w:val="004F7B52"/>
    <w:rsid w:val="00500090"/>
    <w:rsid w:val="005122E9"/>
    <w:rsid w:val="00515527"/>
    <w:rsid w:val="0051713A"/>
    <w:rsid w:val="00523D63"/>
    <w:rsid w:val="0052627A"/>
    <w:rsid w:val="0053154F"/>
    <w:rsid w:val="00532DB1"/>
    <w:rsid w:val="00533445"/>
    <w:rsid w:val="00546591"/>
    <w:rsid w:val="0054781D"/>
    <w:rsid w:val="00553030"/>
    <w:rsid w:val="00556575"/>
    <w:rsid w:val="00560950"/>
    <w:rsid w:val="00563F57"/>
    <w:rsid w:val="005744C4"/>
    <w:rsid w:val="00577C39"/>
    <w:rsid w:val="005A2947"/>
    <w:rsid w:val="005B308C"/>
    <w:rsid w:val="005B4888"/>
    <w:rsid w:val="005C06EB"/>
    <w:rsid w:val="005D0850"/>
    <w:rsid w:val="005F2A8C"/>
    <w:rsid w:val="00604FAF"/>
    <w:rsid w:val="00605DE5"/>
    <w:rsid w:val="00617D38"/>
    <w:rsid w:val="00636198"/>
    <w:rsid w:val="00647F7A"/>
    <w:rsid w:val="00654AA7"/>
    <w:rsid w:val="00654F83"/>
    <w:rsid w:val="0065594A"/>
    <w:rsid w:val="00666107"/>
    <w:rsid w:val="00666817"/>
    <w:rsid w:val="00675079"/>
    <w:rsid w:val="00681476"/>
    <w:rsid w:val="00686EB2"/>
    <w:rsid w:val="0068737B"/>
    <w:rsid w:val="00696A7A"/>
    <w:rsid w:val="006A31BB"/>
    <w:rsid w:val="006A7C65"/>
    <w:rsid w:val="006B15CD"/>
    <w:rsid w:val="006B75D2"/>
    <w:rsid w:val="006C3312"/>
    <w:rsid w:val="006D478F"/>
    <w:rsid w:val="006E5549"/>
    <w:rsid w:val="006F0CF7"/>
    <w:rsid w:val="006F1BC8"/>
    <w:rsid w:val="006F2510"/>
    <w:rsid w:val="006F6AC8"/>
    <w:rsid w:val="00703D90"/>
    <w:rsid w:val="00725867"/>
    <w:rsid w:val="00744114"/>
    <w:rsid w:val="0074469D"/>
    <w:rsid w:val="00745C91"/>
    <w:rsid w:val="00747426"/>
    <w:rsid w:val="00753A55"/>
    <w:rsid w:val="00754B4A"/>
    <w:rsid w:val="0075572E"/>
    <w:rsid w:val="00757368"/>
    <w:rsid w:val="00757696"/>
    <w:rsid w:val="00757D29"/>
    <w:rsid w:val="007641D8"/>
    <w:rsid w:val="00767443"/>
    <w:rsid w:val="00772FF9"/>
    <w:rsid w:val="007B5C59"/>
    <w:rsid w:val="007C3206"/>
    <w:rsid w:val="007D0533"/>
    <w:rsid w:val="007D13C8"/>
    <w:rsid w:val="007D16D0"/>
    <w:rsid w:val="007F0B66"/>
    <w:rsid w:val="007F1A22"/>
    <w:rsid w:val="007F34E4"/>
    <w:rsid w:val="007F4451"/>
    <w:rsid w:val="007F5E52"/>
    <w:rsid w:val="008020F2"/>
    <w:rsid w:val="008042AC"/>
    <w:rsid w:val="00810E90"/>
    <w:rsid w:val="00811304"/>
    <w:rsid w:val="00814C4A"/>
    <w:rsid w:val="008221AA"/>
    <w:rsid w:val="0083094D"/>
    <w:rsid w:val="00834E7F"/>
    <w:rsid w:val="008355B9"/>
    <w:rsid w:val="0086405F"/>
    <w:rsid w:val="00872507"/>
    <w:rsid w:val="0089270B"/>
    <w:rsid w:val="008A1368"/>
    <w:rsid w:val="008A2C17"/>
    <w:rsid w:val="008B1D8B"/>
    <w:rsid w:val="008B7932"/>
    <w:rsid w:val="008C286F"/>
    <w:rsid w:val="008C411E"/>
    <w:rsid w:val="008C4870"/>
    <w:rsid w:val="008D04AE"/>
    <w:rsid w:val="008D5856"/>
    <w:rsid w:val="008E3DC3"/>
    <w:rsid w:val="008F2213"/>
    <w:rsid w:val="008F6790"/>
    <w:rsid w:val="008F7B6F"/>
    <w:rsid w:val="00900106"/>
    <w:rsid w:val="00900817"/>
    <w:rsid w:val="00932239"/>
    <w:rsid w:val="00936189"/>
    <w:rsid w:val="00943614"/>
    <w:rsid w:val="00943BF1"/>
    <w:rsid w:val="0094695B"/>
    <w:rsid w:val="00950DE6"/>
    <w:rsid w:val="00951014"/>
    <w:rsid w:val="00965B4D"/>
    <w:rsid w:val="009677C0"/>
    <w:rsid w:val="00973F3E"/>
    <w:rsid w:val="009818FF"/>
    <w:rsid w:val="00981E35"/>
    <w:rsid w:val="009A3B03"/>
    <w:rsid w:val="009A43AA"/>
    <w:rsid w:val="009C374B"/>
    <w:rsid w:val="009D0661"/>
    <w:rsid w:val="009D5ADB"/>
    <w:rsid w:val="009E3686"/>
    <w:rsid w:val="009E5876"/>
    <w:rsid w:val="009E7610"/>
    <w:rsid w:val="009F32C2"/>
    <w:rsid w:val="009F72A5"/>
    <w:rsid w:val="00A1071B"/>
    <w:rsid w:val="00A160E3"/>
    <w:rsid w:val="00A221E6"/>
    <w:rsid w:val="00A32B2A"/>
    <w:rsid w:val="00A33017"/>
    <w:rsid w:val="00A41E18"/>
    <w:rsid w:val="00A645BB"/>
    <w:rsid w:val="00A64C33"/>
    <w:rsid w:val="00A77611"/>
    <w:rsid w:val="00A875F2"/>
    <w:rsid w:val="00A91DCF"/>
    <w:rsid w:val="00AA49C2"/>
    <w:rsid w:val="00AC6122"/>
    <w:rsid w:val="00AC6927"/>
    <w:rsid w:val="00AD1A96"/>
    <w:rsid w:val="00AD5667"/>
    <w:rsid w:val="00AD586F"/>
    <w:rsid w:val="00AD67C5"/>
    <w:rsid w:val="00AE7C77"/>
    <w:rsid w:val="00AF0428"/>
    <w:rsid w:val="00AF67B4"/>
    <w:rsid w:val="00AF6E46"/>
    <w:rsid w:val="00B05533"/>
    <w:rsid w:val="00B21EB0"/>
    <w:rsid w:val="00B25FC7"/>
    <w:rsid w:val="00B37DD2"/>
    <w:rsid w:val="00B40DBF"/>
    <w:rsid w:val="00B44F66"/>
    <w:rsid w:val="00B511C7"/>
    <w:rsid w:val="00B63079"/>
    <w:rsid w:val="00B72C84"/>
    <w:rsid w:val="00B927BA"/>
    <w:rsid w:val="00B948C8"/>
    <w:rsid w:val="00B97090"/>
    <w:rsid w:val="00BA5E8C"/>
    <w:rsid w:val="00BB1272"/>
    <w:rsid w:val="00BB1309"/>
    <w:rsid w:val="00BB2D2F"/>
    <w:rsid w:val="00BB48AD"/>
    <w:rsid w:val="00BB6057"/>
    <w:rsid w:val="00BD44E6"/>
    <w:rsid w:val="00BF5636"/>
    <w:rsid w:val="00BF6D64"/>
    <w:rsid w:val="00C11F5C"/>
    <w:rsid w:val="00C31C5C"/>
    <w:rsid w:val="00C43528"/>
    <w:rsid w:val="00C54834"/>
    <w:rsid w:val="00C560C6"/>
    <w:rsid w:val="00C606B5"/>
    <w:rsid w:val="00C62A10"/>
    <w:rsid w:val="00C668AB"/>
    <w:rsid w:val="00C702BB"/>
    <w:rsid w:val="00C72786"/>
    <w:rsid w:val="00C73259"/>
    <w:rsid w:val="00C833F4"/>
    <w:rsid w:val="00C87A42"/>
    <w:rsid w:val="00C87B9E"/>
    <w:rsid w:val="00C90D80"/>
    <w:rsid w:val="00C91945"/>
    <w:rsid w:val="00C94D86"/>
    <w:rsid w:val="00CA0780"/>
    <w:rsid w:val="00CA358C"/>
    <w:rsid w:val="00CB6012"/>
    <w:rsid w:val="00CB685C"/>
    <w:rsid w:val="00CC0CA6"/>
    <w:rsid w:val="00CE29D6"/>
    <w:rsid w:val="00CE665A"/>
    <w:rsid w:val="00D061A5"/>
    <w:rsid w:val="00D122B9"/>
    <w:rsid w:val="00D1497A"/>
    <w:rsid w:val="00D16B80"/>
    <w:rsid w:val="00D27EDC"/>
    <w:rsid w:val="00D35B54"/>
    <w:rsid w:val="00D46608"/>
    <w:rsid w:val="00D50965"/>
    <w:rsid w:val="00D53838"/>
    <w:rsid w:val="00D9395D"/>
    <w:rsid w:val="00DA0050"/>
    <w:rsid w:val="00DA30BA"/>
    <w:rsid w:val="00DB12C8"/>
    <w:rsid w:val="00DB6973"/>
    <w:rsid w:val="00DC1DE8"/>
    <w:rsid w:val="00DC6C55"/>
    <w:rsid w:val="00DC7AD8"/>
    <w:rsid w:val="00DD33AA"/>
    <w:rsid w:val="00DD5471"/>
    <w:rsid w:val="00DD7F14"/>
    <w:rsid w:val="00DE22EB"/>
    <w:rsid w:val="00DE7AFC"/>
    <w:rsid w:val="00DF617C"/>
    <w:rsid w:val="00DF6BDA"/>
    <w:rsid w:val="00E03494"/>
    <w:rsid w:val="00E03633"/>
    <w:rsid w:val="00E03F6C"/>
    <w:rsid w:val="00E21C85"/>
    <w:rsid w:val="00E26AC1"/>
    <w:rsid w:val="00E40BFF"/>
    <w:rsid w:val="00E45D3F"/>
    <w:rsid w:val="00E50181"/>
    <w:rsid w:val="00E50203"/>
    <w:rsid w:val="00E50DC8"/>
    <w:rsid w:val="00E65A6D"/>
    <w:rsid w:val="00E71F4A"/>
    <w:rsid w:val="00E7457D"/>
    <w:rsid w:val="00E7744C"/>
    <w:rsid w:val="00E8083B"/>
    <w:rsid w:val="00E9434D"/>
    <w:rsid w:val="00EB0690"/>
    <w:rsid w:val="00EB4070"/>
    <w:rsid w:val="00EB4B3A"/>
    <w:rsid w:val="00EC3C96"/>
    <w:rsid w:val="00EC6748"/>
    <w:rsid w:val="00ED4749"/>
    <w:rsid w:val="00ED5EA0"/>
    <w:rsid w:val="00EE748E"/>
    <w:rsid w:val="00EF605D"/>
    <w:rsid w:val="00EF711C"/>
    <w:rsid w:val="00F00F9C"/>
    <w:rsid w:val="00F06193"/>
    <w:rsid w:val="00F111E9"/>
    <w:rsid w:val="00F232CA"/>
    <w:rsid w:val="00F24143"/>
    <w:rsid w:val="00F25B15"/>
    <w:rsid w:val="00F25FD2"/>
    <w:rsid w:val="00F3237E"/>
    <w:rsid w:val="00F33863"/>
    <w:rsid w:val="00F467A5"/>
    <w:rsid w:val="00F80D44"/>
    <w:rsid w:val="00F82F5D"/>
    <w:rsid w:val="00F86431"/>
    <w:rsid w:val="00F8791D"/>
    <w:rsid w:val="00F94C96"/>
    <w:rsid w:val="00FA73EF"/>
    <w:rsid w:val="00FC0327"/>
    <w:rsid w:val="00FC0E69"/>
    <w:rsid w:val="00FC20EC"/>
    <w:rsid w:val="00FE1947"/>
    <w:rsid w:val="00FE3186"/>
    <w:rsid w:val="00FE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E14D1"/>
  <w14:defaultImageDpi w14:val="32767"/>
  <w15:chartTrackingRefBased/>
  <w15:docId w15:val="{8C7D31E5-D691-FD4A-8A35-A3BD0AB3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4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64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ootnote number,f1"/>
    <w:uiPriority w:val="99"/>
    <w:qFormat/>
    <w:rsid w:val="00515527"/>
    <w:rPr>
      <w:rFonts w:ascii="Times New Roman" w:hAnsi="Times New Roman"/>
      <w:vertAlign w:val="superscript"/>
    </w:rPr>
  </w:style>
  <w:style w:type="paragraph" w:styleId="ListParagraph">
    <w:name w:val="List Paragraph"/>
    <w:basedOn w:val="Normal"/>
    <w:uiPriority w:val="34"/>
    <w:qFormat/>
    <w:rsid w:val="00CE665A"/>
    <w:pPr>
      <w:ind w:left="720"/>
      <w:contextualSpacing/>
    </w:pPr>
  </w:style>
  <w:style w:type="character" w:customStyle="1" w:styleId="Heading1Char">
    <w:name w:val="Heading 1 Char"/>
    <w:basedOn w:val="DefaultParagraphFont"/>
    <w:link w:val="Heading1"/>
    <w:uiPriority w:val="9"/>
    <w:rsid w:val="00F8643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6431"/>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F86431"/>
  </w:style>
  <w:style w:type="paragraph" w:styleId="FootnoteText">
    <w:name w:val="footnote text"/>
    <w:aliases w:val="Schriftart: 9 pt,Schriftart: 10 pt,Schriftart: 8 pt,WB-Fußnotentext,fn,Footnotes,Footnote ak,FoodNote,ft,Footnote,Footnote Text Char1 Char Char,Footnote Text Char1 Char,Reference,Fußnote,f"/>
    <w:basedOn w:val="Normal"/>
    <w:link w:val="FootnoteTextChar"/>
    <w:uiPriority w:val="99"/>
    <w:qFormat/>
    <w:rsid w:val="00F86431"/>
    <w:pPr>
      <w:widowControl w:val="0"/>
      <w:suppressLineNumbers/>
      <w:suppressAutoHyphens/>
      <w:ind w:left="283" w:hanging="283"/>
    </w:pPr>
    <w:rPr>
      <w:rFonts w:ascii="Times New Roman" w:eastAsia="Times New Roman" w:hAnsi="Times New Roman" w:cs="Times New Roman"/>
      <w:sz w:val="20"/>
      <w:szCs w:val="20"/>
    </w:rPr>
  </w:style>
  <w:style w:type="character" w:customStyle="1" w:styleId="FootnoteTextChar">
    <w:name w:val="Footnote Text Char"/>
    <w:aliases w:val="Schriftart: 9 pt Char,Schriftart: 10 pt Char,Schriftart: 8 pt Char,WB-Fußnotentext Char,fn Char,Footnotes Char,Footnote ak Char,FoodNote Char,ft Char,Footnote Char,Footnote Text Char1 Char Char Char,Footnote Text Char1 Char Char1"/>
    <w:basedOn w:val="DefaultParagraphFont"/>
    <w:link w:val="FootnoteText"/>
    <w:uiPriority w:val="99"/>
    <w:rsid w:val="00F8643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86431"/>
    <w:rPr>
      <w:sz w:val="18"/>
      <w:szCs w:val="18"/>
    </w:rPr>
  </w:style>
  <w:style w:type="paragraph" w:styleId="CommentText">
    <w:name w:val="annotation text"/>
    <w:basedOn w:val="Normal"/>
    <w:link w:val="CommentTextChar"/>
    <w:uiPriority w:val="99"/>
    <w:unhideWhenUsed/>
    <w:rsid w:val="00F86431"/>
    <w:rPr>
      <w:sz w:val="20"/>
      <w:szCs w:val="20"/>
    </w:rPr>
  </w:style>
  <w:style w:type="character" w:customStyle="1" w:styleId="CommentTextChar">
    <w:name w:val="Comment Text Char"/>
    <w:basedOn w:val="DefaultParagraphFont"/>
    <w:link w:val="CommentText"/>
    <w:uiPriority w:val="99"/>
    <w:rsid w:val="00F86431"/>
    <w:rPr>
      <w:sz w:val="20"/>
      <w:szCs w:val="20"/>
    </w:rPr>
  </w:style>
  <w:style w:type="paragraph" w:styleId="BalloonText">
    <w:name w:val="Balloon Text"/>
    <w:basedOn w:val="Normal"/>
    <w:link w:val="BalloonTextChar"/>
    <w:uiPriority w:val="99"/>
    <w:semiHidden/>
    <w:unhideWhenUsed/>
    <w:rsid w:val="00F864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431"/>
    <w:rPr>
      <w:rFonts w:ascii="Times New Roman" w:hAnsi="Times New Roman" w:cs="Times New Roman"/>
      <w:sz w:val="18"/>
      <w:szCs w:val="18"/>
    </w:rPr>
  </w:style>
  <w:style w:type="paragraph" w:styleId="Footer">
    <w:name w:val="footer"/>
    <w:basedOn w:val="Normal"/>
    <w:link w:val="FooterChar"/>
    <w:uiPriority w:val="99"/>
    <w:unhideWhenUsed/>
    <w:rsid w:val="000F31CD"/>
    <w:pPr>
      <w:tabs>
        <w:tab w:val="center" w:pos="4680"/>
        <w:tab w:val="right" w:pos="9360"/>
      </w:tabs>
    </w:pPr>
  </w:style>
  <w:style w:type="character" w:customStyle="1" w:styleId="FooterChar">
    <w:name w:val="Footer Char"/>
    <w:basedOn w:val="DefaultParagraphFont"/>
    <w:link w:val="Footer"/>
    <w:uiPriority w:val="99"/>
    <w:rsid w:val="000F31CD"/>
  </w:style>
  <w:style w:type="character" w:styleId="PageNumber">
    <w:name w:val="page number"/>
    <w:basedOn w:val="DefaultParagraphFont"/>
    <w:uiPriority w:val="99"/>
    <w:semiHidden/>
    <w:unhideWhenUsed/>
    <w:rsid w:val="000F31CD"/>
  </w:style>
  <w:style w:type="paragraph" w:styleId="Header">
    <w:name w:val="header"/>
    <w:basedOn w:val="Normal"/>
    <w:link w:val="HeaderChar"/>
    <w:uiPriority w:val="99"/>
    <w:unhideWhenUsed/>
    <w:rsid w:val="000F31CD"/>
    <w:pPr>
      <w:tabs>
        <w:tab w:val="center" w:pos="4680"/>
        <w:tab w:val="right" w:pos="9360"/>
      </w:tabs>
    </w:pPr>
  </w:style>
  <w:style w:type="character" w:customStyle="1" w:styleId="HeaderChar">
    <w:name w:val="Header Char"/>
    <w:basedOn w:val="DefaultParagraphFont"/>
    <w:link w:val="Header"/>
    <w:uiPriority w:val="99"/>
    <w:rsid w:val="000F31CD"/>
  </w:style>
  <w:style w:type="paragraph" w:styleId="NormalWeb">
    <w:name w:val="Normal (Web)"/>
    <w:basedOn w:val="Normal"/>
    <w:uiPriority w:val="99"/>
    <w:unhideWhenUsed/>
    <w:rsid w:val="00C43528"/>
    <w:pPr>
      <w:spacing w:before="100" w:beforeAutospacing="1" w:after="100" w:afterAutospacing="1"/>
    </w:pPr>
    <w:rPr>
      <w:rFonts w:ascii="Times" w:eastAsiaTheme="minorEastAsia" w:hAns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B390E"/>
    <w:rPr>
      <w:b/>
      <w:bCs/>
    </w:rPr>
  </w:style>
  <w:style w:type="character" w:customStyle="1" w:styleId="CommentSubjectChar">
    <w:name w:val="Comment Subject Char"/>
    <w:basedOn w:val="CommentTextChar"/>
    <w:link w:val="CommentSubject"/>
    <w:uiPriority w:val="99"/>
    <w:semiHidden/>
    <w:rsid w:val="001B390E"/>
    <w:rPr>
      <w:b/>
      <w:bCs/>
      <w:sz w:val="20"/>
      <w:szCs w:val="20"/>
    </w:rPr>
  </w:style>
  <w:style w:type="character" w:styleId="Hyperlink">
    <w:name w:val="Hyperlink"/>
    <w:basedOn w:val="DefaultParagraphFont"/>
    <w:uiPriority w:val="99"/>
    <w:unhideWhenUsed/>
    <w:rsid w:val="00252572"/>
    <w:rPr>
      <w:color w:val="0563C1" w:themeColor="hyperlink"/>
      <w:u w:val="single"/>
    </w:rPr>
  </w:style>
  <w:style w:type="character" w:styleId="UnresolvedMention">
    <w:name w:val="Unresolved Mention"/>
    <w:basedOn w:val="DefaultParagraphFont"/>
    <w:uiPriority w:val="99"/>
    <w:rsid w:val="00252572"/>
    <w:rPr>
      <w:color w:val="605E5C"/>
      <w:shd w:val="clear" w:color="auto" w:fill="E1DFDD"/>
    </w:rPr>
  </w:style>
  <w:style w:type="character" w:styleId="FollowedHyperlink">
    <w:name w:val="FollowedHyperlink"/>
    <w:basedOn w:val="DefaultParagraphFont"/>
    <w:uiPriority w:val="99"/>
    <w:semiHidden/>
    <w:unhideWhenUsed/>
    <w:rsid w:val="00F232CA"/>
    <w:rPr>
      <w:color w:val="954F72" w:themeColor="followedHyperlink"/>
      <w:u w:val="single"/>
    </w:rPr>
  </w:style>
  <w:style w:type="character" w:customStyle="1" w:styleId="apple-converted-space">
    <w:name w:val="apple-converted-space"/>
    <w:basedOn w:val="DefaultParagraphFont"/>
    <w:rsid w:val="00323719"/>
  </w:style>
  <w:style w:type="paragraph" w:styleId="EndnoteText">
    <w:name w:val="endnote text"/>
    <w:basedOn w:val="Normal"/>
    <w:link w:val="EndnoteTextChar"/>
    <w:uiPriority w:val="99"/>
    <w:semiHidden/>
    <w:unhideWhenUsed/>
    <w:rsid w:val="0068737B"/>
    <w:rPr>
      <w:sz w:val="20"/>
      <w:szCs w:val="20"/>
    </w:rPr>
  </w:style>
  <w:style w:type="character" w:customStyle="1" w:styleId="EndnoteTextChar">
    <w:name w:val="Endnote Text Char"/>
    <w:basedOn w:val="DefaultParagraphFont"/>
    <w:link w:val="EndnoteText"/>
    <w:uiPriority w:val="99"/>
    <w:semiHidden/>
    <w:rsid w:val="0068737B"/>
    <w:rPr>
      <w:sz w:val="20"/>
      <w:szCs w:val="20"/>
    </w:rPr>
  </w:style>
  <w:style w:type="character" w:styleId="EndnoteReference">
    <w:name w:val="endnote reference"/>
    <w:basedOn w:val="DefaultParagraphFont"/>
    <w:uiPriority w:val="99"/>
    <w:semiHidden/>
    <w:unhideWhenUsed/>
    <w:rsid w:val="0068737B"/>
    <w:rPr>
      <w:vertAlign w:val="superscript"/>
    </w:rPr>
  </w:style>
  <w:style w:type="paragraph" w:styleId="Caption">
    <w:name w:val="caption"/>
    <w:basedOn w:val="Normal"/>
    <w:next w:val="Normal"/>
    <w:uiPriority w:val="35"/>
    <w:unhideWhenUsed/>
    <w:qFormat/>
    <w:rsid w:val="00EF711C"/>
    <w:pPr>
      <w:spacing w:after="200"/>
    </w:pPr>
    <w:rPr>
      <w:i/>
      <w:iCs/>
      <w:color w:val="44546A" w:themeColor="text2"/>
      <w:sz w:val="18"/>
      <w:szCs w:val="18"/>
    </w:rPr>
  </w:style>
  <w:style w:type="paragraph" w:styleId="Revision">
    <w:name w:val="Revision"/>
    <w:hidden/>
    <w:uiPriority w:val="99"/>
    <w:semiHidden/>
    <w:rsid w:val="004B6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72386">
      <w:bodyDiv w:val="1"/>
      <w:marLeft w:val="0"/>
      <w:marRight w:val="0"/>
      <w:marTop w:val="0"/>
      <w:marBottom w:val="0"/>
      <w:divBdr>
        <w:top w:val="none" w:sz="0" w:space="0" w:color="auto"/>
        <w:left w:val="none" w:sz="0" w:space="0" w:color="auto"/>
        <w:bottom w:val="none" w:sz="0" w:space="0" w:color="auto"/>
        <w:right w:val="none" w:sz="0" w:space="0" w:color="auto"/>
      </w:divBdr>
      <w:divsChild>
        <w:div w:id="11498098">
          <w:marLeft w:val="0"/>
          <w:marRight w:val="0"/>
          <w:marTop w:val="0"/>
          <w:marBottom w:val="0"/>
          <w:divBdr>
            <w:top w:val="none" w:sz="0" w:space="0" w:color="auto"/>
            <w:left w:val="none" w:sz="0" w:space="0" w:color="auto"/>
            <w:bottom w:val="none" w:sz="0" w:space="0" w:color="auto"/>
            <w:right w:val="none" w:sz="0" w:space="0" w:color="auto"/>
          </w:divBdr>
          <w:divsChild>
            <w:div w:id="2089500064">
              <w:marLeft w:val="0"/>
              <w:marRight w:val="0"/>
              <w:marTop w:val="0"/>
              <w:marBottom w:val="0"/>
              <w:divBdr>
                <w:top w:val="none" w:sz="0" w:space="0" w:color="auto"/>
                <w:left w:val="none" w:sz="0" w:space="0" w:color="auto"/>
                <w:bottom w:val="none" w:sz="0" w:space="0" w:color="auto"/>
                <w:right w:val="none" w:sz="0" w:space="0" w:color="auto"/>
              </w:divBdr>
              <w:divsChild>
                <w:div w:id="1640526946">
                  <w:marLeft w:val="0"/>
                  <w:marRight w:val="0"/>
                  <w:marTop w:val="0"/>
                  <w:marBottom w:val="0"/>
                  <w:divBdr>
                    <w:top w:val="none" w:sz="0" w:space="0" w:color="auto"/>
                    <w:left w:val="none" w:sz="0" w:space="0" w:color="auto"/>
                    <w:bottom w:val="none" w:sz="0" w:space="0" w:color="auto"/>
                    <w:right w:val="none" w:sz="0" w:space="0" w:color="auto"/>
                  </w:divBdr>
                </w:div>
              </w:divsChild>
            </w:div>
            <w:div w:id="1422527175">
              <w:marLeft w:val="0"/>
              <w:marRight w:val="0"/>
              <w:marTop w:val="0"/>
              <w:marBottom w:val="0"/>
              <w:divBdr>
                <w:top w:val="none" w:sz="0" w:space="0" w:color="auto"/>
                <w:left w:val="none" w:sz="0" w:space="0" w:color="auto"/>
                <w:bottom w:val="none" w:sz="0" w:space="0" w:color="auto"/>
                <w:right w:val="none" w:sz="0" w:space="0" w:color="auto"/>
              </w:divBdr>
              <w:divsChild>
                <w:div w:id="9630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0073">
          <w:marLeft w:val="0"/>
          <w:marRight w:val="0"/>
          <w:marTop w:val="0"/>
          <w:marBottom w:val="0"/>
          <w:divBdr>
            <w:top w:val="none" w:sz="0" w:space="0" w:color="auto"/>
            <w:left w:val="none" w:sz="0" w:space="0" w:color="auto"/>
            <w:bottom w:val="none" w:sz="0" w:space="0" w:color="auto"/>
            <w:right w:val="none" w:sz="0" w:space="0" w:color="auto"/>
          </w:divBdr>
          <w:divsChild>
            <w:div w:id="1526868439">
              <w:marLeft w:val="0"/>
              <w:marRight w:val="0"/>
              <w:marTop w:val="0"/>
              <w:marBottom w:val="0"/>
              <w:divBdr>
                <w:top w:val="none" w:sz="0" w:space="0" w:color="auto"/>
                <w:left w:val="none" w:sz="0" w:space="0" w:color="auto"/>
                <w:bottom w:val="none" w:sz="0" w:space="0" w:color="auto"/>
                <w:right w:val="none" w:sz="0" w:space="0" w:color="auto"/>
              </w:divBdr>
              <w:divsChild>
                <w:div w:id="3999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7853">
      <w:bodyDiv w:val="1"/>
      <w:marLeft w:val="0"/>
      <w:marRight w:val="0"/>
      <w:marTop w:val="0"/>
      <w:marBottom w:val="0"/>
      <w:divBdr>
        <w:top w:val="none" w:sz="0" w:space="0" w:color="auto"/>
        <w:left w:val="none" w:sz="0" w:space="0" w:color="auto"/>
        <w:bottom w:val="none" w:sz="0" w:space="0" w:color="auto"/>
        <w:right w:val="none" w:sz="0" w:space="0" w:color="auto"/>
      </w:divBdr>
    </w:div>
    <w:div w:id="487599093">
      <w:bodyDiv w:val="1"/>
      <w:marLeft w:val="0"/>
      <w:marRight w:val="0"/>
      <w:marTop w:val="0"/>
      <w:marBottom w:val="0"/>
      <w:divBdr>
        <w:top w:val="none" w:sz="0" w:space="0" w:color="auto"/>
        <w:left w:val="none" w:sz="0" w:space="0" w:color="auto"/>
        <w:bottom w:val="none" w:sz="0" w:space="0" w:color="auto"/>
        <w:right w:val="none" w:sz="0" w:space="0" w:color="auto"/>
      </w:divBdr>
      <w:divsChild>
        <w:div w:id="1463304798">
          <w:marLeft w:val="0"/>
          <w:marRight w:val="0"/>
          <w:marTop w:val="0"/>
          <w:marBottom w:val="0"/>
          <w:divBdr>
            <w:top w:val="none" w:sz="0" w:space="0" w:color="auto"/>
            <w:left w:val="none" w:sz="0" w:space="0" w:color="auto"/>
            <w:bottom w:val="none" w:sz="0" w:space="0" w:color="auto"/>
            <w:right w:val="none" w:sz="0" w:space="0" w:color="auto"/>
          </w:divBdr>
          <w:divsChild>
            <w:div w:id="1881504352">
              <w:marLeft w:val="0"/>
              <w:marRight w:val="0"/>
              <w:marTop w:val="0"/>
              <w:marBottom w:val="0"/>
              <w:divBdr>
                <w:top w:val="none" w:sz="0" w:space="0" w:color="auto"/>
                <w:left w:val="none" w:sz="0" w:space="0" w:color="auto"/>
                <w:bottom w:val="none" w:sz="0" w:space="0" w:color="auto"/>
                <w:right w:val="none" w:sz="0" w:space="0" w:color="auto"/>
              </w:divBdr>
              <w:divsChild>
                <w:div w:id="69869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62509">
      <w:bodyDiv w:val="1"/>
      <w:marLeft w:val="0"/>
      <w:marRight w:val="0"/>
      <w:marTop w:val="0"/>
      <w:marBottom w:val="0"/>
      <w:divBdr>
        <w:top w:val="none" w:sz="0" w:space="0" w:color="auto"/>
        <w:left w:val="none" w:sz="0" w:space="0" w:color="auto"/>
        <w:bottom w:val="none" w:sz="0" w:space="0" w:color="auto"/>
        <w:right w:val="none" w:sz="0" w:space="0" w:color="auto"/>
      </w:divBdr>
    </w:div>
    <w:div w:id="772480648">
      <w:bodyDiv w:val="1"/>
      <w:marLeft w:val="0"/>
      <w:marRight w:val="0"/>
      <w:marTop w:val="0"/>
      <w:marBottom w:val="0"/>
      <w:divBdr>
        <w:top w:val="none" w:sz="0" w:space="0" w:color="auto"/>
        <w:left w:val="none" w:sz="0" w:space="0" w:color="auto"/>
        <w:bottom w:val="none" w:sz="0" w:space="0" w:color="auto"/>
        <w:right w:val="none" w:sz="0" w:space="0" w:color="auto"/>
      </w:divBdr>
      <w:divsChild>
        <w:div w:id="419064937">
          <w:marLeft w:val="0"/>
          <w:marRight w:val="0"/>
          <w:marTop w:val="0"/>
          <w:marBottom w:val="0"/>
          <w:divBdr>
            <w:top w:val="none" w:sz="0" w:space="0" w:color="auto"/>
            <w:left w:val="none" w:sz="0" w:space="0" w:color="auto"/>
            <w:bottom w:val="none" w:sz="0" w:space="0" w:color="auto"/>
            <w:right w:val="none" w:sz="0" w:space="0" w:color="auto"/>
          </w:divBdr>
          <w:divsChild>
            <w:div w:id="572930723">
              <w:marLeft w:val="0"/>
              <w:marRight w:val="0"/>
              <w:marTop w:val="0"/>
              <w:marBottom w:val="0"/>
              <w:divBdr>
                <w:top w:val="none" w:sz="0" w:space="0" w:color="auto"/>
                <w:left w:val="none" w:sz="0" w:space="0" w:color="auto"/>
                <w:bottom w:val="none" w:sz="0" w:space="0" w:color="auto"/>
                <w:right w:val="none" w:sz="0" w:space="0" w:color="auto"/>
              </w:divBdr>
              <w:divsChild>
                <w:div w:id="20397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45620">
      <w:bodyDiv w:val="1"/>
      <w:marLeft w:val="0"/>
      <w:marRight w:val="0"/>
      <w:marTop w:val="0"/>
      <w:marBottom w:val="0"/>
      <w:divBdr>
        <w:top w:val="none" w:sz="0" w:space="0" w:color="auto"/>
        <w:left w:val="none" w:sz="0" w:space="0" w:color="auto"/>
        <w:bottom w:val="none" w:sz="0" w:space="0" w:color="auto"/>
        <w:right w:val="none" w:sz="0" w:space="0" w:color="auto"/>
      </w:divBdr>
      <w:divsChild>
        <w:div w:id="62259875">
          <w:marLeft w:val="0"/>
          <w:marRight w:val="0"/>
          <w:marTop w:val="0"/>
          <w:marBottom w:val="0"/>
          <w:divBdr>
            <w:top w:val="none" w:sz="0" w:space="0" w:color="auto"/>
            <w:left w:val="none" w:sz="0" w:space="0" w:color="auto"/>
            <w:bottom w:val="none" w:sz="0" w:space="0" w:color="auto"/>
            <w:right w:val="none" w:sz="0" w:space="0" w:color="auto"/>
          </w:divBdr>
          <w:divsChild>
            <w:div w:id="543054654">
              <w:marLeft w:val="0"/>
              <w:marRight w:val="0"/>
              <w:marTop w:val="0"/>
              <w:marBottom w:val="0"/>
              <w:divBdr>
                <w:top w:val="none" w:sz="0" w:space="0" w:color="auto"/>
                <w:left w:val="none" w:sz="0" w:space="0" w:color="auto"/>
                <w:bottom w:val="none" w:sz="0" w:space="0" w:color="auto"/>
                <w:right w:val="none" w:sz="0" w:space="0" w:color="auto"/>
              </w:divBdr>
              <w:divsChild>
                <w:div w:id="7039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8537">
      <w:bodyDiv w:val="1"/>
      <w:marLeft w:val="0"/>
      <w:marRight w:val="0"/>
      <w:marTop w:val="0"/>
      <w:marBottom w:val="0"/>
      <w:divBdr>
        <w:top w:val="none" w:sz="0" w:space="0" w:color="auto"/>
        <w:left w:val="none" w:sz="0" w:space="0" w:color="auto"/>
        <w:bottom w:val="none" w:sz="0" w:space="0" w:color="auto"/>
        <w:right w:val="none" w:sz="0" w:space="0" w:color="auto"/>
      </w:divBdr>
    </w:div>
    <w:div w:id="1211066828">
      <w:bodyDiv w:val="1"/>
      <w:marLeft w:val="0"/>
      <w:marRight w:val="0"/>
      <w:marTop w:val="0"/>
      <w:marBottom w:val="0"/>
      <w:divBdr>
        <w:top w:val="none" w:sz="0" w:space="0" w:color="auto"/>
        <w:left w:val="none" w:sz="0" w:space="0" w:color="auto"/>
        <w:bottom w:val="none" w:sz="0" w:space="0" w:color="auto"/>
        <w:right w:val="none" w:sz="0" w:space="0" w:color="auto"/>
      </w:divBdr>
    </w:div>
    <w:div w:id="1372994466">
      <w:bodyDiv w:val="1"/>
      <w:marLeft w:val="0"/>
      <w:marRight w:val="0"/>
      <w:marTop w:val="0"/>
      <w:marBottom w:val="0"/>
      <w:divBdr>
        <w:top w:val="none" w:sz="0" w:space="0" w:color="auto"/>
        <w:left w:val="none" w:sz="0" w:space="0" w:color="auto"/>
        <w:bottom w:val="none" w:sz="0" w:space="0" w:color="auto"/>
        <w:right w:val="none" w:sz="0" w:space="0" w:color="auto"/>
      </w:divBdr>
    </w:div>
    <w:div w:id="1434521427">
      <w:bodyDiv w:val="1"/>
      <w:marLeft w:val="0"/>
      <w:marRight w:val="0"/>
      <w:marTop w:val="0"/>
      <w:marBottom w:val="0"/>
      <w:divBdr>
        <w:top w:val="none" w:sz="0" w:space="0" w:color="auto"/>
        <w:left w:val="none" w:sz="0" w:space="0" w:color="auto"/>
        <w:bottom w:val="none" w:sz="0" w:space="0" w:color="auto"/>
        <w:right w:val="none" w:sz="0" w:space="0" w:color="auto"/>
      </w:divBdr>
    </w:div>
    <w:div w:id="1580794244">
      <w:bodyDiv w:val="1"/>
      <w:marLeft w:val="0"/>
      <w:marRight w:val="0"/>
      <w:marTop w:val="0"/>
      <w:marBottom w:val="0"/>
      <w:divBdr>
        <w:top w:val="none" w:sz="0" w:space="0" w:color="auto"/>
        <w:left w:val="none" w:sz="0" w:space="0" w:color="auto"/>
        <w:bottom w:val="none" w:sz="0" w:space="0" w:color="auto"/>
        <w:right w:val="none" w:sz="0" w:space="0" w:color="auto"/>
      </w:divBdr>
    </w:div>
    <w:div w:id="1602032785">
      <w:bodyDiv w:val="1"/>
      <w:marLeft w:val="0"/>
      <w:marRight w:val="0"/>
      <w:marTop w:val="0"/>
      <w:marBottom w:val="0"/>
      <w:divBdr>
        <w:top w:val="none" w:sz="0" w:space="0" w:color="auto"/>
        <w:left w:val="none" w:sz="0" w:space="0" w:color="auto"/>
        <w:bottom w:val="none" w:sz="0" w:space="0" w:color="auto"/>
        <w:right w:val="none" w:sz="0" w:space="0" w:color="auto"/>
      </w:divBdr>
    </w:div>
    <w:div w:id="1631937354">
      <w:bodyDiv w:val="1"/>
      <w:marLeft w:val="0"/>
      <w:marRight w:val="0"/>
      <w:marTop w:val="0"/>
      <w:marBottom w:val="0"/>
      <w:divBdr>
        <w:top w:val="none" w:sz="0" w:space="0" w:color="auto"/>
        <w:left w:val="none" w:sz="0" w:space="0" w:color="auto"/>
        <w:bottom w:val="none" w:sz="0" w:space="0" w:color="auto"/>
        <w:right w:val="none" w:sz="0" w:space="0" w:color="auto"/>
      </w:divBdr>
    </w:div>
    <w:div w:id="1656571976">
      <w:bodyDiv w:val="1"/>
      <w:marLeft w:val="0"/>
      <w:marRight w:val="0"/>
      <w:marTop w:val="0"/>
      <w:marBottom w:val="0"/>
      <w:divBdr>
        <w:top w:val="none" w:sz="0" w:space="0" w:color="auto"/>
        <w:left w:val="none" w:sz="0" w:space="0" w:color="auto"/>
        <w:bottom w:val="none" w:sz="0" w:space="0" w:color="auto"/>
        <w:right w:val="none" w:sz="0" w:space="0" w:color="auto"/>
      </w:divBdr>
    </w:div>
    <w:div w:id="1674145977">
      <w:bodyDiv w:val="1"/>
      <w:marLeft w:val="0"/>
      <w:marRight w:val="0"/>
      <w:marTop w:val="0"/>
      <w:marBottom w:val="0"/>
      <w:divBdr>
        <w:top w:val="none" w:sz="0" w:space="0" w:color="auto"/>
        <w:left w:val="none" w:sz="0" w:space="0" w:color="auto"/>
        <w:bottom w:val="none" w:sz="0" w:space="0" w:color="auto"/>
        <w:right w:val="none" w:sz="0" w:space="0" w:color="auto"/>
      </w:divBdr>
    </w:div>
    <w:div w:id="1726181225">
      <w:bodyDiv w:val="1"/>
      <w:marLeft w:val="0"/>
      <w:marRight w:val="0"/>
      <w:marTop w:val="0"/>
      <w:marBottom w:val="0"/>
      <w:divBdr>
        <w:top w:val="none" w:sz="0" w:space="0" w:color="auto"/>
        <w:left w:val="none" w:sz="0" w:space="0" w:color="auto"/>
        <w:bottom w:val="none" w:sz="0" w:space="0" w:color="auto"/>
        <w:right w:val="none" w:sz="0" w:space="0" w:color="auto"/>
      </w:divBdr>
      <w:divsChild>
        <w:div w:id="1143541990">
          <w:marLeft w:val="0"/>
          <w:marRight w:val="0"/>
          <w:marTop w:val="0"/>
          <w:marBottom w:val="0"/>
          <w:divBdr>
            <w:top w:val="none" w:sz="0" w:space="0" w:color="auto"/>
            <w:left w:val="none" w:sz="0" w:space="0" w:color="auto"/>
            <w:bottom w:val="none" w:sz="0" w:space="0" w:color="auto"/>
            <w:right w:val="none" w:sz="0" w:space="0" w:color="auto"/>
          </w:divBdr>
          <w:divsChild>
            <w:div w:id="587621048">
              <w:marLeft w:val="0"/>
              <w:marRight w:val="0"/>
              <w:marTop w:val="0"/>
              <w:marBottom w:val="0"/>
              <w:divBdr>
                <w:top w:val="none" w:sz="0" w:space="0" w:color="auto"/>
                <w:left w:val="none" w:sz="0" w:space="0" w:color="auto"/>
                <w:bottom w:val="none" w:sz="0" w:space="0" w:color="auto"/>
                <w:right w:val="none" w:sz="0" w:space="0" w:color="auto"/>
              </w:divBdr>
              <w:divsChild>
                <w:div w:id="20976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10186">
      <w:bodyDiv w:val="1"/>
      <w:marLeft w:val="0"/>
      <w:marRight w:val="0"/>
      <w:marTop w:val="0"/>
      <w:marBottom w:val="0"/>
      <w:divBdr>
        <w:top w:val="none" w:sz="0" w:space="0" w:color="auto"/>
        <w:left w:val="none" w:sz="0" w:space="0" w:color="auto"/>
        <w:bottom w:val="none" w:sz="0" w:space="0" w:color="auto"/>
        <w:right w:val="none" w:sz="0" w:space="0" w:color="auto"/>
      </w:divBdr>
    </w:div>
    <w:div w:id="188783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EC394F7-B47D-3049-9252-0BA07115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11200</Words>
  <Characters>61267</Characters>
  <Application>Microsoft Office Word</Application>
  <DocSecurity>0</DocSecurity>
  <Lines>972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Zulver</dc:creator>
  <cp:keywords/>
  <dc:description/>
  <cp:lastModifiedBy>Julia Zulver</cp:lastModifiedBy>
  <cp:revision>2</cp:revision>
  <cp:lastPrinted>2019-08-22T21:16:00Z</cp:lastPrinted>
  <dcterms:created xsi:type="dcterms:W3CDTF">2020-06-04T21:16:00Z</dcterms:created>
  <dcterms:modified xsi:type="dcterms:W3CDTF">2020-06-04T21:16:00Z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6c04aa89-789e-363a-8968-0672128c7214</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http://www.zotero.org/styles/bluebook-law-review</vt:lpwstr>
  </property>
  <property fmtid="{D5CDD505-2E9C-101B-9397-08002B2CF9AE}" pid="8" name="Mendeley Recent Style Name 1_1">
    <vt:lpwstr>Bluebook Law Review</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