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803" w:rsidRPr="009E1803" w:rsidRDefault="009E1803" w:rsidP="009E1803">
      <w:pPr>
        <w:pBdr>
          <w:bottom w:val="single" w:sz="8" w:space="4" w:color="4F81BD"/>
        </w:pBdr>
        <w:spacing w:after="300" w:line="240" w:lineRule="auto"/>
        <w:contextualSpacing/>
        <w:rPr>
          <w:rFonts w:ascii="Calibri" w:eastAsia="MS Gothic" w:hAnsi="Calibri" w:cs="Times New Roman"/>
          <w:color w:val="17365D"/>
          <w:spacing w:val="5"/>
          <w:kern w:val="28"/>
          <w:sz w:val="48"/>
          <w:szCs w:val="48"/>
          <w:lang w:val="en-US"/>
        </w:rPr>
      </w:pPr>
      <w:r w:rsidRPr="009E1803">
        <w:rPr>
          <w:rFonts w:ascii="Calibri" w:eastAsia="MS Gothic" w:hAnsi="Calibri" w:cs="Times New Roman"/>
          <w:color w:val="17365D"/>
          <w:spacing w:val="5"/>
          <w:kern w:val="28"/>
          <w:sz w:val="48"/>
          <w:szCs w:val="48"/>
          <w:lang w:val="en-US"/>
        </w:rPr>
        <w:t xml:space="preserve">Microbial Communities and Transmission Dynamics of Escalating Infectious Diseases </w:t>
      </w:r>
    </w:p>
    <w:p w:rsidR="009E1803" w:rsidRDefault="009E1803" w:rsidP="009E1803">
      <w:pPr>
        <w:spacing w:after="200" w:line="276" w:lineRule="auto"/>
        <w:rPr>
          <w:rFonts w:ascii="Calibri" w:eastAsia="MS Mincho" w:hAnsi="Calibri" w:cs="Calibri"/>
          <w:b/>
          <w:sz w:val="28"/>
          <w:lang w:val="en-US"/>
        </w:rPr>
      </w:pPr>
    </w:p>
    <w:p w:rsidR="004209B5" w:rsidRPr="009E1803" w:rsidRDefault="00C4528F" w:rsidP="009E1803">
      <w:pPr>
        <w:spacing w:after="200" w:line="276" w:lineRule="auto"/>
        <w:rPr>
          <w:rFonts w:ascii="Calibri" w:eastAsia="MS Mincho" w:hAnsi="Calibri" w:cs="Calibri"/>
          <w:b/>
          <w:sz w:val="28"/>
          <w:lang w:val="en-US"/>
        </w:rPr>
      </w:pPr>
      <w:r>
        <w:rPr>
          <w:rFonts w:ascii="Calibri" w:eastAsia="MS Mincho" w:hAnsi="Calibri" w:cs="Calibri"/>
          <w:b/>
          <w:sz w:val="28"/>
          <w:lang w:val="en-US"/>
        </w:rPr>
        <w:t>Rio de Janeiro (Brazil) Workshop, 16</w:t>
      </w:r>
      <w:r>
        <w:rPr>
          <w:rFonts w:ascii="Calibri" w:eastAsia="MS Mincho" w:hAnsi="Calibri" w:cs="Calibri"/>
          <w:b/>
          <w:sz w:val="28"/>
          <w:vertAlign w:val="superscript"/>
          <w:lang w:val="en-US"/>
        </w:rPr>
        <w:t>th</w:t>
      </w:r>
      <w:r w:rsidR="009E1803" w:rsidRPr="009E1803">
        <w:rPr>
          <w:rFonts w:ascii="Calibri" w:eastAsia="MS Mincho" w:hAnsi="Calibri" w:cs="Calibri"/>
          <w:b/>
          <w:sz w:val="28"/>
          <w:lang w:val="en-US"/>
        </w:rPr>
        <w:t xml:space="preserve"> June 2023</w:t>
      </w:r>
      <w:r w:rsidR="009E1803" w:rsidRPr="009E1803">
        <w:rPr>
          <w:rFonts w:ascii="Calibri" w:eastAsia="MS Mincho" w:hAnsi="Calibri" w:cs="Calibri"/>
          <w:b/>
          <w:sz w:val="28"/>
          <w:lang w:val="en-US"/>
        </w:rPr>
        <w:br/>
      </w:r>
      <w:r w:rsidR="009E1803">
        <w:rPr>
          <w:rFonts w:ascii="Calibri" w:eastAsia="MS Mincho" w:hAnsi="Calibri" w:cs="Calibri"/>
          <w:b/>
          <w:sz w:val="28"/>
          <w:lang w:val="en-US"/>
        </w:rPr>
        <w:t>Transcript of Zoom Chat</w:t>
      </w:r>
      <w:r w:rsidR="009114CF">
        <w:rPr>
          <w:rFonts w:ascii="Calibri" w:eastAsia="MS Mincho" w:hAnsi="Calibri" w:cs="Calibri"/>
          <w:b/>
          <w:sz w:val="28"/>
          <w:lang w:val="en-US"/>
        </w:rPr>
        <w:t xml:space="preserve"> from Session 3</w:t>
      </w:r>
      <w:r w:rsidR="009E1803" w:rsidRPr="009E1803">
        <w:rPr>
          <w:rFonts w:ascii="Calibri" w:eastAsia="MS Mincho" w:hAnsi="Calibri" w:cs="Calibri"/>
          <w:b/>
          <w:sz w:val="28"/>
          <w:lang w:val="en-US"/>
        </w:rPr>
        <w:t>, ‘</w:t>
      </w:r>
      <w:r w:rsidR="009114CF">
        <w:rPr>
          <w:rFonts w:ascii="Calibri" w:eastAsia="MS Mincho" w:hAnsi="Calibri" w:cs="Calibri"/>
          <w:b/>
          <w:sz w:val="28"/>
          <w:lang w:val="en-US"/>
        </w:rPr>
        <w:t>Types of Research’</w:t>
      </w:r>
    </w:p>
    <w:p w:rsidR="006A3BF2" w:rsidRDefault="006A3BF2" w:rsidP="006A3BF2">
      <w:pPr>
        <w:spacing w:after="0"/>
        <w:jc w:val="both"/>
        <w:rPr>
          <w:rFonts w:ascii="Arial" w:hAnsi="Arial" w:cs="Arial"/>
        </w:rPr>
      </w:pPr>
    </w:p>
    <w:p w:rsidR="006A3BF2" w:rsidRPr="008C3EE4" w:rsidRDefault="006A3BF2" w:rsidP="006A3BF2">
      <w:pPr>
        <w:spacing w:after="0"/>
        <w:jc w:val="both"/>
        <w:rPr>
          <w:rFonts w:ascii="Arial" w:hAnsi="Arial" w:cs="Arial"/>
        </w:rPr>
      </w:pPr>
      <w:bookmarkStart w:id="0" w:name="_GoBack"/>
      <w:bookmarkEnd w:id="0"/>
      <w:r w:rsidRPr="008C3EE4">
        <w:rPr>
          <w:rFonts w:ascii="Arial" w:hAnsi="Arial" w:cs="Arial"/>
        </w:rPr>
        <w:t xml:space="preserve">Use of this data is intended for research purposes only. The opinions, statements, and views expressed in this data are solely those of the participants, and do not necessarily reflect the official stance or position of </w:t>
      </w:r>
      <w:proofErr w:type="spellStart"/>
      <w:r w:rsidRPr="008C3EE4">
        <w:rPr>
          <w:rFonts w:ascii="Arial" w:hAnsi="Arial" w:cs="Arial"/>
        </w:rPr>
        <w:t>Wellcome</w:t>
      </w:r>
      <w:proofErr w:type="spellEnd"/>
      <w:r w:rsidRPr="008C3EE4">
        <w:rPr>
          <w:rFonts w:ascii="Arial" w:hAnsi="Arial" w:cs="Arial"/>
        </w:rPr>
        <w:t xml:space="preserve"> or The Global Health Network, unless a statement is explicitly attributed to a </w:t>
      </w:r>
      <w:proofErr w:type="spellStart"/>
      <w:r w:rsidRPr="008C3EE4">
        <w:rPr>
          <w:rFonts w:ascii="Arial" w:hAnsi="Arial" w:cs="Arial"/>
        </w:rPr>
        <w:t>Wellcome</w:t>
      </w:r>
      <w:proofErr w:type="spellEnd"/>
      <w:r w:rsidRPr="008C3EE4">
        <w:rPr>
          <w:rFonts w:ascii="Arial" w:hAnsi="Arial" w:cs="Arial"/>
        </w:rPr>
        <w:t xml:space="preserve"> or The Global Health Network representative. </w:t>
      </w:r>
      <w:proofErr w:type="spellStart"/>
      <w:r w:rsidRPr="008C3EE4">
        <w:rPr>
          <w:rFonts w:ascii="Arial" w:hAnsi="Arial" w:cs="Arial"/>
        </w:rPr>
        <w:t>Wellcome</w:t>
      </w:r>
      <w:proofErr w:type="spellEnd"/>
      <w:r w:rsidRPr="008C3EE4">
        <w:rPr>
          <w:rFonts w:ascii="Arial" w:hAnsi="Arial" w:cs="Arial"/>
        </w:rPr>
        <w:t xml:space="preserve"> and The Global Health Network do not endorse or take responsibility for the accuracy, completeness, or reliability of the opinions, statements, and views contained in </w:t>
      </w:r>
      <w:r w:rsidRPr="00404CB1">
        <w:rPr>
          <w:rFonts w:ascii="Arial" w:hAnsi="Arial" w:cs="Arial"/>
        </w:rPr>
        <w:t>this data set</w:t>
      </w:r>
      <w:r w:rsidRPr="008C3EE4">
        <w:rPr>
          <w:rFonts w:ascii="Arial" w:hAnsi="Arial" w:cs="Arial"/>
        </w:rPr>
        <w:t>.</w:t>
      </w:r>
    </w:p>
    <w:p w:rsidR="006A3BF2" w:rsidRPr="008C3EE4" w:rsidRDefault="006A3BF2" w:rsidP="006A3BF2">
      <w:pPr>
        <w:spacing w:after="0"/>
        <w:jc w:val="both"/>
        <w:rPr>
          <w:rFonts w:ascii="Arial" w:hAnsi="Arial" w:cs="Arial"/>
        </w:rPr>
      </w:pPr>
    </w:p>
    <w:p w:rsidR="006A3BF2" w:rsidRPr="008C3EE4" w:rsidRDefault="006A3BF2" w:rsidP="006A3BF2">
      <w:pPr>
        <w:spacing w:after="0"/>
        <w:jc w:val="both"/>
        <w:rPr>
          <w:rFonts w:ascii="Arial" w:hAnsi="Arial" w:cs="Arial"/>
        </w:rPr>
      </w:pPr>
      <w:r w:rsidRPr="008C3EE4">
        <w:rPr>
          <w:rFonts w:ascii="Arial" w:hAnsi="Arial" w:cs="Arial"/>
        </w:rPr>
        <w:t xml:space="preserve">Users of this data are advised to exercise caution and critical judgment when interpreting the content. </w:t>
      </w:r>
      <w:proofErr w:type="spellStart"/>
      <w:r w:rsidRPr="008C3EE4">
        <w:rPr>
          <w:rFonts w:ascii="Arial" w:hAnsi="Arial" w:cs="Arial"/>
        </w:rPr>
        <w:t>Wellcome</w:t>
      </w:r>
      <w:proofErr w:type="spellEnd"/>
      <w:r w:rsidRPr="008C3EE4">
        <w:rPr>
          <w:rFonts w:ascii="Arial" w:hAnsi="Arial" w:cs="Arial"/>
        </w:rPr>
        <w:t xml:space="preserve"> and The Global Health Network shall not be held liable for any errors, omissions, or inaccuracies in the transcripts or for any consequences arising from the use of the data.</w:t>
      </w:r>
    </w:p>
    <w:p w:rsidR="006A3BF2" w:rsidRPr="008C3EE4" w:rsidRDefault="006A3BF2" w:rsidP="006A3BF2">
      <w:pPr>
        <w:spacing w:after="0"/>
        <w:jc w:val="both"/>
        <w:rPr>
          <w:rFonts w:ascii="Arial" w:hAnsi="Arial" w:cs="Arial"/>
        </w:rPr>
      </w:pPr>
    </w:p>
    <w:p w:rsidR="006A3BF2" w:rsidRPr="008C3EE4" w:rsidRDefault="006A3BF2" w:rsidP="006A3BF2">
      <w:pPr>
        <w:spacing w:after="0"/>
        <w:jc w:val="both"/>
        <w:rPr>
          <w:rFonts w:ascii="Arial" w:hAnsi="Arial" w:cs="Arial"/>
        </w:rPr>
      </w:pPr>
      <w:r w:rsidRPr="008C3EE4">
        <w:rPr>
          <w:rFonts w:ascii="Arial" w:hAnsi="Arial" w:cs="Arial"/>
        </w:rPr>
        <w:t xml:space="preserve">Any utilization of this data is subject to proper attribution to </w:t>
      </w:r>
      <w:proofErr w:type="spellStart"/>
      <w:r w:rsidRPr="008C3EE4">
        <w:rPr>
          <w:rFonts w:ascii="Arial" w:hAnsi="Arial" w:cs="Arial"/>
        </w:rPr>
        <w:t>Wellcome</w:t>
      </w:r>
      <w:proofErr w:type="spellEnd"/>
      <w:r w:rsidRPr="008C3EE4">
        <w:rPr>
          <w:rFonts w:ascii="Arial" w:hAnsi="Arial" w:cs="Arial"/>
        </w:rPr>
        <w:t xml:space="preserve"> and The Global Health Network.</w:t>
      </w:r>
    </w:p>
    <w:p w:rsidR="006A3BF2" w:rsidRDefault="006A3BF2" w:rsidP="006A3BF2">
      <w:pPr>
        <w:rPr>
          <w:rFonts w:ascii="Arial" w:hAnsi="Arial" w:cs="Arial"/>
        </w:rPr>
      </w:pPr>
      <w:r w:rsidRPr="00B83A49">
        <w:rPr>
          <w:rFonts w:ascii="Arial" w:hAnsi="Arial" w:cs="Arial"/>
        </w:rPr>
        <w:t xml:space="preserve"> </w:t>
      </w:r>
    </w:p>
    <w:p w:rsidR="009114CF" w:rsidRDefault="006A3BF2" w:rsidP="006A3BF2">
      <w:pPr>
        <w:rPr>
          <w:rFonts w:ascii="Arial" w:hAnsi="Arial" w:cs="Arial"/>
        </w:rPr>
      </w:pPr>
      <w:r>
        <w:rPr>
          <w:rFonts w:ascii="Arial" w:hAnsi="Arial" w:cs="Arial"/>
        </w:rPr>
        <w:br w:type="page"/>
      </w:r>
      <w:r w:rsidR="009E1803" w:rsidRPr="00B83A49">
        <w:rPr>
          <w:rFonts w:ascii="Arial" w:hAnsi="Arial" w:cs="Arial"/>
        </w:rPr>
        <w:lastRenderedPageBreak/>
        <w:t>[</w:t>
      </w:r>
      <w:r w:rsidR="001138E4">
        <w:rPr>
          <w:rFonts w:ascii="Arial" w:hAnsi="Arial" w:cs="Arial"/>
          <w:i/>
        </w:rPr>
        <w:t>Discussion C</w:t>
      </w:r>
      <w:r w:rsidR="009E1803" w:rsidRPr="00B83A49">
        <w:rPr>
          <w:rFonts w:ascii="Arial" w:hAnsi="Arial" w:cs="Arial"/>
          <w:i/>
        </w:rPr>
        <w:t>ommencement</w:t>
      </w:r>
      <w:r w:rsidR="009E1803" w:rsidRPr="00B83A49">
        <w:rPr>
          <w:rFonts w:ascii="Arial" w:hAnsi="Arial" w:cs="Arial"/>
        </w:rPr>
        <w:t>]</w:t>
      </w:r>
      <w:r w:rsidR="009E1803">
        <w:br/>
      </w:r>
      <w:r w:rsidR="009E1803">
        <w:br/>
      </w:r>
      <w:r w:rsidR="009114CF" w:rsidRPr="009114CF">
        <w:rPr>
          <w:rFonts w:ascii="Arial" w:hAnsi="Arial" w:cs="Arial"/>
          <w:b/>
        </w:rPr>
        <w:t>Rio 17</w:t>
      </w:r>
      <w:r w:rsidR="009114CF" w:rsidRPr="009114CF">
        <w:rPr>
          <w:rFonts w:ascii="Arial" w:hAnsi="Arial" w:cs="Arial"/>
          <w:b/>
        </w:rPr>
        <w:tab/>
      </w:r>
      <w:r w:rsidR="009114CF">
        <w:rPr>
          <w:rFonts w:ascii="Arial" w:hAnsi="Arial" w:cs="Arial"/>
        </w:rPr>
        <w:br/>
      </w:r>
      <w:r w:rsidR="009114CF" w:rsidRPr="009114CF">
        <w:rPr>
          <w:rFonts w:ascii="Arial" w:hAnsi="Arial" w:cs="Arial"/>
        </w:rPr>
        <w:t>I think “vectors” might have been assumed to be part of transmission</w:t>
      </w:r>
    </w:p>
    <w:p w:rsidR="009114CF" w:rsidRPr="009114CF" w:rsidRDefault="009114CF" w:rsidP="009114CF">
      <w:pPr>
        <w:rPr>
          <w:rFonts w:ascii="Arial" w:hAnsi="Arial" w:cs="Arial"/>
        </w:rPr>
      </w:pPr>
    </w:p>
    <w:p w:rsidR="009114CF" w:rsidRPr="009114CF" w:rsidRDefault="009114CF" w:rsidP="009114CF">
      <w:pPr>
        <w:rPr>
          <w:rFonts w:ascii="Arial" w:hAnsi="Arial" w:cs="Arial"/>
        </w:rPr>
      </w:pPr>
      <w:r w:rsidRPr="009114CF">
        <w:rPr>
          <w:rFonts w:ascii="Arial" w:hAnsi="Arial" w:cs="Arial"/>
          <w:b/>
        </w:rPr>
        <w:t>Rio 64</w:t>
      </w:r>
      <w:r>
        <w:rPr>
          <w:rFonts w:ascii="Arial" w:hAnsi="Arial" w:cs="Arial"/>
        </w:rPr>
        <w:br/>
      </w:r>
      <w:r w:rsidRPr="009114CF">
        <w:rPr>
          <w:rFonts w:ascii="Arial" w:hAnsi="Arial" w:cs="Arial"/>
        </w:rPr>
        <w:t>I think the question focused on research priorities with respect to diseases. Ethics is cross-cutting and a requirement to be able to initiate any kind of study, which could explain why it did not come up as a priority issue. However, in our region there are many gaps in research ethics that it is important not to overlook. For example, ethics in research with migrant children who travel alone, participant-researcher communication when there are language</w:t>
      </w:r>
      <w:r>
        <w:rPr>
          <w:rFonts w:ascii="Arial" w:hAnsi="Arial" w:cs="Arial"/>
        </w:rPr>
        <w:t xml:space="preserve"> differences, among many others</w:t>
      </w:r>
      <w:r w:rsidRPr="009114CF">
        <w:rPr>
          <w:rFonts w:ascii="Arial" w:hAnsi="Arial" w:cs="Arial"/>
        </w:rPr>
        <w:tab/>
      </w:r>
    </w:p>
    <w:p w:rsidR="009114CF" w:rsidRDefault="009114CF" w:rsidP="009114CF">
      <w:pPr>
        <w:rPr>
          <w:rFonts w:ascii="Arial" w:hAnsi="Arial" w:cs="Arial"/>
        </w:rPr>
      </w:pPr>
      <w:r w:rsidRPr="009114CF">
        <w:rPr>
          <w:rFonts w:ascii="Arial" w:hAnsi="Arial" w:cs="Arial"/>
          <w:b/>
        </w:rPr>
        <w:t>Rio 55</w:t>
      </w:r>
      <w:r>
        <w:rPr>
          <w:rFonts w:ascii="Arial" w:hAnsi="Arial" w:cs="Arial"/>
          <w:b/>
        </w:rPr>
        <w:br/>
      </w:r>
      <w:r>
        <w:rPr>
          <w:rFonts w:ascii="Arial" w:hAnsi="Arial" w:cs="Arial"/>
        </w:rPr>
        <w:t>In addition to the comments related</w:t>
      </w:r>
      <w:r w:rsidRPr="009114CF">
        <w:rPr>
          <w:rFonts w:ascii="Arial" w:hAnsi="Arial" w:cs="Arial"/>
        </w:rPr>
        <w:t xml:space="preserve"> to research ethics, we must bear in mind the expansion of ethics to the field of social phenomena that cannot be approached unilaterally.</w:t>
      </w:r>
    </w:p>
    <w:p w:rsidR="009114CF" w:rsidRPr="009114CF" w:rsidRDefault="009114CF" w:rsidP="009114CF">
      <w:pPr>
        <w:rPr>
          <w:rFonts w:ascii="Arial" w:hAnsi="Arial" w:cs="Arial"/>
          <w:b/>
        </w:rPr>
      </w:pPr>
    </w:p>
    <w:p w:rsidR="009114CF" w:rsidRDefault="009114CF" w:rsidP="009114CF">
      <w:pPr>
        <w:rPr>
          <w:rFonts w:ascii="Arial" w:hAnsi="Arial" w:cs="Arial"/>
        </w:rPr>
      </w:pPr>
      <w:r w:rsidRPr="009114CF">
        <w:rPr>
          <w:rFonts w:ascii="Arial" w:hAnsi="Arial" w:cs="Arial"/>
          <w:b/>
        </w:rPr>
        <w:t>Rio 64</w:t>
      </w:r>
      <w:r>
        <w:rPr>
          <w:rFonts w:ascii="Arial" w:hAnsi="Arial" w:cs="Arial"/>
          <w:b/>
        </w:rPr>
        <w:tab/>
      </w:r>
      <w:r>
        <w:rPr>
          <w:rFonts w:ascii="Arial" w:hAnsi="Arial" w:cs="Arial"/>
          <w:b/>
        </w:rPr>
        <w:br/>
      </w:r>
      <w:proofErr w:type="gramStart"/>
      <w:r w:rsidRPr="009114CF">
        <w:rPr>
          <w:rFonts w:ascii="Arial" w:hAnsi="Arial" w:cs="Arial"/>
        </w:rPr>
        <w:t>All</w:t>
      </w:r>
      <w:proofErr w:type="gramEnd"/>
      <w:r w:rsidRPr="009114CF">
        <w:rPr>
          <w:rFonts w:ascii="Arial" w:hAnsi="Arial" w:cs="Arial"/>
        </w:rPr>
        <w:t xml:space="preserve"> diseases are important, and from the point of view of patients, their disease is the most important. Perhaps we should think in developing systems to detect these disease hot-spots in order to focus the research needed locally, optimizing resources.</w:t>
      </w:r>
    </w:p>
    <w:p w:rsidR="009114CF" w:rsidRPr="009114CF" w:rsidRDefault="009114CF" w:rsidP="009114CF">
      <w:pPr>
        <w:rPr>
          <w:rFonts w:ascii="Arial" w:hAnsi="Arial" w:cs="Arial"/>
          <w:b/>
        </w:rPr>
      </w:pPr>
    </w:p>
    <w:p w:rsidR="00C4528F" w:rsidRDefault="009114CF" w:rsidP="009114CF">
      <w:pPr>
        <w:rPr>
          <w:rFonts w:ascii="Arial" w:hAnsi="Arial" w:cs="Arial"/>
        </w:rPr>
      </w:pPr>
      <w:r w:rsidRPr="009114CF">
        <w:rPr>
          <w:rFonts w:ascii="Arial" w:hAnsi="Arial" w:cs="Arial"/>
          <w:b/>
        </w:rPr>
        <w:t>Rio 59</w:t>
      </w:r>
      <w:r w:rsidRPr="009114CF">
        <w:rPr>
          <w:rFonts w:ascii="Arial" w:hAnsi="Arial" w:cs="Arial"/>
          <w:b/>
        </w:rPr>
        <w:tab/>
      </w:r>
      <w:r>
        <w:rPr>
          <w:rFonts w:ascii="Arial" w:hAnsi="Arial" w:cs="Arial"/>
        </w:rPr>
        <w:br/>
      </w:r>
      <w:r w:rsidRPr="009114CF">
        <w:rPr>
          <w:rFonts w:ascii="Arial" w:hAnsi="Arial" w:cs="Arial"/>
        </w:rPr>
        <w:t>Climate</w:t>
      </w:r>
      <w:r w:rsidRPr="009114CF">
        <w:rPr>
          <w:rFonts w:ascii="Cambria Math" w:hAnsi="Cambria Math" w:cs="Cambria Math"/>
        </w:rPr>
        <w:t>‐</w:t>
      </w:r>
      <w:r w:rsidRPr="009114CF">
        <w:rPr>
          <w:rFonts w:ascii="Arial" w:hAnsi="Arial" w:cs="Arial"/>
        </w:rPr>
        <w:t>health issues are multi</w:t>
      </w:r>
      <w:r w:rsidRPr="009114CF">
        <w:rPr>
          <w:rFonts w:ascii="Cambria Math" w:hAnsi="Cambria Math" w:cs="Cambria Math"/>
        </w:rPr>
        <w:t>‐</w:t>
      </w:r>
      <w:r w:rsidRPr="009114CF">
        <w:rPr>
          <w:rFonts w:ascii="Arial" w:hAnsi="Arial" w:cs="Arial"/>
        </w:rPr>
        <w:t>system problems, with complex outcomes stemming from the interaction of hazards, exposures, pre</w:t>
      </w:r>
      <w:r w:rsidRPr="009114CF">
        <w:rPr>
          <w:rFonts w:ascii="Cambria Math" w:hAnsi="Cambria Math" w:cs="Cambria Math"/>
        </w:rPr>
        <w:t>‐</w:t>
      </w:r>
      <w:r w:rsidRPr="009114CF">
        <w:rPr>
          <w:rFonts w:ascii="Arial" w:hAnsi="Arial" w:cs="Arial"/>
        </w:rPr>
        <w:t>existing vulnerabilities, and capacity. Targeted responses must be focused on improving methods for risk quantification, especially cascading and overlapping exposures, and strengthening climate resilience and environmental sustainability of health systems. This can be accomplished by understanding the magnitude and pattern of climate</w:t>
      </w:r>
      <w:r w:rsidRPr="009114CF">
        <w:rPr>
          <w:rFonts w:ascii="Cambria Math" w:hAnsi="Cambria Math" w:cs="Cambria Math"/>
        </w:rPr>
        <w:t>‐</w:t>
      </w:r>
      <w:r w:rsidRPr="009114CF">
        <w:rPr>
          <w:rFonts w:ascii="Arial" w:hAnsi="Arial" w:cs="Arial"/>
        </w:rPr>
        <w:t xml:space="preserve">related health risks, at various </w:t>
      </w:r>
      <w:proofErr w:type="spellStart"/>
      <w:r w:rsidRPr="009114CF">
        <w:rPr>
          <w:rFonts w:ascii="Arial" w:hAnsi="Arial" w:cs="Arial"/>
        </w:rPr>
        <w:t>spatio</w:t>
      </w:r>
      <w:proofErr w:type="spellEnd"/>
      <w:r w:rsidRPr="009114CF">
        <w:rPr>
          <w:rFonts w:ascii="Cambria Math" w:hAnsi="Cambria Math" w:cs="Cambria Math"/>
        </w:rPr>
        <w:t>‐</w:t>
      </w:r>
      <w:r w:rsidRPr="009114CF">
        <w:rPr>
          <w:rFonts w:ascii="Arial" w:hAnsi="Arial" w:cs="Arial"/>
        </w:rPr>
        <w:t>temporal scales; identifying adaptation strategies that will ameliorate impacts; and establishing mitigation strategies that will reduce the environmental impacts of health systems themselves.</w:t>
      </w:r>
    </w:p>
    <w:p w:rsidR="009114CF" w:rsidRPr="009114CF" w:rsidRDefault="009114CF" w:rsidP="009114CF">
      <w:pPr>
        <w:rPr>
          <w:rFonts w:ascii="Arial" w:hAnsi="Arial" w:cs="Arial"/>
        </w:rPr>
      </w:pPr>
    </w:p>
    <w:p w:rsidR="00327838" w:rsidRDefault="001138E4">
      <w:pPr>
        <w:rPr>
          <w:rFonts w:ascii="Arial" w:hAnsi="Arial" w:cs="Arial"/>
        </w:rPr>
      </w:pPr>
      <w:r w:rsidRPr="00B83A49">
        <w:rPr>
          <w:rFonts w:ascii="Arial" w:hAnsi="Arial" w:cs="Arial"/>
        </w:rPr>
        <w:t>[</w:t>
      </w:r>
      <w:r>
        <w:rPr>
          <w:rFonts w:ascii="Arial" w:hAnsi="Arial" w:cs="Arial"/>
          <w:i/>
        </w:rPr>
        <w:t>Session End</w:t>
      </w:r>
      <w:r w:rsidRPr="00B83A49">
        <w:rPr>
          <w:rFonts w:ascii="Arial" w:hAnsi="Arial" w:cs="Arial"/>
        </w:rPr>
        <w:t>]</w:t>
      </w:r>
    </w:p>
    <w:p w:rsidR="00074512" w:rsidRPr="001F033B" w:rsidRDefault="00074512" w:rsidP="00074512">
      <w:pPr>
        <w:rPr>
          <w:rFonts w:ascii="Arial" w:hAnsi="Arial" w:cs="Arial"/>
        </w:rPr>
      </w:pPr>
    </w:p>
    <w:sectPr w:rsidR="00074512" w:rsidRPr="001F033B" w:rsidSect="00327838">
      <w:headerReference w:type="default" r:id="rId6"/>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773" w:rsidRDefault="00794773" w:rsidP="009E1803">
      <w:pPr>
        <w:spacing w:after="0" w:line="240" w:lineRule="auto"/>
      </w:pPr>
      <w:r>
        <w:separator/>
      </w:r>
    </w:p>
  </w:endnote>
  <w:endnote w:type="continuationSeparator" w:id="0">
    <w:p w:rsidR="00794773" w:rsidRDefault="00794773" w:rsidP="009E1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733909"/>
      <w:docPartObj>
        <w:docPartGallery w:val="Page Numbers (Bottom of Page)"/>
        <w:docPartUnique/>
      </w:docPartObj>
    </w:sdtPr>
    <w:sdtEndPr>
      <w:rPr>
        <w:noProof/>
      </w:rPr>
    </w:sdtEndPr>
    <w:sdtContent>
      <w:p w:rsidR="001138E4" w:rsidRDefault="001138E4">
        <w:pPr>
          <w:pStyle w:val="Footer"/>
          <w:jc w:val="center"/>
        </w:pPr>
        <w:r>
          <w:fldChar w:fldCharType="begin"/>
        </w:r>
        <w:r>
          <w:instrText xml:space="preserve"> PAGE   \* MERGEFORMAT </w:instrText>
        </w:r>
        <w:r>
          <w:fldChar w:fldCharType="separate"/>
        </w:r>
        <w:r w:rsidR="006A3BF2">
          <w:rPr>
            <w:noProof/>
          </w:rPr>
          <w:t>2</w:t>
        </w:r>
        <w:r>
          <w:rPr>
            <w:noProof/>
          </w:rPr>
          <w:fldChar w:fldCharType="end"/>
        </w:r>
      </w:p>
    </w:sdtContent>
  </w:sdt>
  <w:p w:rsidR="001138E4" w:rsidRDefault="00113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773" w:rsidRDefault="00794773" w:rsidP="009E1803">
      <w:pPr>
        <w:spacing w:after="0" w:line="240" w:lineRule="auto"/>
      </w:pPr>
      <w:r>
        <w:separator/>
      </w:r>
    </w:p>
  </w:footnote>
  <w:footnote w:type="continuationSeparator" w:id="0">
    <w:p w:rsidR="00794773" w:rsidRDefault="00794773" w:rsidP="009E1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803" w:rsidRPr="009E1803" w:rsidRDefault="009E1803">
    <w:pPr>
      <w:pStyle w:val="Header"/>
      <w:rPr>
        <w:rFonts w:asciiTheme="majorHAnsi" w:hAnsiTheme="majorHAnsi" w:cstheme="majorHAnsi"/>
      </w:rPr>
    </w:pPr>
    <w:r w:rsidRPr="000E5245">
      <w:rPr>
        <w:rFonts w:asciiTheme="majorHAnsi" w:hAnsiTheme="majorHAnsi" w:cstheme="majorHAnsi"/>
        <w:noProof/>
        <w:lang w:eastAsia="en-GB"/>
      </w:rPr>
      <w:drawing>
        <wp:anchor distT="0" distB="0" distL="114300" distR="114300" simplePos="0" relativeHeight="251660288" behindDoc="1" locked="0" layoutInCell="1" allowOverlap="1" wp14:anchorId="279EEC26" wp14:editId="16D62B79">
          <wp:simplePos x="0" y="0"/>
          <wp:positionH relativeFrom="column">
            <wp:posOffset>5196205</wp:posOffset>
          </wp:positionH>
          <wp:positionV relativeFrom="paragraph">
            <wp:posOffset>-252730</wp:posOffset>
          </wp:positionV>
          <wp:extent cx="1209675" cy="585470"/>
          <wp:effectExtent l="0" t="0" r="9525" b="5080"/>
          <wp:wrapTight wrapText="bothSides">
            <wp:wrapPolygon edited="0">
              <wp:start x="0" y="0"/>
              <wp:lineTo x="0" y="21085"/>
              <wp:lineTo x="21430" y="21085"/>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GHN_logo_digital_letterhead_small.png"/>
                  <pic:cNvPicPr/>
                </pic:nvPicPr>
                <pic:blipFill>
                  <a:blip r:embed="rId1">
                    <a:extLst>
                      <a:ext uri="{28A0092B-C50C-407E-A947-70E740481C1C}">
                        <a14:useLocalDpi xmlns:a14="http://schemas.microsoft.com/office/drawing/2010/main" val="0"/>
                      </a:ext>
                    </a:extLst>
                  </a:blip>
                  <a:stretch>
                    <a:fillRect/>
                  </a:stretch>
                </pic:blipFill>
                <pic:spPr>
                  <a:xfrm>
                    <a:off x="0" y="0"/>
                    <a:ext cx="1209675" cy="585470"/>
                  </a:xfrm>
                  <a:prstGeom prst="rect">
                    <a:avLst/>
                  </a:prstGeom>
                </pic:spPr>
              </pic:pic>
            </a:graphicData>
          </a:graphic>
          <wp14:sizeRelH relativeFrom="margin">
            <wp14:pctWidth>0</wp14:pctWidth>
          </wp14:sizeRelH>
          <wp14:sizeRelV relativeFrom="margin">
            <wp14:pctHeight>0</wp14:pctHeight>
          </wp14:sizeRelV>
        </wp:anchor>
      </w:drawing>
    </w:r>
    <w:r w:rsidRPr="000E5245">
      <w:rPr>
        <w:rFonts w:asciiTheme="majorHAnsi" w:hAnsiTheme="majorHAnsi" w:cstheme="majorHAnsi"/>
        <w:noProof/>
        <w:lang w:eastAsia="en-GB"/>
      </w:rPr>
      <w:drawing>
        <wp:anchor distT="0" distB="0" distL="114300" distR="114300" simplePos="0" relativeHeight="251659264" behindDoc="1" locked="0" layoutInCell="1" allowOverlap="1" wp14:anchorId="314E873E" wp14:editId="2CA71789">
          <wp:simplePos x="0" y="0"/>
          <wp:positionH relativeFrom="column">
            <wp:posOffset>4472293</wp:posOffset>
          </wp:positionH>
          <wp:positionV relativeFrom="paragraph">
            <wp:posOffset>-267862</wp:posOffset>
          </wp:positionV>
          <wp:extent cx="627211" cy="603849"/>
          <wp:effectExtent l="0" t="0" r="1905" b="6350"/>
          <wp:wrapTight wrapText="bothSides">
            <wp:wrapPolygon edited="0">
              <wp:start x="0" y="0"/>
              <wp:lineTo x="0" y="21145"/>
              <wp:lineTo x="21009" y="21145"/>
              <wp:lineTo x="21009" y="0"/>
              <wp:lineTo x="0" y="0"/>
            </wp:wrapPolygon>
          </wp:wrapTight>
          <wp:docPr id="1" name="Picture 1" descr="wellcome-trust-vector-logo - WestW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come-trust-vector-logo - WestWon"/>
                  <pic:cNvPicPr>
                    <a:picLocks noChangeAspect="1" noChangeArrowheads="1"/>
                  </pic:cNvPicPr>
                </pic:nvPicPr>
                <pic:blipFill rotWithShape="1">
                  <a:blip r:embed="rId2">
                    <a:extLst>
                      <a:ext uri="{28A0092B-C50C-407E-A947-70E740481C1C}">
                        <a14:useLocalDpi xmlns:a14="http://schemas.microsoft.com/office/drawing/2010/main" val="0"/>
                      </a:ext>
                    </a:extLst>
                  </a:blip>
                  <a:srcRect l="20890" r="21426"/>
                  <a:stretch/>
                </pic:blipFill>
                <pic:spPr bwMode="auto">
                  <a:xfrm>
                    <a:off x="0" y="0"/>
                    <a:ext cx="627211" cy="603849"/>
                  </a:xfrm>
                  <a:prstGeom prst="rect">
                    <a:avLst/>
                  </a:prstGeom>
                  <a:noFill/>
                  <a:ln>
                    <a:noFill/>
                  </a:ln>
                  <a:extLst>
                    <a:ext uri="{53640926-AAD7-44D8-BBD7-CCE9431645EC}">
                      <a14:shadowObscured xmlns:a14="http://schemas.microsoft.com/office/drawing/2010/main"/>
                    </a:ext>
                  </a:extLst>
                </pic:spPr>
              </pic:pic>
            </a:graphicData>
          </a:graphic>
        </wp:anchor>
      </w:drawing>
    </w:r>
    <w:r w:rsidRPr="000E5245">
      <w:rPr>
        <w:rFonts w:asciiTheme="majorHAnsi" w:hAnsiTheme="majorHAnsi" w:cstheme="majorHAnsi"/>
      </w:rPr>
      <w:t>2024, v.1</w:t>
    </w:r>
  </w:p>
  <w:p w:rsidR="009E1803" w:rsidRDefault="009E18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C5"/>
    <w:rsid w:val="00074512"/>
    <w:rsid w:val="001138E4"/>
    <w:rsid w:val="001F033B"/>
    <w:rsid w:val="00260445"/>
    <w:rsid w:val="00283570"/>
    <w:rsid w:val="0029336A"/>
    <w:rsid w:val="00327838"/>
    <w:rsid w:val="004209B5"/>
    <w:rsid w:val="00590FC5"/>
    <w:rsid w:val="006A3BF2"/>
    <w:rsid w:val="00725E8F"/>
    <w:rsid w:val="0073622E"/>
    <w:rsid w:val="00794773"/>
    <w:rsid w:val="009114CF"/>
    <w:rsid w:val="009E1803"/>
    <w:rsid w:val="00B83A49"/>
    <w:rsid w:val="00C24541"/>
    <w:rsid w:val="00C4528F"/>
    <w:rsid w:val="00E408E7"/>
    <w:rsid w:val="00EE3726"/>
    <w:rsid w:val="00F94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EA83"/>
  <w15:chartTrackingRefBased/>
  <w15:docId w15:val="{598ACC29-48AF-4F32-B50E-901813BC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8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803"/>
  </w:style>
  <w:style w:type="paragraph" w:styleId="Footer">
    <w:name w:val="footer"/>
    <w:basedOn w:val="Normal"/>
    <w:link w:val="FooterChar"/>
    <w:uiPriority w:val="99"/>
    <w:unhideWhenUsed/>
    <w:rsid w:val="009E1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803"/>
  </w:style>
  <w:style w:type="paragraph" w:styleId="ListParagraph">
    <w:name w:val="List Paragraph"/>
    <w:basedOn w:val="Normal"/>
    <w:uiPriority w:val="34"/>
    <w:qFormat/>
    <w:rsid w:val="00B83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Walker</dc:creator>
  <cp:keywords/>
  <dc:description/>
  <cp:lastModifiedBy>Ryan Walker</cp:lastModifiedBy>
  <cp:revision>3</cp:revision>
  <dcterms:created xsi:type="dcterms:W3CDTF">2024-03-06T00:33:00Z</dcterms:created>
  <dcterms:modified xsi:type="dcterms:W3CDTF">2024-03-06T12:06:00Z</dcterms:modified>
</cp:coreProperties>
</file>