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94D0" w14:textId="77777777" w:rsidR="00551157" w:rsidRDefault="00FD6AC2" w:rsidP="00BD64AF">
      <w:pPr>
        <w:pStyle w:val="Heading1"/>
      </w:pPr>
      <w:r>
        <w:t xml:space="preserve">Supplemental table 2. </w:t>
      </w:r>
      <w:r w:rsidR="008D648A">
        <w:t>Serious a</w:t>
      </w:r>
      <w:r w:rsidR="007E4864">
        <w:t>dverse events data not contributing to meta-analyses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18"/>
        <w:gridCol w:w="1327"/>
        <w:gridCol w:w="1602"/>
        <w:gridCol w:w="1024"/>
        <w:gridCol w:w="4630"/>
        <w:gridCol w:w="4253"/>
      </w:tblGrid>
      <w:tr w:rsidR="00A820D3" w:rsidRPr="00A820D3" w14:paraId="4C149BBC" w14:textId="77777777" w:rsidTr="00A820D3">
        <w:tc>
          <w:tcPr>
            <w:tcW w:w="1618" w:type="dxa"/>
          </w:tcPr>
          <w:p w14:paraId="62E6AE0D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1327" w:type="dxa"/>
          </w:tcPr>
          <w:p w14:paraId="46B0154B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Study design</w:t>
            </w:r>
          </w:p>
        </w:tc>
        <w:tc>
          <w:tcPr>
            <w:tcW w:w="1602" w:type="dxa"/>
          </w:tcPr>
          <w:p w14:paraId="6C2DBFA7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Intervention/ comparator</w:t>
            </w:r>
          </w:p>
        </w:tc>
        <w:tc>
          <w:tcPr>
            <w:tcW w:w="1024" w:type="dxa"/>
          </w:tcPr>
          <w:p w14:paraId="321E489A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4630" w:type="dxa"/>
          </w:tcPr>
          <w:p w14:paraId="4ED41B2E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Data (AE)</w:t>
            </w:r>
          </w:p>
        </w:tc>
        <w:tc>
          <w:tcPr>
            <w:tcW w:w="4253" w:type="dxa"/>
          </w:tcPr>
          <w:p w14:paraId="3A238861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Between group difference (RCT) (</w:t>
            </w:r>
            <w:r w:rsidRPr="00A820D3">
              <w:rPr>
                <w:rFonts w:cstheme="minorHAnsi"/>
                <w:b/>
                <w:sz w:val="20"/>
                <w:szCs w:val="20"/>
              </w:rPr>
              <w:t>↑</w:t>
            </w:r>
            <w:r w:rsidRPr="00A820D3">
              <w:rPr>
                <w:b/>
                <w:sz w:val="20"/>
                <w:szCs w:val="20"/>
              </w:rPr>
              <w:t xml:space="preserve"> </w:t>
            </w:r>
          </w:p>
          <w:p w14:paraId="0033D4D2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 xml:space="preserve">more AEs in intervention arm; </w:t>
            </w:r>
            <w:r w:rsidRPr="00A820D3">
              <w:rPr>
                <w:rFonts w:cstheme="minorHAnsi"/>
                <w:b/>
                <w:sz w:val="20"/>
                <w:szCs w:val="20"/>
              </w:rPr>
              <w:t>↔</w:t>
            </w:r>
            <w:r w:rsidRPr="00A820D3">
              <w:rPr>
                <w:b/>
                <w:sz w:val="20"/>
                <w:szCs w:val="20"/>
              </w:rPr>
              <w:t xml:space="preserve"> equivocal; </w:t>
            </w:r>
            <w:r w:rsidRPr="00A820D3">
              <w:rPr>
                <w:rFonts w:cstheme="minorHAnsi"/>
                <w:b/>
                <w:sz w:val="20"/>
                <w:szCs w:val="20"/>
              </w:rPr>
              <w:t>↓ fewer  AEs in intervention arm)</w:t>
            </w:r>
          </w:p>
          <w:p w14:paraId="5F783F20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</w:p>
          <w:p w14:paraId="231A895E" w14:textId="77777777" w:rsidR="00A820D3" w:rsidRPr="00A820D3" w:rsidRDefault="00A820D3">
            <w:pPr>
              <w:rPr>
                <w:b/>
                <w:sz w:val="20"/>
                <w:szCs w:val="20"/>
              </w:rPr>
            </w:pPr>
            <w:r w:rsidRPr="00A820D3">
              <w:rPr>
                <w:b/>
                <w:sz w:val="20"/>
                <w:szCs w:val="20"/>
              </w:rPr>
              <w:t>Direction over time (cohort) (</w:t>
            </w:r>
            <w:r w:rsidRPr="00A820D3">
              <w:rPr>
                <w:rFonts w:cstheme="minorHAnsi"/>
                <w:b/>
                <w:sz w:val="20"/>
                <w:szCs w:val="20"/>
              </w:rPr>
              <w:t>↓</w:t>
            </w:r>
            <w:r w:rsidRPr="00A820D3">
              <w:rPr>
                <w:b/>
                <w:sz w:val="20"/>
                <w:szCs w:val="20"/>
              </w:rPr>
              <w:t xml:space="preserve"> decline in frequency)</w:t>
            </w:r>
          </w:p>
        </w:tc>
      </w:tr>
      <w:tr w:rsidR="00A820D3" w:rsidRPr="00A820D3" w14:paraId="3C708DAB" w14:textId="77777777" w:rsidTr="00A820D3">
        <w:tc>
          <w:tcPr>
            <w:tcW w:w="1618" w:type="dxa"/>
          </w:tcPr>
          <w:p w14:paraId="4DA76B2A" w14:textId="77777777" w:rsidR="00A820D3" w:rsidRPr="00A820D3" w:rsidRDefault="00A820D3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Bell 2017</w:t>
            </w:r>
          </w:p>
        </w:tc>
        <w:tc>
          <w:tcPr>
            <w:tcW w:w="1327" w:type="dxa"/>
          </w:tcPr>
          <w:p w14:paraId="2AC70B5E" w14:textId="77777777" w:rsidR="00A820D3" w:rsidRPr="00A820D3" w:rsidRDefault="00A820D3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310BD836" w14:textId="77777777" w:rsidR="00A820D3" w:rsidRPr="00A820D3" w:rsidRDefault="00A820D3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2E7258E6" w14:textId="77777777" w:rsidR="00A820D3" w:rsidRPr="00A820D3" w:rsidRDefault="00A820D3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6 months</w:t>
            </w:r>
          </w:p>
        </w:tc>
        <w:tc>
          <w:tcPr>
            <w:tcW w:w="4630" w:type="dxa"/>
          </w:tcPr>
          <w:p w14:paraId="73C93BC1" w14:textId="77777777" w:rsidR="00A820D3" w:rsidRPr="00A820D3" w:rsidRDefault="00A820D3" w:rsidP="00745016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No serious adverse events or exped</w:t>
            </w:r>
            <w:bookmarkStart w:id="0" w:name="_GoBack"/>
            <w:bookmarkEnd w:id="0"/>
            <w:r w:rsidRPr="00A820D3">
              <w:rPr>
                <w:sz w:val="20"/>
                <w:szCs w:val="20"/>
              </w:rPr>
              <w:t>itable events occurred.</w:t>
            </w:r>
          </w:p>
          <w:p w14:paraId="0A0650E7" w14:textId="77777777" w:rsidR="00A820D3" w:rsidRPr="00A820D3" w:rsidRDefault="00A820D3" w:rsidP="006F62FA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F5A7613" w14:textId="77777777" w:rsidR="00A820D3" w:rsidRPr="00A820D3" w:rsidRDefault="00A820D3" w:rsidP="006F62FA">
            <w:pPr>
              <w:rPr>
                <w:sz w:val="20"/>
                <w:szCs w:val="20"/>
              </w:rPr>
            </w:pPr>
          </w:p>
        </w:tc>
      </w:tr>
      <w:tr w:rsidR="008D648A" w:rsidRPr="00A820D3" w14:paraId="56A60D17" w14:textId="77777777" w:rsidTr="00A820D3">
        <w:tc>
          <w:tcPr>
            <w:tcW w:w="1618" w:type="dxa"/>
          </w:tcPr>
          <w:p w14:paraId="44F7BFFF" w14:textId="77777777" w:rsidR="008D648A" w:rsidRPr="00A820D3" w:rsidRDefault="008D6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Bullen 2013</w:t>
            </w:r>
          </w:p>
        </w:tc>
        <w:tc>
          <w:tcPr>
            <w:tcW w:w="1327" w:type="dxa"/>
          </w:tcPr>
          <w:p w14:paraId="6F8D8289" w14:textId="77777777" w:rsidR="008D648A" w:rsidRPr="00A820D3" w:rsidRDefault="008D6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RCT</w:t>
            </w:r>
          </w:p>
        </w:tc>
        <w:tc>
          <w:tcPr>
            <w:tcW w:w="1602" w:type="dxa"/>
          </w:tcPr>
          <w:p w14:paraId="22D5A700" w14:textId="77777777" w:rsidR="008D648A" w:rsidRPr="00A820D3" w:rsidRDefault="008D648A" w:rsidP="00F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Nicotine EC v non-nicotine EC v </w:t>
            </w:r>
            <w:r w:rsidR="00FD6AC2">
              <w:rPr>
                <w:sz w:val="20"/>
                <w:szCs w:val="20"/>
              </w:rPr>
              <w:t>NRT</w:t>
            </w:r>
          </w:p>
        </w:tc>
        <w:tc>
          <w:tcPr>
            <w:tcW w:w="1024" w:type="dxa"/>
          </w:tcPr>
          <w:p w14:paraId="79746DC2" w14:textId="77777777" w:rsidR="008D648A" w:rsidRPr="00A820D3" w:rsidRDefault="008D6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4630" w:type="dxa"/>
          </w:tcPr>
          <w:p w14:paraId="02A3A59D" w14:textId="77777777" w:rsidR="008D648A" w:rsidRPr="00A820D3" w:rsidRDefault="008D648A" w:rsidP="00745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occurred which were considered related to study treatment. No further information available.</w:t>
            </w:r>
          </w:p>
        </w:tc>
        <w:tc>
          <w:tcPr>
            <w:tcW w:w="4253" w:type="dxa"/>
          </w:tcPr>
          <w:p w14:paraId="5B152E82" w14:textId="77777777" w:rsidR="008D648A" w:rsidRPr="00A820D3" w:rsidRDefault="008D648A" w:rsidP="006F62FA">
            <w:pPr>
              <w:rPr>
                <w:sz w:val="20"/>
                <w:szCs w:val="20"/>
              </w:rPr>
            </w:pPr>
          </w:p>
        </w:tc>
      </w:tr>
      <w:tr w:rsidR="00A820D3" w:rsidRPr="00A820D3" w14:paraId="79030137" w14:textId="77777777" w:rsidTr="00A820D3">
        <w:tc>
          <w:tcPr>
            <w:tcW w:w="1618" w:type="dxa"/>
          </w:tcPr>
          <w:p w14:paraId="3B51105C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Caponetto 2013b</w:t>
            </w:r>
          </w:p>
        </w:tc>
        <w:tc>
          <w:tcPr>
            <w:tcW w:w="1327" w:type="dxa"/>
          </w:tcPr>
          <w:p w14:paraId="2FED6D91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42912CD7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567213CA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1 year</w:t>
            </w:r>
          </w:p>
        </w:tc>
        <w:tc>
          <w:tcPr>
            <w:tcW w:w="4630" w:type="dxa"/>
          </w:tcPr>
          <w:p w14:paraId="716E047F" w14:textId="77777777" w:rsidR="00A820D3" w:rsidRPr="00A820D3" w:rsidRDefault="00A820D3" w:rsidP="006F62FA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None occurred</w:t>
            </w:r>
          </w:p>
        </w:tc>
        <w:tc>
          <w:tcPr>
            <w:tcW w:w="4253" w:type="dxa"/>
          </w:tcPr>
          <w:p w14:paraId="24AF6D5B" w14:textId="77777777" w:rsidR="00A820D3" w:rsidRPr="00A820D3" w:rsidRDefault="00A820D3" w:rsidP="007E4864">
            <w:pPr>
              <w:rPr>
                <w:sz w:val="20"/>
                <w:szCs w:val="20"/>
              </w:rPr>
            </w:pPr>
          </w:p>
        </w:tc>
      </w:tr>
      <w:tr w:rsidR="00BF5337" w:rsidRPr="00A820D3" w14:paraId="0FDD0724" w14:textId="77777777" w:rsidTr="00A820D3">
        <w:tc>
          <w:tcPr>
            <w:tcW w:w="1618" w:type="dxa"/>
          </w:tcPr>
          <w:p w14:paraId="10C919F3" w14:textId="452ADA07" w:rsidR="00BF5337" w:rsidRPr="00A820D3" w:rsidRDefault="00BF5337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Caponetto 2021</w:t>
            </w:r>
          </w:p>
        </w:tc>
        <w:tc>
          <w:tcPr>
            <w:tcW w:w="1327" w:type="dxa"/>
          </w:tcPr>
          <w:p w14:paraId="0DF54736" w14:textId="24690B08" w:rsidR="00BF5337" w:rsidRPr="00A820D3" w:rsidRDefault="00BF5337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15B9A47B" w14:textId="412E68ED" w:rsidR="00BF5337" w:rsidRPr="00A820D3" w:rsidRDefault="00BF5337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0DE7CF90" w14:textId="4726B297" w:rsidR="00BF5337" w:rsidRPr="00A820D3" w:rsidRDefault="00BF5337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weeks</w:t>
            </w:r>
          </w:p>
        </w:tc>
        <w:tc>
          <w:tcPr>
            <w:tcW w:w="4630" w:type="dxa"/>
          </w:tcPr>
          <w:p w14:paraId="111288BA" w14:textId="5161D2A3" w:rsidR="00BF5337" w:rsidRPr="00A820D3" w:rsidRDefault="00BF5337" w:rsidP="006F6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</w:t>
            </w:r>
            <w:r w:rsidR="006573AA">
              <w:rPr>
                <w:sz w:val="20"/>
                <w:szCs w:val="20"/>
              </w:rPr>
              <w:t>occurred</w:t>
            </w:r>
          </w:p>
        </w:tc>
        <w:tc>
          <w:tcPr>
            <w:tcW w:w="4253" w:type="dxa"/>
          </w:tcPr>
          <w:p w14:paraId="0F141101" w14:textId="77777777" w:rsidR="00BF5337" w:rsidRPr="00A820D3" w:rsidRDefault="00BF5337" w:rsidP="007E4864">
            <w:pPr>
              <w:rPr>
                <w:sz w:val="20"/>
                <w:szCs w:val="20"/>
              </w:rPr>
            </w:pPr>
          </w:p>
        </w:tc>
      </w:tr>
      <w:tr w:rsidR="00A820D3" w:rsidRPr="00A820D3" w14:paraId="1C5D38B6" w14:textId="77777777" w:rsidTr="00A820D3">
        <w:tc>
          <w:tcPr>
            <w:tcW w:w="1618" w:type="dxa"/>
          </w:tcPr>
          <w:p w14:paraId="03528DED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Hickling 2019</w:t>
            </w:r>
          </w:p>
        </w:tc>
        <w:tc>
          <w:tcPr>
            <w:tcW w:w="1327" w:type="dxa"/>
          </w:tcPr>
          <w:p w14:paraId="111B62CA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62A9A0DF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208D726A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6 weeks</w:t>
            </w:r>
          </w:p>
        </w:tc>
        <w:tc>
          <w:tcPr>
            <w:tcW w:w="4630" w:type="dxa"/>
          </w:tcPr>
          <w:p w14:paraId="6D6B1975" w14:textId="77777777" w:rsidR="00A820D3" w:rsidRPr="00A820D3" w:rsidRDefault="00A820D3" w:rsidP="00740DB3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(Recruited from mental health settings) Five SAEs during study; all were psychiatric hospitalisations; all were considered unrelated to the study intervention</w:t>
            </w:r>
          </w:p>
        </w:tc>
        <w:tc>
          <w:tcPr>
            <w:tcW w:w="4253" w:type="dxa"/>
          </w:tcPr>
          <w:p w14:paraId="40BC8C40" w14:textId="77777777" w:rsidR="00A820D3" w:rsidRPr="00A820D3" w:rsidRDefault="00A820D3" w:rsidP="007E4864">
            <w:pPr>
              <w:rPr>
                <w:sz w:val="20"/>
                <w:szCs w:val="20"/>
              </w:rPr>
            </w:pPr>
          </w:p>
        </w:tc>
      </w:tr>
      <w:tr w:rsidR="00A820D3" w:rsidRPr="00A820D3" w14:paraId="7239DE48" w14:textId="77777777" w:rsidTr="00A820D3">
        <w:tc>
          <w:tcPr>
            <w:tcW w:w="1618" w:type="dxa"/>
          </w:tcPr>
          <w:p w14:paraId="3F556034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Humair 2014</w:t>
            </w:r>
          </w:p>
        </w:tc>
        <w:tc>
          <w:tcPr>
            <w:tcW w:w="1327" w:type="dxa"/>
          </w:tcPr>
          <w:p w14:paraId="49588CAC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65197DE5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1DFFAB1C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Unclear (longest follow-up 1 year)</w:t>
            </w:r>
          </w:p>
        </w:tc>
        <w:tc>
          <w:tcPr>
            <w:tcW w:w="4630" w:type="dxa"/>
          </w:tcPr>
          <w:p w14:paraId="745420BE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None reported</w:t>
            </w:r>
          </w:p>
        </w:tc>
        <w:tc>
          <w:tcPr>
            <w:tcW w:w="4253" w:type="dxa"/>
          </w:tcPr>
          <w:p w14:paraId="5A79157A" w14:textId="77777777" w:rsidR="00A820D3" w:rsidRPr="00A820D3" w:rsidRDefault="00A820D3" w:rsidP="007E4864">
            <w:pPr>
              <w:rPr>
                <w:sz w:val="20"/>
                <w:szCs w:val="20"/>
              </w:rPr>
            </w:pPr>
          </w:p>
        </w:tc>
      </w:tr>
      <w:tr w:rsidR="00A820D3" w:rsidRPr="00A820D3" w14:paraId="3930FA04" w14:textId="77777777" w:rsidTr="00A820D3">
        <w:tc>
          <w:tcPr>
            <w:tcW w:w="1618" w:type="dxa"/>
          </w:tcPr>
          <w:p w14:paraId="31115EC0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sz w:val="20"/>
                <w:szCs w:val="20"/>
              </w:rPr>
              <w:t>ISRCTN14140672</w:t>
            </w:r>
          </w:p>
        </w:tc>
        <w:tc>
          <w:tcPr>
            <w:tcW w:w="1327" w:type="dxa"/>
          </w:tcPr>
          <w:p w14:paraId="026CC97D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RCT</w:t>
            </w:r>
          </w:p>
        </w:tc>
        <w:tc>
          <w:tcPr>
            <w:tcW w:w="1602" w:type="dxa"/>
          </w:tcPr>
          <w:p w14:paraId="227A7CCE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 v usual care</w:t>
            </w:r>
          </w:p>
        </w:tc>
        <w:tc>
          <w:tcPr>
            <w:tcW w:w="1024" w:type="dxa"/>
          </w:tcPr>
          <w:p w14:paraId="5012ADC0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weeks</w:t>
            </w:r>
          </w:p>
        </w:tc>
        <w:tc>
          <w:tcPr>
            <w:tcW w:w="4630" w:type="dxa"/>
          </w:tcPr>
          <w:p w14:paraId="77A07118" w14:textId="59668929" w:rsidR="00A820D3" w:rsidRPr="00A820D3" w:rsidRDefault="00A820D3" w:rsidP="00A8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formally assessed. A&amp;E visits reported: “</w:t>
            </w:r>
            <w:r w:rsidRPr="00A820D3">
              <w:rPr>
                <w:sz w:val="20"/>
                <w:szCs w:val="20"/>
              </w:rPr>
              <w:t>low but constant use of emergency and hospital services in both arms</w:t>
            </w:r>
            <w:r>
              <w:rPr>
                <w:sz w:val="20"/>
                <w:szCs w:val="20"/>
              </w:rPr>
              <w:t>.</w:t>
            </w:r>
            <w:r w:rsidRPr="00A820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Usual care (n= 32)</w:t>
            </w:r>
            <w:r w:rsidRPr="00A820D3">
              <w:rPr>
                <w:sz w:val="20"/>
                <w:szCs w:val="20"/>
              </w:rPr>
              <w:t>, 4-7 participants visited A &amp; E at different time points. The number of visits ranged from one to nine times. In the EC arm</w:t>
            </w:r>
            <w:r>
              <w:rPr>
                <w:sz w:val="20"/>
                <w:szCs w:val="20"/>
              </w:rPr>
              <w:t xml:space="preserve"> (n</w:t>
            </w:r>
            <w:r w:rsidR="00657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=48)</w:t>
            </w:r>
            <w:r w:rsidRPr="00A820D3">
              <w:rPr>
                <w:sz w:val="20"/>
                <w:szCs w:val="20"/>
              </w:rPr>
              <w:t>, 5-7 participants visited A &amp; E at different time points. The number of visits ranged from one to six times.</w:t>
            </w:r>
            <w:r>
              <w:rPr>
                <w:sz w:val="20"/>
                <w:szCs w:val="20"/>
              </w:rPr>
              <w:t>”</w:t>
            </w:r>
          </w:p>
          <w:p w14:paraId="611F9775" w14:textId="77777777" w:rsidR="00A820D3" w:rsidRPr="00A820D3" w:rsidRDefault="00A820D3" w:rsidP="00A8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A820D3">
              <w:rPr>
                <w:sz w:val="20"/>
                <w:szCs w:val="20"/>
              </w:rPr>
              <w:t xml:space="preserve">in the UC arm, at least five participants at baseline, two at 4 weeks, one at 12 weeks and one at 24 weeks were admitted following the A &amp; E visit. In the EC arm, at least two participants at baseline, three at 4 weeks, </w:t>
            </w:r>
            <w:r w:rsidRPr="00A820D3">
              <w:rPr>
                <w:sz w:val="20"/>
                <w:szCs w:val="20"/>
              </w:rPr>
              <w:lastRenderedPageBreak/>
              <w:t>and one at 12 weeks were admi</w:t>
            </w:r>
            <w:r>
              <w:rPr>
                <w:sz w:val="20"/>
                <w:szCs w:val="20"/>
              </w:rPr>
              <w:t>tted following the A &amp; E visit.”</w:t>
            </w:r>
          </w:p>
        </w:tc>
        <w:tc>
          <w:tcPr>
            <w:tcW w:w="4253" w:type="dxa"/>
          </w:tcPr>
          <w:p w14:paraId="14025985" w14:textId="77777777" w:rsidR="00A820D3" w:rsidRPr="00A820D3" w:rsidRDefault="00A820D3" w:rsidP="007E4864">
            <w:pPr>
              <w:rPr>
                <w:sz w:val="20"/>
                <w:szCs w:val="20"/>
              </w:rPr>
            </w:pPr>
            <w:r w:rsidRPr="00A820D3">
              <w:rPr>
                <w:rFonts w:cstheme="minorHAnsi"/>
                <w:sz w:val="20"/>
                <w:szCs w:val="20"/>
              </w:rPr>
              <w:lastRenderedPageBreak/>
              <w:t>↔</w:t>
            </w:r>
          </w:p>
        </w:tc>
      </w:tr>
      <w:tr w:rsidR="003E5CA5" w:rsidRPr="00A820D3" w14:paraId="7FA55741" w14:textId="77777777" w:rsidTr="00A820D3">
        <w:tc>
          <w:tcPr>
            <w:tcW w:w="1618" w:type="dxa"/>
          </w:tcPr>
          <w:p w14:paraId="7A435148" w14:textId="7DA3CA55" w:rsidR="003E5CA5" w:rsidRPr="00843EEC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 2022</w:t>
            </w:r>
          </w:p>
        </w:tc>
        <w:tc>
          <w:tcPr>
            <w:tcW w:w="1327" w:type="dxa"/>
          </w:tcPr>
          <w:p w14:paraId="03922860" w14:textId="6503BD72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RCT</w:t>
            </w:r>
          </w:p>
        </w:tc>
        <w:tc>
          <w:tcPr>
            <w:tcW w:w="1602" w:type="dxa"/>
          </w:tcPr>
          <w:p w14:paraId="1923B009" w14:textId="40C30DC1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EC, variations on nicotine strength, flavour, and salt vs. freebase</w:t>
            </w:r>
          </w:p>
        </w:tc>
        <w:tc>
          <w:tcPr>
            <w:tcW w:w="1024" w:type="dxa"/>
          </w:tcPr>
          <w:p w14:paraId="092515DA" w14:textId="15F38E1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days</w:t>
            </w:r>
          </w:p>
        </w:tc>
        <w:tc>
          <w:tcPr>
            <w:tcW w:w="4630" w:type="dxa"/>
          </w:tcPr>
          <w:p w14:paraId="6EC3F1BB" w14:textId="5C5F9575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occurred</w:t>
            </w:r>
          </w:p>
        </w:tc>
        <w:tc>
          <w:tcPr>
            <w:tcW w:w="4253" w:type="dxa"/>
          </w:tcPr>
          <w:p w14:paraId="6E1D9335" w14:textId="77777777" w:rsidR="003E5CA5" w:rsidRPr="00A820D3" w:rsidRDefault="003E5CA5" w:rsidP="003E5CA5">
            <w:pPr>
              <w:rPr>
                <w:sz w:val="20"/>
                <w:szCs w:val="20"/>
              </w:rPr>
            </w:pPr>
          </w:p>
        </w:tc>
      </w:tr>
      <w:tr w:rsidR="003E5CA5" w:rsidRPr="00A820D3" w14:paraId="69B0192F" w14:textId="77777777" w:rsidTr="00A820D3">
        <w:tc>
          <w:tcPr>
            <w:tcW w:w="1618" w:type="dxa"/>
          </w:tcPr>
          <w:p w14:paraId="26F435DC" w14:textId="77777777" w:rsidR="003E5CA5" w:rsidRPr="005436BA" w:rsidRDefault="003E5CA5" w:rsidP="003E5CA5">
            <w:pPr>
              <w:rPr>
                <w:sz w:val="20"/>
                <w:szCs w:val="20"/>
              </w:rPr>
            </w:pPr>
            <w:r w:rsidRPr="00843EEC">
              <w:rPr>
                <w:sz w:val="20"/>
                <w:szCs w:val="20"/>
              </w:rPr>
              <w:t>NCT02648178</w:t>
            </w:r>
          </w:p>
        </w:tc>
        <w:tc>
          <w:tcPr>
            <w:tcW w:w="1327" w:type="dxa"/>
          </w:tcPr>
          <w:p w14:paraId="01C2FA90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30131E49" w14:textId="77777777" w:rsidR="003E5CA5" w:rsidRPr="005436BA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687DA44C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  <w:tc>
          <w:tcPr>
            <w:tcW w:w="4630" w:type="dxa"/>
          </w:tcPr>
          <w:p w14:paraId="3714D6EB" w14:textId="4F177149" w:rsidR="003E5CA5" w:rsidRPr="005436BA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1 event (death) (n</w:t>
            </w:r>
            <w:r w:rsidR="00657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 w:rsidR="00657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19). No further detail provided.</w:t>
            </w:r>
          </w:p>
        </w:tc>
        <w:tc>
          <w:tcPr>
            <w:tcW w:w="4253" w:type="dxa"/>
          </w:tcPr>
          <w:p w14:paraId="3585D102" w14:textId="77777777" w:rsidR="003E5CA5" w:rsidRPr="00A820D3" w:rsidRDefault="003E5CA5" w:rsidP="003E5CA5">
            <w:pPr>
              <w:rPr>
                <w:sz w:val="20"/>
                <w:szCs w:val="20"/>
              </w:rPr>
            </w:pPr>
          </w:p>
        </w:tc>
      </w:tr>
      <w:tr w:rsidR="003E5CA5" w:rsidRPr="00A820D3" w14:paraId="5A833088" w14:textId="77777777" w:rsidTr="00A820D3">
        <w:tc>
          <w:tcPr>
            <w:tcW w:w="1618" w:type="dxa"/>
          </w:tcPr>
          <w:p w14:paraId="23C309A6" w14:textId="77777777" w:rsidR="003E5CA5" w:rsidRPr="00843EEC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Polosa 2011</w:t>
            </w:r>
          </w:p>
        </w:tc>
        <w:tc>
          <w:tcPr>
            <w:tcW w:w="1327" w:type="dxa"/>
          </w:tcPr>
          <w:p w14:paraId="0C55FC86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59C564A3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Nicotine EC </w:t>
            </w:r>
          </w:p>
        </w:tc>
        <w:tc>
          <w:tcPr>
            <w:tcW w:w="1024" w:type="dxa"/>
          </w:tcPr>
          <w:p w14:paraId="04B2B7C1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4630" w:type="dxa"/>
          </w:tcPr>
          <w:p w14:paraId="5740283A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occurred during the study</w:t>
            </w:r>
          </w:p>
        </w:tc>
        <w:tc>
          <w:tcPr>
            <w:tcW w:w="4253" w:type="dxa"/>
          </w:tcPr>
          <w:p w14:paraId="53540CFD" w14:textId="77777777" w:rsidR="003E5CA5" w:rsidRPr="00A820D3" w:rsidRDefault="003E5CA5" w:rsidP="003E5CA5">
            <w:pPr>
              <w:rPr>
                <w:sz w:val="20"/>
                <w:szCs w:val="20"/>
              </w:rPr>
            </w:pPr>
          </w:p>
        </w:tc>
      </w:tr>
      <w:tr w:rsidR="003E5CA5" w:rsidRPr="00A820D3" w14:paraId="11D90E2C" w14:textId="77777777" w:rsidTr="00A820D3">
        <w:tc>
          <w:tcPr>
            <w:tcW w:w="1618" w:type="dxa"/>
          </w:tcPr>
          <w:p w14:paraId="75E9BD73" w14:textId="77777777" w:rsidR="003E5CA5" w:rsidRPr="00843EEC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Valentine 2018</w:t>
            </w:r>
          </w:p>
        </w:tc>
        <w:tc>
          <w:tcPr>
            <w:tcW w:w="1327" w:type="dxa"/>
          </w:tcPr>
          <w:p w14:paraId="2315E222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</w:t>
            </w:r>
          </w:p>
        </w:tc>
        <w:tc>
          <w:tcPr>
            <w:tcW w:w="1602" w:type="dxa"/>
          </w:tcPr>
          <w:p w14:paraId="199107D9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</w:t>
            </w:r>
          </w:p>
        </w:tc>
        <w:tc>
          <w:tcPr>
            <w:tcW w:w="1024" w:type="dxa"/>
          </w:tcPr>
          <w:p w14:paraId="6BE6CCF9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weeks</w:t>
            </w:r>
          </w:p>
        </w:tc>
        <w:tc>
          <w:tcPr>
            <w:tcW w:w="4630" w:type="dxa"/>
          </w:tcPr>
          <w:p w14:paraId="10524EB1" w14:textId="77777777" w:rsidR="003E5CA5" w:rsidRDefault="003E5CA5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serious adverse events were reported”</w:t>
            </w:r>
          </w:p>
        </w:tc>
        <w:tc>
          <w:tcPr>
            <w:tcW w:w="4253" w:type="dxa"/>
          </w:tcPr>
          <w:p w14:paraId="40A194DF" w14:textId="77777777" w:rsidR="003E5CA5" w:rsidRPr="00A820D3" w:rsidRDefault="003E5CA5" w:rsidP="003E5CA5">
            <w:pPr>
              <w:rPr>
                <w:sz w:val="20"/>
                <w:szCs w:val="20"/>
              </w:rPr>
            </w:pPr>
          </w:p>
        </w:tc>
      </w:tr>
    </w:tbl>
    <w:p w14:paraId="4F017BAF" w14:textId="77777777" w:rsidR="007E4864" w:rsidRDefault="007E4864"/>
    <w:p w14:paraId="06F2D047" w14:textId="77777777" w:rsidR="00681728" w:rsidRDefault="00681728"/>
    <w:sectPr w:rsidR="00681728" w:rsidSect="007E4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9E51B" w14:textId="77777777" w:rsidR="00E7140A" w:rsidRDefault="00E7140A" w:rsidP="00754948">
      <w:pPr>
        <w:spacing w:after="0" w:line="240" w:lineRule="auto"/>
      </w:pPr>
      <w:r>
        <w:separator/>
      </w:r>
    </w:p>
  </w:endnote>
  <w:endnote w:type="continuationSeparator" w:id="0">
    <w:p w14:paraId="6A403C0F" w14:textId="77777777" w:rsidR="00E7140A" w:rsidRDefault="00E7140A" w:rsidP="0075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7DD4" w14:textId="77777777" w:rsidR="00E7140A" w:rsidRDefault="00E7140A" w:rsidP="00754948">
      <w:pPr>
        <w:spacing w:after="0" w:line="240" w:lineRule="auto"/>
      </w:pPr>
      <w:r>
        <w:separator/>
      </w:r>
    </w:p>
  </w:footnote>
  <w:footnote w:type="continuationSeparator" w:id="0">
    <w:p w14:paraId="4C6254AE" w14:textId="77777777" w:rsidR="00E7140A" w:rsidRDefault="00E7140A" w:rsidP="0075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4"/>
    <w:rsid w:val="00010DAD"/>
    <w:rsid w:val="000C2160"/>
    <w:rsid w:val="00246976"/>
    <w:rsid w:val="002E219E"/>
    <w:rsid w:val="003E5CA5"/>
    <w:rsid w:val="00551157"/>
    <w:rsid w:val="005F0A66"/>
    <w:rsid w:val="006573AA"/>
    <w:rsid w:val="00681728"/>
    <w:rsid w:val="006F62FA"/>
    <w:rsid w:val="00740DB3"/>
    <w:rsid w:val="00745016"/>
    <w:rsid w:val="00754948"/>
    <w:rsid w:val="007E4864"/>
    <w:rsid w:val="008D18D7"/>
    <w:rsid w:val="008D648A"/>
    <w:rsid w:val="009A7329"/>
    <w:rsid w:val="00A820D3"/>
    <w:rsid w:val="00BD64AF"/>
    <w:rsid w:val="00BF5337"/>
    <w:rsid w:val="00D17786"/>
    <w:rsid w:val="00E7140A"/>
    <w:rsid w:val="00EA4C8B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D98A"/>
  <w15:chartTrackingRefBased/>
  <w15:docId w15:val="{F564799D-4011-4442-BA30-FFC1F5C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6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94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73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5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177A-1B8F-47C0-8F38-389930E5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6</cp:revision>
  <dcterms:created xsi:type="dcterms:W3CDTF">2020-07-16T10:49:00Z</dcterms:created>
  <dcterms:modified xsi:type="dcterms:W3CDTF">2022-11-09T10:48:00Z</dcterms:modified>
</cp:coreProperties>
</file>