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70AD5" w14:textId="2BCA5829" w:rsidR="00FC57A8" w:rsidRPr="002237EC" w:rsidRDefault="00FC57A8" w:rsidP="00FC57A8">
      <w:pPr>
        <w:rPr>
          <w:lang w:eastAsia="en-US"/>
        </w:rPr>
      </w:pPr>
      <w:r w:rsidRPr="002237EC">
        <w:rPr>
          <w:b/>
          <w:bCs/>
          <w:lang w:eastAsia="en-US"/>
        </w:rPr>
        <w:t xml:space="preserve">Supplementary File </w:t>
      </w:r>
      <w:r>
        <w:rPr>
          <w:b/>
          <w:bCs/>
          <w:lang w:eastAsia="en-US"/>
        </w:rPr>
        <w:t xml:space="preserve">4 Summary of Supported Self-Management Package </w:t>
      </w:r>
    </w:p>
    <w:p w14:paraId="1869151E" w14:textId="5A8B5C0A" w:rsidR="005C5868" w:rsidRDefault="005C5868" w:rsidP="005C5868">
      <w:pPr>
        <w:ind w:left="360"/>
        <w:rPr>
          <w:color w:val="000000"/>
        </w:rPr>
      </w:pPr>
      <w:r>
        <w:rPr>
          <w:color w:val="000000"/>
        </w:rPr>
        <w:t>In summary a</w:t>
      </w:r>
      <w:r w:rsidRPr="007C23D2">
        <w:rPr>
          <w:color w:val="000000"/>
        </w:rPr>
        <w:t xml:space="preserve">ll participants were given standardised supported self-management packages.  This consisted of 90 minutes 1:1 therapist intervention over two hospital visits. </w:t>
      </w:r>
    </w:p>
    <w:p w14:paraId="3F3141E5" w14:textId="77777777" w:rsidR="00FC57A8" w:rsidRPr="007C23D2" w:rsidRDefault="00FC57A8">
      <w:pPr>
        <w:rPr>
          <w:color w:val="000000"/>
        </w:rPr>
      </w:pPr>
      <w:r w:rsidRPr="007C23D2">
        <w:rPr>
          <w:color w:val="000000"/>
        </w:rPr>
        <w:t>All participants received:</w:t>
      </w:r>
    </w:p>
    <w:p w14:paraId="1F8B1FA2" w14:textId="77777777" w:rsidR="00FC57A8" w:rsidRPr="007C23D2" w:rsidRDefault="00FC57A8" w:rsidP="00FC57A8">
      <w:pPr>
        <w:pStyle w:val="ListParagraph"/>
        <w:numPr>
          <w:ilvl w:val="0"/>
          <w:numId w:val="2"/>
        </w:numPr>
        <w:rPr>
          <w:color w:val="000000"/>
        </w:rPr>
      </w:pPr>
      <w:r w:rsidRPr="007C23D2">
        <w:rPr>
          <w:color w:val="000000"/>
        </w:rPr>
        <w:t xml:space="preserve">Information on thumb base pain and instructions on how to carry out a hand exercise programme for </w:t>
      </w:r>
      <w:r w:rsidRPr="007C23D2">
        <w:rPr>
          <w:color w:val="000000"/>
        </w:rPr>
        <w:t>thumb base pain</w:t>
      </w:r>
      <w:r w:rsidRPr="007C23D2">
        <w:rPr>
          <w:color w:val="000000"/>
        </w:rPr>
        <w:t xml:space="preserve">.  The exercise programme was supported by a trial specific colour hand exercise booklet.  </w:t>
      </w:r>
      <w:r w:rsidRPr="007C23D2">
        <w:t>This booklet contain</w:t>
      </w:r>
      <w:r w:rsidRPr="007C23D2">
        <w:t>ed</w:t>
      </w:r>
      <w:r w:rsidRPr="007C23D2">
        <w:t xml:space="preserve"> four main sections: 1. Causes of Thumb Osteoarthritis 2. Symptoms of Thumb Osteoarthritis 3. Treatment of Thumb Osteoarthritis 4. Hand Exercises</w:t>
      </w:r>
      <w:r w:rsidRPr="007C23D2">
        <w:t xml:space="preserve">. </w:t>
      </w:r>
      <w:r w:rsidRPr="007C23D2">
        <w:rPr>
          <w:color w:val="000000"/>
        </w:rPr>
        <w:t xml:space="preserve"> </w:t>
      </w:r>
    </w:p>
    <w:p w14:paraId="70178D1B" w14:textId="604DDE58" w:rsidR="00FC57A8" w:rsidRPr="007C23D2" w:rsidRDefault="00FC57A8" w:rsidP="00FC57A8">
      <w:pPr>
        <w:pStyle w:val="ListParagraph"/>
        <w:numPr>
          <w:ilvl w:val="0"/>
          <w:numId w:val="2"/>
        </w:numPr>
        <w:rPr>
          <w:color w:val="000000"/>
        </w:rPr>
      </w:pPr>
      <w:r w:rsidRPr="007C23D2">
        <w:rPr>
          <w:color w:val="000000"/>
        </w:rPr>
        <w:t>Hand exercise programme.  These were divide</w:t>
      </w:r>
      <w:r w:rsidR="00F73FB1" w:rsidRPr="007C23D2">
        <w:rPr>
          <w:color w:val="000000"/>
        </w:rPr>
        <w:t>d</w:t>
      </w:r>
      <w:r w:rsidRPr="007C23D2">
        <w:rPr>
          <w:color w:val="000000"/>
        </w:rPr>
        <w:t xml:space="preserve"> into a </w:t>
      </w:r>
      <w:proofErr w:type="gramStart"/>
      <w:r w:rsidRPr="007C23D2">
        <w:rPr>
          <w:color w:val="000000"/>
        </w:rPr>
        <w:t>warm up</w:t>
      </w:r>
      <w:proofErr w:type="gramEnd"/>
      <w:r w:rsidRPr="007C23D2">
        <w:rPr>
          <w:color w:val="000000"/>
        </w:rPr>
        <w:t xml:space="preserve"> exercise, Level 1, Level 2 and Level 3 hand exercises.    Participants were requested to r</w:t>
      </w:r>
      <w:r w:rsidRPr="007C23D2">
        <w:t>epeat the</w:t>
      </w:r>
      <w:r w:rsidRPr="007C23D2">
        <w:t xml:space="preserve"> hand</w:t>
      </w:r>
      <w:r w:rsidRPr="007C23D2">
        <w:t xml:space="preserve"> exercises at least 3 times a week for at least 20 minutes each time. </w:t>
      </w:r>
      <w:r w:rsidRPr="007C23D2">
        <w:t>They were advised to a</w:t>
      </w:r>
      <w:r w:rsidRPr="007C23D2">
        <w:t xml:space="preserve">lways </w:t>
      </w:r>
      <w:r w:rsidR="00F73FB1" w:rsidRPr="007C23D2">
        <w:t xml:space="preserve">become aware of their hand and thumb position and to avoid positions of thumb </w:t>
      </w:r>
      <w:r w:rsidR="007C23D2" w:rsidRPr="007C23D2">
        <w:t xml:space="preserve">deformity.  Participants were advised to </w:t>
      </w:r>
      <w:r w:rsidRPr="007C23D2">
        <w:t xml:space="preserve">start </w:t>
      </w:r>
      <w:r w:rsidRPr="007C23D2">
        <w:t xml:space="preserve">the hand exercises </w:t>
      </w:r>
      <w:r w:rsidRPr="007C23D2">
        <w:t xml:space="preserve">with the Warm-Up Exercise. </w:t>
      </w:r>
      <w:r w:rsidRPr="007C23D2">
        <w:t>Participants were asked t</w:t>
      </w:r>
      <w:r w:rsidRPr="007C23D2">
        <w:t xml:space="preserve">o warm up </w:t>
      </w:r>
      <w:r w:rsidRPr="007C23D2">
        <w:t xml:space="preserve">their </w:t>
      </w:r>
      <w:r w:rsidRPr="007C23D2">
        <w:t xml:space="preserve">hand </w:t>
      </w:r>
      <w:r w:rsidRPr="007C23D2">
        <w:t xml:space="preserve">by </w:t>
      </w:r>
      <w:r w:rsidRPr="007C23D2">
        <w:t>plac</w:t>
      </w:r>
      <w:r w:rsidRPr="007C23D2">
        <w:t>ing their</w:t>
      </w:r>
      <w:r w:rsidRPr="007C23D2">
        <w:t xml:space="preserve"> hand in a bowl of warm water and gently move </w:t>
      </w:r>
      <w:r w:rsidRPr="007C23D2">
        <w:t xml:space="preserve">their </w:t>
      </w:r>
      <w:r w:rsidRPr="007C23D2">
        <w:t>thumb in a circular direction. After one minute chang</w:t>
      </w:r>
      <w:r w:rsidRPr="007C23D2">
        <w:t>ing</w:t>
      </w:r>
      <w:r w:rsidRPr="007C23D2">
        <w:t xml:space="preserve"> direction</w:t>
      </w:r>
      <w:r w:rsidRPr="007C23D2">
        <w:t xml:space="preserve"> and c</w:t>
      </w:r>
      <w:r w:rsidRPr="007C23D2">
        <w:t>arry</w:t>
      </w:r>
      <w:r w:rsidRPr="007C23D2">
        <w:t>ing</w:t>
      </w:r>
      <w:r w:rsidRPr="007C23D2">
        <w:t xml:space="preserve"> out these gentle moves for at least 2 minutes. </w:t>
      </w:r>
      <w:r w:rsidRPr="007C23D2">
        <w:t xml:space="preserve">  </w:t>
      </w:r>
    </w:p>
    <w:p w14:paraId="69623692" w14:textId="2657BFEB" w:rsidR="00F73FB1" w:rsidRPr="007C23D2" w:rsidRDefault="00FC57A8" w:rsidP="00FC57A8">
      <w:pPr>
        <w:ind w:left="360"/>
      </w:pPr>
      <w:r w:rsidRPr="007C23D2">
        <w:t xml:space="preserve">After </w:t>
      </w:r>
      <w:r w:rsidRPr="007C23D2">
        <w:t xml:space="preserve">the Warm-Up Exercise </w:t>
      </w:r>
      <w:r w:rsidRPr="007C23D2">
        <w:t xml:space="preserve">participants were asked to start </w:t>
      </w:r>
      <w:r w:rsidRPr="007C23D2">
        <w:t xml:space="preserve">with Level 1 Exercises. When </w:t>
      </w:r>
      <w:r w:rsidRPr="007C23D2">
        <w:t xml:space="preserve">participants were </w:t>
      </w:r>
      <w:r w:rsidRPr="007C23D2">
        <w:t xml:space="preserve">easily </w:t>
      </w:r>
      <w:r w:rsidRPr="007C23D2">
        <w:t xml:space="preserve">able to </w:t>
      </w:r>
      <w:r w:rsidRPr="007C23D2">
        <w:t xml:space="preserve">do Level 1 </w:t>
      </w:r>
      <w:proofErr w:type="gramStart"/>
      <w:r w:rsidRPr="007C23D2">
        <w:t>Exercises</w:t>
      </w:r>
      <w:proofErr w:type="gramEnd"/>
      <w:r w:rsidRPr="007C23D2">
        <w:t xml:space="preserve"> </w:t>
      </w:r>
      <w:r w:rsidR="00F73FB1" w:rsidRPr="007C23D2">
        <w:t xml:space="preserve">they were advised that they could go </w:t>
      </w:r>
      <w:r w:rsidRPr="007C23D2">
        <w:t xml:space="preserve">straight from the warm up to Level 2 Exercises. When </w:t>
      </w:r>
      <w:r w:rsidR="00F73FB1" w:rsidRPr="007C23D2">
        <w:t xml:space="preserve">participants were easily able to do </w:t>
      </w:r>
      <w:r w:rsidRPr="007C23D2">
        <w:t xml:space="preserve">Level 2 </w:t>
      </w:r>
      <w:proofErr w:type="gramStart"/>
      <w:r w:rsidRPr="007C23D2">
        <w:t>Exercises</w:t>
      </w:r>
      <w:proofErr w:type="gramEnd"/>
      <w:r w:rsidRPr="007C23D2">
        <w:t xml:space="preserve"> </w:t>
      </w:r>
      <w:r w:rsidR="00F73FB1" w:rsidRPr="007C23D2">
        <w:t xml:space="preserve">they were advised that they could </w:t>
      </w:r>
      <w:r w:rsidRPr="007C23D2">
        <w:t xml:space="preserve">go straight from the warm up to Level 3 Exercises. </w:t>
      </w:r>
    </w:p>
    <w:p w14:paraId="700E70A2" w14:textId="78784E3E" w:rsidR="00FC57A8" w:rsidRPr="007C23D2" w:rsidRDefault="00F73FB1" w:rsidP="00FC57A8">
      <w:pPr>
        <w:ind w:left="360"/>
        <w:rPr>
          <w:color w:val="000000"/>
        </w:rPr>
      </w:pPr>
      <w:r w:rsidRPr="007C23D2">
        <w:t xml:space="preserve">Level 1 exercises included active range of motion exercises for thumb abduction, extension and thumb opposition  </w:t>
      </w:r>
      <w:r w:rsidR="00FC57A8" w:rsidRPr="007C23D2">
        <w:t xml:space="preserve"> </w:t>
      </w:r>
      <w:r w:rsidR="00FC57A8" w:rsidRPr="007C23D2">
        <w:rPr>
          <w:color w:val="000000"/>
        </w:rPr>
        <w:t xml:space="preserve"> </w:t>
      </w:r>
    </w:p>
    <w:p w14:paraId="55EB3D18" w14:textId="77777777" w:rsidR="00F73FB1" w:rsidRPr="007C23D2" w:rsidRDefault="00F73FB1" w:rsidP="00FC57A8">
      <w:pPr>
        <w:ind w:left="360"/>
        <w:rPr>
          <w:color w:val="000000"/>
        </w:rPr>
      </w:pPr>
      <w:r w:rsidRPr="007C23D2">
        <w:rPr>
          <w:color w:val="000000"/>
        </w:rPr>
        <w:t xml:space="preserve">Level 2 exercises included resistive range of motion exercises for thumb abduction and extension using latex free rubber bands </w:t>
      </w:r>
    </w:p>
    <w:p w14:paraId="3A5E9171" w14:textId="2F56DA87" w:rsidR="00F73FB1" w:rsidRDefault="00F73FB1" w:rsidP="00FC57A8">
      <w:pPr>
        <w:ind w:left="360"/>
        <w:rPr>
          <w:color w:val="000000"/>
        </w:rPr>
      </w:pPr>
      <w:r w:rsidRPr="007C23D2">
        <w:rPr>
          <w:color w:val="000000"/>
        </w:rPr>
        <w:t xml:space="preserve">Level 3 exercises included i) functional pinch tasks using </w:t>
      </w:r>
      <w:proofErr w:type="gramStart"/>
      <w:r w:rsidRPr="007C23D2">
        <w:rPr>
          <w:color w:val="000000"/>
        </w:rPr>
        <w:t>2 point</w:t>
      </w:r>
      <w:proofErr w:type="gramEnd"/>
      <w:r w:rsidRPr="007C23D2">
        <w:rPr>
          <w:color w:val="000000"/>
        </w:rPr>
        <w:t xml:space="preserve"> pinch, 3 point pinch and lateral pinch activities using daily objects such as plates, pens, paper and clothes pegs ii) Grip and turn tasks using daily objects such as a key and bottle tops.    </w:t>
      </w:r>
    </w:p>
    <w:p w14:paraId="2DC9EC05" w14:textId="77777777" w:rsidR="007C23D2" w:rsidRPr="007C23D2" w:rsidRDefault="007C23D2" w:rsidP="00FC57A8">
      <w:pPr>
        <w:pStyle w:val="ListParagraph"/>
        <w:numPr>
          <w:ilvl w:val="0"/>
          <w:numId w:val="2"/>
        </w:numPr>
        <w:rPr>
          <w:color w:val="000000"/>
        </w:rPr>
      </w:pPr>
      <w:r w:rsidRPr="007C23D2">
        <w:rPr>
          <w:color w:val="000000"/>
        </w:rPr>
        <w:t xml:space="preserve">A trial specific colour booklet that detailed joint protection advice, activity pacing and general advice about osteoarthritis </w:t>
      </w:r>
    </w:p>
    <w:p w14:paraId="423B83B3" w14:textId="77777777" w:rsidR="007C23D2" w:rsidRPr="007C23D2" w:rsidRDefault="007C23D2" w:rsidP="00FC57A8">
      <w:pPr>
        <w:pStyle w:val="ListParagraph"/>
        <w:numPr>
          <w:ilvl w:val="0"/>
          <w:numId w:val="2"/>
        </w:numPr>
        <w:rPr>
          <w:color w:val="000000"/>
        </w:rPr>
      </w:pPr>
      <w:r w:rsidRPr="007C23D2">
        <w:rPr>
          <w:color w:val="000000"/>
        </w:rPr>
        <w:t>The Arthritis Research UK Osteoarthritis booklet</w:t>
      </w:r>
    </w:p>
    <w:p w14:paraId="113BE0EF" w14:textId="77777777" w:rsidR="007C23D2" w:rsidRPr="007C23D2" w:rsidRDefault="007C23D2" w:rsidP="00FC57A8">
      <w:pPr>
        <w:pStyle w:val="ListParagraph"/>
        <w:numPr>
          <w:ilvl w:val="0"/>
          <w:numId w:val="2"/>
        </w:numPr>
        <w:rPr>
          <w:color w:val="000000"/>
        </w:rPr>
      </w:pPr>
      <w:r w:rsidRPr="007C23D2">
        <w:rPr>
          <w:color w:val="000000"/>
        </w:rPr>
        <w:t>A discussion with the therapist about the potential facilitators and barriers to engaging with self-management and a self-management contract sheet</w:t>
      </w:r>
    </w:p>
    <w:p w14:paraId="5F6BB433" w14:textId="31813DC9" w:rsidR="007C23D2" w:rsidRDefault="007C23D2" w:rsidP="00FC57A8">
      <w:pPr>
        <w:pStyle w:val="ListParagraph"/>
        <w:numPr>
          <w:ilvl w:val="0"/>
          <w:numId w:val="2"/>
        </w:numPr>
        <w:rPr>
          <w:color w:val="000000"/>
        </w:rPr>
      </w:pPr>
      <w:r w:rsidRPr="007C23D2">
        <w:rPr>
          <w:color w:val="000000"/>
        </w:rPr>
        <w:t xml:space="preserve">A hand exercise diary </w:t>
      </w:r>
    </w:p>
    <w:p w14:paraId="78BEC0EC" w14:textId="77777777" w:rsidR="005C5868" w:rsidRPr="005C5868" w:rsidRDefault="005C5868" w:rsidP="005C5868">
      <w:pPr>
        <w:spacing w:after="0" w:line="360" w:lineRule="auto"/>
        <w:ind w:left="360"/>
        <w:rPr>
          <w:b/>
          <w:bCs/>
        </w:rPr>
      </w:pPr>
    </w:p>
    <w:p w14:paraId="48FC10F9" w14:textId="77777777" w:rsidR="005C5868" w:rsidRPr="005C5868" w:rsidRDefault="005C5868" w:rsidP="005C5868">
      <w:pPr>
        <w:ind w:left="360"/>
        <w:rPr>
          <w:color w:val="000000"/>
        </w:rPr>
      </w:pPr>
      <w:r w:rsidRPr="005C5868">
        <w:rPr>
          <w:color w:val="000000"/>
        </w:rPr>
        <w:t xml:space="preserve">The supported self-management package has been published within the protocol [10] and is directly accessible via these weblinks </w:t>
      </w:r>
    </w:p>
    <w:p w14:paraId="09240863" w14:textId="77777777" w:rsidR="005C5868" w:rsidRPr="005C5868" w:rsidRDefault="005C5868" w:rsidP="005C5868">
      <w:pPr>
        <w:ind w:left="360"/>
        <w:rPr>
          <w:color w:val="000000"/>
        </w:rPr>
      </w:pPr>
      <w:hyperlink r:id="rId8" w:history="1">
        <w:r w:rsidRPr="00CA7CFC">
          <w:rPr>
            <w:rStyle w:val="Hyperlink"/>
          </w:rPr>
          <w:t>https://bmjopen.bmj.com/content/bmjopen/9/10/e028342/DC1/embed/inline-supplementary-material-1.pdf?download=true</w:t>
        </w:r>
      </w:hyperlink>
      <w:r w:rsidRPr="005C5868">
        <w:rPr>
          <w:color w:val="000000"/>
        </w:rPr>
        <w:t xml:space="preserve"> </w:t>
      </w:r>
    </w:p>
    <w:p w14:paraId="46626EF8" w14:textId="77777777" w:rsidR="005C5868" w:rsidRPr="005C5868" w:rsidRDefault="005C5868" w:rsidP="005C5868">
      <w:pPr>
        <w:ind w:left="360"/>
        <w:rPr>
          <w:color w:val="000000"/>
        </w:rPr>
      </w:pPr>
      <w:r w:rsidRPr="005C5868">
        <w:rPr>
          <w:color w:val="000000"/>
        </w:rPr>
        <w:t xml:space="preserve">Arthritis Research UK Osteoarthritis Booklet </w:t>
      </w:r>
      <w:hyperlink r:id="rId9" w:history="1">
        <w:r w:rsidRPr="00CA7CFC">
          <w:rPr>
            <w:rStyle w:val="Hyperlink"/>
          </w:rPr>
          <w:t>https://bmjopen.bmj.com/content/bmjopen/9/10/e028342/DC2/embed/inline-supplementary-material-2.pdf?download=true</w:t>
        </w:r>
      </w:hyperlink>
      <w:r w:rsidRPr="005C5868">
        <w:rPr>
          <w:color w:val="000000"/>
        </w:rPr>
        <w:t xml:space="preserve"> </w:t>
      </w:r>
    </w:p>
    <w:p w14:paraId="4947F1FD" w14:textId="77777777" w:rsidR="005C5868" w:rsidRPr="005C5868" w:rsidRDefault="005C5868" w:rsidP="005C5868">
      <w:pPr>
        <w:ind w:left="360"/>
        <w:rPr>
          <w:color w:val="000000"/>
        </w:rPr>
      </w:pPr>
      <w:r w:rsidRPr="005C5868">
        <w:rPr>
          <w:color w:val="000000"/>
        </w:rPr>
        <w:t>Hand Exercise Programme</w:t>
      </w:r>
    </w:p>
    <w:p w14:paraId="681B6534" w14:textId="77777777" w:rsidR="005C5868" w:rsidRPr="005C5868" w:rsidRDefault="005C5868" w:rsidP="005C5868">
      <w:pPr>
        <w:ind w:left="360"/>
        <w:rPr>
          <w:color w:val="000000"/>
        </w:rPr>
      </w:pPr>
      <w:hyperlink r:id="rId10" w:history="1">
        <w:r w:rsidRPr="00CA7CFC">
          <w:rPr>
            <w:rStyle w:val="Hyperlink"/>
          </w:rPr>
          <w:t>https://bmjopen.bmj.com/content/bmjopen/9/10/e028342/DC3/embed/inline-supplementary-material-3.pdf?download=true</w:t>
        </w:r>
      </w:hyperlink>
      <w:r w:rsidRPr="005C5868">
        <w:rPr>
          <w:color w:val="000000"/>
        </w:rPr>
        <w:t xml:space="preserve"> </w:t>
      </w:r>
    </w:p>
    <w:p w14:paraId="462C07C9" w14:textId="77777777" w:rsidR="005C5868" w:rsidRPr="005C5868" w:rsidRDefault="005C5868" w:rsidP="005C5868">
      <w:pPr>
        <w:rPr>
          <w:color w:val="000000"/>
        </w:rPr>
      </w:pPr>
    </w:p>
    <w:sectPr w:rsidR="005C5868" w:rsidRPr="005C58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F8242" w14:textId="77777777" w:rsidR="00C84CA7" w:rsidRDefault="00C84CA7" w:rsidP="005C5868">
      <w:pPr>
        <w:spacing w:after="0" w:line="240" w:lineRule="auto"/>
      </w:pPr>
      <w:r>
        <w:separator/>
      </w:r>
    </w:p>
  </w:endnote>
  <w:endnote w:type="continuationSeparator" w:id="0">
    <w:p w14:paraId="52B719BD" w14:textId="77777777" w:rsidR="00C84CA7" w:rsidRDefault="00C84CA7" w:rsidP="005C5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EF03B" w14:textId="77777777" w:rsidR="005C5868" w:rsidRDefault="005C5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6096054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14:paraId="6B04124D" w14:textId="0A88F008" w:rsidR="005C5868" w:rsidRDefault="005C58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3BE56" w14:textId="77777777" w:rsidR="005C5868" w:rsidRDefault="005C58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71100" w14:textId="77777777" w:rsidR="005C5868" w:rsidRDefault="005C5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028E6" w14:textId="77777777" w:rsidR="00C84CA7" w:rsidRDefault="00C84CA7" w:rsidP="005C5868">
      <w:pPr>
        <w:spacing w:after="0" w:line="240" w:lineRule="auto"/>
      </w:pPr>
      <w:r>
        <w:separator/>
      </w:r>
    </w:p>
  </w:footnote>
  <w:footnote w:type="continuationSeparator" w:id="0">
    <w:p w14:paraId="2F03768A" w14:textId="77777777" w:rsidR="00C84CA7" w:rsidRDefault="00C84CA7" w:rsidP="005C5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3C03" w14:textId="77777777" w:rsidR="005C5868" w:rsidRDefault="005C58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967B" w14:textId="77777777" w:rsidR="005C5868" w:rsidRDefault="005C58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42561" w14:textId="77777777" w:rsidR="005C5868" w:rsidRDefault="005C5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EC5422"/>
    <w:multiLevelType w:val="hybridMultilevel"/>
    <w:tmpl w:val="EDB03D9C"/>
    <w:lvl w:ilvl="0" w:tplc="8D6042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183723"/>
    <w:multiLevelType w:val="hybridMultilevel"/>
    <w:tmpl w:val="0C441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7A8"/>
    <w:rsid w:val="00585255"/>
    <w:rsid w:val="005C5868"/>
    <w:rsid w:val="007C23D2"/>
    <w:rsid w:val="00B73C1C"/>
    <w:rsid w:val="00C84CA7"/>
    <w:rsid w:val="00CA4C46"/>
    <w:rsid w:val="00F73FB1"/>
    <w:rsid w:val="00FC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C8EF2"/>
  <w15:chartTrackingRefBased/>
  <w15:docId w15:val="{A0674DA1-AA08-4F86-9587-894E0EE3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868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7A8"/>
    <w:pPr>
      <w:ind w:left="720"/>
      <w:contextualSpacing/>
    </w:pPr>
    <w:rPr>
      <w:rFonts w:ascii="Calibri" w:eastAsia="PMingLiU" w:hAnsi="Calibri" w:cs="Times New Roman"/>
      <w:lang w:eastAsia="zh-TW"/>
    </w:rPr>
  </w:style>
  <w:style w:type="paragraph" w:styleId="CommentText">
    <w:name w:val="annotation text"/>
    <w:basedOn w:val="Normal"/>
    <w:link w:val="CommentTextChar"/>
    <w:uiPriority w:val="99"/>
    <w:unhideWhenUsed/>
    <w:rsid w:val="00FC57A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57A8"/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C57A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57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7A8"/>
    <w:rPr>
      <w:rFonts w:ascii="Segoe UI" w:eastAsiaTheme="minorEastAsia" w:hAnsi="Segoe UI" w:cs="Segoe UI"/>
      <w:sz w:val="18"/>
      <w:szCs w:val="18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5852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52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58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868"/>
    <w:rPr>
      <w:rFonts w:eastAsiaTheme="minorEastAsia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5C58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868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mjopen.bmj.com/content/bmjopen/9/10/e028342/DC1/embed/inline-supplementary-material-1.pdf?download=tru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bmjopen.bmj.com/content/bmjopen/9/10/e028342/DC3/embed/inline-supplementary-material-3.pdf?download=tr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mjopen.bmj.com/content/bmjopen/9/10/e028342/DC2/embed/inline-supplementary-material-2.pdf?download=tru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28D87-639A-4E99-B074-80721924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 J.E.</dc:creator>
  <cp:keywords/>
  <dc:description/>
  <cp:lastModifiedBy>Adams J.E.</cp:lastModifiedBy>
  <cp:revision>2</cp:revision>
  <dcterms:created xsi:type="dcterms:W3CDTF">2020-08-27T11:51:00Z</dcterms:created>
  <dcterms:modified xsi:type="dcterms:W3CDTF">2020-08-27T11:51:00Z</dcterms:modified>
</cp:coreProperties>
</file>