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954A81" w14:textId="3FB88DD0" w:rsidR="00061D6D" w:rsidRPr="00973B88" w:rsidRDefault="00061D6D" w:rsidP="00D30957">
      <w:pPr>
        <w:spacing w:after="0" w:line="240" w:lineRule="auto"/>
        <w:rPr>
          <w:rFonts w:ascii="Sabon Next LT" w:eastAsia="Times New Roman" w:hAnsi="Sabon Next LT" w:cs="Sabon Next LT"/>
          <w:b/>
          <w:color w:val="000000"/>
          <w:kern w:val="0"/>
          <w:sz w:val="52"/>
          <w:szCs w:val="52"/>
          <w:lang w:val="en-GB" w:eastAsia="de-DE"/>
          <w14:ligatures w14:val="none"/>
        </w:rPr>
      </w:pPr>
      <w:r w:rsidRPr="00973B88">
        <w:rPr>
          <w:rFonts w:ascii="Sabon Next LT" w:eastAsia="Times New Roman" w:hAnsi="Sabon Next LT" w:cs="Sabon Next LT"/>
          <w:b/>
          <w:color w:val="000000"/>
          <w:kern w:val="0"/>
          <w:sz w:val="52"/>
          <w:szCs w:val="52"/>
          <w:lang w:val="en-GB" w:eastAsia="de-DE"/>
          <w14:ligatures w14:val="none"/>
        </w:rPr>
        <w:t>Chapter 2</w:t>
      </w:r>
    </w:p>
    <w:p w14:paraId="004E6BB5" w14:textId="753E201B" w:rsidR="00D92C45" w:rsidRPr="00973B88" w:rsidRDefault="00C22E6E" w:rsidP="00D30957">
      <w:pPr>
        <w:spacing w:after="0" w:line="240" w:lineRule="auto"/>
        <w:rPr>
          <w:rFonts w:ascii="Sabon Next LT" w:eastAsia="Times New Roman" w:hAnsi="Sabon Next LT" w:cs="Sabon Next LT"/>
          <w:b/>
          <w:i/>
          <w:color w:val="000000"/>
          <w:kern w:val="0"/>
          <w:sz w:val="52"/>
          <w:szCs w:val="52"/>
          <w:lang w:val="en-GB" w:eastAsia="de-DE"/>
          <w14:ligatures w14:val="none"/>
        </w:rPr>
      </w:pPr>
      <w:r w:rsidRPr="00973B88">
        <w:rPr>
          <w:rFonts w:ascii="Sabon Next LT" w:eastAsia="Times New Roman" w:hAnsi="Sabon Next LT" w:cs="Sabon Next LT"/>
          <w:b/>
          <w:i/>
          <w:color w:val="000000"/>
          <w:kern w:val="0"/>
          <w:sz w:val="52"/>
          <w:szCs w:val="52"/>
          <w:lang w:val="en-GB" w:eastAsia="de-DE"/>
          <w14:ligatures w14:val="none"/>
        </w:rPr>
        <w:t xml:space="preserve">Why is </w:t>
      </w:r>
      <w:r w:rsidR="00A55499" w:rsidRPr="00973B88">
        <w:rPr>
          <w:rFonts w:ascii="Sabon Next LT" w:eastAsia="Times New Roman" w:hAnsi="Sabon Next LT" w:cs="Sabon Next LT"/>
          <w:b/>
          <w:i/>
          <w:color w:val="000000"/>
          <w:kern w:val="0"/>
          <w:sz w:val="52"/>
          <w:szCs w:val="52"/>
          <w:lang w:val="en-GB" w:eastAsia="de-DE"/>
          <w14:ligatures w14:val="none"/>
        </w:rPr>
        <w:t>l</w:t>
      </w:r>
      <w:r w:rsidRPr="00973B88">
        <w:rPr>
          <w:rFonts w:ascii="Sabon Next LT" w:eastAsia="Times New Roman" w:hAnsi="Sabon Next LT" w:cs="Sabon Next LT"/>
          <w:b/>
          <w:i/>
          <w:color w:val="000000"/>
          <w:kern w:val="0"/>
          <w:sz w:val="52"/>
          <w:szCs w:val="52"/>
          <w:lang w:val="en-GB" w:eastAsia="de-DE"/>
          <w14:ligatures w14:val="none"/>
        </w:rPr>
        <w:t xml:space="preserve">ife </w:t>
      </w:r>
      <w:r w:rsidR="00A55499" w:rsidRPr="00973B88">
        <w:rPr>
          <w:rFonts w:ascii="Sabon Next LT" w:eastAsia="Times New Roman" w:hAnsi="Sabon Next LT" w:cs="Sabon Next LT"/>
          <w:b/>
          <w:i/>
          <w:color w:val="000000"/>
          <w:kern w:val="0"/>
          <w:sz w:val="52"/>
          <w:szCs w:val="52"/>
          <w:lang w:val="en-GB" w:eastAsia="de-DE"/>
          <w14:ligatures w14:val="none"/>
        </w:rPr>
        <w:t>e</w:t>
      </w:r>
      <w:r w:rsidRPr="00973B88">
        <w:rPr>
          <w:rFonts w:ascii="Sabon Next LT" w:eastAsia="Times New Roman" w:hAnsi="Sabon Next LT" w:cs="Sabon Next LT"/>
          <w:b/>
          <w:i/>
          <w:color w:val="000000"/>
          <w:kern w:val="0"/>
          <w:sz w:val="52"/>
          <w:szCs w:val="52"/>
          <w:lang w:val="en-GB" w:eastAsia="de-DE"/>
          <w14:ligatures w14:val="none"/>
        </w:rPr>
        <w:t xml:space="preserve">xpectancy in England </w:t>
      </w:r>
      <w:r w:rsidR="00E87E08" w:rsidRPr="00973B88">
        <w:rPr>
          <w:rFonts w:ascii="Sabon Next LT" w:eastAsia="Times New Roman" w:hAnsi="Sabon Next LT" w:cs="Sabon Next LT"/>
          <w:b/>
          <w:i/>
          <w:color w:val="000000"/>
          <w:kern w:val="0"/>
          <w:sz w:val="52"/>
          <w:szCs w:val="52"/>
          <w:lang w:val="en-GB" w:eastAsia="de-DE"/>
          <w14:ligatures w14:val="none"/>
        </w:rPr>
        <w:t>and</w:t>
      </w:r>
      <w:r w:rsidR="00061D6D" w:rsidRPr="00973B88">
        <w:rPr>
          <w:rFonts w:ascii="Sabon Next LT" w:eastAsia="Times New Roman" w:hAnsi="Sabon Next LT" w:cs="Sabon Next LT"/>
          <w:b/>
          <w:i/>
          <w:color w:val="000000"/>
          <w:kern w:val="0"/>
          <w:sz w:val="52"/>
          <w:szCs w:val="52"/>
          <w:lang w:val="en-GB" w:eastAsia="de-DE"/>
          <w14:ligatures w14:val="none"/>
        </w:rPr>
        <w:t xml:space="preserve"> </w:t>
      </w:r>
      <w:r w:rsidRPr="00973B88">
        <w:rPr>
          <w:rFonts w:ascii="Sabon Next LT" w:eastAsia="Times New Roman" w:hAnsi="Sabon Next LT" w:cs="Sabon Next LT"/>
          <w:b/>
          <w:i/>
          <w:color w:val="000000"/>
          <w:kern w:val="0"/>
          <w:sz w:val="52"/>
          <w:szCs w:val="52"/>
          <w:lang w:val="en-GB" w:eastAsia="de-DE"/>
          <w14:ligatures w14:val="none"/>
        </w:rPr>
        <w:t>Wales</w:t>
      </w:r>
      <w:r w:rsidR="00061D6D" w:rsidRPr="00973B88">
        <w:rPr>
          <w:rFonts w:ascii="Sabon Next LT" w:eastAsia="Times New Roman" w:hAnsi="Sabon Next LT" w:cs="Sabon Next LT"/>
          <w:b/>
          <w:i/>
          <w:color w:val="000000"/>
          <w:kern w:val="0"/>
          <w:sz w:val="52"/>
          <w:szCs w:val="52"/>
          <w:lang w:val="en-GB" w:eastAsia="de-DE"/>
          <w14:ligatures w14:val="none"/>
        </w:rPr>
        <w:t xml:space="preserve"> </w:t>
      </w:r>
      <w:r w:rsidR="00A55499" w:rsidRPr="00973B88">
        <w:rPr>
          <w:rFonts w:ascii="Sabon Next LT" w:eastAsia="Times New Roman" w:hAnsi="Sabon Next LT" w:cs="Sabon Next LT"/>
          <w:b/>
          <w:i/>
          <w:color w:val="000000"/>
          <w:kern w:val="0"/>
          <w:sz w:val="52"/>
          <w:szCs w:val="52"/>
          <w:lang w:val="en-GB" w:eastAsia="de-DE"/>
          <w14:ligatures w14:val="none"/>
        </w:rPr>
        <w:t>f</w:t>
      </w:r>
      <w:r w:rsidRPr="00973B88">
        <w:rPr>
          <w:rFonts w:ascii="Sabon Next LT" w:eastAsia="Times New Roman" w:hAnsi="Sabon Next LT" w:cs="Sabon Next LT"/>
          <w:b/>
          <w:i/>
          <w:color w:val="000000"/>
          <w:kern w:val="0"/>
          <w:sz w:val="52"/>
          <w:szCs w:val="52"/>
          <w:lang w:val="en-GB" w:eastAsia="de-DE"/>
          <w14:ligatures w14:val="none"/>
        </w:rPr>
        <w:t xml:space="preserve">alling </w:t>
      </w:r>
      <w:r w:rsidR="00A55499" w:rsidRPr="00973B88">
        <w:rPr>
          <w:rFonts w:ascii="Sabon Next LT" w:eastAsia="Times New Roman" w:hAnsi="Sabon Next LT" w:cs="Sabon Next LT"/>
          <w:b/>
          <w:i/>
          <w:color w:val="000000"/>
          <w:kern w:val="0"/>
          <w:sz w:val="52"/>
          <w:szCs w:val="52"/>
          <w:lang w:val="en-GB" w:eastAsia="de-DE"/>
          <w14:ligatures w14:val="none"/>
        </w:rPr>
        <w:t>b</w:t>
      </w:r>
      <w:r w:rsidRPr="00973B88">
        <w:rPr>
          <w:rFonts w:ascii="Sabon Next LT" w:eastAsia="Times New Roman" w:hAnsi="Sabon Next LT" w:cs="Sabon Next LT"/>
          <w:b/>
          <w:i/>
          <w:color w:val="000000"/>
          <w:kern w:val="0"/>
          <w:sz w:val="52"/>
          <w:szCs w:val="52"/>
          <w:lang w:val="en-GB" w:eastAsia="de-DE"/>
          <w14:ligatures w14:val="none"/>
        </w:rPr>
        <w:t xml:space="preserve">ehind? A </w:t>
      </w:r>
      <w:r w:rsidR="00A55499" w:rsidRPr="00973B88">
        <w:rPr>
          <w:rFonts w:ascii="Sabon Next LT" w:eastAsia="Times New Roman" w:hAnsi="Sabon Next LT" w:cs="Sabon Next LT"/>
          <w:b/>
          <w:i/>
          <w:color w:val="000000"/>
          <w:kern w:val="0"/>
          <w:sz w:val="52"/>
          <w:szCs w:val="52"/>
          <w:lang w:val="en-GB" w:eastAsia="de-DE"/>
          <w14:ligatures w14:val="none"/>
        </w:rPr>
        <w:t>c</w:t>
      </w:r>
      <w:r w:rsidR="009D10E0" w:rsidRPr="00973B88">
        <w:rPr>
          <w:rFonts w:ascii="Sabon Next LT" w:eastAsia="Times New Roman" w:hAnsi="Sabon Next LT" w:cs="Sabon Next LT"/>
          <w:b/>
          <w:i/>
          <w:color w:val="000000"/>
          <w:kern w:val="0"/>
          <w:sz w:val="52"/>
          <w:szCs w:val="52"/>
          <w:lang w:val="en-GB" w:eastAsia="de-DE"/>
          <w14:ligatures w14:val="none"/>
        </w:rPr>
        <w:t>ause-of-</w:t>
      </w:r>
      <w:r w:rsidR="00A55499" w:rsidRPr="00973B88">
        <w:rPr>
          <w:rFonts w:ascii="Sabon Next LT" w:eastAsia="Times New Roman" w:hAnsi="Sabon Next LT" w:cs="Sabon Next LT"/>
          <w:b/>
          <w:i/>
          <w:color w:val="000000"/>
          <w:kern w:val="0"/>
          <w:sz w:val="52"/>
          <w:szCs w:val="52"/>
          <w:lang w:val="en-GB" w:eastAsia="de-DE"/>
          <w14:ligatures w14:val="none"/>
        </w:rPr>
        <w:t>d</w:t>
      </w:r>
      <w:r w:rsidR="009D10E0" w:rsidRPr="00973B88">
        <w:rPr>
          <w:rFonts w:ascii="Sabon Next LT" w:eastAsia="Times New Roman" w:hAnsi="Sabon Next LT" w:cs="Sabon Next LT"/>
          <w:b/>
          <w:i/>
          <w:color w:val="000000"/>
          <w:kern w:val="0"/>
          <w:sz w:val="52"/>
          <w:szCs w:val="52"/>
          <w:lang w:val="en-GB" w:eastAsia="de-DE"/>
          <w14:ligatures w14:val="none"/>
        </w:rPr>
        <w:t xml:space="preserve">eath </w:t>
      </w:r>
      <w:r w:rsidR="00A55499" w:rsidRPr="00973B88">
        <w:rPr>
          <w:rFonts w:ascii="Sabon Next LT" w:eastAsia="Times New Roman" w:hAnsi="Sabon Next LT" w:cs="Sabon Next LT"/>
          <w:b/>
          <w:i/>
          <w:color w:val="000000"/>
          <w:kern w:val="0"/>
          <w:sz w:val="52"/>
          <w:szCs w:val="52"/>
          <w:lang w:val="en-GB" w:eastAsia="de-DE"/>
          <w14:ligatures w14:val="none"/>
        </w:rPr>
        <w:t>d</w:t>
      </w:r>
      <w:r w:rsidRPr="00973B88">
        <w:rPr>
          <w:rFonts w:ascii="Sabon Next LT" w:eastAsia="Times New Roman" w:hAnsi="Sabon Next LT" w:cs="Sabon Next LT"/>
          <w:b/>
          <w:i/>
          <w:color w:val="000000"/>
          <w:kern w:val="0"/>
          <w:sz w:val="52"/>
          <w:szCs w:val="52"/>
          <w:lang w:val="en-GB" w:eastAsia="de-DE"/>
          <w14:ligatures w14:val="none"/>
        </w:rPr>
        <w:t xml:space="preserve">ecomposition </w:t>
      </w:r>
      <w:r w:rsidR="00A55499" w:rsidRPr="00973B88">
        <w:rPr>
          <w:rFonts w:ascii="Sabon Next LT" w:eastAsia="Times New Roman" w:hAnsi="Sabon Next LT" w:cs="Sabon Next LT"/>
          <w:b/>
          <w:i/>
          <w:color w:val="000000"/>
          <w:kern w:val="0"/>
          <w:sz w:val="52"/>
          <w:szCs w:val="52"/>
          <w:lang w:val="en-GB" w:eastAsia="de-DE"/>
          <w14:ligatures w14:val="none"/>
        </w:rPr>
        <w:t>a</w:t>
      </w:r>
      <w:r w:rsidRPr="00973B88">
        <w:rPr>
          <w:rFonts w:ascii="Sabon Next LT" w:eastAsia="Times New Roman" w:hAnsi="Sabon Next LT" w:cs="Sabon Next LT"/>
          <w:b/>
          <w:i/>
          <w:color w:val="000000"/>
          <w:kern w:val="0"/>
          <w:sz w:val="52"/>
          <w:szCs w:val="52"/>
          <w:lang w:val="en-GB" w:eastAsia="de-DE"/>
          <w14:ligatures w14:val="none"/>
        </w:rPr>
        <w:t>pproach</w:t>
      </w:r>
      <w:r w:rsidR="007B3BE1" w:rsidRPr="00973B88">
        <w:rPr>
          <w:rStyle w:val="FootnoteReference"/>
          <w:rFonts w:ascii="Sabon Next LT" w:hAnsi="Sabon Next LT" w:cs="Sabon Next LT"/>
          <w:sz w:val="52"/>
          <w:szCs w:val="52"/>
        </w:rPr>
        <w:footnoteReference w:id="2"/>
      </w:r>
    </w:p>
    <w:p w14:paraId="5CEBDEF5" w14:textId="77777777" w:rsidR="00061D6D" w:rsidRPr="00466D4A" w:rsidRDefault="00061D6D" w:rsidP="00466D4A">
      <w:pPr>
        <w:spacing w:after="0" w:line="480" w:lineRule="auto"/>
        <w:rPr>
          <w:rStyle w:val="normaltextrun"/>
          <w:rFonts w:ascii="Times New Roman" w:eastAsia="Times New Roman" w:hAnsi="Times New Roman" w:cs="Times New Roman"/>
          <w:b/>
          <w:bCs/>
          <w:kern w:val="0"/>
          <w:sz w:val="24"/>
          <w:szCs w:val="24"/>
          <w:lang w:val="en" w:eastAsia="de-DE"/>
          <w14:ligatures w14:val="none"/>
        </w:rPr>
      </w:pPr>
    </w:p>
    <w:p w14:paraId="11514BC1" w14:textId="58EB91A8" w:rsidR="00B92731" w:rsidRPr="000E2958" w:rsidRDefault="00B92731" w:rsidP="00466D4A">
      <w:pPr>
        <w:spacing w:after="0" w:line="480" w:lineRule="auto"/>
        <w:rPr>
          <w:rFonts w:ascii="Times New Roman" w:eastAsia="Times New Roman" w:hAnsi="Times New Roman" w:cs="Times New Roman"/>
          <w:b/>
          <w:bCs/>
          <w:kern w:val="0"/>
          <w:sz w:val="24"/>
          <w:szCs w:val="24"/>
          <w:lang w:val="en-GB" w:eastAsia="de-DE"/>
          <w14:ligatures w14:val="none"/>
        </w:rPr>
      </w:pPr>
      <w:r w:rsidRPr="00B92731">
        <w:rPr>
          <w:rFonts w:ascii="Times New Roman" w:eastAsia="Times New Roman" w:hAnsi="Times New Roman" w:cs="Times New Roman"/>
          <w:b/>
          <w:bCs/>
          <w:kern w:val="0"/>
          <w:sz w:val="24"/>
          <w:szCs w:val="24"/>
          <w:lang w:val="en-GB" w:eastAsia="de-DE"/>
          <w14:ligatures w14:val="none"/>
        </w:rPr>
        <w:t>Chapter word count:</w:t>
      </w:r>
      <w:r w:rsidR="00751ACF" w:rsidRPr="00FF7077">
        <w:rPr>
          <w:rFonts w:ascii="Times New Roman" w:eastAsia="Times New Roman" w:hAnsi="Times New Roman" w:cs="Times New Roman"/>
          <w:bCs/>
          <w:kern w:val="0"/>
          <w:sz w:val="24"/>
          <w:szCs w:val="24"/>
          <w:lang w:val="en-GB" w:eastAsia="de-DE"/>
          <w14:ligatures w14:val="none"/>
        </w:rPr>
        <w:t xml:space="preserve"> 8,0</w:t>
      </w:r>
      <w:r w:rsidR="006613FC">
        <w:rPr>
          <w:rFonts w:ascii="Times New Roman" w:eastAsia="Times New Roman" w:hAnsi="Times New Roman" w:cs="Times New Roman"/>
          <w:bCs/>
          <w:kern w:val="0"/>
          <w:sz w:val="24"/>
          <w:szCs w:val="24"/>
          <w:lang w:val="en-GB" w:eastAsia="de-DE"/>
          <w14:ligatures w14:val="none"/>
        </w:rPr>
        <w:t>84</w:t>
      </w:r>
    </w:p>
    <w:p w14:paraId="202A8CA9" w14:textId="77777777" w:rsidR="00D30957" w:rsidRPr="00466D4A" w:rsidRDefault="00D30957" w:rsidP="00466D4A">
      <w:pPr>
        <w:spacing w:after="0" w:line="480" w:lineRule="auto"/>
        <w:rPr>
          <w:rStyle w:val="normaltextrun"/>
          <w:rFonts w:ascii="Times New Roman" w:eastAsia="Times New Roman" w:hAnsi="Times New Roman" w:cs="Times New Roman"/>
          <w:b/>
          <w:bCs/>
          <w:kern w:val="0"/>
          <w:sz w:val="24"/>
          <w:szCs w:val="24"/>
          <w:lang w:val="en" w:eastAsia="de-DE"/>
          <w14:ligatures w14:val="none"/>
        </w:rPr>
      </w:pPr>
    </w:p>
    <w:p w14:paraId="5B86BE11" w14:textId="329E371A" w:rsidR="00D92C45" w:rsidRPr="00466D4A" w:rsidRDefault="00B92731" w:rsidP="00466D4A">
      <w:pPr>
        <w:spacing w:after="0" w:line="480" w:lineRule="auto"/>
        <w:jc w:val="both"/>
        <w:rPr>
          <w:rFonts w:ascii="Times New Roman" w:eastAsia="Times New Roman" w:hAnsi="Times New Roman" w:cs="Times New Roman"/>
          <w:b/>
          <w:bCs/>
          <w:kern w:val="0"/>
          <w:sz w:val="24"/>
          <w:szCs w:val="24"/>
          <w:lang w:val="en-GB" w:eastAsia="de-DE"/>
          <w14:ligatures w14:val="none"/>
        </w:rPr>
      </w:pPr>
      <w:r w:rsidRPr="00466D4A">
        <w:rPr>
          <w:rFonts w:ascii="Times New Roman" w:eastAsia="Times New Roman" w:hAnsi="Times New Roman" w:cs="Times New Roman"/>
          <w:b/>
          <w:bCs/>
          <w:color w:val="000000"/>
          <w:kern w:val="0"/>
          <w:sz w:val="24"/>
          <w:szCs w:val="24"/>
          <w:lang w:val="en-GB" w:eastAsia="de-DE"/>
          <w14:ligatures w14:val="none"/>
        </w:rPr>
        <w:t xml:space="preserve">2.1. </w:t>
      </w:r>
      <w:r w:rsidR="00D92C45" w:rsidRPr="00466D4A">
        <w:rPr>
          <w:rFonts w:ascii="Times New Roman" w:eastAsia="Times New Roman" w:hAnsi="Times New Roman" w:cs="Times New Roman"/>
          <w:b/>
          <w:bCs/>
          <w:color w:val="000000"/>
          <w:kern w:val="0"/>
          <w:sz w:val="24"/>
          <w:szCs w:val="24"/>
          <w:lang w:val="en-GB" w:eastAsia="de-DE"/>
          <w14:ligatures w14:val="none"/>
        </w:rPr>
        <w:t>Abstract</w:t>
      </w:r>
    </w:p>
    <w:p w14:paraId="5B367EAC" w14:textId="2C5A21E6" w:rsidR="00D92C45" w:rsidRPr="00466D4A" w:rsidRDefault="00D92C45" w:rsidP="00466D4A">
      <w:pPr>
        <w:spacing w:after="0" w:line="480" w:lineRule="auto"/>
        <w:jc w:val="both"/>
        <w:rPr>
          <w:rFonts w:ascii="Times New Roman" w:eastAsia="Times New Roman" w:hAnsi="Times New Roman" w:cs="Times New Roman"/>
          <w:color w:val="000000"/>
          <w:kern w:val="0"/>
          <w:sz w:val="24"/>
          <w:szCs w:val="24"/>
          <w:lang w:val="en-GB" w:eastAsia="de-DE"/>
          <w14:ligatures w14:val="none"/>
        </w:rPr>
      </w:pPr>
      <w:r w:rsidRPr="00466D4A">
        <w:rPr>
          <w:rFonts w:ascii="Times New Roman" w:hAnsi="Times New Roman" w:cs="Times New Roman"/>
          <w:sz w:val="24"/>
          <w:szCs w:val="24"/>
          <w:lang w:val="en-GB"/>
        </w:rPr>
        <w:t xml:space="preserve">Life expectancy in England and Wales has diverged from its high-income peers </w:t>
      </w:r>
      <w:r w:rsidR="00B013BD" w:rsidRPr="00466D4A">
        <w:rPr>
          <w:rFonts w:ascii="Times New Roman" w:hAnsi="Times New Roman" w:cs="Times New Roman"/>
          <w:sz w:val="24"/>
          <w:szCs w:val="24"/>
          <w:lang w:val="en-GB"/>
        </w:rPr>
        <w:t>since 2011</w:t>
      </w:r>
      <w:r w:rsidRPr="00466D4A">
        <w:rPr>
          <w:rFonts w:ascii="Times New Roman" w:eastAsia="Times New Roman" w:hAnsi="Times New Roman" w:cs="Times New Roman"/>
          <w:color w:val="000000"/>
          <w:kern w:val="0"/>
          <w:sz w:val="24"/>
          <w:szCs w:val="24"/>
          <w:lang w:val="en-GB" w:eastAsia="de-DE"/>
          <w14:ligatures w14:val="none"/>
        </w:rPr>
        <w:t xml:space="preserve">, raising concerns that </w:t>
      </w:r>
      <w:r w:rsidR="002C0DE1" w:rsidRPr="00466D4A">
        <w:rPr>
          <w:rFonts w:ascii="Times New Roman" w:eastAsia="Times New Roman" w:hAnsi="Times New Roman" w:cs="Times New Roman"/>
          <w:color w:val="000000"/>
          <w:kern w:val="0"/>
          <w:sz w:val="24"/>
          <w:szCs w:val="24"/>
          <w:lang w:val="en-GB" w:eastAsia="de-DE"/>
          <w14:ligatures w14:val="none"/>
        </w:rPr>
        <w:t>the country</w:t>
      </w:r>
      <w:r w:rsidRPr="00466D4A">
        <w:rPr>
          <w:rFonts w:ascii="Times New Roman" w:eastAsia="Times New Roman" w:hAnsi="Times New Roman" w:cs="Times New Roman"/>
          <w:color w:val="000000"/>
          <w:kern w:val="0"/>
          <w:sz w:val="24"/>
          <w:szCs w:val="24"/>
          <w:lang w:val="en-GB" w:eastAsia="de-DE"/>
          <w14:ligatures w14:val="none"/>
        </w:rPr>
        <w:t xml:space="preserve"> may be</w:t>
      </w:r>
      <w:r w:rsidR="00F66A8C" w:rsidRPr="00466D4A">
        <w:rPr>
          <w:rFonts w:ascii="Times New Roman" w:eastAsia="Times New Roman" w:hAnsi="Times New Roman" w:cs="Times New Roman"/>
          <w:color w:val="000000"/>
          <w:kern w:val="0"/>
          <w:sz w:val="24"/>
          <w:szCs w:val="24"/>
          <w:lang w:val="en-GB" w:eastAsia="de-DE"/>
          <w14:ligatures w14:val="none"/>
        </w:rPr>
        <w:t>come a</w:t>
      </w:r>
      <w:r w:rsidR="00AC5694" w:rsidRPr="00466D4A">
        <w:rPr>
          <w:rFonts w:ascii="Times New Roman" w:eastAsia="Times New Roman" w:hAnsi="Times New Roman" w:cs="Times New Roman"/>
          <w:color w:val="000000"/>
          <w:kern w:val="0"/>
          <w:sz w:val="24"/>
          <w:szCs w:val="24"/>
          <w:lang w:val="en-GB" w:eastAsia="de-DE"/>
          <w14:ligatures w14:val="none"/>
        </w:rPr>
        <w:t>n international</w:t>
      </w:r>
      <w:r w:rsidR="00F66A8C" w:rsidRPr="00466D4A">
        <w:rPr>
          <w:rFonts w:ascii="Times New Roman" w:eastAsia="Times New Roman" w:hAnsi="Times New Roman" w:cs="Times New Roman"/>
          <w:color w:val="000000"/>
          <w:kern w:val="0"/>
          <w:sz w:val="24"/>
          <w:szCs w:val="24"/>
          <w:lang w:val="en-GB" w:eastAsia="de-DE"/>
          <w14:ligatures w14:val="none"/>
        </w:rPr>
        <w:t xml:space="preserve"> laggard like the United States of America (USA). </w:t>
      </w:r>
      <w:r w:rsidRPr="00466D4A">
        <w:rPr>
          <w:rFonts w:ascii="Times New Roman" w:eastAsia="Times New Roman" w:hAnsi="Times New Roman" w:cs="Times New Roman"/>
          <w:color w:val="000000"/>
          <w:kern w:val="0"/>
          <w:sz w:val="24"/>
          <w:szCs w:val="24"/>
          <w:lang w:val="en-GB" w:eastAsia="de-DE"/>
          <w14:ligatures w14:val="none"/>
        </w:rPr>
        <w:t xml:space="preserve">Using the contour method, we decompose gaps in male and female life expectancy </w:t>
      </w:r>
      <w:r w:rsidR="00F66A8C" w:rsidRPr="00466D4A">
        <w:rPr>
          <w:rFonts w:ascii="Times New Roman" w:eastAsia="Times New Roman" w:hAnsi="Times New Roman" w:cs="Times New Roman"/>
          <w:color w:val="000000"/>
          <w:kern w:val="0"/>
          <w:sz w:val="24"/>
          <w:szCs w:val="24"/>
          <w:lang w:val="en-GB" w:eastAsia="de-DE"/>
          <w14:ligatures w14:val="none"/>
        </w:rPr>
        <w:t xml:space="preserve">between England and Wales and 20 individual high-income countries </w:t>
      </w:r>
      <w:r w:rsidRPr="00466D4A">
        <w:rPr>
          <w:rFonts w:ascii="Times New Roman" w:eastAsia="Times New Roman" w:hAnsi="Times New Roman" w:cs="Times New Roman"/>
          <w:color w:val="000000"/>
          <w:kern w:val="0"/>
          <w:sz w:val="24"/>
          <w:szCs w:val="24"/>
          <w:lang w:val="en-GB" w:eastAsia="de-DE"/>
          <w14:ligatures w14:val="none"/>
        </w:rPr>
        <w:t>in 2019 into</w:t>
      </w:r>
      <w:r w:rsidR="00F66A8C" w:rsidRPr="00466D4A">
        <w:rPr>
          <w:rFonts w:ascii="Times New Roman" w:eastAsia="Times New Roman" w:hAnsi="Times New Roman" w:cs="Times New Roman"/>
          <w:color w:val="000000"/>
          <w:kern w:val="0"/>
          <w:sz w:val="24"/>
          <w:szCs w:val="24"/>
          <w:lang w:val="en-GB" w:eastAsia="de-DE"/>
          <w14:ligatures w14:val="none"/>
        </w:rPr>
        <w:t>:</w:t>
      </w:r>
      <w:r w:rsidRPr="00466D4A">
        <w:rPr>
          <w:rFonts w:ascii="Times New Roman" w:eastAsia="Times New Roman" w:hAnsi="Times New Roman" w:cs="Times New Roman"/>
          <w:color w:val="000000"/>
          <w:kern w:val="0"/>
          <w:sz w:val="24"/>
          <w:szCs w:val="24"/>
          <w:lang w:val="en-GB" w:eastAsia="de-DE"/>
          <w14:ligatures w14:val="none"/>
        </w:rPr>
        <w:t xml:space="preserve"> (a) pre-existing differences in age- and cause-specific death rates in 2011; and (b) diverging trends in these rates in 2011–19. </w:t>
      </w:r>
      <w:r w:rsidR="00CC4CB7" w:rsidRPr="00466D4A">
        <w:rPr>
          <w:rFonts w:ascii="Times New Roman" w:eastAsia="Times New Roman" w:hAnsi="Times New Roman" w:cs="Times New Roman"/>
          <w:color w:val="000000" w:themeColor="text1"/>
          <w:kern w:val="0"/>
          <w:sz w:val="24"/>
          <w:szCs w:val="24"/>
          <w:lang w:val="en-GB" w:eastAsia="de-DE"/>
          <w14:ligatures w14:val="none"/>
        </w:rPr>
        <w:t>Focusing on t</w:t>
      </w:r>
      <w:r w:rsidR="005C6896" w:rsidRPr="00466D4A">
        <w:rPr>
          <w:rFonts w:ascii="Times New Roman" w:eastAsia="Times New Roman" w:hAnsi="Times New Roman" w:cs="Times New Roman"/>
          <w:color w:val="000000" w:themeColor="text1"/>
          <w:kern w:val="0"/>
          <w:sz w:val="24"/>
          <w:szCs w:val="24"/>
          <w:lang w:val="en-GB" w:eastAsia="de-DE"/>
          <w14:ligatures w14:val="none"/>
        </w:rPr>
        <w:t>rends</w:t>
      </w:r>
      <w:r w:rsidR="00CC4CB7" w:rsidRPr="00466D4A">
        <w:rPr>
          <w:rFonts w:ascii="Times New Roman" w:eastAsia="Times New Roman" w:hAnsi="Times New Roman" w:cs="Times New Roman"/>
          <w:color w:val="000000" w:themeColor="text1"/>
          <w:kern w:val="0"/>
          <w:sz w:val="24"/>
          <w:szCs w:val="24"/>
          <w:lang w:val="en-GB" w:eastAsia="de-DE"/>
          <w14:ligatures w14:val="none"/>
        </w:rPr>
        <w:t>, we find that</w:t>
      </w:r>
      <w:r w:rsidR="005C6896" w:rsidRPr="00466D4A">
        <w:rPr>
          <w:rFonts w:ascii="Times New Roman" w:eastAsia="Times New Roman" w:hAnsi="Times New Roman" w:cs="Times New Roman"/>
          <w:color w:val="000000" w:themeColor="text1"/>
          <w:kern w:val="0"/>
          <w:sz w:val="24"/>
          <w:szCs w:val="24"/>
          <w:lang w:val="en-GB" w:eastAsia="de-DE"/>
          <w14:ligatures w14:val="none"/>
        </w:rPr>
        <w:t xml:space="preserve"> e</w:t>
      </w:r>
      <w:r w:rsidRPr="00466D4A">
        <w:rPr>
          <w:rFonts w:ascii="Times New Roman" w:eastAsia="Times New Roman" w:hAnsi="Times New Roman" w:cs="Times New Roman"/>
          <w:color w:val="000000" w:themeColor="text1"/>
          <w:kern w:val="0"/>
          <w:sz w:val="24"/>
          <w:szCs w:val="24"/>
          <w:lang w:val="en-GB" w:eastAsia="de-DE"/>
          <w14:ligatures w14:val="none"/>
        </w:rPr>
        <w:t xml:space="preserve">xternal </w:t>
      </w:r>
      <w:r w:rsidR="00E208D7" w:rsidRPr="00466D4A">
        <w:rPr>
          <w:rFonts w:ascii="Times New Roman" w:eastAsia="Times New Roman" w:hAnsi="Times New Roman" w:cs="Times New Roman"/>
          <w:color w:val="000000" w:themeColor="text1"/>
          <w:kern w:val="0"/>
          <w:sz w:val="24"/>
          <w:szCs w:val="24"/>
          <w:lang w:val="en-GB" w:eastAsia="de-DE"/>
          <w14:ligatures w14:val="none"/>
        </w:rPr>
        <w:t>mortality</w:t>
      </w:r>
      <w:r w:rsidRPr="00466D4A">
        <w:rPr>
          <w:rFonts w:ascii="Times New Roman" w:eastAsia="Times New Roman" w:hAnsi="Times New Roman" w:cs="Times New Roman"/>
          <w:color w:val="000000" w:themeColor="text1"/>
          <w:kern w:val="0"/>
          <w:sz w:val="24"/>
          <w:szCs w:val="24"/>
          <w:lang w:val="en-GB" w:eastAsia="de-DE"/>
          <w14:ligatures w14:val="none"/>
        </w:rPr>
        <w:t xml:space="preserve"> at young-to-</w:t>
      </w:r>
      <w:proofErr w:type="gramStart"/>
      <w:r w:rsidRPr="00466D4A">
        <w:rPr>
          <w:rFonts w:ascii="Times New Roman" w:eastAsia="Times New Roman" w:hAnsi="Times New Roman" w:cs="Times New Roman"/>
          <w:color w:val="000000" w:themeColor="text1"/>
          <w:kern w:val="0"/>
          <w:sz w:val="24"/>
          <w:szCs w:val="24"/>
          <w:lang w:val="en-GB" w:eastAsia="de-DE"/>
          <w14:ligatures w14:val="none"/>
        </w:rPr>
        <w:t>middle</w:t>
      </w:r>
      <w:r w:rsidR="005A75C0" w:rsidRPr="00466D4A">
        <w:rPr>
          <w:rFonts w:ascii="Times New Roman" w:eastAsia="Times New Roman" w:hAnsi="Times New Roman" w:cs="Times New Roman"/>
          <w:color w:val="000000" w:themeColor="text1"/>
          <w:kern w:val="0"/>
          <w:sz w:val="24"/>
          <w:szCs w:val="24"/>
          <w:lang w:val="en-GB" w:eastAsia="de-DE"/>
          <w14:ligatures w14:val="none"/>
        </w:rPr>
        <w:t xml:space="preserve"> </w:t>
      </w:r>
      <w:r w:rsidRPr="00466D4A">
        <w:rPr>
          <w:rFonts w:ascii="Times New Roman" w:eastAsia="Times New Roman" w:hAnsi="Times New Roman" w:cs="Times New Roman"/>
          <w:color w:val="000000" w:themeColor="text1"/>
          <w:kern w:val="0"/>
          <w:sz w:val="24"/>
          <w:szCs w:val="24"/>
          <w:lang w:val="en-GB" w:eastAsia="de-DE"/>
          <w14:ligatures w14:val="none"/>
        </w:rPr>
        <w:t>ages</w:t>
      </w:r>
      <w:proofErr w:type="gramEnd"/>
      <w:r w:rsidRPr="00466D4A">
        <w:rPr>
          <w:rFonts w:ascii="Times New Roman" w:eastAsia="Times New Roman" w:hAnsi="Times New Roman" w:cs="Times New Roman"/>
          <w:color w:val="000000" w:themeColor="text1"/>
          <w:kern w:val="0"/>
          <w:sz w:val="24"/>
          <w:szCs w:val="24"/>
          <w:lang w:val="en-GB" w:eastAsia="de-DE"/>
          <w14:ligatures w14:val="none"/>
        </w:rPr>
        <w:t>, cardiometabolic mortality at middle-to-older ages, and dementia mortality at older ages</w:t>
      </w:r>
      <w:r w:rsidRPr="00466D4A">
        <w:rPr>
          <w:rFonts w:ascii="Times New Roman" w:eastAsia="Times New Roman" w:hAnsi="Times New Roman" w:cs="Times New Roman"/>
          <w:color w:val="000000"/>
          <w:kern w:val="0"/>
          <w:sz w:val="24"/>
          <w:szCs w:val="24"/>
          <w:lang w:val="en-GB" w:eastAsia="de-DE"/>
          <w14:ligatures w14:val="none"/>
        </w:rPr>
        <w:t xml:space="preserve"> contributed most to </w:t>
      </w:r>
      <w:r w:rsidR="00167501" w:rsidRPr="00466D4A">
        <w:rPr>
          <w:rFonts w:ascii="Times New Roman" w:eastAsia="Times New Roman" w:hAnsi="Times New Roman" w:cs="Times New Roman"/>
          <w:color w:val="000000"/>
          <w:kern w:val="0"/>
          <w:sz w:val="24"/>
          <w:szCs w:val="24"/>
          <w:lang w:val="en-GB" w:eastAsia="de-DE"/>
          <w14:ligatures w14:val="none"/>
        </w:rPr>
        <w:t xml:space="preserve">life expectancy gaps. </w:t>
      </w:r>
      <w:r w:rsidRPr="00466D4A">
        <w:rPr>
          <w:rFonts w:ascii="Times New Roman" w:eastAsia="Times New Roman" w:hAnsi="Times New Roman" w:cs="Times New Roman"/>
          <w:color w:val="000000" w:themeColor="text1"/>
          <w:kern w:val="0"/>
          <w:sz w:val="24"/>
          <w:szCs w:val="24"/>
          <w:lang w:val="en-GB" w:eastAsia="de-DE"/>
          <w14:ligatures w14:val="none"/>
        </w:rPr>
        <w:t xml:space="preserve">Although </w:t>
      </w:r>
      <w:r w:rsidR="00F03DE6" w:rsidRPr="00466D4A">
        <w:rPr>
          <w:rFonts w:ascii="Times New Roman" w:eastAsia="Times New Roman" w:hAnsi="Times New Roman" w:cs="Times New Roman"/>
          <w:color w:val="000000" w:themeColor="text1"/>
          <w:kern w:val="0"/>
          <w:sz w:val="24"/>
          <w:szCs w:val="24"/>
          <w:lang w:val="en-GB" w:eastAsia="de-DE"/>
          <w14:ligatures w14:val="none"/>
        </w:rPr>
        <w:t>England and Wales and the USA share</w:t>
      </w:r>
      <w:r w:rsidR="00D924EC" w:rsidRPr="00466D4A">
        <w:rPr>
          <w:rFonts w:ascii="Times New Roman" w:eastAsia="Times New Roman" w:hAnsi="Times New Roman" w:cs="Times New Roman"/>
          <w:color w:val="000000" w:themeColor="text1"/>
          <w:kern w:val="0"/>
          <w:sz w:val="24"/>
          <w:szCs w:val="24"/>
          <w:lang w:val="en-GB" w:eastAsia="de-DE"/>
          <w14:ligatures w14:val="none"/>
        </w:rPr>
        <w:t>d</w:t>
      </w:r>
      <w:r w:rsidR="00F03DE6" w:rsidRPr="00466D4A">
        <w:rPr>
          <w:rFonts w:ascii="Times New Roman" w:eastAsia="Times New Roman" w:hAnsi="Times New Roman" w:cs="Times New Roman"/>
          <w:color w:val="000000" w:themeColor="text1"/>
          <w:kern w:val="0"/>
          <w:sz w:val="24"/>
          <w:szCs w:val="24"/>
          <w:lang w:val="en-GB" w:eastAsia="de-DE"/>
          <w14:ligatures w14:val="none"/>
        </w:rPr>
        <w:t xml:space="preserve"> adverse trends in cardiometabolic and external mortality</w:t>
      </w:r>
      <w:r w:rsidRPr="00466D4A">
        <w:rPr>
          <w:rFonts w:ascii="Times New Roman" w:eastAsia="Times New Roman" w:hAnsi="Times New Roman" w:cs="Times New Roman"/>
          <w:color w:val="000000" w:themeColor="text1"/>
          <w:kern w:val="0"/>
          <w:sz w:val="24"/>
          <w:szCs w:val="24"/>
          <w:lang w:val="en-GB" w:eastAsia="de-DE"/>
          <w14:ligatures w14:val="none"/>
        </w:rPr>
        <w:t xml:space="preserve">, England and Wales </w:t>
      </w:r>
      <w:r w:rsidR="005A5519" w:rsidRPr="00466D4A">
        <w:rPr>
          <w:rFonts w:ascii="Times New Roman" w:eastAsia="Times New Roman" w:hAnsi="Times New Roman" w:cs="Times New Roman"/>
          <w:color w:val="000000" w:themeColor="text1"/>
          <w:kern w:val="0"/>
          <w:sz w:val="24"/>
          <w:szCs w:val="24"/>
          <w:lang w:val="en-GB" w:eastAsia="de-DE"/>
          <w14:ligatures w14:val="none"/>
        </w:rPr>
        <w:t>experienced</w:t>
      </w:r>
      <w:r w:rsidR="00FA7378" w:rsidRPr="00466D4A">
        <w:rPr>
          <w:rFonts w:ascii="Times New Roman" w:eastAsia="Times New Roman" w:hAnsi="Times New Roman" w:cs="Times New Roman"/>
          <w:color w:val="000000" w:themeColor="text1"/>
          <w:kern w:val="0"/>
          <w:sz w:val="24"/>
          <w:szCs w:val="24"/>
          <w:lang w:val="en-GB" w:eastAsia="de-DE"/>
          <w14:ligatures w14:val="none"/>
        </w:rPr>
        <w:t xml:space="preserve"> </w:t>
      </w:r>
      <w:r w:rsidR="005A5519" w:rsidRPr="00466D4A">
        <w:rPr>
          <w:rFonts w:ascii="Times New Roman" w:eastAsia="Times New Roman" w:hAnsi="Times New Roman" w:cs="Times New Roman"/>
          <w:color w:val="000000" w:themeColor="text1"/>
          <w:kern w:val="0"/>
          <w:sz w:val="24"/>
          <w:szCs w:val="24"/>
          <w:lang w:val="en-GB" w:eastAsia="de-DE"/>
          <w14:ligatures w14:val="none"/>
        </w:rPr>
        <w:t>larger</w:t>
      </w:r>
      <w:r w:rsidR="00FA7378" w:rsidRPr="00466D4A">
        <w:rPr>
          <w:rFonts w:ascii="Times New Roman" w:eastAsia="Times New Roman" w:hAnsi="Times New Roman" w:cs="Times New Roman"/>
          <w:color w:val="000000" w:themeColor="text1"/>
          <w:kern w:val="0"/>
          <w:sz w:val="24"/>
          <w:szCs w:val="24"/>
          <w:lang w:val="en-GB" w:eastAsia="de-DE"/>
          <w14:ligatures w14:val="none"/>
        </w:rPr>
        <w:t xml:space="preserve"> life expectancy</w:t>
      </w:r>
      <w:r w:rsidR="005A5519" w:rsidRPr="00466D4A">
        <w:rPr>
          <w:rFonts w:ascii="Times New Roman" w:eastAsia="Times New Roman" w:hAnsi="Times New Roman" w:cs="Times New Roman"/>
          <w:color w:val="000000" w:themeColor="text1"/>
          <w:kern w:val="0"/>
          <w:sz w:val="24"/>
          <w:szCs w:val="24"/>
          <w:lang w:val="en-GB" w:eastAsia="de-DE"/>
          <w14:ligatures w14:val="none"/>
        </w:rPr>
        <w:t xml:space="preserve"> gains</w:t>
      </w:r>
      <w:r w:rsidRPr="00466D4A">
        <w:rPr>
          <w:rFonts w:ascii="Times New Roman" w:eastAsia="Times New Roman" w:hAnsi="Times New Roman" w:cs="Times New Roman"/>
          <w:color w:val="000000" w:themeColor="text1"/>
          <w:kern w:val="0"/>
          <w:sz w:val="24"/>
          <w:szCs w:val="24"/>
          <w:lang w:val="en-GB" w:eastAsia="de-DE"/>
          <w14:ligatures w14:val="none"/>
        </w:rPr>
        <w:t>.</w:t>
      </w:r>
      <w:r w:rsidR="00207C89" w:rsidRPr="00466D4A">
        <w:rPr>
          <w:rFonts w:ascii="Times New Roman" w:hAnsi="Times New Roman" w:cs="Times New Roman"/>
          <w:color w:val="000000"/>
          <w:sz w:val="24"/>
          <w:szCs w:val="24"/>
          <w:lang w:val="en-GB"/>
        </w:rPr>
        <w:t xml:space="preserve"> </w:t>
      </w:r>
      <w:r w:rsidR="002D0452" w:rsidRPr="00466D4A">
        <w:rPr>
          <w:rFonts w:ascii="Times New Roman" w:hAnsi="Times New Roman" w:cs="Times New Roman"/>
          <w:color w:val="000000"/>
          <w:sz w:val="24"/>
          <w:szCs w:val="24"/>
          <w:lang w:val="en-GB"/>
        </w:rPr>
        <w:t>Our</w:t>
      </w:r>
      <w:r w:rsidR="00207C89" w:rsidRPr="00466D4A">
        <w:rPr>
          <w:rFonts w:ascii="Times New Roman" w:hAnsi="Times New Roman" w:cs="Times New Roman"/>
          <w:color w:val="000000"/>
          <w:sz w:val="24"/>
          <w:szCs w:val="24"/>
          <w:lang w:val="en-GB"/>
        </w:rPr>
        <w:t xml:space="preserve"> findings underscore the urgency of the mortality trends in England and Wales to avoid life expectancy </w:t>
      </w:r>
      <w:r w:rsidR="00F75903" w:rsidRPr="00466D4A">
        <w:rPr>
          <w:rFonts w:ascii="Times New Roman" w:hAnsi="Times New Roman" w:cs="Times New Roman"/>
          <w:color w:val="000000"/>
          <w:sz w:val="24"/>
          <w:szCs w:val="24"/>
          <w:lang w:val="en-GB"/>
        </w:rPr>
        <w:t xml:space="preserve">from </w:t>
      </w:r>
      <w:r w:rsidR="00011716" w:rsidRPr="00466D4A">
        <w:rPr>
          <w:rFonts w:ascii="Times New Roman" w:hAnsi="Times New Roman" w:cs="Times New Roman"/>
          <w:color w:val="000000"/>
          <w:sz w:val="24"/>
          <w:szCs w:val="24"/>
          <w:lang w:val="en-GB"/>
        </w:rPr>
        <w:t xml:space="preserve">falling behind </w:t>
      </w:r>
      <w:r w:rsidR="00F75903" w:rsidRPr="00466D4A">
        <w:rPr>
          <w:rFonts w:ascii="Times New Roman" w:hAnsi="Times New Roman" w:cs="Times New Roman"/>
          <w:color w:val="000000"/>
          <w:sz w:val="24"/>
          <w:szCs w:val="24"/>
          <w:lang w:val="en-GB"/>
        </w:rPr>
        <w:t>further</w:t>
      </w:r>
      <w:r w:rsidR="00207C89" w:rsidRPr="00466D4A">
        <w:rPr>
          <w:rFonts w:ascii="Times New Roman" w:hAnsi="Times New Roman" w:cs="Times New Roman"/>
          <w:color w:val="000000"/>
          <w:sz w:val="24"/>
          <w:szCs w:val="24"/>
          <w:lang w:val="en-GB"/>
        </w:rPr>
        <w:t>.</w:t>
      </w:r>
    </w:p>
    <w:p w14:paraId="3A3D3088" w14:textId="77777777" w:rsidR="00F66A8C" w:rsidRPr="00466D4A" w:rsidRDefault="00F66A8C" w:rsidP="00466D4A">
      <w:pPr>
        <w:pStyle w:val="paragraph"/>
        <w:spacing w:before="0" w:beforeAutospacing="0" w:after="0" w:afterAutospacing="0" w:line="480" w:lineRule="auto"/>
        <w:textAlignment w:val="baseline"/>
        <w:rPr>
          <w:rStyle w:val="normaltextrun"/>
          <w:b/>
          <w:bCs/>
          <w:lang w:val="en-GB"/>
        </w:rPr>
      </w:pPr>
    </w:p>
    <w:p w14:paraId="70B422EE" w14:textId="77777777" w:rsidR="00120109" w:rsidRPr="00466D4A" w:rsidRDefault="00120109" w:rsidP="00466D4A">
      <w:pPr>
        <w:spacing w:line="480" w:lineRule="auto"/>
        <w:rPr>
          <w:rFonts w:ascii="Times New Roman" w:hAnsi="Times New Roman" w:cs="Times New Roman"/>
          <w:b/>
          <w:bCs/>
          <w:sz w:val="24"/>
          <w:szCs w:val="24"/>
          <w:lang w:val="en-GB"/>
        </w:rPr>
      </w:pPr>
      <w:r w:rsidRPr="00466D4A">
        <w:rPr>
          <w:rFonts w:ascii="Times New Roman" w:hAnsi="Times New Roman" w:cs="Times New Roman"/>
          <w:b/>
          <w:bCs/>
          <w:sz w:val="24"/>
          <w:szCs w:val="24"/>
          <w:lang w:val="en-GB"/>
        </w:rPr>
        <w:br w:type="page"/>
      </w:r>
    </w:p>
    <w:p w14:paraId="72E78BE2" w14:textId="777C2569" w:rsidR="00C22E6E" w:rsidRPr="00466D4A" w:rsidRDefault="00B92731" w:rsidP="00466D4A">
      <w:pPr>
        <w:spacing w:after="0" w:line="480" w:lineRule="auto"/>
        <w:jc w:val="both"/>
        <w:rPr>
          <w:rFonts w:ascii="Times New Roman" w:hAnsi="Times New Roman" w:cs="Times New Roman"/>
          <w:b/>
          <w:bCs/>
          <w:sz w:val="24"/>
          <w:szCs w:val="24"/>
          <w:lang w:val="en-GB"/>
        </w:rPr>
      </w:pPr>
      <w:r w:rsidRPr="00466D4A">
        <w:rPr>
          <w:rFonts w:ascii="Times New Roman" w:hAnsi="Times New Roman" w:cs="Times New Roman"/>
          <w:b/>
          <w:bCs/>
          <w:sz w:val="24"/>
          <w:szCs w:val="24"/>
          <w:lang w:val="en-GB"/>
        </w:rPr>
        <w:lastRenderedPageBreak/>
        <w:t xml:space="preserve">2.2. </w:t>
      </w:r>
      <w:r w:rsidR="00C22E6E" w:rsidRPr="00466D4A">
        <w:rPr>
          <w:rFonts w:ascii="Times New Roman" w:hAnsi="Times New Roman" w:cs="Times New Roman"/>
          <w:b/>
          <w:bCs/>
          <w:sz w:val="24"/>
          <w:szCs w:val="24"/>
          <w:lang w:val="en-GB"/>
        </w:rPr>
        <w:t>Introduction</w:t>
      </w:r>
    </w:p>
    <w:p w14:paraId="096C4A63" w14:textId="469374C7" w:rsidR="0044600F" w:rsidRPr="00466D4A" w:rsidRDefault="00D323C8" w:rsidP="00466D4A">
      <w:pPr>
        <w:spacing w:after="0" w:line="480" w:lineRule="auto"/>
        <w:jc w:val="both"/>
        <w:rPr>
          <w:rFonts w:ascii="Times New Roman" w:hAnsi="Times New Roman" w:cs="Times New Roman"/>
          <w:sz w:val="24"/>
          <w:szCs w:val="24"/>
          <w:lang w:val="en-GB"/>
        </w:rPr>
      </w:pPr>
      <w:r w:rsidRPr="00466D4A">
        <w:rPr>
          <w:rFonts w:ascii="Times New Roman" w:hAnsi="Times New Roman" w:cs="Times New Roman"/>
          <w:sz w:val="24"/>
          <w:szCs w:val="24"/>
          <w:lang w:val="en-GB"/>
        </w:rPr>
        <w:t xml:space="preserve">After decades of steady </w:t>
      </w:r>
      <w:r w:rsidR="004269DD" w:rsidRPr="00466D4A">
        <w:rPr>
          <w:rFonts w:ascii="Times New Roman" w:hAnsi="Times New Roman" w:cs="Times New Roman"/>
          <w:sz w:val="24"/>
          <w:szCs w:val="24"/>
          <w:lang w:val="en-GB"/>
        </w:rPr>
        <w:t>progress</w:t>
      </w:r>
      <w:r w:rsidRPr="00466D4A">
        <w:rPr>
          <w:rFonts w:ascii="Times New Roman" w:hAnsi="Times New Roman" w:cs="Times New Roman"/>
          <w:sz w:val="24"/>
          <w:szCs w:val="24"/>
          <w:lang w:val="en-GB"/>
        </w:rPr>
        <w:t xml:space="preserve">, </w:t>
      </w:r>
      <w:r w:rsidR="0061782F" w:rsidRPr="00466D4A">
        <w:rPr>
          <w:rFonts w:ascii="Times New Roman" w:hAnsi="Times New Roman" w:cs="Times New Roman"/>
          <w:sz w:val="24"/>
          <w:szCs w:val="24"/>
          <w:lang w:val="en-GB"/>
        </w:rPr>
        <w:t>mortality improvements</w:t>
      </w:r>
      <w:r w:rsidRPr="00466D4A">
        <w:rPr>
          <w:rFonts w:ascii="Times New Roman" w:hAnsi="Times New Roman" w:cs="Times New Roman"/>
          <w:sz w:val="24"/>
          <w:szCs w:val="24"/>
          <w:lang w:val="en-GB"/>
        </w:rPr>
        <w:t xml:space="preserve"> in many high-income countries slowed considerably in the period 2010–19</w:t>
      </w:r>
      <w:r w:rsidR="00A14512" w:rsidRPr="00466D4A">
        <w:rPr>
          <w:rFonts w:ascii="Times New Roman" w:hAnsi="Times New Roman" w:cs="Times New Roman"/>
          <w:sz w:val="24"/>
          <w:szCs w:val="24"/>
          <w:lang w:val="en-GB"/>
        </w:rPr>
        <w:t xml:space="preserve"> </w:t>
      </w:r>
      <w:r w:rsidR="00AA759A" w:rsidRPr="00466D4A">
        <w:rPr>
          <w:rFonts w:ascii="Times New Roman" w:hAnsi="Times New Roman" w:cs="Times New Roman"/>
          <w:sz w:val="24"/>
          <w:lang w:val="en-GB"/>
        </w:rPr>
        <w:fldChar w:fldCharType="begin"/>
      </w:r>
      <w:r w:rsidR="00457A98" w:rsidRPr="00466D4A">
        <w:rPr>
          <w:rFonts w:ascii="Times New Roman" w:hAnsi="Times New Roman" w:cs="Times New Roman"/>
          <w:sz w:val="24"/>
          <w:lang w:val="en-GB"/>
        </w:rPr>
        <w:instrText xml:space="preserve"> ADDIN ZOTERO_ITEM CSL_CITATION {"citationID":"t3SNZ11A","properties":{"formattedCitation":"(Djeundje et al., 2022; Murphy et al., 2019; Raleigh, 2019)","plainCitation":"(Djeundje et al., 2022; Murphy et al., 2019; Raleigh, 2019)","noteIndex":0},"citationItems":[{"id":1837,"uris":["http://zotero.org/groups/5491260/items/9SPWBP98"],"itemData":{"id":1837,"type":"article-journal","container-title":"European Actuarial Journal","DOI":"10.1007/s13385-022-00318-0","language":"en","page":"839-878","title":"The slowdown in mortality improvement rates 2011–2017: a multi-country analysis","volume":"12","author":[{"family":"Djeundje","given":"Viani B."},{"family":"Haberman","given":"Steven"},{"family":"Bajekal","given":"Madhavi"},{"family":"Lu","given":"Joseph"}],"issued":{"date-parts":[["2022"]]}},"label":"page"},{"id":1918,"uris":["http://zotero.org/groups/5491260/items/HX9P66TM"],"itemData":{"id":1918,"type":"report","genre":"Working Paper 11-19","publisher":"London, England: LSE Department of Social Policy","title":"Mortality change in the United Kingdom and Europe: an analytical review of the evidence","author":[{"family":"Murphy","given":"Michael"},{"family":"Luy","given":"Marc"},{"family":"Torrisi","given":"Orsola"}],"issued":{"date-parts":[["2019"]]}},"label":"page"},{"id":2127,"uris":["http://zotero.org/groups/5491260/items/98YBLQ3D"],"itemData":{"id":2127,"type":"article-journal","container-title":"OECD Health Working Papers","DOI":"10.1787/223159ab-en","language":"en","title":"Trends in life expectancy in EU and other OECD countries: Why are improvements slowing?","volume":"108","author":[{"family":"Raleigh","given":"Veena"}],"issued":{"date-parts":[["2019"]]}},"label":"page"}],"schema":"https://github.com/citation-style-language/schema/raw/master/csl-citation.json"} </w:instrText>
      </w:r>
      <w:r w:rsidR="00AA759A" w:rsidRPr="00466D4A">
        <w:rPr>
          <w:rFonts w:ascii="Times New Roman" w:hAnsi="Times New Roman" w:cs="Times New Roman"/>
          <w:sz w:val="24"/>
          <w:lang w:val="en-GB"/>
        </w:rPr>
        <w:fldChar w:fldCharType="separate"/>
      </w:r>
      <w:r w:rsidR="00457A98" w:rsidRPr="00466D4A">
        <w:rPr>
          <w:rFonts w:ascii="Times New Roman" w:hAnsi="Times New Roman" w:cs="Times New Roman"/>
          <w:sz w:val="24"/>
          <w:lang w:val="en-GB"/>
        </w:rPr>
        <w:t>(Djeundje et al., 2022; Murphy et al., 2019; Raleigh, 2019)</w:t>
      </w:r>
      <w:r w:rsidR="00AA759A" w:rsidRPr="00466D4A">
        <w:rPr>
          <w:rFonts w:ascii="Times New Roman" w:hAnsi="Times New Roman" w:cs="Times New Roman"/>
          <w:sz w:val="24"/>
          <w:lang w:val="en-GB"/>
        </w:rPr>
        <w:fldChar w:fldCharType="end"/>
      </w:r>
      <w:r w:rsidR="002E6A4B" w:rsidRPr="00466D4A">
        <w:rPr>
          <w:rFonts w:ascii="Times New Roman" w:hAnsi="Times New Roman" w:cs="Times New Roman"/>
          <w:sz w:val="24"/>
          <w:szCs w:val="24"/>
          <w:lang w:val="en-GB"/>
        </w:rPr>
        <w:t xml:space="preserve">. </w:t>
      </w:r>
      <w:r w:rsidR="00D900E1" w:rsidRPr="00466D4A">
        <w:rPr>
          <w:rFonts w:ascii="Times New Roman" w:hAnsi="Times New Roman" w:cs="Times New Roman"/>
          <w:sz w:val="24"/>
          <w:szCs w:val="24"/>
          <w:lang w:val="en-GB"/>
        </w:rPr>
        <w:t xml:space="preserve">In Europe, this </w:t>
      </w:r>
      <w:r w:rsidR="00314B64" w:rsidRPr="00466D4A">
        <w:rPr>
          <w:rFonts w:ascii="Times New Roman" w:hAnsi="Times New Roman" w:cs="Times New Roman"/>
          <w:sz w:val="24"/>
          <w:szCs w:val="24"/>
          <w:lang w:val="en-GB"/>
        </w:rPr>
        <w:t xml:space="preserve">slowdown </w:t>
      </w:r>
      <w:r w:rsidRPr="00466D4A">
        <w:rPr>
          <w:rFonts w:ascii="Times New Roman" w:hAnsi="Times New Roman" w:cs="Times New Roman"/>
          <w:sz w:val="24"/>
          <w:szCs w:val="24"/>
          <w:lang w:val="en-GB"/>
        </w:rPr>
        <w:t>was</w:t>
      </w:r>
      <w:r w:rsidR="00314B64" w:rsidRPr="00466D4A">
        <w:rPr>
          <w:rFonts w:ascii="Times New Roman" w:hAnsi="Times New Roman" w:cs="Times New Roman"/>
          <w:sz w:val="24"/>
          <w:szCs w:val="24"/>
          <w:lang w:val="en-GB"/>
        </w:rPr>
        <w:t xml:space="preserve"> </w:t>
      </w:r>
      <w:r w:rsidR="00D900E1" w:rsidRPr="00466D4A">
        <w:rPr>
          <w:rFonts w:ascii="Times New Roman" w:hAnsi="Times New Roman" w:cs="Times New Roman"/>
          <w:sz w:val="24"/>
          <w:szCs w:val="24"/>
          <w:lang w:val="en-GB"/>
        </w:rPr>
        <w:t xml:space="preserve">particularly </w:t>
      </w:r>
      <w:r w:rsidRPr="00466D4A">
        <w:rPr>
          <w:rFonts w:ascii="Times New Roman" w:hAnsi="Times New Roman" w:cs="Times New Roman"/>
          <w:sz w:val="24"/>
          <w:szCs w:val="24"/>
          <w:lang w:val="en-GB"/>
        </w:rPr>
        <w:t>pronounced</w:t>
      </w:r>
      <w:r w:rsidR="00314B64" w:rsidRPr="00466D4A">
        <w:rPr>
          <w:rFonts w:ascii="Times New Roman" w:hAnsi="Times New Roman" w:cs="Times New Roman"/>
          <w:sz w:val="24"/>
          <w:szCs w:val="24"/>
          <w:lang w:val="en-GB"/>
        </w:rPr>
        <w:t xml:space="preserve"> in </w:t>
      </w:r>
      <w:r w:rsidR="00D900E1" w:rsidRPr="00466D4A">
        <w:rPr>
          <w:rFonts w:ascii="Times New Roman" w:hAnsi="Times New Roman" w:cs="Times New Roman"/>
          <w:sz w:val="24"/>
          <w:szCs w:val="24"/>
          <w:lang w:val="en-GB"/>
        </w:rPr>
        <w:t>the United Kingdom</w:t>
      </w:r>
      <w:r w:rsidR="009D425F" w:rsidRPr="00466D4A">
        <w:rPr>
          <w:rFonts w:ascii="Times New Roman" w:hAnsi="Times New Roman" w:cs="Times New Roman"/>
          <w:sz w:val="24"/>
          <w:szCs w:val="24"/>
          <w:lang w:val="en-GB"/>
        </w:rPr>
        <w:t xml:space="preserve"> </w:t>
      </w:r>
      <w:r w:rsidR="000A4B98" w:rsidRPr="00466D4A">
        <w:rPr>
          <w:rFonts w:ascii="Times New Roman" w:hAnsi="Times New Roman" w:cs="Times New Roman"/>
          <w:sz w:val="24"/>
          <w:lang w:val="en-GB"/>
        </w:rPr>
        <w:fldChar w:fldCharType="begin"/>
      </w:r>
      <w:r w:rsidR="003A6FC2" w:rsidRPr="00466D4A">
        <w:rPr>
          <w:rFonts w:ascii="Times New Roman" w:hAnsi="Times New Roman" w:cs="Times New Roman"/>
          <w:sz w:val="24"/>
          <w:lang w:val="en-GB"/>
        </w:rPr>
        <w:instrText xml:space="preserve"> ADDIN ZOTERO_ITEM CSL_CITATION {"citationID":"POLCzBgZ","properties":{"formattedCitation":"(Minton et al., 2020, 2023)","plainCitation":"(Minton et al., 2020, 2023)","noteIndex":0},"citationItems":[{"id":1838,"uris":["http://zotero.org/groups/5491260/items/YAPKHY7G"],"itemData":{"id":1838,"type":"article-journal","container-title":"Journal of Epidemiology and Community Health","DOI":"10.1136/jech-2020-213870","language":"en","page":"741","title":"How bad are life expectancy trends across the UK, and what would it take to get back to previous trends?","volume":"74","author":[{"family":"Minton","given":"Jon"},{"family":"Fletcher","given":"Eilidh"},{"family":"Ramsay","given":"Julie"},{"family":"Little","given":"Kirsty"},{"family":"McCartney","given":"Gerry"}],"issued":{"date-parts":[["2020"]]}},"label":"page"},{"id":1855,"uris":["http://zotero.org/groups/5491260/items/964KQFQI"],"itemData":{"id":1855,"type":"article-journal","container-title":"British Medical Bulletin","DOI":"10.1093/bmb/ldac036","issue":"1","language":"en","page":"6-16","title":"Slowing down or returning to normal? Life expectancy improvements in Britain compared to five large European countries before the COVID-19 pandemic","volume":"145","author":[{"family":"Minton","given":"Jon"},{"family":"Hiam","given":"Lucinda"},{"family":"McKee","given":"Martin"},{"family":"Dorling","given":"Danny"}],"issued":{"date-parts":[["2023"]]}},"label":"page"}],"schema":"https://github.com/citation-style-language/schema/raw/master/csl-citation.json"} </w:instrText>
      </w:r>
      <w:r w:rsidR="000A4B98" w:rsidRPr="00466D4A">
        <w:rPr>
          <w:rFonts w:ascii="Times New Roman" w:hAnsi="Times New Roman" w:cs="Times New Roman"/>
          <w:sz w:val="24"/>
          <w:lang w:val="en-GB"/>
        </w:rPr>
        <w:fldChar w:fldCharType="separate"/>
      </w:r>
      <w:r w:rsidR="003A6FC2" w:rsidRPr="00466D4A">
        <w:rPr>
          <w:rFonts w:ascii="Times New Roman" w:hAnsi="Times New Roman" w:cs="Times New Roman"/>
          <w:sz w:val="24"/>
          <w:lang w:val="en-GB"/>
        </w:rPr>
        <w:t>(Minton et al., 2020, 2023)</w:t>
      </w:r>
      <w:r w:rsidR="000A4B98" w:rsidRPr="00466D4A">
        <w:rPr>
          <w:rFonts w:ascii="Times New Roman" w:hAnsi="Times New Roman" w:cs="Times New Roman"/>
          <w:sz w:val="24"/>
          <w:lang w:val="en-GB"/>
        </w:rPr>
        <w:fldChar w:fldCharType="end"/>
      </w:r>
      <w:r w:rsidR="00314B64" w:rsidRPr="00466D4A">
        <w:rPr>
          <w:rFonts w:ascii="Times New Roman" w:hAnsi="Times New Roman" w:cs="Times New Roman"/>
          <w:sz w:val="24"/>
          <w:szCs w:val="24"/>
          <w:lang w:val="en-GB"/>
        </w:rPr>
        <w:t xml:space="preserve">, where </w:t>
      </w:r>
      <w:r w:rsidR="008D3C34" w:rsidRPr="00466D4A">
        <w:rPr>
          <w:rFonts w:ascii="Times New Roman" w:hAnsi="Times New Roman" w:cs="Times New Roman"/>
          <w:sz w:val="24"/>
          <w:szCs w:val="24"/>
          <w:lang w:val="en-GB"/>
        </w:rPr>
        <w:t xml:space="preserve">mortality </w:t>
      </w:r>
      <w:r w:rsidR="002E6071" w:rsidRPr="00466D4A">
        <w:rPr>
          <w:rFonts w:ascii="Times New Roman" w:hAnsi="Times New Roman" w:cs="Times New Roman"/>
          <w:sz w:val="24"/>
          <w:szCs w:val="24"/>
          <w:lang w:val="en-GB"/>
        </w:rPr>
        <w:t xml:space="preserve">improvements began to </w:t>
      </w:r>
      <w:r w:rsidR="008D3C34" w:rsidRPr="00466D4A">
        <w:rPr>
          <w:rFonts w:ascii="Times New Roman" w:hAnsi="Times New Roman" w:cs="Times New Roman"/>
          <w:sz w:val="24"/>
          <w:szCs w:val="24"/>
          <w:lang w:val="en-GB"/>
        </w:rPr>
        <w:t>level off</w:t>
      </w:r>
      <w:r w:rsidR="002E6071" w:rsidRPr="00466D4A">
        <w:rPr>
          <w:rFonts w:ascii="Times New Roman" w:hAnsi="Times New Roman" w:cs="Times New Roman"/>
          <w:sz w:val="24"/>
          <w:szCs w:val="24"/>
          <w:lang w:val="en-GB"/>
        </w:rPr>
        <w:t xml:space="preserve"> in 2011</w:t>
      </w:r>
      <w:r w:rsidR="009D425F" w:rsidRPr="00466D4A">
        <w:rPr>
          <w:rFonts w:ascii="Times New Roman" w:hAnsi="Times New Roman" w:cs="Times New Roman"/>
          <w:sz w:val="24"/>
          <w:lang w:val="en-GB"/>
        </w:rPr>
        <w:t xml:space="preserve"> </w:t>
      </w:r>
      <w:r w:rsidR="004E269D" w:rsidRPr="00466D4A">
        <w:rPr>
          <w:rFonts w:ascii="Times New Roman" w:hAnsi="Times New Roman" w:cs="Times New Roman"/>
          <w:sz w:val="24"/>
          <w:lang w:val="en-GB"/>
        </w:rPr>
        <w:fldChar w:fldCharType="begin"/>
      </w:r>
      <w:r w:rsidR="00F377E3" w:rsidRPr="00466D4A">
        <w:rPr>
          <w:rFonts w:ascii="Times New Roman" w:hAnsi="Times New Roman" w:cs="Times New Roman"/>
          <w:sz w:val="24"/>
          <w:lang w:val="en-GB"/>
        </w:rPr>
        <w:instrText xml:space="preserve"> ADDIN ZOTERO_ITEM CSL_CITATION {"citationID":"NRhN4Qez","properties":{"formattedCitation":"(Murphy &amp; Grundy, 2022)","plainCitation":"(Murphy &amp; Grundy, 2022)","noteIndex":0},"citationItems":[{"id":1839,"uris":["http://zotero.org/groups/5491260/items/DT98CWUB"],"itemData":{"id":1839,"type":"article-journal","container-title":"The Journals of Gerontology: Series B","DOI":"10.1093/geronb/gbab220","issue":"Supplement_2","language":"en","page":"S138-S147","title":"Slowdown in mortality improvement in the past decade: a US/UK comparison","volume":"77","author":[{"family":"Murphy","given":"Michael"},{"family":"Grundy","given":"Emily"}],"issued":{"date-parts":[["2022"]]}},"label":"page"}],"schema":"https://github.com/citation-style-language/schema/raw/master/csl-citation.json"} </w:instrText>
      </w:r>
      <w:r w:rsidR="004E269D" w:rsidRPr="00466D4A">
        <w:rPr>
          <w:rFonts w:ascii="Times New Roman" w:hAnsi="Times New Roman" w:cs="Times New Roman"/>
          <w:sz w:val="24"/>
          <w:lang w:val="en-GB"/>
        </w:rPr>
        <w:fldChar w:fldCharType="separate"/>
      </w:r>
      <w:r w:rsidR="00F377E3" w:rsidRPr="00466D4A">
        <w:rPr>
          <w:rFonts w:ascii="Times New Roman" w:hAnsi="Times New Roman" w:cs="Times New Roman"/>
          <w:sz w:val="24"/>
          <w:lang w:val="en-GB"/>
        </w:rPr>
        <w:t>(Murphy &amp; Grundy, 2022)</w:t>
      </w:r>
      <w:r w:rsidR="004E269D" w:rsidRPr="00466D4A">
        <w:rPr>
          <w:rFonts w:ascii="Times New Roman" w:hAnsi="Times New Roman" w:cs="Times New Roman"/>
          <w:sz w:val="24"/>
          <w:lang w:val="en-GB"/>
        </w:rPr>
        <w:fldChar w:fldCharType="end"/>
      </w:r>
      <w:r w:rsidR="00446DBF" w:rsidRPr="00466D4A">
        <w:rPr>
          <w:rFonts w:ascii="Times New Roman" w:hAnsi="Times New Roman" w:cs="Times New Roman"/>
          <w:sz w:val="24"/>
          <w:szCs w:val="24"/>
          <w:lang w:val="en-GB"/>
        </w:rPr>
        <w:t xml:space="preserve">, </w:t>
      </w:r>
      <w:r w:rsidR="00D900E1" w:rsidRPr="00466D4A">
        <w:rPr>
          <w:rFonts w:ascii="Times New Roman" w:hAnsi="Times New Roman" w:cs="Times New Roman"/>
          <w:sz w:val="24"/>
          <w:szCs w:val="24"/>
          <w:lang w:val="en-GB"/>
        </w:rPr>
        <w:t xml:space="preserve">especially </w:t>
      </w:r>
      <w:r w:rsidR="00263C75" w:rsidRPr="00466D4A">
        <w:rPr>
          <w:rFonts w:ascii="Times New Roman" w:hAnsi="Times New Roman" w:cs="Times New Roman"/>
          <w:sz w:val="24"/>
          <w:szCs w:val="24"/>
          <w:lang w:val="en-GB"/>
        </w:rPr>
        <w:t xml:space="preserve">for males </w:t>
      </w:r>
      <w:r w:rsidR="00EF002A" w:rsidRPr="00466D4A">
        <w:rPr>
          <w:rFonts w:ascii="Times New Roman" w:hAnsi="Times New Roman" w:cs="Times New Roman"/>
          <w:sz w:val="24"/>
          <w:lang w:val="en-GB"/>
        </w:rPr>
        <w:fldChar w:fldCharType="begin"/>
      </w:r>
      <w:r w:rsidR="007178D7" w:rsidRPr="00466D4A">
        <w:rPr>
          <w:rFonts w:ascii="Times New Roman" w:hAnsi="Times New Roman" w:cs="Times New Roman"/>
          <w:sz w:val="24"/>
          <w:lang w:val="en-GB"/>
        </w:rPr>
        <w:instrText xml:space="preserve"> ADDIN ZOTERO_ITEM CSL_CITATION {"citationID":"RzUGQnZo","properties":{"formattedCitation":"(Walsh, Dundas, et al., 2022)","plainCitation":"(Walsh, Dundas, et al., 2022)","noteIndex":0},"citationItems":[{"id":1840,"uris":["http://zotero.org/groups/5491260/items/IEZ6KUTH"],"itemData":{"id":1840,"type":"article-journal","container-title":"Journal of Epidemiology and Community Health","DOI":"10.1136/jech-2022-219645","language":"en","page":"1027-1033","title":"Bearing the burden of austerity: how do changing mortality rates in the UK compare between men and women?","volume":"76","author":[{"family":"Walsh","given":"David"},{"family":"Dundas","given":"Ruth"},{"family":"McCartney","given":"Gerry"},{"family":"Gibson","given":"Marcia"},{"family":"Seaman","given":"Rosie"}],"issued":{"date-parts":[["2022"]]}},"label":"page"}],"schema":"https://github.com/citation-style-language/schema/raw/master/csl-citation.json"} </w:instrText>
      </w:r>
      <w:r w:rsidR="00EF002A" w:rsidRPr="00466D4A">
        <w:rPr>
          <w:rFonts w:ascii="Times New Roman" w:hAnsi="Times New Roman" w:cs="Times New Roman"/>
          <w:sz w:val="24"/>
          <w:lang w:val="en-GB"/>
        </w:rPr>
        <w:fldChar w:fldCharType="separate"/>
      </w:r>
      <w:r w:rsidR="007178D7" w:rsidRPr="00466D4A">
        <w:rPr>
          <w:rFonts w:ascii="Times New Roman" w:hAnsi="Times New Roman" w:cs="Times New Roman"/>
          <w:sz w:val="24"/>
          <w:lang w:val="en-GB"/>
        </w:rPr>
        <w:t>(Walsh, Dundas, et al., 2022)</w:t>
      </w:r>
      <w:r w:rsidR="00EF002A" w:rsidRPr="00466D4A">
        <w:rPr>
          <w:rFonts w:ascii="Times New Roman" w:hAnsi="Times New Roman" w:cs="Times New Roman"/>
          <w:sz w:val="24"/>
          <w:lang w:val="en-GB"/>
        </w:rPr>
        <w:fldChar w:fldCharType="end"/>
      </w:r>
      <w:r w:rsidR="009D425F" w:rsidRPr="00466D4A">
        <w:rPr>
          <w:rStyle w:val="CommentReference"/>
          <w:rFonts w:ascii="Times New Roman" w:hAnsi="Times New Roman" w:cs="Times New Roman"/>
          <w:lang w:val="en-GB"/>
        </w:rPr>
        <w:t>.</w:t>
      </w:r>
      <w:r w:rsidR="00D13CDB" w:rsidRPr="00466D4A">
        <w:rPr>
          <w:rFonts w:ascii="Times New Roman" w:hAnsi="Times New Roman" w:cs="Times New Roman"/>
          <w:sz w:val="24"/>
          <w:szCs w:val="24"/>
          <w:lang w:val="en-GB"/>
        </w:rPr>
        <w:t xml:space="preserve"> </w:t>
      </w:r>
      <w:r w:rsidR="00B45C5A" w:rsidRPr="00466D4A">
        <w:rPr>
          <w:rFonts w:ascii="Times New Roman" w:hAnsi="Times New Roman" w:cs="Times New Roman"/>
          <w:sz w:val="24"/>
          <w:szCs w:val="24"/>
          <w:lang w:val="en-GB"/>
        </w:rPr>
        <w:t>Thus far, there is little agreement on t</w:t>
      </w:r>
      <w:r w:rsidR="00D71BCD" w:rsidRPr="00466D4A">
        <w:rPr>
          <w:rFonts w:ascii="Times New Roman" w:hAnsi="Times New Roman" w:cs="Times New Roman"/>
          <w:sz w:val="24"/>
          <w:szCs w:val="24"/>
          <w:lang w:val="en-GB"/>
        </w:rPr>
        <w:t>he</w:t>
      </w:r>
      <w:r w:rsidR="009C0DD8" w:rsidRPr="00466D4A">
        <w:rPr>
          <w:rFonts w:ascii="Times New Roman" w:hAnsi="Times New Roman" w:cs="Times New Roman"/>
          <w:sz w:val="24"/>
          <w:szCs w:val="24"/>
          <w:lang w:val="en-GB"/>
        </w:rPr>
        <w:t xml:space="preserve"> mechanisms </w:t>
      </w:r>
      <w:r w:rsidR="00060D80" w:rsidRPr="00466D4A">
        <w:rPr>
          <w:rFonts w:ascii="Times New Roman" w:hAnsi="Times New Roman" w:cs="Times New Roman"/>
          <w:sz w:val="24"/>
          <w:szCs w:val="24"/>
          <w:lang w:val="en-GB"/>
        </w:rPr>
        <w:t xml:space="preserve">underlying the </w:t>
      </w:r>
      <w:r w:rsidR="0013294A" w:rsidRPr="00466D4A">
        <w:rPr>
          <w:rFonts w:ascii="Times New Roman" w:hAnsi="Times New Roman" w:cs="Times New Roman"/>
          <w:sz w:val="24"/>
          <w:szCs w:val="24"/>
          <w:lang w:val="en-GB"/>
        </w:rPr>
        <w:t>slowing</w:t>
      </w:r>
      <w:r w:rsidR="000C2E83" w:rsidRPr="00466D4A">
        <w:rPr>
          <w:rFonts w:ascii="Times New Roman" w:hAnsi="Times New Roman" w:cs="Times New Roman"/>
          <w:sz w:val="24"/>
          <w:szCs w:val="24"/>
          <w:lang w:val="en-GB"/>
        </w:rPr>
        <w:t xml:space="preserve"> mortality improvements</w:t>
      </w:r>
      <w:r w:rsidR="0068306D" w:rsidRPr="00466D4A">
        <w:rPr>
          <w:rFonts w:ascii="Times New Roman" w:hAnsi="Times New Roman" w:cs="Times New Roman"/>
          <w:sz w:val="24"/>
          <w:szCs w:val="24"/>
          <w:lang w:val="en-GB"/>
        </w:rPr>
        <w:t xml:space="preserve"> in the United Kingdom</w:t>
      </w:r>
      <w:r w:rsidR="000C2E83" w:rsidRPr="00466D4A">
        <w:rPr>
          <w:rFonts w:ascii="Times New Roman" w:hAnsi="Times New Roman" w:cs="Times New Roman"/>
          <w:sz w:val="24"/>
          <w:szCs w:val="24"/>
          <w:lang w:val="en-GB"/>
        </w:rPr>
        <w:t xml:space="preserve"> </w:t>
      </w:r>
      <w:r w:rsidR="00EF002A" w:rsidRPr="00466D4A">
        <w:rPr>
          <w:rFonts w:ascii="Times New Roman" w:hAnsi="Times New Roman" w:cs="Times New Roman"/>
          <w:sz w:val="24"/>
          <w:lang w:val="en-GB"/>
        </w:rPr>
        <w:fldChar w:fldCharType="begin"/>
      </w:r>
      <w:r w:rsidR="003A6FC2" w:rsidRPr="00466D4A">
        <w:rPr>
          <w:rFonts w:ascii="Times New Roman" w:hAnsi="Times New Roman" w:cs="Times New Roman"/>
          <w:sz w:val="24"/>
          <w:lang w:val="en-GB"/>
        </w:rPr>
        <w:instrText xml:space="preserve"> ADDIN ZOTERO_ITEM CSL_CITATION {"citationID":"veVKmyRT","properties":{"formattedCitation":"(Hiam et al., 2023; Public Health England, 2018)","plainCitation":"(Hiam et al., 2023; Public Health England, 2018)","noteIndex":0},"citationItems":[{"id":1841,"uris":["http://zotero.org/groups/5491260/items/PT4NBQSV"],"itemData":{"id":1841,"type":"article-journal","container-title":"Public Health","DOI":"10.1016/j.puhe.2022.10.019","language":"en","page":"96-105","title":"When experts disagree: interviews with public health experts on health outcomes in the UK 2010–2020","volume":"214","author":[{"family":"Hiam","given":"Lucinda"},{"family":"Dorling","given":"Danny"},{"family":"McKee","given":"Martin"}],"issued":{"date-parts":[["2023"]]}}},{"id":1842,"uris":["http://zotero.org/groups/5491260/items/7QINPCG3"],"itemData":{"id":1842,"type":"report","language":"en","publisher":"London, England: Public Health England","title":"A review of recent trends in mortality in England","URL":"https://www.gov.uk/government/publications/recent-trends-in-mortality-in-england-review-and-data-packs","author":[{"family":"Public Health England","given":""}],"issued":{"date-parts":[["2018"]]}},"label":"page"}],"schema":"https://github.com/citation-style-language/schema/raw/master/csl-citation.json"} </w:instrText>
      </w:r>
      <w:r w:rsidR="00EF002A" w:rsidRPr="00466D4A">
        <w:rPr>
          <w:rFonts w:ascii="Times New Roman" w:hAnsi="Times New Roman" w:cs="Times New Roman"/>
          <w:sz w:val="24"/>
          <w:lang w:val="en-GB"/>
        </w:rPr>
        <w:fldChar w:fldCharType="separate"/>
      </w:r>
      <w:r w:rsidR="003A6FC2" w:rsidRPr="00466D4A">
        <w:rPr>
          <w:rFonts w:ascii="Times New Roman" w:hAnsi="Times New Roman" w:cs="Times New Roman"/>
          <w:sz w:val="24"/>
          <w:lang w:val="en-GB"/>
        </w:rPr>
        <w:t>(Hiam et al., 2023; Public Health England, 2018)</w:t>
      </w:r>
      <w:r w:rsidR="00EF002A" w:rsidRPr="00466D4A">
        <w:rPr>
          <w:rFonts w:ascii="Times New Roman" w:hAnsi="Times New Roman" w:cs="Times New Roman"/>
          <w:sz w:val="24"/>
          <w:lang w:val="en-GB"/>
        </w:rPr>
        <w:fldChar w:fldCharType="end"/>
      </w:r>
      <w:r w:rsidR="009D425F" w:rsidRPr="00466D4A">
        <w:rPr>
          <w:rFonts w:ascii="Times New Roman" w:hAnsi="Times New Roman" w:cs="Times New Roman"/>
          <w:sz w:val="24"/>
          <w:szCs w:val="24"/>
          <w:lang w:val="en-GB"/>
        </w:rPr>
        <w:t>.</w:t>
      </w:r>
    </w:p>
    <w:p w14:paraId="697B87E6" w14:textId="77777777" w:rsidR="00466D4A" w:rsidRPr="00466D4A" w:rsidRDefault="00466D4A" w:rsidP="00466D4A">
      <w:pPr>
        <w:spacing w:after="0" w:line="480" w:lineRule="auto"/>
        <w:jc w:val="both"/>
        <w:rPr>
          <w:rFonts w:ascii="Times New Roman" w:hAnsi="Times New Roman" w:cs="Times New Roman"/>
          <w:sz w:val="24"/>
          <w:szCs w:val="24"/>
          <w:lang w:val="en-GB"/>
        </w:rPr>
      </w:pPr>
    </w:p>
    <w:p w14:paraId="588A6FFF" w14:textId="5C3B7A8F" w:rsidR="00F60500" w:rsidRPr="00466D4A" w:rsidRDefault="0013294A" w:rsidP="00466D4A">
      <w:pPr>
        <w:spacing w:after="0" w:line="480" w:lineRule="auto"/>
        <w:jc w:val="both"/>
        <w:rPr>
          <w:rFonts w:ascii="Times New Roman" w:hAnsi="Times New Roman" w:cs="Times New Roman"/>
          <w:sz w:val="24"/>
          <w:szCs w:val="24"/>
          <w:lang w:val="en-GB"/>
        </w:rPr>
      </w:pPr>
      <w:r w:rsidRPr="00466D4A">
        <w:rPr>
          <w:rFonts w:ascii="Times New Roman" w:hAnsi="Times New Roman" w:cs="Times New Roman"/>
          <w:sz w:val="24"/>
          <w:szCs w:val="24"/>
          <w:lang w:val="en-GB"/>
        </w:rPr>
        <w:t xml:space="preserve">Since 2011, </w:t>
      </w:r>
      <w:r w:rsidR="00D900E1" w:rsidRPr="00466D4A">
        <w:rPr>
          <w:rFonts w:ascii="Times New Roman" w:hAnsi="Times New Roman" w:cs="Times New Roman"/>
          <w:sz w:val="24"/>
          <w:szCs w:val="24"/>
          <w:lang w:val="en-GB"/>
        </w:rPr>
        <w:t>the slow</w:t>
      </w:r>
      <w:r w:rsidRPr="00466D4A">
        <w:rPr>
          <w:rFonts w:ascii="Times New Roman" w:hAnsi="Times New Roman" w:cs="Times New Roman"/>
          <w:sz w:val="24"/>
          <w:szCs w:val="24"/>
          <w:lang w:val="en-GB"/>
        </w:rPr>
        <w:t>ing</w:t>
      </w:r>
      <w:r w:rsidR="00D900E1" w:rsidRPr="00466D4A">
        <w:rPr>
          <w:rFonts w:ascii="Times New Roman" w:hAnsi="Times New Roman" w:cs="Times New Roman"/>
          <w:sz w:val="24"/>
          <w:szCs w:val="24"/>
          <w:lang w:val="en-GB"/>
        </w:rPr>
        <w:t xml:space="preserve"> mortality improvements </w:t>
      </w:r>
      <w:r w:rsidRPr="00466D4A">
        <w:rPr>
          <w:rFonts w:ascii="Times New Roman" w:hAnsi="Times New Roman" w:cs="Times New Roman"/>
          <w:sz w:val="24"/>
          <w:szCs w:val="24"/>
          <w:lang w:val="en-GB"/>
        </w:rPr>
        <w:t>in England and Wales, two of the four constituent countries of the United Kingdom</w:t>
      </w:r>
      <w:r w:rsidR="00AE6A12" w:rsidRPr="00466D4A">
        <w:rPr>
          <w:rFonts w:ascii="Times New Roman" w:hAnsi="Times New Roman" w:cs="Times New Roman"/>
          <w:sz w:val="24"/>
          <w:szCs w:val="24"/>
          <w:lang w:val="en-GB"/>
        </w:rPr>
        <w:t xml:space="preserve"> (UK)</w:t>
      </w:r>
      <w:r w:rsidRPr="00466D4A">
        <w:rPr>
          <w:rFonts w:ascii="Times New Roman" w:hAnsi="Times New Roman" w:cs="Times New Roman"/>
          <w:sz w:val="24"/>
          <w:szCs w:val="24"/>
          <w:lang w:val="en-GB"/>
        </w:rPr>
        <w:t>,</w:t>
      </w:r>
      <w:r w:rsidR="00F34C44" w:rsidRPr="00466D4A">
        <w:rPr>
          <w:rFonts w:ascii="Times New Roman" w:hAnsi="Times New Roman" w:cs="Times New Roman"/>
          <w:sz w:val="24"/>
          <w:szCs w:val="24"/>
          <w:lang w:val="en-GB"/>
        </w:rPr>
        <w:t xml:space="preserve"> </w:t>
      </w:r>
      <w:r w:rsidR="00D900E1" w:rsidRPr="00466D4A">
        <w:rPr>
          <w:rFonts w:ascii="Times New Roman" w:hAnsi="Times New Roman" w:cs="Times New Roman"/>
          <w:sz w:val="24"/>
          <w:szCs w:val="24"/>
          <w:lang w:val="en-GB"/>
        </w:rPr>
        <w:t>ha</w:t>
      </w:r>
      <w:r w:rsidR="00F34C44" w:rsidRPr="00466D4A">
        <w:rPr>
          <w:rFonts w:ascii="Times New Roman" w:hAnsi="Times New Roman" w:cs="Times New Roman"/>
          <w:sz w:val="24"/>
          <w:szCs w:val="24"/>
          <w:lang w:val="en-GB"/>
        </w:rPr>
        <w:t>ve</w:t>
      </w:r>
      <w:r w:rsidR="00D900E1" w:rsidRPr="00466D4A">
        <w:rPr>
          <w:rFonts w:ascii="Times New Roman" w:hAnsi="Times New Roman" w:cs="Times New Roman"/>
          <w:sz w:val="24"/>
          <w:szCs w:val="24"/>
          <w:lang w:val="en-GB"/>
        </w:rPr>
        <w:t xml:space="preserve"> contributed to </w:t>
      </w:r>
      <w:r w:rsidR="00F34C44" w:rsidRPr="00466D4A">
        <w:rPr>
          <w:rFonts w:ascii="Times New Roman" w:hAnsi="Times New Roman" w:cs="Times New Roman"/>
          <w:sz w:val="24"/>
          <w:szCs w:val="24"/>
          <w:lang w:val="en-GB"/>
        </w:rPr>
        <w:t xml:space="preserve">widening </w:t>
      </w:r>
      <w:r w:rsidR="00D900E1" w:rsidRPr="00466D4A">
        <w:rPr>
          <w:rFonts w:ascii="Times New Roman" w:hAnsi="Times New Roman" w:cs="Times New Roman"/>
          <w:sz w:val="24"/>
          <w:szCs w:val="24"/>
          <w:lang w:val="en-GB"/>
        </w:rPr>
        <w:t xml:space="preserve">life expectancy </w:t>
      </w:r>
      <w:r w:rsidR="00F34C44" w:rsidRPr="00466D4A">
        <w:rPr>
          <w:rFonts w:ascii="Times New Roman" w:hAnsi="Times New Roman" w:cs="Times New Roman"/>
          <w:sz w:val="24"/>
          <w:szCs w:val="24"/>
          <w:lang w:val="en-GB"/>
        </w:rPr>
        <w:t>gaps with</w:t>
      </w:r>
      <w:r w:rsidR="00D900E1" w:rsidRPr="00466D4A">
        <w:rPr>
          <w:rFonts w:ascii="Times New Roman" w:hAnsi="Times New Roman" w:cs="Times New Roman"/>
          <w:sz w:val="24"/>
          <w:szCs w:val="24"/>
          <w:lang w:val="en-GB"/>
        </w:rPr>
        <w:t xml:space="preserve"> other high-income countries </w:t>
      </w:r>
      <w:r w:rsidR="006C4271" w:rsidRPr="00466D4A">
        <w:rPr>
          <w:rFonts w:ascii="Times New Roman" w:hAnsi="Times New Roman" w:cs="Times New Roman"/>
          <w:sz w:val="24"/>
          <w:lang w:val="en-GB"/>
        </w:rPr>
        <w:fldChar w:fldCharType="begin"/>
      </w:r>
      <w:r w:rsidR="003466C7" w:rsidRPr="00466D4A">
        <w:rPr>
          <w:rFonts w:ascii="Times New Roman" w:hAnsi="Times New Roman" w:cs="Times New Roman"/>
          <w:sz w:val="24"/>
          <w:lang w:val="en-GB"/>
        </w:rPr>
        <w:instrText xml:space="preserve"> ADDIN ZOTERO_ITEM CSL_CITATION {"citationID":"4l9XSLAA","properties":{"formattedCitation":"(Leon et al., 2019)","plainCitation":"(Leon et al., 2019)","noteIndex":0},"citationItems":[{"id":1843,"uris":["http://zotero.org/groups/5491260/items/T9AKN4QY"],"itemData":{"id":1843,"type":"article-journal","container-title":"The Lancet Public Health","DOI":"10.1016/S2468-2667(19)30177-X","issue":"11","language":"en","page":"e575-e582","title":"Trends in life expectancy and age-specific mortality in England and Wales, 1970–2016, in comparison with a set of 22 high-income countries: an analysis of vital statistics data","volume":"4","author":[{"family":"Leon","given":"David A"},{"family":"Jdanov","given":"Dmitry A"},{"family":"Shkolnikov","given":"Vladimir M"}],"issued":{"date-parts":[["2019"]]}},"label":"page"}],"schema":"https://github.com/citation-style-language/schema/raw/master/csl-citation.json"} </w:instrText>
      </w:r>
      <w:r w:rsidR="006C4271" w:rsidRPr="00466D4A">
        <w:rPr>
          <w:rFonts w:ascii="Times New Roman" w:hAnsi="Times New Roman" w:cs="Times New Roman"/>
          <w:sz w:val="24"/>
          <w:lang w:val="en-GB"/>
        </w:rPr>
        <w:fldChar w:fldCharType="separate"/>
      </w:r>
      <w:r w:rsidR="003466C7" w:rsidRPr="00466D4A">
        <w:rPr>
          <w:rFonts w:ascii="Times New Roman" w:hAnsi="Times New Roman" w:cs="Times New Roman"/>
          <w:sz w:val="24"/>
          <w:lang w:val="en-GB"/>
        </w:rPr>
        <w:t>(Leon et al., 2019)</w:t>
      </w:r>
      <w:r w:rsidR="006C4271" w:rsidRPr="00466D4A">
        <w:rPr>
          <w:rFonts w:ascii="Times New Roman" w:hAnsi="Times New Roman" w:cs="Times New Roman"/>
          <w:sz w:val="24"/>
          <w:lang w:val="en-GB"/>
        </w:rPr>
        <w:fldChar w:fldCharType="end"/>
      </w:r>
      <w:r w:rsidR="00E605DE" w:rsidRPr="00466D4A">
        <w:rPr>
          <w:rFonts w:ascii="Times New Roman" w:hAnsi="Times New Roman" w:cs="Times New Roman"/>
          <w:sz w:val="24"/>
          <w:szCs w:val="24"/>
          <w:lang w:val="en-GB"/>
        </w:rPr>
        <w:t>.</w:t>
      </w:r>
      <w:r w:rsidR="00CD05F7" w:rsidRPr="00466D4A">
        <w:rPr>
          <w:rFonts w:ascii="Times New Roman" w:hAnsi="Times New Roman" w:cs="Times New Roman"/>
          <w:sz w:val="24"/>
          <w:szCs w:val="24"/>
          <w:lang w:val="en-GB"/>
        </w:rPr>
        <w:t xml:space="preserve"> </w:t>
      </w:r>
      <w:r w:rsidR="00F60500" w:rsidRPr="00466D4A">
        <w:rPr>
          <w:rFonts w:ascii="Times New Roman" w:hAnsi="Times New Roman" w:cs="Times New Roman"/>
          <w:sz w:val="24"/>
          <w:szCs w:val="24"/>
          <w:lang w:val="en-GB"/>
        </w:rPr>
        <w:t xml:space="preserve">In </w:t>
      </w:r>
      <w:r w:rsidR="00FB48B4" w:rsidRPr="00466D4A">
        <w:rPr>
          <w:rFonts w:ascii="Times New Roman" w:hAnsi="Times New Roman" w:cs="Times New Roman"/>
          <w:sz w:val="24"/>
          <w:szCs w:val="24"/>
          <w:lang w:val="en-GB"/>
        </w:rPr>
        <w:t>2011</w:t>
      </w:r>
      <w:r w:rsidR="00F60500" w:rsidRPr="00466D4A">
        <w:rPr>
          <w:rFonts w:ascii="Times New Roman" w:hAnsi="Times New Roman" w:cs="Times New Roman"/>
          <w:sz w:val="24"/>
          <w:szCs w:val="24"/>
          <w:lang w:val="en-GB"/>
        </w:rPr>
        <w:t>, male life expectancy at birth in England and Wales outperformed the United States</w:t>
      </w:r>
      <w:r w:rsidR="004E02A5" w:rsidRPr="00466D4A">
        <w:rPr>
          <w:rFonts w:ascii="Times New Roman" w:hAnsi="Times New Roman" w:cs="Times New Roman"/>
          <w:sz w:val="24"/>
          <w:szCs w:val="24"/>
          <w:lang w:val="en-GB"/>
        </w:rPr>
        <w:t xml:space="preserve"> (</w:t>
      </w:r>
      <w:r w:rsidR="00762CA9" w:rsidRPr="00466D4A">
        <w:rPr>
          <w:rFonts w:ascii="Times New Roman" w:hAnsi="Times New Roman" w:cs="Times New Roman"/>
          <w:sz w:val="24"/>
          <w:szCs w:val="24"/>
          <w:lang w:val="en-GB"/>
        </w:rPr>
        <w:t>USA</w:t>
      </w:r>
      <w:r w:rsidR="004E02A5" w:rsidRPr="00466D4A">
        <w:rPr>
          <w:rFonts w:ascii="Times New Roman" w:hAnsi="Times New Roman" w:cs="Times New Roman"/>
          <w:sz w:val="24"/>
          <w:szCs w:val="24"/>
          <w:lang w:val="en-GB"/>
        </w:rPr>
        <w:t>)</w:t>
      </w:r>
      <w:r w:rsidR="00F60500" w:rsidRPr="00466D4A">
        <w:rPr>
          <w:rFonts w:ascii="Times New Roman" w:hAnsi="Times New Roman" w:cs="Times New Roman"/>
          <w:sz w:val="24"/>
          <w:szCs w:val="24"/>
          <w:lang w:val="en-GB"/>
        </w:rPr>
        <w:t xml:space="preserve"> and many other high-income countries in </w:t>
      </w:r>
      <w:r w:rsidR="0068306D" w:rsidRPr="00466D4A">
        <w:rPr>
          <w:rFonts w:ascii="Times New Roman" w:hAnsi="Times New Roman" w:cs="Times New Roman"/>
          <w:sz w:val="24"/>
          <w:szCs w:val="24"/>
          <w:lang w:val="en-GB"/>
        </w:rPr>
        <w:t>N</w:t>
      </w:r>
      <w:r w:rsidR="00F60500" w:rsidRPr="00466D4A">
        <w:rPr>
          <w:rFonts w:ascii="Times New Roman" w:hAnsi="Times New Roman" w:cs="Times New Roman"/>
          <w:sz w:val="24"/>
          <w:szCs w:val="24"/>
          <w:lang w:val="en-GB"/>
        </w:rPr>
        <w:t xml:space="preserve">orthern, </w:t>
      </w:r>
      <w:r w:rsidR="0068306D" w:rsidRPr="00466D4A">
        <w:rPr>
          <w:rFonts w:ascii="Times New Roman" w:hAnsi="Times New Roman" w:cs="Times New Roman"/>
          <w:sz w:val="24"/>
          <w:szCs w:val="24"/>
          <w:lang w:val="en-GB"/>
        </w:rPr>
        <w:t>W</w:t>
      </w:r>
      <w:r w:rsidR="00F60500" w:rsidRPr="00466D4A">
        <w:rPr>
          <w:rFonts w:ascii="Times New Roman" w:hAnsi="Times New Roman" w:cs="Times New Roman"/>
          <w:sz w:val="24"/>
          <w:szCs w:val="24"/>
          <w:lang w:val="en-GB"/>
        </w:rPr>
        <w:t xml:space="preserve">estern, and </w:t>
      </w:r>
      <w:r w:rsidR="0068306D" w:rsidRPr="00466D4A">
        <w:rPr>
          <w:rFonts w:ascii="Times New Roman" w:hAnsi="Times New Roman" w:cs="Times New Roman"/>
          <w:sz w:val="24"/>
          <w:szCs w:val="24"/>
          <w:lang w:val="en-GB"/>
        </w:rPr>
        <w:t>S</w:t>
      </w:r>
      <w:r w:rsidR="00F60500" w:rsidRPr="00466D4A">
        <w:rPr>
          <w:rFonts w:ascii="Times New Roman" w:hAnsi="Times New Roman" w:cs="Times New Roman"/>
          <w:sz w:val="24"/>
          <w:szCs w:val="24"/>
          <w:lang w:val="en-GB"/>
        </w:rPr>
        <w:t xml:space="preserve">outhern Europe, as shown by the blue arrow tails in Figure </w:t>
      </w:r>
      <w:r w:rsidR="00AA319A">
        <w:rPr>
          <w:rFonts w:ascii="Times New Roman" w:hAnsi="Times New Roman" w:cs="Times New Roman"/>
          <w:sz w:val="24"/>
          <w:szCs w:val="24"/>
          <w:lang w:val="en-GB"/>
        </w:rPr>
        <w:t>2-</w:t>
      </w:r>
      <w:r w:rsidR="00F60500" w:rsidRPr="00466D4A">
        <w:rPr>
          <w:rFonts w:ascii="Times New Roman" w:hAnsi="Times New Roman" w:cs="Times New Roman"/>
          <w:sz w:val="24"/>
          <w:szCs w:val="24"/>
          <w:lang w:val="en-GB"/>
        </w:rPr>
        <w:t xml:space="preserve">1. In contrast, female life expectancy in England and Wales was already lower than in many peer countries, as shown by the red arrow tails in Figure </w:t>
      </w:r>
      <w:r w:rsidR="00AA319A">
        <w:rPr>
          <w:rFonts w:ascii="Times New Roman" w:hAnsi="Times New Roman" w:cs="Times New Roman"/>
          <w:sz w:val="24"/>
          <w:szCs w:val="24"/>
          <w:lang w:val="en-GB"/>
        </w:rPr>
        <w:t>2-</w:t>
      </w:r>
      <w:r w:rsidR="00F60500" w:rsidRPr="00466D4A">
        <w:rPr>
          <w:rFonts w:ascii="Times New Roman" w:hAnsi="Times New Roman" w:cs="Times New Roman"/>
          <w:sz w:val="24"/>
          <w:szCs w:val="24"/>
          <w:lang w:val="en-GB"/>
        </w:rPr>
        <w:t xml:space="preserve">1. By 2019, both male (0.8 years) and female (0.6 years) life expectancy in England and Wales had only shown small improvements </w:t>
      </w:r>
      <w:r w:rsidR="0029271C" w:rsidRPr="00466D4A">
        <w:rPr>
          <w:rFonts w:ascii="Times New Roman" w:hAnsi="Times New Roman" w:cs="Times New Roman"/>
          <w:sz w:val="24"/>
          <w:szCs w:val="24"/>
          <w:lang w:val="en-GB"/>
        </w:rPr>
        <w:t xml:space="preserve">compared to </w:t>
      </w:r>
      <w:r w:rsidR="00D83F64" w:rsidRPr="00466D4A">
        <w:rPr>
          <w:rFonts w:ascii="Times New Roman" w:hAnsi="Times New Roman" w:cs="Times New Roman"/>
          <w:sz w:val="24"/>
          <w:szCs w:val="24"/>
          <w:lang w:val="en-GB"/>
        </w:rPr>
        <w:t>the</w:t>
      </w:r>
      <w:r w:rsidR="00456988" w:rsidRPr="00466D4A">
        <w:rPr>
          <w:rFonts w:ascii="Times New Roman" w:hAnsi="Times New Roman" w:cs="Times New Roman"/>
          <w:sz w:val="24"/>
          <w:szCs w:val="24"/>
          <w:lang w:val="en-GB"/>
        </w:rPr>
        <w:t xml:space="preserve"> peer</w:t>
      </w:r>
      <w:r w:rsidR="00D83F64" w:rsidRPr="00466D4A">
        <w:rPr>
          <w:rFonts w:ascii="Times New Roman" w:hAnsi="Times New Roman" w:cs="Times New Roman"/>
          <w:sz w:val="24"/>
          <w:szCs w:val="24"/>
          <w:lang w:val="en-GB"/>
        </w:rPr>
        <w:t xml:space="preserve"> countrie</w:t>
      </w:r>
      <w:r w:rsidR="00456988" w:rsidRPr="00466D4A">
        <w:rPr>
          <w:rFonts w:ascii="Times New Roman" w:hAnsi="Times New Roman" w:cs="Times New Roman"/>
          <w:sz w:val="24"/>
          <w:szCs w:val="24"/>
          <w:lang w:val="en-GB"/>
        </w:rPr>
        <w:t>s</w:t>
      </w:r>
      <w:r w:rsidR="0084064A" w:rsidRPr="00466D4A">
        <w:rPr>
          <w:rFonts w:ascii="Times New Roman" w:hAnsi="Times New Roman" w:cs="Times New Roman"/>
          <w:sz w:val="24"/>
          <w:szCs w:val="24"/>
          <w:lang w:val="en-GB"/>
        </w:rPr>
        <w:t xml:space="preserve"> (</w:t>
      </w:r>
      <w:r w:rsidR="00A33196" w:rsidRPr="00466D4A">
        <w:rPr>
          <w:rFonts w:ascii="Times New Roman" w:hAnsi="Times New Roman" w:cs="Times New Roman"/>
          <w:sz w:val="24"/>
          <w:szCs w:val="24"/>
          <w:lang w:val="en-GB"/>
        </w:rPr>
        <w:t>1.4</w:t>
      </w:r>
      <w:r w:rsidR="0084064A" w:rsidRPr="00466D4A">
        <w:rPr>
          <w:rFonts w:ascii="Times New Roman" w:hAnsi="Times New Roman" w:cs="Times New Roman"/>
          <w:sz w:val="24"/>
          <w:szCs w:val="24"/>
          <w:lang w:val="en-GB"/>
        </w:rPr>
        <w:t xml:space="preserve"> and </w:t>
      </w:r>
      <w:r w:rsidR="00A33196" w:rsidRPr="00466D4A">
        <w:rPr>
          <w:rFonts w:ascii="Times New Roman" w:hAnsi="Times New Roman" w:cs="Times New Roman"/>
          <w:sz w:val="24"/>
          <w:szCs w:val="24"/>
          <w:lang w:val="en-GB"/>
        </w:rPr>
        <w:t>0.9</w:t>
      </w:r>
      <w:r w:rsidR="0084064A" w:rsidRPr="00466D4A">
        <w:rPr>
          <w:rFonts w:ascii="Times New Roman" w:hAnsi="Times New Roman" w:cs="Times New Roman"/>
          <w:sz w:val="24"/>
          <w:szCs w:val="24"/>
          <w:lang w:val="en-GB"/>
        </w:rPr>
        <w:t xml:space="preserve"> years</w:t>
      </w:r>
      <w:r w:rsidR="008B4A9E" w:rsidRPr="00466D4A">
        <w:rPr>
          <w:rFonts w:ascii="Times New Roman" w:hAnsi="Times New Roman" w:cs="Times New Roman"/>
          <w:sz w:val="24"/>
          <w:szCs w:val="24"/>
          <w:lang w:val="en-GB"/>
        </w:rPr>
        <w:t xml:space="preserve">, </w:t>
      </w:r>
      <w:r w:rsidR="0009173C" w:rsidRPr="00466D4A">
        <w:rPr>
          <w:rFonts w:ascii="Times New Roman" w:hAnsi="Times New Roman" w:cs="Times New Roman"/>
          <w:sz w:val="24"/>
          <w:szCs w:val="24"/>
          <w:lang w:val="en-GB"/>
        </w:rPr>
        <w:t xml:space="preserve">on average, </w:t>
      </w:r>
      <w:r w:rsidR="008B4A9E" w:rsidRPr="00466D4A">
        <w:rPr>
          <w:rFonts w:ascii="Times New Roman" w:hAnsi="Times New Roman" w:cs="Times New Roman"/>
          <w:sz w:val="24"/>
          <w:szCs w:val="24"/>
          <w:lang w:val="en-GB"/>
        </w:rPr>
        <w:t>respectively</w:t>
      </w:r>
      <w:r w:rsidR="0084064A" w:rsidRPr="00466D4A">
        <w:rPr>
          <w:rFonts w:ascii="Times New Roman" w:hAnsi="Times New Roman" w:cs="Times New Roman"/>
          <w:sz w:val="24"/>
          <w:szCs w:val="24"/>
          <w:lang w:val="en-GB"/>
        </w:rPr>
        <w:t xml:space="preserve">) </w:t>
      </w:r>
      <w:r w:rsidR="00F60500" w:rsidRPr="00466D4A">
        <w:rPr>
          <w:rFonts w:ascii="Times New Roman" w:hAnsi="Times New Roman" w:cs="Times New Roman"/>
          <w:sz w:val="24"/>
          <w:szCs w:val="24"/>
          <w:lang w:val="en-GB"/>
        </w:rPr>
        <w:t xml:space="preserve">and ranked worse than in 2011, as indicated by the blue and red arrow heads in Figure </w:t>
      </w:r>
      <w:r w:rsidR="00AA319A">
        <w:rPr>
          <w:rFonts w:ascii="Times New Roman" w:hAnsi="Times New Roman" w:cs="Times New Roman"/>
          <w:sz w:val="24"/>
          <w:szCs w:val="24"/>
          <w:lang w:val="en-GB"/>
        </w:rPr>
        <w:t>2-</w:t>
      </w:r>
      <w:r w:rsidR="00F60500" w:rsidRPr="00466D4A">
        <w:rPr>
          <w:rFonts w:ascii="Times New Roman" w:hAnsi="Times New Roman" w:cs="Times New Roman"/>
          <w:sz w:val="24"/>
          <w:szCs w:val="24"/>
          <w:lang w:val="en-GB"/>
        </w:rPr>
        <w:t>1.</w:t>
      </w:r>
    </w:p>
    <w:p w14:paraId="18964965" w14:textId="77777777" w:rsidR="00F60500" w:rsidRPr="00466D4A" w:rsidRDefault="00F60500" w:rsidP="00466D4A">
      <w:pPr>
        <w:spacing w:after="0" w:line="480" w:lineRule="auto"/>
        <w:jc w:val="both"/>
        <w:rPr>
          <w:rFonts w:ascii="Times New Roman" w:hAnsi="Times New Roman" w:cs="Times New Roman"/>
          <w:sz w:val="24"/>
          <w:szCs w:val="24"/>
          <w:lang w:val="en-GB"/>
        </w:rPr>
      </w:pPr>
    </w:p>
    <w:p w14:paraId="641C116E" w14:textId="79839489" w:rsidR="000E2FA5" w:rsidRDefault="008F2A78" w:rsidP="000E2FA5">
      <w:pPr>
        <w:spacing w:after="0" w:line="276" w:lineRule="auto"/>
        <w:jc w:val="both"/>
        <w:rPr>
          <w:rFonts w:ascii="Times New Roman" w:eastAsia="Times New Roman" w:hAnsi="Times New Roman" w:cs="Times New Roman"/>
          <w:b/>
          <w:kern w:val="0"/>
          <w:sz w:val="24"/>
          <w:szCs w:val="24"/>
          <w:lang w:val="en-GB" w:eastAsia="de-DE"/>
          <w14:ligatures w14:val="none"/>
        </w:rPr>
      </w:pPr>
      <w:r w:rsidRPr="008F2A78">
        <w:rPr>
          <w:rFonts w:ascii="Times New Roman" w:eastAsia="Times New Roman" w:hAnsi="Times New Roman" w:cs="Times New Roman"/>
          <w:b/>
          <w:noProof/>
          <w:kern w:val="0"/>
          <w:sz w:val="24"/>
          <w:szCs w:val="24"/>
          <w:lang w:val="en-GB" w:eastAsia="de-DE"/>
          <w14:ligatures w14:val="none"/>
        </w:rPr>
        <w:lastRenderedPageBreak/>
        <w:drawing>
          <wp:inline distT="0" distB="0" distL="0" distR="0" wp14:anchorId="47E6363E" wp14:editId="6C6512E5">
            <wp:extent cx="5494020" cy="4944745"/>
            <wp:effectExtent l="0" t="0" r="0" b="8255"/>
            <wp:docPr id="191862605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26055"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494020" cy="4944745"/>
                    </a:xfrm>
                    <a:prstGeom prst="rect">
                      <a:avLst/>
                    </a:prstGeom>
                  </pic:spPr>
                </pic:pic>
              </a:graphicData>
            </a:graphic>
          </wp:inline>
        </w:drawing>
      </w:r>
    </w:p>
    <w:p w14:paraId="23D5A232" w14:textId="3C8C6573" w:rsidR="000E2FA5" w:rsidRDefault="000E2FA5" w:rsidP="000E2FA5">
      <w:pPr>
        <w:spacing w:after="0" w:line="240" w:lineRule="auto"/>
        <w:jc w:val="both"/>
        <w:rPr>
          <w:rFonts w:ascii="Times New Roman" w:eastAsia="Times New Roman" w:hAnsi="Times New Roman" w:cs="Times New Roman"/>
          <w:kern w:val="0"/>
          <w:sz w:val="24"/>
          <w:szCs w:val="24"/>
          <w:lang w:val="en-GB" w:eastAsia="de-DE"/>
          <w14:ligatures w14:val="none"/>
        </w:rPr>
      </w:pPr>
      <w:r w:rsidRPr="009906EC">
        <w:rPr>
          <w:rFonts w:ascii="Times New Roman" w:eastAsia="Times New Roman" w:hAnsi="Times New Roman" w:cs="Times New Roman"/>
          <w:b/>
          <w:kern w:val="0"/>
          <w:sz w:val="24"/>
          <w:szCs w:val="24"/>
          <w:lang w:val="en-GB" w:eastAsia="de-DE"/>
          <w14:ligatures w14:val="none"/>
        </w:rPr>
        <w:t>Fig</w:t>
      </w:r>
      <w:r>
        <w:rPr>
          <w:rFonts w:ascii="Times New Roman" w:eastAsia="Times New Roman" w:hAnsi="Times New Roman" w:cs="Times New Roman"/>
          <w:b/>
          <w:kern w:val="0"/>
          <w:sz w:val="24"/>
          <w:szCs w:val="24"/>
          <w:lang w:val="en-GB" w:eastAsia="de-DE"/>
          <w14:ligatures w14:val="none"/>
        </w:rPr>
        <w:t>ure</w:t>
      </w:r>
      <w:r w:rsidRPr="009906EC">
        <w:rPr>
          <w:rFonts w:ascii="Times New Roman" w:eastAsia="Times New Roman" w:hAnsi="Times New Roman" w:cs="Times New Roman"/>
          <w:b/>
          <w:kern w:val="0"/>
          <w:sz w:val="24"/>
          <w:szCs w:val="24"/>
          <w:lang w:val="en-GB" w:eastAsia="de-DE"/>
          <w14:ligatures w14:val="none"/>
        </w:rPr>
        <w:t xml:space="preserve"> </w:t>
      </w:r>
      <w:r>
        <w:rPr>
          <w:rFonts w:ascii="Times New Roman" w:eastAsia="Times New Roman" w:hAnsi="Times New Roman" w:cs="Times New Roman"/>
          <w:b/>
          <w:kern w:val="0"/>
          <w:sz w:val="24"/>
          <w:szCs w:val="24"/>
          <w:lang w:val="en-GB" w:eastAsia="de-DE"/>
          <w14:ligatures w14:val="none"/>
        </w:rPr>
        <w:t>2-1</w:t>
      </w:r>
      <w:r w:rsidRPr="00352FBE">
        <w:rPr>
          <w:rFonts w:ascii="Times New Roman" w:eastAsia="Times New Roman" w:hAnsi="Times New Roman" w:cs="Times New Roman"/>
          <w:b/>
          <w:kern w:val="0"/>
          <w:sz w:val="24"/>
          <w:szCs w:val="24"/>
          <w:lang w:val="en-GB" w:eastAsia="de-DE"/>
          <w14:ligatures w14:val="none"/>
        </w:rPr>
        <w:t>.</w:t>
      </w:r>
      <w:r w:rsidRPr="00F70341">
        <w:rPr>
          <w:rFonts w:ascii="Times New Roman" w:eastAsia="Times New Roman" w:hAnsi="Times New Roman" w:cs="Times New Roman"/>
          <w:kern w:val="0"/>
          <w:sz w:val="24"/>
          <w:szCs w:val="24"/>
          <w:lang w:val="en-GB" w:eastAsia="de-DE"/>
          <w14:ligatures w14:val="none"/>
        </w:rPr>
        <w:t xml:space="preserve"> Male (blue) and female (red) life expectancy at birth in England and Wales and </w:t>
      </w:r>
      <w:r>
        <w:rPr>
          <w:rFonts w:ascii="Times New Roman" w:eastAsia="Times New Roman" w:hAnsi="Times New Roman" w:cs="Times New Roman"/>
          <w:kern w:val="0"/>
          <w:sz w:val="24"/>
          <w:szCs w:val="24"/>
          <w:lang w:val="en-GB" w:eastAsia="de-DE"/>
          <w14:ligatures w14:val="none"/>
        </w:rPr>
        <w:t>20</w:t>
      </w:r>
      <w:r w:rsidRPr="00F70341">
        <w:rPr>
          <w:rFonts w:ascii="Times New Roman" w:eastAsia="Times New Roman" w:hAnsi="Times New Roman" w:cs="Times New Roman"/>
          <w:kern w:val="0"/>
          <w:sz w:val="24"/>
          <w:szCs w:val="24"/>
          <w:lang w:val="en-GB" w:eastAsia="de-DE"/>
          <w14:ligatures w14:val="none"/>
        </w:rPr>
        <w:t xml:space="preserve"> high-income countries in 2011 (</w:t>
      </w:r>
      <w:r>
        <w:rPr>
          <w:rFonts w:ascii="Times New Roman" w:eastAsia="Times New Roman" w:hAnsi="Times New Roman" w:cs="Times New Roman"/>
          <w:kern w:val="0"/>
          <w:sz w:val="24"/>
          <w:szCs w:val="24"/>
          <w:lang w:val="en-GB" w:eastAsia="de-DE"/>
          <w14:ligatures w14:val="none"/>
        </w:rPr>
        <w:t>tail</w:t>
      </w:r>
      <w:r w:rsidRPr="00F70341">
        <w:rPr>
          <w:rFonts w:ascii="Times New Roman" w:eastAsia="Times New Roman" w:hAnsi="Times New Roman" w:cs="Times New Roman"/>
          <w:kern w:val="0"/>
          <w:sz w:val="24"/>
          <w:szCs w:val="24"/>
          <w:lang w:val="en-GB" w:eastAsia="de-DE"/>
          <w14:ligatures w14:val="none"/>
        </w:rPr>
        <w:t xml:space="preserve"> of arrow) and 2019 (head of arrow)</w:t>
      </w:r>
      <w:r>
        <w:rPr>
          <w:rFonts w:ascii="Times New Roman" w:eastAsia="Times New Roman" w:hAnsi="Times New Roman" w:cs="Times New Roman"/>
          <w:kern w:val="0"/>
          <w:sz w:val="24"/>
          <w:szCs w:val="24"/>
          <w:lang w:val="en-GB" w:eastAsia="de-DE"/>
          <w14:ligatures w14:val="none"/>
        </w:rPr>
        <w:t xml:space="preserve">. </w:t>
      </w:r>
      <w:r>
        <w:rPr>
          <w:rFonts w:ascii="Times New Roman" w:eastAsia="Times New Roman" w:hAnsi="Times New Roman" w:cs="Times New Roman"/>
          <w:i/>
          <w:kern w:val="0"/>
          <w:sz w:val="24"/>
          <w:szCs w:val="24"/>
          <w:lang w:val="en-GB" w:eastAsia="de-DE"/>
          <w14:ligatures w14:val="none"/>
        </w:rPr>
        <w:t xml:space="preserve">Note: </w:t>
      </w:r>
      <w:r>
        <w:rPr>
          <w:rFonts w:ascii="Times New Roman" w:eastAsia="Times New Roman" w:hAnsi="Times New Roman" w:cs="Times New Roman"/>
          <w:kern w:val="0"/>
          <w:sz w:val="24"/>
          <w:szCs w:val="24"/>
          <w:lang w:val="en-GB" w:eastAsia="de-DE"/>
          <w14:ligatures w14:val="none"/>
        </w:rPr>
        <w:t xml:space="preserve">Dotted lines: England and Wales life expectancy in 2011. Dashed lines: England and Wales life expectancy in 2019. Male life expectancy in England and Wales ranked 7th and 10th in 2011 and 2019, respectively. Female life expectancy ranked 13th and 17th in 2011 and 2019, respectively. </w:t>
      </w:r>
      <w:r w:rsidRPr="00F70341">
        <w:rPr>
          <w:rFonts w:ascii="Times New Roman" w:eastAsia="Times New Roman" w:hAnsi="Times New Roman" w:cs="Times New Roman"/>
          <w:i/>
          <w:kern w:val="0"/>
          <w:sz w:val="24"/>
          <w:szCs w:val="24"/>
          <w:lang w:val="en-GB" w:eastAsia="de-DE"/>
          <w14:ligatures w14:val="none"/>
        </w:rPr>
        <w:t>Source</w:t>
      </w:r>
      <w:r>
        <w:rPr>
          <w:rFonts w:ascii="Times New Roman" w:eastAsia="Times New Roman" w:hAnsi="Times New Roman" w:cs="Times New Roman"/>
          <w:i/>
          <w:kern w:val="0"/>
          <w:sz w:val="24"/>
          <w:szCs w:val="24"/>
          <w:lang w:val="en-GB" w:eastAsia="de-DE"/>
          <w14:ligatures w14:val="none"/>
        </w:rPr>
        <w:t>:</w:t>
      </w:r>
      <w:r>
        <w:rPr>
          <w:rFonts w:ascii="Times New Roman" w:eastAsia="Times New Roman" w:hAnsi="Times New Roman" w:cs="Times New Roman"/>
          <w:kern w:val="0"/>
          <w:sz w:val="24"/>
          <w:szCs w:val="24"/>
          <w:lang w:val="en-GB" w:eastAsia="de-DE"/>
          <w14:ligatures w14:val="none"/>
        </w:rPr>
        <w:t xml:space="preserve"> Human Mortality Database.</w:t>
      </w:r>
    </w:p>
    <w:p w14:paraId="046F0375" w14:textId="77777777" w:rsidR="00466D4A" w:rsidRPr="00466D4A" w:rsidRDefault="00466D4A" w:rsidP="00466D4A">
      <w:pPr>
        <w:spacing w:after="0" w:line="480" w:lineRule="auto"/>
        <w:jc w:val="both"/>
        <w:rPr>
          <w:rFonts w:ascii="Times New Roman" w:hAnsi="Times New Roman" w:cs="Times New Roman"/>
          <w:sz w:val="24"/>
          <w:szCs w:val="24"/>
          <w:lang w:val="en-GB"/>
        </w:rPr>
      </w:pPr>
    </w:p>
    <w:p w14:paraId="76D53B48" w14:textId="1DF96A48" w:rsidR="003A423B" w:rsidRPr="00466D4A" w:rsidRDefault="00EC5F37" w:rsidP="00466D4A">
      <w:pPr>
        <w:spacing w:after="0" w:line="480" w:lineRule="auto"/>
        <w:jc w:val="both"/>
        <w:rPr>
          <w:rFonts w:ascii="Times New Roman" w:hAnsi="Times New Roman" w:cs="Times New Roman"/>
          <w:sz w:val="24"/>
          <w:lang w:val="en-GB"/>
        </w:rPr>
      </w:pPr>
      <w:r w:rsidRPr="00466D4A">
        <w:rPr>
          <w:rFonts w:ascii="Times New Roman" w:hAnsi="Times New Roman" w:cs="Times New Roman"/>
          <w:sz w:val="24"/>
          <w:szCs w:val="24"/>
          <w:lang w:val="en-US"/>
        </w:rPr>
        <w:t>T</w:t>
      </w:r>
      <w:r w:rsidR="005C1509" w:rsidRPr="00466D4A">
        <w:rPr>
          <w:rFonts w:ascii="Times New Roman" w:hAnsi="Times New Roman" w:cs="Times New Roman"/>
          <w:sz w:val="24"/>
          <w:szCs w:val="24"/>
          <w:lang w:val="en-US"/>
        </w:rPr>
        <w:t xml:space="preserve">he </w:t>
      </w:r>
      <w:r w:rsidR="00762CA9" w:rsidRPr="00466D4A">
        <w:rPr>
          <w:rFonts w:ascii="Times New Roman" w:hAnsi="Times New Roman" w:cs="Times New Roman"/>
          <w:sz w:val="24"/>
          <w:szCs w:val="24"/>
          <w:lang w:val="en-US"/>
        </w:rPr>
        <w:t>USA</w:t>
      </w:r>
      <w:r w:rsidR="007B0342" w:rsidRPr="00466D4A">
        <w:rPr>
          <w:rFonts w:ascii="Times New Roman" w:hAnsi="Times New Roman" w:cs="Times New Roman"/>
          <w:sz w:val="24"/>
          <w:szCs w:val="24"/>
          <w:lang w:val="en-US"/>
        </w:rPr>
        <w:t>’s</w:t>
      </w:r>
      <w:r w:rsidR="00316A24" w:rsidRPr="00466D4A">
        <w:rPr>
          <w:rFonts w:ascii="Times New Roman" w:hAnsi="Times New Roman" w:cs="Times New Roman"/>
          <w:sz w:val="24"/>
          <w:szCs w:val="24"/>
          <w:lang w:val="en-US"/>
        </w:rPr>
        <w:t xml:space="preserve"> </w:t>
      </w:r>
      <w:r w:rsidR="00B965FE" w:rsidRPr="00466D4A">
        <w:rPr>
          <w:rFonts w:ascii="Times New Roman" w:hAnsi="Times New Roman" w:cs="Times New Roman"/>
          <w:sz w:val="24"/>
          <w:szCs w:val="24"/>
          <w:lang w:val="en-US"/>
        </w:rPr>
        <w:t xml:space="preserve">mortality </w:t>
      </w:r>
      <w:r w:rsidR="00316A24" w:rsidRPr="00466D4A">
        <w:rPr>
          <w:rFonts w:ascii="Times New Roman" w:hAnsi="Times New Roman" w:cs="Times New Roman"/>
          <w:sz w:val="24"/>
          <w:szCs w:val="24"/>
          <w:lang w:val="en-US"/>
        </w:rPr>
        <w:t>divergence from peer</w:t>
      </w:r>
      <w:r w:rsidR="00CC2E81" w:rsidRPr="00466D4A">
        <w:rPr>
          <w:rFonts w:ascii="Times New Roman" w:hAnsi="Times New Roman" w:cs="Times New Roman"/>
          <w:sz w:val="24"/>
          <w:szCs w:val="24"/>
          <w:lang w:val="en-US"/>
        </w:rPr>
        <w:t xml:space="preserve"> countries</w:t>
      </w:r>
      <w:r w:rsidR="00316A24" w:rsidRPr="00466D4A">
        <w:rPr>
          <w:rFonts w:ascii="Times New Roman" w:hAnsi="Times New Roman" w:cs="Times New Roman"/>
          <w:sz w:val="24"/>
          <w:szCs w:val="24"/>
          <w:lang w:val="en-US"/>
        </w:rPr>
        <w:t xml:space="preserve"> </w:t>
      </w:r>
      <w:r w:rsidRPr="00466D4A">
        <w:rPr>
          <w:rFonts w:ascii="Times New Roman" w:hAnsi="Times New Roman" w:cs="Times New Roman"/>
          <w:sz w:val="24"/>
          <w:szCs w:val="24"/>
          <w:lang w:val="en-US"/>
        </w:rPr>
        <w:t>has informed much of our current understanding of international life expectancy shortfalls</w:t>
      </w:r>
      <w:r w:rsidR="00F22C58" w:rsidRPr="00466D4A">
        <w:rPr>
          <w:rFonts w:ascii="Times New Roman" w:hAnsi="Times New Roman" w:cs="Times New Roman"/>
          <w:sz w:val="24"/>
          <w:szCs w:val="24"/>
          <w:lang w:val="en-US"/>
        </w:rPr>
        <w:t xml:space="preserve"> </w:t>
      </w:r>
      <w:r w:rsidR="00E66FAB" w:rsidRPr="00466D4A">
        <w:rPr>
          <w:rFonts w:ascii="Times New Roman" w:hAnsi="Times New Roman" w:cs="Times New Roman"/>
          <w:sz w:val="24"/>
          <w:lang w:val="en-GB"/>
        </w:rPr>
        <w:fldChar w:fldCharType="begin"/>
      </w:r>
      <w:r w:rsidR="00AA5074" w:rsidRPr="00466D4A">
        <w:rPr>
          <w:rFonts w:ascii="Times New Roman" w:hAnsi="Times New Roman" w:cs="Times New Roman"/>
          <w:sz w:val="24"/>
          <w:lang w:val="en-GB"/>
        </w:rPr>
        <w:instrText xml:space="preserve"> ADDIN ZOTERO_ITEM CSL_CITATION {"citationID":"ybgu9OXP","properties":{"formattedCitation":"(Dowd, Doniec, et al., 2024; Ho, 2022; Woolf, 2023)","plainCitation":"(Dowd, Doniec, et al., 2024; Ho, 2022; Woolf, 2023)","noteIndex":0},"citationItems":[{"id":1864,"uris":["http://zotero.org/groups/5491260/items/ZAFQMKAM"],"itemData":{"id":1864,"type":"article-journal","container-title":"International Journal of Epidemiology","DOI":"10.1093/ije/dyae024","issue":"2","language":"en","page":"dyae024","title":"US exceptionalism? International trends in midlife mortality","volume":"53","author":[{"family":"Dowd","given":"Jennifer Beam"},{"family":"Doniec","given":"Katarzyna"},{"family":"Zhang","given":"Luyin"},{"family":"Tilstra","given":"Andrea"}],"issued":{"date-parts":[["2024"]]}}},{"id":1844,"uris":["http://zotero.org/groups/5491260/items/Z7TKQHZR"],"itemData":{"id":1844,"type":"article-journal","container-title":"The Journals of Gerontology: Series B","DOI":"10.1093/geronb/gbab129","issue":"Supplement_2","language":"en","page":"S117-S126","title":"Causes of America’s lagging life expectancy: an international comparative perspective","volume":"77","author":[{"family":"Ho","given":"Jessica Y"}],"issued":{"date-parts":[["2022"]]}},"label":"page"},{"id":1845,"uris":["http://zotero.org/groups/5491260/items/RE9TQMVH"],"itemData":{"id":1845,"type":"article-journal","container-title":"American Journal of Public Health","DOI":"10.2105/AJPH.2023.307310","issue":"9","language":"en","page":"970-980","title":"Falling behind: the growing gap in life expectancy between the United States and other countries, 1933–2021","volume":"113","author":[{"family":"Woolf","given":"Steven H."}],"issued":{"date-parts":[["2023"]]}},"label":"page"}],"schema":"https://github.com/citation-style-language/schema/raw/master/csl-citation.json"} </w:instrText>
      </w:r>
      <w:r w:rsidR="00E66FAB" w:rsidRPr="00466D4A">
        <w:rPr>
          <w:rFonts w:ascii="Times New Roman" w:hAnsi="Times New Roman" w:cs="Times New Roman"/>
          <w:sz w:val="24"/>
          <w:lang w:val="en-GB"/>
        </w:rPr>
        <w:fldChar w:fldCharType="separate"/>
      </w:r>
      <w:r w:rsidR="00AA5074" w:rsidRPr="00466D4A">
        <w:rPr>
          <w:rFonts w:ascii="Times New Roman" w:hAnsi="Times New Roman" w:cs="Times New Roman"/>
          <w:sz w:val="24"/>
          <w:lang w:val="en-GB"/>
        </w:rPr>
        <w:t>(Dowd, Doniec, et al., 2024; Ho, 2022; Woolf, 2023)</w:t>
      </w:r>
      <w:r w:rsidR="00E66FAB" w:rsidRPr="00466D4A">
        <w:rPr>
          <w:rFonts w:ascii="Times New Roman" w:hAnsi="Times New Roman" w:cs="Times New Roman"/>
          <w:sz w:val="24"/>
          <w:lang w:val="en-GB"/>
        </w:rPr>
        <w:fldChar w:fldCharType="end"/>
      </w:r>
      <w:r w:rsidRPr="00466D4A">
        <w:rPr>
          <w:rFonts w:ascii="Times New Roman" w:hAnsi="Times New Roman" w:cs="Times New Roman"/>
          <w:sz w:val="24"/>
          <w:szCs w:val="24"/>
          <w:lang w:val="en-US"/>
        </w:rPr>
        <w:t>.</w:t>
      </w:r>
      <w:r w:rsidR="00316A24" w:rsidRPr="00466D4A">
        <w:rPr>
          <w:rFonts w:ascii="Times New Roman" w:hAnsi="Times New Roman" w:cs="Times New Roman"/>
          <w:sz w:val="24"/>
          <w:szCs w:val="24"/>
          <w:lang w:val="en-US"/>
        </w:rPr>
        <w:t xml:space="preserve"> “Deaths of despair” </w:t>
      </w:r>
      <w:r w:rsidR="009543B2" w:rsidRPr="00466D4A">
        <w:rPr>
          <w:rFonts w:ascii="Times New Roman" w:hAnsi="Times New Roman" w:cs="Times New Roman"/>
          <w:sz w:val="24"/>
          <w:lang w:val="en-GB"/>
        </w:rPr>
        <w:fldChar w:fldCharType="begin"/>
      </w:r>
      <w:r w:rsidR="00313B57" w:rsidRPr="00466D4A">
        <w:rPr>
          <w:rFonts w:ascii="Times New Roman" w:hAnsi="Times New Roman" w:cs="Times New Roman"/>
          <w:sz w:val="24"/>
          <w:lang w:val="en-GB"/>
        </w:rPr>
        <w:instrText xml:space="preserve"> ADDIN ZOTERO_ITEM CSL_CITATION {"citationID":"XVUrsFVd","properties":{"formattedCitation":"(Case &amp; Deaton, 2015)","plainCitation":"(Case &amp; Deaton, 2015)","noteIndex":0},"citationItems":[{"id":1846,"uris":["http://zotero.org/groups/5491260/items/EECZBKYP"],"itemData":{"id":1846,"type":"article-journal","container-title":"Proceedings of the National Academy of Sciences","DOI":"10.1073/pnas.1518393112","issue":"49","language":"en","page":"15078-15083","title":"Rising morbidity and mortality in midlife among white non-Hispanic Americans in the 21st century","volume":"112","author":[{"family":"Case","given":"Anne"},{"family":"Deaton","given":"Angus"}],"issued":{"date-parts":[["2015"]]}},"label":"page"}],"schema":"https://github.com/citation-style-language/schema/raw/master/csl-citation.json"} </w:instrText>
      </w:r>
      <w:r w:rsidR="009543B2" w:rsidRPr="00466D4A">
        <w:rPr>
          <w:rFonts w:ascii="Times New Roman" w:hAnsi="Times New Roman" w:cs="Times New Roman"/>
          <w:sz w:val="24"/>
          <w:lang w:val="en-GB"/>
        </w:rPr>
        <w:fldChar w:fldCharType="separate"/>
      </w:r>
      <w:r w:rsidR="00313B57" w:rsidRPr="00466D4A">
        <w:rPr>
          <w:rFonts w:ascii="Times New Roman" w:hAnsi="Times New Roman" w:cs="Times New Roman"/>
          <w:sz w:val="24"/>
          <w:lang w:val="en-GB"/>
        </w:rPr>
        <w:t>(Case &amp; Deaton, 2015)</w:t>
      </w:r>
      <w:r w:rsidR="009543B2" w:rsidRPr="00466D4A">
        <w:rPr>
          <w:rFonts w:ascii="Times New Roman" w:hAnsi="Times New Roman" w:cs="Times New Roman"/>
          <w:sz w:val="24"/>
          <w:lang w:val="en-GB"/>
        </w:rPr>
        <w:fldChar w:fldCharType="end"/>
      </w:r>
      <w:r w:rsidR="00A82579" w:rsidRPr="00466D4A">
        <w:rPr>
          <w:rFonts w:ascii="Times New Roman" w:hAnsi="Times New Roman" w:cs="Times New Roman"/>
          <w:sz w:val="24"/>
          <w:szCs w:val="24"/>
          <w:lang w:val="en-US"/>
        </w:rPr>
        <w:t>—</w:t>
      </w:r>
      <w:r w:rsidR="00530930" w:rsidRPr="00466D4A">
        <w:rPr>
          <w:rFonts w:ascii="Times New Roman" w:hAnsi="Times New Roman" w:cs="Times New Roman"/>
          <w:sz w:val="24"/>
          <w:szCs w:val="24"/>
          <w:lang w:val="en-US"/>
        </w:rPr>
        <w:t>deaths from alcohol, drugs, and suicide</w:t>
      </w:r>
      <w:r w:rsidR="00A82579" w:rsidRPr="00466D4A">
        <w:rPr>
          <w:rFonts w:ascii="Times New Roman" w:hAnsi="Times New Roman" w:cs="Times New Roman"/>
          <w:sz w:val="24"/>
          <w:szCs w:val="24"/>
          <w:lang w:val="en-US"/>
        </w:rPr>
        <w:t>—</w:t>
      </w:r>
      <w:r w:rsidR="00530930" w:rsidRPr="00466D4A">
        <w:rPr>
          <w:rFonts w:ascii="Times New Roman" w:hAnsi="Times New Roman" w:cs="Times New Roman"/>
          <w:sz w:val="24"/>
          <w:szCs w:val="24"/>
          <w:lang w:val="en-US"/>
        </w:rPr>
        <w:t xml:space="preserve">have dominated the narrative about the lack of </w:t>
      </w:r>
      <w:r w:rsidR="00A82579" w:rsidRPr="00466D4A">
        <w:rPr>
          <w:rFonts w:ascii="Times New Roman" w:hAnsi="Times New Roman" w:cs="Times New Roman"/>
          <w:sz w:val="24"/>
          <w:szCs w:val="24"/>
          <w:lang w:val="en-US"/>
        </w:rPr>
        <w:t>improvements</w:t>
      </w:r>
      <w:r w:rsidR="00530930" w:rsidRPr="00466D4A">
        <w:rPr>
          <w:rFonts w:ascii="Times New Roman" w:hAnsi="Times New Roman" w:cs="Times New Roman"/>
          <w:sz w:val="24"/>
          <w:szCs w:val="24"/>
          <w:lang w:val="en-US"/>
        </w:rPr>
        <w:t xml:space="preserve"> in USA longevity, but other evidence suggests that slowing improvements in cardiovascular and metabolic mortality are </w:t>
      </w:r>
      <w:r w:rsidR="00117D3B" w:rsidRPr="00466D4A">
        <w:rPr>
          <w:rFonts w:ascii="Times New Roman" w:hAnsi="Times New Roman" w:cs="Times New Roman"/>
          <w:sz w:val="24"/>
          <w:szCs w:val="24"/>
          <w:lang w:val="en-US"/>
        </w:rPr>
        <w:t xml:space="preserve">a </w:t>
      </w:r>
      <w:r w:rsidR="00530930" w:rsidRPr="00466D4A">
        <w:rPr>
          <w:rFonts w:ascii="Times New Roman" w:hAnsi="Times New Roman" w:cs="Times New Roman"/>
          <w:sz w:val="24"/>
          <w:szCs w:val="24"/>
          <w:lang w:val="en-US"/>
        </w:rPr>
        <w:t xml:space="preserve">more </w:t>
      </w:r>
      <w:r w:rsidR="00117D3B" w:rsidRPr="00466D4A">
        <w:rPr>
          <w:rFonts w:ascii="Times New Roman" w:hAnsi="Times New Roman" w:cs="Times New Roman"/>
          <w:sz w:val="24"/>
          <w:szCs w:val="24"/>
          <w:lang w:val="en-US"/>
        </w:rPr>
        <w:t>significant</w:t>
      </w:r>
      <w:r w:rsidR="00530930" w:rsidRPr="00466D4A">
        <w:rPr>
          <w:rFonts w:ascii="Times New Roman" w:hAnsi="Times New Roman" w:cs="Times New Roman"/>
          <w:sz w:val="24"/>
          <w:szCs w:val="24"/>
          <w:lang w:val="en-US"/>
        </w:rPr>
        <w:t xml:space="preserve"> contributo</w:t>
      </w:r>
      <w:r w:rsidR="00117D3B" w:rsidRPr="00466D4A">
        <w:rPr>
          <w:rFonts w:ascii="Times New Roman" w:hAnsi="Times New Roman" w:cs="Times New Roman"/>
          <w:sz w:val="24"/>
          <w:szCs w:val="24"/>
          <w:lang w:val="en-US"/>
        </w:rPr>
        <w:t>r</w:t>
      </w:r>
      <w:r w:rsidR="00530930" w:rsidRPr="00466D4A">
        <w:rPr>
          <w:rFonts w:ascii="Times New Roman" w:hAnsi="Times New Roman" w:cs="Times New Roman"/>
          <w:sz w:val="24"/>
          <w:szCs w:val="24"/>
          <w:lang w:val="en-US"/>
        </w:rPr>
        <w:t xml:space="preserve"> to </w:t>
      </w:r>
      <w:r w:rsidR="00A55802" w:rsidRPr="00466D4A">
        <w:rPr>
          <w:rFonts w:ascii="Times New Roman" w:hAnsi="Times New Roman" w:cs="Times New Roman"/>
          <w:sz w:val="24"/>
          <w:szCs w:val="24"/>
          <w:lang w:val="en-US"/>
        </w:rPr>
        <w:t xml:space="preserve">the USA </w:t>
      </w:r>
      <w:r w:rsidR="00530930" w:rsidRPr="00466D4A">
        <w:rPr>
          <w:rFonts w:ascii="Times New Roman" w:hAnsi="Times New Roman" w:cs="Times New Roman"/>
          <w:sz w:val="24"/>
          <w:szCs w:val="24"/>
          <w:lang w:val="en-US"/>
        </w:rPr>
        <w:t xml:space="preserve">life expectancy stagnation </w:t>
      </w:r>
      <w:r w:rsidR="009543B2" w:rsidRPr="00466D4A">
        <w:rPr>
          <w:rFonts w:ascii="Times New Roman" w:hAnsi="Times New Roman" w:cs="Times New Roman"/>
          <w:sz w:val="24"/>
          <w:lang w:val="en-GB"/>
        </w:rPr>
        <w:fldChar w:fldCharType="begin"/>
      </w:r>
      <w:r w:rsidR="00313B57" w:rsidRPr="00466D4A">
        <w:rPr>
          <w:rFonts w:ascii="Times New Roman" w:hAnsi="Times New Roman" w:cs="Times New Roman"/>
          <w:sz w:val="24"/>
          <w:lang w:val="en-GB"/>
        </w:rPr>
        <w:instrText xml:space="preserve"> ADDIN ZOTERO_ITEM CSL_CITATION {"citationID":"pX5bqO0d","properties":{"formattedCitation":"(Masters et al., 2018; Mehta et al., 2020)","plainCitation":"(Masters et al., 2018; Mehta et al., 2020)","noteIndex":0},"citationItems":[{"id":1847,"uris":["http://zotero.org/groups/5491260/items/SPCU7DVB"],"itemData":{"id":1847,"type":"article-journal","container-title":"International Journal of Epidemiology","DOI":"10.1093/ije/dyx127","issue":"1","language":"en","page":"81-88","title":"Explaining recent mortality trends among younger and middle-aged White Americans","volume":"47","author":[{"family":"Masters","given":"Ryan K"},{"family":"Tilstra","given":"Andrea M"},{"family":"Simon","given":"Daniel H"}],"issued":{"date-parts":[["2018"]]}}},{"id":1848,"uris":["http://zotero.org/groups/5491260/items/75PK59TD"],"itemData":{"id":1848,"type":"article-journal","container-title":"Proceedings of the National Academy of Sciences","DOI":"10.1073/pnas.1920391117","issue":"13","language":"en","page":"6998-7000","title":"US life expectancy stalls due to cardiovascular disease, not drug deaths","volume":"117","author":[{"family":"Mehta","given":"Neil K."},{"family":"Abrams","given":"Leah R."},{"family":"Myrskylä","given":"Mikko"}],"issued":{"date-parts":[["2020"]]}},"label":"page"}],"schema":"https://github.com/citation-style-language/schema/raw/master/csl-citation.json"} </w:instrText>
      </w:r>
      <w:r w:rsidR="009543B2" w:rsidRPr="00466D4A">
        <w:rPr>
          <w:rFonts w:ascii="Times New Roman" w:hAnsi="Times New Roman" w:cs="Times New Roman"/>
          <w:sz w:val="24"/>
          <w:lang w:val="en-GB"/>
        </w:rPr>
        <w:fldChar w:fldCharType="separate"/>
      </w:r>
      <w:r w:rsidR="00313B57" w:rsidRPr="00466D4A">
        <w:rPr>
          <w:rFonts w:ascii="Times New Roman" w:hAnsi="Times New Roman" w:cs="Times New Roman"/>
          <w:sz w:val="24"/>
          <w:lang w:val="en-GB"/>
        </w:rPr>
        <w:t>(Masters et al., 2018; Mehta et al., 2020)</w:t>
      </w:r>
      <w:r w:rsidR="009543B2" w:rsidRPr="00466D4A">
        <w:rPr>
          <w:rFonts w:ascii="Times New Roman" w:hAnsi="Times New Roman" w:cs="Times New Roman"/>
          <w:sz w:val="24"/>
          <w:lang w:val="en-GB"/>
        </w:rPr>
        <w:fldChar w:fldCharType="end"/>
      </w:r>
      <w:r w:rsidR="00530930" w:rsidRPr="00466D4A">
        <w:rPr>
          <w:rFonts w:ascii="Times New Roman" w:hAnsi="Times New Roman" w:cs="Times New Roman"/>
          <w:sz w:val="24"/>
          <w:szCs w:val="24"/>
          <w:lang w:val="en-US"/>
        </w:rPr>
        <w:t>.</w:t>
      </w:r>
      <w:r w:rsidR="001405A5" w:rsidRPr="00466D4A">
        <w:rPr>
          <w:rFonts w:ascii="Times New Roman" w:hAnsi="Times New Roman" w:cs="Times New Roman"/>
          <w:sz w:val="24"/>
          <w:szCs w:val="24"/>
          <w:lang w:val="en-US"/>
        </w:rPr>
        <w:t xml:space="preserve"> </w:t>
      </w:r>
      <w:r w:rsidR="00EE1374" w:rsidRPr="00466D4A">
        <w:rPr>
          <w:rFonts w:ascii="Times New Roman" w:hAnsi="Times New Roman" w:cs="Times New Roman"/>
          <w:sz w:val="24"/>
          <w:szCs w:val="24"/>
          <w:lang w:val="en-US"/>
        </w:rPr>
        <w:t>In addition, b</w:t>
      </w:r>
      <w:r w:rsidR="00EB098C" w:rsidRPr="00466D4A">
        <w:rPr>
          <w:rFonts w:ascii="Times New Roman" w:hAnsi="Times New Roman" w:cs="Times New Roman"/>
          <w:sz w:val="24"/>
          <w:szCs w:val="24"/>
          <w:lang w:val="en-US"/>
        </w:rPr>
        <w:t xml:space="preserve">oth </w:t>
      </w:r>
      <w:r w:rsidR="00270579" w:rsidRPr="00466D4A">
        <w:rPr>
          <w:rFonts w:ascii="Times New Roman" w:hAnsi="Times New Roman" w:cs="Times New Roman"/>
          <w:sz w:val="24"/>
          <w:szCs w:val="24"/>
          <w:lang w:val="en-US"/>
        </w:rPr>
        <w:t xml:space="preserve">working- and </w:t>
      </w:r>
      <w:r w:rsidR="00270579" w:rsidRPr="00466D4A">
        <w:rPr>
          <w:rFonts w:ascii="Times New Roman" w:hAnsi="Times New Roman" w:cs="Times New Roman"/>
          <w:sz w:val="24"/>
          <w:szCs w:val="24"/>
          <w:lang w:val="en-US"/>
        </w:rPr>
        <w:lastRenderedPageBreak/>
        <w:t>retirement-age mortality</w:t>
      </w:r>
      <w:r w:rsidR="00EB098C" w:rsidRPr="00466D4A">
        <w:rPr>
          <w:rFonts w:ascii="Times New Roman" w:hAnsi="Times New Roman" w:cs="Times New Roman"/>
          <w:sz w:val="24"/>
          <w:szCs w:val="24"/>
          <w:lang w:val="en-US"/>
        </w:rPr>
        <w:t xml:space="preserve"> have meaningfully contributed </w:t>
      </w:r>
      <w:r w:rsidR="00EB098C" w:rsidRPr="00466D4A">
        <w:rPr>
          <w:rFonts w:ascii="Times New Roman" w:eastAsia="Times New Roman" w:hAnsi="Times New Roman" w:cs="Times New Roman"/>
          <w:color w:val="000000"/>
          <w:kern w:val="0"/>
          <w:sz w:val="24"/>
          <w:szCs w:val="24"/>
          <w:lang w:val="en-GB" w:eastAsia="de-DE"/>
          <w14:ligatures w14:val="none"/>
        </w:rPr>
        <w:t>to widening</w:t>
      </w:r>
      <w:r w:rsidR="00774817" w:rsidRPr="00466D4A">
        <w:rPr>
          <w:rFonts w:ascii="Times New Roman" w:eastAsia="Times New Roman" w:hAnsi="Times New Roman" w:cs="Times New Roman"/>
          <w:color w:val="000000"/>
          <w:kern w:val="0"/>
          <w:sz w:val="24"/>
          <w:szCs w:val="24"/>
          <w:lang w:val="en-GB" w:eastAsia="de-DE"/>
          <w14:ligatures w14:val="none"/>
        </w:rPr>
        <w:t xml:space="preserve"> life expectancy gaps </w:t>
      </w:r>
      <w:r w:rsidR="00981CCD" w:rsidRPr="00466D4A">
        <w:rPr>
          <w:rFonts w:ascii="Times New Roman" w:eastAsia="Times New Roman" w:hAnsi="Times New Roman" w:cs="Times New Roman"/>
          <w:color w:val="000000"/>
          <w:kern w:val="0"/>
          <w:sz w:val="24"/>
          <w:szCs w:val="24"/>
          <w:lang w:val="en-GB" w:eastAsia="de-DE"/>
          <w14:ligatures w14:val="none"/>
        </w:rPr>
        <w:t>between the USA and</w:t>
      </w:r>
      <w:r w:rsidR="00774817" w:rsidRPr="00466D4A">
        <w:rPr>
          <w:rFonts w:ascii="Times New Roman" w:eastAsia="Times New Roman" w:hAnsi="Times New Roman" w:cs="Times New Roman"/>
          <w:color w:val="000000"/>
          <w:kern w:val="0"/>
          <w:sz w:val="24"/>
          <w:szCs w:val="24"/>
          <w:lang w:val="en-GB" w:eastAsia="de-DE"/>
          <w14:ligatures w14:val="none"/>
        </w:rPr>
        <w:t xml:space="preserve"> other </w:t>
      </w:r>
      <w:r w:rsidR="00832916" w:rsidRPr="00466D4A">
        <w:rPr>
          <w:rFonts w:ascii="Times New Roman" w:eastAsia="Times New Roman" w:hAnsi="Times New Roman" w:cs="Times New Roman"/>
          <w:color w:val="000000"/>
          <w:kern w:val="0"/>
          <w:sz w:val="24"/>
          <w:szCs w:val="24"/>
          <w:lang w:val="en-GB" w:eastAsia="de-DE"/>
          <w14:ligatures w14:val="none"/>
        </w:rPr>
        <w:t xml:space="preserve">high-income </w:t>
      </w:r>
      <w:r w:rsidR="00774817" w:rsidRPr="00466D4A">
        <w:rPr>
          <w:rFonts w:ascii="Times New Roman" w:eastAsia="Times New Roman" w:hAnsi="Times New Roman" w:cs="Times New Roman"/>
          <w:color w:val="000000"/>
          <w:kern w:val="0"/>
          <w:sz w:val="24"/>
          <w:szCs w:val="24"/>
          <w:lang w:val="en-GB" w:eastAsia="de-DE"/>
          <w14:ligatures w14:val="none"/>
        </w:rPr>
        <w:t xml:space="preserve">countries </w:t>
      </w:r>
      <w:r w:rsidR="00F677C5" w:rsidRPr="00466D4A">
        <w:rPr>
          <w:rFonts w:ascii="Times New Roman" w:hAnsi="Times New Roman" w:cs="Times New Roman"/>
          <w:sz w:val="24"/>
          <w:lang w:val="en-GB"/>
        </w:rPr>
        <w:fldChar w:fldCharType="begin"/>
      </w:r>
      <w:r w:rsidR="00FC2FB7" w:rsidRPr="00466D4A">
        <w:rPr>
          <w:rFonts w:ascii="Times New Roman" w:hAnsi="Times New Roman" w:cs="Times New Roman"/>
          <w:sz w:val="24"/>
          <w:lang w:val="en-GB"/>
        </w:rPr>
        <w:instrText xml:space="preserve"> ADDIN ZOTERO_ITEM CSL_CITATION {"citationID":"dy5meyfe","properties":{"formattedCitation":"(Abrams et al., 2023; Polizzi &amp; Dowd, 2024)","plainCitation":"(Abrams et al., 2023; Polizzi &amp; Dowd, 2024)","noteIndex":0},"citationItems":[{"id":1849,"uris":["http://zotero.org/groups/5491260/items/2KMUTSRP"],"itemData":{"id":1849,"type":"article-journal","container-title":"Proceedings of the National Academy of Sciences","DOI":"10.1073/pnas.2308360120","issue":"42","language":"en","page":"e2308360120","title":"The “double jeopardy” of midlife and old age mortality trends in the United States","volume":"120","author":[{"family":"Abrams","given":"Leah R."},{"family":"Myrskylä","given":"Mikko"},{"family":"Mehta","given":"Neil K."}],"issued":{"date-parts":[["2023"]]}},"label":"page"},{"id":1851,"uris":["http://zotero.org/groups/5491260/items/T7RFKBU5"],"itemData":{"id":1851,"type":"article-journal","container-title":"Proceedings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Beam"}],"issued":{"date-parts":[["2024"]]}},"label":"page"}],"schema":"https://github.com/citation-style-language/schema/raw/master/csl-citation.json"} </w:instrText>
      </w:r>
      <w:r w:rsidR="00F677C5" w:rsidRPr="00466D4A">
        <w:rPr>
          <w:rFonts w:ascii="Times New Roman" w:hAnsi="Times New Roman" w:cs="Times New Roman"/>
          <w:sz w:val="24"/>
          <w:lang w:val="en-GB"/>
        </w:rPr>
        <w:fldChar w:fldCharType="separate"/>
      </w:r>
      <w:r w:rsidR="00FC2FB7" w:rsidRPr="00466D4A">
        <w:rPr>
          <w:rFonts w:ascii="Times New Roman" w:hAnsi="Times New Roman" w:cs="Times New Roman"/>
          <w:sz w:val="24"/>
          <w:lang w:val="en-GB"/>
        </w:rPr>
        <w:t>(Abrams et al., 2023; Polizzi &amp; Dowd, 2024)</w:t>
      </w:r>
      <w:r w:rsidR="00F677C5" w:rsidRPr="00466D4A">
        <w:rPr>
          <w:rFonts w:ascii="Times New Roman" w:hAnsi="Times New Roman" w:cs="Times New Roman"/>
          <w:sz w:val="24"/>
          <w:lang w:val="en-GB"/>
        </w:rPr>
        <w:fldChar w:fldCharType="end"/>
      </w:r>
      <w:r w:rsidR="00981CCD" w:rsidRPr="00466D4A">
        <w:rPr>
          <w:rFonts w:ascii="Times New Roman" w:eastAsia="Times New Roman" w:hAnsi="Times New Roman" w:cs="Times New Roman"/>
          <w:color w:val="000000"/>
          <w:kern w:val="0"/>
          <w:sz w:val="24"/>
          <w:szCs w:val="24"/>
          <w:lang w:val="en-GB" w:eastAsia="de-DE"/>
          <w14:ligatures w14:val="none"/>
        </w:rPr>
        <w:t xml:space="preserve">, with drug-related and cardiometabolic mortality </w:t>
      </w:r>
      <w:r w:rsidR="00C37DE7" w:rsidRPr="00466D4A">
        <w:rPr>
          <w:rFonts w:ascii="Times New Roman" w:eastAsia="Times New Roman" w:hAnsi="Times New Roman" w:cs="Times New Roman"/>
          <w:color w:val="000000"/>
          <w:kern w:val="0"/>
          <w:sz w:val="24"/>
          <w:szCs w:val="24"/>
          <w:lang w:val="en-GB" w:eastAsia="de-DE"/>
          <w14:ligatures w14:val="none"/>
        </w:rPr>
        <w:t xml:space="preserve">playing an important role in this divergence </w:t>
      </w:r>
      <w:r w:rsidR="00F677C5" w:rsidRPr="00466D4A">
        <w:rPr>
          <w:rFonts w:ascii="Times New Roman" w:hAnsi="Times New Roman" w:cs="Times New Roman"/>
          <w:sz w:val="24"/>
          <w:lang w:val="en-GB"/>
        </w:rPr>
        <w:fldChar w:fldCharType="begin"/>
      </w:r>
      <w:r w:rsidR="00FC2FB7" w:rsidRPr="00466D4A">
        <w:rPr>
          <w:rFonts w:ascii="Times New Roman" w:hAnsi="Times New Roman" w:cs="Times New Roman"/>
          <w:sz w:val="24"/>
          <w:lang w:val="en-GB"/>
        </w:rPr>
        <w:instrText xml:space="preserve"> ADDIN ZOTERO_ITEM CSL_CITATION {"citationID":"B46C5eQW","properties":{"formattedCitation":"(Acosta et al., 2022; Ho, 2019)","plainCitation":"(Acosta et al., 2022; Ho, 2019)","noteIndex":0},"citationItems":[{"id":2128,"uris":["http://zotero.org/groups/5491260/items/RZAZ28HB"],"itemData":{"id":2128,"type":"article-journal","container-title":"The Journals of Gerontology: Series B","DOI":"10.1093/geronb/gbac032","issue":"Supplement_2","language":"en","page":"S148-S157","title":"Cardiovascular mortality gap between the United States and other high life expectancy countries in 2000–2016","volume":"77","author":[{"family":"Acosta","given":"Enrique"},{"family":"Mehta","given":"Neil"},{"family":"Myrskylä","given":"Mikko"},{"family":"Ebeling","given":"Marcus"}],"issued":{"date-parts":[["2022"]]}}},{"id":2129,"uris":["http://zotero.org/groups/5491260/items/KIWES5N8"],"itemData":{"id":2129,"type":"article-journal","container-title":"Population and Development Review","DOI":"10.1111/padr.12228","language":"en","note":"10.1111/padr.12228","page":"7-40","title":"The contemporary American drug overdose epidemic in international perspective","volume":"45","author":[{"family":"Ho","given":"Jessica Y."}],"issued":{"date-parts":[["2019"]]}},"label":"page"}],"schema":"https://github.com/citation-style-language/schema/raw/master/csl-citation.json"} </w:instrText>
      </w:r>
      <w:r w:rsidR="00F677C5" w:rsidRPr="00466D4A">
        <w:rPr>
          <w:rFonts w:ascii="Times New Roman" w:hAnsi="Times New Roman" w:cs="Times New Roman"/>
          <w:sz w:val="24"/>
          <w:lang w:val="en-GB"/>
        </w:rPr>
        <w:fldChar w:fldCharType="separate"/>
      </w:r>
      <w:r w:rsidR="00FC2FB7" w:rsidRPr="00466D4A">
        <w:rPr>
          <w:rFonts w:ascii="Times New Roman" w:hAnsi="Times New Roman" w:cs="Times New Roman"/>
          <w:sz w:val="24"/>
          <w:lang w:val="en-GB"/>
        </w:rPr>
        <w:t>(Acosta et al., 2022; Ho, 2019)</w:t>
      </w:r>
      <w:r w:rsidR="00F677C5" w:rsidRPr="00466D4A">
        <w:rPr>
          <w:rFonts w:ascii="Times New Roman" w:hAnsi="Times New Roman" w:cs="Times New Roman"/>
          <w:sz w:val="24"/>
          <w:lang w:val="en-GB"/>
        </w:rPr>
        <w:fldChar w:fldCharType="end"/>
      </w:r>
      <w:r w:rsidR="00C368AD" w:rsidRPr="00466D4A">
        <w:rPr>
          <w:rFonts w:ascii="Times New Roman" w:eastAsia="Times New Roman" w:hAnsi="Times New Roman" w:cs="Times New Roman"/>
          <w:color w:val="000000"/>
          <w:kern w:val="0"/>
          <w:sz w:val="24"/>
          <w:szCs w:val="24"/>
          <w:lang w:val="en-GB" w:eastAsia="de-DE"/>
          <w14:ligatures w14:val="none"/>
        </w:rPr>
        <w:t xml:space="preserve">. </w:t>
      </w:r>
    </w:p>
    <w:p w14:paraId="1F9AF57F" w14:textId="77777777" w:rsidR="00466D4A" w:rsidRPr="00466D4A" w:rsidRDefault="00466D4A" w:rsidP="00466D4A">
      <w:pPr>
        <w:spacing w:after="0" w:line="480" w:lineRule="auto"/>
        <w:jc w:val="both"/>
        <w:rPr>
          <w:rFonts w:ascii="Times New Roman" w:hAnsi="Times New Roman" w:cs="Times New Roman"/>
          <w:sz w:val="24"/>
          <w:szCs w:val="24"/>
          <w:lang w:val="en-US"/>
        </w:rPr>
      </w:pPr>
    </w:p>
    <w:p w14:paraId="7B48EB19" w14:textId="31E454EE" w:rsidR="004272D8" w:rsidRPr="00466D4A" w:rsidRDefault="00F909B9" w:rsidP="00466D4A">
      <w:pPr>
        <w:spacing w:after="0" w:line="480" w:lineRule="auto"/>
        <w:jc w:val="both"/>
        <w:rPr>
          <w:rFonts w:ascii="Times New Roman" w:hAnsi="Times New Roman" w:cs="Times New Roman"/>
          <w:sz w:val="24"/>
          <w:szCs w:val="24"/>
          <w:lang w:val="en-US"/>
        </w:rPr>
      </w:pPr>
      <w:r w:rsidRPr="00466D4A">
        <w:rPr>
          <w:rFonts w:ascii="Times New Roman" w:hAnsi="Times New Roman" w:cs="Times New Roman"/>
          <w:sz w:val="24"/>
          <w:szCs w:val="24"/>
          <w:lang w:val="en-US"/>
        </w:rPr>
        <w:t xml:space="preserve">Is England and Wales following in the footsteps of the </w:t>
      </w:r>
      <w:r w:rsidR="00762CA9" w:rsidRPr="00466D4A">
        <w:rPr>
          <w:rFonts w:ascii="Times New Roman" w:hAnsi="Times New Roman" w:cs="Times New Roman"/>
          <w:sz w:val="24"/>
          <w:szCs w:val="24"/>
          <w:lang w:val="en-US"/>
        </w:rPr>
        <w:t>USA</w:t>
      </w:r>
      <w:r w:rsidRPr="00466D4A">
        <w:rPr>
          <w:rFonts w:ascii="Times New Roman" w:hAnsi="Times New Roman" w:cs="Times New Roman"/>
          <w:sz w:val="24"/>
          <w:szCs w:val="24"/>
          <w:lang w:val="en-US"/>
        </w:rPr>
        <w:t xml:space="preserve">, or </w:t>
      </w:r>
      <w:r w:rsidR="00F75B5C" w:rsidRPr="00466D4A">
        <w:rPr>
          <w:rFonts w:ascii="Times New Roman" w:hAnsi="Times New Roman" w:cs="Times New Roman"/>
          <w:sz w:val="24"/>
          <w:szCs w:val="24"/>
          <w:lang w:val="en-US"/>
        </w:rPr>
        <w:t>do</w:t>
      </w:r>
      <w:r w:rsidRPr="00466D4A">
        <w:rPr>
          <w:rFonts w:ascii="Times New Roman" w:hAnsi="Times New Roman" w:cs="Times New Roman"/>
          <w:sz w:val="24"/>
          <w:szCs w:val="24"/>
          <w:lang w:val="en-US"/>
        </w:rPr>
        <w:t xml:space="preserve"> different mechanisms explain its </w:t>
      </w:r>
      <w:r w:rsidR="00E35BDC" w:rsidRPr="00466D4A">
        <w:rPr>
          <w:rFonts w:ascii="Times New Roman" w:hAnsi="Times New Roman" w:cs="Times New Roman"/>
          <w:sz w:val="24"/>
          <w:szCs w:val="24"/>
          <w:lang w:val="en-US"/>
        </w:rPr>
        <w:t xml:space="preserve">life expectancy </w:t>
      </w:r>
      <w:r w:rsidRPr="00466D4A">
        <w:rPr>
          <w:rFonts w:ascii="Times New Roman" w:hAnsi="Times New Roman" w:cs="Times New Roman"/>
          <w:sz w:val="24"/>
          <w:szCs w:val="24"/>
          <w:lang w:val="en-US"/>
        </w:rPr>
        <w:t>divergence</w:t>
      </w:r>
      <w:r w:rsidR="00E35BDC" w:rsidRPr="00466D4A">
        <w:rPr>
          <w:rFonts w:ascii="Times New Roman" w:hAnsi="Times New Roman" w:cs="Times New Roman"/>
          <w:sz w:val="24"/>
          <w:szCs w:val="24"/>
          <w:lang w:val="en-US"/>
        </w:rPr>
        <w:t xml:space="preserve"> </w:t>
      </w:r>
      <w:r w:rsidRPr="00466D4A">
        <w:rPr>
          <w:rFonts w:ascii="Times New Roman" w:hAnsi="Times New Roman" w:cs="Times New Roman"/>
          <w:sz w:val="24"/>
          <w:szCs w:val="24"/>
          <w:lang w:val="en-US"/>
        </w:rPr>
        <w:t xml:space="preserve">from </w:t>
      </w:r>
      <w:r w:rsidR="00EF28C2" w:rsidRPr="00466D4A">
        <w:rPr>
          <w:rFonts w:ascii="Times New Roman" w:hAnsi="Times New Roman" w:cs="Times New Roman"/>
          <w:sz w:val="24"/>
          <w:szCs w:val="24"/>
          <w:lang w:val="en-US"/>
        </w:rPr>
        <w:t>European peer</w:t>
      </w:r>
      <w:r w:rsidRPr="00466D4A">
        <w:rPr>
          <w:rFonts w:ascii="Times New Roman" w:hAnsi="Times New Roman" w:cs="Times New Roman"/>
          <w:sz w:val="24"/>
          <w:szCs w:val="24"/>
          <w:lang w:val="en-US"/>
        </w:rPr>
        <w:t xml:space="preserve"> countries? </w:t>
      </w:r>
      <w:r w:rsidR="00557D52" w:rsidRPr="00466D4A">
        <w:rPr>
          <w:rFonts w:ascii="Times New Roman" w:hAnsi="Times New Roman" w:cs="Times New Roman"/>
          <w:sz w:val="24"/>
          <w:szCs w:val="24"/>
          <w:lang w:val="en-US"/>
        </w:rPr>
        <w:t xml:space="preserve">Most existing research has focused on </w:t>
      </w:r>
      <w:r w:rsidR="004430F9" w:rsidRPr="00466D4A">
        <w:rPr>
          <w:rFonts w:ascii="Times New Roman" w:hAnsi="Times New Roman" w:cs="Times New Roman"/>
          <w:sz w:val="24"/>
          <w:szCs w:val="24"/>
          <w:lang w:val="en-US"/>
        </w:rPr>
        <w:t xml:space="preserve">the slowing life expectancy improvements within England and Wales over time, with </w:t>
      </w:r>
      <w:r w:rsidR="004430F9" w:rsidRPr="00466D4A">
        <w:rPr>
          <w:rFonts w:ascii="Times New Roman" w:hAnsi="Times New Roman" w:cs="Times New Roman"/>
          <w:sz w:val="24"/>
          <w:szCs w:val="24"/>
          <w:lang w:val="en-GB"/>
        </w:rPr>
        <w:t>car</w:t>
      </w:r>
      <w:r w:rsidR="002B4E32" w:rsidRPr="00466D4A">
        <w:rPr>
          <w:rFonts w:ascii="Times New Roman" w:hAnsi="Times New Roman" w:cs="Times New Roman"/>
          <w:sz w:val="24"/>
          <w:szCs w:val="24"/>
          <w:lang w:val="en-GB"/>
        </w:rPr>
        <w:t>diovascular</w:t>
      </w:r>
      <w:r w:rsidR="002B0042" w:rsidRPr="00466D4A">
        <w:rPr>
          <w:rFonts w:ascii="Times New Roman" w:hAnsi="Times New Roman" w:cs="Times New Roman"/>
          <w:sz w:val="24"/>
          <w:szCs w:val="24"/>
          <w:lang w:val="en-GB"/>
        </w:rPr>
        <w:t xml:space="preserve"> disease, dementia, drug</w:t>
      </w:r>
      <w:r w:rsidR="00163F70" w:rsidRPr="00466D4A">
        <w:rPr>
          <w:rFonts w:ascii="Times New Roman" w:hAnsi="Times New Roman" w:cs="Times New Roman"/>
          <w:sz w:val="24"/>
          <w:szCs w:val="24"/>
          <w:lang w:val="en-GB"/>
        </w:rPr>
        <w:t>,</w:t>
      </w:r>
      <w:r w:rsidR="002B0042" w:rsidRPr="00466D4A">
        <w:rPr>
          <w:rFonts w:ascii="Times New Roman" w:hAnsi="Times New Roman" w:cs="Times New Roman"/>
          <w:sz w:val="24"/>
          <w:szCs w:val="24"/>
          <w:lang w:val="en-GB"/>
        </w:rPr>
        <w:t xml:space="preserve"> and influenza </w:t>
      </w:r>
      <w:r w:rsidR="00DC7147" w:rsidRPr="00466D4A">
        <w:rPr>
          <w:rFonts w:ascii="Times New Roman" w:hAnsi="Times New Roman" w:cs="Times New Roman"/>
          <w:sz w:val="24"/>
          <w:szCs w:val="24"/>
          <w:lang w:val="en-GB"/>
        </w:rPr>
        <w:t xml:space="preserve">mortality </w:t>
      </w:r>
      <w:r w:rsidR="00B215E7" w:rsidRPr="00466D4A">
        <w:rPr>
          <w:rFonts w:ascii="Times New Roman" w:hAnsi="Times New Roman" w:cs="Times New Roman"/>
          <w:sz w:val="24"/>
          <w:szCs w:val="24"/>
          <w:lang w:val="en-GB"/>
        </w:rPr>
        <w:t xml:space="preserve">hypothesized </w:t>
      </w:r>
      <w:r w:rsidR="002B0042" w:rsidRPr="00466D4A">
        <w:rPr>
          <w:rFonts w:ascii="Times New Roman" w:hAnsi="Times New Roman" w:cs="Times New Roman"/>
          <w:sz w:val="24"/>
          <w:szCs w:val="24"/>
          <w:lang w:val="en-GB"/>
        </w:rPr>
        <w:t xml:space="preserve">to be responsible for the </w:t>
      </w:r>
      <w:r w:rsidR="006962BD" w:rsidRPr="00466D4A">
        <w:rPr>
          <w:rFonts w:ascii="Times New Roman" w:hAnsi="Times New Roman" w:cs="Times New Roman"/>
          <w:sz w:val="24"/>
          <w:szCs w:val="24"/>
          <w:lang w:val="en-GB"/>
        </w:rPr>
        <w:t>stagnating trends</w:t>
      </w:r>
      <w:r w:rsidR="00DE1291" w:rsidRPr="00466D4A">
        <w:rPr>
          <w:rFonts w:ascii="Times New Roman" w:hAnsi="Times New Roman" w:cs="Times New Roman"/>
          <w:sz w:val="24"/>
          <w:szCs w:val="24"/>
          <w:lang w:val="en-GB"/>
        </w:rPr>
        <w:t>.</w:t>
      </w:r>
      <w:r w:rsidR="00437AB8" w:rsidRPr="00466D4A">
        <w:rPr>
          <w:rFonts w:ascii="Times New Roman" w:hAnsi="Times New Roman" w:cs="Times New Roman"/>
          <w:sz w:val="24"/>
          <w:szCs w:val="24"/>
          <w:lang w:val="en-GB"/>
        </w:rPr>
        <w:t xml:space="preserve"> </w:t>
      </w:r>
      <w:r w:rsidR="006962BD" w:rsidRPr="00466D4A">
        <w:rPr>
          <w:rFonts w:ascii="Times New Roman" w:hAnsi="Times New Roman" w:cs="Times New Roman"/>
          <w:sz w:val="24"/>
          <w:szCs w:val="24"/>
          <w:lang w:val="en-GB"/>
        </w:rPr>
        <w:t>While</w:t>
      </w:r>
      <w:r w:rsidR="00DE1291" w:rsidRPr="00466D4A">
        <w:rPr>
          <w:rFonts w:ascii="Times New Roman" w:hAnsi="Times New Roman" w:cs="Times New Roman"/>
          <w:sz w:val="24"/>
          <w:szCs w:val="24"/>
          <w:lang w:val="en-GB"/>
        </w:rPr>
        <w:t xml:space="preserve"> </w:t>
      </w:r>
      <w:r w:rsidR="00B215E7" w:rsidRPr="00466D4A">
        <w:rPr>
          <w:rFonts w:ascii="Times New Roman" w:hAnsi="Times New Roman" w:cs="Times New Roman"/>
          <w:sz w:val="24"/>
          <w:szCs w:val="24"/>
          <w:lang w:val="en-GB"/>
        </w:rPr>
        <w:t>current</w:t>
      </w:r>
      <w:r w:rsidR="002B0042" w:rsidRPr="00466D4A">
        <w:rPr>
          <w:rFonts w:ascii="Times New Roman" w:hAnsi="Times New Roman" w:cs="Times New Roman"/>
          <w:sz w:val="24"/>
          <w:szCs w:val="24"/>
          <w:lang w:val="en-GB"/>
        </w:rPr>
        <w:t xml:space="preserve"> evidence supports the </w:t>
      </w:r>
      <w:r w:rsidR="00437AB8" w:rsidRPr="00466D4A">
        <w:rPr>
          <w:rFonts w:ascii="Times New Roman" w:hAnsi="Times New Roman" w:cs="Times New Roman"/>
          <w:sz w:val="24"/>
          <w:szCs w:val="24"/>
          <w:lang w:val="en-GB"/>
        </w:rPr>
        <w:t xml:space="preserve">contributing </w:t>
      </w:r>
      <w:r w:rsidR="002B0042" w:rsidRPr="00466D4A">
        <w:rPr>
          <w:rFonts w:ascii="Times New Roman" w:hAnsi="Times New Roman" w:cs="Times New Roman"/>
          <w:sz w:val="24"/>
          <w:szCs w:val="24"/>
          <w:lang w:val="en-GB"/>
        </w:rPr>
        <w:t>role of cardiovascular disease and drug-related mortality</w:t>
      </w:r>
      <w:r w:rsidR="007D0AB2" w:rsidRPr="00466D4A">
        <w:rPr>
          <w:rFonts w:ascii="Times New Roman" w:hAnsi="Times New Roman" w:cs="Times New Roman"/>
          <w:sz w:val="24"/>
          <w:szCs w:val="24"/>
          <w:lang w:val="en-GB"/>
        </w:rPr>
        <w:t xml:space="preserve"> </w:t>
      </w:r>
      <w:r w:rsidR="00025755" w:rsidRPr="00466D4A">
        <w:rPr>
          <w:rFonts w:ascii="Times New Roman" w:hAnsi="Times New Roman" w:cs="Times New Roman"/>
          <w:sz w:val="24"/>
          <w:szCs w:val="24"/>
          <w:lang w:val="en-GB"/>
        </w:rPr>
        <w:t>to</w:t>
      </w:r>
      <w:r w:rsidR="006962BD" w:rsidRPr="00466D4A">
        <w:rPr>
          <w:rFonts w:ascii="Times New Roman" w:hAnsi="Times New Roman" w:cs="Times New Roman"/>
          <w:sz w:val="24"/>
          <w:szCs w:val="24"/>
          <w:lang w:val="en-GB"/>
        </w:rPr>
        <w:t xml:space="preserve"> life expectancy </w:t>
      </w:r>
      <w:r w:rsidR="000B2461" w:rsidRPr="00466D4A">
        <w:rPr>
          <w:rFonts w:ascii="Times New Roman" w:hAnsi="Times New Roman" w:cs="Times New Roman"/>
          <w:sz w:val="24"/>
          <w:szCs w:val="24"/>
          <w:lang w:val="en-GB"/>
        </w:rPr>
        <w:t>stagnation</w:t>
      </w:r>
      <w:r w:rsidR="00866616" w:rsidRPr="00466D4A">
        <w:rPr>
          <w:rFonts w:ascii="Times New Roman" w:hAnsi="Times New Roman" w:cs="Times New Roman"/>
          <w:sz w:val="24"/>
          <w:szCs w:val="24"/>
          <w:lang w:val="en-GB"/>
        </w:rPr>
        <w:t xml:space="preserve"> </w:t>
      </w:r>
      <w:r w:rsidR="006A0797" w:rsidRPr="00466D4A">
        <w:rPr>
          <w:rFonts w:ascii="Times New Roman" w:hAnsi="Times New Roman" w:cs="Times New Roman"/>
          <w:sz w:val="24"/>
          <w:szCs w:val="24"/>
          <w:lang w:val="en-GB"/>
        </w:rPr>
        <w:t xml:space="preserve">over time </w:t>
      </w:r>
      <w:r w:rsidR="00DA11E5" w:rsidRPr="00466D4A">
        <w:rPr>
          <w:rFonts w:ascii="Times New Roman" w:hAnsi="Times New Roman" w:cs="Times New Roman"/>
          <w:sz w:val="24"/>
          <w:szCs w:val="24"/>
          <w:lang w:val="en-GB"/>
        </w:rPr>
        <w:t>with</w:t>
      </w:r>
      <w:r w:rsidR="00866616" w:rsidRPr="00466D4A">
        <w:rPr>
          <w:rFonts w:ascii="Times New Roman" w:hAnsi="Times New Roman" w:cs="Times New Roman"/>
          <w:sz w:val="24"/>
          <w:szCs w:val="24"/>
          <w:lang w:val="en-GB"/>
        </w:rPr>
        <w:t>in England and Wales</w:t>
      </w:r>
      <w:r w:rsidR="000B2461" w:rsidRPr="00466D4A">
        <w:rPr>
          <w:rFonts w:ascii="Times New Roman" w:hAnsi="Times New Roman" w:cs="Times New Roman"/>
          <w:sz w:val="24"/>
          <w:szCs w:val="24"/>
          <w:lang w:val="en-GB"/>
        </w:rPr>
        <w:t xml:space="preserve"> </w:t>
      </w:r>
      <w:r w:rsidR="00CC6DC8" w:rsidRPr="00466D4A">
        <w:rPr>
          <w:rFonts w:ascii="Times New Roman" w:hAnsi="Times New Roman" w:cs="Times New Roman"/>
          <w:sz w:val="24"/>
          <w:lang w:val="en-GB"/>
        </w:rPr>
        <w:fldChar w:fldCharType="begin"/>
      </w:r>
      <w:r w:rsidR="00094117" w:rsidRPr="00466D4A">
        <w:rPr>
          <w:rFonts w:ascii="Times New Roman" w:hAnsi="Times New Roman" w:cs="Times New Roman"/>
          <w:sz w:val="24"/>
          <w:lang w:val="en-GB"/>
        </w:rPr>
        <w:instrText xml:space="preserve"> ADDIN ZOTERO_ITEM CSL_CITATION {"citationID":"suu17fpj","properties":{"formattedCitation":"(McCartney, Walsh, et al., 2022)","plainCitation":"(McCartney, Walsh, et al., 2022)","noteIndex":0},"citationItems":[{"id":1860,"uris":["http://zotero.org/groups/5491260/items/WV9B2LMG"],"itemData":{"id":1860,"type":"report","language":"en","publisher":"Glasgow, Scotland: Glasgow Centre for Population Health / University of Glasgow","title":"Resetting the course for population health. Evidence and recommendations to address stalled mortality improvements in Scotland and the rest of the UK","URL":"https://www.gcph.co.uk/publications/1036_resetting_the_course_for_population_health","author":[{"family":"McCartney","given":"Gerry"},{"family":"Walsh","given":"David"},{"family":"Fenton","given":"Lynda"},{"family":"Devine","given":"Rebecca"}],"issued":{"date-parts":[["2022"]]}},"label":"page"}],"schema":"https://github.com/citation-style-language/schema/raw/master/csl-citation.json"} </w:instrText>
      </w:r>
      <w:r w:rsidR="00CC6DC8" w:rsidRPr="00466D4A">
        <w:rPr>
          <w:rFonts w:ascii="Times New Roman" w:hAnsi="Times New Roman" w:cs="Times New Roman"/>
          <w:sz w:val="24"/>
          <w:lang w:val="en-GB"/>
        </w:rPr>
        <w:fldChar w:fldCharType="separate"/>
      </w:r>
      <w:r w:rsidR="00094117" w:rsidRPr="00466D4A">
        <w:rPr>
          <w:rFonts w:ascii="Times New Roman" w:hAnsi="Times New Roman" w:cs="Times New Roman"/>
          <w:sz w:val="24"/>
          <w:lang w:val="en-GB"/>
        </w:rPr>
        <w:t>(McCartney, Walsh, et al., 2022)</w:t>
      </w:r>
      <w:r w:rsidR="00CC6DC8" w:rsidRPr="00466D4A">
        <w:rPr>
          <w:rFonts w:ascii="Times New Roman" w:hAnsi="Times New Roman" w:cs="Times New Roman"/>
          <w:sz w:val="24"/>
          <w:lang w:val="en-GB"/>
        </w:rPr>
        <w:fldChar w:fldCharType="end"/>
      </w:r>
      <w:r w:rsidR="00133989" w:rsidRPr="00466D4A">
        <w:rPr>
          <w:rFonts w:ascii="Times New Roman" w:hAnsi="Times New Roman" w:cs="Times New Roman"/>
          <w:sz w:val="24"/>
          <w:szCs w:val="24"/>
          <w:lang w:val="en-US"/>
        </w:rPr>
        <w:t>, t</w:t>
      </w:r>
      <w:r w:rsidRPr="00466D4A">
        <w:rPr>
          <w:rFonts w:ascii="Times New Roman" w:hAnsi="Times New Roman" w:cs="Times New Roman"/>
          <w:sz w:val="24"/>
          <w:szCs w:val="24"/>
          <w:lang w:val="en-US"/>
        </w:rPr>
        <w:t>he</w:t>
      </w:r>
      <w:r w:rsidR="0015652E" w:rsidRPr="00466D4A">
        <w:rPr>
          <w:rFonts w:ascii="Times New Roman" w:hAnsi="Times New Roman" w:cs="Times New Roman"/>
          <w:sz w:val="24"/>
          <w:szCs w:val="24"/>
          <w:lang w:val="en-US"/>
        </w:rPr>
        <w:t xml:space="preserve"> factors </w:t>
      </w:r>
      <w:r w:rsidRPr="00466D4A">
        <w:rPr>
          <w:rFonts w:ascii="Times New Roman" w:hAnsi="Times New Roman" w:cs="Times New Roman"/>
          <w:sz w:val="24"/>
          <w:szCs w:val="24"/>
          <w:lang w:val="en-US"/>
        </w:rPr>
        <w:t xml:space="preserve">contributing to </w:t>
      </w:r>
      <w:r w:rsidR="00DA11E5" w:rsidRPr="00466D4A">
        <w:rPr>
          <w:rFonts w:ascii="Times New Roman" w:hAnsi="Times New Roman" w:cs="Times New Roman"/>
          <w:sz w:val="24"/>
          <w:szCs w:val="24"/>
          <w:lang w:val="en-US"/>
        </w:rPr>
        <w:t xml:space="preserve">its </w:t>
      </w:r>
      <w:r w:rsidR="00133989" w:rsidRPr="00466D4A">
        <w:rPr>
          <w:rFonts w:ascii="Times New Roman" w:hAnsi="Times New Roman" w:cs="Times New Roman"/>
          <w:sz w:val="24"/>
          <w:szCs w:val="24"/>
          <w:lang w:val="en-US"/>
        </w:rPr>
        <w:t xml:space="preserve">life expectancy divergence from other countries </w:t>
      </w:r>
      <w:r w:rsidR="000B2461" w:rsidRPr="00466D4A">
        <w:rPr>
          <w:rFonts w:ascii="Times New Roman" w:hAnsi="Times New Roman" w:cs="Times New Roman"/>
          <w:sz w:val="24"/>
          <w:szCs w:val="24"/>
          <w:lang w:val="en-US"/>
        </w:rPr>
        <w:t xml:space="preserve">may be different </w:t>
      </w:r>
      <w:r w:rsidR="00EE54BA" w:rsidRPr="00466D4A">
        <w:rPr>
          <w:rFonts w:ascii="Times New Roman" w:hAnsi="Times New Roman" w:cs="Times New Roman"/>
          <w:sz w:val="24"/>
          <w:lang w:val="en-GB"/>
        </w:rPr>
        <w:fldChar w:fldCharType="begin"/>
      </w:r>
      <w:r w:rsidR="00BD4B5D" w:rsidRPr="00466D4A">
        <w:rPr>
          <w:rFonts w:ascii="Times New Roman" w:hAnsi="Times New Roman" w:cs="Times New Roman"/>
          <w:sz w:val="24"/>
          <w:lang w:val="en-GB"/>
        </w:rPr>
        <w:instrText xml:space="preserve"> ADDIN ZOTERO_ITEM CSL_CITATION {"citationID":"Xvwtgph6","properties":{"formattedCitation":"(Polizzi &amp; Dowd, 2024)","plainCitation":"(Polizzi &amp; Dowd, 2024)","noteIndex":0},"citationItems":[{"id":1851,"uris":["http://zotero.org/groups/5491260/items/T7RFKBU5"],"itemData":{"id":1851,"type":"article-journal","container-title":"Proceedings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Beam"}],"issued":{"date-parts":[["2024"]]}},"label":"page"}],"schema":"https://github.com/citation-style-language/schema/raw/master/csl-citation.json"} </w:instrText>
      </w:r>
      <w:r w:rsidR="00EE54BA" w:rsidRPr="00466D4A">
        <w:rPr>
          <w:rFonts w:ascii="Times New Roman" w:hAnsi="Times New Roman" w:cs="Times New Roman"/>
          <w:sz w:val="24"/>
          <w:lang w:val="en-GB"/>
        </w:rPr>
        <w:fldChar w:fldCharType="separate"/>
      </w:r>
      <w:r w:rsidR="00BD4B5D" w:rsidRPr="00466D4A">
        <w:rPr>
          <w:rFonts w:ascii="Times New Roman" w:hAnsi="Times New Roman" w:cs="Times New Roman"/>
          <w:sz w:val="24"/>
          <w:lang w:val="en-GB"/>
        </w:rPr>
        <w:t>(Polizzi &amp; Dowd, 2024)</w:t>
      </w:r>
      <w:r w:rsidR="00EE54BA" w:rsidRPr="00466D4A">
        <w:rPr>
          <w:rFonts w:ascii="Times New Roman" w:hAnsi="Times New Roman" w:cs="Times New Roman"/>
          <w:sz w:val="24"/>
          <w:lang w:val="en-GB"/>
        </w:rPr>
        <w:fldChar w:fldCharType="end"/>
      </w:r>
      <w:r w:rsidR="00051716" w:rsidRPr="00466D4A">
        <w:rPr>
          <w:rFonts w:ascii="Times New Roman" w:hAnsi="Times New Roman" w:cs="Times New Roman"/>
          <w:sz w:val="24"/>
          <w:szCs w:val="24"/>
          <w:lang w:val="en-US"/>
        </w:rPr>
        <w:t>.</w:t>
      </w:r>
      <w:r w:rsidRPr="00466D4A">
        <w:rPr>
          <w:rFonts w:ascii="Times New Roman" w:hAnsi="Times New Roman" w:cs="Times New Roman"/>
          <w:sz w:val="24"/>
          <w:szCs w:val="24"/>
          <w:lang w:val="en-US"/>
        </w:rPr>
        <w:t xml:space="preserve"> Many other European countries also experienced slow</w:t>
      </w:r>
      <w:r w:rsidR="00DA11E5" w:rsidRPr="00466D4A">
        <w:rPr>
          <w:rFonts w:ascii="Times New Roman" w:hAnsi="Times New Roman" w:cs="Times New Roman"/>
          <w:sz w:val="24"/>
          <w:szCs w:val="24"/>
          <w:lang w:val="en-US"/>
        </w:rPr>
        <w:t>ing</w:t>
      </w:r>
      <w:r w:rsidRPr="00466D4A">
        <w:rPr>
          <w:rFonts w:ascii="Times New Roman" w:hAnsi="Times New Roman" w:cs="Times New Roman"/>
          <w:sz w:val="24"/>
          <w:szCs w:val="24"/>
          <w:lang w:val="en-US"/>
        </w:rPr>
        <w:t xml:space="preserve"> mortality improvements after 2010. Whether these smaller slowdowns were qualitatively similar to those in England and Wales or reflected different age and cause of death patterns is not</w:t>
      </w:r>
      <w:r w:rsidR="0071081B" w:rsidRPr="00466D4A">
        <w:rPr>
          <w:rFonts w:ascii="Times New Roman" w:hAnsi="Times New Roman" w:cs="Times New Roman"/>
          <w:sz w:val="24"/>
          <w:szCs w:val="24"/>
          <w:lang w:val="en-US"/>
        </w:rPr>
        <w:t xml:space="preserve"> sufficiently</w:t>
      </w:r>
      <w:r w:rsidRPr="00466D4A">
        <w:rPr>
          <w:rFonts w:ascii="Times New Roman" w:hAnsi="Times New Roman" w:cs="Times New Roman"/>
          <w:sz w:val="24"/>
          <w:szCs w:val="24"/>
          <w:lang w:val="en-US"/>
        </w:rPr>
        <w:t xml:space="preserve"> known </w:t>
      </w:r>
      <w:r w:rsidR="00EE54BA" w:rsidRPr="00466D4A">
        <w:rPr>
          <w:rFonts w:ascii="Times New Roman" w:hAnsi="Times New Roman" w:cs="Times New Roman"/>
          <w:sz w:val="24"/>
          <w:lang w:val="en-GB"/>
        </w:rPr>
        <w:fldChar w:fldCharType="begin"/>
      </w:r>
      <w:r w:rsidR="00BD4B5D" w:rsidRPr="00466D4A">
        <w:rPr>
          <w:rFonts w:ascii="Times New Roman" w:hAnsi="Times New Roman" w:cs="Times New Roman"/>
          <w:sz w:val="24"/>
          <w:lang w:val="en-GB"/>
        </w:rPr>
        <w:instrText xml:space="preserve"> ADDIN ZOTERO_ITEM CSL_CITATION {"citationID":"HzebPTV0","properties":{"formattedCitation":"(Minton et al., 2023)","plainCitation":"(Minton et al., 2023)","noteIndex":0},"citationItems":[{"id":1855,"uris":["http://zotero.org/groups/5491260/items/964KQFQI"],"itemData":{"id":1855,"type":"article-journal","container-title":"British Medical Bulletin","DOI":"10.1093/bmb/ldac036","issue":"1","language":"en","page":"6-16","title":"Slowing down or returning to normal? Life expectancy improvements in Britain compared to five large European countries before the COVID-19 pandemic","volume":"145","author":[{"family":"Minton","given":"Jon"},{"family":"Hiam","given":"Lucinda"},{"family":"McKee","given":"Martin"},{"family":"Dorling","given":"Danny"}],"issued":{"date-parts":[["2023"]]}},"label":"page"}],"schema":"https://github.com/citation-style-language/schema/raw/master/csl-citation.json"} </w:instrText>
      </w:r>
      <w:r w:rsidR="00EE54BA" w:rsidRPr="00466D4A">
        <w:rPr>
          <w:rFonts w:ascii="Times New Roman" w:hAnsi="Times New Roman" w:cs="Times New Roman"/>
          <w:sz w:val="24"/>
          <w:lang w:val="en-GB"/>
        </w:rPr>
        <w:fldChar w:fldCharType="separate"/>
      </w:r>
      <w:r w:rsidR="00BD4B5D" w:rsidRPr="00466D4A">
        <w:rPr>
          <w:rFonts w:ascii="Times New Roman" w:hAnsi="Times New Roman" w:cs="Times New Roman"/>
          <w:sz w:val="24"/>
          <w:lang w:val="en-GB"/>
        </w:rPr>
        <w:t>(Minton et al., 2023)</w:t>
      </w:r>
      <w:r w:rsidR="00EE54BA" w:rsidRPr="00466D4A">
        <w:rPr>
          <w:rFonts w:ascii="Times New Roman" w:hAnsi="Times New Roman" w:cs="Times New Roman"/>
          <w:sz w:val="24"/>
          <w:lang w:val="en-GB"/>
        </w:rPr>
        <w:fldChar w:fldCharType="end"/>
      </w:r>
      <w:r w:rsidRPr="00466D4A">
        <w:rPr>
          <w:rFonts w:ascii="Times New Roman" w:hAnsi="Times New Roman" w:cs="Times New Roman"/>
          <w:sz w:val="24"/>
          <w:szCs w:val="24"/>
          <w:lang w:val="en-US"/>
        </w:rPr>
        <w:t>.</w:t>
      </w:r>
    </w:p>
    <w:p w14:paraId="2F1817C7" w14:textId="77777777" w:rsidR="00466D4A" w:rsidRPr="00466D4A" w:rsidRDefault="00466D4A" w:rsidP="00466D4A">
      <w:pPr>
        <w:spacing w:after="0" w:line="480" w:lineRule="auto"/>
        <w:jc w:val="both"/>
        <w:rPr>
          <w:rFonts w:ascii="Times New Roman" w:hAnsi="Times New Roman" w:cs="Times New Roman"/>
          <w:sz w:val="24"/>
          <w:szCs w:val="24"/>
          <w:lang w:val="en-US"/>
        </w:rPr>
      </w:pPr>
    </w:p>
    <w:p w14:paraId="4A665C8B" w14:textId="16C8C41C" w:rsidR="00914D2B" w:rsidRPr="00466D4A" w:rsidRDefault="00736F92" w:rsidP="00466D4A">
      <w:pPr>
        <w:spacing w:after="0" w:line="480" w:lineRule="auto"/>
        <w:jc w:val="both"/>
        <w:rPr>
          <w:rFonts w:ascii="Times New Roman" w:hAnsi="Times New Roman" w:cs="Times New Roman"/>
          <w:sz w:val="24"/>
          <w:szCs w:val="24"/>
          <w:lang w:val="en-US"/>
        </w:rPr>
      </w:pPr>
      <w:r w:rsidRPr="00466D4A">
        <w:rPr>
          <w:rFonts w:ascii="Times New Roman" w:hAnsi="Times New Roman" w:cs="Times New Roman"/>
          <w:sz w:val="24"/>
          <w:szCs w:val="24"/>
          <w:lang w:val="en-US"/>
        </w:rPr>
        <w:t>A</w:t>
      </w:r>
      <w:r w:rsidR="00C72619" w:rsidRPr="00466D4A">
        <w:rPr>
          <w:rFonts w:ascii="Times New Roman" w:hAnsi="Times New Roman" w:cs="Times New Roman"/>
          <w:sz w:val="24"/>
          <w:szCs w:val="24"/>
          <w:lang w:val="en-US"/>
        </w:rPr>
        <w:t xml:space="preserve">n earlier study </w:t>
      </w:r>
      <w:r w:rsidR="00C72619" w:rsidRPr="00466D4A">
        <w:rPr>
          <w:rFonts w:ascii="Times New Roman" w:hAnsi="Times New Roman" w:cs="Times New Roman"/>
          <w:sz w:val="24"/>
          <w:szCs w:val="24"/>
          <w:lang w:val="en-GB"/>
        </w:rPr>
        <w:t xml:space="preserve">found that slower mortality improvements at ages 15 and above in England and Wales over the period 2011–16 contributed to its increasing life expectancy shortfall compared to the median among 22 high-income countries </w:t>
      </w:r>
      <w:r w:rsidR="00EE54BA" w:rsidRPr="00466D4A">
        <w:rPr>
          <w:rFonts w:ascii="Times New Roman" w:hAnsi="Times New Roman" w:cs="Times New Roman"/>
          <w:sz w:val="24"/>
          <w:lang w:val="en-GB"/>
        </w:rPr>
        <w:fldChar w:fldCharType="begin"/>
      </w:r>
      <w:r w:rsidR="00774066" w:rsidRPr="00466D4A">
        <w:rPr>
          <w:rFonts w:ascii="Times New Roman" w:hAnsi="Times New Roman" w:cs="Times New Roman"/>
          <w:sz w:val="24"/>
          <w:lang w:val="en-GB"/>
        </w:rPr>
        <w:instrText xml:space="preserve"> ADDIN ZOTERO_ITEM CSL_CITATION {"citationID":"57ZbUyYN","properties":{"formattedCitation":"(Leon et al., 2019)","plainCitation":"(Leon et al., 2019)","noteIndex":0},"citationItems":[{"id":1843,"uris":["http://zotero.org/groups/5491260/items/T9AKN4QY"],"itemData":{"id":1843,"type":"article-journal","container-title":"The Lancet Public Health","DOI":"10.1016/S2468-2667(19)30177-X","issue":"11","language":"en","page":"e575-e582","title":"Trends in life expectancy and age-specific mortality in England and Wales, 1970–2016, in comparison with a set of 22 high-income countries: an analysis of vital statistics data","volume":"4","author":[{"family":"Leon","given":"David A"},{"family":"Jdanov","given":"Dmitry A"},{"family":"Shkolnikov","given":"Vladimir M"}],"issued":{"date-parts":[["2019"]]}},"label":"page"}],"schema":"https://github.com/citation-style-language/schema/raw/master/csl-citation.json"} </w:instrText>
      </w:r>
      <w:r w:rsidR="00EE54BA" w:rsidRPr="00466D4A">
        <w:rPr>
          <w:rFonts w:ascii="Times New Roman" w:hAnsi="Times New Roman" w:cs="Times New Roman"/>
          <w:sz w:val="24"/>
          <w:lang w:val="en-GB"/>
        </w:rPr>
        <w:fldChar w:fldCharType="separate"/>
      </w:r>
      <w:r w:rsidR="00774066" w:rsidRPr="00466D4A">
        <w:rPr>
          <w:rFonts w:ascii="Times New Roman" w:hAnsi="Times New Roman" w:cs="Times New Roman"/>
          <w:sz w:val="24"/>
          <w:lang w:val="en-GB"/>
        </w:rPr>
        <w:t>(Leon et al., 2019)</w:t>
      </w:r>
      <w:r w:rsidR="00EE54BA" w:rsidRPr="00466D4A">
        <w:rPr>
          <w:rFonts w:ascii="Times New Roman" w:hAnsi="Times New Roman" w:cs="Times New Roman"/>
          <w:sz w:val="24"/>
          <w:lang w:val="en-GB"/>
        </w:rPr>
        <w:fldChar w:fldCharType="end"/>
      </w:r>
      <w:r w:rsidR="00C72619" w:rsidRPr="00466D4A">
        <w:rPr>
          <w:rFonts w:ascii="Times New Roman" w:hAnsi="Times New Roman" w:cs="Times New Roman"/>
          <w:sz w:val="24"/>
          <w:lang w:val="en-GB"/>
        </w:rPr>
        <w:t>.</w:t>
      </w:r>
      <w:r w:rsidR="00C72619" w:rsidRPr="00466D4A">
        <w:rPr>
          <w:rFonts w:ascii="Times New Roman" w:hAnsi="Times New Roman" w:cs="Times New Roman"/>
          <w:sz w:val="24"/>
          <w:szCs w:val="24"/>
          <w:lang w:val="en-GB"/>
        </w:rPr>
        <w:t xml:space="preserve"> </w:t>
      </w:r>
      <w:r w:rsidR="00795769" w:rsidRPr="00466D4A">
        <w:rPr>
          <w:rFonts w:ascii="Times New Roman" w:hAnsi="Times New Roman" w:cs="Times New Roman"/>
          <w:sz w:val="24"/>
          <w:szCs w:val="24"/>
          <w:lang w:val="en-GB"/>
        </w:rPr>
        <w:t xml:space="preserve">Due to methodological </w:t>
      </w:r>
      <w:r w:rsidR="005437F7" w:rsidRPr="00466D4A">
        <w:rPr>
          <w:rFonts w:ascii="Times New Roman" w:hAnsi="Times New Roman" w:cs="Times New Roman"/>
          <w:sz w:val="24"/>
          <w:szCs w:val="24"/>
          <w:lang w:val="en-GB"/>
        </w:rPr>
        <w:t>constraints</w:t>
      </w:r>
      <w:r w:rsidR="00795769" w:rsidRPr="00466D4A">
        <w:rPr>
          <w:rFonts w:ascii="Times New Roman" w:hAnsi="Times New Roman" w:cs="Times New Roman"/>
          <w:sz w:val="24"/>
          <w:szCs w:val="24"/>
          <w:lang w:val="en-GB"/>
        </w:rPr>
        <w:t xml:space="preserve">, this earlier </w:t>
      </w:r>
      <w:r w:rsidR="00C101DD" w:rsidRPr="00466D4A">
        <w:rPr>
          <w:rFonts w:ascii="Times New Roman" w:hAnsi="Times New Roman" w:cs="Times New Roman"/>
          <w:sz w:val="24"/>
          <w:szCs w:val="24"/>
          <w:lang w:val="en-GB"/>
        </w:rPr>
        <w:t xml:space="preserve">analysis </w:t>
      </w:r>
      <w:r w:rsidR="00795769" w:rsidRPr="00466D4A">
        <w:rPr>
          <w:rFonts w:ascii="Times New Roman" w:hAnsi="Times New Roman" w:cs="Times New Roman"/>
          <w:sz w:val="24"/>
          <w:szCs w:val="24"/>
          <w:lang w:val="en-GB"/>
        </w:rPr>
        <w:t>was restricted to all-cause mortality.</w:t>
      </w:r>
      <w:r w:rsidR="007C16DC" w:rsidRPr="00466D4A">
        <w:rPr>
          <w:rFonts w:ascii="Times New Roman" w:hAnsi="Times New Roman" w:cs="Times New Roman"/>
          <w:sz w:val="24"/>
          <w:szCs w:val="24"/>
          <w:lang w:val="en-GB"/>
        </w:rPr>
        <w:t xml:space="preserve"> </w:t>
      </w:r>
      <w:r w:rsidR="004C7224" w:rsidRPr="00466D4A">
        <w:rPr>
          <w:rFonts w:ascii="Times New Roman" w:hAnsi="Times New Roman" w:cs="Times New Roman"/>
          <w:sz w:val="24"/>
          <w:szCs w:val="24"/>
          <w:lang w:val="en-GB"/>
        </w:rPr>
        <w:t xml:space="preserve">In addition, </w:t>
      </w:r>
      <w:r w:rsidR="00522C0F" w:rsidRPr="00466D4A">
        <w:rPr>
          <w:rFonts w:ascii="Times New Roman" w:hAnsi="Times New Roman" w:cs="Times New Roman"/>
          <w:sz w:val="24"/>
          <w:szCs w:val="24"/>
          <w:lang w:val="en-GB"/>
        </w:rPr>
        <w:t>the</w:t>
      </w:r>
      <w:r w:rsidR="004C7224" w:rsidRPr="00466D4A">
        <w:rPr>
          <w:rFonts w:ascii="Times New Roman" w:hAnsi="Times New Roman" w:cs="Times New Roman"/>
          <w:sz w:val="24"/>
          <w:szCs w:val="24"/>
          <w:lang w:val="en-GB"/>
        </w:rPr>
        <w:t xml:space="preserve"> life expectancy </w:t>
      </w:r>
      <w:r w:rsidR="00522C0F" w:rsidRPr="00466D4A">
        <w:rPr>
          <w:rFonts w:ascii="Times New Roman" w:hAnsi="Times New Roman" w:cs="Times New Roman"/>
          <w:sz w:val="24"/>
          <w:szCs w:val="24"/>
          <w:lang w:val="en-GB"/>
        </w:rPr>
        <w:t xml:space="preserve">benchmark in this </w:t>
      </w:r>
      <w:r w:rsidR="0093485A" w:rsidRPr="00466D4A">
        <w:rPr>
          <w:rFonts w:ascii="Times New Roman" w:hAnsi="Times New Roman" w:cs="Times New Roman"/>
          <w:sz w:val="24"/>
          <w:szCs w:val="24"/>
          <w:lang w:val="en-GB"/>
        </w:rPr>
        <w:t xml:space="preserve">earlier </w:t>
      </w:r>
      <w:r w:rsidR="00522C0F" w:rsidRPr="00466D4A">
        <w:rPr>
          <w:rFonts w:ascii="Times New Roman" w:hAnsi="Times New Roman" w:cs="Times New Roman"/>
          <w:sz w:val="24"/>
          <w:szCs w:val="24"/>
          <w:lang w:val="en-GB"/>
        </w:rPr>
        <w:t xml:space="preserve">study </w:t>
      </w:r>
      <w:r w:rsidR="004C7224" w:rsidRPr="00466D4A">
        <w:rPr>
          <w:rFonts w:ascii="Times New Roman" w:hAnsi="Times New Roman" w:cs="Times New Roman"/>
          <w:sz w:val="24"/>
          <w:szCs w:val="24"/>
          <w:lang w:val="en-GB"/>
        </w:rPr>
        <w:t xml:space="preserve">was calculated from median age-specific death rates </w:t>
      </w:r>
      <w:r w:rsidR="0093485A" w:rsidRPr="00466D4A">
        <w:rPr>
          <w:rFonts w:ascii="Times New Roman" w:hAnsi="Times New Roman" w:cs="Times New Roman"/>
          <w:sz w:val="24"/>
          <w:szCs w:val="24"/>
          <w:lang w:val="en-GB"/>
        </w:rPr>
        <w:t>across</w:t>
      </w:r>
      <w:r w:rsidR="004C7224" w:rsidRPr="00466D4A">
        <w:rPr>
          <w:rFonts w:ascii="Times New Roman" w:hAnsi="Times New Roman" w:cs="Times New Roman"/>
          <w:sz w:val="24"/>
          <w:szCs w:val="24"/>
          <w:lang w:val="en-GB"/>
        </w:rPr>
        <w:t xml:space="preserve"> all peer countries. This median mortality profile may </w:t>
      </w:r>
      <w:r w:rsidR="009F366B" w:rsidRPr="00466D4A">
        <w:rPr>
          <w:rFonts w:ascii="Times New Roman" w:hAnsi="Times New Roman" w:cs="Times New Roman"/>
          <w:sz w:val="24"/>
          <w:szCs w:val="24"/>
          <w:lang w:val="en-GB"/>
        </w:rPr>
        <w:t>deviate</w:t>
      </w:r>
      <w:r w:rsidR="004C7224" w:rsidRPr="00466D4A">
        <w:rPr>
          <w:rFonts w:ascii="Times New Roman" w:hAnsi="Times New Roman" w:cs="Times New Roman"/>
          <w:sz w:val="24"/>
          <w:szCs w:val="24"/>
          <w:lang w:val="en-GB"/>
        </w:rPr>
        <w:t xml:space="preserve"> from the mortality profile</w:t>
      </w:r>
      <w:r w:rsidR="00562D77" w:rsidRPr="00466D4A">
        <w:rPr>
          <w:rFonts w:ascii="Times New Roman" w:hAnsi="Times New Roman" w:cs="Times New Roman"/>
          <w:sz w:val="24"/>
          <w:szCs w:val="24"/>
          <w:lang w:val="en-GB"/>
        </w:rPr>
        <w:t>s</w:t>
      </w:r>
      <w:r w:rsidR="004C7224" w:rsidRPr="00466D4A">
        <w:rPr>
          <w:rFonts w:ascii="Times New Roman" w:hAnsi="Times New Roman" w:cs="Times New Roman"/>
          <w:sz w:val="24"/>
          <w:szCs w:val="24"/>
          <w:lang w:val="en-GB"/>
        </w:rPr>
        <w:t xml:space="preserve"> of individual countries, raising the question of whether the </w:t>
      </w:r>
      <w:r w:rsidR="004C7224" w:rsidRPr="00466D4A">
        <w:rPr>
          <w:rFonts w:ascii="Times New Roman" w:hAnsi="Times New Roman" w:cs="Times New Roman"/>
          <w:sz w:val="24"/>
          <w:szCs w:val="24"/>
          <w:lang w:val="en-GB"/>
        </w:rPr>
        <w:lastRenderedPageBreak/>
        <w:t>earlier findings for England and Wales depend on the specific comparison country chosen</w:t>
      </w:r>
      <w:r w:rsidR="00795769" w:rsidRPr="00466D4A">
        <w:rPr>
          <w:rFonts w:ascii="Times New Roman" w:hAnsi="Times New Roman" w:cs="Times New Roman"/>
          <w:sz w:val="24"/>
          <w:szCs w:val="24"/>
          <w:lang w:val="en-GB"/>
        </w:rPr>
        <w:t>.</w:t>
      </w:r>
      <w:r w:rsidR="00205676" w:rsidRPr="00466D4A">
        <w:rPr>
          <w:rFonts w:ascii="Times New Roman" w:hAnsi="Times New Roman" w:cs="Times New Roman"/>
          <w:sz w:val="24"/>
          <w:szCs w:val="24"/>
          <w:lang w:val="en-GB"/>
        </w:rPr>
        <w:t xml:space="preserve"> </w:t>
      </w:r>
      <w:r w:rsidR="00E84B91" w:rsidRPr="00466D4A">
        <w:rPr>
          <w:rFonts w:ascii="Times New Roman" w:hAnsi="Times New Roman" w:cs="Times New Roman"/>
          <w:sz w:val="24"/>
          <w:szCs w:val="24"/>
          <w:lang w:val="en-US"/>
        </w:rPr>
        <w:t>W</w:t>
      </w:r>
      <w:r w:rsidR="00C72619" w:rsidRPr="00466D4A">
        <w:rPr>
          <w:rFonts w:ascii="Times New Roman" w:hAnsi="Times New Roman" w:cs="Times New Roman"/>
          <w:sz w:val="24"/>
          <w:szCs w:val="24"/>
          <w:lang w:val="en-US"/>
        </w:rPr>
        <w:t xml:space="preserve">e </w:t>
      </w:r>
      <w:r w:rsidR="00091B43" w:rsidRPr="00466D4A">
        <w:rPr>
          <w:rFonts w:ascii="Times New Roman" w:hAnsi="Times New Roman" w:cs="Times New Roman"/>
          <w:sz w:val="24"/>
          <w:szCs w:val="24"/>
          <w:lang w:val="en-US"/>
        </w:rPr>
        <w:t xml:space="preserve">build on </w:t>
      </w:r>
      <w:r w:rsidR="00E937AB" w:rsidRPr="00466D4A">
        <w:rPr>
          <w:rFonts w:ascii="Times New Roman" w:hAnsi="Times New Roman" w:cs="Times New Roman"/>
          <w:sz w:val="24"/>
          <w:szCs w:val="24"/>
          <w:lang w:val="en-US"/>
        </w:rPr>
        <w:t xml:space="preserve">the </w:t>
      </w:r>
      <w:r w:rsidR="003A0316" w:rsidRPr="00466D4A">
        <w:rPr>
          <w:rFonts w:ascii="Times New Roman" w:hAnsi="Times New Roman" w:cs="Times New Roman"/>
          <w:sz w:val="24"/>
          <w:szCs w:val="24"/>
          <w:lang w:val="en-US"/>
        </w:rPr>
        <w:t>study</w:t>
      </w:r>
      <w:r w:rsidR="005919CC" w:rsidRPr="00466D4A">
        <w:rPr>
          <w:rFonts w:ascii="Times New Roman" w:hAnsi="Times New Roman" w:cs="Times New Roman"/>
          <w:sz w:val="24"/>
          <w:szCs w:val="24"/>
          <w:lang w:val="en-US"/>
        </w:rPr>
        <w:t xml:space="preserve"> </w:t>
      </w:r>
      <w:r w:rsidR="00E937AB" w:rsidRPr="00466D4A">
        <w:rPr>
          <w:rFonts w:ascii="Times New Roman" w:hAnsi="Times New Roman" w:cs="Times New Roman"/>
          <w:sz w:val="24"/>
          <w:szCs w:val="24"/>
          <w:lang w:val="en-US"/>
        </w:rPr>
        <w:t xml:space="preserve">by Leon et al. </w:t>
      </w:r>
      <w:r w:rsidR="005919CC" w:rsidRPr="00466D4A">
        <w:rPr>
          <w:rFonts w:ascii="Times New Roman" w:hAnsi="Times New Roman" w:cs="Times New Roman"/>
          <w:sz w:val="24"/>
          <w:szCs w:val="24"/>
          <w:lang w:val="en-US"/>
        </w:rPr>
        <w:t xml:space="preserve">in three ways: </w:t>
      </w:r>
      <w:r w:rsidR="0058077B" w:rsidRPr="00466D4A">
        <w:rPr>
          <w:rFonts w:ascii="Times New Roman" w:hAnsi="Times New Roman" w:cs="Times New Roman"/>
          <w:sz w:val="24"/>
          <w:szCs w:val="24"/>
          <w:lang w:val="en-US"/>
        </w:rPr>
        <w:t>(</w:t>
      </w:r>
      <w:r w:rsidR="00A74C64" w:rsidRPr="00466D4A">
        <w:rPr>
          <w:rFonts w:ascii="Times New Roman" w:hAnsi="Times New Roman" w:cs="Times New Roman"/>
          <w:sz w:val="24"/>
          <w:szCs w:val="24"/>
          <w:lang w:val="en-US"/>
        </w:rPr>
        <w:t>a</w:t>
      </w:r>
      <w:r w:rsidR="0058077B" w:rsidRPr="00466D4A">
        <w:rPr>
          <w:rFonts w:ascii="Times New Roman" w:hAnsi="Times New Roman" w:cs="Times New Roman"/>
          <w:sz w:val="24"/>
          <w:szCs w:val="24"/>
          <w:lang w:val="en-US"/>
        </w:rPr>
        <w:t>)</w:t>
      </w:r>
      <w:r w:rsidR="005919CC" w:rsidRPr="00466D4A">
        <w:rPr>
          <w:rFonts w:ascii="Times New Roman" w:hAnsi="Times New Roman" w:cs="Times New Roman"/>
          <w:sz w:val="24"/>
          <w:szCs w:val="24"/>
          <w:lang w:val="en-US"/>
        </w:rPr>
        <w:t xml:space="preserve"> </w:t>
      </w:r>
      <w:r w:rsidR="0058077B" w:rsidRPr="00466D4A">
        <w:rPr>
          <w:rFonts w:ascii="Times New Roman" w:hAnsi="Times New Roman" w:cs="Times New Roman"/>
          <w:sz w:val="24"/>
          <w:szCs w:val="24"/>
          <w:lang w:val="en-US"/>
        </w:rPr>
        <w:t>by</w:t>
      </w:r>
      <w:r w:rsidR="005919CC" w:rsidRPr="00466D4A">
        <w:rPr>
          <w:rFonts w:ascii="Times New Roman" w:hAnsi="Times New Roman" w:cs="Times New Roman"/>
          <w:sz w:val="24"/>
          <w:szCs w:val="24"/>
          <w:lang w:val="en-US"/>
        </w:rPr>
        <w:t xml:space="preserve"> </w:t>
      </w:r>
      <w:r w:rsidR="003A0316" w:rsidRPr="00466D4A">
        <w:rPr>
          <w:rFonts w:ascii="Times New Roman" w:hAnsi="Times New Roman" w:cs="Times New Roman"/>
          <w:sz w:val="24"/>
          <w:szCs w:val="24"/>
          <w:lang w:val="en-US"/>
        </w:rPr>
        <w:t>extend</w:t>
      </w:r>
      <w:r w:rsidR="0058077B" w:rsidRPr="00466D4A">
        <w:rPr>
          <w:rFonts w:ascii="Times New Roman" w:hAnsi="Times New Roman" w:cs="Times New Roman"/>
          <w:sz w:val="24"/>
          <w:szCs w:val="24"/>
          <w:lang w:val="en-US"/>
        </w:rPr>
        <w:t>ing</w:t>
      </w:r>
      <w:r w:rsidR="003A0316" w:rsidRPr="00466D4A">
        <w:rPr>
          <w:rFonts w:ascii="Times New Roman" w:hAnsi="Times New Roman" w:cs="Times New Roman"/>
          <w:sz w:val="24"/>
          <w:szCs w:val="24"/>
          <w:lang w:val="en-US"/>
        </w:rPr>
        <w:t xml:space="preserve"> the </w:t>
      </w:r>
      <w:r w:rsidR="000723FB" w:rsidRPr="00466D4A">
        <w:rPr>
          <w:rFonts w:ascii="Times New Roman" w:hAnsi="Times New Roman" w:cs="Times New Roman"/>
          <w:sz w:val="24"/>
          <w:szCs w:val="24"/>
          <w:lang w:val="en-US"/>
        </w:rPr>
        <w:t xml:space="preserve">observation </w:t>
      </w:r>
      <w:r w:rsidR="003A0316" w:rsidRPr="00466D4A">
        <w:rPr>
          <w:rFonts w:ascii="Times New Roman" w:hAnsi="Times New Roman" w:cs="Times New Roman"/>
          <w:sz w:val="24"/>
          <w:szCs w:val="24"/>
          <w:lang w:val="en-US"/>
        </w:rPr>
        <w:t>period</w:t>
      </w:r>
      <w:r w:rsidR="00A471C7" w:rsidRPr="00466D4A">
        <w:rPr>
          <w:rFonts w:ascii="Times New Roman" w:hAnsi="Times New Roman" w:cs="Times New Roman"/>
          <w:sz w:val="24"/>
          <w:szCs w:val="24"/>
          <w:lang w:val="en-US"/>
        </w:rPr>
        <w:t xml:space="preserve"> </w:t>
      </w:r>
      <w:r w:rsidR="003A0316" w:rsidRPr="00466D4A">
        <w:rPr>
          <w:rFonts w:ascii="Times New Roman" w:hAnsi="Times New Roman" w:cs="Times New Roman"/>
          <w:sz w:val="24"/>
          <w:szCs w:val="24"/>
          <w:lang w:val="en-US"/>
        </w:rPr>
        <w:t>to 2019</w:t>
      </w:r>
      <w:r w:rsidR="0058077B" w:rsidRPr="00466D4A">
        <w:rPr>
          <w:rFonts w:ascii="Times New Roman" w:hAnsi="Times New Roman" w:cs="Times New Roman"/>
          <w:sz w:val="24"/>
          <w:szCs w:val="24"/>
          <w:lang w:val="en-US"/>
        </w:rPr>
        <w:t>;</w:t>
      </w:r>
      <w:r w:rsidR="005919CC" w:rsidRPr="00466D4A">
        <w:rPr>
          <w:rFonts w:ascii="Times New Roman" w:hAnsi="Times New Roman" w:cs="Times New Roman"/>
          <w:sz w:val="24"/>
          <w:szCs w:val="24"/>
          <w:lang w:val="en-US"/>
        </w:rPr>
        <w:t xml:space="preserve"> </w:t>
      </w:r>
      <w:r w:rsidR="0058077B" w:rsidRPr="00466D4A">
        <w:rPr>
          <w:rFonts w:ascii="Times New Roman" w:hAnsi="Times New Roman" w:cs="Times New Roman"/>
          <w:sz w:val="24"/>
          <w:szCs w:val="24"/>
          <w:lang w:val="en-US"/>
        </w:rPr>
        <w:t>(</w:t>
      </w:r>
      <w:r w:rsidR="00A74C64" w:rsidRPr="00466D4A">
        <w:rPr>
          <w:rFonts w:ascii="Times New Roman" w:hAnsi="Times New Roman" w:cs="Times New Roman"/>
          <w:sz w:val="24"/>
          <w:szCs w:val="24"/>
          <w:lang w:val="en-US"/>
        </w:rPr>
        <w:t>b</w:t>
      </w:r>
      <w:r w:rsidR="0058077B" w:rsidRPr="00466D4A">
        <w:rPr>
          <w:rFonts w:ascii="Times New Roman" w:hAnsi="Times New Roman" w:cs="Times New Roman"/>
          <w:sz w:val="24"/>
          <w:szCs w:val="24"/>
          <w:lang w:val="en-US"/>
        </w:rPr>
        <w:t>) by</w:t>
      </w:r>
      <w:r w:rsidR="005919CC" w:rsidRPr="00466D4A">
        <w:rPr>
          <w:rFonts w:ascii="Times New Roman" w:hAnsi="Times New Roman" w:cs="Times New Roman"/>
          <w:sz w:val="24"/>
          <w:szCs w:val="24"/>
          <w:lang w:val="en-US"/>
        </w:rPr>
        <w:t xml:space="preserve"> compar</w:t>
      </w:r>
      <w:r w:rsidR="0058077B" w:rsidRPr="00466D4A">
        <w:rPr>
          <w:rFonts w:ascii="Times New Roman" w:hAnsi="Times New Roman" w:cs="Times New Roman"/>
          <w:sz w:val="24"/>
          <w:szCs w:val="24"/>
          <w:lang w:val="en-US"/>
        </w:rPr>
        <w:t>ing</w:t>
      </w:r>
      <w:r w:rsidR="005919CC" w:rsidRPr="00466D4A">
        <w:rPr>
          <w:rFonts w:ascii="Times New Roman" w:hAnsi="Times New Roman" w:cs="Times New Roman"/>
          <w:sz w:val="24"/>
          <w:szCs w:val="24"/>
          <w:lang w:val="en-US"/>
        </w:rPr>
        <w:t xml:space="preserve"> England and Wales to 20 individual high-income countries</w:t>
      </w:r>
      <w:r w:rsidR="0058077B" w:rsidRPr="00466D4A">
        <w:rPr>
          <w:rFonts w:ascii="Times New Roman" w:hAnsi="Times New Roman" w:cs="Times New Roman"/>
          <w:sz w:val="24"/>
          <w:szCs w:val="24"/>
          <w:lang w:val="en-US"/>
        </w:rPr>
        <w:t>; (</w:t>
      </w:r>
      <w:r w:rsidR="00A74C64" w:rsidRPr="00466D4A">
        <w:rPr>
          <w:rFonts w:ascii="Times New Roman" w:hAnsi="Times New Roman" w:cs="Times New Roman"/>
          <w:sz w:val="24"/>
          <w:szCs w:val="24"/>
          <w:lang w:val="en-US"/>
        </w:rPr>
        <w:t>c</w:t>
      </w:r>
      <w:r w:rsidR="0058077B" w:rsidRPr="00466D4A">
        <w:rPr>
          <w:rFonts w:ascii="Times New Roman" w:hAnsi="Times New Roman" w:cs="Times New Roman"/>
          <w:sz w:val="24"/>
          <w:szCs w:val="24"/>
          <w:lang w:val="en-US"/>
        </w:rPr>
        <w:t>)</w:t>
      </w:r>
      <w:r w:rsidR="005919CC" w:rsidRPr="00466D4A">
        <w:rPr>
          <w:rFonts w:ascii="Times New Roman" w:hAnsi="Times New Roman" w:cs="Times New Roman"/>
          <w:sz w:val="24"/>
          <w:szCs w:val="24"/>
          <w:lang w:val="en-US"/>
        </w:rPr>
        <w:t xml:space="preserve"> </w:t>
      </w:r>
      <w:r w:rsidR="0058077B" w:rsidRPr="00466D4A">
        <w:rPr>
          <w:rFonts w:ascii="Times New Roman" w:hAnsi="Times New Roman" w:cs="Times New Roman"/>
          <w:sz w:val="24"/>
          <w:szCs w:val="24"/>
          <w:lang w:val="en-US"/>
        </w:rPr>
        <w:t>by</w:t>
      </w:r>
      <w:r w:rsidR="003A0316" w:rsidRPr="00466D4A">
        <w:rPr>
          <w:rFonts w:ascii="Times New Roman" w:hAnsi="Times New Roman" w:cs="Times New Roman"/>
          <w:sz w:val="24"/>
          <w:szCs w:val="24"/>
          <w:lang w:val="en-US"/>
        </w:rPr>
        <w:t xml:space="preserve"> </w:t>
      </w:r>
      <w:r w:rsidR="008C1103" w:rsidRPr="00466D4A">
        <w:rPr>
          <w:rFonts w:ascii="Times New Roman" w:hAnsi="Times New Roman" w:cs="Times New Roman"/>
          <w:sz w:val="24"/>
          <w:szCs w:val="24"/>
          <w:lang w:val="en-US"/>
        </w:rPr>
        <w:t>includ</w:t>
      </w:r>
      <w:r w:rsidR="0058077B" w:rsidRPr="00466D4A">
        <w:rPr>
          <w:rFonts w:ascii="Times New Roman" w:hAnsi="Times New Roman" w:cs="Times New Roman"/>
          <w:sz w:val="24"/>
          <w:szCs w:val="24"/>
          <w:lang w:val="en-US"/>
        </w:rPr>
        <w:t>ing</w:t>
      </w:r>
      <w:r w:rsidR="008C1103" w:rsidRPr="00466D4A">
        <w:rPr>
          <w:rFonts w:ascii="Times New Roman" w:hAnsi="Times New Roman" w:cs="Times New Roman"/>
          <w:sz w:val="24"/>
          <w:szCs w:val="24"/>
          <w:lang w:val="en-US"/>
        </w:rPr>
        <w:t xml:space="preserve"> an analysis by </w:t>
      </w:r>
      <w:r w:rsidR="002D6BD8" w:rsidRPr="00466D4A">
        <w:rPr>
          <w:rFonts w:ascii="Times New Roman" w:hAnsi="Times New Roman" w:cs="Times New Roman"/>
          <w:sz w:val="24"/>
          <w:szCs w:val="24"/>
          <w:lang w:val="en-US"/>
        </w:rPr>
        <w:t xml:space="preserve">age and </w:t>
      </w:r>
      <w:r w:rsidR="008C1103" w:rsidRPr="00466D4A">
        <w:rPr>
          <w:rFonts w:ascii="Times New Roman" w:hAnsi="Times New Roman" w:cs="Times New Roman"/>
          <w:sz w:val="24"/>
          <w:szCs w:val="24"/>
          <w:lang w:val="en-US"/>
        </w:rPr>
        <w:t xml:space="preserve">cause of death. </w:t>
      </w:r>
      <w:r w:rsidR="00D726A0" w:rsidRPr="00466D4A">
        <w:rPr>
          <w:rFonts w:ascii="Times New Roman" w:eastAsia="Times New Roman" w:hAnsi="Times New Roman" w:cs="Times New Roman"/>
          <w:color w:val="000000"/>
          <w:kern w:val="0"/>
          <w:sz w:val="24"/>
          <w:szCs w:val="24"/>
          <w:lang w:val="en-GB" w:eastAsia="de-DE"/>
          <w14:ligatures w14:val="none"/>
        </w:rPr>
        <w:t>Th</w:t>
      </w:r>
      <w:r w:rsidR="009451D6" w:rsidRPr="00466D4A">
        <w:rPr>
          <w:rFonts w:ascii="Times New Roman" w:eastAsia="Times New Roman" w:hAnsi="Times New Roman" w:cs="Times New Roman"/>
          <w:color w:val="000000"/>
          <w:kern w:val="0"/>
          <w:sz w:val="24"/>
          <w:szCs w:val="24"/>
          <w:lang w:val="en-GB" w:eastAsia="de-DE"/>
          <w14:ligatures w14:val="none"/>
        </w:rPr>
        <w:t>is</w:t>
      </w:r>
      <w:r w:rsidR="00D726A0" w:rsidRPr="00466D4A">
        <w:rPr>
          <w:rFonts w:ascii="Times New Roman" w:eastAsia="Times New Roman" w:hAnsi="Times New Roman" w:cs="Times New Roman"/>
          <w:color w:val="000000"/>
          <w:kern w:val="0"/>
          <w:sz w:val="24"/>
          <w:szCs w:val="24"/>
          <w:lang w:val="en-GB" w:eastAsia="de-DE"/>
          <w14:ligatures w14:val="none"/>
        </w:rPr>
        <w:t xml:space="preserve"> extended analysis </w:t>
      </w:r>
      <w:r w:rsidR="008C1103" w:rsidRPr="00466D4A">
        <w:rPr>
          <w:rFonts w:ascii="Times New Roman" w:eastAsia="Times New Roman" w:hAnsi="Times New Roman" w:cs="Times New Roman"/>
          <w:color w:val="000000"/>
          <w:kern w:val="0"/>
          <w:sz w:val="24"/>
          <w:szCs w:val="24"/>
          <w:lang w:val="en-GB" w:eastAsia="de-DE"/>
          <w14:ligatures w14:val="none"/>
        </w:rPr>
        <w:t>allows</w:t>
      </w:r>
      <w:r w:rsidR="009027E5" w:rsidRPr="00466D4A">
        <w:rPr>
          <w:rFonts w:ascii="Times New Roman" w:eastAsia="Times New Roman" w:hAnsi="Times New Roman" w:cs="Times New Roman"/>
          <w:color w:val="000000"/>
          <w:kern w:val="0"/>
          <w:sz w:val="24"/>
          <w:szCs w:val="24"/>
          <w:lang w:val="en-GB" w:eastAsia="de-DE"/>
          <w14:ligatures w14:val="none"/>
        </w:rPr>
        <w:t xml:space="preserve"> a</w:t>
      </w:r>
      <w:r w:rsidR="0098593C" w:rsidRPr="00466D4A">
        <w:rPr>
          <w:rFonts w:ascii="Times New Roman" w:eastAsia="Times New Roman" w:hAnsi="Times New Roman" w:cs="Times New Roman"/>
          <w:color w:val="000000"/>
          <w:kern w:val="0"/>
          <w:sz w:val="24"/>
          <w:szCs w:val="24"/>
          <w:lang w:val="en-GB" w:eastAsia="de-DE"/>
          <w14:ligatures w14:val="none"/>
        </w:rPr>
        <w:t xml:space="preserve"> more detailed</w:t>
      </w:r>
      <w:r w:rsidR="00A81346" w:rsidRPr="00466D4A">
        <w:rPr>
          <w:rFonts w:ascii="Times New Roman" w:eastAsia="Times New Roman" w:hAnsi="Times New Roman" w:cs="Times New Roman"/>
          <w:color w:val="000000"/>
          <w:kern w:val="0"/>
          <w:sz w:val="24"/>
          <w:szCs w:val="24"/>
          <w:lang w:val="en-GB" w:eastAsia="de-DE"/>
          <w14:ligatures w14:val="none"/>
        </w:rPr>
        <w:t xml:space="preserve"> </w:t>
      </w:r>
      <w:r w:rsidR="008C1103" w:rsidRPr="00466D4A">
        <w:rPr>
          <w:rFonts w:ascii="Times New Roman" w:eastAsia="Times New Roman" w:hAnsi="Times New Roman" w:cs="Times New Roman"/>
          <w:color w:val="000000"/>
          <w:kern w:val="0"/>
          <w:sz w:val="24"/>
          <w:szCs w:val="24"/>
          <w:lang w:val="en-GB" w:eastAsia="de-DE"/>
          <w14:ligatures w14:val="none"/>
        </w:rPr>
        <w:t xml:space="preserve">answer </w:t>
      </w:r>
      <w:r w:rsidR="009027E5" w:rsidRPr="00466D4A">
        <w:rPr>
          <w:rFonts w:ascii="Times New Roman" w:eastAsia="Times New Roman" w:hAnsi="Times New Roman" w:cs="Times New Roman"/>
          <w:color w:val="000000"/>
          <w:kern w:val="0"/>
          <w:sz w:val="24"/>
          <w:szCs w:val="24"/>
          <w:lang w:val="en-GB" w:eastAsia="de-DE"/>
          <w14:ligatures w14:val="none"/>
        </w:rPr>
        <w:t xml:space="preserve">to </w:t>
      </w:r>
      <w:r w:rsidR="008C1103" w:rsidRPr="00466D4A">
        <w:rPr>
          <w:rFonts w:ascii="Times New Roman" w:eastAsia="Times New Roman" w:hAnsi="Times New Roman" w:cs="Times New Roman"/>
          <w:color w:val="000000"/>
          <w:kern w:val="0"/>
          <w:sz w:val="24"/>
          <w:szCs w:val="24"/>
          <w:lang w:val="en-GB" w:eastAsia="de-DE"/>
          <w14:ligatures w14:val="none"/>
        </w:rPr>
        <w:t>the question of why life expectancy in England and Wales is</w:t>
      </w:r>
      <w:r w:rsidR="00E1775C" w:rsidRPr="00466D4A">
        <w:rPr>
          <w:rFonts w:ascii="Times New Roman" w:eastAsia="Times New Roman" w:hAnsi="Times New Roman" w:cs="Times New Roman"/>
          <w:color w:val="000000"/>
          <w:kern w:val="0"/>
          <w:sz w:val="24"/>
          <w:szCs w:val="24"/>
          <w:lang w:val="en-GB" w:eastAsia="de-DE"/>
          <w14:ligatures w14:val="none"/>
        </w:rPr>
        <w:t xml:space="preserve"> increasingly</w:t>
      </w:r>
      <w:r w:rsidR="008C1103" w:rsidRPr="00466D4A">
        <w:rPr>
          <w:rFonts w:ascii="Times New Roman" w:eastAsia="Times New Roman" w:hAnsi="Times New Roman" w:cs="Times New Roman"/>
          <w:color w:val="000000"/>
          <w:kern w:val="0"/>
          <w:sz w:val="24"/>
          <w:szCs w:val="24"/>
          <w:lang w:val="en-GB" w:eastAsia="de-DE"/>
          <w14:ligatures w14:val="none"/>
        </w:rPr>
        <w:t xml:space="preserve"> </w:t>
      </w:r>
      <w:r w:rsidR="00237986" w:rsidRPr="00466D4A">
        <w:rPr>
          <w:rFonts w:ascii="Times New Roman" w:eastAsia="Times New Roman" w:hAnsi="Times New Roman" w:cs="Times New Roman"/>
          <w:color w:val="000000"/>
          <w:kern w:val="0"/>
          <w:sz w:val="24"/>
          <w:szCs w:val="24"/>
          <w:lang w:val="en-GB" w:eastAsia="de-DE"/>
          <w14:ligatures w14:val="none"/>
        </w:rPr>
        <w:t xml:space="preserve">falling behind </w:t>
      </w:r>
      <w:r w:rsidR="00C7712B" w:rsidRPr="00466D4A">
        <w:rPr>
          <w:rFonts w:ascii="Times New Roman" w:eastAsia="Times New Roman" w:hAnsi="Times New Roman" w:cs="Times New Roman"/>
          <w:color w:val="000000"/>
          <w:kern w:val="0"/>
          <w:sz w:val="24"/>
          <w:szCs w:val="24"/>
          <w:lang w:val="en-GB" w:eastAsia="de-DE"/>
          <w14:ligatures w14:val="none"/>
        </w:rPr>
        <w:t>other high-income countries</w:t>
      </w:r>
      <w:r w:rsidR="008C1103" w:rsidRPr="00466D4A">
        <w:rPr>
          <w:rFonts w:ascii="Times New Roman" w:eastAsia="Times New Roman" w:hAnsi="Times New Roman" w:cs="Times New Roman"/>
          <w:color w:val="000000"/>
          <w:kern w:val="0"/>
          <w:sz w:val="24"/>
          <w:szCs w:val="24"/>
          <w:lang w:val="en-GB" w:eastAsia="de-DE"/>
          <w14:ligatures w14:val="none"/>
        </w:rPr>
        <w:t>.</w:t>
      </w:r>
      <w:r w:rsidR="00B44F9B" w:rsidRPr="00466D4A">
        <w:rPr>
          <w:rFonts w:ascii="Times New Roman" w:eastAsia="Times New Roman" w:hAnsi="Times New Roman" w:cs="Times New Roman"/>
          <w:color w:val="000000"/>
          <w:kern w:val="0"/>
          <w:sz w:val="24"/>
          <w:szCs w:val="24"/>
          <w:lang w:val="en-GB" w:eastAsia="de-DE"/>
          <w14:ligatures w14:val="none"/>
        </w:rPr>
        <w:t xml:space="preserve"> </w:t>
      </w:r>
    </w:p>
    <w:p w14:paraId="08684922" w14:textId="537D2A35" w:rsidR="002D6323" w:rsidRPr="00466D4A" w:rsidRDefault="002D6323" w:rsidP="00466D4A">
      <w:pPr>
        <w:spacing w:after="0" w:line="480" w:lineRule="auto"/>
        <w:rPr>
          <w:rFonts w:ascii="Times New Roman" w:hAnsi="Times New Roman" w:cs="Times New Roman"/>
          <w:b/>
          <w:bCs/>
          <w:sz w:val="24"/>
          <w:szCs w:val="24"/>
          <w:lang w:val="en-US"/>
        </w:rPr>
      </w:pPr>
    </w:p>
    <w:p w14:paraId="6326D028" w14:textId="3E543404" w:rsidR="000939D2" w:rsidRPr="00466D4A" w:rsidRDefault="007B3BE1" w:rsidP="00466D4A">
      <w:pPr>
        <w:spacing w:after="0" w:line="480" w:lineRule="auto"/>
        <w:jc w:val="both"/>
        <w:rPr>
          <w:rFonts w:ascii="Times New Roman" w:hAnsi="Times New Roman" w:cs="Times New Roman"/>
          <w:b/>
          <w:bCs/>
          <w:sz w:val="24"/>
          <w:szCs w:val="24"/>
          <w:lang w:val="en-GB"/>
        </w:rPr>
      </w:pPr>
      <w:r w:rsidRPr="00466D4A">
        <w:rPr>
          <w:rFonts w:ascii="Times New Roman" w:hAnsi="Times New Roman" w:cs="Times New Roman"/>
          <w:b/>
          <w:bCs/>
          <w:sz w:val="24"/>
          <w:szCs w:val="24"/>
          <w:lang w:val="en-GB"/>
        </w:rPr>
        <w:t xml:space="preserve">2.3. </w:t>
      </w:r>
      <w:r w:rsidR="000939D2" w:rsidRPr="00466D4A">
        <w:rPr>
          <w:rFonts w:ascii="Times New Roman" w:hAnsi="Times New Roman" w:cs="Times New Roman"/>
          <w:b/>
          <w:bCs/>
          <w:sz w:val="24"/>
          <w:szCs w:val="24"/>
          <w:lang w:val="en-GB"/>
        </w:rPr>
        <w:t>Data</w:t>
      </w:r>
    </w:p>
    <w:p w14:paraId="4B6BBE07" w14:textId="1617E8AD" w:rsidR="00C172D5" w:rsidRPr="00466D4A" w:rsidRDefault="00C172D5" w:rsidP="00466D4A">
      <w:pPr>
        <w:spacing w:after="0" w:line="480" w:lineRule="auto"/>
        <w:jc w:val="both"/>
        <w:rPr>
          <w:rFonts w:ascii="Times New Roman" w:hAnsi="Times New Roman" w:cs="Times New Roman"/>
          <w:sz w:val="24"/>
          <w:szCs w:val="24"/>
          <w:lang w:val="en-GB"/>
        </w:rPr>
      </w:pPr>
      <w:r w:rsidRPr="00466D4A">
        <w:rPr>
          <w:rFonts w:ascii="Times New Roman" w:eastAsia="Times New Roman" w:hAnsi="Times New Roman" w:cs="Times New Roman"/>
          <w:color w:val="000000"/>
          <w:kern w:val="0"/>
          <w:sz w:val="24"/>
          <w:szCs w:val="24"/>
          <w:lang w:val="en-GB" w:eastAsia="de-DE"/>
          <w14:ligatures w14:val="none"/>
        </w:rPr>
        <w:t>W</w:t>
      </w:r>
      <w:r w:rsidR="007D0018" w:rsidRPr="00466D4A">
        <w:rPr>
          <w:rFonts w:ascii="Times New Roman" w:eastAsia="Times New Roman" w:hAnsi="Times New Roman" w:cs="Times New Roman"/>
          <w:color w:val="000000"/>
          <w:kern w:val="0"/>
          <w:sz w:val="24"/>
          <w:szCs w:val="24"/>
          <w:lang w:val="en-GB" w:eastAsia="de-DE"/>
          <w14:ligatures w14:val="none"/>
        </w:rPr>
        <w:t xml:space="preserve">e used all-cause mortality rates by </w:t>
      </w:r>
      <w:r w:rsidR="000A2BF5" w:rsidRPr="00466D4A">
        <w:rPr>
          <w:rFonts w:ascii="Times New Roman" w:eastAsia="Times New Roman" w:hAnsi="Times New Roman" w:cs="Times New Roman"/>
          <w:color w:val="000000"/>
          <w:kern w:val="0"/>
          <w:sz w:val="24"/>
          <w:szCs w:val="24"/>
          <w:lang w:val="en-GB" w:eastAsia="de-DE"/>
          <w14:ligatures w14:val="none"/>
        </w:rPr>
        <w:t xml:space="preserve">sex, </w:t>
      </w:r>
      <w:r w:rsidRPr="00466D4A">
        <w:rPr>
          <w:rFonts w:ascii="Times New Roman" w:eastAsia="Times New Roman" w:hAnsi="Times New Roman" w:cs="Times New Roman"/>
          <w:color w:val="000000"/>
          <w:kern w:val="0"/>
          <w:sz w:val="24"/>
          <w:szCs w:val="24"/>
          <w:lang w:val="en-GB" w:eastAsia="de-DE"/>
          <w14:ligatures w14:val="none"/>
        </w:rPr>
        <w:t>year</w:t>
      </w:r>
      <w:r w:rsidR="000939D2" w:rsidRPr="00466D4A">
        <w:rPr>
          <w:rFonts w:ascii="Times New Roman" w:eastAsia="Times New Roman" w:hAnsi="Times New Roman" w:cs="Times New Roman"/>
          <w:color w:val="000000"/>
          <w:kern w:val="0"/>
          <w:sz w:val="24"/>
          <w:szCs w:val="24"/>
          <w:lang w:val="en-GB" w:eastAsia="de-DE"/>
          <w14:ligatures w14:val="none"/>
        </w:rPr>
        <w:t xml:space="preserve">, </w:t>
      </w:r>
      <w:r w:rsidR="000A2BF5" w:rsidRPr="00466D4A">
        <w:rPr>
          <w:rFonts w:ascii="Times New Roman" w:eastAsia="Times New Roman" w:hAnsi="Times New Roman" w:cs="Times New Roman"/>
          <w:color w:val="000000"/>
          <w:kern w:val="0"/>
          <w:sz w:val="24"/>
          <w:szCs w:val="24"/>
          <w:lang w:val="en-GB" w:eastAsia="de-DE"/>
          <w14:ligatures w14:val="none"/>
        </w:rPr>
        <w:t xml:space="preserve">and </w:t>
      </w:r>
      <w:r w:rsidR="000939D2" w:rsidRPr="00466D4A">
        <w:rPr>
          <w:rFonts w:ascii="Times New Roman" w:eastAsia="Times New Roman" w:hAnsi="Times New Roman" w:cs="Times New Roman"/>
          <w:color w:val="000000"/>
          <w:kern w:val="0"/>
          <w:sz w:val="24"/>
          <w:szCs w:val="24"/>
          <w:lang w:val="en-GB" w:eastAsia="de-DE"/>
          <w14:ligatures w14:val="none"/>
        </w:rPr>
        <w:t>age</w:t>
      </w:r>
      <w:r w:rsidR="007D0018" w:rsidRPr="00466D4A">
        <w:rPr>
          <w:rFonts w:ascii="Times New Roman" w:eastAsia="Times New Roman" w:hAnsi="Times New Roman" w:cs="Times New Roman"/>
          <w:color w:val="000000"/>
          <w:kern w:val="0"/>
          <w:sz w:val="24"/>
          <w:szCs w:val="24"/>
          <w:lang w:val="en-GB" w:eastAsia="de-DE"/>
          <w14:ligatures w14:val="none"/>
        </w:rPr>
        <w:t xml:space="preserve"> group</w:t>
      </w:r>
      <w:r w:rsidR="000939D2" w:rsidRPr="00466D4A">
        <w:rPr>
          <w:rFonts w:ascii="Times New Roman" w:eastAsia="Times New Roman" w:hAnsi="Times New Roman" w:cs="Times New Roman"/>
          <w:color w:val="000000"/>
          <w:kern w:val="0"/>
          <w:sz w:val="24"/>
          <w:szCs w:val="24"/>
          <w:lang w:val="en-GB" w:eastAsia="de-DE"/>
          <w14:ligatures w14:val="none"/>
        </w:rPr>
        <w:t xml:space="preserve"> </w:t>
      </w:r>
      <w:r w:rsidR="007D0018" w:rsidRPr="00466D4A">
        <w:rPr>
          <w:rFonts w:ascii="Times New Roman" w:hAnsi="Times New Roman" w:cs="Times New Roman"/>
          <w:sz w:val="24"/>
          <w:szCs w:val="24"/>
          <w:lang w:val="en-GB"/>
        </w:rPr>
        <w:t>(0, 1–4, 5–9, 10–1</w:t>
      </w:r>
      <w:r w:rsidR="00D85D4F" w:rsidRPr="00466D4A">
        <w:rPr>
          <w:rFonts w:ascii="Times New Roman" w:hAnsi="Times New Roman" w:cs="Times New Roman"/>
          <w:sz w:val="24"/>
          <w:szCs w:val="24"/>
          <w:lang w:val="en-GB"/>
        </w:rPr>
        <w:t>4</w:t>
      </w:r>
      <w:r w:rsidR="00BE2C15" w:rsidRPr="00466D4A">
        <w:rPr>
          <w:rFonts w:ascii="Times New Roman" w:hAnsi="Times New Roman" w:cs="Times New Roman"/>
          <w:sz w:val="24"/>
          <w:szCs w:val="24"/>
          <w:lang w:val="en-GB"/>
        </w:rPr>
        <w:t>,</w:t>
      </w:r>
      <w:r w:rsidR="007D0018" w:rsidRPr="00466D4A">
        <w:rPr>
          <w:rFonts w:ascii="Times New Roman" w:hAnsi="Times New Roman" w:cs="Times New Roman"/>
          <w:sz w:val="24"/>
          <w:szCs w:val="24"/>
          <w:lang w:val="en-GB"/>
        </w:rPr>
        <w:t xml:space="preserve"> …,</w:t>
      </w:r>
      <w:r w:rsidR="0003119C" w:rsidRPr="00466D4A">
        <w:rPr>
          <w:rFonts w:ascii="Times New Roman" w:hAnsi="Times New Roman" w:cs="Times New Roman"/>
          <w:sz w:val="24"/>
          <w:szCs w:val="24"/>
          <w:lang w:val="en-GB"/>
        </w:rPr>
        <w:t>100–104, 105–109, 110+</w:t>
      </w:r>
      <w:r w:rsidR="007D0018" w:rsidRPr="00466D4A">
        <w:rPr>
          <w:rFonts w:ascii="Times New Roman" w:hAnsi="Times New Roman" w:cs="Times New Roman"/>
          <w:sz w:val="24"/>
          <w:szCs w:val="24"/>
          <w:lang w:val="en-GB"/>
        </w:rPr>
        <w:t xml:space="preserve">) </w:t>
      </w:r>
      <w:r w:rsidR="000939D2" w:rsidRPr="00466D4A">
        <w:rPr>
          <w:rFonts w:ascii="Times New Roman" w:eastAsia="Times New Roman" w:hAnsi="Times New Roman" w:cs="Times New Roman"/>
          <w:color w:val="000000"/>
          <w:kern w:val="0"/>
          <w:sz w:val="24"/>
          <w:szCs w:val="24"/>
          <w:lang w:val="en-GB" w:eastAsia="de-DE"/>
          <w14:ligatures w14:val="none"/>
        </w:rPr>
        <w:t xml:space="preserve">from the Human Mortality Database </w:t>
      </w:r>
      <w:r w:rsidR="00774066" w:rsidRPr="00466D4A">
        <w:rPr>
          <w:rFonts w:ascii="Times New Roman" w:hAnsi="Times New Roman" w:cs="Times New Roman"/>
          <w:sz w:val="24"/>
          <w:lang w:val="en-GB"/>
        </w:rPr>
        <w:fldChar w:fldCharType="begin"/>
      </w:r>
      <w:r w:rsidR="00276C4E" w:rsidRPr="00466D4A">
        <w:rPr>
          <w:rFonts w:ascii="Times New Roman" w:hAnsi="Times New Roman" w:cs="Times New Roman"/>
          <w:sz w:val="24"/>
          <w:lang w:val="en-GB"/>
        </w:rPr>
        <w:instrText xml:space="preserve"> ADDIN ZOTERO_ITEM CSL_CITATION {"citationID":"Id8ZbAuY","properties":{"formattedCitation":"(HMD, 2024)","plainCitation":"(HMD, 2024)","noteIndex":0},"citationItems":[{"id":2223,"uris":["http://zotero.org/groups/5491260/items/2XRVD68S"],"itemData":{"id":2223,"type":"dataset","publisher":"Max Planck Institute for Demographic Research (Germany), University of California, Berkeley (USA), and French Institute for Demographic Studies (France). Available at www.mortality.org (Version 26 February 2024)","title":"Human Mortality Database","author":[{"literal":"HMD"}],"issued":{"date-parts":[["2024"]]}},"label":"page"}],"schema":"https://github.com/citation-style-language/schema/raw/master/csl-citation.json"} </w:instrText>
      </w:r>
      <w:r w:rsidR="00774066" w:rsidRPr="00466D4A">
        <w:rPr>
          <w:rFonts w:ascii="Times New Roman" w:hAnsi="Times New Roman" w:cs="Times New Roman"/>
          <w:sz w:val="24"/>
          <w:lang w:val="en-GB"/>
        </w:rPr>
        <w:fldChar w:fldCharType="separate"/>
      </w:r>
      <w:r w:rsidR="00276C4E" w:rsidRPr="00466D4A">
        <w:rPr>
          <w:rFonts w:ascii="Times New Roman" w:hAnsi="Times New Roman" w:cs="Times New Roman"/>
          <w:sz w:val="24"/>
          <w:lang w:val="en-GB"/>
        </w:rPr>
        <w:t>(HMD, 2024)</w:t>
      </w:r>
      <w:r w:rsidR="00774066" w:rsidRPr="00466D4A">
        <w:rPr>
          <w:rFonts w:ascii="Times New Roman" w:hAnsi="Times New Roman" w:cs="Times New Roman"/>
          <w:sz w:val="24"/>
          <w:lang w:val="en-GB"/>
        </w:rPr>
        <w:fldChar w:fldCharType="end"/>
      </w:r>
      <w:r w:rsidR="000625D2" w:rsidRPr="00466D4A">
        <w:rPr>
          <w:rFonts w:ascii="Times New Roman" w:eastAsia="Times New Roman" w:hAnsi="Times New Roman" w:cs="Times New Roman"/>
          <w:color w:val="000000"/>
          <w:kern w:val="0"/>
          <w:sz w:val="24"/>
          <w:szCs w:val="24"/>
          <w:lang w:val="en-GB" w:eastAsia="de-DE"/>
          <w14:ligatures w14:val="none"/>
        </w:rPr>
        <w:t xml:space="preserve"> </w:t>
      </w:r>
      <w:r w:rsidR="007D0018" w:rsidRPr="00466D4A">
        <w:rPr>
          <w:rFonts w:ascii="Times New Roman" w:eastAsia="Times New Roman" w:hAnsi="Times New Roman" w:cs="Times New Roman"/>
          <w:color w:val="000000"/>
          <w:kern w:val="0"/>
          <w:sz w:val="24"/>
          <w:szCs w:val="24"/>
          <w:lang w:val="en-GB" w:eastAsia="de-DE"/>
          <w14:ligatures w14:val="none"/>
        </w:rPr>
        <w:t>and retrieved</w:t>
      </w:r>
      <w:r w:rsidR="000939D2" w:rsidRPr="00466D4A">
        <w:rPr>
          <w:rFonts w:ascii="Times New Roman" w:eastAsia="Times New Roman" w:hAnsi="Times New Roman" w:cs="Times New Roman"/>
          <w:color w:val="000000"/>
          <w:kern w:val="0"/>
          <w:sz w:val="24"/>
          <w:szCs w:val="24"/>
          <w:lang w:val="en-GB" w:eastAsia="de-DE"/>
          <w14:ligatures w14:val="none"/>
        </w:rPr>
        <w:t xml:space="preserve"> death counts by sex</w:t>
      </w:r>
      <w:r w:rsidR="004B3FDA" w:rsidRPr="00466D4A">
        <w:rPr>
          <w:rFonts w:ascii="Times New Roman" w:eastAsia="Times New Roman" w:hAnsi="Times New Roman" w:cs="Times New Roman"/>
          <w:color w:val="000000"/>
          <w:kern w:val="0"/>
          <w:sz w:val="24"/>
          <w:szCs w:val="24"/>
          <w:lang w:val="en-GB" w:eastAsia="de-DE"/>
          <w14:ligatures w14:val="none"/>
        </w:rPr>
        <w:t>,</w:t>
      </w:r>
      <w:r w:rsidR="000939D2" w:rsidRPr="00466D4A">
        <w:rPr>
          <w:rFonts w:ascii="Times New Roman" w:eastAsia="Times New Roman" w:hAnsi="Times New Roman" w:cs="Times New Roman"/>
          <w:color w:val="000000"/>
          <w:kern w:val="0"/>
          <w:sz w:val="24"/>
          <w:szCs w:val="24"/>
          <w:lang w:val="en-GB" w:eastAsia="de-DE"/>
          <w14:ligatures w14:val="none"/>
        </w:rPr>
        <w:t xml:space="preserve"> </w:t>
      </w:r>
      <w:r w:rsidR="00B013BD" w:rsidRPr="00466D4A">
        <w:rPr>
          <w:rFonts w:ascii="Times New Roman" w:eastAsia="Times New Roman" w:hAnsi="Times New Roman" w:cs="Times New Roman"/>
          <w:color w:val="000000"/>
          <w:kern w:val="0"/>
          <w:sz w:val="24"/>
          <w:szCs w:val="24"/>
          <w:lang w:val="en-GB" w:eastAsia="de-DE"/>
          <w14:ligatures w14:val="none"/>
        </w:rPr>
        <w:t xml:space="preserve">year, </w:t>
      </w:r>
      <w:r w:rsidR="000939D2" w:rsidRPr="00466D4A">
        <w:rPr>
          <w:rFonts w:ascii="Times New Roman" w:eastAsia="Times New Roman" w:hAnsi="Times New Roman" w:cs="Times New Roman"/>
          <w:color w:val="000000"/>
          <w:kern w:val="0"/>
          <w:sz w:val="24"/>
          <w:szCs w:val="24"/>
          <w:lang w:val="en-GB" w:eastAsia="de-DE"/>
          <w14:ligatures w14:val="none"/>
        </w:rPr>
        <w:t xml:space="preserve">age </w:t>
      </w:r>
      <w:r w:rsidR="007D0018" w:rsidRPr="00466D4A">
        <w:rPr>
          <w:rFonts w:ascii="Times New Roman" w:eastAsia="Times New Roman" w:hAnsi="Times New Roman" w:cs="Times New Roman"/>
          <w:color w:val="000000"/>
          <w:kern w:val="0"/>
          <w:sz w:val="24"/>
          <w:szCs w:val="24"/>
          <w:lang w:val="en-GB" w:eastAsia="de-DE"/>
          <w14:ligatures w14:val="none"/>
        </w:rPr>
        <w:t>group</w:t>
      </w:r>
      <w:r w:rsidR="00A929F1" w:rsidRPr="00466D4A">
        <w:rPr>
          <w:rFonts w:ascii="Times New Roman" w:eastAsia="Times New Roman" w:hAnsi="Times New Roman" w:cs="Times New Roman"/>
          <w:color w:val="000000"/>
          <w:kern w:val="0"/>
          <w:sz w:val="24"/>
          <w:szCs w:val="24"/>
          <w:lang w:val="en-GB" w:eastAsia="de-DE"/>
          <w14:ligatures w14:val="none"/>
        </w:rPr>
        <w:t xml:space="preserve"> (0, 1–4, 5–9</w:t>
      </w:r>
      <w:r w:rsidR="004B3FDA" w:rsidRPr="00466D4A">
        <w:rPr>
          <w:rFonts w:ascii="Times New Roman" w:eastAsia="Times New Roman" w:hAnsi="Times New Roman" w:cs="Times New Roman"/>
          <w:color w:val="000000"/>
          <w:kern w:val="0"/>
          <w:sz w:val="24"/>
          <w:szCs w:val="24"/>
          <w:lang w:val="en-GB" w:eastAsia="de-DE"/>
          <w14:ligatures w14:val="none"/>
        </w:rPr>
        <w:t xml:space="preserve">, </w:t>
      </w:r>
      <w:r w:rsidR="005335E9" w:rsidRPr="00466D4A">
        <w:rPr>
          <w:rFonts w:ascii="Times New Roman" w:eastAsia="Times New Roman" w:hAnsi="Times New Roman" w:cs="Times New Roman"/>
          <w:color w:val="000000"/>
          <w:kern w:val="0"/>
          <w:sz w:val="24"/>
          <w:szCs w:val="24"/>
          <w:lang w:val="en-GB" w:eastAsia="de-DE"/>
          <w14:ligatures w14:val="none"/>
        </w:rPr>
        <w:t>10–14, …</w:t>
      </w:r>
      <w:r w:rsidR="00226413">
        <w:rPr>
          <w:rFonts w:ascii="Times New Roman" w:eastAsia="Times New Roman" w:hAnsi="Times New Roman" w:cs="Times New Roman"/>
          <w:color w:val="000000"/>
          <w:kern w:val="0"/>
          <w:sz w:val="24"/>
          <w:szCs w:val="24"/>
          <w:lang w:val="en-GB" w:eastAsia="de-DE"/>
          <w14:ligatures w14:val="none"/>
        </w:rPr>
        <w:t>,</w:t>
      </w:r>
      <w:r w:rsidR="005335E9" w:rsidRPr="00466D4A">
        <w:rPr>
          <w:rFonts w:ascii="Times New Roman" w:eastAsia="Times New Roman" w:hAnsi="Times New Roman" w:cs="Times New Roman"/>
          <w:color w:val="000000"/>
          <w:kern w:val="0"/>
          <w:sz w:val="24"/>
          <w:szCs w:val="24"/>
          <w:lang w:val="en-GB" w:eastAsia="de-DE"/>
          <w14:ligatures w14:val="none"/>
        </w:rPr>
        <w:t xml:space="preserve"> 85+/95+)</w:t>
      </w:r>
      <w:r w:rsidR="00586E13" w:rsidRPr="00466D4A">
        <w:rPr>
          <w:rFonts w:ascii="Times New Roman" w:eastAsia="Times New Roman" w:hAnsi="Times New Roman" w:cs="Times New Roman"/>
          <w:color w:val="000000"/>
          <w:kern w:val="0"/>
          <w:sz w:val="24"/>
          <w:szCs w:val="24"/>
          <w:lang w:val="en-GB" w:eastAsia="de-DE"/>
          <w14:ligatures w14:val="none"/>
        </w:rPr>
        <w:t>,</w:t>
      </w:r>
      <w:r w:rsidR="005335E9" w:rsidRPr="00466D4A">
        <w:rPr>
          <w:rFonts w:ascii="Times New Roman" w:eastAsia="Times New Roman" w:hAnsi="Times New Roman" w:cs="Times New Roman"/>
          <w:color w:val="000000"/>
          <w:kern w:val="0"/>
          <w:sz w:val="24"/>
          <w:szCs w:val="24"/>
          <w:lang w:val="en-GB" w:eastAsia="de-DE"/>
          <w14:ligatures w14:val="none"/>
        </w:rPr>
        <w:t xml:space="preserve"> </w:t>
      </w:r>
      <w:r w:rsidR="004B3FDA" w:rsidRPr="00466D4A">
        <w:rPr>
          <w:rFonts w:ascii="Times New Roman" w:eastAsia="Times New Roman" w:hAnsi="Times New Roman" w:cs="Times New Roman"/>
          <w:color w:val="000000"/>
          <w:kern w:val="0"/>
          <w:sz w:val="24"/>
          <w:szCs w:val="24"/>
          <w:lang w:val="en-GB" w:eastAsia="de-DE"/>
          <w14:ligatures w14:val="none"/>
        </w:rPr>
        <w:t xml:space="preserve">and </w:t>
      </w:r>
      <w:r w:rsidR="00AE18AB" w:rsidRPr="00466D4A">
        <w:rPr>
          <w:rFonts w:ascii="Times New Roman" w:hAnsi="Times New Roman" w:cs="Times New Roman"/>
          <w:sz w:val="24"/>
          <w:szCs w:val="24"/>
          <w:lang w:val="en-GB"/>
        </w:rPr>
        <w:t xml:space="preserve">International Classification of Diseases </w:t>
      </w:r>
      <w:r w:rsidR="009451D6" w:rsidRPr="00466D4A">
        <w:rPr>
          <w:rFonts w:ascii="Times New Roman" w:hAnsi="Times New Roman" w:cs="Times New Roman"/>
          <w:sz w:val="24"/>
          <w:szCs w:val="24"/>
          <w:lang w:val="en-GB"/>
        </w:rPr>
        <w:t xml:space="preserve">version 10 </w:t>
      </w:r>
      <w:r w:rsidR="00AE18AB" w:rsidRPr="00466D4A">
        <w:rPr>
          <w:rFonts w:ascii="Times New Roman" w:hAnsi="Times New Roman" w:cs="Times New Roman"/>
          <w:sz w:val="24"/>
          <w:szCs w:val="24"/>
          <w:lang w:val="en-GB"/>
        </w:rPr>
        <w:t xml:space="preserve">(ICD-10) </w:t>
      </w:r>
      <w:r w:rsidR="00233F2F" w:rsidRPr="00466D4A">
        <w:rPr>
          <w:rFonts w:ascii="Times New Roman" w:hAnsi="Times New Roman" w:cs="Times New Roman"/>
          <w:sz w:val="24"/>
          <w:szCs w:val="24"/>
          <w:lang w:val="en-GB"/>
        </w:rPr>
        <w:t xml:space="preserve">code </w:t>
      </w:r>
      <w:r w:rsidR="000939D2" w:rsidRPr="00466D4A">
        <w:rPr>
          <w:rFonts w:ascii="Times New Roman" w:eastAsia="Times New Roman" w:hAnsi="Times New Roman" w:cs="Times New Roman"/>
          <w:color w:val="000000"/>
          <w:kern w:val="0"/>
          <w:sz w:val="24"/>
          <w:szCs w:val="24"/>
          <w:lang w:val="en-GB" w:eastAsia="de-DE"/>
          <w14:ligatures w14:val="none"/>
        </w:rPr>
        <w:t>from the World Health Organization Mortality Database</w:t>
      </w:r>
      <w:r w:rsidR="00BD26A1" w:rsidRPr="00466D4A">
        <w:rPr>
          <w:rFonts w:ascii="Times New Roman" w:eastAsia="Times New Roman" w:hAnsi="Times New Roman" w:cs="Times New Roman"/>
          <w:color w:val="000000"/>
          <w:kern w:val="0"/>
          <w:sz w:val="24"/>
          <w:szCs w:val="24"/>
          <w:lang w:val="en-GB" w:eastAsia="de-DE"/>
          <w14:ligatures w14:val="none"/>
        </w:rPr>
        <w:t xml:space="preserve"> </w:t>
      </w:r>
      <w:r w:rsidR="00685797" w:rsidRPr="00466D4A">
        <w:rPr>
          <w:rFonts w:ascii="Times New Roman" w:hAnsi="Times New Roman" w:cs="Times New Roman"/>
          <w:sz w:val="24"/>
          <w:lang w:val="en-GB"/>
        </w:rPr>
        <w:fldChar w:fldCharType="begin"/>
      </w:r>
      <w:r w:rsidR="00276C4E" w:rsidRPr="00466D4A">
        <w:rPr>
          <w:rFonts w:ascii="Times New Roman" w:hAnsi="Times New Roman" w:cs="Times New Roman"/>
          <w:sz w:val="24"/>
          <w:lang w:val="en-GB"/>
        </w:rPr>
        <w:instrText xml:space="preserve"> ADDIN ZOTERO_ITEM CSL_CITATION {"citationID":"FZh5FlSi","properties":{"formattedCitation":"(WHO MD, 2024)","plainCitation":"(WHO MD, 2024)","noteIndex":0},"citationItems":[{"id":2132,"uris":["http://zotero.org/groups/5491260/items/E8FAX7Z6"],"itemData":{"id":2132,"type":"dataset","publisher":"Available at www.who.int (Version 21 February 2024)","title":"World Health Organization Mortality Database","author":[{"literal":"WHO MD"}],"issued":{"date-parts":[["2024"]]}},"label":"page"}],"schema":"https://github.com/citation-style-language/schema/raw/master/csl-citation.json"} </w:instrText>
      </w:r>
      <w:r w:rsidR="00685797" w:rsidRPr="00466D4A">
        <w:rPr>
          <w:rFonts w:ascii="Times New Roman" w:hAnsi="Times New Roman" w:cs="Times New Roman"/>
          <w:sz w:val="24"/>
          <w:lang w:val="en-GB"/>
        </w:rPr>
        <w:fldChar w:fldCharType="separate"/>
      </w:r>
      <w:r w:rsidR="00276C4E" w:rsidRPr="00466D4A">
        <w:rPr>
          <w:rFonts w:ascii="Times New Roman" w:hAnsi="Times New Roman" w:cs="Times New Roman"/>
          <w:sz w:val="24"/>
          <w:lang w:val="en-GB"/>
        </w:rPr>
        <w:t>(WHO MD, 2024)</w:t>
      </w:r>
      <w:r w:rsidR="00685797" w:rsidRPr="00466D4A">
        <w:rPr>
          <w:rFonts w:ascii="Times New Roman" w:hAnsi="Times New Roman" w:cs="Times New Roman"/>
          <w:sz w:val="24"/>
          <w:lang w:val="en-GB"/>
        </w:rPr>
        <w:fldChar w:fldCharType="end"/>
      </w:r>
      <w:r w:rsidRPr="00466D4A">
        <w:rPr>
          <w:rFonts w:ascii="Times New Roman" w:eastAsia="Times New Roman" w:hAnsi="Times New Roman" w:cs="Times New Roman"/>
          <w:color w:val="000000"/>
          <w:kern w:val="0"/>
          <w:sz w:val="24"/>
          <w:szCs w:val="24"/>
          <w:lang w:val="en-GB" w:eastAsia="de-DE"/>
          <w14:ligatures w14:val="none"/>
        </w:rPr>
        <w:t xml:space="preserve"> for England and Wales and 20 </w:t>
      </w:r>
      <w:r w:rsidRPr="00466D4A">
        <w:rPr>
          <w:rFonts w:ascii="Times New Roman" w:hAnsi="Times New Roman" w:cs="Times New Roman"/>
          <w:sz w:val="24"/>
          <w:szCs w:val="24"/>
          <w:lang w:val="en-GB"/>
        </w:rPr>
        <w:t>high-income countries: Austria</w:t>
      </w:r>
      <w:r w:rsidR="0053599C" w:rsidRPr="00466D4A">
        <w:rPr>
          <w:rFonts w:ascii="Times New Roman" w:hAnsi="Times New Roman" w:cs="Times New Roman"/>
          <w:sz w:val="24"/>
          <w:szCs w:val="24"/>
          <w:lang w:val="en-GB"/>
        </w:rPr>
        <w:t xml:space="preserve"> (</w:t>
      </w:r>
      <w:r w:rsidR="00A715D0" w:rsidRPr="00466D4A">
        <w:rPr>
          <w:rFonts w:ascii="Times New Roman" w:hAnsi="Times New Roman" w:cs="Times New Roman"/>
          <w:sz w:val="24"/>
          <w:szCs w:val="24"/>
          <w:lang w:val="en-GB"/>
        </w:rPr>
        <w:t xml:space="preserve">country code </w:t>
      </w:r>
      <w:r w:rsidR="0053599C" w:rsidRPr="00466D4A">
        <w:rPr>
          <w:rFonts w:ascii="Times New Roman" w:hAnsi="Times New Roman" w:cs="Times New Roman"/>
          <w:sz w:val="24"/>
          <w:szCs w:val="24"/>
          <w:lang w:val="en-GB"/>
        </w:rPr>
        <w:t>AT)</w:t>
      </w:r>
      <w:r w:rsidRPr="00466D4A">
        <w:rPr>
          <w:rFonts w:ascii="Times New Roman" w:hAnsi="Times New Roman" w:cs="Times New Roman"/>
          <w:sz w:val="24"/>
          <w:szCs w:val="24"/>
          <w:lang w:val="en-GB"/>
        </w:rPr>
        <w:t>, Belgium</w:t>
      </w:r>
      <w:r w:rsidR="0053599C" w:rsidRPr="00466D4A">
        <w:rPr>
          <w:rFonts w:ascii="Times New Roman" w:hAnsi="Times New Roman" w:cs="Times New Roman"/>
          <w:sz w:val="24"/>
          <w:szCs w:val="24"/>
          <w:lang w:val="en-GB"/>
        </w:rPr>
        <w:t xml:space="preserve"> (BE)</w:t>
      </w:r>
      <w:r w:rsidRPr="00466D4A">
        <w:rPr>
          <w:rFonts w:ascii="Times New Roman" w:hAnsi="Times New Roman" w:cs="Times New Roman"/>
          <w:sz w:val="24"/>
          <w:szCs w:val="24"/>
          <w:lang w:val="en-GB"/>
        </w:rPr>
        <w:t>, Denmark</w:t>
      </w:r>
      <w:r w:rsidR="0053599C" w:rsidRPr="00466D4A">
        <w:rPr>
          <w:rFonts w:ascii="Times New Roman" w:hAnsi="Times New Roman" w:cs="Times New Roman"/>
          <w:sz w:val="24"/>
          <w:szCs w:val="24"/>
          <w:lang w:val="en-GB"/>
        </w:rPr>
        <w:t xml:space="preserve"> (DK)</w:t>
      </w:r>
      <w:r w:rsidRPr="00466D4A">
        <w:rPr>
          <w:rFonts w:ascii="Times New Roman" w:hAnsi="Times New Roman" w:cs="Times New Roman"/>
          <w:sz w:val="24"/>
          <w:szCs w:val="24"/>
          <w:lang w:val="en-GB"/>
        </w:rPr>
        <w:t>, Finland</w:t>
      </w:r>
      <w:r w:rsidR="00BF246A" w:rsidRPr="00466D4A">
        <w:rPr>
          <w:rFonts w:ascii="Times New Roman" w:hAnsi="Times New Roman" w:cs="Times New Roman"/>
          <w:sz w:val="24"/>
          <w:szCs w:val="24"/>
          <w:lang w:val="en-GB"/>
        </w:rPr>
        <w:t xml:space="preserve"> (FI)</w:t>
      </w:r>
      <w:r w:rsidRPr="00466D4A">
        <w:rPr>
          <w:rFonts w:ascii="Times New Roman" w:hAnsi="Times New Roman" w:cs="Times New Roman"/>
          <w:sz w:val="24"/>
          <w:szCs w:val="24"/>
          <w:lang w:val="en-GB"/>
        </w:rPr>
        <w:t>, France</w:t>
      </w:r>
      <w:r w:rsidR="00BF246A" w:rsidRPr="00466D4A">
        <w:rPr>
          <w:rFonts w:ascii="Times New Roman" w:hAnsi="Times New Roman" w:cs="Times New Roman"/>
          <w:sz w:val="24"/>
          <w:szCs w:val="24"/>
          <w:lang w:val="en-GB"/>
        </w:rPr>
        <w:t xml:space="preserve"> (FR)</w:t>
      </w:r>
      <w:r w:rsidRPr="00466D4A">
        <w:rPr>
          <w:rFonts w:ascii="Times New Roman" w:hAnsi="Times New Roman" w:cs="Times New Roman"/>
          <w:sz w:val="24"/>
          <w:szCs w:val="24"/>
          <w:lang w:val="en-GB"/>
        </w:rPr>
        <w:t>, Germany</w:t>
      </w:r>
      <w:r w:rsidR="00BF246A" w:rsidRPr="00466D4A">
        <w:rPr>
          <w:rFonts w:ascii="Times New Roman" w:hAnsi="Times New Roman" w:cs="Times New Roman"/>
          <w:sz w:val="24"/>
          <w:szCs w:val="24"/>
          <w:lang w:val="en-GB"/>
        </w:rPr>
        <w:t xml:space="preserve"> (DE)</w:t>
      </w:r>
      <w:r w:rsidRPr="00466D4A">
        <w:rPr>
          <w:rFonts w:ascii="Times New Roman" w:hAnsi="Times New Roman" w:cs="Times New Roman"/>
          <w:sz w:val="24"/>
          <w:szCs w:val="24"/>
          <w:lang w:val="en-GB"/>
        </w:rPr>
        <w:t>, Greece</w:t>
      </w:r>
      <w:r w:rsidR="00BF246A" w:rsidRPr="00466D4A">
        <w:rPr>
          <w:rFonts w:ascii="Times New Roman" w:hAnsi="Times New Roman" w:cs="Times New Roman"/>
          <w:sz w:val="24"/>
          <w:szCs w:val="24"/>
          <w:lang w:val="en-GB"/>
        </w:rPr>
        <w:t xml:space="preserve"> (GR)</w:t>
      </w:r>
      <w:r w:rsidRPr="00466D4A">
        <w:rPr>
          <w:rFonts w:ascii="Times New Roman" w:hAnsi="Times New Roman" w:cs="Times New Roman"/>
          <w:sz w:val="24"/>
          <w:szCs w:val="24"/>
          <w:lang w:val="en-GB"/>
        </w:rPr>
        <w:t>, Iceland</w:t>
      </w:r>
      <w:r w:rsidR="00B4301A" w:rsidRPr="00466D4A">
        <w:rPr>
          <w:rFonts w:ascii="Times New Roman" w:hAnsi="Times New Roman" w:cs="Times New Roman"/>
          <w:sz w:val="24"/>
          <w:szCs w:val="24"/>
          <w:lang w:val="en-GB"/>
        </w:rPr>
        <w:t xml:space="preserve"> (IS)</w:t>
      </w:r>
      <w:r w:rsidRPr="00466D4A">
        <w:rPr>
          <w:rFonts w:ascii="Times New Roman" w:hAnsi="Times New Roman" w:cs="Times New Roman"/>
          <w:sz w:val="24"/>
          <w:szCs w:val="24"/>
          <w:lang w:val="en-GB"/>
        </w:rPr>
        <w:t>, Ireland</w:t>
      </w:r>
      <w:r w:rsidR="00B4301A" w:rsidRPr="00466D4A">
        <w:rPr>
          <w:rFonts w:ascii="Times New Roman" w:hAnsi="Times New Roman" w:cs="Times New Roman"/>
          <w:sz w:val="24"/>
          <w:szCs w:val="24"/>
          <w:lang w:val="en-GB"/>
        </w:rPr>
        <w:t xml:space="preserve"> (IE)</w:t>
      </w:r>
      <w:r w:rsidRPr="00466D4A">
        <w:rPr>
          <w:rFonts w:ascii="Times New Roman" w:hAnsi="Times New Roman" w:cs="Times New Roman"/>
          <w:sz w:val="24"/>
          <w:szCs w:val="24"/>
          <w:lang w:val="en-GB"/>
        </w:rPr>
        <w:t>, Italy</w:t>
      </w:r>
      <w:r w:rsidR="00B4301A" w:rsidRPr="00466D4A">
        <w:rPr>
          <w:rFonts w:ascii="Times New Roman" w:hAnsi="Times New Roman" w:cs="Times New Roman"/>
          <w:sz w:val="24"/>
          <w:szCs w:val="24"/>
          <w:lang w:val="en-GB"/>
        </w:rPr>
        <w:t xml:space="preserve"> (IT)</w:t>
      </w:r>
      <w:r w:rsidRPr="00466D4A">
        <w:rPr>
          <w:rFonts w:ascii="Times New Roman" w:hAnsi="Times New Roman" w:cs="Times New Roman"/>
          <w:sz w:val="24"/>
          <w:szCs w:val="24"/>
          <w:lang w:val="en-GB"/>
        </w:rPr>
        <w:t>, Luxembourg</w:t>
      </w:r>
      <w:r w:rsidR="00B4301A" w:rsidRPr="00466D4A">
        <w:rPr>
          <w:rFonts w:ascii="Times New Roman" w:hAnsi="Times New Roman" w:cs="Times New Roman"/>
          <w:sz w:val="24"/>
          <w:szCs w:val="24"/>
          <w:lang w:val="en-GB"/>
        </w:rPr>
        <w:t xml:space="preserve"> (LU)</w:t>
      </w:r>
      <w:r w:rsidRPr="00466D4A">
        <w:rPr>
          <w:rFonts w:ascii="Times New Roman" w:hAnsi="Times New Roman" w:cs="Times New Roman"/>
          <w:sz w:val="24"/>
          <w:szCs w:val="24"/>
          <w:lang w:val="en-GB"/>
        </w:rPr>
        <w:t>, Netherlands</w:t>
      </w:r>
      <w:r w:rsidR="00B4301A" w:rsidRPr="00466D4A">
        <w:rPr>
          <w:rFonts w:ascii="Times New Roman" w:hAnsi="Times New Roman" w:cs="Times New Roman"/>
          <w:sz w:val="24"/>
          <w:szCs w:val="24"/>
          <w:lang w:val="en-GB"/>
        </w:rPr>
        <w:t xml:space="preserve"> (NL)</w:t>
      </w:r>
      <w:r w:rsidRPr="00466D4A">
        <w:rPr>
          <w:rFonts w:ascii="Times New Roman" w:hAnsi="Times New Roman" w:cs="Times New Roman"/>
          <w:sz w:val="24"/>
          <w:szCs w:val="24"/>
          <w:lang w:val="en-GB"/>
        </w:rPr>
        <w:t>, Northern Ireland</w:t>
      </w:r>
      <w:r w:rsidR="00B4301A" w:rsidRPr="00466D4A">
        <w:rPr>
          <w:rFonts w:ascii="Times New Roman" w:hAnsi="Times New Roman" w:cs="Times New Roman"/>
          <w:sz w:val="24"/>
          <w:szCs w:val="24"/>
          <w:lang w:val="en-GB"/>
        </w:rPr>
        <w:t xml:space="preserve"> (GB-NIR)</w:t>
      </w:r>
      <w:r w:rsidRPr="00466D4A">
        <w:rPr>
          <w:rFonts w:ascii="Times New Roman" w:hAnsi="Times New Roman" w:cs="Times New Roman"/>
          <w:sz w:val="24"/>
          <w:szCs w:val="24"/>
          <w:lang w:val="en-GB"/>
        </w:rPr>
        <w:t>, Norway</w:t>
      </w:r>
      <w:r w:rsidR="00B4301A" w:rsidRPr="00466D4A">
        <w:rPr>
          <w:rFonts w:ascii="Times New Roman" w:hAnsi="Times New Roman" w:cs="Times New Roman"/>
          <w:sz w:val="24"/>
          <w:szCs w:val="24"/>
          <w:lang w:val="en-GB"/>
        </w:rPr>
        <w:t xml:space="preserve"> (NO)</w:t>
      </w:r>
      <w:r w:rsidRPr="00466D4A">
        <w:rPr>
          <w:rFonts w:ascii="Times New Roman" w:hAnsi="Times New Roman" w:cs="Times New Roman"/>
          <w:sz w:val="24"/>
          <w:szCs w:val="24"/>
          <w:lang w:val="en-GB"/>
        </w:rPr>
        <w:t>, Portugal</w:t>
      </w:r>
      <w:r w:rsidR="00340333" w:rsidRPr="00466D4A">
        <w:rPr>
          <w:rFonts w:ascii="Times New Roman" w:hAnsi="Times New Roman" w:cs="Times New Roman"/>
          <w:sz w:val="24"/>
          <w:szCs w:val="24"/>
          <w:lang w:val="en-GB"/>
        </w:rPr>
        <w:t xml:space="preserve"> (PT)</w:t>
      </w:r>
      <w:r w:rsidRPr="00466D4A">
        <w:rPr>
          <w:rFonts w:ascii="Times New Roman" w:hAnsi="Times New Roman" w:cs="Times New Roman"/>
          <w:sz w:val="24"/>
          <w:szCs w:val="24"/>
          <w:lang w:val="en-GB"/>
        </w:rPr>
        <w:t>, Scotland</w:t>
      </w:r>
      <w:r w:rsidR="00340333" w:rsidRPr="00466D4A">
        <w:rPr>
          <w:rFonts w:ascii="Times New Roman" w:hAnsi="Times New Roman" w:cs="Times New Roman"/>
          <w:sz w:val="24"/>
          <w:szCs w:val="24"/>
          <w:lang w:val="en-GB"/>
        </w:rPr>
        <w:t xml:space="preserve"> (GB-SCO)</w:t>
      </w:r>
      <w:r w:rsidRPr="00466D4A">
        <w:rPr>
          <w:rFonts w:ascii="Times New Roman" w:hAnsi="Times New Roman" w:cs="Times New Roman"/>
          <w:sz w:val="24"/>
          <w:szCs w:val="24"/>
          <w:lang w:val="en-GB"/>
        </w:rPr>
        <w:t>, Spain</w:t>
      </w:r>
      <w:r w:rsidR="00340333" w:rsidRPr="00466D4A">
        <w:rPr>
          <w:rFonts w:ascii="Times New Roman" w:hAnsi="Times New Roman" w:cs="Times New Roman"/>
          <w:sz w:val="24"/>
          <w:szCs w:val="24"/>
          <w:lang w:val="en-GB"/>
        </w:rPr>
        <w:t xml:space="preserve"> (ES)</w:t>
      </w:r>
      <w:r w:rsidRPr="00466D4A">
        <w:rPr>
          <w:rFonts w:ascii="Times New Roman" w:hAnsi="Times New Roman" w:cs="Times New Roman"/>
          <w:sz w:val="24"/>
          <w:szCs w:val="24"/>
          <w:lang w:val="en-GB"/>
        </w:rPr>
        <w:t>, Sweden</w:t>
      </w:r>
      <w:r w:rsidR="00340333" w:rsidRPr="00466D4A">
        <w:rPr>
          <w:rFonts w:ascii="Times New Roman" w:hAnsi="Times New Roman" w:cs="Times New Roman"/>
          <w:sz w:val="24"/>
          <w:szCs w:val="24"/>
          <w:lang w:val="en-GB"/>
        </w:rPr>
        <w:t xml:space="preserve"> (SE)</w:t>
      </w:r>
      <w:r w:rsidRPr="00466D4A">
        <w:rPr>
          <w:rFonts w:ascii="Times New Roman" w:hAnsi="Times New Roman" w:cs="Times New Roman"/>
          <w:sz w:val="24"/>
          <w:szCs w:val="24"/>
          <w:lang w:val="en-GB"/>
        </w:rPr>
        <w:t>, Switzerland</w:t>
      </w:r>
      <w:r w:rsidR="00340333" w:rsidRPr="00466D4A">
        <w:rPr>
          <w:rFonts w:ascii="Times New Roman" w:hAnsi="Times New Roman" w:cs="Times New Roman"/>
          <w:sz w:val="24"/>
          <w:szCs w:val="24"/>
          <w:lang w:val="en-GB"/>
        </w:rPr>
        <w:t xml:space="preserve"> (CH)</w:t>
      </w:r>
      <w:r w:rsidRPr="00466D4A">
        <w:rPr>
          <w:rFonts w:ascii="Times New Roman" w:hAnsi="Times New Roman" w:cs="Times New Roman"/>
          <w:sz w:val="24"/>
          <w:szCs w:val="24"/>
          <w:lang w:val="en-GB"/>
        </w:rPr>
        <w:t>, and USA</w:t>
      </w:r>
      <w:r w:rsidR="00340333" w:rsidRPr="00466D4A">
        <w:rPr>
          <w:rFonts w:ascii="Times New Roman" w:hAnsi="Times New Roman" w:cs="Times New Roman"/>
          <w:sz w:val="24"/>
          <w:szCs w:val="24"/>
          <w:lang w:val="en-GB"/>
        </w:rPr>
        <w:t xml:space="preserve"> (US)</w:t>
      </w:r>
      <w:r w:rsidRPr="00466D4A">
        <w:rPr>
          <w:rFonts w:ascii="Times New Roman" w:eastAsia="Times New Roman" w:hAnsi="Times New Roman" w:cs="Times New Roman"/>
          <w:color w:val="000000"/>
          <w:kern w:val="0"/>
          <w:sz w:val="24"/>
          <w:szCs w:val="24"/>
          <w:lang w:val="en-GB" w:eastAsia="de-DE"/>
          <w14:ligatures w14:val="none"/>
        </w:rPr>
        <w:t xml:space="preserve">. </w:t>
      </w:r>
      <w:r w:rsidR="001F3408" w:rsidRPr="00466D4A">
        <w:rPr>
          <w:rFonts w:ascii="Times New Roman" w:eastAsia="Times New Roman" w:hAnsi="Times New Roman" w:cs="Times New Roman"/>
          <w:color w:val="000000"/>
          <w:kern w:val="0"/>
          <w:sz w:val="24"/>
          <w:szCs w:val="24"/>
          <w:lang w:val="en-GB" w:eastAsia="de-DE"/>
          <w14:ligatures w14:val="none"/>
        </w:rPr>
        <w:t>We used data for the period 2011–2019, except for</w:t>
      </w:r>
      <w:r w:rsidR="001631D2" w:rsidRPr="00466D4A">
        <w:rPr>
          <w:rFonts w:ascii="Times New Roman" w:eastAsia="Times New Roman" w:hAnsi="Times New Roman" w:cs="Times New Roman"/>
          <w:color w:val="000000"/>
          <w:kern w:val="0"/>
          <w:sz w:val="24"/>
          <w:szCs w:val="24"/>
          <w:lang w:val="en-GB" w:eastAsia="de-DE"/>
          <w14:ligatures w14:val="none"/>
        </w:rPr>
        <w:t xml:space="preserve"> countries with more limited data availability including </w:t>
      </w:r>
      <w:r w:rsidR="001F3408" w:rsidRPr="00466D4A">
        <w:rPr>
          <w:rFonts w:ascii="Times New Roman" w:eastAsia="Times New Roman" w:hAnsi="Times New Roman" w:cs="Times New Roman"/>
          <w:color w:val="000000"/>
          <w:kern w:val="0"/>
          <w:sz w:val="24"/>
          <w:szCs w:val="24"/>
          <w:lang w:val="en-GB" w:eastAsia="de-DE"/>
          <w14:ligatures w14:val="none"/>
        </w:rPr>
        <w:t xml:space="preserve">Greece (2014–2019) and Norway (2011–2016). </w:t>
      </w:r>
      <w:r w:rsidRPr="00466D4A">
        <w:rPr>
          <w:rFonts w:ascii="Times New Roman" w:eastAsia="Times New Roman" w:hAnsi="Times New Roman" w:cs="Times New Roman"/>
          <w:color w:val="000000"/>
          <w:kern w:val="0"/>
          <w:sz w:val="24"/>
          <w:szCs w:val="24"/>
          <w:lang w:val="en-GB" w:eastAsia="de-DE"/>
          <w14:ligatures w14:val="none"/>
        </w:rPr>
        <w:t xml:space="preserve">We excluded Central and Eastern European countries because of their distinct mortality </w:t>
      </w:r>
      <w:r w:rsidR="00C710E9" w:rsidRPr="00466D4A">
        <w:rPr>
          <w:rFonts w:ascii="Times New Roman" w:eastAsia="Times New Roman" w:hAnsi="Times New Roman" w:cs="Times New Roman"/>
          <w:color w:val="000000"/>
          <w:kern w:val="0"/>
          <w:sz w:val="24"/>
          <w:szCs w:val="24"/>
          <w:lang w:val="en-GB" w:eastAsia="de-DE"/>
          <w14:ligatures w14:val="none"/>
        </w:rPr>
        <w:t xml:space="preserve">trajectories </w:t>
      </w:r>
      <w:r w:rsidR="000C1C0F" w:rsidRPr="00466D4A">
        <w:rPr>
          <w:rFonts w:ascii="Times New Roman" w:hAnsi="Times New Roman" w:cs="Times New Roman"/>
          <w:sz w:val="24"/>
          <w:lang w:val="en-GB"/>
        </w:rPr>
        <w:fldChar w:fldCharType="begin"/>
      </w:r>
      <w:r w:rsidR="00276C4E" w:rsidRPr="00466D4A">
        <w:rPr>
          <w:rFonts w:ascii="Times New Roman" w:hAnsi="Times New Roman" w:cs="Times New Roman"/>
          <w:sz w:val="24"/>
          <w:lang w:val="en-GB"/>
        </w:rPr>
        <w:instrText xml:space="preserve"> ADDIN ZOTERO_ITEM CSL_CITATION {"citationID":"QN6ZXS9l","properties":{"formattedCitation":"(Aburto &amp; van Raalte, 2018)","plainCitation":"(Aburto &amp; van Raalte, 2018)","noteIndex":0},"citationItems":[{"id":1863,"uris":["http://zotero.org/groups/5491260/items/RUSP4KWF"],"itemData":{"id":1863,"type":"article-journal","container-title":"Demography","DOI":"10.1007/s13524-018-0729-9","issue":"6","language":"en","page":"2071-2096","title":"Lifespan dispersion in times of life expectancy fluctuation: the case of Central and Eastern Europe","volume":"55","author":[{"family":"Aburto","given":"José Manuel"},{"family":"Raalte","given":"Alyson","non-dropping-particle":"van"}],"issued":{"date-parts":[["2018"]]}},"label":"page"}],"schema":"https://github.com/citation-style-language/schema/raw/master/csl-citation.json"} </w:instrText>
      </w:r>
      <w:r w:rsidR="000C1C0F" w:rsidRPr="00466D4A">
        <w:rPr>
          <w:rFonts w:ascii="Times New Roman" w:hAnsi="Times New Roman" w:cs="Times New Roman"/>
          <w:sz w:val="24"/>
          <w:lang w:val="en-GB"/>
        </w:rPr>
        <w:fldChar w:fldCharType="separate"/>
      </w:r>
      <w:r w:rsidR="00276C4E" w:rsidRPr="00466D4A">
        <w:rPr>
          <w:rFonts w:ascii="Times New Roman" w:hAnsi="Times New Roman" w:cs="Times New Roman"/>
          <w:sz w:val="24"/>
          <w:lang w:val="en-GB"/>
        </w:rPr>
        <w:t>(Aburto &amp; van Raalte, 2018)</w:t>
      </w:r>
      <w:r w:rsidR="000C1C0F" w:rsidRPr="00466D4A">
        <w:rPr>
          <w:rFonts w:ascii="Times New Roman" w:hAnsi="Times New Roman" w:cs="Times New Roman"/>
          <w:sz w:val="24"/>
          <w:lang w:val="en-GB"/>
        </w:rPr>
        <w:fldChar w:fldCharType="end"/>
      </w:r>
      <w:r w:rsidRPr="00466D4A">
        <w:rPr>
          <w:rFonts w:ascii="Times New Roman" w:eastAsia="Times New Roman" w:hAnsi="Times New Roman" w:cs="Times New Roman"/>
          <w:color w:val="000000"/>
          <w:kern w:val="0"/>
          <w:sz w:val="24"/>
          <w:szCs w:val="24"/>
          <w:lang w:val="en-GB" w:eastAsia="de-DE"/>
          <w14:ligatures w14:val="none"/>
        </w:rPr>
        <w:t xml:space="preserve">. </w:t>
      </w:r>
    </w:p>
    <w:p w14:paraId="36A9E6F2" w14:textId="77777777" w:rsidR="00466D4A" w:rsidRPr="00466D4A" w:rsidRDefault="00466D4A" w:rsidP="00466D4A">
      <w:pPr>
        <w:spacing w:after="0" w:line="480" w:lineRule="auto"/>
        <w:jc w:val="both"/>
        <w:rPr>
          <w:rFonts w:ascii="Times New Roman" w:hAnsi="Times New Roman" w:cs="Times New Roman"/>
          <w:sz w:val="24"/>
          <w:szCs w:val="24"/>
          <w:lang w:val="en-GB"/>
        </w:rPr>
      </w:pPr>
    </w:p>
    <w:p w14:paraId="16EE11FA" w14:textId="685EE09D" w:rsidR="001018D2" w:rsidRPr="00466D4A" w:rsidRDefault="007D0018" w:rsidP="00466D4A">
      <w:pPr>
        <w:spacing w:after="0" w:line="480" w:lineRule="auto"/>
        <w:jc w:val="both"/>
        <w:rPr>
          <w:rFonts w:ascii="Times New Roman" w:eastAsia="Times New Roman" w:hAnsi="Times New Roman" w:cs="Times New Roman"/>
          <w:color w:val="000000"/>
          <w:kern w:val="0"/>
          <w:sz w:val="24"/>
          <w:szCs w:val="24"/>
          <w:lang w:val="en-GB" w:eastAsia="de-DE"/>
          <w14:ligatures w14:val="none"/>
        </w:rPr>
      </w:pPr>
      <w:r w:rsidRPr="00466D4A">
        <w:rPr>
          <w:rFonts w:ascii="Times New Roman" w:hAnsi="Times New Roman" w:cs="Times New Roman"/>
          <w:sz w:val="24"/>
          <w:szCs w:val="24"/>
          <w:lang w:val="en-GB"/>
        </w:rPr>
        <w:t xml:space="preserve">We focused on six causes of death </w:t>
      </w:r>
      <w:r w:rsidR="005047C6" w:rsidRPr="00466D4A">
        <w:rPr>
          <w:rFonts w:ascii="Times New Roman" w:hAnsi="Times New Roman" w:cs="Times New Roman"/>
          <w:sz w:val="24"/>
          <w:szCs w:val="24"/>
          <w:lang w:val="en-GB"/>
        </w:rPr>
        <w:t xml:space="preserve">that </w:t>
      </w:r>
      <w:r w:rsidR="00943DEA" w:rsidRPr="00466D4A" w:rsidDel="005047C6">
        <w:rPr>
          <w:rFonts w:ascii="Times New Roman" w:eastAsia="Times New Roman" w:hAnsi="Times New Roman" w:cs="Times New Roman"/>
          <w:color w:val="000000"/>
          <w:kern w:val="0"/>
          <w:sz w:val="24"/>
          <w:szCs w:val="24"/>
          <w:lang w:val="en-GB" w:eastAsia="de-DE"/>
          <w14:ligatures w14:val="none"/>
        </w:rPr>
        <w:t>have been the focus of recent research on the stagnating life expectancy in England and Wales</w:t>
      </w:r>
      <w:r w:rsidR="00943DEA" w:rsidRPr="00466D4A" w:rsidDel="005047C6">
        <w:rPr>
          <w:rFonts w:ascii="Times New Roman" w:hAnsi="Times New Roman" w:cs="Times New Roman"/>
          <w:sz w:val="24"/>
          <w:szCs w:val="24"/>
          <w:lang w:val="en-GB"/>
        </w:rPr>
        <w:t xml:space="preserve"> </w:t>
      </w:r>
      <w:r w:rsidR="00334281" w:rsidRPr="00466D4A">
        <w:rPr>
          <w:rFonts w:ascii="Times New Roman" w:hAnsi="Times New Roman" w:cs="Times New Roman"/>
          <w:sz w:val="24"/>
          <w:szCs w:val="24"/>
          <w:lang w:val="en-GB"/>
        </w:rPr>
        <w:fldChar w:fldCharType="begin"/>
      </w:r>
      <w:r w:rsidR="00934C31" w:rsidRPr="00466D4A">
        <w:rPr>
          <w:rFonts w:ascii="Times New Roman" w:hAnsi="Times New Roman" w:cs="Times New Roman"/>
          <w:sz w:val="24"/>
          <w:szCs w:val="24"/>
          <w:lang w:val="en-GB"/>
        </w:rPr>
        <w:instrText xml:space="preserve"> ADDIN ZOTERO_ITEM CSL_CITATION {"citationID":"kQDKnMqd","properties":{"formattedCitation":"(Heath et al., 2018; Hiam et al., 2024; Ho &amp; Hendi, 2018; Marshall et al., 2019; McCartney, Walsh, et al., 2022; Murphy et al., 2019; Public Health England, 2018; Raleigh, 2024)","plainCitation":"(Heath et al., 2018; Hiam et al., 2024; Ho &amp; Hendi, 2018; Marshall et al., 2019; McCartney, Walsh, et al., 2022; Murphy et al., 2019; Public Health England, 2018; Raleigh, 2024)","noteIndex":0},"citationItems":[{"id":2493,"uris":["http://zotero.org/groups/5491260/items/GV4VUQYV"],"itemData":{"id":2493,"type":"chapter","container-title":"Social Progress in Britain","note":"DOI: 10.1093/oso/9780198805489.003.0003","page":"34-60","publisher":"Oxford, England: Oxford University Press","title":"The fight against disease: life expectancy, disease, and lifestyle","author":[{"family":"Heath","given":"Anthony F."},{"family":"Kashyap","given":"Ridhi"},{"family":"Garratt","given":"Elisabeth"}],"editor":[{"family":"Heath","given":"Anthony F."},{"family":"Garratt","given":"Elizabeth"},{"family":"Kashyap","given":"Ridhi"},{"family":"Li","given":"Yaojun"},{"family":"Richards","given":"Lindsay"}],"issued":{"date-parts":[["2018"]]}}},{"id":1859,"uris":["http://zotero.org/groups/5491260/items/ZGWHNBC7"],"itemData":{"id":1859,"type":"article-journal","container-title":"British Medical Bulletin","DOI":"10.1093/bmb/ldad028","issue":"1","language":"en","page":"72-89","title":"Influenza: cause or excuse? An analysis of flu’s influence on worsening mortality trends in England and Wales, 2010–19","volume":"149","author":[{"family":"Hiam","given":"Lucinda"},{"family":"McKee","given":"Martin"},{"family":"Dorling","given":"Danny"}],"issued":{"date-parts":[["2024"]]}}},{"id":2488,"uris":["http://zotero.org/groups/5491260/items/4PW7CYKI"],"itemData":{"id":2488,"type":"article-journal","container-title":"BMJ","DOI":"10.1136/bmj.k2562","language":"en","page":"k2562","title":"Recent trends in life expectancy across high income countries: retrospective observational study","volume":"362","author":[{"family":"Ho","given":"Jessica Y"},{"family":"Hendi","given":"Arun S"}],"issued":{"date-parts":[["2018"]]}},"label":"page"},{"id":2491,"uris":["http://zotero.org/groups/5491260/items/4SZY6U97"],"itemData":{"id":2491,"type":"book","language":"en","publisher":"London, England: The Health Foundation","title":"Mortality and life expectancy trends in the UK: stalling progress","author":[{"family":"Marshall","given":"Louise"},{"family":"Finch","given":"David"},{"family":"Cairncross","given":"Liz"},{"family":"Bibby","given":"Jo"}],"issued":{"date-parts":[["2019"]]}},"label":"page"},{"id":1860,"uris":["http://zotero.org/groups/5491260/items/WV9B2LMG"],"itemData":{"id":1860,"type":"report","language":"en","publisher":"Glasgow, Scotland: Glasgow Centre for Population Health / University of Glasgow","title":"Resetting the course for population health. Evidence and recommendations to address stalled mortality improvements in Scotland and the rest of the UK","URL":"https://www.gcph.co.uk/publications/1036_resetting_the_course_for_population_health","author":[{"family":"McCartney","given":"Gerry"},{"family":"Walsh","given":"David"},{"family":"Fenton","given":"Lynda"},{"family":"Devine","given":"Rebecca"}],"issued":{"date-parts":[["2022"]]}},"label":"page"},{"id":1918,"uris":["http://zotero.org/groups/5491260/items/HX9P66TM"],"itemData":{"id":1918,"type":"report","genre":"Working Paper 11-19","publisher":"London, England: LSE Department of Social Policy","title":"Mortality change in the United Kingdom and Europe: an analytical review of the evidence","author":[{"family":"Murphy","given":"Michael"},{"family":"Luy","given":"Marc"},{"family":"Torrisi","given":"Orsola"}],"issued":{"date-parts":[["2019"]]}},"label":"page"},{"id":1842,"uris":["http://zotero.org/groups/5491260/items/7QINPCG3"],"itemData":{"id":1842,"type":"report","language":"en","publisher":"London, England: Public Health England","title":"A review of recent trends in mortality in England","URL":"https://www.gov.uk/government/publications/recent-trends-in-mortality-in-england-review-and-data-packs","author":[{"family":"Public Health England","given":""}],"issued":{"date-parts":[["2018"]]}},"label":"page"},{"id":2492,"uris":["http://zotero.org/groups/5491260/items/UNT8Z3I7"],"itemData":{"id":2492,"type":"report","language":"en","publisher":"London, England: The King's Fund","title":"What is happening to life expectancy in England?","URL":"https://www.kingsfund.org.uk/insight-and-analysis/long-reads/whats-happening-life-expectancy-england","author":[{"family":"Raleigh","given":"Veena"}],"collection-editor":[{"family":"The King's Fund","given":""}],"issued":{"date-parts":[["2024"]]}},"label":"page"}],"schema":"https://github.com/citation-style-language/schema/raw/master/csl-citation.json"} </w:instrText>
      </w:r>
      <w:r w:rsidR="00334281" w:rsidRPr="00466D4A">
        <w:rPr>
          <w:rFonts w:ascii="Times New Roman" w:hAnsi="Times New Roman" w:cs="Times New Roman"/>
          <w:sz w:val="24"/>
          <w:szCs w:val="24"/>
          <w:lang w:val="en-GB"/>
        </w:rPr>
        <w:fldChar w:fldCharType="separate"/>
      </w:r>
      <w:r w:rsidR="00934C31" w:rsidRPr="00466D4A">
        <w:rPr>
          <w:rFonts w:ascii="Times New Roman" w:hAnsi="Times New Roman" w:cs="Times New Roman"/>
          <w:sz w:val="24"/>
          <w:lang w:val="en-GB"/>
        </w:rPr>
        <w:t xml:space="preserve">(Heath et al., 2018; Hiam et al., 2024; Ho &amp; Hendi, 2018; Marshall et al., 2019; McCartney, Walsh, et al., 2022; Murphy et al., 2019; </w:t>
      </w:r>
      <w:r w:rsidR="00934C31" w:rsidRPr="00466D4A">
        <w:rPr>
          <w:rFonts w:ascii="Times New Roman" w:hAnsi="Times New Roman" w:cs="Times New Roman"/>
          <w:sz w:val="24"/>
          <w:lang w:val="en-GB"/>
        </w:rPr>
        <w:lastRenderedPageBreak/>
        <w:t>Public Health England, 2018; Raleigh, 2024)</w:t>
      </w:r>
      <w:r w:rsidR="00334281" w:rsidRPr="00466D4A">
        <w:rPr>
          <w:rFonts w:ascii="Times New Roman" w:hAnsi="Times New Roman" w:cs="Times New Roman"/>
          <w:sz w:val="24"/>
          <w:szCs w:val="24"/>
          <w:lang w:val="en-GB"/>
        </w:rPr>
        <w:fldChar w:fldCharType="end"/>
      </w:r>
      <w:r w:rsidRPr="00466D4A">
        <w:rPr>
          <w:rFonts w:ascii="Times New Roman" w:hAnsi="Times New Roman" w:cs="Times New Roman"/>
          <w:sz w:val="24"/>
          <w:szCs w:val="24"/>
          <w:lang w:val="en-GB"/>
        </w:rPr>
        <w:t xml:space="preserve">, with all remaining </w:t>
      </w:r>
      <w:r w:rsidR="003365B8" w:rsidRPr="00466D4A">
        <w:rPr>
          <w:rFonts w:ascii="Times New Roman" w:hAnsi="Times New Roman" w:cs="Times New Roman"/>
          <w:sz w:val="24"/>
          <w:szCs w:val="24"/>
          <w:lang w:val="en-GB"/>
        </w:rPr>
        <w:t>causes</w:t>
      </w:r>
      <w:r w:rsidRPr="00466D4A">
        <w:rPr>
          <w:rFonts w:ascii="Times New Roman" w:hAnsi="Times New Roman" w:cs="Times New Roman"/>
          <w:sz w:val="24"/>
          <w:szCs w:val="24"/>
          <w:lang w:val="en-GB"/>
        </w:rPr>
        <w:t xml:space="preserve"> grouped into a “residual” category</w:t>
      </w:r>
      <w:r w:rsidR="00D81F0E" w:rsidRPr="00466D4A">
        <w:rPr>
          <w:rFonts w:ascii="Times New Roman" w:hAnsi="Times New Roman" w:cs="Times New Roman"/>
          <w:sz w:val="24"/>
          <w:szCs w:val="24"/>
          <w:lang w:val="en-GB"/>
        </w:rPr>
        <w:t>:</w:t>
      </w:r>
      <w:r w:rsidRPr="00466D4A">
        <w:rPr>
          <w:rFonts w:ascii="Times New Roman" w:hAnsi="Times New Roman" w:cs="Times New Roman"/>
          <w:sz w:val="24"/>
          <w:szCs w:val="24"/>
          <w:lang w:val="en-GB"/>
        </w:rPr>
        <w:t xml:space="preserve"> (1) </w:t>
      </w:r>
      <w:r w:rsidR="000011A0" w:rsidRPr="00466D4A">
        <w:rPr>
          <w:rFonts w:ascii="Times New Roman" w:hAnsi="Times New Roman" w:cs="Times New Roman"/>
          <w:sz w:val="24"/>
          <w:szCs w:val="24"/>
          <w:lang w:val="en-GB"/>
        </w:rPr>
        <w:t>cardio</w:t>
      </w:r>
      <w:r w:rsidRPr="00466D4A">
        <w:rPr>
          <w:rFonts w:ascii="Times New Roman" w:hAnsi="Times New Roman" w:cs="Times New Roman"/>
          <w:sz w:val="24"/>
          <w:szCs w:val="24"/>
          <w:lang w:val="en-GB"/>
        </w:rPr>
        <w:t>metabolic diseases</w:t>
      </w:r>
      <w:r w:rsidR="0084569E" w:rsidRPr="00466D4A">
        <w:rPr>
          <w:rFonts w:ascii="Times New Roman" w:hAnsi="Times New Roman" w:cs="Times New Roman"/>
          <w:sz w:val="24"/>
          <w:szCs w:val="24"/>
          <w:lang w:val="en-GB"/>
        </w:rPr>
        <w:t xml:space="preserve"> (</w:t>
      </w:r>
      <w:r w:rsidR="00233F2F" w:rsidRPr="00466D4A">
        <w:rPr>
          <w:rFonts w:ascii="Times New Roman" w:hAnsi="Times New Roman" w:cs="Times New Roman"/>
          <w:sz w:val="24"/>
          <w:szCs w:val="24"/>
          <w:lang w:val="en-GB"/>
        </w:rPr>
        <w:t xml:space="preserve">ICD-10 codes </w:t>
      </w:r>
      <w:r w:rsidR="0084569E" w:rsidRPr="00466D4A">
        <w:rPr>
          <w:rFonts w:ascii="Times New Roman" w:eastAsia="Times New Roman" w:hAnsi="Times New Roman" w:cs="Times New Roman"/>
          <w:color w:val="000000"/>
          <w:kern w:val="0"/>
          <w:sz w:val="24"/>
          <w:szCs w:val="24"/>
          <w:lang w:val="en-US" w:eastAsia="de-DE"/>
          <w14:ligatures w14:val="none"/>
        </w:rPr>
        <w:t>E00</w:t>
      </w:r>
      <w:r w:rsidR="00AA676A" w:rsidRPr="00466D4A">
        <w:rPr>
          <w:rFonts w:ascii="Times New Roman" w:eastAsia="Times New Roman" w:hAnsi="Times New Roman" w:cs="Times New Roman"/>
          <w:color w:val="000000"/>
          <w:kern w:val="0"/>
          <w:sz w:val="24"/>
          <w:szCs w:val="24"/>
          <w:lang w:val="en-US" w:eastAsia="de-DE"/>
          <w14:ligatures w14:val="none"/>
        </w:rPr>
        <w:t>–</w:t>
      </w:r>
      <w:r w:rsidR="0084569E" w:rsidRPr="00466D4A">
        <w:rPr>
          <w:rFonts w:ascii="Times New Roman" w:eastAsia="Times New Roman" w:hAnsi="Times New Roman" w:cs="Times New Roman"/>
          <w:color w:val="000000"/>
          <w:kern w:val="0"/>
          <w:sz w:val="24"/>
          <w:szCs w:val="24"/>
          <w:lang w:val="en-US" w:eastAsia="de-DE"/>
          <w14:ligatures w14:val="none"/>
        </w:rPr>
        <w:t>E88</w:t>
      </w:r>
      <w:r w:rsidR="001A4466" w:rsidRPr="00466D4A">
        <w:rPr>
          <w:rFonts w:ascii="Times New Roman" w:eastAsia="Times New Roman" w:hAnsi="Times New Roman" w:cs="Times New Roman"/>
          <w:color w:val="000000"/>
          <w:kern w:val="0"/>
          <w:sz w:val="24"/>
          <w:szCs w:val="24"/>
          <w:lang w:val="en-US" w:eastAsia="de-DE"/>
          <w14:ligatures w14:val="none"/>
        </w:rPr>
        <w:t xml:space="preserve"> and</w:t>
      </w:r>
      <w:r w:rsidR="0084569E" w:rsidRPr="00466D4A">
        <w:rPr>
          <w:rFonts w:ascii="Times New Roman" w:eastAsia="Times New Roman" w:hAnsi="Times New Roman" w:cs="Times New Roman"/>
          <w:color w:val="000000"/>
          <w:kern w:val="0"/>
          <w:sz w:val="24"/>
          <w:szCs w:val="24"/>
          <w:lang w:val="en-US" w:eastAsia="de-DE"/>
          <w14:ligatures w14:val="none"/>
        </w:rPr>
        <w:t xml:space="preserve"> I00</w:t>
      </w:r>
      <w:r w:rsidR="00AA676A" w:rsidRPr="00466D4A">
        <w:rPr>
          <w:rFonts w:ascii="Times New Roman" w:eastAsia="Times New Roman" w:hAnsi="Times New Roman" w:cs="Times New Roman"/>
          <w:color w:val="000000"/>
          <w:kern w:val="0"/>
          <w:sz w:val="24"/>
          <w:szCs w:val="24"/>
          <w:lang w:val="en-US" w:eastAsia="de-DE"/>
          <w14:ligatures w14:val="none"/>
        </w:rPr>
        <w:t>–</w:t>
      </w:r>
      <w:r w:rsidR="00024F95" w:rsidRPr="00466D4A">
        <w:rPr>
          <w:rFonts w:ascii="Times New Roman" w:eastAsia="Times New Roman" w:hAnsi="Times New Roman" w:cs="Times New Roman"/>
          <w:color w:val="000000"/>
          <w:kern w:val="0"/>
          <w:sz w:val="24"/>
          <w:szCs w:val="24"/>
          <w:lang w:val="en-US" w:eastAsia="de-DE"/>
          <w14:ligatures w14:val="none"/>
        </w:rPr>
        <w:t>I69</w:t>
      </w:r>
      <w:r w:rsidR="0084569E" w:rsidRPr="00466D4A">
        <w:rPr>
          <w:rFonts w:ascii="Times New Roman" w:hAnsi="Times New Roman" w:cs="Times New Roman"/>
          <w:sz w:val="24"/>
          <w:szCs w:val="24"/>
          <w:lang w:val="en-GB"/>
        </w:rPr>
        <w:t>)</w:t>
      </w:r>
      <w:r w:rsidRPr="00466D4A">
        <w:rPr>
          <w:rFonts w:ascii="Times New Roman" w:hAnsi="Times New Roman" w:cs="Times New Roman"/>
          <w:sz w:val="24"/>
          <w:szCs w:val="24"/>
          <w:lang w:val="en-GB"/>
        </w:rPr>
        <w:t>, (</w:t>
      </w:r>
      <w:r w:rsidR="003E1C0A" w:rsidRPr="00466D4A">
        <w:rPr>
          <w:rFonts w:ascii="Times New Roman" w:hAnsi="Times New Roman" w:cs="Times New Roman"/>
          <w:sz w:val="24"/>
          <w:szCs w:val="24"/>
          <w:lang w:val="en-GB"/>
        </w:rPr>
        <w:t>2</w:t>
      </w:r>
      <w:r w:rsidRPr="00466D4A">
        <w:rPr>
          <w:rFonts w:ascii="Times New Roman" w:hAnsi="Times New Roman" w:cs="Times New Roman"/>
          <w:sz w:val="24"/>
          <w:szCs w:val="24"/>
          <w:lang w:val="en-GB"/>
        </w:rPr>
        <w:t xml:space="preserve">) external </w:t>
      </w:r>
      <w:r w:rsidR="000D1EB2" w:rsidRPr="00466D4A">
        <w:rPr>
          <w:rFonts w:ascii="Times New Roman" w:hAnsi="Times New Roman" w:cs="Times New Roman"/>
          <w:sz w:val="24"/>
          <w:szCs w:val="24"/>
          <w:lang w:val="en-GB"/>
        </w:rPr>
        <w:t xml:space="preserve">and substance-related deaths </w:t>
      </w:r>
      <w:r w:rsidR="0084569E" w:rsidRPr="00466D4A">
        <w:rPr>
          <w:rFonts w:ascii="Times New Roman" w:hAnsi="Times New Roman" w:cs="Times New Roman"/>
          <w:sz w:val="24"/>
          <w:szCs w:val="24"/>
          <w:lang w:val="en-GB"/>
        </w:rPr>
        <w:t>(</w:t>
      </w:r>
      <w:r w:rsidR="00C50079" w:rsidRPr="00466D4A">
        <w:rPr>
          <w:rFonts w:ascii="Times New Roman" w:hAnsi="Times New Roman" w:cs="Times New Roman"/>
          <w:sz w:val="24"/>
          <w:szCs w:val="24"/>
          <w:lang w:val="en-GB"/>
        </w:rPr>
        <w:t>F</w:t>
      </w:r>
      <w:r w:rsidR="00F87CDE" w:rsidRPr="00466D4A">
        <w:rPr>
          <w:rFonts w:ascii="Times New Roman" w:hAnsi="Times New Roman" w:cs="Times New Roman"/>
          <w:sz w:val="24"/>
          <w:szCs w:val="24"/>
          <w:lang w:val="en-GB"/>
        </w:rPr>
        <w:t>10–F19</w:t>
      </w:r>
      <w:r w:rsidR="00C50079" w:rsidRPr="00466D4A">
        <w:rPr>
          <w:rFonts w:ascii="Times New Roman" w:hAnsi="Times New Roman" w:cs="Times New Roman"/>
          <w:sz w:val="24"/>
          <w:szCs w:val="24"/>
          <w:lang w:val="en-GB"/>
        </w:rPr>
        <w:t xml:space="preserve">, K70–K74, </w:t>
      </w:r>
      <w:r w:rsidR="001A4466" w:rsidRPr="00466D4A">
        <w:rPr>
          <w:rFonts w:ascii="Times New Roman" w:hAnsi="Times New Roman" w:cs="Times New Roman"/>
          <w:sz w:val="24"/>
          <w:szCs w:val="24"/>
          <w:lang w:val="en-GB"/>
        </w:rPr>
        <w:t xml:space="preserve">and </w:t>
      </w:r>
      <w:r w:rsidR="0084569E" w:rsidRPr="00466D4A">
        <w:rPr>
          <w:rFonts w:ascii="Times New Roman" w:eastAsia="Times New Roman" w:hAnsi="Times New Roman" w:cs="Times New Roman"/>
          <w:color w:val="000000"/>
          <w:kern w:val="0"/>
          <w:sz w:val="24"/>
          <w:szCs w:val="24"/>
          <w:lang w:val="en-US" w:eastAsia="de-DE"/>
          <w14:ligatures w14:val="none"/>
        </w:rPr>
        <w:t>V01</w:t>
      </w:r>
      <w:r w:rsidR="0045752C" w:rsidRPr="00466D4A">
        <w:rPr>
          <w:rFonts w:ascii="Times New Roman" w:eastAsia="Times New Roman" w:hAnsi="Times New Roman" w:cs="Times New Roman"/>
          <w:color w:val="000000"/>
          <w:kern w:val="0"/>
          <w:sz w:val="24"/>
          <w:szCs w:val="24"/>
          <w:lang w:val="en-US" w:eastAsia="de-DE"/>
          <w14:ligatures w14:val="none"/>
        </w:rPr>
        <w:t>–</w:t>
      </w:r>
      <w:r w:rsidR="0084569E" w:rsidRPr="00466D4A">
        <w:rPr>
          <w:rFonts w:ascii="Times New Roman" w:eastAsia="Times New Roman" w:hAnsi="Times New Roman" w:cs="Times New Roman"/>
          <w:color w:val="000000"/>
          <w:kern w:val="0"/>
          <w:sz w:val="24"/>
          <w:szCs w:val="24"/>
          <w:lang w:val="en-US" w:eastAsia="de-DE"/>
          <w14:ligatures w14:val="none"/>
        </w:rPr>
        <w:t>Y89</w:t>
      </w:r>
      <w:r w:rsidR="0084569E" w:rsidRPr="00466D4A">
        <w:rPr>
          <w:rFonts w:ascii="Times New Roman" w:hAnsi="Times New Roman" w:cs="Times New Roman"/>
          <w:sz w:val="24"/>
          <w:szCs w:val="24"/>
          <w:lang w:val="en-GB"/>
        </w:rPr>
        <w:t>)</w:t>
      </w:r>
      <w:r w:rsidR="000D1EB2" w:rsidRPr="00466D4A">
        <w:rPr>
          <w:rFonts w:ascii="Times New Roman" w:hAnsi="Times New Roman" w:cs="Times New Roman"/>
          <w:sz w:val="24"/>
          <w:szCs w:val="24"/>
          <w:lang w:val="en-GB"/>
        </w:rPr>
        <w:t>, hereafter “external</w:t>
      </w:r>
      <w:r w:rsidR="0069253F" w:rsidRPr="00466D4A">
        <w:rPr>
          <w:rFonts w:ascii="Times New Roman" w:hAnsi="Times New Roman" w:cs="Times New Roman"/>
          <w:sz w:val="24"/>
          <w:szCs w:val="24"/>
          <w:lang w:val="en-GB"/>
        </w:rPr>
        <w:t>”</w:t>
      </w:r>
      <w:r w:rsidR="00363991" w:rsidRPr="00466D4A">
        <w:rPr>
          <w:rFonts w:ascii="Times New Roman" w:hAnsi="Times New Roman" w:cs="Times New Roman"/>
          <w:sz w:val="24"/>
          <w:szCs w:val="24"/>
          <w:lang w:val="en-GB"/>
        </w:rPr>
        <w:t xml:space="preserve"> deaths, for brevity</w:t>
      </w:r>
      <w:r w:rsidRPr="00466D4A">
        <w:rPr>
          <w:rFonts w:ascii="Times New Roman" w:hAnsi="Times New Roman" w:cs="Times New Roman"/>
          <w:sz w:val="24"/>
          <w:szCs w:val="24"/>
          <w:lang w:val="en-GB"/>
        </w:rPr>
        <w:t xml:space="preserve">, </w:t>
      </w:r>
      <w:r w:rsidR="003E1C0A" w:rsidRPr="00466D4A">
        <w:rPr>
          <w:rFonts w:ascii="Times New Roman" w:hAnsi="Times New Roman" w:cs="Times New Roman"/>
          <w:sz w:val="24"/>
          <w:szCs w:val="24"/>
          <w:lang w:val="en-GB"/>
        </w:rPr>
        <w:t>(3) dementia (</w:t>
      </w:r>
      <w:r w:rsidR="003E1C0A" w:rsidRPr="00466D4A">
        <w:rPr>
          <w:rFonts w:ascii="Times New Roman" w:eastAsia="Times New Roman" w:hAnsi="Times New Roman" w:cs="Times New Roman"/>
          <w:color w:val="000000"/>
          <w:kern w:val="0"/>
          <w:sz w:val="24"/>
          <w:szCs w:val="24"/>
          <w:lang w:val="en-US" w:eastAsia="de-DE"/>
          <w14:ligatures w14:val="none"/>
        </w:rPr>
        <w:t>F01, F03, G30, and G31</w:t>
      </w:r>
      <w:r w:rsidR="003E1C0A" w:rsidRPr="00466D4A">
        <w:rPr>
          <w:rFonts w:ascii="Times New Roman" w:hAnsi="Times New Roman" w:cs="Times New Roman"/>
          <w:sz w:val="24"/>
          <w:szCs w:val="24"/>
          <w:lang w:val="en-GB"/>
        </w:rPr>
        <w:t xml:space="preserve">), </w:t>
      </w:r>
      <w:r w:rsidRPr="00466D4A">
        <w:rPr>
          <w:rFonts w:ascii="Times New Roman" w:hAnsi="Times New Roman" w:cs="Times New Roman"/>
          <w:sz w:val="24"/>
          <w:szCs w:val="24"/>
          <w:lang w:val="en-GB"/>
        </w:rPr>
        <w:t>(4) lung cancer</w:t>
      </w:r>
      <w:r w:rsidR="0084569E" w:rsidRPr="00466D4A">
        <w:rPr>
          <w:rFonts w:ascii="Times New Roman" w:hAnsi="Times New Roman" w:cs="Times New Roman"/>
          <w:sz w:val="24"/>
          <w:szCs w:val="24"/>
          <w:lang w:val="en-GB"/>
        </w:rPr>
        <w:t xml:space="preserve"> (</w:t>
      </w:r>
      <w:r w:rsidR="0084569E" w:rsidRPr="00466D4A">
        <w:rPr>
          <w:rFonts w:ascii="Times New Roman" w:eastAsia="Times New Roman" w:hAnsi="Times New Roman" w:cs="Times New Roman"/>
          <w:color w:val="000000"/>
          <w:kern w:val="0"/>
          <w:sz w:val="24"/>
          <w:szCs w:val="24"/>
          <w:lang w:val="en-US" w:eastAsia="de-DE"/>
          <w14:ligatures w14:val="none"/>
        </w:rPr>
        <w:t>C33</w:t>
      </w:r>
      <w:r w:rsidR="0045752C" w:rsidRPr="00466D4A">
        <w:rPr>
          <w:rFonts w:ascii="Times New Roman" w:eastAsia="Times New Roman" w:hAnsi="Times New Roman" w:cs="Times New Roman"/>
          <w:color w:val="000000"/>
          <w:kern w:val="0"/>
          <w:sz w:val="24"/>
          <w:szCs w:val="24"/>
          <w:lang w:val="en-US" w:eastAsia="de-DE"/>
          <w14:ligatures w14:val="none"/>
        </w:rPr>
        <w:t>–</w:t>
      </w:r>
      <w:r w:rsidR="0084569E" w:rsidRPr="00466D4A">
        <w:rPr>
          <w:rFonts w:ascii="Times New Roman" w:eastAsia="Times New Roman" w:hAnsi="Times New Roman" w:cs="Times New Roman"/>
          <w:color w:val="000000"/>
          <w:kern w:val="0"/>
          <w:sz w:val="24"/>
          <w:szCs w:val="24"/>
          <w:lang w:val="en-US" w:eastAsia="de-DE"/>
          <w14:ligatures w14:val="none"/>
        </w:rPr>
        <w:t>C34</w:t>
      </w:r>
      <w:r w:rsidR="0084569E" w:rsidRPr="00466D4A">
        <w:rPr>
          <w:rFonts w:ascii="Times New Roman" w:hAnsi="Times New Roman" w:cs="Times New Roman"/>
          <w:sz w:val="24"/>
          <w:szCs w:val="24"/>
          <w:lang w:val="en-GB"/>
        </w:rPr>
        <w:t>)</w:t>
      </w:r>
      <w:r w:rsidRPr="00466D4A">
        <w:rPr>
          <w:rFonts w:ascii="Times New Roman" w:hAnsi="Times New Roman" w:cs="Times New Roman"/>
          <w:sz w:val="24"/>
          <w:szCs w:val="24"/>
          <w:lang w:val="en-GB"/>
        </w:rPr>
        <w:t>, (5) all other cancers</w:t>
      </w:r>
      <w:r w:rsidR="0084569E" w:rsidRPr="00466D4A">
        <w:rPr>
          <w:rFonts w:ascii="Times New Roman" w:hAnsi="Times New Roman" w:cs="Times New Roman"/>
          <w:sz w:val="24"/>
          <w:szCs w:val="24"/>
          <w:lang w:val="en-GB"/>
        </w:rPr>
        <w:t xml:space="preserve"> (</w:t>
      </w:r>
      <w:r w:rsidR="0084569E" w:rsidRPr="00466D4A">
        <w:rPr>
          <w:rFonts w:ascii="Times New Roman" w:eastAsia="Times New Roman" w:hAnsi="Times New Roman" w:cs="Times New Roman"/>
          <w:color w:val="000000"/>
          <w:kern w:val="0"/>
          <w:sz w:val="24"/>
          <w:szCs w:val="24"/>
          <w:lang w:val="en-US" w:eastAsia="de-DE"/>
          <w14:ligatures w14:val="none"/>
        </w:rPr>
        <w:t>C00</w:t>
      </w:r>
      <w:r w:rsidR="0045752C" w:rsidRPr="00466D4A">
        <w:rPr>
          <w:rFonts w:ascii="Times New Roman" w:eastAsia="Times New Roman" w:hAnsi="Times New Roman" w:cs="Times New Roman"/>
          <w:color w:val="000000"/>
          <w:kern w:val="0"/>
          <w:sz w:val="24"/>
          <w:szCs w:val="24"/>
          <w:lang w:val="en-US" w:eastAsia="de-DE"/>
          <w14:ligatures w14:val="none"/>
        </w:rPr>
        <w:t>–</w:t>
      </w:r>
      <w:r w:rsidR="0084569E" w:rsidRPr="00466D4A">
        <w:rPr>
          <w:rFonts w:ascii="Times New Roman" w:eastAsia="Times New Roman" w:hAnsi="Times New Roman" w:cs="Times New Roman"/>
          <w:color w:val="000000"/>
          <w:kern w:val="0"/>
          <w:sz w:val="24"/>
          <w:szCs w:val="24"/>
          <w:lang w:val="en-US" w:eastAsia="de-DE"/>
          <w14:ligatures w14:val="none"/>
        </w:rPr>
        <w:t>C32</w:t>
      </w:r>
      <w:r w:rsidR="001A4466" w:rsidRPr="00466D4A">
        <w:rPr>
          <w:rFonts w:ascii="Times New Roman" w:eastAsia="Times New Roman" w:hAnsi="Times New Roman" w:cs="Times New Roman"/>
          <w:color w:val="000000"/>
          <w:kern w:val="0"/>
          <w:sz w:val="24"/>
          <w:szCs w:val="24"/>
          <w:lang w:val="en-US" w:eastAsia="de-DE"/>
          <w14:ligatures w14:val="none"/>
        </w:rPr>
        <w:t xml:space="preserve"> and</w:t>
      </w:r>
      <w:r w:rsidR="0084569E" w:rsidRPr="00466D4A">
        <w:rPr>
          <w:rFonts w:ascii="Times New Roman" w:eastAsia="Times New Roman" w:hAnsi="Times New Roman" w:cs="Times New Roman"/>
          <w:color w:val="000000"/>
          <w:kern w:val="0"/>
          <w:sz w:val="24"/>
          <w:szCs w:val="24"/>
          <w:lang w:val="en-US" w:eastAsia="de-DE"/>
          <w14:ligatures w14:val="none"/>
        </w:rPr>
        <w:t xml:space="preserve"> C37</w:t>
      </w:r>
      <w:r w:rsidR="0045752C" w:rsidRPr="00466D4A">
        <w:rPr>
          <w:rFonts w:ascii="Times New Roman" w:eastAsia="Times New Roman" w:hAnsi="Times New Roman" w:cs="Times New Roman"/>
          <w:color w:val="000000"/>
          <w:kern w:val="0"/>
          <w:sz w:val="24"/>
          <w:szCs w:val="24"/>
          <w:lang w:val="en-US" w:eastAsia="de-DE"/>
          <w14:ligatures w14:val="none"/>
        </w:rPr>
        <w:t>–</w:t>
      </w:r>
      <w:r w:rsidR="0084569E" w:rsidRPr="00466D4A">
        <w:rPr>
          <w:rFonts w:ascii="Times New Roman" w:eastAsia="Times New Roman" w:hAnsi="Times New Roman" w:cs="Times New Roman"/>
          <w:color w:val="000000"/>
          <w:kern w:val="0"/>
          <w:sz w:val="24"/>
          <w:szCs w:val="24"/>
          <w:lang w:val="en-US" w:eastAsia="de-DE"/>
          <w14:ligatures w14:val="none"/>
        </w:rPr>
        <w:t>D48</w:t>
      </w:r>
      <w:r w:rsidR="0084569E" w:rsidRPr="00466D4A">
        <w:rPr>
          <w:rFonts w:ascii="Times New Roman" w:hAnsi="Times New Roman" w:cs="Times New Roman"/>
          <w:sz w:val="24"/>
          <w:szCs w:val="24"/>
          <w:lang w:val="en-GB"/>
        </w:rPr>
        <w:t>)</w:t>
      </w:r>
      <w:r w:rsidRPr="00466D4A">
        <w:rPr>
          <w:rFonts w:ascii="Times New Roman" w:hAnsi="Times New Roman" w:cs="Times New Roman"/>
          <w:sz w:val="24"/>
          <w:szCs w:val="24"/>
          <w:lang w:val="en-GB"/>
        </w:rPr>
        <w:t xml:space="preserve">, </w:t>
      </w:r>
      <w:r w:rsidR="00E83D9D" w:rsidRPr="00466D4A">
        <w:rPr>
          <w:rFonts w:ascii="Times New Roman" w:hAnsi="Times New Roman" w:cs="Times New Roman"/>
          <w:sz w:val="24"/>
          <w:szCs w:val="24"/>
          <w:lang w:val="en-GB"/>
        </w:rPr>
        <w:t xml:space="preserve">and </w:t>
      </w:r>
      <w:r w:rsidRPr="00466D4A">
        <w:rPr>
          <w:rFonts w:ascii="Times New Roman" w:hAnsi="Times New Roman" w:cs="Times New Roman"/>
          <w:sz w:val="24"/>
          <w:szCs w:val="24"/>
          <w:lang w:val="en-GB"/>
        </w:rPr>
        <w:t xml:space="preserve">(6) </w:t>
      </w:r>
      <w:r w:rsidR="00D541DC" w:rsidRPr="00466D4A">
        <w:rPr>
          <w:rFonts w:ascii="Times New Roman" w:hAnsi="Times New Roman" w:cs="Times New Roman"/>
          <w:sz w:val="24"/>
          <w:szCs w:val="24"/>
          <w:lang w:val="en-GB"/>
        </w:rPr>
        <w:t>respiratory</w:t>
      </w:r>
      <w:r w:rsidR="001C5F16" w:rsidRPr="00466D4A">
        <w:rPr>
          <w:rFonts w:ascii="Times New Roman" w:hAnsi="Times New Roman" w:cs="Times New Roman"/>
          <w:sz w:val="24"/>
          <w:szCs w:val="24"/>
          <w:lang w:val="en-GB"/>
        </w:rPr>
        <w:t xml:space="preserve"> disease</w:t>
      </w:r>
      <w:r w:rsidR="00183363" w:rsidRPr="00466D4A">
        <w:rPr>
          <w:rFonts w:ascii="Times New Roman" w:hAnsi="Times New Roman" w:cs="Times New Roman"/>
          <w:sz w:val="24"/>
          <w:szCs w:val="24"/>
          <w:lang w:val="en-GB"/>
        </w:rPr>
        <w:t>s</w:t>
      </w:r>
      <w:r w:rsidR="0084569E" w:rsidRPr="00466D4A">
        <w:rPr>
          <w:rFonts w:ascii="Times New Roman" w:hAnsi="Times New Roman" w:cs="Times New Roman"/>
          <w:sz w:val="24"/>
          <w:szCs w:val="24"/>
          <w:lang w:val="en-GB"/>
        </w:rPr>
        <w:t xml:space="preserve"> (</w:t>
      </w:r>
      <w:r w:rsidR="005E38FE" w:rsidRPr="00466D4A">
        <w:rPr>
          <w:rFonts w:ascii="Times New Roman" w:eastAsia="Times New Roman" w:hAnsi="Times New Roman" w:cs="Times New Roman"/>
          <w:color w:val="000000"/>
          <w:kern w:val="0"/>
          <w:sz w:val="24"/>
          <w:szCs w:val="24"/>
          <w:lang w:val="en-US" w:eastAsia="de-DE"/>
          <w14:ligatures w14:val="none"/>
        </w:rPr>
        <w:t>J00–J9</w:t>
      </w:r>
      <w:r w:rsidR="00781A4A" w:rsidRPr="00466D4A">
        <w:rPr>
          <w:rFonts w:ascii="Times New Roman" w:eastAsia="Times New Roman" w:hAnsi="Times New Roman" w:cs="Times New Roman"/>
          <w:color w:val="000000"/>
          <w:kern w:val="0"/>
          <w:sz w:val="24"/>
          <w:szCs w:val="24"/>
          <w:lang w:val="en-US" w:eastAsia="de-DE"/>
          <w14:ligatures w14:val="none"/>
        </w:rPr>
        <w:t>9</w:t>
      </w:r>
      <w:r w:rsidR="0084569E" w:rsidRPr="00466D4A">
        <w:rPr>
          <w:rFonts w:ascii="Times New Roman" w:hAnsi="Times New Roman" w:cs="Times New Roman"/>
          <w:sz w:val="24"/>
          <w:szCs w:val="24"/>
          <w:lang w:val="en-GB"/>
        </w:rPr>
        <w:t>)</w:t>
      </w:r>
      <w:r w:rsidRPr="00466D4A">
        <w:rPr>
          <w:rFonts w:ascii="Times New Roman" w:hAnsi="Times New Roman" w:cs="Times New Roman"/>
          <w:sz w:val="24"/>
          <w:szCs w:val="24"/>
          <w:lang w:val="en-GB"/>
        </w:rPr>
        <w:t>.</w:t>
      </w:r>
      <w:r w:rsidR="00080D4B" w:rsidRPr="00466D4A">
        <w:rPr>
          <w:rFonts w:ascii="Times New Roman" w:eastAsia="Times New Roman" w:hAnsi="Times New Roman" w:cs="Times New Roman"/>
          <w:color w:val="000000"/>
          <w:kern w:val="0"/>
          <w:sz w:val="24"/>
          <w:szCs w:val="24"/>
          <w:lang w:val="en-GB" w:eastAsia="de-DE"/>
          <w14:ligatures w14:val="none"/>
        </w:rPr>
        <w:t xml:space="preserve"> </w:t>
      </w:r>
      <w:r w:rsidR="00B508A8" w:rsidRPr="00466D4A">
        <w:rPr>
          <w:rFonts w:ascii="Times New Roman" w:eastAsia="Times New Roman" w:hAnsi="Times New Roman" w:cs="Times New Roman"/>
          <w:color w:val="000000"/>
          <w:kern w:val="0"/>
          <w:sz w:val="24"/>
          <w:szCs w:val="24"/>
          <w:lang w:val="en-GB" w:eastAsia="de-DE"/>
          <w14:ligatures w14:val="none"/>
        </w:rPr>
        <w:t>We combine</w:t>
      </w:r>
      <w:r w:rsidR="00220F6F" w:rsidRPr="00466D4A">
        <w:rPr>
          <w:rFonts w:ascii="Times New Roman" w:eastAsia="Times New Roman" w:hAnsi="Times New Roman" w:cs="Times New Roman"/>
          <w:color w:val="000000"/>
          <w:kern w:val="0"/>
          <w:sz w:val="24"/>
          <w:szCs w:val="24"/>
          <w:lang w:val="en-GB" w:eastAsia="de-DE"/>
          <w14:ligatures w14:val="none"/>
        </w:rPr>
        <w:t>d</w:t>
      </w:r>
      <w:r w:rsidR="00B508A8" w:rsidRPr="00466D4A">
        <w:rPr>
          <w:rFonts w:ascii="Times New Roman" w:eastAsia="Times New Roman" w:hAnsi="Times New Roman" w:cs="Times New Roman"/>
          <w:color w:val="000000"/>
          <w:kern w:val="0"/>
          <w:sz w:val="24"/>
          <w:szCs w:val="24"/>
          <w:lang w:val="en-GB" w:eastAsia="de-DE"/>
          <w14:ligatures w14:val="none"/>
        </w:rPr>
        <w:t xml:space="preserve"> c</w:t>
      </w:r>
      <w:r w:rsidR="00264EFB" w:rsidRPr="00466D4A">
        <w:rPr>
          <w:rFonts w:ascii="Times New Roman" w:eastAsia="Times New Roman" w:hAnsi="Times New Roman" w:cs="Times New Roman"/>
          <w:color w:val="000000"/>
          <w:kern w:val="0"/>
          <w:sz w:val="24"/>
          <w:szCs w:val="24"/>
          <w:lang w:val="en-GB" w:eastAsia="de-DE"/>
          <w14:ligatures w14:val="none"/>
        </w:rPr>
        <w:t>ardiovascular and metabolic death</w:t>
      </w:r>
      <w:r w:rsidR="00365DBC" w:rsidRPr="00466D4A">
        <w:rPr>
          <w:rFonts w:ascii="Times New Roman" w:eastAsia="Times New Roman" w:hAnsi="Times New Roman" w:cs="Times New Roman"/>
          <w:color w:val="000000"/>
          <w:kern w:val="0"/>
          <w:sz w:val="24"/>
          <w:szCs w:val="24"/>
          <w:lang w:val="en-GB" w:eastAsia="de-DE"/>
          <w14:ligatures w14:val="none"/>
        </w:rPr>
        <w:t>s</w:t>
      </w:r>
      <w:r w:rsidR="00264EFB" w:rsidRPr="00466D4A">
        <w:rPr>
          <w:rFonts w:ascii="Times New Roman" w:eastAsia="Times New Roman" w:hAnsi="Times New Roman" w:cs="Times New Roman"/>
          <w:color w:val="000000"/>
          <w:kern w:val="0"/>
          <w:sz w:val="24"/>
          <w:szCs w:val="24"/>
          <w:lang w:val="en-GB" w:eastAsia="de-DE"/>
          <w14:ligatures w14:val="none"/>
        </w:rPr>
        <w:t xml:space="preserve"> because of common underlying </w:t>
      </w:r>
      <w:r w:rsidR="005D0305" w:rsidRPr="00466D4A">
        <w:rPr>
          <w:rFonts w:ascii="Times New Roman" w:eastAsia="Times New Roman" w:hAnsi="Times New Roman" w:cs="Times New Roman"/>
          <w:color w:val="000000"/>
          <w:kern w:val="0"/>
          <w:sz w:val="24"/>
          <w:szCs w:val="24"/>
          <w:lang w:val="en-GB" w:eastAsia="de-DE"/>
          <w14:ligatures w14:val="none"/>
        </w:rPr>
        <w:t xml:space="preserve">risk </w:t>
      </w:r>
      <w:r w:rsidR="00264EFB" w:rsidRPr="00466D4A">
        <w:rPr>
          <w:rFonts w:ascii="Times New Roman" w:eastAsia="Times New Roman" w:hAnsi="Times New Roman" w:cs="Times New Roman"/>
          <w:color w:val="000000"/>
          <w:kern w:val="0"/>
          <w:sz w:val="24"/>
          <w:szCs w:val="24"/>
          <w:lang w:val="en-GB" w:eastAsia="de-DE"/>
          <w14:ligatures w14:val="none"/>
        </w:rPr>
        <w:t xml:space="preserve">factors, such as obesity </w:t>
      </w:r>
      <w:r w:rsidR="00A20861" w:rsidRPr="00466D4A">
        <w:rPr>
          <w:rFonts w:ascii="Times New Roman" w:eastAsia="Times New Roman" w:hAnsi="Times New Roman" w:cs="Times New Roman"/>
          <w:color w:val="000000"/>
          <w:kern w:val="0"/>
          <w:sz w:val="24"/>
          <w:szCs w:val="24"/>
          <w:lang w:val="en-GB" w:eastAsia="de-DE"/>
          <w14:ligatures w14:val="none"/>
        </w:rPr>
        <w:fldChar w:fldCharType="begin"/>
      </w:r>
      <w:r w:rsidR="002C66DE" w:rsidRPr="00466D4A">
        <w:rPr>
          <w:rFonts w:ascii="Times New Roman" w:eastAsia="Times New Roman" w:hAnsi="Times New Roman" w:cs="Times New Roman"/>
          <w:color w:val="000000"/>
          <w:kern w:val="0"/>
          <w:sz w:val="24"/>
          <w:szCs w:val="24"/>
          <w:lang w:val="en-GB" w:eastAsia="de-DE"/>
          <w14:ligatures w14:val="none"/>
        </w:rPr>
        <w:instrText xml:space="preserve"> ADDIN ZOTERO_ITEM CSL_CITATION {"citationID":"8jjTMgb6","properties":{"formattedCitation":"(Ho &amp; Hendi, 2024)","plainCitation":"(Ho &amp; Hendi, 2024)","noteIndex":0},"citationItems":[{"id":1866,"uris":["http://zotero.org/groups/5491260/items/8YF4K9SD"],"itemData":{"id":1866,"type":"article-journal","container-title":"Cell Metabolism","DOI":"10.1016/j.cmet.2023.11.002","issue":"2","language":"en","page":"224-228","title":"Inequalities in life expectancy and cardiometabolic disease mortality across and within high-income countries","volume":"36","author":[{"family":"Ho","given":"Jessica Y."},{"family":"Hendi","given":"Arun S."}],"issued":{"date-parts":[["2024"]]}}}],"schema":"https://github.com/citation-style-language/schema/raw/master/csl-citation.json"} </w:instrText>
      </w:r>
      <w:r w:rsidR="00A20861" w:rsidRPr="00466D4A">
        <w:rPr>
          <w:rFonts w:ascii="Times New Roman" w:eastAsia="Times New Roman" w:hAnsi="Times New Roman" w:cs="Times New Roman"/>
          <w:color w:val="000000"/>
          <w:kern w:val="0"/>
          <w:sz w:val="24"/>
          <w:szCs w:val="24"/>
          <w:lang w:val="en-GB" w:eastAsia="de-DE"/>
          <w14:ligatures w14:val="none"/>
        </w:rPr>
        <w:fldChar w:fldCharType="separate"/>
      </w:r>
      <w:r w:rsidR="002C66DE" w:rsidRPr="00466D4A">
        <w:rPr>
          <w:rFonts w:ascii="Times New Roman" w:hAnsi="Times New Roman" w:cs="Times New Roman"/>
          <w:sz w:val="24"/>
          <w:lang w:val="en-GB"/>
        </w:rPr>
        <w:t>(Ho &amp; Hendi, 2024)</w:t>
      </w:r>
      <w:r w:rsidR="00A20861" w:rsidRPr="00466D4A">
        <w:rPr>
          <w:rFonts w:ascii="Times New Roman" w:eastAsia="Times New Roman" w:hAnsi="Times New Roman" w:cs="Times New Roman"/>
          <w:color w:val="000000"/>
          <w:kern w:val="0"/>
          <w:sz w:val="24"/>
          <w:szCs w:val="24"/>
          <w:lang w:val="en-GB" w:eastAsia="de-DE"/>
          <w14:ligatures w14:val="none"/>
        </w:rPr>
        <w:fldChar w:fldCharType="end"/>
      </w:r>
      <w:r w:rsidR="00264EFB" w:rsidRPr="00466D4A">
        <w:rPr>
          <w:rFonts w:ascii="Times New Roman" w:eastAsia="Times New Roman" w:hAnsi="Times New Roman" w:cs="Times New Roman"/>
          <w:color w:val="000000"/>
          <w:kern w:val="0"/>
          <w:sz w:val="24"/>
          <w:szCs w:val="24"/>
          <w:lang w:val="en-GB" w:eastAsia="de-DE"/>
          <w14:ligatures w14:val="none"/>
        </w:rPr>
        <w:t xml:space="preserve">. </w:t>
      </w:r>
      <w:r w:rsidR="00B508A8" w:rsidRPr="00466D4A">
        <w:rPr>
          <w:rFonts w:ascii="Times New Roman" w:eastAsia="Times New Roman" w:hAnsi="Times New Roman" w:cs="Times New Roman"/>
          <w:color w:val="000000"/>
          <w:kern w:val="0"/>
          <w:sz w:val="24"/>
          <w:szCs w:val="24"/>
          <w:lang w:val="en-GB" w:eastAsia="de-DE"/>
          <w14:ligatures w14:val="none"/>
        </w:rPr>
        <w:t>However, we separate</w:t>
      </w:r>
      <w:r w:rsidR="009A2FAD" w:rsidRPr="00466D4A">
        <w:rPr>
          <w:rFonts w:ascii="Times New Roman" w:eastAsia="Times New Roman" w:hAnsi="Times New Roman" w:cs="Times New Roman"/>
          <w:color w:val="000000"/>
          <w:kern w:val="0"/>
          <w:sz w:val="24"/>
          <w:szCs w:val="24"/>
          <w:lang w:val="en-GB" w:eastAsia="de-DE"/>
          <w14:ligatures w14:val="none"/>
        </w:rPr>
        <w:t xml:space="preserve">ly </w:t>
      </w:r>
      <w:proofErr w:type="spellStart"/>
      <w:r w:rsidR="00220F6F" w:rsidRPr="00466D4A">
        <w:rPr>
          <w:rFonts w:ascii="Times New Roman" w:eastAsia="Times New Roman" w:hAnsi="Times New Roman" w:cs="Times New Roman"/>
          <w:color w:val="000000"/>
          <w:kern w:val="0"/>
          <w:sz w:val="24"/>
          <w:szCs w:val="24"/>
          <w:lang w:val="en-GB" w:eastAsia="de-DE"/>
          <w14:ligatures w14:val="none"/>
        </w:rPr>
        <w:t>analyzed</w:t>
      </w:r>
      <w:proofErr w:type="spellEnd"/>
      <w:r w:rsidR="00B508A8" w:rsidRPr="00466D4A">
        <w:rPr>
          <w:rFonts w:ascii="Times New Roman" w:eastAsia="Times New Roman" w:hAnsi="Times New Roman" w:cs="Times New Roman"/>
          <w:color w:val="000000"/>
          <w:kern w:val="0"/>
          <w:sz w:val="24"/>
          <w:szCs w:val="24"/>
          <w:lang w:val="en-GB" w:eastAsia="de-DE"/>
          <w14:ligatures w14:val="none"/>
        </w:rPr>
        <w:t xml:space="preserve"> l</w:t>
      </w:r>
      <w:r w:rsidR="00264EFB" w:rsidRPr="00466D4A">
        <w:rPr>
          <w:rFonts w:ascii="Times New Roman" w:eastAsia="Times New Roman" w:hAnsi="Times New Roman" w:cs="Times New Roman"/>
          <w:color w:val="000000"/>
          <w:kern w:val="0"/>
          <w:sz w:val="24"/>
          <w:szCs w:val="24"/>
          <w:lang w:val="en-GB" w:eastAsia="de-DE"/>
          <w14:ligatures w14:val="none"/>
        </w:rPr>
        <w:t xml:space="preserve">ung cancer </w:t>
      </w:r>
      <w:r w:rsidR="00F35C52" w:rsidRPr="00466D4A">
        <w:rPr>
          <w:rFonts w:ascii="Times New Roman" w:eastAsia="Times New Roman" w:hAnsi="Times New Roman" w:cs="Times New Roman"/>
          <w:color w:val="000000"/>
          <w:kern w:val="0"/>
          <w:sz w:val="24"/>
          <w:szCs w:val="24"/>
          <w:lang w:val="en-GB" w:eastAsia="de-DE"/>
          <w14:ligatures w14:val="none"/>
        </w:rPr>
        <w:t xml:space="preserve">deaths </w:t>
      </w:r>
      <w:r w:rsidR="00264EFB" w:rsidRPr="00466D4A">
        <w:rPr>
          <w:rFonts w:ascii="Times New Roman" w:eastAsia="Times New Roman" w:hAnsi="Times New Roman" w:cs="Times New Roman"/>
          <w:color w:val="000000"/>
          <w:kern w:val="0"/>
          <w:sz w:val="24"/>
          <w:szCs w:val="24"/>
          <w:lang w:val="en-GB" w:eastAsia="de-DE"/>
          <w14:ligatures w14:val="none"/>
        </w:rPr>
        <w:t xml:space="preserve">due to </w:t>
      </w:r>
      <w:r w:rsidR="00E4654E" w:rsidRPr="00466D4A">
        <w:rPr>
          <w:rFonts w:ascii="Times New Roman" w:eastAsia="Times New Roman" w:hAnsi="Times New Roman" w:cs="Times New Roman"/>
          <w:color w:val="000000"/>
          <w:kern w:val="0"/>
          <w:sz w:val="24"/>
          <w:szCs w:val="24"/>
          <w:lang w:val="en-GB" w:eastAsia="de-DE"/>
          <w14:ligatures w14:val="none"/>
        </w:rPr>
        <w:t>strong international variation in</w:t>
      </w:r>
      <w:r w:rsidR="00264EFB" w:rsidRPr="00466D4A">
        <w:rPr>
          <w:rFonts w:ascii="Times New Roman" w:eastAsia="Times New Roman" w:hAnsi="Times New Roman" w:cs="Times New Roman"/>
          <w:color w:val="000000"/>
          <w:kern w:val="0"/>
          <w:sz w:val="24"/>
          <w:szCs w:val="24"/>
          <w:lang w:val="en-GB" w:eastAsia="de-DE"/>
          <w14:ligatures w14:val="none"/>
        </w:rPr>
        <w:t xml:space="preserve"> </w:t>
      </w:r>
      <w:r w:rsidR="00E4654E" w:rsidRPr="00466D4A">
        <w:rPr>
          <w:rFonts w:ascii="Times New Roman" w:eastAsia="Times New Roman" w:hAnsi="Times New Roman" w:cs="Times New Roman"/>
          <w:color w:val="000000"/>
          <w:kern w:val="0"/>
          <w:sz w:val="24"/>
          <w:szCs w:val="24"/>
          <w:lang w:val="en-GB" w:eastAsia="de-DE"/>
          <w14:ligatures w14:val="none"/>
        </w:rPr>
        <w:t xml:space="preserve">smoking trends </w:t>
      </w:r>
      <w:r w:rsidR="005B018A" w:rsidRPr="00466D4A">
        <w:rPr>
          <w:rFonts w:ascii="Times New Roman" w:eastAsia="Times New Roman" w:hAnsi="Times New Roman" w:cs="Times New Roman"/>
          <w:color w:val="000000"/>
          <w:kern w:val="0"/>
          <w:sz w:val="24"/>
          <w:szCs w:val="24"/>
          <w:lang w:val="en-GB" w:eastAsia="de-DE"/>
          <w14:ligatures w14:val="none"/>
        </w:rPr>
        <w:fldChar w:fldCharType="begin"/>
      </w:r>
      <w:r w:rsidR="00914C3C" w:rsidRPr="00466D4A">
        <w:rPr>
          <w:rFonts w:ascii="Times New Roman" w:eastAsia="Times New Roman" w:hAnsi="Times New Roman" w:cs="Times New Roman"/>
          <w:color w:val="000000"/>
          <w:kern w:val="0"/>
          <w:sz w:val="24"/>
          <w:szCs w:val="24"/>
          <w:lang w:val="en-GB" w:eastAsia="de-DE"/>
          <w14:ligatures w14:val="none"/>
        </w:rPr>
        <w:instrText xml:space="preserve"> ADDIN ZOTERO_ITEM CSL_CITATION {"citationID":"mayBEdtm","properties":{"formattedCitation":"(Janssen, 2021)","plainCitation":"(Janssen, 2021)","noteIndex":0},"citationItems":[{"id":1870,"uris":["http://zotero.org/groups/5491260/items/2LZ7ZLQZ"],"itemData":{"id":1870,"type":"article-journal","container-title":"Nicotine &amp; Tobacco Research","DOI":"10.1093/ntr/ntaa011","issue":"1","language":"en","page":"152-160","title":"The role of smoking in country differences in life expectancy across Europe, 1985–2014","volume":"23","author":[{"family":"Janssen","given":"Fanny"}],"issued":{"date-parts":[["2021"]]}},"label":"page"}],"schema":"https://github.com/citation-style-language/schema/raw/master/csl-citation.json"} </w:instrText>
      </w:r>
      <w:r w:rsidR="005B018A" w:rsidRPr="00466D4A">
        <w:rPr>
          <w:rFonts w:ascii="Times New Roman" w:eastAsia="Times New Roman" w:hAnsi="Times New Roman" w:cs="Times New Roman"/>
          <w:color w:val="000000"/>
          <w:kern w:val="0"/>
          <w:sz w:val="24"/>
          <w:szCs w:val="24"/>
          <w:lang w:val="en-GB" w:eastAsia="de-DE"/>
          <w14:ligatures w14:val="none"/>
        </w:rPr>
        <w:fldChar w:fldCharType="separate"/>
      </w:r>
      <w:r w:rsidR="00914C3C" w:rsidRPr="00466D4A">
        <w:rPr>
          <w:rFonts w:ascii="Times New Roman" w:hAnsi="Times New Roman" w:cs="Times New Roman"/>
          <w:sz w:val="24"/>
          <w:lang w:val="en-GB"/>
        </w:rPr>
        <w:t>(Janssen, 2021)</w:t>
      </w:r>
      <w:r w:rsidR="005B018A" w:rsidRPr="00466D4A">
        <w:rPr>
          <w:rFonts w:ascii="Times New Roman" w:eastAsia="Times New Roman" w:hAnsi="Times New Roman" w:cs="Times New Roman"/>
          <w:color w:val="000000"/>
          <w:kern w:val="0"/>
          <w:sz w:val="24"/>
          <w:szCs w:val="24"/>
          <w:lang w:val="en-GB" w:eastAsia="de-DE"/>
          <w14:ligatures w14:val="none"/>
        </w:rPr>
        <w:fldChar w:fldCharType="end"/>
      </w:r>
      <w:r w:rsidR="00264EFB" w:rsidRPr="00466D4A">
        <w:rPr>
          <w:rFonts w:ascii="Times New Roman" w:eastAsia="Times New Roman" w:hAnsi="Times New Roman" w:cs="Times New Roman"/>
          <w:color w:val="000000"/>
          <w:kern w:val="0"/>
          <w:sz w:val="24"/>
          <w:szCs w:val="24"/>
          <w:lang w:val="en-GB" w:eastAsia="de-DE"/>
          <w14:ligatures w14:val="none"/>
        </w:rPr>
        <w:t>.</w:t>
      </w:r>
      <w:r w:rsidR="00986B20" w:rsidRPr="00466D4A">
        <w:rPr>
          <w:rFonts w:ascii="Times New Roman" w:eastAsia="Times New Roman" w:hAnsi="Times New Roman" w:cs="Times New Roman"/>
          <w:color w:val="000000"/>
          <w:kern w:val="0"/>
          <w:sz w:val="24"/>
          <w:szCs w:val="24"/>
          <w:lang w:val="en-GB" w:eastAsia="de-DE"/>
          <w14:ligatures w14:val="none"/>
        </w:rPr>
        <w:t xml:space="preserve"> </w:t>
      </w:r>
      <w:r w:rsidR="00423651" w:rsidRPr="00466D4A">
        <w:rPr>
          <w:rFonts w:ascii="Times New Roman" w:eastAsia="Times New Roman" w:hAnsi="Times New Roman" w:cs="Times New Roman"/>
          <w:color w:val="000000"/>
          <w:kern w:val="0"/>
          <w:sz w:val="24"/>
          <w:szCs w:val="24"/>
          <w:lang w:val="en-GB" w:eastAsia="de-DE"/>
          <w14:ligatures w14:val="none"/>
        </w:rPr>
        <w:t>T</w:t>
      </w:r>
      <w:r w:rsidR="00072D28" w:rsidRPr="00466D4A">
        <w:rPr>
          <w:rFonts w:ascii="Times New Roman" w:eastAsia="Times New Roman" w:hAnsi="Times New Roman" w:cs="Times New Roman"/>
          <w:color w:val="000000"/>
          <w:kern w:val="0"/>
          <w:sz w:val="24"/>
          <w:szCs w:val="24"/>
          <w:lang w:val="en-GB" w:eastAsia="de-DE"/>
          <w14:ligatures w14:val="none"/>
        </w:rPr>
        <w:t xml:space="preserve">he </w:t>
      </w:r>
      <w:r w:rsidR="00F749B4" w:rsidRPr="00466D4A">
        <w:rPr>
          <w:rFonts w:ascii="Times New Roman" w:eastAsia="Times New Roman" w:hAnsi="Times New Roman" w:cs="Times New Roman"/>
          <w:color w:val="000000"/>
          <w:kern w:val="0"/>
          <w:sz w:val="24"/>
          <w:szCs w:val="24"/>
          <w:lang w:val="en-GB" w:eastAsia="de-DE"/>
          <w14:ligatures w14:val="none"/>
        </w:rPr>
        <w:t xml:space="preserve">Supplementary </w:t>
      </w:r>
      <w:r w:rsidR="00A95AA4">
        <w:rPr>
          <w:rFonts w:ascii="Times New Roman" w:eastAsia="Times New Roman" w:hAnsi="Times New Roman" w:cs="Times New Roman"/>
          <w:color w:val="000000"/>
          <w:kern w:val="0"/>
          <w:sz w:val="24"/>
          <w:szCs w:val="24"/>
          <w:lang w:val="en-GB" w:eastAsia="de-DE"/>
          <w14:ligatures w14:val="none"/>
        </w:rPr>
        <w:t>Information</w:t>
      </w:r>
      <w:r w:rsidR="00F749B4" w:rsidRPr="00466D4A">
        <w:rPr>
          <w:rFonts w:ascii="Times New Roman" w:eastAsia="Times New Roman" w:hAnsi="Times New Roman" w:cs="Times New Roman"/>
          <w:color w:val="000000"/>
          <w:kern w:val="0"/>
          <w:sz w:val="24"/>
          <w:szCs w:val="24"/>
          <w:lang w:val="en-GB" w:eastAsia="de-DE"/>
          <w14:ligatures w14:val="none"/>
        </w:rPr>
        <w:t xml:space="preserve"> show</w:t>
      </w:r>
      <w:r w:rsidR="00A95AA4">
        <w:rPr>
          <w:rFonts w:ascii="Times New Roman" w:eastAsia="Times New Roman" w:hAnsi="Times New Roman" w:cs="Times New Roman"/>
          <w:color w:val="000000"/>
          <w:kern w:val="0"/>
          <w:sz w:val="24"/>
          <w:szCs w:val="24"/>
          <w:lang w:val="en-GB" w:eastAsia="de-DE"/>
          <w14:ligatures w14:val="none"/>
        </w:rPr>
        <w:t>s</w:t>
      </w:r>
      <w:r w:rsidR="00F749B4" w:rsidRPr="00466D4A">
        <w:rPr>
          <w:rFonts w:ascii="Times New Roman" w:eastAsia="Times New Roman" w:hAnsi="Times New Roman" w:cs="Times New Roman"/>
          <w:color w:val="000000"/>
          <w:kern w:val="0"/>
          <w:sz w:val="24"/>
          <w:szCs w:val="24"/>
          <w:lang w:val="en-GB" w:eastAsia="de-DE"/>
          <w14:ligatures w14:val="none"/>
        </w:rPr>
        <w:t xml:space="preserve"> chang</w:t>
      </w:r>
      <w:r w:rsidR="0062307F" w:rsidRPr="00466D4A">
        <w:rPr>
          <w:rFonts w:ascii="Times New Roman" w:eastAsia="Times New Roman" w:hAnsi="Times New Roman" w:cs="Times New Roman"/>
          <w:color w:val="000000"/>
          <w:kern w:val="0"/>
          <w:sz w:val="24"/>
          <w:szCs w:val="24"/>
          <w:lang w:val="en-GB" w:eastAsia="de-DE"/>
          <w14:ligatures w14:val="none"/>
        </w:rPr>
        <w:t>es</w:t>
      </w:r>
      <w:r w:rsidR="00330375" w:rsidRPr="00466D4A">
        <w:rPr>
          <w:rFonts w:ascii="Times New Roman" w:eastAsia="Times New Roman" w:hAnsi="Times New Roman" w:cs="Times New Roman"/>
          <w:color w:val="000000"/>
          <w:kern w:val="0"/>
          <w:sz w:val="24"/>
          <w:szCs w:val="24"/>
          <w:lang w:val="en-GB" w:eastAsia="de-DE"/>
          <w14:ligatures w14:val="none"/>
        </w:rPr>
        <w:t xml:space="preserve"> </w:t>
      </w:r>
      <w:r w:rsidR="0062307F" w:rsidRPr="00466D4A">
        <w:rPr>
          <w:rFonts w:ascii="Times New Roman" w:eastAsia="Times New Roman" w:hAnsi="Times New Roman" w:cs="Times New Roman"/>
          <w:color w:val="000000"/>
          <w:kern w:val="0"/>
          <w:sz w:val="24"/>
          <w:szCs w:val="24"/>
          <w:lang w:val="en-GB" w:eastAsia="de-DE"/>
          <w14:ligatures w14:val="none"/>
        </w:rPr>
        <w:t xml:space="preserve">in the </w:t>
      </w:r>
      <w:r w:rsidR="006D27F2" w:rsidRPr="00466D4A">
        <w:rPr>
          <w:rFonts w:ascii="Times New Roman" w:eastAsia="Times New Roman" w:hAnsi="Times New Roman" w:cs="Times New Roman"/>
          <w:color w:val="000000"/>
          <w:kern w:val="0"/>
          <w:sz w:val="24"/>
          <w:szCs w:val="24"/>
          <w:lang w:val="en-GB" w:eastAsia="de-DE"/>
          <w14:ligatures w14:val="none"/>
        </w:rPr>
        <w:t>share</w:t>
      </w:r>
      <w:r w:rsidR="00330375" w:rsidRPr="00466D4A">
        <w:rPr>
          <w:rFonts w:ascii="Times New Roman" w:eastAsia="Times New Roman" w:hAnsi="Times New Roman" w:cs="Times New Roman"/>
          <w:color w:val="000000"/>
          <w:kern w:val="0"/>
          <w:sz w:val="24"/>
          <w:szCs w:val="24"/>
          <w:lang w:val="en-GB" w:eastAsia="de-DE"/>
          <w14:ligatures w14:val="none"/>
        </w:rPr>
        <w:t xml:space="preserve"> </w:t>
      </w:r>
      <w:r w:rsidR="0062307F" w:rsidRPr="00466D4A">
        <w:rPr>
          <w:rFonts w:ascii="Times New Roman" w:eastAsia="Times New Roman" w:hAnsi="Times New Roman" w:cs="Times New Roman"/>
          <w:color w:val="000000"/>
          <w:kern w:val="0"/>
          <w:sz w:val="24"/>
          <w:szCs w:val="24"/>
          <w:lang w:val="en-GB" w:eastAsia="de-DE"/>
          <w14:ligatures w14:val="none"/>
        </w:rPr>
        <w:t>of cardiometabolic</w:t>
      </w:r>
      <w:r w:rsidR="00E77649" w:rsidRPr="00466D4A">
        <w:rPr>
          <w:rFonts w:ascii="Times New Roman" w:eastAsia="Times New Roman" w:hAnsi="Times New Roman" w:cs="Times New Roman"/>
          <w:color w:val="000000"/>
          <w:kern w:val="0"/>
          <w:sz w:val="24"/>
          <w:szCs w:val="24"/>
          <w:lang w:val="en-GB" w:eastAsia="de-DE"/>
          <w14:ligatures w14:val="none"/>
        </w:rPr>
        <w:t xml:space="preserve"> </w:t>
      </w:r>
      <w:r w:rsidR="006D27F2" w:rsidRPr="00466D4A">
        <w:rPr>
          <w:rFonts w:ascii="Times New Roman" w:eastAsia="Times New Roman" w:hAnsi="Times New Roman" w:cs="Times New Roman"/>
          <w:color w:val="000000"/>
          <w:kern w:val="0"/>
          <w:sz w:val="24"/>
          <w:szCs w:val="24"/>
          <w:lang w:val="en-GB" w:eastAsia="de-DE"/>
          <w14:ligatures w14:val="none"/>
        </w:rPr>
        <w:t xml:space="preserve">deaths that are </w:t>
      </w:r>
      <w:r w:rsidR="00E77649" w:rsidRPr="00466D4A">
        <w:rPr>
          <w:rFonts w:ascii="Times New Roman" w:eastAsia="Times New Roman" w:hAnsi="Times New Roman" w:cs="Times New Roman"/>
          <w:color w:val="000000"/>
          <w:kern w:val="0"/>
          <w:sz w:val="24"/>
          <w:szCs w:val="24"/>
          <w:lang w:val="en-GB" w:eastAsia="de-DE"/>
          <w14:ligatures w14:val="none"/>
        </w:rPr>
        <w:t>cardiovascular vs. metabolic deaths</w:t>
      </w:r>
      <w:r w:rsidR="0062307F" w:rsidRPr="00466D4A">
        <w:rPr>
          <w:rFonts w:ascii="Times New Roman" w:eastAsia="Times New Roman" w:hAnsi="Times New Roman" w:cs="Times New Roman"/>
          <w:color w:val="000000"/>
          <w:kern w:val="0"/>
          <w:sz w:val="24"/>
          <w:szCs w:val="24"/>
          <w:lang w:val="en-GB" w:eastAsia="de-DE"/>
          <w14:ligatures w14:val="none"/>
        </w:rPr>
        <w:t xml:space="preserve"> (Figure </w:t>
      </w:r>
      <w:r w:rsidR="00124A1B">
        <w:rPr>
          <w:rFonts w:ascii="Times New Roman" w:eastAsia="Times New Roman" w:hAnsi="Times New Roman" w:cs="Times New Roman"/>
          <w:color w:val="000000"/>
          <w:kern w:val="0"/>
          <w:sz w:val="24"/>
          <w:szCs w:val="24"/>
          <w:lang w:val="en-GB" w:eastAsia="de-DE"/>
          <w14:ligatures w14:val="none"/>
        </w:rPr>
        <w:t>2-</w:t>
      </w:r>
      <w:r w:rsidR="0062307F" w:rsidRPr="00466D4A">
        <w:rPr>
          <w:rFonts w:ascii="Times New Roman" w:eastAsia="Times New Roman" w:hAnsi="Times New Roman" w:cs="Times New Roman"/>
          <w:color w:val="000000"/>
          <w:kern w:val="0"/>
          <w:sz w:val="24"/>
          <w:szCs w:val="24"/>
          <w:lang w:val="en-GB" w:eastAsia="de-DE"/>
          <w14:ligatures w14:val="none"/>
        </w:rPr>
        <w:t>S1)</w:t>
      </w:r>
      <w:r w:rsidR="006D27F2" w:rsidRPr="00466D4A">
        <w:rPr>
          <w:rFonts w:ascii="Times New Roman" w:eastAsia="Times New Roman" w:hAnsi="Times New Roman" w:cs="Times New Roman"/>
          <w:color w:val="000000"/>
          <w:kern w:val="0"/>
          <w:sz w:val="24"/>
          <w:szCs w:val="24"/>
          <w:lang w:val="en-GB" w:eastAsia="de-DE"/>
          <w14:ligatures w14:val="none"/>
        </w:rPr>
        <w:t>;</w:t>
      </w:r>
      <w:r w:rsidR="0062307F" w:rsidRPr="00466D4A">
        <w:rPr>
          <w:rFonts w:ascii="Times New Roman" w:eastAsia="Times New Roman" w:hAnsi="Times New Roman" w:cs="Times New Roman"/>
          <w:color w:val="000000"/>
          <w:kern w:val="0"/>
          <w:sz w:val="24"/>
          <w:szCs w:val="24"/>
          <w:lang w:val="en-GB" w:eastAsia="de-DE"/>
          <w14:ligatures w14:val="none"/>
        </w:rPr>
        <w:t xml:space="preserve"> and </w:t>
      </w:r>
      <w:r w:rsidR="006D27F2" w:rsidRPr="00466D4A">
        <w:rPr>
          <w:rFonts w:ascii="Times New Roman" w:eastAsia="Times New Roman" w:hAnsi="Times New Roman" w:cs="Times New Roman"/>
          <w:color w:val="000000"/>
          <w:kern w:val="0"/>
          <w:sz w:val="24"/>
          <w:szCs w:val="24"/>
          <w:lang w:val="en-GB" w:eastAsia="de-DE"/>
          <w14:ligatures w14:val="none"/>
        </w:rPr>
        <w:t xml:space="preserve">changes in the share of </w:t>
      </w:r>
      <w:r w:rsidR="0062307F" w:rsidRPr="00466D4A">
        <w:rPr>
          <w:rFonts w:ascii="Times New Roman" w:eastAsia="Times New Roman" w:hAnsi="Times New Roman" w:cs="Times New Roman"/>
          <w:color w:val="000000"/>
          <w:kern w:val="0"/>
          <w:sz w:val="24"/>
          <w:szCs w:val="24"/>
          <w:lang w:val="en-GB" w:eastAsia="de-DE"/>
          <w14:ligatures w14:val="none"/>
        </w:rPr>
        <w:t xml:space="preserve">cancer </w:t>
      </w:r>
      <w:r w:rsidR="006D27F2" w:rsidRPr="00466D4A">
        <w:rPr>
          <w:rFonts w:ascii="Times New Roman" w:eastAsia="Times New Roman" w:hAnsi="Times New Roman" w:cs="Times New Roman"/>
          <w:color w:val="000000"/>
          <w:kern w:val="0"/>
          <w:sz w:val="24"/>
          <w:szCs w:val="24"/>
          <w:lang w:val="en-GB" w:eastAsia="de-DE"/>
          <w14:ligatures w14:val="none"/>
        </w:rPr>
        <w:t xml:space="preserve">deaths that are deaths from </w:t>
      </w:r>
      <w:r w:rsidR="00E77649" w:rsidRPr="00466D4A">
        <w:rPr>
          <w:rFonts w:ascii="Times New Roman" w:eastAsia="Times New Roman" w:hAnsi="Times New Roman" w:cs="Times New Roman"/>
          <w:color w:val="000000"/>
          <w:kern w:val="0"/>
          <w:sz w:val="24"/>
          <w:szCs w:val="24"/>
          <w:lang w:val="en-GB" w:eastAsia="de-DE"/>
          <w14:ligatures w14:val="none"/>
        </w:rPr>
        <w:t>lung cancer vs. other cancer</w:t>
      </w:r>
      <w:r w:rsidR="006D27F2" w:rsidRPr="00466D4A">
        <w:rPr>
          <w:rFonts w:ascii="Times New Roman" w:eastAsia="Times New Roman" w:hAnsi="Times New Roman" w:cs="Times New Roman"/>
          <w:color w:val="000000"/>
          <w:kern w:val="0"/>
          <w:sz w:val="24"/>
          <w:szCs w:val="24"/>
          <w:lang w:val="en-GB" w:eastAsia="de-DE"/>
          <w14:ligatures w14:val="none"/>
        </w:rPr>
        <w:t>s</w:t>
      </w:r>
      <w:r w:rsidR="00E77649" w:rsidRPr="00466D4A">
        <w:rPr>
          <w:rFonts w:ascii="Times New Roman" w:eastAsia="Times New Roman" w:hAnsi="Times New Roman" w:cs="Times New Roman"/>
          <w:color w:val="000000"/>
          <w:kern w:val="0"/>
          <w:sz w:val="24"/>
          <w:szCs w:val="24"/>
          <w:lang w:val="en-GB" w:eastAsia="de-DE"/>
          <w14:ligatures w14:val="none"/>
        </w:rPr>
        <w:t xml:space="preserve"> </w:t>
      </w:r>
      <w:r w:rsidR="0062307F" w:rsidRPr="00466D4A">
        <w:rPr>
          <w:rFonts w:ascii="Times New Roman" w:eastAsia="Times New Roman" w:hAnsi="Times New Roman" w:cs="Times New Roman"/>
          <w:color w:val="000000"/>
          <w:kern w:val="0"/>
          <w:sz w:val="24"/>
          <w:szCs w:val="24"/>
          <w:lang w:val="en-GB" w:eastAsia="de-DE"/>
          <w14:ligatures w14:val="none"/>
        </w:rPr>
        <w:t xml:space="preserve">(Figure </w:t>
      </w:r>
      <w:r w:rsidR="00124A1B">
        <w:rPr>
          <w:rFonts w:ascii="Times New Roman" w:eastAsia="Times New Roman" w:hAnsi="Times New Roman" w:cs="Times New Roman"/>
          <w:color w:val="000000"/>
          <w:kern w:val="0"/>
          <w:sz w:val="24"/>
          <w:szCs w:val="24"/>
          <w:lang w:val="en-GB" w:eastAsia="de-DE"/>
          <w14:ligatures w14:val="none"/>
        </w:rPr>
        <w:t>2-</w:t>
      </w:r>
      <w:r w:rsidR="0062307F" w:rsidRPr="00466D4A">
        <w:rPr>
          <w:rFonts w:ascii="Times New Roman" w:eastAsia="Times New Roman" w:hAnsi="Times New Roman" w:cs="Times New Roman"/>
          <w:color w:val="000000"/>
          <w:kern w:val="0"/>
          <w:sz w:val="24"/>
          <w:szCs w:val="24"/>
          <w:lang w:val="en-GB" w:eastAsia="de-DE"/>
          <w14:ligatures w14:val="none"/>
        </w:rPr>
        <w:t>S2).</w:t>
      </w:r>
    </w:p>
    <w:p w14:paraId="375E00FF" w14:textId="77777777" w:rsidR="00466D4A" w:rsidRPr="00466D4A" w:rsidRDefault="00466D4A" w:rsidP="00466D4A">
      <w:pPr>
        <w:spacing w:after="0" w:line="480" w:lineRule="auto"/>
        <w:jc w:val="both"/>
        <w:rPr>
          <w:rFonts w:ascii="Times New Roman" w:eastAsia="Times New Roman" w:hAnsi="Times New Roman" w:cs="Times New Roman"/>
          <w:color w:val="000000"/>
          <w:kern w:val="0"/>
          <w:sz w:val="24"/>
          <w:szCs w:val="24"/>
          <w:lang w:val="en-GB" w:eastAsia="de-DE"/>
          <w14:ligatures w14:val="none"/>
        </w:rPr>
      </w:pPr>
    </w:p>
    <w:p w14:paraId="14252210" w14:textId="6EF30E75" w:rsidR="007D0018" w:rsidRPr="00466D4A" w:rsidRDefault="00946F3B" w:rsidP="00466D4A">
      <w:pPr>
        <w:spacing w:after="0" w:line="480" w:lineRule="auto"/>
        <w:jc w:val="both"/>
        <w:rPr>
          <w:rFonts w:ascii="Times New Roman" w:eastAsia="Times New Roman" w:hAnsi="Times New Roman" w:cs="Times New Roman"/>
          <w:color w:val="000000"/>
          <w:kern w:val="0"/>
          <w:sz w:val="24"/>
          <w:szCs w:val="24"/>
          <w:lang w:val="en-GB" w:eastAsia="de-DE"/>
          <w14:ligatures w14:val="none"/>
        </w:rPr>
      </w:pPr>
      <w:r w:rsidRPr="00466D4A">
        <w:rPr>
          <w:rFonts w:ascii="Times New Roman" w:eastAsia="Times New Roman" w:hAnsi="Times New Roman" w:cs="Times New Roman"/>
          <w:color w:val="000000"/>
          <w:kern w:val="0"/>
          <w:sz w:val="24"/>
          <w:szCs w:val="24"/>
          <w:lang w:val="en-GB" w:eastAsia="de-DE"/>
          <w14:ligatures w14:val="none"/>
        </w:rPr>
        <w:t>In 2019, t</w:t>
      </w:r>
      <w:r w:rsidR="00080D4B" w:rsidRPr="00466D4A">
        <w:rPr>
          <w:rFonts w:ascii="Times New Roman" w:eastAsia="Times New Roman" w:hAnsi="Times New Roman" w:cs="Times New Roman"/>
          <w:color w:val="000000"/>
          <w:kern w:val="0"/>
          <w:sz w:val="24"/>
          <w:szCs w:val="24"/>
          <w:lang w:val="en-GB" w:eastAsia="de-DE"/>
          <w14:ligatures w14:val="none"/>
        </w:rPr>
        <w:t xml:space="preserve">he six causes of death respectively accounted for </w:t>
      </w:r>
      <w:r w:rsidR="001C4C20" w:rsidRPr="00466D4A">
        <w:rPr>
          <w:rFonts w:ascii="Times New Roman" w:eastAsia="Times New Roman" w:hAnsi="Times New Roman" w:cs="Times New Roman"/>
          <w:color w:val="000000"/>
          <w:kern w:val="0"/>
          <w:sz w:val="24"/>
          <w:szCs w:val="24"/>
          <w:lang w:val="en-GB" w:eastAsia="de-DE"/>
          <w14:ligatures w14:val="none"/>
        </w:rPr>
        <w:t>8</w:t>
      </w:r>
      <w:r w:rsidR="00583E1B" w:rsidRPr="00466D4A">
        <w:rPr>
          <w:rFonts w:ascii="Times New Roman" w:eastAsia="Times New Roman" w:hAnsi="Times New Roman" w:cs="Times New Roman"/>
          <w:color w:val="000000"/>
          <w:kern w:val="0"/>
          <w:sz w:val="24"/>
          <w:szCs w:val="24"/>
          <w:lang w:val="en-GB" w:eastAsia="de-DE"/>
          <w14:ligatures w14:val="none"/>
        </w:rPr>
        <w:t>4</w:t>
      </w:r>
      <w:r w:rsidR="00F03F05" w:rsidRPr="00466D4A">
        <w:rPr>
          <w:rFonts w:ascii="Times New Roman" w:eastAsia="Times New Roman" w:hAnsi="Times New Roman" w:cs="Times New Roman"/>
          <w:color w:val="000000"/>
          <w:kern w:val="0"/>
          <w:sz w:val="24"/>
          <w:szCs w:val="24"/>
          <w:lang w:val="en-GB" w:eastAsia="de-DE"/>
          <w14:ligatures w14:val="none"/>
        </w:rPr>
        <w:t xml:space="preserve"> </w:t>
      </w:r>
      <w:r w:rsidR="00C5000D" w:rsidRPr="00466D4A">
        <w:rPr>
          <w:rFonts w:ascii="Times New Roman" w:eastAsia="Times New Roman" w:hAnsi="Times New Roman" w:cs="Times New Roman"/>
          <w:color w:val="000000"/>
          <w:kern w:val="0"/>
          <w:sz w:val="24"/>
          <w:szCs w:val="24"/>
          <w:lang w:val="en-GB" w:eastAsia="de-DE"/>
          <w14:ligatures w14:val="none"/>
        </w:rPr>
        <w:t xml:space="preserve">and </w:t>
      </w:r>
      <w:r w:rsidR="001C4C20" w:rsidRPr="00466D4A">
        <w:rPr>
          <w:rFonts w:ascii="Times New Roman" w:eastAsia="Times New Roman" w:hAnsi="Times New Roman" w:cs="Times New Roman"/>
          <w:color w:val="000000"/>
          <w:kern w:val="0"/>
          <w:sz w:val="24"/>
          <w:szCs w:val="24"/>
          <w:lang w:val="en-GB" w:eastAsia="de-DE"/>
          <w14:ligatures w14:val="none"/>
        </w:rPr>
        <w:t>8</w:t>
      </w:r>
      <w:r w:rsidR="00583E1B" w:rsidRPr="00466D4A">
        <w:rPr>
          <w:rFonts w:ascii="Times New Roman" w:eastAsia="Times New Roman" w:hAnsi="Times New Roman" w:cs="Times New Roman"/>
          <w:color w:val="000000"/>
          <w:kern w:val="0"/>
          <w:sz w:val="24"/>
          <w:szCs w:val="24"/>
          <w:lang w:val="en-GB" w:eastAsia="de-DE"/>
          <w14:ligatures w14:val="none"/>
        </w:rPr>
        <w:t>6</w:t>
      </w:r>
      <w:r w:rsidR="00C5000D" w:rsidRPr="00466D4A">
        <w:rPr>
          <w:rFonts w:ascii="Times New Roman" w:eastAsia="Times New Roman" w:hAnsi="Times New Roman" w:cs="Times New Roman"/>
          <w:color w:val="000000"/>
          <w:kern w:val="0"/>
          <w:sz w:val="24"/>
          <w:szCs w:val="24"/>
          <w:lang w:val="en-GB" w:eastAsia="de-DE"/>
          <w14:ligatures w14:val="none"/>
        </w:rPr>
        <w:t xml:space="preserve"> </w:t>
      </w:r>
      <w:r w:rsidR="00F03F05" w:rsidRPr="00466D4A">
        <w:rPr>
          <w:rFonts w:ascii="Times New Roman" w:eastAsia="Times New Roman" w:hAnsi="Times New Roman" w:cs="Times New Roman"/>
          <w:color w:val="000000"/>
          <w:kern w:val="0"/>
          <w:sz w:val="24"/>
          <w:szCs w:val="24"/>
          <w:lang w:val="en-GB" w:eastAsia="de-DE"/>
          <w14:ligatures w14:val="none"/>
        </w:rPr>
        <w:t>percent</w:t>
      </w:r>
      <w:r w:rsidR="00080D4B" w:rsidRPr="00466D4A">
        <w:rPr>
          <w:rFonts w:ascii="Times New Roman" w:eastAsia="Times New Roman" w:hAnsi="Times New Roman" w:cs="Times New Roman"/>
          <w:color w:val="000000"/>
          <w:kern w:val="0"/>
          <w:sz w:val="24"/>
          <w:szCs w:val="24"/>
          <w:lang w:val="en-GB" w:eastAsia="de-DE"/>
          <w14:ligatures w14:val="none"/>
        </w:rPr>
        <w:t xml:space="preserve"> of all deaths among </w:t>
      </w:r>
      <w:r w:rsidR="008504C8" w:rsidRPr="00466D4A">
        <w:rPr>
          <w:rFonts w:ascii="Times New Roman" w:eastAsia="Times New Roman" w:hAnsi="Times New Roman" w:cs="Times New Roman"/>
          <w:color w:val="000000"/>
          <w:kern w:val="0"/>
          <w:sz w:val="24"/>
          <w:szCs w:val="24"/>
          <w:lang w:val="en-GB" w:eastAsia="de-DE"/>
          <w14:ligatures w14:val="none"/>
        </w:rPr>
        <w:t>fe</w:t>
      </w:r>
      <w:r w:rsidR="00080D4B" w:rsidRPr="00466D4A">
        <w:rPr>
          <w:rFonts w:ascii="Times New Roman" w:eastAsia="Times New Roman" w:hAnsi="Times New Roman" w:cs="Times New Roman"/>
          <w:color w:val="000000"/>
          <w:kern w:val="0"/>
          <w:sz w:val="24"/>
          <w:szCs w:val="24"/>
          <w:lang w:val="en-GB" w:eastAsia="de-DE"/>
          <w14:ligatures w14:val="none"/>
        </w:rPr>
        <w:t>males and males in England and Wales</w:t>
      </w:r>
      <w:r w:rsidR="000C3283" w:rsidRPr="00466D4A">
        <w:rPr>
          <w:rFonts w:ascii="Times New Roman" w:eastAsia="Times New Roman" w:hAnsi="Times New Roman" w:cs="Times New Roman"/>
          <w:color w:val="000000"/>
          <w:kern w:val="0"/>
          <w:sz w:val="24"/>
          <w:szCs w:val="24"/>
          <w:lang w:val="en-GB" w:eastAsia="de-DE"/>
          <w14:ligatures w14:val="none"/>
        </w:rPr>
        <w:t xml:space="preserve"> </w:t>
      </w:r>
      <w:r w:rsidR="00B61948" w:rsidRPr="00466D4A">
        <w:rPr>
          <w:rFonts w:ascii="Times New Roman" w:eastAsia="Times New Roman" w:hAnsi="Times New Roman" w:cs="Times New Roman"/>
          <w:color w:val="000000"/>
          <w:kern w:val="0"/>
          <w:sz w:val="24"/>
          <w:szCs w:val="24"/>
          <w:lang w:val="en-GB" w:eastAsia="de-DE"/>
          <w14:ligatures w14:val="none"/>
        </w:rPr>
        <w:t>(</w:t>
      </w:r>
      <w:r w:rsidR="007E77C5" w:rsidRPr="00466D4A">
        <w:rPr>
          <w:rFonts w:ascii="Times New Roman" w:eastAsia="Times New Roman" w:hAnsi="Times New Roman" w:cs="Times New Roman"/>
          <w:color w:val="000000"/>
          <w:kern w:val="0"/>
          <w:sz w:val="24"/>
          <w:szCs w:val="24"/>
          <w:lang w:val="en-GB" w:eastAsia="de-DE"/>
          <w14:ligatures w14:val="none"/>
        </w:rPr>
        <w:t xml:space="preserve">Figure </w:t>
      </w:r>
      <w:r w:rsidR="00124A1B">
        <w:rPr>
          <w:rFonts w:ascii="Times New Roman" w:eastAsia="Times New Roman" w:hAnsi="Times New Roman" w:cs="Times New Roman"/>
          <w:color w:val="000000"/>
          <w:kern w:val="0"/>
          <w:sz w:val="24"/>
          <w:szCs w:val="24"/>
          <w:lang w:val="en-GB" w:eastAsia="de-DE"/>
          <w14:ligatures w14:val="none"/>
        </w:rPr>
        <w:t>2-</w:t>
      </w:r>
      <w:r w:rsidR="00603ADA" w:rsidRPr="00466D4A">
        <w:rPr>
          <w:rFonts w:ascii="Times New Roman" w:eastAsia="Times New Roman" w:hAnsi="Times New Roman" w:cs="Times New Roman"/>
          <w:color w:val="000000"/>
          <w:kern w:val="0"/>
          <w:sz w:val="24"/>
          <w:szCs w:val="24"/>
          <w:lang w:val="en-GB" w:eastAsia="de-DE"/>
          <w14:ligatures w14:val="none"/>
        </w:rPr>
        <w:t>S3</w:t>
      </w:r>
      <w:r w:rsidR="00B61948" w:rsidRPr="00466D4A">
        <w:rPr>
          <w:rFonts w:ascii="Times New Roman" w:eastAsia="Times New Roman" w:hAnsi="Times New Roman" w:cs="Times New Roman"/>
          <w:color w:val="000000"/>
          <w:kern w:val="0"/>
          <w:sz w:val="24"/>
          <w:szCs w:val="24"/>
          <w:lang w:val="en-GB" w:eastAsia="de-DE"/>
          <w14:ligatures w14:val="none"/>
        </w:rPr>
        <w:t>)</w:t>
      </w:r>
      <w:r w:rsidR="00080D4B" w:rsidRPr="00466D4A">
        <w:rPr>
          <w:rFonts w:ascii="Times New Roman" w:eastAsia="Times New Roman" w:hAnsi="Times New Roman" w:cs="Times New Roman"/>
          <w:color w:val="000000"/>
          <w:kern w:val="0"/>
          <w:sz w:val="24"/>
          <w:szCs w:val="24"/>
          <w:lang w:val="en-GB" w:eastAsia="de-DE"/>
          <w14:ligatures w14:val="none"/>
        </w:rPr>
        <w:t>.</w:t>
      </w:r>
      <w:r w:rsidR="002212A7" w:rsidRPr="00466D4A">
        <w:rPr>
          <w:rFonts w:ascii="Times New Roman" w:eastAsia="Times New Roman" w:hAnsi="Times New Roman" w:cs="Times New Roman"/>
          <w:color w:val="000000"/>
          <w:kern w:val="0"/>
          <w:sz w:val="24"/>
          <w:szCs w:val="24"/>
          <w:lang w:val="en-GB" w:eastAsia="de-DE"/>
          <w14:ligatures w14:val="none"/>
        </w:rPr>
        <w:t xml:space="preserve"> </w:t>
      </w:r>
      <w:r w:rsidR="00BD6121" w:rsidRPr="00466D4A">
        <w:rPr>
          <w:rFonts w:ascii="Times New Roman" w:eastAsia="Times New Roman" w:hAnsi="Times New Roman" w:cs="Times New Roman"/>
          <w:color w:val="000000"/>
          <w:kern w:val="0"/>
          <w:sz w:val="24"/>
          <w:szCs w:val="24"/>
          <w:lang w:val="en-GB" w:eastAsia="de-DE"/>
          <w14:ligatures w14:val="none"/>
        </w:rPr>
        <w:t xml:space="preserve">For each age–sex category, we proportionally </w:t>
      </w:r>
      <w:r w:rsidR="00163B23" w:rsidRPr="00466D4A">
        <w:rPr>
          <w:rFonts w:ascii="Times New Roman" w:eastAsia="Times New Roman" w:hAnsi="Times New Roman" w:cs="Times New Roman"/>
          <w:color w:val="000000"/>
          <w:kern w:val="0"/>
          <w:sz w:val="24"/>
          <w:szCs w:val="24"/>
          <w:lang w:val="en-GB" w:eastAsia="de-DE"/>
          <w14:ligatures w14:val="none"/>
        </w:rPr>
        <w:t>re</w:t>
      </w:r>
      <w:r w:rsidR="00BD6121" w:rsidRPr="00466D4A">
        <w:rPr>
          <w:rFonts w:ascii="Times New Roman" w:eastAsia="Times New Roman" w:hAnsi="Times New Roman" w:cs="Times New Roman"/>
          <w:color w:val="000000"/>
          <w:kern w:val="0"/>
          <w:sz w:val="24"/>
          <w:szCs w:val="24"/>
          <w:lang w:val="en-GB" w:eastAsia="de-DE"/>
          <w14:ligatures w14:val="none"/>
        </w:rPr>
        <w:t>distributed i</w:t>
      </w:r>
      <w:r w:rsidR="002212A7" w:rsidRPr="00466D4A">
        <w:rPr>
          <w:rFonts w:ascii="Times New Roman" w:eastAsia="Times New Roman" w:hAnsi="Times New Roman" w:cs="Times New Roman"/>
          <w:color w:val="000000"/>
          <w:kern w:val="0"/>
          <w:sz w:val="24"/>
          <w:szCs w:val="24"/>
          <w:lang w:val="en-GB" w:eastAsia="de-DE"/>
          <w14:ligatures w14:val="none"/>
        </w:rPr>
        <w:t>ll-defined causes of death (</w:t>
      </w:r>
      <w:r w:rsidR="00D03DA4" w:rsidRPr="00466D4A">
        <w:rPr>
          <w:rFonts w:ascii="Times New Roman" w:eastAsia="Times New Roman" w:hAnsi="Times New Roman" w:cs="Times New Roman"/>
          <w:color w:val="000000"/>
          <w:kern w:val="0"/>
          <w:sz w:val="24"/>
          <w:szCs w:val="24"/>
          <w:lang w:val="en-GB" w:eastAsia="de-DE"/>
          <w14:ligatures w14:val="none"/>
        </w:rPr>
        <w:t>R00</w:t>
      </w:r>
      <w:r w:rsidR="00BD6121" w:rsidRPr="00466D4A">
        <w:rPr>
          <w:rFonts w:ascii="Times New Roman" w:eastAsia="Times New Roman" w:hAnsi="Times New Roman" w:cs="Times New Roman"/>
          <w:color w:val="000000"/>
          <w:kern w:val="0"/>
          <w:sz w:val="24"/>
          <w:szCs w:val="24"/>
          <w:lang w:val="en-GB" w:eastAsia="de-DE"/>
          <w14:ligatures w14:val="none"/>
        </w:rPr>
        <w:t>–</w:t>
      </w:r>
      <w:r w:rsidR="00D03DA4" w:rsidRPr="00466D4A">
        <w:rPr>
          <w:rFonts w:ascii="Times New Roman" w:eastAsia="Times New Roman" w:hAnsi="Times New Roman" w:cs="Times New Roman"/>
          <w:color w:val="000000"/>
          <w:kern w:val="0"/>
          <w:sz w:val="24"/>
          <w:szCs w:val="24"/>
          <w:lang w:val="en-GB" w:eastAsia="de-DE"/>
          <w14:ligatures w14:val="none"/>
        </w:rPr>
        <w:t>R94</w:t>
      </w:r>
      <w:r w:rsidR="00583E1B" w:rsidRPr="00466D4A">
        <w:rPr>
          <w:rFonts w:ascii="Times New Roman" w:eastAsia="Times New Roman" w:hAnsi="Times New Roman" w:cs="Times New Roman"/>
          <w:color w:val="000000"/>
          <w:kern w:val="0"/>
          <w:sz w:val="24"/>
          <w:szCs w:val="24"/>
          <w:lang w:val="en-GB" w:eastAsia="de-DE"/>
          <w14:ligatures w14:val="none"/>
        </w:rPr>
        <w:t xml:space="preserve"> and</w:t>
      </w:r>
      <w:r w:rsidR="00D03DA4" w:rsidRPr="00466D4A">
        <w:rPr>
          <w:rFonts w:ascii="Times New Roman" w:eastAsia="Times New Roman" w:hAnsi="Times New Roman" w:cs="Times New Roman"/>
          <w:color w:val="000000"/>
          <w:kern w:val="0"/>
          <w:sz w:val="24"/>
          <w:szCs w:val="24"/>
          <w:lang w:val="en-GB" w:eastAsia="de-DE"/>
          <w14:ligatures w14:val="none"/>
        </w:rPr>
        <w:t xml:space="preserve"> R96</w:t>
      </w:r>
      <w:r w:rsidR="00BD6121" w:rsidRPr="00466D4A">
        <w:rPr>
          <w:rFonts w:ascii="Times New Roman" w:eastAsia="Times New Roman" w:hAnsi="Times New Roman" w:cs="Times New Roman"/>
          <w:color w:val="000000"/>
          <w:kern w:val="0"/>
          <w:sz w:val="24"/>
          <w:szCs w:val="24"/>
          <w:lang w:val="en-GB" w:eastAsia="de-DE"/>
          <w14:ligatures w14:val="none"/>
        </w:rPr>
        <w:t>–</w:t>
      </w:r>
      <w:r w:rsidR="00D03DA4" w:rsidRPr="00466D4A">
        <w:rPr>
          <w:rFonts w:ascii="Times New Roman" w:eastAsia="Times New Roman" w:hAnsi="Times New Roman" w:cs="Times New Roman"/>
          <w:color w:val="000000"/>
          <w:kern w:val="0"/>
          <w:sz w:val="24"/>
          <w:szCs w:val="24"/>
          <w:lang w:val="en-GB" w:eastAsia="de-DE"/>
          <w14:ligatures w14:val="none"/>
        </w:rPr>
        <w:t xml:space="preserve">R99) across </w:t>
      </w:r>
      <w:r w:rsidR="00BD6121" w:rsidRPr="00466D4A">
        <w:rPr>
          <w:rFonts w:ascii="Times New Roman" w:eastAsia="Times New Roman" w:hAnsi="Times New Roman" w:cs="Times New Roman"/>
          <w:color w:val="000000"/>
          <w:kern w:val="0"/>
          <w:sz w:val="24"/>
          <w:szCs w:val="24"/>
          <w:lang w:val="en-GB" w:eastAsia="de-DE"/>
          <w14:ligatures w14:val="none"/>
        </w:rPr>
        <w:t>the</w:t>
      </w:r>
      <w:r w:rsidR="00297F3D" w:rsidRPr="00466D4A">
        <w:rPr>
          <w:rFonts w:ascii="Times New Roman" w:eastAsia="Times New Roman" w:hAnsi="Times New Roman" w:cs="Times New Roman"/>
          <w:color w:val="000000"/>
          <w:kern w:val="0"/>
          <w:sz w:val="24"/>
          <w:szCs w:val="24"/>
          <w:lang w:val="en-GB" w:eastAsia="de-DE"/>
          <w14:ligatures w14:val="none"/>
        </w:rPr>
        <w:t xml:space="preserve"> </w:t>
      </w:r>
      <w:r w:rsidR="004B485C" w:rsidRPr="00466D4A">
        <w:rPr>
          <w:rFonts w:ascii="Times New Roman" w:eastAsia="Times New Roman" w:hAnsi="Times New Roman" w:cs="Times New Roman"/>
          <w:color w:val="000000"/>
          <w:kern w:val="0"/>
          <w:sz w:val="24"/>
          <w:szCs w:val="24"/>
          <w:lang w:val="en-GB" w:eastAsia="de-DE"/>
          <w14:ligatures w14:val="none"/>
        </w:rPr>
        <w:t xml:space="preserve">seven </w:t>
      </w:r>
      <w:r w:rsidR="00297F3D" w:rsidRPr="00466D4A">
        <w:rPr>
          <w:rFonts w:ascii="Times New Roman" w:eastAsia="Times New Roman" w:hAnsi="Times New Roman" w:cs="Times New Roman"/>
          <w:color w:val="000000"/>
          <w:kern w:val="0"/>
          <w:sz w:val="24"/>
          <w:szCs w:val="24"/>
          <w:lang w:val="en-GB" w:eastAsia="de-DE"/>
          <w14:ligatures w14:val="none"/>
        </w:rPr>
        <w:t>cause</w:t>
      </w:r>
      <w:r w:rsidR="00BD6121" w:rsidRPr="00466D4A">
        <w:rPr>
          <w:rFonts w:ascii="Times New Roman" w:eastAsia="Times New Roman" w:hAnsi="Times New Roman" w:cs="Times New Roman"/>
          <w:color w:val="000000"/>
          <w:kern w:val="0"/>
          <w:sz w:val="24"/>
          <w:szCs w:val="24"/>
          <w:lang w:val="en-GB" w:eastAsia="de-DE"/>
          <w14:ligatures w14:val="none"/>
        </w:rPr>
        <w:t>-</w:t>
      </w:r>
      <w:r w:rsidR="00297F3D" w:rsidRPr="00466D4A">
        <w:rPr>
          <w:rFonts w:ascii="Times New Roman" w:eastAsia="Times New Roman" w:hAnsi="Times New Roman" w:cs="Times New Roman"/>
          <w:color w:val="000000"/>
          <w:kern w:val="0"/>
          <w:sz w:val="24"/>
          <w:szCs w:val="24"/>
          <w:lang w:val="en-GB" w:eastAsia="de-DE"/>
          <w14:ligatures w14:val="none"/>
        </w:rPr>
        <w:t>of</w:t>
      </w:r>
      <w:r w:rsidR="00BD6121" w:rsidRPr="00466D4A">
        <w:rPr>
          <w:rFonts w:ascii="Times New Roman" w:eastAsia="Times New Roman" w:hAnsi="Times New Roman" w:cs="Times New Roman"/>
          <w:color w:val="000000"/>
          <w:kern w:val="0"/>
          <w:sz w:val="24"/>
          <w:szCs w:val="24"/>
          <w:lang w:val="en-GB" w:eastAsia="de-DE"/>
          <w14:ligatures w14:val="none"/>
        </w:rPr>
        <w:t>-</w:t>
      </w:r>
      <w:r w:rsidR="00297F3D" w:rsidRPr="00466D4A">
        <w:rPr>
          <w:rFonts w:ascii="Times New Roman" w:eastAsia="Times New Roman" w:hAnsi="Times New Roman" w:cs="Times New Roman"/>
          <w:color w:val="000000"/>
          <w:kern w:val="0"/>
          <w:sz w:val="24"/>
          <w:szCs w:val="24"/>
          <w:lang w:val="en-GB" w:eastAsia="de-DE"/>
          <w14:ligatures w14:val="none"/>
        </w:rPr>
        <w:t>death</w:t>
      </w:r>
      <w:r w:rsidR="00BD6121" w:rsidRPr="00466D4A">
        <w:rPr>
          <w:rFonts w:ascii="Times New Roman" w:eastAsia="Times New Roman" w:hAnsi="Times New Roman" w:cs="Times New Roman"/>
          <w:color w:val="000000"/>
          <w:kern w:val="0"/>
          <w:sz w:val="24"/>
          <w:szCs w:val="24"/>
          <w:lang w:val="en-GB" w:eastAsia="de-DE"/>
          <w14:ligatures w14:val="none"/>
        </w:rPr>
        <w:t xml:space="preserve"> categories used in ou</w:t>
      </w:r>
      <w:r w:rsidR="004B485C" w:rsidRPr="00466D4A">
        <w:rPr>
          <w:rFonts w:ascii="Times New Roman" w:eastAsia="Times New Roman" w:hAnsi="Times New Roman" w:cs="Times New Roman"/>
          <w:color w:val="000000"/>
          <w:kern w:val="0"/>
          <w:sz w:val="24"/>
          <w:szCs w:val="24"/>
          <w:lang w:val="en-GB" w:eastAsia="de-DE"/>
          <w14:ligatures w14:val="none"/>
        </w:rPr>
        <w:t>r</w:t>
      </w:r>
      <w:r w:rsidR="00BD6121" w:rsidRPr="00466D4A">
        <w:rPr>
          <w:rFonts w:ascii="Times New Roman" w:eastAsia="Times New Roman" w:hAnsi="Times New Roman" w:cs="Times New Roman"/>
          <w:color w:val="000000"/>
          <w:kern w:val="0"/>
          <w:sz w:val="24"/>
          <w:szCs w:val="24"/>
          <w:lang w:val="en-GB" w:eastAsia="de-DE"/>
          <w14:ligatures w14:val="none"/>
        </w:rPr>
        <w:t xml:space="preserve"> analysis</w:t>
      </w:r>
      <w:r w:rsidR="00D03DA4" w:rsidRPr="00466D4A">
        <w:rPr>
          <w:rFonts w:ascii="Times New Roman" w:eastAsia="Times New Roman" w:hAnsi="Times New Roman" w:cs="Times New Roman"/>
          <w:color w:val="000000"/>
          <w:kern w:val="0"/>
          <w:sz w:val="24"/>
          <w:szCs w:val="24"/>
          <w:lang w:val="en-GB" w:eastAsia="de-DE"/>
          <w14:ligatures w14:val="none"/>
        </w:rPr>
        <w:t>.</w:t>
      </w:r>
      <w:r w:rsidR="00A46822" w:rsidRPr="00466D4A">
        <w:rPr>
          <w:rFonts w:ascii="Times New Roman" w:eastAsia="Times New Roman" w:hAnsi="Times New Roman" w:cs="Times New Roman"/>
          <w:color w:val="000000"/>
          <w:kern w:val="0"/>
          <w:sz w:val="24"/>
          <w:szCs w:val="24"/>
          <w:lang w:val="en-GB" w:eastAsia="de-DE"/>
          <w14:ligatures w14:val="none"/>
        </w:rPr>
        <w:t xml:space="preserve"> </w:t>
      </w:r>
    </w:p>
    <w:p w14:paraId="6FB3632C" w14:textId="77777777" w:rsidR="000939D2" w:rsidRPr="00466D4A" w:rsidRDefault="000939D2" w:rsidP="00466D4A">
      <w:pPr>
        <w:spacing w:after="0" w:line="480" w:lineRule="auto"/>
        <w:jc w:val="both"/>
        <w:rPr>
          <w:rFonts w:ascii="Times New Roman" w:hAnsi="Times New Roman" w:cs="Times New Roman"/>
          <w:sz w:val="24"/>
          <w:szCs w:val="24"/>
          <w:lang w:val="en-GB"/>
        </w:rPr>
      </w:pPr>
    </w:p>
    <w:p w14:paraId="703BA598" w14:textId="77777777" w:rsidR="00466D4A" w:rsidRPr="00466D4A" w:rsidRDefault="00466D4A" w:rsidP="00466D4A">
      <w:pPr>
        <w:spacing w:line="480" w:lineRule="auto"/>
        <w:rPr>
          <w:rFonts w:ascii="Times New Roman" w:hAnsi="Times New Roman" w:cs="Times New Roman"/>
          <w:b/>
          <w:bCs/>
          <w:sz w:val="24"/>
          <w:szCs w:val="24"/>
          <w:lang w:val="en-GB"/>
        </w:rPr>
      </w:pPr>
      <w:r w:rsidRPr="00466D4A">
        <w:rPr>
          <w:rFonts w:ascii="Times New Roman" w:hAnsi="Times New Roman" w:cs="Times New Roman"/>
          <w:b/>
          <w:bCs/>
          <w:sz w:val="24"/>
          <w:szCs w:val="24"/>
          <w:lang w:val="en-GB"/>
        </w:rPr>
        <w:br w:type="page"/>
      </w:r>
    </w:p>
    <w:p w14:paraId="47E636DD" w14:textId="2C591306" w:rsidR="000939D2" w:rsidRPr="00466D4A" w:rsidRDefault="007B3BE1" w:rsidP="00466D4A">
      <w:pPr>
        <w:spacing w:after="0" w:line="480" w:lineRule="auto"/>
        <w:jc w:val="both"/>
        <w:rPr>
          <w:rFonts w:ascii="Times New Roman" w:hAnsi="Times New Roman" w:cs="Times New Roman"/>
          <w:b/>
          <w:bCs/>
          <w:sz w:val="24"/>
          <w:szCs w:val="24"/>
          <w:lang w:val="en-GB"/>
        </w:rPr>
      </w:pPr>
      <w:r w:rsidRPr="00466D4A">
        <w:rPr>
          <w:rFonts w:ascii="Times New Roman" w:hAnsi="Times New Roman" w:cs="Times New Roman"/>
          <w:b/>
          <w:bCs/>
          <w:sz w:val="24"/>
          <w:szCs w:val="24"/>
          <w:lang w:val="en-GB"/>
        </w:rPr>
        <w:lastRenderedPageBreak/>
        <w:t xml:space="preserve">2.4. </w:t>
      </w:r>
      <w:r w:rsidR="000939D2" w:rsidRPr="00466D4A">
        <w:rPr>
          <w:rFonts w:ascii="Times New Roman" w:hAnsi="Times New Roman" w:cs="Times New Roman"/>
          <w:b/>
          <w:bCs/>
          <w:sz w:val="24"/>
          <w:szCs w:val="24"/>
          <w:lang w:val="en-GB"/>
        </w:rPr>
        <w:t>Methods</w:t>
      </w:r>
    </w:p>
    <w:p w14:paraId="1C781020" w14:textId="2B6204ED" w:rsidR="005173E3" w:rsidRPr="00466D4A" w:rsidRDefault="005173E3" w:rsidP="00466D4A">
      <w:pPr>
        <w:spacing w:after="0" w:line="480" w:lineRule="auto"/>
        <w:jc w:val="both"/>
        <w:rPr>
          <w:rFonts w:ascii="Times New Roman" w:eastAsia="Times New Roman" w:hAnsi="Times New Roman" w:cs="Times New Roman"/>
          <w:color w:val="000000"/>
          <w:kern w:val="0"/>
          <w:sz w:val="24"/>
          <w:szCs w:val="24"/>
          <w:lang w:val="en-GB" w:eastAsia="de-DE"/>
          <w14:ligatures w14:val="none"/>
        </w:rPr>
      </w:pPr>
      <w:r w:rsidRPr="00466D4A">
        <w:rPr>
          <w:rFonts w:ascii="Times New Roman" w:eastAsia="Times New Roman" w:hAnsi="Times New Roman" w:cs="Times New Roman"/>
          <w:color w:val="000000"/>
          <w:kern w:val="0"/>
          <w:sz w:val="24"/>
          <w:szCs w:val="24"/>
          <w:lang w:val="en-GB" w:eastAsia="de-DE"/>
          <w14:ligatures w14:val="none"/>
        </w:rPr>
        <w:t xml:space="preserve">We </w:t>
      </w:r>
      <w:r w:rsidR="00A92D6D" w:rsidRPr="00466D4A">
        <w:rPr>
          <w:rFonts w:ascii="Times New Roman" w:eastAsia="Times New Roman" w:hAnsi="Times New Roman" w:cs="Times New Roman"/>
          <w:color w:val="000000"/>
          <w:kern w:val="0"/>
          <w:sz w:val="24"/>
          <w:szCs w:val="24"/>
          <w:lang w:val="en-GB" w:eastAsia="de-DE"/>
          <w14:ligatures w14:val="none"/>
        </w:rPr>
        <w:t xml:space="preserve">generated </w:t>
      </w:r>
      <w:r w:rsidR="00BB4381" w:rsidRPr="00466D4A">
        <w:rPr>
          <w:rFonts w:ascii="Times New Roman" w:eastAsia="Times New Roman" w:hAnsi="Times New Roman" w:cs="Times New Roman"/>
          <w:color w:val="000000"/>
          <w:kern w:val="0"/>
          <w:sz w:val="24"/>
          <w:szCs w:val="24"/>
          <w:lang w:val="en-GB" w:eastAsia="de-DE"/>
          <w14:ligatures w14:val="none"/>
        </w:rPr>
        <w:t xml:space="preserve">a </w:t>
      </w:r>
      <w:r w:rsidR="00A92D6D" w:rsidRPr="00466D4A">
        <w:rPr>
          <w:rFonts w:ascii="Times New Roman" w:eastAsia="Times New Roman" w:hAnsi="Times New Roman" w:cs="Times New Roman"/>
          <w:color w:val="000000"/>
          <w:kern w:val="0"/>
          <w:sz w:val="24"/>
          <w:szCs w:val="24"/>
          <w:lang w:val="en-GB" w:eastAsia="de-DE"/>
          <w14:ligatures w14:val="none"/>
        </w:rPr>
        <w:t>new open-ended age categor</w:t>
      </w:r>
      <w:r w:rsidR="00BB4381" w:rsidRPr="00466D4A">
        <w:rPr>
          <w:rFonts w:ascii="Times New Roman" w:eastAsia="Times New Roman" w:hAnsi="Times New Roman" w:cs="Times New Roman"/>
          <w:color w:val="000000"/>
          <w:kern w:val="0"/>
          <w:sz w:val="24"/>
          <w:szCs w:val="24"/>
          <w:lang w:val="en-GB" w:eastAsia="de-DE"/>
          <w14:ligatures w14:val="none"/>
        </w:rPr>
        <w:t>y</w:t>
      </w:r>
      <w:r w:rsidR="00A92D6D" w:rsidRPr="00466D4A">
        <w:rPr>
          <w:rFonts w:ascii="Times New Roman" w:eastAsia="Times New Roman" w:hAnsi="Times New Roman" w:cs="Times New Roman"/>
          <w:color w:val="000000"/>
          <w:kern w:val="0"/>
          <w:sz w:val="24"/>
          <w:szCs w:val="24"/>
          <w:lang w:val="en-GB" w:eastAsia="de-DE"/>
          <w14:ligatures w14:val="none"/>
        </w:rPr>
        <w:t xml:space="preserve"> for </w:t>
      </w:r>
      <w:r w:rsidR="00E848EA" w:rsidRPr="00466D4A">
        <w:rPr>
          <w:rFonts w:ascii="Times New Roman" w:eastAsia="Times New Roman" w:hAnsi="Times New Roman" w:cs="Times New Roman"/>
          <w:color w:val="000000"/>
          <w:kern w:val="0"/>
          <w:sz w:val="24"/>
          <w:szCs w:val="24"/>
          <w:lang w:val="en-GB" w:eastAsia="de-DE"/>
          <w14:ligatures w14:val="none"/>
        </w:rPr>
        <w:t>the</w:t>
      </w:r>
      <w:r w:rsidR="00A92D6D" w:rsidRPr="00466D4A">
        <w:rPr>
          <w:rFonts w:ascii="Times New Roman" w:eastAsia="Times New Roman" w:hAnsi="Times New Roman" w:cs="Times New Roman"/>
          <w:color w:val="000000"/>
          <w:kern w:val="0"/>
          <w:sz w:val="24"/>
          <w:szCs w:val="24"/>
          <w:lang w:val="en-GB" w:eastAsia="de-DE"/>
          <w14:ligatures w14:val="none"/>
        </w:rPr>
        <w:t xml:space="preserve"> </w:t>
      </w:r>
      <w:r w:rsidRPr="00466D4A">
        <w:rPr>
          <w:rFonts w:ascii="Times New Roman" w:eastAsia="Times New Roman" w:hAnsi="Times New Roman" w:cs="Times New Roman"/>
          <w:color w:val="000000"/>
          <w:kern w:val="0"/>
          <w:sz w:val="24"/>
          <w:szCs w:val="24"/>
          <w:lang w:val="en-GB" w:eastAsia="de-DE"/>
          <w14:ligatures w14:val="none"/>
        </w:rPr>
        <w:t>HMD</w:t>
      </w:r>
      <w:r w:rsidR="00A92D6D" w:rsidRPr="00466D4A">
        <w:rPr>
          <w:rFonts w:ascii="Times New Roman" w:eastAsia="Times New Roman" w:hAnsi="Times New Roman" w:cs="Times New Roman"/>
          <w:color w:val="000000"/>
          <w:kern w:val="0"/>
          <w:sz w:val="24"/>
          <w:szCs w:val="24"/>
          <w:lang w:val="en-GB" w:eastAsia="de-DE"/>
          <w14:ligatures w14:val="none"/>
        </w:rPr>
        <w:t xml:space="preserve"> life tables </w:t>
      </w:r>
      <w:r w:rsidR="008B62F9" w:rsidRPr="00466D4A">
        <w:rPr>
          <w:rFonts w:ascii="Times New Roman" w:eastAsia="Times New Roman" w:hAnsi="Times New Roman" w:cs="Times New Roman"/>
          <w:color w:val="000000"/>
          <w:kern w:val="0"/>
          <w:sz w:val="24"/>
          <w:szCs w:val="24"/>
          <w:lang w:val="en-GB" w:eastAsia="de-DE"/>
          <w14:ligatures w14:val="none"/>
        </w:rPr>
        <w:t xml:space="preserve">by dividing </w:t>
      </w:r>
      <w:r w:rsidR="00D41D0D" w:rsidRPr="00466D4A">
        <w:rPr>
          <w:rFonts w:ascii="Times New Roman" w:eastAsia="Times New Roman" w:hAnsi="Times New Roman" w:cs="Times New Roman"/>
          <w:color w:val="000000"/>
          <w:kern w:val="0"/>
          <w:sz w:val="24"/>
          <w:szCs w:val="24"/>
          <w:lang w:val="en-GB" w:eastAsia="de-DE"/>
          <w14:ligatures w14:val="none"/>
        </w:rPr>
        <w:t xml:space="preserve">life table deaths above age 95 </w:t>
      </w:r>
      <w:r w:rsidR="000E71C4" w:rsidRPr="00466D4A">
        <w:rPr>
          <w:rFonts w:ascii="Times New Roman" w:eastAsia="Times New Roman" w:hAnsi="Times New Roman" w:cs="Times New Roman"/>
          <w:color w:val="000000"/>
          <w:kern w:val="0"/>
          <w:sz w:val="24"/>
          <w:szCs w:val="24"/>
          <w:lang w:val="en-GB" w:eastAsia="de-DE"/>
          <w14:ligatures w14:val="none"/>
        </w:rPr>
        <w:t>(</w:t>
      </w:r>
      <m:oMath>
        <m:sSub>
          <m:sSubPr>
            <m:ctrlPr>
              <w:rPr>
                <w:rFonts w:ascii="Cambria Math" w:eastAsia="Times New Roman" w:hAnsi="Cambria Math" w:cs="Times New Roman"/>
                <w:i/>
                <w:color w:val="000000"/>
                <w:kern w:val="0"/>
                <w:sz w:val="24"/>
                <w:szCs w:val="24"/>
                <w:lang w:val="en-GB" w:eastAsia="de-DE"/>
                <w14:ligatures w14:val="none"/>
              </w:rPr>
            </m:ctrlPr>
          </m:sSubPr>
          <m:e>
            <m:r>
              <m:rPr>
                <m:scr m:val="script"/>
              </m:rPr>
              <w:rPr>
                <w:rFonts w:ascii="Cambria Math" w:eastAsia="Times New Roman" w:hAnsi="Cambria Math" w:cs="Times New Roman"/>
                <w:color w:val="000000"/>
                <w:kern w:val="0"/>
                <w:sz w:val="24"/>
                <w:szCs w:val="24"/>
                <w:lang w:val="en-GB" w:eastAsia="de-DE"/>
                <w14:ligatures w14:val="none"/>
              </w:rPr>
              <m:t>l</m:t>
            </m:r>
          </m:e>
          <m:sub>
            <m:r>
              <w:rPr>
                <w:rFonts w:ascii="Cambria Math" w:eastAsia="Times New Roman" w:hAnsi="Cambria Math" w:cs="Times New Roman"/>
                <w:color w:val="000000"/>
                <w:kern w:val="0"/>
                <w:sz w:val="24"/>
                <w:szCs w:val="24"/>
                <w:lang w:val="en-GB" w:eastAsia="de-DE"/>
                <w14:ligatures w14:val="none"/>
              </w:rPr>
              <m:t>95</m:t>
            </m:r>
          </m:sub>
        </m:sSub>
      </m:oMath>
      <w:r w:rsidR="000E71C4" w:rsidRPr="00466D4A">
        <w:rPr>
          <w:rFonts w:ascii="Times New Roman" w:eastAsia="Times New Roman" w:hAnsi="Times New Roman" w:cs="Times New Roman"/>
          <w:color w:val="000000"/>
          <w:kern w:val="0"/>
          <w:sz w:val="24"/>
          <w:szCs w:val="24"/>
          <w:lang w:val="en-GB" w:eastAsia="de-DE"/>
          <w14:ligatures w14:val="none"/>
        </w:rPr>
        <w:t xml:space="preserve">) </w:t>
      </w:r>
      <w:r w:rsidR="00D41D0D" w:rsidRPr="00466D4A">
        <w:rPr>
          <w:rFonts w:ascii="Times New Roman" w:eastAsia="Times New Roman" w:hAnsi="Times New Roman" w:cs="Times New Roman"/>
          <w:color w:val="000000"/>
          <w:kern w:val="0"/>
          <w:sz w:val="24"/>
          <w:szCs w:val="24"/>
          <w:lang w:val="en-GB" w:eastAsia="de-DE"/>
          <w14:ligatures w14:val="none"/>
        </w:rPr>
        <w:t>by life table exposures above age 95</w:t>
      </w:r>
      <w:r w:rsidR="000E71C4" w:rsidRPr="00466D4A">
        <w:rPr>
          <w:rFonts w:ascii="Times New Roman" w:eastAsia="Times New Roman" w:hAnsi="Times New Roman" w:cs="Times New Roman"/>
          <w:color w:val="000000"/>
          <w:kern w:val="0"/>
          <w:sz w:val="24"/>
          <w:szCs w:val="24"/>
          <w:lang w:val="en-GB" w:eastAsia="de-DE"/>
          <w14:ligatures w14:val="none"/>
        </w:rPr>
        <w:t xml:space="preserve"> (</w:t>
      </w:r>
      <m:oMath>
        <m:sSub>
          <m:sSubPr>
            <m:ctrlPr>
              <w:rPr>
                <w:rFonts w:ascii="Cambria Math" w:eastAsia="Times New Roman" w:hAnsi="Cambria Math" w:cs="Times New Roman"/>
                <w:i/>
                <w:color w:val="000000"/>
                <w:kern w:val="0"/>
                <w:sz w:val="24"/>
                <w:szCs w:val="24"/>
                <w:lang w:val="en-GB" w:eastAsia="de-DE"/>
                <w14:ligatures w14:val="none"/>
              </w:rPr>
            </m:ctrlPr>
          </m:sSubPr>
          <m:e>
            <m:r>
              <w:rPr>
                <w:rFonts w:ascii="Cambria Math" w:eastAsia="Times New Roman" w:hAnsi="Cambria Math" w:cs="Times New Roman"/>
                <w:color w:val="000000"/>
                <w:kern w:val="0"/>
                <w:sz w:val="24"/>
                <w:szCs w:val="24"/>
                <w:lang w:val="en-GB" w:eastAsia="de-DE"/>
                <w14:ligatures w14:val="none"/>
              </w:rPr>
              <m:t>T</m:t>
            </m:r>
          </m:e>
          <m:sub>
            <m:r>
              <w:rPr>
                <w:rFonts w:ascii="Cambria Math" w:eastAsia="Times New Roman" w:hAnsi="Cambria Math" w:cs="Times New Roman"/>
                <w:color w:val="000000"/>
                <w:kern w:val="0"/>
                <w:sz w:val="24"/>
                <w:szCs w:val="24"/>
                <w:lang w:val="en-GB" w:eastAsia="de-DE"/>
                <w14:ligatures w14:val="none"/>
              </w:rPr>
              <m:t>95</m:t>
            </m:r>
          </m:sub>
        </m:sSub>
      </m:oMath>
      <w:r w:rsidR="000E71C4" w:rsidRPr="00466D4A">
        <w:rPr>
          <w:rFonts w:ascii="Times New Roman" w:eastAsia="Times New Roman" w:hAnsi="Times New Roman" w:cs="Times New Roman"/>
          <w:color w:val="000000"/>
          <w:kern w:val="0"/>
          <w:sz w:val="24"/>
          <w:szCs w:val="24"/>
          <w:lang w:val="en-GB" w:eastAsia="de-DE"/>
          <w14:ligatures w14:val="none"/>
        </w:rPr>
        <w:t>)</w:t>
      </w:r>
      <w:r w:rsidR="007E1D38" w:rsidRPr="00466D4A">
        <w:rPr>
          <w:rFonts w:ascii="Times New Roman" w:eastAsia="Times New Roman" w:hAnsi="Times New Roman" w:cs="Times New Roman"/>
          <w:color w:val="000000"/>
          <w:kern w:val="0"/>
          <w:sz w:val="24"/>
          <w:szCs w:val="24"/>
          <w:lang w:val="en-GB" w:eastAsia="de-DE"/>
          <w14:ligatures w14:val="none"/>
        </w:rPr>
        <w:t>.</w:t>
      </w:r>
      <w:r w:rsidRPr="00466D4A">
        <w:rPr>
          <w:rFonts w:ascii="Times New Roman" w:eastAsia="Times New Roman" w:hAnsi="Times New Roman" w:cs="Times New Roman"/>
          <w:color w:val="000000"/>
          <w:kern w:val="0"/>
          <w:sz w:val="24"/>
          <w:szCs w:val="24"/>
          <w:lang w:val="en-GB" w:eastAsia="de-DE"/>
          <w14:ligatures w14:val="none"/>
        </w:rPr>
        <w:t xml:space="preserve"> </w:t>
      </w:r>
      <w:r w:rsidR="00A92D6D" w:rsidRPr="00466D4A">
        <w:rPr>
          <w:rFonts w:ascii="Times New Roman" w:eastAsia="Times New Roman" w:hAnsi="Times New Roman" w:cs="Times New Roman"/>
          <w:color w:val="000000"/>
          <w:kern w:val="0"/>
          <w:sz w:val="24"/>
          <w:szCs w:val="24"/>
          <w:lang w:val="en-GB" w:eastAsia="de-DE"/>
          <w14:ligatures w14:val="none"/>
        </w:rPr>
        <w:t>We</w:t>
      </w:r>
      <w:r w:rsidR="00764468" w:rsidRPr="00466D4A">
        <w:rPr>
          <w:rFonts w:ascii="Times New Roman" w:eastAsia="Times New Roman" w:hAnsi="Times New Roman" w:cs="Times New Roman"/>
          <w:color w:val="000000"/>
          <w:kern w:val="0"/>
          <w:sz w:val="24"/>
          <w:szCs w:val="24"/>
          <w:lang w:val="en-GB" w:eastAsia="de-DE"/>
          <w14:ligatures w14:val="none"/>
        </w:rPr>
        <w:t xml:space="preserve"> then</w:t>
      </w:r>
      <w:r w:rsidR="00A92D6D" w:rsidRPr="00466D4A">
        <w:rPr>
          <w:rFonts w:ascii="Times New Roman" w:eastAsia="Times New Roman" w:hAnsi="Times New Roman" w:cs="Times New Roman"/>
          <w:color w:val="000000"/>
          <w:kern w:val="0"/>
          <w:sz w:val="24"/>
          <w:szCs w:val="24"/>
          <w:lang w:val="en-GB" w:eastAsia="de-DE"/>
          <w14:ligatures w14:val="none"/>
        </w:rPr>
        <w:t xml:space="preserve"> </w:t>
      </w:r>
      <w:r w:rsidR="00106BDE" w:rsidRPr="00466D4A">
        <w:rPr>
          <w:rFonts w:ascii="Times New Roman" w:eastAsia="Times New Roman" w:hAnsi="Times New Roman" w:cs="Times New Roman"/>
          <w:color w:val="000000"/>
          <w:kern w:val="0"/>
          <w:sz w:val="24"/>
          <w:szCs w:val="24"/>
          <w:lang w:val="en-GB" w:eastAsia="de-DE"/>
          <w14:ligatures w14:val="none"/>
        </w:rPr>
        <w:t>aligned</w:t>
      </w:r>
      <w:r w:rsidR="00A92D6D" w:rsidRPr="00466D4A">
        <w:rPr>
          <w:rFonts w:ascii="Times New Roman" w:eastAsia="Times New Roman" w:hAnsi="Times New Roman" w:cs="Times New Roman"/>
          <w:color w:val="000000"/>
          <w:kern w:val="0"/>
          <w:sz w:val="24"/>
          <w:szCs w:val="24"/>
          <w:lang w:val="en-GB" w:eastAsia="de-DE"/>
          <w14:ligatures w14:val="none"/>
        </w:rPr>
        <w:t xml:space="preserve"> </w:t>
      </w:r>
      <w:r w:rsidRPr="00466D4A">
        <w:rPr>
          <w:rFonts w:ascii="Times New Roman" w:eastAsia="Times New Roman" w:hAnsi="Times New Roman" w:cs="Times New Roman"/>
          <w:color w:val="000000"/>
          <w:kern w:val="0"/>
          <w:sz w:val="24"/>
          <w:szCs w:val="24"/>
          <w:lang w:val="en-GB" w:eastAsia="de-DE"/>
          <w14:ligatures w14:val="none"/>
        </w:rPr>
        <w:t xml:space="preserve">WHO MD age groups </w:t>
      </w:r>
      <w:r w:rsidR="00106BDE" w:rsidRPr="00466D4A">
        <w:rPr>
          <w:rFonts w:ascii="Times New Roman" w:eastAsia="Times New Roman" w:hAnsi="Times New Roman" w:cs="Times New Roman"/>
          <w:color w:val="000000"/>
          <w:kern w:val="0"/>
          <w:sz w:val="24"/>
          <w:szCs w:val="24"/>
          <w:lang w:val="en-GB" w:eastAsia="de-DE"/>
          <w14:ligatures w14:val="none"/>
        </w:rPr>
        <w:t>with</w:t>
      </w:r>
      <w:r w:rsidR="0026364F" w:rsidRPr="00466D4A">
        <w:rPr>
          <w:rFonts w:ascii="Times New Roman" w:eastAsia="Times New Roman" w:hAnsi="Times New Roman" w:cs="Times New Roman"/>
          <w:color w:val="000000"/>
          <w:kern w:val="0"/>
          <w:sz w:val="24"/>
          <w:szCs w:val="24"/>
          <w:lang w:val="en-GB" w:eastAsia="de-DE"/>
          <w14:ligatures w14:val="none"/>
        </w:rPr>
        <w:t xml:space="preserve"> </w:t>
      </w:r>
      <w:r w:rsidR="007E1D38" w:rsidRPr="00466D4A">
        <w:rPr>
          <w:rFonts w:ascii="Times New Roman" w:eastAsia="Times New Roman" w:hAnsi="Times New Roman" w:cs="Times New Roman"/>
          <w:color w:val="000000"/>
          <w:kern w:val="0"/>
          <w:sz w:val="24"/>
          <w:szCs w:val="24"/>
          <w:lang w:val="en-GB" w:eastAsia="de-DE"/>
          <w14:ligatures w14:val="none"/>
        </w:rPr>
        <w:t xml:space="preserve">the </w:t>
      </w:r>
      <w:r w:rsidR="00A92D6D" w:rsidRPr="00466D4A">
        <w:rPr>
          <w:rFonts w:ascii="Times New Roman" w:eastAsia="Times New Roman" w:hAnsi="Times New Roman" w:cs="Times New Roman"/>
          <w:color w:val="000000"/>
          <w:kern w:val="0"/>
          <w:sz w:val="24"/>
          <w:szCs w:val="24"/>
          <w:lang w:val="en-GB" w:eastAsia="de-DE"/>
          <w14:ligatures w14:val="none"/>
        </w:rPr>
        <w:t xml:space="preserve">new </w:t>
      </w:r>
      <w:r w:rsidR="007E1D38" w:rsidRPr="00466D4A">
        <w:rPr>
          <w:rFonts w:ascii="Times New Roman" w:eastAsia="Times New Roman" w:hAnsi="Times New Roman" w:cs="Times New Roman"/>
          <w:color w:val="000000"/>
          <w:kern w:val="0"/>
          <w:sz w:val="24"/>
          <w:szCs w:val="24"/>
          <w:lang w:val="en-GB" w:eastAsia="de-DE"/>
          <w14:ligatures w14:val="none"/>
        </w:rPr>
        <w:t xml:space="preserve">HMD age groups </w:t>
      </w:r>
      <w:r w:rsidRPr="00466D4A">
        <w:rPr>
          <w:rFonts w:ascii="Times New Roman" w:eastAsia="Times New Roman" w:hAnsi="Times New Roman" w:cs="Times New Roman"/>
          <w:color w:val="000000"/>
          <w:kern w:val="0"/>
          <w:sz w:val="24"/>
          <w:szCs w:val="24"/>
          <w:lang w:val="en-GB" w:eastAsia="de-DE"/>
          <w14:ligatures w14:val="none"/>
        </w:rPr>
        <w:t xml:space="preserve">using penalized composite link models </w:t>
      </w:r>
      <w:r w:rsidR="007A20A1" w:rsidRPr="00466D4A">
        <w:rPr>
          <w:rFonts w:ascii="Times New Roman" w:eastAsia="Times New Roman" w:hAnsi="Times New Roman" w:cs="Times New Roman"/>
          <w:color w:val="000000"/>
          <w:kern w:val="0"/>
          <w:sz w:val="24"/>
          <w:szCs w:val="24"/>
          <w:lang w:val="en-GB" w:eastAsia="de-DE"/>
          <w14:ligatures w14:val="none"/>
        </w:rPr>
        <w:fldChar w:fldCharType="begin"/>
      </w:r>
      <w:r w:rsidR="00914C3C" w:rsidRPr="00466D4A">
        <w:rPr>
          <w:rFonts w:ascii="Times New Roman" w:eastAsia="Times New Roman" w:hAnsi="Times New Roman" w:cs="Times New Roman"/>
          <w:color w:val="000000"/>
          <w:kern w:val="0"/>
          <w:sz w:val="24"/>
          <w:szCs w:val="24"/>
          <w:lang w:val="en-GB" w:eastAsia="de-DE"/>
          <w14:ligatures w14:val="none"/>
        </w:rPr>
        <w:instrText xml:space="preserve"> ADDIN ZOTERO_ITEM CSL_CITATION {"citationID":"Zm803Fvd","properties":{"formattedCitation":"(Rizzi et al., 2015)","plainCitation":"(Rizzi et al., 2015)","noteIndex":0},"citationItems":[{"id":1858,"uris":["http://zotero.org/groups/5491260/items/U5MPWKZ4"],"itemData":{"id":1858,"type":"article-journal","container-title":"American Journal of Epidemiology","DOI":"10.1093/aje/kwv020","issue":"2","language":"en","page":"138-147","title":"Efficient estimation of smooth distributions from coarsely grouped data","volume":"182","author":[{"family":"Rizzi","given":"Silvia"},{"family":"Gampe","given":"Jutta"},{"family":"Eilers","given":"Paul H. C."}],"issued":{"date-parts":[["2015"]]}},"label":"page"}],"schema":"https://github.com/citation-style-language/schema/raw/master/csl-citation.json"} </w:instrText>
      </w:r>
      <w:r w:rsidR="007A20A1" w:rsidRPr="00466D4A">
        <w:rPr>
          <w:rFonts w:ascii="Times New Roman" w:eastAsia="Times New Roman" w:hAnsi="Times New Roman" w:cs="Times New Roman"/>
          <w:color w:val="000000"/>
          <w:kern w:val="0"/>
          <w:sz w:val="24"/>
          <w:szCs w:val="24"/>
          <w:lang w:val="en-GB" w:eastAsia="de-DE"/>
          <w14:ligatures w14:val="none"/>
        </w:rPr>
        <w:fldChar w:fldCharType="separate"/>
      </w:r>
      <w:r w:rsidR="00914C3C" w:rsidRPr="00466D4A">
        <w:rPr>
          <w:rFonts w:ascii="Times New Roman" w:hAnsi="Times New Roman" w:cs="Times New Roman"/>
          <w:sz w:val="24"/>
          <w:lang w:val="en-GB"/>
        </w:rPr>
        <w:t>(Rizzi et al., 2015)</w:t>
      </w:r>
      <w:r w:rsidR="007A20A1" w:rsidRPr="00466D4A">
        <w:rPr>
          <w:rFonts w:ascii="Times New Roman" w:eastAsia="Times New Roman" w:hAnsi="Times New Roman" w:cs="Times New Roman"/>
          <w:color w:val="000000"/>
          <w:kern w:val="0"/>
          <w:sz w:val="24"/>
          <w:szCs w:val="24"/>
          <w:lang w:val="en-GB" w:eastAsia="de-DE"/>
          <w14:ligatures w14:val="none"/>
        </w:rPr>
        <w:fldChar w:fldCharType="end"/>
      </w:r>
      <w:r w:rsidR="000A52E5" w:rsidRPr="00466D4A">
        <w:rPr>
          <w:rFonts w:ascii="Times New Roman" w:eastAsia="Times New Roman" w:hAnsi="Times New Roman" w:cs="Times New Roman"/>
          <w:color w:val="000000"/>
          <w:kern w:val="0"/>
          <w:sz w:val="24"/>
          <w:szCs w:val="24"/>
          <w:lang w:val="en-GB" w:eastAsia="de-DE"/>
          <w14:ligatures w14:val="none"/>
        </w:rPr>
        <w:t xml:space="preserve"> </w:t>
      </w:r>
      <w:r w:rsidR="00EE2B61" w:rsidRPr="00466D4A">
        <w:rPr>
          <w:rFonts w:ascii="Times New Roman" w:eastAsia="Times New Roman" w:hAnsi="Times New Roman" w:cs="Times New Roman"/>
          <w:color w:val="000000"/>
          <w:kern w:val="0"/>
          <w:sz w:val="24"/>
          <w:szCs w:val="24"/>
          <w:lang w:val="en-GB" w:eastAsia="de-DE"/>
          <w14:ligatures w14:val="none"/>
        </w:rPr>
        <w:t>and</w:t>
      </w:r>
      <w:r w:rsidRPr="00466D4A">
        <w:rPr>
          <w:rFonts w:ascii="Times New Roman" w:eastAsia="Times New Roman" w:hAnsi="Times New Roman" w:cs="Times New Roman"/>
          <w:color w:val="000000"/>
          <w:kern w:val="0"/>
          <w:sz w:val="24"/>
          <w:szCs w:val="24"/>
          <w:lang w:val="en-GB" w:eastAsia="de-DE"/>
          <w14:ligatures w14:val="none"/>
        </w:rPr>
        <w:t xml:space="preserve"> calculated the </w:t>
      </w:r>
      <w:r w:rsidR="00CE2D85" w:rsidRPr="00466D4A">
        <w:rPr>
          <w:rFonts w:ascii="Times New Roman" w:eastAsia="Times New Roman" w:hAnsi="Times New Roman" w:cs="Times New Roman"/>
          <w:color w:val="000000"/>
          <w:kern w:val="0"/>
          <w:sz w:val="24"/>
          <w:szCs w:val="24"/>
          <w:lang w:val="en-GB" w:eastAsia="de-DE"/>
          <w14:ligatures w14:val="none"/>
        </w:rPr>
        <w:t xml:space="preserve">age-specific </w:t>
      </w:r>
      <w:r w:rsidRPr="00466D4A">
        <w:rPr>
          <w:rFonts w:ascii="Times New Roman" w:eastAsia="Times New Roman" w:hAnsi="Times New Roman" w:cs="Times New Roman"/>
          <w:color w:val="000000"/>
          <w:kern w:val="0"/>
          <w:sz w:val="24"/>
          <w:szCs w:val="24"/>
          <w:lang w:val="en-GB" w:eastAsia="de-DE"/>
          <w14:ligatures w14:val="none"/>
        </w:rPr>
        <w:t xml:space="preserve">share of deaths attributable to each cause. </w:t>
      </w:r>
      <w:r w:rsidR="00764468" w:rsidRPr="00466D4A">
        <w:rPr>
          <w:rFonts w:ascii="Times New Roman" w:eastAsia="Times New Roman" w:hAnsi="Times New Roman" w:cs="Times New Roman"/>
          <w:color w:val="000000"/>
          <w:kern w:val="0"/>
          <w:sz w:val="24"/>
          <w:szCs w:val="24"/>
          <w:lang w:val="en-GB" w:eastAsia="de-DE"/>
          <w14:ligatures w14:val="none"/>
        </w:rPr>
        <w:t xml:space="preserve">Finally, we </w:t>
      </w:r>
      <w:r w:rsidRPr="00466D4A">
        <w:rPr>
          <w:rFonts w:ascii="Times New Roman" w:eastAsia="Times New Roman" w:hAnsi="Times New Roman" w:cs="Times New Roman"/>
          <w:color w:val="000000"/>
          <w:kern w:val="0"/>
          <w:sz w:val="24"/>
          <w:szCs w:val="24"/>
          <w:lang w:val="en-GB" w:eastAsia="de-DE"/>
          <w14:ligatures w14:val="none"/>
        </w:rPr>
        <w:t xml:space="preserve">derived </w:t>
      </w:r>
      <w:r w:rsidR="008663B6" w:rsidRPr="00466D4A">
        <w:rPr>
          <w:rFonts w:ascii="Times New Roman" w:eastAsia="Times New Roman" w:hAnsi="Times New Roman" w:cs="Times New Roman"/>
          <w:color w:val="000000"/>
          <w:kern w:val="0"/>
          <w:sz w:val="24"/>
          <w:szCs w:val="24"/>
          <w:lang w:val="en-GB" w:eastAsia="de-DE"/>
          <w14:ligatures w14:val="none"/>
        </w:rPr>
        <w:t xml:space="preserve">age- and </w:t>
      </w:r>
      <w:r w:rsidRPr="00466D4A">
        <w:rPr>
          <w:rFonts w:ascii="Times New Roman" w:eastAsia="Times New Roman" w:hAnsi="Times New Roman" w:cs="Times New Roman"/>
          <w:color w:val="000000"/>
          <w:kern w:val="0"/>
          <w:sz w:val="24"/>
          <w:szCs w:val="24"/>
          <w:lang w:val="en-GB" w:eastAsia="de-DE"/>
          <w14:ligatures w14:val="none"/>
        </w:rPr>
        <w:t xml:space="preserve">cause-specific mortality rates by multiplying the </w:t>
      </w:r>
      <w:r w:rsidR="004473B8" w:rsidRPr="00466D4A">
        <w:rPr>
          <w:rFonts w:ascii="Times New Roman" w:eastAsia="Times New Roman" w:hAnsi="Times New Roman" w:cs="Times New Roman"/>
          <w:color w:val="000000"/>
          <w:kern w:val="0"/>
          <w:sz w:val="24"/>
          <w:szCs w:val="24"/>
          <w:lang w:val="en-GB" w:eastAsia="de-DE"/>
          <w14:ligatures w14:val="none"/>
        </w:rPr>
        <w:t>aligned</w:t>
      </w:r>
      <w:r w:rsidR="0099553F" w:rsidRPr="00466D4A">
        <w:rPr>
          <w:rFonts w:ascii="Times New Roman" w:eastAsia="Times New Roman" w:hAnsi="Times New Roman" w:cs="Times New Roman"/>
          <w:color w:val="000000"/>
          <w:kern w:val="0"/>
          <w:sz w:val="24"/>
          <w:szCs w:val="24"/>
          <w:lang w:val="en-GB" w:eastAsia="de-DE"/>
          <w14:ligatures w14:val="none"/>
        </w:rPr>
        <w:t xml:space="preserve"> </w:t>
      </w:r>
      <w:r w:rsidRPr="00466D4A">
        <w:rPr>
          <w:rFonts w:ascii="Times New Roman" w:eastAsia="Times New Roman" w:hAnsi="Times New Roman" w:cs="Times New Roman"/>
          <w:color w:val="000000"/>
          <w:kern w:val="0"/>
          <w:sz w:val="24"/>
          <w:szCs w:val="24"/>
          <w:lang w:val="en-GB" w:eastAsia="de-DE"/>
          <w14:ligatures w14:val="none"/>
        </w:rPr>
        <w:t xml:space="preserve">WHO MD cause-of-death shares by the </w:t>
      </w:r>
      <w:r w:rsidR="00D40851" w:rsidRPr="00466D4A">
        <w:rPr>
          <w:rFonts w:ascii="Times New Roman" w:eastAsia="Times New Roman" w:hAnsi="Times New Roman" w:cs="Times New Roman"/>
          <w:color w:val="000000"/>
          <w:kern w:val="0"/>
          <w:sz w:val="24"/>
          <w:szCs w:val="24"/>
          <w:lang w:val="en-GB" w:eastAsia="de-DE"/>
          <w14:ligatures w14:val="none"/>
        </w:rPr>
        <w:t xml:space="preserve">new </w:t>
      </w:r>
      <w:r w:rsidRPr="00466D4A">
        <w:rPr>
          <w:rFonts w:ascii="Times New Roman" w:eastAsia="Times New Roman" w:hAnsi="Times New Roman" w:cs="Times New Roman"/>
          <w:color w:val="000000"/>
          <w:kern w:val="0"/>
          <w:sz w:val="24"/>
          <w:szCs w:val="24"/>
          <w:lang w:val="en-GB" w:eastAsia="de-DE"/>
          <w14:ligatures w14:val="none"/>
        </w:rPr>
        <w:t>HMD all-cause mortality rates</w:t>
      </w:r>
      <w:r w:rsidR="00245057" w:rsidRPr="00466D4A">
        <w:rPr>
          <w:rFonts w:ascii="Times New Roman" w:eastAsia="Times New Roman" w:hAnsi="Times New Roman" w:cs="Times New Roman"/>
          <w:color w:val="000000"/>
          <w:kern w:val="0"/>
          <w:sz w:val="24"/>
          <w:szCs w:val="24"/>
          <w:lang w:val="en-GB" w:eastAsia="de-DE"/>
          <w14:ligatures w14:val="none"/>
        </w:rPr>
        <w:t xml:space="preserve"> and</w:t>
      </w:r>
      <w:r w:rsidRPr="00466D4A">
        <w:rPr>
          <w:rFonts w:ascii="Times New Roman" w:eastAsia="Times New Roman" w:hAnsi="Times New Roman" w:cs="Times New Roman"/>
          <w:color w:val="000000"/>
          <w:kern w:val="0"/>
          <w:sz w:val="24"/>
          <w:szCs w:val="24"/>
          <w:lang w:val="en-GB" w:eastAsia="de-DE"/>
          <w14:ligatures w14:val="none"/>
        </w:rPr>
        <w:t xml:space="preserve"> calculated life expectancy at birth </w:t>
      </w:r>
      <w:r w:rsidR="00245057" w:rsidRPr="00466D4A">
        <w:rPr>
          <w:rFonts w:ascii="Times New Roman" w:eastAsia="Times New Roman" w:hAnsi="Times New Roman" w:cs="Times New Roman"/>
          <w:color w:val="000000"/>
          <w:kern w:val="0"/>
          <w:sz w:val="24"/>
          <w:szCs w:val="24"/>
          <w:lang w:val="en-GB" w:eastAsia="de-DE"/>
          <w14:ligatures w14:val="none"/>
        </w:rPr>
        <w:t>following</w:t>
      </w:r>
      <w:r w:rsidRPr="00466D4A">
        <w:rPr>
          <w:rFonts w:ascii="Times New Roman" w:eastAsia="Times New Roman" w:hAnsi="Times New Roman" w:cs="Times New Roman"/>
          <w:color w:val="000000"/>
          <w:kern w:val="0"/>
          <w:sz w:val="24"/>
          <w:szCs w:val="24"/>
          <w:lang w:val="en-GB" w:eastAsia="de-DE"/>
          <w14:ligatures w14:val="none"/>
        </w:rPr>
        <w:t xml:space="preserve"> standard procedures </w:t>
      </w:r>
      <w:r w:rsidR="007A20A1" w:rsidRPr="00466D4A">
        <w:rPr>
          <w:rFonts w:ascii="Times New Roman" w:hAnsi="Times New Roman" w:cs="Times New Roman"/>
          <w:sz w:val="24"/>
          <w:lang w:val="en-GB"/>
        </w:rPr>
        <w:fldChar w:fldCharType="begin"/>
      </w:r>
      <w:r w:rsidR="00161609" w:rsidRPr="00466D4A">
        <w:rPr>
          <w:rFonts w:ascii="Times New Roman" w:hAnsi="Times New Roman" w:cs="Times New Roman"/>
          <w:sz w:val="24"/>
          <w:lang w:val="en-GB"/>
        </w:rPr>
        <w:instrText xml:space="preserve"> ADDIN ZOTERO_ITEM CSL_CITATION {"citationID":"JmpCOzhA","properties":{"formattedCitation":"(Preston et al., 2001)","plainCitation":"(Preston et al., 2001)","noteIndex":0},"citationItems":[{"id":1857,"uris":["http://zotero.org/groups/5491260/items/3694JBE5"],"itemData":{"id":1857,"type":"book","publisher":"Malden, MA: Blackwell Publishers","title":"Demography: measuring and modeling population processes","author":[{"family":"Preston","given":"Samuel H."},{"family":"Heuveline","given":"Patrick"},{"family":"Guillot","given":"Michel"}],"issued":{"date-parts":[["2001"]]}},"label":"page"}],"schema":"https://github.com/citation-style-language/schema/raw/master/csl-citation.json"} </w:instrText>
      </w:r>
      <w:r w:rsidR="007A20A1" w:rsidRPr="00466D4A">
        <w:rPr>
          <w:rFonts w:ascii="Times New Roman" w:hAnsi="Times New Roman" w:cs="Times New Roman"/>
          <w:sz w:val="24"/>
          <w:lang w:val="en-GB"/>
        </w:rPr>
        <w:fldChar w:fldCharType="separate"/>
      </w:r>
      <w:r w:rsidR="00161609" w:rsidRPr="00466D4A">
        <w:rPr>
          <w:rFonts w:ascii="Times New Roman" w:hAnsi="Times New Roman" w:cs="Times New Roman"/>
          <w:sz w:val="24"/>
          <w:lang w:val="en-GB"/>
        </w:rPr>
        <w:t>(Preston et al., 2001)</w:t>
      </w:r>
      <w:r w:rsidR="007A20A1" w:rsidRPr="00466D4A">
        <w:rPr>
          <w:rFonts w:ascii="Times New Roman" w:hAnsi="Times New Roman" w:cs="Times New Roman"/>
          <w:sz w:val="24"/>
          <w:lang w:val="en-GB"/>
        </w:rPr>
        <w:fldChar w:fldCharType="end"/>
      </w:r>
      <w:r w:rsidRPr="00466D4A">
        <w:rPr>
          <w:rFonts w:ascii="Times New Roman" w:eastAsia="Times New Roman" w:hAnsi="Times New Roman" w:cs="Times New Roman"/>
          <w:color w:val="000000"/>
          <w:kern w:val="0"/>
          <w:sz w:val="24"/>
          <w:szCs w:val="24"/>
          <w:lang w:val="en-GB" w:eastAsia="de-DE"/>
          <w14:ligatures w14:val="none"/>
        </w:rPr>
        <w:t>.</w:t>
      </w:r>
    </w:p>
    <w:p w14:paraId="057A84F5" w14:textId="77777777" w:rsidR="00466D4A" w:rsidRPr="00466D4A" w:rsidRDefault="00466D4A" w:rsidP="00466D4A">
      <w:pPr>
        <w:spacing w:after="0" w:line="480" w:lineRule="auto"/>
        <w:jc w:val="both"/>
        <w:rPr>
          <w:rFonts w:ascii="Times New Roman" w:hAnsi="Times New Roman" w:cs="Times New Roman"/>
          <w:sz w:val="24"/>
          <w:szCs w:val="24"/>
          <w:lang w:val="en-GB"/>
        </w:rPr>
      </w:pPr>
    </w:p>
    <w:p w14:paraId="1671B349" w14:textId="3B4C9EF2" w:rsidR="00646CF6" w:rsidRPr="00466D4A" w:rsidRDefault="00D81F0E" w:rsidP="00466D4A">
      <w:pPr>
        <w:spacing w:after="0" w:line="480" w:lineRule="auto"/>
        <w:jc w:val="both"/>
        <w:rPr>
          <w:rStyle w:val="eop"/>
          <w:rFonts w:ascii="Times New Roman" w:hAnsi="Times New Roman" w:cs="Times New Roman"/>
          <w:sz w:val="24"/>
          <w:szCs w:val="24"/>
          <w:lang w:val="en-GB"/>
        </w:rPr>
      </w:pPr>
      <w:r w:rsidRPr="00466D4A">
        <w:rPr>
          <w:rFonts w:ascii="Times New Roman" w:hAnsi="Times New Roman" w:cs="Times New Roman"/>
          <w:sz w:val="24"/>
          <w:szCs w:val="24"/>
          <w:lang w:val="en-GB"/>
        </w:rPr>
        <w:t xml:space="preserve">We decomposed life expectancy gaps between England </w:t>
      </w:r>
      <w:r w:rsidR="00E87E08" w:rsidRPr="00466D4A">
        <w:rPr>
          <w:rFonts w:ascii="Times New Roman" w:hAnsi="Times New Roman" w:cs="Times New Roman"/>
          <w:sz w:val="24"/>
          <w:szCs w:val="24"/>
          <w:lang w:val="en-GB"/>
        </w:rPr>
        <w:t>and</w:t>
      </w:r>
      <w:r w:rsidRPr="00466D4A">
        <w:rPr>
          <w:rFonts w:ascii="Times New Roman" w:hAnsi="Times New Roman" w:cs="Times New Roman"/>
          <w:sz w:val="24"/>
          <w:szCs w:val="24"/>
          <w:lang w:val="en-GB"/>
        </w:rPr>
        <w:t xml:space="preserve"> Wales and each of the </w:t>
      </w:r>
      <w:r w:rsidR="005025AC" w:rsidRPr="00466D4A">
        <w:rPr>
          <w:rFonts w:ascii="Times New Roman" w:hAnsi="Times New Roman" w:cs="Times New Roman"/>
          <w:sz w:val="24"/>
          <w:szCs w:val="24"/>
          <w:lang w:val="en-GB"/>
        </w:rPr>
        <w:t>20</w:t>
      </w:r>
      <w:r w:rsidR="000C3283" w:rsidRPr="00466D4A">
        <w:rPr>
          <w:rFonts w:ascii="Times New Roman" w:hAnsi="Times New Roman" w:cs="Times New Roman"/>
          <w:sz w:val="24"/>
          <w:szCs w:val="24"/>
          <w:lang w:val="en-GB"/>
        </w:rPr>
        <w:t xml:space="preserve"> </w:t>
      </w:r>
      <w:r w:rsidRPr="00466D4A">
        <w:rPr>
          <w:rFonts w:ascii="Times New Roman" w:hAnsi="Times New Roman" w:cs="Times New Roman"/>
          <w:sz w:val="24"/>
          <w:szCs w:val="24"/>
          <w:lang w:val="en-GB"/>
        </w:rPr>
        <w:t>comparison countries into contributions by age and cause of death</w:t>
      </w:r>
      <w:r w:rsidR="00FF3E2B" w:rsidRPr="00466D4A">
        <w:rPr>
          <w:rFonts w:ascii="Times New Roman" w:hAnsi="Times New Roman" w:cs="Times New Roman"/>
          <w:sz w:val="24"/>
          <w:szCs w:val="24"/>
          <w:lang w:val="en-GB"/>
        </w:rPr>
        <w:t xml:space="preserve"> using the contour decomposition method </w:t>
      </w:r>
      <w:r w:rsidR="007A20A1" w:rsidRPr="00466D4A">
        <w:rPr>
          <w:rFonts w:ascii="Times New Roman" w:hAnsi="Times New Roman" w:cs="Times New Roman"/>
          <w:sz w:val="24"/>
          <w:lang w:val="en-GB"/>
        </w:rPr>
        <w:fldChar w:fldCharType="begin"/>
      </w:r>
      <w:r w:rsidR="00161609" w:rsidRPr="00466D4A">
        <w:rPr>
          <w:rFonts w:ascii="Times New Roman" w:hAnsi="Times New Roman" w:cs="Times New Roman"/>
          <w:sz w:val="24"/>
          <w:lang w:val="en-GB"/>
        </w:rPr>
        <w:instrText xml:space="preserve"> ADDIN ZOTERO_ITEM CSL_CITATION {"citationID":"vEuUhY25","properties":{"formattedCitation":"(Jdanov, 2024; Jdanov et al., 2017, 2024)","plainCitation":"(Jdanov, 2024; Jdanov et al., 2017, 2024)","noteIndex":0},"citationItems":[{"id":2130,"uris":["http://zotero.org/groups/5491260/items/E6KDHCMY"],"itemData":{"id":2130,"type":"software","title":"cdecomp","URL":"https://github.com/djdanov/cdecomp","author":[{"family":"Jdanov","given":"Dmitri"}],"issued":{"date-parts":[["2024"]]}}},{"id":1856,"uris":["http://zotero.org/groups/5491260/items/84VV8ZA7"],"itemData":{"id":1856,"type":"article-journal","container-title":"Demography","DOI":"10.1007/s13524-017-0599-6","issue":"4","language":"en","page":"1579-1602","title":"Decomposing current mortality differences into initial differences and differences in trends: the contour decomposition method","volume":"54","author":[{"family":"Jdanov","given":"Dmitri"},{"family":"Shkolnikov","given":"Vladimir"},{"family":"Van Raalte","given":"Alyson"},{"family":"Andreev","given":"Evgeny"}],"issued":{"date-parts":[["2017"]]}},"label":"page"},{"id":2126,"uris":["http://zotero.org/groups/5491260/items/E8WS3D2H"],"itemData":{"id":2126,"type":"article-journal","container-title":"Demographic Research","DOI":"10.4054/DemRes.2024.50.41","issue":"41","language":"en","page":"1223-1246","title":"Two-dimensional contour decomposition: Decomposing mortality differences into initial difference and trend components by age and cause of death","volume":"50","author":[{"family":"Jdanov","given":"Dmitri"},{"family":"Shkolnikov","given":"Vladimir"},{"family":"Jasilionis","given":"Domantas"}],"issued":{"date-parts":[["2024"]]}},"label":"page"}],"schema":"https://github.com/citation-style-language/schema/raw/master/csl-citation.json"} </w:instrText>
      </w:r>
      <w:r w:rsidR="007A20A1" w:rsidRPr="00466D4A">
        <w:rPr>
          <w:rFonts w:ascii="Times New Roman" w:hAnsi="Times New Roman" w:cs="Times New Roman"/>
          <w:sz w:val="24"/>
          <w:lang w:val="en-GB"/>
        </w:rPr>
        <w:fldChar w:fldCharType="separate"/>
      </w:r>
      <w:r w:rsidR="00161609" w:rsidRPr="00466D4A">
        <w:rPr>
          <w:rFonts w:ascii="Times New Roman" w:hAnsi="Times New Roman" w:cs="Times New Roman"/>
          <w:sz w:val="24"/>
          <w:lang w:val="en-GB"/>
        </w:rPr>
        <w:t>(Jdanov, 2024; Jdanov et al., 2017, 2024)</w:t>
      </w:r>
      <w:r w:rsidR="007A20A1" w:rsidRPr="00466D4A">
        <w:rPr>
          <w:rFonts w:ascii="Times New Roman" w:hAnsi="Times New Roman" w:cs="Times New Roman"/>
          <w:sz w:val="24"/>
          <w:lang w:val="en-GB"/>
        </w:rPr>
        <w:fldChar w:fldCharType="end"/>
      </w:r>
      <w:r w:rsidR="00FF3E2B" w:rsidRPr="00466D4A">
        <w:rPr>
          <w:rFonts w:ascii="Times New Roman" w:hAnsi="Times New Roman" w:cs="Times New Roman"/>
          <w:sz w:val="24"/>
          <w:szCs w:val="24"/>
          <w:lang w:val="en-GB"/>
        </w:rPr>
        <w:t xml:space="preserve">. </w:t>
      </w:r>
      <w:r w:rsidR="00633D0C" w:rsidRPr="00466D4A">
        <w:rPr>
          <w:rFonts w:ascii="Times New Roman" w:hAnsi="Times New Roman" w:cs="Times New Roman"/>
          <w:sz w:val="24"/>
          <w:szCs w:val="24"/>
          <w:lang w:val="en-GB"/>
        </w:rPr>
        <w:t>In short</w:t>
      </w:r>
      <w:r w:rsidR="00FF3E2B" w:rsidRPr="00466D4A">
        <w:rPr>
          <w:rFonts w:ascii="Times New Roman" w:hAnsi="Times New Roman" w:cs="Times New Roman"/>
          <w:sz w:val="24"/>
          <w:szCs w:val="24"/>
          <w:lang w:val="en-GB"/>
        </w:rPr>
        <w:t xml:space="preserve">, </w:t>
      </w:r>
      <w:r w:rsidR="00A16CB5" w:rsidRPr="00466D4A">
        <w:rPr>
          <w:rFonts w:ascii="Times New Roman" w:hAnsi="Times New Roman" w:cs="Times New Roman"/>
          <w:sz w:val="24"/>
          <w:szCs w:val="24"/>
          <w:lang w:val="en-GB"/>
        </w:rPr>
        <w:t xml:space="preserve">our </w:t>
      </w:r>
      <w:r w:rsidR="00AF59A4" w:rsidRPr="00466D4A">
        <w:rPr>
          <w:rFonts w:ascii="Times New Roman" w:hAnsi="Times New Roman" w:cs="Times New Roman"/>
          <w:sz w:val="24"/>
          <w:szCs w:val="24"/>
          <w:lang w:val="en-GB"/>
        </w:rPr>
        <w:t xml:space="preserve">decomposition </w:t>
      </w:r>
      <w:r w:rsidR="00A16CB5" w:rsidRPr="00466D4A">
        <w:rPr>
          <w:rFonts w:ascii="Times New Roman" w:hAnsi="Times New Roman" w:cs="Times New Roman"/>
          <w:sz w:val="24"/>
          <w:szCs w:val="24"/>
          <w:lang w:val="en-GB"/>
        </w:rPr>
        <w:t xml:space="preserve">approach </w:t>
      </w:r>
      <w:r w:rsidR="00FF3E2B" w:rsidRPr="00466D4A">
        <w:rPr>
          <w:rFonts w:ascii="Times New Roman" w:hAnsi="Times New Roman" w:cs="Times New Roman"/>
          <w:sz w:val="24"/>
          <w:szCs w:val="24"/>
          <w:lang w:val="en-GB"/>
        </w:rPr>
        <w:t>estimates the contribution to the life expectancy difference between two countries at the end of the observation period</w:t>
      </w:r>
      <w:r w:rsidR="00AF59A4" w:rsidRPr="00466D4A">
        <w:rPr>
          <w:rFonts w:ascii="Times New Roman" w:hAnsi="Times New Roman" w:cs="Times New Roman"/>
          <w:sz w:val="24"/>
          <w:szCs w:val="24"/>
          <w:lang w:val="en-GB"/>
        </w:rPr>
        <w:t>, usually 2019,</w:t>
      </w:r>
      <w:r w:rsidR="00FF3E2B" w:rsidRPr="00466D4A">
        <w:rPr>
          <w:rFonts w:ascii="Times New Roman" w:hAnsi="Times New Roman" w:cs="Times New Roman"/>
          <w:sz w:val="24"/>
          <w:szCs w:val="24"/>
          <w:lang w:val="en-GB"/>
        </w:rPr>
        <w:t xml:space="preserve"> from (a) </w:t>
      </w:r>
      <w:r w:rsidR="009C132D" w:rsidRPr="00466D4A">
        <w:rPr>
          <w:rFonts w:ascii="Times New Roman" w:hAnsi="Times New Roman" w:cs="Times New Roman"/>
          <w:sz w:val="24"/>
          <w:szCs w:val="24"/>
          <w:lang w:val="en-GB"/>
        </w:rPr>
        <w:t>pre-existing</w:t>
      </w:r>
      <w:r w:rsidR="00FF3E2B" w:rsidRPr="00466D4A">
        <w:rPr>
          <w:rFonts w:ascii="Times New Roman" w:hAnsi="Times New Roman" w:cs="Times New Roman"/>
          <w:sz w:val="24"/>
          <w:szCs w:val="24"/>
          <w:lang w:val="en-GB"/>
        </w:rPr>
        <w:t xml:space="preserve"> mortality differences at the beginning of the observation period</w:t>
      </w:r>
      <w:r w:rsidR="00AF59A4" w:rsidRPr="00466D4A">
        <w:rPr>
          <w:rFonts w:ascii="Times New Roman" w:hAnsi="Times New Roman" w:cs="Times New Roman"/>
          <w:sz w:val="24"/>
          <w:szCs w:val="24"/>
          <w:lang w:val="en-GB"/>
        </w:rPr>
        <w:t>, usually 2011</w:t>
      </w:r>
      <w:r w:rsidR="00FF3E2B" w:rsidRPr="00466D4A">
        <w:rPr>
          <w:rFonts w:ascii="Times New Roman" w:hAnsi="Times New Roman" w:cs="Times New Roman"/>
          <w:sz w:val="24"/>
          <w:szCs w:val="24"/>
          <w:lang w:val="en-GB"/>
        </w:rPr>
        <w:t>; and (b) different</w:t>
      </w:r>
      <w:r w:rsidR="00576CC6" w:rsidRPr="00466D4A">
        <w:rPr>
          <w:rFonts w:ascii="Times New Roman" w:hAnsi="Times New Roman" w:cs="Times New Roman"/>
          <w:sz w:val="24"/>
          <w:szCs w:val="24"/>
          <w:lang w:val="en-GB"/>
        </w:rPr>
        <w:t>ial</w:t>
      </w:r>
      <w:r w:rsidR="00FF3E2B" w:rsidRPr="00466D4A">
        <w:rPr>
          <w:rFonts w:ascii="Times New Roman" w:hAnsi="Times New Roman" w:cs="Times New Roman"/>
          <w:sz w:val="24"/>
          <w:szCs w:val="24"/>
          <w:lang w:val="en-GB"/>
        </w:rPr>
        <w:t xml:space="preserve"> mortality trends over the observation period</w:t>
      </w:r>
      <w:r w:rsidR="00AF59A4" w:rsidRPr="00466D4A">
        <w:rPr>
          <w:rFonts w:ascii="Times New Roman" w:hAnsi="Times New Roman" w:cs="Times New Roman"/>
          <w:sz w:val="24"/>
          <w:szCs w:val="24"/>
          <w:lang w:val="en-GB"/>
        </w:rPr>
        <w:t>, usually 2011–19</w:t>
      </w:r>
      <w:r w:rsidR="00FF3E2B" w:rsidRPr="00466D4A">
        <w:rPr>
          <w:rFonts w:ascii="Times New Roman" w:hAnsi="Times New Roman" w:cs="Times New Roman"/>
          <w:sz w:val="24"/>
          <w:szCs w:val="24"/>
          <w:lang w:val="en-GB"/>
        </w:rPr>
        <w:t xml:space="preserve">. </w:t>
      </w:r>
      <w:r w:rsidR="004A4A9C" w:rsidRPr="00466D4A">
        <w:rPr>
          <w:rFonts w:ascii="Times New Roman" w:hAnsi="Times New Roman" w:cs="Times New Roman"/>
          <w:color w:val="000000"/>
          <w:sz w:val="24"/>
          <w:szCs w:val="24"/>
          <w:lang w:val="en-GB"/>
        </w:rPr>
        <w:t xml:space="preserve">In our </w:t>
      </w:r>
      <w:r w:rsidR="00605E16" w:rsidRPr="00466D4A">
        <w:rPr>
          <w:rFonts w:ascii="Times New Roman" w:hAnsi="Times New Roman" w:cs="Times New Roman"/>
          <w:color w:val="000000"/>
          <w:sz w:val="24"/>
          <w:szCs w:val="24"/>
          <w:lang w:val="en-GB"/>
        </w:rPr>
        <w:t>results</w:t>
      </w:r>
      <w:r w:rsidR="004A4A9C" w:rsidRPr="00466D4A">
        <w:rPr>
          <w:rFonts w:ascii="Times New Roman" w:hAnsi="Times New Roman" w:cs="Times New Roman"/>
          <w:color w:val="000000"/>
          <w:sz w:val="24"/>
          <w:szCs w:val="24"/>
          <w:lang w:val="en-GB"/>
        </w:rPr>
        <w:t xml:space="preserve">, we </w:t>
      </w:r>
      <w:r w:rsidR="00811619" w:rsidRPr="00466D4A">
        <w:rPr>
          <w:rFonts w:ascii="Times New Roman" w:hAnsi="Times New Roman" w:cs="Times New Roman"/>
          <w:color w:val="000000"/>
          <w:sz w:val="24"/>
          <w:szCs w:val="24"/>
          <w:lang w:val="en-GB"/>
        </w:rPr>
        <w:t xml:space="preserve">focus on </w:t>
      </w:r>
      <w:r w:rsidR="00861521" w:rsidRPr="00466D4A">
        <w:rPr>
          <w:rFonts w:ascii="Times New Roman" w:hAnsi="Times New Roman" w:cs="Times New Roman"/>
          <w:sz w:val="24"/>
          <w:szCs w:val="24"/>
          <w:lang w:val="en-GB"/>
        </w:rPr>
        <w:t xml:space="preserve">contributions </w:t>
      </w:r>
      <w:r w:rsidR="00430CD2" w:rsidRPr="00466D4A">
        <w:rPr>
          <w:rFonts w:ascii="Times New Roman" w:hAnsi="Times New Roman" w:cs="Times New Roman"/>
          <w:sz w:val="24"/>
          <w:szCs w:val="24"/>
          <w:lang w:val="en-GB"/>
        </w:rPr>
        <w:t xml:space="preserve">by </w:t>
      </w:r>
      <w:r w:rsidR="00861521" w:rsidRPr="00466D4A">
        <w:rPr>
          <w:rFonts w:ascii="Times New Roman" w:hAnsi="Times New Roman" w:cs="Times New Roman"/>
          <w:sz w:val="24"/>
          <w:szCs w:val="24"/>
          <w:lang w:val="en-GB"/>
        </w:rPr>
        <w:t xml:space="preserve">(a) cause of death, summed across all age groups; </w:t>
      </w:r>
      <w:r w:rsidR="000634DE" w:rsidRPr="00466D4A">
        <w:rPr>
          <w:rFonts w:ascii="Times New Roman" w:hAnsi="Times New Roman" w:cs="Times New Roman"/>
          <w:sz w:val="24"/>
          <w:szCs w:val="24"/>
          <w:lang w:val="en-GB"/>
        </w:rPr>
        <w:t xml:space="preserve">and </w:t>
      </w:r>
      <w:r w:rsidR="00861521" w:rsidRPr="00466D4A">
        <w:rPr>
          <w:rFonts w:ascii="Times New Roman" w:hAnsi="Times New Roman" w:cs="Times New Roman"/>
          <w:sz w:val="24"/>
          <w:szCs w:val="24"/>
          <w:lang w:val="en-GB"/>
        </w:rPr>
        <w:t xml:space="preserve">(b) age group, summed across all causes of death, where we distinguish between </w:t>
      </w:r>
      <w:r w:rsidR="000634DE" w:rsidRPr="00466D4A">
        <w:rPr>
          <w:rFonts w:ascii="Times New Roman" w:hAnsi="Times New Roman" w:cs="Times New Roman"/>
          <w:sz w:val="24"/>
          <w:szCs w:val="24"/>
          <w:lang w:val="en-GB"/>
        </w:rPr>
        <w:t>“</w:t>
      </w:r>
      <w:r w:rsidR="00861521" w:rsidRPr="00466D4A">
        <w:rPr>
          <w:rFonts w:ascii="Times New Roman" w:hAnsi="Times New Roman" w:cs="Times New Roman"/>
          <w:sz w:val="24"/>
          <w:szCs w:val="24"/>
          <w:lang w:val="en-GB"/>
        </w:rPr>
        <w:t>childhood</w:t>
      </w:r>
      <w:r w:rsidR="000634DE" w:rsidRPr="00466D4A">
        <w:rPr>
          <w:rFonts w:ascii="Times New Roman" w:hAnsi="Times New Roman" w:cs="Times New Roman"/>
          <w:sz w:val="24"/>
          <w:szCs w:val="24"/>
          <w:lang w:val="en-GB"/>
        </w:rPr>
        <w:t>”</w:t>
      </w:r>
      <w:r w:rsidR="00861521" w:rsidRPr="00466D4A">
        <w:rPr>
          <w:rFonts w:ascii="Times New Roman" w:hAnsi="Times New Roman" w:cs="Times New Roman"/>
          <w:sz w:val="24"/>
          <w:szCs w:val="24"/>
          <w:lang w:val="en-GB"/>
        </w:rPr>
        <w:t xml:space="preserve"> (</w:t>
      </w:r>
      <w:r w:rsidR="00ED44FB" w:rsidRPr="00466D4A">
        <w:rPr>
          <w:rFonts w:ascii="Times New Roman" w:hAnsi="Times New Roman" w:cs="Times New Roman"/>
          <w:sz w:val="24"/>
          <w:szCs w:val="24"/>
          <w:lang w:val="en-GB"/>
        </w:rPr>
        <w:t xml:space="preserve">ages </w:t>
      </w:r>
      <w:r w:rsidR="00861521" w:rsidRPr="00466D4A">
        <w:rPr>
          <w:rFonts w:ascii="Times New Roman" w:hAnsi="Times New Roman" w:cs="Times New Roman"/>
          <w:sz w:val="24"/>
          <w:szCs w:val="24"/>
          <w:lang w:val="en-GB"/>
        </w:rPr>
        <w:t xml:space="preserve">0–14), </w:t>
      </w:r>
      <w:r w:rsidR="000634DE" w:rsidRPr="00466D4A">
        <w:rPr>
          <w:rFonts w:ascii="Times New Roman" w:hAnsi="Times New Roman" w:cs="Times New Roman"/>
          <w:sz w:val="24"/>
          <w:szCs w:val="24"/>
          <w:lang w:val="en-GB"/>
        </w:rPr>
        <w:t>“</w:t>
      </w:r>
      <w:r w:rsidR="00861521" w:rsidRPr="00466D4A">
        <w:rPr>
          <w:rFonts w:ascii="Times New Roman" w:hAnsi="Times New Roman" w:cs="Times New Roman"/>
          <w:sz w:val="24"/>
          <w:szCs w:val="24"/>
          <w:lang w:val="en-GB"/>
        </w:rPr>
        <w:t>early working age</w:t>
      </w:r>
      <w:r w:rsidR="00ED44FB" w:rsidRPr="00466D4A">
        <w:rPr>
          <w:rFonts w:ascii="Times New Roman" w:hAnsi="Times New Roman" w:cs="Times New Roman"/>
          <w:sz w:val="24"/>
          <w:szCs w:val="24"/>
          <w:lang w:val="en-GB"/>
        </w:rPr>
        <w:t>s</w:t>
      </w:r>
      <w:r w:rsidR="000634DE" w:rsidRPr="00466D4A">
        <w:rPr>
          <w:rFonts w:ascii="Times New Roman" w:hAnsi="Times New Roman" w:cs="Times New Roman"/>
          <w:sz w:val="24"/>
          <w:szCs w:val="24"/>
          <w:lang w:val="en-GB"/>
        </w:rPr>
        <w:t>”</w:t>
      </w:r>
      <w:r w:rsidR="00861521" w:rsidRPr="00466D4A">
        <w:rPr>
          <w:rFonts w:ascii="Times New Roman" w:hAnsi="Times New Roman" w:cs="Times New Roman"/>
          <w:sz w:val="24"/>
          <w:szCs w:val="24"/>
          <w:lang w:val="en-GB"/>
        </w:rPr>
        <w:t xml:space="preserve"> (15–44), </w:t>
      </w:r>
      <w:r w:rsidR="000634DE" w:rsidRPr="00466D4A">
        <w:rPr>
          <w:rFonts w:ascii="Times New Roman" w:hAnsi="Times New Roman" w:cs="Times New Roman"/>
          <w:sz w:val="24"/>
          <w:szCs w:val="24"/>
          <w:lang w:val="en-GB"/>
        </w:rPr>
        <w:t>“</w:t>
      </w:r>
      <w:r w:rsidR="00861521" w:rsidRPr="00466D4A">
        <w:rPr>
          <w:rFonts w:ascii="Times New Roman" w:hAnsi="Times New Roman" w:cs="Times New Roman"/>
          <w:sz w:val="24"/>
          <w:szCs w:val="24"/>
          <w:lang w:val="en-GB"/>
        </w:rPr>
        <w:t>late working age</w:t>
      </w:r>
      <w:r w:rsidR="00ED44FB" w:rsidRPr="00466D4A">
        <w:rPr>
          <w:rFonts w:ascii="Times New Roman" w:hAnsi="Times New Roman" w:cs="Times New Roman"/>
          <w:sz w:val="24"/>
          <w:szCs w:val="24"/>
          <w:lang w:val="en-GB"/>
        </w:rPr>
        <w:t>s</w:t>
      </w:r>
      <w:r w:rsidR="000634DE" w:rsidRPr="00466D4A">
        <w:rPr>
          <w:rFonts w:ascii="Times New Roman" w:hAnsi="Times New Roman" w:cs="Times New Roman"/>
          <w:sz w:val="24"/>
          <w:szCs w:val="24"/>
          <w:lang w:val="en-GB"/>
        </w:rPr>
        <w:t>”</w:t>
      </w:r>
      <w:r w:rsidR="00861521" w:rsidRPr="00466D4A">
        <w:rPr>
          <w:rFonts w:ascii="Times New Roman" w:hAnsi="Times New Roman" w:cs="Times New Roman"/>
          <w:sz w:val="24"/>
          <w:szCs w:val="24"/>
          <w:lang w:val="en-GB"/>
        </w:rPr>
        <w:t xml:space="preserve"> (45–64), and </w:t>
      </w:r>
      <w:r w:rsidR="000634DE" w:rsidRPr="00466D4A">
        <w:rPr>
          <w:rFonts w:ascii="Times New Roman" w:hAnsi="Times New Roman" w:cs="Times New Roman"/>
          <w:sz w:val="24"/>
          <w:szCs w:val="24"/>
          <w:lang w:val="en-GB"/>
        </w:rPr>
        <w:t>“</w:t>
      </w:r>
      <w:r w:rsidR="00861521" w:rsidRPr="00466D4A">
        <w:rPr>
          <w:rFonts w:ascii="Times New Roman" w:hAnsi="Times New Roman" w:cs="Times New Roman"/>
          <w:sz w:val="24"/>
          <w:szCs w:val="24"/>
          <w:lang w:val="en-GB"/>
        </w:rPr>
        <w:t>retirement age</w:t>
      </w:r>
      <w:r w:rsidR="00ED44FB" w:rsidRPr="00466D4A">
        <w:rPr>
          <w:rFonts w:ascii="Times New Roman" w:hAnsi="Times New Roman" w:cs="Times New Roman"/>
          <w:sz w:val="24"/>
          <w:szCs w:val="24"/>
          <w:lang w:val="en-GB"/>
        </w:rPr>
        <w:t>s</w:t>
      </w:r>
      <w:r w:rsidR="000634DE" w:rsidRPr="00466D4A">
        <w:rPr>
          <w:rFonts w:ascii="Times New Roman" w:hAnsi="Times New Roman" w:cs="Times New Roman"/>
          <w:sz w:val="24"/>
          <w:szCs w:val="24"/>
          <w:lang w:val="en-GB"/>
        </w:rPr>
        <w:t>”</w:t>
      </w:r>
      <w:r w:rsidR="00861521" w:rsidRPr="00466D4A">
        <w:rPr>
          <w:rFonts w:ascii="Times New Roman" w:hAnsi="Times New Roman" w:cs="Times New Roman"/>
          <w:sz w:val="24"/>
          <w:szCs w:val="24"/>
          <w:lang w:val="en-GB"/>
        </w:rPr>
        <w:t xml:space="preserve"> (65+)</w:t>
      </w:r>
      <w:r w:rsidR="00D34B27" w:rsidRPr="00466D4A">
        <w:rPr>
          <w:rFonts w:ascii="Times New Roman" w:hAnsi="Times New Roman" w:cs="Times New Roman"/>
          <w:sz w:val="24"/>
          <w:szCs w:val="24"/>
          <w:lang w:val="en-GB"/>
        </w:rPr>
        <w:t>.</w:t>
      </w:r>
      <w:r w:rsidR="00646CF6" w:rsidRPr="00466D4A">
        <w:rPr>
          <w:rFonts w:ascii="Times New Roman" w:hAnsi="Times New Roman" w:cs="Times New Roman"/>
          <w:sz w:val="24"/>
          <w:szCs w:val="24"/>
          <w:lang w:val="en-GB"/>
        </w:rPr>
        <w:t xml:space="preserve"> </w:t>
      </w:r>
      <w:r w:rsidR="00B43709" w:rsidRPr="00466D4A">
        <w:rPr>
          <w:rFonts w:ascii="Times New Roman" w:hAnsi="Times New Roman" w:cs="Times New Roman"/>
          <w:sz w:val="24"/>
          <w:szCs w:val="24"/>
          <w:lang w:val="en-GB"/>
        </w:rPr>
        <w:t xml:space="preserve">We used R version </w:t>
      </w:r>
      <w:r w:rsidR="00211532" w:rsidRPr="00466D4A">
        <w:rPr>
          <w:rFonts w:ascii="Times New Roman" w:hAnsi="Times New Roman" w:cs="Times New Roman"/>
          <w:sz w:val="24"/>
          <w:szCs w:val="24"/>
          <w:lang w:val="en-GB"/>
        </w:rPr>
        <w:t xml:space="preserve">4.4.2 </w:t>
      </w:r>
      <w:r w:rsidR="00FF31DB" w:rsidRPr="00466D4A">
        <w:rPr>
          <w:rFonts w:ascii="Times New Roman" w:hAnsi="Times New Roman" w:cs="Times New Roman"/>
          <w:sz w:val="24"/>
          <w:szCs w:val="24"/>
          <w:lang w:val="en-GB"/>
        </w:rPr>
        <w:fldChar w:fldCharType="begin"/>
      </w:r>
      <w:r w:rsidR="00161609" w:rsidRPr="00466D4A">
        <w:rPr>
          <w:rFonts w:ascii="Times New Roman" w:hAnsi="Times New Roman" w:cs="Times New Roman"/>
          <w:sz w:val="24"/>
          <w:szCs w:val="24"/>
          <w:lang w:val="en-GB"/>
        </w:rPr>
        <w:instrText xml:space="preserve"> ADDIN ZOTERO_ITEM CSL_CITATION {"citationID":"AP0jvOni","properties":{"formattedCitation":"(R Core Team, 2024)","plainCitation":"(R Core Team, 2024)","noteIndex":0},"citationItems":[{"id":2507,"uris":["http://zotero.org/groups/5491260/items/3IUKURVG"],"itemData":{"id":2507,"type":"software","publisher":"Vienna, Austria: R Foundation for Statistical Computing","title":"R: a language and environment for statistical computing","URL":"https://www.R-project.org","version":"4.4.2","author":[{"family":"R Core Team","given":""}],"issued":{"date-parts":[["2024"]]}},"label":"page"}],"schema":"https://github.com/citation-style-language/schema/raw/master/csl-citation.json"} </w:instrText>
      </w:r>
      <w:r w:rsidR="00FF31DB" w:rsidRPr="00466D4A">
        <w:rPr>
          <w:rFonts w:ascii="Times New Roman" w:hAnsi="Times New Roman" w:cs="Times New Roman"/>
          <w:sz w:val="24"/>
          <w:szCs w:val="24"/>
          <w:lang w:val="en-GB"/>
        </w:rPr>
        <w:fldChar w:fldCharType="separate"/>
      </w:r>
      <w:r w:rsidR="00161609" w:rsidRPr="00466D4A">
        <w:rPr>
          <w:rFonts w:ascii="Times New Roman" w:hAnsi="Times New Roman" w:cs="Times New Roman"/>
          <w:sz w:val="24"/>
          <w:lang w:val="en-GB"/>
        </w:rPr>
        <w:t>(R Core Team, 2024)</w:t>
      </w:r>
      <w:r w:rsidR="00FF31DB" w:rsidRPr="00466D4A">
        <w:rPr>
          <w:rFonts w:ascii="Times New Roman" w:hAnsi="Times New Roman" w:cs="Times New Roman"/>
          <w:sz w:val="24"/>
          <w:szCs w:val="24"/>
          <w:lang w:val="en-GB"/>
        </w:rPr>
        <w:fldChar w:fldCharType="end"/>
      </w:r>
      <w:r w:rsidR="00B43709" w:rsidRPr="00466D4A">
        <w:rPr>
          <w:rFonts w:ascii="Times New Roman" w:hAnsi="Times New Roman" w:cs="Times New Roman"/>
          <w:sz w:val="24"/>
          <w:szCs w:val="24"/>
          <w:lang w:val="en-GB"/>
        </w:rPr>
        <w:t xml:space="preserve"> for our analysis</w:t>
      </w:r>
      <w:r w:rsidR="00B742AD" w:rsidRPr="00466D4A">
        <w:rPr>
          <w:rFonts w:ascii="Times New Roman" w:hAnsi="Times New Roman" w:cs="Times New Roman"/>
          <w:sz w:val="24"/>
          <w:szCs w:val="24"/>
          <w:lang w:val="en-GB"/>
        </w:rPr>
        <w:t xml:space="preserve">, and relied on the packages </w:t>
      </w:r>
      <w:proofErr w:type="spellStart"/>
      <w:r w:rsidR="00A06B02" w:rsidRPr="00466D4A">
        <w:rPr>
          <w:rFonts w:ascii="Times New Roman" w:hAnsi="Times New Roman" w:cs="Times New Roman"/>
          <w:i/>
          <w:sz w:val="24"/>
          <w:szCs w:val="24"/>
          <w:lang w:val="en-GB"/>
        </w:rPr>
        <w:t>furrr</w:t>
      </w:r>
      <w:proofErr w:type="spellEnd"/>
      <w:r w:rsidR="00A9238E" w:rsidRPr="00466D4A">
        <w:rPr>
          <w:rFonts w:ascii="Times New Roman" w:hAnsi="Times New Roman" w:cs="Times New Roman"/>
          <w:sz w:val="24"/>
          <w:szCs w:val="24"/>
          <w:lang w:val="en-GB"/>
        </w:rPr>
        <w:t xml:space="preserve"> </w:t>
      </w:r>
      <w:r w:rsidR="003F123B" w:rsidRPr="00466D4A">
        <w:rPr>
          <w:rFonts w:ascii="Times New Roman" w:hAnsi="Times New Roman" w:cs="Times New Roman"/>
          <w:sz w:val="24"/>
          <w:szCs w:val="24"/>
          <w:lang w:val="en-GB"/>
        </w:rPr>
        <w:fldChar w:fldCharType="begin"/>
      </w:r>
      <w:r w:rsidR="00EE0FB2" w:rsidRPr="00466D4A">
        <w:rPr>
          <w:rFonts w:ascii="Times New Roman" w:hAnsi="Times New Roman" w:cs="Times New Roman"/>
          <w:sz w:val="24"/>
          <w:szCs w:val="24"/>
          <w:lang w:val="en-GB"/>
        </w:rPr>
        <w:instrText xml:space="preserve"> ADDIN ZOTERO_ITEM CSL_CITATION {"citationID":"UeWXJakW","properties":{"formattedCitation":"(Vaughan &amp; Dancho, 2022)","plainCitation":"(Vaughan &amp; Dancho, 2022)","noteIndex":0},"citationItems":[{"id":2500,"uris":["http://zotero.org/groups/5491260/items/8X9RH69R"],"itemData":{"id":2500,"type":"software","title":"furrr: apply mapping functions in parallel using futures","URL":"https://CRAN.R-project.org/package=furrr","version":"0.3.1","author":[{"family":"Vaughan","given":"Davis"},{"family":"Dancho","given":"Matt"}],"issued":{"date-parts":[["2022"]]}},"label":"page"}],"schema":"https://github.com/citation-style-language/schema/raw/master/csl-citation.json"} </w:instrText>
      </w:r>
      <w:r w:rsidR="003F123B" w:rsidRPr="00466D4A">
        <w:rPr>
          <w:rFonts w:ascii="Times New Roman" w:hAnsi="Times New Roman" w:cs="Times New Roman"/>
          <w:sz w:val="24"/>
          <w:szCs w:val="24"/>
          <w:lang w:val="en-GB"/>
        </w:rPr>
        <w:fldChar w:fldCharType="separate"/>
      </w:r>
      <w:r w:rsidR="00EE0FB2" w:rsidRPr="00466D4A">
        <w:rPr>
          <w:rFonts w:ascii="Times New Roman" w:hAnsi="Times New Roman" w:cs="Times New Roman"/>
          <w:sz w:val="24"/>
          <w:lang w:val="en-GB"/>
        </w:rPr>
        <w:t>(Vaughan &amp; Dancho, 2022)</w:t>
      </w:r>
      <w:r w:rsidR="003F123B" w:rsidRPr="00466D4A">
        <w:rPr>
          <w:rFonts w:ascii="Times New Roman" w:hAnsi="Times New Roman" w:cs="Times New Roman"/>
          <w:sz w:val="24"/>
          <w:szCs w:val="24"/>
          <w:lang w:val="en-GB"/>
        </w:rPr>
        <w:fldChar w:fldCharType="end"/>
      </w:r>
      <w:r w:rsidR="00B742AD" w:rsidRPr="00466D4A">
        <w:rPr>
          <w:rFonts w:ascii="Times New Roman" w:hAnsi="Times New Roman" w:cs="Times New Roman"/>
          <w:sz w:val="24"/>
          <w:szCs w:val="24"/>
          <w:lang w:val="en-GB"/>
        </w:rPr>
        <w:t xml:space="preserve">, </w:t>
      </w:r>
      <w:r w:rsidR="00A06B02" w:rsidRPr="00466D4A">
        <w:rPr>
          <w:rFonts w:ascii="Times New Roman" w:hAnsi="Times New Roman" w:cs="Times New Roman"/>
          <w:i/>
          <w:sz w:val="24"/>
          <w:szCs w:val="24"/>
          <w:lang w:val="en-GB"/>
        </w:rPr>
        <w:t>ggh4x</w:t>
      </w:r>
      <w:r w:rsidR="00A9238E" w:rsidRPr="00466D4A">
        <w:rPr>
          <w:rFonts w:ascii="Times New Roman" w:hAnsi="Times New Roman" w:cs="Times New Roman"/>
          <w:sz w:val="24"/>
          <w:szCs w:val="24"/>
          <w:lang w:val="en-GB"/>
        </w:rPr>
        <w:t xml:space="preserve"> </w:t>
      </w:r>
      <w:r w:rsidR="008404E0" w:rsidRPr="00466D4A">
        <w:rPr>
          <w:rFonts w:ascii="Times New Roman" w:hAnsi="Times New Roman" w:cs="Times New Roman"/>
          <w:sz w:val="24"/>
          <w:szCs w:val="24"/>
          <w:lang w:val="en-GB"/>
        </w:rPr>
        <w:fldChar w:fldCharType="begin"/>
      </w:r>
      <w:r w:rsidR="00EE0FB2" w:rsidRPr="00466D4A">
        <w:rPr>
          <w:rFonts w:ascii="Times New Roman" w:hAnsi="Times New Roman" w:cs="Times New Roman"/>
          <w:sz w:val="24"/>
          <w:szCs w:val="24"/>
          <w:lang w:val="en-GB"/>
        </w:rPr>
        <w:instrText xml:space="preserve"> ADDIN ZOTERO_ITEM CSL_CITATION {"citationID":"MnRJxiA2","properties":{"formattedCitation":"(van den Brand, 2024)","plainCitation":"(van den Brand, 2024)","noteIndex":0},"citationItems":[{"id":2502,"uris":["http://zotero.org/groups/5491260/items/DG8RNTJB"],"itemData":{"id":2502,"type":"software","title":"ggh4x: hacks for 'ggplot2'","URL":"https://CRAN.R-project.org/package=ggh4x","version":"0.3.0","author":[{"family":"Brand","given":"Teun","non-dropping-particle":"van den"}],"issued":{"date-parts":[["2024"]]}},"label":"page"}],"schema":"https://github.com/citation-style-language/schema/raw/master/csl-citation.json"} </w:instrText>
      </w:r>
      <w:r w:rsidR="008404E0" w:rsidRPr="00466D4A">
        <w:rPr>
          <w:rFonts w:ascii="Times New Roman" w:hAnsi="Times New Roman" w:cs="Times New Roman"/>
          <w:sz w:val="24"/>
          <w:szCs w:val="24"/>
          <w:lang w:val="en-GB"/>
        </w:rPr>
        <w:fldChar w:fldCharType="separate"/>
      </w:r>
      <w:r w:rsidR="00EE0FB2" w:rsidRPr="00466D4A">
        <w:rPr>
          <w:rFonts w:ascii="Times New Roman" w:hAnsi="Times New Roman" w:cs="Times New Roman"/>
          <w:sz w:val="24"/>
          <w:lang w:val="en-GB"/>
        </w:rPr>
        <w:t>(van den Brand, 2024)</w:t>
      </w:r>
      <w:r w:rsidR="008404E0" w:rsidRPr="00466D4A">
        <w:rPr>
          <w:rFonts w:ascii="Times New Roman" w:hAnsi="Times New Roman" w:cs="Times New Roman"/>
          <w:sz w:val="24"/>
          <w:szCs w:val="24"/>
          <w:lang w:val="en-GB"/>
        </w:rPr>
        <w:fldChar w:fldCharType="end"/>
      </w:r>
      <w:r w:rsidR="00B742AD" w:rsidRPr="00466D4A">
        <w:rPr>
          <w:rFonts w:ascii="Times New Roman" w:hAnsi="Times New Roman" w:cs="Times New Roman"/>
          <w:sz w:val="24"/>
          <w:szCs w:val="24"/>
          <w:lang w:val="en-GB"/>
        </w:rPr>
        <w:t xml:space="preserve">, </w:t>
      </w:r>
      <w:proofErr w:type="spellStart"/>
      <w:r w:rsidR="00A06B02" w:rsidRPr="00466D4A">
        <w:rPr>
          <w:rFonts w:ascii="Times New Roman" w:hAnsi="Times New Roman" w:cs="Times New Roman"/>
          <w:i/>
          <w:sz w:val="24"/>
          <w:szCs w:val="24"/>
          <w:lang w:val="en-GB"/>
        </w:rPr>
        <w:t>gggenes</w:t>
      </w:r>
      <w:proofErr w:type="spellEnd"/>
      <w:r w:rsidR="00A9238E" w:rsidRPr="00466D4A">
        <w:rPr>
          <w:rFonts w:ascii="Times New Roman" w:hAnsi="Times New Roman" w:cs="Times New Roman"/>
          <w:sz w:val="24"/>
          <w:szCs w:val="24"/>
          <w:lang w:val="en-GB"/>
        </w:rPr>
        <w:t xml:space="preserve"> </w:t>
      </w:r>
      <w:r w:rsidR="008404E0" w:rsidRPr="00466D4A">
        <w:rPr>
          <w:rFonts w:ascii="Times New Roman" w:hAnsi="Times New Roman" w:cs="Times New Roman"/>
          <w:sz w:val="24"/>
          <w:szCs w:val="24"/>
          <w:lang w:val="en-GB"/>
        </w:rPr>
        <w:fldChar w:fldCharType="begin"/>
      </w:r>
      <w:r w:rsidR="00EE0FB2" w:rsidRPr="00466D4A">
        <w:rPr>
          <w:rFonts w:ascii="Times New Roman" w:hAnsi="Times New Roman" w:cs="Times New Roman"/>
          <w:sz w:val="24"/>
          <w:szCs w:val="24"/>
          <w:lang w:val="en-GB"/>
        </w:rPr>
        <w:instrText xml:space="preserve"> ADDIN ZOTERO_ITEM CSL_CITATION {"citationID":"NVyu6eSf","properties":{"formattedCitation":"(Wilkins, 2023)","plainCitation":"(Wilkins, 2023)","noteIndex":0},"citationItems":[{"id":2501,"uris":["http://zotero.org/groups/5491260/items/WHXAREMP"],"itemData":{"id":2501,"type":"software","title":"gggenes: draw gene arrow maps in 'ggplot2'","URL":"https://CRAN.R-project.org/package=gggenes","version":"0.5.1","author":[{"family":"Wilkins","given":"David"}],"issued":{"date-parts":[["2023"]]}},"label":"page"}],"schema":"https://github.com/citation-style-language/schema/raw/master/csl-citation.json"} </w:instrText>
      </w:r>
      <w:r w:rsidR="008404E0" w:rsidRPr="00466D4A">
        <w:rPr>
          <w:rFonts w:ascii="Times New Roman" w:hAnsi="Times New Roman" w:cs="Times New Roman"/>
          <w:sz w:val="24"/>
          <w:szCs w:val="24"/>
          <w:lang w:val="en-GB"/>
        </w:rPr>
        <w:fldChar w:fldCharType="separate"/>
      </w:r>
      <w:r w:rsidR="00EE0FB2" w:rsidRPr="00466D4A">
        <w:rPr>
          <w:rFonts w:ascii="Times New Roman" w:hAnsi="Times New Roman" w:cs="Times New Roman"/>
          <w:sz w:val="24"/>
          <w:lang w:val="en-GB"/>
        </w:rPr>
        <w:t>(Wilkins, 2023)</w:t>
      </w:r>
      <w:r w:rsidR="008404E0" w:rsidRPr="00466D4A">
        <w:rPr>
          <w:rFonts w:ascii="Times New Roman" w:hAnsi="Times New Roman" w:cs="Times New Roman"/>
          <w:sz w:val="24"/>
          <w:szCs w:val="24"/>
          <w:lang w:val="en-GB"/>
        </w:rPr>
        <w:fldChar w:fldCharType="end"/>
      </w:r>
      <w:r w:rsidR="00A06B02" w:rsidRPr="00466D4A">
        <w:rPr>
          <w:rFonts w:ascii="Times New Roman" w:hAnsi="Times New Roman" w:cs="Times New Roman"/>
          <w:sz w:val="24"/>
          <w:szCs w:val="24"/>
          <w:lang w:val="en-GB"/>
        </w:rPr>
        <w:t xml:space="preserve">, </w:t>
      </w:r>
      <w:proofErr w:type="spellStart"/>
      <w:r w:rsidR="000006E4" w:rsidRPr="00466D4A">
        <w:rPr>
          <w:rFonts w:ascii="Times New Roman" w:hAnsi="Times New Roman" w:cs="Times New Roman"/>
          <w:i/>
          <w:sz w:val="24"/>
          <w:szCs w:val="24"/>
          <w:lang w:val="en-GB"/>
        </w:rPr>
        <w:t>HMDHFDplus</w:t>
      </w:r>
      <w:proofErr w:type="spellEnd"/>
      <w:r w:rsidR="00211532" w:rsidRPr="00466D4A">
        <w:rPr>
          <w:rFonts w:ascii="Times New Roman" w:hAnsi="Times New Roman" w:cs="Times New Roman"/>
          <w:sz w:val="24"/>
          <w:szCs w:val="24"/>
          <w:lang w:val="en-GB"/>
        </w:rPr>
        <w:t xml:space="preserve"> </w:t>
      </w:r>
      <w:r w:rsidR="008404E0" w:rsidRPr="00466D4A">
        <w:rPr>
          <w:rFonts w:ascii="Times New Roman" w:hAnsi="Times New Roman" w:cs="Times New Roman"/>
          <w:sz w:val="24"/>
          <w:szCs w:val="24"/>
          <w:lang w:val="en-GB"/>
        </w:rPr>
        <w:fldChar w:fldCharType="begin"/>
      </w:r>
      <w:r w:rsidR="00EE0FB2" w:rsidRPr="00466D4A">
        <w:rPr>
          <w:rFonts w:ascii="Times New Roman" w:hAnsi="Times New Roman" w:cs="Times New Roman"/>
          <w:sz w:val="24"/>
          <w:szCs w:val="24"/>
          <w:lang w:val="en-GB"/>
        </w:rPr>
        <w:instrText xml:space="preserve"> ADDIN ZOTERO_ITEM CSL_CITATION {"citationID":"KQWWvVVD","properties":{"formattedCitation":"(Riffe, 2023)","plainCitation":"(Riffe, 2023)","noteIndex":0},"citationItems":[{"id":2503,"uris":["http://zotero.org/groups/5491260/items/FJAWX7MY"],"itemData":{"id":2503,"type":"software","title":"HMDHFDplus: read Human Mortality Database and Human Fertility Database data from the web","URL":"https://CRAN.R-project.org/package=HMDHFDplus","version":"2.0.3","author":[{"family":"Riffe","given":"Tim"}],"issued":{"date-parts":[["2023"]]}},"label":"page"}],"schema":"https://github.com/citation-style-language/schema/raw/master/csl-citation.json"} </w:instrText>
      </w:r>
      <w:r w:rsidR="008404E0" w:rsidRPr="00466D4A">
        <w:rPr>
          <w:rFonts w:ascii="Times New Roman" w:hAnsi="Times New Roman" w:cs="Times New Roman"/>
          <w:sz w:val="24"/>
          <w:szCs w:val="24"/>
          <w:lang w:val="en-GB"/>
        </w:rPr>
        <w:fldChar w:fldCharType="separate"/>
      </w:r>
      <w:r w:rsidR="00EE0FB2" w:rsidRPr="00466D4A">
        <w:rPr>
          <w:rFonts w:ascii="Times New Roman" w:hAnsi="Times New Roman" w:cs="Times New Roman"/>
          <w:sz w:val="24"/>
          <w:lang w:val="en-GB"/>
        </w:rPr>
        <w:t>(Riffe, 2023)</w:t>
      </w:r>
      <w:r w:rsidR="008404E0" w:rsidRPr="00466D4A">
        <w:rPr>
          <w:rFonts w:ascii="Times New Roman" w:hAnsi="Times New Roman" w:cs="Times New Roman"/>
          <w:sz w:val="24"/>
          <w:szCs w:val="24"/>
          <w:lang w:val="en-GB"/>
        </w:rPr>
        <w:fldChar w:fldCharType="end"/>
      </w:r>
      <w:r w:rsidR="000006E4" w:rsidRPr="00466D4A">
        <w:rPr>
          <w:rFonts w:ascii="Times New Roman" w:hAnsi="Times New Roman" w:cs="Times New Roman"/>
          <w:sz w:val="24"/>
          <w:szCs w:val="24"/>
          <w:lang w:val="en-GB"/>
        </w:rPr>
        <w:t xml:space="preserve">, </w:t>
      </w:r>
      <w:proofErr w:type="spellStart"/>
      <w:r w:rsidR="002C1D5A" w:rsidRPr="00466D4A">
        <w:rPr>
          <w:rFonts w:ascii="Times New Roman" w:hAnsi="Times New Roman" w:cs="Times New Roman"/>
          <w:i/>
          <w:sz w:val="24"/>
          <w:szCs w:val="24"/>
          <w:lang w:val="en-GB"/>
        </w:rPr>
        <w:t>tidyverse</w:t>
      </w:r>
      <w:proofErr w:type="spellEnd"/>
      <w:r w:rsidR="00A9238E" w:rsidRPr="00466D4A">
        <w:rPr>
          <w:rFonts w:ascii="Times New Roman" w:hAnsi="Times New Roman" w:cs="Times New Roman"/>
          <w:sz w:val="24"/>
          <w:szCs w:val="24"/>
          <w:lang w:val="en-GB"/>
        </w:rPr>
        <w:t xml:space="preserve"> </w:t>
      </w:r>
      <w:r w:rsidR="008404E0" w:rsidRPr="00466D4A">
        <w:rPr>
          <w:rFonts w:ascii="Times New Roman" w:hAnsi="Times New Roman" w:cs="Times New Roman"/>
          <w:sz w:val="24"/>
          <w:szCs w:val="24"/>
          <w:lang w:val="en-GB"/>
        </w:rPr>
        <w:fldChar w:fldCharType="begin"/>
      </w:r>
      <w:r w:rsidR="00EE0FB2" w:rsidRPr="00466D4A">
        <w:rPr>
          <w:rFonts w:ascii="Times New Roman" w:hAnsi="Times New Roman" w:cs="Times New Roman"/>
          <w:sz w:val="24"/>
          <w:szCs w:val="24"/>
          <w:lang w:val="en-GB"/>
        </w:rPr>
        <w:instrText xml:space="preserve"> ADDIN ZOTERO_ITEM CSL_CITATION {"citationID":"FPsONZ7h","properties":{"formattedCitation":"(Wickham, 2023)","plainCitation":"(Wickham, 2023)","noteIndex":0},"citationItems":[{"id":2504,"uris":["http://zotero.org/groups/5491260/items/JBFHSDUP"],"itemData":{"id":2504,"type":"software","title":"tidyverse: easily install and load the 'tidyverse'","URL":"https://CRAN.R-project.org/package=tidyverse","version":"2.0.0","author":[{"family":"Wickham","given":"Hadley"}],"issued":{"date-parts":[["2023"]]}},"label":"page"}],"schema":"https://github.com/citation-style-language/schema/raw/master/csl-citation.json"} </w:instrText>
      </w:r>
      <w:r w:rsidR="008404E0" w:rsidRPr="00466D4A">
        <w:rPr>
          <w:rFonts w:ascii="Times New Roman" w:hAnsi="Times New Roman" w:cs="Times New Roman"/>
          <w:sz w:val="24"/>
          <w:szCs w:val="24"/>
          <w:lang w:val="en-GB"/>
        </w:rPr>
        <w:fldChar w:fldCharType="separate"/>
      </w:r>
      <w:r w:rsidR="00EE0FB2" w:rsidRPr="00466D4A">
        <w:rPr>
          <w:rFonts w:ascii="Times New Roman" w:hAnsi="Times New Roman" w:cs="Times New Roman"/>
          <w:sz w:val="24"/>
          <w:lang w:val="en-GB"/>
        </w:rPr>
        <w:t>(Wickham, 2023)</w:t>
      </w:r>
      <w:r w:rsidR="008404E0" w:rsidRPr="00466D4A">
        <w:rPr>
          <w:rFonts w:ascii="Times New Roman" w:hAnsi="Times New Roman" w:cs="Times New Roman"/>
          <w:sz w:val="24"/>
          <w:szCs w:val="24"/>
          <w:lang w:val="en-GB"/>
        </w:rPr>
        <w:fldChar w:fldCharType="end"/>
      </w:r>
      <w:r w:rsidR="00211532" w:rsidRPr="00466D4A">
        <w:rPr>
          <w:rFonts w:ascii="Times New Roman" w:hAnsi="Times New Roman" w:cs="Times New Roman"/>
          <w:sz w:val="24"/>
          <w:szCs w:val="24"/>
          <w:lang w:val="en-GB"/>
        </w:rPr>
        <w:t xml:space="preserve">, and </w:t>
      </w:r>
      <w:r w:rsidR="00211532" w:rsidRPr="00466D4A">
        <w:rPr>
          <w:rFonts w:ascii="Times New Roman" w:hAnsi="Times New Roman" w:cs="Times New Roman"/>
          <w:i/>
          <w:sz w:val="24"/>
          <w:szCs w:val="24"/>
          <w:lang w:val="en-GB"/>
        </w:rPr>
        <w:t>ungroup</w:t>
      </w:r>
      <w:r w:rsidR="00211532" w:rsidRPr="00466D4A">
        <w:rPr>
          <w:rFonts w:ascii="Times New Roman" w:hAnsi="Times New Roman" w:cs="Times New Roman"/>
          <w:sz w:val="24"/>
          <w:szCs w:val="24"/>
          <w:lang w:val="en-GB"/>
        </w:rPr>
        <w:t xml:space="preserve"> </w:t>
      </w:r>
      <w:r w:rsidR="007E55FF" w:rsidRPr="00466D4A">
        <w:rPr>
          <w:rFonts w:ascii="Times New Roman" w:hAnsi="Times New Roman" w:cs="Times New Roman"/>
          <w:sz w:val="24"/>
          <w:szCs w:val="24"/>
          <w:lang w:val="en-GB"/>
        </w:rPr>
        <w:fldChar w:fldCharType="begin"/>
      </w:r>
      <w:r w:rsidR="00EE0FB2" w:rsidRPr="00466D4A">
        <w:rPr>
          <w:rFonts w:ascii="Times New Roman" w:hAnsi="Times New Roman" w:cs="Times New Roman"/>
          <w:sz w:val="24"/>
          <w:szCs w:val="24"/>
          <w:lang w:val="en-GB"/>
        </w:rPr>
        <w:instrText xml:space="preserve"> ADDIN ZOTERO_ITEM CSL_CITATION {"citationID":"LdMNalZG","properties":{"formattedCitation":"(Pascariu et al., 2024)","plainCitation":"(Pascariu et al., 2024)","noteIndex":0},"citationItems":[{"id":2505,"uris":["http://zotero.org/groups/5491260/items/IG8ZHDIS"],"itemData":{"id":2505,"type":"software","title":"ungroup: penalized composite link model for efficient estimation of smooth distributions from coarsely binned data","URL":"https://CRAN.R-project.org/package=ungroup","version":"1.4.4","author":[{"family":"Pascariu","given":"Marius D."},{"family":"Rizzi","given":"Silvia"},{"family":"Schoeley","given":"Jonas"},{"family":"Danko","given":"Maciej J."}],"issued":{"date-parts":[["2024"]]}},"label":"page"}],"schema":"https://github.com/citation-style-language/schema/raw/master/csl-citation.json"} </w:instrText>
      </w:r>
      <w:r w:rsidR="007E55FF" w:rsidRPr="00466D4A">
        <w:rPr>
          <w:rFonts w:ascii="Times New Roman" w:hAnsi="Times New Roman" w:cs="Times New Roman"/>
          <w:sz w:val="24"/>
          <w:szCs w:val="24"/>
          <w:lang w:val="en-GB"/>
        </w:rPr>
        <w:fldChar w:fldCharType="separate"/>
      </w:r>
      <w:r w:rsidR="00EE0FB2" w:rsidRPr="00466D4A">
        <w:rPr>
          <w:rFonts w:ascii="Times New Roman" w:hAnsi="Times New Roman" w:cs="Times New Roman"/>
          <w:sz w:val="24"/>
          <w:lang w:val="en-GB"/>
        </w:rPr>
        <w:t>(Pascariu et al., 2024)</w:t>
      </w:r>
      <w:r w:rsidR="007E55FF" w:rsidRPr="00466D4A">
        <w:rPr>
          <w:rFonts w:ascii="Times New Roman" w:hAnsi="Times New Roman" w:cs="Times New Roman"/>
          <w:sz w:val="24"/>
          <w:szCs w:val="24"/>
          <w:lang w:val="en-GB"/>
        </w:rPr>
        <w:fldChar w:fldCharType="end"/>
      </w:r>
      <w:r w:rsidR="00B742AD" w:rsidRPr="00466D4A">
        <w:rPr>
          <w:rFonts w:ascii="Times New Roman" w:hAnsi="Times New Roman" w:cs="Times New Roman"/>
          <w:sz w:val="24"/>
          <w:szCs w:val="24"/>
          <w:lang w:val="en-GB"/>
        </w:rPr>
        <w:t xml:space="preserve"> </w:t>
      </w:r>
      <w:r w:rsidR="00A9238E" w:rsidRPr="00466D4A">
        <w:rPr>
          <w:rFonts w:ascii="Times New Roman" w:hAnsi="Times New Roman" w:cs="Times New Roman"/>
          <w:sz w:val="24"/>
          <w:szCs w:val="24"/>
          <w:lang w:val="en-GB"/>
        </w:rPr>
        <w:t>for data handling, analysis, and visualization.</w:t>
      </w:r>
    </w:p>
    <w:p w14:paraId="74097892" w14:textId="77777777" w:rsidR="00A25079" w:rsidRPr="00466D4A" w:rsidRDefault="00A25079" w:rsidP="00466D4A">
      <w:pPr>
        <w:spacing w:after="0" w:line="480" w:lineRule="auto"/>
        <w:jc w:val="both"/>
        <w:rPr>
          <w:rFonts w:ascii="Times New Roman" w:eastAsia="Times New Roman" w:hAnsi="Times New Roman" w:cs="Times New Roman"/>
          <w:b/>
          <w:bCs/>
          <w:color w:val="000000"/>
          <w:kern w:val="0"/>
          <w:sz w:val="24"/>
          <w:szCs w:val="24"/>
          <w:lang w:val="en-GB" w:eastAsia="de-DE"/>
          <w14:ligatures w14:val="none"/>
        </w:rPr>
      </w:pPr>
    </w:p>
    <w:p w14:paraId="0CB11AAA" w14:textId="77777777" w:rsidR="00466D4A" w:rsidRPr="00466D4A" w:rsidRDefault="00466D4A" w:rsidP="00466D4A">
      <w:pPr>
        <w:spacing w:line="480" w:lineRule="auto"/>
        <w:rPr>
          <w:rFonts w:ascii="Times New Roman" w:eastAsia="Times New Roman" w:hAnsi="Times New Roman" w:cs="Times New Roman"/>
          <w:b/>
          <w:bCs/>
          <w:color w:val="000000"/>
          <w:kern w:val="0"/>
          <w:sz w:val="24"/>
          <w:szCs w:val="24"/>
          <w:lang w:val="en-GB" w:eastAsia="de-DE"/>
          <w14:ligatures w14:val="none"/>
        </w:rPr>
      </w:pPr>
      <w:r w:rsidRPr="00466D4A">
        <w:rPr>
          <w:rFonts w:ascii="Times New Roman" w:eastAsia="Times New Roman" w:hAnsi="Times New Roman" w:cs="Times New Roman"/>
          <w:b/>
          <w:bCs/>
          <w:color w:val="000000"/>
          <w:kern w:val="0"/>
          <w:sz w:val="24"/>
          <w:szCs w:val="24"/>
          <w:lang w:val="en-GB" w:eastAsia="de-DE"/>
          <w14:ligatures w14:val="none"/>
        </w:rPr>
        <w:br w:type="page"/>
      </w:r>
    </w:p>
    <w:p w14:paraId="035F286F" w14:textId="484B52B7" w:rsidR="002107CD" w:rsidRPr="00466D4A" w:rsidRDefault="007B3BE1" w:rsidP="00466D4A">
      <w:pPr>
        <w:spacing w:after="0" w:line="480" w:lineRule="auto"/>
        <w:rPr>
          <w:rFonts w:ascii="Times New Roman" w:eastAsia="Times New Roman" w:hAnsi="Times New Roman" w:cs="Times New Roman"/>
          <w:kern w:val="0"/>
          <w:sz w:val="24"/>
          <w:szCs w:val="24"/>
          <w:lang w:val="en-GB" w:eastAsia="de-DE"/>
          <w14:ligatures w14:val="none"/>
        </w:rPr>
      </w:pPr>
      <w:r w:rsidRPr="00466D4A">
        <w:rPr>
          <w:rFonts w:ascii="Times New Roman" w:eastAsia="Times New Roman" w:hAnsi="Times New Roman" w:cs="Times New Roman"/>
          <w:b/>
          <w:bCs/>
          <w:color w:val="000000"/>
          <w:kern w:val="0"/>
          <w:sz w:val="24"/>
          <w:szCs w:val="24"/>
          <w:lang w:val="en-GB" w:eastAsia="de-DE"/>
          <w14:ligatures w14:val="none"/>
        </w:rPr>
        <w:lastRenderedPageBreak/>
        <w:t xml:space="preserve">2.5. </w:t>
      </w:r>
      <w:r w:rsidR="002107CD" w:rsidRPr="00466D4A">
        <w:rPr>
          <w:rFonts w:ascii="Times New Roman" w:eastAsia="Times New Roman" w:hAnsi="Times New Roman" w:cs="Times New Roman"/>
          <w:b/>
          <w:bCs/>
          <w:color w:val="000000"/>
          <w:kern w:val="0"/>
          <w:sz w:val="24"/>
          <w:szCs w:val="24"/>
          <w:lang w:val="en-GB" w:eastAsia="de-DE"/>
          <w14:ligatures w14:val="none"/>
        </w:rPr>
        <w:t>Results</w:t>
      </w:r>
    </w:p>
    <w:p w14:paraId="0FAC9C42" w14:textId="3AEA73B4" w:rsidR="002107CD" w:rsidRPr="00466D4A" w:rsidRDefault="007B3BE1" w:rsidP="00466D4A">
      <w:pPr>
        <w:spacing w:after="0" w:line="480" w:lineRule="auto"/>
        <w:jc w:val="both"/>
        <w:rPr>
          <w:rFonts w:ascii="Times New Roman" w:eastAsia="Times New Roman" w:hAnsi="Times New Roman" w:cs="Times New Roman"/>
          <w:i/>
          <w:kern w:val="0"/>
          <w:sz w:val="24"/>
          <w:szCs w:val="24"/>
          <w:lang w:val="en-GB" w:eastAsia="de-DE"/>
          <w14:ligatures w14:val="none"/>
        </w:rPr>
      </w:pPr>
      <w:r w:rsidRPr="00466D4A">
        <w:rPr>
          <w:rFonts w:ascii="Times New Roman" w:eastAsia="Times New Roman" w:hAnsi="Times New Roman" w:cs="Times New Roman"/>
          <w:bCs/>
          <w:i/>
          <w:color w:val="000000"/>
          <w:kern w:val="0"/>
          <w:sz w:val="24"/>
          <w:szCs w:val="24"/>
          <w:lang w:val="en-GB" w:eastAsia="de-DE"/>
          <w14:ligatures w14:val="none"/>
        </w:rPr>
        <w:t xml:space="preserve">2.5.1. </w:t>
      </w:r>
      <w:r w:rsidR="002107CD" w:rsidRPr="00466D4A">
        <w:rPr>
          <w:rFonts w:ascii="Times New Roman" w:eastAsia="Times New Roman" w:hAnsi="Times New Roman" w:cs="Times New Roman"/>
          <w:bCs/>
          <w:i/>
          <w:color w:val="000000"/>
          <w:kern w:val="0"/>
          <w:sz w:val="24"/>
          <w:szCs w:val="24"/>
          <w:lang w:val="en-GB" w:eastAsia="de-DE"/>
          <w14:ligatures w14:val="none"/>
        </w:rPr>
        <w:t>Chang</w:t>
      </w:r>
      <w:r w:rsidR="00F70341" w:rsidRPr="00466D4A">
        <w:rPr>
          <w:rFonts w:ascii="Times New Roman" w:eastAsia="Times New Roman" w:hAnsi="Times New Roman" w:cs="Times New Roman"/>
          <w:bCs/>
          <w:i/>
          <w:color w:val="000000"/>
          <w:kern w:val="0"/>
          <w:sz w:val="24"/>
          <w:szCs w:val="24"/>
          <w:lang w:val="en-GB" w:eastAsia="de-DE"/>
          <w14:ligatures w14:val="none"/>
        </w:rPr>
        <w:t>es in</w:t>
      </w:r>
      <w:r w:rsidR="002107CD" w:rsidRPr="00466D4A">
        <w:rPr>
          <w:rFonts w:ascii="Times New Roman" w:eastAsia="Times New Roman" w:hAnsi="Times New Roman" w:cs="Times New Roman"/>
          <w:bCs/>
          <w:i/>
          <w:color w:val="000000"/>
          <w:kern w:val="0"/>
          <w:sz w:val="24"/>
          <w:szCs w:val="24"/>
          <w:lang w:val="en-GB" w:eastAsia="de-DE"/>
          <w14:ligatures w14:val="none"/>
        </w:rPr>
        <w:t xml:space="preserve"> </w:t>
      </w:r>
      <w:r w:rsidR="006803E2" w:rsidRPr="00466D4A">
        <w:rPr>
          <w:rFonts w:ascii="Times New Roman" w:eastAsia="Times New Roman" w:hAnsi="Times New Roman" w:cs="Times New Roman"/>
          <w:bCs/>
          <w:i/>
          <w:color w:val="000000"/>
          <w:kern w:val="0"/>
          <w:sz w:val="24"/>
          <w:szCs w:val="24"/>
          <w:lang w:val="en-GB" w:eastAsia="de-DE"/>
          <w14:ligatures w14:val="none"/>
        </w:rPr>
        <w:t>l</w:t>
      </w:r>
      <w:r w:rsidR="002107CD" w:rsidRPr="00466D4A">
        <w:rPr>
          <w:rFonts w:ascii="Times New Roman" w:eastAsia="Times New Roman" w:hAnsi="Times New Roman" w:cs="Times New Roman"/>
          <w:bCs/>
          <w:i/>
          <w:color w:val="000000"/>
          <w:kern w:val="0"/>
          <w:sz w:val="24"/>
          <w:szCs w:val="24"/>
          <w:lang w:val="en-GB" w:eastAsia="de-DE"/>
          <w14:ligatures w14:val="none"/>
        </w:rPr>
        <w:t xml:space="preserve">ife </w:t>
      </w:r>
      <w:r w:rsidR="006803E2" w:rsidRPr="00466D4A">
        <w:rPr>
          <w:rFonts w:ascii="Times New Roman" w:eastAsia="Times New Roman" w:hAnsi="Times New Roman" w:cs="Times New Roman"/>
          <w:bCs/>
          <w:i/>
          <w:color w:val="000000"/>
          <w:kern w:val="0"/>
          <w:sz w:val="24"/>
          <w:szCs w:val="24"/>
          <w:lang w:val="en-GB" w:eastAsia="de-DE"/>
          <w14:ligatures w14:val="none"/>
        </w:rPr>
        <w:t>e</w:t>
      </w:r>
      <w:r w:rsidR="002107CD" w:rsidRPr="00466D4A">
        <w:rPr>
          <w:rFonts w:ascii="Times New Roman" w:eastAsia="Times New Roman" w:hAnsi="Times New Roman" w:cs="Times New Roman"/>
          <w:bCs/>
          <w:i/>
          <w:color w:val="000000"/>
          <w:kern w:val="0"/>
          <w:sz w:val="24"/>
          <w:szCs w:val="24"/>
          <w:lang w:val="en-GB" w:eastAsia="de-DE"/>
          <w14:ligatures w14:val="none"/>
        </w:rPr>
        <w:t xml:space="preserve">xpectancy </w:t>
      </w:r>
      <w:r w:rsidR="006803E2" w:rsidRPr="00466D4A">
        <w:rPr>
          <w:rFonts w:ascii="Times New Roman" w:eastAsia="Times New Roman" w:hAnsi="Times New Roman" w:cs="Times New Roman"/>
          <w:bCs/>
          <w:i/>
          <w:color w:val="000000"/>
          <w:kern w:val="0"/>
          <w:sz w:val="24"/>
          <w:szCs w:val="24"/>
          <w:lang w:val="en-GB" w:eastAsia="de-DE"/>
          <w14:ligatures w14:val="none"/>
        </w:rPr>
        <w:t>g</w:t>
      </w:r>
      <w:r w:rsidR="002107CD" w:rsidRPr="00466D4A">
        <w:rPr>
          <w:rFonts w:ascii="Times New Roman" w:eastAsia="Times New Roman" w:hAnsi="Times New Roman" w:cs="Times New Roman"/>
          <w:bCs/>
          <w:i/>
          <w:color w:val="000000"/>
          <w:kern w:val="0"/>
          <w:sz w:val="24"/>
          <w:szCs w:val="24"/>
          <w:lang w:val="en-GB" w:eastAsia="de-DE"/>
          <w14:ligatures w14:val="none"/>
        </w:rPr>
        <w:t>aps</w:t>
      </w:r>
    </w:p>
    <w:p w14:paraId="7E1A9ABE" w14:textId="6C0279E6" w:rsidR="00077269" w:rsidRPr="00466D4A" w:rsidRDefault="002107CD" w:rsidP="00466D4A">
      <w:pPr>
        <w:spacing w:after="0" w:line="480" w:lineRule="auto"/>
        <w:jc w:val="both"/>
        <w:rPr>
          <w:rFonts w:ascii="Times New Roman" w:eastAsia="Times New Roman" w:hAnsi="Times New Roman" w:cs="Times New Roman"/>
          <w:color w:val="000000"/>
          <w:kern w:val="0"/>
          <w:sz w:val="24"/>
          <w:szCs w:val="24"/>
          <w:lang w:val="en-GB" w:eastAsia="de-DE"/>
          <w14:ligatures w14:val="none"/>
        </w:rPr>
      </w:pPr>
      <w:r w:rsidRPr="00466D4A">
        <w:rPr>
          <w:rFonts w:ascii="Times New Roman" w:eastAsia="Times New Roman" w:hAnsi="Times New Roman" w:cs="Times New Roman"/>
          <w:color w:val="000000"/>
          <w:kern w:val="0"/>
          <w:sz w:val="24"/>
          <w:szCs w:val="24"/>
          <w:lang w:val="en-GB" w:eastAsia="de-DE"/>
          <w14:ligatures w14:val="none"/>
        </w:rPr>
        <w:t xml:space="preserve">Figure </w:t>
      </w:r>
      <w:r w:rsidR="00124A1B">
        <w:rPr>
          <w:rFonts w:ascii="Times New Roman" w:eastAsia="Times New Roman" w:hAnsi="Times New Roman" w:cs="Times New Roman"/>
          <w:color w:val="000000"/>
          <w:kern w:val="0"/>
          <w:sz w:val="24"/>
          <w:szCs w:val="24"/>
          <w:lang w:val="en-GB" w:eastAsia="de-DE"/>
          <w14:ligatures w14:val="none"/>
        </w:rPr>
        <w:t>2-</w:t>
      </w:r>
      <w:r w:rsidR="00CF18ED" w:rsidRPr="00466D4A">
        <w:rPr>
          <w:rFonts w:ascii="Times New Roman" w:eastAsia="Times New Roman" w:hAnsi="Times New Roman" w:cs="Times New Roman"/>
          <w:color w:val="000000"/>
          <w:kern w:val="0"/>
          <w:sz w:val="24"/>
          <w:szCs w:val="24"/>
          <w:lang w:val="en-GB" w:eastAsia="de-DE"/>
          <w14:ligatures w14:val="none"/>
        </w:rPr>
        <w:t>2</w:t>
      </w:r>
      <w:r w:rsidR="00E049E2" w:rsidRPr="00466D4A">
        <w:rPr>
          <w:rFonts w:ascii="Times New Roman" w:eastAsia="Times New Roman" w:hAnsi="Times New Roman" w:cs="Times New Roman"/>
          <w:color w:val="000000"/>
          <w:kern w:val="0"/>
          <w:sz w:val="24"/>
          <w:szCs w:val="24"/>
          <w:lang w:val="en-GB" w:eastAsia="de-DE"/>
          <w14:ligatures w14:val="none"/>
        </w:rPr>
        <w:t xml:space="preserve"> </w:t>
      </w:r>
      <w:r w:rsidR="00936FA8" w:rsidRPr="00466D4A">
        <w:rPr>
          <w:rFonts w:ascii="Times New Roman" w:eastAsia="Times New Roman" w:hAnsi="Times New Roman" w:cs="Times New Roman"/>
          <w:color w:val="000000"/>
          <w:kern w:val="0"/>
          <w:sz w:val="24"/>
          <w:szCs w:val="24"/>
          <w:lang w:val="en-GB" w:eastAsia="de-DE"/>
          <w14:ligatures w14:val="none"/>
        </w:rPr>
        <w:t xml:space="preserve">shows changes in </w:t>
      </w:r>
      <w:r w:rsidR="003F5C29" w:rsidRPr="00466D4A">
        <w:rPr>
          <w:rFonts w:ascii="Times New Roman" w:eastAsia="Times New Roman" w:hAnsi="Times New Roman" w:cs="Times New Roman"/>
          <w:color w:val="000000"/>
          <w:kern w:val="0"/>
          <w:sz w:val="24"/>
          <w:szCs w:val="24"/>
          <w:lang w:val="en-GB" w:eastAsia="de-DE"/>
          <w14:ligatures w14:val="none"/>
        </w:rPr>
        <w:t>fe</w:t>
      </w:r>
      <w:r w:rsidRPr="00466D4A">
        <w:rPr>
          <w:rFonts w:ascii="Times New Roman" w:eastAsia="Times New Roman" w:hAnsi="Times New Roman" w:cs="Times New Roman"/>
          <w:color w:val="000000"/>
          <w:kern w:val="0"/>
          <w:sz w:val="24"/>
          <w:szCs w:val="24"/>
          <w:lang w:val="en-GB" w:eastAsia="de-DE"/>
          <w14:ligatures w14:val="none"/>
        </w:rPr>
        <w:t xml:space="preserve">male (top panel) and male (bottom panel) life expectancy </w:t>
      </w:r>
      <w:r w:rsidR="00872FF4" w:rsidRPr="00466D4A">
        <w:rPr>
          <w:rFonts w:ascii="Times New Roman" w:eastAsia="Times New Roman" w:hAnsi="Times New Roman" w:cs="Times New Roman"/>
          <w:color w:val="000000"/>
          <w:kern w:val="0"/>
          <w:sz w:val="24"/>
          <w:szCs w:val="24"/>
          <w:lang w:val="en-GB" w:eastAsia="de-DE"/>
          <w14:ligatures w14:val="none"/>
        </w:rPr>
        <w:t xml:space="preserve">gaps </w:t>
      </w:r>
      <w:r w:rsidRPr="00466D4A">
        <w:rPr>
          <w:rFonts w:ascii="Times New Roman" w:eastAsia="Times New Roman" w:hAnsi="Times New Roman" w:cs="Times New Roman"/>
          <w:color w:val="000000"/>
          <w:kern w:val="0"/>
          <w:sz w:val="24"/>
          <w:szCs w:val="24"/>
          <w:lang w:val="en-GB" w:eastAsia="de-DE"/>
          <w14:ligatures w14:val="none"/>
        </w:rPr>
        <w:t xml:space="preserve">between England and Wales and all comparison countries </w:t>
      </w:r>
      <w:r w:rsidR="000A37B5" w:rsidRPr="00466D4A">
        <w:rPr>
          <w:rFonts w:ascii="Times New Roman" w:eastAsia="Times New Roman" w:hAnsi="Times New Roman" w:cs="Times New Roman"/>
          <w:color w:val="000000"/>
          <w:kern w:val="0"/>
          <w:sz w:val="24"/>
          <w:szCs w:val="24"/>
          <w:lang w:val="en-GB" w:eastAsia="de-DE"/>
          <w14:ligatures w14:val="none"/>
        </w:rPr>
        <w:t xml:space="preserve">in </w:t>
      </w:r>
      <w:r w:rsidR="00B533D8" w:rsidRPr="00466D4A">
        <w:rPr>
          <w:rFonts w:ascii="Times New Roman" w:eastAsia="Times New Roman" w:hAnsi="Times New Roman" w:cs="Times New Roman"/>
          <w:color w:val="000000"/>
          <w:kern w:val="0"/>
          <w:sz w:val="24"/>
          <w:szCs w:val="24"/>
          <w:lang w:val="en-GB" w:eastAsia="de-DE"/>
          <w14:ligatures w14:val="none"/>
        </w:rPr>
        <w:t>2011</w:t>
      </w:r>
      <w:r w:rsidR="000A37B5" w:rsidRPr="00466D4A">
        <w:rPr>
          <w:rFonts w:ascii="Times New Roman" w:eastAsia="Times New Roman" w:hAnsi="Times New Roman" w:cs="Times New Roman"/>
          <w:color w:val="000000"/>
          <w:kern w:val="0"/>
          <w:sz w:val="24"/>
          <w:szCs w:val="24"/>
          <w:lang w:val="en-GB" w:eastAsia="de-DE"/>
          <w14:ligatures w14:val="none"/>
        </w:rPr>
        <w:t>–19</w:t>
      </w:r>
      <w:r w:rsidR="00B533D8" w:rsidRPr="00466D4A">
        <w:rPr>
          <w:rFonts w:ascii="Times New Roman" w:eastAsia="Times New Roman" w:hAnsi="Times New Roman" w:cs="Times New Roman"/>
          <w:color w:val="000000"/>
          <w:kern w:val="0"/>
          <w:sz w:val="24"/>
          <w:szCs w:val="24"/>
          <w:lang w:val="en-GB" w:eastAsia="de-DE"/>
          <w14:ligatures w14:val="none"/>
        </w:rPr>
        <w:t xml:space="preserve"> (</w:t>
      </w:r>
      <w:r w:rsidR="003D4491" w:rsidRPr="00466D4A">
        <w:rPr>
          <w:rFonts w:ascii="Times New Roman" w:eastAsia="Times New Roman" w:hAnsi="Times New Roman" w:cs="Times New Roman"/>
          <w:color w:val="000000"/>
          <w:kern w:val="0"/>
          <w:sz w:val="24"/>
          <w:szCs w:val="24"/>
          <w:lang w:val="en-GB" w:eastAsia="de-DE"/>
          <w14:ligatures w14:val="none"/>
        </w:rPr>
        <w:t xml:space="preserve">except </w:t>
      </w:r>
      <w:r w:rsidR="00B533D8" w:rsidRPr="00466D4A">
        <w:rPr>
          <w:rFonts w:ascii="Times New Roman" w:eastAsia="Times New Roman" w:hAnsi="Times New Roman" w:cs="Times New Roman"/>
          <w:color w:val="000000"/>
          <w:kern w:val="0"/>
          <w:sz w:val="24"/>
          <w:szCs w:val="24"/>
          <w:lang w:val="en-GB" w:eastAsia="de-DE"/>
          <w14:ligatures w14:val="none"/>
        </w:rPr>
        <w:t>Greece</w:t>
      </w:r>
      <w:r w:rsidR="003D4491" w:rsidRPr="00466D4A">
        <w:rPr>
          <w:rFonts w:ascii="Times New Roman" w:eastAsia="Times New Roman" w:hAnsi="Times New Roman" w:cs="Times New Roman"/>
          <w:color w:val="000000"/>
          <w:kern w:val="0"/>
          <w:sz w:val="24"/>
          <w:szCs w:val="24"/>
          <w:lang w:val="en-GB" w:eastAsia="de-DE"/>
          <w14:ligatures w14:val="none"/>
        </w:rPr>
        <w:t xml:space="preserve"> [2014–19]</w:t>
      </w:r>
      <w:r w:rsidR="004A1CF8" w:rsidRPr="00466D4A">
        <w:rPr>
          <w:rFonts w:ascii="Times New Roman" w:eastAsia="Times New Roman" w:hAnsi="Times New Roman" w:cs="Times New Roman"/>
          <w:color w:val="000000"/>
          <w:kern w:val="0"/>
          <w:sz w:val="24"/>
          <w:szCs w:val="24"/>
          <w:lang w:val="en-GB" w:eastAsia="de-DE"/>
          <w14:ligatures w14:val="none"/>
        </w:rPr>
        <w:t xml:space="preserve"> and </w:t>
      </w:r>
      <w:r w:rsidR="00B533D8" w:rsidRPr="00466D4A">
        <w:rPr>
          <w:rFonts w:ascii="Times New Roman" w:eastAsia="Times New Roman" w:hAnsi="Times New Roman" w:cs="Times New Roman"/>
          <w:color w:val="000000"/>
          <w:kern w:val="0"/>
          <w:sz w:val="24"/>
          <w:szCs w:val="24"/>
          <w:lang w:val="en-GB" w:eastAsia="de-DE"/>
          <w14:ligatures w14:val="none"/>
        </w:rPr>
        <w:t>Norway</w:t>
      </w:r>
      <w:r w:rsidR="003D4491" w:rsidRPr="00466D4A">
        <w:rPr>
          <w:rFonts w:ascii="Times New Roman" w:eastAsia="Times New Roman" w:hAnsi="Times New Roman" w:cs="Times New Roman"/>
          <w:color w:val="000000"/>
          <w:kern w:val="0"/>
          <w:sz w:val="24"/>
          <w:szCs w:val="24"/>
          <w:lang w:val="en-GB" w:eastAsia="de-DE"/>
          <w14:ligatures w14:val="none"/>
        </w:rPr>
        <w:t xml:space="preserve"> [201</w:t>
      </w:r>
      <w:r w:rsidR="00C317F3">
        <w:rPr>
          <w:rFonts w:ascii="Times New Roman" w:eastAsia="Times New Roman" w:hAnsi="Times New Roman" w:cs="Times New Roman"/>
          <w:color w:val="000000"/>
          <w:kern w:val="0"/>
          <w:sz w:val="24"/>
          <w:szCs w:val="24"/>
          <w:lang w:val="en-GB" w:eastAsia="de-DE"/>
          <w14:ligatures w14:val="none"/>
        </w:rPr>
        <w:t>1</w:t>
      </w:r>
      <w:r w:rsidR="003D4491" w:rsidRPr="00466D4A">
        <w:rPr>
          <w:rFonts w:ascii="Times New Roman" w:eastAsia="Times New Roman" w:hAnsi="Times New Roman" w:cs="Times New Roman"/>
          <w:color w:val="000000"/>
          <w:kern w:val="0"/>
          <w:sz w:val="24"/>
          <w:szCs w:val="24"/>
          <w:lang w:val="en-GB" w:eastAsia="de-DE"/>
          <w14:ligatures w14:val="none"/>
        </w:rPr>
        <w:t>–1</w:t>
      </w:r>
      <w:r w:rsidR="00C317F3">
        <w:rPr>
          <w:rFonts w:ascii="Times New Roman" w:eastAsia="Times New Roman" w:hAnsi="Times New Roman" w:cs="Times New Roman"/>
          <w:color w:val="000000"/>
          <w:kern w:val="0"/>
          <w:sz w:val="24"/>
          <w:szCs w:val="24"/>
          <w:lang w:val="en-GB" w:eastAsia="de-DE"/>
          <w14:ligatures w14:val="none"/>
        </w:rPr>
        <w:t>6</w:t>
      </w:r>
      <w:r w:rsidR="003D4491" w:rsidRPr="00466D4A">
        <w:rPr>
          <w:rFonts w:ascii="Times New Roman" w:eastAsia="Times New Roman" w:hAnsi="Times New Roman" w:cs="Times New Roman"/>
          <w:color w:val="000000"/>
          <w:kern w:val="0"/>
          <w:sz w:val="24"/>
          <w:szCs w:val="24"/>
          <w:lang w:val="en-GB" w:eastAsia="de-DE"/>
          <w14:ligatures w14:val="none"/>
        </w:rPr>
        <w:t>]</w:t>
      </w:r>
      <w:r w:rsidR="00B533D8" w:rsidRPr="00466D4A">
        <w:rPr>
          <w:rFonts w:ascii="Times New Roman" w:eastAsia="Times New Roman" w:hAnsi="Times New Roman" w:cs="Times New Roman"/>
          <w:color w:val="000000"/>
          <w:kern w:val="0"/>
          <w:sz w:val="24"/>
          <w:szCs w:val="24"/>
          <w:lang w:val="en-GB" w:eastAsia="de-DE"/>
          <w14:ligatures w14:val="none"/>
        </w:rPr>
        <w:t>)</w:t>
      </w:r>
      <w:r w:rsidR="00E163C7" w:rsidRPr="00466D4A">
        <w:rPr>
          <w:rFonts w:ascii="Times New Roman" w:eastAsia="Times New Roman" w:hAnsi="Times New Roman" w:cs="Times New Roman"/>
          <w:color w:val="000000"/>
          <w:kern w:val="0"/>
          <w:sz w:val="24"/>
          <w:szCs w:val="24"/>
          <w:lang w:val="en-GB" w:eastAsia="de-DE"/>
          <w14:ligatures w14:val="none"/>
        </w:rPr>
        <w:t xml:space="preserve"> in months</w:t>
      </w:r>
      <w:r w:rsidRPr="00466D4A">
        <w:rPr>
          <w:rFonts w:ascii="Times New Roman" w:eastAsia="Times New Roman" w:hAnsi="Times New Roman" w:cs="Times New Roman"/>
          <w:color w:val="000000"/>
          <w:kern w:val="0"/>
          <w:sz w:val="24"/>
          <w:szCs w:val="24"/>
          <w:lang w:val="en-GB" w:eastAsia="de-DE"/>
          <w14:ligatures w14:val="none"/>
        </w:rPr>
        <w:t xml:space="preserve">. </w:t>
      </w:r>
      <w:r w:rsidR="008C14FD" w:rsidRPr="00466D4A">
        <w:rPr>
          <w:rFonts w:ascii="Times New Roman" w:eastAsia="Times New Roman" w:hAnsi="Times New Roman" w:cs="Times New Roman"/>
          <w:color w:val="000000"/>
          <w:kern w:val="0"/>
          <w:sz w:val="24"/>
          <w:szCs w:val="24"/>
          <w:lang w:val="en-GB" w:eastAsia="de-DE"/>
          <w14:ligatures w14:val="none"/>
        </w:rPr>
        <w:t xml:space="preserve">This </w:t>
      </w:r>
      <w:r w:rsidR="00B36DC1" w:rsidRPr="00466D4A">
        <w:rPr>
          <w:rFonts w:ascii="Times New Roman" w:eastAsia="Times New Roman" w:hAnsi="Times New Roman" w:cs="Times New Roman"/>
          <w:color w:val="000000"/>
          <w:kern w:val="0"/>
          <w:sz w:val="24"/>
          <w:szCs w:val="24"/>
          <w:lang w:val="en-GB" w:eastAsia="de-DE"/>
          <w14:ligatures w14:val="none"/>
        </w:rPr>
        <w:t>summarizes</w:t>
      </w:r>
      <w:r w:rsidR="008C14FD" w:rsidRPr="00466D4A">
        <w:rPr>
          <w:rFonts w:ascii="Times New Roman" w:eastAsia="Times New Roman" w:hAnsi="Times New Roman" w:cs="Times New Roman"/>
          <w:color w:val="000000"/>
          <w:kern w:val="0"/>
          <w:sz w:val="24"/>
          <w:szCs w:val="24"/>
          <w:lang w:val="en-GB" w:eastAsia="de-DE"/>
          <w14:ligatures w14:val="none"/>
        </w:rPr>
        <w:t xml:space="preserve"> the mortality </w:t>
      </w:r>
      <w:r w:rsidR="00A82F0C" w:rsidRPr="00466D4A">
        <w:rPr>
          <w:rFonts w:ascii="Times New Roman" w:eastAsia="Times New Roman" w:hAnsi="Times New Roman" w:cs="Times New Roman"/>
          <w:color w:val="000000"/>
          <w:kern w:val="0"/>
          <w:sz w:val="24"/>
          <w:szCs w:val="24"/>
          <w:lang w:val="en-GB" w:eastAsia="de-DE"/>
          <w14:ligatures w14:val="none"/>
        </w:rPr>
        <w:t>data used in</w:t>
      </w:r>
      <w:r w:rsidR="008C14FD" w:rsidRPr="00466D4A">
        <w:rPr>
          <w:rFonts w:ascii="Times New Roman" w:eastAsia="Times New Roman" w:hAnsi="Times New Roman" w:cs="Times New Roman"/>
          <w:color w:val="000000"/>
          <w:kern w:val="0"/>
          <w:sz w:val="24"/>
          <w:szCs w:val="24"/>
          <w:lang w:val="en-GB" w:eastAsia="de-DE"/>
          <w14:ligatures w14:val="none"/>
        </w:rPr>
        <w:t xml:space="preserve"> our contour decomposition</w:t>
      </w:r>
      <w:r w:rsidR="00186B1A" w:rsidRPr="00466D4A">
        <w:rPr>
          <w:rFonts w:ascii="Times New Roman" w:eastAsia="Times New Roman" w:hAnsi="Times New Roman" w:cs="Times New Roman"/>
          <w:color w:val="000000"/>
          <w:kern w:val="0"/>
          <w:sz w:val="24"/>
          <w:szCs w:val="24"/>
          <w:lang w:val="en-GB" w:eastAsia="de-DE"/>
          <w14:ligatures w14:val="none"/>
        </w:rPr>
        <w:t xml:space="preserve">s </w:t>
      </w:r>
      <w:r w:rsidR="008C14FD" w:rsidRPr="00466D4A">
        <w:rPr>
          <w:rFonts w:ascii="Times New Roman" w:eastAsia="Times New Roman" w:hAnsi="Times New Roman" w:cs="Times New Roman"/>
          <w:color w:val="000000"/>
          <w:kern w:val="0"/>
          <w:sz w:val="24"/>
          <w:szCs w:val="24"/>
          <w:lang w:val="en-GB" w:eastAsia="de-DE"/>
          <w14:ligatures w14:val="none"/>
        </w:rPr>
        <w:t>below.</w:t>
      </w:r>
      <w:r w:rsidR="004A1CF8" w:rsidRPr="00466D4A">
        <w:rPr>
          <w:rFonts w:ascii="Times New Roman" w:eastAsia="Times New Roman" w:hAnsi="Times New Roman" w:cs="Times New Roman"/>
          <w:color w:val="000000"/>
          <w:kern w:val="0"/>
          <w:sz w:val="24"/>
          <w:szCs w:val="24"/>
          <w:lang w:val="en-GB" w:eastAsia="de-DE"/>
          <w14:ligatures w14:val="none"/>
        </w:rPr>
        <w:t xml:space="preserve"> </w:t>
      </w:r>
      <w:r w:rsidRPr="00466D4A">
        <w:rPr>
          <w:rFonts w:ascii="Times New Roman" w:eastAsia="Times New Roman" w:hAnsi="Times New Roman" w:cs="Times New Roman"/>
          <w:color w:val="000000"/>
          <w:kern w:val="0"/>
          <w:sz w:val="24"/>
          <w:szCs w:val="24"/>
          <w:lang w:val="en-GB" w:eastAsia="de-DE"/>
          <w14:ligatures w14:val="none"/>
        </w:rPr>
        <w:t>For each panel</w:t>
      </w:r>
      <w:r w:rsidR="00077269" w:rsidRPr="00466D4A">
        <w:rPr>
          <w:rFonts w:ascii="Times New Roman" w:eastAsia="Times New Roman" w:hAnsi="Times New Roman" w:cs="Times New Roman"/>
          <w:color w:val="000000"/>
          <w:kern w:val="0"/>
          <w:sz w:val="24"/>
          <w:szCs w:val="24"/>
          <w:lang w:val="en-GB" w:eastAsia="de-DE"/>
          <w14:ligatures w14:val="none"/>
        </w:rPr>
        <w:t xml:space="preserve">, the countries are ordered according to the size of the life expectancy gap in </w:t>
      </w:r>
      <w:r w:rsidR="00123FC9" w:rsidRPr="00466D4A">
        <w:rPr>
          <w:rFonts w:ascii="Times New Roman" w:eastAsia="Times New Roman" w:hAnsi="Times New Roman" w:cs="Times New Roman"/>
          <w:color w:val="000000"/>
          <w:kern w:val="0"/>
          <w:sz w:val="24"/>
          <w:szCs w:val="24"/>
          <w:lang w:val="en-GB" w:eastAsia="de-DE"/>
          <w14:ligatures w14:val="none"/>
        </w:rPr>
        <w:t>2011</w:t>
      </w:r>
      <w:r w:rsidR="00077269" w:rsidRPr="00466D4A">
        <w:rPr>
          <w:rFonts w:ascii="Times New Roman" w:eastAsia="Times New Roman" w:hAnsi="Times New Roman" w:cs="Times New Roman"/>
          <w:color w:val="000000"/>
          <w:kern w:val="0"/>
          <w:sz w:val="24"/>
          <w:szCs w:val="24"/>
          <w:lang w:val="en-GB" w:eastAsia="de-DE"/>
          <w14:ligatures w14:val="none"/>
        </w:rPr>
        <w:t xml:space="preserve">. </w:t>
      </w:r>
    </w:p>
    <w:p w14:paraId="3F09FC2B" w14:textId="77777777" w:rsidR="00466D4A" w:rsidRPr="00466D4A" w:rsidRDefault="00466D4A" w:rsidP="00466D4A">
      <w:pPr>
        <w:spacing w:after="0" w:line="480" w:lineRule="auto"/>
        <w:jc w:val="both"/>
        <w:rPr>
          <w:rFonts w:ascii="Times New Roman" w:eastAsia="Times New Roman" w:hAnsi="Times New Roman" w:cs="Times New Roman"/>
          <w:color w:val="000000"/>
          <w:kern w:val="0"/>
          <w:sz w:val="24"/>
          <w:szCs w:val="24"/>
          <w:lang w:val="en-GB" w:eastAsia="de-DE"/>
          <w14:ligatures w14:val="none"/>
        </w:rPr>
      </w:pPr>
    </w:p>
    <w:p w14:paraId="6BF3428D" w14:textId="0C811238" w:rsidR="002107CD" w:rsidRPr="00466D4A" w:rsidRDefault="00854F28" w:rsidP="00466D4A">
      <w:pPr>
        <w:spacing w:after="0" w:line="480" w:lineRule="auto"/>
        <w:jc w:val="both"/>
        <w:rPr>
          <w:rFonts w:ascii="Times New Roman" w:eastAsia="Times New Roman" w:hAnsi="Times New Roman" w:cs="Times New Roman"/>
          <w:kern w:val="0"/>
          <w:sz w:val="24"/>
          <w:szCs w:val="24"/>
          <w:lang w:val="en-GB" w:eastAsia="de-DE"/>
          <w14:ligatures w14:val="none"/>
        </w:rPr>
      </w:pPr>
      <w:r w:rsidRPr="00466D4A">
        <w:rPr>
          <w:rFonts w:ascii="Times New Roman" w:eastAsia="Times New Roman" w:hAnsi="Times New Roman" w:cs="Times New Roman"/>
          <w:color w:val="000000"/>
          <w:kern w:val="0"/>
          <w:sz w:val="24"/>
          <w:szCs w:val="24"/>
          <w:lang w:val="en-GB" w:eastAsia="de-DE"/>
          <w14:ligatures w14:val="none"/>
        </w:rPr>
        <w:t xml:space="preserve">In Figure </w:t>
      </w:r>
      <w:r w:rsidR="00124A1B">
        <w:rPr>
          <w:rFonts w:ascii="Times New Roman" w:eastAsia="Times New Roman" w:hAnsi="Times New Roman" w:cs="Times New Roman"/>
          <w:color w:val="000000"/>
          <w:kern w:val="0"/>
          <w:sz w:val="24"/>
          <w:szCs w:val="24"/>
          <w:lang w:val="en-GB" w:eastAsia="de-DE"/>
          <w14:ligatures w14:val="none"/>
        </w:rPr>
        <w:t>2-</w:t>
      </w:r>
      <w:r w:rsidR="00CF18ED" w:rsidRPr="00466D4A">
        <w:rPr>
          <w:rFonts w:ascii="Times New Roman" w:eastAsia="Times New Roman" w:hAnsi="Times New Roman" w:cs="Times New Roman"/>
          <w:color w:val="000000"/>
          <w:kern w:val="0"/>
          <w:sz w:val="24"/>
          <w:szCs w:val="24"/>
          <w:lang w:val="en-GB" w:eastAsia="de-DE"/>
          <w14:ligatures w14:val="none"/>
        </w:rPr>
        <w:t>2</w:t>
      </w:r>
      <w:r w:rsidRPr="00466D4A">
        <w:rPr>
          <w:rFonts w:ascii="Times New Roman" w:eastAsia="Times New Roman" w:hAnsi="Times New Roman" w:cs="Times New Roman"/>
          <w:color w:val="000000"/>
          <w:kern w:val="0"/>
          <w:sz w:val="24"/>
          <w:szCs w:val="24"/>
          <w:lang w:val="en-GB" w:eastAsia="de-DE"/>
          <w14:ligatures w14:val="none"/>
        </w:rPr>
        <w:t>, w</w:t>
      </w:r>
      <w:r w:rsidR="00254AD9" w:rsidRPr="00466D4A">
        <w:rPr>
          <w:rFonts w:ascii="Times New Roman" w:eastAsia="Times New Roman" w:hAnsi="Times New Roman" w:cs="Times New Roman"/>
          <w:color w:val="000000"/>
          <w:kern w:val="0"/>
          <w:sz w:val="24"/>
          <w:szCs w:val="24"/>
          <w:lang w:val="en-GB" w:eastAsia="de-DE"/>
          <w14:ligatures w14:val="none"/>
        </w:rPr>
        <w:t xml:space="preserve">e distinguish </w:t>
      </w:r>
      <w:r w:rsidRPr="00466D4A">
        <w:rPr>
          <w:rFonts w:ascii="Times New Roman" w:eastAsia="Times New Roman" w:hAnsi="Times New Roman" w:cs="Times New Roman"/>
          <w:color w:val="000000"/>
          <w:kern w:val="0"/>
          <w:sz w:val="24"/>
          <w:szCs w:val="24"/>
          <w:lang w:val="en-GB" w:eastAsia="de-DE"/>
          <w14:ligatures w14:val="none"/>
        </w:rPr>
        <w:t xml:space="preserve">between six patterns of change. </w:t>
      </w:r>
      <w:r w:rsidR="002107CD" w:rsidRPr="00466D4A">
        <w:rPr>
          <w:rFonts w:ascii="Times New Roman" w:eastAsia="Times New Roman" w:hAnsi="Times New Roman" w:cs="Times New Roman"/>
          <w:color w:val="000000"/>
          <w:kern w:val="0"/>
          <w:sz w:val="24"/>
          <w:szCs w:val="24"/>
          <w:lang w:val="en-GB" w:eastAsia="de-DE"/>
          <w14:ligatures w14:val="none"/>
        </w:rPr>
        <w:t>Downward-pointing arrows</w:t>
      </w:r>
      <w:r w:rsidR="00F70341" w:rsidRPr="00466D4A">
        <w:rPr>
          <w:rFonts w:ascii="Times New Roman" w:eastAsia="Times New Roman" w:hAnsi="Times New Roman" w:cs="Times New Roman"/>
          <w:color w:val="000000"/>
          <w:kern w:val="0"/>
          <w:sz w:val="24"/>
          <w:szCs w:val="24"/>
          <w:lang w:val="en-GB" w:eastAsia="de-DE"/>
          <w14:ligatures w14:val="none"/>
        </w:rPr>
        <w:t xml:space="preserve"> </w:t>
      </w:r>
      <w:r w:rsidR="002107CD" w:rsidRPr="00466D4A">
        <w:rPr>
          <w:rFonts w:ascii="Times New Roman" w:eastAsia="Times New Roman" w:hAnsi="Times New Roman" w:cs="Times New Roman"/>
          <w:color w:val="000000"/>
          <w:kern w:val="0"/>
          <w:sz w:val="24"/>
          <w:szCs w:val="24"/>
          <w:lang w:val="en-GB" w:eastAsia="de-DE"/>
          <w14:ligatures w14:val="none"/>
        </w:rPr>
        <w:t>indicate that the life expectancy gap between England and Wales and a given comparison country became worse for England and Wales</w:t>
      </w:r>
      <w:r w:rsidR="00156601" w:rsidRPr="00466D4A">
        <w:rPr>
          <w:rFonts w:ascii="Times New Roman" w:eastAsia="Times New Roman" w:hAnsi="Times New Roman" w:cs="Times New Roman"/>
          <w:color w:val="000000"/>
          <w:kern w:val="0"/>
          <w:sz w:val="24"/>
          <w:szCs w:val="24"/>
          <w:lang w:val="en-GB" w:eastAsia="de-DE"/>
          <w14:ligatures w14:val="none"/>
        </w:rPr>
        <w:t xml:space="preserve"> </w:t>
      </w:r>
      <w:r w:rsidR="00AA5E06" w:rsidRPr="00466D4A">
        <w:rPr>
          <w:rFonts w:ascii="Times New Roman" w:eastAsia="Times New Roman" w:hAnsi="Times New Roman" w:cs="Times New Roman"/>
          <w:color w:val="000000"/>
          <w:kern w:val="0"/>
          <w:sz w:val="24"/>
          <w:szCs w:val="24"/>
          <w:lang w:val="en-GB" w:eastAsia="de-DE"/>
          <w14:ligatures w14:val="none"/>
        </w:rPr>
        <w:t xml:space="preserve">in 2011–19 </w:t>
      </w:r>
      <w:r w:rsidR="00156601" w:rsidRPr="00466D4A">
        <w:rPr>
          <w:rFonts w:ascii="Times New Roman" w:eastAsia="Times New Roman" w:hAnsi="Times New Roman" w:cs="Times New Roman"/>
          <w:color w:val="000000"/>
          <w:kern w:val="0"/>
          <w:sz w:val="24"/>
          <w:szCs w:val="24"/>
          <w:lang w:val="en-GB" w:eastAsia="de-DE"/>
          <w14:ligatures w14:val="none"/>
        </w:rPr>
        <w:t>(i.e., “</w:t>
      </w:r>
      <w:r w:rsidR="00261C8F" w:rsidRPr="00466D4A">
        <w:rPr>
          <w:rFonts w:ascii="Times New Roman" w:eastAsia="Times New Roman" w:hAnsi="Times New Roman" w:cs="Times New Roman"/>
          <w:color w:val="000000"/>
          <w:kern w:val="0"/>
          <w:sz w:val="24"/>
          <w:szCs w:val="24"/>
          <w:lang w:val="en-GB" w:eastAsia="de-DE"/>
          <w14:ligatures w14:val="none"/>
        </w:rPr>
        <w:t xml:space="preserve">decreasing </w:t>
      </w:r>
      <w:r w:rsidR="00156601" w:rsidRPr="00466D4A">
        <w:rPr>
          <w:rFonts w:ascii="Times New Roman" w:eastAsia="Times New Roman" w:hAnsi="Times New Roman" w:cs="Times New Roman"/>
          <w:color w:val="000000"/>
          <w:kern w:val="0"/>
          <w:sz w:val="24"/>
          <w:szCs w:val="24"/>
          <w:lang w:val="en-GB" w:eastAsia="de-DE"/>
          <w14:ligatures w14:val="none"/>
        </w:rPr>
        <w:t>advantage</w:t>
      </w:r>
      <w:r w:rsidR="00FF3639" w:rsidRPr="00466D4A">
        <w:rPr>
          <w:rFonts w:ascii="Times New Roman" w:eastAsia="Times New Roman" w:hAnsi="Times New Roman" w:cs="Times New Roman"/>
          <w:color w:val="000000"/>
          <w:kern w:val="0"/>
          <w:sz w:val="24"/>
          <w:szCs w:val="24"/>
          <w:lang w:val="en-GB" w:eastAsia="de-DE"/>
          <w14:ligatures w14:val="none"/>
        </w:rPr>
        <w:t>,</w:t>
      </w:r>
      <w:r w:rsidR="00156601" w:rsidRPr="00466D4A">
        <w:rPr>
          <w:rFonts w:ascii="Times New Roman" w:eastAsia="Times New Roman" w:hAnsi="Times New Roman" w:cs="Times New Roman"/>
          <w:color w:val="000000"/>
          <w:kern w:val="0"/>
          <w:sz w:val="24"/>
          <w:szCs w:val="24"/>
          <w:lang w:val="en-GB" w:eastAsia="de-DE"/>
          <w14:ligatures w14:val="none"/>
        </w:rPr>
        <w:t>” “emerging disadvantage</w:t>
      </w:r>
      <w:r w:rsidR="00FF3639" w:rsidRPr="00466D4A">
        <w:rPr>
          <w:rFonts w:ascii="Times New Roman" w:eastAsia="Times New Roman" w:hAnsi="Times New Roman" w:cs="Times New Roman"/>
          <w:color w:val="000000"/>
          <w:kern w:val="0"/>
          <w:sz w:val="24"/>
          <w:szCs w:val="24"/>
          <w:lang w:val="en-GB" w:eastAsia="de-DE"/>
          <w14:ligatures w14:val="none"/>
        </w:rPr>
        <w:t>,</w:t>
      </w:r>
      <w:r w:rsidR="00156601" w:rsidRPr="00466D4A">
        <w:rPr>
          <w:rFonts w:ascii="Times New Roman" w:eastAsia="Times New Roman" w:hAnsi="Times New Roman" w:cs="Times New Roman"/>
          <w:color w:val="000000"/>
          <w:kern w:val="0"/>
          <w:sz w:val="24"/>
          <w:szCs w:val="24"/>
          <w:lang w:val="en-GB" w:eastAsia="de-DE"/>
          <w14:ligatures w14:val="none"/>
        </w:rPr>
        <w:t>” or “increasing disadvantage”)</w:t>
      </w:r>
      <w:r w:rsidR="002107CD" w:rsidRPr="00466D4A">
        <w:rPr>
          <w:rFonts w:ascii="Times New Roman" w:eastAsia="Times New Roman" w:hAnsi="Times New Roman" w:cs="Times New Roman"/>
          <w:color w:val="000000"/>
          <w:kern w:val="0"/>
          <w:sz w:val="24"/>
          <w:szCs w:val="24"/>
          <w:lang w:val="en-GB" w:eastAsia="de-DE"/>
          <w14:ligatures w14:val="none"/>
        </w:rPr>
        <w:t>. For example, the downward arrow for Denmark in the female panel indicates that the life expectancy advantage of England and Wales decreased</w:t>
      </w:r>
      <w:r w:rsidR="00D70C23" w:rsidRPr="00466D4A">
        <w:rPr>
          <w:rFonts w:ascii="Times New Roman" w:eastAsia="Times New Roman" w:hAnsi="Times New Roman" w:cs="Times New Roman"/>
          <w:color w:val="000000"/>
          <w:kern w:val="0"/>
          <w:sz w:val="24"/>
          <w:szCs w:val="24"/>
          <w:lang w:val="en-GB" w:eastAsia="de-DE"/>
          <w14:ligatures w14:val="none"/>
        </w:rPr>
        <w:t xml:space="preserve"> from </w:t>
      </w:r>
      <w:r w:rsidR="00494E79" w:rsidRPr="00466D4A">
        <w:rPr>
          <w:rFonts w:ascii="Times New Roman" w:eastAsia="Times New Roman" w:hAnsi="Times New Roman" w:cs="Times New Roman"/>
          <w:color w:val="000000"/>
          <w:kern w:val="0"/>
          <w:sz w:val="24"/>
          <w:szCs w:val="24"/>
          <w:lang w:val="en-GB" w:eastAsia="de-DE"/>
          <w14:ligatures w14:val="none"/>
        </w:rPr>
        <w:t>13.</w:t>
      </w:r>
      <w:r w:rsidR="00620DAB" w:rsidRPr="00466D4A">
        <w:rPr>
          <w:rFonts w:ascii="Times New Roman" w:eastAsia="Times New Roman" w:hAnsi="Times New Roman" w:cs="Times New Roman"/>
          <w:color w:val="000000"/>
          <w:kern w:val="0"/>
          <w:sz w:val="24"/>
          <w:szCs w:val="24"/>
          <w:lang w:val="en-GB" w:eastAsia="de-DE"/>
          <w14:ligatures w14:val="none"/>
        </w:rPr>
        <w:t>1</w:t>
      </w:r>
      <w:r w:rsidR="00494E79" w:rsidRPr="00466D4A">
        <w:rPr>
          <w:rFonts w:ascii="Times New Roman" w:eastAsia="Times New Roman" w:hAnsi="Times New Roman" w:cs="Times New Roman"/>
          <w:color w:val="000000"/>
          <w:kern w:val="0"/>
          <w:sz w:val="24"/>
          <w:szCs w:val="24"/>
          <w:lang w:val="en-GB" w:eastAsia="de-DE"/>
          <w14:ligatures w14:val="none"/>
        </w:rPr>
        <w:t xml:space="preserve"> months to 1 month</w:t>
      </w:r>
      <w:r w:rsidR="002107CD" w:rsidRPr="00466D4A">
        <w:rPr>
          <w:rFonts w:ascii="Times New Roman" w:eastAsia="Times New Roman" w:hAnsi="Times New Roman" w:cs="Times New Roman"/>
          <w:color w:val="000000"/>
          <w:kern w:val="0"/>
          <w:sz w:val="24"/>
          <w:szCs w:val="24"/>
          <w:lang w:val="en-GB" w:eastAsia="de-DE"/>
          <w14:ligatures w14:val="none"/>
        </w:rPr>
        <w:t>, while the downward arrow for Portugal in the female panel indicates that the life expectancy disadvantage of England and Wales</w:t>
      </w:r>
      <w:r w:rsidR="00F14075" w:rsidRPr="00466D4A">
        <w:rPr>
          <w:rFonts w:ascii="Times New Roman" w:eastAsia="Times New Roman" w:hAnsi="Times New Roman" w:cs="Times New Roman"/>
          <w:color w:val="000000"/>
          <w:kern w:val="0"/>
          <w:sz w:val="24"/>
          <w:szCs w:val="24"/>
          <w:lang w:val="en-GB" w:eastAsia="de-DE"/>
          <w14:ligatures w14:val="none"/>
        </w:rPr>
        <w:t xml:space="preserve"> increased </w:t>
      </w:r>
      <w:r w:rsidR="00494E79" w:rsidRPr="00466D4A">
        <w:rPr>
          <w:rFonts w:ascii="Times New Roman" w:eastAsia="Times New Roman" w:hAnsi="Times New Roman" w:cs="Times New Roman"/>
          <w:color w:val="000000"/>
          <w:kern w:val="0"/>
          <w:sz w:val="24"/>
          <w:szCs w:val="24"/>
          <w:lang w:val="en-GB" w:eastAsia="de-DE"/>
          <w14:ligatures w14:val="none"/>
        </w:rPr>
        <w:t>from 9.1 to 1</w:t>
      </w:r>
      <w:r w:rsidR="00D17166" w:rsidRPr="00466D4A">
        <w:rPr>
          <w:rFonts w:ascii="Times New Roman" w:eastAsia="Times New Roman" w:hAnsi="Times New Roman" w:cs="Times New Roman"/>
          <w:color w:val="000000"/>
          <w:kern w:val="0"/>
          <w:sz w:val="24"/>
          <w:szCs w:val="24"/>
          <w:lang w:val="en-GB" w:eastAsia="de-DE"/>
          <w14:ligatures w14:val="none"/>
        </w:rPr>
        <w:t>5</w:t>
      </w:r>
      <w:r w:rsidR="00494E79" w:rsidRPr="00466D4A">
        <w:rPr>
          <w:rFonts w:ascii="Times New Roman" w:eastAsia="Times New Roman" w:hAnsi="Times New Roman" w:cs="Times New Roman"/>
          <w:color w:val="000000"/>
          <w:kern w:val="0"/>
          <w:sz w:val="24"/>
          <w:szCs w:val="24"/>
          <w:lang w:val="en-GB" w:eastAsia="de-DE"/>
          <w14:ligatures w14:val="none"/>
        </w:rPr>
        <w:t>.</w:t>
      </w:r>
      <w:r w:rsidR="00D17166" w:rsidRPr="00466D4A">
        <w:rPr>
          <w:rFonts w:ascii="Times New Roman" w:eastAsia="Times New Roman" w:hAnsi="Times New Roman" w:cs="Times New Roman"/>
          <w:color w:val="000000"/>
          <w:kern w:val="0"/>
          <w:sz w:val="24"/>
          <w:szCs w:val="24"/>
          <w:lang w:val="en-GB" w:eastAsia="de-DE"/>
          <w14:ligatures w14:val="none"/>
        </w:rPr>
        <w:t>0</w:t>
      </w:r>
      <w:r w:rsidR="00494E79" w:rsidRPr="00466D4A">
        <w:rPr>
          <w:rFonts w:ascii="Times New Roman" w:eastAsia="Times New Roman" w:hAnsi="Times New Roman" w:cs="Times New Roman"/>
          <w:color w:val="000000"/>
          <w:kern w:val="0"/>
          <w:sz w:val="24"/>
          <w:szCs w:val="24"/>
          <w:lang w:val="en-GB" w:eastAsia="de-DE"/>
          <w14:ligatures w14:val="none"/>
        </w:rPr>
        <w:t xml:space="preserve"> months</w:t>
      </w:r>
      <w:r w:rsidR="002107CD" w:rsidRPr="00466D4A">
        <w:rPr>
          <w:rFonts w:ascii="Times New Roman" w:eastAsia="Times New Roman" w:hAnsi="Times New Roman" w:cs="Times New Roman"/>
          <w:color w:val="000000"/>
          <w:kern w:val="0"/>
          <w:sz w:val="24"/>
          <w:szCs w:val="24"/>
          <w:lang w:val="en-GB" w:eastAsia="de-DE"/>
          <w14:ligatures w14:val="none"/>
        </w:rPr>
        <w:t xml:space="preserve">. In contrast, upward-pointing arrows indicate that the life expectancy gap became more </w:t>
      </w:r>
      <w:proofErr w:type="spellStart"/>
      <w:r w:rsidR="002107CD" w:rsidRPr="00466D4A">
        <w:rPr>
          <w:rFonts w:ascii="Times New Roman" w:eastAsia="Times New Roman" w:hAnsi="Times New Roman" w:cs="Times New Roman"/>
          <w:color w:val="000000"/>
          <w:kern w:val="0"/>
          <w:sz w:val="24"/>
          <w:szCs w:val="24"/>
          <w:lang w:val="en-GB" w:eastAsia="de-DE"/>
          <w14:ligatures w14:val="none"/>
        </w:rPr>
        <w:t>favorable</w:t>
      </w:r>
      <w:proofErr w:type="spellEnd"/>
      <w:r w:rsidR="002107CD" w:rsidRPr="00466D4A">
        <w:rPr>
          <w:rFonts w:ascii="Times New Roman" w:eastAsia="Times New Roman" w:hAnsi="Times New Roman" w:cs="Times New Roman"/>
          <w:color w:val="000000"/>
          <w:kern w:val="0"/>
          <w:sz w:val="24"/>
          <w:szCs w:val="24"/>
          <w:lang w:val="en-GB" w:eastAsia="de-DE"/>
          <w14:ligatures w14:val="none"/>
        </w:rPr>
        <w:t xml:space="preserve"> for England and Wales</w:t>
      </w:r>
      <w:r w:rsidR="0092331D" w:rsidRPr="00466D4A">
        <w:rPr>
          <w:rFonts w:ascii="Times New Roman" w:eastAsia="Times New Roman" w:hAnsi="Times New Roman" w:cs="Times New Roman"/>
          <w:color w:val="000000"/>
          <w:kern w:val="0"/>
          <w:sz w:val="24"/>
          <w:szCs w:val="24"/>
          <w:lang w:val="en-GB" w:eastAsia="de-DE"/>
          <w14:ligatures w14:val="none"/>
        </w:rPr>
        <w:t xml:space="preserve"> (i.e., </w:t>
      </w:r>
      <w:r w:rsidR="00DA11BD" w:rsidRPr="00466D4A">
        <w:rPr>
          <w:rFonts w:ascii="Times New Roman" w:eastAsia="Times New Roman" w:hAnsi="Times New Roman" w:cs="Times New Roman"/>
          <w:color w:val="000000"/>
          <w:kern w:val="0"/>
          <w:sz w:val="24"/>
          <w:szCs w:val="24"/>
          <w:lang w:val="en-GB" w:eastAsia="de-DE"/>
          <w14:ligatures w14:val="none"/>
        </w:rPr>
        <w:t xml:space="preserve">“decreasing disadvantage”, </w:t>
      </w:r>
      <w:r w:rsidR="005F765C" w:rsidRPr="00466D4A">
        <w:rPr>
          <w:rFonts w:ascii="Times New Roman" w:eastAsia="Times New Roman" w:hAnsi="Times New Roman" w:cs="Times New Roman"/>
          <w:color w:val="000000"/>
          <w:kern w:val="0"/>
          <w:sz w:val="24"/>
          <w:szCs w:val="24"/>
          <w:lang w:val="en-GB" w:eastAsia="de-DE"/>
          <w14:ligatures w14:val="none"/>
        </w:rPr>
        <w:t xml:space="preserve">“emerging advantage,” </w:t>
      </w:r>
      <w:r w:rsidR="00DA11BD" w:rsidRPr="00466D4A">
        <w:rPr>
          <w:rFonts w:ascii="Times New Roman" w:eastAsia="Times New Roman" w:hAnsi="Times New Roman" w:cs="Times New Roman"/>
          <w:color w:val="000000"/>
          <w:kern w:val="0"/>
          <w:sz w:val="24"/>
          <w:szCs w:val="24"/>
          <w:lang w:val="en-GB" w:eastAsia="de-DE"/>
          <w14:ligatures w14:val="none"/>
        </w:rPr>
        <w:t xml:space="preserve">or </w:t>
      </w:r>
      <w:r w:rsidR="0092331D" w:rsidRPr="00466D4A">
        <w:rPr>
          <w:rFonts w:ascii="Times New Roman" w:eastAsia="Times New Roman" w:hAnsi="Times New Roman" w:cs="Times New Roman"/>
          <w:color w:val="000000"/>
          <w:kern w:val="0"/>
          <w:sz w:val="24"/>
          <w:szCs w:val="24"/>
          <w:lang w:val="en-GB" w:eastAsia="de-DE"/>
          <w14:ligatures w14:val="none"/>
        </w:rPr>
        <w:t>“increasing advantage”)</w:t>
      </w:r>
      <w:r w:rsidR="002107CD" w:rsidRPr="00466D4A">
        <w:rPr>
          <w:rFonts w:ascii="Times New Roman" w:eastAsia="Times New Roman" w:hAnsi="Times New Roman" w:cs="Times New Roman"/>
          <w:color w:val="000000"/>
          <w:kern w:val="0"/>
          <w:sz w:val="24"/>
          <w:szCs w:val="24"/>
          <w:lang w:val="en-GB" w:eastAsia="de-DE"/>
          <w14:ligatures w14:val="none"/>
        </w:rPr>
        <w:t xml:space="preserve">. For example, the upward arrow for Greece in the female panel indicates that the life expectancy disadvantage of England and Wales </w:t>
      </w:r>
      <w:r w:rsidR="000C7B01" w:rsidRPr="00466D4A">
        <w:rPr>
          <w:rFonts w:ascii="Times New Roman" w:eastAsia="Times New Roman" w:hAnsi="Times New Roman" w:cs="Times New Roman"/>
          <w:color w:val="000000"/>
          <w:kern w:val="0"/>
          <w:sz w:val="24"/>
          <w:szCs w:val="24"/>
          <w:lang w:val="en-GB" w:eastAsia="de-DE"/>
          <w14:ligatures w14:val="none"/>
        </w:rPr>
        <w:t xml:space="preserve">decreased </w:t>
      </w:r>
      <w:r w:rsidR="00494E79" w:rsidRPr="00466D4A">
        <w:rPr>
          <w:rFonts w:ascii="Times New Roman" w:eastAsia="Times New Roman" w:hAnsi="Times New Roman" w:cs="Times New Roman"/>
          <w:color w:val="000000"/>
          <w:kern w:val="0"/>
          <w:sz w:val="24"/>
          <w:szCs w:val="24"/>
          <w:lang w:val="en-GB" w:eastAsia="de-DE"/>
          <w14:ligatures w14:val="none"/>
        </w:rPr>
        <w:t xml:space="preserve">from </w:t>
      </w:r>
      <w:r w:rsidR="008937C9" w:rsidRPr="00466D4A">
        <w:rPr>
          <w:rFonts w:ascii="Times New Roman" w:eastAsia="Times New Roman" w:hAnsi="Times New Roman" w:cs="Times New Roman"/>
          <w:color w:val="000000"/>
          <w:kern w:val="0"/>
          <w:sz w:val="24"/>
          <w:szCs w:val="24"/>
          <w:lang w:val="en-GB" w:eastAsia="de-DE"/>
          <w14:ligatures w14:val="none"/>
        </w:rPr>
        <w:t>8.</w:t>
      </w:r>
      <w:r w:rsidR="00D17166" w:rsidRPr="00466D4A">
        <w:rPr>
          <w:rFonts w:ascii="Times New Roman" w:eastAsia="Times New Roman" w:hAnsi="Times New Roman" w:cs="Times New Roman"/>
          <w:color w:val="000000"/>
          <w:kern w:val="0"/>
          <w:sz w:val="24"/>
          <w:szCs w:val="24"/>
          <w:lang w:val="en-GB" w:eastAsia="de-DE"/>
          <w14:ligatures w14:val="none"/>
        </w:rPr>
        <w:t>7</w:t>
      </w:r>
      <w:r w:rsidR="008937C9" w:rsidRPr="00466D4A">
        <w:rPr>
          <w:rFonts w:ascii="Times New Roman" w:eastAsia="Times New Roman" w:hAnsi="Times New Roman" w:cs="Times New Roman"/>
          <w:color w:val="000000"/>
          <w:kern w:val="0"/>
          <w:sz w:val="24"/>
          <w:szCs w:val="24"/>
          <w:lang w:val="en-GB" w:eastAsia="de-DE"/>
          <w14:ligatures w14:val="none"/>
        </w:rPr>
        <w:t xml:space="preserve"> to 5.7 months</w:t>
      </w:r>
      <w:r w:rsidR="002107CD" w:rsidRPr="00466D4A">
        <w:rPr>
          <w:rFonts w:ascii="Times New Roman" w:eastAsia="Times New Roman" w:hAnsi="Times New Roman" w:cs="Times New Roman"/>
          <w:color w:val="000000"/>
          <w:kern w:val="0"/>
          <w:sz w:val="24"/>
          <w:szCs w:val="24"/>
          <w:lang w:val="en-GB" w:eastAsia="de-DE"/>
          <w14:ligatures w14:val="none"/>
        </w:rPr>
        <w:t xml:space="preserve">, while the upward arrow for Scotland in the female panel indicates that the life expectancy advantage of England and Wales </w:t>
      </w:r>
      <w:r w:rsidR="000C7B01" w:rsidRPr="00466D4A">
        <w:rPr>
          <w:rFonts w:ascii="Times New Roman" w:eastAsia="Times New Roman" w:hAnsi="Times New Roman" w:cs="Times New Roman"/>
          <w:color w:val="000000"/>
          <w:kern w:val="0"/>
          <w:sz w:val="24"/>
          <w:szCs w:val="24"/>
          <w:lang w:val="en-GB" w:eastAsia="de-DE"/>
          <w14:ligatures w14:val="none"/>
        </w:rPr>
        <w:t xml:space="preserve">increased </w:t>
      </w:r>
      <w:r w:rsidR="008937C9" w:rsidRPr="00466D4A">
        <w:rPr>
          <w:rFonts w:ascii="Times New Roman" w:eastAsia="Times New Roman" w:hAnsi="Times New Roman" w:cs="Times New Roman"/>
          <w:color w:val="000000"/>
          <w:kern w:val="0"/>
          <w:sz w:val="24"/>
          <w:szCs w:val="24"/>
          <w:lang w:val="en-GB" w:eastAsia="de-DE"/>
          <w14:ligatures w14:val="none"/>
        </w:rPr>
        <w:t xml:space="preserve">from </w:t>
      </w:r>
      <w:r w:rsidR="009E1FD8" w:rsidRPr="00466D4A">
        <w:rPr>
          <w:rFonts w:ascii="Times New Roman" w:eastAsia="Times New Roman" w:hAnsi="Times New Roman" w:cs="Times New Roman"/>
          <w:color w:val="000000"/>
          <w:kern w:val="0"/>
          <w:sz w:val="24"/>
          <w:szCs w:val="24"/>
          <w:lang w:val="en-GB" w:eastAsia="de-DE"/>
          <w14:ligatures w14:val="none"/>
        </w:rPr>
        <w:t>25.</w:t>
      </w:r>
      <w:r w:rsidR="00240373" w:rsidRPr="00466D4A">
        <w:rPr>
          <w:rFonts w:ascii="Times New Roman" w:eastAsia="Times New Roman" w:hAnsi="Times New Roman" w:cs="Times New Roman"/>
          <w:color w:val="000000"/>
          <w:kern w:val="0"/>
          <w:sz w:val="24"/>
          <w:szCs w:val="24"/>
          <w:lang w:val="en-GB" w:eastAsia="de-DE"/>
          <w14:ligatures w14:val="none"/>
        </w:rPr>
        <w:t>2</w:t>
      </w:r>
      <w:r w:rsidR="009E1FD8" w:rsidRPr="00466D4A">
        <w:rPr>
          <w:rFonts w:ascii="Times New Roman" w:eastAsia="Times New Roman" w:hAnsi="Times New Roman" w:cs="Times New Roman"/>
          <w:color w:val="000000"/>
          <w:kern w:val="0"/>
          <w:sz w:val="24"/>
          <w:szCs w:val="24"/>
          <w:lang w:val="en-GB" w:eastAsia="de-DE"/>
          <w14:ligatures w14:val="none"/>
        </w:rPr>
        <w:t xml:space="preserve"> to 2</w:t>
      </w:r>
      <w:r w:rsidR="00240373" w:rsidRPr="00466D4A">
        <w:rPr>
          <w:rFonts w:ascii="Times New Roman" w:eastAsia="Times New Roman" w:hAnsi="Times New Roman" w:cs="Times New Roman"/>
          <w:color w:val="000000"/>
          <w:kern w:val="0"/>
          <w:sz w:val="24"/>
          <w:szCs w:val="24"/>
          <w:lang w:val="en-GB" w:eastAsia="de-DE"/>
          <w14:ligatures w14:val="none"/>
        </w:rPr>
        <w:t>6</w:t>
      </w:r>
      <w:r w:rsidR="009E1FD8" w:rsidRPr="00466D4A">
        <w:rPr>
          <w:rFonts w:ascii="Times New Roman" w:eastAsia="Times New Roman" w:hAnsi="Times New Roman" w:cs="Times New Roman"/>
          <w:color w:val="000000"/>
          <w:kern w:val="0"/>
          <w:sz w:val="24"/>
          <w:szCs w:val="24"/>
          <w:lang w:val="en-GB" w:eastAsia="de-DE"/>
          <w14:ligatures w14:val="none"/>
        </w:rPr>
        <w:t>.</w:t>
      </w:r>
      <w:r w:rsidR="00240373" w:rsidRPr="00466D4A">
        <w:rPr>
          <w:rFonts w:ascii="Times New Roman" w:eastAsia="Times New Roman" w:hAnsi="Times New Roman" w:cs="Times New Roman"/>
          <w:color w:val="000000"/>
          <w:kern w:val="0"/>
          <w:sz w:val="24"/>
          <w:szCs w:val="24"/>
          <w:lang w:val="en-GB" w:eastAsia="de-DE"/>
          <w14:ligatures w14:val="none"/>
        </w:rPr>
        <w:t>9</w:t>
      </w:r>
      <w:r w:rsidR="009E1FD8" w:rsidRPr="00466D4A">
        <w:rPr>
          <w:rFonts w:ascii="Times New Roman" w:eastAsia="Times New Roman" w:hAnsi="Times New Roman" w:cs="Times New Roman"/>
          <w:color w:val="000000"/>
          <w:kern w:val="0"/>
          <w:sz w:val="24"/>
          <w:szCs w:val="24"/>
          <w:lang w:val="en-GB" w:eastAsia="de-DE"/>
          <w14:ligatures w14:val="none"/>
        </w:rPr>
        <w:t xml:space="preserve"> months</w:t>
      </w:r>
      <w:r w:rsidR="002107CD" w:rsidRPr="00466D4A">
        <w:rPr>
          <w:rFonts w:ascii="Times New Roman" w:eastAsia="Times New Roman" w:hAnsi="Times New Roman" w:cs="Times New Roman"/>
          <w:color w:val="000000"/>
          <w:kern w:val="0"/>
          <w:sz w:val="24"/>
          <w:szCs w:val="24"/>
          <w:lang w:val="en-GB" w:eastAsia="de-DE"/>
          <w14:ligatures w14:val="none"/>
        </w:rPr>
        <w:t>.</w:t>
      </w:r>
      <w:r w:rsidR="002C2E3A" w:rsidRPr="00466D4A">
        <w:rPr>
          <w:rFonts w:ascii="Times New Roman" w:eastAsia="Times New Roman" w:hAnsi="Times New Roman" w:cs="Times New Roman"/>
          <w:color w:val="000000"/>
          <w:kern w:val="0"/>
          <w:sz w:val="24"/>
          <w:szCs w:val="24"/>
          <w:lang w:val="en-GB" w:eastAsia="de-DE"/>
          <w14:ligatures w14:val="none"/>
        </w:rPr>
        <w:t xml:space="preserve"> </w:t>
      </w:r>
      <w:r w:rsidR="002C3D88" w:rsidRPr="00466D4A">
        <w:rPr>
          <w:rFonts w:ascii="Times New Roman" w:eastAsia="Times New Roman" w:hAnsi="Times New Roman" w:cs="Times New Roman"/>
          <w:color w:val="000000"/>
          <w:kern w:val="0"/>
          <w:sz w:val="24"/>
          <w:szCs w:val="24"/>
          <w:lang w:val="en-GB" w:eastAsia="de-DE"/>
          <w14:ligatures w14:val="none"/>
        </w:rPr>
        <w:t>The pattern “emerging advantage” was not observed in our data.</w:t>
      </w:r>
    </w:p>
    <w:p w14:paraId="3067C408" w14:textId="77777777" w:rsidR="00466D4A" w:rsidRPr="00466D4A" w:rsidRDefault="00466D4A" w:rsidP="00466D4A">
      <w:pPr>
        <w:spacing w:after="0" w:line="480" w:lineRule="auto"/>
        <w:jc w:val="both"/>
        <w:rPr>
          <w:rFonts w:ascii="Times New Roman" w:eastAsia="Times New Roman" w:hAnsi="Times New Roman" w:cs="Times New Roman"/>
          <w:color w:val="000000"/>
          <w:kern w:val="0"/>
          <w:sz w:val="24"/>
          <w:szCs w:val="24"/>
          <w:lang w:val="en-GB" w:eastAsia="de-DE"/>
          <w14:ligatures w14:val="none"/>
        </w:rPr>
      </w:pPr>
    </w:p>
    <w:p w14:paraId="16F47524" w14:textId="7D1BD92E" w:rsidR="009B04F1" w:rsidRPr="00466D4A" w:rsidRDefault="00384DD9" w:rsidP="00466D4A">
      <w:pPr>
        <w:spacing w:after="0" w:line="480" w:lineRule="auto"/>
        <w:jc w:val="both"/>
        <w:rPr>
          <w:rFonts w:ascii="Times New Roman" w:eastAsia="Times New Roman" w:hAnsi="Times New Roman" w:cs="Times New Roman"/>
          <w:color w:val="000000"/>
          <w:kern w:val="0"/>
          <w:sz w:val="24"/>
          <w:szCs w:val="24"/>
          <w:lang w:val="en-GB" w:eastAsia="de-DE"/>
          <w14:ligatures w14:val="none"/>
        </w:rPr>
      </w:pPr>
      <w:r w:rsidRPr="00466D4A">
        <w:rPr>
          <w:rFonts w:ascii="Times New Roman" w:eastAsia="Times New Roman" w:hAnsi="Times New Roman" w:cs="Times New Roman"/>
          <w:color w:val="000000"/>
          <w:kern w:val="0"/>
          <w:sz w:val="24"/>
          <w:szCs w:val="24"/>
          <w:lang w:val="en-GB" w:eastAsia="de-DE"/>
          <w14:ligatures w14:val="none"/>
        </w:rPr>
        <w:lastRenderedPageBreak/>
        <w:t>T</w:t>
      </w:r>
      <w:r w:rsidR="002107CD" w:rsidRPr="00466D4A">
        <w:rPr>
          <w:rFonts w:ascii="Times New Roman" w:eastAsia="Times New Roman" w:hAnsi="Times New Roman" w:cs="Times New Roman"/>
          <w:color w:val="000000"/>
          <w:kern w:val="0"/>
          <w:sz w:val="24"/>
          <w:szCs w:val="24"/>
          <w:lang w:val="en-GB" w:eastAsia="de-DE"/>
          <w14:ligatures w14:val="none"/>
        </w:rPr>
        <w:t xml:space="preserve">he dominant pattern </w:t>
      </w:r>
      <w:r w:rsidR="004A1CF8" w:rsidRPr="00466D4A">
        <w:rPr>
          <w:rFonts w:ascii="Times New Roman" w:eastAsia="Times New Roman" w:hAnsi="Times New Roman" w:cs="Times New Roman"/>
          <w:color w:val="000000"/>
          <w:kern w:val="0"/>
          <w:sz w:val="24"/>
          <w:szCs w:val="24"/>
          <w:lang w:val="en-GB" w:eastAsia="de-DE"/>
          <w14:ligatures w14:val="none"/>
        </w:rPr>
        <w:t xml:space="preserve">for </w:t>
      </w:r>
      <w:r w:rsidR="008E0003" w:rsidRPr="00466D4A">
        <w:rPr>
          <w:rFonts w:ascii="Times New Roman" w:eastAsia="Times New Roman" w:hAnsi="Times New Roman" w:cs="Times New Roman"/>
          <w:color w:val="000000"/>
          <w:kern w:val="0"/>
          <w:sz w:val="24"/>
          <w:szCs w:val="24"/>
          <w:lang w:val="en-GB" w:eastAsia="de-DE"/>
          <w14:ligatures w14:val="none"/>
        </w:rPr>
        <w:t>fe</w:t>
      </w:r>
      <w:r w:rsidR="004A1CF8" w:rsidRPr="00466D4A">
        <w:rPr>
          <w:rFonts w:ascii="Times New Roman" w:eastAsia="Times New Roman" w:hAnsi="Times New Roman" w:cs="Times New Roman"/>
          <w:color w:val="000000"/>
          <w:kern w:val="0"/>
          <w:sz w:val="24"/>
          <w:szCs w:val="24"/>
          <w:lang w:val="en-GB" w:eastAsia="de-DE"/>
          <w14:ligatures w14:val="none"/>
        </w:rPr>
        <w:t xml:space="preserve">males </w:t>
      </w:r>
      <w:r w:rsidR="002107CD" w:rsidRPr="00466D4A">
        <w:rPr>
          <w:rFonts w:ascii="Times New Roman" w:eastAsia="Times New Roman" w:hAnsi="Times New Roman" w:cs="Times New Roman"/>
          <w:color w:val="000000"/>
          <w:kern w:val="0"/>
          <w:sz w:val="24"/>
          <w:szCs w:val="24"/>
          <w:lang w:val="en-GB" w:eastAsia="de-DE"/>
          <w14:ligatures w14:val="none"/>
        </w:rPr>
        <w:t xml:space="preserve">was a smaller improvement in life expectancy at birth in England and Wales compared to other countries, as seen by the </w:t>
      </w:r>
      <w:r w:rsidR="002461CF" w:rsidRPr="00466D4A">
        <w:rPr>
          <w:rFonts w:ascii="Times New Roman" w:eastAsia="Times New Roman" w:hAnsi="Times New Roman" w:cs="Times New Roman"/>
          <w:color w:val="000000"/>
          <w:kern w:val="0"/>
          <w:sz w:val="24"/>
          <w:szCs w:val="24"/>
          <w:lang w:val="en-GB" w:eastAsia="de-DE"/>
          <w14:ligatures w14:val="none"/>
        </w:rPr>
        <w:t xml:space="preserve">large number of </w:t>
      </w:r>
      <w:r w:rsidR="002107CD" w:rsidRPr="00466D4A">
        <w:rPr>
          <w:rFonts w:ascii="Times New Roman" w:eastAsia="Times New Roman" w:hAnsi="Times New Roman" w:cs="Times New Roman"/>
          <w:color w:val="000000"/>
          <w:kern w:val="0"/>
          <w:sz w:val="24"/>
          <w:szCs w:val="24"/>
          <w:lang w:val="en-GB" w:eastAsia="de-DE"/>
          <w14:ligatures w14:val="none"/>
        </w:rPr>
        <w:t xml:space="preserve">downward arrows. </w:t>
      </w:r>
      <w:r w:rsidR="008E0003" w:rsidRPr="00466D4A">
        <w:rPr>
          <w:rFonts w:ascii="Times New Roman" w:eastAsia="Times New Roman" w:hAnsi="Times New Roman" w:cs="Times New Roman"/>
          <w:color w:val="000000"/>
          <w:kern w:val="0"/>
          <w:sz w:val="24"/>
          <w:szCs w:val="24"/>
          <w:lang w:val="en-GB" w:eastAsia="de-DE"/>
          <w14:ligatures w14:val="none"/>
        </w:rPr>
        <w:t xml:space="preserve">Only five life expectancy gaps became more </w:t>
      </w:r>
      <w:proofErr w:type="spellStart"/>
      <w:r w:rsidR="008E0003" w:rsidRPr="00466D4A">
        <w:rPr>
          <w:rFonts w:ascii="Times New Roman" w:eastAsia="Times New Roman" w:hAnsi="Times New Roman" w:cs="Times New Roman"/>
          <w:color w:val="000000"/>
          <w:kern w:val="0"/>
          <w:sz w:val="24"/>
          <w:szCs w:val="24"/>
          <w:lang w:val="en-GB" w:eastAsia="de-DE"/>
          <w14:ligatures w14:val="none"/>
        </w:rPr>
        <w:t>favorable</w:t>
      </w:r>
      <w:proofErr w:type="spellEnd"/>
      <w:r w:rsidR="008E0003" w:rsidRPr="00466D4A">
        <w:rPr>
          <w:rFonts w:ascii="Times New Roman" w:eastAsia="Times New Roman" w:hAnsi="Times New Roman" w:cs="Times New Roman"/>
          <w:color w:val="000000"/>
          <w:kern w:val="0"/>
          <w:sz w:val="24"/>
          <w:szCs w:val="24"/>
          <w:lang w:val="en-GB" w:eastAsia="de-DE"/>
          <w14:ligatures w14:val="none"/>
        </w:rPr>
        <w:t xml:space="preserve"> for England and Wales </w:t>
      </w:r>
      <w:r w:rsidR="00DC3670" w:rsidRPr="00466D4A">
        <w:rPr>
          <w:rFonts w:ascii="Times New Roman" w:eastAsia="Times New Roman" w:hAnsi="Times New Roman" w:cs="Times New Roman"/>
          <w:color w:val="000000"/>
          <w:kern w:val="0"/>
          <w:sz w:val="24"/>
          <w:szCs w:val="24"/>
          <w:lang w:val="en-GB" w:eastAsia="de-DE"/>
          <w14:ligatures w14:val="none"/>
        </w:rPr>
        <w:t>(</w:t>
      </w:r>
      <w:r w:rsidR="008E0003" w:rsidRPr="00466D4A">
        <w:rPr>
          <w:rFonts w:ascii="Times New Roman" w:eastAsia="Times New Roman" w:hAnsi="Times New Roman" w:cs="Times New Roman"/>
          <w:color w:val="000000"/>
          <w:kern w:val="0"/>
          <w:sz w:val="24"/>
          <w:szCs w:val="24"/>
          <w:lang w:val="en-GB" w:eastAsia="de-DE"/>
          <w14:ligatures w14:val="none"/>
        </w:rPr>
        <w:t>France, Greece, Northern Ireland, USA, and Scotland</w:t>
      </w:r>
      <w:r w:rsidR="00DC3670" w:rsidRPr="00466D4A">
        <w:rPr>
          <w:rFonts w:ascii="Times New Roman" w:eastAsia="Times New Roman" w:hAnsi="Times New Roman" w:cs="Times New Roman"/>
          <w:color w:val="000000"/>
          <w:kern w:val="0"/>
          <w:sz w:val="24"/>
          <w:szCs w:val="24"/>
          <w:lang w:val="en-GB" w:eastAsia="de-DE"/>
          <w14:ligatures w14:val="none"/>
        </w:rPr>
        <w:t>)</w:t>
      </w:r>
      <w:r w:rsidR="008E0003" w:rsidRPr="00466D4A">
        <w:rPr>
          <w:rFonts w:ascii="Times New Roman" w:eastAsia="Times New Roman" w:hAnsi="Times New Roman" w:cs="Times New Roman"/>
          <w:color w:val="000000"/>
          <w:kern w:val="0"/>
          <w:sz w:val="24"/>
          <w:szCs w:val="24"/>
          <w:lang w:val="en-GB" w:eastAsia="de-DE"/>
          <w14:ligatures w14:val="none"/>
        </w:rPr>
        <w:t xml:space="preserve">. </w:t>
      </w:r>
      <w:r w:rsidR="003C455B" w:rsidRPr="00466D4A">
        <w:rPr>
          <w:rFonts w:ascii="Times New Roman" w:eastAsia="Times New Roman" w:hAnsi="Times New Roman" w:cs="Times New Roman"/>
          <w:color w:val="000000"/>
          <w:kern w:val="0"/>
          <w:sz w:val="24"/>
          <w:szCs w:val="24"/>
          <w:lang w:val="en-GB" w:eastAsia="de-DE"/>
          <w14:ligatures w14:val="none"/>
        </w:rPr>
        <w:t>Relative deterioration was the norm</w:t>
      </w:r>
      <w:r w:rsidR="008E0003" w:rsidRPr="00466D4A">
        <w:rPr>
          <w:rFonts w:ascii="Times New Roman" w:eastAsia="Times New Roman" w:hAnsi="Times New Roman" w:cs="Times New Roman"/>
          <w:color w:val="000000"/>
          <w:kern w:val="0"/>
          <w:sz w:val="24"/>
          <w:szCs w:val="24"/>
          <w:lang w:val="en-GB" w:eastAsia="de-DE"/>
          <w14:ligatures w14:val="none"/>
        </w:rPr>
        <w:t xml:space="preserve"> for male</w:t>
      </w:r>
      <w:r w:rsidR="00807AC5" w:rsidRPr="00466D4A">
        <w:rPr>
          <w:rFonts w:ascii="Times New Roman" w:eastAsia="Times New Roman" w:hAnsi="Times New Roman" w:cs="Times New Roman"/>
          <w:color w:val="000000"/>
          <w:kern w:val="0"/>
          <w:sz w:val="24"/>
          <w:szCs w:val="24"/>
          <w:lang w:val="en-GB" w:eastAsia="de-DE"/>
          <w14:ligatures w14:val="none"/>
        </w:rPr>
        <w:t xml:space="preserve"> life expectancy</w:t>
      </w:r>
      <w:r w:rsidR="008E0003" w:rsidRPr="00466D4A">
        <w:rPr>
          <w:rFonts w:ascii="Times New Roman" w:eastAsia="Times New Roman" w:hAnsi="Times New Roman" w:cs="Times New Roman"/>
          <w:color w:val="000000"/>
          <w:kern w:val="0"/>
          <w:sz w:val="24"/>
          <w:szCs w:val="24"/>
          <w:lang w:val="en-GB" w:eastAsia="de-DE"/>
          <w14:ligatures w14:val="none"/>
        </w:rPr>
        <w:t xml:space="preserve"> </w:t>
      </w:r>
      <w:r w:rsidR="005A5E28" w:rsidRPr="00466D4A">
        <w:rPr>
          <w:rFonts w:ascii="Times New Roman" w:eastAsia="Times New Roman" w:hAnsi="Times New Roman" w:cs="Times New Roman"/>
          <w:color w:val="000000"/>
          <w:kern w:val="0"/>
          <w:sz w:val="24"/>
          <w:szCs w:val="24"/>
          <w:lang w:val="en-GB" w:eastAsia="de-DE"/>
          <w14:ligatures w14:val="none"/>
        </w:rPr>
        <w:t xml:space="preserve">gaps </w:t>
      </w:r>
      <w:r w:rsidR="008E0003" w:rsidRPr="00466D4A">
        <w:rPr>
          <w:rFonts w:ascii="Times New Roman" w:eastAsia="Times New Roman" w:hAnsi="Times New Roman" w:cs="Times New Roman"/>
          <w:color w:val="000000"/>
          <w:kern w:val="0"/>
          <w:sz w:val="24"/>
          <w:szCs w:val="24"/>
          <w:lang w:val="en-GB" w:eastAsia="de-DE"/>
          <w14:ligatures w14:val="none"/>
        </w:rPr>
        <w:t>as well</w:t>
      </w:r>
      <w:r w:rsidR="00C136B6" w:rsidRPr="00466D4A">
        <w:rPr>
          <w:rFonts w:ascii="Times New Roman" w:eastAsia="Times New Roman" w:hAnsi="Times New Roman" w:cs="Times New Roman"/>
          <w:color w:val="000000"/>
          <w:kern w:val="0"/>
          <w:sz w:val="24"/>
          <w:szCs w:val="24"/>
          <w:lang w:val="en-GB" w:eastAsia="de-DE"/>
          <w14:ligatures w14:val="none"/>
        </w:rPr>
        <w:t xml:space="preserve">, except for the </w:t>
      </w:r>
      <w:r w:rsidR="00631C47" w:rsidRPr="00466D4A">
        <w:rPr>
          <w:rFonts w:ascii="Times New Roman" w:eastAsia="Times New Roman" w:hAnsi="Times New Roman" w:cs="Times New Roman"/>
          <w:color w:val="000000"/>
          <w:kern w:val="0"/>
          <w:sz w:val="24"/>
          <w:szCs w:val="24"/>
          <w:lang w:val="en-GB" w:eastAsia="de-DE"/>
          <w14:ligatures w14:val="none"/>
        </w:rPr>
        <w:t>increasing advantages</w:t>
      </w:r>
      <w:r w:rsidR="00C136B6" w:rsidRPr="00466D4A">
        <w:rPr>
          <w:rFonts w:ascii="Times New Roman" w:eastAsia="Times New Roman" w:hAnsi="Times New Roman" w:cs="Times New Roman"/>
          <w:color w:val="000000"/>
          <w:kern w:val="0"/>
          <w:sz w:val="24"/>
          <w:szCs w:val="24"/>
          <w:lang w:val="en-GB" w:eastAsia="de-DE"/>
          <w14:ligatures w14:val="none"/>
        </w:rPr>
        <w:t xml:space="preserve"> </w:t>
      </w:r>
      <w:r w:rsidR="00631C47" w:rsidRPr="00466D4A">
        <w:rPr>
          <w:rFonts w:ascii="Times New Roman" w:eastAsia="Times New Roman" w:hAnsi="Times New Roman" w:cs="Times New Roman"/>
          <w:color w:val="000000"/>
          <w:kern w:val="0"/>
          <w:sz w:val="24"/>
          <w:szCs w:val="24"/>
          <w:lang w:val="en-GB" w:eastAsia="de-DE"/>
          <w14:ligatures w14:val="none"/>
        </w:rPr>
        <w:t>over</w:t>
      </w:r>
      <w:r w:rsidR="002107CD" w:rsidRPr="00466D4A">
        <w:rPr>
          <w:rFonts w:ascii="Times New Roman" w:eastAsia="Times New Roman" w:hAnsi="Times New Roman" w:cs="Times New Roman"/>
          <w:color w:val="000000"/>
          <w:kern w:val="0"/>
          <w:sz w:val="24"/>
          <w:szCs w:val="24"/>
          <w:lang w:val="en-GB" w:eastAsia="de-DE"/>
          <w14:ligatures w14:val="none"/>
        </w:rPr>
        <w:t xml:space="preserve"> Scotland</w:t>
      </w:r>
      <w:r w:rsidR="008C14FD" w:rsidRPr="00466D4A">
        <w:rPr>
          <w:rFonts w:ascii="Times New Roman" w:eastAsia="Times New Roman" w:hAnsi="Times New Roman" w:cs="Times New Roman"/>
          <w:color w:val="000000"/>
          <w:kern w:val="0"/>
          <w:sz w:val="24"/>
          <w:szCs w:val="24"/>
          <w:lang w:val="en-GB" w:eastAsia="de-DE"/>
          <w14:ligatures w14:val="none"/>
        </w:rPr>
        <w:t xml:space="preserve"> and the USA</w:t>
      </w:r>
      <w:r w:rsidR="002107CD" w:rsidRPr="00466D4A">
        <w:rPr>
          <w:rFonts w:ascii="Times New Roman" w:eastAsia="Times New Roman" w:hAnsi="Times New Roman" w:cs="Times New Roman"/>
          <w:color w:val="000000"/>
          <w:kern w:val="0"/>
          <w:sz w:val="24"/>
          <w:szCs w:val="24"/>
          <w:lang w:val="en-GB" w:eastAsia="de-DE"/>
          <w14:ligatures w14:val="none"/>
        </w:rPr>
        <w:t xml:space="preserve">. </w:t>
      </w:r>
      <w:r w:rsidR="00134C14" w:rsidRPr="00466D4A">
        <w:rPr>
          <w:rFonts w:ascii="Times New Roman" w:eastAsia="Times New Roman" w:hAnsi="Times New Roman" w:cs="Times New Roman"/>
          <w:color w:val="000000"/>
          <w:kern w:val="0"/>
          <w:sz w:val="24"/>
          <w:szCs w:val="24"/>
          <w:lang w:val="en-GB" w:eastAsia="de-DE"/>
          <w14:ligatures w14:val="none"/>
        </w:rPr>
        <w:t>Overall</w:t>
      </w:r>
      <w:r w:rsidR="009B04F1" w:rsidRPr="00466D4A">
        <w:rPr>
          <w:rFonts w:ascii="Times New Roman" w:eastAsia="Times New Roman" w:hAnsi="Times New Roman" w:cs="Times New Roman"/>
          <w:color w:val="000000"/>
          <w:kern w:val="0"/>
          <w:sz w:val="24"/>
          <w:szCs w:val="24"/>
          <w:lang w:val="en-GB" w:eastAsia="de-DE"/>
          <w14:ligatures w14:val="none"/>
        </w:rPr>
        <w:t xml:space="preserve">, </w:t>
      </w:r>
      <w:r w:rsidR="00134C14" w:rsidRPr="00466D4A">
        <w:rPr>
          <w:rFonts w:ascii="Times New Roman" w:eastAsia="Times New Roman" w:hAnsi="Times New Roman" w:cs="Times New Roman"/>
          <w:color w:val="000000"/>
          <w:kern w:val="0"/>
          <w:sz w:val="24"/>
          <w:szCs w:val="24"/>
          <w:lang w:val="en-GB" w:eastAsia="de-DE"/>
          <w14:ligatures w14:val="none"/>
        </w:rPr>
        <w:t xml:space="preserve">life expectancy divergences were larger for males compared to females, as </w:t>
      </w:r>
      <w:r w:rsidR="008E484D" w:rsidRPr="00466D4A">
        <w:rPr>
          <w:rFonts w:ascii="Times New Roman" w:eastAsia="Times New Roman" w:hAnsi="Times New Roman" w:cs="Times New Roman"/>
          <w:color w:val="000000"/>
          <w:kern w:val="0"/>
          <w:sz w:val="24"/>
          <w:szCs w:val="24"/>
          <w:lang w:val="en-GB" w:eastAsia="de-DE"/>
          <w14:ligatures w14:val="none"/>
        </w:rPr>
        <w:t>shown</w:t>
      </w:r>
      <w:r w:rsidR="00134C14" w:rsidRPr="00466D4A">
        <w:rPr>
          <w:rFonts w:ascii="Times New Roman" w:eastAsia="Times New Roman" w:hAnsi="Times New Roman" w:cs="Times New Roman"/>
          <w:color w:val="000000"/>
          <w:kern w:val="0"/>
          <w:sz w:val="24"/>
          <w:szCs w:val="24"/>
          <w:lang w:val="en-GB" w:eastAsia="de-DE"/>
          <w14:ligatures w14:val="none"/>
        </w:rPr>
        <w:t xml:space="preserve"> by the </w:t>
      </w:r>
      <w:r w:rsidR="00300FF0" w:rsidRPr="00466D4A">
        <w:rPr>
          <w:rFonts w:ascii="Times New Roman" w:eastAsia="Times New Roman" w:hAnsi="Times New Roman" w:cs="Times New Roman"/>
          <w:color w:val="000000"/>
          <w:kern w:val="0"/>
          <w:sz w:val="24"/>
          <w:szCs w:val="24"/>
          <w:lang w:val="en-GB" w:eastAsia="de-DE"/>
          <w14:ligatures w14:val="none"/>
        </w:rPr>
        <w:t>longer</w:t>
      </w:r>
      <w:r w:rsidR="00134C14" w:rsidRPr="00466D4A">
        <w:rPr>
          <w:rFonts w:ascii="Times New Roman" w:eastAsia="Times New Roman" w:hAnsi="Times New Roman" w:cs="Times New Roman"/>
          <w:color w:val="000000"/>
          <w:kern w:val="0"/>
          <w:sz w:val="24"/>
          <w:szCs w:val="24"/>
          <w:lang w:val="en-GB" w:eastAsia="de-DE"/>
          <w14:ligatures w14:val="none"/>
        </w:rPr>
        <w:t xml:space="preserve"> arrow</w:t>
      </w:r>
      <w:r w:rsidR="00300FF0" w:rsidRPr="00466D4A">
        <w:rPr>
          <w:rFonts w:ascii="Times New Roman" w:eastAsia="Times New Roman" w:hAnsi="Times New Roman" w:cs="Times New Roman"/>
          <w:color w:val="000000"/>
          <w:kern w:val="0"/>
          <w:sz w:val="24"/>
          <w:szCs w:val="24"/>
          <w:lang w:val="en-GB" w:eastAsia="de-DE"/>
          <w14:ligatures w14:val="none"/>
        </w:rPr>
        <w:t>s</w:t>
      </w:r>
      <w:r w:rsidR="00134C14" w:rsidRPr="00466D4A">
        <w:rPr>
          <w:rFonts w:ascii="Times New Roman" w:eastAsia="Times New Roman" w:hAnsi="Times New Roman" w:cs="Times New Roman"/>
          <w:color w:val="000000"/>
          <w:kern w:val="0"/>
          <w:sz w:val="24"/>
          <w:szCs w:val="24"/>
          <w:lang w:val="en-GB" w:eastAsia="de-DE"/>
          <w14:ligatures w14:val="none"/>
        </w:rPr>
        <w:t xml:space="preserve"> in the male panel.</w:t>
      </w:r>
    </w:p>
    <w:p w14:paraId="59B481F7" w14:textId="77777777" w:rsidR="0044354C" w:rsidRPr="00466D4A" w:rsidRDefault="0044354C" w:rsidP="00466D4A">
      <w:pPr>
        <w:spacing w:after="0" w:line="480" w:lineRule="auto"/>
        <w:jc w:val="both"/>
        <w:rPr>
          <w:rFonts w:ascii="Times New Roman" w:hAnsi="Times New Roman" w:cs="Times New Roman"/>
          <w:sz w:val="24"/>
          <w:szCs w:val="24"/>
          <w:lang w:val="en-GB"/>
        </w:rPr>
      </w:pPr>
    </w:p>
    <w:p w14:paraId="425CD40F" w14:textId="3D355A7A" w:rsidR="003F412B" w:rsidRDefault="008F2A78" w:rsidP="003F412B">
      <w:pPr>
        <w:spacing w:after="0" w:line="276" w:lineRule="auto"/>
        <w:jc w:val="center"/>
        <w:rPr>
          <w:rFonts w:ascii="Times New Roman" w:eastAsia="Times New Roman" w:hAnsi="Times New Roman" w:cs="Times New Roman"/>
          <w:b/>
          <w:color w:val="000000"/>
          <w:kern w:val="0"/>
          <w:sz w:val="24"/>
          <w:szCs w:val="24"/>
          <w:lang w:val="en-GB" w:eastAsia="de-DE"/>
          <w14:ligatures w14:val="none"/>
        </w:rPr>
      </w:pPr>
      <w:r w:rsidRPr="008F2A78">
        <w:rPr>
          <w:rFonts w:ascii="Times New Roman" w:eastAsia="Times New Roman" w:hAnsi="Times New Roman" w:cs="Times New Roman"/>
          <w:b/>
          <w:noProof/>
          <w:color w:val="000000"/>
          <w:kern w:val="0"/>
          <w:sz w:val="24"/>
          <w:szCs w:val="24"/>
          <w:lang w:val="en-GB" w:eastAsia="de-DE"/>
          <w14:ligatures w14:val="none"/>
        </w:rPr>
        <w:drawing>
          <wp:inline distT="0" distB="0" distL="0" distR="0" wp14:anchorId="42DCBECE" wp14:editId="729FFEA0">
            <wp:extent cx="5494020" cy="4272915"/>
            <wp:effectExtent l="0" t="0" r="0" b="0"/>
            <wp:docPr id="157730884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08849"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494020" cy="4272915"/>
                    </a:xfrm>
                    <a:prstGeom prst="rect">
                      <a:avLst/>
                    </a:prstGeom>
                  </pic:spPr>
                </pic:pic>
              </a:graphicData>
            </a:graphic>
          </wp:inline>
        </w:drawing>
      </w:r>
    </w:p>
    <w:p w14:paraId="7E401CC3" w14:textId="360B64F7" w:rsidR="003F412B" w:rsidRDefault="003F412B" w:rsidP="003F412B">
      <w:pPr>
        <w:spacing w:after="0" w:line="240" w:lineRule="auto"/>
        <w:jc w:val="both"/>
        <w:rPr>
          <w:rFonts w:ascii="Times New Roman" w:eastAsia="Times New Roman" w:hAnsi="Times New Roman" w:cs="Times New Roman"/>
          <w:color w:val="000000"/>
          <w:kern w:val="0"/>
          <w:sz w:val="24"/>
          <w:szCs w:val="24"/>
          <w:lang w:val="en-GB" w:eastAsia="de-DE"/>
          <w14:ligatures w14:val="none"/>
        </w:rPr>
      </w:pPr>
      <w:r w:rsidRPr="00F70341">
        <w:rPr>
          <w:rFonts w:ascii="Times New Roman" w:eastAsia="Times New Roman" w:hAnsi="Times New Roman" w:cs="Times New Roman"/>
          <w:b/>
          <w:color w:val="000000"/>
          <w:kern w:val="0"/>
          <w:sz w:val="24"/>
          <w:szCs w:val="24"/>
          <w:lang w:val="en-GB" w:eastAsia="de-DE"/>
          <w14:ligatures w14:val="none"/>
        </w:rPr>
        <w:t xml:space="preserve">Figure </w:t>
      </w:r>
      <w:r w:rsidR="004A5143">
        <w:rPr>
          <w:rFonts w:ascii="Times New Roman" w:eastAsia="Times New Roman" w:hAnsi="Times New Roman" w:cs="Times New Roman"/>
          <w:b/>
          <w:color w:val="000000"/>
          <w:kern w:val="0"/>
          <w:sz w:val="24"/>
          <w:szCs w:val="24"/>
          <w:lang w:val="en-GB" w:eastAsia="de-DE"/>
          <w14:ligatures w14:val="none"/>
        </w:rPr>
        <w:t>2-</w:t>
      </w:r>
      <w:r>
        <w:rPr>
          <w:rFonts w:ascii="Times New Roman" w:eastAsia="Times New Roman" w:hAnsi="Times New Roman" w:cs="Times New Roman"/>
          <w:b/>
          <w:color w:val="000000"/>
          <w:kern w:val="0"/>
          <w:sz w:val="24"/>
          <w:szCs w:val="24"/>
          <w:lang w:val="en-GB" w:eastAsia="de-DE"/>
          <w14:ligatures w14:val="none"/>
        </w:rPr>
        <w:t>2</w:t>
      </w:r>
      <w:r w:rsidRPr="00F70341">
        <w:rPr>
          <w:rFonts w:ascii="Times New Roman" w:eastAsia="Times New Roman" w:hAnsi="Times New Roman" w:cs="Times New Roman"/>
          <w:b/>
          <w:color w:val="000000"/>
          <w:kern w:val="0"/>
          <w:sz w:val="24"/>
          <w:szCs w:val="24"/>
          <w:lang w:val="en-GB" w:eastAsia="de-DE"/>
          <w14:ligatures w14:val="none"/>
        </w:rPr>
        <w:t>.</w:t>
      </w:r>
      <w:r>
        <w:rPr>
          <w:rFonts w:ascii="Times New Roman" w:eastAsia="Times New Roman" w:hAnsi="Times New Roman" w:cs="Times New Roman"/>
          <w:b/>
          <w:color w:val="000000"/>
          <w:kern w:val="0"/>
          <w:sz w:val="24"/>
          <w:szCs w:val="24"/>
          <w:lang w:val="en-GB" w:eastAsia="de-DE"/>
          <w14:ligatures w14:val="none"/>
        </w:rPr>
        <w:t xml:space="preserve"> </w:t>
      </w:r>
      <w:r w:rsidRPr="00F333D7">
        <w:rPr>
          <w:rFonts w:ascii="Times New Roman" w:eastAsia="Times New Roman" w:hAnsi="Times New Roman" w:cs="Times New Roman"/>
          <w:color w:val="000000"/>
          <w:kern w:val="0"/>
          <w:sz w:val="24"/>
          <w:szCs w:val="24"/>
          <w:lang w:val="en-GB" w:eastAsia="de-DE"/>
          <w14:ligatures w14:val="none"/>
        </w:rPr>
        <w:t>Change</w:t>
      </w:r>
      <w:r>
        <w:rPr>
          <w:rFonts w:ascii="Times New Roman" w:eastAsia="Times New Roman" w:hAnsi="Times New Roman" w:cs="Times New Roman"/>
          <w:color w:val="000000"/>
          <w:kern w:val="0"/>
          <w:sz w:val="24"/>
          <w:szCs w:val="24"/>
          <w:lang w:val="en-GB" w:eastAsia="de-DE"/>
          <w14:ligatures w14:val="none"/>
        </w:rPr>
        <w:t>s</w:t>
      </w:r>
      <w:r w:rsidRPr="00F333D7">
        <w:rPr>
          <w:rFonts w:ascii="Times New Roman" w:eastAsia="Times New Roman" w:hAnsi="Times New Roman" w:cs="Times New Roman"/>
          <w:color w:val="000000"/>
          <w:kern w:val="0"/>
          <w:sz w:val="24"/>
          <w:szCs w:val="24"/>
          <w:lang w:val="en-GB" w:eastAsia="de-DE"/>
          <w14:ligatures w14:val="none"/>
        </w:rPr>
        <w:t xml:space="preserve"> in female</w:t>
      </w:r>
      <w:r>
        <w:rPr>
          <w:rFonts w:ascii="Times New Roman" w:eastAsia="Times New Roman" w:hAnsi="Times New Roman" w:cs="Times New Roman"/>
          <w:color w:val="000000"/>
          <w:kern w:val="0"/>
          <w:sz w:val="24"/>
          <w:szCs w:val="24"/>
          <w:lang w:val="en-GB" w:eastAsia="de-DE"/>
          <w14:ligatures w14:val="none"/>
        </w:rPr>
        <w:t xml:space="preserve"> (top panel)</w:t>
      </w:r>
      <w:r w:rsidRPr="00F333D7">
        <w:rPr>
          <w:rFonts w:ascii="Times New Roman" w:eastAsia="Times New Roman" w:hAnsi="Times New Roman" w:cs="Times New Roman"/>
          <w:color w:val="000000"/>
          <w:kern w:val="0"/>
          <w:sz w:val="24"/>
          <w:szCs w:val="24"/>
          <w:lang w:val="en-GB" w:eastAsia="de-DE"/>
          <w14:ligatures w14:val="none"/>
        </w:rPr>
        <w:t xml:space="preserve"> and male </w:t>
      </w:r>
      <w:r>
        <w:rPr>
          <w:rFonts w:ascii="Times New Roman" w:eastAsia="Times New Roman" w:hAnsi="Times New Roman" w:cs="Times New Roman"/>
          <w:color w:val="000000"/>
          <w:kern w:val="0"/>
          <w:sz w:val="24"/>
          <w:szCs w:val="24"/>
          <w:lang w:val="en-GB" w:eastAsia="de-DE"/>
          <w14:ligatures w14:val="none"/>
        </w:rPr>
        <w:t xml:space="preserve">(bottom panel) </w:t>
      </w:r>
      <w:r w:rsidRPr="00F333D7">
        <w:rPr>
          <w:rFonts w:ascii="Times New Roman" w:eastAsia="Times New Roman" w:hAnsi="Times New Roman" w:cs="Times New Roman"/>
          <w:color w:val="000000"/>
          <w:kern w:val="0"/>
          <w:sz w:val="24"/>
          <w:szCs w:val="24"/>
          <w:lang w:val="en-GB" w:eastAsia="de-DE"/>
          <w14:ligatures w14:val="none"/>
        </w:rPr>
        <w:t>life expectancy gap</w:t>
      </w:r>
      <w:r>
        <w:rPr>
          <w:rFonts w:ascii="Times New Roman" w:eastAsia="Times New Roman" w:hAnsi="Times New Roman" w:cs="Times New Roman"/>
          <w:color w:val="000000"/>
          <w:kern w:val="0"/>
          <w:sz w:val="24"/>
          <w:szCs w:val="24"/>
          <w:lang w:val="en-GB" w:eastAsia="de-DE"/>
          <w14:ligatures w14:val="none"/>
        </w:rPr>
        <w:t>s</w:t>
      </w:r>
      <w:r w:rsidRPr="00F333D7">
        <w:rPr>
          <w:rFonts w:ascii="Times New Roman" w:eastAsia="Times New Roman" w:hAnsi="Times New Roman" w:cs="Times New Roman"/>
          <w:color w:val="000000"/>
          <w:kern w:val="0"/>
          <w:sz w:val="24"/>
          <w:szCs w:val="24"/>
          <w:lang w:val="en-GB" w:eastAsia="de-DE"/>
          <w14:ligatures w14:val="none"/>
        </w:rPr>
        <w:t xml:space="preserve"> between England and Wales and </w:t>
      </w:r>
      <w:r>
        <w:rPr>
          <w:rFonts w:ascii="Times New Roman" w:eastAsia="Times New Roman" w:hAnsi="Times New Roman" w:cs="Times New Roman"/>
          <w:color w:val="000000"/>
          <w:kern w:val="0"/>
          <w:sz w:val="24"/>
          <w:szCs w:val="24"/>
          <w:lang w:val="en-GB" w:eastAsia="de-DE"/>
          <w14:ligatures w14:val="none"/>
        </w:rPr>
        <w:t>20</w:t>
      </w:r>
      <w:r w:rsidRPr="00F333D7">
        <w:rPr>
          <w:rFonts w:ascii="Times New Roman" w:eastAsia="Times New Roman" w:hAnsi="Times New Roman" w:cs="Times New Roman"/>
          <w:color w:val="000000"/>
          <w:kern w:val="0"/>
          <w:sz w:val="24"/>
          <w:szCs w:val="24"/>
          <w:lang w:val="en-GB" w:eastAsia="de-DE"/>
          <w14:ligatures w14:val="none"/>
        </w:rPr>
        <w:t xml:space="preserve"> </w:t>
      </w:r>
      <w:r>
        <w:rPr>
          <w:rFonts w:ascii="Times New Roman" w:eastAsia="Times New Roman" w:hAnsi="Times New Roman" w:cs="Times New Roman"/>
          <w:color w:val="000000"/>
          <w:kern w:val="0"/>
          <w:sz w:val="24"/>
          <w:szCs w:val="24"/>
          <w:lang w:val="en-GB" w:eastAsia="de-DE"/>
          <w14:ligatures w14:val="none"/>
        </w:rPr>
        <w:t>high-income</w:t>
      </w:r>
      <w:r w:rsidRPr="00F333D7">
        <w:rPr>
          <w:rFonts w:ascii="Times New Roman" w:eastAsia="Times New Roman" w:hAnsi="Times New Roman" w:cs="Times New Roman"/>
          <w:color w:val="000000"/>
          <w:kern w:val="0"/>
          <w:sz w:val="24"/>
          <w:szCs w:val="24"/>
          <w:lang w:val="en-GB" w:eastAsia="de-DE"/>
          <w14:ligatures w14:val="none"/>
        </w:rPr>
        <w:t xml:space="preserve"> countries, in months.</w:t>
      </w:r>
      <w:r>
        <w:rPr>
          <w:rFonts w:ascii="Times New Roman" w:eastAsia="Times New Roman" w:hAnsi="Times New Roman" w:cs="Times New Roman"/>
          <w:color w:val="000000"/>
          <w:kern w:val="0"/>
          <w:sz w:val="24"/>
          <w:szCs w:val="24"/>
          <w:lang w:val="en-GB" w:eastAsia="de-DE"/>
          <w14:ligatures w14:val="none"/>
        </w:rPr>
        <w:t xml:space="preserve"> </w:t>
      </w:r>
      <w:r w:rsidRPr="00F333D7">
        <w:rPr>
          <w:rFonts w:ascii="Times New Roman" w:eastAsia="Times New Roman" w:hAnsi="Times New Roman" w:cs="Times New Roman"/>
          <w:i/>
          <w:color w:val="000000"/>
          <w:kern w:val="0"/>
          <w:sz w:val="24"/>
          <w:szCs w:val="24"/>
          <w:lang w:val="en-GB" w:eastAsia="de-DE"/>
          <w14:ligatures w14:val="none"/>
        </w:rPr>
        <w:t>Note</w:t>
      </w:r>
      <w:r>
        <w:rPr>
          <w:rFonts w:ascii="Times New Roman" w:eastAsia="Times New Roman" w:hAnsi="Times New Roman" w:cs="Times New Roman"/>
          <w:color w:val="000000"/>
          <w:kern w:val="0"/>
          <w:sz w:val="24"/>
          <w:szCs w:val="24"/>
          <w:lang w:val="en-GB" w:eastAsia="de-DE"/>
          <w14:ligatures w14:val="none"/>
        </w:rPr>
        <w:t xml:space="preserve">: </w:t>
      </w:r>
      <w:r w:rsidRPr="00287438">
        <w:rPr>
          <w:rFonts w:ascii="Times New Roman" w:eastAsia="Times New Roman" w:hAnsi="Times New Roman" w:cs="Times New Roman"/>
          <w:color w:val="000000"/>
          <w:kern w:val="0"/>
          <w:sz w:val="24"/>
          <w:szCs w:val="24"/>
          <w:lang w:val="en-GB" w:eastAsia="de-DE"/>
          <w14:ligatures w14:val="none"/>
        </w:rPr>
        <w:t>Observation period 2011–19, except Greece (2014–19)</w:t>
      </w:r>
      <w:r>
        <w:rPr>
          <w:rFonts w:ascii="Times New Roman" w:eastAsia="Times New Roman" w:hAnsi="Times New Roman" w:cs="Times New Roman"/>
          <w:color w:val="000000"/>
          <w:kern w:val="0"/>
          <w:sz w:val="24"/>
          <w:szCs w:val="24"/>
          <w:lang w:val="en-GB" w:eastAsia="de-DE"/>
          <w14:ligatures w14:val="none"/>
        </w:rPr>
        <w:t xml:space="preserve"> and</w:t>
      </w:r>
      <w:r w:rsidRPr="00287438">
        <w:rPr>
          <w:rFonts w:ascii="Times New Roman" w:eastAsia="Times New Roman" w:hAnsi="Times New Roman" w:cs="Times New Roman"/>
          <w:color w:val="000000"/>
          <w:kern w:val="0"/>
          <w:sz w:val="24"/>
          <w:szCs w:val="24"/>
          <w:lang w:val="en-GB" w:eastAsia="de-DE"/>
          <w14:ligatures w14:val="none"/>
        </w:rPr>
        <w:t xml:space="preserve"> Norway (2011–16). “Advantage” and “</w:t>
      </w:r>
      <w:r>
        <w:rPr>
          <w:rFonts w:ascii="Times New Roman" w:eastAsia="Times New Roman" w:hAnsi="Times New Roman" w:cs="Times New Roman"/>
          <w:color w:val="000000"/>
          <w:kern w:val="0"/>
          <w:sz w:val="24"/>
          <w:szCs w:val="24"/>
          <w:lang w:val="en-GB" w:eastAsia="de-DE"/>
          <w14:ligatures w14:val="none"/>
        </w:rPr>
        <w:t>d</w:t>
      </w:r>
      <w:r w:rsidRPr="00287438">
        <w:rPr>
          <w:rFonts w:ascii="Times New Roman" w:eastAsia="Times New Roman" w:hAnsi="Times New Roman" w:cs="Times New Roman"/>
          <w:color w:val="000000"/>
          <w:kern w:val="0"/>
          <w:sz w:val="24"/>
          <w:szCs w:val="24"/>
          <w:lang w:val="en-GB" w:eastAsia="de-DE"/>
          <w14:ligatures w14:val="none"/>
        </w:rPr>
        <w:t>isadvantage” are from the perspective of England and Wales.</w:t>
      </w:r>
      <w:r>
        <w:rPr>
          <w:rFonts w:ascii="Times New Roman" w:eastAsia="Times New Roman" w:hAnsi="Times New Roman" w:cs="Times New Roman"/>
          <w:color w:val="000000"/>
          <w:kern w:val="0"/>
          <w:sz w:val="24"/>
          <w:szCs w:val="24"/>
          <w:lang w:val="en-GB" w:eastAsia="de-DE"/>
          <w14:ligatures w14:val="none"/>
        </w:rPr>
        <w:t xml:space="preserve"> </w:t>
      </w:r>
      <w:r w:rsidRPr="00287438">
        <w:rPr>
          <w:rFonts w:ascii="Times New Roman" w:eastAsia="Times New Roman" w:hAnsi="Times New Roman" w:cs="Times New Roman"/>
          <w:i/>
          <w:iCs/>
          <w:color w:val="000000"/>
          <w:kern w:val="0"/>
          <w:sz w:val="24"/>
          <w:szCs w:val="24"/>
          <w:lang w:val="en-GB" w:eastAsia="de-DE"/>
          <w14:ligatures w14:val="none"/>
        </w:rPr>
        <w:t>Source</w:t>
      </w:r>
      <w:r>
        <w:rPr>
          <w:rFonts w:ascii="Times New Roman" w:eastAsia="Times New Roman" w:hAnsi="Times New Roman" w:cs="Times New Roman"/>
          <w:color w:val="000000"/>
          <w:kern w:val="0"/>
          <w:sz w:val="24"/>
          <w:szCs w:val="24"/>
          <w:lang w:val="en-GB" w:eastAsia="de-DE"/>
          <w14:ligatures w14:val="none"/>
        </w:rPr>
        <w:t xml:space="preserve">: </w:t>
      </w:r>
      <w:r w:rsidRPr="00E34215">
        <w:rPr>
          <w:rFonts w:ascii="Times New Roman" w:eastAsia="Times New Roman" w:hAnsi="Times New Roman" w:cs="Times New Roman"/>
          <w:color w:val="000000"/>
          <w:kern w:val="0"/>
          <w:sz w:val="24"/>
          <w:szCs w:val="24"/>
          <w:lang w:val="en-GB" w:eastAsia="de-DE"/>
          <w14:ligatures w14:val="none"/>
        </w:rPr>
        <w:t>Authors’ calculations based on data from the Human Mortality Database</w:t>
      </w:r>
      <w:r>
        <w:rPr>
          <w:rFonts w:ascii="Times New Roman" w:eastAsia="Times New Roman" w:hAnsi="Times New Roman" w:cs="Times New Roman"/>
          <w:color w:val="000000"/>
          <w:kern w:val="0"/>
          <w:sz w:val="24"/>
          <w:szCs w:val="24"/>
          <w:lang w:val="en-GB" w:eastAsia="de-DE"/>
          <w14:ligatures w14:val="none"/>
        </w:rPr>
        <w:t>.</w:t>
      </w:r>
    </w:p>
    <w:p w14:paraId="7C260C6E" w14:textId="77777777" w:rsidR="00F04A50" w:rsidRPr="00466D4A" w:rsidRDefault="00F04A50" w:rsidP="00466D4A">
      <w:pPr>
        <w:spacing w:after="0" w:line="480" w:lineRule="auto"/>
        <w:rPr>
          <w:rFonts w:ascii="Times New Roman" w:hAnsi="Times New Roman" w:cs="Times New Roman"/>
          <w:sz w:val="24"/>
          <w:szCs w:val="24"/>
          <w:lang w:val="en-GB"/>
        </w:rPr>
      </w:pPr>
    </w:p>
    <w:p w14:paraId="5288CB88" w14:textId="77777777" w:rsidR="00E4232E" w:rsidRDefault="00E4232E">
      <w:pPr>
        <w:rPr>
          <w:rFonts w:ascii="Times New Roman" w:eastAsia="Times New Roman" w:hAnsi="Times New Roman" w:cs="Times New Roman"/>
          <w:bCs/>
          <w:i/>
          <w:color w:val="000000"/>
          <w:kern w:val="0"/>
          <w:sz w:val="24"/>
          <w:szCs w:val="24"/>
          <w:lang w:val="en-GB" w:eastAsia="de-DE"/>
          <w14:ligatures w14:val="none"/>
        </w:rPr>
      </w:pPr>
      <w:r>
        <w:rPr>
          <w:bCs/>
          <w:i/>
          <w:color w:val="000000"/>
          <w:lang w:val="en-GB"/>
        </w:rPr>
        <w:br w:type="page"/>
      </w:r>
    </w:p>
    <w:p w14:paraId="00EA4164" w14:textId="567B4812" w:rsidR="008C14FD" w:rsidRPr="00466D4A" w:rsidRDefault="007B3BE1" w:rsidP="00466D4A">
      <w:pPr>
        <w:pStyle w:val="NormalWeb"/>
        <w:spacing w:before="0" w:beforeAutospacing="0" w:after="0" w:afterAutospacing="0" w:line="480" w:lineRule="auto"/>
        <w:jc w:val="both"/>
        <w:rPr>
          <w:bCs/>
          <w:i/>
          <w:color w:val="000000"/>
          <w:lang w:val="en-GB"/>
        </w:rPr>
      </w:pPr>
      <w:r w:rsidRPr="00466D4A">
        <w:rPr>
          <w:bCs/>
          <w:i/>
          <w:color w:val="000000"/>
          <w:lang w:val="en-GB"/>
        </w:rPr>
        <w:lastRenderedPageBreak/>
        <w:t xml:space="preserve">2.5.2. </w:t>
      </w:r>
      <w:r w:rsidR="008C14FD" w:rsidRPr="00466D4A">
        <w:rPr>
          <w:bCs/>
          <w:i/>
          <w:color w:val="000000"/>
          <w:lang w:val="en-GB"/>
        </w:rPr>
        <w:t xml:space="preserve">Decomposition </w:t>
      </w:r>
      <w:r w:rsidR="006A2978" w:rsidRPr="00466D4A">
        <w:rPr>
          <w:bCs/>
          <w:i/>
          <w:color w:val="000000"/>
          <w:lang w:val="en-GB"/>
        </w:rPr>
        <w:t>r</w:t>
      </w:r>
      <w:r w:rsidR="008C14FD" w:rsidRPr="00466D4A">
        <w:rPr>
          <w:bCs/>
          <w:i/>
          <w:color w:val="000000"/>
          <w:lang w:val="en-GB"/>
        </w:rPr>
        <w:t xml:space="preserve">esults </w:t>
      </w:r>
      <w:r w:rsidR="006A2978" w:rsidRPr="00466D4A">
        <w:rPr>
          <w:bCs/>
          <w:i/>
          <w:color w:val="000000"/>
          <w:lang w:val="en-GB"/>
        </w:rPr>
        <w:t>f</w:t>
      </w:r>
      <w:r w:rsidR="008C14FD" w:rsidRPr="00466D4A">
        <w:rPr>
          <w:bCs/>
          <w:i/>
          <w:color w:val="000000"/>
          <w:lang w:val="en-GB"/>
        </w:rPr>
        <w:t xml:space="preserve">or </w:t>
      </w:r>
      <w:r w:rsidR="006A2978" w:rsidRPr="00466D4A">
        <w:rPr>
          <w:bCs/>
          <w:i/>
          <w:color w:val="000000"/>
          <w:lang w:val="en-GB"/>
        </w:rPr>
        <w:t>l</w:t>
      </w:r>
      <w:r w:rsidR="008C14FD" w:rsidRPr="00466D4A">
        <w:rPr>
          <w:bCs/>
          <w:i/>
          <w:color w:val="000000"/>
          <w:lang w:val="en-GB"/>
        </w:rPr>
        <w:t xml:space="preserve">ife </w:t>
      </w:r>
      <w:r w:rsidR="006A2978" w:rsidRPr="00466D4A">
        <w:rPr>
          <w:bCs/>
          <w:i/>
          <w:color w:val="000000"/>
          <w:lang w:val="en-GB"/>
        </w:rPr>
        <w:t>e</w:t>
      </w:r>
      <w:r w:rsidR="008C14FD" w:rsidRPr="00466D4A">
        <w:rPr>
          <w:bCs/>
          <w:i/>
          <w:color w:val="000000"/>
          <w:lang w:val="en-GB"/>
        </w:rPr>
        <w:t xml:space="preserve">xpectancy </w:t>
      </w:r>
      <w:r w:rsidR="006A2978" w:rsidRPr="00466D4A">
        <w:rPr>
          <w:bCs/>
          <w:i/>
          <w:color w:val="000000"/>
          <w:lang w:val="en-GB"/>
        </w:rPr>
        <w:t>g</w:t>
      </w:r>
      <w:r w:rsidR="008C14FD" w:rsidRPr="00466D4A">
        <w:rPr>
          <w:bCs/>
          <w:i/>
          <w:color w:val="000000"/>
          <w:lang w:val="en-GB"/>
        </w:rPr>
        <w:t>aps</w:t>
      </w:r>
      <w:r w:rsidR="00BF4EAC" w:rsidRPr="00466D4A">
        <w:rPr>
          <w:bCs/>
          <w:i/>
          <w:color w:val="000000"/>
          <w:lang w:val="en-GB"/>
        </w:rPr>
        <w:t xml:space="preserve"> in 2019</w:t>
      </w:r>
    </w:p>
    <w:p w14:paraId="0D3AF5D9" w14:textId="35BEF99C" w:rsidR="00793BE7" w:rsidRPr="00466D4A" w:rsidRDefault="009D46E6" w:rsidP="00466D4A">
      <w:pPr>
        <w:pStyle w:val="NormalWeb"/>
        <w:spacing w:before="0" w:beforeAutospacing="0" w:after="0" w:afterAutospacing="0" w:line="480" w:lineRule="auto"/>
        <w:jc w:val="both"/>
        <w:rPr>
          <w:color w:val="000000"/>
          <w:lang w:val="en-GB"/>
        </w:rPr>
      </w:pPr>
      <w:r w:rsidRPr="00466D4A">
        <w:rPr>
          <w:i/>
          <w:color w:val="000000"/>
          <w:lang w:val="en-GB"/>
        </w:rPr>
        <w:t xml:space="preserve">Causes of death. </w:t>
      </w:r>
      <w:r w:rsidR="008C14FD" w:rsidRPr="00466D4A">
        <w:rPr>
          <w:color w:val="000000"/>
          <w:lang w:val="en-GB"/>
        </w:rPr>
        <w:t xml:space="preserve">Figure </w:t>
      </w:r>
      <w:r w:rsidR="00124A1B">
        <w:rPr>
          <w:color w:val="000000"/>
          <w:lang w:val="en-GB"/>
        </w:rPr>
        <w:t>2-</w:t>
      </w:r>
      <w:r w:rsidR="00CF18ED" w:rsidRPr="00466D4A">
        <w:rPr>
          <w:color w:val="000000"/>
          <w:lang w:val="en-GB"/>
        </w:rPr>
        <w:t>3</w:t>
      </w:r>
      <w:r w:rsidR="00E049E2" w:rsidRPr="00466D4A">
        <w:rPr>
          <w:color w:val="000000"/>
          <w:lang w:val="en-GB"/>
        </w:rPr>
        <w:t xml:space="preserve"> </w:t>
      </w:r>
      <w:r w:rsidR="008C14FD" w:rsidRPr="00466D4A">
        <w:rPr>
          <w:color w:val="000000"/>
          <w:lang w:val="en-GB"/>
        </w:rPr>
        <w:t xml:space="preserve">shows the results </w:t>
      </w:r>
      <w:r w:rsidR="00C81937" w:rsidRPr="00466D4A">
        <w:rPr>
          <w:color w:val="000000"/>
          <w:lang w:val="en-GB"/>
        </w:rPr>
        <w:t xml:space="preserve">of the contour decomposition </w:t>
      </w:r>
      <w:r w:rsidR="008C14FD" w:rsidRPr="00466D4A">
        <w:rPr>
          <w:color w:val="000000"/>
          <w:lang w:val="en-GB"/>
        </w:rPr>
        <w:t xml:space="preserve">for </w:t>
      </w:r>
      <w:r w:rsidR="00AF29F6" w:rsidRPr="00466D4A">
        <w:rPr>
          <w:color w:val="000000"/>
          <w:lang w:val="en-GB"/>
        </w:rPr>
        <w:t xml:space="preserve">the gap in </w:t>
      </w:r>
      <w:r w:rsidR="00925EE9" w:rsidRPr="00466D4A">
        <w:rPr>
          <w:color w:val="000000"/>
          <w:lang w:val="en-GB"/>
        </w:rPr>
        <w:t>fe</w:t>
      </w:r>
      <w:r w:rsidR="008C14FD" w:rsidRPr="00466D4A">
        <w:rPr>
          <w:color w:val="000000"/>
          <w:lang w:val="en-GB"/>
        </w:rPr>
        <w:t xml:space="preserve">male (top </w:t>
      </w:r>
      <w:r w:rsidR="007A0801" w:rsidRPr="00466D4A">
        <w:rPr>
          <w:color w:val="000000"/>
          <w:lang w:val="en-GB"/>
        </w:rPr>
        <w:t>panel</w:t>
      </w:r>
      <w:r w:rsidR="008C14FD" w:rsidRPr="00466D4A">
        <w:rPr>
          <w:color w:val="000000"/>
          <w:lang w:val="en-GB"/>
        </w:rPr>
        <w:t xml:space="preserve">) and male (bottom </w:t>
      </w:r>
      <w:r w:rsidR="007A0801" w:rsidRPr="00466D4A">
        <w:rPr>
          <w:color w:val="000000"/>
          <w:lang w:val="en-GB"/>
        </w:rPr>
        <w:t>panel</w:t>
      </w:r>
      <w:r w:rsidR="008C14FD" w:rsidRPr="00466D4A">
        <w:rPr>
          <w:color w:val="000000"/>
          <w:lang w:val="en-GB"/>
        </w:rPr>
        <w:t xml:space="preserve">) life expectancy between England and Wales and each comparison country in </w:t>
      </w:r>
      <w:r w:rsidR="00B40A96" w:rsidRPr="00466D4A">
        <w:rPr>
          <w:color w:val="000000"/>
          <w:lang w:val="en-GB"/>
        </w:rPr>
        <w:t>2019</w:t>
      </w:r>
      <w:r w:rsidR="008C14FD" w:rsidRPr="00466D4A">
        <w:rPr>
          <w:color w:val="000000"/>
          <w:lang w:val="en-GB"/>
        </w:rPr>
        <w:t xml:space="preserve"> by cause of death</w:t>
      </w:r>
      <w:r w:rsidR="00655ACD" w:rsidRPr="00466D4A">
        <w:rPr>
          <w:color w:val="000000"/>
          <w:lang w:val="en-GB"/>
        </w:rPr>
        <w:t xml:space="preserve"> in months</w:t>
      </w:r>
      <w:r w:rsidR="008C14FD" w:rsidRPr="00466D4A">
        <w:rPr>
          <w:color w:val="000000"/>
          <w:lang w:val="en-GB"/>
        </w:rPr>
        <w:t>.</w:t>
      </w:r>
      <w:r w:rsidR="00AE7FB9" w:rsidRPr="00466D4A">
        <w:rPr>
          <w:color w:val="000000"/>
          <w:lang w:val="en-GB"/>
        </w:rPr>
        <w:t xml:space="preserve"> </w:t>
      </w:r>
      <w:r w:rsidR="00934FF3" w:rsidRPr="00466D4A">
        <w:rPr>
          <w:color w:val="000000"/>
          <w:lang w:val="en-GB"/>
        </w:rPr>
        <w:t xml:space="preserve">Like in Figure </w:t>
      </w:r>
      <w:r w:rsidR="00124A1B">
        <w:rPr>
          <w:color w:val="000000"/>
          <w:lang w:val="en-GB"/>
        </w:rPr>
        <w:t>2-</w:t>
      </w:r>
      <w:r w:rsidR="00934FF3" w:rsidRPr="00466D4A">
        <w:rPr>
          <w:color w:val="000000"/>
          <w:lang w:val="en-GB"/>
        </w:rPr>
        <w:t xml:space="preserve">2, </w:t>
      </w:r>
      <w:r w:rsidR="002523D0" w:rsidRPr="00466D4A">
        <w:rPr>
          <w:color w:val="000000"/>
          <w:lang w:val="en-GB"/>
        </w:rPr>
        <w:t xml:space="preserve">peer countries are </w:t>
      </w:r>
      <w:r w:rsidR="00934FF3" w:rsidRPr="00466D4A">
        <w:rPr>
          <w:color w:val="000000"/>
          <w:lang w:val="en-GB"/>
        </w:rPr>
        <w:t xml:space="preserve">ordered </w:t>
      </w:r>
      <w:r w:rsidR="004019FF" w:rsidRPr="00466D4A">
        <w:rPr>
          <w:color w:val="000000"/>
          <w:lang w:val="en-GB"/>
        </w:rPr>
        <w:t xml:space="preserve">from left to right </w:t>
      </w:r>
      <w:r w:rsidR="00934FF3" w:rsidRPr="00466D4A">
        <w:rPr>
          <w:color w:val="000000"/>
          <w:lang w:val="en-GB"/>
        </w:rPr>
        <w:t>according to the size of the</w:t>
      </w:r>
      <w:r w:rsidR="000B17BD" w:rsidRPr="00466D4A">
        <w:rPr>
          <w:color w:val="000000"/>
          <w:lang w:val="en-GB"/>
        </w:rPr>
        <w:t xml:space="preserve"> total</w:t>
      </w:r>
      <w:r w:rsidR="00934FF3" w:rsidRPr="00466D4A">
        <w:rPr>
          <w:color w:val="000000"/>
          <w:lang w:val="en-GB"/>
        </w:rPr>
        <w:t xml:space="preserve"> life expectancy gap in </w:t>
      </w:r>
      <w:r w:rsidR="00595D15" w:rsidRPr="00466D4A">
        <w:rPr>
          <w:color w:val="000000"/>
          <w:lang w:val="en-GB"/>
        </w:rPr>
        <w:t>2011</w:t>
      </w:r>
      <w:r w:rsidR="002523D0" w:rsidRPr="00466D4A">
        <w:rPr>
          <w:color w:val="000000"/>
          <w:lang w:val="en-GB"/>
        </w:rPr>
        <w:t xml:space="preserve">. </w:t>
      </w:r>
      <w:r w:rsidR="00315FDE" w:rsidRPr="00466D4A">
        <w:rPr>
          <w:color w:val="000000"/>
          <w:lang w:val="en-GB"/>
        </w:rPr>
        <w:t xml:space="preserve">The arrow </w:t>
      </w:r>
      <w:r w:rsidR="001D0460" w:rsidRPr="00466D4A">
        <w:rPr>
          <w:color w:val="000000"/>
          <w:lang w:val="en-GB"/>
        </w:rPr>
        <w:t xml:space="preserve">heads </w:t>
      </w:r>
      <w:r w:rsidR="005E7D7B" w:rsidRPr="00466D4A">
        <w:rPr>
          <w:color w:val="000000"/>
          <w:lang w:val="en-GB"/>
        </w:rPr>
        <w:t>indicate how much of</w:t>
      </w:r>
      <w:r w:rsidR="00EF57FD" w:rsidRPr="00466D4A">
        <w:rPr>
          <w:color w:val="000000"/>
          <w:lang w:val="en-GB"/>
        </w:rPr>
        <w:t xml:space="preserve"> the </w:t>
      </w:r>
      <w:r w:rsidR="0025215C" w:rsidRPr="00466D4A">
        <w:rPr>
          <w:color w:val="000000"/>
          <w:lang w:val="en-GB"/>
        </w:rPr>
        <w:t xml:space="preserve">2019 </w:t>
      </w:r>
      <w:r w:rsidR="00EF57FD" w:rsidRPr="00466D4A">
        <w:rPr>
          <w:color w:val="000000"/>
          <w:lang w:val="en-GB"/>
        </w:rPr>
        <w:t>life expectancy gap</w:t>
      </w:r>
      <w:r w:rsidR="005E7D7B" w:rsidRPr="00466D4A">
        <w:rPr>
          <w:color w:val="000000"/>
          <w:lang w:val="en-GB"/>
        </w:rPr>
        <w:t>s</w:t>
      </w:r>
      <w:r w:rsidR="00EF57FD" w:rsidRPr="00466D4A">
        <w:rPr>
          <w:color w:val="000000"/>
          <w:lang w:val="en-GB"/>
        </w:rPr>
        <w:t xml:space="preserve"> </w:t>
      </w:r>
      <w:r w:rsidR="00D7644F" w:rsidRPr="00466D4A">
        <w:rPr>
          <w:color w:val="000000"/>
          <w:lang w:val="en-GB"/>
        </w:rPr>
        <w:t>between England and Wales and the peer countr</w:t>
      </w:r>
      <w:r w:rsidR="001D0460" w:rsidRPr="00466D4A">
        <w:rPr>
          <w:color w:val="000000"/>
          <w:lang w:val="en-GB"/>
        </w:rPr>
        <w:t>ies</w:t>
      </w:r>
      <w:r w:rsidR="00D7644F" w:rsidRPr="00466D4A">
        <w:rPr>
          <w:color w:val="000000"/>
          <w:lang w:val="en-GB"/>
        </w:rPr>
        <w:t xml:space="preserve"> </w:t>
      </w:r>
      <w:r w:rsidR="0039645C" w:rsidRPr="00466D4A">
        <w:rPr>
          <w:color w:val="000000"/>
          <w:lang w:val="en-GB"/>
        </w:rPr>
        <w:t>wa</w:t>
      </w:r>
      <w:r w:rsidR="00EF57FD" w:rsidRPr="00466D4A">
        <w:rPr>
          <w:color w:val="000000"/>
          <w:lang w:val="en-GB"/>
        </w:rPr>
        <w:t xml:space="preserve">s due to </w:t>
      </w:r>
      <w:r w:rsidR="00D20C94" w:rsidRPr="00466D4A">
        <w:rPr>
          <w:color w:val="000000"/>
          <w:lang w:val="en-GB"/>
        </w:rPr>
        <w:t xml:space="preserve">differences in </w:t>
      </w:r>
      <w:r w:rsidR="001D0460" w:rsidRPr="00466D4A">
        <w:rPr>
          <w:color w:val="000000"/>
          <w:lang w:val="en-GB"/>
        </w:rPr>
        <w:t xml:space="preserve">cause-specific </w:t>
      </w:r>
      <w:r w:rsidR="00E62BF8" w:rsidRPr="00466D4A">
        <w:rPr>
          <w:color w:val="000000"/>
          <w:lang w:val="en-GB"/>
        </w:rPr>
        <w:t>death</w:t>
      </w:r>
      <w:r w:rsidR="00D20C94" w:rsidRPr="00466D4A">
        <w:rPr>
          <w:color w:val="000000"/>
          <w:lang w:val="en-GB"/>
        </w:rPr>
        <w:t xml:space="preserve"> rates in 2019.</w:t>
      </w:r>
      <w:r w:rsidR="00787757" w:rsidRPr="00466D4A">
        <w:rPr>
          <w:color w:val="000000"/>
          <w:lang w:val="en-GB"/>
        </w:rPr>
        <w:t xml:space="preserve"> </w:t>
      </w:r>
      <w:r w:rsidR="003715B2" w:rsidRPr="00466D4A">
        <w:rPr>
          <w:color w:val="000000"/>
          <w:lang w:val="en-GB"/>
        </w:rPr>
        <w:t>Th</w:t>
      </w:r>
      <w:r w:rsidR="005E7D7B" w:rsidRPr="00466D4A">
        <w:rPr>
          <w:color w:val="000000"/>
          <w:lang w:val="en-GB"/>
        </w:rPr>
        <w:t>is</w:t>
      </w:r>
      <w:r w:rsidR="003715B2" w:rsidRPr="00466D4A">
        <w:rPr>
          <w:color w:val="000000"/>
          <w:lang w:val="en-GB"/>
        </w:rPr>
        <w:t xml:space="preserve"> contribution </w:t>
      </w:r>
      <w:r w:rsidR="005E7D7B" w:rsidRPr="00466D4A">
        <w:rPr>
          <w:color w:val="000000"/>
          <w:lang w:val="en-GB"/>
        </w:rPr>
        <w:t xml:space="preserve">from mortality differences in 2019 </w:t>
      </w:r>
      <w:r w:rsidR="005A5E51" w:rsidRPr="00466D4A">
        <w:rPr>
          <w:color w:val="000000"/>
          <w:lang w:val="en-GB"/>
        </w:rPr>
        <w:t>is</w:t>
      </w:r>
      <w:r w:rsidR="00320DE0" w:rsidRPr="00466D4A">
        <w:rPr>
          <w:color w:val="000000"/>
          <w:lang w:val="en-GB"/>
        </w:rPr>
        <w:t xml:space="preserve"> then</w:t>
      </w:r>
      <w:r w:rsidR="005A5E51" w:rsidRPr="00466D4A">
        <w:rPr>
          <w:color w:val="000000"/>
          <w:lang w:val="en-GB"/>
        </w:rPr>
        <w:t xml:space="preserve"> further split into </w:t>
      </w:r>
      <w:r w:rsidR="003C00BB" w:rsidRPr="00466D4A">
        <w:rPr>
          <w:color w:val="000000"/>
          <w:lang w:val="en-GB"/>
        </w:rPr>
        <w:t xml:space="preserve">contributions from </w:t>
      </w:r>
      <w:r w:rsidR="005A5E51" w:rsidRPr="00466D4A">
        <w:rPr>
          <w:color w:val="000000"/>
          <w:lang w:val="en-GB"/>
        </w:rPr>
        <w:t>(a)</w:t>
      </w:r>
      <w:r w:rsidR="003C00BB" w:rsidRPr="00466D4A">
        <w:rPr>
          <w:color w:val="000000"/>
          <w:lang w:val="en-GB"/>
        </w:rPr>
        <w:t xml:space="preserve"> differences in cause-specific death rates </w:t>
      </w:r>
      <w:r w:rsidR="0039645C" w:rsidRPr="00466D4A">
        <w:rPr>
          <w:color w:val="000000"/>
          <w:lang w:val="en-GB"/>
        </w:rPr>
        <w:t xml:space="preserve">that already existed </w:t>
      </w:r>
      <w:r w:rsidR="003C00BB" w:rsidRPr="00466D4A">
        <w:rPr>
          <w:color w:val="000000"/>
          <w:lang w:val="en-GB"/>
        </w:rPr>
        <w:t xml:space="preserve">in 2011, </w:t>
      </w:r>
      <w:r w:rsidR="00E62BF8" w:rsidRPr="00466D4A">
        <w:rPr>
          <w:lang w:val="en-GB"/>
        </w:rPr>
        <w:t>represented by the tail of the arrow</w:t>
      </w:r>
      <w:r w:rsidR="00D35006" w:rsidRPr="00466D4A">
        <w:rPr>
          <w:lang w:val="en-GB"/>
        </w:rPr>
        <w:t>s</w:t>
      </w:r>
      <w:r w:rsidR="00C6547D" w:rsidRPr="00466D4A">
        <w:rPr>
          <w:color w:val="000000"/>
          <w:lang w:val="en-GB"/>
        </w:rPr>
        <w:t>,</w:t>
      </w:r>
      <w:r w:rsidR="003C00BB" w:rsidRPr="00466D4A">
        <w:rPr>
          <w:color w:val="000000"/>
          <w:lang w:val="en-GB"/>
        </w:rPr>
        <w:t xml:space="preserve"> and (b) diverging trends in </w:t>
      </w:r>
      <w:r w:rsidR="005461B0" w:rsidRPr="00466D4A">
        <w:rPr>
          <w:color w:val="000000"/>
          <w:lang w:val="en-GB"/>
        </w:rPr>
        <w:t xml:space="preserve">cause-specific death rates </w:t>
      </w:r>
      <w:r w:rsidR="002418C2" w:rsidRPr="00466D4A">
        <w:rPr>
          <w:color w:val="000000"/>
          <w:lang w:val="en-GB"/>
        </w:rPr>
        <w:t>in 2011–19</w:t>
      </w:r>
      <w:r w:rsidR="00E62BF8" w:rsidRPr="00466D4A">
        <w:rPr>
          <w:color w:val="000000"/>
          <w:lang w:val="en-GB"/>
        </w:rPr>
        <w:t xml:space="preserve">, represented by </w:t>
      </w:r>
      <w:r w:rsidR="00D31583" w:rsidRPr="00466D4A">
        <w:rPr>
          <w:color w:val="000000"/>
          <w:lang w:val="en-GB"/>
        </w:rPr>
        <w:t xml:space="preserve">the length </w:t>
      </w:r>
      <w:r w:rsidR="00F64807" w:rsidRPr="00466D4A">
        <w:rPr>
          <w:color w:val="000000"/>
          <w:lang w:val="en-GB"/>
        </w:rPr>
        <w:t xml:space="preserve">and direction </w:t>
      </w:r>
      <w:r w:rsidR="00D31583" w:rsidRPr="00466D4A">
        <w:rPr>
          <w:color w:val="000000"/>
          <w:lang w:val="en-GB"/>
        </w:rPr>
        <w:t>of the arrow</w:t>
      </w:r>
      <w:r w:rsidR="00D35006" w:rsidRPr="00466D4A">
        <w:rPr>
          <w:color w:val="000000"/>
          <w:lang w:val="en-GB"/>
        </w:rPr>
        <w:t>s</w:t>
      </w:r>
      <w:r w:rsidR="00D31583" w:rsidRPr="00466D4A">
        <w:rPr>
          <w:color w:val="000000"/>
          <w:lang w:val="en-GB"/>
        </w:rPr>
        <w:t xml:space="preserve">. For example, </w:t>
      </w:r>
      <w:r w:rsidR="00C26B5D" w:rsidRPr="00466D4A">
        <w:rPr>
          <w:color w:val="000000"/>
          <w:lang w:val="en-GB"/>
        </w:rPr>
        <w:t xml:space="preserve">in 2019, </w:t>
      </w:r>
      <w:r w:rsidR="00260522" w:rsidRPr="00466D4A">
        <w:rPr>
          <w:color w:val="000000"/>
          <w:lang w:val="en-GB"/>
        </w:rPr>
        <w:t xml:space="preserve">females in </w:t>
      </w:r>
      <w:r w:rsidR="00156B3B" w:rsidRPr="00466D4A">
        <w:rPr>
          <w:color w:val="000000"/>
          <w:lang w:val="en-GB"/>
        </w:rPr>
        <w:t xml:space="preserve">England and Wales </w:t>
      </w:r>
      <w:r w:rsidR="007565EC" w:rsidRPr="00466D4A">
        <w:rPr>
          <w:color w:val="000000"/>
          <w:lang w:val="en-GB"/>
        </w:rPr>
        <w:t xml:space="preserve">had </w:t>
      </w:r>
      <w:r w:rsidR="00DD0CB0" w:rsidRPr="00466D4A">
        <w:rPr>
          <w:color w:val="000000"/>
          <w:lang w:val="en-GB"/>
        </w:rPr>
        <w:t>lower</w:t>
      </w:r>
      <w:r w:rsidR="007565EC" w:rsidRPr="00466D4A">
        <w:rPr>
          <w:color w:val="000000"/>
          <w:lang w:val="en-GB"/>
        </w:rPr>
        <w:t xml:space="preserve"> cardiometabolic mortality </w:t>
      </w:r>
      <w:r w:rsidR="00DD0CB0" w:rsidRPr="00466D4A">
        <w:rPr>
          <w:color w:val="000000"/>
          <w:lang w:val="en-GB"/>
        </w:rPr>
        <w:t>than</w:t>
      </w:r>
      <w:r w:rsidR="00260522" w:rsidRPr="00466D4A">
        <w:rPr>
          <w:color w:val="000000"/>
          <w:lang w:val="en-GB"/>
        </w:rPr>
        <w:t xml:space="preserve"> </w:t>
      </w:r>
      <w:r w:rsidR="0095630E" w:rsidRPr="00466D4A">
        <w:rPr>
          <w:color w:val="000000"/>
          <w:lang w:val="en-GB"/>
        </w:rPr>
        <w:t xml:space="preserve">Danish </w:t>
      </w:r>
      <w:r w:rsidR="00260522" w:rsidRPr="00466D4A">
        <w:rPr>
          <w:color w:val="000000"/>
          <w:lang w:val="en-GB"/>
        </w:rPr>
        <w:t>females</w:t>
      </w:r>
      <w:r w:rsidR="00C26B5D" w:rsidRPr="00466D4A">
        <w:rPr>
          <w:color w:val="000000"/>
          <w:lang w:val="en-GB"/>
        </w:rPr>
        <w:t>,</w:t>
      </w:r>
      <w:r w:rsidR="00207762" w:rsidRPr="00466D4A">
        <w:rPr>
          <w:color w:val="000000"/>
          <w:lang w:val="en-GB"/>
        </w:rPr>
        <w:t xml:space="preserve"> corresponding to </w:t>
      </w:r>
      <w:r w:rsidR="003937C6" w:rsidRPr="00466D4A">
        <w:rPr>
          <w:color w:val="000000"/>
          <w:lang w:val="en-GB"/>
        </w:rPr>
        <w:t>0.6</w:t>
      </w:r>
      <w:r w:rsidR="00207762" w:rsidRPr="00466D4A">
        <w:rPr>
          <w:color w:val="000000"/>
          <w:lang w:val="en-GB"/>
        </w:rPr>
        <w:t xml:space="preserve"> </w:t>
      </w:r>
      <w:r w:rsidR="006C42BC" w:rsidRPr="00466D4A">
        <w:rPr>
          <w:color w:val="000000"/>
          <w:lang w:val="en-GB"/>
        </w:rPr>
        <w:t>months</w:t>
      </w:r>
      <w:r w:rsidR="00207762" w:rsidRPr="00466D4A">
        <w:rPr>
          <w:color w:val="000000"/>
          <w:lang w:val="en-GB"/>
        </w:rPr>
        <w:t xml:space="preserve"> of life expectanc</w:t>
      </w:r>
      <w:r w:rsidR="00012EB7" w:rsidRPr="00466D4A">
        <w:rPr>
          <w:color w:val="000000"/>
          <w:lang w:val="en-GB"/>
        </w:rPr>
        <w:t>y</w:t>
      </w:r>
      <w:r w:rsidR="00B474EA" w:rsidRPr="00466D4A">
        <w:rPr>
          <w:color w:val="000000"/>
          <w:lang w:val="en-GB"/>
        </w:rPr>
        <w:t xml:space="preserve"> (head of arrow in Figure </w:t>
      </w:r>
      <w:r w:rsidR="00124A1B">
        <w:rPr>
          <w:color w:val="000000"/>
          <w:lang w:val="en-GB"/>
        </w:rPr>
        <w:t>2-</w:t>
      </w:r>
      <w:r w:rsidR="00B474EA" w:rsidRPr="00466D4A">
        <w:rPr>
          <w:color w:val="000000"/>
          <w:lang w:val="en-GB"/>
        </w:rPr>
        <w:t>3a)</w:t>
      </w:r>
      <w:r w:rsidR="00207762" w:rsidRPr="00466D4A">
        <w:rPr>
          <w:color w:val="000000"/>
          <w:lang w:val="en-GB"/>
        </w:rPr>
        <w:t xml:space="preserve">. </w:t>
      </w:r>
      <w:r w:rsidR="00793BE7" w:rsidRPr="00466D4A">
        <w:rPr>
          <w:color w:val="000000"/>
          <w:lang w:val="en-GB"/>
        </w:rPr>
        <w:t>T</w:t>
      </w:r>
      <w:r w:rsidR="00207762" w:rsidRPr="00466D4A">
        <w:rPr>
          <w:color w:val="000000"/>
          <w:lang w:val="en-GB"/>
        </w:rPr>
        <w:t>h</w:t>
      </w:r>
      <w:r w:rsidR="00F70B5A" w:rsidRPr="00466D4A">
        <w:rPr>
          <w:color w:val="000000"/>
          <w:lang w:val="en-GB"/>
        </w:rPr>
        <w:t>ese 0.6 months</w:t>
      </w:r>
      <w:r w:rsidR="00793BE7" w:rsidRPr="00466D4A">
        <w:rPr>
          <w:color w:val="000000"/>
          <w:lang w:val="en-GB"/>
        </w:rPr>
        <w:t xml:space="preserve"> </w:t>
      </w:r>
      <w:r w:rsidR="00EB71DC" w:rsidRPr="00466D4A">
        <w:rPr>
          <w:color w:val="000000"/>
          <w:lang w:val="en-GB"/>
        </w:rPr>
        <w:t>can</w:t>
      </w:r>
      <w:r w:rsidR="00793BE7" w:rsidRPr="00466D4A">
        <w:rPr>
          <w:color w:val="000000"/>
          <w:lang w:val="en-GB"/>
        </w:rPr>
        <w:t xml:space="preserve"> then </w:t>
      </w:r>
      <w:r w:rsidR="00613546" w:rsidRPr="00466D4A">
        <w:rPr>
          <w:color w:val="000000"/>
          <w:lang w:val="en-GB"/>
        </w:rPr>
        <w:t xml:space="preserve">be </w:t>
      </w:r>
      <w:r w:rsidR="00793BE7" w:rsidRPr="00466D4A">
        <w:rPr>
          <w:color w:val="000000"/>
          <w:lang w:val="en-GB"/>
        </w:rPr>
        <w:t xml:space="preserve">split into </w:t>
      </w:r>
      <w:r w:rsidR="00FB528D" w:rsidRPr="00466D4A">
        <w:rPr>
          <w:color w:val="000000"/>
          <w:lang w:val="en-GB"/>
        </w:rPr>
        <w:t xml:space="preserve">4.2 months due to lower cardiometabolic mortality in England and Wales vs. Denmark </w:t>
      </w:r>
      <w:r w:rsidR="002F40F7" w:rsidRPr="00466D4A">
        <w:rPr>
          <w:color w:val="000000"/>
          <w:lang w:val="en-GB"/>
        </w:rPr>
        <w:t xml:space="preserve">at baseline </w:t>
      </w:r>
      <w:r w:rsidR="00FB528D" w:rsidRPr="00466D4A">
        <w:rPr>
          <w:color w:val="000000"/>
          <w:lang w:val="en-GB"/>
        </w:rPr>
        <w:t>in 2011</w:t>
      </w:r>
      <w:r w:rsidR="00E11375" w:rsidRPr="00466D4A">
        <w:rPr>
          <w:color w:val="000000"/>
          <w:lang w:val="en-GB"/>
        </w:rPr>
        <w:t xml:space="preserve">, and -3.6 months due to </w:t>
      </w:r>
      <w:r w:rsidR="00716066" w:rsidRPr="00466D4A">
        <w:rPr>
          <w:color w:val="000000"/>
          <w:lang w:val="en-GB"/>
        </w:rPr>
        <w:t>a “decreasing advantage” of England and Wales over Denmark with respect to cardiometabolic mortality</w:t>
      </w:r>
      <w:r w:rsidR="00A7201D" w:rsidRPr="00466D4A">
        <w:rPr>
          <w:color w:val="000000"/>
          <w:lang w:val="en-GB"/>
        </w:rPr>
        <w:t xml:space="preserve"> in 2011–19</w:t>
      </w:r>
      <w:r w:rsidR="00375C7A" w:rsidRPr="00466D4A">
        <w:rPr>
          <w:color w:val="000000"/>
          <w:lang w:val="en-GB"/>
        </w:rPr>
        <w:t xml:space="preserve">. </w:t>
      </w:r>
      <w:r w:rsidR="00783D20" w:rsidRPr="00466D4A">
        <w:rPr>
          <w:color w:val="000000"/>
          <w:lang w:val="en-GB"/>
        </w:rPr>
        <w:t>T</w:t>
      </w:r>
      <w:r w:rsidR="00375C7A" w:rsidRPr="00466D4A">
        <w:rPr>
          <w:color w:val="000000"/>
          <w:lang w:val="en-GB"/>
        </w:rPr>
        <w:t>he value of -3.6 months on the trend component</w:t>
      </w:r>
      <w:r w:rsidR="00783D20" w:rsidRPr="00466D4A">
        <w:rPr>
          <w:color w:val="000000"/>
          <w:lang w:val="en-GB"/>
        </w:rPr>
        <w:t xml:space="preserve"> </w:t>
      </w:r>
      <w:r w:rsidR="00375C7A" w:rsidRPr="00466D4A">
        <w:rPr>
          <w:color w:val="000000"/>
          <w:lang w:val="en-GB"/>
        </w:rPr>
        <w:t>means that without recent trends in cardiometabolic mortality in both England and Wales and Denmark, the</w:t>
      </w:r>
      <w:r w:rsidR="00792757" w:rsidRPr="00466D4A">
        <w:rPr>
          <w:color w:val="000000"/>
          <w:lang w:val="en-GB"/>
        </w:rPr>
        <w:t>ir</w:t>
      </w:r>
      <w:r w:rsidR="00375C7A" w:rsidRPr="00466D4A">
        <w:rPr>
          <w:color w:val="000000"/>
          <w:lang w:val="en-GB"/>
        </w:rPr>
        <w:t xml:space="preserve"> 2019 gap in female life expectancy would have been 3.6 months greater, i.e.</w:t>
      </w:r>
      <w:r w:rsidR="00B376FB" w:rsidRPr="00466D4A">
        <w:rPr>
          <w:color w:val="000000"/>
          <w:lang w:val="en-GB"/>
        </w:rPr>
        <w:t>,</w:t>
      </w:r>
      <w:r w:rsidR="00375C7A" w:rsidRPr="00466D4A">
        <w:rPr>
          <w:color w:val="000000"/>
          <w:lang w:val="en-GB"/>
        </w:rPr>
        <w:t xml:space="preserve"> 4.6 months instead of just 1 month (see Figure </w:t>
      </w:r>
      <w:r w:rsidR="00124A1B">
        <w:rPr>
          <w:color w:val="000000"/>
          <w:lang w:val="en-GB"/>
        </w:rPr>
        <w:t>2-</w:t>
      </w:r>
      <w:r w:rsidR="00375C7A" w:rsidRPr="00466D4A">
        <w:rPr>
          <w:color w:val="000000"/>
          <w:lang w:val="en-GB"/>
        </w:rPr>
        <w:t>2).</w:t>
      </w:r>
      <w:r w:rsidR="00783D20" w:rsidRPr="00466D4A">
        <w:rPr>
          <w:color w:val="000000"/>
          <w:lang w:val="en-GB"/>
        </w:rPr>
        <w:t xml:space="preserve"> </w:t>
      </w:r>
      <w:r w:rsidR="006E4DA9" w:rsidRPr="00466D4A">
        <w:rPr>
          <w:color w:val="000000"/>
          <w:lang w:val="en-GB"/>
        </w:rPr>
        <w:t>For each cause</w:t>
      </w:r>
      <w:r w:rsidR="004C22BE" w:rsidRPr="00466D4A">
        <w:rPr>
          <w:color w:val="000000"/>
          <w:lang w:val="en-GB"/>
        </w:rPr>
        <w:t xml:space="preserve"> </w:t>
      </w:r>
      <w:r w:rsidR="006E4DA9" w:rsidRPr="00466D4A">
        <w:rPr>
          <w:color w:val="000000"/>
          <w:lang w:val="en-GB"/>
        </w:rPr>
        <w:t>of</w:t>
      </w:r>
      <w:r w:rsidR="004C22BE" w:rsidRPr="00466D4A">
        <w:rPr>
          <w:color w:val="000000"/>
          <w:lang w:val="en-GB"/>
        </w:rPr>
        <w:t xml:space="preserve"> </w:t>
      </w:r>
      <w:r w:rsidR="006E4DA9" w:rsidRPr="00466D4A">
        <w:rPr>
          <w:color w:val="000000"/>
          <w:lang w:val="en-GB"/>
        </w:rPr>
        <w:t xml:space="preserve">death in Figure </w:t>
      </w:r>
      <w:r w:rsidR="00124A1B">
        <w:rPr>
          <w:color w:val="000000"/>
          <w:lang w:val="en-GB"/>
        </w:rPr>
        <w:t>2-</w:t>
      </w:r>
      <w:r w:rsidR="006E4DA9" w:rsidRPr="00466D4A">
        <w:rPr>
          <w:color w:val="000000"/>
          <w:lang w:val="en-GB"/>
        </w:rPr>
        <w:t>3, t</w:t>
      </w:r>
      <w:r w:rsidR="00783D20" w:rsidRPr="00466D4A">
        <w:rPr>
          <w:color w:val="000000"/>
          <w:lang w:val="en-GB"/>
        </w:rPr>
        <w:t xml:space="preserve">he </w:t>
      </w:r>
      <w:r w:rsidR="006E4DA9" w:rsidRPr="00466D4A">
        <w:rPr>
          <w:color w:val="000000"/>
          <w:lang w:val="en-GB"/>
        </w:rPr>
        <w:t xml:space="preserve">six </w:t>
      </w:r>
      <w:r w:rsidR="00783D20" w:rsidRPr="00466D4A">
        <w:rPr>
          <w:color w:val="000000"/>
          <w:lang w:val="en-GB"/>
        </w:rPr>
        <w:t xml:space="preserve">categories of change (“increasing disadvantage,” “emerging disadvantage,” “decreasing advantage,” “decreasing disadvantage,” “emerging advantage,” “increasing advantage”) </w:t>
      </w:r>
      <w:r w:rsidR="00416376" w:rsidRPr="00466D4A">
        <w:rPr>
          <w:color w:val="000000"/>
          <w:lang w:val="en-GB"/>
        </w:rPr>
        <w:t>we</w:t>
      </w:r>
      <w:r w:rsidR="00783D20" w:rsidRPr="00466D4A">
        <w:rPr>
          <w:color w:val="000000"/>
          <w:lang w:val="en-GB"/>
        </w:rPr>
        <w:t>re determined by comparing the contributions from mortality differences in 201</w:t>
      </w:r>
      <w:r w:rsidR="006E4DA9" w:rsidRPr="00466D4A">
        <w:rPr>
          <w:color w:val="000000"/>
          <w:lang w:val="en-GB"/>
        </w:rPr>
        <w:t>1</w:t>
      </w:r>
      <w:r w:rsidR="00783D20" w:rsidRPr="00466D4A">
        <w:rPr>
          <w:color w:val="000000"/>
          <w:lang w:val="en-GB"/>
        </w:rPr>
        <w:t xml:space="preserve"> (</w:t>
      </w:r>
      <w:r w:rsidR="006E4DA9" w:rsidRPr="00466D4A">
        <w:rPr>
          <w:color w:val="000000"/>
          <w:lang w:val="en-GB"/>
        </w:rPr>
        <w:t>tail</w:t>
      </w:r>
      <w:r w:rsidR="00783D20" w:rsidRPr="00466D4A">
        <w:rPr>
          <w:color w:val="000000"/>
          <w:lang w:val="en-GB"/>
        </w:rPr>
        <w:t xml:space="preserve"> of arrow)</w:t>
      </w:r>
      <w:r w:rsidR="00607795" w:rsidRPr="00466D4A">
        <w:rPr>
          <w:color w:val="000000"/>
          <w:lang w:val="en-GB"/>
        </w:rPr>
        <w:t xml:space="preserve"> and 2019 (head of arrow)</w:t>
      </w:r>
      <w:r w:rsidR="00783D20" w:rsidRPr="00466D4A">
        <w:rPr>
          <w:color w:val="000000"/>
          <w:lang w:val="en-GB"/>
        </w:rPr>
        <w:t>.</w:t>
      </w:r>
    </w:p>
    <w:p w14:paraId="1F1BCC54" w14:textId="77777777" w:rsidR="00466D4A" w:rsidRPr="00466D4A" w:rsidRDefault="00466D4A" w:rsidP="00466D4A">
      <w:pPr>
        <w:pStyle w:val="NormalWeb"/>
        <w:spacing w:before="0" w:beforeAutospacing="0" w:after="0" w:afterAutospacing="0" w:line="480" w:lineRule="auto"/>
        <w:jc w:val="both"/>
        <w:rPr>
          <w:color w:val="000000"/>
          <w:lang w:val="en-GB"/>
        </w:rPr>
      </w:pPr>
    </w:p>
    <w:p w14:paraId="7B136116" w14:textId="5A44DE94" w:rsidR="00BB78B1" w:rsidRPr="00466D4A" w:rsidRDefault="00BB78B1" w:rsidP="00466D4A">
      <w:pPr>
        <w:pStyle w:val="NormalWeb"/>
        <w:spacing w:before="0" w:beforeAutospacing="0" w:after="0" w:afterAutospacing="0" w:line="480" w:lineRule="auto"/>
        <w:jc w:val="both"/>
        <w:rPr>
          <w:color w:val="000000"/>
          <w:lang w:val="en-GB"/>
        </w:rPr>
      </w:pPr>
      <w:r w:rsidRPr="00466D4A">
        <w:rPr>
          <w:color w:val="000000"/>
          <w:lang w:val="en-GB"/>
        </w:rPr>
        <w:lastRenderedPageBreak/>
        <w:t xml:space="preserve">For both females and males, </w:t>
      </w:r>
      <w:r w:rsidR="00604904" w:rsidRPr="00466D4A">
        <w:rPr>
          <w:color w:val="000000"/>
          <w:lang w:val="en-GB"/>
        </w:rPr>
        <w:t>most</w:t>
      </w:r>
      <w:r w:rsidRPr="00466D4A">
        <w:rPr>
          <w:color w:val="000000"/>
          <w:lang w:val="en-GB"/>
        </w:rPr>
        <w:t xml:space="preserve"> arrows in the “cardiometabolic” panel </w:t>
      </w:r>
      <w:r w:rsidR="00167786" w:rsidRPr="00466D4A">
        <w:rPr>
          <w:color w:val="000000"/>
          <w:lang w:val="en-GB"/>
        </w:rPr>
        <w:t>started above zero</w:t>
      </w:r>
      <w:r w:rsidR="00604904" w:rsidRPr="00466D4A">
        <w:rPr>
          <w:color w:val="000000"/>
          <w:lang w:val="en-GB"/>
        </w:rPr>
        <w:t xml:space="preserve">, </w:t>
      </w:r>
      <w:r w:rsidR="001A694E" w:rsidRPr="00466D4A">
        <w:rPr>
          <w:color w:val="000000"/>
          <w:lang w:val="en-GB"/>
        </w:rPr>
        <w:t xml:space="preserve">indicating </w:t>
      </w:r>
      <w:r w:rsidR="00DA0D9A" w:rsidRPr="00466D4A">
        <w:rPr>
          <w:color w:val="000000"/>
          <w:lang w:val="en-GB"/>
        </w:rPr>
        <w:t>that</w:t>
      </w:r>
      <w:r w:rsidR="00F36670" w:rsidRPr="00466D4A">
        <w:rPr>
          <w:color w:val="000000"/>
          <w:lang w:val="en-GB"/>
        </w:rPr>
        <w:t xml:space="preserve"> England and Wales </w:t>
      </w:r>
      <w:r w:rsidR="00DA0D9A" w:rsidRPr="00466D4A">
        <w:rPr>
          <w:color w:val="000000"/>
          <w:lang w:val="en-GB"/>
        </w:rPr>
        <w:t xml:space="preserve">had better levels of </w:t>
      </w:r>
      <w:r w:rsidR="00177FB3" w:rsidRPr="00466D4A">
        <w:rPr>
          <w:color w:val="000000"/>
          <w:lang w:val="en-GB"/>
        </w:rPr>
        <w:t xml:space="preserve">cardiometabolic mortality </w:t>
      </w:r>
      <w:r w:rsidR="006C7944" w:rsidRPr="00466D4A">
        <w:rPr>
          <w:color w:val="000000"/>
          <w:lang w:val="en-GB"/>
        </w:rPr>
        <w:t xml:space="preserve">than most countries </w:t>
      </w:r>
      <w:r w:rsidR="00177FB3" w:rsidRPr="00466D4A">
        <w:rPr>
          <w:color w:val="000000"/>
          <w:lang w:val="en-GB"/>
        </w:rPr>
        <w:t xml:space="preserve">in 2011. </w:t>
      </w:r>
      <w:r w:rsidR="00CF2411" w:rsidRPr="00466D4A">
        <w:rPr>
          <w:color w:val="000000"/>
          <w:lang w:val="en-GB"/>
        </w:rPr>
        <w:t>By 2019, cardiometabolic mortality in England and Wales was much closer to the European average,</w:t>
      </w:r>
      <w:r w:rsidR="00286C32" w:rsidRPr="00466D4A">
        <w:rPr>
          <w:color w:val="000000"/>
          <w:lang w:val="en-GB"/>
        </w:rPr>
        <w:t xml:space="preserve"> with</w:t>
      </w:r>
      <w:r w:rsidR="00CF2411" w:rsidRPr="00466D4A">
        <w:rPr>
          <w:color w:val="000000"/>
          <w:lang w:val="en-GB"/>
        </w:rPr>
        <w:t xml:space="preserve"> </w:t>
      </w:r>
      <w:r w:rsidR="004F4753" w:rsidRPr="00466D4A">
        <w:rPr>
          <w:color w:val="000000"/>
          <w:lang w:val="en-GB"/>
        </w:rPr>
        <w:t>most</w:t>
      </w:r>
      <w:r w:rsidR="00286C32" w:rsidRPr="00466D4A">
        <w:rPr>
          <w:color w:val="000000"/>
          <w:lang w:val="en-GB"/>
        </w:rPr>
        <w:t xml:space="preserve"> </w:t>
      </w:r>
      <w:r w:rsidR="00B05C1E" w:rsidRPr="00466D4A">
        <w:rPr>
          <w:color w:val="000000"/>
          <w:lang w:val="en-GB"/>
        </w:rPr>
        <w:t xml:space="preserve">remaining </w:t>
      </w:r>
      <w:r w:rsidR="00286C32" w:rsidRPr="00466D4A">
        <w:rPr>
          <w:color w:val="000000"/>
          <w:lang w:val="en-GB"/>
        </w:rPr>
        <w:t xml:space="preserve">advantages </w:t>
      </w:r>
      <w:r w:rsidR="004F4753" w:rsidRPr="00466D4A">
        <w:rPr>
          <w:color w:val="000000"/>
          <w:lang w:val="en-GB"/>
        </w:rPr>
        <w:t>reduced</w:t>
      </w:r>
      <w:r w:rsidR="00286C32" w:rsidRPr="00466D4A">
        <w:rPr>
          <w:color w:val="000000"/>
          <w:lang w:val="en-GB"/>
        </w:rPr>
        <w:t xml:space="preserve"> to just a few months of life expectancy.</w:t>
      </w:r>
      <w:r w:rsidR="00A750DC" w:rsidRPr="00466D4A">
        <w:rPr>
          <w:color w:val="000000"/>
          <w:lang w:val="en-GB"/>
        </w:rPr>
        <w:t xml:space="preserve"> We observed a similar pattern of </w:t>
      </w:r>
      <w:r w:rsidR="00F74B8B" w:rsidRPr="00466D4A">
        <w:rPr>
          <w:color w:val="000000"/>
          <w:lang w:val="en-GB"/>
        </w:rPr>
        <w:t>“decreasing advantages”</w:t>
      </w:r>
      <w:r w:rsidR="00A750DC" w:rsidRPr="00466D4A">
        <w:rPr>
          <w:color w:val="000000"/>
          <w:lang w:val="en-GB"/>
        </w:rPr>
        <w:t xml:space="preserve"> for external mortality</w:t>
      </w:r>
      <w:r w:rsidR="00AB1719" w:rsidRPr="00466D4A">
        <w:rPr>
          <w:color w:val="000000"/>
          <w:lang w:val="en-GB"/>
        </w:rPr>
        <w:t>, especially among males</w:t>
      </w:r>
      <w:r w:rsidR="00A750DC" w:rsidRPr="00466D4A">
        <w:rPr>
          <w:color w:val="000000"/>
          <w:lang w:val="en-GB"/>
        </w:rPr>
        <w:t>.</w:t>
      </w:r>
    </w:p>
    <w:p w14:paraId="34522AC3" w14:textId="77777777" w:rsidR="00466D4A" w:rsidRPr="00466D4A" w:rsidRDefault="00466D4A" w:rsidP="00466D4A">
      <w:pPr>
        <w:pStyle w:val="NormalWeb"/>
        <w:spacing w:before="0" w:beforeAutospacing="0" w:after="0" w:afterAutospacing="0" w:line="480" w:lineRule="auto"/>
        <w:jc w:val="both"/>
        <w:rPr>
          <w:color w:val="000000"/>
          <w:lang w:val="en-GB"/>
        </w:rPr>
      </w:pPr>
    </w:p>
    <w:p w14:paraId="3588ED27" w14:textId="5C25E1BE" w:rsidR="00E155ED" w:rsidRPr="00466D4A" w:rsidRDefault="00EB4536" w:rsidP="00466D4A">
      <w:pPr>
        <w:pStyle w:val="NormalWeb"/>
        <w:spacing w:before="0" w:beforeAutospacing="0" w:after="0" w:afterAutospacing="0" w:line="480" w:lineRule="auto"/>
        <w:jc w:val="both"/>
        <w:rPr>
          <w:color w:val="000000"/>
          <w:lang w:val="en-GB"/>
        </w:rPr>
      </w:pPr>
      <w:r w:rsidRPr="00466D4A">
        <w:rPr>
          <w:color w:val="000000"/>
          <w:lang w:val="en-GB"/>
        </w:rPr>
        <w:t xml:space="preserve">In 2011, females in England and Wales ranked close to last </w:t>
      </w:r>
      <w:r w:rsidR="00A82E6D" w:rsidRPr="00466D4A">
        <w:rPr>
          <w:color w:val="000000"/>
          <w:lang w:val="en-GB"/>
        </w:rPr>
        <w:t>for</w:t>
      </w:r>
      <w:r w:rsidR="008C2B0B" w:rsidRPr="00466D4A">
        <w:rPr>
          <w:color w:val="000000"/>
          <w:lang w:val="en-GB"/>
        </w:rPr>
        <w:t xml:space="preserve"> mortality from the remaining four causes of death—dementia, lung cancer, other cancers, and respiratory diseases</w:t>
      </w:r>
      <w:r w:rsidR="00A5361F" w:rsidRPr="00466D4A">
        <w:rPr>
          <w:color w:val="000000"/>
          <w:lang w:val="en-GB"/>
        </w:rPr>
        <w:t xml:space="preserve">. </w:t>
      </w:r>
      <w:r w:rsidR="00813825" w:rsidRPr="00466D4A">
        <w:rPr>
          <w:color w:val="000000"/>
          <w:lang w:val="en-GB"/>
        </w:rPr>
        <w:t>For dementia mortality,</w:t>
      </w:r>
      <w:r w:rsidR="00550AD7" w:rsidRPr="00466D4A">
        <w:rPr>
          <w:color w:val="000000"/>
          <w:lang w:val="en-GB"/>
        </w:rPr>
        <w:t xml:space="preserve"> these</w:t>
      </w:r>
      <w:r w:rsidR="00813825" w:rsidRPr="00466D4A">
        <w:rPr>
          <w:color w:val="000000"/>
          <w:lang w:val="en-GB"/>
        </w:rPr>
        <w:t xml:space="preserve"> </w:t>
      </w:r>
      <w:r w:rsidR="008F1049" w:rsidRPr="00466D4A">
        <w:rPr>
          <w:color w:val="000000"/>
          <w:lang w:val="en-GB"/>
        </w:rPr>
        <w:t xml:space="preserve">mortality </w:t>
      </w:r>
      <w:r w:rsidR="00BC5E5E" w:rsidRPr="00466D4A">
        <w:rPr>
          <w:color w:val="000000"/>
          <w:lang w:val="en-GB"/>
        </w:rPr>
        <w:t>disadvantage</w:t>
      </w:r>
      <w:r w:rsidR="00550AD7" w:rsidRPr="00466D4A">
        <w:rPr>
          <w:color w:val="000000"/>
          <w:lang w:val="en-GB"/>
        </w:rPr>
        <w:t>s</w:t>
      </w:r>
      <w:r w:rsidR="00BC5E5E" w:rsidRPr="00466D4A">
        <w:rPr>
          <w:color w:val="000000"/>
          <w:lang w:val="en-GB"/>
        </w:rPr>
        <w:t xml:space="preserve"> </w:t>
      </w:r>
      <w:r w:rsidR="00BF23F1" w:rsidRPr="00466D4A">
        <w:rPr>
          <w:color w:val="000000"/>
          <w:lang w:val="en-GB"/>
        </w:rPr>
        <w:t xml:space="preserve">generally </w:t>
      </w:r>
      <w:r w:rsidR="00BC5E5E" w:rsidRPr="00466D4A">
        <w:rPr>
          <w:color w:val="000000"/>
          <w:lang w:val="en-GB"/>
        </w:rPr>
        <w:t xml:space="preserve">increased further </w:t>
      </w:r>
      <w:r w:rsidR="00452F5F" w:rsidRPr="00466D4A">
        <w:rPr>
          <w:color w:val="000000"/>
          <w:lang w:val="en-GB"/>
        </w:rPr>
        <w:t xml:space="preserve">over time, whereas they </w:t>
      </w:r>
      <w:r w:rsidR="00A82E6D" w:rsidRPr="00466D4A">
        <w:rPr>
          <w:color w:val="000000"/>
          <w:lang w:val="en-GB"/>
        </w:rPr>
        <w:t>generally</w:t>
      </w:r>
      <w:r w:rsidR="00B633DB" w:rsidRPr="00466D4A">
        <w:rPr>
          <w:color w:val="000000"/>
          <w:lang w:val="en-GB"/>
        </w:rPr>
        <w:t xml:space="preserve"> </w:t>
      </w:r>
      <w:r w:rsidR="00452F5F" w:rsidRPr="00466D4A">
        <w:rPr>
          <w:color w:val="000000"/>
          <w:lang w:val="en-GB"/>
        </w:rPr>
        <w:t>decreased for lung cancer mortality</w:t>
      </w:r>
      <w:r w:rsidR="00BA2EE2" w:rsidRPr="00466D4A">
        <w:rPr>
          <w:color w:val="000000"/>
          <w:lang w:val="en-GB"/>
        </w:rPr>
        <w:t xml:space="preserve"> </w:t>
      </w:r>
      <w:r w:rsidR="00452F5F" w:rsidRPr="00466D4A">
        <w:rPr>
          <w:color w:val="000000"/>
          <w:lang w:val="en-GB"/>
        </w:rPr>
        <w:t>and</w:t>
      </w:r>
      <w:r w:rsidR="00E155ED" w:rsidRPr="00466D4A">
        <w:rPr>
          <w:color w:val="000000"/>
          <w:lang w:val="en-GB"/>
        </w:rPr>
        <w:t>, to some extent,</w:t>
      </w:r>
      <w:r w:rsidR="00452F5F" w:rsidRPr="00466D4A">
        <w:rPr>
          <w:color w:val="000000"/>
          <w:lang w:val="en-GB"/>
        </w:rPr>
        <w:t xml:space="preserve"> respiratory mortality. </w:t>
      </w:r>
      <w:r w:rsidR="0063767A" w:rsidRPr="00466D4A">
        <w:rPr>
          <w:color w:val="000000"/>
          <w:lang w:val="en-GB"/>
        </w:rPr>
        <w:t>G</w:t>
      </w:r>
      <w:r w:rsidR="006A7CE1" w:rsidRPr="00466D4A">
        <w:rPr>
          <w:color w:val="000000"/>
          <w:lang w:val="en-GB"/>
        </w:rPr>
        <w:t xml:space="preserve">aps in mortality </w:t>
      </w:r>
      <w:r w:rsidR="00A36E1E" w:rsidRPr="00466D4A">
        <w:rPr>
          <w:color w:val="000000"/>
          <w:lang w:val="en-GB"/>
        </w:rPr>
        <w:t xml:space="preserve">from other cancers </w:t>
      </w:r>
      <w:r w:rsidR="0063767A" w:rsidRPr="00466D4A">
        <w:rPr>
          <w:color w:val="000000"/>
          <w:lang w:val="en-GB"/>
        </w:rPr>
        <w:t xml:space="preserve">showed mixed </w:t>
      </w:r>
      <w:r w:rsidR="008C39AF" w:rsidRPr="00466D4A">
        <w:rPr>
          <w:color w:val="000000"/>
          <w:lang w:val="en-GB"/>
        </w:rPr>
        <w:t>trends</w:t>
      </w:r>
      <w:r w:rsidR="0063767A" w:rsidRPr="00466D4A">
        <w:rPr>
          <w:color w:val="000000"/>
          <w:lang w:val="en-GB"/>
        </w:rPr>
        <w:t xml:space="preserve">, with some becoming more </w:t>
      </w:r>
      <w:proofErr w:type="spellStart"/>
      <w:r w:rsidR="0063767A" w:rsidRPr="00466D4A">
        <w:rPr>
          <w:color w:val="000000"/>
          <w:lang w:val="en-GB"/>
        </w:rPr>
        <w:t>favorable</w:t>
      </w:r>
      <w:proofErr w:type="spellEnd"/>
      <w:r w:rsidR="0063767A" w:rsidRPr="00466D4A">
        <w:rPr>
          <w:color w:val="000000"/>
          <w:lang w:val="en-GB"/>
        </w:rPr>
        <w:t xml:space="preserve"> for England and Wales (</w:t>
      </w:r>
      <w:r w:rsidR="00A536A1" w:rsidRPr="00466D4A">
        <w:rPr>
          <w:color w:val="000000"/>
          <w:lang w:val="en-GB"/>
        </w:rPr>
        <w:t xml:space="preserve">“decreasing disadvantage,” “increasing advantage”) and some becoming less </w:t>
      </w:r>
      <w:proofErr w:type="spellStart"/>
      <w:r w:rsidR="00A536A1" w:rsidRPr="00466D4A">
        <w:rPr>
          <w:color w:val="000000"/>
          <w:lang w:val="en-GB"/>
        </w:rPr>
        <w:t>favorable</w:t>
      </w:r>
      <w:proofErr w:type="spellEnd"/>
      <w:r w:rsidR="00A536A1" w:rsidRPr="00466D4A">
        <w:rPr>
          <w:color w:val="000000"/>
          <w:lang w:val="en-GB"/>
        </w:rPr>
        <w:t xml:space="preserve"> (</w:t>
      </w:r>
      <w:r w:rsidR="00B93BD7" w:rsidRPr="00466D4A">
        <w:rPr>
          <w:color w:val="000000"/>
          <w:lang w:val="en-GB"/>
        </w:rPr>
        <w:t xml:space="preserve">“decreasing advantage,” </w:t>
      </w:r>
      <w:r w:rsidR="00A536A1" w:rsidRPr="00466D4A">
        <w:rPr>
          <w:color w:val="000000"/>
          <w:lang w:val="en-GB"/>
        </w:rPr>
        <w:t>“emerging disadvantage,”</w:t>
      </w:r>
      <w:r w:rsidR="00B93BD7" w:rsidRPr="00466D4A">
        <w:rPr>
          <w:color w:val="000000"/>
          <w:lang w:val="en-GB"/>
        </w:rPr>
        <w:t xml:space="preserve"> “increasing disadvantage”</w:t>
      </w:r>
      <w:r w:rsidR="00A536A1" w:rsidRPr="00466D4A">
        <w:rPr>
          <w:color w:val="000000"/>
          <w:lang w:val="en-GB"/>
        </w:rPr>
        <w:t>)</w:t>
      </w:r>
      <w:r w:rsidR="00D546AD" w:rsidRPr="00466D4A">
        <w:rPr>
          <w:color w:val="000000"/>
          <w:lang w:val="en-GB"/>
        </w:rPr>
        <w:t>.</w:t>
      </w:r>
    </w:p>
    <w:p w14:paraId="0757ABB7" w14:textId="77777777" w:rsidR="00466D4A" w:rsidRPr="00466D4A" w:rsidRDefault="00466D4A" w:rsidP="00466D4A">
      <w:pPr>
        <w:pStyle w:val="NormalWeb"/>
        <w:spacing w:before="0" w:beforeAutospacing="0" w:after="0" w:afterAutospacing="0" w:line="480" w:lineRule="auto"/>
        <w:jc w:val="both"/>
        <w:rPr>
          <w:color w:val="000000"/>
          <w:lang w:val="en-GB"/>
        </w:rPr>
      </w:pPr>
    </w:p>
    <w:p w14:paraId="701EAEDB" w14:textId="3BD60AA7" w:rsidR="007D14E8" w:rsidRPr="00466D4A" w:rsidRDefault="005674F7" w:rsidP="00466D4A">
      <w:pPr>
        <w:pStyle w:val="NormalWeb"/>
        <w:spacing w:before="0" w:beforeAutospacing="0" w:after="0" w:afterAutospacing="0" w:line="480" w:lineRule="auto"/>
        <w:jc w:val="both"/>
        <w:rPr>
          <w:color w:val="000000"/>
          <w:lang w:val="en-GB"/>
        </w:rPr>
      </w:pPr>
      <w:r w:rsidRPr="00466D4A">
        <w:rPr>
          <w:color w:val="000000"/>
          <w:lang w:val="en-GB"/>
        </w:rPr>
        <w:t>M</w:t>
      </w:r>
      <w:r w:rsidR="00671748" w:rsidRPr="00466D4A">
        <w:rPr>
          <w:color w:val="000000"/>
          <w:lang w:val="en-GB"/>
        </w:rPr>
        <w:t>ales in England and Wales</w:t>
      </w:r>
      <w:r w:rsidRPr="00466D4A">
        <w:rPr>
          <w:color w:val="000000"/>
          <w:lang w:val="en-GB"/>
        </w:rPr>
        <w:t xml:space="preserve"> also</w:t>
      </w:r>
      <w:r w:rsidR="00671748" w:rsidRPr="00466D4A">
        <w:rPr>
          <w:color w:val="000000"/>
          <w:lang w:val="en-GB"/>
        </w:rPr>
        <w:t xml:space="preserve"> ranked </w:t>
      </w:r>
      <w:r w:rsidR="00C769FA" w:rsidRPr="00466D4A">
        <w:rPr>
          <w:color w:val="000000"/>
          <w:lang w:val="en-GB"/>
        </w:rPr>
        <w:t xml:space="preserve">close to last </w:t>
      </w:r>
      <w:r w:rsidR="004561FE" w:rsidRPr="00466D4A">
        <w:rPr>
          <w:color w:val="000000"/>
          <w:lang w:val="en-GB"/>
        </w:rPr>
        <w:t>for</w:t>
      </w:r>
      <w:r w:rsidR="00D35734" w:rsidRPr="00466D4A">
        <w:rPr>
          <w:color w:val="000000"/>
          <w:lang w:val="en-GB"/>
        </w:rPr>
        <w:t xml:space="preserve"> </w:t>
      </w:r>
      <w:r w:rsidR="00C769FA" w:rsidRPr="00466D4A">
        <w:rPr>
          <w:color w:val="000000"/>
          <w:lang w:val="en-GB"/>
        </w:rPr>
        <w:t xml:space="preserve">dementia </w:t>
      </w:r>
      <w:r w:rsidR="00E828F7" w:rsidRPr="00466D4A">
        <w:rPr>
          <w:color w:val="000000"/>
          <w:lang w:val="en-GB"/>
        </w:rPr>
        <w:t xml:space="preserve">and respiratory </w:t>
      </w:r>
      <w:r w:rsidR="00C769FA" w:rsidRPr="00466D4A">
        <w:rPr>
          <w:color w:val="000000"/>
          <w:lang w:val="en-GB"/>
        </w:rPr>
        <w:t xml:space="preserve">mortality in 2011. </w:t>
      </w:r>
      <w:r w:rsidR="00367D15" w:rsidRPr="00466D4A">
        <w:rPr>
          <w:color w:val="000000"/>
          <w:lang w:val="en-GB"/>
        </w:rPr>
        <w:t xml:space="preserve">These </w:t>
      </w:r>
      <w:r w:rsidR="001E5520" w:rsidRPr="00466D4A">
        <w:rPr>
          <w:color w:val="000000"/>
          <w:lang w:val="en-GB"/>
        </w:rPr>
        <w:t xml:space="preserve">gaps usually became </w:t>
      </w:r>
      <w:r w:rsidR="004561FE" w:rsidRPr="00466D4A">
        <w:rPr>
          <w:color w:val="000000"/>
          <w:lang w:val="en-GB"/>
        </w:rPr>
        <w:t>worse</w:t>
      </w:r>
      <w:r w:rsidR="001E5520" w:rsidRPr="00466D4A">
        <w:rPr>
          <w:color w:val="000000"/>
          <w:lang w:val="en-GB"/>
        </w:rPr>
        <w:t xml:space="preserve"> for England and Wales </w:t>
      </w:r>
      <w:r w:rsidR="00552A84" w:rsidRPr="00466D4A">
        <w:rPr>
          <w:color w:val="000000"/>
          <w:lang w:val="en-GB"/>
        </w:rPr>
        <w:t>(</w:t>
      </w:r>
      <w:r w:rsidR="00F60FF7" w:rsidRPr="00466D4A">
        <w:rPr>
          <w:color w:val="000000"/>
          <w:lang w:val="en-GB"/>
        </w:rPr>
        <w:t xml:space="preserve">“decreasing advantage,” </w:t>
      </w:r>
      <w:r w:rsidR="006A6611" w:rsidRPr="00466D4A">
        <w:rPr>
          <w:color w:val="000000"/>
          <w:lang w:val="en-GB"/>
        </w:rPr>
        <w:t>“emerging disadvantage</w:t>
      </w:r>
      <w:r w:rsidR="006A6611">
        <w:rPr>
          <w:color w:val="000000"/>
          <w:lang w:val="en-GB"/>
        </w:rPr>
        <w:t>,</w:t>
      </w:r>
      <w:r w:rsidR="006A6611" w:rsidRPr="00466D4A">
        <w:rPr>
          <w:color w:val="000000"/>
          <w:lang w:val="en-GB"/>
        </w:rPr>
        <w:t xml:space="preserve">” </w:t>
      </w:r>
      <w:r w:rsidR="00552A84" w:rsidRPr="00466D4A">
        <w:rPr>
          <w:color w:val="000000"/>
          <w:lang w:val="en-GB"/>
        </w:rPr>
        <w:t xml:space="preserve">“increasing disadvantage”) </w:t>
      </w:r>
      <w:r w:rsidR="001E5520" w:rsidRPr="00466D4A">
        <w:rPr>
          <w:color w:val="000000"/>
          <w:lang w:val="en-GB"/>
        </w:rPr>
        <w:t xml:space="preserve">or remained relatively stable. </w:t>
      </w:r>
      <w:r w:rsidR="00DB163A" w:rsidRPr="00466D4A">
        <w:rPr>
          <w:color w:val="000000"/>
          <w:lang w:val="en-GB"/>
        </w:rPr>
        <w:t>In contrast</w:t>
      </w:r>
      <w:r w:rsidR="00CA1875" w:rsidRPr="00466D4A">
        <w:rPr>
          <w:color w:val="000000"/>
          <w:lang w:val="en-GB"/>
        </w:rPr>
        <w:t xml:space="preserve">, </w:t>
      </w:r>
      <w:r w:rsidR="007570ED" w:rsidRPr="00466D4A">
        <w:rPr>
          <w:color w:val="000000"/>
          <w:lang w:val="en-GB"/>
        </w:rPr>
        <w:t xml:space="preserve">males in England and Wales had </w:t>
      </w:r>
      <w:r w:rsidR="003E2689" w:rsidRPr="00466D4A">
        <w:rPr>
          <w:color w:val="000000"/>
          <w:lang w:val="en-GB"/>
        </w:rPr>
        <w:t>among the lowest</w:t>
      </w:r>
      <w:r w:rsidR="007570ED" w:rsidRPr="00466D4A">
        <w:rPr>
          <w:color w:val="000000"/>
          <w:lang w:val="en-GB"/>
        </w:rPr>
        <w:t xml:space="preserve"> lung cancer mortality in </w:t>
      </w:r>
      <w:r w:rsidR="00052025" w:rsidRPr="00466D4A">
        <w:rPr>
          <w:color w:val="000000"/>
          <w:lang w:val="en-GB"/>
        </w:rPr>
        <w:t>2011</w:t>
      </w:r>
      <w:r w:rsidR="003E2689" w:rsidRPr="00466D4A">
        <w:rPr>
          <w:color w:val="000000"/>
          <w:lang w:val="en-GB"/>
        </w:rPr>
        <w:t>, which largely remained true</w:t>
      </w:r>
      <w:r w:rsidR="00F004A3" w:rsidRPr="00466D4A">
        <w:rPr>
          <w:color w:val="000000"/>
          <w:lang w:val="en-GB"/>
        </w:rPr>
        <w:t xml:space="preserve"> over time.</w:t>
      </w:r>
      <w:r w:rsidR="00052025" w:rsidRPr="00466D4A">
        <w:rPr>
          <w:color w:val="000000"/>
          <w:lang w:val="en-GB"/>
        </w:rPr>
        <w:t xml:space="preserve"> </w:t>
      </w:r>
      <w:r w:rsidR="00AD7418" w:rsidRPr="00466D4A">
        <w:rPr>
          <w:color w:val="000000"/>
          <w:lang w:val="en-GB"/>
        </w:rPr>
        <w:t xml:space="preserve">Males in England and Wales ranked in the middle for other cancers at baseline, with most gaps becoming less </w:t>
      </w:r>
      <w:proofErr w:type="spellStart"/>
      <w:r w:rsidR="00AD7418" w:rsidRPr="00466D4A">
        <w:rPr>
          <w:color w:val="000000"/>
          <w:lang w:val="en-GB"/>
        </w:rPr>
        <w:t>favorable</w:t>
      </w:r>
      <w:proofErr w:type="spellEnd"/>
      <w:r w:rsidR="00AD7418" w:rsidRPr="00466D4A">
        <w:rPr>
          <w:color w:val="000000"/>
          <w:lang w:val="en-GB"/>
        </w:rPr>
        <w:t xml:space="preserve"> over time </w:t>
      </w:r>
    </w:p>
    <w:p w14:paraId="162C141D" w14:textId="77777777" w:rsidR="007A0801" w:rsidRPr="00466D4A" w:rsidRDefault="007A0801" w:rsidP="00466D4A">
      <w:pPr>
        <w:pStyle w:val="NormalWeb"/>
        <w:spacing w:before="0" w:beforeAutospacing="0" w:after="0" w:afterAutospacing="0" w:line="480" w:lineRule="auto"/>
        <w:jc w:val="both"/>
        <w:rPr>
          <w:color w:val="000000"/>
          <w:lang w:val="en-GB"/>
        </w:rPr>
      </w:pPr>
    </w:p>
    <w:p w14:paraId="539E17E2" w14:textId="63120295" w:rsidR="008A498D" w:rsidRDefault="0065196C" w:rsidP="008A498D">
      <w:pPr>
        <w:pStyle w:val="NormalWeb"/>
        <w:spacing w:before="0" w:beforeAutospacing="0" w:after="0" w:afterAutospacing="0" w:line="276" w:lineRule="auto"/>
        <w:jc w:val="center"/>
        <w:rPr>
          <w:b/>
          <w:color w:val="000000"/>
          <w:lang w:val="en-GB"/>
        </w:rPr>
      </w:pPr>
      <w:r w:rsidRPr="0065196C">
        <w:rPr>
          <w:b/>
          <w:noProof/>
          <w:color w:val="000000"/>
          <w:lang w:val="en-GB"/>
        </w:rPr>
        <w:lastRenderedPageBreak/>
        <w:drawing>
          <wp:inline distT="0" distB="0" distL="0" distR="0" wp14:anchorId="44F9F142" wp14:editId="732A3DFF">
            <wp:extent cx="5494020" cy="3204845"/>
            <wp:effectExtent l="0" t="0" r="0" b="0"/>
            <wp:docPr id="189425011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25011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494020" cy="3204845"/>
                    </a:xfrm>
                    <a:prstGeom prst="rect">
                      <a:avLst/>
                    </a:prstGeom>
                  </pic:spPr>
                </pic:pic>
              </a:graphicData>
            </a:graphic>
          </wp:inline>
        </w:drawing>
      </w:r>
    </w:p>
    <w:p w14:paraId="730710D7" w14:textId="072C127A" w:rsidR="008A498D" w:rsidRDefault="0065196C" w:rsidP="008A498D">
      <w:pPr>
        <w:pStyle w:val="NormalWeb"/>
        <w:spacing w:before="0" w:beforeAutospacing="0" w:after="0" w:afterAutospacing="0" w:line="276" w:lineRule="auto"/>
        <w:jc w:val="center"/>
        <w:rPr>
          <w:b/>
          <w:color w:val="000000"/>
          <w:lang w:val="en-GB"/>
        </w:rPr>
      </w:pPr>
      <w:r w:rsidRPr="0065196C">
        <w:rPr>
          <w:b/>
          <w:noProof/>
          <w:color w:val="000000"/>
          <w:lang w:val="en-GB"/>
        </w:rPr>
        <w:drawing>
          <wp:inline distT="0" distB="0" distL="0" distR="0" wp14:anchorId="40CD99A7" wp14:editId="7865E511">
            <wp:extent cx="5494020" cy="3204845"/>
            <wp:effectExtent l="0" t="0" r="0" b="0"/>
            <wp:docPr id="11351413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141319"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494020" cy="3204845"/>
                    </a:xfrm>
                    <a:prstGeom prst="rect">
                      <a:avLst/>
                    </a:prstGeom>
                  </pic:spPr>
                </pic:pic>
              </a:graphicData>
            </a:graphic>
          </wp:inline>
        </w:drawing>
      </w:r>
    </w:p>
    <w:p w14:paraId="711DFCD7" w14:textId="65B311DB" w:rsidR="008A498D" w:rsidRDefault="008A498D" w:rsidP="008A498D">
      <w:pPr>
        <w:pStyle w:val="NormalWeb"/>
        <w:spacing w:before="0" w:beforeAutospacing="0" w:after="0" w:afterAutospacing="0"/>
        <w:jc w:val="both"/>
        <w:rPr>
          <w:color w:val="000000"/>
          <w:lang w:val="en-GB"/>
        </w:rPr>
      </w:pPr>
      <w:r w:rsidRPr="00C81937">
        <w:rPr>
          <w:b/>
          <w:color w:val="000000"/>
          <w:lang w:val="en-GB"/>
        </w:rPr>
        <w:t xml:space="preserve">Figure </w:t>
      </w:r>
      <w:r w:rsidR="004A5143">
        <w:rPr>
          <w:b/>
          <w:color w:val="000000"/>
          <w:lang w:val="en-GB"/>
        </w:rPr>
        <w:t>2-</w:t>
      </w:r>
      <w:r>
        <w:rPr>
          <w:b/>
          <w:color w:val="000000"/>
          <w:lang w:val="en-GB"/>
        </w:rPr>
        <w:t>3</w:t>
      </w:r>
      <w:r w:rsidRPr="00C81937">
        <w:rPr>
          <w:b/>
          <w:color w:val="000000"/>
          <w:lang w:val="en-GB"/>
        </w:rPr>
        <w:t>.</w:t>
      </w:r>
      <w:r>
        <w:rPr>
          <w:color w:val="000000"/>
          <w:lang w:val="en-GB"/>
        </w:rPr>
        <w:t xml:space="preserve"> Contributions (in months) from mortality</w:t>
      </w:r>
      <w:r w:rsidRPr="00444CB9">
        <w:rPr>
          <w:noProof/>
          <w:lang w:val="en-GB"/>
        </w:rPr>
        <w:t xml:space="preserve"> </w:t>
      </w:r>
      <w:r>
        <w:rPr>
          <w:noProof/>
          <w:lang w:val="en-GB"/>
        </w:rPr>
        <w:t xml:space="preserve">differences in 2011 (tail of arrow) and mortality </w:t>
      </w:r>
      <w:r>
        <w:rPr>
          <w:color w:val="000000"/>
          <w:lang w:val="en-GB"/>
        </w:rPr>
        <w:t xml:space="preserve">trends between 2011–19 (length and direction of arrow) to female (top panel) and male (bottom panel) life expectancy gaps between England and Wales and each high-income country in 2019, by cause of death. </w:t>
      </w:r>
      <w:r>
        <w:rPr>
          <w:i/>
          <w:color w:val="000000"/>
          <w:lang w:val="en-GB"/>
        </w:rPr>
        <w:t>Note:</w:t>
      </w:r>
      <w:r>
        <w:rPr>
          <w:color w:val="000000"/>
          <w:lang w:val="en-GB"/>
        </w:rPr>
        <w:t xml:space="preserve"> See the note in Figure 2</w:t>
      </w:r>
      <w:r w:rsidR="00021DEC">
        <w:rPr>
          <w:color w:val="000000"/>
          <w:lang w:val="en-GB"/>
        </w:rPr>
        <w:t>-2</w:t>
      </w:r>
      <w:r>
        <w:rPr>
          <w:color w:val="000000"/>
          <w:lang w:val="en-GB"/>
        </w:rPr>
        <w:t xml:space="preserve"> for exceptions in the observation period.</w:t>
      </w:r>
      <w:r w:rsidRPr="00287438">
        <w:rPr>
          <w:color w:val="000000"/>
          <w:lang w:val="en-GB"/>
        </w:rPr>
        <w:t xml:space="preserve"> “Advantage” and “</w:t>
      </w:r>
      <w:r>
        <w:rPr>
          <w:color w:val="000000"/>
          <w:lang w:val="en-GB"/>
        </w:rPr>
        <w:t>d</w:t>
      </w:r>
      <w:r w:rsidRPr="00287438">
        <w:rPr>
          <w:color w:val="000000"/>
          <w:lang w:val="en-GB"/>
        </w:rPr>
        <w:t>isadvantage” are from the perspective of England and Wales.</w:t>
      </w:r>
      <w:r>
        <w:rPr>
          <w:color w:val="000000"/>
          <w:lang w:val="en-GB"/>
        </w:rPr>
        <w:t xml:space="preserve"> </w:t>
      </w:r>
      <w:r>
        <w:rPr>
          <w:i/>
          <w:color w:val="000000"/>
          <w:lang w:val="en-GB"/>
        </w:rPr>
        <w:t>Source</w:t>
      </w:r>
      <w:r>
        <w:rPr>
          <w:color w:val="000000"/>
          <w:lang w:val="en-GB"/>
        </w:rPr>
        <w:t>: Authors’ calculations based on data from the Human Mortality Database and the World Health Organization Mortality Database.</w:t>
      </w:r>
    </w:p>
    <w:p w14:paraId="69BDC9C9" w14:textId="77777777" w:rsidR="007A0801" w:rsidRPr="00466D4A" w:rsidRDefault="007A0801" w:rsidP="00466D4A">
      <w:pPr>
        <w:pStyle w:val="NormalWeb"/>
        <w:spacing w:before="0" w:beforeAutospacing="0" w:after="0" w:afterAutospacing="0" w:line="480" w:lineRule="auto"/>
        <w:jc w:val="both"/>
        <w:rPr>
          <w:color w:val="000000"/>
          <w:lang w:val="en-GB"/>
        </w:rPr>
      </w:pPr>
    </w:p>
    <w:p w14:paraId="7658431E" w14:textId="336C3AA1" w:rsidR="003664F9" w:rsidRPr="00466D4A" w:rsidRDefault="00524217" w:rsidP="00466D4A">
      <w:pPr>
        <w:pStyle w:val="NormalWeb"/>
        <w:spacing w:before="0" w:beforeAutospacing="0" w:after="0" w:afterAutospacing="0" w:line="480" w:lineRule="auto"/>
        <w:jc w:val="both"/>
        <w:rPr>
          <w:color w:val="000000"/>
          <w:lang w:val="en-GB"/>
        </w:rPr>
      </w:pPr>
      <w:r w:rsidRPr="00466D4A">
        <w:rPr>
          <w:color w:val="000000"/>
          <w:lang w:val="en-GB"/>
        </w:rPr>
        <w:t xml:space="preserve">Figure </w:t>
      </w:r>
      <w:r w:rsidR="00124A1B">
        <w:rPr>
          <w:color w:val="000000"/>
          <w:lang w:val="en-GB"/>
        </w:rPr>
        <w:t>2-</w:t>
      </w:r>
      <w:r w:rsidR="005B7066" w:rsidRPr="00466D4A">
        <w:rPr>
          <w:color w:val="000000"/>
          <w:lang w:val="en-GB"/>
        </w:rPr>
        <w:t>4</w:t>
      </w:r>
      <w:r w:rsidRPr="00466D4A">
        <w:rPr>
          <w:color w:val="000000"/>
          <w:lang w:val="en-GB"/>
        </w:rPr>
        <w:t xml:space="preserve"> </w:t>
      </w:r>
      <w:r w:rsidR="007519FE" w:rsidRPr="00466D4A">
        <w:rPr>
          <w:color w:val="000000"/>
          <w:lang w:val="en-GB"/>
        </w:rPr>
        <w:t xml:space="preserve">shows </w:t>
      </w:r>
      <w:r w:rsidR="00297CED" w:rsidRPr="00466D4A">
        <w:rPr>
          <w:color w:val="000000"/>
          <w:lang w:val="en-GB"/>
        </w:rPr>
        <w:t xml:space="preserve">only </w:t>
      </w:r>
      <w:r w:rsidRPr="00466D4A">
        <w:rPr>
          <w:color w:val="000000"/>
          <w:lang w:val="en-GB"/>
        </w:rPr>
        <w:t xml:space="preserve">the </w:t>
      </w:r>
      <w:r w:rsidR="00297CED" w:rsidRPr="00466D4A">
        <w:rPr>
          <w:color w:val="000000"/>
          <w:lang w:val="en-GB"/>
        </w:rPr>
        <w:t xml:space="preserve">trend </w:t>
      </w:r>
      <w:r w:rsidRPr="00466D4A">
        <w:rPr>
          <w:color w:val="000000"/>
          <w:lang w:val="en-GB"/>
        </w:rPr>
        <w:t xml:space="preserve">contributions </w:t>
      </w:r>
      <w:r w:rsidR="00D33EE4" w:rsidRPr="00466D4A">
        <w:rPr>
          <w:color w:val="000000"/>
          <w:lang w:val="en-GB"/>
        </w:rPr>
        <w:t>from the contour decomposition</w:t>
      </w:r>
      <w:r w:rsidRPr="00466D4A">
        <w:rPr>
          <w:color w:val="000000"/>
          <w:lang w:val="en-GB"/>
        </w:rPr>
        <w:t>,</w:t>
      </w:r>
      <w:r w:rsidR="00191FC1" w:rsidRPr="00466D4A">
        <w:rPr>
          <w:color w:val="000000"/>
          <w:lang w:val="en-GB"/>
        </w:rPr>
        <w:t xml:space="preserve"> corresponding to the length of the arrows in Figure </w:t>
      </w:r>
      <w:r w:rsidR="00124A1B">
        <w:rPr>
          <w:color w:val="000000"/>
          <w:lang w:val="en-GB"/>
        </w:rPr>
        <w:t>2-</w:t>
      </w:r>
      <w:r w:rsidR="00191FC1" w:rsidRPr="00466D4A">
        <w:rPr>
          <w:color w:val="000000"/>
          <w:lang w:val="en-GB"/>
        </w:rPr>
        <w:t>3</w:t>
      </w:r>
      <w:r w:rsidR="00373AE7" w:rsidRPr="00466D4A">
        <w:rPr>
          <w:color w:val="000000"/>
          <w:lang w:val="en-GB"/>
        </w:rPr>
        <w:t>.</w:t>
      </w:r>
      <w:r w:rsidRPr="00466D4A">
        <w:rPr>
          <w:color w:val="000000"/>
          <w:lang w:val="en-GB"/>
        </w:rPr>
        <w:t xml:space="preserve"> </w:t>
      </w:r>
      <w:r w:rsidR="00A039F8" w:rsidRPr="00466D4A">
        <w:rPr>
          <w:color w:val="000000"/>
          <w:lang w:val="en-GB"/>
        </w:rPr>
        <w:t xml:space="preserve">By </w:t>
      </w:r>
      <w:proofErr w:type="spellStart"/>
      <w:r w:rsidR="00A039F8" w:rsidRPr="00466D4A">
        <w:rPr>
          <w:color w:val="000000"/>
          <w:lang w:val="en-GB"/>
        </w:rPr>
        <w:t>centering</w:t>
      </w:r>
      <w:proofErr w:type="spellEnd"/>
      <w:r w:rsidR="00A039F8" w:rsidRPr="00466D4A">
        <w:rPr>
          <w:color w:val="000000"/>
          <w:lang w:val="en-GB"/>
        </w:rPr>
        <w:t xml:space="preserve"> the arrows from </w:t>
      </w:r>
      <w:r w:rsidR="00A039F8" w:rsidRPr="00466D4A">
        <w:rPr>
          <w:color w:val="000000"/>
          <w:lang w:val="en-GB"/>
        </w:rPr>
        <w:lastRenderedPageBreak/>
        <w:t xml:space="preserve">Figure </w:t>
      </w:r>
      <w:r w:rsidR="00124A1B">
        <w:rPr>
          <w:color w:val="000000"/>
          <w:lang w:val="en-GB"/>
        </w:rPr>
        <w:t>2-</w:t>
      </w:r>
      <w:r w:rsidR="00A039F8" w:rsidRPr="00466D4A">
        <w:rPr>
          <w:color w:val="000000"/>
          <w:lang w:val="en-GB"/>
        </w:rPr>
        <w:t xml:space="preserve">3 around the </w:t>
      </w:r>
      <w:proofErr w:type="gramStart"/>
      <w:r w:rsidR="00A039F8" w:rsidRPr="00466D4A">
        <w:rPr>
          <w:color w:val="000000"/>
          <w:lang w:val="en-GB"/>
        </w:rPr>
        <w:t>zero line</w:t>
      </w:r>
      <w:proofErr w:type="gramEnd"/>
      <w:r w:rsidR="00A039F8" w:rsidRPr="00466D4A">
        <w:rPr>
          <w:color w:val="000000"/>
          <w:lang w:val="en-GB"/>
        </w:rPr>
        <w:t xml:space="preserve">, </w:t>
      </w:r>
      <w:r w:rsidR="00B04B31" w:rsidRPr="00466D4A">
        <w:rPr>
          <w:color w:val="000000"/>
          <w:lang w:val="en-GB"/>
        </w:rPr>
        <w:t xml:space="preserve">Figure </w:t>
      </w:r>
      <w:r w:rsidR="00124A1B">
        <w:rPr>
          <w:color w:val="000000"/>
          <w:lang w:val="en-GB"/>
        </w:rPr>
        <w:t>2-</w:t>
      </w:r>
      <w:r w:rsidR="00B04B31" w:rsidRPr="00466D4A">
        <w:rPr>
          <w:color w:val="000000"/>
          <w:lang w:val="en-GB"/>
        </w:rPr>
        <w:t>4</w:t>
      </w:r>
      <w:r w:rsidR="00A039F8" w:rsidRPr="00466D4A">
        <w:rPr>
          <w:color w:val="000000"/>
          <w:lang w:val="en-GB"/>
        </w:rPr>
        <w:t xml:space="preserve"> remove</w:t>
      </w:r>
      <w:r w:rsidR="00B04B31" w:rsidRPr="00466D4A">
        <w:rPr>
          <w:color w:val="000000"/>
          <w:lang w:val="en-GB"/>
        </w:rPr>
        <w:t>s</w:t>
      </w:r>
      <w:r w:rsidR="00A039F8" w:rsidRPr="00466D4A">
        <w:rPr>
          <w:color w:val="000000"/>
          <w:lang w:val="en-GB"/>
        </w:rPr>
        <w:t xml:space="preserve"> information </w:t>
      </w:r>
      <w:r w:rsidR="005E3142" w:rsidRPr="00466D4A">
        <w:rPr>
          <w:color w:val="000000"/>
          <w:lang w:val="en-GB"/>
        </w:rPr>
        <w:t>on</w:t>
      </w:r>
      <w:r w:rsidR="00A039F8" w:rsidRPr="00466D4A">
        <w:rPr>
          <w:color w:val="000000"/>
          <w:lang w:val="en-GB"/>
        </w:rPr>
        <w:t xml:space="preserve"> initial mortality differences, allowing us to focus on whether</w:t>
      </w:r>
      <w:r w:rsidR="004651B3" w:rsidRPr="00466D4A">
        <w:rPr>
          <w:color w:val="000000"/>
          <w:lang w:val="en-GB"/>
        </w:rPr>
        <w:t xml:space="preserve"> mortality gaps changed </w:t>
      </w:r>
      <w:proofErr w:type="spellStart"/>
      <w:r w:rsidR="00B02889" w:rsidRPr="00466D4A">
        <w:rPr>
          <w:color w:val="000000"/>
          <w:lang w:val="en-GB"/>
        </w:rPr>
        <w:t>un</w:t>
      </w:r>
      <w:r w:rsidR="004651B3" w:rsidRPr="00466D4A">
        <w:rPr>
          <w:color w:val="000000"/>
          <w:lang w:val="en-GB"/>
        </w:rPr>
        <w:t>favorably</w:t>
      </w:r>
      <w:proofErr w:type="spellEnd"/>
      <w:r w:rsidR="004651B3" w:rsidRPr="00466D4A">
        <w:rPr>
          <w:color w:val="000000"/>
          <w:lang w:val="en-GB"/>
        </w:rPr>
        <w:t xml:space="preserve"> </w:t>
      </w:r>
      <w:r w:rsidR="00B02889" w:rsidRPr="00466D4A">
        <w:rPr>
          <w:color w:val="000000"/>
          <w:lang w:val="en-GB"/>
        </w:rPr>
        <w:t>(</w:t>
      </w:r>
      <w:r w:rsidR="00ED6720" w:rsidRPr="00466D4A">
        <w:rPr>
          <w:color w:val="000000"/>
          <w:lang w:val="en-GB"/>
        </w:rPr>
        <w:t>“</w:t>
      </w:r>
      <w:r w:rsidRPr="00466D4A">
        <w:rPr>
          <w:color w:val="000000"/>
          <w:lang w:val="en-GB"/>
        </w:rPr>
        <w:t>decreasing advantage</w:t>
      </w:r>
      <w:r w:rsidR="00D03C3E" w:rsidRPr="00466D4A">
        <w:rPr>
          <w:color w:val="000000"/>
          <w:lang w:val="en-GB"/>
        </w:rPr>
        <w:t>,</w:t>
      </w:r>
      <w:r w:rsidR="00ED6720" w:rsidRPr="00466D4A">
        <w:rPr>
          <w:color w:val="000000"/>
          <w:lang w:val="en-GB"/>
        </w:rPr>
        <w:t>”</w:t>
      </w:r>
      <w:r w:rsidRPr="00466D4A">
        <w:rPr>
          <w:color w:val="000000"/>
          <w:lang w:val="en-GB"/>
        </w:rPr>
        <w:t xml:space="preserve"> </w:t>
      </w:r>
      <w:r w:rsidR="00ED6720" w:rsidRPr="00466D4A">
        <w:rPr>
          <w:color w:val="000000"/>
          <w:lang w:val="en-GB"/>
        </w:rPr>
        <w:t>“</w:t>
      </w:r>
      <w:r w:rsidR="00D03C3E" w:rsidRPr="00466D4A">
        <w:rPr>
          <w:color w:val="000000"/>
          <w:lang w:val="en-GB"/>
        </w:rPr>
        <w:t>emerging disadvantage,</w:t>
      </w:r>
      <w:r w:rsidR="00ED6720" w:rsidRPr="00466D4A">
        <w:rPr>
          <w:color w:val="000000"/>
          <w:lang w:val="en-GB"/>
        </w:rPr>
        <w:t>”</w:t>
      </w:r>
      <w:r w:rsidR="00D03C3E" w:rsidRPr="00466D4A">
        <w:rPr>
          <w:color w:val="000000"/>
          <w:lang w:val="en-GB"/>
        </w:rPr>
        <w:t xml:space="preserve"> </w:t>
      </w:r>
      <w:r w:rsidRPr="00466D4A">
        <w:rPr>
          <w:color w:val="000000"/>
          <w:lang w:val="en-GB"/>
        </w:rPr>
        <w:t xml:space="preserve">or </w:t>
      </w:r>
      <w:r w:rsidR="00ED6720" w:rsidRPr="00466D4A">
        <w:rPr>
          <w:color w:val="000000"/>
          <w:lang w:val="en-GB"/>
        </w:rPr>
        <w:t>“</w:t>
      </w:r>
      <w:r w:rsidRPr="00466D4A">
        <w:rPr>
          <w:color w:val="000000"/>
          <w:lang w:val="en-GB"/>
        </w:rPr>
        <w:t>increasing disadvantage</w:t>
      </w:r>
      <w:r w:rsidR="00ED6720" w:rsidRPr="00466D4A">
        <w:rPr>
          <w:color w:val="000000"/>
          <w:lang w:val="en-GB"/>
        </w:rPr>
        <w:t>”</w:t>
      </w:r>
      <w:r w:rsidR="00B02889" w:rsidRPr="00466D4A">
        <w:rPr>
          <w:color w:val="000000"/>
          <w:lang w:val="en-GB"/>
        </w:rPr>
        <w:t>)</w:t>
      </w:r>
      <w:r w:rsidRPr="00466D4A">
        <w:rPr>
          <w:color w:val="000000"/>
          <w:lang w:val="en-GB"/>
        </w:rPr>
        <w:t xml:space="preserve"> </w:t>
      </w:r>
      <w:r w:rsidR="00B02889" w:rsidRPr="00466D4A">
        <w:rPr>
          <w:color w:val="000000"/>
          <w:lang w:val="en-GB"/>
        </w:rPr>
        <w:t xml:space="preserve">or </w:t>
      </w:r>
      <w:proofErr w:type="spellStart"/>
      <w:r w:rsidR="00B02889" w:rsidRPr="00466D4A">
        <w:rPr>
          <w:color w:val="000000"/>
          <w:lang w:val="en-GB"/>
        </w:rPr>
        <w:t>favorabl</w:t>
      </w:r>
      <w:r w:rsidR="00B04B31" w:rsidRPr="00466D4A">
        <w:rPr>
          <w:color w:val="000000"/>
          <w:lang w:val="en-GB"/>
        </w:rPr>
        <w:t>y</w:t>
      </w:r>
      <w:proofErr w:type="spellEnd"/>
      <w:r w:rsidR="00B02889" w:rsidRPr="00466D4A">
        <w:rPr>
          <w:color w:val="000000"/>
          <w:lang w:val="en-GB"/>
        </w:rPr>
        <w:t xml:space="preserve"> (</w:t>
      </w:r>
      <w:r w:rsidR="002A48E9" w:rsidRPr="00466D4A">
        <w:rPr>
          <w:color w:val="000000"/>
          <w:lang w:val="en-GB"/>
        </w:rPr>
        <w:t xml:space="preserve">“decreasing disadvantage,” </w:t>
      </w:r>
      <w:r w:rsidR="00ED6720" w:rsidRPr="00466D4A">
        <w:rPr>
          <w:color w:val="000000"/>
          <w:lang w:val="en-GB"/>
        </w:rPr>
        <w:t>“</w:t>
      </w:r>
      <w:r w:rsidR="00D03C3E" w:rsidRPr="00466D4A">
        <w:rPr>
          <w:color w:val="000000"/>
          <w:lang w:val="en-GB"/>
        </w:rPr>
        <w:t>emerging advantage,</w:t>
      </w:r>
      <w:r w:rsidR="00ED6720" w:rsidRPr="00466D4A">
        <w:rPr>
          <w:color w:val="000000"/>
          <w:lang w:val="en-GB"/>
        </w:rPr>
        <w:t>”</w:t>
      </w:r>
      <w:r w:rsidRPr="00466D4A">
        <w:rPr>
          <w:color w:val="000000"/>
          <w:lang w:val="en-GB"/>
        </w:rPr>
        <w:t xml:space="preserve"> or</w:t>
      </w:r>
      <w:r w:rsidR="00D03C3E" w:rsidRPr="00466D4A">
        <w:rPr>
          <w:color w:val="000000"/>
          <w:lang w:val="en-GB"/>
        </w:rPr>
        <w:t xml:space="preserve"> </w:t>
      </w:r>
      <w:r w:rsidR="002A48E9" w:rsidRPr="00466D4A">
        <w:rPr>
          <w:color w:val="000000"/>
          <w:lang w:val="en-GB"/>
        </w:rPr>
        <w:t>“increasing advantage”</w:t>
      </w:r>
      <w:r w:rsidR="00B02889" w:rsidRPr="00466D4A">
        <w:rPr>
          <w:color w:val="000000"/>
          <w:lang w:val="en-GB"/>
        </w:rPr>
        <w:t>)</w:t>
      </w:r>
      <w:r w:rsidRPr="00466D4A">
        <w:rPr>
          <w:color w:val="000000"/>
          <w:lang w:val="en-GB"/>
        </w:rPr>
        <w:t xml:space="preserve"> for England and Wales.</w:t>
      </w:r>
      <w:r w:rsidR="009153BC" w:rsidRPr="00466D4A">
        <w:rPr>
          <w:color w:val="000000"/>
          <w:lang w:val="en-GB"/>
        </w:rPr>
        <w:t xml:space="preserve"> </w:t>
      </w:r>
      <w:r w:rsidR="007301A6" w:rsidRPr="00466D4A">
        <w:rPr>
          <w:color w:val="000000"/>
          <w:lang w:val="en-GB"/>
        </w:rPr>
        <w:t>T</w:t>
      </w:r>
      <w:r w:rsidR="00A13D92" w:rsidRPr="00466D4A">
        <w:rPr>
          <w:color w:val="000000"/>
          <w:lang w:val="en-GB"/>
        </w:rPr>
        <w:t xml:space="preserve">he </w:t>
      </w:r>
      <w:r w:rsidR="00FD671B" w:rsidRPr="00466D4A">
        <w:rPr>
          <w:color w:val="000000"/>
          <w:lang w:val="en-GB"/>
        </w:rPr>
        <w:t xml:space="preserve">bar </w:t>
      </w:r>
      <w:proofErr w:type="spellStart"/>
      <w:r w:rsidR="00A13D92" w:rsidRPr="00466D4A">
        <w:rPr>
          <w:color w:val="000000"/>
          <w:lang w:val="en-GB"/>
        </w:rPr>
        <w:t>colors</w:t>
      </w:r>
      <w:proofErr w:type="spellEnd"/>
      <w:r w:rsidR="00A13D92" w:rsidRPr="00466D4A">
        <w:rPr>
          <w:color w:val="000000"/>
          <w:lang w:val="en-GB"/>
        </w:rPr>
        <w:t xml:space="preserve"> </w:t>
      </w:r>
      <w:r w:rsidR="007301A6" w:rsidRPr="00466D4A">
        <w:rPr>
          <w:color w:val="000000"/>
          <w:lang w:val="en-GB"/>
        </w:rPr>
        <w:t xml:space="preserve">in Figure </w:t>
      </w:r>
      <w:r w:rsidR="00124A1B">
        <w:rPr>
          <w:color w:val="000000"/>
          <w:lang w:val="en-GB"/>
        </w:rPr>
        <w:t>2-</w:t>
      </w:r>
      <w:r w:rsidR="007301A6" w:rsidRPr="00466D4A">
        <w:rPr>
          <w:color w:val="000000"/>
          <w:lang w:val="en-GB"/>
        </w:rPr>
        <w:t xml:space="preserve">4 </w:t>
      </w:r>
      <w:r w:rsidR="00960C4B" w:rsidRPr="00466D4A">
        <w:rPr>
          <w:color w:val="000000"/>
          <w:lang w:val="en-GB"/>
        </w:rPr>
        <w:t xml:space="preserve">represent different </w:t>
      </w:r>
      <w:r w:rsidR="00221D37" w:rsidRPr="00466D4A">
        <w:rPr>
          <w:color w:val="000000"/>
          <w:lang w:val="en-GB"/>
        </w:rPr>
        <w:t>cause</w:t>
      </w:r>
      <w:r w:rsidR="00B04B31" w:rsidRPr="00466D4A">
        <w:rPr>
          <w:color w:val="000000"/>
          <w:lang w:val="en-GB"/>
        </w:rPr>
        <w:t>s</w:t>
      </w:r>
      <w:r w:rsidR="00221D37" w:rsidRPr="00466D4A">
        <w:rPr>
          <w:color w:val="000000"/>
          <w:lang w:val="en-GB"/>
        </w:rPr>
        <w:t xml:space="preserve"> of death. </w:t>
      </w:r>
      <w:r w:rsidR="00DF7035" w:rsidRPr="00466D4A">
        <w:rPr>
          <w:color w:val="000000"/>
          <w:lang w:val="en-GB"/>
        </w:rPr>
        <w:t xml:space="preserve">Similar to Figures </w:t>
      </w:r>
      <w:r w:rsidR="00124A1B">
        <w:rPr>
          <w:color w:val="000000"/>
          <w:lang w:val="en-GB"/>
        </w:rPr>
        <w:t>2-</w:t>
      </w:r>
      <w:r w:rsidR="00DF7035" w:rsidRPr="00466D4A">
        <w:rPr>
          <w:color w:val="000000"/>
          <w:lang w:val="en-GB"/>
        </w:rPr>
        <w:t xml:space="preserve">2 and </w:t>
      </w:r>
      <w:r w:rsidR="00124A1B">
        <w:rPr>
          <w:color w:val="000000"/>
          <w:lang w:val="en-GB"/>
        </w:rPr>
        <w:t>2-</w:t>
      </w:r>
      <w:r w:rsidR="00DF7035" w:rsidRPr="00466D4A">
        <w:rPr>
          <w:color w:val="000000"/>
          <w:lang w:val="en-GB"/>
        </w:rPr>
        <w:t>3</w:t>
      </w:r>
      <w:r w:rsidR="00221D37" w:rsidRPr="00466D4A">
        <w:rPr>
          <w:color w:val="000000"/>
          <w:lang w:val="en-GB"/>
        </w:rPr>
        <w:t xml:space="preserve">, the peer countries are </w:t>
      </w:r>
      <w:r w:rsidR="00DF7035" w:rsidRPr="00466D4A">
        <w:rPr>
          <w:color w:val="000000"/>
          <w:lang w:val="en-GB"/>
        </w:rPr>
        <w:t>listed</w:t>
      </w:r>
      <w:r w:rsidR="00221D37" w:rsidRPr="00466D4A">
        <w:rPr>
          <w:color w:val="000000"/>
          <w:lang w:val="en-GB"/>
        </w:rPr>
        <w:t xml:space="preserve"> </w:t>
      </w:r>
      <w:r w:rsidR="00913E49" w:rsidRPr="00466D4A">
        <w:rPr>
          <w:color w:val="000000"/>
          <w:lang w:val="en-GB"/>
        </w:rPr>
        <w:t xml:space="preserve">on the vertical axis </w:t>
      </w:r>
      <w:r w:rsidR="00221D37" w:rsidRPr="00466D4A">
        <w:rPr>
          <w:color w:val="000000"/>
          <w:lang w:val="en-GB"/>
        </w:rPr>
        <w:t>according to the size of the</w:t>
      </w:r>
      <w:r w:rsidR="00C5583D" w:rsidRPr="00466D4A">
        <w:rPr>
          <w:color w:val="000000"/>
          <w:lang w:val="en-GB"/>
        </w:rPr>
        <w:t xml:space="preserve"> total</w:t>
      </w:r>
      <w:r w:rsidR="00221D37" w:rsidRPr="00466D4A">
        <w:rPr>
          <w:color w:val="000000"/>
          <w:lang w:val="en-GB"/>
        </w:rPr>
        <w:t xml:space="preserve"> life expectancy gap in </w:t>
      </w:r>
      <w:r w:rsidR="00CA55A7" w:rsidRPr="00466D4A">
        <w:rPr>
          <w:color w:val="000000"/>
          <w:lang w:val="en-GB"/>
        </w:rPr>
        <w:t>2011</w:t>
      </w:r>
      <w:r w:rsidR="00221D37" w:rsidRPr="00466D4A">
        <w:rPr>
          <w:color w:val="000000"/>
          <w:lang w:val="en-GB"/>
        </w:rPr>
        <w:t xml:space="preserve">. </w:t>
      </w:r>
    </w:p>
    <w:p w14:paraId="029E7C0E" w14:textId="77777777" w:rsidR="00524217" w:rsidRPr="00466D4A" w:rsidRDefault="00524217" w:rsidP="00466D4A">
      <w:pPr>
        <w:spacing w:after="0" w:line="480" w:lineRule="auto"/>
        <w:rPr>
          <w:rFonts w:ascii="Times New Roman" w:eastAsia="Times New Roman" w:hAnsi="Times New Roman" w:cs="Times New Roman"/>
          <w:kern w:val="0"/>
          <w:sz w:val="24"/>
          <w:szCs w:val="24"/>
          <w:lang w:val="en-GB" w:eastAsia="de-DE"/>
          <w14:ligatures w14:val="none"/>
        </w:rPr>
      </w:pPr>
    </w:p>
    <w:p w14:paraId="3B85E78D" w14:textId="76F40106" w:rsidR="00E40C43" w:rsidRDefault="0065196C" w:rsidP="00E40C43">
      <w:pPr>
        <w:pStyle w:val="NormalWeb"/>
        <w:spacing w:before="0" w:beforeAutospacing="0" w:after="0" w:afterAutospacing="0" w:line="276" w:lineRule="auto"/>
        <w:jc w:val="center"/>
        <w:rPr>
          <w:b/>
          <w:color w:val="000000"/>
          <w:lang w:val="en-GB"/>
        </w:rPr>
      </w:pPr>
      <w:r w:rsidRPr="0065196C">
        <w:rPr>
          <w:b/>
          <w:noProof/>
          <w:color w:val="000000"/>
          <w:lang w:val="en-GB"/>
        </w:rPr>
        <w:drawing>
          <wp:inline distT="0" distB="0" distL="0" distR="0" wp14:anchorId="09D84C9A" wp14:editId="510E22F6">
            <wp:extent cx="5494020" cy="3662680"/>
            <wp:effectExtent l="0" t="0" r="0" b="0"/>
            <wp:docPr id="22689849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898497"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494020" cy="3662680"/>
                    </a:xfrm>
                    <a:prstGeom prst="rect">
                      <a:avLst/>
                    </a:prstGeom>
                  </pic:spPr>
                </pic:pic>
              </a:graphicData>
            </a:graphic>
          </wp:inline>
        </w:drawing>
      </w:r>
    </w:p>
    <w:p w14:paraId="1B10DA60" w14:textId="03CA89F9" w:rsidR="00E40C43" w:rsidRDefault="00E40C43" w:rsidP="00E40C43">
      <w:pPr>
        <w:pStyle w:val="NormalWeb"/>
        <w:spacing w:before="0" w:beforeAutospacing="0" w:after="0" w:afterAutospacing="0"/>
        <w:jc w:val="both"/>
        <w:rPr>
          <w:color w:val="000000"/>
          <w:lang w:val="en-GB"/>
        </w:rPr>
      </w:pPr>
      <w:r w:rsidRPr="00C81937">
        <w:rPr>
          <w:b/>
          <w:color w:val="000000"/>
          <w:lang w:val="en-GB"/>
        </w:rPr>
        <w:t xml:space="preserve">Figure </w:t>
      </w:r>
      <w:r w:rsidR="004A5143">
        <w:rPr>
          <w:b/>
          <w:color w:val="000000"/>
          <w:lang w:val="en-GB"/>
        </w:rPr>
        <w:t>2-</w:t>
      </w:r>
      <w:r>
        <w:rPr>
          <w:b/>
          <w:color w:val="000000"/>
          <w:lang w:val="en-GB"/>
        </w:rPr>
        <w:t>4</w:t>
      </w:r>
      <w:r w:rsidRPr="00C81937">
        <w:rPr>
          <w:b/>
          <w:color w:val="000000"/>
          <w:lang w:val="en-GB"/>
        </w:rPr>
        <w:t>.</w:t>
      </w:r>
      <w:r>
        <w:rPr>
          <w:color w:val="000000"/>
          <w:lang w:val="en-GB"/>
        </w:rPr>
        <w:t xml:space="preserve"> Contributions (in months) from mortality</w:t>
      </w:r>
      <w:r w:rsidRPr="00444CB9">
        <w:rPr>
          <w:noProof/>
          <w:lang w:val="en-GB"/>
        </w:rPr>
        <w:t xml:space="preserve"> </w:t>
      </w:r>
      <w:r>
        <w:rPr>
          <w:color w:val="000000"/>
          <w:lang w:val="en-GB"/>
        </w:rPr>
        <w:t xml:space="preserve">trends between 2011–19 to female (top row) and male (bottom row) life expectancy gaps between England and Wales and each high-income country in 2019, by cause of death. </w:t>
      </w:r>
      <w:r>
        <w:rPr>
          <w:i/>
          <w:color w:val="000000"/>
          <w:lang w:val="en-GB"/>
        </w:rPr>
        <w:t>Note:</w:t>
      </w:r>
      <w:r>
        <w:rPr>
          <w:color w:val="000000"/>
          <w:lang w:val="en-GB"/>
        </w:rPr>
        <w:t xml:space="preserve"> See the note in Figure </w:t>
      </w:r>
      <w:r w:rsidR="000B544D">
        <w:rPr>
          <w:color w:val="000000"/>
          <w:lang w:val="en-GB"/>
        </w:rPr>
        <w:t>2-</w:t>
      </w:r>
      <w:r>
        <w:rPr>
          <w:color w:val="000000"/>
          <w:lang w:val="en-GB"/>
        </w:rPr>
        <w:t>2 for exceptions in the observation period.</w:t>
      </w:r>
      <w:r w:rsidRPr="00287438">
        <w:rPr>
          <w:color w:val="000000"/>
          <w:lang w:val="en-GB"/>
        </w:rPr>
        <w:t xml:space="preserve"> “Advantage” and “</w:t>
      </w:r>
      <w:r>
        <w:rPr>
          <w:color w:val="000000"/>
          <w:lang w:val="en-GB"/>
        </w:rPr>
        <w:t>d</w:t>
      </w:r>
      <w:r w:rsidRPr="00287438">
        <w:rPr>
          <w:color w:val="000000"/>
          <w:lang w:val="en-GB"/>
        </w:rPr>
        <w:t>isadvantage” are from the perspective of England and Wales.</w:t>
      </w:r>
      <w:r>
        <w:rPr>
          <w:color w:val="000000"/>
          <w:lang w:val="en-GB"/>
        </w:rPr>
        <w:t xml:space="preserve"> </w:t>
      </w:r>
      <w:r>
        <w:rPr>
          <w:i/>
          <w:color w:val="000000"/>
          <w:lang w:val="en-GB"/>
        </w:rPr>
        <w:t>Source</w:t>
      </w:r>
      <w:r>
        <w:rPr>
          <w:color w:val="000000"/>
          <w:lang w:val="en-GB"/>
        </w:rPr>
        <w:t>: Authors’ calculations based on data from the Human Mortality Database and the World Health Organization Mortality Database.</w:t>
      </w:r>
    </w:p>
    <w:p w14:paraId="3EA400EE" w14:textId="77777777" w:rsidR="00EA75A1" w:rsidRPr="00466D4A" w:rsidRDefault="00EA75A1" w:rsidP="00E40C43">
      <w:pPr>
        <w:pStyle w:val="NormalWeb"/>
        <w:spacing w:before="0" w:beforeAutospacing="0" w:after="0" w:afterAutospacing="0" w:line="480" w:lineRule="auto"/>
        <w:rPr>
          <w:color w:val="000000"/>
          <w:lang w:val="en-GB"/>
        </w:rPr>
      </w:pPr>
    </w:p>
    <w:p w14:paraId="22193AB8" w14:textId="5BFF68B1" w:rsidR="006D23FE" w:rsidRPr="00466D4A" w:rsidRDefault="00916D93" w:rsidP="00466D4A">
      <w:pPr>
        <w:pStyle w:val="NormalWeb"/>
        <w:spacing w:before="0" w:beforeAutospacing="0" w:after="0" w:afterAutospacing="0" w:line="480" w:lineRule="auto"/>
        <w:jc w:val="both"/>
        <w:rPr>
          <w:color w:val="000000"/>
          <w:lang w:val="en-GB"/>
        </w:rPr>
      </w:pPr>
      <w:r w:rsidRPr="00466D4A">
        <w:rPr>
          <w:color w:val="000000"/>
          <w:lang w:val="en-GB"/>
        </w:rPr>
        <w:t xml:space="preserve">Figure </w:t>
      </w:r>
      <w:r w:rsidR="00124A1B">
        <w:rPr>
          <w:color w:val="000000"/>
          <w:lang w:val="en-GB"/>
        </w:rPr>
        <w:t>2-</w:t>
      </w:r>
      <w:r w:rsidR="00CF18ED" w:rsidRPr="00466D4A">
        <w:rPr>
          <w:color w:val="000000"/>
          <w:lang w:val="en-GB"/>
        </w:rPr>
        <w:t>4</w:t>
      </w:r>
      <w:r w:rsidR="00D856CB" w:rsidRPr="00466D4A">
        <w:rPr>
          <w:color w:val="000000"/>
          <w:lang w:val="en-GB"/>
        </w:rPr>
        <w:t xml:space="preserve"> </w:t>
      </w:r>
      <w:r w:rsidR="00CA55A7" w:rsidRPr="00466D4A">
        <w:rPr>
          <w:color w:val="000000"/>
          <w:lang w:val="en-GB"/>
        </w:rPr>
        <w:t xml:space="preserve">serves to </w:t>
      </w:r>
      <w:r w:rsidR="00F5699A" w:rsidRPr="00466D4A">
        <w:rPr>
          <w:color w:val="000000"/>
          <w:lang w:val="en-GB"/>
        </w:rPr>
        <w:t>facilitate interpretation of</w:t>
      </w:r>
      <w:r w:rsidR="00D856CB" w:rsidRPr="00466D4A">
        <w:rPr>
          <w:color w:val="000000"/>
          <w:lang w:val="en-GB"/>
        </w:rPr>
        <w:t xml:space="preserve"> Figure </w:t>
      </w:r>
      <w:r w:rsidR="00124A1B">
        <w:rPr>
          <w:color w:val="000000"/>
          <w:lang w:val="en-GB"/>
        </w:rPr>
        <w:t>2-</w:t>
      </w:r>
      <w:r w:rsidR="00325877" w:rsidRPr="00466D4A">
        <w:rPr>
          <w:color w:val="000000"/>
          <w:lang w:val="en-GB"/>
        </w:rPr>
        <w:t>5</w:t>
      </w:r>
      <w:r w:rsidR="00D856CB" w:rsidRPr="00466D4A">
        <w:rPr>
          <w:color w:val="000000"/>
          <w:lang w:val="en-GB"/>
        </w:rPr>
        <w:t>, which</w:t>
      </w:r>
      <w:r w:rsidR="00E049E2" w:rsidRPr="00466D4A">
        <w:rPr>
          <w:color w:val="000000"/>
          <w:lang w:val="en-GB"/>
        </w:rPr>
        <w:t xml:space="preserve"> </w:t>
      </w:r>
      <w:r w:rsidRPr="00466D4A">
        <w:rPr>
          <w:color w:val="000000"/>
          <w:lang w:val="en-GB"/>
        </w:rPr>
        <w:t xml:space="preserve">further breaks down the contributions from </w:t>
      </w:r>
      <w:r w:rsidR="003015F6" w:rsidRPr="00466D4A">
        <w:rPr>
          <w:color w:val="000000"/>
          <w:lang w:val="en-GB"/>
        </w:rPr>
        <w:t>mortality trends</w:t>
      </w:r>
      <w:r w:rsidRPr="00466D4A">
        <w:rPr>
          <w:color w:val="000000"/>
          <w:lang w:val="en-GB"/>
        </w:rPr>
        <w:t xml:space="preserve"> into their country-specific components. Lighter shades represent contributions from </w:t>
      </w:r>
      <w:r w:rsidR="001C3302" w:rsidRPr="00466D4A">
        <w:rPr>
          <w:color w:val="000000"/>
          <w:lang w:val="en-GB"/>
        </w:rPr>
        <w:t xml:space="preserve">mortality </w:t>
      </w:r>
      <w:r w:rsidRPr="00466D4A">
        <w:rPr>
          <w:color w:val="000000"/>
          <w:lang w:val="en-GB"/>
        </w:rPr>
        <w:t xml:space="preserve">trends in England and Wales, while darker shades </w:t>
      </w:r>
      <w:r w:rsidRPr="00466D4A">
        <w:rPr>
          <w:color w:val="000000"/>
          <w:lang w:val="en-GB"/>
        </w:rPr>
        <w:lastRenderedPageBreak/>
        <w:t xml:space="preserve">represent contributions from </w:t>
      </w:r>
      <w:r w:rsidR="001C3302" w:rsidRPr="00466D4A">
        <w:rPr>
          <w:color w:val="000000"/>
          <w:lang w:val="en-GB"/>
        </w:rPr>
        <w:t xml:space="preserve">mortality </w:t>
      </w:r>
      <w:r w:rsidRPr="00466D4A">
        <w:rPr>
          <w:color w:val="000000"/>
          <w:lang w:val="en-GB"/>
        </w:rPr>
        <w:t xml:space="preserve">trends in the peer countries. The sum of the lighter and darker bars in Figure </w:t>
      </w:r>
      <w:r w:rsidR="00124A1B">
        <w:rPr>
          <w:color w:val="000000"/>
          <w:lang w:val="en-GB"/>
        </w:rPr>
        <w:t>2-</w:t>
      </w:r>
      <w:r w:rsidR="00325877" w:rsidRPr="00466D4A">
        <w:rPr>
          <w:color w:val="000000"/>
          <w:lang w:val="en-GB"/>
        </w:rPr>
        <w:t>5</w:t>
      </w:r>
      <w:r w:rsidR="00E049E2" w:rsidRPr="00466D4A">
        <w:rPr>
          <w:color w:val="000000"/>
          <w:lang w:val="en-GB"/>
        </w:rPr>
        <w:t xml:space="preserve"> </w:t>
      </w:r>
      <w:r w:rsidRPr="00466D4A">
        <w:rPr>
          <w:color w:val="000000"/>
          <w:lang w:val="en-GB"/>
        </w:rPr>
        <w:t xml:space="preserve">is equal to the bars in Figure </w:t>
      </w:r>
      <w:r w:rsidR="00124A1B">
        <w:rPr>
          <w:color w:val="000000"/>
          <w:lang w:val="en-GB"/>
        </w:rPr>
        <w:t>2-</w:t>
      </w:r>
      <w:r w:rsidR="00277CEE" w:rsidRPr="00466D4A">
        <w:rPr>
          <w:color w:val="000000"/>
          <w:lang w:val="en-GB"/>
        </w:rPr>
        <w:t>4</w:t>
      </w:r>
      <w:r w:rsidR="00441A4C" w:rsidRPr="00466D4A">
        <w:rPr>
          <w:color w:val="000000"/>
          <w:lang w:val="en-GB"/>
        </w:rPr>
        <w:t xml:space="preserve"> and the length of the arrows in Figure </w:t>
      </w:r>
      <w:r w:rsidR="00124A1B">
        <w:rPr>
          <w:color w:val="000000"/>
          <w:lang w:val="en-GB"/>
        </w:rPr>
        <w:t>2-</w:t>
      </w:r>
      <w:r w:rsidR="00441A4C" w:rsidRPr="00466D4A">
        <w:rPr>
          <w:color w:val="000000"/>
          <w:lang w:val="en-GB"/>
        </w:rPr>
        <w:t>3</w:t>
      </w:r>
      <w:r w:rsidRPr="00466D4A">
        <w:rPr>
          <w:color w:val="000000"/>
          <w:lang w:val="en-GB"/>
        </w:rPr>
        <w:t>. Dark bars to the left of zero mean that mortality in the peer country improv</w:t>
      </w:r>
      <w:r w:rsidR="0000550E" w:rsidRPr="00466D4A">
        <w:rPr>
          <w:color w:val="000000"/>
          <w:lang w:val="en-GB"/>
        </w:rPr>
        <w:t>ed</w:t>
      </w:r>
      <w:r w:rsidRPr="00466D4A">
        <w:rPr>
          <w:color w:val="000000"/>
          <w:lang w:val="en-GB"/>
        </w:rPr>
        <w:t>, whereas light bars to the left of zero mean that mortality in England and Wales worsen</w:t>
      </w:r>
      <w:r w:rsidR="0000550E" w:rsidRPr="00466D4A">
        <w:rPr>
          <w:color w:val="000000"/>
          <w:lang w:val="en-GB"/>
        </w:rPr>
        <w:t>ed</w:t>
      </w:r>
      <w:r w:rsidRPr="00466D4A">
        <w:rPr>
          <w:color w:val="000000"/>
          <w:lang w:val="en-GB"/>
        </w:rPr>
        <w:t>. Conversely, dark bars to the right of zero mean that mortality in the peer country</w:t>
      </w:r>
      <w:r w:rsidR="0000550E" w:rsidRPr="00466D4A">
        <w:rPr>
          <w:color w:val="000000"/>
          <w:lang w:val="en-GB"/>
        </w:rPr>
        <w:t xml:space="preserve"> worsened</w:t>
      </w:r>
      <w:r w:rsidRPr="00466D4A">
        <w:rPr>
          <w:color w:val="000000"/>
          <w:lang w:val="en-GB"/>
        </w:rPr>
        <w:t>, whereas light bars to the right of zero mean that mortality in England and Wales improv</w:t>
      </w:r>
      <w:r w:rsidR="0000550E" w:rsidRPr="00466D4A">
        <w:rPr>
          <w:color w:val="000000"/>
          <w:lang w:val="en-GB"/>
        </w:rPr>
        <w:t>ed</w:t>
      </w:r>
      <w:r w:rsidRPr="00466D4A">
        <w:rPr>
          <w:color w:val="000000"/>
          <w:lang w:val="en-GB"/>
        </w:rPr>
        <w:t>.</w:t>
      </w:r>
      <w:r w:rsidR="003C33BD" w:rsidRPr="00466D4A">
        <w:rPr>
          <w:color w:val="000000"/>
          <w:lang w:val="en-GB"/>
        </w:rPr>
        <w:t xml:space="preserve"> Building on the previous example, </w:t>
      </w:r>
      <w:r w:rsidR="00351ACA" w:rsidRPr="00466D4A">
        <w:rPr>
          <w:color w:val="000000"/>
          <w:lang w:val="en-GB"/>
        </w:rPr>
        <w:t xml:space="preserve">cardiometabolic mortality </w:t>
      </w:r>
      <w:r w:rsidR="009938F8" w:rsidRPr="00466D4A">
        <w:rPr>
          <w:color w:val="000000"/>
          <w:lang w:val="en-GB"/>
        </w:rPr>
        <w:t xml:space="preserve">among females </w:t>
      </w:r>
      <w:r w:rsidR="00E21547" w:rsidRPr="00466D4A">
        <w:rPr>
          <w:color w:val="000000"/>
          <w:lang w:val="en-GB"/>
        </w:rPr>
        <w:t xml:space="preserve">in England and Wales </w:t>
      </w:r>
      <w:r w:rsidR="00D35C3C" w:rsidRPr="00466D4A">
        <w:rPr>
          <w:color w:val="000000"/>
          <w:lang w:val="en-GB"/>
        </w:rPr>
        <w:t xml:space="preserve">improved </w:t>
      </w:r>
      <w:r w:rsidR="00074785" w:rsidRPr="00466D4A">
        <w:rPr>
          <w:color w:val="000000"/>
          <w:lang w:val="en-GB"/>
        </w:rPr>
        <w:t>in</w:t>
      </w:r>
      <w:r w:rsidR="00D35C3C" w:rsidRPr="00466D4A">
        <w:rPr>
          <w:color w:val="000000"/>
          <w:lang w:val="en-GB"/>
        </w:rPr>
        <w:t xml:space="preserve"> 2011–19 </w:t>
      </w:r>
      <w:r w:rsidR="00EF75FE" w:rsidRPr="00466D4A">
        <w:rPr>
          <w:color w:val="000000"/>
          <w:lang w:val="en-GB"/>
        </w:rPr>
        <w:t>(light blue bar pointing to the right)</w:t>
      </w:r>
      <w:r w:rsidR="001D7244" w:rsidRPr="00466D4A">
        <w:rPr>
          <w:color w:val="000000"/>
          <w:lang w:val="en-GB"/>
        </w:rPr>
        <w:t xml:space="preserve">, increasing the life expectancy gap with Denmark </w:t>
      </w:r>
      <w:r w:rsidR="00D35C3C" w:rsidRPr="00466D4A">
        <w:rPr>
          <w:color w:val="000000"/>
          <w:lang w:val="en-GB"/>
        </w:rPr>
        <w:t xml:space="preserve">by roughly </w:t>
      </w:r>
      <w:r w:rsidR="001D7244" w:rsidRPr="00466D4A">
        <w:rPr>
          <w:color w:val="000000"/>
          <w:lang w:val="en-GB"/>
        </w:rPr>
        <w:t xml:space="preserve">5 months. </w:t>
      </w:r>
      <w:r w:rsidR="00AF10A4" w:rsidRPr="00466D4A">
        <w:rPr>
          <w:color w:val="000000"/>
          <w:lang w:val="en-GB"/>
        </w:rPr>
        <w:t>However</w:t>
      </w:r>
      <w:r w:rsidR="00EF75FE" w:rsidRPr="00466D4A">
        <w:rPr>
          <w:color w:val="000000"/>
          <w:lang w:val="en-GB"/>
        </w:rPr>
        <w:t xml:space="preserve">, </w:t>
      </w:r>
      <w:r w:rsidR="003E5232" w:rsidRPr="00466D4A">
        <w:rPr>
          <w:color w:val="000000"/>
          <w:lang w:val="en-GB"/>
        </w:rPr>
        <w:t xml:space="preserve">among Danish females, </w:t>
      </w:r>
      <w:r w:rsidR="00EF75FE" w:rsidRPr="00466D4A">
        <w:rPr>
          <w:color w:val="000000"/>
          <w:lang w:val="en-GB"/>
        </w:rPr>
        <w:t xml:space="preserve">cardiometabolic mortality </w:t>
      </w:r>
      <w:r w:rsidR="00AF10A4" w:rsidRPr="00466D4A">
        <w:rPr>
          <w:color w:val="000000"/>
          <w:lang w:val="en-GB"/>
        </w:rPr>
        <w:t xml:space="preserve">also </w:t>
      </w:r>
      <w:r w:rsidR="00EF75FE" w:rsidRPr="00466D4A">
        <w:rPr>
          <w:color w:val="000000"/>
          <w:lang w:val="en-GB"/>
        </w:rPr>
        <w:t>i</w:t>
      </w:r>
      <w:r w:rsidR="008F741B" w:rsidRPr="00466D4A">
        <w:rPr>
          <w:color w:val="000000"/>
          <w:lang w:val="en-GB"/>
        </w:rPr>
        <w:t>mproved</w:t>
      </w:r>
      <w:r w:rsidR="00787F35">
        <w:rPr>
          <w:color w:val="000000"/>
          <w:lang w:val="en-GB"/>
        </w:rPr>
        <w:t xml:space="preserve"> (dark blue bar pointing to the left)</w:t>
      </w:r>
      <w:r w:rsidR="00EF75FE" w:rsidRPr="00466D4A">
        <w:rPr>
          <w:color w:val="000000"/>
          <w:lang w:val="en-GB"/>
        </w:rPr>
        <w:t xml:space="preserve">, </w:t>
      </w:r>
      <w:r w:rsidR="00A77989" w:rsidRPr="00466D4A">
        <w:rPr>
          <w:color w:val="000000"/>
          <w:lang w:val="en-GB"/>
        </w:rPr>
        <w:t xml:space="preserve">reducing the life expectancy gap </w:t>
      </w:r>
      <w:r w:rsidR="00FF7075" w:rsidRPr="00466D4A">
        <w:rPr>
          <w:color w:val="000000"/>
          <w:lang w:val="en-GB"/>
        </w:rPr>
        <w:t xml:space="preserve">with England and Wales </w:t>
      </w:r>
      <w:r w:rsidR="00A77989" w:rsidRPr="00466D4A">
        <w:rPr>
          <w:color w:val="000000"/>
          <w:lang w:val="en-GB"/>
        </w:rPr>
        <w:t xml:space="preserve">by roughly 9 months. </w:t>
      </w:r>
      <w:r w:rsidR="00FF7075" w:rsidRPr="00466D4A">
        <w:rPr>
          <w:color w:val="000000"/>
          <w:lang w:val="en-GB"/>
        </w:rPr>
        <w:t xml:space="preserve">Together, </w:t>
      </w:r>
      <w:r w:rsidR="00367B10" w:rsidRPr="00466D4A">
        <w:rPr>
          <w:color w:val="000000"/>
          <w:lang w:val="en-GB"/>
        </w:rPr>
        <w:t xml:space="preserve">the contributions from the country-specific mortality trends net out to -3.6 months, which is equal to the trend component in Figures </w:t>
      </w:r>
      <w:r w:rsidR="00124A1B">
        <w:rPr>
          <w:color w:val="000000"/>
          <w:lang w:val="en-GB"/>
        </w:rPr>
        <w:t>2-</w:t>
      </w:r>
      <w:r w:rsidR="00367B10" w:rsidRPr="00466D4A">
        <w:rPr>
          <w:color w:val="000000"/>
          <w:lang w:val="en-GB"/>
        </w:rPr>
        <w:t xml:space="preserve">3 and </w:t>
      </w:r>
      <w:r w:rsidR="00124A1B">
        <w:rPr>
          <w:color w:val="000000"/>
          <w:lang w:val="en-GB"/>
        </w:rPr>
        <w:t>2-</w:t>
      </w:r>
      <w:r w:rsidR="00367B10" w:rsidRPr="00466D4A">
        <w:rPr>
          <w:color w:val="000000"/>
          <w:lang w:val="en-GB"/>
        </w:rPr>
        <w:t xml:space="preserve">4. </w:t>
      </w:r>
      <w:r w:rsidR="00855CE6" w:rsidRPr="00466D4A">
        <w:rPr>
          <w:color w:val="000000"/>
          <w:lang w:val="en-GB"/>
        </w:rPr>
        <w:t>Contributions for England and Wales, i.e.</w:t>
      </w:r>
      <w:r w:rsidR="008D3072" w:rsidRPr="00466D4A">
        <w:rPr>
          <w:color w:val="000000"/>
          <w:lang w:val="en-GB"/>
        </w:rPr>
        <w:t>,</w:t>
      </w:r>
      <w:r w:rsidR="00855CE6" w:rsidRPr="00466D4A">
        <w:rPr>
          <w:color w:val="000000"/>
          <w:lang w:val="en-GB"/>
        </w:rPr>
        <w:t xml:space="preserve"> the light bars</w:t>
      </w:r>
      <w:r w:rsidR="006132E4" w:rsidRPr="00466D4A">
        <w:rPr>
          <w:color w:val="000000"/>
          <w:lang w:val="en-GB"/>
        </w:rPr>
        <w:t xml:space="preserve"> within each cause-of-death panel</w:t>
      </w:r>
      <w:r w:rsidR="00855CE6" w:rsidRPr="00466D4A">
        <w:rPr>
          <w:color w:val="000000"/>
          <w:lang w:val="en-GB"/>
        </w:rPr>
        <w:t xml:space="preserve">, </w:t>
      </w:r>
      <w:r w:rsidR="00FA5584" w:rsidRPr="00466D4A">
        <w:rPr>
          <w:color w:val="000000"/>
          <w:lang w:val="en-GB"/>
        </w:rPr>
        <w:t xml:space="preserve">are of similar length, except where </w:t>
      </w:r>
      <w:r w:rsidR="008D3072" w:rsidRPr="00466D4A">
        <w:rPr>
          <w:color w:val="000000"/>
          <w:lang w:val="en-GB"/>
        </w:rPr>
        <w:t>the period of observation differs (i.e.,</w:t>
      </w:r>
      <w:r w:rsidR="00004FA1" w:rsidRPr="00466D4A">
        <w:rPr>
          <w:color w:val="000000"/>
          <w:lang w:val="en-GB"/>
        </w:rPr>
        <w:t xml:space="preserve"> Greece and Norway).</w:t>
      </w:r>
    </w:p>
    <w:p w14:paraId="71F317BE" w14:textId="77777777" w:rsidR="00466D4A" w:rsidRPr="00466D4A" w:rsidRDefault="00466D4A" w:rsidP="00466D4A">
      <w:pPr>
        <w:pStyle w:val="NormalWeb"/>
        <w:spacing w:before="0" w:beforeAutospacing="0" w:after="0" w:afterAutospacing="0" w:line="480" w:lineRule="auto"/>
        <w:jc w:val="both"/>
        <w:rPr>
          <w:color w:val="000000"/>
          <w:lang w:val="en-GB"/>
        </w:rPr>
      </w:pPr>
    </w:p>
    <w:p w14:paraId="33E16665" w14:textId="38179655" w:rsidR="00916D93" w:rsidRPr="00466D4A" w:rsidRDefault="00916D93" w:rsidP="00466D4A">
      <w:pPr>
        <w:pStyle w:val="NormalWeb"/>
        <w:spacing w:before="0" w:beforeAutospacing="0" w:after="0" w:afterAutospacing="0" w:line="480" w:lineRule="auto"/>
        <w:jc w:val="both"/>
        <w:rPr>
          <w:color w:val="000000"/>
          <w:lang w:val="en-GB"/>
        </w:rPr>
      </w:pPr>
      <w:r w:rsidRPr="00466D4A">
        <w:rPr>
          <w:color w:val="000000"/>
          <w:lang w:val="en-GB"/>
        </w:rPr>
        <w:t xml:space="preserve">Figure </w:t>
      </w:r>
      <w:r w:rsidR="00124A1B">
        <w:rPr>
          <w:color w:val="000000"/>
          <w:lang w:val="en-GB"/>
        </w:rPr>
        <w:t>2-</w:t>
      </w:r>
      <w:r w:rsidR="0063095D" w:rsidRPr="00466D4A">
        <w:rPr>
          <w:color w:val="000000"/>
          <w:lang w:val="en-GB"/>
        </w:rPr>
        <w:t>5</w:t>
      </w:r>
      <w:r w:rsidR="00E049E2" w:rsidRPr="00466D4A">
        <w:rPr>
          <w:color w:val="000000"/>
          <w:lang w:val="en-GB"/>
        </w:rPr>
        <w:t xml:space="preserve"> </w:t>
      </w:r>
      <w:r w:rsidRPr="00466D4A">
        <w:rPr>
          <w:color w:val="000000"/>
          <w:lang w:val="en-GB"/>
        </w:rPr>
        <w:t xml:space="preserve">shows that mortality from </w:t>
      </w:r>
      <w:r w:rsidR="007439D4" w:rsidRPr="00466D4A">
        <w:rPr>
          <w:color w:val="000000"/>
          <w:lang w:val="en-GB"/>
        </w:rPr>
        <w:t>cardio</w:t>
      </w:r>
      <w:r w:rsidRPr="00466D4A">
        <w:rPr>
          <w:color w:val="000000"/>
          <w:lang w:val="en-GB"/>
        </w:rPr>
        <w:t>metabolic diseases</w:t>
      </w:r>
      <w:r w:rsidR="00A40DF0" w:rsidRPr="00466D4A">
        <w:rPr>
          <w:color w:val="000000"/>
          <w:lang w:val="en-GB"/>
        </w:rPr>
        <w:t xml:space="preserve"> </w:t>
      </w:r>
      <w:r w:rsidR="00DB73C4" w:rsidRPr="00466D4A">
        <w:rPr>
          <w:color w:val="000000"/>
          <w:lang w:val="en-GB"/>
        </w:rPr>
        <w:t>and</w:t>
      </w:r>
      <w:r w:rsidRPr="00466D4A">
        <w:rPr>
          <w:color w:val="000000"/>
          <w:lang w:val="en-GB"/>
        </w:rPr>
        <w:t xml:space="preserve"> other cancers</w:t>
      </w:r>
      <w:r w:rsidR="00B65A1B" w:rsidRPr="00466D4A">
        <w:rPr>
          <w:color w:val="000000"/>
          <w:lang w:val="en-GB"/>
        </w:rPr>
        <w:t xml:space="preserve"> generally</w:t>
      </w:r>
      <w:r w:rsidR="003E5B15" w:rsidRPr="00466D4A">
        <w:rPr>
          <w:color w:val="000000"/>
          <w:lang w:val="en-GB"/>
        </w:rPr>
        <w:t xml:space="preserve"> improved in all countries (i.e., dark bars to the left of zero and light bars to the right of zero)</w:t>
      </w:r>
      <w:r w:rsidR="007328F1" w:rsidRPr="00466D4A">
        <w:rPr>
          <w:color w:val="000000"/>
          <w:lang w:val="en-GB"/>
        </w:rPr>
        <w:t xml:space="preserve">, but </w:t>
      </w:r>
      <w:r w:rsidR="003A15AD" w:rsidRPr="00466D4A">
        <w:rPr>
          <w:color w:val="000000"/>
          <w:lang w:val="en-GB"/>
        </w:rPr>
        <w:t xml:space="preserve">typically </w:t>
      </w:r>
      <w:r w:rsidR="007328F1" w:rsidRPr="00466D4A">
        <w:rPr>
          <w:color w:val="000000"/>
          <w:lang w:val="en-GB"/>
        </w:rPr>
        <w:t xml:space="preserve">less so in England and Wales. </w:t>
      </w:r>
      <w:r w:rsidR="003E5B15" w:rsidRPr="00466D4A">
        <w:rPr>
          <w:color w:val="000000"/>
          <w:lang w:val="en-GB"/>
        </w:rPr>
        <w:t xml:space="preserve">In contrast, </w:t>
      </w:r>
      <w:r w:rsidR="0022639D" w:rsidRPr="00466D4A">
        <w:rPr>
          <w:color w:val="000000"/>
          <w:lang w:val="en-GB"/>
        </w:rPr>
        <w:t xml:space="preserve">mortality from external causes decreased in most comparison countries (i.e., dark bars to the left of zero) but </w:t>
      </w:r>
      <w:r w:rsidR="0022639D" w:rsidRPr="00466D4A">
        <w:rPr>
          <w:i/>
          <w:color w:val="000000"/>
          <w:lang w:val="en-GB"/>
        </w:rPr>
        <w:t>increased</w:t>
      </w:r>
      <w:r w:rsidR="0022639D" w:rsidRPr="00466D4A">
        <w:rPr>
          <w:color w:val="000000"/>
          <w:lang w:val="en-GB"/>
        </w:rPr>
        <w:t xml:space="preserve"> in England and Wales (i.e., light bars to the left of zero). Most </w:t>
      </w:r>
      <w:r w:rsidR="001246F2" w:rsidRPr="00466D4A">
        <w:rPr>
          <w:color w:val="000000"/>
          <w:lang w:val="en-GB"/>
        </w:rPr>
        <w:t xml:space="preserve">high-income </w:t>
      </w:r>
      <w:r w:rsidR="003E5B15" w:rsidRPr="00466D4A">
        <w:rPr>
          <w:color w:val="000000"/>
          <w:lang w:val="en-GB"/>
        </w:rPr>
        <w:t xml:space="preserve">countries saw increases </w:t>
      </w:r>
      <w:r w:rsidR="007328F1" w:rsidRPr="00466D4A">
        <w:rPr>
          <w:color w:val="000000"/>
          <w:lang w:val="en-GB"/>
        </w:rPr>
        <w:t xml:space="preserve">in mortality </w:t>
      </w:r>
      <w:r w:rsidR="003E5B15" w:rsidRPr="00466D4A">
        <w:rPr>
          <w:color w:val="000000"/>
          <w:lang w:val="en-GB"/>
        </w:rPr>
        <w:t>from dementia</w:t>
      </w:r>
      <w:r w:rsidR="007328F1" w:rsidRPr="00466D4A">
        <w:rPr>
          <w:color w:val="000000"/>
          <w:lang w:val="en-GB"/>
        </w:rPr>
        <w:t xml:space="preserve"> </w:t>
      </w:r>
      <w:r w:rsidR="003E5B15" w:rsidRPr="00466D4A">
        <w:rPr>
          <w:color w:val="000000"/>
          <w:lang w:val="en-GB"/>
        </w:rPr>
        <w:t>(i.e., dark bars to the right of zero and light bars to the left of zero)</w:t>
      </w:r>
      <w:r w:rsidR="007328F1" w:rsidRPr="00466D4A">
        <w:rPr>
          <w:color w:val="000000"/>
          <w:lang w:val="en-GB"/>
        </w:rPr>
        <w:t xml:space="preserve">, which </w:t>
      </w:r>
      <w:r w:rsidR="00F229F6" w:rsidRPr="00466D4A">
        <w:rPr>
          <w:color w:val="000000"/>
          <w:lang w:val="en-GB"/>
        </w:rPr>
        <w:t>were</w:t>
      </w:r>
      <w:r w:rsidR="007328F1" w:rsidRPr="00466D4A">
        <w:rPr>
          <w:color w:val="000000"/>
          <w:lang w:val="en-GB"/>
        </w:rPr>
        <w:t xml:space="preserve"> more extreme for England and Wales.</w:t>
      </w:r>
      <w:r w:rsidR="003E5B15" w:rsidRPr="00466D4A">
        <w:rPr>
          <w:color w:val="000000"/>
          <w:lang w:val="en-GB"/>
        </w:rPr>
        <w:t xml:space="preserve"> </w:t>
      </w:r>
      <w:r w:rsidR="00D2605D" w:rsidRPr="00466D4A">
        <w:rPr>
          <w:color w:val="000000"/>
          <w:lang w:val="en-GB"/>
        </w:rPr>
        <w:t>Finally, l</w:t>
      </w:r>
      <w:r w:rsidR="000C0493" w:rsidRPr="00466D4A">
        <w:rPr>
          <w:color w:val="000000"/>
          <w:lang w:val="en-GB"/>
        </w:rPr>
        <w:t xml:space="preserve">ung cancer and respiratory mortality showed sex-specific patterns. Among </w:t>
      </w:r>
      <w:r w:rsidR="006B46AF" w:rsidRPr="00466D4A">
        <w:rPr>
          <w:color w:val="000000"/>
          <w:lang w:val="en-GB"/>
        </w:rPr>
        <w:t>males</w:t>
      </w:r>
      <w:r w:rsidR="000C0493" w:rsidRPr="00466D4A">
        <w:rPr>
          <w:color w:val="000000"/>
          <w:lang w:val="en-GB"/>
        </w:rPr>
        <w:t>,</w:t>
      </w:r>
      <w:r w:rsidR="006B46AF" w:rsidRPr="00466D4A">
        <w:rPr>
          <w:color w:val="000000"/>
          <w:lang w:val="en-GB"/>
        </w:rPr>
        <w:t xml:space="preserve"> </w:t>
      </w:r>
      <w:r w:rsidR="00D2605D" w:rsidRPr="00466D4A">
        <w:rPr>
          <w:color w:val="000000"/>
          <w:lang w:val="en-GB"/>
        </w:rPr>
        <w:t>the</w:t>
      </w:r>
      <w:r w:rsidR="00E61200" w:rsidRPr="00466D4A">
        <w:rPr>
          <w:color w:val="000000"/>
          <w:lang w:val="en-GB"/>
        </w:rPr>
        <w:t xml:space="preserve">se </w:t>
      </w:r>
      <w:r w:rsidR="006B46AF" w:rsidRPr="00466D4A">
        <w:rPr>
          <w:color w:val="000000"/>
          <w:lang w:val="en-GB"/>
        </w:rPr>
        <w:t xml:space="preserve">causes </w:t>
      </w:r>
      <w:r w:rsidR="00E61200" w:rsidRPr="00466D4A">
        <w:rPr>
          <w:color w:val="000000"/>
          <w:lang w:val="en-GB"/>
        </w:rPr>
        <w:t>typically</w:t>
      </w:r>
      <w:r w:rsidR="006B46AF" w:rsidRPr="00466D4A">
        <w:rPr>
          <w:color w:val="000000"/>
          <w:lang w:val="en-GB"/>
        </w:rPr>
        <w:t xml:space="preserve"> </w:t>
      </w:r>
      <w:r w:rsidR="00BE0E4C" w:rsidRPr="00466D4A">
        <w:rPr>
          <w:color w:val="000000"/>
          <w:lang w:val="en-GB"/>
        </w:rPr>
        <w:t>improved across</w:t>
      </w:r>
      <w:r w:rsidR="000C0493" w:rsidRPr="00466D4A">
        <w:rPr>
          <w:color w:val="000000"/>
          <w:lang w:val="en-GB"/>
        </w:rPr>
        <w:t xml:space="preserve"> </w:t>
      </w:r>
      <w:r w:rsidR="00BE0E4C" w:rsidRPr="00466D4A">
        <w:rPr>
          <w:color w:val="000000"/>
          <w:lang w:val="en-GB"/>
        </w:rPr>
        <w:t xml:space="preserve">countries (i.e., dark bars to the left </w:t>
      </w:r>
      <w:r w:rsidR="00D2605D" w:rsidRPr="00466D4A">
        <w:rPr>
          <w:color w:val="000000"/>
          <w:lang w:val="en-GB"/>
        </w:rPr>
        <w:t xml:space="preserve">of zero </w:t>
      </w:r>
      <w:r w:rsidR="00BE0E4C" w:rsidRPr="00466D4A">
        <w:rPr>
          <w:color w:val="000000"/>
          <w:lang w:val="en-GB"/>
        </w:rPr>
        <w:t xml:space="preserve">and light bars </w:t>
      </w:r>
      <w:r w:rsidR="00BE0E4C" w:rsidRPr="00466D4A">
        <w:rPr>
          <w:color w:val="000000"/>
          <w:lang w:val="en-GB"/>
        </w:rPr>
        <w:lastRenderedPageBreak/>
        <w:t xml:space="preserve">to the right of zero), but less </w:t>
      </w:r>
      <w:r w:rsidR="004B5253" w:rsidRPr="00466D4A">
        <w:rPr>
          <w:color w:val="000000"/>
          <w:lang w:val="en-GB"/>
        </w:rPr>
        <w:t xml:space="preserve">in England and Wales. </w:t>
      </w:r>
      <w:r w:rsidR="00475D57" w:rsidRPr="00466D4A">
        <w:rPr>
          <w:color w:val="000000"/>
          <w:lang w:val="en-GB"/>
        </w:rPr>
        <w:t>F</w:t>
      </w:r>
      <w:r w:rsidR="006414B7" w:rsidRPr="00466D4A">
        <w:rPr>
          <w:color w:val="000000"/>
          <w:lang w:val="en-GB"/>
        </w:rPr>
        <w:t>emales</w:t>
      </w:r>
      <w:r w:rsidR="00040090" w:rsidRPr="00466D4A">
        <w:rPr>
          <w:color w:val="000000"/>
          <w:lang w:val="en-GB"/>
        </w:rPr>
        <w:t xml:space="preserve"> in England and Wales </w:t>
      </w:r>
      <w:r w:rsidR="00141E37" w:rsidRPr="00466D4A">
        <w:rPr>
          <w:color w:val="000000"/>
          <w:lang w:val="en-GB"/>
        </w:rPr>
        <w:t xml:space="preserve">generally saw improvements in these causes </w:t>
      </w:r>
      <w:r w:rsidR="00040090" w:rsidRPr="00466D4A">
        <w:rPr>
          <w:color w:val="000000"/>
          <w:lang w:val="en-GB"/>
        </w:rPr>
        <w:t>(i.e., light bars to the right of zero)</w:t>
      </w:r>
      <w:r w:rsidR="00395832" w:rsidRPr="00466D4A">
        <w:rPr>
          <w:color w:val="000000"/>
          <w:lang w:val="en-GB"/>
        </w:rPr>
        <w:t>,</w:t>
      </w:r>
      <w:r w:rsidR="00040090" w:rsidRPr="00466D4A">
        <w:rPr>
          <w:color w:val="000000"/>
          <w:lang w:val="en-GB"/>
        </w:rPr>
        <w:t xml:space="preserve"> </w:t>
      </w:r>
      <w:r w:rsidR="00395832" w:rsidRPr="00466D4A">
        <w:rPr>
          <w:color w:val="000000"/>
          <w:lang w:val="en-GB"/>
        </w:rPr>
        <w:t>while they worsened</w:t>
      </w:r>
      <w:r w:rsidR="00DD58DA" w:rsidRPr="00466D4A">
        <w:rPr>
          <w:color w:val="000000"/>
          <w:lang w:val="en-GB"/>
        </w:rPr>
        <w:t xml:space="preserve"> in some</w:t>
      </w:r>
      <w:r w:rsidR="00BE15BF" w:rsidRPr="00466D4A">
        <w:rPr>
          <w:color w:val="000000"/>
          <w:lang w:val="en-GB"/>
        </w:rPr>
        <w:t xml:space="preserve"> peer countries</w:t>
      </w:r>
      <w:r w:rsidR="001C19E3" w:rsidRPr="00466D4A">
        <w:rPr>
          <w:color w:val="000000"/>
          <w:lang w:val="en-GB"/>
        </w:rPr>
        <w:t xml:space="preserve"> </w:t>
      </w:r>
      <w:r w:rsidR="003D4D45" w:rsidRPr="00466D4A">
        <w:rPr>
          <w:color w:val="000000"/>
          <w:lang w:val="en-GB"/>
        </w:rPr>
        <w:t>(</w:t>
      </w:r>
      <w:r w:rsidR="00DD58DA" w:rsidRPr="00466D4A">
        <w:rPr>
          <w:color w:val="000000"/>
          <w:lang w:val="en-GB"/>
        </w:rPr>
        <w:t xml:space="preserve">i.e., </w:t>
      </w:r>
      <w:r w:rsidR="003D4D45" w:rsidRPr="00466D4A">
        <w:rPr>
          <w:color w:val="000000"/>
          <w:lang w:val="en-GB"/>
        </w:rPr>
        <w:t>dark bars to the right of zero)</w:t>
      </w:r>
      <w:r w:rsidR="00A049AB" w:rsidRPr="00466D4A">
        <w:rPr>
          <w:color w:val="000000"/>
          <w:lang w:val="en-GB"/>
        </w:rPr>
        <w:t xml:space="preserve">, resulting in the mixed net trends </w:t>
      </w:r>
      <w:r w:rsidR="00DD58DA" w:rsidRPr="00466D4A">
        <w:rPr>
          <w:color w:val="000000"/>
          <w:lang w:val="en-GB"/>
        </w:rPr>
        <w:t>shown</w:t>
      </w:r>
      <w:r w:rsidR="00A049AB" w:rsidRPr="00466D4A">
        <w:rPr>
          <w:color w:val="000000"/>
          <w:lang w:val="en-GB"/>
        </w:rPr>
        <w:t xml:space="preserve"> in Figure </w:t>
      </w:r>
      <w:r w:rsidR="00124A1B">
        <w:rPr>
          <w:color w:val="000000"/>
          <w:lang w:val="en-GB"/>
        </w:rPr>
        <w:t>2-</w:t>
      </w:r>
      <w:r w:rsidR="00A049AB" w:rsidRPr="00466D4A">
        <w:rPr>
          <w:color w:val="000000"/>
          <w:lang w:val="en-GB"/>
        </w:rPr>
        <w:t xml:space="preserve">4. </w:t>
      </w:r>
    </w:p>
    <w:p w14:paraId="08A89093" w14:textId="40357E09" w:rsidR="009D7CFB" w:rsidRDefault="009D7CFB" w:rsidP="00000769">
      <w:pPr>
        <w:spacing w:after="0" w:line="480" w:lineRule="auto"/>
        <w:rPr>
          <w:rFonts w:ascii="Times New Roman" w:eastAsia="Times New Roman" w:hAnsi="Times New Roman" w:cs="Times New Roman"/>
          <w:kern w:val="0"/>
          <w:sz w:val="24"/>
          <w:szCs w:val="24"/>
          <w:lang w:val="en-GB" w:eastAsia="de-DE"/>
          <w14:ligatures w14:val="none"/>
        </w:rPr>
      </w:pPr>
    </w:p>
    <w:p w14:paraId="3AF7848B" w14:textId="5003D714" w:rsidR="00000769" w:rsidRDefault="005D4521" w:rsidP="00000769">
      <w:pPr>
        <w:pStyle w:val="NormalWeb"/>
        <w:spacing w:before="0" w:beforeAutospacing="0" w:after="0" w:afterAutospacing="0" w:line="276" w:lineRule="auto"/>
        <w:jc w:val="center"/>
        <w:rPr>
          <w:b/>
          <w:color w:val="000000"/>
          <w:lang w:val="en-GB"/>
        </w:rPr>
      </w:pPr>
      <w:r w:rsidRPr="005D4521">
        <w:rPr>
          <w:b/>
          <w:noProof/>
          <w:color w:val="000000"/>
          <w:lang w:val="en-GB"/>
        </w:rPr>
        <w:drawing>
          <wp:inline distT="0" distB="0" distL="0" distR="0" wp14:anchorId="3E5F0138" wp14:editId="50FFFB79">
            <wp:extent cx="5494020" cy="3662680"/>
            <wp:effectExtent l="0" t="0" r="0" b="0"/>
            <wp:docPr id="19189765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976576"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494020" cy="3662680"/>
                    </a:xfrm>
                    <a:prstGeom prst="rect">
                      <a:avLst/>
                    </a:prstGeom>
                  </pic:spPr>
                </pic:pic>
              </a:graphicData>
            </a:graphic>
          </wp:inline>
        </w:drawing>
      </w:r>
    </w:p>
    <w:p w14:paraId="44A4A0C3" w14:textId="2345B153" w:rsidR="00000769" w:rsidRDefault="00000769" w:rsidP="00000769">
      <w:pPr>
        <w:pStyle w:val="NormalWeb"/>
        <w:spacing w:before="0" w:beforeAutospacing="0" w:after="0" w:afterAutospacing="0"/>
        <w:jc w:val="both"/>
        <w:rPr>
          <w:color w:val="000000"/>
          <w:lang w:val="en-GB"/>
        </w:rPr>
      </w:pPr>
      <w:r w:rsidRPr="00C81937">
        <w:rPr>
          <w:b/>
          <w:color w:val="000000"/>
          <w:lang w:val="en-GB"/>
        </w:rPr>
        <w:t xml:space="preserve">Figure </w:t>
      </w:r>
      <w:r>
        <w:rPr>
          <w:b/>
          <w:color w:val="000000"/>
          <w:lang w:val="en-GB"/>
        </w:rPr>
        <w:t>2-5</w:t>
      </w:r>
      <w:r w:rsidRPr="00C81937">
        <w:rPr>
          <w:b/>
          <w:color w:val="000000"/>
          <w:lang w:val="en-GB"/>
        </w:rPr>
        <w:t>.</w:t>
      </w:r>
      <w:r>
        <w:rPr>
          <w:color w:val="000000"/>
          <w:lang w:val="en-GB"/>
        </w:rPr>
        <w:t xml:space="preserve"> Contributions (in months) from mortality trends between 2011–19 in England and Wales (lighter shade) and each high-income country (darker shade) to female (top row) and male (bottom row) life expectancy gaps in 2019, by cause of death. </w:t>
      </w:r>
      <w:r>
        <w:rPr>
          <w:i/>
          <w:color w:val="000000"/>
          <w:lang w:val="en-GB"/>
        </w:rPr>
        <w:t xml:space="preserve">Note: </w:t>
      </w:r>
      <w:r>
        <w:rPr>
          <w:color w:val="000000"/>
          <w:lang w:val="en-GB"/>
        </w:rPr>
        <w:t>See the note in Figure 2</w:t>
      </w:r>
      <w:r w:rsidR="00AA1F33">
        <w:rPr>
          <w:color w:val="000000"/>
          <w:lang w:val="en-GB"/>
        </w:rPr>
        <w:t>-2</w:t>
      </w:r>
      <w:r>
        <w:rPr>
          <w:color w:val="000000"/>
          <w:lang w:val="en-GB"/>
        </w:rPr>
        <w:t xml:space="preserve"> for exceptions in the observation period. </w:t>
      </w:r>
      <w:r>
        <w:rPr>
          <w:i/>
          <w:color w:val="000000"/>
          <w:lang w:val="en-GB"/>
        </w:rPr>
        <w:t>Source</w:t>
      </w:r>
      <w:r>
        <w:rPr>
          <w:color w:val="000000"/>
          <w:lang w:val="en-GB"/>
        </w:rPr>
        <w:t>: Authors’ calculations based on data from the Human Mortality Database and the World Health Organization Mortality Database.</w:t>
      </w:r>
    </w:p>
    <w:p w14:paraId="1B91946B" w14:textId="77777777" w:rsidR="00000769" w:rsidRPr="00466D4A" w:rsidRDefault="00000769" w:rsidP="00000769">
      <w:pPr>
        <w:spacing w:after="0" w:line="480" w:lineRule="auto"/>
        <w:rPr>
          <w:rFonts w:ascii="Times New Roman" w:eastAsia="Times New Roman" w:hAnsi="Times New Roman" w:cs="Times New Roman"/>
          <w:kern w:val="0"/>
          <w:sz w:val="24"/>
          <w:szCs w:val="24"/>
          <w:lang w:val="en-GB" w:eastAsia="de-DE"/>
          <w14:ligatures w14:val="none"/>
        </w:rPr>
      </w:pPr>
    </w:p>
    <w:p w14:paraId="2AD5D888" w14:textId="5B80E904" w:rsidR="00D41F3B" w:rsidRPr="00466D4A" w:rsidRDefault="007D2B54" w:rsidP="00466D4A">
      <w:pPr>
        <w:pStyle w:val="NormalWeb"/>
        <w:spacing w:before="0" w:beforeAutospacing="0" w:after="0" w:afterAutospacing="0" w:line="480" w:lineRule="auto"/>
        <w:jc w:val="both"/>
        <w:rPr>
          <w:color w:val="000000"/>
          <w:lang w:val="en-GB"/>
        </w:rPr>
      </w:pPr>
      <w:r w:rsidRPr="00466D4A">
        <w:rPr>
          <w:i/>
          <w:color w:val="000000"/>
          <w:lang w:val="en-GB"/>
        </w:rPr>
        <w:t>Cause</w:t>
      </w:r>
      <w:r w:rsidR="00832AF1" w:rsidRPr="00466D4A">
        <w:rPr>
          <w:i/>
          <w:color w:val="000000"/>
          <w:lang w:val="en-GB"/>
        </w:rPr>
        <w:t>s</w:t>
      </w:r>
      <w:r w:rsidRPr="00466D4A">
        <w:rPr>
          <w:i/>
          <w:color w:val="000000"/>
          <w:lang w:val="en-GB"/>
        </w:rPr>
        <w:t xml:space="preserve"> of death and age group</w:t>
      </w:r>
      <w:r w:rsidR="00832AF1" w:rsidRPr="00466D4A">
        <w:rPr>
          <w:i/>
          <w:color w:val="000000"/>
          <w:lang w:val="en-GB"/>
        </w:rPr>
        <w:t>s</w:t>
      </w:r>
      <w:r w:rsidRPr="00466D4A">
        <w:rPr>
          <w:color w:val="000000"/>
          <w:lang w:val="en-GB"/>
        </w:rPr>
        <w:t xml:space="preserve">. </w:t>
      </w:r>
      <w:r w:rsidR="00FE6978" w:rsidRPr="00466D4A">
        <w:rPr>
          <w:color w:val="000000"/>
          <w:lang w:val="en-GB"/>
        </w:rPr>
        <w:t xml:space="preserve">In the Supplementary </w:t>
      </w:r>
      <w:r w:rsidR="00A95AA4">
        <w:rPr>
          <w:color w:val="000000"/>
          <w:lang w:val="en-GB"/>
        </w:rPr>
        <w:t>Information</w:t>
      </w:r>
      <w:r w:rsidR="00FE6978" w:rsidRPr="00466D4A">
        <w:rPr>
          <w:color w:val="000000"/>
          <w:lang w:val="en-GB"/>
        </w:rPr>
        <w:t xml:space="preserve"> (Figures </w:t>
      </w:r>
      <w:r w:rsidR="00124A1B">
        <w:rPr>
          <w:color w:val="000000"/>
          <w:lang w:val="en-GB"/>
        </w:rPr>
        <w:t>2-</w:t>
      </w:r>
      <w:r w:rsidR="00FE6978" w:rsidRPr="00466D4A">
        <w:rPr>
          <w:color w:val="000000"/>
          <w:lang w:val="en-GB"/>
        </w:rPr>
        <w:t>S</w:t>
      </w:r>
      <w:r w:rsidR="009E5503" w:rsidRPr="00466D4A">
        <w:rPr>
          <w:color w:val="000000"/>
          <w:lang w:val="en-GB"/>
        </w:rPr>
        <w:t>4</w:t>
      </w:r>
      <w:r w:rsidR="00124A1B">
        <w:rPr>
          <w:color w:val="000000"/>
          <w:lang w:val="en-GB"/>
        </w:rPr>
        <w:t xml:space="preserve"> to 2-</w:t>
      </w:r>
      <w:r w:rsidR="009E5503" w:rsidRPr="00466D4A">
        <w:rPr>
          <w:color w:val="000000"/>
          <w:lang w:val="en-GB"/>
        </w:rPr>
        <w:t>S7</w:t>
      </w:r>
      <w:r w:rsidR="00FE6978" w:rsidRPr="00466D4A">
        <w:rPr>
          <w:color w:val="000000"/>
          <w:lang w:val="en-GB"/>
        </w:rPr>
        <w:t>), we</w:t>
      </w:r>
      <w:r w:rsidR="00E049E2" w:rsidRPr="00466D4A">
        <w:rPr>
          <w:color w:val="000000"/>
          <w:lang w:val="en-GB"/>
        </w:rPr>
        <w:t xml:space="preserve"> </w:t>
      </w:r>
      <w:r w:rsidR="00F702FE" w:rsidRPr="00466D4A">
        <w:rPr>
          <w:color w:val="000000"/>
          <w:lang w:val="en-GB"/>
        </w:rPr>
        <w:t xml:space="preserve">further </w:t>
      </w:r>
      <w:r w:rsidR="001246F2" w:rsidRPr="00466D4A">
        <w:rPr>
          <w:color w:val="000000"/>
          <w:lang w:val="en-GB"/>
        </w:rPr>
        <w:t xml:space="preserve">break </w:t>
      </w:r>
      <w:r w:rsidR="00F702FE" w:rsidRPr="00466D4A">
        <w:rPr>
          <w:color w:val="000000"/>
          <w:lang w:val="en-GB"/>
        </w:rPr>
        <w:t xml:space="preserve">down </w:t>
      </w:r>
      <w:r w:rsidR="001246F2" w:rsidRPr="00466D4A">
        <w:rPr>
          <w:color w:val="000000"/>
          <w:lang w:val="en-GB"/>
        </w:rPr>
        <w:t xml:space="preserve">the </w:t>
      </w:r>
      <w:r w:rsidR="00F40269" w:rsidRPr="00466D4A">
        <w:rPr>
          <w:color w:val="000000"/>
          <w:lang w:val="en-GB"/>
        </w:rPr>
        <w:t>cause-specific contributions</w:t>
      </w:r>
      <w:r w:rsidR="00AF085C" w:rsidRPr="00466D4A">
        <w:rPr>
          <w:color w:val="000000"/>
          <w:lang w:val="en-GB"/>
        </w:rPr>
        <w:t xml:space="preserve"> from Figure </w:t>
      </w:r>
      <w:r w:rsidR="00F31130">
        <w:rPr>
          <w:color w:val="000000"/>
          <w:lang w:val="en-GB"/>
        </w:rPr>
        <w:t>2-</w:t>
      </w:r>
      <w:r w:rsidR="00AF085C" w:rsidRPr="00466D4A">
        <w:rPr>
          <w:color w:val="000000"/>
          <w:lang w:val="en-GB"/>
        </w:rPr>
        <w:t>3</w:t>
      </w:r>
      <w:r w:rsidR="001246F2" w:rsidRPr="00466D4A">
        <w:rPr>
          <w:color w:val="000000"/>
          <w:lang w:val="en-GB"/>
        </w:rPr>
        <w:t xml:space="preserve"> </w:t>
      </w:r>
      <w:r w:rsidR="00E338DA" w:rsidRPr="00466D4A">
        <w:rPr>
          <w:color w:val="000000"/>
          <w:lang w:val="en-GB"/>
        </w:rPr>
        <w:t xml:space="preserve">by </w:t>
      </w:r>
      <w:r w:rsidR="006157B5" w:rsidRPr="00466D4A">
        <w:rPr>
          <w:color w:val="000000"/>
          <w:lang w:val="en-GB"/>
        </w:rPr>
        <w:t xml:space="preserve">age group for </w:t>
      </w:r>
      <w:r w:rsidR="00B35699" w:rsidRPr="00466D4A">
        <w:rPr>
          <w:color w:val="000000"/>
          <w:lang w:val="en-GB"/>
        </w:rPr>
        <w:t>fe</w:t>
      </w:r>
      <w:r w:rsidR="006157B5" w:rsidRPr="00466D4A">
        <w:rPr>
          <w:color w:val="000000"/>
          <w:lang w:val="en-GB"/>
        </w:rPr>
        <w:t>males</w:t>
      </w:r>
      <w:r w:rsidR="0084569E" w:rsidRPr="00466D4A">
        <w:rPr>
          <w:color w:val="000000"/>
          <w:lang w:val="en-GB"/>
        </w:rPr>
        <w:t xml:space="preserve"> </w:t>
      </w:r>
      <w:r w:rsidR="006157B5" w:rsidRPr="00466D4A">
        <w:rPr>
          <w:color w:val="000000"/>
          <w:lang w:val="en-GB"/>
        </w:rPr>
        <w:t>and males</w:t>
      </w:r>
      <w:r w:rsidR="00D527D4" w:rsidRPr="00466D4A">
        <w:rPr>
          <w:color w:val="000000"/>
          <w:lang w:val="en-GB"/>
        </w:rPr>
        <w:t xml:space="preserve">. </w:t>
      </w:r>
      <w:r w:rsidR="005D069B" w:rsidRPr="00466D4A">
        <w:rPr>
          <w:color w:val="000000"/>
          <w:lang w:val="en-GB"/>
        </w:rPr>
        <w:t xml:space="preserve">These </w:t>
      </w:r>
      <w:r w:rsidR="00F702FE" w:rsidRPr="00466D4A">
        <w:rPr>
          <w:color w:val="000000"/>
          <w:lang w:val="en-GB"/>
        </w:rPr>
        <w:t>Figure</w:t>
      </w:r>
      <w:r w:rsidR="005D069B" w:rsidRPr="00466D4A">
        <w:rPr>
          <w:color w:val="000000"/>
          <w:lang w:val="en-GB"/>
        </w:rPr>
        <w:t>s</w:t>
      </w:r>
      <w:r w:rsidR="00F702FE" w:rsidRPr="00466D4A">
        <w:rPr>
          <w:color w:val="000000"/>
          <w:lang w:val="en-GB"/>
        </w:rPr>
        <w:t xml:space="preserve"> show that the </w:t>
      </w:r>
      <w:r w:rsidR="00041D31" w:rsidRPr="00466D4A">
        <w:rPr>
          <w:color w:val="000000"/>
          <w:lang w:val="en-GB"/>
        </w:rPr>
        <w:t xml:space="preserve">mortality trends </w:t>
      </w:r>
      <w:r w:rsidR="00F702FE" w:rsidRPr="00466D4A">
        <w:rPr>
          <w:color w:val="000000"/>
          <w:lang w:val="en-GB"/>
        </w:rPr>
        <w:t xml:space="preserve">in </w:t>
      </w:r>
      <w:r w:rsidR="007439D4" w:rsidRPr="00466D4A">
        <w:rPr>
          <w:color w:val="000000"/>
          <w:lang w:val="en-GB"/>
        </w:rPr>
        <w:t>cardio</w:t>
      </w:r>
      <w:r w:rsidR="00F702FE" w:rsidRPr="00466D4A">
        <w:rPr>
          <w:color w:val="000000"/>
          <w:lang w:val="en-GB"/>
        </w:rPr>
        <w:t>metabolic mortality</w:t>
      </w:r>
      <w:r w:rsidR="00640B5A" w:rsidRPr="00466D4A">
        <w:rPr>
          <w:color w:val="000000"/>
          <w:lang w:val="en-GB"/>
        </w:rPr>
        <w:t xml:space="preserve"> </w:t>
      </w:r>
      <w:r w:rsidR="009E20FE" w:rsidRPr="00466D4A">
        <w:rPr>
          <w:color w:val="000000"/>
          <w:lang w:val="en-GB"/>
        </w:rPr>
        <w:t>were predominantly driven by ages 65+</w:t>
      </w:r>
      <w:r w:rsidR="00F702FE" w:rsidRPr="00466D4A">
        <w:rPr>
          <w:color w:val="000000"/>
          <w:lang w:val="en-GB"/>
        </w:rPr>
        <w:t xml:space="preserve">. </w:t>
      </w:r>
      <w:r w:rsidR="006303E4" w:rsidRPr="00466D4A">
        <w:rPr>
          <w:color w:val="000000"/>
          <w:lang w:val="en-GB"/>
        </w:rPr>
        <w:t>However,</w:t>
      </w:r>
      <w:r w:rsidR="00EB508E" w:rsidRPr="00466D4A">
        <w:rPr>
          <w:color w:val="000000"/>
          <w:lang w:val="en-GB"/>
        </w:rPr>
        <w:t xml:space="preserve"> </w:t>
      </w:r>
      <w:proofErr w:type="spellStart"/>
      <w:r w:rsidR="00E23E00" w:rsidRPr="00466D4A">
        <w:rPr>
          <w:color w:val="000000"/>
          <w:lang w:val="en-GB"/>
        </w:rPr>
        <w:t>unfavorable</w:t>
      </w:r>
      <w:proofErr w:type="spellEnd"/>
      <w:r w:rsidR="00E23E00" w:rsidRPr="00466D4A">
        <w:rPr>
          <w:color w:val="000000"/>
          <w:lang w:val="en-GB"/>
        </w:rPr>
        <w:t xml:space="preserve"> mortality trends </w:t>
      </w:r>
      <w:r w:rsidR="000D37FC" w:rsidRPr="00466D4A">
        <w:rPr>
          <w:color w:val="000000"/>
          <w:lang w:val="en-GB"/>
        </w:rPr>
        <w:t xml:space="preserve">for England and Wales </w:t>
      </w:r>
      <w:r w:rsidR="00EB508E" w:rsidRPr="00466D4A">
        <w:rPr>
          <w:color w:val="000000"/>
          <w:lang w:val="en-GB"/>
        </w:rPr>
        <w:t xml:space="preserve">in </w:t>
      </w:r>
      <w:r w:rsidR="007439D4" w:rsidRPr="00466D4A">
        <w:rPr>
          <w:color w:val="000000"/>
          <w:lang w:val="en-GB"/>
        </w:rPr>
        <w:t>cardio</w:t>
      </w:r>
      <w:r w:rsidR="00EB508E" w:rsidRPr="00466D4A">
        <w:rPr>
          <w:color w:val="000000"/>
          <w:lang w:val="en-GB"/>
        </w:rPr>
        <w:t xml:space="preserve">metabolic mortality were </w:t>
      </w:r>
      <w:r w:rsidR="008774BC" w:rsidRPr="00466D4A">
        <w:rPr>
          <w:color w:val="000000"/>
          <w:lang w:val="en-GB"/>
        </w:rPr>
        <w:t xml:space="preserve">also </w:t>
      </w:r>
      <w:r w:rsidR="00EB508E" w:rsidRPr="00466D4A">
        <w:rPr>
          <w:color w:val="000000"/>
          <w:lang w:val="en-GB"/>
        </w:rPr>
        <w:t xml:space="preserve">visible </w:t>
      </w:r>
      <w:r w:rsidR="00753B6A" w:rsidRPr="00466D4A">
        <w:rPr>
          <w:color w:val="000000"/>
          <w:lang w:val="en-GB"/>
        </w:rPr>
        <w:t xml:space="preserve">in the </w:t>
      </w:r>
      <w:r w:rsidR="00EB508E" w:rsidRPr="00466D4A">
        <w:rPr>
          <w:color w:val="000000"/>
          <w:lang w:val="en-GB"/>
        </w:rPr>
        <w:t>age group</w:t>
      </w:r>
      <w:r w:rsidR="006E5060" w:rsidRPr="00466D4A">
        <w:rPr>
          <w:color w:val="000000"/>
          <w:lang w:val="en-GB"/>
        </w:rPr>
        <w:t xml:space="preserve"> </w:t>
      </w:r>
      <w:r w:rsidR="009C3009">
        <w:rPr>
          <w:color w:val="000000"/>
          <w:lang w:val="en-GB"/>
        </w:rPr>
        <w:t>4</w:t>
      </w:r>
      <w:r w:rsidR="009C3009" w:rsidRPr="00466D4A">
        <w:rPr>
          <w:color w:val="000000"/>
          <w:lang w:val="en-GB"/>
        </w:rPr>
        <w:t>5</w:t>
      </w:r>
      <w:r w:rsidR="006E5060" w:rsidRPr="00466D4A">
        <w:rPr>
          <w:color w:val="000000"/>
          <w:lang w:val="en-GB"/>
        </w:rPr>
        <w:t>–</w:t>
      </w:r>
      <w:r w:rsidR="009C3009">
        <w:rPr>
          <w:color w:val="000000"/>
          <w:lang w:val="en-GB"/>
        </w:rPr>
        <w:lastRenderedPageBreak/>
        <w:t>6</w:t>
      </w:r>
      <w:r w:rsidR="009C3009" w:rsidRPr="00466D4A">
        <w:rPr>
          <w:color w:val="000000"/>
          <w:lang w:val="en-GB"/>
        </w:rPr>
        <w:t>4</w:t>
      </w:r>
      <w:r w:rsidR="00EB508E" w:rsidRPr="00466D4A">
        <w:rPr>
          <w:color w:val="000000"/>
          <w:lang w:val="en-GB"/>
        </w:rPr>
        <w:t xml:space="preserve">. </w:t>
      </w:r>
      <w:r w:rsidR="00930BC0" w:rsidRPr="00466D4A">
        <w:rPr>
          <w:color w:val="000000"/>
          <w:lang w:val="en-GB"/>
        </w:rPr>
        <w:t>By</w:t>
      </w:r>
      <w:r w:rsidR="00FC089F" w:rsidRPr="00466D4A">
        <w:rPr>
          <w:color w:val="000000"/>
          <w:lang w:val="en-GB"/>
        </w:rPr>
        <w:t xml:space="preserve"> 2019, England and Wales still </w:t>
      </w:r>
      <w:r w:rsidR="00B5450D" w:rsidRPr="00466D4A">
        <w:rPr>
          <w:color w:val="000000"/>
          <w:lang w:val="en-GB"/>
        </w:rPr>
        <w:t>outperformed most countries in</w:t>
      </w:r>
      <w:r w:rsidR="00FC089F" w:rsidRPr="00466D4A">
        <w:rPr>
          <w:color w:val="000000"/>
          <w:lang w:val="en-GB"/>
        </w:rPr>
        <w:t xml:space="preserve"> cardiometabolic mortality </w:t>
      </w:r>
      <w:r w:rsidR="00F70768" w:rsidRPr="00466D4A">
        <w:rPr>
          <w:color w:val="000000"/>
          <w:lang w:val="en-GB"/>
        </w:rPr>
        <w:t>at</w:t>
      </w:r>
      <w:r w:rsidR="00FC089F" w:rsidRPr="00466D4A">
        <w:rPr>
          <w:color w:val="000000"/>
          <w:lang w:val="en-GB"/>
        </w:rPr>
        <w:t xml:space="preserve"> age</w:t>
      </w:r>
      <w:r w:rsidR="00F70768" w:rsidRPr="00466D4A">
        <w:rPr>
          <w:color w:val="000000"/>
          <w:lang w:val="en-GB"/>
        </w:rPr>
        <w:t>s</w:t>
      </w:r>
      <w:r w:rsidR="00FC089F" w:rsidRPr="00466D4A">
        <w:rPr>
          <w:color w:val="000000"/>
          <w:lang w:val="en-GB"/>
        </w:rPr>
        <w:t xml:space="preserve"> 65</w:t>
      </w:r>
      <w:r w:rsidR="00F26F43" w:rsidRPr="00466D4A">
        <w:rPr>
          <w:color w:val="000000"/>
          <w:lang w:val="en-GB"/>
        </w:rPr>
        <w:t>+ but</w:t>
      </w:r>
      <w:r w:rsidR="00FC089F" w:rsidRPr="00466D4A">
        <w:rPr>
          <w:color w:val="000000"/>
          <w:lang w:val="en-GB"/>
        </w:rPr>
        <w:t xml:space="preserve"> ranked near the bottom </w:t>
      </w:r>
      <w:r w:rsidR="009A0616" w:rsidRPr="00466D4A">
        <w:rPr>
          <w:color w:val="000000"/>
          <w:lang w:val="en-GB"/>
        </w:rPr>
        <w:t>for ages</w:t>
      </w:r>
      <w:r w:rsidR="00FC089F" w:rsidRPr="00466D4A">
        <w:rPr>
          <w:color w:val="000000"/>
          <w:lang w:val="en-GB"/>
        </w:rPr>
        <w:t xml:space="preserve"> </w:t>
      </w:r>
      <w:r w:rsidR="009C3009">
        <w:rPr>
          <w:color w:val="000000"/>
          <w:lang w:val="en-GB"/>
        </w:rPr>
        <w:t>4</w:t>
      </w:r>
      <w:r w:rsidR="009C3009" w:rsidRPr="00466D4A">
        <w:rPr>
          <w:color w:val="000000"/>
          <w:lang w:val="en-GB"/>
        </w:rPr>
        <w:t>5</w:t>
      </w:r>
      <w:r w:rsidR="00FC089F" w:rsidRPr="00466D4A">
        <w:rPr>
          <w:color w:val="000000"/>
          <w:lang w:val="en-GB"/>
        </w:rPr>
        <w:t>–</w:t>
      </w:r>
      <w:r w:rsidR="009C3009">
        <w:rPr>
          <w:color w:val="000000"/>
          <w:lang w:val="en-GB"/>
        </w:rPr>
        <w:t>6</w:t>
      </w:r>
      <w:r w:rsidR="009C3009" w:rsidRPr="00466D4A">
        <w:rPr>
          <w:color w:val="000000"/>
          <w:lang w:val="en-GB"/>
        </w:rPr>
        <w:t>4</w:t>
      </w:r>
      <w:r w:rsidR="00FC089F" w:rsidRPr="00466D4A">
        <w:rPr>
          <w:color w:val="000000"/>
          <w:lang w:val="en-GB"/>
        </w:rPr>
        <w:t>.</w:t>
      </w:r>
    </w:p>
    <w:p w14:paraId="209593E2" w14:textId="77777777" w:rsidR="00466D4A" w:rsidRPr="00466D4A" w:rsidRDefault="00466D4A" w:rsidP="00466D4A">
      <w:pPr>
        <w:pStyle w:val="NormalWeb"/>
        <w:spacing w:before="0" w:beforeAutospacing="0" w:after="0" w:afterAutospacing="0" w:line="480" w:lineRule="auto"/>
        <w:jc w:val="both"/>
        <w:rPr>
          <w:color w:val="000000"/>
          <w:lang w:val="en-GB"/>
        </w:rPr>
      </w:pPr>
    </w:p>
    <w:p w14:paraId="5F083FC7" w14:textId="7A35ECFE" w:rsidR="008A3D2D" w:rsidRPr="00466D4A" w:rsidRDefault="00DB749A" w:rsidP="00466D4A">
      <w:pPr>
        <w:pStyle w:val="NormalWeb"/>
        <w:spacing w:before="0" w:beforeAutospacing="0" w:after="0" w:afterAutospacing="0" w:line="480" w:lineRule="auto"/>
        <w:jc w:val="both"/>
        <w:rPr>
          <w:color w:val="000000"/>
          <w:lang w:val="en-GB"/>
        </w:rPr>
      </w:pPr>
      <w:r w:rsidRPr="00466D4A">
        <w:rPr>
          <w:color w:val="000000"/>
          <w:lang w:val="en-GB"/>
        </w:rPr>
        <w:t>T</w:t>
      </w:r>
      <w:r w:rsidR="00151CB1" w:rsidRPr="00466D4A">
        <w:rPr>
          <w:color w:val="000000"/>
          <w:lang w:val="en-GB"/>
        </w:rPr>
        <w:t>rends in external mortalit</w:t>
      </w:r>
      <w:r w:rsidR="004A451A" w:rsidRPr="00466D4A">
        <w:rPr>
          <w:color w:val="000000"/>
          <w:lang w:val="en-GB"/>
        </w:rPr>
        <w:t>y</w:t>
      </w:r>
      <w:r w:rsidR="00493E75" w:rsidRPr="00466D4A">
        <w:rPr>
          <w:color w:val="000000"/>
          <w:lang w:val="en-GB"/>
        </w:rPr>
        <w:t xml:space="preserve"> were predominantly driven by </w:t>
      </w:r>
      <w:r w:rsidR="00715C2F" w:rsidRPr="00466D4A">
        <w:rPr>
          <w:color w:val="000000"/>
          <w:lang w:val="en-GB"/>
        </w:rPr>
        <w:t>working ages</w:t>
      </w:r>
      <w:r w:rsidR="00493E75" w:rsidRPr="00466D4A">
        <w:rPr>
          <w:color w:val="000000"/>
          <w:lang w:val="en-GB"/>
        </w:rPr>
        <w:t xml:space="preserve"> (15–64)</w:t>
      </w:r>
      <w:r w:rsidR="00EB508E" w:rsidRPr="00466D4A">
        <w:rPr>
          <w:color w:val="000000"/>
          <w:lang w:val="en-GB"/>
        </w:rPr>
        <w:t>.</w:t>
      </w:r>
      <w:r w:rsidR="005671CF" w:rsidRPr="00466D4A">
        <w:rPr>
          <w:color w:val="000000"/>
          <w:lang w:val="en-GB"/>
        </w:rPr>
        <w:t xml:space="preserve"> </w:t>
      </w:r>
      <w:r w:rsidR="00D534A6" w:rsidRPr="00466D4A">
        <w:rPr>
          <w:color w:val="000000"/>
          <w:lang w:val="en-GB"/>
        </w:rPr>
        <w:t xml:space="preserve">Particularly concerning were the </w:t>
      </w:r>
      <w:proofErr w:type="spellStart"/>
      <w:r w:rsidR="00D534A6" w:rsidRPr="00466D4A">
        <w:rPr>
          <w:color w:val="000000"/>
          <w:lang w:val="en-GB"/>
        </w:rPr>
        <w:t>unfavorable</w:t>
      </w:r>
      <w:proofErr w:type="spellEnd"/>
      <w:r w:rsidR="00D534A6" w:rsidRPr="00466D4A">
        <w:rPr>
          <w:color w:val="000000"/>
          <w:lang w:val="en-GB"/>
        </w:rPr>
        <w:t xml:space="preserve"> </w:t>
      </w:r>
      <w:r w:rsidR="00521A48" w:rsidRPr="00466D4A">
        <w:rPr>
          <w:color w:val="000000"/>
          <w:lang w:val="en-GB"/>
        </w:rPr>
        <w:t xml:space="preserve">mortality </w:t>
      </w:r>
      <w:r w:rsidR="00D534A6" w:rsidRPr="00466D4A">
        <w:rPr>
          <w:color w:val="000000"/>
          <w:lang w:val="en-GB"/>
        </w:rPr>
        <w:t xml:space="preserve">trends </w:t>
      </w:r>
      <w:r w:rsidR="00B506E6" w:rsidRPr="00466D4A">
        <w:rPr>
          <w:color w:val="000000"/>
          <w:lang w:val="en-GB"/>
        </w:rPr>
        <w:t xml:space="preserve">for England and Wales </w:t>
      </w:r>
      <w:r w:rsidR="00521A48" w:rsidRPr="00466D4A">
        <w:rPr>
          <w:color w:val="000000"/>
          <w:lang w:val="en-GB"/>
        </w:rPr>
        <w:t xml:space="preserve">among males </w:t>
      </w:r>
      <w:r w:rsidR="00D534A6" w:rsidRPr="00466D4A">
        <w:rPr>
          <w:color w:val="000000"/>
          <w:lang w:val="en-GB"/>
        </w:rPr>
        <w:t>age</w:t>
      </w:r>
      <w:r w:rsidR="0050030E" w:rsidRPr="00466D4A">
        <w:rPr>
          <w:color w:val="000000"/>
          <w:lang w:val="en-GB"/>
        </w:rPr>
        <w:t>d</w:t>
      </w:r>
      <w:r w:rsidR="00D534A6" w:rsidRPr="00466D4A">
        <w:rPr>
          <w:color w:val="000000"/>
          <w:lang w:val="en-GB"/>
        </w:rPr>
        <w:t xml:space="preserve"> </w:t>
      </w:r>
      <w:r w:rsidR="009F3AB7" w:rsidRPr="00466D4A">
        <w:rPr>
          <w:color w:val="000000"/>
          <w:lang w:val="en-GB"/>
        </w:rPr>
        <w:t xml:space="preserve">15–44, with several emerging disadvantages. </w:t>
      </w:r>
      <w:r w:rsidR="00A615A0" w:rsidRPr="00466D4A">
        <w:rPr>
          <w:color w:val="000000"/>
          <w:lang w:val="en-GB"/>
        </w:rPr>
        <w:t>Consequently</w:t>
      </w:r>
      <w:r w:rsidR="00C411E5" w:rsidRPr="00466D4A">
        <w:rPr>
          <w:color w:val="000000"/>
          <w:lang w:val="en-GB"/>
        </w:rPr>
        <w:t>,</w:t>
      </w:r>
      <w:r w:rsidR="003D31F8" w:rsidRPr="00466D4A">
        <w:rPr>
          <w:color w:val="000000"/>
          <w:lang w:val="en-GB"/>
        </w:rPr>
        <w:t xml:space="preserve"> </w:t>
      </w:r>
      <w:r w:rsidR="00C411E5" w:rsidRPr="00466D4A">
        <w:rPr>
          <w:color w:val="000000"/>
          <w:lang w:val="en-GB"/>
        </w:rPr>
        <w:t xml:space="preserve">by 2019, </w:t>
      </w:r>
      <w:r w:rsidR="00746042" w:rsidRPr="00466D4A">
        <w:rPr>
          <w:color w:val="000000"/>
          <w:lang w:val="en-GB"/>
        </w:rPr>
        <w:t xml:space="preserve">males in </w:t>
      </w:r>
      <w:r w:rsidR="003D31F8" w:rsidRPr="00466D4A">
        <w:rPr>
          <w:color w:val="000000"/>
          <w:lang w:val="en-GB"/>
        </w:rPr>
        <w:t xml:space="preserve">England and Wales ranked </w:t>
      </w:r>
      <w:r w:rsidR="00C317F3">
        <w:rPr>
          <w:color w:val="000000"/>
          <w:lang w:val="en-GB"/>
        </w:rPr>
        <w:t>worse than</w:t>
      </w:r>
      <w:r w:rsidR="003D31F8" w:rsidRPr="00466D4A">
        <w:rPr>
          <w:color w:val="000000"/>
          <w:lang w:val="en-GB"/>
        </w:rPr>
        <w:t xml:space="preserve"> average </w:t>
      </w:r>
      <w:r w:rsidR="0050030E" w:rsidRPr="00466D4A">
        <w:rPr>
          <w:color w:val="000000"/>
          <w:lang w:val="en-GB"/>
        </w:rPr>
        <w:t>for</w:t>
      </w:r>
      <w:r w:rsidR="003D31F8" w:rsidRPr="00466D4A">
        <w:rPr>
          <w:color w:val="000000"/>
          <w:lang w:val="en-GB"/>
        </w:rPr>
        <w:t xml:space="preserve"> external mortality in early working ages.</w:t>
      </w:r>
    </w:p>
    <w:p w14:paraId="1662823B" w14:textId="77777777" w:rsidR="00466D4A" w:rsidRPr="00466D4A" w:rsidRDefault="00466D4A" w:rsidP="00466D4A">
      <w:pPr>
        <w:pStyle w:val="NormalWeb"/>
        <w:spacing w:before="0" w:beforeAutospacing="0" w:after="0" w:afterAutospacing="0" w:line="480" w:lineRule="auto"/>
        <w:jc w:val="both"/>
        <w:rPr>
          <w:color w:val="000000"/>
          <w:lang w:val="en-GB"/>
        </w:rPr>
      </w:pPr>
    </w:p>
    <w:p w14:paraId="07F8EC0B" w14:textId="01D1C7FC" w:rsidR="00934BDD" w:rsidRPr="00466D4A" w:rsidRDefault="00EB508E" w:rsidP="00466D4A">
      <w:pPr>
        <w:pStyle w:val="NormalWeb"/>
        <w:spacing w:before="0" w:beforeAutospacing="0" w:after="0" w:afterAutospacing="0" w:line="480" w:lineRule="auto"/>
        <w:jc w:val="both"/>
        <w:rPr>
          <w:color w:val="000000"/>
          <w:lang w:val="en-GB"/>
        </w:rPr>
      </w:pPr>
      <w:r w:rsidRPr="00466D4A">
        <w:rPr>
          <w:color w:val="000000"/>
          <w:lang w:val="en-GB"/>
        </w:rPr>
        <w:t xml:space="preserve">Finally, </w:t>
      </w:r>
      <w:r w:rsidR="004A451A" w:rsidRPr="00466D4A">
        <w:rPr>
          <w:color w:val="000000"/>
          <w:lang w:val="en-GB"/>
        </w:rPr>
        <w:t>contributions from</w:t>
      </w:r>
      <w:r w:rsidR="00817A97" w:rsidRPr="00466D4A">
        <w:rPr>
          <w:color w:val="000000"/>
          <w:lang w:val="en-GB"/>
        </w:rPr>
        <w:t xml:space="preserve"> </w:t>
      </w:r>
      <w:r w:rsidR="00817A97" w:rsidRPr="00466D4A" w:rsidDel="00F3289B">
        <w:rPr>
          <w:color w:val="000000"/>
          <w:lang w:val="en-GB"/>
        </w:rPr>
        <w:t xml:space="preserve">trends in dementia mortality were </w:t>
      </w:r>
      <w:r w:rsidR="00817A97" w:rsidRPr="00466D4A">
        <w:rPr>
          <w:color w:val="000000"/>
          <w:lang w:val="en-GB"/>
        </w:rPr>
        <w:t>entirely driven by</w:t>
      </w:r>
      <w:r w:rsidR="00817A97" w:rsidRPr="00466D4A" w:rsidDel="00F3289B">
        <w:rPr>
          <w:color w:val="000000"/>
          <w:lang w:val="en-GB"/>
        </w:rPr>
        <w:t xml:space="preserve"> age</w:t>
      </w:r>
      <w:r w:rsidR="00817A97" w:rsidRPr="00466D4A">
        <w:rPr>
          <w:color w:val="000000"/>
          <w:lang w:val="en-GB"/>
        </w:rPr>
        <w:t>s</w:t>
      </w:r>
      <w:r w:rsidR="00817A97" w:rsidRPr="00466D4A" w:rsidDel="00F3289B">
        <w:rPr>
          <w:color w:val="000000"/>
          <w:lang w:val="en-GB"/>
        </w:rPr>
        <w:t xml:space="preserve"> </w:t>
      </w:r>
      <w:r w:rsidR="00817A97" w:rsidRPr="00466D4A">
        <w:rPr>
          <w:color w:val="000000"/>
          <w:lang w:val="en-GB"/>
        </w:rPr>
        <w:t>6</w:t>
      </w:r>
      <w:r w:rsidR="00817A97" w:rsidRPr="00466D4A" w:rsidDel="00F3289B">
        <w:rPr>
          <w:color w:val="000000"/>
          <w:lang w:val="en-GB"/>
        </w:rPr>
        <w:t>5</w:t>
      </w:r>
      <w:r w:rsidR="00817A97" w:rsidRPr="00466D4A">
        <w:rPr>
          <w:color w:val="000000"/>
          <w:lang w:val="en-GB"/>
        </w:rPr>
        <w:t xml:space="preserve">+. </w:t>
      </w:r>
      <w:r w:rsidR="00373CAC" w:rsidRPr="00466D4A">
        <w:rPr>
          <w:color w:val="000000"/>
          <w:lang w:val="en-GB"/>
        </w:rPr>
        <w:t>In contrast,</w:t>
      </w:r>
      <w:r w:rsidR="004A451A" w:rsidRPr="00466D4A">
        <w:rPr>
          <w:color w:val="000000"/>
          <w:lang w:val="en-GB"/>
        </w:rPr>
        <w:t xml:space="preserve"> t</w:t>
      </w:r>
      <w:r w:rsidR="00133D4F" w:rsidRPr="00466D4A">
        <w:rPr>
          <w:color w:val="000000"/>
          <w:lang w:val="en-GB"/>
        </w:rPr>
        <w:t>rends</w:t>
      </w:r>
      <w:r w:rsidRPr="00466D4A">
        <w:rPr>
          <w:color w:val="000000"/>
          <w:lang w:val="en-GB"/>
        </w:rPr>
        <w:t xml:space="preserve"> in cancer and </w:t>
      </w:r>
      <w:r w:rsidR="00ED0EE8" w:rsidRPr="00466D4A">
        <w:rPr>
          <w:color w:val="000000"/>
          <w:lang w:val="en-GB"/>
        </w:rPr>
        <w:t xml:space="preserve">respiratory </w:t>
      </w:r>
      <w:r w:rsidRPr="00466D4A">
        <w:rPr>
          <w:color w:val="000000"/>
          <w:lang w:val="en-GB"/>
        </w:rPr>
        <w:t>mortality</w:t>
      </w:r>
      <w:r w:rsidR="004A451A" w:rsidRPr="00466D4A">
        <w:rPr>
          <w:color w:val="000000"/>
          <w:lang w:val="en-GB"/>
        </w:rPr>
        <w:t xml:space="preserve"> were </w:t>
      </w:r>
      <w:r w:rsidR="00531D38" w:rsidRPr="00466D4A">
        <w:rPr>
          <w:color w:val="000000"/>
          <w:lang w:val="en-GB"/>
        </w:rPr>
        <w:t>driven by</w:t>
      </w:r>
      <w:r w:rsidR="000A43DA" w:rsidRPr="00466D4A">
        <w:rPr>
          <w:color w:val="000000"/>
          <w:lang w:val="en-GB"/>
        </w:rPr>
        <w:t xml:space="preserve"> both</w:t>
      </w:r>
      <w:r w:rsidR="00531D38" w:rsidRPr="00466D4A">
        <w:rPr>
          <w:color w:val="000000"/>
          <w:lang w:val="en-GB"/>
        </w:rPr>
        <w:t xml:space="preserve"> </w:t>
      </w:r>
      <w:r w:rsidR="00E23A53" w:rsidRPr="00466D4A">
        <w:rPr>
          <w:color w:val="000000"/>
          <w:lang w:val="en-GB"/>
        </w:rPr>
        <w:t>late working</w:t>
      </w:r>
      <w:r w:rsidR="004A451A" w:rsidRPr="00466D4A">
        <w:rPr>
          <w:color w:val="000000"/>
          <w:lang w:val="en-GB"/>
        </w:rPr>
        <w:t xml:space="preserve"> and </w:t>
      </w:r>
      <w:r w:rsidR="00E23A53" w:rsidRPr="00466D4A">
        <w:rPr>
          <w:color w:val="000000"/>
          <w:lang w:val="en-GB"/>
        </w:rPr>
        <w:t xml:space="preserve">retirement </w:t>
      </w:r>
      <w:r w:rsidR="004A451A" w:rsidRPr="00466D4A">
        <w:rPr>
          <w:color w:val="000000"/>
          <w:lang w:val="en-GB"/>
        </w:rPr>
        <w:t>ages (45+)</w:t>
      </w:r>
      <w:r w:rsidRPr="00466D4A">
        <w:rPr>
          <w:color w:val="000000"/>
          <w:lang w:val="en-GB"/>
        </w:rPr>
        <w:t xml:space="preserve">. </w:t>
      </w:r>
      <w:r w:rsidR="009F5636" w:rsidRPr="00466D4A">
        <w:rPr>
          <w:color w:val="000000"/>
          <w:lang w:val="en-GB"/>
        </w:rPr>
        <w:t>While</w:t>
      </w:r>
      <w:r w:rsidRPr="00466D4A">
        <w:rPr>
          <w:color w:val="000000"/>
          <w:lang w:val="en-GB"/>
        </w:rPr>
        <w:t xml:space="preserve"> </w:t>
      </w:r>
      <w:r w:rsidR="00EF6EAC" w:rsidRPr="00466D4A">
        <w:rPr>
          <w:color w:val="000000"/>
          <w:lang w:val="en-GB"/>
        </w:rPr>
        <w:t xml:space="preserve">mortality trends </w:t>
      </w:r>
      <w:r w:rsidR="00DD1374" w:rsidRPr="00466D4A">
        <w:rPr>
          <w:color w:val="000000"/>
          <w:lang w:val="en-GB"/>
        </w:rPr>
        <w:t>for</w:t>
      </w:r>
      <w:r w:rsidR="009C3D7D" w:rsidRPr="00466D4A">
        <w:rPr>
          <w:color w:val="000000"/>
          <w:lang w:val="en-GB"/>
        </w:rPr>
        <w:t xml:space="preserve"> these causes </w:t>
      </w:r>
      <w:r w:rsidR="00EF6EAC" w:rsidRPr="00466D4A">
        <w:rPr>
          <w:color w:val="000000"/>
          <w:lang w:val="en-GB"/>
        </w:rPr>
        <w:t>were generally</w:t>
      </w:r>
      <w:r w:rsidR="009F5636" w:rsidRPr="00466D4A">
        <w:rPr>
          <w:color w:val="000000"/>
          <w:lang w:val="en-GB"/>
        </w:rPr>
        <w:t xml:space="preserve"> </w:t>
      </w:r>
      <w:r w:rsidR="00DD1374" w:rsidRPr="00466D4A">
        <w:rPr>
          <w:color w:val="000000"/>
          <w:lang w:val="en-GB"/>
        </w:rPr>
        <w:t>worse</w:t>
      </w:r>
      <w:r w:rsidR="00EF6EAC" w:rsidRPr="00466D4A">
        <w:rPr>
          <w:color w:val="000000"/>
          <w:lang w:val="en-GB"/>
        </w:rPr>
        <w:t xml:space="preserve"> for</w:t>
      </w:r>
      <w:r w:rsidR="00444190" w:rsidRPr="00466D4A">
        <w:rPr>
          <w:color w:val="000000"/>
          <w:lang w:val="en-GB"/>
        </w:rPr>
        <w:t xml:space="preserve"> </w:t>
      </w:r>
      <w:r w:rsidR="009F5636" w:rsidRPr="00466D4A">
        <w:rPr>
          <w:color w:val="000000"/>
          <w:lang w:val="en-GB"/>
        </w:rPr>
        <w:t>England and Wales</w:t>
      </w:r>
      <w:r w:rsidR="00E23A53" w:rsidRPr="00466D4A">
        <w:rPr>
          <w:color w:val="000000"/>
          <w:lang w:val="en-GB"/>
        </w:rPr>
        <w:t xml:space="preserve"> </w:t>
      </w:r>
      <w:r w:rsidR="005E497C" w:rsidRPr="00466D4A">
        <w:rPr>
          <w:color w:val="000000"/>
          <w:lang w:val="en-GB"/>
        </w:rPr>
        <w:t>for</w:t>
      </w:r>
      <w:r w:rsidR="00AA20E0" w:rsidRPr="00466D4A">
        <w:rPr>
          <w:color w:val="000000"/>
          <w:lang w:val="en-GB"/>
        </w:rPr>
        <w:t xml:space="preserve"> </w:t>
      </w:r>
      <w:r w:rsidR="00E23A53" w:rsidRPr="00466D4A">
        <w:rPr>
          <w:color w:val="000000"/>
          <w:lang w:val="en-GB"/>
        </w:rPr>
        <w:t>age</w:t>
      </w:r>
      <w:r w:rsidR="005E497C" w:rsidRPr="00466D4A">
        <w:rPr>
          <w:color w:val="000000"/>
          <w:lang w:val="en-GB"/>
        </w:rPr>
        <w:t>s</w:t>
      </w:r>
      <w:r w:rsidR="00E23A53" w:rsidRPr="00466D4A">
        <w:rPr>
          <w:color w:val="000000"/>
          <w:lang w:val="en-GB"/>
        </w:rPr>
        <w:t xml:space="preserve"> 45–64</w:t>
      </w:r>
      <w:r w:rsidR="009F5636" w:rsidRPr="00466D4A">
        <w:rPr>
          <w:color w:val="000000"/>
          <w:lang w:val="en-GB"/>
        </w:rPr>
        <w:t>,</w:t>
      </w:r>
      <w:r w:rsidR="008774BC" w:rsidRPr="00466D4A">
        <w:rPr>
          <w:color w:val="000000"/>
          <w:lang w:val="en-GB"/>
        </w:rPr>
        <w:t xml:space="preserve"> </w:t>
      </w:r>
      <w:r w:rsidR="00F20972" w:rsidRPr="00466D4A">
        <w:rPr>
          <w:color w:val="000000"/>
          <w:lang w:val="en-GB"/>
        </w:rPr>
        <w:t>for ages 65+, the trends were more mixed</w:t>
      </w:r>
      <w:r w:rsidR="008B7348" w:rsidRPr="00466D4A">
        <w:rPr>
          <w:color w:val="000000"/>
          <w:lang w:val="en-GB"/>
        </w:rPr>
        <w:t xml:space="preserve">. </w:t>
      </w:r>
      <w:r w:rsidR="0053520A" w:rsidRPr="00466D4A">
        <w:rPr>
          <w:color w:val="000000"/>
          <w:lang w:val="en-GB"/>
        </w:rPr>
        <w:t xml:space="preserve">The exception was </w:t>
      </w:r>
      <w:r w:rsidR="00A6428C" w:rsidRPr="00466D4A">
        <w:rPr>
          <w:color w:val="000000"/>
          <w:lang w:val="en-GB"/>
        </w:rPr>
        <w:t xml:space="preserve">female </w:t>
      </w:r>
      <w:r w:rsidR="008774BC" w:rsidRPr="00466D4A">
        <w:rPr>
          <w:color w:val="000000"/>
          <w:lang w:val="en-GB"/>
        </w:rPr>
        <w:t>lung cancer mortality</w:t>
      </w:r>
      <w:r w:rsidR="00EF6EAC" w:rsidRPr="00466D4A">
        <w:rPr>
          <w:color w:val="000000"/>
          <w:lang w:val="en-GB"/>
        </w:rPr>
        <w:t>,</w:t>
      </w:r>
      <w:r w:rsidR="008774BC" w:rsidRPr="00466D4A">
        <w:rPr>
          <w:color w:val="000000"/>
          <w:lang w:val="en-GB"/>
        </w:rPr>
        <w:t xml:space="preserve"> </w:t>
      </w:r>
      <w:r w:rsidR="0053520A" w:rsidRPr="00466D4A">
        <w:rPr>
          <w:color w:val="000000"/>
          <w:lang w:val="en-GB"/>
        </w:rPr>
        <w:t xml:space="preserve">which </w:t>
      </w:r>
      <w:r w:rsidR="00F20972" w:rsidRPr="00466D4A">
        <w:rPr>
          <w:color w:val="000000"/>
          <w:lang w:val="en-GB"/>
        </w:rPr>
        <w:t>consistently</w:t>
      </w:r>
      <w:r w:rsidR="0053520A" w:rsidRPr="00466D4A">
        <w:rPr>
          <w:color w:val="000000"/>
          <w:lang w:val="en-GB"/>
        </w:rPr>
        <w:t xml:space="preserve"> showed </w:t>
      </w:r>
      <w:proofErr w:type="spellStart"/>
      <w:r w:rsidR="0053520A" w:rsidRPr="00466D4A">
        <w:rPr>
          <w:color w:val="000000"/>
          <w:lang w:val="en-GB"/>
        </w:rPr>
        <w:t>favorable</w:t>
      </w:r>
      <w:proofErr w:type="spellEnd"/>
      <w:r w:rsidR="0053520A" w:rsidRPr="00466D4A">
        <w:rPr>
          <w:color w:val="000000"/>
          <w:lang w:val="en-GB"/>
        </w:rPr>
        <w:t xml:space="preserve"> trends for England and Wales, </w:t>
      </w:r>
      <w:r w:rsidR="00DD7014" w:rsidRPr="00466D4A">
        <w:rPr>
          <w:color w:val="000000"/>
          <w:lang w:val="en-GB"/>
        </w:rPr>
        <w:t>especially</w:t>
      </w:r>
      <w:r w:rsidR="0053520A" w:rsidRPr="00466D4A">
        <w:rPr>
          <w:color w:val="000000"/>
          <w:lang w:val="en-GB"/>
        </w:rPr>
        <w:t xml:space="preserve"> in the age group 65+</w:t>
      </w:r>
      <w:r w:rsidR="008774BC" w:rsidRPr="00466D4A">
        <w:rPr>
          <w:color w:val="000000"/>
          <w:lang w:val="en-GB"/>
        </w:rPr>
        <w:t>.</w:t>
      </w:r>
      <w:r w:rsidR="007301C5" w:rsidRPr="00466D4A">
        <w:rPr>
          <w:color w:val="000000"/>
          <w:lang w:val="en-GB"/>
        </w:rPr>
        <w:t xml:space="preserve"> </w:t>
      </w:r>
    </w:p>
    <w:p w14:paraId="557626A7" w14:textId="77777777" w:rsidR="00C572AE" w:rsidRPr="00466D4A" w:rsidRDefault="00C572AE" w:rsidP="00466D4A">
      <w:pPr>
        <w:pStyle w:val="NormalWeb"/>
        <w:spacing w:before="0" w:beforeAutospacing="0" w:after="0" w:afterAutospacing="0" w:line="480" w:lineRule="auto"/>
        <w:jc w:val="both"/>
        <w:rPr>
          <w:color w:val="000000"/>
          <w:lang w:val="en-GB"/>
        </w:rPr>
      </w:pPr>
    </w:p>
    <w:p w14:paraId="0008CBD4" w14:textId="30AB1D6D" w:rsidR="007509DD" w:rsidRPr="00466D4A" w:rsidRDefault="00CD37F1" w:rsidP="00466D4A">
      <w:pPr>
        <w:spacing w:line="480" w:lineRule="auto"/>
        <w:jc w:val="both"/>
        <w:rPr>
          <w:rFonts w:ascii="Times New Roman" w:eastAsia="Times New Roman" w:hAnsi="Times New Roman" w:cs="Times New Roman"/>
          <w:color w:val="000000"/>
          <w:kern w:val="0"/>
          <w:sz w:val="24"/>
          <w:szCs w:val="24"/>
          <w:lang w:val="en-GB" w:eastAsia="de-DE"/>
          <w14:ligatures w14:val="none"/>
        </w:rPr>
      </w:pPr>
      <w:r w:rsidRPr="00466D4A">
        <w:rPr>
          <w:rFonts w:ascii="Times New Roman" w:eastAsia="Times New Roman" w:hAnsi="Times New Roman" w:cs="Times New Roman"/>
          <w:i/>
          <w:color w:val="000000"/>
          <w:kern w:val="0"/>
          <w:sz w:val="24"/>
          <w:szCs w:val="24"/>
          <w:lang w:val="en-GB" w:eastAsia="de-DE"/>
          <w14:ligatures w14:val="none"/>
        </w:rPr>
        <w:t>Residual causes of death.</w:t>
      </w:r>
      <w:r w:rsidRPr="00466D4A">
        <w:rPr>
          <w:rFonts w:ascii="Times New Roman" w:eastAsia="Times New Roman" w:hAnsi="Times New Roman" w:cs="Times New Roman"/>
          <w:color w:val="000000"/>
          <w:kern w:val="0"/>
          <w:sz w:val="24"/>
          <w:szCs w:val="24"/>
          <w:lang w:val="en-GB" w:eastAsia="de-DE"/>
          <w14:ligatures w14:val="none"/>
        </w:rPr>
        <w:t xml:space="preserve"> In the Supplementary </w:t>
      </w:r>
      <w:r w:rsidR="00A95AA4">
        <w:rPr>
          <w:rFonts w:ascii="Times New Roman" w:eastAsia="Times New Roman" w:hAnsi="Times New Roman" w:cs="Times New Roman"/>
          <w:color w:val="000000"/>
          <w:kern w:val="0"/>
          <w:sz w:val="24"/>
          <w:szCs w:val="24"/>
          <w:lang w:val="en-GB" w:eastAsia="de-DE"/>
          <w14:ligatures w14:val="none"/>
        </w:rPr>
        <w:t>Information</w:t>
      </w:r>
      <w:r w:rsidRPr="00466D4A">
        <w:rPr>
          <w:rFonts w:ascii="Times New Roman" w:eastAsia="Times New Roman" w:hAnsi="Times New Roman" w:cs="Times New Roman"/>
          <w:color w:val="000000"/>
          <w:kern w:val="0"/>
          <w:sz w:val="24"/>
          <w:szCs w:val="24"/>
          <w:lang w:val="en-GB" w:eastAsia="de-DE"/>
          <w14:ligatures w14:val="none"/>
        </w:rPr>
        <w:t xml:space="preserve"> (Figure </w:t>
      </w:r>
      <w:r w:rsidR="00F31130">
        <w:rPr>
          <w:rFonts w:ascii="Times New Roman" w:eastAsia="Times New Roman" w:hAnsi="Times New Roman" w:cs="Times New Roman"/>
          <w:color w:val="000000"/>
          <w:kern w:val="0"/>
          <w:sz w:val="24"/>
          <w:szCs w:val="24"/>
          <w:lang w:val="en-GB" w:eastAsia="de-DE"/>
          <w14:ligatures w14:val="none"/>
        </w:rPr>
        <w:t>2-</w:t>
      </w:r>
      <w:r w:rsidR="00951A3B" w:rsidRPr="00466D4A">
        <w:rPr>
          <w:rFonts w:ascii="Times New Roman" w:eastAsia="Times New Roman" w:hAnsi="Times New Roman" w:cs="Times New Roman"/>
          <w:color w:val="000000"/>
          <w:kern w:val="0"/>
          <w:sz w:val="24"/>
          <w:szCs w:val="24"/>
          <w:lang w:val="en-GB" w:eastAsia="de-DE"/>
          <w14:ligatures w14:val="none"/>
        </w:rPr>
        <w:t>S8</w:t>
      </w:r>
      <w:r w:rsidRPr="00466D4A">
        <w:rPr>
          <w:rFonts w:ascii="Times New Roman" w:eastAsia="Times New Roman" w:hAnsi="Times New Roman" w:cs="Times New Roman"/>
          <w:color w:val="000000"/>
          <w:kern w:val="0"/>
          <w:sz w:val="24"/>
          <w:szCs w:val="24"/>
          <w:lang w:val="en-GB" w:eastAsia="de-DE"/>
          <w14:ligatures w14:val="none"/>
        </w:rPr>
        <w:t xml:space="preserve">), we show contributions to the 2019 life expectancy gaps for the residual cause-of-death category. In </w:t>
      </w:r>
      <w:r w:rsidR="00E05ED5" w:rsidRPr="00466D4A">
        <w:rPr>
          <w:rFonts w:ascii="Times New Roman" w:eastAsia="Times New Roman" w:hAnsi="Times New Roman" w:cs="Times New Roman"/>
          <w:color w:val="000000"/>
          <w:kern w:val="0"/>
          <w:sz w:val="24"/>
          <w:szCs w:val="24"/>
          <w:lang w:val="en-GB" w:eastAsia="de-DE"/>
          <w14:ligatures w14:val="none"/>
        </w:rPr>
        <w:t>most</w:t>
      </w:r>
      <w:r w:rsidRPr="00466D4A">
        <w:rPr>
          <w:rFonts w:ascii="Times New Roman" w:eastAsia="Times New Roman" w:hAnsi="Times New Roman" w:cs="Times New Roman"/>
          <w:color w:val="000000"/>
          <w:kern w:val="0"/>
          <w:sz w:val="24"/>
          <w:szCs w:val="24"/>
          <w:lang w:val="en-GB" w:eastAsia="de-DE"/>
          <w14:ligatures w14:val="none"/>
        </w:rPr>
        <w:t xml:space="preserve"> country comparisons, mortality in the residual category changed in </w:t>
      </w:r>
      <w:proofErr w:type="spellStart"/>
      <w:r w:rsidRPr="00466D4A">
        <w:rPr>
          <w:rFonts w:ascii="Times New Roman" w:eastAsia="Times New Roman" w:hAnsi="Times New Roman" w:cs="Times New Roman"/>
          <w:color w:val="000000"/>
          <w:kern w:val="0"/>
          <w:sz w:val="24"/>
          <w:szCs w:val="24"/>
          <w:lang w:val="en-GB" w:eastAsia="de-DE"/>
          <w14:ligatures w14:val="none"/>
        </w:rPr>
        <w:t>favor</w:t>
      </w:r>
      <w:proofErr w:type="spellEnd"/>
      <w:r w:rsidRPr="00466D4A">
        <w:rPr>
          <w:rFonts w:ascii="Times New Roman" w:eastAsia="Times New Roman" w:hAnsi="Times New Roman" w:cs="Times New Roman"/>
          <w:color w:val="000000"/>
          <w:kern w:val="0"/>
          <w:sz w:val="24"/>
          <w:szCs w:val="24"/>
          <w:lang w:val="en-GB" w:eastAsia="de-DE"/>
          <w14:ligatures w14:val="none"/>
        </w:rPr>
        <w:t xml:space="preserve"> of England and Wales (</w:t>
      </w:r>
      <w:r w:rsidR="00B07FBB" w:rsidRPr="00466D4A">
        <w:rPr>
          <w:rFonts w:ascii="Times New Roman" w:eastAsia="Times New Roman" w:hAnsi="Times New Roman" w:cs="Times New Roman"/>
          <w:color w:val="000000"/>
          <w:kern w:val="0"/>
          <w:sz w:val="24"/>
          <w:szCs w:val="24"/>
          <w:lang w:val="en-GB" w:eastAsia="de-DE"/>
          <w14:ligatures w14:val="none"/>
        </w:rPr>
        <w:t>“</w:t>
      </w:r>
      <w:r w:rsidRPr="00466D4A">
        <w:rPr>
          <w:rFonts w:ascii="Times New Roman" w:eastAsia="Times New Roman" w:hAnsi="Times New Roman" w:cs="Times New Roman"/>
          <w:color w:val="000000"/>
          <w:kern w:val="0"/>
          <w:sz w:val="24"/>
          <w:szCs w:val="24"/>
          <w:lang w:val="en-GB" w:eastAsia="de-DE"/>
          <w14:ligatures w14:val="none"/>
        </w:rPr>
        <w:t>decreasing disadvantage,</w:t>
      </w:r>
      <w:r w:rsidR="00B07FBB" w:rsidRPr="00466D4A">
        <w:rPr>
          <w:rFonts w:ascii="Times New Roman" w:eastAsia="Times New Roman" w:hAnsi="Times New Roman" w:cs="Times New Roman"/>
          <w:color w:val="000000"/>
          <w:kern w:val="0"/>
          <w:sz w:val="24"/>
          <w:szCs w:val="24"/>
          <w:lang w:val="en-GB" w:eastAsia="de-DE"/>
          <w14:ligatures w14:val="none"/>
        </w:rPr>
        <w:t>”</w:t>
      </w:r>
      <w:r w:rsidRPr="00466D4A">
        <w:rPr>
          <w:rFonts w:ascii="Times New Roman" w:eastAsia="Times New Roman" w:hAnsi="Times New Roman" w:cs="Times New Roman"/>
          <w:color w:val="000000"/>
          <w:kern w:val="0"/>
          <w:sz w:val="24"/>
          <w:szCs w:val="24"/>
          <w:lang w:val="en-GB" w:eastAsia="de-DE"/>
          <w14:ligatures w14:val="none"/>
        </w:rPr>
        <w:t xml:space="preserve"> </w:t>
      </w:r>
      <w:r w:rsidR="00B07FBB" w:rsidRPr="00466D4A">
        <w:rPr>
          <w:rFonts w:ascii="Times New Roman" w:eastAsia="Times New Roman" w:hAnsi="Times New Roman" w:cs="Times New Roman"/>
          <w:color w:val="000000"/>
          <w:kern w:val="0"/>
          <w:sz w:val="24"/>
          <w:szCs w:val="24"/>
          <w:lang w:val="en-GB" w:eastAsia="de-DE"/>
          <w14:ligatures w14:val="none"/>
        </w:rPr>
        <w:t>“</w:t>
      </w:r>
      <w:r w:rsidRPr="00466D4A">
        <w:rPr>
          <w:rFonts w:ascii="Times New Roman" w:eastAsia="Times New Roman" w:hAnsi="Times New Roman" w:cs="Times New Roman"/>
          <w:color w:val="000000"/>
          <w:kern w:val="0"/>
          <w:sz w:val="24"/>
          <w:szCs w:val="24"/>
          <w:lang w:val="en-GB" w:eastAsia="de-DE"/>
          <w14:ligatures w14:val="none"/>
        </w:rPr>
        <w:t>emerging advantage,</w:t>
      </w:r>
      <w:r w:rsidR="00B07FBB" w:rsidRPr="00466D4A">
        <w:rPr>
          <w:rFonts w:ascii="Times New Roman" w:eastAsia="Times New Roman" w:hAnsi="Times New Roman" w:cs="Times New Roman"/>
          <w:color w:val="000000"/>
          <w:kern w:val="0"/>
          <w:sz w:val="24"/>
          <w:szCs w:val="24"/>
          <w:lang w:val="en-GB" w:eastAsia="de-DE"/>
          <w14:ligatures w14:val="none"/>
        </w:rPr>
        <w:t>”</w:t>
      </w:r>
      <w:r w:rsidRPr="00466D4A">
        <w:rPr>
          <w:rFonts w:ascii="Times New Roman" w:eastAsia="Times New Roman" w:hAnsi="Times New Roman" w:cs="Times New Roman"/>
          <w:color w:val="000000"/>
          <w:kern w:val="0"/>
          <w:sz w:val="24"/>
          <w:szCs w:val="24"/>
          <w:lang w:val="en-GB" w:eastAsia="de-DE"/>
          <w14:ligatures w14:val="none"/>
        </w:rPr>
        <w:t xml:space="preserve"> </w:t>
      </w:r>
      <w:r w:rsidR="00B07FBB" w:rsidRPr="00466D4A">
        <w:rPr>
          <w:rFonts w:ascii="Times New Roman" w:eastAsia="Times New Roman" w:hAnsi="Times New Roman" w:cs="Times New Roman"/>
          <w:color w:val="000000"/>
          <w:kern w:val="0"/>
          <w:sz w:val="24"/>
          <w:szCs w:val="24"/>
          <w:lang w:val="en-GB" w:eastAsia="de-DE"/>
          <w14:ligatures w14:val="none"/>
        </w:rPr>
        <w:t>“</w:t>
      </w:r>
      <w:r w:rsidRPr="00466D4A">
        <w:rPr>
          <w:rFonts w:ascii="Times New Roman" w:eastAsia="Times New Roman" w:hAnsi="Times New Roman" w:cs="Times New Roman"/>
          <w:color w:val="000000"/>
          <w:kern w:val="0"/>
          <w:sz w:val="24"/>
          <w:szCs w:val="24"/>
          <w:lang w:val="en-GB" w:eastAsia="de-DE"/>
          <w14:ligatures w14:val="none"/>
        </w:rPr>
        <w:t>increasing advantage</w:t>
      </w:r>
      <w:r w:rsidR="00B07FBB" w:rsidRPr="00466D4A">
        <w:rPr>
          <w:rFonts w:ascii="Times New Roman" w:eastAsia="Times New Roman" w:hAnsi="Times New Roman" w:cs="Times New Roman"/>
          <w:color w:val="000000"/>
          <w:kern w:val="0"/>
          <w:sz w:val="24"/>
          <w:szCs w:val="24"/>
          <w:lang w:val="en-GB" w:eastAsia="de-DE"/>
          <w14:ligatures w14:val="none"/>
        </w:rPr>
        <w:t>”</w:t>
      </w:r>
      <w:r w:rsidRPr="00466D4A">
        <w:rPr>
          <w:rFonts w:ascii="Times New Roman" w:eastAsia="Times New Roman" w:hAnsi="Times New Roman" w:cs="Times New Roman"/>
          <w:color w:val="000000"/>
          <w:kern w:val="0"/>
          <w:sz w:val="24"/>
          <w:szCs w:val="24"/>
          <w:lang w:val="en-GB" w:eastAsia="de-DE"/>
          <w14:ligatures w14:val="none"/>
        </w:rPr>
        <w:t xml:space="preserve">). </w:t>
      </w:r>
      <w:r w:rsidR="00676774" w:rsidRPr="00466D4A">
        <w:rPr>
          <w:rFonts w:ascii="Times New Roman" w:eastAsia="Times New Roman" w:hAnsi="Times New Roman" w:cs="Times New Roman"/>
          <w:color w:val="000000"/>
          <w:kern w:val="0"/>
          <w:sz w:val="24"/>
          <w:szCs w:val="24"/>
          <w:lang w:val="en-GB" w:eastAsia="de-DE"/>
          <w14:ligatures w14:val="none"/>
        </w:rPr>
        <w:t>T</w:t>
      </w:r>
      <w:r w:rsidRPr="00466D4A">
        <w:rPr>
          <w:rFonts w:ascii="Times New Roman" w:eastAsia="Times New Roman" w:hAnsi="Times New Roman" w:cs="Times New Roman"/>
          <w:color w:val="000000"/>
          <w:kern w:val="0"/>
          <w:sz w:val="24"/>
          <w:szCs w:val="24"/>
          <w:lang w:val="en-GB" w:eastAsia="de-DE"/>
          <w14:ligatures w14:val="none"/>
        </w:rPr>
        <w:t>he</w:t>
      </w:r>
      <w:r w:rsidR="00676774" w:rsidRPr="00466D4A">
        <w:rPr>
          <w:rFonts w:ascii="Times New Roman" w:eastAsia="Times New Roman" w:hAnsi="Times New Roman" w:cs="Times New Roman"/>
          <w:color w:val="000000"/>
          <w:kern w:val="0"/>
          <w:sz w:val="24"/>
          <w:szCs w:val="24"/>
          <w:lang w:val="en-GB" w:eastAsia="de-DE"/>
          <w14:ligatures w14:val="none"/>
        </w:rPr>
        <w:t>se</w:t>
      </w:r>
      <w:r w:rsidRPr="00466D4A">
        <w:rPr>
          <w:rFonts w:ascii="Times New Roman" w:eastAsia="Times New Roman" w:hAnsi="Times New Roman" w:cs="Times New Roman"/>
          <w:color w:val="000000"/>
          <w:kern w:val="0"/>
          <w:sz w:val="24"/>
          <w:szCs w:val="24"/>
          <w:lang w:val="en-GB" w:eastAsia="de-DE"/>
          <w14:ligatures w14:val="none"/>
        </w:rPr>
        <w:t xml:space="preserve"> </w:t>
      </w:r>
      <w:r w:rsidR="007328B5" w:rsidRPr="00466D4A">
        <w:rPr>
          <w:rFonts w:ascii="Times New Roman" w:eastAsia="Times New Roman" w:hAnsi="Times New Roman" w:cs="Times New Roman"/>
          <w:color w:val="000000"/>
          <w:kern w:val="0"/>
          <w:sz w:val="24"/>
          <w:szCs w:val="24"/>
          <w:lang w:val="en-GB" w:eastAsia="de-DE"/>
          <w14:ligatures w14:val="none"/>
        </w:rPr>
        <w:t xml:space="preserve">relatively </w:t>
      </w:r>
      <w:proofErr w:type="spellStart"/>
      <w:r w:rsidR="007328B5" w:rsidRPr="00466D4A">
        <w:rPr>
          <w:rFonts w:ascii="Times New Roman" w:eastAsia="Times New Roman" w:hAnsi="Times New Roman" w:cs="Times New Roman"/>
          <w:color w:val="000000"/>
          <w:kern w:val="0"/>
          <w:sz w:val="24"/>
          <w:szCs w:val="24"/>
          <w:lang w:val="en-GB" w:eastAsia="de-DE"/>
          <w14:ligatures w14:val="none"/>
        </w:rPr>
        <w:t>favorable</w:t>
      </w:r>
      <w:proofErr w:type="spellEnd"/>
      <w:r w:rsidR="007328B5" w:rsidRPr="00466D4A">
        <w:rPr>
          <w:rFonts w:ascii="Times New Roman" w:eastAsia="Times New Roman" w:hAnsi="Times New Roman" w:cs="Times New Roman"/>
          <w:color w:val="000000"/>
          <w:kern w:val="0"/>
          <w:sz w:val="24"/>
          <w:szCs w:val="24"/>
          <w:lang w:val="en-GB" w:eastAsia="de-DE"/>
          <w14:ligatures w14:val="none"/>
        </w:rPr>
        <w:t xml:space="preserve"> mortality trends in the residual category </w:t>
      </w:r>
      <w:r w:rsidR="00676774" w:rsidRPr="00466D4A">
        <w:rPr>
          <w:rFonts w:ascii="Times New Roman" w:eastAsia="Times New Roman" w:hAnsi="Times New Roman" w:cs="Times New Roman"/>
          <w:color w:val="000000"/>
          <w:kern w:val="0"/>
          <w:sz w:val="24"/>
          <w:szCs w:val="24"/>
          <w:lang w:val="en-GB" w:eastAsia="de-DE"/>
          <w14:ligatures w14:val="none"/>
        </w:rPr>
        <w:t xml:space="preserve">appeared across most age groups and </w:t>
      </w:r>
      <w:r w:rsidR="007328B5" w:rsidRPr="00466D4A">
        <w:rPr>
          <w:rFonts w:ascii="Times New Roman" w:eastAsia="Times New Roman" w:hAnsi="Times New Roman" w:cs="Times New Roman"/>
          <w:color w:val="000000"/>
          <w:kern w:val="0"/>
          <w:sz w:val="24"/>
          <w:szCs w:val="24"/>
          <w:lang w:val="en-GB" w:eastAsia="de-DE"/>
          <w14:ligatures w14:val="none"/>
        </w:rPr>
        <w:t>prevented England and Wales life expectancy from falling behind even further</w:t>
      </w:r>
      <w:r w:rsidR="00676774" w:rsidRPr="00466D4A">
        <w:rPr>
          <w:rFonts w:ascii="Times New Roman" w:eastAsia="Times New Roman" w:hAnsi="Times New Roman" w:cs="Times New Roman"/>
          <w:color w:val="000000"/>
          <w:kern w:val="0"/>
          <w:sz w:val="24"/>
          <w:szCs w:val="24"/>
          <w:lang w:val="en-GB" w:eastAsia="de-DE"/>
          <w14:ligatures w14:val="none"/>
        </w:rPr>
        <w:t>.</w:t>
      </w:r>
    </w:p>
    <w:p w14:paraId="4CFAB727" w14:textId="5F30ECD2" w:rsidR="00F52CD5" w:rsidRPr="00466D4A" w:rsidRDefault="00F52CD5" w:rsidP="00466D4A">
      <w:pPr>
        <w:spacing w:after="120" w:line="480" w:lineRule="auto"/>
        <w:rPr>
          <w:rFonts w:ascii="Times New Roman" w:eastAsia="Times New Roman" w:hAnsi="Times New Roman" w:cs="Times New Roman"/>
          <w:color w:val="000000"/>
          <w:kern w:val="0"/>
          <w:sz w:val="24"/>
          <w:szCs w:val="24"/>
          <w:lang w:val="en-GB" w:eastAsia="de-DE"/>
          <w14:ligatures w14:val="none"/>
        </w:rPr>
      </w:pPr>
    </w:p>
    <w:p w14:paraId="57187FA4" w14:textId="0FABF44D" w:rsidR="00420DA6" w:rsidRPr="00466D4A" w:rsidRDefault="000C504C" w:rsidP="00466D4A">
      <w:pPr>
        <w:pStyle w:val="NormalWeb"/>
        <w:spacing w:before="0" w:beforeAutospacing="0" w:after="0" w:afterAutospacing="0" w:line="480" w:lineRule="auto"/>
        <w:jc w:val="both"/>
        <w:rPr>
          <w:color w:val="000000"/>
          <w:lang w:val="en-GB"/>
        </w:rPr>
      </w:pPr>
      <w:r w:rsidRPr="00466D4A">
        <w:rPr>
          <w:i/>
          <w:color w:val="000000"/>
          <w:lang w:val="en-GB"/>
        </w:rPr>
        <w:lastRenderedPageBreak/>
        <w:t>Age groups.</w:t>
      </w:r>
      <w:r w:rsidRPr="00466D4A">
        <w:rPr>
          <w:color w:val="000000"/>
          <w:lang w:val="en-GB"/>
        </w:rPr>
        <w:t xml:space="preserve"> </w:t>
      </w:r>
      <w:r w:rsidR="001E53F8" w:rsidRPr="00466D4A">
        <w:rPr>
          <w:color w:val="000000"/>
          <w:lang w:val="en-GB"/>
        </w:rPr>
        <w:t xml:space="preserve">Analogous to Figure </w:t>
      </w:r>
      <w:r w:rsidR="00F31130">
        <w:rPr>
          <w:color w:val="000000"/>
          <w:lang w:val="en-GB"/>
        </w:rPr>
        <w:t>2-</w:t>
      </w:r>
      <w:r w:rsidR="001E53F8" w:rsidRPr="00466D4A">
        <w:rPr>
          <w:color w:val="000000"/>
          <w:lang w:val="en-GB"/>
        </w:rPr>
        <w:t xml:space="preserve">3, </w:t>
      </w:r>
      <w:r w:rsidR="00C14882" w:rsidRPr="00466D4A">
        <w:rPr>
          <w:color w:val="000000"/>
          <w:lang w:val="en-GB"/>
        </w:rPr>
        <w:t xml:space="preserve">Figure </w:t>
      </w:r>
      <w:r w:rsidR="00F31130">
        <w:rPr>
          <w:color w:val="000000"/>
          <w:lang w:val="en-GB"/>
        </w:rPr>
        <w:t>2-</w:t>
      </w:r>
      <w:r w:rsidR="00C14882" w:rsidRPr="00466D4A">
        <w:rPr>
          <w:color w:val="000000"/>
          <w:lang w:val="en-GB"/>
        </w:rPr>
        <w:t>6</w:t>
      </w:r>
      <w:r w:rsidR="000B220F" w:rsidRPr="00466D4A">
        <w:rPr>
          <w:color w:val="000000"/>
          <w:lang w:val="en-GB"/>
        </w:rPr>
        <w:t xml:space="preserve"> </w:t>
      </w:r>
      <w:r w:rsidR="00F40DE8" w:rsidRPr="00466D4A">
        <w:rPr>
          <w:color w:val="000000"/>
          <w:lang w:val="en-GB"/>
        </w:rPr>
        <w:t>displays</w:t>
      </w:r>
      <w:r w:rsidR="00C14882" w:rsidRPr="00466D4A">
        <w:rPr>
          <w:color w:val="000000"/>
          <w:lang w:val="en-GB"/>
        </w:rPr>
        <w:t xml:space="preserve"> </w:t>
      </w:r>
      <w:r w:rsidR="0080137E" w:rsidRPr="00466D4A">
        <w:rPr>
          <w:color w:val="000000"/>
          <w:lang w:val="en-GB"/>
        </w:rPr>
        <w:t>age-group-specific contributions (</w:t>
      </w:r>
      <w:r w:rsidR="000F21BC" w:rsidRPr="00466D4A">
        <w:rPr>
          <w:color w:val="000000"/>
          <w:lang w:val="en-GB"/>
        </w:rPr>
        <w:t xml:space="preserve">again </w:t>
      </w:r>
      <w:r w:rsidR="0080137E" w:rsidRPr="00466D4A">
        <w:rPr>
          <w:color w:val="000000"/>
          <w:lang w:val="en-GB"/>
        </w:rPr>
        <w:t xml:space="preserve">in months) </w:t>
      </w:r>
      <w:r w:rsidR="00582620" w:rsidRPr="00466D4A">
        <w:rPr>
          <w:color w:val="000000"/>
          <w:lang w:val="en-GB"/>
        </w:rPr>
        <w:t xml:space="preserve">to the 2019 life expectancy gap between England and Wales and the comparator countries </w:t>
      </w:r>
      <w:r w:rsidR="0080137E" w:rsidRPr="00466D4A">
        <w:rPr>
          <w:color w:val="000000"/>
          <w:lang w:val="en-GB"/>
        </w:rPr>
        <w:t>based on the contour decomposition</w:t>
      </w:r>
      <w:r w:rsidR="00BE23BB" w:rsidRPr="00466D4A">
        <w:rPr>
          <w:color w:val="000000"/>
          <w:lang w:val="en-GB"/>
        </w:rPr>
        <w:t>s</w:t>
      </w:r>
      <w:r w:rsidR="0080137E" w:rsidRPr="00466D4A">
        <w:rPr>
          <w:color w:val="000000"/>
          <w:lang w:val="en-GB"/>
        </w:rPr>
        <w:t xml:space="preserve"> for females (top panel) and males (bottom panel)</w:t>
      </w:r>
      <w:r w:rsidR="00C14882" w:rsidRPr="00466D4A">
        <w:rPr>
          <w:color w:val="000000"/>
          <w:lang w:val="en-GB"/>
        </w:rPr>
        <w:t xml:space="preserve">. </w:t>
      </w:r>
      <w:r w:rsidR="003C61FE" w:rsidRPr="00466D4A">
        <w:rPr>
          <w:color w:val="000000"/>
          <w:lang w:val="en-GB"/>
        </w:rPr>
        <w:t xml:space="preserve">In 2011, England and Wales </w:t>
      </w:r>
      <w:r w:rsidR="00B92879" w:rsidRPr="00466D4A">
        <w:rPr>
          <w:color w:val="000000"/>
          <w:lang w:val="en-GB"/>
        </w:rPr>
        <w:t xml:space="preserve">generally </w:t>
      </w:r>
      <w:r w:rsidR="003C61FE" w:rsidRPr="00466D4A">
        <w:rPr>
          <w:color w:val="000000"/>
          <w:lang w:val="en-GB"/>
        </w:rPr>
        <w:t xml:space="preserve">had </w:t>
      </w:r>
      <w:r w:rsidR="005E0209" w:rsidRPr="00466D4A">
        <w:rPr>
          <w:color w:val="000000"/>
          <w:lang w:val="en-GB"/>
        </w:rPr>
        <w:t>a small mortality disadvantage in childhood (</w:t>
      </w:r>
      <w:r w:rsidR="00F65C0B" w:rsidRPr="00466D4A">
        <w:rPr>
          <w:color w:val="000000"/>
          <w:lang w:val="en-GB"/>
        </w:rPr>
        <w:t xml:space="preserve">ages </w:t>
      </w:r>
      <w:r w:rsidR="005E0209" w:rsidRPr="00466D4A">
        <w:rPr>
          <w:color w:val="000000"/>
          <w:lang w:val="en-GB"/>
        </w:rPr>
        <w:t xml:space="preserve">0–14) </w:t>
      </w:r>
      <w:r w:rsidR="00F65C0B" w:rsidRPr="00466D4A">
        <w:rPr>
          <w:color w:val="000000"/>
          <w:lang w:val="en-GB"/>
        </w:rPr>
        <w:t xml:space="preserve">that </w:t>
      </w:r>
      <w:r w:rsidR="005E0209" w:rsidRPr="00466D4A">
        <w:rPr>
          <w:color w:val="000000"/>
          <w:lang w:val="en-GB"/>
        </w:rPr>
        <w:t xml:space="preserve">changed only little </w:t>
      </w:r>
      <w:r w:rsidR="00F56D93" w:rsidRPr="00466D4A">
        <w:rPr>
          <w:color w:val="000000"/>
          <w:lang w:val="en-GB"/>
        </w:rPr>
        <w:t>in</w:t>
      </w:r>
      <w:r w:rsidR="005E0209" w:rsidRPr="00466D4A">
        <w:rPr>
          <w:color w:val="000000"/>
          <w:lang w:val="en-GB"/>
        </w:rPr>
        <w:t xml:space="preserve"> </w:t>
      </w:r>
      <w:r w:rsidR="004F6D63" w:rsidRPr="00466D4A">
        <w:rPr>
          <w:color w:val="000000"/>
          <w:lang w:val="en-GB"/>
        </w:rPr>
        <w:t>2011–</w:t>
      </w:r>
      <w:r w:rsidR="005E0209" w:rsidRPr="00466D4A">
        <w:rPr>
          <w:color w:val="000000"/>
          <w:lang w:val="en-GB"/>
        </w:rPr>
        <w:t>19.</w:t>
      </w:r>
      <w:r w:rsidR="0042522E" w:rsidRPr="00466D4A">
        <w:rPr>
          <w:color w:val="000000"/>
          <w:lang w:val="en-GB"/>
        </w:rPr>
        <w:t xml:space="preserve"> Th</w:t>
      </w:r>
      <w:r w:rsidR="00905BB2" w:rsidRPr="00466D4A">
        <w:rPr>
          <w:color w:val="000000"/>
          <w:lang w:val="en-GB"/>
        </w:rPr>
        <w:t>is</w:t>
      </w:r>
      <w:r w:rsidR="0042522E" w:rsidRPr="00466D4A">
        <w:rPr>
          <w:color w:val="000000"/>
          <w:lang w:val="en-GB"/>
        </w:rPr>
        <w:t xml:space="preserve"> </w:t>
      </w:r>
      <w:r w:rsidR="00905BB2" w:rsidRPr="00466D4A">
        <w:rPr>
          <w:color w:val="000000"/>
          <w:lang w:val="en-GB"/>
        </w:rPr>
        <w:t xml:space="preserve">was also </w:t>
      </w:r>
      <w:r w:rsidR="0013415C" w:rsidRPr="00466D4A">
        <w:rPr>
          <w:color w:val="000000"/>
          <w:lang w:val="en-GB"/>
        </w:rPr>
        <w:t>true</w:t>
      </w:r>
      <w:r w:rsidR="00905BB2" w:rsidRPr="00466D4A">
        <w:rPr>
          <w:color w:val="000000"/>
          <w:lang w:val="en-GB"/>
        </w:rPr>
        <w:t xml:space="preserve"> for</w:t>
      </w:r>
      <w:r w:rsidR="0042522E" w:rsidRPr="00466D4A">
        <w:rPr>
          <w:color w:val="000000"/>
          <w:lang w:val="en-GB"/>
        </w:rPr>
        <w:t xml:space="preserve"> female mortality in early working ages (15–44). </w:t>
      </w:r>
      <w:r w:rsidR="00EB5102" w:rsidRPr="00466D4A">
        <w:rPr>
          <w:color w:val="000000"/>
          <w:lang w:val="en-GB"/>
        </w:rPr>
        <w:t xml:space="preserve">In contrast, </w:t>
      </w:r>
      <w:r w:rsidR="00C46FDB" w:rsidRPr="00466D4A">
        <w:rPr>
          <w:color w:val="000000"/>
          <w:lang w:val="en-GB"/>
        </w:rPr>
        <w:t>male mortality at ages 15</w:t>
      </w:r>
      <w:r w:rsidR="001F6EF0" w:rsidRPr="00466D4A">
        <w:rPr>
          <w:color w:val="000000"/>
          <w:lang w:val="en-GB"/>
        </w:rPr>
        <w:t>–</w:t>
      </w:r>
      <w:r w:rsidR="00C46FDB" w:rsidRPr="00466D4A">
        <w:rPr>
          <w:color w:val="000000"/>
          <w:lang w:val="en-GB"/>
        </w:rPr>
        <w:t xml:space="preserve">44 in </w:t>
      </w:r>
      <w:r w:rsidR="000C4C4E" w:rsidRPr="00466D4A">
        <w:rPr>
          <w:color w:val="000000"/>
          <w:lang w:val="en-GB"/>
        </w:rPr>
        <w:t xml:space="preserve">England and Wales </w:t>
      </w:r>
      <w:r w:rsidR="00FC6697" w:rsidRPr="00466D4A">
        <w:rPr>
          <w:color w:val="000000"/>
          <w:lang w:val="en-GB"/>
        </w:rPr>
        <w:t>started in the middle of the pack and worsened by 2019</w:t>
      </w:r>
      <w:r w:rsidR="00985082" w:rsidRPr="00466D4A">
        <w:rPr>
          <w:color w:val="000000"/>
          <w:lang w:val="en-GB"/>
        </w:rPr>
        <w:t>.</w:t>
      </w:r>
    </w:p>
    <w:p w14:paraId="0E0C2CEF" w14:textId="2C2A410E" w:rsidR="00234A32" w:rsidRDefault="00234A32">
      <w:pPr>
        <w:rPr>
          <w:rFonts w:ascii="Times New Roman" w:eastAsia="Times New Roman" w:hAnsi="Times New Roman" w:cs="Times New Roman"/>
          <w:color w:val="000000"/>
          <w:kern w:val="0"/>
          <w:sz w:val="24"/>
          <w:szCs w:val="24"/>
          <w:lang w:val="en-GB" w:eastAsia="de-DE"/>
          <w14:ligatures w14:val="none"/>
        </w:rPr>
      </w:pPr>
      <w:r>
        <w:rPr>
          <w:color w:val="000000"/>
          <w:lang w:val="en-GB"/>
        </w:rPr>
        <w:br w:type="page"/>
      </w:r>
    </w:p>
    <w:p w14:paraId="6C0E8907" w14:textId="77777777" w:rsidR="00466D4A" w:rsidRDefault="00466D4A" w:rsidP="00466D4A">
      <w:pPr>
        <w:pStyle w:val="NormalWeb"/>
        <w:spacing w:before="0" w:beforeAutospacing="0" w:after="0" w:afterAutospacing="0" w:line="480" w:lineRule="auto"/>
        <w:jc w:val="both"/>
        <w:rPr>
          <w:color w:val="000000"/>
          <w:lang w:val="en-GB"/>
        </w:rPr>
      </w:pPr>
    </w:p>
    <w:p w14:paraId="1D64DA55" w14:textId="1EE7AC90" w:rsidR="00234A32" w:rsidRDefault="005D4521" w:rsidP="00234A32">
      <w:pPr>
        <w:spacing w:after="0"/>
        <w:jc w:val="center"/>
        <w:rPr>
          <w:color w:val="000000"/>
          <w:lang w:val="en-GB"/>
        </w:rPr>
      </w:pPr>
      <w:r w:rsidRPr="005D4521">
        <w:rPr>
          <w:noProof/>
          <w:color w:val="000000"/>
          <w:lang w:val="en-GB"/>
        </w:rPr>
        <w:drawing>
          <wp:inline distT="0" distB="0" distL="0" distR="0" wp14:anchorId="38D3E2F6" wp14:editId="398E1AC1">
            <wp:extent cx="5494020" cy="3204845"/>
            <wp:effectExtent l="0" t="0" r="0" b="0"/>
            <wp:docPr id="97520224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20224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494020" cy="3204845"/>
                    </a:xfrm>
                    <a:prstGeom prst="rect">
                      <a:avLst/>
                    </a:prstGeom>
                  </pic:spPr>
                </pic:pic>
              </a:graphicData>
            </a:graphic>
          </wp:inline>
        </w:drawing>
      </w:r>
      <w:r w:rsidRPr="005D4521">
        <w:rPr>
          <w:noProof/>
          <w:color w:val="000000"/>
          <w:lang w:val="en-GB"/>
        </w:rPr>
        <w:drawing>
          <wp:inline distT="0" distB="0" distL="0" distR="0" wp14:anchorId="05AE49E0" wp14:editId="69E6CCA4">
            <wp:extent cx="5494020" cy="3204845"/>
            <wp:effectExtent l="0" t="0" r="0" b="0"/>
            <wp:docPr id="68524647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246473"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494020" cy="3204845"/>
                    </a:xfrm>
                    <a:prstGeom prst="rect">
                      <a:avLst/>
                    </a:prstGeom>
                  </pic:spPr>
                </pic:pic>
              </a:graphicData>
            </a:graphic>
          </wp:inline>
        </w:drawing>
      </w:r>
    </w:p>
    <w:p w14:paraId="6BEACE44" w14:textId="7EA006A2" w:rsidR="00234A32" w:rsidRDefault="00234A32" w:rsidP="00234A32">
      <w:pPr>
        <w:pStyle w:val="NormalWeb"/>
        <w:spacing w:before="0" w:beforeAutospacing="0" w:after="0" w:afterAutospacing="0"/>
        <w:jc w:val="both"/>
        <w:rPr>
          <w:color w:val="000000"/>
          <w:lang w:val="en-GB"/>
        </w:rPr>
      </w:pPr>
      <w:r w:rsidRPr="00C81937">
        <w:rPr>
          <w:b/>
          <w:color w:val="000000"/>
          <w:lang w:val="en-GB"/>
        </w:rPr>
        <w:t xml:space="preserve">Figure </w:t>
      </w:r>
      <w:r>
        <w:rPr>
          <w:b/>
          <w:color w:val="000000"/>
          <w:lang w:val="en-GB"/>
        </w:rPr>
        <w:t>2-6</w:t>
      </w:r>
      <w:r w:rsidRPr="00C81937">
        <w:rPr>
          <w:b/>
          <w:color w:val="000000"/>
          <w:lang w:val="en-GB"/>
        </w:rPr>
        <w:t>.</w:t>
      </w:r>
      <w:r>
        <w:rPr>
          <w:color w:val="000000"/>
          <w:lang w:val="en-GB"/>
        </w:rPr>
        <w:t xml:space="preserve"> Contributions (in months) from mortality</w:t>
      </w:r>
      <w:r w:rsidRPr="00444CB9">
        <w:rPr>
          <w:noProof/>
          <w:lang w:val="en-GB"/>
        </w:rPr>
        <w:t xml:space="preserve"> </w:t>
      </w:r>
      <w:r>
        <w:rPr>
          <w:noProof/>
          <w:lang w:val="en-GB"/>
        </w:rPr>
        <w:t xml:space="preserve">differences in 2011 (tail of arrow) and mortality </w:t>
      </w:r>
      <w:r>
        <w:rPr>
          <w:color w:val="000000"/>
          <w:lang w:val="en-GB"/>
        </w:rPr>
        <w:t>trends between 2011–19 (length and direction of arrow) to female (top panel) and male (bottom panel) life expectancy gaps between England and Wales and each high-income country in 2019, by age group.</w:t>
      </w:r>
      <w:r w:rsidRPr="003A15E7">
        <w:rPr>
          <w:i/>
          <w:color w:val="000000"/>
          <w:lang w:val="en-GB"/>
        </w:rPr>
        <w:t xml:space="preserve"> </w:t>
      </w:r>
      <w:r>
        <w:rPr>
          <w:i/>
          <w:color w:val="000000"/>
          <w:lang w:val="en-GB"/>
        </w:rPr>
        <w:t>Note:</w:t>
      </w:r>
      <w:r>
        <w:rPr>
          <w:color w:val="000000"/>
          <w:lang w:val="en-GB"/>
        </w:rPr>
        <w:t xml:space="preserve"> See the note in Figure </w:t>
      </w:r>
      <w:r w:rsidR="007A6438">
        <w:rPr>
          <w:color w:val="000000"/>
          <w:lang w:val="en-GB"/>
        </w:rPr>
        <w:t>2-</w:t>
      </w:r>
      <w:r>
        <w:rPr>
          <w:color w:val="000000"/>
          <w:lang w:val="en-GB"/>
        </w:rPr>
        <w:t>2 for exceptions in the observation period.</w:t>
      </w:r>
      <w:r w:rsidRPr="00287438">
        <w:rPr>
          <w:color w:val="000000"/>
          <w:lang w:val="en-GB"/>
        </w:rPr>
        <w:t xml:space="preserve"> “Advantage” and “</w:t>
      </w:r>
      <w:r>
        <w:rPr>
          <w:color w:val="000000"/>
          <w:lang w:val="en-GB"/>
        </w:rPr>
        <w:t>d</w:t>
      </w:r>
      <w:r w:rsidRPr="00287438">
        <w:rPr>
          <w:color w:val="000000"/>
          <w:lang w:val="en-GB"/>
        </w:rPr>
        <w:t>isadvantage” are from the perspective of England and Wales.</w:t>
      </w:r>
      <w:r>
        <w:rPr>
          <w:color w:val="000000"/>
          <w:lang w:val="en-GB"/>
        </w:rPr>
        <w:t xml:space="preserve"> </w:t>
      </w:r>
      <w:r>
        <w:rPr>
          <w:i/>
          <w:color w:val="000000"/>
          <w:lang w:val="en-GB"/>
        </w:rPr>
        <w:t>Source</w:t>
      </w:r>
      <w:r>
        <w:rPr>
          <w:color w:val="000000"/>
          <w:lang w:val="en-GB"/>
        </w:rPr>
        <w:t>: Authors’ calculations based on data from the Human Mortality Database and the World Health Organization Mortality Database.</w:t>
      </w:r>
    </w:p>
    <w:p w14:paraId="41D43E9C" w14:textId="77777777" w:rsidR="00140193" w:rsidRDefault="00140193" w:rsidP="00466D4A">
      <w:pPr>
        <w:pStyle w:val="NormalWeb"/>
        <w:spacing w:before="0" w:beforeAutospacing="0" w:after="0" w:afterAutospacing="0" w:line="480" w:lineRule="auto"/>
        <w:jc w:val="both"/>
        <w:rPr>
          <w:color w:val="000000"/>
          <w:lang w:val="en-GB"/>
        </w:rPr>
      </w:pPr>
    </w:p>
    <w:p w14:paraId="7C2099D8" w14:textId="77777777" w:rsidR="00140193" w:rsidRPr="00466D4A" w:rsidRDefault="00140193" w:rsidP="00466D4A">
      <w:pPr>
        <w:pStyle w:val="NormalWeb"/>
        <w:spacing w:before="0" w:beforeAutospacing="0" w:after="0" w:afterAutospacing="0" w:line="480" w:lineRule="auto"/>
        <w:jc w:val="both"/>
        <w:rPr>
          <w:color w:val="000000"/>
          <w:lang w:val="en-GB"/>
        </w:rPr>
      </w:pPr>
    </w:p>
    <w:p w14:paraId="01050D2E" w14:textId="68A49C47" w:rsidR="009F0B3E" w:rsidRPr="00466D4A" w:rsidRDefault="00420DA6" w:rsidP="00466D4A">
      <w:pPr>
        <w:pStyle w:val="NormalWeb"/>
        <w:spacing w:before="0" w:beforeAutospacing="0" w:after="0" w:afterAutospacing="0" w:line="480" w:lineRule="auto"/>
        <w:jc w:val="both"/>
        <w:rPr>
          <w:color w:val="000000"/>
          <w:lang w:val="en-GB"/>
        </w:rPr>
      </w:pPr>
      <w:r w:rsidRPr="00466D4A">
        <w:rPr>
          <w:color w:val="000000"/>
          <w:lang w:val="en-GB"/>
        </w:rPr>
        <w:lastRenderedPageBreak/>
        <w:t>In 2011, f</w:t>
      </w:r>
      <w:r w:rsidR="006B2A56" w:rsidRPr="00466D4A">
        <w:rPr>
          <w:color w:val="000000"/>
          <w:lang w:val="en-GB"/>
        </w:rPr>
        <w:t xml:space="preserve">emale mortality </w:t>
      </w:r>
      <w:r w:rsidR="007A6083" w:rsidRPr="00466D4A">
        <w:rPr>
          <w:color w:val="000000"/>
          <w:lang w:val="en-GB"/>
        </w:rPr>
        <w:t>at ages 45+</w:t>
      </w:r>
      <w:r w:rsidR="00E84424" w:rsidRPr="00466D4A">
        <w:rPr>
          <w:color w:val="000000"/>
          <w:lang w:val="en-GB"/>
        </w:rPr>
        <w:t xml:space="preserve"> in England and Wales</w:t>
      </w:r>
      <w:r w:rsidR="006B2A56" w:rsidRPr="00466D4A">
        <w:rPr>
          <w:color w:val="000000"/>
          <w:lang w:val="en-GB"/>
        </w:rPr>
        <w:t xml:space="preserve"> </w:t>
      </w:r>
      <w:r w:rsidR="00E84424" w:rsidRPr="00466D4A">
        <w:rPr>
          <w:color w:val="000000"/>
          <w:lang w:val="en-GB"/>
        </w:rPr>
        <w:t xml:space="preserve">already ranked </w:t>
      </w:r>
      <w:r w:rsidR="005E1739" w:rsidRPr="00466D4A">
        <w:rPr>
          <w:color w:val="000000"/>
          <w:lang w:val="en-GB"/>
        </w:rPr>
        <w:t>poorly</w:t>
      </w:r>
      <w:r w:rsidR="001726CD" w:rsidRPr="00466D4A">
        <w:rPr>
          <w:color w:val="000000"/>
          <w:lang w:val="en-GB"/>
        </w:rPr>
        <w:t xml:space="preserve">. </w:t>
      </w:r>
      <w:r w:rsidR="00605423" w:rsidRPr="00466D4A">
        <w:rPr>
          <w:color w:val="000000"/>
          <w:lang w:val="en-GB"/>
        </w:rPr>
        <w:t>By 2019, most of the mortality</w:t>
      </w:r>
      <w:r w:rsidR="007B6745" w:rsidRPr="00466D4A">
        <w:rPr>
          <w:color w:val="000000"/>
          <w:lang w:val="en-GB"/>
        </w:rPr>
        <w:t xml:space="preserve"> gaps had </w:t>
      </w:r>
      <w:r w:rsidR="005E1739" w:rsidRPr="00466D4A">
        <w:rPr>
          <w:color w:val="000000"/>
          <w:lang w:val="en-GB"/>
        </w:rPr>
        <w:t>worsened. T</w:t>
      </w:r>
      <w:r w:rsidR="00380324" w:rsidRPr="00466D4A">
        <w:rPr>
          <w:color w:val="000000"/>
          <w:lang w:val="en-GB"/>
        </w:rPr>
        <w:t xml:space="preserve">he large </w:t>
      </w:r>
      <w:r w:rsidR="00A44266" w:rsidRPr="00466D4A">
        <w:rPr>
          <w:color w:val="000000"/>
          <w:lang w:val="en-GB"/>
        </w:rPr>
        <w:t xml:space="preserve">female </w:t>
      </w:r>
      <w:r w:rsidR="00380324" w:rsidRPr="00466D4A">
        <w:rPr>
          <w:color w:val="000000"/>
          <w:lang w:val="en-GB"/>
        </w:rPr>
        <w:t xml:space="preserve">mortality disadvantage </w:t>
      </w:r>
      <w:r w:rsidR="00B841B8" w:rsidRPr="00466D4A">
        <w:rPr>
          <w:color w:val="000000"/>
          <w:lang w:val="en-GB"/>
        </w:rPr>
        <w:t xml:space="preserve">of England and Wales </w:t>
      </w:r>
      <w:r w:rsidR="007C1E03" w:rsidRPr="00466D4A">
        <w:rPr>
          <w:color w:val="000000"/>
          <w:lang w:val="en-GB"/>
        </w:rPr>
        <w:t>in retirement</w:t>
      </w:r>
      <w:r w:rsidR="00C10467" w:rsidRPr="00466D4A">
        <w:rPr>
          <w:color w:val="000000"/>
          <w:lang w:val="en-GB"/>
        </w:rPr>
        <w:t>-</w:t>
      </w:r>
      <w:r w:rsidR="007C1E03" w:rsidRPr="00466D4A">
        <w:rPr>
          <w:color w:val="000000"/>
          <w:lang w:val="en-GB"/>
        </w:rPr>
        <w:t xml:space="preserve">age mortality </w:t>
      </w:r>
      <w:r w:rsidR="00380324" w:rsidRPr="00466D4A">
        <w:rPr>
          <w:color w:val="000000"/>
          <w:lang w:val="en-GB"/>
        </w:rPr>
        <w:t xml:space="preserve">in 2011 and 2019 </w:t>
      </w:r>
      <w:r w:rsidR="007C1E03" w:rsidRPr="00466D4A">
        <w:rPr>
          <w:color w:val="000000"/>
          <w:lang w:val="en-GB"/>
        </w:rPr>
        <w:t>compared</w:t>
      </w:r>
      <w:r w:rsidR="00380324" w:rsidRPr="00466D4A">
        <w:rPr>
          <w:color w:val="000000"/>
          <w:lang w:val="en-GB"/>
        </w:rPr>
        <w:t xml:space="preserve"> to countries such as Spain, France</w:t>
      </w:r>
      <w:r w:rsidR="007C1E03" w:rsidRPr="00466D4A">
        <w:rPr>
          <w:color w:val="000000"/>
          <w:lang w:val="en-GB"/>
        </w:rPr>
        <w:t>,</w:t>
      </w:r>
      <w:r w:rsidR="00380324" w:rsidRPr="00466D4A">
        <w:rPr>
          <w:color w:val="000000"/>
          <w:lang w:val="en-GB"/>
        </w:rPr>
        <w:t xml:space="preserve"> and Switzerland</w:t>
      </w:r>
      <w:r w:rsidR="0061435B" w:rsidRPr="00466D4A">
        <w:rPr>
          <w:color w:val="000000"/>
          <w:lang w:val="en-GB"/>
        </w:rPr>
        <w:t xml:space="preserve"> were particularly noteworthy, amounting</w:t>
      </w:r>
      <w:r w:rsidR="00380324" w:rsidRPr="00466D4A">
        <w:rPr>
          <w:color w:val="000000"/>
          <w:lang w:val="en-GB"/>
        </w:rPr>
        <w:t xml:space="preserve"> to more than one year of life expectancy. </w:t>
      </w:r>
      <w:r w:rsidR="00766661" w:rsidRPr="00466D4A">
        <w:rPr>
          <w:color w:val="000000"/>
          <w:lang w:val="en-GB"/>
        </w:rPr>
        <w:t xml:space="preserve">In contrast, male mortality </w:t>
      </w:r>
      <w:r w:rsidR="007E67DD" w:rsidRPr="00466D4A">
        <w:rPr>
          <w:color w:val="000000"/>
          <w:lang w:val="en-GB"/>
        </w:rPr>
        <w:t xml:space="preserve">in 2011 at </w:t>
      </w:r>
      <w:r w:rsidR="00766661" w:rsidRPr="00466D4A">
        <w:rPr>
          <w:color w:val="000000"/>
          <w:lang w:val="en-GB"/>
        </w:rPr>
        <w:t xml:space="preserve">ages </w:t>
      </w:r>
      <w:r w:rsidR="007E67DD" w:rsidRPr="00466D4A">
        <w:rPr>
          <w:color w:val="000000"/>
          <w:lang w:val="en-GB"/>
        </w:rPr>
        <w:t xml:space="preserve">45 and older </w:t>
      </w:r>
      <w:r w:rsidR="00766661" w:rsidRPr="00466D4A">
        <w:rPr>
          <w:color w:val="000000"/>
          <w:lang w:val="en-GB"/>
        </w:rPr>
        <w:t xml:space="preserve">ranked </w:t>
      </w:r>
      <w:proofErr w:type="spellStart"/>
      <w:r w:rsidR="00766661" w:rsidRPr="00466D4A">
        <w:rPr>
          <w:color w:val="000000"/>
          <w:lang w:val="en-GB"/>
        </w:rPr>
        <w:t>favorably</w:t>
      </w:r>
      <w:proofErr w:type="spellEnd"/>
      <w:r w:rsidR="00766661" w:rsidRPr="00466D4A">
        <w:rPr>
          <w:color w:val="000000"/>
          <w:lang w:val="en-GB"/>
        </w:rPr>
        <w:t xml:space="preserve"> </w:t>
      </w:r>
      <w:r w:rsidR="00C7522B" w:rsidRPr="00466D4A">
        <w:rPr>
          <w:color w:val="000000"/>
          <w:lang w:val="en-GB"/>
        </w:rPr>
        <w:t>compared to</w:t>
      </w:r>
      <w:r w:rsidR="009857AB" w:rsidRPr="00466D4A">
        <w:rPr>
          <w:color w:val="000000"/>
          <w:lang w:val="en-GB"/>
        </w:rPr>
        <w:t xml:space="preserve"> most peer countries. However, by 20</w:t>
      </w:r>
      <w:r w:rsidR="00A30FE6" w:rsidRPr="00466D4A">
        <w:rPr>
          <w:color w:val="000000"/>
          <w:lang w:val="en-GB"/>
        </w:rPr>
        <w:t>19</w:t>
      </w:r>
      <w:r w:rsidR="00776832" w:rsidRPr="00466D4A">
        <w:rPr>
          <w:color w:val="000000"/>
          <w:lang w:val="en-GB"/>
        </w:rPr>
        <w:t>,</w:t>
      </w:r>
      <w:r w:rsidR="00A30FE6" w:rsidRPr="00466D4A">
        <w:rPr>
          <w:color w:val="000000"/>
          <w:lang w:val="en-GB"/>
        </w:rPr>
        <w:t xml:space="preserve"> </w:t>
      </w:r>
      <w:r w:rsidR="00776832" w:rsidRPr="00466D4A">
        <w:rPr>
          <w:color w:val="000000"/>
          <w:lang w:val="en-GB"/>
        </w:rPr>
        <w:t>these</w:t>
      </w:r>
      <w:r w:rsidR="003930C4" w:rsidRPr="00466D4A">
        <w:rPr>
          <w:color w:val="000000"/>
          <w:lang w:val="en-GB"/>
        </w:rPr>
        <w:t xml:space="preserve"> gaps </w:t>
      </w:r>
      <w:r w:rsidR="00776832" w:rsidRPr="00466D4A">
        <w:rPr>
          <w:color w:val="000000"/>
          <w:lang w:val="en-GB"/>
        </w:rPr>
        <w:t>worsened</w:t>
      </w:r>
      <w:r w:rsidR="003930C4" w:rsidRPr="00466D4A">
        <w:rPr>
          <w:color w:val="000000"/>
          <w:lang w:val="en-GB"/>
        </w:rPr>
        <w:t xml:space="preserve"> for England and Wales</w:t>
      </w:r>
      <w:r w:rsidR="005428F2" w:rsidRPr="00466D4A">
        <w:rPr>
          <w:color w:val="000000"/>
          <w:lang w:val="en-GB"/>
        </w:rPr>
        <w:t>,</w:t>
      </w:r>
      <w:r w:rsidR="003930C4" w:rsidRPr="00466D4A">
        <w:rPr>
          <w:color w:val="000000"/>
          <w:lang w:val="en-GB"/>
        </w:rPr>
        <w:t xml:space="preserve"> </w:t>
      </w:r>
      <w:r w:rsidR="00EE7C59" w:rsidRPr="00466D4A">
        <w:rPr>
          <w:color w:val="000000"/>
          <w:lang w:val="en-GB"/>
        </w:rPr>
        <w:t>falling closer to the middle of the rankings</w:t>
      </w:r>
      <w:r w:rsidR="005428F2" w:rsidRPr="00466D4A">
        <w:rPr>
          <w:color w:val="000000"/>
          <w:lang w:val="en-GB"/>
        </w:rPr>
        <w:t>.</w:t>
      </w:r>
    </w:p>
    <w:p w14:paraId="7D98C403" w14:textId="77777777" w:rsidR="00466D4A" w:rsidRPr="00466D4A" w:rsidRDefault="00466D4A" w:rsidP="00466D4A">
      <w:pPr>
        <w:pStyle w:val="NormalWeb"/>
        <w:spacing w:before="0" w:beforeAutospacing="0" w:after="0" w:afterAutospacing="0" w:line="480" w:lineRule="auto"/>
        <w:jc w:val="both"/>
        <w:rPr>
          <w:color w:val="000000"/>
          <w:lang w:val="en-GB"/>
        </w:rPr>
      </w:pPr>
    </w:p>
    <w:p w14:paraId="0DCC4791" w14:textId="33103935" w:rsidR="00B46878" w:rsidRPr="00466D4A" w:rsidRDefault="00555A5A" w:rsidP="00466D4A">
      <w:pPr>
        <w:pStyle w:val="NormalWeb"/>
        <w:spacing w:before="0" w:beforeAutospacing="0" w:after="0" w:afterAutospacing="0" w:line="480" w:lineRule="auto"/>
        <w:jc w:val="both"/>
        <w:rPr>
          <w:color w:val="000000"/>
          <w:lang w:val="en-GB"/>
        </w:rPr>
      </w:pPr>
      <w:r w:rsidRPr="00466D4A">
        <w:rPr>
          <w:color w:val="000000"/>
          <w:lang w:val="en-GB"/>
        </w:rPr>
        <w:t>A</w:t>
      </w:r>
      <w:r w:rsidR="00330639" w:rsidRPr="00466D4A">
        <w:rPr>
          <w:color w:val="000000"/>
          <w:lang w:val="en-GB"/>
        </w:rPr>
        <w:t xml:space="preserve">nalogous to Figure </w:t>
      </w:r>
      <w:r w:rsidR="00F31130">
        <w:rPr>
          <w:color w:val="000000"/>
          <w:lang w:val="en-GB"/>
        </w:rPr>
        <w:t>2-</w:t>
      </w:r>
      <w:r w:rsidR="002E6754" w:rsidRPr="00466D4A">
        <w:rPr>
          <w:color w:val="000000"/>
          <w:lang w:val="en-GB"/>
        </w:rPr>
        <w:t>4</w:t>
      </w:r>
      <w:r w:rsidR="00330639" w:rsidRPr="00466D4A">
        <w:rPr>
          <w:color w:val="000000"/>
          <w:lang w:val="en-GB"/>
        </w:rPr>
        <w:t xml:space="preserve">, </w:t>
      </w:r>
      <w:r w:rsidRPr="00466D4A">
        <w:rPr>
          <w:color w:val="000000"/>
          <w:lang w:val="en-GB"/>
        </w:rPr>
        <w:t xml:space="preserve">Figure </w:t>
      </w:r>
      <w:r w:rsidR="00F31130">
        <w:rPr>
          <w:color w:val="000000"/>
          <w:lang w:val="en-GB"/>
        </w:rPr>
        <w:t>2-</w:t>
      </w:r>
      <w:r w:rsidR="003B2C31" w:rsidRPr="00466D4A">
        <w:rPr>
          <w:color w:val="000000"/>
          <w:lang w:val="en-GB"/>
        </w:rPr>
        <w:t>7</w:t>
      </w:r>
      <w:r w:rsidRPr="00466D4A">
        <w:rPr>
          <w:color w:val="000000"/>
          <w:lang w:val="en-GB"/>
        </w:rPr>
        <w:t xml:space="preserve"> </w:t>
      </w:r>
      <w:r w:rsidR="00330639" w:rsidRPr="00466D4A">
        <w:rPr>
          <w:color w:val="000000"/>
          <w:lang w:val="en-GB"/>
        </w:rPr>
        <w:t>show</w:t>
      </w:r>
      <w:r w:rsidRPr="00466D4A">
        <w:rPr>
          <w:color w:val="000000"/>
          <w:lang w:val="en-GB"/>
        </w:rPr>
        <w:t>s</w:t>
      </w:r>
      <w:r w:rsidR="00330639" w:rsidRPr="00466D4A">
        <w:rPr>
          <w:color w:val="000000"/>
          <w:lang w:val="en-GB"/>
        </w:rPr>
        <w:t xml:space="preserve"> the </w:t>
      </w:r>
      <w:r w:rsidR="004440AC" w:rsidRPr="00466D4A">
        <w:rPr>
          <w:color w:val="000000"/>
          <w:lang w:val="en-GB"/>
        </w:rPr>
        <w:t xml:space="preserve">trend </w:t>
      </w:r>
      <w:r w:rsidR="00195EA7" w:rsidRPr="00466D4A">
        <w:rPr>
          <w:color w:val="000000"/>
          <w:lang w:val="en-GB"/>
        </w:rPr>
        <w:t xml:space="preserve">contributions </w:t>
      </w:r>
      <w:r w:rsidR="00330639" w:rsidRPr="00466D4A">
        <w:rPr>
          <w:color w:val="000000"/>
          <w:lang w:val="en-GB"/>
        </w:rPr>
        <w:t>to the life expectancy gap in 2019</w:t>
      </w:r>
      <w:r w:rsidR="00195EA7" w:rsidRPr="00466D4A">
        <w:rPr>
          <w:color w:val="000000"/>
          <w:lang w:val="en-GB"/>
        </w:rPr>
        <w:t xml:space="preserve"> by age group</w:t>
      </w:r>
      <w:r w:rsidR="00330639" w:rsidRPr="00466D4A">
        <w:rPr>
          <w:color w:val="000000"/>
          <w:lang w:val="en-GB"/>
        </w:rPr>
        <w:t xml:space="preserve">. </w:t>
      </w:r>
    </w:p>
    <w:p w14:paraId="3BFC7937" w14:textId="03143F04" w:rsidR="00C568A9" w:rsidRDefault="00C568A9">
      <w:pPr>
        <w:rPr>
          <w:rFonts w:ascii="Times New Roman" w:eastAsia="Times New Roman" w:hAnsi="Times New Roman" w:cs="Times New Roman"/>
          <w:color w:val="000000"/>
          <w:kern w:val="0"/>
          <w:sz w:val="24"/>
          <w:szCs w:val="24"/>
          <w:lang w:val="en-GB" w:eastAsia="de-DE"/>
          <w14:ligatures w14:val="none"/>
        </w:rPr>
      </w:pPr>
    </w:p>
    <w:p w14:paraId="6A624AB9" w14:textId="697F5C77" w:rsidR="00C568A9" w:rsidRDefault="00704C86" w:rsidP="00C568A9">
      <w:pPr>
        <w:pStyle w:val="NormalWeb"/>
        <w:spacing w:before="0" w:beforeAutospacing="0" w:after="0" w:afterAutospacing="0" w:line="276" w:lineRule="auto"/>
        <w:jc w:val="both"/>
        <w:rPr>
          <w:b/>
          <w:color w:val="000000"/>
          <w:lang w:val="en-GB"/>
        </w:rPr>
      </w:pPr>
      <w:r w:rsidRPr="00704C86">
        <w:rPr>
          <w:b/>
          <w:noProof/>
          <w:color w:val="000000"/>
          <w:lang w:val="en-GB"/>
        </w:rPr>
        <w:drawing>
          <wp:inline distT="0" distB="0" distL="0" distR="0" wp14:anchorId="560B27BB" wp14:editId="714647BA">
            <wp:extent cx="5494020" cy="3662680"/>
            <wp:effectExtent l="0" t="0" r="0" b="0"/>
            <wp:docPr id="6282037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203756"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494020" cy="3662680"/>
                    </a:xfrm>
                    <a:prstGeom prst="rect">
                      <a:avLst/>
                    </a:prstGeom>
                  </pic:spPr>
                </pic:pic>
              </a:graphicData>
            </a:graphic>
          </wp:inline>
        </w:drawing>
      </w:r>
    </w:p>
    <w:p w14:paraId="57D99B2F" w14:textId="0C4FF3BA" w:rsidR="00C568A9" w:rsidRDefault="00C568A9" w:rsidP="00C568A9">
      <w:pPr>
        <w:pStyle w:val="NormalWeb"/>
        <w:spacing w:before="0" w:beforeAutospacing="0" w:after="0" w:afterAutospacing="0" w:line="276" w:lineRule="auto"/>
        <w:jc w:val="both"/>
        <w:rPr>
          <w:color w:val="000000"/>
          <w:lang w:val="en-GB"/>
        </w:rPr>
      </w:pPr>
      <w:r w:rsidRPr="00C81937">
        <w:rPr>
          <w:b/>
          <w:color w:val="000000"/>
          <w:lang w:val="en-GB"/>
        </w:rPr>
        <w:t xml:space="preserve">Figure </w:t>
      </w:r>
      <w:r>
        <w:rPr>
          <w:b/>
          <w:color w:val="000000"/>
          <w:lang w:val="en-GB"/>
        </w:rPr>
        <w:t>2-7</w:t>
      </w:r>
      <w:r w:rsidRPr="00C81937">
        <w:rPr>
          <w:b/>
          <w:color w:val="000000"/>
          <w:lang w:val="en-GB"/>
        </w:rPr>
        <w:t>.</w:t>
      </w:r>
      <w:r>
        <w:rPr>
          <w:color w:val="000000"/>
          <w:lang w:val="en-GB"/>
        </w:rPr>
        <w:t xml:space="preserve"> Contributions (in months) from mortality</w:t>
      </w:r>
      <w:r w:rsidRPr="00444CB9">
        <w:rPr>
          <w:noProof/>
          <w:lang w:val="en-GB"/>
        </w:rPr>
        <w:t xml:space="preserve"> </w:t>
      </w:r>
      <w:r>
        <w:rPr>
          <w:color w:val="000000"/>
          <w:lang w:val="en-GB"/>
        </w:rPr>
        <w:t xml:space="preserve">trends between 2011–19 to female (top row) and male (bottom row) life expectancy gaps between England and Wales and each high-income country in 2019, by age group. </w:t>
      </w:r>
      <w:r w:rsidRPr="00F5096C">
        <w:rPr>
          <w:i/>
          <w:color w:val="000000"/>
          <w:lang w:val="en-GB"/>
        </w:rPr>
        <w:t>Note:</w:t>
      </w:r>
      <w:r>
        <w:rPr>
          <w:color w:val="000000"/>
          <w:lang w:val="en-GB"/>
        </w:rPr>
        <w:t xml:space="preserve"> </w:t>
      </w:r>
      <w:r w:rsidRPr="00F5096C">
        <w:rPr>
          <w:color w:val="000000"/>
          <w:lang w:val="en-GB"/>
        </w:rPr>
        <w:t>See</w:t>
      </w:r>
      <w:r>
        <w:rPr>
          <w:color w:val="000000"/>
          <w:lang w:val="en-GB"/>
        </w:rPr>
        <w:t xml:space="preserve"> the note in Figure 2</w:t>
      </w:r>
      <w:r w:rsidR="007A6438">
        <w:rPr>
          <w:color w:val="000000"/>
          <w:lang w:val="en-GB"/>
        </w:rPr>
        <w:t>-2</w:t>
      </w:r>
      <w:r>
        <w:rPr>
          <w:color w:val="000000"/>
          <w:lang w:val="en-GB"/>
        </w:rPr>
        <w:t xml:space="preserve"> for exceptions in the observation period.</w:t>
      </w:r>
      <w:r w:rsidRPr="00287438">
        <w:rPr>
          <w:color w:val="000000"/>
          <w:lang w:val="en-GB"/>
        </w:rPr>
        <w:t xml:space="preserve"> “Advantage” and “</w:t>
      </w:r>
      <w:r>
        <w:rPr>
          <w:color w:val="000000"/>
          <w:lang w:val="en-GB"/>
        </w:rPr>
        <w:t>d</w:t>
      </w:r>
      <w:r w:rsidRPr="00287438">
        <w:rPr>
          <w:color w:val="000000"/>
          <w:lang w:val="en-GB"/>
        </w:rPr>
        <w:t>isadvantage” are from the perspective of England and Wales.</w:t>
      </w:r>
      <w:r>
        <w:rPr>
          <w:color w:val="000000"/>
          <w:lang w:val="en-GB"/>
        </w:rPr>
        <w:t xml:space="preserve"> </w:t>
      </w:r>
      <w:r>
        <w:rPr>
          <w:i/>
          <w:color w:val="000000"/>
          <w:lang w:val="en-GB"/>
        </w:rPr>
        <w:t>Source</w:t>
      </w:r>
      <w:r>
        <w:rPr>
          <w:color w:val="000000"/>
          <w:lang w:val="en-GB"/>
        </w:rPr>
        <w:t>: Authors’ calculations based on data from the Human Mortality Database and the World Health Organization Mortality Database.</w:t>
      </w:r>
    </w:p>
    <w:p w14:paraId="1FA19874" w14:textId="602C6572" w:rsidR="00B602FF" w:rsidRPr="00466D4A" w:rsidRDefault="00B602FF" w:rsidP="00466D4A">
      <w:pPr>
        <w:pStyle w:val="NormalWeb"/>
        <w:spacing w:before="0" w:beforeAutospacing="0" w:after="0" w:afterAutospacing="0" w:line="480" w:lineRule="auto"/>
        <w:jc w:val="both"/>
        <w:rPr>
          <w:color w:val="000000"/>
          <w:lang w:val="en-GB"/>
        </w:rPr>
      </w:pPr>
      <w:r w:rsidRPr="00466D4A">
        <w:rPr>
          <w:color w:val="000000"/>
          <w:lang w:val="en-GB"/>
        </w:rPr>
        <w:lastRenderedPageBreak/>
        <w:t>Figure</w:t>
      </w:r>
      <w:r w:rsidR="00CF18ED" w:rsidRPr="00466D4A">
        <w:rPr>
          <w:color w:val="000000"/>
          <w:lang w:val="en-GB"/>
        </w:rPr>
        <w:t xml:space="preserve"> </w:t>
      </w:r>
      <w:r w:rsidR="00F31130">
        <w:rPr>
          <w:color w:val="000000"/>
          <w:lang w:val="en-GB"/>
        </w:rPr>
        <w:t>2-</w:t>
      </w:r>
      <w:r w:rsidR="00CF18ED" w:rsidRPr="00466D4A">
        <w:rPr>
          <w:color w:val="000000"/>
          <w:lang w:val="en-GB"/>
        </w:rPr>
        <w:t>7</w:t>
      </w:r>
      <w:r w:rsidRPr="00466D4A">
        <w:rPr>
          <w:color w:val="000000"/>
          <w:lang w:val="en-GB"/>
        </w:rPr>
        <w:t xml:space="preserve"> </w:t>
      </w:r>
      <w:r w:rsidR="00A36F53" w:rsidRPr="00466D4A">
        <w:rPr>
          <w:color w:val="000000"/>
          <w:lang w:val="en-GB"/>
        </w:rPr>
        <w:t>serves</w:t>
      </w:r>
      <w:r w:rsidR="00AC5AFD" w:rsidRPr="00466D4A">
        <w:rPr>
          <w:color w:val="000000"/>
          <w:lang w:val="en-GB"/>
        </w:rPr>
        <w:t xml:space="preserve"> to facilitate interpretation of Figure </w:t>
      </w:r>
      <w:r w:rsidR="00F31130">
        <w:rPr>
          <w:color w:val="000000"/>
          <w:lang w:val="en-GB"/>
        </w:rPr>
        <w:t>2-</w:t>
      </w:r>
      <w:r w:rsidR="00AC5AFD" w:rsidRPr="00466D4A">
        <w:rPr>
          <w:color w:val="000000"/>
          <w:lang w:val="en-GB"/>
        </w:rPr>
        <w:t xml:space="preserve">8, which </w:t>
      </w:r>
      <w:r w:rsidRPr="00466D4A">
        <w:rPr>
          <w:color w:val="000000"/>
          <w:lang w:val="en-GB"/>
        </w:rPr>
        <w:t>shows that the net negative trend</w:t>
      </w:r>
      <w:r w:rsidR="00552250" w:rsidRPr="00466D4A">
        <w:rPr>
          <w:color w:val="000000"/>
          <w:lang w:val="en-GB"/>
        </w:rPr>
        <w:t xml:space="preserve"> contributions generally came from</w:t>
      </w:r>
      <w:r w:rsidRPr="00466D4A">
        <w:rPr>
          <w:color w:val="000000"/>
          <w:lang w:val="en-GB"/>
        </w:rPr>
        <w:t xml:space="preserve"> smaller </w:t>
      </w:r>
      <w:r w:rsidR="00A57F06" w:rsidRPr="00466D4A">
        <w:rPr>
          <w:color w:val="000000"/>
          <w:lang w:val="en-GB"/>
        </w:rPr>
        <w:t xml:space="preserve">mortality </w:t>
      </w:r>
      <w:r w:rsidRPr="00466D4A">
        <w:rPr>
          <w:color w:val="000000"/>
          <w:lang w:val="en-GB"/>
        </w:rPr>
        <w:t xml:space="preserve">improvements in England and Wales </w:t>
      </w:r>
      <w:r w:rsidR="00BB7A6B" w:rsidRPr="00466D4A">
        <w:rPr>
          <w:color w:val="000000"/>
          <w:lang w:val="en-GB"/>
        </w:rPr>
        <w:t xml:space="preserve">(lighter </w:t>
      </w:r>
      <w:r w:rsidR="00165F89" w:rsidRPr="00466D4A">
        <w:rPr>
          <w:color w:val="000000"/>
          <w:lang w:val="en-GB"/>
        </w:rPr>
        <w:t xml:space="preserve">bar </w:t>
      </w:r>
      <w:r w:rsidR="00BB7A6B" w:rsidRPr="00466D4A">
        <w:rPr>
          <w:color w:val="000000"/>
          <w:lang w:val="en-GB"/>
        </w:rPr>
        <w:t>shade</w:t>
      </w:r>
      <w:r w:rsidR="00522367" w:rsidRPr="00466D4A">
        <w:rPr>
          <w:color w:val="000000"/>
          <w:lang w:val="en-GB"/>
        </w:rPr>
        <w:t xml:space="preserve"> pointing to the right</w:t>
      </w:r>
      <w:r w:rsidR="00BB7A6B" w:rsidRPr="00466D4A">
        <w:rPr>
          <w:color w:val="000000"/>
          <w:lang w:val="en-GB"/>
        </w:rPr>
        <w:t xml:space="preserve">) </w:t>
      </w:r>
      <w:r w:rsidRPr="00466D4A">
        <w:rPr>
          <w:color w:val="000000"/>
          <w:lang w:val="en-GB"/>
        </w:rPr>
        <w:t>than in the comparator countries</w:t>
      </w:r>
      <w:r w:rsidR="00BB7A6B" w:rsidRPr="00466D4A">
        <w:rPr>
          <w:color w:val="000000"/>
          <w:lang w:val="en-GB"/>
        </w:rPr>
        <w:t xml:space="preserve"> (darker </w:t>
      </w:r>
      <w:r w:rsidR="00165F89" w:rsidRPr="00466D4A">
        <w:rPr>
          <w:color w:val="000000"/>
          <w:lang w:val="en-GB"/>
        </w:rPr>
        <w:t xml:space="preserve">bar </w:t>
      </w:r>
      <w:r w:rsidR="00BB7A6B" w:rsidRPr="00466D4A">
        <w:rPr>
          <w:color w:val="000000"/>
          <w:lang w:val="en-GB"/>
        </w:rPr>
        <w:t>shade</w:t>
      </w:r>
      <w:r w:rsidR="00522367" w:rsidRPr="00466D4A">
        <w:rPr>
          <w:color w:val="000000"/>
          <w:lang w:val="en-GB"/>
        </w:rPr>
        <w:t xml:space="preserve"> pointing to the left</w:t>
      </w:r>
      <w:r w:rsidR="00BB7A6B" w:rsidRPr="00466D4A">
        <w:rPr>
          <w:color w:val="000000"/>
          <w:lang w:val="en-GB"/>
        </w:rPr>
        <w:t>)</w:t>
      </w:r>
      <w:r w:rsidR="00A36945" w:rsidRPr="00466D4A">
        <w:rPr>
          <w:color w:val="000000"/>
          <w:lang w:val="en-GB"/>
        </w:rPr>
        <w:t xml:space="preserve">, especially </w:t>
      </w:r>
      <w:r w:rsidR="00396764" w:rsidRPr="00466D4A">
        <w:rPr>
          <w:color w:val="000000"/>
          <w:lang w:val="en-GB"/>
        </w:rPr>
        <w:t xml:space="preserve">for </w:t>
      </w:r>
      <w:r w:rsidR="00A36945" w:rsidRPr="00466D4A">
        <w:rPr>
          <w:color w:val="000000"/>
          <w:lang w:val="en-GB"/>
        </w:rPr>
        <w:t>males.</w:t>
      </w:r>
      <w:r w:rsidRPr="00466D4A">
        <w:rPr>
          <w:color w:val="000000"/>
          <w:lang w:val="en-GB"/>
        </w:rPr>
        <w:t xml:space="preserve"> </w:t>
      </w:r>
      <w:r w:rsidR="00BF7ED2" w:rsidRPr="00466D4A">
        <w:rPr>
          <w:color w:val="000000"/>
          <w:lang w:val="en-GB"/>
        </w:rPr>
        <w:t>P</w:t>
      </w:r>
      <w:r w:rsidRPr="00466D4A">
        <w:rPr>
          <w:color w:val="000000"/>
          <w:lang w:val="en-GB"/>
        </w:rPr>
        <w:t>articular</w:t>
      </w:r>
      <w:r w:rsidR="00BF7ED2" w:rsidRPr="00466D4A">
        <w:rPr>
          <w:color w:val="000000"/>
          <w:lang w:val="en-GB"/>
        </w:rPr>
        <w:t>ly</w:t>
      </w:r>
      <w:r w:rsidRPr="00466D4A">
        <w:rPr>
          <w:color w:val="000000"/>
          <w:lang w:val="en-GB"/>
        </w:rPr>
        <w:t xml:space="preserve"> note</w:t>
      </w:r>
      <w:r w:rsidR="00BF7ED2" w:rsidRPr="00466D4A">
        <w:rPr>
          <w:color w:val="000000"/>
          <w:lang w:val="en-GB"/>
        </w:rPr>
        <w:t>worthy</w:t>
      </w:r>
      <w:r w:rsidRPr="00466D4A">
        <w:rPr>
          <w:color w:val="000000"/>
          <w:lang w:val="en-GB"/>
        </w:rPr>
        <w:t xml:space="preserve"> </w:t>
      </w:r>
      <w:r w:rsidR="008C0A2B" w:rsidRPr="00466D4A">
        <w:rPr>
          <w:color w:val="000000"/>
          <w:lang w:val="en-GB"/>
        </w:rPr>
        <w:t>is</w:t>
      </w:r>
      <w:r w:rsidRPr="00466D4A">
        <w:rPr>
          <w:color w:val="000000"/>
          <w:lang w:val="en-GB"/>
        </w:rPr>
        <w:t xml:space="preserve"> the virtual absence of mortality improvements in early working ages (15–44) and the much smaller mortality improvements in late working ages (45–64) in England and Wales. Mortality </w:t>
      </w:r>
      <w:r w:rsidR="00D8173C" w:rsidRPr="00466D4A">
        <w:rPr>
          <w:color w:val="000000"/>
          <w:lang w:val="en-GB"/>
        </w:rPr>
        <w:t>improved more at</w:t>
      </w:r>
      <w:r w:rsidRPr="00466D4A">
        <w:rPr>
          <w:color w:val="000000"/>
          <w:lang w:val="en-GB"/>
        </w:rPr>
        <w:t xml:space="preserve"> retirement age</w:t>
      </w:r>
      <w:r w:rsidR="007576AD" w:rsidRPr="00466D4A">
        <w:rPr>
          <w:color w:val="000000"/>
          <w:lang w:val="en-GB"/>
        </w:rPr>
        <w:t>s</w:t>
      </w:r>
      <w:r w:rsidRPr="00466D4A">
        <w:rPr>
          <w:color w:val="000000"/>
          <w:lang w:val="en-GB"/>
        </w:rPr>
        <w:t xml:space="preserve"> (65+) </w:t>
      </w:r>
      <w:r w:rsidR="00B656A7" w:rsidRPr="00466D4A">
        <w:rPr>
          <w:color w:val="000000"/>
          <w:lang w:val="en-GB"/>
        </w:rPr>
        <w:t>in England and Wales</w:t>
      </w:r>
      <w:r w:rsidRPr="00466D4A">
        <w:rPr>
          <w:color w:val="000000"/>
          <w:lang w:val="en-GB"/>
        </w:rPr>
        <w:t xml:space="preserve"> but </w:t>
      </w:r>
      <w:r w:rsidR="009A5BED" w:rsidRPr="00466D4A">
        <w:rPr>
          <w:color w:val="000000"/>
          <w:lang w:val="en-GB"/>
        </w:rPr>
        <w:t>still more slowly</w:t>
      </w:r>
      <w:r w:rsidRPr="00466D4A">
        <w:rPr>
          <w:color w:val="000000"/>
          <w:lang w:val="en-GB"/>
        </w:rPr>
        <w:t xml:space="preserve"> than in the peer countries, resulting in the net negative trends shown in Figure </w:t>
      </w:r>
      <w:r w:rsidR="00F31130">
        <w:rPr>
          <w:color w:val="000000"/>
          <w:lang w:val="en-GB"/>
        </w:rPr>
        <w:t>2-</w:t>
      </w:r>
      <w:r w:rsidR="003B2F68" w:rsidRPr="00466D4A">
        <w:rPr>
          <w:color w:val="000000"/>
          <w:lang w:val="en-GB"/>
        </w:rPr>
        <w:t>7</w:t>
      </w:r>
      <w:r w:rsidRPr="00466D4A">
        <w:rPr>
          <w:color w:val="000000"/>
          <w:lang w:val="en-GB"/>
        </w:rPr>
        <w:t>.</w:t>
      </w:r>
    </w:p>
    <w:p w14:paraId="3DBD7D65" w14:textId="77777777" w:rsidR="00522367" w:rsidRPr="00466D4A" w:rsidRDefault="00522367" w:rsidP="00466D4A">
      <w:pPr>
        <w:pStyle w:val="NormalWeb"/>
        <w:spacing w:before="0" w:beforeAutospacing="0" w:after="0" w:afterAutospacing="0" w:line="480" w:lineRule="auto"/>
        <w:jc w:val="both"/>
        <w:rPr>
          <w:color w:val="000000"/>
          <w:lang w:val="en-GB"/>
        </w:rPr>
      </w:pPr>
    </w:p>
    <w:p w14:paraId="3DAD02F5" w14:textId="5EC21E40" w:rsidR="00866397" w:rsidRDefault="00704C86" w:rsidP="00866397">
      <w:pPr>
        <w:pStyle w:val="NormalWeb"/>
        <w:spacing w:before="0" w:beforeAutospacing="0" w:after="0" w:afterAutospacing="0" w:line="276" w:lineRule="auto"/>
        <w:jc w:val="both"/>
        <w:rPr>
          <w:b/>
          <w:color w:val="000000"/>
          <w:lang w:val="en-GB"/>
        </w:rPr>
      </w:pPr>
      <w:r w:rsidRPr="00704C86">
        <w:rPr>
          <w:b/>
          <w:noProof/>
          <w:color w:val="000000"/>
          <w:lang w:val="en-GB"/>
        </w:rPr>
        <w:drawing>
          <wp:inline distT="0" distB="0" distL="0" distR="0" wp14:anchorId="580F71FD" wp14:editId="378E4CB6">
            <wp:extent cx="5494020" cy="3662680"/>
            <wp:effectExtent l="0" t="0" r="0" b="0"/>
            <wp:docPr id="144559926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599267"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494020" cy="3662680"/>
                    </a:xfrm>
                    <a:prstGeom prst="rect">
                      <a:avLst/>
                    </a:prstGeom>
                  </pic:spPr>
                </pic:pic>
              </a:graphicData>
            </a:graphic>
          </wp:inline>
        </w:drawing>
      </w:r>
    </w:p>
    <w:p w14:paraId="31573F28" w14:textId="62049FFB" w:rsidR="00866397" w:rsidRDefault="00866397" w:rsidP="00866397">
      <w:pPr>
        <w:pStyle w:val="NormalWeb"/>
        <w:spacing w:before="0" w:beforeAutospacing="0" w:after="0" w:afterAutospacing="0" w:line="276" w:lineRule="auto"/>
        <w:jc w:val="both"/>
        <w:rPr>
          <w:color w:val="000000"/>
          <w:lang w:val="en-GB"/>
        </w:rPr>
      </w:pPr>
      <w:r w:rsidRPr="00C81937">
        <w:rPr>
          <w:b/>
          <w:color w:val="000000"/>
          <w:lang w:val="en-GB"/>
        </w:rPr>
        <w:t xml:space="preserve">Figure </w:t>
      </w:r>
      <w:r>
        <w:rPr>
          <w:b/>
          <w:color w:val="000000"/>
          <w:lang w:val="en-GB"/>
        </w:rPr>
        <w:t>2-8</w:t>
      </w:r>
      <w:r w:rsidRPr="00C81937">
        <w:rPr>
          <w:b/>
          <w:color w:val="000000"/>
          <w:lang w:val="en-GB"/>
        </w:rPr>
        <w:t>.</w:t>
      </w:r>
      <w:r>
        <w:rPr>
          <w:color w:val="000000"/>
          <w:lang w:val="en-GB"/>
        </w:rPr>
        <w:t xml:space="preserve"> Contributions (in months) from mortality trends between 2011–19 in England and Wales (lighter shade) and each high-income country (darker shade) to female (top row) and male (bottom row) life expectancy gaps in 2019, by age group.</w:t>
      </w:r>
      <w:r w:rsidRPr="005B321F">
        <w:rPr>
          <w:color w:val="000000"/>
          <w:lang w:val="en-GB"/>
        </w:rPr>
        <w:t xml:space="preserve"> </w:t>
      </w:r>
      <w:r>
        <w:rPr>
          <w:i/>
          <w:color w:val="000000"/>
          <w:lang w:val="en-GB"/>
        </w:rPr>
        <w:t>Note:</w:t>
      </w:r>
      <w:r>
        <w:rPr>
          <w:color w:val="000000"/>
          <w:lang w:val="en-GB"/>
        </w:rPr>
        <w:t xml:space="preserve"> See the note in Figure </w:t>
      </w:r>
      <w:r w:rsidR="00ED3404">
        <w:rPr>
          <w:color w:val="000000"/>
          <w:lang w:val="en-GB"/>
        </w:rPr>
        <w:t>2-</w:t>
      </w:r>
      <w:r>
        <w:rPr>
          <w:color w:val="000000"/>
          <w:lang w:val="en-GB"/>
        </w:rPr>
        <w:t xml:space="preserve">2 for exceptions in the observation period. </w:t>
      </w:r>
      <w:r>
        <w:rPr>
          <w:i/>
          <w:color w:val="000000"/>
          <w:lang w:val="en-GB"/>
        </w:rPr>
        <w:t>Source</w:t>
      </w:r>
      <w:r>
        <w:rPr>
          <w:color w:val="000000"/>
          <w:lang w:val="en-GB"/>
        </w:rPr>
        <w:t>: Authors’ calculations based on data from the Human Mortality Database and the World Health Organization Mortality Database.</w:t>
      </w:r>
    </w:p>
    <w:p w14:paraId="015B5FDA" w14:textId="77777777" w:rsidR="00F3572C" w:rsidRPr="00466D4A" w:rsidRDefault="00F3572C" w:rsidP="00466D4A">
      <w:pPr>
        <w:spacing w:after="0" w:line="480" w:lineRule="auto"/>
        <w:rPr>
          <w:rFonts w:ascii="Times New Roman" w:eastAsia="Times New Roman" w:hAnsi="Times New Roman" w:cs="Times New Roman"/>
          <w:i/>
          <w:color w:val="000000"/>
          <w:kern w:val="0"/>
          <w:sz w:val="24"/>
          <w:szCs w:val="24"/>
          <w:lang w:val="en-GB" w:eastAsia="de-DE"/>
          <w14:ligatures w14:val="none"/>
        </w:rPr>
      </w:pPr>
    </w:p>
    <w:p w14:paraId="50C65CDB" w14:textId="77777777" w:rsidR="00AF7F22" w:rsidRDefault="00AF7F22">
      <w:pPr>
        <w:rPr>
          <w:rFonts w:ascii="Times New Roman" w:eastAsia="Times New Roman" w:hAnsi="Times New Roman" w:cs="Times New Roman"/>
          <w:i/>
          <w:color w:val="000000"/>
          <w:kern w:val="0"/>
          <w:sz w:val="24"/>
          <w:szCs w:val="24"/>
          <w:lang w:val="en-GB" w:eastAsia="de-DE"/>
          <w14:ligatures w14:val="none"/>
        </w:rPr>
      </w:pPr>
      <w:r>
        <w:rPr>
          <w:i/>
          <w:color w:val="000000"/>
          <w:lang w:val="en-GB"/>
        </w:rPr>
        <w:br w:type="page"/>
      </w:r>
    </w:p>
    <w:p w14:paraId="24A35A8C" w14:textId="5089C7E4" w:rsidR="0051446B" w:rsidRPr="00466D4A" w:rsidRDefault="007B3BE1" w:rsidP="00466D4A">
      <w:pPr>
        <w:pStyle w:val="NormalWeb"/>
        <w:spacing w:before="0" w:beforeAutospacing="0" w:after="0" w:afterAutospacing="0" w:line="480" w:lineRule="auto"/>
        <w:jc w:val="both"/>
        <w:rPr>
          <w:i/>
          <w:color w:val="000000"/>
          <w:lang w:val="en-GB"/>
        </w:rPr>
      </w:pPr>
      <w:r w:rsidRPr="00466D4A">
        <w:rPr>
          <w:i/>
          <w:color w:val="000000"/>
          <w:lang w:val="en-GB"/>
        </w:rPr>
        <w:lastRenderedPageBreak/>
        <w:t xml:space="preserve">2.5.3. </w:t>
      </w:r>
      <w:r w:rsidR="0051446B" w:rsidRPr="00466D4A">
        <w:rPr>
          <w:i/>
          <w:color w:val="000000"/>
          <w:lang w:val="en-GB"/>
        </w:rPr>
        <w:t xml:space="preserve">Comparison with the </w:t>
      </w:r>
      <w:r w:rsidR="009579E1" w:rsidRPr="00466D4A">
        <w:rPr>
          <w:i/>
          <w:color w:val="000000"/>
          <w:lang w:val="en-GB"/>
        </w:rPr>
        <w:t>USA</w:t>
      </w:r>
    </w:p>
    <w:p w14:paraId="5553236D" w14:textId="053AF015" w:rsidR="00500B75" w:rsidRPr="00466D4A" w:rsidRDefault="005B6732" w:rsidP="00466D4A">
      <w:pPr>
        <w:pStyle w:val="NormalWeb"/>
        <w:spacing w:before="0" w:beforeAutospacing="0" w:after="0" w:afterAutospacing="0" w:line="480" w:lineRule="auto"/>
        <w:jc w:val="both"/>
        <w:rPr>
          <w:lang w:val="en-GB"/>
        </w:rPr>
      </w:pPr>
      <w:r w:rsidRPr="00466D4A">
        <w:rPr>
          <w:lang w:val="en-GB"/>
        </w:rPr>
        <w:t>T</w:t>
      </w:r>
      <w:r w:rsidR="008B4948" w:rsidRPr="00466D4A">
        <w:rPr>
          <w:lang w:val="en-GB"/>
        </w:rPr>
        <w:t xml:space="preserve">he life expectancy disadvantage of the USA compared to England and Wales grew over the period 2011–19 (Figure </w:t>
      </w:r>
      <w:r w:rsidR="00F31130">
        <w:rPr>
          <w:lang w:val="en-GB"/>
        </w:rPr>
        <w:t>2-</w:t>
      </w:r>
      <w:r w:rsidR="008B4948" w:rsidRPr="00466D4A">
        <w:rPr>
          <w:lang w:val="en-GB"/>
        </w:rPr>
        <w:t>2)</w:t>
      </w:r>
      <w:r w:rsidRPr="00466D4A">
        <w:rPr>
          <w:lang w:val="en-GB"/>
        </w:rPr>
        <w:t xml:space="preserve">, despite smaller increases in dementia mortality and larger improvements in lung cancer mortality (Figures </w:t>
      </w:r>
      <w:r w:rsidR="00F31130">
        <w:rPr>
          <w:lang w:val="en-GB"/>
        </w:rPr>
        <w:t>2-</w:t>
      </w:r>
      <w:r w:rsidRPr="00466D4A">
        <w:rPr>
          <w:lang w:val="en-GB"/>
        </w:rPr>
        <w:t>3</w:t>
      </w:r>
      <w:r w:rsidR="00F31130">
        <w:rPr>
          <w:lang w:val="en-GB"/>
        </w:rPr>
        <w:t xml:space="preserve"> to 2-</w:t>
      </w:r>
      <w:r w:rsidRPr="00466D4A">
        <w:rPr>
          <w:lang w:val="en-GB"/>
        </w:rPr>
        <w:t>5)</w:t>
      </w:r>
      <w:r w:rsidR="008B4948" w:rsidRPr="00466D4A">
        <w:rPr>
          <w:lang w:val="en-GB"/>
        </w:rPr>
        <w:t xml:space="preserve">. </w:t>
      </w:r>
      <w:r w:rsidR="00642FD0" w:rsidRPr="00466D4A">
        <w:rPr>
          <w:lang w:val="en-GB"/>
        </w:rPr>
        <w:t xml:space="preserve">Mortality from </w:t>
      </w:r>
      <w:r w:rsidR="007439D4" w:rsidRPr="00466D4A">
        <w:rPr>
          <w:lang w:val="en-GB"/>
        </w:rPr>
        <w:t>cardio</w:t>
      </w:r>
      <w:r w:rsidR="00642FD0" w:rsidRPr="00466D4A">
        <w:rPr>
          <w:lang w:val="en-GB"/>
        </w:rPr>
        <w:t xml:space="preserve">metabolic diseases improved much less in the </w:t>
      </w:r>
      <w:r w:rsidR="00B02EAB" w:rsidRPr="00466D4A">
        <w:rPr>
          <w:lang w:val="en-GB"/>
        </w:rPr>
        <w:t>USA</w:t>
      </w:r>
      <w:r w:rsidR="00642FD0" w:rsidRPr="00466D4A">
        <w:rPr>
          <w:lang w:val="en-GB"/>
        </w:rPr>
        <w:t xml:space="preserve">, and mortality from external causes increased more than in England and Wales. </w:t>
      </w:r>
      <w:r w:rsidR="00E84056" w:rsidRPr="00466D4A">
        <w:rPr>
          <w:lang w:val="en-GB"/>
        </w:rPr>
        <w:t>Consequently</w:t>
      </w:r>
      <w:r w:rsidR="005B7F85" w:rsidRPr="00466D4A">
        <w:rPr>
          <w:lang w:val="en-GB"/>
        </w:rPr>
        <w:t xml:space="preserve">, </w:t>
      </w:r>
      <w:r w:rsidR="002674EF" w:rsidRPr="00466D4A">
        <w:rPr>
          <w:lang w:val="en-GB"/>
        </w:rPr>
        <w:t>working-age mortality increased (ages 15–44) or stagnated (ages 45–64)</w:t>
      </w:r>
      <w:r w:rsidR="008B4948" w:rsidRPr="00466D4A">
        <w:rPr>
          <w:lang w:val="en-GB"/>
        </w:rPr>
        <w:t xml:space="preserve"> in the USA</w:t>
      </w:r>
      <w:r w:rsidR="00901EF4" w:rsidRPr="00466D4A">
        <w:rPr>
          <w:lang w:val="en-GB"/>
        </w:rPr>
        <w:t xml:space="preserve"> (Figures </w:t>
      </w:r>
      <w:r w:rsidR="00F31130">
        <w:rPr>
          <w:lang w:val="en-GB"/>
        </w:rPr>
        <w:t>2-</w:t>
      </w:r>
      <w:r w:rsidR="00901EF4" w:rsidRPr="00466D4A">
        <w:rPr>
          <w:lang w:val="en-GB"/>
        </w:rPr>
        <w:t>6</w:t>
      </w:r>
      <w:r w:rsidR="00F31130">
        <w:rPr>
          <w:lang w:val="en-GB"/>
        </w:rPr>
        <w:t xml:space="preserve"> to 2-</w:t>
      </w:r>
      <w:r w:rsidR="00901EF4" w:rsidRPr="00466D4A">
        <w:rPr>
          <w:lang w:val="en-GB"/>
        </w:rPr>
        <w:t>8)</w:t>
      </w:r>
      <w:r w:rsidR="007B2FDA" w:rsidRPr="00466D4A">
        <w:rPr>
          <w:lang w:val="en-GB"/>
        </w:rPr>
        <w:t>.</w:t>
      </w:r>
      <w:r w:rsidR="005B7F85" w:rsidRPr="00466D4A">
        <w:rPr>
          <w:lang w:val="en-GB"/>
        </w:rPr>
        <w:t xml:space="preserve"> </w:t>
      </w:r>
      <w:r w:rsidR="007B2FDA" w:rsidRPr="00466D4A">
        <w:rPr>
          <w:lang w:val="en-GB"/>
        </w:rPr>
        <w:t>F</w:t>
      </w:r>
      <w:r w:rsidR="008F001B" w:rsidRPr="00466D4A">
        <w:rPr>
          <w:lang w:val="en-GB"/>
        </w:rPr>
        <w:t xml:space="preserve">or </w:t>
      </w:r>
      <w:r w:rsidR="00BE060D" w:rsidRPr="00466D4A">
        <w:rPr>
          <w:lang w:val="en-GB"/>
        </w:rPr>
        <w:t>retirement</w:t>
      </w:r>
      <w:r w:rsidR="005B7F85" w:rsidRPr="00466D4A">
        <w:rPr>
          <w:lang w:val="en-GB"/>
        </w:rPr>
        <w:t>-age mortality (ages 65+)</w:t>
      </w:r>
      <w:r w:rsidR="008C11C0" w:rsidRPr="00466D4A">
        <w:rPr>
          <w:lang w:val="en-GB"/>
        </w:rPr>
        <w:t>, patterns</w:t>
      </w:r>
      <w:r w:rsidR="002674EF" w:rsidRPr="00466D4A">
        <w:rPr>
          <w:lang w:val="en-GB"/>
        </w:rPr>
        <w:t xml:space="preserve"> </w:t>
      </w:r>
      <w:r w:rsidR="008F001B" w:rsidRPr="00466D4A">
        <w:rPr>
          <w:lang w:val="en-GB"/>
        </w:rPr>
        <w:t xml:space="preserve">differed between females </w:t>
      </w:r>
      <w:r w:rsidR="005A7628" w:rsidRPr="00466D4A">
        <w:rPr>
          <w:lang w:val="en-GB"/>
        </w:rPr>
        <w:t xml:space="preserve">(larger USA improvements) </w:t>
      </w:r>
      <w:r w:rsidR="008F001B" w:rsidRPr="00466D4A">
        <w:rPr>
          <w:lang w:val="en-GB"/>
        </w:rPr>
        <w:t>and males</w:t>
      </w:r>
      <w:r w:rsidR="005B7F85" w:rsidRPr="00466D4A">
        <w:rPr>
          <w:lang w:val="en-GB"/>
        </w:rPr>
        <w:t xml:space="preserve"> </w:t>
      </w:r>
      <w:r w:rsidR="005A7628" w:rsidRPr="00466D4A">
        <w:rPr>
          <w:lang w:val="en-GB"/>
        </w:rPr>
        <w:t>(</w:t>
      </w:r>
      <w:r w:rsidR="008352EE" w:rsidRPr="00466D4A">
        <w:rPr>
          <w:lang w:val="en-GB"/>
        </w:rPr>
        <w:t>smaller USA improvements</w:t>
      </w:r>
      <w:r w:rsidR="005A7628" w:rsidRPr="00466D4A">
        <w:rPr>
          <w:lang w:val="en-GB"/>
        </w:rPr>
        <w:t>)</w:t>
      </w:r>
      <w:r w:rsidR="002674EF" w:rsidRPr="00466D4A">
        <w:rPr>
          <w:lang w:val="en-GB"/>
        </w:rPr>
        <w:t>.</w:t>
      </w:r>
    </w:p>
    <w:p w14:paraId="69D041B5" w14:textId="77777777" w:rsidR="002A4F58" w:rsidRPr="00466D4A" w:rsidRDefault="002A4F58" w:rsidP="00466D4A">
      <w:pPr>
        <w:pStyle w:val="NormalWeb"/>
        <w:spacing w:before="0" w:beforeAutospacing="0" w:after="0" w:afterAutospacing="0" w:line="480" w:lineRule="auto"/>
        <w:jc w:val="both"/>
        <w:rPr>
          <w:color w:val="000000"/>
          <w:lang w:val="en-GB"/>
        </w:rPr>
      </w:pPr>
    </w:p>
    <w:p w14:paraId="507AFAE5" w14:textId="7C1728AA" w:rsidR="00AC2EEC" w:rsidRPr="00466D4A" w:rsidRDefault="007B3BE1" w:rsidP="00466D4A">
      <w:pPr>
        <w:spacing w:after="0" w:line="480" w:lineRule="auto"/>
        <w:rPr>
          <w:rFonts w:ascii="Times New Roman" w:eastAsia="Times New Roman" w:hAnsi="Times New Roman" w:cs="Times New Roman"/>
          <w:kern w:val="0"/>
          <w:sz w:val="24"/>
          <w:szCs w:val="24"/>
          <w:lang w:val="en-GB" w:eastAsia="de-DE"/>
          <w14:ligatures w14:val="none"/>
        </w:rPr>
      </w:pPr>
      <w:r w:rsidRPr="00466D4A">
        <w:rPr>
          <w:rFonts w:ascii="Times New Roman" w:eastAsia="Times New Roman" w:hAnsi="Times New Roman" w:cs="Times New Roman"/>
          <w:b/>
          <w:bCs/>
          <w:color w:val="000000"/>
          <w:kern w:val="0"/>
          <w:sz w:val="24"/>
          <w:szCs w:val="24"/>
          <w:lang w:val="en-GB" w:eastAsia="de-DE"/>
          <w14:ligatures w14:val="none"/>
        </w:rPr>
        <w:t xml:space="preserve">2.6. </w:t>
      </w:r>
      <w:r w:rsidR="00E31C9B" w:rsidRPr="00466D4A">
        <w:rPr>
          <w:rFonts w:ascii="Times New Roman" w:eastAsia="Times New Roman" w:hAnsi="Times New Roman" w:cs="Times New Roman"/>
          <w:b/>
          <w:bCs/>
          <w:color w:val="000000"/>
          <w:kern w:val="0"/>
          <w:sz w:val="24"/>
          <w:szCs w:val="24"/>
          <w:lang w:val="en-GB" w:eastAsia="de-DE"/>
          <w14:ligatures w14:val="none"/>
        </w:rPr>
        <w:t>Summary</w:t>
      </w:r>
    </w:p>
    <w:p w14:paraId="0C784B3E" w14:textId="6A1FFF7B" w:rsidR="00BF4652" w:rsidRPr="00466D4A" w:rsidRDefault="009B7E6A" w:rsidP="00466D4A">
      <w:pPr>
        <w:pStyle w:val="NormalWeb"/>
        <w:spacing w:before="0" w:beforeAutospacing="0" w:after="0" w:afterAutospacing="0" w:line="480" w:lineRule="auto"/>
        <w:jc w:val="both"/>
        <w:rPr>
          <w:lang w:val="en-GB"/>
        </w:rPr>
      </w:pPr>
      <w:r w:rsidRPr="00466D4A">
        <w:rPr>
          <w:lang w:val="en-US"/>
        </w:rPr>
        <w:t xml:space="preserve">Life expectancy is a key barometer of overall population welfare, reflecting the cumulative effects of the broader social, economic, and environmental conditions in which people live. While stagnation and reversals in life expectancy in the </w:t>
      </w:r>
      <w:r w:rsidR="00B02EAB" w:rsidRPr="00466D4A">
        <w:rPr>
          <w:lang w:val="en-US"/>
        </w:rPr>
        <w:t>USA</w:t>
      </w:r>
      <w:r w:rsidRPr="00466D4A">
        <w:rPr>
          <w:lang w:val="en-US"/>
        </w:rPr>
        <w:t xml:space="preserve"> have garnered significant attention in recent years, slowing mortality improvements in England and Wales have also raised alarm bells. </w:t>
      </w:r>
      <w:r w:rsidR="00FA56CF" w:rsidRPr="00466D4A">
        <w:rPr>
          <w:lang w:val="en-GB"/>
        </w:rPr>
        <w:t>M</w:t>
      </w:r>
      <w:r w:rsidR="003E2A36" w:rsidRPr="00466D4A">
        <w:rPr>
          <w:lang w:val="en-GB"/>
        </w:rPr>
        <w:t xml:space="preserve">ale life expectancy </w:t>
      </w:r>
      <w:r w:rsidR="00FA56CF" w:rsidRPr="00466D4A">
        <w:rPr>
          <w:lang w:val="en-GB"/>
        </w:rPr>
        <w:t xml:space="preserve">in England and Wales </w:t>
      </w:r>
      <w:r w:rsidR="003E2A36" w:rsidRPr="00466D4A">
        <w:rPr>
          <w:lang w:val="en-GB"/>
        </w:rPr>
        <w:t xml:space="preserve">in 2011 was higher than in many other </w:t>
      </w:r>
      <w:r w:rsidR="00830A5F" w:rsidRPr="00466D4A">
        <w:rPr>
          <w:lang w:val="en-GB"/>
        </w:rPr>
        <w:t>high-income countries</w:t>
      </w:r>
      <w:r w:rsidR="00FA56CF" w:rsidRPr="00466D4A">
        <w:rPr>
          <w:lang w:val="en-GB"/>
        </w:rPr>
        <w:t>. However,</w:t>
      </w:r>
      <w:r w:rsidR="003E2A36" w:rsidRPr="00466D4A">
        <w:rPr>
          <w:lang w:val="en-GB"/>
        </w:rPr>
        <w:t xml:space="preserve"> the slower improvements in England and Wales meant that life expectancy advantages over </w:t>
      </w:r>
      <w:r w:rsidR="00F07138" w:rsidRPr="00466D4A">
        <w:rPr>
          <w:lang w:val="en-GB"/>
        </w:rPr>
        <w:t xml:space="preserve">most </w:t>
      </w:r>
      <w:r w:rsidR="003E2A36" w:rsidRPr="00466D4A">
        <w:rPr>
          <w:lang w:val="en-GB"/>
        </w:rPr>
        <w:t xml:space="preserve">other countries have shrunk, whereas existing disadvantages have widened. Female life expectancy </w:t>
      </w:r>
      <w:r w:rsidR="00C457E9" w:rsidRPr="00466D4A">
        <w:rPr>
          <w:lang w:val="en-GB"/>
        </w:rPr>
        <w:t xml:space="preserve">in England and Wales </w:t>
      </w:r>
      <w:r w:rsidR="003E2A36" w:rsidRPr="00466D4A">
        <w:rPr>
          <w:lang w:val="en-GB"/>
        </w:rPr>
        <w:t>already ranked comparatively low in 2011 and lost further ground over the period 2011–19.</w:t>
      </w:r>
      <w:r w:rsidR="00C31FBE" w:rsidRPr="00466D4A">
        <w:rPr>
          <w:lang w:val="en-GB"/>
        </w:rPr>
        <w:t xml:space="preserve"> </w:t>
      </w:r>
    </w:p>
    <w:p w14:paraId="06160A43" w14:textId="77777777" w:rsidR="00466D4A" w:rsidRPr="00466D4A" w:rsidRDefault="00466D4A" w:rsidP="00466D4A">
      <w:pPr>
        <w:pStyle w:val="NormalWeb"/>
        <w:spacing w:before="0" w:beforeAutospacing="0" w:after="0" w:afterAutospacing="0" w:line="480" w:lineRule="auto"/>
        <w:jc w:val="both"/>
        <w:rPr>
          <w:lang w:val="en-GB"/>
        </w:rPr>
      </w:pPr>
    </w:p>
    <w:p w14:paraId="0D2695B4" w14:textId="042477D6" w:rsidR="009B7E6A" w:rsidRPr="00466D4A" w:rsidRDefault="00F07138" w:rsidP="00466D4A">
      <w:pPr>
        <w:pStyle w:val="NormalWeb"/>
        <w:spacing w:before="0" w:beforeAutospacing="0" w:after="0" w:afterAutospacing="0" w:line="480" w:lineRule="auto"/>
        <w:jc w:val="both"/>
        <w:rPr>
          <w:lang w:val="en-GB"/>
        </w:rPr>
      </w:pPr>
      <w:r w:rsidRPr="00466D4A">
        <w:rPr>
          <w:lang w:val="en-GB"/>
        </w:rPr>
        <w:t>Previously</w:t>
      </w:r>
      <w:r w:rsidR="00C31FBE" w:rsidRPr="00466D4A">
        <w:rPr>
          <w:lang w:val="en-GB"/>
        </w:rPr>
        <w:t>, the causes of death contributing to the recent life expectancy divergence between England and Wales and other high</w:t>
      </w:r>
      <w:r w:rsidR="00830A5F" w:rsidRPr="00466D4A">
        <w:rPr>
          <w:lang w:val="en-GB"/>
        </w:rPr>
        <w:t>-</w:t>
      </w:r>
      <w:r w:rsidR="00C31FBE" w:rsidRPr="00466D4A">
        <w:rPr>
          <w:lang w:val="en-GB"/>
        </w:rPr>
        <w:t xml:space="preserve">income countries </w:t>
      </w:r>
      <w:r w:rsidR="007703EA" w:rsidRPr="00466D4A">
        <w:rPr>
          <w:lang w:val="en-GB"/>
        </w:rPr>
        <w:t>were</w:t>
      </w:r>
      <w:r w:rsidR="00C31FBE" w:rsidRPr="00466D4A">
        <w:rPr>
          <w:lang w:val="en-GB"/>
        </w:rPr>
        <w:t xml:space="preserve"> </w:t>
      </w:r>
      <w:r w:rsidR="00E4618C" w:rsidRPr="00466D4A">
        <w:rPr>
          <w:lang w:val="en-GB"/>
        </w:rPr>
        <w:t>not fully</w:t>
      </w:r>
      <w:r w:rsidR="00C31FBE" w:rsidRPr="00466D4A">
        <w:rPr>
          <w:lang w:val="en-GB"/>
        </w:rPr>
        <w:t xml:space="preserve"> understood.</w:t>
      </w:r>
      <w:r w:rsidR="00BF4652" w:rsidRPr="00466D4A">
        <w:rPr>
          <w:lang w:val="en-GB"/>
        </w:rPr>
        <w:t xml:space="preserve"> </w:t>
      </w:r>
      <w:r w:rsidR="00771968" w:rsidRPr="00466D4A">
        <w:rPr>
          <w:lang w:val="en-GB"/>
        </w:rPr>
        <w:t xml:space="preserve">Building on an earlier study </w:t>
      </w:r>
      <w:r w:rsidR="001E484C" w:rsidRPr="00466D4A">
        <w:rPr>
          <w:lang w:val="en-GB"/>
        </w:rPr>
        <w:fldChar w:fldCharType="begin"/>
      </w:r>
      <w:r w:rsidR="00C947EC" w:rsidRPr="00466D4A">
        <w:rPr>
          <w:lang w:val="en-GB"/>
        </w:rPr>
        <w:instrText xml:space="preserve"> ADDIN ZOTERO_ITEM CSL_CITATION {"citationID":"IDbXAJoi","properties":{"formattedCitation":"(Leon et al., 2019)","plainCitation":"(Leon et al., 2019)","noteIndex":0},"citationItems":[{"id":1843,"uris":["http://zotero.org/groups/5491260/items/T9AKN4QY"],"itemData":{"id":1843,"type":"article-journal","container-title":"The Lancet Public Health","DOI":"10.1016/S2468-2667(19)30177-X","issue":"11","language":"en","page":"e575-e582","title":"Trends in life expectancy and age-specific mortality in England and Wales, 1970–2016, in comparison with a set of 22 high-income countries: an analysis of vital statistics data","volume":"4","author":[{"family":"Leon","given":"David A"},{"family":"Jdanov","given":"Dmitry A"},{"family":"Shkolnikov","given":"Vladimir M"}],"issued":{"date-parts":[["2019"]]}},"label":"page"}],"schema":"https://github.com/citation-style-language/schema/raw/master/csl-citation.json"} </w:instrText>
      </w:r>
      <w:r w:rsidR="001E484C" w:rsidRPr="00466D4A">
        <w:rPr>
          <w:lang w:val="en-GB"/>
        </w:rPr>
        <w:fldChar w:fldCharType="separate"/>
      </w:r>
      <w:r w:rsidR="00C947EC" w:rsidRPr="00466D4A">
        <w:rPr>
          <w:lang w:val="en-GB"/>
        </w:rPr>
        <w:t>(Leon et al., 2019)</w:t>
      </w:r>
      <w:r w:rsidR="001E484C" w:rsidRPr="00466D4A">
        <w:rPr>
          <w:lang w:val="en-GB"/>
        </w:rPr>
        <w:fldChar w:fldCharType="end"/>
      </w:r>
      <w:r w:rsidR="00771968" w:rsidRPr="00466D4A">
        <w:rPr>
          <w:lang w:val="en-GB"/>
        </w:rPr>
        <w:t>, we applied</w:t>
      </w:r>
      <w:r w:rsidR="009B7E6A" w:rsidRPr="00466D4A">
        <w:rPr>
          <w:color w:val="000000"/>
          <w:lang w:val="en-GB"/>
        </w:rPr>
        <w:t xml:space="preserve"> state-of-the-art decomposition </w:t>
      </w:r>
      <w:r w:rsidR="009B7E6A" w:rsidRPr="00466D4A">
        <w:rPr>
          <w:color w:val="000000"/>
          <w:lang w:val="en-GB"/>
        </w:rPr>
        <w:lastRenderedPageBreak/>
        <w:t xml:space="preserve">methods to high-quality mortality data </w:t>
      </w:r>
      <w:r w:rsidR="009B7E6A" w:rsidRPr="00466D4A">
        <w:rPr>
          <w:lang w:val="en-US"/>
        </w:rPr>
        <w:t>to better understand recent life expectancy changes in England and Wales vis-à-vis its peers.</w:t>
      </w:r>
      <w:r w:rsidR="009B7E6A" w:rsidRPr="00466D4A">
        <w:rPr>
          <w:color w:val="000000"/>
          <w:lang w:val="en-GB"/>
        </w:rPr>
        <w:t xml:space="preserve"> The contour decomposition approach allowed us to quantify the contribution of recent mortality trends to current life expectancy gaps, net of the contribution of </w:t>
      </w:r>
      <w:r w:rsidR="00DE4041" w:rsidRPr="00466D4A">
        <w:rPr>
          <w:color w:val="000000"/>
          <w:lang w:val="en-GB"/>
        </w:rPr>
        <w:t>baseline</w:t>
      </w:r>
      <w:r w:rsidR="009B7E6A" w:rsidRPr="00466D4A">
        <w:rPr>
          <w:color w:val="000000"/>
          <w:lang w:val="en-GB"/>
        </w:rPr>
        <w:t xml:space="preserve"> mortality differentials. </w:t>
      </w:r>
      <w:r w:rsidR="009B7E6A" w:rsidRPr="00466D4A">
        <w:rPr>
          <w:lang w:val="en-US"/>
        </w:rPr>
        <w:t xml:space="preserve">Thus, our study addressed the question of changing gaps in life expectancy </w:t>
      </w:r>
      <w:r w:rsidR="009B7E6A" w:rsidRPr="00466D4A">
        <w:rPr>
          <w:i/>
          <w:lang w:val="en-US"/>
        </w:rPr>
        <w:t>between</w:t>
      </w:r>
      <w:r w:rsidR="009B7E6A" w:rsidRPr="00466D4A">
        <w:rPr>
          <w:lang w:val="en-US"/>
        </w:rPr>
        <w:t xml:space="preserve"> England and Wales and other high-income countries. This complements existing research </w:t>
      </w:r>
      <w:r w:rsidR="00294736" w:rsidRPr="00466D4A">
        <w:rPr>
          <w:lang w:val="en-US"/>
        </w:rPr>
        <w:t xml:space="preserve">focusing </w:t>
      </w:r>
      <w:r w:rsidR="009B7E6A" w:rsidRPr="00466D4A">
        <w:rPr>
          <w:lang w:val="en-US"/>
        </w:rPr>
        <w:t>on the causes of slowdowns in mortality improvement</w:t>
      </w:r>
      <w:r w:rsidR="00284A63" w:rsidRPr="00466D4A">
        <w:rPr>
          <w:lang w:val="en-US"/>
        </w:rPr>
        <w:t>s</w:t>
      </w:r>
      <w:r w:rsidR="009B7E6A" w:rsidRPr="00466D4A">
        <w:rPr>
          <w:lang w:val="en-US"/>
        </w:rPr>
        <w:t xml:space="preserve"> </w:t>
      </w:r>
      <w:r w:rsidR="009B7E6A" w:rsidRPr="00466D4A">
        <w:rPr>
          <w:i/>
          <w:lang w:val="en-US"/>
        </w:rPr>
        <w:t>within</w:t>
      </w:r>
      <w:r w:rsidR="009B7E6A" w:rsidRPr="00466D4A">
        <w:rPr>
          <w:lang w:val="en-US"/>
        </w:rPr>
        <w:t xml:space="preserve"> England and Wales over time</w:t>
      </w:r>
      <w:r w:rsidR="00567BD6" w:rsidRPr="00466D4A">
        <w:rPr>
          <w:lang w:val="en-US"/>
        </w:rPr>
        <w:t xml:space="preserve"> </w:t>
      </w:r>
      <w:r w:rsidR="00624243" w:rsidRPr="00466D4A">
        <w:rPr>
          <w:lang w:val="en-GB"/>
        </w:rPr>
        <w:fldChar w:fldCharType="begin"/>
      </w:r>
      <w:r w:rsidR="00A85C72" w:rsidRPr="00466D4A">
        <w:rPr>
          <w:lang w:val="en-GB"/>
        </w:rPr>
        <w:instrText xml:space="preserve"> ADDIN ZOTERO_ITEM CSL_CITATION {"citationID":"Y0Sz9YOq","properties":{"formattedCitation":"(Murphy &amp; Grundy, 2022)","plainCitation":"(Murphy &amp; Grundy, 2022)","noteIndex":0},"citationItems":[{"id":1839,"uris":["http://zotero.org/groups/5491260/items/DT98CWUB"],"itemData":{"id":1839,"type":"article-journal","container-title":"The Journals of Gerontology: Series B","DOI":"10.1093/geronb/gbab220","issue":"Supplement_2","language":"en","page":"S138-S147","title":"Slowdown in mortality improvement in the past decade: a US/UK comparison","volume":"77","author":[{"family":"Murphy","given":"Michael"},{"family":"Grundy","given":"Emily"}],"issued":{"date-parts":[["2022"]]}},"label":"page"}],"schema":"https://github.com/citation-style-language/schema/raw/master/csl-citation.json"} </w:instrText>
      </w:r>
      <w:r w:rsidR="00624243" w:rsidRPr="00466D4A">
        <w:rPr>
          <w:lang w:val="en-GB"/>
        </w:rPr>
        <w:fldChar w:fldCharType="separate"/>
      </w:r>
      <w:r w:rsidR="00A85C72" w:rsidRPr="00466D4A">
        <w:rPr>
          <w:lang w:val="en-GB"/>
        </w:rPr>
        <w:t>(Murphy &amp; Grundy, 2022)</w:t>
      </w:r>
      <w:r w:rsidR="00624243" w:rsidRPr="00466D4A">
        <w:rPr>
          <w:lang w:val="en-GB"/>
        </w:rPr>
        <w:fldChar w:fldCharType="end"/>
      </w:r>
      <w:r w:rsidR="009B7E6A" w:rsidRPr="00466D4A">
        <w:rPr>
          <w:lang w:val="en-US"/>
        </w:rPr>
        <w:t xml:space="preserve">. While some overlap in the explanatory mechanisms can be expected, these are distinct research questions that warrant their own research designs </w:t>
      </w:r>
      <w:r w:rsidR="00624243" w:rsidRPr="00466D4A">
        <w:rPr>
          <w:lang w:val="en-GB"/>
        </w:rPr>
        <w:fldChar w:fldCharType="begin"/>
      </w:r>
      <w:r w:rsidR="002961FD" w:rsidRPr="00466D4A">
        <w:rPr>
          <w:lang w:val="en-GB"/>
        </w:rPr>
        <w:instrText xml:space="preserve"> ADDIN ZOTERO_ITEM CSL_CITATION {"citationID":"whCgUgAB","properties":{"formattedCitation":"(Abrams et al., 2023; Polizzi &amp; Dowd, 2024)","plainCitation":"(Abrams et al., 2023; Polizzi &amp; Dowd, 2024)","noteIndex":0},"citationItems":[{"id":1849,"uris":["http://zotero.org/groups/5491260/items/2KMUTSRP"],"itemData":{"id":1849,"type":"article-journal","container-title":"Proceedings of the National Academy of Sciences","DOI":"10.1073/pnas.2308360120","issue":"42","language":"en","page":"e2308360120","title":"The “double jeopardy” of midlife and old age mortality trends in the United States","volume":"120","author":[{"family":"Abrams","given":"Leah R."},{"family":"Myrskylä","given":"Mikko"},{"family":"Mehta","given":"Neil K."}],"issued":{"date-parts":[["2023"]]}}},{"id":1851,"uris":["http://zotero.org/groups/5491260/items/T7RFKBU5"],"itemData":{"id":1851,"type":"article-journal","container-title":"Proceedings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Beam"}],"issued":{"date-parts":[["2024"]]}},"label":"page"}],"schema":"https://github.com/citation-style-language/schema/raw/master/csl-citation.json"} </w:instrText>
      </w:r>
      <w:r w:rsidR="00624243" w:rsidRPr="00466D4A">
        <w:rPr>
          <w:lang w:val="en-GB"/>
        </w:rPr>
        <w:fldChar w:fldCharType="separate"/>
      </w:r>
      <w:r w:rsidR="002961FD" w:rsidRPr="00466D4A">
        <w:rPr>
          <w:lang w:val="en-GB"/>
        </w:rPr>
        <w:t>(Abrams et al., 2023; Polizzi &amp; Dowd, 2024)</w:t>
      </w:r>
      <w:r w:rsidR="00624243" w:rsidRPr="00466D4A">
        <w:rPr>
          <w:lang w:val="en-GB"/>
        </w:rPr>
        <w:fldChar w:fldCharType="end"/>
      </w:r>
      <w:r w:rsidR="009B7E6A" w:rsidRPr="00466D4A">
        <w:rPr>
          <w:lang w:val="en-US"/>
        </w:rPr>
        <w:t xml:space="preserve">. </w:t>
      </w:r>
    </w:p>
    <w:p w14:paraId="55E77E31" w14:textId="77777777" w:rsidR="00466D4A" w:rsidRPr="00466D4A" w:rsidRDefault="00466D4A" w:rsidP="00466D4A">
      <w:pPr>
        <w:pStyle w:val="NormalWeb"/>
        <w:spacing w:before="0" w:beforeAutospacing="0" w:after="0" w:afterAutospacing="0" w:line="480" w:lineRule="auto"/>
        <w:jc w:val="both"/>
        <w:rPr>
          <w:color w:val="000000"/>
          <w:lang w:val="en-GB"/>
        </w:rPr>
      </w:pPr>
    </w:p>
    <w:p w14:paraId="3E1EE00C" w14:textId="169464B0" w:rsidR="00D6121B" w:rsidRPr="00466D4A" w:rsidRDefault="00156F19" w:rsidP="00466D4A">
      <w:pPr>
        <w:pStyle w:val="NormalWeb"/>
        <w:spacing w:before="0" w:beforeAutospacing="0" w:after="0" w:afterAutospacing="0" w:line="480" w:lineRule="auto"/>
        <w:jc w:val="both"/>
        <w:rPr>
          <w:color w:val="000000"/>
          <w:lang w:val="en-GB"/>
        </w:rPr>
      </w:pPr>
      <w:r w:rsidRPr="00466D4A">
        <w:rPr>
          <w:color w:val="000000"/>
          <w:lang w:val="en-GB"/>
        </w:rPr>
        <w:t xml:space="preserve">Overall, the life expectancy divergence </w:t>
      </w:r>
      <w:r w:rsidR="007F2009" w:rsidRPr="00466D4A">
        <w:rPr>
          <w:color w:val="000000"/>
          <w:lang w:val="en-GB"/>
        </w:rPr>
        <w:t xml:space="preserve">of England and Wales </w:t>
      </w:r>
      <w:r w:rsidRPr="00466D4A">
        <w:rPr>
          <w:color w:val="000000"/>
          <w:lang w:val="en-GB"/>
        </w:rPr>
        <w:t xml:space="preserve">was more pronounced for males compared to females. This finding is consistent with previous studies that found the slowdown in mortality improvements within England to be much stronger among males vs. females </w:t>
      </w:r>
      <w:r w:rsidR="002B4C8E" w:rsidRPr="00466D4A">
        <w:rPr>
          <w:lang w:val="en-GB"/>
        </w:rPr>
        <w:fldChar w:fldCharType="begin"/>
      </w:r>
      <w:r w:rsidR="002961FD" w:rsidRPr="00466D4A">
        <w:rPr>
          <w:lang w:val="en-GB"/>
        </w:rPr>
        <w:instrText xml:space="preserve"> ADDIN ZOTERO_ITEM CSL_CITATION {"citationID":"fb44mj7m","properties":{"formattedCitation":"(Walsh, Dundas, et al., 2022)","plainCitation":"(Walsh, Dundas, et al., 2022)","noteIndex":0},"citationItems":[{"id":1840,"uris":["http://zotero.org/groups/5491260/items/IEZ6KUTH"],"itemData":{"id":1840,"type":"article-journal","container-title":"Journal of Epidemiology and Community Health","DOI":"10.1136/jech-2022-219645","language":"en","page":"1027-1033","title":"Bearing the burden of austerity: how do changing mortality rates in the UK compare between men and women?","volume":"76","author":[{"family":"Walsh","given":"David"},{"family":"Dundas","given":"Ruth"},{"family":"McCartney","given":"Gerry"},{"family":"Gibson","given":"Marcia"},{"family":"Seaman","given":"Rosie"}],"issued":{"date-parts":[["2022"]]}},"label":"page"}],"schema":"https://github.com/citation-style-language/schema/raw/master/csl-citation.json"} </w:instrText>
      </w:r>
      <w:r w:rsidR="002B4C8E" w:rsidRPr="00466D4A">
        <w:rPr>
          <w:lang w:val="en-GB"/>
        </w:rPr>
        <w:fldChar w:fldCharType="separate"/>
      </w:r>
      <w:r w:rsidR="002961FD" w:rsidRPr="00466D4A">
        <w:rPr>
          <w:lang w:val="en-GB"/>
        </w:rPr>
        <w:t>(Walsh, Dundas, et al., 2022)</w:t>
      </w:r>
      <w:r w:rsidR="002B4C8E" w:rsidRPr="00466D4A">
        <w:rPr>
          <w:lang w:val="en-GB"/>
        </w:rPr>
        <w:fldChar w:fldCharType="end"/>
      </w:r>
      <w:r w:rsidRPr="00466D4A">
        <w:rPr>
          <w:color w:val="000000"/>
          <w:lang w:val="en-GB"/>
        </w:rPr>
        <w:t>.</w:t>
      </w:r>
      <w:r w:rsidR="00E1425F" w:rsidRPr="00466D4A">
        <w:rPr>
          <w:color w:val="000000"/>
          <w:lang w:val="en-GB"/>
        </w:rPr>
        <w:t xml:space="preserve"> </w:t>
      </w:r>
      <w:r w:rsidR="0044200A" w:rsidRPr="00466D4A">
        <w:rPr>
          <w:color w:val="000000"/>
          <w:lang w:val="en-GB"/>
        </w:rPr>
        <w:t>Consistent</w:t>
      </w:r>
      <w:r w:rsidR="00073342" w:rsidRPr="00466D4A">
        <w:rPr>
          <w:color w:val="000000"/>
          <w:lang w:val="en-GB"/>
        </w:rPr>
        <w:t xml:space="preserve"> with Leon et al., o</w:t>
      </w:r>
      <w:r w:rsidR="00F30B61" w:rsidRPr="00466D4A">
        <w:rPr>
          <w:color w:val="000000"/>
          <w:lang w:val="en-GB"/>
        </w:rPr>
        <w:t xml:space="preserve">ur decomposition results suggest that all age groups </w:t>
      </w:r>
      <w:r w:rsidR="00F07138" w:rsidRPr="00466D4A">
        <w:rPr>
          <w:color w:val="000000"/>
          <w:lang w:val="en-GB"/>
        </w:rPr>
        <w:t>except for</w:t>
      </w:r>
      <w:r w:rsidR="007905E6" w:rsidRPr="00466D4A">
        <w:rPr>
          <w:color w:val="000000"/>
          <w:lang w:val="en-GB"/>
        </w:rPr>
        <w:t xml:space="preserve"> childhood (age</w:t>
      </w:r>
      <w:r w:rsidR="00284A63" w:rsidRPr="00466D4A">
        <w:rPr>
          <w:color w:val="000000"/>
          <w:lang w:val="en-GB"/>
        </w:rPr>
        <w:t>s</w:t>
      </w:r>
      <w:r w:rsidR="007905E6" w:rsidRPr="00466D4A">
        <w:rPr>
          <w:color w:val="000000"/>
          <w:lang w:val="en-GB"/>
        </w:rPr>
        <w:t xml:space="preserve"> 0–14) </w:t>
      </w:r>
      <w:r w:rsidR="00F30B61" w:rsidRPr="00466D4A">
        <w:rPr>
          <w:color w:val="000000"/>
          <w:lang w:val="en-GB"/>
        </w:rPr>
        <w:t xml:space="preserve">contributed meaningfully to life expectancy divergences between England and Wales and other high-income countries. This </w:t>
      </w:r>
      <w:r w:rsidR="00F07138" w:rsidRPr="00466D4A">
        <w:rPr>
          <w:color w:val="000000"/>
          <w:lang w:val="en-GB"/>
        </w:rPr>
        <w:t xml:space="preserve">reflected both </w:t>
      </w:r>
      <w:r w:rsidR="00F30B61" w:rsidRPr="00466D4A">
        <w:rPr>
          <w:color w:val="000000"/>
          <w:lang w:val="en-GB"/>
        </w:rPr>
        <w:t xml:space="preserve">smaller </w:t>
      </w:r>
      <w:r w:rsidR="00F07138" w:rsidRPr="00466D4A">
        <w:rPr>
          <w:color w:val="000000"/>
          <w:lang w:val="en-GB"/>
        </w:rPr>
        <w:t>(</w:t>
      </w:r>
      <w:r w:rsidR="00F30B61" w:rsidRPr="00466D4A">
        <w:rPr>
          <w:color w:val="000000"/>
          <w:lang w:val="en-GB"/>
        </w:rPr>
        <w:t>age groups 45–64 and 65+</w:t>
      </w:r>
      <w:r w:rsidR="00F07138" w:rsidRPr="00466D4A">
        <w:rPr>
          <w:color w:val="000000"/>
          <w:lang w:val="en-GB"/>
        </w:rPr>
        <w:t>)</w:t>
      </w:r>
      <w:r w:rsidR="00F30B61" w:rsidRPr="00466D4A">
        <w:rPr>
          <w:color w:val="000000"/>
          <w:lang w:val="en-GB"/>
        </w:rPr>
        <w:t xml:space="preserve"> </w:t>
      </w:r>
      <w:r w:rsidR="00F07138" w:rsidRPr="00466D4A">
        <w:rPr>
          <w:color w:val="000000"/>
          <w:lang w:val="en-GB"/>
        </w:rPr>
        <w:t>and</w:t>
      </w:r>
      <w:r w:rsidR="00F30B61" w:rsidRPr="00466D4A">
        <w:rPr>
          <w:color w:val="000000"/>
          <w:lang w:val="en-GB"/>
        </w:rPr>
        <w:t xml:space="preserve"> stagnating</w:t>
      </w:r>
      <w:r w:rsidR="00417D61" w:rsidRPr="00466D4A">
        <w:rPr>
          <w:color w:val="000000"/>
          <w:lang w:val="en-GB"/>
        </w:rPr>
        <w:t xml:space="preserve"> </w:t>
      </w:r>
      <w:r w:rsidR="00284A63" w:rsidRPr="00466D4A">
        <w:rPr>
          <w:color w:val="000000"/>
          <w:lang w:val="en-GB"/>
        </w:rPr>
        <w:t xml:space="preserve">(ages 15–44) </w:t>
      </w:r>
      <w:r w:rsidR="00417D61" w:rsidRPr="00466D4A">
        <w:rPr>
          <w:color w:val="000000"/>
          <w:lang w:val="en-GB"/>
        </w:rPr>
        <w:t xml:space="preserve">mortality improvements </w:t>
      </w:r>
      <w:r w:rsidR="00F30B61" w:rsidRPr="00466D4A">
        <w:rPr>
          <w:color w:val="000000"/>
          <w:lang w:val="en-GB"/>
        </w:rPr>
        <w:t>in England and Wales. In contrast, most age groups in the high-income peer countries saw</w:t>
      </w:r>
      <w:r w:rsidR="00301AF5" w:rsidRPr="00466D4A">
        <w:rPr>
          <w:color w:val="000000"/>
          <w:lang w:val="en-GB"/>
        </w:rPr>
        <w:t xml:space="preserve"> consistent</w:t>
      </w:r>
      <w:r w:rsidR="00F30B61" w:rsidRPr="00466D4A">
        <w:rPr>
          <w:color w:val="000000"/>
          <w:lang w:val="en-GB"/>
        </w:rPr>
        <w:t xml:space="preserve"> mortality improvements </w:t>
      </w:r>
      <w:r w:rsidR="008663AD" w:rsidRPr="00466D4A">
        <w:rPr>
          <w:color w:val="000000"/>
          <w:lang w:val="en-GB"/>
        </w:rPr>
        <w:t xml:space="preserve">during </w:t>
      </w:r>
      <w:r w:rsidR="00F30B61" w:rsidRPr="00466D4A">
        <w:rPr>
          <w:color w:val="000000"/>
          <w:lang w:val="en-GB"/>
        </w:rPr>
        <w:t xml:space="preserve">2011–19. </w:t>
      </w:r>
      <w:r w:rsidR="00D6121B" w:rsidRPr="00466D4A">
        <w:rPr>
          <w:color w:val="000000"/>
          <w:lang w:val="en-GB"/>
        </w:rPr>
        <w:t xml:space="preserve">Thus, by 2019, </w:t>
      </w:r>
      <w:r w:rsidR="00C74F7C" w:rsidRPr="00466D4A">
        <w:rPr>
          <w:color w:val="000000"/>
          <w:lang w:val="en-GB"/>
        </w:rPr>
        <w:t xml:space="preserve">mortality in </w:t>
      </w:r>
      <w:r w:rsidR="00D6121B" w:rsidRPr="00466D4A">
        <w:rPr>
          <w:color w:val="000000"/>
          <w:lang w:val="en-GB"/>
        </w:rPr>
        <w:t xml:space="preserve">England and Wales </w:t>
      </w:r>
      <w:r w:rsidR="00C74F7C" w:rsidRPr="00466D4A">
        <w:rPr>
          <w:color w:val="000000"/>
          <w:lang w:val="en-GB"/>
        </w:rPr>
        <w:t xml:space="preserve">had become </w:t>
      </w:r>
      <w:r w:rsidR="00BE450F" w:rsidRPr="00466D4A">
        <w:rPr>
          <w:color w:val="000000"/>
          <w:lang w:val="en-GB"/>
        </w:rPr>
        <w:t>closer to t</w:t>
      </w:r>
      <w:r w:rsidR="00545337" w:rsidRPr="00466D4A">
        <w:rPr>
          <w:color w:val="000000"/>
          <w:lang w:val="en-GB"/>
        </w:rPr>
        <w:t xml:space="preserve">he </w:t>
      </w:r>
      <w:r w:rsidR="00634303" w:rsidRPr="00466D4A">
        <w:rPr>
          <w:color w:val="000000"/>
          <w:lang w:val="en-GB"/>
        </w:rPr>
        <w:t>peer</w:t>
      </w:r>
      <w:r w:rsidR="00545337" w:rsidRPr="00466D4A">
        <w:rPr>
          <w:color w:val="000000"/>
          <w:lang w:val="en-GB"/>
        </w:rPr>
        <w:t xml:space="preserve"> average</w:t>
      </w:r>
      <w:r w:rsidR="00B86B6F" w:rsidRPr="00466D4A">
        <w:rPr>
          <w:color w:val="000000"/>
          <w:lang w:val="en-GB"/>
        </w:rPr>
        <w:t xml:space="preserve"> </w:t>
      </w:r>
      <w:r w:rsidR="00432248" w:rsidRPr="00466D4A">
        <w:rPr>
          <w:color w:val="000000"/>
          <w:lang w:val="en-GB"/>
        </w:rPr>
        <w:t>(male</w:t>
      </w:r>
      <w:r w:rsidR="00957BB2" w:rsidRPr="00466D4A">
        <w:rPr>
          <w:color w:val="000000"/>
          <w:lang w:val="en-GB"/>
        </w:rPr>
        <w:t>s)</w:t>
      </w:r>
      <w:r w:rsidR="00432248" w:rsidRPr="00466D4A">
        <w:rPr>
          <w:color w:val="000000"/>
          <w:lang w:val="en-GB"/>
        </w:rPr>
        <w:t xml:space="preserve"> </w:t>
      </w:r>
      <w:r w:rsidR="00B86B6F" w:rsidRPr="00466D4A">
        <w:rPr>
          <w:color w:val="000000"/>
          <w:lang w:val="en-GB"/>
        </w:rPr>
        <w:t xml:space="preserve">or </w:t>
      </w:r>
      <w:r w:rsidR="00432248" w:rsidRPr="00466D4A">
        <w:rPr>
          <w:color w:val="000000"/>
          <w:lang w:val="en-GB"/>
        </w:rPr>
        <w:t xml:space="preserve">fallen even further behind </w:t>
      </w:r>
      <w:r w:rsidR="00FD6D3B" w:rsidRPr="00466D4A">
        <w:rPr>
          <w:color w:val="000000"/>
          <w:lang w:val="en-GB"/>
        </w:rPr>
        <w:t xml:space="preserve">the </w:t>
      </w:r>
      <w:r w:rsidR="00080831" w:rsidRPr="00466D4A">
        <w:rPr>
          <w:color w:val="000000"/>
          <w:lang w:val="en-GB"/>
        </w:rPr>
        <w:t>peer</w:t>
      </w:r>
      <w:r w:rsidR="00FD6D3B" w:rsidRPr="00466D4A">
        <w:rPr>
          <w:color w:val="000000"/>
          <w:lang w:val="en-GB"/>
        </w:rPr>
        <w:t xml:space="preserve"> average </w:t>
      </w:r>
      <w:r w:rsidR="00432248" w:rsidRPr="00466D4A">
        <w:rPr>
          <w:color w:val="000000"/>
          <w:lang w:val="en-GB"/>
        </w:rPr>
        <w:t>(female</w:t>
      </w:r>
      <w:r w:rsidR="00957BB2" w:rsidRPr="00466D4A">
        <w:rPr>
          <w:color w:val="000000"/>
          <w:lang w:val="en-GB"/>
        </w:rPr>
        <w:t>s</w:t>
      </w:r>
      <w:r w:rsidR="00432248" w:rsidRPr="00466D4A">
        <w:rPr>
          <w:color w:val="000000"/>
          <w:lang w:val="en-GB"/>
        </w:rPr>
        <w:t xml:space="preserve">). </w:t>
      </w:r>
    </w:p>
    <w:p w14:paraId="4D91BFDD" w14:textId="77777777" w:rsidR="00466D4A" w:rsidRPr="00466D4A" w:rsidRDefault="00466D4A" w:rsidP="00466D4A">
      <w:pPr>
        <w:pStyle w:val="NormalWeb"/>
        <w:spacing w:before="0" w:beforeAutospacing="0" w:after="0" w:afterAutospacing="0" w:line="480" w:lineRule="auto"/>
        <w:jc w:val="both"/>
        <w:rPr>
          <w:color w:val="000000"/>
          <w:lang w:val="en-GB"/>
        </w:rPr>
      </w:pPr>
    </w:p>
    <w:p w14:paraId="602E79E3" w14:textId="56D74660" w:rsidR="00C27AF7" w:rsidRPr="00466D4A" w:rsidRDefault="007905E6" w:rsidP="00466D4A">
      <w:pPr>
        <w:pStyle w:val="NormalWeb"/>
        <w:spacing w:before="0" w:beforeAutospacing="0" w:after="0" w:afterAutospacing="0" w:line="480" w:lineRule="auto"/>
        <w:jc w:val="both"/>
        <w:rPr>
          <w:color w:val="000000"/>
          <w:lang w:val="en-GB"/>
        </w:rPr>
      </w:pPr>
      <w:r w:rsidRPr="00466D4A">
        <w:rPr>
          <w:color w:val="000000"/>
          <w:lang w:val="en-GB"/>
        </w:rPr>
        <w:t>The</w:t>
      </w:r>
      <w:r w:rsidR="00512F0E" w:rsidRPr="00466D4A">
        <w:rPr>
          <w:color w:val="000000"/>
          <w:lang w:val="en-GB"/>
        </w:rPr>
        <w:t>se</w:t>
      </w:r>
      <w:r w:rsidRPr="00466D4A">
        <w:rPr>
          <w:color w:val="000000"/>
          <w:lang w:val="en-GB"/>
        </w:rPr>
        <w:t xml:space="preserve"> age-specific patterns </w:t>
      </w:r>
      <w:r w:rsidR="00301AF5" w:rsidRPr="00466D4A">
        <w:rPr>
          <w:color w:val="000000"/>
          <w:lang w:val="en-GB"/>
        </w:rPr>
        <w:t xml:space="preserve">are </w:t>
      </w:r>
      <w:r w:rsidRPr="00466D4A">
        <w:rPr>
          <w:color w:val="000000"/>
          <w:lang w:val="en-GB"/>
        </w:rPr>
        <w:t xml:space="preserve">directly linked to </w:t>
      </w:r>
      <w:r w:rsidR="005F021C" w:rsidRPr="00466D4A">
        <w:rPr>
          <w:color w:val="000000"/>
          <w:lang w:val="en-GB"/>
        </w:rPr>
        <w:t xml:space="preserve">changes in cause-specific mortality </w:t>
      </w:r>
      <w:r w:rsidR="008E287D" w:rsidRPr="00466D4A">
        <w:rPr>
          <w:color w:val="000000"/>
          <w:lang w:val="en-GB"/>
        </w:rPr>
        <w:t>in</w:t>
      </w:r>
      <w:r w:rsidR="005F021C" w:rsidRPr="00466D4A">
        <w:rPr>
          <w:color w:val="000000"/>
          <w:lang w:val="en-GB"/>
        </w:rPr>
        <w:t xml:space="preserve"> England and Wales </w:t>
      </w:r>
      <w:r w:rsidR="00512F0E" w:rsidRPr="00466D4A">
        <w:rPr>
          <w:color w:val="000000"/>
          <w:lang w:val="en-GB"/>
        </w:rPr>
        <w:t xml:space="preserve">compared to </w:t>
      </w:r>
      <w:r w:rsidR="001C6B05" w:rsidRPr="00466D4A">
        <w:rPr>
          <w:color w:val="000000"/>
          <w:lang w:val="en-GB"/>
        </w:rPr>
        <w:t xml:space="preserve">the </w:t>
      </w:r>
      <w:r w:rsidR="005F021C" w:rsidRPr="00466D4A">
        <w:rPr>
          <w:color w:val="000000"/>
          <w:lang w:val="en-GB"/>
        </w:rPr>
        <w:t xml:space="preserve">peer countries. </w:t>
      </w:r>
      <w:r w:rsidR="00782613" w:rsidRPr="00466D4A">
        <w:rPr>
          <w:color w:val="000000"/>
          <w:lang w:val="en-GB"/>
        </w:rPr>
        <w:t xml:space="preserve">Less </w:t>
      </w:r>
      <w:proofErr w:type="spellStart"/>
      <w:r w:rsidR="00F82AA6" w:rsidRPr="00466D4A">
        <w:rPr>
          <w:color w:val="000000"/>
          <w:lang w:val="en-GB"/>
        </w:rPr>
        <w:t>favorable</w:t>
      </w:r>
      <w:proofErr w:type="spellEnd"/>
      <w:r w:rsidR="00F82AA6" w:rsidRPr="00466D4A">
        <w:rPr>
          <w:color w:val="000000"/>
          <w:lang w:val="en-GB"/>
        </w:rPr>
        <w:t xml:space="preserve"> trends for England and </w:t>
      </w:r>
      <w:r w:rsidR="00F82AA6" w:rsidRPr="00466D4A">
        <w:rPr>
          <w:color w:val="000000"/>
          <w:lang w:val="en-GB"/>
        </w:rPr>
        <w:lastRenderedPageBreak/>
        <w:t xml:space="preserve">Wales were </w:t>
      </w:r>
      <w:r w:rsidR="00782613" w:rsidRPr="00466D4A">
        <w:rPr>
          <w:color w:val="000000"/>
          <w:lang w:val="en-GB"/>
        </w:rPr>
        <w:t>generally</w:t>
      </w:r>
      <w:r w:rsidR="00F82AA6" w:rsidRPr="00466D4A">
        <w:rPr>
          <w:color w:val="000000"/>
          <w:lang w:val="en-GB"/>
        </w:rPr>
        <w:t xml:space="preserve"> seen for</w:t>
      </w:r>
      <w:r w:rsidR="00C22DDD" w:rsidRPr="00466D4A">
        <w:rPr>
          <w:color w:val="000000"/>
          <w:lang w:val="en-GB"/>
        </w:rPr>
        <w:t>:</w:t>
      </w:r>
      <w:r w:rsidR="00030246" w:rsidRPr="00466D4A">
        <w:rPr>
          <w:color w:val="000000"/>
          <w:lang w:val="en-GB"/>
        </w:rPr>
        <w:t xml:space="preserve"> </w:t>
      </w:r>
      <w:r w:rsidR="00F62945" w:rsidRPr="00466D4A">
        <w:rPr>
          <w:color w:val="000000"/>
          <w:lang w:val="en-GB"/>
        </w:rPr>
        <w:t>(a) external mortality at young and middle ages (15–64)</w:t>
      </w:r>
      <w:r w:rsidR="001313A6" w:rsidRPr="00466D4A">
        <w:rPr>
          <w:color w:val="000000"/>
          <w:lang w:val="en-GB"/>
        </w:rPr>
        <w:t>,</w:t>
      </w:r>
      <w:r w:rsidR="007703EA" w:rsidRPr="00466D4A">
        <w:rPr>
          <w:color w:val="000000"/>
          <w:lang w:val="en-GB"/>
        </w:rPr>
        <w:t xml:space="preserve"> except</w:t>
      </w:r>
      <w:r w:rsidR="00B32AB0" w:rsidRPr="00466D4A">
        <w:rPr>
          <w:color w:val="000000"/>
          <w:lang w:val="en-GB"/>
        </w:rPr>
        <w:t xml:space="preserve"> when compared with</w:t>
      </w:r>
      <w:r w:rsidR="007703EA" w:rsidRPr="00466D4A">
        <w:rPr>
          <w:color w:val="000000"/>
          <w:lang w:val="en-GB"/>
        </w:rPr>
        <w:t xml:space="preserve"> Scotland and the USA</w:t>
      </w:r>
      <w:r w:rsidR="00F62945" w:rsidRPr="00466D4A">
        <w:rPr>
          <w:color w:val="000000"/>
          <w:lang w:val="en-GB"/>
        </w:rPr>
        <w:t xml:space="preserve">; </w:t>
      </w:r>
      <w:r w:rsidR="009D7A6C" w:rsidRPr="00466D4A">
        <w:rPr>
          <w:color w:val="000000"/>
          <w:lang w:val="en-GB"/>
        </w:rPr>
        <w:t>(</w:t>
      </w:r>
      <w:r w:rsidR="00F62945" w:rsidRPr="00466D4A">
        <w:rPr>
          <w:color w:val="000000"/>
          <w:lang w:val="en-GB"/>
        </w:rPr>
        <w:t>b</w:t>
      </w:r>
      <w:r w:rsidR="009D7A6C" w:rsidRPr="00466D4A">
        <w:rPr>
          <w:color w:val="000000"/>
          <w:lang w:val="en-GB"/>
        </w:rPr>
        <w:t xml:space="preserve">) mortality from </w:t>
      </w:r>
      <w:r w:rsidR="007439D4" w:rsidRPr="00466D4A">
        <w:rPr>
          <w:color w:val="000000"/>
          <w:lang w:val="en-GB"/>
        </w:rPr>
        <w:t>cardio</w:t>
      </w:r>
      <w:r w:rsidR="009D7A6C" w:rsidRPr="00466D4A">
        <w:rPr>
          <w:color w:val="000000"/>
          <w:lang w:val="en-GB"/>
        </w:rPr>
        <w:t>metabolic diseases at middle and older ages (45+)</w:t>
      </w:r>
      <w:r w:rsidR="00830FB1" w:rsidRPr="00466D4A">
        <w:rPr>
          <w:color w:val="000000"/>
          <w:lang w:val="en-GB"/>
        </w:rPr>
        <w:t>, except when compared with the USA</w:t>
      </w:r>
      <w:r w:rsidR="009D7A6C" w:rsidRPr="00466D4A">
        <w:rPr>
          <w:color w:val="000000"/>
          <w:lang w:val="en-GB"/>
        </w:rPr>
        <w:t xml:space="preserve">; </w:t>
      </w:r>
      <w:r w:rsidR="00CC5338" w:rsidRPr="00466D4A">
        <w:rPr>
          <w:color w:val="000000"/>
          <w:lang w:val="en-GB"/>
        </w:rPr>
        <w:t>(</w:t>
      </w:r>
      <w:r w:rsidR="00F62945" w:rsidRPr="00466D4A">
        <w:rPr>
          <w:color w:val="000000"/>
          <w:lang w:val="en-GB"/>
        </w:rPr>
        <w:t>c</w:t>
      </w:r>
      <w:r w:rsidR="00CC5338" w:rsidRPr="00466D4A">
        <w:rPr>
          <w:color w:val="000000"/>
          <w:lang w:val="en-GB"/>
        </w:rPr>
        <w:t xml:space="preserve">) </w:t>
      </w:r>
      <w:r w:rsidR="00E74E88" w:rsidRPr="00466D4A">
        <w:rPr>
          <w:color w:val="000000"/>
          <w:lang w:val="en-GB"/>
        </w:rPr>
        <w:t xml:space="preserve">male </w:t>
      </w:r>
      <w:r w:rsidR="00CC5338" w:rsidRPr="00466D4A">
        <w:rPr>
          <w:color w:val="000000"/>
          <w:lang w:val="en-GB"/>
        </w:rPr>
        <w:t xml:space="preserve">lung cancer mortality at </w:t>
      </w:r>
      <w:r w:rsidR="00C317F3">
        <w:rPr>
          <w:color w:val="000000"/>
          <w:lang w:val="en-GB"/>
        </w:rPr>
        <w:t>late</w:t>
      </w:r>
      <w:r w:rsidR="00B4400A" w:rsidRPr="00466D4A">
        <w:rPr>
          <w:color w:val="000000"/>
          <w:lang w:val="en-GB"/>
        </w:rPr>
        <w:t xml:space="preserve"> working ages</w:t>
      </w:r>
      <w:r w:rsidR="00CC5338" w:rsidRPr="00466D4A">
        <w:rPr>
          <w:color w:val="000000"/>
          <w:lang w:val="en-GB"/>
        </w:rPr>
        <w:t xml:space="preserve"> (45</w:t>
      </w:r>
      <w:r w:rsidR="00B4400A" w:rsidRPr="00466D4A">
        <w:rPr>
          <w:color w:val="000000"/>
          <w:lang w:val="en-GB"/>
        </w:rPr>
        <w:t>–64</w:t>
      </w:r>
      <w:r w:rsidR="00CC5338" w:rsidRPr="00466D4A">
        <w:rPr>
          <w:color w:val="000000"/>
          <w:lang w:val="en-GB"/>
        </w:rPr>
        <w:t>)</w:t>
      </w:r>
      <w:r w:rsidR="00207D2B" w:rsidRPr="00466D4A">
        <w:rPr>
          <w:color w:val="000000"/>
          <w:lang w:val="en-GB"/>
        </w:rPr>
        <w:t>;</w:t>
      </w:r>
      <w:r w:rsidR="00810C5B" w:rsidRPr="00466D4A">
        <w:rPr>
          <w:color w:val="000000"/>
          <w:lang w:val="en-GB"/>
        </w:rPr>
        <w:t xml:space="preserve"> (d)</w:t>
      </w:r>
      <w:r w:rsidR="00C95C80" w:rsidRPr="00466D4A">
        <w:rPr>
          <w:color w:val="000000"/>
          <w:lang w:val="en-GB"/>
        </w:rPr>
        <w:t xml:space="preserve"> and (e)</w:t>
      </w:r>
      <w:r w:rsidR="00810C5B" w:rsidRPr="00466D4A">
        <w:rPr>
          <w:color w:val="000000"/>
          <w:lang w:val="en-GB"/>
        </w:rPr>
        <w:t xml:space="preserve"> </w:t>
      </w:r>
      <w:r w:rsidR="00670E4C" w:rsidRPr="00466D4A">
        <w:rPr>
          <w:color w:val="000000"/>
          <w:lang w:val="en-GB"/>
        </w:rPr>
        <w:t xml:space="preserve">female and male </w:t>
      </w:r>
      <w:r w:rsidR="00810C5B" w:rsidRPr="00466D4A">
        <w:rPr>
          <w:color w:val="000000"/>
          <w:lang w:val="en-GB"/>
        </w:rPr>
        <w:t xml:space="preserve">mortality from other cancers </w:t>
      </w:r>
      <w:r w:rsidR="005C7983" w:rsidRPr="00466D4A">
        <w:rPr>
          <w:color w:val="000000"/>
          <w:lang w:val="en-GB"/>
        </w:rPr>
        <w:t xml:space="preserve">and </w:t>
      </w:r>
      <w:r w:rsidR="009331FA" w:rsidRPr="00466D4A">
        <w:rPr>
          <w:color w:val="000000"/>
          <w:lang w:val="en-GB"/>
        </w:rPr>
        <w:t>respiratory diseases</w:t>
      </w:r>
      <w:r w:rsidR="00810C5B" w:rsidRPr="00466D4A">
        <w:rPr>
          <w:color w:val="000000"/>
          <w:lang w:val="en-GB"/>
        </w:rPr>
        <w:t xml:space="preserve"> at </w:t>
      </w:r>
      <w:r w:rsidR="00C317F3">
        <w:rPr>
          <w:color w:val="000000"/>
          <w:lang w:val="en-GB"/>
        </w:rPr>
        <w:t>late</w:t>
      </w:r>
      <w:r w:rsidR="00670E4C" w:rsidRPr="00466D4A">
        <w:rPr>
          <w:color w:val="000000"/>
          <w:lang w:val="en-GB"/>
        </w:rPr>
        <w:t xml:space="preserve"> working</w:t>
      </w:r>
      <w:r w:rsidR="00810C5B" w:rsidRPr="00466D4A">
        <w:rPr>
          <w:color w:val="000000"/>
          <w:lang w:val="en-GB"/>
        </w:rPr>
        <w:t xml:space="preserve"> ages (45</w:t>
      </w:r>
      <w:r w:rsidR="00893901" w:rsidRPr="00466D4A">
        <w:rPr>
          <w:color w:val="000000"/>
          <w:lang w:val="en-GB"/>
        </w:rPr>
        <w:t>–64</w:t>
      </w:r>
      <w:r w:rsidR="00810C5B" w:rsidRPr="00466D4A">
        <w:rPr>
          <w:color w:val="000000"/>
          <w:lang w:val="en-GB"/>
        </w:rPr>
        <w:t xml:space="preserve">); </w:t>
      </w:r>
      <w:r w:rsidR="005624F2" w:rsidRPr="00466D4A">
        <w:rPr>
          <w:color w:val="000000"/>
          <w:lang w:val="en-GB"/>
        </w:rPr>
        <w:t xml:space="preserve">and </w:t>
      </w:r>
      <w:r w:rsidR="002B6D90" w:rsidRPr="00466D4A">
        <w:rPr>
          <w:color w:val="000000"/>
          <w:lang w:val="en-GB"/>
        </w:rPr>
        <w:t xml:space="preserve">finally, </w:t>
      </w:r>
      <w:r w:rsidR="00796FC8" w:rsidRPr="00466D4A">
        <w:rPr>
          <w:color w:val="000000"/>
          <w:lang w:val="en-GB"/>
        </w:rPr>
        <w:t>(</w:t>
      </w:r>
      <w:r w:rsidR="00C95C80" w:rsidRPr="00466D4A">
        <w:rPr>
          <w:color w:val="000000"/>
          <w:lang w:val="en-GB"/>
        </w:rPr>
        <w:t>f</w:t>
      </w:r>
      <w:r w:rsidR="00796FC8" w:rsidRPr="00466D4A">
        <w:rPr>
          <w:color w:val="000000"/>
          <w:lang w:val="en-GB"/>
        </w:rPr>
        <w:t>)</w:t>
      </w:r>
      <w:r w:rsidR="00030246" w:rsidRPr="00466D4A">
        <w:rPr>
          <w:color w:val="000000"/>
          <w:lang w:val="en-GB"/>
        </w:rPr>
        <w:t xml:space="preserve"> dementia mortality at older ages (</w:t>
      </w:r>
      <w:r w:rsidR="00611224" w:rsidRPr="00466D4A">
        <w:rPr>
          <w:color w:val="000000"/>
          <w:lang w:val="en-GB"/>
        </w:rPr>
        <w:t>6</w:t>
      </w:r>
      <w:r w:rsidR="00030246" w:rsidRPr="00466D4A">
        <w:rPr>
          <w:color w:val="000000"/>
          <w:lang w:val="en-GB"/>
        </w:rPr>
        <w:t>5+)</w:t>
      </w:r>
      <w:r w:rsidR="00585056" w:rsidRPr="00466D4A">
        <w:rPr>
          <w:color w:val="000000"/>
          <w:lang w:val="en-GB"/>
        </w:rPr>
        <w:t>,</w:t>
      </w:r>
      <w:r w:rsidR="00030246" w:rsidRPr="00466D4A">
        <w:rPr>
          <w:color w:val="000000"/>
          <w:lang w:val="en-GB"/>
        </w:rPr>
        <w:t xml:space="preserve"> especially among females.</w:t>
      </w:r>
      <w:r w:rsidR="00136E9B" w:rsidRPr="00466D4A">
        <w:rPr>
          <w:color w:val="000000"/>
          <w:lang w:val="en-GB"/>
        </w:rPr>
        <w:t xml:space="preserve"> </w:t>
      </w:r>
      <w:r w:rsidR="00394507" w:rsidRPr="00466D4A">
        <w:rPr>
          <w:color w:val="000000"/>
          <w:lang w:val="en-GB"/>
        </w:rPr>
        <w:t xml:space="preserve">More </w:t>
      </w:r>
      <w:proofErr w:type="spellStart"/>
      <w:r w:rsidR="00394507" w:rsidRPr="00466D4A">
        <w:rPr>
          <w:color w:val="000000"/>
          <w:lang w:val="en-GB"/>
        </w:rPr>
        <w:t>f</w:t>
      </w:r>
      <w:r w:rsidR="001F5A13" w:rsidRPr="00466D4A">
        <w:rPr>
          <w:color w:val="000000"/>
          <w:lang w:val="en-GB"/>
        </w:rPr>
        <w:t>avorable</w:t>
      </w:r>
      <w:proofErr w:type="spellEnd"/>
      <w:r w:rsidR="001F5A13" w:rsidRPr="00466D4A">
        <w:rPr>
          <w:color w:val="000000"/>
          <w:lang w:val="en-GB"/>
        </w:rPr>
        <w:t xml:space="preserve"> trends for England and Wales </w:t>
      </w:r>
      <w:r w:rsidR="00394507" w:rsidRPr="00466D4A">
        <w:rPr>
          <w:color w:val="000000"/>
          <w:lang w:val="en-GB"/>
        </w:rPr>
        <w:t xml:space="preserve">compared to peers </w:t>
      </w:r>
      <w:r w:rsidR="001F5A13" w:rsidRPr="00466D4A">
        <w:rPr>
          <w:color w:val="000000"/>
          <w:lang w:val="en-GB"/>
        </w:rPr>
        <w:t xml:space="preserve">were </w:t>
      </w:r>
      <w:r w:rsidR="00F60A34" w:rsidRPr="00466D4A">
        <w:rPr>
          <w:color w:val="000000"/>
          <w:lang w:val="en-GB"/>
        </w:rPr>
        <w:t xml:space="preserve">rare </w:t>
      </w:r>
      <w:r w:rsidR="00FE59AB" w:rsidRPr="00466D4A">
        <w:rPr>
          <w:color w:val="000000"/>
          <w:lang w:val="en-GB"/>
        </w:rPr>
        <w:t>and</w:t>
      </w:r>
      <w:r w:rsidR="001F5A13" w:rsidRPr="00466D4A">
        <w:rPr>
          <w:color w:val="000000"/>
          <w:lang w:val="en-GB"/>
        </w:rPr>
        <w:t xml:space="preserve"> generally seen for (a) </w:t>
      </w:r>
      <w:r w:rsidR="001817AF" w:rsidRPr="00466D4A">
        <w:rPr>
          <w:color w:val="000000"/>
          <w:lang w:val="en-GB"/>
        </w:rPr>
        <w:t xml:space="preserve">female lung cancer mortality at middle and older ages (45+) and </w:t>
      </w:r>
      <w:r w:rsidR="00AB084C" w:rsidRPr="00466D4A">
        <w:rPr>
          <w:color w:val="000000"/>
          <w:lang w:val="en-GB"/>
        </w:rPr>
        <w:t>male lung cancer mortality at retirement ages (65+)</w:t>
      </w:r>
      <w:r w:rsidR="001817AF" w:rsidRPr="00466D4A">
        <w:rPr>
          <w:color w:val="000000"/>
          <w:lang w:val="en-GB"/>
        </w:rPr>
        <w:t xml:space="preserve">; (b) </w:t>
      </w:r>
      <w:r w:rsidR="00995E61" w:rsidRPr="00466D4A">
        <w:rPr>
          <w:color w:val="000000"/>
          <w:lang w:val="en-GB"/>
        </w:rPr>
        <w:t xml:space="preserve">female and male </w:t>
      </w:r>
      <w:r w:rsidR="00823D8A" w:rsidRPr="00466D4A">
        <w:rPr>
          <w:color w:val="000000"/>
          <w:lang w:val="en-GB"/>
        </w:rPr>
        <w:t xml:space="preserve">mortality from other cancers and </w:t>
      </w:r>
      <w:r w:rsidR="00995E61" w:rsidRPr="00466D4A">
        <w:rPr>
          <w:color w:val="000000"/>
          <w:lang w:val="en-GB"/>
        </w:rPr>
        <w:t xml:space="preserve">respiratory </w:t>
      </w:r>
      <w:r w:rsidR="00823D8A" w:rsidRPr="00466D4A">
        <w:rPr>
          <w:color w:val="000000"/>
          <w:lang w:val="en-GB"/>
        </w:rPr>
        <w:t>diseases at retirement ages (65+); (c) female and male mortality from residual causes of death across all age groups</w:t>
      </w:r>
      <w:r w:rsidR="006042AA" w:rsidRPr="00466D4A">
        <w:rPr>
          <w:color w:val="000000"/>
          <w:lang w:val="en-GB"/>
        </w:rPr>
        <w:t>, but mostly at retirement ages (65+)</w:t>
      </w:r>
      <w:r w:rsidR="00823D8A" w:rsidRPr="00466D4A">
        <w:rPr>
          <w:color w:val="000000"/>
          <w:lang w:val="en-GB"/>
        </w:rPr>
        <w:t>.</w:t>
      </w:r>
    </w:p>
    <w:p w14:paraId="35467BDA" w14:textId="77777777" w:rsidR="00136E9B" w:rsidRPr="00466D4A" w:rsidRDefault="00136E9B" w:rsidP="00466D4A">
      <w:pPr>
        <w:pStyle w:val="NormalWeb"/>
        <w:spacing w:before="0" w:beforeAutospacing="0" w:after="0" w:afterAutospacing="0" w:line="480" w:lineRule="auto"/>
        <w:jc w:val="both"/>
        <w:rPr>
          <w:color w:val="000000"/>
          <w:lang w:val="en-GB"/>
        </w:rPr>
      </w:pPr>
    </w:p>
    <w:p w14:paraId="7EC26866" w14:textId="384A35AB" w:rsidR="00AC2EEC" w:rsidRPr="00466D4A" w:rsidRDefault="007B3BE1" w:rsidP="00466D4A">
      <w:pPr>
        <w:pStyle w:val="NormalWeb"/>
        <w:spacing w:before="0" w:beforeAutospacing="0" w:after="0" w:afterAutospacing="0" w:line="480" w:lineRule="auto"/>
        <w:jc w:val="both"/>
        <w:rPr>
          <w:color w:val="000000"/>
          <w:lang w:val="en-GB"/>
        </w:rPr>
      </w:pPr>
      <w:r w:rsidRPr="00466D4A">
        <w:rPr>
          <w:b/>
          <w:bCs/>
          <w:color w:val="000000"/>
          <w:lang w:val="en-GB"/>
        </w:rPr>
        <w:t xml:space="preserve">2.7. </w:t>
      </w:r>
      <w:r w:rsidR="00AC2EEC" w:rsidRPr="00466D4A">
        <w:rPr>
          <w:b/>
          <w:bCs/>
          <w:color w:val="000000"/>
          <w:lang w:val="en-GB"/>
        </w:rPr>
        <w:t>Discussion</w:t>
      </w:r>
    </w:p>
    <w:p w14:paraId="3DD6F6D3" w14:textId="0E737BDF" w:rsidR="00E6610F" w:rsidRPr="00466D4A" w:rsidRDefault="007B3BE1" w:rsidP="00466D4A">
      <w:pPr>
        <w:pStyle w:val="NormalWeb"/>
        <w:spacing w:before="0" w:beforeAutospacing="0" w:after="0" w:afterAutospacing="0" w:line="480" w:lineRule="auto"/>
        <w:jc w:val="both"/>
        <w:rPr>
          <w:i/>
          <w:color w:val="000000"/>
          <w:lang w:val="en-GB"/>
        </w:rPr>
      </w:pPr>
      <w:r w:rsidRPr="00466D4A">
        <w:rPr>
          <w:i/>
          <w:color w:val="000000"/>
          <w:lang w:val="en-GB"/>
        </w:rPr>
        <w:t xml:space="preserve">2.7.1. </w:t>
      </w:r>
      <w:r w:rsidR="00E6610F" w:rsidRPr="00466D4A">
        <w:rPr>
          <w:i/>
          <w:color w:val="000000"/>
          <w:lang w:val="en-GB"/>
        </w:rPr>
        <w:t>External mortality</w:t>
      </w:r>
    </w:p>
    <w:p w14:paraId="3511886F" w14:textId="75282645" w:rsidR="007606CF" w:rsidRPr="00466D4A" w:rsidRDefault="0088779D" w:rsidP="00466D4A">
      <w:pPr>
        <w:spacing w:after="0" w:line="480" w:lineRule="auto"/>
        <w:jc w:val="both"/>
        <w:rPr>
          <w:rFonts w:ascii="Times New Roman" w:hAnsi="Times New Roman" w:cs="Times New Roman"/>
          <w:sz w:val="24"/>
          <w:szCs w:val="24"/>
          <w:lang w:val="en-US"/>
        </w:rPr>
      </w:pPr>
      <w:r w:rsidRPr="00466D4A">
        <w:rPr>
          <w:rFonts w:ascii="Times New Roman" w:eastAsia="Times New Roman" w:hAnsi="Times New Roman" w:cs="Times New Roman"/>
          <w:color w:val="000000"/>
          <w:kern w:val="0"/>
          <w:sz w:val="24"/>
          <w:szCs w:val="24"/>
          <w:lang w:val="en-GB" w:eastAsia="de-DE"/>
          <w14:ligatures w14:val="none"/>
        </w:rPr>
        <w:t xml:space="preserve">External </w:t>
      </w:r>
      <w:r w:rsidR="007221D4" w:rsidRPr="00466D4A">
        <w:rPr>
          <w:rFonts w:ascii="Times New Roman" w:eastAsia="Times New Roman" w:hAnsi="Times New Roman" w:cs="Times New Roman"/>
          <w:color w:val="000000"/>
          <w:kern w:val="0"/>
          <w:sz w:val="24"/>
          <w:szCs w:val="24"/>
          <w:lang w:val="en-GB" w:eastAsia="de-DE"/>
          <w14:ligatures w14:val="none"/>
        </w:rPr>
        <w:t>causes of death are</w:t>
      </w:r>
      <w:r w:rsidR="00D73901" w:rsidRPr="00466D4A">
        <w:rPr>
          <w:rFonts w:ascii="Times New Roman" w:eastAsia="Times New Roman" w:hAnsi="Times New Roman" w:cs="Times New Roman"/>
          <w:color w:val="000000"/>
          <w:kern w:val="0"/>
          <w:sz w:val="24"/>
          <w:szCs w:val="24"/>
          <w:lang w:val="en-GB" w:eastAsia="de-DE"/>
          <w14:ligatures w14:val="none"/>
        </w:rPr>
        <w:t xml:space="preserve"> one</w:t>
      </w:r>
      <w:r w:rsidRPr="00466D4A">
        <w:rPr>
          <w:rFonts w:ascii="Times New Roman" w:eastAsia="Times New Roman" w:hAnsi="Times New Roman" w:cs="Times New Roman"/>
          <w:color w:val="000000"/>
          <w:kern w:val="0"/>
          <w:sz w:val="24"/>
          <w:szCs w:val="24"/>
          <w:lang w:val="en-GB" w:eastAsia="de-DE"/>
          <w14:ligatures w14:val="none"/>
        </w:rPr>
        <w:t xml:space="preserve"> example of how the shift from a within-country to a cross-country perspective strongly influences conclusions about</w:t>
      </w:r>
      <w:r w:rsidR="007221D4" w:rsidRPr="00466D4A">
        <w:rPr>
          <w:rFonts w:ascii="Times New Roman" w:eastAsia="Times New Roman" w:hAnsi="Times New Roman" w:cs="Times New Roman"/>
          <w:color w:val="000000"/>
          <w:kern w:val="0"/>
          <w:sz w:val="24"/>
          <w:szCs w:val="24"/>
          <w:lang w:val="en-GB" w:eastAsia="de-DE"/>
          <w14:ligatures w14:val="none"/>
        </w:rPr>
        <w:t xml:space="preserve"> drivers</w:t>
      </w:r>
      <w:r w:rsidRPr="00466D4A">
        <w:rPr>
          <w:rFonts w:ascii="Times New Roman" w:eastAsia="Times New Roman" w:hAnsi="Times New Roman" w:cs="Times New Roman"/>
          <w:color w:val="000000"/>
          <w:kern w:val="0"/>
          <w:sz w:val="24"/>
          <w:szCs w:val="24"/>
          <w:lang w:val="en-GB" w:eastAsia="de-DE"/>
          <w14:ligatures w14:val="none"/>
        </w:rPr>
        <w:t xml:space="preserve"> </w:t>
      </w:r>
      <w:r w:rsidR="007221D4" w:rsidRPr="00466D4A">
        <w:rPr>
          <w:rFonts w:ascii="Times New Roman" w:eastAsia="Times New Roman" w:hAnsi="Times New Roman" w:cs="Times New Roman"/>
          <w:color w:val="000000"/>
          <w:kern w:val="0"/>
          <w:sz w:val="24"/>
          <w:szCs w:val="24"/>
          <w:lang w:val="en-GB" w:eastAsia="de-DE"/>
          <w14:ligatures w14:val="none"/>
        </w:rPr>
        <w:t xml:space="preserve">of </w:t>
      </w:r>
      <w:r w:rsidRPr="00466D4A">
        <w:rPr>
          <w:rFonts w:ascii="Times New Roman" w:eastAsia="Times New Roman" w:hAnsi="Times New Roman" w:cs="Times New Roman"/>
          <w:color w:val="000000"/>
          <w:kern w:val="0"/>
          <w:sz w:val="24"/>
          <w:szCs w:val="24"/>
          <w:lang w:val="en-GB" w:eastAsia="de-DE"/>
          <w14:ligatures w14:val="none"/>
        </w:rPr>
        <w:t>life expectancy stagnation</w:t>
      </w:r>
      <w:r w:rsidR="007221D4" w:rsidRPr="00466D4A">
        <w:rPr>
          <w:rFonts w:ascii="Times New Roman" w:eastAsia="Times New Roman" w:hAnsi="Times New Roman" w:cs="Times New Roman"/>
          <w:color w:val="000000"/>
          <w:kern w:val="0"/>
          <w:sz w:val="24"/>
          <w:szCs w:val="24"/>
          <w:lang w:val="en-GB" w:eastAsia="de-DE"/>
          <w14:ligatures w14:val="none"/>
        </w:rPr>
        <w:t xml:space="preserve"> or divergence</w:t>
      </w:r>
      <w:r w:rsidRPr="00466D4A">
        <w:rPr>
          <w:rFonts w:ascii="Times New Roman" w:eastAsia="Times New Roman" w:hAnsi="Times New Roman" w:cs="Times New Roman"/>
          <w:color w:val="000000"/>
          <w:kern w:val="0"/>
          <w:sz w:val="24"/>
          <w:szCs w:val="24"/>
          <w:lang w:val="en-GB" w:eastAsia="de-DE"/>
          <w14:ligatures w14:val="none"/>
        </w:rPr>
        <w:t>. While t</w:t>
      </w:r>
      <w:r w:rsidR="008A7744" w:rsidRPr="00466D4A">
        <w:rPr>
          <w:rFonts w:ascii="Times New Roman" w:eastAsia="Times New Roman" w:hAnsi="Times New Roman" w:cs="Times New Roman"/>
          <w:color w:val="000000"/>
          <w:kern w:val="0"/>
          <w:sz w:val="24"/>
          <w:szCs w:val="24"/>
          <w:lang w:val="en-GB" w:eastAsia="de-DE"/>
          <w14:ligatures w14:val="none"/>
        </w:rPr>
        <w:t xml:space="preserve">rends </w:t>
      </w:r>
      <w:r w:rsidRPr="00466D4A">
        <w:rPr>
          <w:rFonts w:ascii="Times New Roman" w:eastAsia="Times New Roman" w:hAnsi="Times New Roman" w:cs="Times New Roman"/>
          <w:color w:val="000000"/>
          <w:kern w:val="0"/>
          <w:sz w:val="24"/>
          <w:szCs w:val="24"/>
          <w:lang w:val="en-GB" w:eastAsia="de-DE"/>
          <w14:ligatures w14:val="none"/>
        </w:rPr>
        <w:t xml:space="preserve">within England and Wales over time suggest that rising external mortality has offset improvements in </w:t>
      </w:r>
      <w:r w:rsidR="00E16607" w:rsidRPr="00466D4A">
        <w:rPr>
          <w:rFonts w:ascii="Times New Roman" w:eastAsia="Times New Roman" w:hAnsi="Times New Roman" w:cs="Times New Roman"/>
          <w:color w:val="000000"/>
          <w:kern w:val="0"/>
          <w:sz w:val="24"/>
          <w:szCs w:val="24"/>
          <w:lang w:val="en-GB" w:eastAsia="de-DE"/>
          <w14:ligatures w14:val="none"/>
        </w:rPr>
        <w:t xml:space="preserve">other causes of death </w:t>
      </w:r>
      <w:r w:rsidRPr="00466D4A">
        <w:rPr>
          <w:rFonts w:ascii="Times New Roman" w:eastAsia="Times New Roman" w:hAnsi="Times New Roman" w:cs="Times New Roman"/>
          <w:color w:val="000000"/>
          <w:kern w:val="0"/>
          <w:sz w:val="24"/>
          <w:szCs w:val="24"/>
          <w:lang w:val="en-GB" w:eastAsia="de-DE"/>
          <w14:ligatures w14:val="none"/>
        </w:rPr>
        <w:t xml:space="preserve">by only one or two months, </w:t>
      </w:r>
      <w:r w:rsidR="00B309AB" w:rsidRPr="00466D4A">
        <w:rPr>
          <w:rFonts w:ascii="Times New Roman" w:eastAsia="Times New Roman" w:hAnsi="Times New Roman" w:cs="Times New Roman"/>
          <w:color w:val="000000"/>
          <w:kern w:val="0"/>
          <w:sz w:val="24"/>
          <w:szCs w:val="24"/>
          <w:lang w:val="en-GB" w:eastAsia="de-DE"/>
          <w14:ligatures w14:val="none"/>
        </w:rPr>
        <w:t>strong</w:t>
      </w:r>
      <w:r w:rsidRPr="00466D4A">
        <w:rPr>
          <w:rFonts w:ascii="Times New Roman" w:eastAsia="Times New Roman" w:hAnsi="Times New Roman" w:cs="Times New Roman"/>
          <w:color w:val="000000"/>
          <w:kern w:val="0"/>
          <w:sz w:val="24"/>
          <w:szCs w:val="24"/>
          <w:lang w:val="en-GB" w:eastAsia="de-DE"/>
          <w14:ligatures w14:val="none"/>
        </w:rPr>
        <w:t xml:space="preserve"> improve</w:t>
      </w:r>
      <w:r w:rsidR="00B309AB" w:rsidRPr="00466D4A">
        <w:rPr>
          <w:rFonts w:ascii="Times New Roman" w:eastAsia="Times New Roman" w:hAnsi="Times New Roman" w:cs="Times New Roman"/>
          <w:color w:val="000000"/>
          <w:kern w:val="0"/>
          <w:sz w:val="24"/>
          <w:szCs w:val="24"/>
          <w:lang w:val="en-GB" w:eastAsia="de-DE"/>
          <w14:ligatures w14:val="none"/>
        </w:rPr>
        <w:t>ments</w:t>
      </w:r>
      <w:r w:rsidRPr="00466D4A">
        <w:rPr>
          <w:rFonts w:ascii="Times New Roman" w:eastAsia="Times New Roman" w:hAnsi="Times New Roman" w:cs="Times New Roman"/>
          <w:color w:val="000000"/>
          <w:kern w:val="0"/>
          <w:sz w:val="24"/>
          <w:szCs w:val="24"/>
          <w:lang w:val="en-GB" w:eastAsia="de-DE"/>
          <w14:ligatures w14:val="none"/>
        </w:rPr>
        <w:t xml:space="preserve"> in some other countries, such as Ireland and Finland, mean that different</w:t>
      </w:r>
      <w:r w:rsidR="008A7744" w:rsidRPr="00466D4A">
        <w:rPr>
          <w:rFonts w:ascii="Times New Roman" w:eastAsia="Times New Roman" w:hAnsi="Times New Roman" w:cs="Times New Roman"/>
          <w:color w:val="000000"/>
          <w:kern w:val="0"/>
          <w:sz w:val="24"/>
          <w:szCs w:val="24"/>
          <w:lang w:val="en-GB" w:eastAsia="de-DE"/>
          <w14:ligatures w14:val="none"/>
        </w:rPr>
        <w:t>ial</w:t>
      </w:r>
      <w:r w:rsidRPr="00466D4A">
        <w:rPr>
          <w:rFonts w:ascii="Times New Roman" w:eastAsia="Times New Roman" w:hAnsi="Times New Roman" w:cs="Times New Roman"/>
          <w:color w:val="000000"/>
          <w:kern w:val="0"/>
          <w:sz w:val="24"/>
          <w:szCs w:val="24"/>
          <w:lang w:val="en-GB" w:eastAsia="de-DE"/>
          <w14:ligatures w14:val="none"/>
        </w:rPr>
        <w:t xml:space="preserve"> trends in external mortality have contributed up to eight months to the life expectancy disadvantage of England and Wales</w:t>
      </w:r>
      <w:r w:rsidR="008A7744" w:rsidRPr="00466D4A">
        <w:rPr>
          <w:rFonts w:ascii="Times New Roman" w:eastAsia="Times New Roman" w:hAnsi="Times New Roman" w:cs="Times New Roman"/>
          <w:color w:val="000000"/>
          <w:kern w:val="0"/>
          <w:sz w:val="24"/>
          <w:szCs w:val="24"/>
          <w:lang w:val="en-GB" w:eastAsia="de-DE"/>
          <w14:ligatures w14:val="none"/>
        </w:rPr>
        <w:t xml:space="preserve"> vs. its peers</w:t>
      </w:r>
      <w:r w:rsidRPr="00466D4A">
        <w:rPr>
          <w:rFonts w:ascii="Times New Roman" w:eastAsia="Times New Roman" w:hAnsi="Times New Roman" w:cs="Times New Roman"/>
          <w:color w:val="000000"/>
          <w:kern w:val="0"/>
          <w:sz w:val="24"/>
          <w:szCs w:val="24"/>
          <w:lang w:val="en-GB" w:eastAsia="de-DE"/>
          <w14:ligatures w14:val="none"/>
        </w:rPr>
        <w:t xml:space="preserve">. </w:t>
      </w:r>
      <w:r w:rsidR="00CE1E29" w:rsidRPr="00466D4A">
        <w:rPr>
          <w:rFonts w:ascii="Times New Roman" w:eastAsia="Times New Roman" w:hAnsi="Times New Roman" w:cs="Times New Roman"/>
          <w:color w:val="000000"/>
          <w:kern w:val="0"/>
          <w:sz w:val="24"/>
          <w:szCs w:val="24"/>
          <w:lang w:val="en-GB" w:eastAsia="de-DE"/>
          <w14:ligatures w14:val="none"/>
        </w:rPr>
        <w:t xml:space="preserve">Consistent with </w:t>
      </w:r>
      <w:r w:rsidR="00CE1E29" w:rsidRPr="00466D4A">
        <w:rPr>
          <w:rFonts w:ascii="Times New Roman" w:hAnsi="Times New Roman" w:cs="Times New Roman"/>
          <w:sz w:val="24"/>
          <w:szCs w:val="24"/>
          <w:lang w:val="en-US"/>
        </w:rPr>
        <w:t>o</w:t>
      </w:r>
      <w:r w:rsidR="00F62945" w:rsidRPr="00466D4A">
        <w:rPr>
          <w:rFonts w:ascii="Times New Roman" w:hAnsi="Times New Roman" w:cs="Times New Roman"/>
          <w:sz w:val="24"/>
          <w:szCs w:val="24"/>
          <w:lang w:val="en-US"/>
        </w:rPr>
        <w:t xml:space="preserve">ur </w:t>
      </w:r>
      <w:r w:rsidR="00B85BF3" w:rsidRPr="00466D4A">
        <w:rPr>
          <w:rFonts w:ascii="Times New Roman" w:hAnsi="Times New Roman" w:cs="Times New Roman"/>
          <w:sz w:val="24"/>
          <w:szCs w:val="24"/>
          <w:lang w:val="en-US"/>
        </w:rPr>
        <w:t>finding</w:t>
      </w:r>
      <w:r w:rsidR="00E5091F" w:rsidRPr="00466D4A">
        <w:rPr>
          <w:rFonts w:ascii="Times New Roman" w:hAnsi="Times New Roman" w:cs="Times New Roman"/>
          <w:sz w:val="24"/>
          <w:szCs w:val="24"/>
          <w:lang w:val="en-US"/>
        </w:rPr>
        <w:t>s</w:t>
      </w:r>
      <w:r w:rsidR="00CE1E29" w:rsidRPr="00466D4A">
        <w:rPr>
          <w:rFonts w:ascii="Times New Roman" w:hAnsi="Times New Roman" w:cs="Times New Roman"/>
          <w:sz w:val="24"/>
          <w:szCs w:val="24"/>
          <w:lang w:val="en-US"/>
        </w:rPr>
        <w:t>,</w:t>
      </w:r>
      <w:r w:rsidR="00B85BF3" w:rsidRPr="00466D4A">
        <w:rPr>
          <w:rFonts w:ascii="Times New Roman" w:hAnsi="Times New Roman" w:cs="Times New Roman"/>
          <w:sz w:val="24"/>
          <w:szCs w:val="24"/>
          <w:lang w:val="en-US"/>
        </w:rPr>
        <w:t xml:space="preserve"> </w:t>
      </w:r>
      <w:r w:rsidR="00F62945" w:rsidRPr="00466D4A">
        <w:rPr>
          <w:rFonts w:ascii="Times New Roman" w:hAnsi="Times New Roman" w:cs="Times New Roman"/>
          <w:sz w:val="24"/>
          <w:szCs w:val="24"/>
          <w:lang w:val="en-US"/>
        </w:rPr>
        <w:t xml:space="preserve">Dowd et al. </w:t>
      </w:r>
      <w:r w:rsidR="0018578D" w:rsidRPr="00466D4A">
        <w:rPr>
          <w:rFonts w:ascii="Times New Roman" w:hAnsi="Times New Roman" w:cs="Times New Roman"/>
          <w:sz w:val="24"/>
          <w:lang w:val="en-GB"/>
        </w:rPr>
        <w:fldChar w:fldCharType="begin"/>
      </w:r>
      <w:r w:rsidR="00852918" w:rsidRPr="00466D4A">
        <w:rPr>
          <w:rFonts w:ascii="Times New Roman" w:hAnsi="Times New Roman" w:cs="Times New Roman"/>
          <w:sz w:val="24"/>
          <w:lang w:val="en-GB"/>
        </w:rPr>
        <w:instrText xml:space="preserve"> ADDIN ZOTERO_ITEM CSL_CITATION {"citationID":"VqjS0NuV","properties":{"formattedCitation":"(2024)","plainCitation":"(2024)","noteIndex":0},"citationItems":[{"id":1864,"uris":["http://zotero.org/groups/5491260/items/ZAFQMKAM"],"itemData":{"id":1864,"type":"article-journal","container-title":"International Journal of Epidemiology","DOI":"10.1093/ije/dyae024","issue":"2","language":"en","page":"dyae024","title":"US exceptionalism? International trends in midlife mortality","volume":"53","author":[{"family":"Dowd","given":"Jennifer Beam"},{"family":"Doniec","given":"Katarzyna"},{"family":"Zhang","given":"Luyin"},{"family":"Tilstra","given":"Andrea"}],"issued":{"date-parts":[["2024"]]}},"label":"page","suppress-author":true}],"schema":"https://github.com/citation-style-language/schema/raw/master/csl-citation.json"} </w:instrText>
      </w:r>
      <w:r w:rsidR="0018578D" w:rsidRPr="00466D4A">
        <w:rPr>
          <w:rFonts w:ascii="Times New Roman" w:hAnsi="Times New Roman" w:cs="Times New Roman"/>
          <w:sz w:val="24"/>
          <w:lang w:val="en-GB"/>
        </w:rPr>
        <w:fldChar w:fldCharType="separate"/>
      </w:r>
      <w:r w:rsidR="00852918" w:rsidRPr="00466D4A">
        <w:rPr>
          <w:rFonts w:ascii="Times New Roman" w:hAnsi="Times New Roman" w:cs="Times New Roman"/>
          <w:sz w:val="24"/>
          <w:lang w:val="en-GB"/>
        </w:rPr>
        <w:t>(2024)</w:t>
      </w:r>
      <w:r w:rsidR="0018578D" w:rsidRPr="00466D4A">
        <w:rPr>
          <w:rFonts w:ascii="Times New Roman" w:hAnsi="Times New Roman" w:cs="Times New Roman"/>
          <w:sz w:val="24"/>
          <w:lang w:val="en-GB"/>
        </w:rPr>
        <w:fldChar w:fldCharType="end"/>
      </w:r>
      <w:r w:rsidR="00F62945" w:rsidRPr="00466D4A">
        <w:rPr>
          <w:rFonts w:ascii="Times New Roman" w:hAnsi="Times New Roman" w:cs="Times New Roman"/>
          <w:sz w:val="24"/>
          <w:szCs w:val="24"/>
          <w:lang w:val="en-US"/>
        </w:rPr>
        <w:t xml:space="preserve"> documented worsening mortality </w:t>
      </w:r>
      <w:r w:rsidR="00286C7D" w:rsidRPr="00466D4A">
        <w:rPr>
          <w:rFonts w:ascii="Times New Roman" w:hAnsi="Times New Roman" w:cs="Times New Roman"/>
          <w:sz w:val="24"/>
          <w:szCs w:val="24"/>
          <w:lang w:val="en-US"/>
        </w:rPr>
        <w:t xml:space="preserve">among </w:t>
      </w:r>
      <w:r w:rsidR="00F62945" w:rsidRPr="00466D4A">
        <w:rPr>
          <w:rFonts w:ascii="Times New Roman" w:hAnsi="Times New Roman" w:cs="Times New Roman"/>
          <w:sz w:val="24"/>
          <w:szCs w:val="24"/>
          <w:lang w:val="en-US"/>
        </w:rPr>
        <w:t>ages 25–64 in the UK compared to high-income peers from 1990–</w:t>
      </w:r>
      <w:r w:rsidR="004D7109" w:rsidRPr="00466D4A">
        <w:rPr>
          <w:rFonts w:ascii="Times New Roman" w:hAnsi="Times New Roman" w:cs="Times New Roman"/>
          <w:sz w:val="24"/>
          <w:szCs w:val="24"/>
          <w:lang w:val="en-US"/>
        </w:rPr>
        <w:t>20</w:t>
      </w:r>
      <w:r w:rsidR="00F62945" w:rsidRPr="00466D4A">
        <w:rPr>
          <w:rFonts w:ascii="Times New Roman" w:hAnsi="Times New Roman" w:cs="Times New Roman"/>
          <w:sz w:val="24"/>
          <w:szCs w:val="24"/>
          <w:lang w:val="en-US"/>
        </w:rPr>
        <w:t>19</w:t>
      </w:r>
      <w:r w:rsidR="00BF5A4D" w:rsidRPr="00466D4A">
        <w:rPr>
          <w:rFonts w:ascii="Times New Roman" w:hAnsi="Times New Roman" w:cs="Times New Roman"/>
          <w:sz w:val="24"/>
          <w:szCs w:val="24"/>
          <w:lang w:val="en-US"/>
        </w:rPr>
        <w:t>,</w:t>
      </w:r>
      <w:r w:rsidR="00F62945" w:rsidRPr="00466D4A">
        <w:rPr>
          <w:rFonts w:ascii="Times New Roman" w:hAnsi="Times New Roman" w:cs="Times New Roman"/>
          <w:sz w:val="24"/>
          <w:szCs w:val="24"/>
          <w:lang w:val="en-US"/>
        </w:rPr>
        <w:t xml:space="preserve"> </w:t>
      </w:r>
      <w:r w:rsidR="00CB1015" w:rsidRPr="00466D4A">
        <w:rPr>
          <w:rFonts w:ascii="Times New Roman" w:hAnsi="Times New Roman" w:cs="Times New Roman"/>
          <w:sz w:val="24"/>
          <w:szCs w:val="24"/>
          <w:lang w:val="en-US"/>
        </w:rPr>
        <w:t>particularly</w:t>
      </w:r>
      <w:r w:rsidR="00F62945" w:rsidRPr="00466D4A">
        <w:rPr>
          <w:rFonts w:ascii="Times New Roman" w:hAnsi="Times New Roman" w:cs="Times New Roman"/>
          <w:sz w:val="24"/>
          <w:szCs w:val="24"/>
          <w:lang w:val="en-US"/>
        </w:rPr>
        <w:t xml:space="preserve"> for drug-related deaths</w:t>
      </w:r>
      <w:r w:rsidR="002C3E48" w:rsidRPr="00466D4A">
        <w:rPr>
          <w:rFonts w:ascii="Times New Roman" w:hAnsi="Times New Roman" w:cs="Times New Roman"/>
          <w:sz w:val="24"/>
          <w:szCs w:val="24"/>
          <w:lang w:val="en-US"/>
        </w:rPr>
        <w:t>.</w:t>
      </w:r>
      <w:r w:rsidR="00E5091F" w:rsidRPr="00466D4A">
        <w:rPr>
          <w:rFonts w:ascii="Times New Roman" w:hAnsi="Times New Roman" w:cs="Times New Roman"/>
          <w:sz w:val="24"/>
          <w:szCs w:val="24"/>
          <w:lang w:val="en-US"/>
        </w:rPr>
        <w:t xml:space="preserve"> </w:t>
      </w:r>
      <w:r w:rsidR="00FA31EE" w:rsidRPr="00466D4A">
        <w:rPr>
          <w:rFonts w:ascii="Times New Roman" w:hAnsi="Times New Roman" w:cs="Times New Roman"/>
          <w:sz w:val="24"/>
          <w:szCs w:val="24"/>
          <w:lang w:val="en-US"/>
        </w:rPr>
        <w:t>England and Wales</w:t>
      </w:r>
      <w:r w:rsidR="00A46C44" w:rsidRPr="00466D4A">
        <w:rPr>
          <w:rFonts w:ascii="Times New Roman" w:hAnsi="Times New Roman" w:cs="Times New Roman"/>
          <w:sz w:val="24"/>
          <w:szCs w:val="24"/>
          <w:lang w:val="en-US"/>
        </w:rPr>
        <w:t xml:space="preserve"> has </w:t>
      </w:r>
      <w:r w:rsidR="008B6BAE" w:rsidRPr="00466D4A">
        <w:rPr>
          <w:rFonts w:ascii="Times New Roman" w:hAnsi="Times New Roman" w:cs="Times New Roman"/>
          <w:sz w:val="24"/>
          <w:szCs w:val="24"/>
          <w:lang w:val="en-US"/>
        </w:rPr>
        <w:t>recently seen</w:t>
      </w:r>
      <w:r w:rsidR="00FA31EE" w:rsidRPr="00466D4A">
        <w:rPr>
          <w:rFonts w:ascii="Times New Roman" w:hAnsi="Times New Roman" w:cs="Times New Roman"/>
          <w:sz w:val="24"/>
          <w:szCs w:val="24"/>
          <w:lang w:val="en-US"/>
        </w:rPr>
        <w:t xml:space="preserve"> </w:t>
      </w:r>
      <w:r w:rsidR="00E26B0D" w:rsidRPr="00466D4A">
        <w:rPr>
          <w:rFonts w:ascii="Times New Roman" w:hAnsi="Times New Roman" w:cs="Times New Roman"/>
          <w:sz w:val="24"/>
          <w:szCs w:val="24"/>
          <w:lang w:val="en-US"/>
        </w:rPr>
        <w:t xml:space="preserve">sharp </w:t>
      </w:r>
      <w:r w:rsidR="00FA31EE" w:rsidRPr="00466D4A">
        <w:rPr>
          <w:rFonts w:ascii="Times New Roman" w:hAnsi="Times New Roman" w:cs="Times New Roman"/>
          <w:sz w:val="24"/>
          <w:szCs w:val="24"/>
          <w:lang w:val="en-US"/>
        </w:rPr>
        <w:t xml:space="preserve">rises in </w:t>
      </w:r>
      <w:r w:rsidR="00CB1015" w:rsidRPr="00466D4A">
        <w:rPr>
          <w:rFonts w:ascii="Times New Roman" w:hAnsi="Times New Roman" w:cs="Times New Roman"/>
          <w:sz w:val="24"/>
          <w:szCs w:val="24"/>
          <w:lang w:val="en-US"/>
        </w:rPr>
        <w:t xml:space="preserve">deaths from </w:t>
      </w:r>
      <w:r w:rsidR="00FA31EE" w:rsidRPr="00466D4A">
        <w:rPr>
          <w:rFonts w:ascii="Times New Roman" w:hAnsi="Times New Roman" w:cs="Times New Roman"/>
          <w:sz w:val="24"/>
          <w:szCs w:val="24"/>
          <w:lang w:val="en-US"/>
        </w:rPr>
        <w:t>drug misuse</w:t>
      </w:r>
      <w:r w:rsidR="00CB1015" w:rsidRPr="00466D4A">
        <w:rPr>
          <w:rFonts w:ascii="Times New Roman" w:hAnsi="Times New Roman" w:cs="Times New Roman"/>
          <w:sz w:val="24"/>
          <w:szCs w:val="24"/>
          <w:lang w:val="en-US"/>
        </w:rPr>
        <w:t>,</w:t>
      </w:r>
      <w:r w:rsidR="00FA31EE" w:rsidRPr="00466D4A">
        <w:rPr>
          <w:rFonts w:ascii="Times New Roman" w:hAnsi="Times New Roman" w:cs="Times New Roman"/>
          <w:sz w:val="24"/>
          <w:szCs w:val="24"/>
          <w:lang w:val="en-US"/>
        </w:rPr>
        <w:t xml:space="preserve"> </w:t>
      </w:r>
      <w:r w:rsidR="00CB1015" w:rsidRPr="00466D4A">
        <w:rPr>
          <w:rFonts w:ascii="Times New Roman" w:hAnsi="Times New Roman" w:cs="Times New Roman"/>
          <w:sz w:val="24"/>
          <w:szCs w:val="24"/>
          <w:lang w:val="en-US"/>
        </w:rPr>
        <w:t>especially</w:t>
      </w:r>
      <w:r w:rsidR="00FA31EE" w:rsidRPr="00466D4A">
        <w:rPr>
          <w:rFonts w:ascii="Times New Roman" w:hAnsi="Times New Roman" w:cs="Times New Roman"/>
          <w:sz w:val="24"/>
          <w:szCs w:val="24"/>
          <w:lang w:val="en-US"/>
        </w:rPr>
        <w:t xml:space="preserve"> deaths </w:t>
      </w:r>
      <w:r w:rsidR="00CB1015" w:rsidRPr="00466D4A">
        <w:rPr>
          <w:rFonts w:ascii="Times New Roman" w:hAnsi="Times New Roman" w:cs="Times New Roman"/>
          <w:sz w:val="24"/>
          <w:szCs w:val="24"/>
          <w:lang w:val="en-US"/>
        </w:rPr>
        <w:t>involving</w:t>
      </w:r>
      <w:r w:rsidR="00FA31EE" w:rsidRPr="00466D4A">
        <w:rPr>
          <w:rFonts w:ascii="Times New Roman" w:hAnsi="Times New Roman" w:cs="Times New Roman"/>
          <w:sz w:val="24"/>
          <w:szCs w:val="24"/>
          <w:lang w:val="en-US"/>
        </w:rPr>
        <w:t xml:space="preserve"> opioids, cocaine, and benzodiazepines</w:t>
      </w:r>
      <w:r w:rsidR="004F50BF" w:rsidRPr="00466D4A">
        <w:rPr>
          <w:rFonts w:ascii="Times New Roman" w:hAnsi="Times New Roman" w:cs="Times New Roman"/>
          <w:sz w:val="24"/>
          <w:szCs w:val="24"/>
          <w:lang w:val="en-US"/>
        </w:rPr>
        <w:t xml:space="preserve"> </w:t>
      </w:r>
      <w:r w:rsidR="009C4F7E" w:rsidRPr="00466D4A">
        <w:rPr>
          <w:rFonts w:ascii="Times New Roman" w:hAnsi="Times New Roman" w:cs="Times New Roman"/>
          <w:sz w:val="24"/>
          <w:lang w:val="en-GB"/>
        </w:rPr>
        <w:fldChar w:fldCharType="begin"/>
      </w:r>
      <w:r w:rsidR="00852918" w:rsidRPr="00466D4A">
        <w:rPr>
          <w:rFonts w:ascii="Times New Roman" w:hAnsi="Times New Roman" w:cs="Times New Roman"/>
          <w:sz w:val="24"/>
          <w:lang w:val="en-GB"/>
        </w:rPr>
        <w:instrText xml:space="preserve"> ADDIN ZOTERO_ITEM CSL_CITATION {"citationID":"kmMH0DsV","properties":{"formattedCitation":"(Office for National Statistics, 2023)","plainCitation":"(Office for National Statistics, 2023)","noteIndex":0},"citationItems":[{"id":1920,"uris":["http://zotero.org/groups/5491260/items/MZBSJNEN"],"itemData":{"id":1920,"type":"report","title":"Deaths related to drug poisoning in England and Wales: 2022 registrations","URL":"https://www.ons.gov.uk/peoplepopulationandcommunity/birthsdeathsandmarriages/deaths/bulletins/deathsrelatedtodrugpoisoninginenglandandwales/2022registrations","author":[{"family":"Office for National Statistics","given":""}],"issued":{"date-parts":[["2023"]]}},"label":"page"}],"schema":"https://github.com/citation-style-language/schema/raw/master/csl-citation.json"} </w:instrText>
      </w:r>
      <w:r w:rsidR="009C4F7E" w:rsidRPr="00466D4A">
        <w:rPr>
          <w:rFonts w:ascii="Times New Roman" w:hAnsi="Times New Roman" w:cs="Times New Roman"/>
          <w:sz w:val="24"/>
          <w:lang w:val="en-GB"/>
        </w:rPr>
        <w:fldChar w:fldCharType="separate"/>
      </w:r>
      <w:r w:rsidR="00852918" w:rsidRPr="00466D4A">
        <w:rPr>
          <w:rFonts w:ascii="Times New Roman" w:hAnsi="Times New Roman" w:cs="Times New Roman"/>
          <w:sz w:val="24"/>
          <w:lang w:val="en-GB"/>
        </w:rPr>
        <w:t xml:space="preserve">(Office for National Statistics, </w:t>
      </w:r>
      <w:r w:rsidR="00852918" w:rsidRPr="00466D4A">
        <w:rPr>
          <w:rFonts w:ascii="Times New Roman" w:hAnsi="Times New Roman" w:cs="Times New Roman"/>
          <w:sz w:val="24"/>
          <w:lang w:val="en-GB"/>
        </w:rPr>
        <w:lastRenderedPageBreak/>
        <w:t>2023)</w:t>
      </w:r>
      <w:r w:rsidR="009C4F7E" w:rsidRPr="00466D4A">
        <w:rPr>
          <w:rFonts w:ascii="Times New Roman" w:hAnsi="Times New Roman" w:cs="Times New Roman"/>
          <w:sz w:val="24"/>
          <w:lang w:val="en-GB"/>
        </w:rPr>
        <w:fldChar w:fldCharType="end"/>
      </w:r>
      <w:r w:rsidR="008B6BAE" w:rsidRPr="00466D4A">
        <w:rPr>
          <w:rFonts w:ascii="Times New Roman" w:hAnsi="Times New Roman" w:cs="Times New Roman"/>
          <w:sz w:val="24"/>
          <w:szCs w:val="24"/>
          <w:lang w:val="en-US"/>
        </w:rPr>
        <w:t xml:space="preserve">. </w:t>
      </w:r>
      <w:r w:rsidR="00BF5A4D" w:rsidRPr="00466D4A">
        <w:rPr>
          <w:rFonts w:ascii="Times New Roman" w:eastAsia="Times New Roman" w:hAnsi="Times New Roman" w:cs="Times New Roman"/>
          <w:color w:val="000000"/>
          <w:kern w:val="0"/>
          <w:sz w:val="24"/>
          <w:szCs w:val="24"/>
          <w:lang w:val="en-GB" w:eastAsia="de-DE"/>
          <w14:ligatures w14:val="none"/>
        </w:rPr>
        <w:t xml:space="preserve">Also consistent </w:t>
      </w:r>
      <w:r w:rsidR="009B400A" w:rsidRPr="00466D4A">
        <w:rPr>
          <w:rFonts w:ascii="Times New Roman" w:eastAsia="Times New Roman" w:hAnsi="Times New Roman" w:cs="Times New Roman"/>
          <w:color w:val="000000"/>
          <w:kern w:val="0"/>
          <w:sz w:val="24"/>
          <w:szCs w:val="24"/>
          <w:lang w:val="en-GB" w:eastAsia="de-DE"/>
          <w14:ligatures w14:val="none"/>
        </w:rPr>
        <w:t xml:space="preserve">with our results, </w:t>
      </w:r>
      <w:r w:rsidR="00E5091F" w:rsidRPr="00466D4A">
        <w:rPr>
          <w:rFonts w:ascii="Times New Roman" w:eastAsia="Times New Roman" w:hAnsi="Times New Roman" w:cs="Times New Roman"/>
          <w:color w:val="000000"/>
          <w:kern w:val="0"/>
          <w:sz w:val="24"/>
          <w:szCs w:val="24"/>
          <w:lang w:val="en-GB" w:eastAsia="de-DE"/>
          <w14:ligatures w14:val="none"/>
        </w:rPr>
        <w:t>drug-related mortality in midlife has increased dramatically in Scotland</w:t>
      </w:r>
      <w:r w:rsidR="00FA31EE" w:rsidRPr="00466D4A">
        <w:rPr>
          <w:rFonts w:ascii="Times New Roman" w:eastAsia="Times New Roman" w:hAnsi="Times New Roman" w:cs="Times New Roman"/>
          <w:color w:val="000000"/>
          <w:kern w:val="0"/>
          <w:sz w:val="24"/>
          <w:szCs w:val="24"/>
          <w:lang w:val="en-GB" w:eastAsia="de-DE"/>
          <w14:ligatures w14:val="none"/>
        </w:rPr>
        <w:t xml:space="preserve">, with </w:t>
      </w:r>
      <w:r w:rsidR="00E5091F" w:rsidRPr="00466D4A">
        <w:rPr>
          <w:rFonts w:ascii="Times New Roman" w:eastAsia="Times New Roman" w:hAnsi="Times New Roman" w:cs="Times New Roman"/>
          <w:color w:val="000000"/>
          <w:kern w:val="0"/>
          <w:sz w:val="24"/>
          <w:szCs w:val="24"/>
          <w:lang w:val="en-GB" w:eastAsia="de-DE"/>
          <w14:ligatures w14:val="none"/>
        </w:rPr>
        <w:t>mortality rates for some age</w:t>
      </w:r>
      <w:r w:rsidR="00EE4A95" w:rsidRPr="00466D4A">
        <w:rPr>
          <w:rFonts w:ascii="Times New Roman" w:eastAsia="Times New Roman" w:hAnsi="Times New Roman" w:cs="Times New Roman"/>
          <w:color w:val="000000"/>
          <w:kern w:val="0"/>
          <w:sz w:val="24"/>
          <w:szCs w:val="24"/>
          <w:lang w:val="en-GB" w:eastAsia="de-DE"/>
          <w14:ligatures w14:val="none"/>
        </w:rPr>
        <w:t>–</w:t>
      </w:r>
      <w:r w:rsidR="00E5091F" w:rsidRPr="00466D4A">
        <w:rPr>
          <w:rFonts w:ascii="Times New Roman" w:eastAsia="Times New Roman" w:hAnsi="Times New Roman" w:cs="Times New Roman"/>
          <w:color w:val="000000"/>
          <w:kern w:val="0"/>
          <w:sz w:val="24"/>
          <w:szCs w:val="24"/>
          <w:lang w:val="en-GB" w:eastAsia="de-DE"/>
          <w14:ligatures w14:val="none"/>
        </w:rPr>
        <w:t>sex groups</w:t>
      </w:r>
      <w:r w:rsidR="00FA31EE" w:rsidRPr="00466D4A">
        <w:rPr>
          <w:rFonts w:ascii="Times New Roman" w:eastAsia="Times New Roman" w:hAnsi="Times New Roman" w:cs="Times New Roman"/>
          <w:color w:val="000000"/>
          <w:kern w:val="0"/>
          <w:sz w:val="24"/>
          <w:szCs w:val="24"/>
          <w:lang w:val="en-GB" w:eastAsia="de-DE"/>
          <w14:ligatures w14:val="none"/>
        </w:rPr>
        <w:t xml:space="preserve"> </w:t>
      </w:r>
      <w:r w:rsidR="00FF24CB" w:rsidRPr="00466D4A">
        <w:rPr>
          <w:rFonts w:ascii="Times New Roman" w:eastAsia="Times New Roman" w:hAnsi="Times New Roman" w:cs="Times New Roman"/>
          <w:color w:val="000000"/>
          <w:kern w:val="0"/>
          <w:sz w:val="24"/>
          <w:szCs w:val="24"/>
          <w:lang w:val="en-GB" w:eastAsia="de-DE"/>
          <w14:ligatures w14:val="none"/>
        </w:rPr>
        <w:t xml:space="preserve">even </w:t>
      </w:r>
      <w:r w:rsidR="00FA31EE" w:rsidRPr="00466D4A">
        <w:rPr>
          <w:rFonts w:ascii="Times New Roman" w:eastAsia="Times New Roman" w:hAnsi="Times New Roman" w:cs="Times New Roman"/>
          <w:color w:val="000000"/>
          <w:kern w:val="0"/>
          <w:sz w:val="24"/>
          <w:szCs w:val="24"/>
          <w:lang w:val="en-GB" w:eastAsia="de-DE"/>
          <w14:ligatures w14:val="none"/>
        </w:rPr>
        <w:t>exceeding levels</w:t>
      </w:r>
      <w:r w:rsidR="00E5091F" w:rsidRPr="00466D4A">
        <w:rPr>
          <w:rFonts w:ascii="Times New Roman" w:eastAsia="Times New Roman" w:hAnsi="Times New Roman" w:cs="Times New Roman"/>
          <w:color w:val="000000"/>
          <w:kern w:val="0"/>
          <w:sz w:val="24"/>
          <w:szCs w:val="24"/>
          <w:lang w:val="en-GB" w:eastAsia="de-DE"/>
          <w14:ligatures w14:val="none"/>
        </w:rPr>
        <w:t xml:space="preserve"> </w:t>
      </w:r>
      <w:r w:rsidR="00FA31EE" w:rsidRPr="00466D4A">
        <w:rPr>
          <w:rFonts w:ascii="Times New Roman" w:eastAsia="Times New Roman" w:hAnsi="Times New Roman" w:cs="Times New Roman"/>
          <w:color w:val="000000"/>
          <w:kern w:val="0"/>
          <w:sz w:val="24"/>
          <w:szCs w:val="24"/>
          <w:lang w:val="en-GB" w:eastAsia="de-DE"/>
          <w14:ligatures w14:val="none"/>
        </w:rPr>
        <w:t xml:space="preserve">in the </w:t>
      </w:r>
      <w:r w:rsidR="00B02EAB" w:rsidRPr="00466D4A">
        <w:rPr>
          <w:rFonts w:ascii="Times New Roman" w:eastAsia="Times New Roman" w:hAnsi="Times New Roman" w:cs="Times New Roman"/>
          <w:color w:val="000000"/>
          <w:kern w:val="0"/>
          <w:sz w:val="24"/>
          <w:szCs w:val="24"/>
          <w:lang w:val="en-GB" w:eastAsia="de-DE"/>
          <w14:ligatures w14:val="none"/>
        </w:rPr>
        <w:t>USA</w:t>
      </w:r>
      <w:r w:rsidR="00567BD6" w:rsidRPr="00466D4A">
        <w:rPr>
          <w:rFonts w:ascii="Times New Roman" w:eastAsia="Times New Roman" w:hAnsi="Times New Roman" w:cs="Times New Roman"/>
          <w:color w:val="000000"/>
          <w:kern w:val="0"/>
          <w:sz w:val="24"/>
          <w:szCs w:val="24"/>
          <w:lang w:val="en-GB" w:eastAsia="de-DE"/>
          <w14:ligatures w14:val="none"/>
        </w:rPr>
        <w:t xml:space="preserve"> </w:t>
      </w:r>
      <w:r w:rsidR="009C4F7E" w:rsidRPr="00466D4A">
        <w:rPr>
          <w:rFonts w:ascii="Times New Roman" w:hAnsi="Times New Roman" w:cs="Times New Roman"/>
          <w:sz w:val="24"/>
          <w:lang w:val="en-GB"/>
        </w:rPr>
        <w:fldChar w:fldCharType="begin"/>
      </w:r>
      <w:r w:rsidR="008F3ADC" w:rsidRPr="00466D4A">
        <w:rPr>
          <w:rFonts w:ascii="Times New Roman" w:hAnsi="Times New Roman" w:cs="Times New Roman"/>
          <w:sz w:val="24"/>
          <w:lang w:val="en-GB"/>
        </w:rPr>
        <w:instrText xml:space="preserve"> ADDIN ZOTERO_ITEM CSL_CITATION {"citationID":"yu3Vp0rm","properties":{"formattedCitation":"(Dowd et al., 2023)","plainCitation":"(Dowd et al., 2023)","noteIndex":0},"citationItems":[{"id":1853,"uris":["http://zotero.org/groups/5491260/items/BY8T4XKM"],"itemData":{"id":1853,"type":"article-journal","container-title":"BMJ Open","DOI":"10.1136/bmjopen-2022-069905","language":"en","page":"e069905","title":"Comparing trends in mid-life ‘deaths of despair’ in the USA, Canada and UK, 2001–2019: is the USA an anomaly?","volume":"13","author":[{"family":"Dowd","given":"Jennifer Beam"},{"family":"Angus","given":"Colin"},{"family":"Zajacova","given":"Anna"},{"family":"Tilstra","given":"Andrea M"}],"issued":{"date-parts":[["2023"]]}},"label":"page"}],"schema":"https://github.com/citation-style-language/schema/raw/master/csl-citation.json"} </w:instrText>
      </w:r>
      <w:r w:rsidR="009C4F7E" w:rsidRPr="00466D4A">
        <w:rPr>
          <w:rFonts w:ascii="Times New Roman" w:hAnsi="Times New Roman" w:cs="Times New Roman"/>
          <w:sz w:val="24"/>
          <w:lang w:val="en-GB"/>
        </w:rPr>
        <w:fldChar w:fldCharType="separate"/>
      </w:r>
      <w:r w:rsidR="008F3ADC" w:rsidRPr="00466D4A">
        <w:rPr>
          <w:rFonts w:ascii="Times New Roman" w:hAnsi="Times New Roman" w:cs="Times New Roman"/>
          <w:sz w:val="24"/>
          <w:lang w:val="en-GB"/>
        </w:rPr>
        <w:t>(Dowd et al., 2023)</w:t>
      </w:r>
      <w:r w:rsidR="009C4F7E" w:rsidRPr="00466D4A">
        <w:rPr>
          <w:rFonts w:ascii="Times New Roman" w:hAnsi="Times New Roman" w:cs="Times New Roman"/>
          <w:sz w:val="24"/>
          <w:lang w:val="en-GB"/>
        </w:rPr>
        <w:fldChar w:fldCharType="end"/>
      </w:r>
      <w:r w:rsidR="00E5091F" w:rsidRPr="00466D4A">
        <w:rPr>
          <w:rFonts w:ascii="Times New Roman" w:eastAsia="Times New Roman" w:hAnsi="Times New Roman" w:cs="Times New Roman"/>
          <w:color w:val="000000"/>
          <w:kern w:val="0"/>
          <w:sz w:val="24"/>
          <w:szCs w:val="24"/>
          <w:lang w:val="en-GB" w:eastAsia="de-DE"/>
          <w14:ligatures w14:val="none"/>
        </w:rPr>
        <w:t>.</w:t>
      </w:r>
      <w:r w:rsidR="00754E8E" w:rsidRPr="00466D4A">
        <w:rPr>
          <w:rFonts w:ascii="Times New Roman" w:hAnsi="Times New Roman" w:cs="Times New Roman"/>
          <w:sz w:val="24"/>
          <w:szCs w:val="24"/>
          <w:lang w:val="en-US"/>
        </w:rPr>
        <w:t xml:space="preserve"> </w:t>
      </w:r>
      <w:r w:rsidR="00FF24CB" w:rsidRPr="00466D4A">
        <w:rPr>
          <w:rFonts w:ascii="Times New Roman" w:hAnsi="Times New Roman" w:cs="Times New Roman"/>
          <w:sz w:val="24"/>
          <w:szCs w:val="24"/>
          <w:lang w:val="en-US"/>
        </w:rPr>
        <w:t>C</w:t>
      </w:r>
      <w:r w:rsidR="0095351C" w:rsidRPr="00466D4A">
        <w:rPr>
          <w:rFonts w:ascii="Times New Roman" w:hAnsi="Times New Roman" w:cs="Times New Roman"/>
          <w:sz w:val="24"/>
          <w:szCs w:val="24"/>
          <w:lang w:val="en-US"/>
        </w:rPr>
        <w:t xml:space="preserve">ompared to high-income peers, the UK </w:t>
      </w:r>
      <w:r w:rsidR="007606CF" w:rsidRPr="00466D4A">
        <w:rPr>
          <w:rFonts w:ascii="Times New Roman" w:hAnsi="Times New Roman" w:cs="Times New Roman"/>
          <w:sz w:val="24"/>
          <w:szCs w:val="24"/>
          <w:lang w:val="en-US"/>
        </w:rPr>
        <w:t>had relatively low mortality due to transport accidents, suicide</w:t>
      </w:r>
      <w:r w:rsidR="0095351C" w:rsidRPr="00466D4A">
        <w:rPr>
          <w:rFonts w:ascii="Times New Roman" w:hAnsi="Times New Roman" w:cs="Times New Roman"/>
          <w:sz w:val="24"/>
          <w:szCs w:val="24"/>
          <w:lang w:val="en-US"/>
        </w:rPr>
        <w:t>,</w:t>
      </w:r>
      <w:r w:rsidR="007606CF" w:rsidRPr="00466D4A">
        <w:rPr>
          <w:rFonts w:ascii="Times New Roman" w:hAnsi="Times New Roman" w:cs="Times New Roman"/>
          <w:sz w:val="24"/>
          <w:szCs w:val="24"/>
          <w:lang w:val="en-US"/>
        </w:rPr>
        <w:t xml:space="preserve"> and homicide mortality</w:t>
      </w:r>
      <w:r w:rsidR="0095351C" w:rsidRPr="00466D4A">
        <w:rPr>
          <w:rFonts w:ascii="Times New Roman" w:hAnsi="Times New Roman" w:cs="Times New Roman"/>
          <w:sz w:val="24"/>
          <w:szCs w:val="24"/>
          <w:lang w:val="en-US"/>
        </w:rPr>
        <w:t>,</w:t>
      </w:r>
      <w:r w:rsidR="007606CF" w:rsidRPr="00466D4A">
        <w:rPr>
          <w:rFonts w:ascii="Times New Roman" w:hAnsi="Times New Roman" w:cs="Times New Roman"/>
          <w:sz w:val="24"/>
          <w:szCs w:val="24"/>
          <w:lang w:val="en-US"/>
        </w:rPr>
        <w:t xml:space="preserve"> though some increases were visible in recent years</w:t>
      </w:r>
      <w:r w:rsidR="00EE4A95" w:rsidRPr="00466D4A">
        <w:rPr>
          <w:rFonts w:ascii="Times New Roman" w:hAnsi="Times New Roman" w:cs="Times New Roman"/>
          <w:sz w:val="24"/>
          <w:szCs w:val="24"/>
          <w:lang w:val="en-US"/>
        </w:rPr>
        <w:t>, including among other external causes of death</w:t>
      </w:r>
      <w:r w:rsidR="00567BD6" w:rsidRPr="00466D4A">
        <w:rPr>
          <w:rFonts w:ascii="Times New Roman" w:hAnsi="Times New Roman" w:cs="Times New Roman"/>
          <w:sz w:val="24"/>
          <w:szCs w:val="24"/>
          <w:lang w:val="en-US"/>
        </w:rPr>
        <w:t xml:space="preserve"> </w:t>
      </w:r>
      <w:r w:rsidR="00FF3268" w:rsidRPr="00466D4A">
        <w:rPr>
          <w:rFonts w:ascii="Times New Roman" w:hAnsi="Times New Roman" w:cs="Times New Roman"/>
          <w:sz w:val="24"/>
          <w:lang w:val="en-GB"/>
        </w:rPr>
        <w:fldChar w:fldCharType="begin"/>
      </w:r>
      <w:r w:rsidR="00AA5074" w:rsidRPr="00466D4A">
        <w:rPr>
          <w:rFonts w:ascii="Times New Roman" w:hAnsi="Times New Roman" w:cs="Times New Roman"/>
          <w:sz w:val="24"/>
          <w:lang w:val="en-GB"/>
        </w:rPr>
        <w:instrText xml:space="preserve"> ADDIN ZOTERO_ITEM CSL_CITATION {"citationID":"f9dYaVpU","properties":{"formattedCitation":"(Dowd, Doniec, et al., 2024)","plainCitation":"(Dowd, Doniec, et al., 2024)","noteIndex":0},"citationItems":[{"id":1864,"uris":["http://zotero.org/groups/5491260/items/ZAFQMKAM"],"itemData":{"id":1864,"type":"article-journal","container-title":"International Journal of Epidemiology","DOI":"10.1093/ije/dyae024","issue":"2","language":"en","page":"dyae024","title":"US exceptionalism? International trends in midlife mortality","volume":"53","author":[{"family":"Dowd","given":"Jennifer Beam"},{"family":"Doniec","given":"Katarzyna"},{"family":"Zhang","given":"Luyin"},{"family":"Tilstra","given":"Andrea"}],"issued":{"date-parts":[["2024"]]}},"label":"page"}],"schema":"https://github.com/citation-style-language/schema/raw/master/csl-citation.json"} </w:instrText>
      </w:r>
      <w:r w:rsidR="00FF3268" w:rsidRPr="00466D4A">
        <w:rPr>
          <w:rFonts w:ascii="Times New Roman" w:hAnsi="Times New Roman" w:cs="Times New Roman"/>
          <w:sz w:val="24"/>
          <w:lang w:val="en-GB"/>
        </w:rPr>
        <w:fldChar w:fldCharType="separate"/>
      </w:r>
      <w:r w:rsidR="00AA5074" w:rsidRPr="00466D4A">
        <w:rPr>
          <w:rFonts w:ascii="Times New Roman" w:hAnsi="Times New Roman" w:cs="Times New Roman"/>
          <w:sz w:val="24"/>
          <w:lang w:val="en-GB"/>
        </w:rPr>
        <w:t>(Dowd, Doniec, et al., 2024)</w:t>
      </w:r>
      <w:r w:rsidR="00FF3268" w:rsidRPr="00466D4A">
        <w:rPr>
          <w:rFonts w:ascii="Times New Roman" w:hAnsi="Times New Roman" w:cs="Times New Roman"/>
          <w:sz w:val="24"/>
          <w:lang w:val="en-GB"/>
        </w:rPr>
        <w:fldChar w:fldCharType="end"/>
      </w:r>
      <w:r w:rsidR="007606CF" w:rsidRPr="00466D4A">
        <w:rPr>
          <w:rFonts w:ascii="Times New Roman" w:hAnsi="Times New Roman" w:cs="Times New Roman"/>
          <w:sz w:val="24"/>
          <w:szCs w:val="24"/>
          <w:lang w:val="en-US"/>
        </w:rPr>
        <w:t>.</w:t>
      </w:r>
    </w:p>
    <w:p w14:paraId="1030CEF2" w14:textId="6D7E9945" w:rsidR="00E4232E" w:rsidRDefault="00E4232E">
      <w:pPr>
        <w:rPr>
          <w:rFonts w:ascii="Times New Roman" w:eastAsia="Times New Roman" w:hAnsi="Times New Roman" w:cs="Times New Roman"/>
          <w:i/>
          <w:kern w:val="0"/>
          <w:sz w:val="24"/>
          <w:szCs w:val="24"/>
          <w:lang w:val="en-US" w:eastAsia="de-DE"/>
          <w14:ligatures w14:val="none"/>
        </w:rPr>
      </w:pPr>
    </w:p>
    <w:p w14:paraId="6A52E315" w14:textId="0B106CF6" w:rsidR="00E6610F" w:rsidRPr="00466D4A" w:rsidRDefault="007B3BE1" w:rsidP="00466D4A">
      <w:pPr>
        <w:pStyle w:val="NormalWeb"/>
        <w:spacing w:before="0" w:beforeAutospacing="0" w:after="0" w:afterAutospacing="0" w:line="480" w:lineRule="auto"/>
        <w:jc w:val="both"/>
        <w:rPr>
          <w:i/>
          <w:lang w:val="en-US"/>
        </w:rPr>
      </w:pPr>
      <w:r w:rsidRPr="00466D4A">
        <w:rPr>
          <w:i/>
          <w:lang w:val="en-US"/>
        </w:rPr>
        <w:t xml:space="preserve">2.7.2. </w:t>
      </w:r>
      <w:r w:rsidR="00E6610F" w:rsidRPr="00466D4A">
        <w:rPr>
          <w:i/>
          <w:lang w:val="en-US"/>
        </w:rPr>
        <w:t>Cardiometabolic mortality</w:t>
      </w:r>
    </w:p>
    <w:p w14:paraId="2C709E86" w14:textId="6E310230" w:rsidR="00203E4E" w:rsidRPr="00466D4A" w:rsidRDefault="00965475" w:rsidP="00466D4A">
      <w:pPr>
        <w:pStyle w:val="NormalWeb"/>
        <w:spacing w:before="0" w:beforeAutospacing="0" w:after="0" w:afterAutospacing="0" w:line="480" w:lineRule="auto"/>
        <w:jc w:val="both"/>
        <w:rPr>
          <w:lang w:val="en-GB"/>
        </w:rPr>
      </w:pPr>
      <w:r w:rsidRPr="00466D4A">
        <w:rPr>
          <w:lang w:val="en-US"/>
        </w:rPr>
        <w:t>Our finding</w:t>
      </w:r>
      <w:r w:rsidR="00FF24CB" w:rsidRPr="00466D4A">
        <w:rPr>
          <w:lang w:val="en-US"/>
        </w:rPr>
        <w:t xml:space="preserve"> that </w:t>
      </w:r>
      <w:r w:rsidR="006E58C4" w:rsidRPr="00466D4A">
        <w:rPr>
          <w:lang w:val="en-US"/>
        </w:rPr>
        <w:t>smaller</w:t>
      </w:r>
      <w:r w:rsidRPr="00466D4A">
        <w:rPr>
          <w:lang w:val="en-US"/>
        </w:rPr>
        <w:t xml:space="preserve"> improvements in cardio</w:t>
      </w:r>
      <w:r w:rsidR="000673F7" w:rsidRPr="00466D4A">
        <w:rPr>
          <w:lang w:val="en-US"/>
        </w:rPr>
        <w:t>metabolic</w:t>
      </w:r>
      <w:r w:rsidRPr="00466D4A">
        <w:rPr>
          <w:lang w:val="en-US"/>
        </w:rPr>
        <w:t xml:space="preserve"> mortality contribut</w:t>
      </w:r>
      <w:r w:rsidR="00FF24CB" w:rsidRPr="00466D4A">
        <w:rPr>
          <w:lang w:val="en-US"/>
        </w:rPr>
        <w:t>e</w:t>
      </w:r>
      <w:r w:rsidR="00DB52C9" w:rsidRPr="00466D4A">
        <w:rPr>
          <w:lang w:val="en-US"/>
        </w:rPr>
        <w:t>d</w:t>
      </w:r>
      <w:r w:rsidRPr="00466D4A">
        <w:rPr>
          <w:lang w:val="en-US"/>
        </w:rPr>
        <w:t xml:space="preserve"> to the </w:t>
      </w:r>
      <w:r w:rsidR="00F15F6E" w:rsidRPr="00466D4A">
        <w:rPr>
          <w:lang w:val="en-US"/>
        </w:rPr>
        <w:t xml:space="preserve">mortality </w:t>
      </w:r>
      <w:r w:rsidRPr="00466D4A">
        <w:rPr>
          <w:lang w:val="en-US"/>
        </w:rPr>
        <w:t xml:space="preserve">divergence </w:t>
      </w:r>
      <w:r w:rsidR="00327755" w:rsidRPr="00466D4A">
        <w:rPr>
          <w:lang w:val="en-US"/>
        </w:rPr>
        <w:t xml:space="preserve">of England and Wales are consistent with observations of </w:t>
      </w:r>
      <w:r w:rsidR="00C16D13" w:rsidRPr="00466D4A">
        <w:rPr>
          <w:lang w:val="en-US"/>
        </w:rPr>
        <w:t xml:space="preserve">slowing cardiovascular mortality improvements </w:t>
      </w:r>
      <w:r w:rsidR="00E826EF" w:rsidRPr="00466D4A">
        <w:rPr>
          <w:lang w:val="en-US"/>
        </w:rPr>
        <w:t xml:space="preserve">across high-income </w:t>
      </w:r>
      <w:r w:rsidR="00C16D13" w:rsidRPr="00466D4A">
        <w:rPr>
          <w:lang w:val="en-US"/>
        </w:rPr>
        <w:t>countries</w:t>
      </w:r>
      <w:r w:rsidR="001209A3" w:rsidRPr="00466D4A">
        <w:rPr>
          <w:lang w:val="en-US"/>
        </w:rPr>
        <w:t xml:space="preserve"> </w:t>
      </w:r>
      <w:r w:rsidR="0044247A" w:rsidRPr="00466D4A">
        <w:rPr>
          <w:lang w:val="en-GB"/>
        </w:rPr>
        <w:fldChar w:fldCharType="begin"/>
      </w:r>
      <w:r w:rsidR="00633F85" w:rsidRPr="00466D4A">
        <w:rPr>
          <w:lang w:val="en-GB"/>
        </w:rPr>
        <w:instrText xml:space="preserve"> ADDIN ZOTERO_ITEM CSL_CITATION {"citationID":"GswJXvJI","properties":{"formattedCitation":"(Lopez &amp; Adair, 2019)","plainCitation":"(Lopez &amp; Adair, 2019)","noteIndex":0},"citationItems":[{"id":1865,"uris":["http://zotero.org/groups/5491260/items/8TLJL3L8"],"itemData":{"id":1865,"type":"article-journal","container-title":"International Journal of Epidemiology","DOI":"10.1093/ije/dyz143","issue":"6","language":"en","page":"1815-1823","title":"Is the long-term decline in cardiovascular-disease mortality in high-income countries over? Evidence from national vital statistics","volume":"48","author":[{"family":"Lopez","given":"Alan D"},{"family":"Adair","given":"Tim"}],"issued":{"date-parts":[["2019"]]}},"label":"page"}],"schema":"https://github.com/citation-style-language/schema/raw/master/csl-citation.json"} </w:instrText>
      </w:r>
      <w:r w:rsidR="0044247A" w:rsidRPr="00466D4A">
        <w:rPr>
          <w:lang w:val="en-GB"/>
        </w:rPr>
        <w:fldChar w:fldCharType="separate"/>
      </w:r>
      <w:r w:rsidR="00633F85" w:rsidRPr="00466D4A">
        <w:rPr>
          <w:lang w:val="en-GB"/>
        </w:rPr>
        <w:t>(Lopez &amp; Adair, 2019)</w:t>
      </w:r>
      <w:r w:rsidR="0044247A" w:rsidRPr="00466D4A">
        <w:rPr>
          <w:lang w:val="en-GB"/>
        </w:rPr>
        <w:fldChar w:fldCharType="end"/>
      </w:r>
      <w:r w:rsidRPr="00466D4A">
        <w:rPr>
          <w:lang w:val="en-US"/>
        </w:rPr>
        <w:t xml:space="preserve">. </w:t>
      </w:r>
      <w:r w:rsidR="00843F68" w:rsidRPr="00466D4A">
        <w:rPr>
          <w:lang w:val="en-US"/>
        </w:rPr>
        <w:t xml:space="preserve">The UK </w:t>
      </w:r>
      <w:r w:rsidR="00D647AC" w:rsidRPr="00466D4A">
        <w:rPr>
          <w:lang w:val="en-US"/>
        </w:rPr>
        <w:t xml:space="preserve">saw large annual reductions in cardiovascular </w:t>
      </w:r>
      <w:r w:rsidR="003133A0" w:rsidRPr="00466D4A">
        <w:rPr>
          <w:lang w:val="en-US"/>
        </w:rPr>
        <w:t xml:space="preserve">mortality of around </w:t>
      </w:r>
      <w:r w:rsidR="00D517A8" w:rsidRPr="00466D4A">
        <w:rPr>
          <w:lang w:val="en-US"/>
        </w:rPr>
        <w:t>five percent</w:t>
      </w:r>
      <w:r w:rsidR="003133A0" w:rsidRPr="00466D4A">
        <w:rPr>
          <w:lang w:val="en-US"/>
        </w:rPr>
        <w:t xml:space="preserve"> </w:t>
      </w:r>
      <w:r w:rsidR="00327755" w:rsidRPr="00466D4A">
        <w:rPr>
          <w:lang w:val="en-US"/>
        </w:rPr>
        <w:t xml:space="preserve">per year </w:t>
      </w:r>
      <w:r w:rsidR="000172ED" w:rsidRPr="00466D4A">
        <w:rPr>
          <w:lang w:val="en-US"/>
        </w:rPr>
        <w:t>in</w:t>
      </w:r>
      <w:r w:rsidR="003133A0" w:rsidRPr="00466D4A">
        <w:rPr>
          <w:lang w:val="en-US"/>
        </w:rPr>
        <w:t xml:space="preserve"> 200</w:t>
      </w:r>
      <w:r w:rsidR="000172ED" w:rsidRPr="00466D4A">
        <w:rPr>
          <w:lang w:val="en-US"/>
        </w:rPr>
        <w:t>1</w:t>
      </w:r>
      <w:r w:rsidR="003133A0" w:rsidRPr="00466D4A">
        <w:rPr>
          <w:lang w:val="en-US"/>
        </w:rPr>
        <w:t>–</w:t>
      </w:r>
      <w:r w:rsidR="000172ED" w:rsidRPr="00466D4A">
        <w:rPr>
          <w:lang w:val="en-US"/>
        </w:rPr>
        <w:t>10</w:t>
      </w:r>
      <w:r w:rsidR="00CD779D" w:rsidRPr="00466D4A">
        <w:rPr>
          <w:lang w:val="en-US"/>
        </w:rPr>
        <w:t xml:space="preserve">, which declined to around </w:t>
      </w:r>
      <w:r w:rsidR="000172ED" w:rsidRPr="00466D4A">
        <w:rPr>
          <w:lang w:val="en-US"/>
        </w:rPr>
        <w:t>four</w:t>
      </w:r>
      <w:r w:rsidR="00D517A8" w:rsidRPr="00466D4A">
        <w:rPr>
          <w:lang w:val="en-US"/>
        </w:rPr>
        <w:t xml:space="preserve"> percent</w:t>
      </w:r>
      <w:r w:rsidR="00CD779D" w:rsidRPr="00466D4A">
        <w:rPr>
          <w:lang w:val="en-US"/>
        </w:rPr>
        <w:t xml:space="preserve"> per year </w:t>
      </w:r>
      <w:r w:rsidR="00A90344" w:rsidRPr="00466D4A">
        <w:rPr>
          <w:lang w:val="en-US"/>
        </w:rPr>
        <w:t>during</w:t>
      </w:r>
      <w:r w:rsidR="00CD779D" w:rsidRPr="00466D4A">
        <w:rPr>
          <w:lang w:val="en-US"/>
        </w:rPr>
        <w:t xml:space="preserve"> 2010–1</w:t>
      </w:r>
      <w:r w:rsidR="00867E77" w:rsidRPr="00466D4A">
        <w:rPr>
          <w:lang w:val="en-US"/>
        </w:rPr>
        <w:t>5</w:t>
      </w:r>
      <w:r w:rsidR="000172ED" w:rsidRPr="00466D4A">
        <w:rPr>
          <w:lang w:val="en-US"/>
        </w:rPr>
        <w:t xml:space="preserve">, and further to around </w:t>
      </w:r>
      <w:r w:rsidR="00ED6E1C" w:rsidRPr="00466D4A">
        <w:rPr>
          <w:lang w:val="en-US"/>
        </w:rPr>
        <w:t>two percent in 2014–15</w:t>
      </w:r>
      <w:r w:rsidR="003D059D" w:rsidRPr="00466D4A">
        <w:rPr>
          <w:lang w:val="en-US"/>
        </w:rPr>
        <w:t xml:space="preserve"> </w:t>
      </w:r>
      <w:r w:rsidR="006F7811" w:rsidRPr="00466D4A">
        <w:rPr>
          <w:lang w:val="en-US"/>
        </w:rPr>
        <w:fldChar w:fldCharType="begin"/>
      </w:r>
      <w:r w:rsidR="006F7811" w:rsidRPr="00466D4A">
        <w:rPr>
          <w:lang w:val="en-US"/>
        </w:rPr>
        <w:instrText xml:space="preserve"> ADDIN ZOTERO_ITEM CSL_CITATION {"citationID":"LJJZfuGL","properties":{"formattedCitation":"(Lopez &amp; Adair, 2019)","plainCitation":"(Lopez &amp; Adair, 2019)","noteIndex":0},"citationItems":[{"id":1865,"uris":["http://zotero.org/groups/5491260/items/8TLJL3L8"],"itemData":{"id":1865,"type":"article-journal","container-title":"International Journal of Epidemiology","DOI":"10.1093/ije/dyz143","issue":"6","language":"en","page":"1815-1823","title":"Is the long-term decline in cardiovascular-disease mortality in high-income countries over? Evidence from national vital statistics","volume":"48","author":[{"family":"Lopez","given":"Alan D"},{"family":"Adair","given":"Tim"}],"issued":{"date-parts":[["2019"]]}}}],"schema":"https://github.com/citation-style-language/schema/raw/master/csl-citation.json"} </w:instrText>
      </w:r>
      <w:r w:rsidR="006F7811" w:rsidRPr="00466D4A">
        <w:rPr>
          <w:lang w:val="en-US"/>
        </w:rPr>
        <w:fldChar w:fldCharType="separate"/>
      </w:r>
      <w:r w:rsidR="006F7811" w:rsidRPr="00466D4A">
        <w:rPr>
          <w:lang w:val="en-GB"/>
        </w:rPr>
        <w:t>(Lopez &amp; Adair, 2019)</w:t>
      </w:r>
      <w:r w:rsidR="006F7811" w:rsidRPr="00466D4A">
        <w:rPr>
          <w:lang w:val="en-US"/>
        </w:rPr>
        <w:fldChar w:fldCharType="end"/>
      </w:r>
      <w:r w:rsidR="00867E77" w:rsidRPr="00466D4A">
        <w:rPr>
          <w:lang w:val="en-US"/>
        </w:rPr>
        <w:t>.</w:t>
      </w:r>
      <w:r w:rsidR="00821620" w:rsidRPr="00466D4A">
        <w:rPr>
          <w:lang w:val="en-US"/>
        </w:rPr>
        <w:t xml:space="preserve"> </w:t>
      </w:r>
      <w:r w:rsidR="00C123A7" w:rsidRPr="00466D4A">
        <w:rPr>
          <w:lang w:val="en-US"/>
        </w:rPr>
        <w:t xml:space="preserve">This </w:t>
      </w:r>
      <w:r w:rsidR="00FC2283" w:rsidRPr="00466D4A">
        <w:rPr>
          <w:lang w:val="en-US"/>
        </w:rPr>
        <w:t xml:space="preserve">slowing </w:t>
      </w:r>
      <w:r w:rsidR="00C123A7" w:rsidRPr="00466D4A">
        <w:rPr>
          <w:lang w:val="en-US"/>
        </w:rPr>
        <w:t>trend was even more pronounced for the age group 35–74</w:t>
      </w:r>
      <w:r w:rsidR="0003013F" w:rsidRPr="00466D4A">
        <w:rPr>
          <w:lang w:val="en-US"/>
        </w:rPr>
        <w:t xml:space="preserve"> </w:t>
      </w:r>
      <w:r w:rsidR="0003013F" w:rsidRPr="00466D4A">
        <w:rPr>
          <w:lang w:val="en-US"/>
        </w:rPr>
        <w:fldChar w:fldCharType="begin"/>
      </w:r>
      <w:r w:rsidR="0003013F" w:rsidRPr="00466D4A">
        <w:rPr>
          <w:lang w:val="en-US"/>
        </w:rPr>
        <w:instrText xml:space="preserve"> ADDIN ZOTERO_ITEM CSL_CITATION {"citationID":"lblyHucd","properties":{"formattedCitation":"(Lopez &amp; Adair, 2019)","plainCitation":"(Lopez &amp; Adair, 2019)","noteIndex":0},"citationItems":[{"id":1865,"uris":["http://zotero.org/groups/5491260/items/8TLJL3L8"],"itemData":{"id":1865,"type":"article-journal","container-title":"International Journal of Epidemiology","DOI":"10.1093/ije/dyz143","issue":"6","language":"en","page":"1815-1823","title":"Is the long-term decline in cardiovascular-disease mortality in high-income countries over? Evidence from national vital statistics","volume":"48","author":[{"family":"Lopez","given":"Alan D"},{"family":"Adair","given":"Tim"}],"issued":{"date-parts":[["2019"]]}}}],"schema":"https://github.com/citation-style-language/schema/raw/master/csl-citation.json"} </w:instrText>
      </w:r>
      <w:r w:rsidR="0003013F" w:rsidRPr="00466D4A">
        <w:rPr>
          <w:lang w:val="en-US"/>
        </w:rPr>
        <w:fldChar w:fldCharType="separate"/>
      </w:r>
      <w:r w:rsidR="0003013F" w:rsidRPr="00466D4A">
        <w:rPr>
          <w:lang w:val="en-GB"/>
        </w:rPr>
        <w:t>(Lopez &amp; Adair, 2019)</w:t>
      </w:r>
      <w:r w:rsidR="0003013F" w:rsidRPr="00466D4A">
        <w:rPr>
          <w:lang w:val="en-US"/>
        </w:rPr>
        <w:fldChar w:fldCharType="end"/>
      </w:r>
      <w:r w:rsidR="00C123A7" w:rsidRPr="00466D4A">
        <w:rPr>
          <w:lang w:val="en-US"/>
        </w:rPr>
        <w:t>.</w:t>
      </w:r>
      <w:r w:rsidR="0099157F" w:rsidRPr="00466D4A">
        <w:rPr>
          <w:lang w:val="en-US"/>
        </w:rPr>
        <w:t xml:space="preserve"> Some data even </w:t>
      </w:r>
      <w:r w:rsidR="00203E4E" w:rsidRPr="00466D4A">
        <w:rPr>
          <w:lang w:val="en-US"/>
        </w:rPr>
        <w:t>suggest</w:t>
      </w:r>
      <w:r w:rsidR="0099157F" w:rsidRPr="00466D4A">
        <w:rPr>
          <w:lang w:val="en-US"/>
        </w:rPr>
        <w:t xml:space="preserve"> an increase in cardiovascular mortality in the UK </w:t>
      </w:r>
      <w:r w:rsidR="00FA593F" w:rsidRPr="00466D4A">
        <w:rPr>
          <w:lang w:val="en-US"/>
        </w:rPr>
        <w:t>between 2016 and 2017</w:t>
      </w:r>
      <w:r w:rsidR="001209A3" w:rsidRPr="00466D4A">
        <w:rPr>
          <w:lang w:val="en-US"/>
        </w:rPr>
        <w:t xml:space="preserve"> </w:t>
      </w:r>
      <w:r w:rsidR="00300724" w:rsidRPr="00466D4A">
        <w:rPr>
          <w:lang w:val="en-GB"/>
        </w:rPr>
        <w:fldChar w:fldCharType="begin"/>
      </w:r>
      <w:r w:rsidR="00744CE7" w:rsidRPr="00466D4A">
        <w:rPr>
          <w:lang w:val="en-GB"/>
        </w:rPr>
        <w:instrText xml:space="preserve"> ADDIN ZOTERO_ITEM CSL_CITATION {"citationID":"ToKANVa9","properties":{"formattedCitation":"(Lopez &amp; Adair, 2019)","plainCitation":"(Lopez &amp; Adair, 2019)","noteIndex":0},"citationItems":[{"id":1865,"uris":["http://zotero.org/groups/5491260/items/8TLJL3L8"],"itemData":{"id":1865,"type":"article-journal","container-title":"International Journal of Epidemiology","DOI":"10.1093/ije/dyz143","issue":"6","language":"en","page":"1815-1823","title":"Is the long-term decline in cardiovascular-disease mortality in high-income countries over? Evidence from national vital statistics","volume":"48","author":[{"family":"Lopez","given":"Alan D"},{"family":"Adair","given":"Tim"}],"issued":{"date-parts":[["2019"]]}},"label":"page"}],"schema":"https://github.com/citation-style-language/schema/raw/master/csl-citation.json"} </w:instrText>
      </w:r>
      <w:r w:rsidR="00300724" w:rsidRPr="00466D4A">
        <w:rPr>
          <w:lang w:val="en-GB"/>
        </w:rPr>
        <w:fldChar w:fldCharType="separate"/>
      </w:r>
      <w:r w:rsidR="00744CE7" w:rsidRPr="00466D4A">
        <w:rPr>
          <w:lang w:val="en-GB"/>
        </w:rPr>
        <w:t>(Lopez &amp; Adair, 2019)</w:t>
      </w:r>
      <w:r w:rsidR="00300724" w:rsidRPr="00466D4A">
        <w:rPr>
          <w:lang w:val="en-GB"/>
        </w:rPr>
        <w:fldChar w:fldCharType="end"/>
      </w:r>
      <w:r w:rsidR="00203E4E" w:rsidRPr="00466D4A">
        <w:rPr>
          <w:lang w:val="en-US"/>
        </w:rPr>
        <w:t xml:space="preserve">. </w:t>
      </w:r>
      <w:r w:rsidR="006F36D2" w:rsidRPr="00466D4A">
        <w:rPr>
          <w:lang w:val="en-US"/>
        </w:rPr>
        <w:t xml:space="preserve">Analyses </w:t>
      </w:r>
      <w:r w:rsidR="008A5D10" w:rsidRPr="00466D4A">
        <w:rPr>
          <w:lang w:val="en-US"/>
        </w:rPr>
        <w:t xml:space="preserve">using more fine-grained cause-of-death coding </w:t>
      </w:r>
      <w:r w:rsidR="00C77BF1" w:rsidRPr="00466D4A">
        <w:rPr>
          <w:lang w:val="en-US"/>
        </w:rPr>
        <w:t xml:space="preserve">than was possible with our decomposition approach </w:t>
      </w:r>
      <w:r w:rsidR="00763BB2" w:rsidRPr="00466D4A">
        <w:rPr>
          <w:lang w:val="en-US"/>
        </w:rPr>
        <w:t xml:space="preserve">suggest that improvements </w:t>
      </w:r>
      <w:r w:rsidR="00035E69" w:rsidRPr="00466D4A">
        <w:rPr>
          <w:lang w:val="en-US"/>
        </w:rPr>
        <w:t xml:space="preserve">in England </w:t>
      </w:r>
      <w:r w:rsidR="00763BB2" w:rsidRPr="00466D4A">
        <w:rPr>
          <w:lang w:val="en-US"/>
        </w:rPr>
        <w:t>have slowed particularly for heart disease and stroke mortality</w:t>
      </w:r>
      <w:r w:rsidR="001209A3" w:rsidRPr="00466D4A">
        <w:rPr>
          <w:lang w:val="en-US"/>
        </w:rPr>
        <w:t xml:space="preserve"> </w:t>
      </w:r>
      <w:r w:rsidR="00300724" w:rsidRPr="00466D4A">
        <w:rPr>
          <w:lang w:val="en-GB"/>
        </w:rPr>
        <w:fldChar w:fldCharType="begin"/>
      </w:r>
      <w:r w:rsidR="00300724" w:rsidRPr="00466D4A">
        <w:rPr>
          <w:lang w:val="en-GB"/>
        </w:rPr>
        <w:instrText xml:space="preserve"> ADDIN ZOTERO_ITEM CSL_CITATION {"citationID":"6FlT6mZD","properties":{"formattedCitation":"(Public Health England, 2018)","plainCitation":"(Public Health England, 2018)","noteIndex":0},"citationItems":[{"id":1842,"uris":["http://zotero.org/groups/5491260/items/7QINPCG3"],"itemData":{"id":1842,"type":"report","language":"en","publisher":"London, England: Public Health England","title":"A review of recent trends in mortality in England","URL":"https://www.gov.uk/government/publications/recent-trends-in-mortality-in-england-review-and-data-packs","author":[{"family":"Public Health England","given":""}],"issued":{"date-parts":[["2018"]]}}}],"schema":"https://github.com/citation-style-language/schema/raw/master/csl-citation.json"} </w:instrText>
      </w:r>
      <w:r w:rsidR="00300724" w:rsidRPr="00466D4A">
        <w:rPr>
          <w:lang w:val="en-GB"/>
        </w:rPr>
        <w:fldChar w:fldCharType="separate"/>
      </w:r>
      <w:r w:rsidR="00300724" w:rsidRPr="00466D4A">
        <w:rPr>
          <w:lang w:val="en-GB"/>
        </w:rPr>
        <w:t>(Public Health England, 2018)</w:t>
      </w:r>
      <w:r w:rsidR="00300724" w:rsidRPr="00466D4A">
        <w:rPr>
          <w:lang w:val="en-GB"/>
        </w:rPr>
        <w:fldChar w:fldCharType="end"/>
      </w:r>
      <w:r w:rsidR="00763BB2" w:rsidRPr="00466D4A">
        <w:rPr>
          <w:lang w:val="en-US"/>
        </w:rPr>
        <w:t xml:space="preserve">. </w:t>
      </w:r>
      <w:r w:rsidR="00AE0DE4" w:rsidRPr="00466D4A">
        <w:rPr>
          <w:lang w:val="en-US"/>
        </w:rPr>
        <w:t>S</w:t>
      </w:r>
      <w:r w:rsidR="008460DB" w:rsidRPr="00466D4A">
        <w:rPr>
          <w:lang w:val="en-US"/>
        </w:rPr>
        <w:t>low</w:t>
      </w:r>
      <w:r w:rsidR="005D3A51" w:rsidRPr="00466D4A">
        <w:rPr>
          <w:lang w:val="en-US"/>
        </w:rPr>
        <w:t>ing</w:t>
      </w:r>
      <w:r w:rsidR="008460DB" w:rsidRPr="00466D4A">
        <w:rPr>
          <w:lang w:val="en-US"/>
        </w:rPr>
        <w:t xml:space="preserve"> improvements in coronary heart disease in the UK w</w:t>
      </w:r>
      <w:r w:rsidR="005D3A51" w:rsidRPr="00466D4A">
        <w:rPr>
          <w:lang w:val="en-US"/>
        </w:rPr>
        <w:t>ere</w:t>
      </w:r>
      <w:r w:rsidR="008460DB" w:rsidRPr="00466D4A">
        <w:rPr>
          <w:lang w:val="en-US"/>
        </w:rPr>
        <w:t xml:space="preserve"> most</w:t>
      </w:r>
      <w:r w:rsidR="0093554A" w:rsidRPr="00466D4A">
        <w:rPr>
          <w:lang w:val="en-US"/>
        </w:rPr>
        <w:t>ly visible</w:t>
      </w:r>
      <w:r w:rsidR="008460DB" w:rsidRPr="00466D4A">
        <w:rPr>
          <w:lang w:val="en-US"/>
        </w:rPr>
        <w:t xml:space="preserve"> </w:t>
      </w:r>
      <w:r w:rsidR="00D4519A" w:rsidRPr="00466D4A">
        <w:rPr>
          <w:lang w:val="en-US"/>
        </w:rPr>
        <w:t>below</w:t>
      </w:r>
      <w:r w:rsidR="008460DB" w:rsidRPr="00466D4A">
        <w:rPr>
          <w:lang w:val="en-US"/>
        </w:rPr>
        <w:t xml:space="preserve"> age </w:t>
      </w:r>
      <w:r w:rsidR="002676EB" w:rsidRPr="00466D4A">
        <w:rPr>
          <w:lang w:val="en-US"/>
        </w:rPr>
        <w:t>54</w:t>
      </w:r>
      <w:r w:rsidR="00F40CB6" w:rsidRPr="00466D4A">
        <w:rPr>
          <w:lang w:val="en-US"/>
        </w:rPr>
        <w:t xml:space="preserve"> </w:t>
      </w:r>
      <w:r w:rsidR="00300724" w:rsidRPr="00466D4A">
        <w:rPr>
          <w:lang w:val="en-US"/>
        </w:rPr>
        <w:fldChar w:fldCharType="begin"/>
      </w:r>
      <w:r w:rsidR="00744CE7" w:rsidRPr="00466D4A">
        <w:rPr>
          <w:lang w:val="en-US"/>
        </w:rPr>
        <w:instrText xml:space="preserve"> ADDIN ZOTERO_ITEM CSL_CITATION {"citationID":"1K7MV1rF","properties":{"formattedCitation":"(Nichols et al., 2013)","plainCitation":"(Nichols et al., 2013)","noteIndex":0},"citationItems":[{"id":2495,"uris":["http://zotero.org/groups/5491260/items/MRYF6FFE"],"itemData":{"id":2495,"type":"article-journal","container-title":"European Heart Journal","DOI":"10.1093/eurheartj/eht159","issue":"39","language":"en","page":"3017-3027","title":"Trends in age-specific coronary heart disease mortality in the European Union over three decades: 1980–2009","volume":"34","author":[{"family":"Nichols","given":"Melanie"},{"family":"Townsend","given":"Nick"},{"family":"Scarborough","given":"Peter"},{"family":"Rayner","given":"Mike"}],"issued":{"date-parts":[["2013"]]}},"label":"page"}],"schema":"https://github.com/citation-style-language/schema/raw/master/csl-citation.json"} </w:instrText>
      </w:r>
      <w:r w:rsidR="00300724" w:rsidRPr="00466D4A">
        <w:rPr>
          <w:lang w:val="en-US"/>
        </w:rPr>
        <w:fldChar w:fldCharType="separate"/>
      </w:r>
      <w:r w:rsidR="00744CE7" w:rsidRPr="00466D4A">
        <w:rPr>
          <w:lang w:val="en-GB"/>
        </w:rPr>
        <w:t>(Nichols et al., 2013)</w:t>
      </w:r>
      <w:r w:rsidR="00300724" w:rsidRPr="00466D4A">
        <w:rPr>
          <w:lang w:val="en-US"/>
        </w:rPr>
        <w:fldChar w:fldCharType="end"/>
      </w:r>
      <w:r w:rsidR="008460DB" w:rsidRPr="00466D4A">
        <w:rPr>
          <w:lang w:val="en-US"/>
        </w:rPr>
        <w:t xml:space="preserve">, </w:t>
      </w:r>
      <w:r w:rsidR="00985FFE" w:rsidRPr="00466D4A">
        <w:rPr>
          <w:lang w:val="en-US"/>
        </w:rPr>
        <w:t>and</w:t>
      </w:r>
      <w:r w:rsidR="005550FE" w:rsidRPr="00466D4A">
        <w:rPr>
          <w:lang w:val="en-US"/>
        </w:rPr>
        <w:t xml:space="preserve"> slowing improvements</w:t>
      </w:r>
      <w:r w:rsidR="008460DB" w:rsidRPr="00466D4A">
        <w:rPr>
          <w:lang w:val="en-US"/>
        </w:rPr>
        <w:t xml:space="preserve"> </w:t>
      </w:r>
      <w:r w:rsidR="005550FE" w:rsidRPr="00466D4A">
        <w:rPr>
          <w:lang w:val="en-US"/>
        </w:rPr>
        <w:t xml:space="preserve">in </w:t>
      </w:r>
      <w:r w:rsidR="008460DB" w:rsidRPr="00466D4A">
        <w:rPr>
          <w:lang w:val="en-US"/>
        </w:rPr>
        <w:t xml:space="preserve">stroke mortality </w:t>
      </w:r>
      <w:r w:rsidR="005550FE" w:rsidRPr="00466D4A">
        <w:rPr>
          <w:lang w:val="en-US"/>
        </w:rPr>
        <w:t xml:space="preserve">were </w:t>
      </w:r>
      <w:r w:rsidR="005B2ED0" w:rsidRPr="00466D4A">
        <w:rPr>
          <w:lang w:val="en-US"/>
        </w:rPr>
        <w:t xml:space="preserve">concentrated among certain stroke types </w:t>
      </w:r>
      <w:r w:rsidR="00AF5402" w:rsidRPr="00466D4A">
        <w:rPr>
          <w:lang w:val="en-US"/>
        </w:rPr>
        <w:fldChar w:fldCharType="begin"/>
      </w:r>
      <w:r w:rsidR="00744CE7" w:rsidRPr="00466D4A">
        <w:rPr>
          <w:lang w:val="en-US"/>
        </w:rPr>
        <w:instrText xml:space="preserve"> ADDIN ZOTERO_ITEM CSL_CITATION {"citationID":"x2rCFIRL","properties":{"formattedCitation":"(Shah et al., 2019)","plainCitation":"(Shah et al., 2019)","noteIndex":0},"citationItems":[{"id":2494,"uris":["http://zotero.org/groups/5491260/items/AQU7UERH"],"itemData":{"id":2494,"type":"article-journal","container-title":"European Heart Journal","DOI":"10.1093/eurheartj/ehy378","issue":"9","language":"en","page":"755-764","title":"Epidemiology report: trends in sex-specific cerebrovascular disease mortality in Europe based on WHO mortality data","volume":"40","author":[{"family":"Shah","given":"Rushabh"},{"family":"Wilkins","given":"Elizabeth"},{"family":"Nichols","given":"Melanie"},{"family":"Kelly","given":"Paul"},{"family":"El-Sadi","given":"Farah"},{"family":"Wright","given":"F Lucy"},{"family":"Townsend","given":"Nick"}],"issued":{"date-parts":[["2019"]]}},"label":"page"}],"schema":"https://github.com/citation-style-language/schema/raw/master/csl-citation.json"} </w:instrText>
      </w:r>
      <w:r w:rsidR="00AF5402" w:rsidRPr="00466D4A">
        <w:rPr>
          <w:lang w:val="en-US"/>
        </w:rPr>
        <w:fldChar w:fldCharType="separate"/>
      </w:r>
      <w:r w:rsidR="00744CE7" w:rsidRPr="00466D4A">
        <w:rPr>
          <w:lang w:val="en-GB"/>
        </w:rPr>
        <w:t>(Shah et al., 2019)</w:t>
      </w:r>
      <w:r w:rsidR="00AF5402" w:rsidRPr="00466D4A">
        <w:rPr>
          <w:lang w:val="en-US"/>
        </w:rPr>
        <w:fldChar w:fldCharType="end"/>
      </w:r>
      <w:r w:rsidR="008460DB" w:rsidRPr="00466D4A">
        <w:rPr>
          <w:lang w:val="en-US"/>
        </w:rPr>
        <w:t>.</w:t>
      </w:r>
      <w:r w:rsidR="00C16C4B" w:rsidRPr="00466D4A">
        <w:rPr>
          <w:lang w:val="en-US"/>
        </w:rPr>
        <w:t xml:space="preserve"> </w:t>
      </w:r>
      <w:r w:rsidR="004A7303" w:rsidRPr="00466D4A">
        <w:rPr>
          <w:lang w:val="en-US"/>
        </w:rPr>
        <w:t xml:space="preserve">While </w:t>
      </w:r>
      <w:r w:rsidR="002F0416" w:rsidRPr="00466D4A">
        <w:rPr>
          <w:lang w:val="en-US"/>
        </w:rPr>
        <w:t xml:space="preserve">UK </w:t>
      </w:r>
      <w:r w:rsidRPr="00466D4A">
        <w:rPr>
          <w:lang w:val="en-US"/>
        </w:rPr>
        <w:t>death rates from cardiometabolic disease</w:t>
      </w:r>
      <w:r w:rsidR="00CF1D82" w:rsidRPr="00466D4A">
        <w:rPr>
          <w:lang w:val="en-US"/>
        </w:rPr>
        <w:t xml:space="preserve"> </w:t>
      </w:r>
      <w:r w:rsidR="00631D20" w:rsidRPr="00466D4A">
        <w:rPr>
          <w:lang w:val="en-US"/>
        </w:rPr>
        <w:t>were low</w:t>
      </w:r>
      <w:r w:rsidR="002A72D0" w:rsidRPr="00466D4A">
        <w:rPr>
          <w:lang w:val="en-US"/>
        </w:rPr>
        <w:t xml:space="preserve"> compared to peers</w:t>
      </w:r>
      <w:r w:rsidR="007758EE" w:rsidRPr="00466D4A">
        <w:rPr>
          <w:lang w:val="en-US"/>
        </w:rPr>
        <w:t xml:space="preserve"> in 2011</w:t>
      </w:r>
      <w:r w:rsidRPr="00466D4A">
        <w:rPr>
          <w:lang w:val="en-US"/>
        </w:rPr>
        <w:t xml:space="preserve">, continued </w:t>
      </w:r>
      <w:r w:rsidR="008213D8" w:rsidRPr="00466D4A">
        <w:rPr>
          <w:lang w:val="en-US"/>
        </w:rPr>
        <w:t xml:space="preserve">large </w:t>
      </w:r>
      <w:r w:rsidR="00F15F6E" w:rsidRPr="00466D4A">
        <w:rPr>
          <w:lang w:val="en-US"/>
        </w:rPr>
        <w:t>improvements</w:t>
      </w:r>
      <w:r w:rsidRPr="00466D4A">
        <w:rPr>
          <w:lang w:val="en-US"/>
        </w:rPr>
        <w:t xml:space="preserve"> in countries with lower cardiometabolic mortality</w:t>
      </w:r>
      <w:r w:rsidR="000C0C45" w:rsidRPr="00466D4A">
        <w:rPr>
          <w:lang w:val="en-US"/>
        </w:rPr>
        <w:t xml:space="preserve">, such as </w:t>
      </w:r>
      <w:r w:rsidR="00CD2DF3" w:rsidRPr="00466D4A">
        <w:rPr>
          <w:lang w:val="en-US"/>
        </w:rPr>
        <w:t>S</w:t>
      </w:r>
      <w:r w:rsidR="00202DE8" w:rsidRPr="00466D4A">
        <w:rPr>
          <w:lang w:val="en-US"/>
        </w:rPr>
        <w:t>w</w:t>
      </w:r>
      <w:r w:rsidR="00CD2DF3" w:rsidRPr="00466D4A">
        <w:rPr>
          <w:lang w:val="en-US"/>
        </w:rPr>
        <w:t>itzerland or Spain</w:t>
      </w:r>
      <w:r w:rsidR="000C0C45" w:rsidRPr="00466D4A">
        <w:rPr>
          <w:lang w:val="en-US"/>
        </w:rPr>
        <w:t>,</w:t>
      </w:r>
      <w:r w:rsidRPr="00466D4A">
        <w:rPr>
          <w:lang w:val="en-US"/>
        </w:rPr>
        <w:t xml:space="preserve"> suggest that </w:t>
      </w:r>
      <w:r w:rsidR="00842DD5" w:rsidRPr="00466D4A">
        <w:rPr>
          <w:lang w:val="en-US"/>
        </w:rPr>
        <w:t>slowing</w:t>
      </w:r>
      <w:r w:rsidR="00203E4E" w:rsidRPr="00466D4A">
        <w:rPr>
          <w:lang w:val="en-US"/>
        </w:rPr>
        <w:t xml:space="preserve"> improvements </w:t>
      </w:r>
      <w:r w:rsidR="00CD0194" w:rsidRPr="00466D4A">
        <w:rPr>
          <w:lang w:val="en-US"/>
        </w:rPr>
        <w:t xml:space="preserve">in England and Wales </w:t>
      </w:r>
      <w:r w:rsidR="00842DD5" w:rsidRPr="00466D4A">
        <w:rPr>
          <w:lang w:val="en-US"/>
        </w:rPr>
        <w:t xml:space="preserve">are </w:t>
      </w:r>
      <w:r w:rsidRPr="00466D4A">
        <w:rPr>
          <w:lang w:val="en-US"/>
        </w:rPr>
        <w:t xml:space="preserve">not due to </w:t>
      </w:r>
      <w:r w:rsidR="00EF5400" w:rsidRPr="00466D4A">
        <w:rPr>
          <w:lang w:val="en-US"/>
        </w:rPr>
        <w:t>floor effects</w:t>
      </w:r>
      <w:r w:rsidR="007C3872" w:rsidRPr="00466D4A">
        <w:rPr>
          <w:lang w:val="en-US"/>
        </w:rPr>
        <w:t xml:space="preserve"> </w:t>
      </w:r>
      <w:r w:rsidR="00881896" w:rsidRPr="00466D4A">
        <w:rPr>
          <w:lang w:val="en-GB"/>
        </w:rPr>
        <w:fldChar w:fldCharType="begin"/>
      </w:r>
      <w:r w:rsidR="00507F4C" w:rsidRPr="00466D4A">
        <w:rPr>
          <w:lang w:val="en-GB"/>
        </w:rPr>
        <w:instrText xml:space="preserve"> ADDIN ZOTERO_ITEM CSL_CITATION {"citationID":"Erz6fgC5","properties":{"formattedCitation":"(Ho &amp; Hendi, 2024)","plainCitation":"(Ho &amp; Hendi, 2024)","noteIndex":0},"citationItems":[{"id":1866,"uris":["http://zotero.org/groups/5491260/items/8YF4K9SD"],"itemData":{"id":1866,"type":"article-journal","container-title":"Cell Metabolism","DOI":"10.1016/j.cmet.2023.11.002","issue":"2","language":"en","page":"224-228","title":"Inequalities in life expectancy and cardiometabolic disease mortality across and within high-income countries","volume":"36","author":[{"family":"Ho","given":"Jessica Y."},{"family":"Hendi","given":"Arun S."}],"issued":{"date-parts":[["2024"]]}},"label":"page"}],"schema":"https://github.com/citation-style-language/schema/raw/master/csl-citation.json"} </w:instrText>
      </w:r>
      <w:r w:rsidR="00881896" w:rsidRPr="00466D4A">
        <w:rPr>
          <w:lang w:val="en-GB"/>
        </w:rPr>
        <w:fldChar w:fldCharType="separate"/>
      </w:r>
      <w:r w:rsidR="00507F4C" w:rsidRPr="00466D4A">
        <w:rPr>
          <w:lang w:val="en-GB"/>
        </w:rPr>
        <w:t>(Ho &amp; Hendi, 2024)</w:t>
      </w:r>
      <w:r w:rsidR="00881896" w:rsidRPr="00466D4A">
        <w:rPr>
          <w:lang w:val="en-GB"/>
        </w:rPr>
        <w:fldChar w:fldCharType="end"/>
      </w:r>
      <w:r w:rsidR="001209A3" w:rsidRPr="00466D4A">
        <w:rPr>
          <w:lang w:val="en-US"/>
        </w:rPr>
        <w:t>.</w:t>
      </w:r>
    </w:p>
    <w:p w14:paraId="21ACE60D" w14:textId="6B7A4E4F" w:rsidR="008F3A5E" w:rsidRPr="00466D4A" w:rsidRDefault="00561AFF" w:rsidP="00466D4A">
      <w:pPr>
        <w:spacing w:after="0" w:line="480" w:lineRule="auto"/>
        <w:jc w:val="both"/>
        <w:rPr>
          <w:rFonts w:ascii="Times New Roman" w:hAnsi="Times New Roman" w:cs="Times New Roman"/>
          <w:sz w:val="24"/>
          <w:szCs w:val="24"/>
          <w:lang w:val="en-US"/>
        </w:rPr>
      </w:pPr>
      <w:r w:rsidRPr="00466D4A">
        <w:rPr>
          <w:rFonts w:ascii="Times New Roman" w:hAnsi="Times New Roman" w:cs="Times New Roman"/>
          <w:sz w:val="24"/>
          <w:szCs w:val="24"/>
          <w:lang w:val="en-US"/>
        </w:rPr>
        <w:lastRenderedPageBreak/>
        <w:t>T</w:t>
      </w:r>
      <w:r w:rsidR="0005022D" w:rsidRPr="00466D4A">
        <w:rPr>
          <w:rFonts w:ascii="Times New Roman" w:hAnsi="Times New Roman" w:cs="Times New Roman"/>
          <w:sz w:val="24"/>
          <w:szCs w:val="24"/>
          <w:lang w:val="en-US"/>
        </w:rPr>
        <w:t>wo</w:t>
      </w:r>
      <w:r w:rsidR="003B0696" w:rsidRPr="00466D4A">
        <w:rPr>
          <w:rFonts w:ascii="Times New Roman" w:hAnsi="Times New Roman" w:cs="Times New Roman"/>
          <w:sz w:val="24"/>
          <w:szCs w:val="24"/>
          <w:lang w:val="en-US"/>
        </w:rPr>
        <w:t xml:space="preserve"> </w:t>
      </w:r>
      <w:r w:rsidRPr="00466D4A">
        <w:rPr>
          <w:rFonts w:ascii="Times New Roman" w:hAnsi="Times New Roman" w:cs="Times New Roman"/>
          <w:sz w:val="24"/>
          <w:szCs w:val="24"/>
          <w:lang w:val="en-US"/>
        </w:rPr>
        <w:t xml:space="preserve">potential explanations for </w:t>
      </w:r>
      <w:r w:rsidR="003B0696" w:rsidRPr="00466D4A">
        <w:rPr>
          <w:rFonts w:ascii="Times New Roman" w:hAnsi="Times New Roman" w:cs="Times New Roman"/>
          <w:sz w:val="24"/>
          <w:szCs w:val="24"/>
          <w:lang w:val="en-US"/>
        </w:rPr>
        <w:t>slow</w:t>
      </w:r>
      <w:r w:rsidRPr="00466D4A">
        <w:rPr>
          <w:rFonts w:ascii="Times New Roman" w:hAnsi="Times New Roman" w:cs="Times New Roman"/>
          <w:sz w:val="24"/>
          <w:szCs w:val="24"/>
          <w:lang w:val="en-US"/>
        </w:rPr>
        <w:t>ing</w:t>
      </w:r>
      <w:r w:rsidR="003B0696" w:rsidRPr="00466D4A">
        <w:rPr>
          <w:rFonts w:ascii="Times New Roman" w:hAnsi="Times New Roman" w:cs="Times New Roman"/>
          <w:sz w:val="24"/>
          <w:szCs w:val="24"/>
          <w:lang w:val="en-US"/>
        </w:rPr>
        <w:t xml:space="preserve"> improvements in cardiometabolic mortality in the UK </w:t>
      </w:r>
      <w:r w:rsidR="00144D37" w:rsidRPr="00466D4A">
        <w:rPr>
          <w:rFonts w:ascii="Times New Roman" w:hAnsi="Times New Roman" w:cs="Times New Roman"/>
          <w:sz w:val="24"/>
          <w:szCs w:val="24"/>
          <w:lang w:val="en-US"/>
        </w:rPr>
        <w:t>are</w:t>
      </w:r>
      <w:r w:rsidR="003B0696" w:rsidRPr="00466D4A">
        <w:rPr>
          <w:rFonts w:ascii="Times New Roman" w:hAnsi="Times New Roman" w:cs="Times New Roman"/>
          <w:sz w:val="24"/>
          <w:szCs w:val="24"/>
          <w:lang w:val="en-US"/>
        </w:rPr>
        <w:t xml:space="preserve"> </w:t>
      </w:r>
      <w:r w:rsidR="0005022D" w:rsidRPr="00466D4A">
        <w:rPr>
          <w:rFonts w:ascii="Times New Roman" w:hAnsi="Times New Roman" w:cs="Times New Roman"/>
          <w:sz w:val="24"/>
          <w:szCs w:val="24"/>
          <w:lang w:val="en-US"/>
        </w:rPr>
        <w:t>(</w:t>
      </w:r>
      <w:r w:rsidR="00266D4B" w:rsidRPr="00466D4A">
        <w:rPr>
          <w:rFonts w:ascii="Times New Roman" w:hAnsi="Times New Roman" w:cs="Times New Roman"/>
          <w:sz w:val="24"/>
          <w:szCs w:val="24"/>
          <w:lang w:val="en-US"/>
        </w:rPr>
        <w:t>a</w:t>
      </w:r>
      <w:r w:rsidR="0005022D" w:rsidRPr="00466D4A">
        <w:rPr>
          <w:rFonts w:ascii="Times New Roman" w:hAnsi="Times New Roman" w:cs="Times New Roman"/>
          <w:sz w:val="24"/>
          <w:szCs w:val="24"/>
          <w:lang w:val="en-US"/>
        </w:rPr>
        <w:t>)</w:t>
      </w:r>
      <w:r w:rsidR="002B1000" w:rsidRPr="00466D4A">
        <w:rPr>
          <w:rFonts w:ascii="Times New Roman" w:hAnsi="Times New Roman" w:cs="Times New Roman"/>
          <w:sz w:val="24"/>
          <w:szCs w:val="24"/>
          <w:lang w:val="en-US"/>
        </w:rPr>
        <w:t xml:space="preserve"> limited remaining gains from</w:t>
      </w:r>
      <w:r w:rsidR="0072389E" w:rsidRPr="00466D4A">
        <w:rPr>
          <w:rFonts w:ascii="Times New Roman" w:hAnsi="Times New Roman" w:cs="Times New Roman"/>
          <w:sz w:val="24"/>
          <w:szCs w:val="24"/>
          <w:lang w:val="en-US"/>
        </w:rPr>
        <w:t xml:space="preserve"> reductions in smoking</w:t>
      </w:r>
      <w:r w:rsidR="00266D4B" w:rsidRPr="00466D4A">
        <w:rPr>
          <w:rFonts w:ascii="Times New Roman" w:hAnsi="Times New Roman" w:cs="Times New Roman"/>
          <w:sz w:val="24"/>
          <w:szCs w:val="24"/>
          <w:lang w:val="en-US"/>
        </w:rPr>
        <w:t xml:space="preserve">; and (b) the </w:t>
      </w:r>
      <w:r w:rsidR="002B1000" w:rsidRPr="00466D4A">
        <w:rPr>
          <w:rFonts w:ascii="Times New Roman" w:hAnsi="Times New Roman" w:cs="Times New Roman"/>
          <w:sz w:val="24"/>
          <w:szCs w:val="24"/>
          <w:lang w:val="en-US"/>
        </w:rPr>
        <w:t xml:space="preserve">accumulating </w:t>
      </w:r>
      <w:r w:rsidR="00266D4B" w:rsidRPr="00466D4A">
        <w:rPr>
          <w:rFonts w:ascii="Times New Roman" w:hAnsi="Times New Roman" w:cs="Times New Roman"/>
          <w:sz w:val="24"/>
          <w:szCs w:val="24"/>
          <w:lang w:val="en-US"/>
        </w:rPr>
        <w:t>impact of the obesity epidemic</w:t>
      </w:r>
      <w:r w:rsidR="00DC2EA9" w:rsidRPr="00466D4A">
        <w:rPr>
          <w:rFonts w:ascii="Times New Roman" w:hAnsi="Times New Roman" w:cs="Times New Roman"/>
          <w:sz w:val="24"/>
          <w:szCs w:val="24"/>
          <w:lang w:val="en-US"/>
        </w:rPr>
        <w:t xml:space="preserve"> </w:t>
      </w:r>
      <w:r w:rsidR="00881896" w:rsidRPr="00466D4A">
        <w:rPr>
          <w:rFonts w:ascii="Times New Roman" w:hAnsi="Times New Roman" w:cs="Times New Roman"/>
          <w:sz w:val="24"/>
          <w:lang w:val="en-GB"/>
        </w:rPr>
        <w:fldChar w:fldCharType="begin"/>
      </w:r>
      <w:r w:rsidR="00507F4C" w:rsidRPr="00466D4A">
        <w:rPr>
          <w:rFonts w:ascii="Times New Roman" w:hAnsi="Times New Roman" w:cs="Times New Roman"/>
          <w:sz w:val="24"/>
          <w:lang w:val="en-GB"/>
        </w:rPr>
        <w:instrText xml:space="preserve"> ADDIN ZOTERO_ITEM CSL_CITATION {"citationID":"IBSb5yNC","properties":{"formattedCitation":"(Acosta et al., 2022; Lopez &amp; Adair, 2019)","plainCitation":"(Acosta et al., 2022; Lopez &amp; Adair, 2019)","noteIndex":0},"citationItems":[{"id":2128,"uris":["http://zotero.org/groups/5491260/items/RZAZ28HB"],"itemData":{"id":2128,"type":"article-journal","container-title":"The Journals of Gerontology: Series B","DOI":"10.1093/geronb/gbac032","issue":"Supplement_2","language":"en","page":"S148-S157","title":"Cardiovascular mortality gap between the United States and other high life expectancy countries in 2000–2016","volume":"77","author":[{"family":"Acosta","given":"Enrique"},{"family":"Mehta","given":"Neil"},{"family":"Myrskylä","given":"Mikko"},{"family":"Ebeling","given":"Marcus"}],"issued":{"date-parts":[["2022"]]}}},{"id":1865,"uris":["http://zotero.org/groups/5491260/items/8TLJL3L8"],"itemData":{"id":1865,"type":"article-journal","container-title":"International Journal of Epidemiology","DOI":"10.1093/ije/dyz143","issue":"6","language":"en","page":"1815-1823","title":"Is the long-term decline in cardiovascular-disease mortality in high-income countries over? Evidence from national vital statistics","volume":"48","author":[{"family":"Lopez","given":"Alan D"},{"family":"Adair","given":"Tim"}],"issued":{"date-parts":[["2019"]]}},"label":"page"}],"schema":"https://github.com/citation-style-language/schema/raw/master/csl-citation.json"} </w:instrText>
      </w:r>
      <w:r w:rsidR="00881896" w:rsidRPr="00466D4A">
        <w:rPr>
          <w:rFonts w:ascii="Times New Roman" w:hAnsi="Times New Roman" w:cs="Times New Roman"/>
          <w:sz w:val="24"/>
          <w:lang w:val="en-GB"/>
        </w:rPr>
        <w:fldChar w:fldCharType="separate"/>
      </w:r>
      <w:r w:rsidR="00507F4C" w:rsidRPr="00466D4A">
        <w:rPr>
          <w:rFonts w:ascii="Times New Roman" w:hAnsi="Times New Roman" w:cs="Times New Roman"/>
          <w:sz w:val="24"/>
          <w:lang w:val="en-GB"/>
        </w:rPr>
        <w:t>(Acosta et al., 2022; Lopez &amp; Adair, 2019)</w:t>
      </w:r>
      <w:r w:rsidR="00881896" w:rsidRPr="00466D4A">
        <w:rPr>
          <w:rFonts w:ascii="Times New Roman" w:hAnsi="Times New Roman" w:cs="Times New Roman"/>
          <w:sz w:val="24"/>
          <w:lang w:val="en-GB"/>
        </w:rPr>
        <w:fldChar w:fldCharType="end"/>
      </w:r>
      <w:r w:rsidR="0005022D" w:rsidRPr="00466D4A">
        <w:rPr>
          <w:rFonts w:ascii="Times New Roman" w:hAnsi="Times New Roman" w:cs="Times New Roman"/>
          <w:sz w:val="24"/>
          <w:szCs w:val="24"/>
          <w:lang w:val="en-US"/>
        </w:rPr>
        <w:t>.</w:t>
      </w:r>
      <w:r w:rsidR="00CF70D6" w:rsidRPr="00466D4A">
        <w:rPr>
          <w:rFonts w:ascii="Times New Roman" w:hAnsi="Times New Roman" w:cs="Times New Roman"/>
          <w:sz w:val="24"/>
          <w:szCs w:val="24"/>
          <w:lang w:val="en-US"/>
        </w:rPr>
        <w:t xml:space="preserve"> </w:t>
      </w:r>
      <w:r w:rsidR="008F3A5E" w:rsidRPr="00466D4A">
        <w:rPr>
          <w:rFonts w:ascii="Times New Roman" w:hAnsi="Times New Roman" w:cs="Times New Roman"/>
          <w:sz w:val="24"/>
          <w:szCs w:val="24"/>
          <w:lang w:val="en-US"/>
        </w:rPr>
        <w:t xml:space="preserve">The UK </w:t>
      </w:r>
      <w:r w:rsidR="007B2977" w:rsidRPr="00466D4A">
        <w:rPr>
          <w:rFonts w:ascii="Times New Roman" w:hAnsi="Times New Roman" w:cs="Times New Roman"/>
          <w:sz w:val="24"/>
          <w:szCs w:val="24"/>
          <w:lang w:val="en-US"/>
        </w:rPr>
        <w:t xml:space="preserve">was </w:t>
      </w:r>
      <w:r w:rsidR="008F3A5E" w:rsidRPr="00466D4A">
        <w:rPr>
          <w:rFonts w:ascii="Times New Roman" w:hAnsi="Times New Roman" w:cs="Times New Roman"/>
          <w:sz w:val="24"/>
          <w:szCs w:val="24"/>
          <w:lang w:val="en-US"/>
        </w:rPr>
        <w:t xml:space="preserve">one of the </w:t>
      </w:r>
      <w:r w:rsidR="008D267E" w:rsidRPr="00466D4A">
        <w:rPr>
          <w:rFonts w:ascii="Times New Roman" w:hAnsi="Times New Roman" w:cs="Times New Roman"/>
          <w:sz w:val="24"/>
          <w:szCs w:val="24"/>
          <w:lang w:val="en-US"/>
        </w:rPr>
        <w:t>first</w:t>
      </w:r>
      <w:r w:rsidR="008F3A5E" w:rsidRPr="00466D4A">
        <w:rPr>
          <w:rFonts w:ascii="Times New Roman" w:hAnsi="Times New Roman" w:cs="Times New Roman"/>
          <w:sz w:val="24"/>
          <w:szCs w:val="24"/>
          <w:lang w:val="en-US"/>
        </w:rPr>
        <w:t xml:space="preserve"> countries </w:t>
      </w:r>
      <w:r w:rsidR="008D267E" w:rsidRPr="00466D4A">
        <w:rPr>
          <w:rFonts w:ascii="Times New Roman" w:hAnsi="Times New Roman" w:cs="Times New Roman"/>
          <w:sz w:val="24"/>
          <w:szCs w:val="24"/>
          <w:lang w:val="en-US"/>
        </w:rPr>
        <w:t>to undergo</w:t>
      </w:r>
      <w:r w:rsidR="008F3A5E" w:rsidRPr="00466D4A">
        <w:rPr>
          <w:rFonts w:ascii="Times New Roman" w:hAnsi="Times New Roman" w:cs="Times New Roman"/>
          <w:sz w:val="24"/>
          <w:szCs w:val="24"/>
          <w:lang w:val="en-US"/>
        </w:rPr>
        <w:t xml:space="preserve"> the smoking transition</w:t>
      </w:r>
      <w:r w:rsidR="00E16F16" w:rsidRPr="00466D4A">
        <w:rPr>
          <w:rFonts w:ascii="Times New Roman" w:hAnsi="Times New Roman" w:cs="Times New Roman"/>
          <w:sz w:val="24"/>
          <w:szCs w:val="24"/>
          <w:lang w:val="en-US"/>
        </w:rPr>
        <w:t>,</w:t>
      </w:r>
      <w:r w:rsidR="007F7AD4" w:rsidRPr="00466D4A">
        <w:rPr>
          <w:rFonts w:ascii="Times New Roman" w:hAnsi="Times New Roman" w:cs="Times New Roman"/>
          <w:sz w:val="24"/>
          <w:szCs w:val="24"/>
          <w:lang w:val="en-US"/>
        </w:rPr>
        <w:t xml:space="preserve"> </w:t>
      </w:r>
      <w:r w:rsidR="00E16F16" w:rsidRPr="00466D4A">
        <w:rPr>
          <w:rFonts w:ascii="Times New Roman" w:hAnsi="Times New Roman" w:cs="Times New Roman"/>
          <w:sz w:val="24"/>
          <w:szCs w:val="24"/>
          <w:lang w:val="en-US"/>
        </w:rPr>
        <w:t>as</w:t>
      </w:r>
      <w:r w:rsidR="008F3A5E" w:rsidRPr="00466D4A">
        <w:rPr>
          <w:rFonts w:ascii="Times New Roman" w:hAnsi="Times New Roman" w:cs="Times New Roman"/>
          <w:sz w:val="24"/>
          <w:szCs w:val="24"/>
          <w:lang w:val="en-US"/>
        </w:rPr>
        <w:t xml:space="preserve"> seen by changes in peak smoking prevalence</w:t>
      </w:r>
      <w:r w:rsidR="00DB52C9" w:rsidRPr="00466D4A">
        <w:rPr>
          <w:rFonts w:ascii="Times New Roman" w:hAnsi="Times New Roman" w:cs="Times New Roman"/>
          <w:sz w:val="24"/>
          <w:szCs w:val="24"/>
          <w:lang w:val="en-US"/>
        </w:rPr>
        <w:t>s</w:t>
      </w:r>
      <w:r w:rsidR="008F3A5E" w:rsidRPr="00466D4A">
        <w:rPr>
          <w:rFonts w:ascii="Times New Roman" w:hAnsi="Times New Roman" w:cs="Times New Roman"/>
          <w:sz w:val="24"/>
          <w:szCs w:val="24"/>
          <w:lang w:val="en-US"/>
        </w:rPr>
        <w:t xml:space="preserve"> across cohorts, i.e.</w:t>
      </w:r>
      <w:r w:rsidR="00DA0D56" w:rsidRPr="00466D4A">
        <w:rPr>
          <w:rFonts w:ascii="Times New Roman" w:hAnsi="Times New Roman" w:cs="Times New Roman"/>
          <w:sz w:val="24"/>
          <w:szCs w:val="24"/>
          <w:lang w:val="en-US"/>
        </w:rPr>
        <w:t>,</w:t>
      </w:r>
      <w:r w:rsidR="008F3A5E" w:rsidRPr="00466D4A">
        <w:rPr>
          <w:rFonts w:ascii="Times New Roman" w:hAnsi="Times New Roman" w:cs="Times New Roman"/>
          <w:sz w:val="24"/>
          <w:szCs w:val="24"/>
          <w:lang w:val="en-US"/>
        </w:rPr>
        <w:t xml:space="preserve"> the maximum proportion of individuals within a cohort who were smokers at the same time. </w:t>
      </w:r>
      <w:r w:rsidR="00C24CEA" w:rsidRPr="00466D4A">
        <w:rPr>
          <w:rFonts w:ascii="Times New Roman" w:hAnsi="Times New Roman" w:cs="Times New Roman"/>
          <w:sz w:val="24"/>
          <w:szCs w:val="24"/>
          <w:lang w:val="en-US"/>
        </w:rPr>
        <w:t>Peak s</w:t>
      </w:r>
      <w:r w:rsidR="00DB2171" w:rsidRPr="00466D4A">
        <w:rPr>
          <w:rFonts w:ascii="Times New Roman" w:hAnsi="Times New Roman" w:cs="Times New Roman"/>
          <w:sz w:val="24"/>
          <w:szCs w:val="24"/>
          <w:lang w:val="en-US"/>
        </w:rPr>
        <w:t xml:space="preserve">moking prevalence </w:t>
      </w:r>
      <w:r w:rsidR="00C24CEA" w:rsidRPr="00466D4A">
        <w:rPr>
          <w:rFonts w:ascii="Times New Roman" w:hAnsi="Times New Roman" w:cs="Times New Roman"/>
          <w:sz w:val="24"/>
          <w:szCs w:val="24"/>
          <w:lang w:val="en-US"/>
        </w:rPr>
        <w:t>was highest</w:t>
      </w:r>
      <w:r w:rsidR="00DB2171" w:rsidRPr="00466D4A">
        <w:rPr>
          <w:rFonts w:ascii="Times New Roman" w:hAnsi="Times New Roman" w:cs="Times New Roman"/>
          <w:sz w:val="24"/>
          <w:szCs w:val="24"/>
          <w:lang w:val="en-US"/>
        </w:rPr>
        <w:t xml:space="preserve"> in </w:t>
      </w:r>
      <w:r w:rsidR="008F3A5E" w:rsidRPr="00466D4A">
        <w:rPr>
          <w:rFonts w:ascii="Times New Roman" w:hAnsi="Times New Roman" w:cs="Times New Roman"/>
          <w:sz w:val="24"/>
          <w:szCs w:val="24"/>
          <w:lang w:val="en-US"/>
        </w:rPr>
        <w:t>the male birth cohorts of the 1910s, at over 80 percent, and in the female cohorts of the 1920s</w:t>
      </w:r>
      <w:r w:rsidR="00DB2171" w:rsidRPr="00466D4A">
        <w:rPr>
          <w:rFonts w:ascii="Times New Roman" w:hAnsi="Times New Roman" w:cs="Times New Roman"/>
          <w:sz w:val="24"/>
          <w:szCs w:val="24"/>
          <w:lang w:val="en-US"/>
        </w:rPr>
        <w:t>,</w:t>
      </w:r>
      <w:r w:rsidR="008F3A5E" w:rsidRPr="00466D4A">
        <w:rPr>
          <w:rFonts w:ascii="Times New Roman" w:hAnsi="Times New Roman" w:cs="Times New Roman"/>
          <w:sz w:val="24"/>
          <w:szCs w:val="24"/>
          <w:lang w:val="en-US"/>
        </w:rPr>
        <w:t xml:space="preserve"> at </w:t>
      </w:r>
      <w:r w:rsidR="00ED6E1C" w:rsidRPr="00466D4A">
        <w:rPr>
          <w:rFonts w:ascii="Times New Roman" w:hAnsi="Times New Roman" w:cs="Times New Roman"/>
          <w:sz w:val="24"/>
          <w:szCs w:val="24"/>
          <w:lang w:val="en-US"/>
        </w:rPr>
        <w:t>around 5</w:t>
      </w:r>
      <w:r w:rsidR="008F3A5E" w:rsidRPr="00466D4A">
        <w:rPr>
          <w:rFonts w:ascii="Times New Roman" w:hAnsi="Times New Roman" w:cs="Times New Roman"/>
          <w:sz w:val="24"/>
          <w:szCs w:val="24"/>
          <w:lang w:val="en-US"/>
        </w:rPr>
        <w:t xml:space="preserve">0 percent </w:t>
      </w:r>
      <w:r w:rsidR="00F40394" w:rsidRPr="00466D4A">
        <w:rPr>
          <w:rFonts w:ascii="Times New Roman" w:hAnsi="Times New Roman" w:cs="Times New Roman"/>
          <w:sz w:val="24"/>
          <w:lang w:val="en-GB"/>
        </w:rPr>
        <w:fldChar w:fldCharType="begin"/>
      </w:r>
      <w:r w:rsidR="000953BD" w:rsidRPr="00466D4A">
        <w:rPr>
          <w:rFonts w:ascii="Times New Roman" w:hAnsi="Times New Roman" w:cs="Times New Roman"/>
          <w:sz w:val="24"/>
          <w:lang w:val="en-GB"/>
        </w:rPr>
        <w:instrText xml:space="preserve"> ADDIN ZOTERO_ITEM CSL_CITATION {"citationID":"r8TWUSw3","properties":{"formattedCitation":"(Christopoulou, 2015)","plainCitation":"(Christopoulou, 2015)","noteIndex":0},"citationItems":[{"id":1867,"uris":["http://zotero.org/groups/5491260/items/87ZHHN4D"],"itemData":{"id":1867,"type":"chapter","container-title":"Life-course smoking behavior: patterns and national context in ten countries","ISBN":"978-0-19-938911-7","language":"en","page":"43-56","publisher":"New York, NY: Oxford University Press","title":"Smoking in the United Kingdom","editor":[{"family":"Lillard","given":"Dean R."},{"family":"Christopoulou","given":"Rebekka"}],"author":[{"family":"Christopoulou","given":"Rebekka"}],"issued":{"date-parts":[["2015"]]}},"label":"page"}],"schema":"https://github.com/citation-style-language/schema/raw/master/csl-citation.json"} </w:instrText>
      </w:r>
      <w:r w:rsidR="00F40394" w:rsidRPr="00466D4A">
        <w:rPr>
          <w:rFonts w:ascii="Times New Roman" w:hAnsi="Times New Roman" w:cs="Times New Roman"/>
          <w:sz w:val="24"/>
          <w:lang w:val="en-GB"/>
        </w:rPr>
        <w:fldChar w:fldCharType="separate"/>
      </w:r>
      <w:r w:rsidR="000953BD" w:rsidRPr="00466D4A">
        <w:rPr>
          <w:rFonts w:ascii="Times New Roman" w:hAnsi="Times New Roman" w:cs="Times New Roman"/>
          <w:sz w:val="24"/>
          <w:lang w:val="en-GB"/>
        </w:rPr>
        <w:t>(Christopoulou, 2015)</w:t>
      </w:r>
      <w:r w:rsidR="00F40394" w:rsidRPr="00466D4A">
        <w:rPr>
          <w:rFonts w:ascii="Times New Roman" w:hAnsi="Times New Roman" w:cs="Times New Roman"/>
          <w:sz w:val="24"/>
          <w:lang w:val="en-GB"/>
        </w:rPr>
        <w:fldChar w:fldCharType="end"/>
      </w:r>
      <w:r w:rsidR="008F3A5E" w:rsidRPr="00466D4A">
        <w:rPr>
          <w:rFonts w:ascii="Times New Roman" w:hAnsi="Times New Roman" w:cs="Times New Roman"/>
          <w:sz w:val="24"/>
          <w:szCs w:val="24"/>
          <w:lang w:val="en-US"/>
        </w:rPr>
        <w:t xml:space="preserve">. In other countries, such as Germany and Spain, men born in the </w:t>
      </w:r>
      <w:r w:rsidR="004D5C6E" w:rsidRPr="00466D4A">
        <w:rPr>
          <w:rFonts w:ascii="Times New Roman" w:hAnsi="Times New Roman" w:cs="Times New Roman"/>
          <w:sz w:val="24"/>
          <w:szCs w:val="24"/>
          <w:lang w:val="en-US"/>
        </w:rPr>
        <w:t>19</w:t>
      </w:r>
      <w:r w:rsidR="00FE1F04" w:rsidRPr="00466D4A">
        <w:rPr>
          <w:rFonts w:ascii="Times New Roman" w:hAnsi="Times New Roman" w:cs="Times New Roman"/>
          <w:sz w:val="24"/>
          <w:szCs w:val="24"/>
          <w:lang w:val="en-US"/>
        </w:rPr>
        <w:t>4</w:t>
      </w:r>
      <w:r w:rsidR="004D5C6E" w:rsidRPr="00466D4A">
        <w:rPr>
          <w:rFonts w:ascii="Times New Roman" w:hAnsi="Times New Roman" w:cs="Times New Roman"/>
          <w:sz w:val="24"/>
          <w:szCs w:val="24"/>
          <w:lang w:val="en-US"/>
        </w:rPr>
        <w:t>0s and 19</w:t>
      </w:r>
      <w:r w:rsidR="00FE1F04" w:rsidRPr="00466D4A">
        <w:rPr>
          <w:rFonts w:ascii="Times New Roman" w:hAnsi="Times New Roman" w:cs="Times New Roman"/>
          <w:sz w:val="24"/>
          <w:szCs w:val="24"/>
          <w:lang w:val="en-US"/>
        </w:rPr>
        <w:t>5</w:t>
      </w:r>
      <w:r w:rsidR="004D5C6E" w:rsidRPr="00466D4A">
        <w:rPr>
          <w:rFonts w:ascii="Times New Roman" w:hAnsi="Times New Roman" w:cs="Times New Roman"/>
          <w:sz w:val="24"/>
          <w:szCs w:val="24"/>
          <w:lang w:val="en-US"/>
        </w:rPr>
        <w:t>0s</w:t>
      </w:r>
      <w:r w:rsidR="008F3A5E" w:rsidRPr="00466D4A">
        <w:rPr>
          <w:rFonts w:ascii="Times New Roman" w:hAnsi="Times New Roman" w:cs="Times New Roman"/>
          <w:sz w:val="24"/>
          <w:szCs w:val="24"/>
          <w:lang w:val="en-US"/>
        </w:rPr>
        <w:t xml:space="preserve"> and women born in the 19</w:t>
      </w:r>
      <w:r w:rsidR="00FE1F04" w:rsidRPr="00466D4A">
        <w:rPr>
          <w:rFonts w:ascii="Times New Roman" w:hAnsi="Times New Roman" w:cs="Times New Roman"/>
          <w:sz w:val="24"/>
          <w:szCs w:val="24"/>
          <w:lang w:val="en-US"/>
        </w:rPr>
        <w:t>5</w:t>
      </w:r>
      <w:r w:rsidR="008F3A5E" w:rsidRPr="00466D4A">
        <w:rPr>
          <w:rFonts w:ascii="Times New Roman" w:hAnsi="Times New Roman" w:cs="Times New Roman"/>
          <w:sz w:val="24"/>
          <w:szCs w:val="24"/>
          <w:lang w:val="en-US"/>
        </w:rPr>
        <w:t>0s</w:t>
      </w:r>
      <w:r w:rsidR="004D5C6E" w:rsidRPr="00466D4A">
        <w:rPr>
          <w:rFonts w:ascii="Times New Roman" w:hAnsi="Times New Roman" w:cs="Times New Roman"/>
          <w:sz w:val="24"/>
          <w:szCs w:val="24"/>
          <w:lang w:val="en-US"/>
        </w:rPr>
        <w:t xml:space="preserve"> and 19</w:t>
      </w:r>
      <w:r w:rsidR="00FE1F04" w:rsidRPr="00466D4A">
        <w:rPr>
          <w:rFonts w:ascii="Times New Roman" w:hAnsi="Times New Roman" w:cs="Times New Roman"/>
          <w:sz w:val="24"/>
          <w:szCs w:val="24"/>
          <w:lang w:val="en-US"/>
        </w:rPr>
        <w:t>6</w:t>
      </w:r>
      <w:r w:rsidR="004D5C6E" w:rsidRPr="00466D4A">
        <w:rPr>
          <w:rFonts w:ascii="Times New Roman" w:hAnsi="Times New Roman" w:cs="Times New Roman"/>
          <w:sz w:val="24"/>
          <w:szCs w:val="24"/>
          <w:lang w:val="en-US"/>
        </w:rPr>
        <w:t>0s</w:t>
      </w:r>
      <w:r w:rsidR="008F3A5E" w:rsidRPr="00466D4A">
        <w:rPr>
          <w:rFonts w:ascii="Times New Roman" w:hAnsi="Times New Roman" w:cs="Times New Roman"/>
          <w:sz w:val="24"/>
          <w:szCs w:val="24"/>
          <w:lang w:val="en-US"/>
        </w:rPr>
        <w:t xml:space="preserve"> </w:t>
      </w:r>
      <w:r w:rsidR="00AB30A7" w:rsidRPr="00466D4A">
        <w:rPr>
          <w:rFonts w:ascii="Times New Roman" w:hAnsi="Times New Roman" w:cs="Times New Roman"/>
          <w:sz w:val="24"/>
          <w:szCs w:val="24"/>
          <w:lang w:val="en-US"/>
        </w:rPr>
        <w:t>had</w:t>
      </w:r>
      <w:r w:rsidR="008F3A5E" w:rsidRPr="00466D4A">
        <w:rPr>
          <w:rFonts w:ascii="Times New Roman" w:hAnsi="Times New Roman" w:cs="Times New Roman"/>
          <w:sz w:val="24"/>
          <w:szCs w:val="24"/>
          <w:lang w:val="en-US"/>
        </w:rPr>
        <w:t xml:space="preserve"> the highest peak smoking prevalence </w:t>
      </w:r>
      <w:r w:rsidR="00F40394" w:rsidRPr="00466D4A">
        <w:rPr>
          <w:rFonts w:ascii="Times New Roman" w:hAnsi="Times New Roman" w:cs="Times New Roman"/>
          <w:kern w:val="0"/>
          <w:sz w:val="24"/>
          <w:lang w:val="en-GB"/>
        </w:rPr>
        <w:fldChar w:fldCharType="begin"/>
      </w:r>
      <w:r w:rsidR="000953BD" w:rsidRPr="00466D4A">
        <w:rPr>
          <w:rFonts w:ascii="Times New Roman" w:hAnsi="Times New Roman" w:cs="Times New Roman"/>
          <w:kern w:val="0"/>
          <w:sz w:val="24"/>
          <w:lang w:val="en-GB"/>
        </w:rPr>
        <w:instrText xml:space="preserve"> ADDIN ZOTERO_ITEM CSL_CITATION {"citationID":"QyGc7TMD","properties":{"formattedCitation":"(Christopoulou &amp; \\uc0\\u214{}nder, 2015; Decicca et al., 2015; Vogt et al., 2017)","plainCitation":"(Christopoulou &amp; Önder, 2015; Decicca et al., 2015; Vogt et al., 2017)","noteIndex":0},"citationItems":[{"id":1869,"uris":["http://zotero.org/groups/5491260/items/PGHGI47I"],"itemData":{"id":1869,"type":"chapter","container-title":"Life-course smoking behavior: patterns and national context in ten countries","ISBN":"978-0-19-938911-7","language":"en","page":"167-178","publisher":"New York, NY: Oxford University Press","title":"Smoking by women in cross-country perspective","editor":[{"family":"Lillard","given":"Dean R."},{"family":"Christopoulou","given":"Rebekka"}],"author":[{"family":"Christopoulou","given":"Rebekka"},{"family":"Önder","given":"Zeynep"}],"issued":{"date-parts":[["2015"]]}}},{"id":1868,"uris":["http://zotero.org/groups/5491260/items/5PY4TUQR"],"itemData":{"id":1868,"type":"chapter","container-title":"Life-course smoking behavior: patterns and national context in ten countries","ISBN":"978-0-19-938911-7","language":"en","page":"157-166","publisher":"New York, NY: Oxford University Press","title":"Smoking by men in cross-country perspective","editor":[{"family":"Lillard","given":"Dean R."},{"family":"Christopoulou","given":"Rebekka"}],"author":[{"family":"Decicca","given":"Philip"},{"family":"McLeod","given":"Logan"},{"family":"Liu","given":"Feng"}],"issued":{"date-parts":[["2015"]]}},"label":"page"},{"id":2134,"uris":["http://zotero.org/groups/5491260/items/XY45WFDW"],"itemData":{"id":2134,"type":"article-journal","container-title":"Demography","DOI":"10.1007/s13524-017-0577-z","issue":"3","language":"en","page":"1051-1071","title":"The German east-west mortality difference: two crossovers driven by smoking","volume":"54","author":[{"family":"Vogt","given":"Tobias"},{"family":"Raalte","given":"Alyson","non-dropping-particle":"van"},{"family":"Grigoriev","given":"Pavel"},{"family":"Myrskylä","given":"Mikko"}],"issued":{"date-parts":[["2017"]]}},"label":"page"}],"schema":"https://github.com/citation-style-language/schema/raw/master/csl-citation.json"} </w:instrText>
      </w:r>
      <w:r w:rsidR="00F40394" w:rsidRPr="00466D4A">
        <w:rPr>
          <w:rFonts w:ascii="Times New Roman" w:hAnsi="Times New Roman" w:cs="Times New Roman"/>
          <w:kern w:val="0"/>
          <w:sz w:val="24"/>
          <w:lang w:val="en-GB"/>
        </w:rPr>
        <w:fldChar w:fldCharType="separate"/>
      </w:r>
      <w:r w:rsidR="000953BD" w:rsidRPr="00466D4A">
        <w:rPr>
          <w:rFonts w:ascii="Times New Roman" w:hAnsi="Times New Roman" w:cs="Times New Roman"/>
          <w:kern w:val="0"/>
          <w:sz w:val="24"/>
          <w:lang w:val="en-GB"/>
        </w:rPr>
        <w:t>(Christopoulou &amp; Önder, 2015; Decicca et al., 2015; Vogt et al., 2017)</w:t>
      </w:r>
      <w:r w:rsidR="00F40394" w:rsidRPr="00466D4A">
        <w:rPr>
          <w:rFonts w:ascii="Times New Roman" w:hAnsi="Times New Roman" w:cs="Times New Roman"/>
          <w:kern w:val="0"/>
          <w:sz w:val="24"/>
          <w:lang w:val="en-GB"/>
        </w:rPr>
        <w:fldChar w:fldCharType="end"/>
      </w:r>
      <w:r w:rsidR="008F3A5E" w:rsidRPr="00466D4A">
        <w:rPr>
          <w:rFonts w:ascii="Times New Roman" w:hAnsi="Times New Roman" w:cs="Times New Roman"/>
          <w:sz w:val="24"/>
          <w:szCs w:val="24"/>
          <w:lang w:val="en-US"/>
        </w:rPr>
        <w:t xml:space="preserve">. </w:t>
      </w:r>
      <w:r w:rsidR="00AB30A7" w:rsidRPr="00466D4A">
        <w:rPr>
          <w:rFonts w:ascii="Times New Roman" w:hAnsi="Times New Roman" w:cs="Times New Roman"/>
          <w:sz w:val="24"/>
          <w:szCs w:val="24"/>
          <w:lang w:val="en-US"/>
        </w:rPr>
        <w:t>D</w:t>
      </w:r>
      <w:r w:rsidR="008F3A5E" w:rsidRPr="00466D4A">
        <w:rPr>
          <w:rFonts w:ascii="Times New Roman" w:hAnsi="Times New Roman" w:cs="Times New Roman"/>
          <w:sz w:val="24"/>
          <w:szCs w:val="24"/>
          <w:lang w:val="en-US"/>
        </w:rPr>
        <w:t xml:space="preserve">ifferent cohort smoking patterns in England and Wales and its peer countries translate into different amounts of period life expectancy </w:t>
      </w:r>
      <w:r w:rsidR="00FF717D" w:rsidRPr="00466D4A">
        <w:rPr>
          <w:rFonts w:ascii="Times New Roman" w:hAnsi="Times New Roman" w:cs="Times New Roman"/>
          <w:sz w:val="24"/>
          <w:szCs w:val="24"/>
          <w:lang w:val="en-US"/>
        </w:rPr>
        <w:t>lost to</w:t>
      </w:r>
      <w:r w:rsidR="008F3A5E" w:rsidRPr="00466D4A">
        <w:rPr>
          <w:rFonts w:ascii="Times New Roman" w:hAnsi="Times New Roman" w:cs="Times New Roman"/>
          <w:sz w:val="24"/>
          <w:szCs w:val="24"/>
          <w:lang w:val="en-US"/>
        </w:rPr>
        <w:t xml:space="preserve"> smoking. Based on 2014 data, Janssen </w:t>
      </w:r>
      <w:r w:rsidR="00F3281F" w:rsidRPr="00466D4A">
        <w:rPr>
          <w:rFonts w:ascii="Times New Roman" w:hAnsi="Times New Roman" w:cs="Times New Roman"/>
          <w:sz w:val="24"/>
          <w:lang w:val="en-GB"/>
        </w:rPr>
        <w:fldChar w:fldCharType="begin"/>
      </w:r>
      <w:r w:rsidR="000953BD" w:rsidRPr="00466D4A">
        <w:rPr>
          <w:rFonts w:ascii="Times New Roman" w:hAnsi="Times New Roman" w:cs="Times New Roman"/>
          <w:sz w:val="24"/>
          <w:lang w:val="en-GB"/>
        </w:rPr>
        <w:instrText xml:space="preserve"> ADDIN ZOTERO_ITEM CSL_CITATION {"citationID":"ZfpGThor","properties":{"formattedCitation":"(2021)","plainCitation":"(2021)","noteIndex":0},"citationItems":[{"id":1870,"uris":["http://zotero.org/groups/5491260/items/2LZ7ZLQZ"],"itemData":{"id":1870,"type":"article-journal","container-title":"Nicotine &amp; Tobacco Research","DOI":"10.1093/ntr/ntaa011","issue":"1","language":"en","page":"152-160","title":"The role of smoking in country differences in life expectancy across Europe, 1985–2014","volume":"23","author":[{"family":"Janssen","given":"Fanny"}],"issued":{"date-parts":[["2021"]]}},"label":"page","suppress-author":true}],"schema":"https://github.com/citation-style-language/schema/raw/master/csl-citation.json"} </w:instrText>
      </w:r>
      <w:r w:rsidR="00F3281F" w:rsidRPr="00466D4A">
        <w:rPr>
          <w:rFonts w:ascii="Times New Roman" w:hAnsi="Times New Roman" w:cs="Times New Roman"/>
          <w:sz w:val="24"/>
          <w:lang w:val="en-GB"/>
        </w:rPr>
        <w:fldChar w:fldCharType="separate"/>
      </w:r>
      <w:r w:rsidR="000953BD" w:rsidRPr="00466D4A">
        <w:rPr>
          <w:rFonts w:ascii="Times New Roman" w:hAnsi="Times New Roman" w:cs="Times New Roman"/>
          <w:sz w:val="24"/>
          <w:lang w:val="en-GB"/>
        </w:rPr>
        <w:t>(2021)</w:t>
      </w:r>
      <w:r w:rsidR="00F3281F" w:rsidRPr="00466D4A">
        <w:rPr>
          <w:rFonts w:ascii="Times New Roman" w:hAnsi="Times New Roman" w:cs="Times New Roman"/>
          <w:sz w:val="24"/>
          <w:lang w:val="en-GB"/>
        </w:rPr>
        <w:fldChar w:fldCharType="end"/>
      </w:r>
      <w:r w:rsidR="008F3A5E" w:rsidRPr="00466D4A">
        <w:rPr>
          <w:rFonts w:ascii="Times New Roman" w:hAnsi="Times New Roman" w:cs="Times New Roman"/>
          <w:sz w:val="24"/>
          <w:szCs w:val="24"/>
          <w:lang w:val="en-US"/>
        </w:rPr>
        <w:t xml:space="preserve"> estimate</w:t>
      </w:r>
      <w:r w:rsidR="003B70E9" w:rsidRPr="00466D4A">
        <w:rPr>
          <w:rFonts w:ascii="Times New Roman" w:hAnsi="Times New Roman" w:cs="Times New Roman"/>
          <w:sz w:val="24"/>
          <w:szCs w:val="24"/>
          <w:lang w:val="en-US"/>
        </w:rPr>
        <w:t>d</w:t>
      </w:r>
      <w:r w:rsidR="008F3A5E" w:rsidRPr="00466D4A">
        <w:rPr>
          <w:rFonts w:ascii="Times New Roman" w:hAnsi="Times New Roman" w:cs="Times New Roman"/>
          <w:sz w:val="24"/>
          <w:szCs w:val="24"/>
          <w:lang w:val="en-US"/>
        </w:rPr>
        <w:t xml:space="preserve"> that men in the UK could gain nearly two years of life expectancy by eliminating smoking-attributable mortality, surpassing only Sweden, Iceland, Norway, Switzerland, Finland, and Ireland. For women, the potential gain in life expectancy in the UK was also close to two years, the third</w:t>
      </w:r>
      <w:r w:rsidR="00324B6D" w:rsidRPr="00466D4A">
        <w:rPr>
          <w:rFonts w:ascii="Times New Roman" w:hAnsi="Times New Roman" w:cs="Times New Roman"/>
          <w:sz w:val="24"/>
          <w:szCs w:val="24"/>
          <w:lang w:val="en-US"/>
        </w:rPr>
        <w:t>-largest</w:t>
      </w:r>
      <w:r w:rsidR="008F3A5E" w:rsidRPr="00466D4A">
        <w:rPr>
          <w:rFonts w:ascii="Times New Roman" w:hAnsi="Times New Roman" w:cs="Times New Roman"/>
          <w:sz w:val="24"/>
          <w:szCs w:val="24"/>
          <w:lang w:val="en-US"/>
        </w:rPr>
        <w:t xml:space="preserve"> </w:t>
      </w:r>
      <w:r w:rsidR="00DB52C9" w:rsidRPr="00466D4A">
        <w:rPr>
          <w:rFonts w:ascii="Times New Roman" w:hAnsi="Times New Roman" w:cs="Times New Roman"/>
          <w:sz w:val="24"/>
          <w:szCs w:val="24"/>
          <w:lang w:val="en-US"/>
        </w:rPr>
        <w:t xml:space="preserve">value </w:t>
      </w:r>
      <w:r w:rsidR="008F3A5E" w:rsidRPr="00466D4A">
        <w:rPr>
          <w:rFonts w:ascii="Times New Roman" w:hAnsi="Times New Roman" w:cs="Times New Roman"/>
          <w:sz w:val="24"/>
          <w:szCs w:val="24"/>
          <w:lang w:val="en-US"/>
        </w:rPr>
        <w:t xml:space="preserve">in Janssen’s sample of 30 European countries. Our results highlight </w:t>
      </w:r>
      <w:r w:rsidR="000A59B7" w:rsidRPr="00466D4A">
        <w:rPr>
          <w:rFonts w:ascii="Times New Roman" w:hAnsi="Times New Roman" w:cs="Times New Roman"/>
          <w:sz w:val="24"/>
          <w:szCs w:val="24"/>
          <w:lang w:val="en-US"/>
        </w:rPr>
        <w:t>the later</w:t>
      </w:r>
      <w:r w:rsidR="006A43FE" w:rsidRPr="00466D4A">
        <w:rPr>
          <w:rFonts w:ascii="Times New Roman" w:hAnsi="Times New Roman" w:cs="Times New Roman"/>
          <w:sz w:val="24"/>
          <w:szCs w:val="24"/>
          <w:lang w:val="en-US"/>
        </w:rPr>
        <w:t xml:space="preserve"> smoking transition of</w:t>
      </w:r>
      <w:r w:rsidR="000A59B7" w:rsidRPr="00466D4A">
        <w:rPr>
          <w:rFonts w:ascii="Times New Roman" w:hAnsi="Times New Roman" w:cs="Times New Roman"/>
          <w:sz w:val="24"/>
          <w:szCs w:val="24"/>
          <w:lang w:val="en-US"/>
        </w:rPr>
        <w:t xml:space="preserve"> </w:t>
      </w:r>
      <w:r w:rsidR="008F3A5E" w:rsidRPr="00466D4A">
        <w:rPr>
          <w:rFonts w:ascii="Times New Roman" w:hAnsi="Times New Roman" w:cs="Times New Roman"/>
          <w:sz w:val="24"/>
          <w:szCs w:val="24"/>
          <w:lang w:val="en-US"/>
        </w:rPr>
        <w:t xml:space="preserve">most European </w:t>
      </w:r>
      <w:r w:rsidR="006A43FE" w:rsidRPr="00466D4A">
        <w:rPr>
          <w:rFonts w:ascii="Times New Roman" w:hAnsi="Times New Roman" w:cs="Times New Roman"/>
          <w:sz w:val="24"/>
          <w:szCs w:val="24"/>
          <w:lang w:val="en-US"/>
        </w:rPr>
        <w:t xml:space="preserve">peer </w:t>
      </w:r>
      <w:r w:rsidR="008F3A5E" w:rsidRPr="00466D4A">
        <w:rPr>
          <w:rFonts w:ascii="Times New Roman" w:hAnsi="Times New Roman" w:cs="Times New Roman"/>
          <w:sz w:val="24"/>
          <w:szCs w:val="24"/>
          <w:lang w:val="en-US"/>
        </w:rPr>
        <w:t xml:space="preserve">countries </w:t>
      </w:r>
      <w:r w:rsidR="006A43FE" w:rsidRPr="00466D4A">
        <w:rPr>
          <w:rFonts w:ascii="Times New Roman" w:hAnsi="Times New Roman" w:cs="Times New Roman"/>
          <w:sz w:val="24"/>
          <w:szCs w:val="24"/>
          <w:lang w:val="en-US"/>
        </w:rPr>
        <w:t>compared to</w:t>
      </w:r>
      <w:r w:rsidR="008F3A5E" w:rsidRPr="00466D4A">
        <w:rPr>
          <w:rFonts w:ascii="Times New Roman" w:hAnsi="Times New Roman" w:cs="Times New Roman"/>
          <w:sz w:val="24"/>
          <w:szCs w:val="24"/>
          <w:lang w:val="en-US"/>
        </w:rPr>
        <w:t xml:space="preserve"> England and Wales, with lung cancer mortality still improving rapidly for men and worsening for women in the peer countries. Although further improvements in cardiometabolic and lung cancer mortality could still be achieved by reducing smoking in England and Wales</w:t>
      </w:r>
      <w:r w:rsidR="00B60107" w:rsidRPr="00466D4A">
        <w:rPr>
          <w:rFonts w:ascii="Times New Roman" w:hAnsi="Times New Roman" w:cs="Times New Roman"/>
          <w:sz w:val="24"/>
          <w:szCs w:val="24"/>
          <w:lang w:val="en-US"/>
        </w:rPr>
        <w:t xml:space="preserve"> </w:t>
      </w:r>
      <w:r w:rsidR="00F3281F" w:rsidRPr="00466D4A">
        <w:rPr>
          <w:rFonts w:ascii="Times New Roman" w:hAnsi="Times New Roman" w:cs="Times New Roman"/>
          <w:sz w:val="24"/>
          <w:lang w:val="en-GB"/>
        </w:rPr>
        <w:fldChar w:fldCharType="begin"/>
      </w:r>
      <w:r w:rsidR="0097719E" w:rsidRPr="00466D4A">
        <w:rPr>
          <w:rFonts w:ascii="Times New Roman" w:hAnsi="Times New Roman" w:cs="Times New Roman"/>
          <w:sz w:val="24"/>
          <w:lang w:val="en-GB"/>
        </w:rPr>
        <w:instrText xml:space="preserve"> ADDIN ZOTERO_ITEM CSL_CITATION {"citationID":"RenMukPF","properties":{"formattedCitation":"(see Acosta et al., 2022 for evidence from the USA)","plainCitation":"(see Acosta et al., 2022 for evidence from the USA)","noteIndex":0},"citationItems":[{"id":2128,"uris":["http://zotero.org/groups/5491260/items/RZAZ28HB"],"itemData":{"id":2128,"type":"article-journal","container-title":"The Journals of Gerontology: Series B","DOI":"10.1093/geronb/gbac032","issue":"Supplement_2","language":"en","page":"S148-S157","title":"Cardiovascular mortality gap between the United States and other high life expectancy countries in 2000–2016","volume":"77","author":[{"family":"Acosta","given":"Enrique"},{"family":"Mehta","given":"Neil"},{"family":"Myrskylä","given":"Mikko"},{"family":"Ebeling","given":"Marcus"}],"issued":{"date-parts":[["2022"]]}},"label":"page","prefix":"see","suffix":"for evidence from the USA"}],"schema":"https://github.com/citation-style-language/schema/raw/master/csl-citation.json"} </w:instrText>
      </w:r>
      <w:r w:rsidR="00F3281F" w:rsidRPr="00466D4A">
        <w:rPr>
          <w:rFonts w:ascii="Times New Roman" w:hAnsi="Times New Roman" w:cs="Times New Roman"/>
          <w:sz w:val="24"/>
          <w:lang w:val="en-GB"/>
        </w:rPr>
        <w:fldChar w:fldCharType="separate"/>
      </w:r>
      <w:r w:rsidR="0097719E" w:rsidRPr="00466D4A">
        <w:rPr>
          <w:rFonts w:ascii="Times New Roman" w:hAnsi="Times New Roman" w:cs="Times New Roman"/>
          <w:sz w:val="24"/>
          <w:lang w:val="en-GB"/>
        </w:rPr>
        <w:t>(see Acosta et al., 2022 for evidence from the USA)</w:t>
      </w:r>
      <w:r w:rsidR="00F3281F" w:rsidRPr="00466D4A">
        <w:rPr>
          <w:rFonts w:ascii="Times New Roman" w:hAnsi="Times New Roman" w:cs="Times New Roman"/>
          <w:sz w:val="24"/>
          <w:lang w:val="en-GB"/>
        </w:rPr>
        <w:fldChar w:fldCharType="end"/>
      </w:r>
      <w:r w:rsidR="008F3A5E" w:rsidRPr="00466D4A">
        <w:rPr>
          <w:rFonts w:ascii="Times New Roman" w:hAnsi="Times New Roman" w:cs="Times New Roman"/>
          <w:sz w:val="24"/>
          <w:szCs w:val="24"/>
          <w:lang w:val="en-US"/>
        </w:rPr>
        <w:t xml:space="preserve">, </w:t>
      </w:r>
      <w:r w:rsidR="00676E26" w:rsidRPr="00466D4A">
        <w:rPr>
          <w:rFonts w:ascii="Times New Roman" w:hAnsi="Times New Roman" w:cs="Times New Roman"/>
          <w:sz w:val="24"/>
          <w:szCs w:val="24"/>
          <w:lang w:val="en-US"/>
        </w:rPr>
        <w:t xml:space="preserve">recent stabilization in cohort smoking trends mean that </w:t>
      </w:r>
      <w:r w:rsidR="008F3A5E" w:rsidRPr="00466D4A">
        <w:rPr>
          <w:rFonts w:ascii="Times New Roman" w:hAnsi="Times New Roman" w:cs="Times New Roman"/>
          <w:sz w:val="24"/>
          <w:szCs w:val="24"/>
          <w:lang w:val="en-US"/>
        </w:rPr>
        <w:t xml:space="preserve">these reductions may not be realized. In other high-income countries, declines in peak smoking prevalence </w:t>
      </w:r>
      <w:r w:rsidR="001E4427" w:rsidRPr="00466D4A">
        <w:rPr>
          <w:rFonts w:ascii="Times New Roman" w:hAnsi="Times New Roman" w:cs="Times New Roman"/>
          <w:sz w:val="24"/>
          <w:szCs w:val="24"/>
          <w:lang w:val="en-US"/>
        </w:rPr>
        <w:t>can still be</w:t>
      </w:r>
      <w:r w:rsidR="008F3A5E" w:rsidRPr="00466D4A">
        <w:rPr>
          <w:rFonts w:ascii="Times New Roman" w:hAnsi="Times New Roman" w:cs="Times New Roman"/>
          <w:sz w:val="24"/>
          <w:szCs w:val="24"/>
          <w:lang w:val="en-US"/>
        </w:rPr>
        <w:t xml:space="preserve"> expected in future cohorts of men and women</w:t>
      </w:r>
      <w:r w:rsidR="00F03524" w:rsidRPr="00466D4A">
        <w:rPr>
          <w:rFonts w:ascii="Times New Roman" w:hAnsi="Times New Roman" w:cs="Times New Roman"/>
          <w:sz w:val="24"/>
          <w:szCs w:val="24"/>
          <w:lang w:val="en-US"/>
        </w:rPr>
        <w:t xml:space="preserve"> based on </w:t>
      </w:r>
      <w:r w:rsidR="006A5955" w:rsidRPr="00466D4A">
        <w:rPr>
          <w:rFonts w:ascii="Times New Roman" w:hAnsi="Times New Roman" w:cs="Times New Roman"/>
          <w:sz w:val="24"/>
          <w:szCs w:val="24"/>
          <w:lang w:val="en-US"/>
        </w:rPr>
        <w:t>recent trends</w:t>
      </w:r>
      <w:r w:rsidR="008F3A5E" w:rsidRPr="00466D4A">
        <w:rPr>
          <w:rFonts w:ascii="Times New Roman" w:hAnsi="Times New Roman" w:cs="Times New Roman"/>
          <w:sz w:val="24"/>
          <w:szCs w:val="24"/>
          <w:lang w:val="en-US"/>
        </w:rPr>
        <w:t xml:space="preserve"> </w:t>
      </w:r>
      <w:r w:rsidR="008A631A" w:rsidRPr="00466D4A">
        <w:rPr>
          <w:rFonts w:ascii="Times New Roman" w:hAnsi="Times New Roman" w:cs="Times New Roman"/>
          <w:kern w:val="0"/>
          <w:sz w:val="24"/>
          <w:lang w:val="en-GB"/>
        </w:rPr>
        <w:fldChar w:fldCharType="begin"/>
      </w:r>
      <w:r w:rsidR="0097719E" w:rsidRPr="00466D4A">
        <w:rPr>
          <w:rFonts w:ascii="Times New Roman" w:hAnsi="Times New Roman" w:cs="Times New Roman"/>
          <w:kern w:val="0"/>
          <w:sz w:val="24"/>
          <w:lang w:val="en-GB"/>
        </w:rPr>
        <w:instrText xml:space="preserve"> ADDIN ZOTERO_ITEM CSL_CITATION {"citationID":"ery10vLn","properties":{"formattedCitation":"(Christopoulou &amp; \\uc0\\u214{}nder, 2015; Decicca et al., 2015)","plainCitation":"(Christopoulou &amp; Önder, 2015; Decicca et al., 2015)","noteIndex":0},"citationItems":[{"id":1869,"uris":["http://zotero.org/groups/5491260/items/PGHGI47I"],"itemData":{"id":1869,"type":"chapter","container-title":"Life-course smoking behavior: patterns and national context in ten countries","ISBN":"978-0-19-938911-7","language":"en","page":"167-178","publisher":"New York, NY: Oxford University Press","title":"Smoking by women in cross-country perspective","editor":[{"family":"Lillard","given":"Dean R."},{"family":"Christopoulou","given":"Rebekka"}],"author":[{"family":"Christopoulou","given":"Rebekka"},{"family":"Önder","given":"Zeynep"}],"issued":{"date-parts":[["2015"]]}},"label":"page"},{"id":1868,"uris":["http://zotero.org/groups/5491260/items/5PY4TUQR"],"itemData":{"id":1868,"type":"chapter","container-title":"Life-course smoking behavior: patterns and national context in ten countries","ISBN":"978-0-19-938911-7","language":"en","page":"157-166","publisher":"New York, NY: Oxford University Press","title":"Smoking by men in cross-country perspective","editor":[{"family":"Lillard","given":"Dean R."},{"family":"Christopoulou","given":"Rebekka"}],"author":[{"family":"Decicca","given":"Philip"},{"family":"McLeod","given":"Logan"},{"family":"Liu","given":"Feng"}],"issued":{"date-parts":[["2015"]]}},"label":"page"}],"schema":"https://github.com/citation-style-language/schema/raw/master/csl-citation.json"} </w:instrText>
      </w:r>
      <w:r w:rsidR="008A631A" w:rsidRPr="00466D4A">
        <w:rPr>
          <w:rFonts w:ascii="Times New Roman" w:hAnsi="Times New Roman" w:cs="Times New Roman"/>
          <w:kern w:val="0"/>
          <w:sz w:val="24"/>
          <w:lang w:val="en-GB"/>
        </w:rPr>
        <w:fldChar w:fldCharType="separate"/>
      </w:r>
      <w:r w:rsidR="0097719E" w:rsidRPr="00466D4A">
        <w:rPr>
          <w:rFonts w:ascii="Times New Roman" w:hAnsi="Times New Roman" w:cs="Times New Roman"/>
          <w:kern w:val="0"/>
          <w:sz w:val="24"/>
          <w:lang w:val="en-GB"/>
        </w:rPr>
        <w:t>(Christopoulou &amp; Önder, 2015; Decicca et al., 2015)</w:t>
      </w:r>
      <w:r w:rsidR="008A631A" w:rsidRPr="00466D4A">
        <w:rPr>
          <w:rFonts w:ascii="Times New Roman" w:hAnsi="Times New Roman" w:cs="Times New Roman"/>
          <w:kern w:val="0"/>
          <w:sz w:val="24"/>
          <w:lang w:val="en-GB"/>
        </w:rPr>
        <w:fldChar w:fldCharType="end"/>
      </w:r>
      <w:r w:rsidR="008F3A5E" w:rsidRPr="00466D4A">
        <w:rPr>
          <w:rFonts w:ascii="Times New Roman" w:hAnsi="Times New Roman" w:cs="Times New Roman"/>
          <w:sz w:val="24"/>
          <w:szCs w:val="24"/>
          <w:lang w:val="en-US"/>
        </w:rPr>
        <w:t>.</w:t>
      </w:r>
    </w:p>
    <w:p w14:paraId="1CFBCC77" w14:textId="0203FDC6" w:rsidR="001C2D7B" w:rsidRPr="00466D4A" w:rsidRDefault="003C400B" w:rsidP="00466D4A">
      <w:pPr>
        <w:spacing w:after="0" w:line="480" w:lineRule="auto"/>
        <w:jc w:val="both"/>
        <w:rPr>
          <w:rFonts w:ascii="Times New Roman" w:hAnsi="Times New Roman" w:cs="Times New Roman"/>
          <w:sz w:val="24"/>
          <w:szCs w:val="24"/>
          <w:lang w:val="en-US"/>
        </w:rPr>
      </w:pPr>
      <w:r w:rsidRPr="00466D4A">
        <w:rPr>
          <w:rFonts w:ascii="Times New Roman" w:hAnsi="Times New Roman" w:cs="Times New Roman"/>
          <w:sz w:val="24"/>
          <w:szCs w:val="24"/>
          <w:lang w:val="en-US"/>
        </w:rPr>
        <w:lastRenderedPageBreak/>
        <w:t>R</w:t>
      </w:r>
      <w:r w:rsidR="00BA16CA" w:rsidRPr="00466D4A">
        <w:rPr>
          <w:rFonts w:ascii="Times New Roman" w:hAnsi="Times New Roman" w:cs="Times New Roman"/>
          <w:sz w:val="24"/>
          <w:szCs w:val="24"/>
          <w:lang w:val="en-US"/>
        </w:rPr>
        <w:t xml:space="preserve">ising obesity levels may have—at least in part—offset expected improvements in cardiovascular mortality from smoking reductions </w:t>
      </w:r>
      <w:r w:rsidR="008A631A" w:rsidRPr="00466D4A">
        <w:rPr>
          <w:rFonts w:ascii="Times New Roman" w:hAnsi="Times New Roman" w:cs="Times New Roman"/>
          <w:sz w:val="24"/>
          <w:lang w:val="en-GB"/>
        </w:rPr>
        <w:fldChar w:fldCharType="begin"/>
      </w:r>
      <w:r w:rsidR="00A07050" w:rsidRPr="00466D4A">
        <w:rPr>
          <w:rFonts w:ascii="Times New Roman" w:hAnsi="Times New Roman" w:cs="Times New Roman"/>
          <w:sz w:val="24"/>
          <w:lang w:val="en-GB"/>
        </w:rPr>
        <w:instrText xml:space="preserve"> ADDIN ZOTERO_ITEM CSL_CITATION {"citationID":"IziUgzEQ","properties":{"formattedCitation":"(Lopez &amp; Adair, 2019)","plainCitation":"(Lopez &amp; Adair, 2019)","noteIndex":0},"citationItems":[{"id":1865,"uris":["http://zotero.org/groups/5491260/items/8TLJL3L8"],"itemData":{"id":1865,"type":"article-journal","container-title":"International Journal of Epidemiology","DOI":"10.1093/ije/dyz143","issue":"6","language":"en","page":"1815-1823","title":"Is the long-term decline in cardiovascular-disease mortality in high-income countries over? Evidence from national vital statistics","volume":"48","author":[{"family":"Lopez","given":"Alan D"},{"family":"Adair","given":"Tim"}],"issued":{"date-parts":[["2019"]]}},"label":"page"}],"schema":"https://github.com/citation-style-language/schema/raw/master/csl-citation.json"} </w:instrText>
      </w:r>
      <w:r w:rsidR="008A631A" w:rsidRPr="00466D4A">
        <w:rPr>
          <w:rFonts w:ascii="Times New Roman" w:hAnsi="Times New Roman" w:cs="Times New Roman"/>
          <w:sz w:val="24"/>
          <w:lang w:val="en-GB"/>
        </w:rPr>
        <w:fldChar w:fldCharType="separate"/>
      </w:r>
      <w:r w:rsidR="00A07050" w:rsidRPr="00466D4A">
        <w:rPr>
          <w:rFonts w:ascii="Times New Roman" w:hAnsi="Times New Roman" w:cs="Times New Roman"/>
          <w:sz w:val="24"/>
          <w:lang w:val="en-GB"/>
        </w:rPr>
        <w:t>(Lopez &amp; Adair, 2019)</w:t>
      </w:r>
      <w:r w:rsidR="008A631A" w:rsidRPr="00466D4A">
        <w:rPr>
          <w:rFonts w:ascii="Times New Roman" w:hAnsi="Times New Roman" w:cs="Times New Roman"/>
          <w:sz w:val="24"/>
          <w:lang w:val="en-GB"/>
        </w:rPr>
        <w:fldChar w:fldCharType="end"/>
      </w:r>
      <w:r w:rsidR="00BA16CA" w:rsidRPr="00466D4A">
        <w:rPr>
          <w:rFonts w:ascii="Times New Roman" w:hAnsi="Times New Roman" w:cs="Times New Roman"/>
          <w:sz w:val="24"/>
          <w:szCs w:val="24"/>
          <w:lang w:val="en-US"/>
        </w:rPr>
        <w:t xml:space="preserve">. </w:t>
      </w:r>
      <w:r w:rsidR="00266D4B" w:rsidRPr="00466D4A">
        <w:rPr>
          <w:rFonts w:ascii="Times New Roman" w:hAnsi="Times New Roman" w:cs="Times New Roman"/>
          <w:sz w:val="24"/>
          <w:szCs w:val="24"/>
          <w:lang w:val="en-US"/>
        </w:rPr>
        <w:t xml:space="preserve">The obesity epidemic has become a common explanation for the recent lack of improvements in cardiovascular disease mortality in the </w:t>
      </w:r>
      <w:r w:rsidR="00306DB5" w:rsidRPr="00466D4A">
        <w:rPr>
          <w:rFonts w:ascii="Times New Roman" w:hAnsi="Times New Roman" w:cs="Times New Roman"/>
          <w:sz w:val="24"/>
          <w:szCs w:val="24"/>
          <w:lang w:val="en-US"/>
        </w:rPr>
        <w:t>USA</w:t>
      </w:r>
      <w:r w:rsidR="00266D4B" w:rsidRPr="00466D4A">
        <w:rPr>
          <w:rFonts w:ascii="Times New Roman" w:hAnsi="Times New Roman" w:cs="Times New Roman"/>
          <w:sz w:val="24"/>
          <w:szCs w:val="24"/>
          <w:lang w:val="en-US"/>
        </w:rPr>
        <w:t xml:space="preserve"> </w:t>
      </w:r>
      <w:r w:rsidR="007815A0" w:rsidRPr="00466D4A">
        <w:rPr>
          <w:rFonts w:ascii="Times New Roman" w:hAnsi="Times New Roman" w:cs="Times New Roman"/>
          <w:sz w:val="24"/>
          <w:lang w:val="en-GB"/>
        </w:rPr>
        <w:fldChar w:fldCharType="begin"/>
      </w:r>
      <w:r w:rsidR="00A07050" w:rsidRPr="00466D4A">
        <w:rPr>
          <w:rFonts w:ascii="Times New Roman" w:hAnsi="Times New Roman" w:cs="Times New Roman"/>
          <w:sz w:val="24"/>
          <w:lang w:val="en-GB"/>
        </w:rPr>
        <w:instrText xml:space="preserve"> ADDIN ZOTERO_ITEM CSL_CITATION {"citationID":"qHJ2NYaa","properties":{"formattedCitation":"(Mehta et al., 2020; Preston et al., 2018)","plainCitation":"(Mehta et al., 2020; Preston et al., 2018)","noteIndex":0},"citationItems":[{"id":1848,"uris":["http://zotero.org/groups/5491260/items/75PK59TD"],"itemData":{"id":1848,"type":"article-journal","container-title":"Proceedings of the National Academy of Sciences","DOI":"10.1073/pnas.1920391117","issue":"13","language":"en","page":"6998-7000","title":"US life expectancy stalls due to cardiovascular disease, not drug deaths","volume":"117","author":[{"family":"Mehta","given":"Neil K."},{"family":"Abrams","given":"Leah R."},{"family":"Myrskylä","given":"Mikko"}],"issued":{"date-parts":[["2020"]]}}},{"id":1871,"uris":["http://zotero.org/groups/5491260/items/GA944XSE"],"itemData":{"id":1871,"type":"article-journal","container-title":"Proceedings of the National Academy of Sciences","DOI":"10.1073/pnas.1716802115","issue":"5","language":"en","note":"publisher: Proceedings of the National Academy of Sciences","page":"957-961","title":"The role of obesity in exceptionally slow US mortality improvement","volume":"115","author":[{"family":"Preston","given":"Samuel H."},{"family":"Vierboom","given":"Yana C."},{"family":"Stokes","given":"Andrew"}],"issued":{"date-parts":[["2018"]]}},"label":"page"}],"schema":"https://github.com/citation-style-language/schema/raw/master/csl-citation.json"} </w:instrText>
      </w:r>
      <w:r w:rsidR="007815A0" w:rsidRPr="00466D4A">
        <w:rPr>
          <w:rFonts w:ascii="Times New Roman" w:hAnsi="Times New Roman" w:cs="Times New Roman"/>
          <w:sz w:val="24"/>
          <w:lang w:val="en-GB"/>
        </w:rPr>
        <w:fldChar w:fldCharType="separate"/>
      </w:r>
      <w:r w:rsidR="00A07050" w:rsidRPr="00466D4A">
        <w:rPr>
          <w:rFonts w:ascii="Times New Roman" w:hAnsi="Times New Roman" w:cs="Times New Roman"/>
          <w:sz w:val="24"/>
          <w:lang w:val="en-GB"/>
        </w:rPr>
        <w:t>(Mehta et al., 2020; Preston et al., 2018)</w:t>
      </w:r>
      <w:r w:rsidR="007815A0" w:rsidRPr="00466D4A">
        <w:rPr>
          <w:rFonts w:ascii="Times New Roman" w:hAnsi="Times New Roman" w:cs="Times New Roman"/>
          <w:sz w:val="24"/>
          <w:lang w:val="en-GB"/>
        </w:rPr>
        <w:fldChar w:fldCharType="end"/>
      </w:r>
      <w:r w:rsidR="00266D4B" w:rsidRPr="00466D4A">
        <w:rPr>
          <w:rFonts w:ascii="Times New Roman" w:hAnsi="Times New Roman" w:cs="Times New Roman"/>
          <w:sz w:val="24"/>
          <w:szCs w:val="24"/>
          <w:lang w:val="en-US"/>
        </w:rPr>
        <w:t xml:space="preserve">, where </w:t>
      </w:r>
      <w:r w:rsidR="001D318E" w:rsidRPr="00466D4A">
        <w:rPr>
          <w:rFonts w:ascii="Times New Roman" w:hAnsi="Times New Roman" w:cs="Times New Roman"/>
          <w:sz w:val="24"/>
          <w:szCs w:val="24"/>
          <w:lang w:val="en-US"/>
        </w:rPr>
        <w:t xml:space="preserve">adult </w:t>
      </w:r>
      <w:r w:rsidR="00266D4B" w:rsidRPr="00466D4A">
        <w:rPr>
          <w:rFonts w:ascii="Times New Roman" w:hAnsi="Times New Roman" w:cs="Times New Roman"/>
          <w:sz w:val="24"/>
          <w:szCs w:val="24"/>
          <w:lang w:val="en-US"/>
        </w:rPr>
        <w:t xml:space="preserve">obesity (BMI ≥30) </w:t>
      </w:r>
      <w:r w:rsidR="001D318E" w:rsidRPr="00466D4A">
        <w:rPr>
          <w:rFonts w:ascii="Times New Roman" w:hAnsi="Times New Roman" w:cs="Times New Roman"/>
          <w:sz w:val="24"/>
          <w:szCs w:val="24"/>
          <w:lang w:val="en-US"/>
        </w:rPr>
        <w:t xml:space="preserve">levels before the COVID-19 pandemic were as high as 42% </w:t>
      </w:r>
      <w:r w:rsidR="007815A0" w:rsidRPr="00466D4A">
        <w:rPr>
          <w:rFonts w:ascii="Times New Roman" w:hAnsi="Times New Roman" w:cs="Times New Roman"/>
          <w:sz w:val="24"/>
          <w:lang w:val="en-GB"/>
        </w:rPr>
        <w:fldChar w:fldCharType="begin"/>
      </w:r>
      <w:r w:rsidR="003A2D98" w:rsidRPr="00466D4A">
        <w:rPr>
          <w:rFonts w:ascii="Times New Roman" w:hAnsi="Times New Roman" w:cs="Times New Roman"/>
          <w:sz w:val="24"/>
          <w:lang w:val="en-GB"/>
        </w:rPr>
        <w:instrText xml:space="preserve"> ADDIN ZOTERO_ITEM CSL_CITATION {"citationID":"WF3BihZ6","properties":{"formattedCitation":"(Stierman et al., 2021)","plainCitation":"(Stierman et al., 2021)","noteIndex":0},"citationItems":[{"id":1916,"uris":["http://zotero.org/groups/5491260/items/QY7W2MAG"],"itemData":{"id":1916,"type":"article-journal","container-title":"National Health Statistics Reports","DOI":"10.15620/cdc:106273","language":"en","title":"National Health and Nutrition Examination Survey 2017–March 2020 pre-pandemic data files: development of files and prevalence estimates for selected health outcomes","volume":"158","author":[{"family":"Stierman","given":"Bryan"},{"family":"Afful","given":"Joseph"},{"family":"Carroll","given":"Margaret D"},{"family":"Chen","given":"Te-Ching"},{"family":"Davy","given":"Orlando"},{"family":"Fink","given":"Steven"},{"family":"et al.","given":""}],"issued":{"date-parts":[["2021"]]}},"label":"page"}],"schema":"https://github.com/citation-style-language/schema/raw/master/csl-citation.json"} </w:instrText>
      </w:r>
      <w:r w:rsidR="007815A0" w:rsidRPr="00466D4A">
        <w:rPr>
          <w:rFonts w:ascii="Times New Roman" w:hAnsi="Times New Roman" w:cs="Times New Roman"/>
          <w:sz w:val="24"/>
          <w:lang w:val="en-GB"/>
        </w:rPr>
        <w:fldChar w:fldCharType="separate"/>
      </w:r>
      <w:r w:rsidR="003A2D98" w:rsidRPr="00466D4A">
        <w:rPr>
          <w:rFonts w:ascii="Times New Roman" w:hAnsi="Times New Roman" w:cs="Times New Roman"/>
          <w:sz w:val="24"/>
          <w:lang w:val="en-GB"/>
        </w:rPr>
        <w:t>(Stierman et al., 2021)</w:t>
      </w:r>
      <w:r w:rsidR="007815A0" w:rsidRPr="00466D4A">
        <w:rPr>
          <w:rFonts w:ascii="Times New Roman" w:hAnsi="Times New Roman" w:cs="Times New Roman"/>
          <w:sz w:val="24"/>
          <w:lang w:val="en-GB"/>
        </w:rPr>
        <w:fldChar w:fldCharType="end"/>
      </w:r>
      <w:r w:rsidR="002F374C" w:rsidRPr="00466D4A">
        <w:rPr>
          <w:rFonts w:ascii="Times New Roman" w:hAnsi="Times New Roman" w:cs="Times New Roman"/>
          <w:sz w:val="24"/>
          <w:szCs w:val="24"/>
          <w:lang w:val="en-US"/>
        </w:rPr>
        <w:t>.</w:t>
      </w:r>
      <w:r w:rsidR="00266D4B" w:rsidRPr="00466D4A">
        <w:rPr>
          <w:rFonts w:ascii="Times New Roman" w:hAnsi="Times New Roman" w:cs="Times New Roman"/>
          <w:sz w:val="24"/>
          <w:szCs w:val="24"/>
          <w:lang w:val="en-US"/>
        </w:rPr>
        <w:t xml:space="preserve"> In England, </w:t>
      </w:r>
      <w:r w:rsidR="00FA4024" w:rsidRPr="00466D4A">
        <w:rPr>
          <w:rFonts w:ascii="Times New Roman" w:hAnsi="Times New Roman" w:cs="Times New Roman"/>
          <w:sz w:val="24"/>
          <w:szCs w:val="24"/>
          <w:lang w:val="en-US"/>
        </w:rPr>
        <w:t xml:space="preserve">adult </w:t>
      </w:r>
      <w:r w:rsidR="00D871B8" w:rsidRPr="00466D4A">
        <w:rPr>
          <w:rFonts w:ascii="Times New Roman" w:hAnsi="Times New Roman" w:cs="Times New Roman"/>
          <w:sz w:val="24"/>
          <w:szCs w:val="24"/>
          <w:lang w:val="en-US"/>
        </w:rPr>
        <w:t xml:space="preserve">obesity prevalence </w:t>
      </w:r>
      <w:r w:rsidR="00382136" w:rsidRPr="00466D4A">
        <w:rPr>
          <w:rFonts w:ascii="Times New Roman" w:hAnsi="Times New Roman" w:cs="Times New Roman"/>
          <w:sz w:val="24"/>
          <w:szCs w:val="24"/>
          <w:lang w:val="en-US"/>
        </w:rPr>
        <w:t xml:space="preserve">in 1993–2019 </w:t>
      </w:r>
      <w:r w:rsidR="00266D4B" w:rsidRPr="00466D4A">
        <w:rPr>
          <w:rFonts w:ascii="Times New Roman" w:hAnsi="Times New Roman" w:cs="Times New Roman"/>
          <w:sz w:val="24"/>
          <w:szCs w:val="24"/>
          <w:lang w:val="en-US"/>
        </w:rPr>
        <w:t xml:space="preserve">increased from </w:t>
      </w:r>
      <w:r w:rsidR="00107A41" w:rsidRPr="00466D4A">
        <w:rPr>
          <w:rFonts w:ascii="Times New Roman" w:hAnsi="Times New Roman" w:cs="Times New Roman"/>
          <w:sz w:val="24"/>
          <w:szCs w:val="24"/>
          <w:lang w:val="en-US"/>
        </w:rPr>
        <w:t>16</w:t>
      </w:r>
      <w:r w:rsidR="00266D4B" w:rsidRPr="00466D4A">
        <w:rPr>
          <w:rFonts w:ascii="Times New Roman" w:hAnsi="Times New Roman" w:cs="Times New Roman"/>
          <w:sz w:val="24"/>
          <w:szCs w:val="24"/>
          <w:lang w:val="en-US"/>
        </w:rPr>
        <w:t xml:space="preserve">% to </w:t>
      </w:r>
      <w:r w:rsidR="00107A41" w:rsidRPr="00466D4A">
        <w:rPr>
          <w:rFonts w:ascii="Times New Roman" w:hAnsi="Times New Roman" w:cs="Times New Roman"/>
          <w:sz w:val="24"/>
          <w:szCs w:val="24"/>
          <w:lang w:val="en-US"/>
        </w:rPr>
        <w:t>31</w:t>
      </w:r>
      <w:r w:rsidR="00266D4B" w:rsidRPr="00466D4A">
        <w:rPr>
          <w:rFonts w:ascii="Times New Roman" w:hAnsi="Times New Roman" w:cs="Times New Roman"/>
          <w:sz w:val="24"/>
          <w:szCs w:val="24"/>
          <w:lang w:val="en-US"/>
        </w:rPr>
        <w:t xml:space="preserve">% </w:t>
      </w:r>
      <w:r w:rsidR="00505641" w:rsidRPr="00466D4A">
        <w:rPr>
          <w:rFonts w:ascii="Times New Roman" w:hAnsi="Times New Roman" w:cs="Times New Roman"/>
          <w:sz w:val="24"/>
          <w:lang w:val="en-GB"/>
        </w:rPr>
        <w:fldChar w:fldCharType="begin"/>
      </w:r>
      <w:r w:rsidR="003A2D98" w:rsidRPr="00466D4A">
        <w:rPr>
          <w:rFonts w:ascii="Times New Roman" w:hAnsi="Times New Roman" w:cs="Times New Roman"/>
          <w:sz w:val="24"/>
          <w:lang w:val="en-GB"/>
        </w:rPr>
        <w:instrText xml:space="preserve"> ADDIN ZOTERO_ITEM CSL_CITATION {"citationID":"oZJPzWS1","properties":{"formattedCitation":"(Moody, 2020)","plainCitation":"(Moody, 2020)","noteIndex":0},"citationItems":[{"id":1878,"uris":["http://zotero.org/groups/5491260/items/SX6A8FLL"],"itemData":{"id":1878,"type":"report","language":"en","publisher":"England: NHS Digital","title":"Health Survey for England 2019. Overweight and obesity in adults and children","URL":"https://digital.nhs.uk/data-and-information/publications/statistical/health-survey-for-england/2019","author":[{"family":"Moody","given":"Alyson"}],"issued":{"date-parts":[["2020"]]}},"label":"page"}],"schema":"https://github.com/citation-style-language/schema/raw/master/csl-citation.json"} </w:instrText>
      </w:r>
      <w:r w:rsidR="00505641" w:rsidRPr="00466D4A">
        <w:rPr>
          <w:rFonts w:ascii="Times New Roman" w:hAnsi="Times New Roman" w:cs="Times New Roman"/>
          <w:sz w:val="24"/>
          <w:lang w:val="en-GB"/>
        </w:rPr>
        <w:fldChar w:fldCharType="separate"/>
      </w:r>
      <w:r w:rsidR="003A2D98" w:rsidRPr="00466D4A">
        <w:rPr>
          <w:rFonts w:ascii="Times New Roman" w:hAnsi="Times New Roman" w:cs="Times New Roman"/>
          <w:sz w:val="24"/>
          <w:lang w:val="en-GB"/>
        </w:rPr>
        <w:t>(Moody, 2020)</w:t>
      </w:r>
      <w:r w:rsidR="00505641" w:rsidRPr="00466D4A">
        <w:rPr>
          <w:rFonts w:ascii="Times New Roman" w:hAnsi="Times New Roman" w:cs="Times New Roman"/>
          <w:sz w:val="24"/>
          <w:lang w:val="en-GB"/>
        </w:rPr>
        <w:fldChar w:fldCharType="end"/>
      </w:r>
      <w:r w:rsidR="00266D4B" w:rsidRPr="00466D4A">
        <w:rPr>
          <w:rFonts w:ascii="Times New Roman" w:hAnsi="Times New Roman" w:cs="Times New Roman"/>
          <w:sz w:val="24"/>
          <w:szCs w:val="24"/>
          <w:lang w:val="en-US"/>
        </w:rPr>
        <w:t xml:space="preserve">, levels that are lower than </w:t>
      </w:r>
      <w:r w:rsidR="00E533DC" w:rsidRPr="00466D4A">
        <w:rPr>
          <w:rFonts w:ascii="Times New Roman" w:hAnsi="Times New Roman" w:cs="Times New Roman"/>
          <w:sz w:val="24"/>
          <w:szCs w:val="24"/>
          <w:lang w:val="en-US"/>
        </w:rPr>
        <w:t xml:space="preserve">in </w:t>
      </w:r>
      <w:r w:rsidR="00266D4B" w:rsidRPr="00466D4A">
        <w:rPr>
          <w:rFonts w:ascii="Times New Roman" w:hAnsi="Times New Roman" w:cs="Times New Roman"/>
          <w:sz w:val="24"/>
          <w:szCs w:val="24"/>
          <w:lang w:val="en-US"/>
        </w:rPr>
        <w:t>the USA but higher than in most of Europe</w:t>
      </w:r>
      <w:r w:rsidR="00670EA3" w:rsidRPr="00466D4A">
        <w:rPr>
          <w:rFonts w:ascii="Times New Roman" w:hAnsi="Times New Roman" w:cs="Times New Roman"/>
          <w:sz w:val="24"/>
          <w:szCs w:val="24"/>
          <w:lang w:val="en-US"/>
        </w:rPr>
        <w:t xml:space="preserve"> </w:t>
      </w:r>
      <w:r w:rsidR="00505641" w:rsidRPr="00466D4A">
        <w:rPr>
          <w:rFonts w:ascii="Times New Roman" w:hAnsi="Times New Roman" w:cs="Times New Roman"/>
          <w:sz w:val="24"/>
          <w:lang w:val="en-GB"/>
        </w:rPr>
        <w:fldChar w:fldCharType="begin"/>
      </w:r>
      <w:r w:rsidR="0056161E" w:rsidRPr="00466D4A">
        <w:rPr>
          <w:rFonts w:ascii="Times New Roman" w:hAnsi="Times New Roman" w:cs="Times New Roman"/>
          <w:sz w:val="24"/>
          <w:lang w:val="en-GB"/>
        </w:rPr>
        <w:instrText xml:space="preserve"> ADDIN ZOTERO_ITEM CSL_CITATION {"citationID":"0pAEucUA","properties":{"formattedCitation":"(World Health Organization Regional Office for Europe, 2022)","plainCitation":"(World Health Organization Regional Office for Europe, 2022)","noteIndex":0},"citationItems":[{"id":1879,"uris":["http://zotero.org/groups/5491260/items/J9Q5SXDY"],"itemData":{"id":1879,"type":"report","language":"en","publisher":"Copenhagen, Denmark: WHO Regional Office for Europe","title":"WHO European Regional Obesity Report 2022","URL":"https://iris.who.int/handle/10665/353747","author":[{"family":"World Health Organization Regional Office for Europe","given":""}],"issued":{"date-parts":[["2022"]]}},"label":"page"}],"schema":"https://github.com/citation-style-language/schema/raw/master/csl-citation.json"} </w:instrText>
      </w:r>
      <w:r w:rsidR="00505641" w:rsidRPr="00466D4A">
        <w:rPr>
          <w:rFonts w:ascii="Times New Roman" w:hAnsi="Times New Roman" w:cs="Times New Roman"/>
          <w:sz w:val="24"/>
          <w:lang w:val="en-GB"/>
        </w:rPr>
        <w:fldChar w:fldCharType="separate"/>
      </w:r>
      <w:r w:rsidR="0056161E" w:rsidRPr="00466D4A">
        <w:rPr>
          <w:rFonts w:ascii="Times New Roman" w:hAnsi="Times New Roman" w:cs="Times New Roman"/>
          <w:sz w:val="24"/>
          <w:lang w:val="en-GB"/>
        </w:rPr>
        <w:t>(World Health Organization Regional Office for Europe, 2022)</w:t>
      </w:r>
      <w:r w:rsidR="00505641" w:rsidRPr="00466D4A">
        <w:rPr>
          <w:rFonts w:ascii="Times New Roman" w:hAnsi="Times New Roman" w:cs="Times New Roman"/>
          <w:sz w:val="24"/>
          <w:lang w:val="en-GB"/>
        </w:rPr>
        <w:fldChar w:fldCharType="end"/>
      </w:r>
      <w:r w:rsidR="00266D4B" w:rsidRPr="00466D4A">
        <w:rPr>
          <w:rFonts w:ascii="Times New Roman" w:hAnsi="Times New Roman" w:cs="Times New Roman"/>
          <w:sz w:val="24"/>
          <w:szCs w:val="24"/>
          <w:lang w:val="en-US"/>
        </w:rPr>
        <w:t xml:space="preserve">. </w:t>
      </w:r>
      <w:r w:rsidR="00932EC0" w:rsidRPr="00466D4A">
        <w:rPr>
          <w:rFonts w:ascii="Times New Roman" w:hAnsi="Times New Roman" w:cs="Times New Roman"/>
          <w:sz w:val="24"/>
          <w:szCs w:val="24"/>
          <w:lang w:val="en-US"/>
        </w:rPr>
        <w:t xml:space="preserve">Obesity levels </w:t>
      </w:r>
      <w:r w:rsidR="007873F6" w:rsidRPr="00466D4A">
        <w:rPr>
          <w:rFonts w:ascii="Times New Roman" w:hAnsi="Times New Roman" w:cs="Times New Roman"/>
          <w:sz w:val="24"/>
          <w:szCs w:val="24"/>
          <w:lang w:val="en-US"/>
        </w:rPr>
        <w:t xml:space="preserve">in </w:t>
      </w:r>
      <w:r w:rsidR="009C615D" w:rsidRPr="00466D4A">
        <w:rPr>
          <w:rFonts w:ascii="Times New Roman" w:hAnsi="Times New Roman" w:cs="Times New Roman"/>
          <w:sz w:val="24"/>
          <w:szCs w:val="24"/>
          <w:lang w:val="en-US"/>
        </w:rPr>
        <w:t xml:space="preserve">England </w:t>
      </w:r>
      <w:r w:rsidR="00932EC0" w:rsidRPr="00466D4A">
        <w:rPr>
          <w:rFonts w:ascii="Times New Roman" w:hAnsi="Times New Roman" w:cs="Times New Roman"/>
          <w:sz w:val="24"/>
          <w:szCs w:val="24"/>
          <w:lang w:val="en-US"/>
        </w:rPr>
        <w:t xml:space="preserve">have increased almost continuously across birth cohorts, particularly </w:t>
      </w:r>
      <w:r w:rsidR="00971C88" w:rsidRPr="00466D4A">
        <w:rPr>
          <w:rFonts w:ascii="Times New Roman" w:hAnsi="Times New Roman" w:cs="Times New Roman"/>
          <w:sz w:val="24"/>
          <w:szCs w:val="24"/>
          <w:lang w:val="en-US"/>
        </w:rPr>
        <w:t>among</w:t>
      </w:r>
      <w:r w:rsidR="00932EC0" w:rsidRPr="00466D4A">
        <w:rPr>
          <w:rFonts w:ascii="Times New Roman" w:hAnsi="Times New Roman" w:cs="Times New Roman"/>
          <w:sz w:val="24"/>
          <w:szCs w:val="24"/>
          <w:lang w:val="en-US"/>
        </w:rPr>
        <w:t xml:space="preserve"> those born </w:t>
      </w:r>
      <w:r w:rsidR="00203DEB" w:rsidRPr="00466D4A">
        <w:rPr>
          <w:rFonts w:ascii="Times New Roman" w:hAnsi="Times New Roman" w:cs="Times New Roman"/>
          <w:sz w:val="24"/>
          <w:szCs w:val="24"/>
          <w:lang w:val="en-US"/>
        </w:rPr>
        <w:t xml:space="preserve">between the mid-1970s and </w:t>
      </w:r>
      <w:r w:rsidR="00971C88" w:rsidRPr="00466D4A">
        <w:rPr>
          <w:rFonts w:ascii="Times New Roman" w:hAnsi="Times New Roman" w:cs="Times New Roman"/>
          <w:sz w:val="24"/>
          <w:szCs w:val="24"/>
          <w:lang w:val="en-US"/>
        </w:rPr>
        <w:t xml:space="preserve">the </w:t>
      </w:r>
      <w:r w:rsidR="00203DEB" w:rsidRPr="00466D4A">
        <w:rPr>
          <w:rFonts w:ascii="Times New Roman" w:hAnsi="Times New Roman" w:cs="Times New Roman"/>
          <w:sz w:val="24"/>
          <w:szCs w:val="24"/>
          <w:lang w:val="en-US"/>
        </w:rPr>
        <w:t>mid-1990s</w:t>
      </w:r>
      <w:r w:rsidR="003B70E9" w:rsidRPr="00466D4A">
        <w:rPr>
          <w:rFonts w:ascii="Times New Roman" w:hAnsi="Times New Roman" w:cs="Times New Roman"/>
          <w:sz w:val="24"/>
          <w:szCs w:val="24"/>
          <w:lang w:val="en-US"/>
        </w:rPr>
        <w:t xml:space="preserve"> </w:t>
      </w:r>
      <w:r w:rsidR="00505641" w:rsidRPr="00466D4A">
        <w:rPr>
          <w:rFonts w:ascii="Times New Roman" w:hAnsi="Times New Roman" w:cs="Times New Roman"/>
          <w:sz w:val="24"/>
          <w:lang w:val="en-GB"/>
        </w:rPr>
        <w:fldChar w:fldCharType="begin"/>
      </w:r>
      <w:r w:rsidR="0056161E" w:rsidRPr="00466D4A">
        <w:rPr>
          <w:rFonts w:ascii="Times New Roman" w:hAnsi="Times New Roman" w:cs="Times New Roman"/>
          <w:sz w:val="24"/>
          <w:lang w:val="en-GB"/>
        </w:rPr>
        <w:instrText xml:space="preserve"> ADDIN ZOTERO_ITEM CSL_CITATION {"citationID":"sI4Ef14X","properties":{"formattedCitation":"(Opazo Breton &amp; Gray, 2023)","plainCitation":"(Opazo Breton &amp; Gray, 2023)","noteIndex":0},"citationItems":[{"id":1873,"uris":["http://zotero.org/groups/5491260/items/ZSABBRCC"],"itemData":{"id":1873,"type":"article-journal","container-title":"Obesity","DOI":"10.1002/oby.23657","issue":"3","journalAbbreviation":"Obesity","language":"en","note":"publisher: John Wiley &amp; Sons, Ltd","page":"823-831","title":"An age-period-cohort approach to studying long-term trends in obesity and overweight in England (1992–2019)","volume":"31","author":[{"family":"Opazo Breton","given":"Magdalena"},{"family":"Gray","given":"Laura A."}],"issued":{"date-parts":[["2023"]]}},"label":"page"}],"schema":"https://github.com/citation-style-language/schema/raw/master/csl-citation.json"} </w:instrText>
      </w:r>
      <w:r w:rsidR="00505641" w:rsidRPr="00466D4A">
        <w:rPr>
          <w:rFonts w:ascii="Times New Roman" w:hAnsi="Times New Roman" w:cs="Times New Roman"/>
          <w:sz w:val="24"/>
          <w:lang w:val="en-GB"/>
        </w:rPr>
        <w:fldChar w:fldCharType="separate"/>
      </w:r>
      <w:r w:rsidR="0056161E" w:rsidRPr="00466D4A">
        <w:rPr>
          <w:rFonts w:ascii="Times New Roman" w:hAnsi="Times New Roman" w:cs="Times New Roman"/>
          <w:sz w:val="24"/>
          <w:lang w:val="en-GB"/>
        </w:rPr>
        <w:t>(Opazo Breton &amp; Gray, 2023)</w:t>
      </w:r>
      <w:r w:rsidR="00505641" w:rsidRPr="00466D4A">
        <w:rPr>
          <w:rFonts w:ascii="Times New Roman" w:hAnsi="Times New Roman" w:cs="Times New Roman"/>
          <w:sz w:val="24"/>
          <w:lang w:val="en-GB"/>
        </w:rPr>
        <w:fldChar w:fldCharType="end"/>
      </w:r>
      <w:r w:rsidR="003B70E9" w:rsidRPr="00466D4A">
        <w:rPr>
          <w:rFonts w:ascii="Times New Roman" w:hAnsi="Times New Roman" w:cs="Times New Roman"/>
          <w:sz w:val="24"/>
          <w:szCs w:val="24"/>
          <w:lang w:val="en-US"/>
        </w:rPr>
        <w:t>.</w:t>
      </w:r>
      <w:r w:rsidR="00BF0B5F" w:rsidRPr="00466D4A">
        <w:rPr>
          <w:rFonts w:ascii="Times New Roman" w:hAnsi="Times New Roman" w:cs="Times New Roman"/>
          <w:sz w:val="24"/>
          <w:szCs w:val="24"/>
          <w:lang w:val="en-US"/>
        </w:rPr>
        <w:t xml:space="preserve"> </w:t>
      </w:r>
      <w:r w:rsidR="00E5091F" w:rsidRPr="00466D4A">
        <w:rPr>
          <w:rFonts w:ascii="Times New Roman" w:eastAsia="Times New Roman" w:hAnsi="Times New Roman" w:cs="Times New Roman"/>
          <w:color w:val="000000"/>
          <w:kern w:val="0"/>
          <w:sz w:val="24"/>
          <w:szCs w:val="24"/>
          <w:lang w:val="en-GB" w:eastAsia="de-DE"/>
          <w14:ligatures w14:val="none"/>
        </w:rPr>
        <w:t xml:space="preserve">Besides the acute risk of obesity for diabetes and cardiovascular disease, this means that younger cohorts are </w:t>
      </w:r>
      <w:r w:rsidR="0012767D" w:rsidRPr="00466D4A">
        <w:rPr>
          <w:rFonts w:ascii="Times New Roman" w:eastAsia="Times New Roman" w:hAnsi="Times New Roman" w:cs="Times New Roman"/>
          <w:color w:val="000000"/>
          <w:kern w:val="0"/>
          <w:sz w:val="24"/>
          <w:szCs w:val="24"/>
          <w:lang w:val="en-GB" w:eastAsia="de-DE"/>
          <w14:ligatures w14:val="none"/>
        </w:rPr>
        <w:t>spending</w:t>
      </w:r>
      <w:r w:rsidR="00E5091F" w:rsidRPr="00466D4A">
        <w:rPr>
          <w:rFonts w:ascii="Times New Roman" w:eastAsia="Times New Roman" w:hAnsi="Times New Roman" w:cs="Times New Roman"/>
          <w:color w:val="000000"/>
          <w:kern w:val="0"/>
          <w:sz w:val="24"/>
          <w:szCs w:val="24"/>
          <w:lang w:val="en-GB" w:eastAsia="de-DE"/>
          <w14:ligatures w14:val="none"/>
        </w:rPr>
        <w:t xml:space="preserve"> more years of their lives obese on average, potentially contributing to longer-term trends in risk. </w:t>
      </w:r>
      <w:r w:rsidR="00266D4B" w:rsidRPr="00466D4A">
        <w:rPr>
          <w:rFonts w:ascii="Times New Roman" w:hAnsi="Times New Roman" w:cs="Times New Roman"/>
          <w:sz w:val="24"/>
          <w:szCs w:val="24"/>
          <w:lang w:val="en-US"/>
        </w:rPr>
        <w:t>Th</w:t>
      </w:r>
      <w:r w:rsidR="007D639C" w:rsidRPr="00466D4A">
        <w:rPr>
          <w:rFonts w:ascii="Times New Roman" w:hAnsi="Times New Roman" w:cs="Times New Roman"/>
          <w:sz w:val="24"/>
          <w:szCs w:val="24"/>
          <w:lang w:val="en-US"/>
        </w:rPr>
        <w:t>us,</w:t>
      </w:r>
      <w:r w:rsidR="00266D4B" w:rsidRPr="00466D4A">
        <w:rPr>
          <w:rFonts w:ascii="Times New Roman" w:hAnsi="Times New Roman" w:cs="Times New Roman"/>
          <w:sz w:val="24"/>
          <w:szCs w:val="24"/>
          <w:lang w:val="en-US"/>
        </w:rPr>
        <w:t xml:space="preserve"> </w:t>
      </w:r>
      <w:r w:rsidR="003F4E29" w:rsidRPr="00466D4A">
        <w:rPr>
          <w:rFonts w:ascii="Times New Roman" w:hAnsi="Times New Roman" w:cs="Times New Roman"/>
          <w:sz w:val="24"/>
          <w:szCs w:val="24"/>
          <w:lang w:val="en-US"/>
        </w:rPr>
        <w:t xml:space="preserve">the UK’s forerunner position in the obesity epidemic </w:t>
      </w:r>
      <w:r w:rsidR="00375F04" w:rsidRPr="00466D4A">
        <w:rPr>
          <w:rFonts w:ascii="Times New Roman" w:hAnsi="Times New Roman" w:cs="Times New Roman"/>
          <w:sz w:val="24"/>
          <w:szCs w:val="24"/>
          <w:lang w:val="en-US"/>
        </w:rPr>
        <w:fldChar w:fldCharType="begin"/>
      </w:r>
      <w:r w:rsidR="0056161E" w:rsidRPr="00466D4A">
        <w:rPr>
          <w:rFonts w:ascii="Times New Roman" w:hAnsi="Times New Roman" w:cs="Times New Roman"/>
          <w:sz w:val="24"/>
          <w:szCs w:val="24"/>
          <w:lang w:val="en-US"/>
        </w:rPr>
        <w:instrText xml:space="preserve"> ADDIN ZOTERO_ITEM CSL_CITATION {"citationID":"AbwWaQUO","properties":{"formattedCitation":"(Janssen et al., 2020)","plainCitation":"(Janssen et al., 2020)","noteIndex":0},"citationItems":[{"id":1874,"uris":["http://zotero.org/groups/5491260/items/GPUCNK9R"],"itemData":{"id":1874,"type":"article-journal","container-title":"Obesity Facts","DOI":"10.1159/000511023","issue":"5","language":"en","page":"514-527","title":"Obesity prevalence in the long-term future in 18 European countries and in the USA","volume":"13","author":[{"family":"Janssen","given":"Fanny"},{"family":"Bardoutsos","given":"Anastasios"},{"family":"Vidra","given":"Nikoletta"}],"issued":{"date-parts":[["2020"]]}},"label":"page"}],"schema":"https://github.com/citation-style-language/schema/raw/master/csl-citation.json"} </w:instrText>
      </w:r>
      <w:r w:rsidR="00375F04" w:rsidRPr="00466D4A">
        <w:rPr>
          <w:rFonts w:ascii="Times New Roman" w:hAnsi="Times New Roman" w:cs="Times New Roman"/>
          <w:sz w:val="24"/>
          <w:szCs w:val="24"/>
          <w:lang w:val="en-US"/>
        </w:rPr>
        <w:fldChar w:fldCharType="separate"/>
      </w:r>
      <w:r w:rsidR="0056161E" w:rsidRPr="00466D4A">
        <w:rPr>
          <w:rFonts w:ascii="Times New Roman" w:hAnsi="Times New Roman" w:cs="Times New Roman"/>
          <w:sz w:val="24"/>
          <w:lang w:val="en-GB"/>
        </w:rPr>
        <w:t>(Janssen et al., 2020)</w:t>
      </w:r>
      <w:r w:rsidR="00375F04" w:rsidRPr="00466D4A">
        <w:rPr>
          <w:rFonts w:ascii="Times New Roman" w:hAnsi="Times New Roman" w:cs="Times New Roman"/>
          <w:sz w:val="24"/>
          <w:szCs w:val="24"/>
          <w:lang w:val="en-US"/>
        </w:rPr>
        <w:fldChar w:fldCharType="end"/>
      </w:r>
      <w:r w:rsidR="002E7151" w:rsidRPr="00466D4A">
        <w:rPr>
          <w:rFonts w:ascii="Times New Roman" w:hAnsi="Times New Roman" w:cs="Times New Roman"/>
          <w:sz w:val="24"/>
          <w:szCs w:val="24"/>
          <w:lang w:val="en-US"/>
        </w:rPr>
        <w:t xml:space="preserve"> </w:t>
      </w:r>
      <w:r w:rsidR="009267D9" w:rsidRPr="00466D4A">
        <w:rPr>
          <w:rFonts w:ascii="Times New Roman" w:hAnsi="Times New Roman" w:cs="Times New Roman"/>
          <w:sz w:val="24"/>
          <w:szCs w:val="24"/>
          <w:lang w:val="en-US"/>
        </w:rPr>
        <w:t xml:space="preserve">could be a factor in </w:t>
      </w:r>
      <w:r w:rsidR="00266D4B" w:rsidRPr="00466D4A">
        <w:rPr>
          <w:rFonts w:ascii="Times New Roman" w:hAnsi="Times New Roman" w:cs="Times New Roman"/>
          <w:sz w:val="24"/>
          <w:szCs w:val="24"/>
          <w:lang w:val="en-US"/>
        </w:rPr>
        <w:t xml:space="preserve">the diverging mortality trends between England and Wales and other </w:t>
      </w:r>
      <w:r w:rsidR="00FC5DBA" w:rsidRPr="00466D4A">
        <w:rPr>
          <w:rFonts w:ascii="Times New Roman" w:hAnsi="Times New Roman" w:cs="Times New Roman"/>
          <w:sz w:val="24"/>
          <w:szCs w:val="24"/>
          <w:lang w:val="en-US"/>
        </w:rPr>
        <w:t>European</w:t>
      </w:r>
      <w:r w:rsidR="00266D4B" w:rsidRPr="00466D4A">
        <w:rPr>
          <w:rFonts w:ascii="Times New Roman" w:hAnsi="Times New Roman" w:cs="Times New Roman"/>
          <w:sz w:val="24"/>
          <w:szCs w:val="24"/>
          <w:lang w:val="en-US"/>
        </w:rPr>
        <w:t xml:space="preserve"> countries</w:t>
      </w:r>
      <w:r w:rsidR="0070238D" w:rsidRPr="00466D4A">
        <w:rPr>
          <w:rFonts w:ascii="Times New Roman" w:hAnsi="Times New Roman" w:cs="Times New Roman"/>
          <w:sz w:val="24"/>
          <w:szCs w:val="24"/>
          <w:lang w:val="en-US"/>
        </w:rPr>
        <w:t>.</w:t>
      </w:r>
      <w:r w:rsidR="00E5091F" w:rsidRPr="00466D4A">
        <w:rPr>
          <w:rFonts w:ascii="Times New Roman" w:hAnsi="Times New Roman" w:cs="Times New Roman"/>
          <w:sz w:val="24"/>
          <w:szCs w:val="24"/>
          <w:lang w:val="en-US"/>
        </w:rPr>
        <w:t xml:space="preserve"> </w:t>
      </w:r>
      <w:r w:rsidR="00352708" w:rsidRPr="00466D4A">
        <w:rPr>
          <w:rFonts w:ascii="Times New Roman" w:hAnsi="Times New Roman" w:cs="Times New Roman"/>
          <w:sz w:val="24"/>
          <w:szCs w:val="24"/>
          <w:lang w:val="en-US"/>
        </w:rPr>
        <w:t xml:space="preserve">While associations between obesity and mortality are challenging to estimate </w:t>
      </w:r>
      <w:r w:rsidR="00375F04" w:rsidRPr="00466D4A">
        <w:rPr>
          <w:rFonts w:ascii="Times New Roman" w:hAnsi="Times New Roman" w:cs="Times New Roman"/>
          <w:sz w:val="24"/>
          <w:lang w:val="en-GB"/>
        </w:rPr>
        <w:fldChar w:fldCharType="begin"/>
      </w:r>
      <w:r w:rsidR="0056161E" w:rsidRPr="00466D4A">
        <w:rPr>
          <w:rFonts w:ascii="Times New Roman" w:hAnsi="Times New Roman" w:cs="Times New Roman"/>
          <w:sz w:val="24"/>
          <w:lang w:val="en-GB"/>
        </w:rPr>
        <w:instrText xml:space="preserve"> ADDIN ZOTERO_ITEM CSL_CITATION {"citationID":"xIXqMCkS","properties":{"formattedCitation":"(Stokes &amp; Preston, 2016)","plainCitation":"(Stokes &amp; Preston, 2016)","noteIndex":0},"citationItems":[{"id":1875,"uris":["http://zotero.org/groups/5491260/items/3NXEAY9U"],"itemData":{"id":1875,"type":"article-journal","container-title":"Proceedings of the National Academy of Sciences","DOI":"10.1073/pnas.1515472113","issue":"3","language":"en","page":"572-577","title":"Revealing the burden of obesity using weight histories","volume":"113","author":[{"family":"Stokes","given":"Andrew"},{"family":"Preston","given":"Samuel H."}],"issued":{"date-parts":[["2016"]]}},"label":"page"}],"schema":"https://github.com/citation-style-language/schema/raw/master/csl-citation.json"} </w:instrText>
      </w:r>
      <w:r w:rsidR="00375F04" w:rsidRPr="00466D4A">
        <w:rPr>
          <w:rFonts w:ascii="Times New Roman" w:hAnsi="Times New Roman" w:cs="Times New Roman"/>
          <w:sz w:val="24"/>
          <w:lang w:val="en-GB"/>
        </w:rPr>
        <w:fldChar w:fldCharType="separate"/>
      </w:r>
      <w:r w:rsidR="0056161E" w:rsidRPr="00466D4A">
        <w:rPr>
          <w:rFonts w:ascii="Times New Roman" w:hAnsi="Times New Roman" w:cs="Times New Roman"/>
          <w:sz w:val="24"/>
          <w:lang w:val="en-GB"/>
        </w:rPr>
        <w:t>(Stokes &amp; Preston, 2016)</w:t>
      </w:r>
      <w:r w:rsidR="00375F04" w:rsidRPr="00466D4A">
        <w:rPr>
          <w:rFonts w:ascii="Times New Roman" w:hAnsi="Times New Roman" w:cs="Times New Roman"/>
          <w:sz w:val="24"/>
          <w:lang w:val="en-GB"/>
        </w:rPr>
        <w:fldChar w:fldCharType="end"/>
      </w:r>
      <w:r w:rsidR="00352708" w:rsidRPr="00466D4A">
        <w:rPr>
          <w:rFonts w:ascii="Times New Roman" w:hAnsi="Times New Roman" w:cs="Times New Roman"/>
          <w:sz w:val="24"/>
          <w:szCs w:val="24"/>
          <w:lang w:val="en-US"/>
        </w:rPr>
        <w:t xml:space="preserve">, an analysis by </w:t>
      </w:r>
      <w:r w:rsidR="00475306" w:rsidRPr="00466D4A">
        <w:rPr>
          <w:rFonts w:ascii="Times New Roman" w:hAnsi="Times New Roman" w:cs="Times New Roman"/>
          <w:sz w:val="24"/>
          <w:szCs w:val="24"/>
          <w:lang w:val="en-US"/>
        </w:rPr>
        <w:t xml:space="preserve">Walsh et al. </w:t>
      </w:r>
      <w:r w:rsidR="007178D7" w:rsidRPr="00466D4A">
        <w:rPr>
          <w:rFonts w:ascii="Times New Roman" w:hAnsi="Times New Roman" w:cs="Times New Roman"/>
          <w:sz w:val="24"/>
          <w:lang w:val="en-GB"/>
        </w:rPr>
        <w:fldChar w:fldCharType="begin"/>
      </w:r>
      <w:r w:rsidR="001B1C81" w:rsidRPr="00466D4A">
        <w:rPr>
          <w:rFonts w:ascii="Times New Roman" w:hAnsi="Times New Roman" w:cs="Times New Roman"/>
          <w:sz w:val="24"/>
          <w:lang w:val="en-GB"/>
        </w:rPr>
        <w:instrText xml:space="preserve"> ADDIN ZOTERO_ITEM CSL_CITATION {"citationID":"AAWXMIbO","properties":{"formattedCitation":"(2022)","plainCitation":"(2022)","noteIndex":0},"citationItems":[{"id":1877,"uris":["http://zotero.org/groups/5491260/items/QIFVQE3B"],"itemData":{"id":1877,"type":"article-journal","container-title":"BMJ Open","DOI":"10.1136/bmjopen-2022-067310","language":"en","page":"e067310","title":"How much of the stalled mortality trends in Scotland and England can be attributed to obesity?","volume":"12","author":[{"family":"Walsh","given":"David"},{"family":"Tod","given":"Elaine"},{"family":"McCartney","given":"Gerry"},{"family":"Levin","given":"Kate Ann"}],"issued":{"date-parts":[["2022"]]}},"label":"page","suppress-author":true}],"schema":"https://github.com/citation-style-language/schema/raw/master/csl-citation.json"} </w:instrText>
      </w:r>
      <w:r w:rsidR="007178D7" w:rsidRPr="00466D4A">
        <w:rPr>
          <w:rFonts w:ascii="Times New Roman" w:hAnsi="Times New Roman" w:cs="Times New Roman"/>
          <w:sz w:val="24"/>
          <w:lang w:val="en-GB"/>
        </w:rPr>
        <w:fldChar w:fldCharType="separate"/>
      </w:r>
      <w:r w:rsidR="001B1C81" w:rsidRPr="00466D4A">
        <w:rPr>
          <w:rFonts w:ascii="Times New Roman" w:hAnsi="Times New Roman" w:cs="Times New Roman"/>
          <w:sz w:val="24"/>
          <w:lang w:val="en-GB"/>
        </w:rPr>
        <w:t>(2022)</w:t>
      </w:r>
      <w:r w:rsidR="007178D7" w:rsidRPr="00466D4A">
        <w:rPr>
          <w:rFonts w:ascii="Times New Roman" w:hAnsi="Times New Roman" w:cs="Times New Roman"/>
          <w:sz w:val="24"/>
          <w:lang w:val="en-GB"/>
        </w:rPr>
        <w:fldChar w:fldCharType="end"/>
      </w:r>
      <w:r w:rsidR="00475306" w:rsidRPr="00466D4A">
        <w:rPr>
          <w:rFonts w:ascii="Times New Roman" w:hAnsi="Times New Roman" w:cs="Times New Roman"/>
          <w:sz w:val="24"/>
          <w:szCs w:val="24"/>
          <w:lang w:val="en-US"/>
        </w:rPr>
        <w:t xml:space="preserve"> </w:t>
      </w:r>
      <w:r w:rsidR="00352708" w:rsidRPr="00466D4A">
        <w:rPr>
          <w:rFonts w:ascii="Times New Roman" w:hAnsi="Times New Roman" w:cs="Times New Roman"/>
          <w:sz w:val="24"/>
          <w:szCs w:val="24"/>
          <w:lang w:val="en-US"/>
        </w:rPr>
        <w:t>suggests</w:t>
      </w:r>
      <w:r w:rsidR="00ED2C7F" w:rsidRPr="00466D4A">
        <w:rPr>
          <w:rFonts w:ascii="Times New Roman" w:hAnsi="Times New Roman" w:cs="Times New Roman"/>
          <w:sz w:val="24"/>
          <w:szCs w:val="24"/>
          <w:lang w:val="en-US"/>
        </w:rPr>
        <w:t xml:space="preserve"> that in the 2017–19 period, up to about 20% (males) and 35% (females) of the discrepancy between </w:t>
      </w:r>
      <w:r w:rsidR="00F27087" w:rsidRPr="00466D4A">
        <w:rPr>
          <w:rFonts w:ascii="Times New Roman" w:hAnsi="Times New Roman" w:cs="Times New Roman"/>
          <w:sz w:val="24"/>
          <w:szCs w:val="24"/>
          <w:lang w:val="en-US"/>
        </w:rPr>
        <w:t xml:space="preserve">observed mortality rates and </w:t>
      </w:r>
      <w:r w:rsidR="00312DF0" w:rsidRPr="00466D4A">
        <w:rPr>
          <w:rFonts w:ascii="Times New Roman" w:hAnsi="Times New Roman" w:cs="Times New Roman"/>
          <w:sz w:val="24"/>
          <w:szCs w:val="24"/>
          <w:lang w:val="en-US"/>
        </w:rPr>
        <w:t>expected</w:t>
      </w:r>
      <w:r w:rsidR="00ED2C7F" w:rsidRPr="00466D4A">
        <w:rPr>
          <w:rFonts w:ascii="Times New Roman" w:hAnsi="Times New Roman" w:cs="Times New Roman"/>
          <w:sz w:val="24"/>
          <w:szCs w:val="24"/>
          <w:lang w:val="en-US"/>
        </w:rPr>
        <w:t xml:space="preserve"> mortality rates </w:t>
      </w:r>
      <w:r w:rsidR="00F27087" w:rsidRPr="00466D4A">
        <w:rPr>
          <w:rFonts w:ascii="Times New Roman" w:hAnsi="Times New Roman" w:cs="Times New Roman"/>
          <w:sz w:val="24"/>
          <w:szCs w:val="24"/>
          <w:lang w:val="en-US"/>
        </w:rPr>
        <w:t xml:space="preserve">(based on a linear extrapolation of trends </w:t>
      </w:r>
      <w:r w:rsidR="00BE596C" w:rsidRPr="00466D4A">
        <w:rPr>
          <w:rFonts w:ascii="Times New Roman" w:hAnsi="Times New Roman" w:cs="Times New Roman"/>
          <w:sz w:val="24"/>
          <w:szCs w:val="24"/>
          <w:lang w:val="en-US"/>
        </w:rPr>
        <w:t>in</w:t>
      </w:r>
      <w:r w:rsidR="00F27087" w:rsidRPr="00466D4A">
        <w:rPr>
          <w:rFonts w:ascii="Times New Roman" w:hAnsi="Times New Roman" w:cs="Times New Roman"/>
          <w:sz w:val="24"/>
          <w:szCs w:val="24"/>
          <w:lang w:val="en-US"/>
        </w:rPr>
        <w:t xml:space="preserve"> 1991</w:t>
      </w:r>
      <w:r w:rsidR="00BE596C" w:rsidRPr="00466D4A">
        <w:rPr>
          <w:rFonts w:ascii="Times New Roman" w:hAnsi="Times New Roman" w:cs="Times New Roman"/>
          <w:sz w:val="24"/>
          <w:szCs w:val="24"/>
          <w:lang w:val="en-US"/>
        </w:rPr>
        <w:t>–</w:t>
      </w:r>
      <w:r w:rsidR="006644A2" w:rsidRPr="00466D4A">
        <w:rPr>
          <w:rFonts w:ascii="Times New Roman" w:hAnsi="Times New Roman" w:cs="Times New Roman"/>
          <w:sz w:val="24"/>
          <w:szCs w:val="24"/>
          <w:lang w:val="en-US"/>
        </w:rPr>
        <w:t>20</w:t>
      </w:r>
      <w:r w:rsidR="00F27087" w:rsidRPr="00466D4A">
        <w:rPr>
          <w:rFonts w:ascii="Times New Roman" w:hAnsi="Times New Roman" w:cs="Times New Roman"/>
          <w:sz w:val="24"/>
          <w:szCs w:val="24"/>
          <w:lang w:val="en-US"/>
        </w:rPr>
        <w:t xml:space="preserve">10) </w:t>
      </w:r>
      <w:r w:rsidR="00ED2C7F" w:rsidRPr="00466D4A">
        <w:rPr>
          <w:rFonts w:ascii="Times New Roman" w:hAnsi="Times New Roman" w:cs="Times New Roman"/>
          <w:sz w:val="24"/>
          <w:szCs w:val="24"/>
          <w:lang w:val="en-US"/>
        </w:rPr>
        <w:t>among 35-to-89-year-olds</w:t>
      </w:r>
      <w:r w:rsidR="00E307F0" w:rsidRPr="00466D4A">
        <w:rPr>
          <w:rFonts w:ascii="Times New Roman" w:hAnsi="Times New Roman" w:cs="Times New Roman"/>
          <w:sz w:val="24"/>
          <w:szCs w:val="24"/>
          <w:lang w:val="en-US"/>
        </w:rPr>
        <w:t xml:space="preserve"> in England</w:t>
      </w:r>
      <w:r w:rsidR="00F27087" w:rsidRPr="00466D4A">
        <w:rPr>
          <w:rFonts w:ascii="Times New Roman" w:hAnsi="Times New Roman" w:cs="Times New Roman"/>
          <w:sz w:val="24"/>
          <w:szCs w:val="24"/>
          <w:lang w:val="en-US"/>
        </w:rPr>
        <w:t xml:space="preserve"> </w:t>
      </w:r>
      <w:r w:rsidR="00ED2C7F" w:rsidRPr="00466D4A">
        <w:rPr>
          <w:rFonts w:ascii="Times New Roman" w:hAnsi="Times New Roman" w:cs="Times New Roman"/>
          <w:sz w:val="24"/>
          <w:szCs w:val="24"/>
          <w:lang w:val="en-US"/>
        </w:rPr>
        <w:t>could be due to changes in the BMI distribution between the mid-1990s and the late 2000s.</w:t>
      </w:r>
      <w:r w:rsidR="00C443FA" w:rsidRPr="00466D4A">
        <w:rPr>
          <w:rFonts w:ascii="Times New Roman" w:hAnsi="Times New Roman" w:cs="Times New Roman"/>
          <w:sz w:val="24"/>
          <w:szCs w:val="24"/>
          <w:lang w:val="en-US"/>
        </w:rPr>
        <w:t xml:space="preserve"> </w:t>
      </w:r>
    </w:p>
    <w:p w14:paraId="7B3E3DE0" w14:textId="77777777" w:rsidR="005D02A1" w:rsidRPr="00466D4A" w:rsidRDefault="005D02A1" w:rsidP="00466D4A">
      <w:pPr>
        <w:pStyle w:val="NormalWeb"/>
        <w:spacing w:before="0" w:beforeAutospacing="0" w:after="0" w:afterAutospacing="0" w:line="480" w:lineRule="auto"/>
        <w:jc w:val="both"/>
        <w:rPr>
          <w:lang w:val="en-US"/>
        </w:rPr>
      </w:pPr>
    </w:p>
    <w:p w14:paraId="2F6D024E" w14:textId="77777777" w:rsidR="007B6BE1" w:rsidRDefault="007B6BE1">
      <w:pPr>
        <w:rPr>
          <w:rFonts w:ascii="Times New Roman" w:eastAsia="Times New Roman" w:hAnsi="Times New Roman" w:cs="Times New Roman"/>
          <w:i/>
          <w:kern w:val="0"/>
          <w:sz w:val="24"/>
          <w:szCs w:val="24"/>
          <w:lang w:val="en-US" w:eastAsia="de-DE"/>
          <w14:ligatures w14:val="none"/>
        </w:rPr>
      </w:pPr>
      <w:r>
        <w:rPr>
          <w:i/>
          <w:lang w:val="en-US"/>
        </w:rPr>
        <w:br w:type="page"/>
      </w:r>
    </w:p>
    <w:p w14:paraId="35DD657A" w14:textId="4A2CB01C" w:rsidR="00E6610F" w:rsidRPr="00466D4A" w:rsidRDefault="007B3BE1" w:rsidP="00466D4A">
      <w:pPr>
        <w:pStyle w:val="NormalWeb"/>
        <w:spacing w:before="0" w:beforeAutospacing="0" w:after="0" w:afterAutospacing="0" w:line="480" w:lineRule="auto"/>
        <w:jc w:val="both"/>
        <w:rPr>
          <w:i/>
          <w:lang w:val="en-US"/>
        </w:rPr>
      </w:pPr>
      <w:r w:rsidRPr="00466D4A">
        <w:rPr>
          <w:i/>
          <w:lang w:val="en-US"/>
        </w:rPr>
        <w:lastRenderedPageBreak/>
        <w:t xml:space="preserve">2.7.3. </w:t>
      </w:r>
      <w:r w:rsidR="00E6610F" w:rsidRPr="00466D4A">
        <w:rPr>
          <w:i/>
          <w:lang w:val="en-US"/>
        </w:rPr>
        <w:t>Cancer mortality</w:t>
      </w:r>
    </w:p>
    <w:p w14:paraId="772F6232" w14:textId="6A1AC227" w:rsidR="00EB15AC" w:rsidRPr="00466D4A" w:rsidRDefault="00A77ED8" w:rsidP="00466D4A">
      <w:pPr>
        <w:pStyle w:val="NormalWeb"/>
        <w:spacing w:before="0" w:beforeAutospacing="0" w:after="0" w:afterAutospacing="0" w:line="480" w:lineRule="auto"/>
        <w:jc w:val="both"/>
        <w:rPr>
          <w:lang w:val="en-US"/>
        </w:rPr>
      </w:pPr>
      <w:r w:rsidRPr="00466D4A">
        <w:rPr>
          <w:lang w:val="en-US"/>
        </w:rPr>
        <w:t xml:space="preserve">Cancer </w:t>
      </w:r>
      <w:r w:rsidR="008E02D1" w:rsidRPr="00466D4A">
        <w:rPr>
          <w:lang w:val="en-US"/>
        </w:rPr>
        <w:t xml:space="preserve">(including lung cancer) </w:t>
      </w:r>
      <w:r w:rsidRPr="00466D4A">
        <w:rPr>
          <w:lang w:val="en-US"/>
        </w:rPr>
        <w:t>has overtaken cardiovascular disease as the most common cause of death in the UK—in 2011 for men and in 2014 for women</w:t>
      </w:r>
      <w:r w:rsidR="003B2164" w:rsidRPr="00466D4A">
        <w:rPr>
          <w:lang w:val="en-US"/>
        </w:rPr>
        <w:t xml:space="preserve"> </w:t>
      </w:r>
      <w:r w:rsidR="007178D7" w:rsidRPr="00466D4A">
        <w:rPr>
          <w:lang w:val="en-GB"/>
        </w:rPr>
        <w:fldChar w:fldCharType="begin"/>
      </w:r>
      <w:r w:rsidR="001B1C81" w:rsidRPr="00466D4A">
        <w:rPr>
          <w:lang w:val="en-GB"/>
        </w:rPr>
        <w:instrText xml:space="preserve"> ADDIN ZOTERO_ITEM CSL_CITATION {"citationID":"Nqkhc1b8","properties":{"formattedCitation":"(Wilson et al., 2017)","plainCitation":"(Wilson et al., 2017)","noteIndex":0},"citationItems":[{"id":1880,"uris":["http://zotero.org/groups/5491260/items/8E6VQCL7"],"itemData":{"id":1880,"type":"article-journal","container-title":"Population Health Metrics","DOI":"10.1186/s12963-017-0141-5","language":"en","page":"23","title":"Comparing trends in mortality from cardiovascular disease and cancer in the United Kingdom, 1983–2013: joinpoint regression analysis","volume":"15","author":[{"family":"Wilson","given":"Lauren"},{"family":"Bhatnagar","given":"Prachi"},{"family":"Townsend","given":"Nick"}],"issued":{"date-parts":[["2017"]]}},"label":"page"}],"schema":"https://github.com/citation-style-language/schema/raw/master/csl-citation.json"} </w:instrText>
      </w:r>
      <w:r w:rsidR="007178D7" w:rsidRPr="00466D4A">
        <w:rPr>
          <w:lang w:val="en-GB"/>
        </w:rPr>
        <w:fldChar w:fldCharType="separate"/>
      </w:r>
      <w:r w:rsidR="001B1C81" w:rsidRPr="00466D4A">
        <w:rPr>
          <w:lang w:val="en-GB"/>
        </w:rPr>
        <w:t>(Wilson et al., 2017)</w:t>
      </w:r>
      <w:r w:rsidR="007178D7" w:rsidRPr="00466D4A">
        <w:rPr>
          <w:lang w:val="en-GB"/>
        </w:rPr>
        <w:fldChar w:fldCharType="end"/>
      </w:r>
      <w:r w:rsidRPr="00466D4A">
        <w:rPr>
          <w:lang w:val="en-US"/>
        </w:rPr>
        <w:t xml:space="preserve">. </w:t>
      </w:r>
      <w:r w:rsidR="00D530D6" w:rsidRPr="00466D4A">
        <w:rPr>
          <w:lang w:val="en-US"/>
        </w:rPr>
        <w:t>W</w:t>
      </w:r>
      <w:r w:rsidR="008E7E34" w:rsidRPr="00466D4A">
        <w:rPr>
          <w:lang w:val="en-US"/>
        </w:rPr>
        <w:t xml:space="preserve">e find that slower improvements in mortality from </w:t>
      </w:r>
      <w:r w:rsidR="00383224" w:rsidRPr="00466D4A">
        <w:rPr>
          <w:lang w:val="en-US"/>
        </w:rPr>
        <w:t>non-lung</w:t>
      </w:r>
      <w:r w:rsidR="008E7E34" w:rsidRPr="00466D4A">
        <w:rPr>
          <w:lang w:val="en-US"/>
        </w:rPr>
        <w:t xml:space="preserve"> cancers have contributed </w:t>
      </w:r>
      <w:r w:rsidR="00D530D6" w:rsidRPr="00466D4A">
        <w:rPr>
          <w:lang w:val="en-US"/>
        </w:rPr>
        <w:t xml:space="preserve">meaningfully </w:t>
      </w:r>
      <w:r w:rsidR="008E7E34" w:rsidRPr="00466D4A">
        <w:rPr>
          <w:lang w:val="en-US"/>
        </w:rPr>
        <w:t>to the widening mortality gap between England and Wales and other high-income countries, particularly for males.</w:t>
      </w:r>
      <w:r w:rsidR="00D530D6" w:rsidRPr="00466D4A">
        <w:rPr>
          <w:lang w:val="en-US"/>
        </w:rPr>
        <w:t xml:space="preserve"> </w:t>
      </w:r>
      <w:r w:rsidR="006F5F64" w:rsidRPr="00466D4A">
        <w:rPr>
          <w:lang w:val="en-US"/>
        </w:rPr>
        <w:t xml:space="preserve">Yet, </w:t>
      </w:r>
      <w:r w:rsidR="00E35F6B" w:rsidRPr="00466D4A">
        <w:rPr>
          <w:lang w:val="en-US"/>
        </w:rPr>
        <w:t xml:space="preserve">cancer mortality has </w:t>
      </w:r>
      <w:r w:rsidR="00D74C93" w:rsidRPr="00466D4A">
        <w:rPr>
          <w:lang w:val="en-US"/>
        </w:rPr>
        <w:t xml:space="preserve">so far </w:t>
      </w:r>
      <w:r w:rsidR="00E35F6B" w:rsidRPr="00466D4A">
        <w:rPr>
          <w:lang w:val="en-US"/>
        </w:rPr>
        <w:t xml:space="preserve">received </w:t>
      </w:r>
      <w:r w:rsidR="00D74C93" w:rsidRPr="00466D4A">
        <w:rPr>
          <w:lang w:val="en-US"/>
        </w:rPr>
        <w:t>little</w:t>
      </w:r>
      <w:r w:rsidR="004D02E8" w:rsidRPr="00466D4A">
        <w:rPr>
          <w:lang w:val="en-US"/>
        </w:rPr>
        <w:t xml:space="preserve"> </w:t>
      </w:r>
      <w:r w:rsidR="00D74C93" w:rsidRPr="00466D4A">
        <w:rPr>
          <w:lang w:val="en-US"/>
        </w:rPr>
        <w:t xml:space="preserve">attention in the literature on life expectancy stagnation in England and Wales </w:t>
      </w:r>
      <w:r w:rsidR="00BF3338" w:rsidRPr="00466D4A">
        <w:rPr>
          <w:lang w:val="en-GB"/>
        </w:rPr>
        <w:fldChar w:fldCharType="begin"/>
      </w:r>
      <w:r w:rsidR="00F66633" w:rsidRPr="00466D4A">
        <w:rPr>
          <w:lang w:val="en-GB"/>
        </w:rPr>
        <w:instrText xml:space="preserve"> ADDIN ZOTERO_ITEM CSL_CITATION {"citationID":"2cISJovh","properties":{"formattedCitation":"(e.g., Public Health England, 2018)","plainCitation":"(e.g., Public Health England, 2018)","noteIndex":0},"citationItems":[{"id":1842,"uris":["http://zotero.org/groups/5491260/items/7QINPCG3"],"itemData":{"id":1842,"type":"report","language":"en","publisher":"London, England: Public Health England","title":"A review of recent trends in mortality in England","URL":"https://www.gov.uk/government/publications/recent-trends-in-mortality-in-england-review-and-data-packs","author":[{"family":"Public Health England","given":""}],"issued":{"date-parts":[["2018"]]}},"label":"page","prefix":"e.g., "}],"schema":"https://github.com/citation-style-language/schema/raw/master/csl-citation.json"} </w:instrText>
      </w:r>
      <w:r w:rsidR="00BF3338" w:rsidRPr="00466D4A">
        <w:rPr>
          <w:lang w:val="en-GB"/>
        </w:rPr>
        <w:fldChar w:fldCharType="separate"/>
      </w:r>
      <w:r w:rsidR="00F66633" w:rsidRPr="00466D4A">
        <w:rPr>
          <w:lang w:val="en-GB"/>
        </w:rPr>
        <w:t>(e.g., Public Health England, 2018)</w:t>
      </w:r>
      <w:r w:rsidR="00BF3338" w:rsidRPr="00466D4A">
        <w:rPr>
          <w:lang w:val="en-GB"/>
        </w:rPr>
        <w:fldChar w:fldCharType="end"/>
      </w:r>
      <w:r w:rsidR="00D74C93" w:rsidRPr="00466D4A">
        <w:rPr>
          <w:lang w:val="en-US"/>
        </w:rPr>
        <w:t xml:space="preserve">. </w:t>
      </w:r>
      <w:r w:rsidR="00DF27D6" w:rsidRPr="00466D4A">
        <w:rPr>
          <w:lang w:val="en-US"/>
        </w:rPr>
        <w:t xml:space="preserve">In the UK, </w:t>
      </w:r>
      <w:r w:rsidR="003E737E" w:rsidRPr="00466D4A">
        <w:rPr>
          <w:lang w:val="en-US"/>
        </w:rPr>
        <w:t xml:space="preserve">declines in cancer mortality started decelerating in the 1990s </w:t>
      </w:r>
      <w:r w:rsidR="00BF3338" w:rsidRPr="00466D4A">
        <w:rPr>
          <w:lang w:val="en-GB"/>
        </w:rPr>
        <w:fldChar w:fldCharType="begin"/>
      </w:r>
      <w:r w:rsidR="00F66633" w:rsidRPr="00466D4A">
        <w:rPr>
          <w:lang w:val="en-GB"/>
        </w:rPr>
        <w:instrText xml:space="preserve"> ADDIN ZOTERO_ITEM CSL_CITATION {"citationID":"ReM0BkAP","properties":{"formattedCitation":"(Wilson et al., 2017)","plainCitation":"(Wilson et al., 2017)","noteIndex":0},"citationItems":[{"id":1880,"uris":["http://zotero.org/groups/5491260/items/8E6VQCL7"],"itemData":{"id":1880,"type":"article-journal","container-title":"Population Health Metrics","DOI":"10.1186/s12963-017-0141-5","language":"en","page":"23","title":"Comparing trends in mortality from cardiovascular disease and cancer in the United Kingdom, 1983–2013: joinpoint regression analysis","volume":"15","author":[{"family":"Wilson","given":"Lauren"},{"family":"Bhatnagar","given":"Prachi"},{"family":"Townsend","given":"Nick"}],"issued":{"date-parts":[["2017"]]}},"label":"page"}],"schema":"https://github.com/citation-style-language/schema/raw/master/csl-citation.json"} </w:instrText>
      </w:r>
      <w:r w:rsidR="00BF3338" w:rsidRPr="00466D4A">
        <w:rPr>
          <w:lang w:val="en-GB"/>
        </w:rPr>
        <w:fldChar w:fldCharType="separate"/>
      </w:r>
      <w:r w:rsidR="00F66633" w:rsidRPr="00466D4A">
        <w:rPr>
          <w:lang w:val="en-GB"/>
        </w:rPr>
        <w:t>(Wilson et al., 2017)</w:t>
      </w:r>
      <w:r w:rsidR="00BF3338" w:rsidRPr="00466D4A">
        <w:rPr>
          <w:lang w:val="en-GB"/>
        </w:rPr>
        <w:fldChar w:fldCharType="end"/>
      </w:r>
      <w:r w:rsidR="003E737E" w:rsidRPr="00466D4A">
        <w:rPr>
          <w:lang w:val="en-US"/>
        </w:rPr>
        <w:t xml:space="preserve">. </w:t>
      </w:r>
      <w:r w:rsidR="00037997" w:rsidRPr="00466D4A">
        <w:rPr>
          <w:lang w:val="en-US"/>
        </w:rPr>
        <w:t>Between 2001–11 and 2011–19</w:t>
      </w:r>
      <w:r w:rsidR="00B7522A" w:rsidRPr="00466D4A">
        <w:rPr>
          <w:lang w:val="en-US"/>
        </w:rPr>
        <w:t>,</w:t>
      </w:r>
      <w:r w:rsidR="00037997" w:rsidRPr="00466D4A">
        <w:rPr>
          <w:lang w:val="en-US"/>
        </w:rPr>
        <w:t xml:space="preserve"> </w:t>
      </w:r>
      <w:r w:rsidR="00DF27D6" w:rsidRPr="00466D4A">
        <w:rPr>
          <w:lang w:val="en-US"/>
        </w:rPr>
        <w:t xml:space="preserve">cancer mortality, including lung-cancer, contributed just below 15% to the </w:t>
      </w:r>
      <w:r w:rsidR="007245D1" w:rsidRPr="00466D4A">
        <w:rPr>
          <w:lang w:val="en-US"/>
        </w:rPr>
        <w:t xml:space="preserve">total </w:t>
      </w:r>
      <w:r w:rsidR="00DF27D6" w:rsidRPr="00466D4A">
        <w:rPr>
          <w:lang w:val="en-US"/>
        </w:rPr>
        <w:t xml:space="preserve">slowdown in mortality improvements </w:t>
      </w:r>
      <w:r w:rsidR="00B7522A" w:rsidRPr="00466D4A">
        <w:rPr>
          <w:lang w:val="en-US"/>
        </w:rPr>
        <w:t>in the UK</w:t>
      </w:r>
      <w:r w:rsidR="00395022" w:rsidRPr="00466D4A">
        <w:rPr>
          <w:lang w:val="en-US"/>
        </w:rPr>
        <w:t xml:space="preserve"> </w:t>
      </w:r>
      <w:r w:rsidR="00BF3338" w:rsidRPr="00466D4A">
        <w:rPr>
          <w:lang w:val="en-GB"/>
        </w:rPr>
        <w:fldChar w:fldCharType="begin"/>
      </w:r>
      <w:r w:rsidR="00F66633" w:rsidRPr="00466D4A">
        <w:rPr>
          <w:lang w:val="en-GB"/>
        </w:rPr>
        <w:instrText xml:space="preserve"> ADDIN ZOTERO_ITEM CSL_CITATION {"citationID":"u8Hepzwi","properties":{"formattedCitation":"(Murphy &amp; Grundy, 2022)","plainCitation":"(Murphy &amp; Grundy, 2022)","noteIndex":0},"citationItems":[{"id":1839,"uris":["http://zotero.org/groups/5491260/items/DT98CWUB"],"itemData":{"id":1839,"type":"article-journal","container-title":"The Journals of Gerontology: Series B","DOI":"10.1093/geronb/gbab220","issue":"Supplement_2","language":"en","page":"S138-S147","title":"Slowdown in mortality improvement in the past decade: a US/UK comparison","volume":"77","author":[{"family":"Murphy","given":"Michael"},{"family":"Grundy","given":"Emily"}],"issued":{"date-parts":[["2022"]]}},"label":"page"}],"schema":"https://github.com/citation-style-language/schema/raw/master/csl-citation.json"} </w:instrText>
      </w:r>
      <w:r w:rsidR="00BF3338" w:rsidRPr="00466D4A">
        <w:rPr>
          <w:lang w:val="en-GB"/>
        </w:rPr>
        <w:fldChar w:fldCharType="separate"/>
      </w:r>
      <w:r w:rsidR="00F66633" w:rsidRPr="00466D4A">
        <w:rPr>
          <w:lang w:val="en-GB"/>
        </w:rPr>
        <w:t>(Murphy &amp; Grundy, 2022)</w:t>
      </w:r>
      <w:r w:rsidR="00BF3338" w:rsidRPr="00466D4A">
        <w:rPr>
          <w:lang w:val="en-GB"/>
        </w:rPr>
        <w:fldChar w:fldCharType="end"/>
      </w:r>
      <w:r w:rsidR="00DF27D6" w:rsidRPr="00466D4A">
        <w:rPr>
          <w:lang w:val="en-US"/>
        </w:rPr>
        <w:t>.</w:t>
      </w:r>
      <w:r w:rsidR="00B7522A" w:rsidRPr="00466D4A">
        <w:rPr>
          <w:lang w:val="en-US"/>
        </w:rPr>
        <w:t xml:space="preserve"> </w:t>
      </w:r>
      <w:r w:rsidR="006C3934" w:rsidRPr="00466D4A">
        <w:rPr>
          <w:lang w:val="en-US"/>
        </w:rPr>
        <w:t>I</w:t>
      </w:r>
      <w:r w:rsidR="000469A9" w:rsidRPr="00466D4A">
        <w:rPr>
          <w:lang w:val="en-US"/>
        </w:rPr>
        <w:t xml:space="preserve">mprovements in </w:t>
      </w:r>
      <w:r w:rsidR="00EB15AC" w:rsidRPr="00466D4A">
        <w:rPr>
          <w:lang w:val="en-US"/>
        </w:rPr>
        <w:t xml:space="preserve">ten-year survival for all cancers combined </w:t>
      </w:r>
      <w:r w:rsidR="00CF62F3" w:rsidRPr="00466D4A">
        <w:rPr>
          <w:lang w:val="en-US"/>
        </w:rPr>
        <w:t xml:space="preserve">in the UK </w:t>
      </w:r>
      <w:r w:rsidR="002272BC" w:rsidRPr="00466D4A">
        <w:rPr>
          <w:lang w:val="en-US"/>
        </w:rPr>
        <w:t>have slowed since 2010</w:t>
      </w:r>
      <w:r w:rsidR="00096792" w:rsidRPr="00466D4A">
        <w:rPr>
          <w:lang w:val="en-US"/>
        </w:rPr>
        <w:t xml:space="preserve">, and </w:t>
      </w:r>
      <w:r w:rsidR="00CA3E8F" w:rsidRPr="00466D4A">
        <w:rPr>
          <w:lang w:val="en-US"/>
        </w:rPr>
        <w:t xml:space="preserve">cancer survival is lagging behind comparable </w:t>
      </w:r>
      <w:r w:rsidR="00795C55" w:rsidRPr="00466D4A">
        <w:rPr>
          <w:lang w:val="en-US"/>
        </w:rPr>
        <w:t xml:space="preserve">countries </w:t>
      </w:r>
      <w:r w:rsidR="0040730E" w:rsidRPr="00466D4A">
        <w:rPr>
          <w:lang w:val="en-GB"/>
        </w:rPr>
        <w:fldChar w:fldCharType="begin"/>
      </w:r>
      <w:r w:rsidR="00F66633" w:rsidRPr="00466D4A">
        <w:rPr>
          <w:lang w:val="en-GB"/>
        </w:rPr>
        <w:instrText xml:space="preserve"> ADDIN ZOTERO_ITEM CSL_CITATION {"citationID":"NHGdWMdA","properties":{"formattedCitation":"(Cancer Research UK, 2024)","plainCitation":"(Cancer Research UK, 2024)","noteIndex":0},"citationItems":[{"id":1917,"uris":["http://zotero.org/groups/5491260/items/888MDB9F"],"itemData":{"id":1917,"type":"report","publisher":"Cancer Research UK","title":"Cancer in the UK: overview 2024","author":[{"family":"Cancer Research UK","given":""}],"issued":{"date-parts":[["2024"]]}},"label":"page"}],"schema":"https://github.com/citation-style-language/schema/raw/master/csl-citation.json"} </w:instrText>
      </w:r>
      <w:r w:rsidR="0040730E" w:rsidRPr="00466D4A">
        <w:rPr>
          <w:lang w:val="en-GB"/>
        </w:rPr>
        <w:fldChar w:fldCharType="separate"/>
      </w:r>
      <w:r w:rsidR="00F66633" w:rsidRPr="00466D4A">
        <w:rPr>
          <w:lang w:val="en-GB"/>
        </w:rPr>
        <w:t>(Cancer Research UK, 2024)</w:t>
      </w:r>
      <w:r w:rsidR="0040730E" w:rsidRPr="00466D4A">
        <w:rPr>
          <w:lang w:val="en-GB"/>
        </w:rPr>
        <w:fldChar w:fldCharType="end"/>
      </w:r>
      <w:r w:rsidR="00CA3E8F" w:rsidRPr="00466D4A">
        <w:rPr>
          <w:lang w:val="en-US"/>
        </w:rPr>
        <w:t xml:space="preserve">. </w:t>
      </w:r>
      <w:r w:rsidR="009B7E20" w:rsidRPr="00466D4A">
        <w:rPr>
          <w:lang w:val="en-US"/>
        </w:rPr>
        <w:t xml:space="preserve">In addition, </w:t>
      </w:r>
      <w:r w:rsidR="00487493" w:rsidRPr="00466D4A">
        <w:rPr>
          <w:lang w:val="en-US"/>
        </w:rPr>
        <w:t>compared to</w:t>
      </w:r>
      <w:r w:rsidR="004B5EFF" w:rsidRPr="00466D4A">
        <w:rPr>
          <w:lang w:val="en-US"/>
        </w:rPr>
        <w:t xml:space="preserve"> the early 1990s, </w:t>
      </w:r>
      <w:r w:rsidR="00AC4D39" w:rsidRPr="00466D4A">
        <w:rPr>
          <w:lang w:val="en-US"/>
        </w:rPr>
        <w:t xml:space="preserve">mortality </w:t>
      </w:r>
      <w:r w:rsidR="00A03EF6" w:rsidRPr="00466D4A">
        <w:rPr>
          <w:lang w:val="en-US"/>
        </w:rPr>
        <w:t xml:space="preserve">rates </w:t>
      </w:r>
      <w:r w:rsidR="00AC4D39" w:rsidRPr="00466D4A">
        <w:rPr>
          <w:lang w:val="en-US"/>
        </w:rPr>
        <w:t>f</w:t>
      </w:r>
      <w:r w:rsidR="00A03EF6" w:rsidRPr="00466D4A">
        <w:rPr>
          <w:lang w:val="en-US"/>
        </w:rPr>
        <w:t>or</w:t>
      </w:r>
      <w:r w:rsidR="00AC4D39" w:rsidRPr="00466D4A">
        <w:rPr>
          <w:lang w:val="en-US"/>
        </w:rPr>
        <w:t xml:space="preserve"> </w:t>
      </w:r>
      <w:r w:rsidR="00D82907" w:rsidRPr="00466D4A">
        <w:rPr>
          <w:lang w:val="en-US"/>
        </w:rPr>
        <w:t>liver</w:t>
      </w:r>
      <w:r w:rsidR="00A03EF6" w:rsidRPr="00466D4A">
        <w:rPr>
          <w:lang w:val="en-US"/>
        </w:rPr>
        <w:t>, skin, and oral cancer have increased among men</w:t>
      </w:r>
      <w:r w:rsidR="0036789C" w:rsidRPr="00466D4A">
        <w:rPr>
          <w:lang w:val="en-US"/>
        </w:rPr>
        <w:t xml:space="preserve"> </w:t>
      </w:r>
      <w:r w:rsidR="003B2164" w:rsidRPr="00466D4A">
        <w:rPr>
          <w:lang w:val="en-US"/>
        </w:rPr>
        <w:t xml:space="preserve">aged 35–69 </w:t>
      </w:r>
      <w:r w:rsidR="0036789C" w:rsidRPr="00466D4A">
        <w:rPr>
          <w:lang w:val="en-US"/>
        </w:rPr>
        <w:t>in the UK</w:t>
      </w:r>
      <w:r w:rsidR="002743A1" w:rsidRPr="00466D4A">
        <w:rPr>
          <w:lang w:val="en-US"/>
        </w:rPr>
        <w:t xml:space="preserve"> </w:t>
      </w:r>
      <w:r w:rsidR="0040730E" w:rsidRPr="00466D4A">
        <w:rPr>
          <w:lang w:val="en-GB"/>
        </w:rPr>
        <w:fldChar w:fldCharType="begin"/>
      </w:r>
      <w:r w:rsidR="002C2A87" w:rsidRPr="00466D4A">
        <w:rPr>
          <w:lang w:val="en-GB"/>
        </w:rPr>
        <w:instrText xml:space="preserve"> ADDIN ZOTERO_ITEM CSL_CITATION {"citationID":"f5ihzOZU","properties":{"formattedCitation":"(Shelton et al., 2024)","plainCitation":"(Shelton et al., 2024)","noteIndex":0},"citationItems":[{"id":1881,"uris":["http://zotero.org/groups/5491260/items/MZRMVYD9"],"itemData":{"id":1881,"type":"article-journal","container-title":"BMJ","DOI":"10.1136/bmj-2023-076962","language":"en","page":"e076962","title":"25 year trends in cancer incidence and mortality among adults aged 35-69 years in the UK, 1993-2018: retrospective secondary analysis","volume":"384","author":[{"family":"Shelton","given":"Jon"},{"family":"Zotow","given":"Ewa"},{"family":"Smith","given":"Lesley"},{"family":"Johnson","given":"Shane A"},{"family":"Thomson","given":"Catherine S"},{"family":"Ahmad","given":"Amar"},{"family":"Murdock","given":"Lars"},{"family":"Nagarwalla","given":"Diana"},{"family":"Forman","given":"David"}],"issued":{"date-parts":[["2024"]]}},"label":"page"}],"schema":"https://github.com/citation-style-language/schema/raw/master/csl-citation.json"} </w:instrText>
      </w:r>
      <w:r w:rsidR="0040730E" w:rsidRPr="00466D4A">
        <w:rPr>
          <w:lang w:val="en-GB"/>
        </w:rPr>
        <w:fldChar w:fldCharType="separate"/>
      </w:r>
      <w:r w:rsidR="002C2A87" w:rsidRPr="00466D4A">
        <w:rPr>
          <w:lang w:val="en-GB"/>
        </w:rPr>
        <w:t>(Shelton et al., 2024)</w:t>
      </w:r>
      <w:r w:rsidR="0040730E" w:rsidRPr="00466D4A">
        <w:rPr>
          <w:lang w:val="en-GB"/>
        </w:rPr>
        <w:fldChar w:fldCharType="end"/>
      </w:r>
      <w:r w:rsidR="0036789C" w:rsidRPr="00466D4A">
        <w:rPr>
          <w:lang w:val="en-US"/>
        </w:rPr>
        <w:t xml:space="preserve">. </w:t>
      </w:r>
      <w:r w:rsidR="0058437E" w:rsidRPr="00466D4A">
        <w:rPr>
          <w:lang w:val="en-US"/>
        </w:rPr>
        <w:t>Similarly, a</w:t>
      </w:r>
      <w:r w:rsidR="0036789C" w:rsidRPr="00466D4A">
        <w:rPr>
          <w:lang w:val="en-US"/>
        </w:rPr>
        <w:t>mong women</w:t>
      </w:r>
      <w:r w:rsidR="003B2164" w:rsidRPr="00466D4A">
        <w:rPr>
          <w:lang w:val="en-US"/>
        </w:rPr>
        <w:t xml:space="preserve"> aged 35–69</w:t>
      </w:r>
      <w:r w:rsidR="0036789C" w:rsidRPr="00466D4A">
        <w:rPr>
          <w:lang w:val="en-US"/>
        </w:rPr>
        <w:t xml:space="preserve">, mortality rates for liver, </w:t>
      </w:r>
      <w:r w:rsidR="00D34416" w:rsidRPr="00466D4A">
        <w:rPr>
          <w:lang w:val="en-US"/>
        </w:rPr>
        <w:t xml:space="preserve">oral, </w:t>
      </w:r>
      <w:r w:rsidR="00F44511" w:rsidRPr="00466D4A">
        <w:rPr>
          <w:lang w:val="en-US"/>
        </w:rPr>
        <w:t xml:space="preserve">pancreas, </w:t>
      </w:r>
      <w:r w:rsidR="00D34416" w:rsidRPr="00466D4A">
        <w:rPr>
          <w:lang w:val="en-US"/>
        </w:rPr>
        <w:t>and uterine cancer have grown in the past 30 years.</w:t>
      </w:r>
      <w:r w:rsidR="00B630DF" w:rsidRPr="00466D4A">
        <w:rPr>
          <w:lang w:val="en-US"/>
        </w:rPr>
        <w:t xml:space="preserve"> </w:t>
      </w:r>
      <w:r w:rsidR="009E59AC" w:rsidRPr="00466D4A">
        <w:rPr>
          <w:lang w:val="en-US"/>
        </w:rPr>
        <w:t xml:space="preserve">Compared to 2001–11, mortality improvements in breast cancer and colon and rectum cancer </w:t>
      </w:r>
      <w:r w:rsidR="00973F79" w:rsidRPr="00466D4A">
        <w:rPr>
          <w:lang w:val="en-US"/>
        </w:rPr>
        <w:t xml:space="preserve">in 2011–19 </w:t>
      </w:r>
      <w:r w:rsidR="009E59AC" w:rsidRPr="00466D4A">
        <w:rPr>
          <w:lang w:val="en-US"/>
        </w:rPr>
        <w:t xml:space="preserve">have also slowed down or reversed </w:t>
      </w:r>
      <w:r w:rsidR="006C3934" w:rsidRPr="00466D4A">
        <w:rPr>
          <w:lang w:val="en-US"/>
        </w:rPr>
        <w:t xml:space="preserve">in the UK </w:t>
      </w:r>
      <w:r w:rsidR="0040730E" w:rsidRPr="00466D4A">
        <w:rPr>
          <w:lang w:val="en-GB"/>
        </w:rPr>
        <w:fldChar w:fldCharType="begin"/>
      </w:r>
      <w:r w:rsidR="002C2A87" w:rsidRPr="00466D4A">
        <w:rPr>
          <w:lang w:val="en-GB"/>
        </w:rPr>
        <w:instrText xml:space="preserve"> ADDIN ZOTERO_ITEM CSL_CITATION {"citationID":"NMOSShnp","properties":{"formattedCitation":"(Murphy &amp; Grundy, 2022)","plainCitation":"(Murphy &amp; Grundy, 2022)","noteIndex":0},"citationItems":[{"id":1839,"uris":["http://zotero.org/groups/5491260/items/DT98CWUB"],"itemData":{"id":1839,"type":"article-journal","container-title":"The Journals of Gerontology: Series B","DOI":"10.1093/geronb/gbab220","issue":"Supplement_2","language":"en","page":"S138-S147","title":"Slowdown in mortality improvement in the past decade: a US/UK comparison","volume":"77","author":[{"family":"Murphy","given":"Michael"},{"family":"Grundy","given":"Emily"}],"issued":{"date-parts":[["2022"]]}},"label":"page"}],"schema":"https://github.com/citation-style-language/schema/raw/master/csl-citation.json"} </w:instrText>
      </w:r>
      <w:r w:rsidR="0040730E" w:rsidRPr="00466D4A">
        <w:rPr>
          <w:lang w:val="en-GB"/>
        </w:rPr>
        <w:fldChar w:fldCharType="separate"/>
      </w:r>
      <w:r w:rsidR="002C2A87" w:rsidRPr="00466D4A">
        <w:rPr>
          <w:lang w:val="en-GB"/>
        </w:rPr>
        <w:t>(Murphy &amp; Grundy, 2022)</w:t>
      </w:r>
      <w:r w:rsidR="0040730E" w:rsidRPr="00466D4A">
        <w:rPr>
          <w:lang w:val="en-GB"/>
        </w:rPr>
        <w:fldChar w:fldCharType="end"/>
      </w:r>
      <w:r w:rsidR="009E59AC" w:rsidRPr="00466D4A">
        <w:rPr>
          <w:lang w:val="en-US"/>
        </w:rPr>
        <w:t xml:space="preserve">. </w:t>
      </w:r>
      <w:r w:rsidR="00CC6B1C" w:rsidRPr="00466D4A">
        <w:rPr>
          <w:lang w:val="en-US"/>
        </w:rPr>
        <w:t xml:space="preserve">Among other risk factors, </w:t>
      </w:r>
      <w:r w:rsidR="00376B4A" w:rsidRPr="00466D4A">
        <w:rPr>
          <w:lang w:val="en-US"/>
        </w:rPr>
        <w:t>increases</w:t>
      </w:r>
      <w:r w:rsidR="002F76EB" w:rsidRPr="00466D4A">
        <w:rPr>
          <w:lang w:val="en-US"/>
        </w:rPr>
        <w:t xml:space="preserve"> </w:t>
      </w:r>
      <w:r w:rsidR="0087464F" w:rsidRPr="00466D4A">
        <w:rPr>
          <w:lang w:val="en-US"/>
        </w:rPr>
        <w:t xml:space="preserve">or slowdowns </w:t>
      </w:r>
      <w:r w:rsidR="002F76EB" w:rsidRPr="00466D4A">
        <w:rPr>
          <w:lang w:val="en-US"/>
        </w:rPr>
        <w:t xml:space="preserve">in </w:t>
      </w:r>
      <w:r w:rsidR="00BC0B9B" w:rsidRPr="00466D4A">
        <w:rPr>
          <w:lang w:val="en-US"/>
        </w:rPr>
        <w:t xml:space="preserve">improvements in </w:t>
      </w:r>
      <w:r w:rsidR="002F76EB" w:rsidRPr="00466D4A">
        <w:rPr>
          <w:lang w:val="en-US"/>
        </w:rPr>
        <w:t>liver</w:t>
      </w:r>
      <w:r w:rsidR="0087464F" w:rsidRPr="00466D4A">
        <w:rPr>
          <w:lang w:val="en-US"/>
        </w:rPr>
        <w:t>,</w:t>
      </w:r>
      <w:r w:rsidR="002F76EB" w:rsidRPr="00466D4A">
        <w:rPr>
          <w:lang w:val="en-US"/>
        </w:rPr>
        <w:t xml:space="preserve"> uterine</w:t>
      </w:r>
      <w:r w:rsidR="0087464F" w:rsidRPr="00466D4A">
        <w:rPr>
          <w:lang w:val="en-US"/>
        </w:rPr>
        <w:t xml:space="preserve">, </w:t>
      </w:r>
      <w:r w:rsidR="00A616E8" w:rsidRPr="00466D4A">
        <w:rPr>
          <w:lang w:val="en-US"/>
        </w:rPr>
        <w:t>breast</w:t>
      </w:r>
      <w:r w:rsidR="0012767D" w:rsidRPr="00466D4A">
        <w:rPr>
          <w:lang w:val="en-US"/>
        </w:rPr>
        <w:t>,</w:t>
      </w:r>
      <w:r w:rsidR="00A616E8" w:rsidRPr="00466D4A">
        <w:rPr>
          <w:lang w:val="en-US"/>
        </w:rPr>
        <w:t xml:space="preserve"> and </w:t>
      </w:r>
      <w:r w:rsidR="0087464F" w:rsidRPr="00466D4A">
        <w:rPr>
          <w:lang w:val="en-US"/>
        </w:rPr>
        <w:t>colorectal</w:t>
      </w:r>
      <w:r w:rsidR="00A616E8" w:rsidRPr="00466D4A">
        <w:rPr>
          <w:lang w:val="en-US"/>
        </w:rPr>
        <w:t xml:space="preserve"> </w:t>
      </w:r>
      <w:r w:rsidR="002F76EB" w:rsidRPr="00466D4A">
        <w:rPr>
          <w:lang w:val="en-US"/>
        </w:rPr>
        <w:t xml:space="preserve">cancer mortality rates could potentially be linked to rising </w:t>
      </w:r>
      <w:r w:rsidR="00FD3989" w:rsidRPr="00466D4A">
        <w:rPr>
          <w:lang w:val="en-US"/>
        </w:rPr>
        <w:t xml:space="preserve">overweight and obesity </w:t>
      </w:r>
      <w:r w:rsidR="00517836" w:rsidRPr="00466D4A">
        <w:rPr>
          <w:lang w:val="en-US"/>
        </w:rPr>
        <w:t xml:space="preserve">in the UK </w:t>
      </w:r>
      <w:r w:rsidR="0040730E" w:rsidRPr="00466D4A">
        <w:rPr>
          <w:lang w:val="en-GB"/>
        </w:rPr>
        <w:fldChar w:fldCharType="begin"/>
      </w:r>
      <w:r w:rsidR="002C2A87" w:rsidRPr="00466D4A">
        <w:rPr>
          <w:lang w:val="en-GB"/>
        </w:rPr>
        <w:instrText xml:space="preserve"> ADDIN ZOTERO_ITEM CSL_CITATION {"citationID":"l4zieVYd","properties":{"formattedCitation":"(Shelton et al., 2024)","plainCitation":"(Shelton et al., 2024)","noteIndex":0},"citationItems":[{"id":1881,"uris":["http://zotero.org/groups/5491260/items/MZRMVYD9"],"itemData":{"id":1881,"type":"article-journal","container-title":"BMJ","DOI":"10.1136/bmj-2023-076962","language":"en","page":"e076962","title":"25 year trends in cancer incidence and mortality among adults aged 35-69 years in the UK, 1993-2018: retrospective secondary analysis","volume":"384","author":[{"family":"Shelton","given":"Jon"},{"family":"Zotow","given":"Ewa"},{"family":"Smith","given":"Lesley"},{"family":"Johnson","given":"Shane A"},{"family":"Thomson","given":"Catherine S"},{"family":"Ahmad","given":"Amar"},{"family":"Murdock","given":"Lars"},{"family":"Nagarwalla","given":"Diana"},{"family":"Forman","given":"David"}],"issued":{"date-parts":[["2024"]]}},"label":"page"}],"schema":"https://github.com/citation-style-language/schema/raw/master/csl-citation.json"} </w:instrText>
      </w:r>
      <w:r w:rsidR="0040730E" w:rsidRPr="00466D4A">
        <w:rPr>
          <w:lang w:val="en-GB"/>
        </w:rPr>
        <w:fldChar w:fldCharType="separate"/>
      </w:r>
      <w:r w:rsidR="002C2A87" w:rsidRPr="00466D4A">
        <w:rPr>
          <w:lang w:val="en-GB"/>
        </w:rPr>
        <w:t>(Shelton et al., 2024)</w:t>
      </w:r>
      <w:r w:rsidR="0040730E" w:rsidRPr="00466D4A">
        <w:rPr>
          <w:lang w:val="en-GB"/>
        </w:rPr>
        <w:fldChar w:fldCharType="end"/>
      </w:r>
      <w:r w:rsidR="00FD3989" w:rsidRPr="00466D4A">
        <w:rPr>
          <w:lang w:val="en-US"/>
        </w:rPr>
        <w:t>.</w:t>
      </w:r>
      <w:r w:rsidR="009B7E20" w:rsidRPr="00466D4A">
        <w:rPr>
          <w:lang w:val="en-US"/>
        </w:rPr>
        <w:t xml:space="preserve"> </w:t>
      </w:r>
      <w:r w:rsidR="009E3D38" w:rsidRPr="00466D4A">
        <w:rPr>
          <w:lang w:val="en-US"/>
        </w:rPr>
        <w:t xml:space="preserve">While we still lack </w:t>
      </w:r>
      <w:r w:rsidR="00DF23DA" w:rsidRPr="00466D4A">
        <w:rPr>
          <w:lang w:val="en-US"/>
        </w:rPr>
        <w:t xml:space="preserve">a </w:t>
      </w:r>
      <w:r w:rsidR="00140D5C" w:rsidRPr="00466D4A">
        <w:rPr>
          <w:lang w:val="en-US"/>
        </w:rPr>
        <w:t>good</w:t>
      </w:r>
      <w:r w:rsidR="00DF23DA" w:rsidRPr="00466D4A">
        <w:rPr>
          <w:lang w:val="en-US"/>
        </w:rPr>
        <w:t xml:space="preserve"> </w:t>
      </w:r>
      <w:r w:rsidR="009E3D38" w:rsidRPr="00466D4A">
        <w:rPr>
          <w:lang w:val="en-US"/>
        </w:rPr>
        <w:t xml:space="preserve">understanding </w:t>
      </w:r>
      <w:r w:rsidR="00BC0B9B" w:rsidRPr="00466D4A">
        <w:rPr>
          <w:lang w:val="en-US"/>
        </w:rPr>
        <w:t>of</w:t>
      </w:r>
      <w:r w:rsidR="009E3D38" w:rsidRPr="00466D4A">
        <w:rPr>
          <w:lang w:val="en-US"/>
        </w:rPr>
        <w:t xml:space="preserve"> </w:t>
      </w:r>
      <w:r w:rsidR="005D47A8" w:rsidRPr="00466D4A">
        <w:rPr>
          <w:lang w:val="en-US"/>
        </w:rPr>
        <w:t xml:space="preserve">the pace of </w:t>
      </w:r>
      <w:r w:rsidR="009E3D38" w:rsidRPr="00466D4A">
        <w:rPr>
          <w:lang w:val="en-US"/>
        </w:rPr>
        <w:t>improvements in other cancer sites</w:t>
      </w:r>
      <w:r w:rsidR="005D47A8" w:rsidRPr="00466D4A">
        <w:rPr>
          <w:lang w:val="en-US"/>
        </w:rPr>
        <w:t xml:space="preserve"> </w:t>
      </w:r>
      <w:r w:rsidR="00BC0B9B" w:rsidRPr="00466D4A">
        <w:rPr>
          <w:lang w:val="en-US"/>
        </w:rPr>
        <w:t>and</w:t>
      </w:r>
      <w:r w:rsidR="00DF23DA" w:rsidRPr="00466D4A">
        <w:rPr>
          <w:lang w:val="en-US"/>
        </w:rPr>
        <w:t xml:space="preserve"> the </w:t>
      </w:r>
      <w:r w:rsidR="00BC0B9B" w:rsidRPr="00466D4A">
        <w:rPr>
          <w:lang w:val="en-US"/>
        </w:rPr>
        <w:t xml:space="preserve">potential </w:t>
      </w:r>
      <w:r w:rsidR="00DF23DA" w:rsidRPr="00466D4A">
        <w:rPr>
          <w:lang w:val="en-US"/>
        </w:rPr>
        <w:t xml:space="preserve">causes </w:t>
      </w:r>
      <w:r w:rsidR="0087464F" w:rsidRPr="00466D4A">
        <w:rPr>
          <w:lang w:val="en-US"/>
        </w:rPr>
        <w:t>of</w:t>
      </w:r>
      <w:r w:rsidR="00DF23DA" w:rsidRPr="00466D4A">
        <w:rPr>
          <w:lang w:val="en-US"/>
        </w:rPr>
        <w:t xml:space="preserve"> slowdowns</w:t>
      </w:r>
      <w:r w:rsidR="00BF428E" w:rsidRPr="00466D4A">
        <w:rPr>
          <w:lang w:val="en-US"/>
        </w:rPr>
        <w:t xml:space="preserve"> in cancer mortality improvements</w:t>
      </w:r>
      <w:r w:rsidR="00DF23DA" w:rsidRPr="00466D4A">
        <w:rPr>
          <w:lang w:val="en-US"/>
        </w:rPr>
        <w:t>,</w:t>
      </w:r>
      <w:r w:rsidR="007D5EA6" w:rsidRPr="00466D4A">
        <w:rPr>
          <w:lang w:val="en-US"/>
        </w:rPr>
        <w:t xml:space="preserve"> </w:t>
      </w:r>
      <w:r w:rsidR="004C6632" w:rsidRPr="00466D4A">
        <w:rPr>
          <w:lang w:val="en-US"/>
        </w:rPr>
        <w:t xml:space="preserve">our results suggest that cancer mortality may </w:t>
      </w:r>
      <w:r w:rsidR="00CB1B4C" w:rsidRPr="00466D4A">
        <w:rPr>
          <w:lang w:val="en-US"/>
        </w:rPr>
        <w:t>be</w:t>
      </w:r>
      <w:r w:rsidR="00B374DA" w:rsidRPr="00466D4A">
        <w:rPr>
          <w:lang w:val="en-US"/>
        </w:rPr>
        <w:t xml:space="preserve"> a meaningful contributor to the life expectancy shortfall of England and Wales </w:t>
      </w:r>
      <w:r w:rsidR="00D22A13" w:rsidRPr="00466D4A">
        <w:rPr>
          <w:lang w:val="en-US"/>
        </w:rPr>
        <w:t>compared</w:t>
      </w:r>
      <w:r w:rsidR="00B374DA" w:rsidRPr="00466D4A">
        <w:rPr>
          <w:lang w:val="en-US"/>
        </w:rPr>
        <w:t xml:space="preserve"> </w:t>
      </w:r>
      <w:r w:rsidR="00D22A13" w:rsidRPr="00466D4A">
        <w:rPr>
          <w:lang w:val="en-US"/>
        </w:rPr>
        <w:t xml:space="preserve">to </w:t>
      </w:r>
      <w:r w:rsidR="00B374DA" w:rsidRPr="00466D4A">
        <w:rPr>
          <w:lang w:val="en-US"/>
        </w:rPr>
        <w:t>other high-income countries.</w:t>
      </w:r>
    </w:p>
    <w:p w14:paraId="40E8ACC3" w14:textId="1952FAB5" w:rsidR="00B54292" w:rsidRPr="00466D4A" w:rsidRDefault="007B3BE1" w:rsidP="00466D4A">
      <w:pPr>
        <w:pStyle w:val="NormalWeb"/>
        <w:spacing w:before="0" w:beforeAutospacing="0" w:after="0" w:afterAutospacing="0" w:line="480" w:lineRule="auto"/>
        <w:jc w:val="both"/>
        <w:rPr>
          <w:i/>
          <w:lang w:val="en-US"/>
        </w:rPr>
      </w:pPr>
      <w:r w:rsidRPr="00466D4A">
        <w:rPr>
          <w:i/>
          <w:lang w:val="en-US"/>
        </w:rPr>
        <w:lastRenderedPageBreak/>
        <w:t xml:space="preserve">2.7.4. </w:t>
      </w:r>
      <w:r w:rsidR="005D7C17" w:rsidRPr="00466D4A">
        <w:rPr>
          <w:i/>
          <w:lang w:val="en-US"/>
        </w:rPr>
        <w:t xml:space="preserve">Respiratory </w:t>
      </w:r>
      <w:r w:rsidR="00B54292" w:rsidRPr="00466D4A">
        <w:rPr>
          <w:i/>
          <w:lang w:val="en-US"/>
        </w:rPr>
        <w:t>mortality</w:t>
      </w:r>
    </w:p>
    <w:p w14:paraId="268A6D70" w14:textId="248CEC83" w:rsidR="000A6C2C" w:rsidRPr="00466D4A" w:rsidRDefault="000A6C2C" w:rsidP="00466D4A">
      <w:pPr>
        <w:pStyle w:val="NormalWeb"/>
        <w:spacing w:before="0" w:beforeAutospacing="0" w:after="0" w:afterAutospacing="0" w:line="480" w:lineRule="auto"/>
        <w:jc w:val="both"/>
        <w:rPr>
          <w:lang w:val="en-US"/>
        </w:rPr>
      </w:pPr>
      <w:r w:rsidRPr="00466D4A">
        <w:rPr>
          <w:lang w:val="en-US"/>
        </w:rPr>
        <w:t xml:space="preserve">Previous </w:t>
      </w:r>
      <w:r w:rsidR="00590C9A" w:rsidRPr="00466D4A">
        <w:rPr>
          <w:lang w:val="en-US"/>
        </w:rPr>
        <w:t xml:space="preserve">reports by Public Health England and the </w:t>
      </w:r>
      <w:r w:rsidR="000C2197" w:rsidRPr="00466D4A">
        <w:rPr>
          <w:lang w:val="en-US"/>
        </w:rPr>
        <w:t xml:space="preserve">UK’s Office for National Statistics </w:t>
      </w:r>
      <w:r w:rsidR="00CF693C" w:rsidRPr="00466D4A">
        <w:rPr>
          <w:lang w:val="en-US"/>
        </w:rPr>
        <w:t xml:space="preserve">emphasized the role of seasonal influenza </w:t>
      </w:r>
      <w:r w:rsidR="00534E9F" w:rsidRPr="00466D4A">
        <w:rPr>
          <w:lang w:val="en-US"/>
        </w:rPr>
        <w:t>in</w:t>
      </w:r>
      <w:r w:rsidR="00CF693C" w:rsidRPr="00466D4A">
        <w:rPr>
          <w:lang w:val="en-US"/>
        </w:rPr>
        <w:t xml:space="preserve"> the stagnating life expectancy trends in England and Wales, pointing to </w:t>
      </w:r>
      <w:r w:rsidR="006B699F" w:rsidRPr="00466D4A">
        <w:rPr>
          <w:lang w:val="en-US"/>
        </w:rPr>
        <w:t>a</w:t>
      </w:r>
      <w:r w:rsidR="00A60898" w:rsidRPr="00466D4A">
        <w:rPr>
          <w:lang w:val="en-US"/>
        </w:rPr>
        <w:t>n</w:t>
      </w:r>
      <w:r w:rsidR="006B699F" w:rsidRPr="00466D4A">
        <w:rPr>
          <w:lang w:val="en-US"/>
        </w:rPr>
        <w:t xml:space="preserve"> </w:t>
      </w:r>
      <w:r w:rsidR="00E06B5A" w:rsidRPr="00466D4A">
        <w:rPr>
          <w:lang w:val="en-US"/>
        </w:rPr>
        <w:t xml:space="preserve">increase </w:t>
      </w:r>
      <w:r w:rsidR="00A60898" w:rsidRPr="00466D4A">
        <w:rPr>
          <w:lang w:val="en-US"/>
        </w:rPr>
        <w:t xml:space="preserve">in excess winter deaths </w:t>
      </w:r>
      <w:r w:rsidR="00E06B5A" w:rsidRPr="00466D4A">
        <w:rPr>
          <w:lang w:val="en-US"/>
        </w:rPr>
        <w:t xml:space="preserve">between 2014 and 2015 </w:t>
      </w:r>
      <w:r w:rsidR="003635CA" w:rsidRPr="00466D4A">
        <w:rPr>
          <w:lang w:val="en-GB"/>
        </w:rPr>
        <w:fldChar w:fldCharType="begin"/>
      </w:r>
      <w:r w:rsidR="00A50F39" w:rsidRPr="00466D4A">
        <w:rPr>
          <w:lang w:val="en-GB"/>
        </w:rPr>
        <w:instrText xml:space="preserve"> ADDIN ZOTERO_ITEM CSL_CITATION {"citationID":"MIvRmDn4","properties":{"formattedCitation":"(Hiam et al., 2024; Murphy, 2021)","plainCitation":"(Hiam et al., 2024; Murphy, 2021)","noteIndex":0},"citationItems":[{"id":1859,"uris":["http://zotero.org/groups/5491260/items/ZGWHNBC7"],"itemData":{"id":1859,"type":"article-journal","container-title":"British Medical Bulletin","DOI":"10.1093/bmb/ldad028","issue":"1","language":"en","page":"72-89","title":"Influenza: cause or excuse? An analysis of flu’s influence on worsening mortality trends in England and Wales, 2010–19","volume":"149","author":[{"family":"Hiam","given":"Lucinda"},{"family":"McKee","given":"Martin"},{"family":"Dorling","given":"Danny"}],"issued":{"date-parts":[["2024"]]}}},{"id":1921,"uris":["http://zotero.org/groups/5491260/items/CCNGTI9I"],"itemData":{"id":1921,"type":"article-journal","container-title":"Age and Ageing","DOI":"10.1093/ageing/afab016","issue":"3","language":"en","page":"676-683","title":"Recent mortality in Britain: a review of trends and explanations","volume":"50","author":[{"family":"Murphy","given":"Michael"}],"issued":{"date-parts":[["2021"]]}},"label":"page"}],"schema":"https://github.com/citation-style-language/schema/raw/master/csl-citation.json"} </w:instrText>
      </w:r>
      <w:r w:rsidR="003635CA" w:rsidRPr="00466D4A">
        <w:rPr>
          <w:lang w:val="en-GB"/>
        </w:rPr>
        <w:fldChar w:fldCharType="separate"/>
      </w:r>
      <w:r w:rsidR="00A50F39" w:rsidRPr="00466D4A">
        <w:rPr>
          <w:lang w:val="en-GB"/>
        </w:rPr>
        <w:t>(Hiam et al., 2024; Murphy, 2021)</w:t>
      </w:r>
      <w:r w:rsidR="003635CA" w:rsidRPr="00466D4A">
        <w:rPr>
          <w:lang w:val="en-GB"/>
        </w:rPr>
        <w:fldChar w:fldCharType="end"/>
      </w:r>
      <w:r w:rsidR="00E06B5A" w:rsidRPr="00466D4A">
        <w:rPr>
          <w:lang w:val="en-US"/>
        </w:rPr>
        <w:t xml:space="preserve">. </w:t>
      </w:r>
      <w:r w:rsidR="002E792F" w:rsidRPr="00466D4A">
        <w:rPr>
          <w:lang w:val="en-US"/>
        </w:rPr>
        <w:t xml:space="preserve">Because </w:t>
      </w:r>
      <w:r w:rsidR="009124BC" w:rsidRPr="00466D4A">
        <w:rPr>
          <w:lang w:val="en-US"/>
        </w:rPr>
        <w:t xml:space="preserve">influenza </w:t>
      </w:r>
      <w:r w:rsidR="00CB6329" w:rsidRPr="00466D4A">
        <w:rPr>
          <w:lang w:val="en-US"/>
        </w:rPr>
        <w:t>may be underreported</w:t>
      </w:r>
      <w:r w:rsidR="009124BC" w:rsidRPr="00466D4A">
        <w:rPr>
          <w:lang w:val="en-US"/>
        </w:rPr>
        <w:t xml:space="preserve"> on death certificates, we followed </w:t>
      </w:r>
      <w:r w:rsidR="009F0F26" w:rsidRPr="00466D4A">
        <w:rPr>
          <w:lang w:val="en-US"/>
        </w:rPr>
        <w:t>earlier</w:t>
      </w:r>
      <w:r w:rsidR="009124BC" w:rsidRPr="00466D4A">
        <w:rPr>
          <w:lang w:val="en-US"/>
        </w:rPr>
        <w:t xml:space="preserve"> st</w:t>
      </w:r>
      <w:r w:rsidR="009F0F26" w:rsidRPr="00466D4A">
        <w:rPr>
          <w:lang w:val="en-US"/>
        </w:rPr>
        <w:t xml:space="preserve">udies and investigated trends in respiratory mortality more broadly </w:t>
      </w:r>
      <w:r w:rsidR="00130262" w:rsidRPr="00466D4A">
        <w:rPr>
          <w:lang w:val="en-US"/>
        </w:rPr>
        <w:fldChar w:fldCharType="begin"/>
      </w:r>
      <w:r w:rsidR="00A50F39" w:rsidRPr="00466D4A">
        <w:rPr>
          <w:lang w:val="en-US"/>
        </w:rPr>
        <w:instrText xml:space="preserve"> ADDIN ZOTERO_ITEM CSL_CITATION {"citationID":"2LoSFaVC","properties":{"formattedCitation":"(Ho &amp; Hendi, 2018)","plainCitation":"(Ho &amp; Hendi, 2018)","noteIndex":0},"citationItems":[{"id":2488,"uris":["http://zotero.org/groups/5491260/items/4PW7CYKI"],"itemData":{"id":2488,"type":"article-journal","container-title":"BMJ","DOI":"10.1136/bmj.k2562","language":"en","page":"k2562","title":"Recent trends in life expectancy across high income countries: retrospective observational study","volume":"362","author":[{"family":"Ho","given":"Jessica Y"},{"family":"Hendi","given":"Arun S"}],"issued":{"date-parts":[["2018"]]}},"label":"page"}],"schema":"https://github.com/citation-style-language/schema/raw/master/csl-citation.json"} </w:instrText>
      </w:r>
      <w:r w:rsidR="00130262" w:rsidRPr="00466D4A">
        <w:rPr>
          <w:lang w:val="en-US"/>
        </w:rPr>
        <w:fldChar w:fldCharType="separate"/>
      </w:r>
      <w:r w:rsidR="00A50F39" w:rsidRPr="00466D4A">
        <w:rPr>
          <w:lang w:val="en-GB"/>
        </w:rPr>
        <w:t>(Ho &amp; Hendi, 2018)</w:t>
      </w:r>
      <w:r w:rsidR="00130262" w:rsidRPr="00466D4A">
        <w:rPr>
          <w:lang w:val="en-US"/>
        </w:rPr>
        <w:fldChar w:fldCharType="end"/>
      </w:r>
      <w:r w:rsidR="009F0F26" w:rsidRPr="00466D4A">
        <w:rPr>
          <w:lang w:val="en-US"/>
        </w:rPr>
        <w:t xml:space="preserve">. </w:t>
      </w:r>
      <w:r w:rsidR="002E792F" w:rsidRPr="00466D4A">
        <w:rPr>
          <w:lang w:val="en-US"/>
        </w:rPr>
        <w:t xml:space="preserve">However, our </w:t>
      </w:r>
      <w:r w:rsidRPr="00466D4A">
        <w:rPr>
          <w:lang w:val="en-US"/>
        </w:rPr>
        <w:t xml:space="preserve">decomposition </w:t>
      </w:r>
      <w:r w:rsidR="001E02E1" w:rsidRPr="00466D4A">
        <w:rPr>
          <w:lang w:val="en-US"/>
        </w:rPr>
        <w:t xml:space="preserve">results </w:t>
      </w:r>
      <w:r w:rsidRPr="00466D4A">
        <w:rPr>
          <w:lang w:val="en-US"/>
        </w:rPr>
        <w:t xml:space="preserve">show that contributions of </w:t>
      </w:r>
      <w:r w:rsidR="00666D09" w:rsidRPr="00466D4A">
        <w:rPr>
          <w:lang w:val="en-US"/>
        </w:rPr>
        <w:t xml:space="preserve">trends in </w:t>
      </w:r>
      <w:r w:rsidR="004D6F61" w:rsidRPr="00466D4A">
        <w:rPr>
          <w:lang w:val="en-US"/>
        </w:rPr>
        <w:t>respiratory</w:t>
      </w:r>
      <w:r w:rsidRPr="00466D4A">
        <w:rPr>
          <w:lang w:val="en-US"/>
        </w:rPr>
        <w:t xml:space="preserve"> diseases to the life expectancy gap between England and Wales and other countries are generally small and mixed</w:t>
      </w:r>
      <w:r w:rsidR="00C62146" w:rsidRPr="00466D4A">
        <w:rPr>
          <w:lang w:val="en-US"/>
        </w:rPr>
        <w:t xml:space="preserve"> in direction</w:t>
      </w:r>
      <w:r w:rsidRPr="00466D4A">
        <w:rPr>
          <w:lang w:val="en-US"/>
        </w:rPr>
        <w:t xml:space="preserve">. </w:t>
      </w:r>
      <w:r w:rsidR="002D1BDC" w:rsidRPr="00466D4A">
        <w:rPr>
          <w:lang w:val="en-US"/>
        </w:rPr>
        <w:t>B</w:t>
      </w:r>
      <w:r w:rsidRPr="00466D4A">
        <w:rPr>
          <w:lang w:val="en-US"/>
        </w:rPr>
        <w:t xml:space="preserve">oth males and females </w:t>
      </w:r>
      <w:r w:rsidR="00383224" w:rsidRPr="00466D4A">
        <w:rPr>
          <w:lang w:val="en-US"/>
        </w:rPr>
        <w:t xml:space="preserve">in England and Wales </w:t>
      </w:r>
      <w:r w:rsidRPr="00466D4A">
        <w:rPr>
          <w:lang w:val="en-US"/>
        </w:rPr>
        <w:t xml:space="preserve">saw further improvements in </w:t>
      </w:r>
      <w:r w:rsidR="009F623A" w:rsidRPr="00466D4A">
        <w:rPr>
          <w:lang w:val="en-US"/>
        </w:rPr>
        <w:t xml:space="preserve">respiratory </w:t>
      </w:r>
      <w:r w:rsidRPr="00466D4A">
        <w:rPr>
          <w:lang w:val="en-US"/>
        </w:rPr>
        <w:t xml:space="preserve">mortality across the period 2011–19 and </w:t>
      </w:r>
      <w:r w:rsidR="008D4F14" w:rsidRPr="00466D4A">
        <w:rPr>
          <w:lang w:val="en-US"/>
        </w:rPr>
        <w:t>sometimes</w:t>
      </w:r>
      <w:r w:rsidRPr="00466D4A">
        <w:rPr>
          <w:lang w:val="en-US"/>
        </w:rPr>
        <w:t xml:space="preserve"> larger gains than in other countries. </w:t>
      </w:r>
      <w:r w:rsidR="00A71B86" w:rsidRPr="00466D4A">
        <w:rPr>
          <w:lang w:val="en-US"/>
        </w:rPr>
        <w:t xml:space="preserve">Thus, </w:t>
      </w:r>
      <w:r w:rsidR="00AB2D6C" w:rsidRPr="00466D4A">
        <w:rPr>
          <w:lang w:val="en-US"/>
        </w:rPr>
        <w:t xml:space="preserve">our findings support </w:t>
      </w:r>
      <w:r w:rsidR="00340601" w:rsidRPr="00466D4A">
        <w:rPr>
          <w:lang w:val="en-US"/>
        </w:rPr>
        <w:t>work questioning</w:t>
      </w:r>
      <w:r w:rsidR="00AB2D6C" w:rsidRPr="00466D4A">
        <w:rPr>
          <w:lang w:val="en-US"/>
        </w:rPr>
        <w:t xml:space="preserve"> the role of influenza in longer-term life expectancy stagnation, since influenza deaths constitute a small share of all deaths and there has been a longer-term decline in influenza deaths</w:t>
      </w:r>
      <w:r w:rsidR="00E7033B" w:rsidRPr="00466D4A">
        <w:rPr>
          <w:lang w:val="en-US"/>
        </w:rPr>
        <w:t xml:space="preserve"> </w:t>
      </w:r>
      <w:r w:rsidR="00130262" w:rsidRPr="00466D4A">
        <w:rPr>
          <w:lang w:val="en-US"/>
        </w:rPr>
        <w:fldChar w:fldCharType="begin"/>
      </w:r>
      <w:r w:rsidR="00A50F39" w:rsidRPr="00466D4A">
        <w:rPr>
          <w:lang w:val="en-US"/>
        </w:rPr>
        <w:instrText xml:space="preserve"> ADDIN ZOTERO_ITEM CSL_CITATION {"citationID":"v9WvHJFO","properties":{"formattedCitation":"(Murphy, 2021)","plainCitation":"(Murphy, 2021)","noteIndex":0},"citationItems":[{"id":1921,"uris":["http://zotero.org/groups/5491260/items/CCNGTI9I"],"itemData":{"id":1921,"type":"article-journal","container-title":"Age and Ageing","DOI":"10.1093/ageing/afab016","issue":"3","language":"en","page":"676-683","title":"Recent mortality in Britain: a review of trends and explanations","volume":"50","author":[{"family":"Murphy","given":"Michael"}],"issued":{"date-parts":[["2021"]]}},"label":"page"}],"schema":"https://github.com/citation-style-language/schema/raw/master/csl-citation.json"} </w:instrText>
      </w:r>
      <w:r w:rsidR="00130262" w:rsidRPr="00466D4A">
        <w:rPr>
          <w:lang w:val="en-US"/>
        </w:rPr>
        <w:fldChar w:fldCharType="separate"/>
      </w:r>
      <w:r w:rsidR="00A50F39" w:rsidRPr="00466D4A">
        <w:rPr>
          <w:lang w:val="en-GB"/>
        </w:rPr>
        <w:t>(Murphy, 2021)</w:t>
      </w:r>
      <w:r w:rsidR="00130262" w:rsidRPr="00466D4A">
        <w:rPr>
          <w:lang w:val="en-US"/>
        </w:rPr>
        <w:fldChar w:fldCharType="end"/>
      </w:r>
      <w:r w:rsidR="00E7033B" w:rsidRPr="00466D4A">
        <w:rPr>
          <w:lang w:val="en-US"/>
        </w:rPr>
        <w:t>.</w:t>
      </w:r>
      <w:r w:rsidR="00CD12E6" w:rsidRPr="00466D4A">
        <w:rPr>
          <w:lang w:val="en-US"/>
        </w:rPr>
        <w:t xml:space="preserve"> </w:t>
      </w:r>
    </w:p>
    <w:p w14:paraId="02E5C6A4" w14:textId="77777777" w:rsidR="008D48F6" w:rsidRPr="00466D4A" w:rsidRDefault="008D48F6" w:rsidP="00466D4A">
      <w:pPr>
        <w:pStyle w:val="NormalWeb"/>
        <w:spacing w:before="0" w:beforeAutospacing="0" w:after="0" w:afterAutospacing="0" w:line="480" w:lineRule="auto"/>
        <w:jc w:val="both"/>
        <w:rPr>
          <w:color w:val="000000"/>
          <w:lang w:val="en-US"/>
        </w:rPr>
      </w:pPr>
    </w:p>
    <w:p w14:paraId="6F04EE78" w14:textId="41A19E5A" w:rsidR="00B54292" w:rsidRPr="00466D4A" w:rsidRDefault="007B3BE1" w:rsidP="00466D4A">
      <w:pPr>
        <w:pStyle w:val="NormalWeb"/>
        <w:spacing w:before="0" w:beforeAutospacing="0" w:after="0" w:afterAutospacing="0" w:line="480" w:lineRule="auto"/>
        <w:jc w:val="both"/>
        <w:rPr>
          <w:i/>
          <w:color w:val="000000"/>
          <w:lang w:val="en-US"/>
        </w:rPr>
      </w:pPr>
      <w:r w:rsidRPr="00466D4A">
        <w:rPr>
          <w:i/>
          <w:color w:val="000000"/>
          <w:lang w:val="en-US"/>
        </w:rPr>
        <w:t xml:space="preserve">2.7.5. </w:t>
      </w:r>
      <w:r w:rsidR="00B54292" w:rsidRPr="00466D4A">
        <w:rPr>
          <w:i/>
          <w:color w:val="000000"/>
          <w:lang w:val="en-US"/>
        </w:rPr>
        <w:t>Dementia mortality</w:t>
      </w:r>
    </w:p>
    <w:p w14:paraId="20FE2378" w14:textId="24136A12" w:rsidR="007E57A7" w:rsidRPr="00466D4A" w:rsidRDefault="007D7281" w:rsidP="00466D4A">
      <w:pPr>
        <w:pStyle w:val="NormalWeb"/>
        <w:spacing w:before="0" w:beforeAutospacing="0" w:after="0" w:afterAutospacing="0" w:line="480" w:lineRule="auto"/>
        <w:jc w:val="both"/>
        <w:rPr>
          <w:color w:val="000000"/>
          <w:lang w:val="en-US"/>
        </w:rPr>
      </w:pPr>
      <w:r w:rsidRPr="00466D4A">
        <w:rPr>
          <w:color w:val="000000"/>
          <w:lang w:val="en-US"/>
        </w:rPr>
        <w:t xml:space="preserve">Our finding that England and Wales </w:t>
      </w:r>
      <w:r w:rsidR="00AE0A49" w:rsidRPr="00466D4A">
        <w:rPr>
          <w:color w:val="000000"/>
          <w:lang w:val="en-US"/>
        </w:rPr>
        <w:t>saw</w:t>
      </w:r>
      <w:r w:rsidRPr="00466D4A">
        <w:rPr>
          <w:color w:val="000000"/>
          <w:lang w:val="en-US"/>
        </w:rPr>
        <w:t xml:space="preserve"> larger increases in </w:t>
      </w:r>
      <w:r w:rsidR="00DB1F1B" w:rsidRPr="00466D4A">
        <w:rPr>
          <w:color w:val="000000"/>
          <w:lang w:val="en-US"/>
        </w:rPr>
        <w:t xml:space="preserve">dementia </w:t>
      </w:r>
      <w:r w:rsidRPr="00466D4A">
        <w:rPr>
          <w:color w:val="000000"/>
          <w:lang w:val="en-US"/>
        </w:rPr>
        <w:t xml:space="preserve">mortality </w:t>
      </w:r>
      <w:r w:rsidR="0038134E" w:rsidRPr="00466D4A">
        <w:rPr>
          <w:color w:val="000000"/>
          <w:lang w:val="en-US"/>
        </w:rPr>
        <w:t xml:space="preserve">contradicts </w:t>
      </w:r>
      <w:r w:rsidR="000E150B" w:rsidRPr="00466D4A">
        <w:rPr>
          <w:color w:val="000000"/>
          <w:lang w:val="en-US"/>
        </w:rPr>
        <w:t>trends in dementia incidence</w:t>
      </w:r>
      <w:r w:rsidR="00F901B3" w:rsidRPr="00466D4A">
        <w:rPr>
          <w:color w:val="000000"/>
          <w:lang w:val="en-US"/>
        </w:rPr>
        <w:t xml:space="preserve"> in England and Wales</w:t>
      </w:r>
      <w:r w:rsidR="000E150B" w:rsidRPr="00466D4A">
        <w:rPr>
          <w:color w:val="000000"/>
          <w:lang w:val="en-US"/>
        </w:rPr>
        <w:t>.</w:t>
      </w:r>
      <w:r w:rsidRPr="00466D4A">
        <w:rPr>
          <w:color w:val="000000"/>
          <w:lang w:val="en-US"/>
        </w:rPr>
        <w:t xml:space="preserve"> </w:t>
      </w:r>
      <w:r w:rsidR="00F3733D" w:rsidRPr="00466D4A">
        <w:rPr>
          <w:color w:val="000000"/>
          <w:lang w:val="en-GB"/>
        </w:rPr>
        <w:t xml:space="preserve">While a recent study </w:t>
      </w:r>
      <w:r w:rsidR="006562BD" w:rsidRPr="00466D4A">
        <w:rPr>
          <w:color w:val="000000"/>
          <w:lang w:val="en-GB"/>
        </w:rPr>
        <w:t>using a</w:t>
      </w:r>
      <w:r w:rsidR="003560C1" w:rsidRPr="00466D4A">
        <w:rPr>
          <w:color w:val="000000"/>
          <w:lang w:val="en-GB"/>
        </w:rPr>
        <w:t xml:space="preserve">n </w:t>
      </w:r>
      <w:r w:rsidR="006562BD" w:rsidRPr="00466D4A">
        <w:rPr>
          <w:lang w:val="en-GB"/>
        </w:rPr>
        <w:t xml:space="preserve">algorithm-based dementia </w:t>
      </w:r>
      <w:r w:rsidR="005D2703" w:rsidRPr="00466D4A">
        <w:rPr>
          <w:lang w:val="en-GB"/>
        </w:rPr>
        <w:t>case definition</w:t>
      </w:r>
      <w:r w:rsidR="006164BE" w:rsidRPr="00466D4A">
        <w:rPr>
          <w:lang w:val="en-GB"/>
        </w:rPr>
        <w:t xml:space="preserve"> </w:t>
      </w:r>
      <w:r w:rsidR="003D2DF4" w:rsidRPr="00466D4A">
        <w:rPr>
          <w:color w:val="000000"/>
          <w:lang w:val="en-GB"/>
        </w:rPr>
        <w:t>found</w:t>
      </w:r>
      <w:r w:rsidR="00F3733D" w:rsidRPr="00466D4A">
        <w:rPr>
          <w:color w:val="000000"/>
          <w:lang w:val="en-GB"/>
        </w:rPr>
        <w:t xml:space="preserve"> that </w:t>
      </w:r>
      <w:r w:rsidR="00883E66" w:rsidRPr="00466D4A">
        <w:rPr>
          <w:color w:val="000000"/>
          <w:lang w:val="en-GB"/>
        </w:rPr>
        <w:t xml:space="preserve">dementia </w:t>
      </w:r>
      <w:r w:rsidR="00F3733D" w:rsidRPr="00466D4A">
        <w:rPr>
          <w:color w:val="000000"/>
          <w:lang w:val="en-GB"/>
        </w:rPr>
        <w:t xml:space="preserve">incidence </w:t>
      </w:r>
      <w:r w:rsidR="00883E66" w:rsidRPr="00466D4A">
        <w:rPr>
          <w:color w:val="000000"/>
          <w:lang w:val="en-GB"/>
        </w:rPr>
        <w:t xml:space="preserve">in England </w:t>
      </w:r>
      <w:r w:rsidR="006644A2" w:rsidRPr="00466D4A">
        <w:rPr>
          <w:color w:val="000000"/>
          <w:lang w:val="en-GB"/>
        </w:rPr>
        <w:t xml:space="preserve">and Wales </w:t>
      </w:r>
      <w:r w:rsidR="00883E66" w:rsidRPr="00466D4A">
        <w:rPr>
          <w:color w:val="000000"/>
          <w:lang w:val="en-GB"/>
        </w:rPr>
        <w:t>declined between 2002</w:t>
      </w:r>
      <w:r w:rsidR="00F2126B" w:rsidRPr="00466D4A">
        <w:rPr>
          <w:color w:val="000000"/>
          <w:lang w:val="en-GB"/>
        </w:rPr>
        <w:t xml:space="preserve"> and 2</w:t>
      </w:r>
      <w:r w:rsidR="00883E66" w:rsidRPr="00466D4A">
        <w:rPr>
          <w:color w:val="000000"/>
          <w:lang w:val="en-GB"/>
        </w:rPr>
        <w:t xml:space="preserve">008 and </w:t>
      </w:r>
      <w:r w:rsidR="00152509" w:rsidRPr="00466D4A">
        <w:rPr>
          <w:color w:val="000000"/>
          <w:lang w:val="en-GB"/>
        </w:rPr>
        <w:t>increased</w:t>
      </w:r>
      <w:r w:rsidR="00883E66" w:rsidRPr="00466D4A">
        <w:rPr>
          <w:color w:val="000000"/>
          <w:lang w:val="en-GB"/>
        </w:rPr>
        <w:t xml:space="preserve"> again </w:t>
      </w:r>
      <w:r w:rsidR="00F2126B" w:rsidRPr="00466D4A">
        <w:rPr>
          <w:color w:val="000000"/>
          <w:lang w:val="en-GB"/>
        </w:rPr>
        <w:t>between</w:t>
      </w:r>
      <w:r w:rsidR="00883E66" w:rsidRPr="00466D4A">
        <w:rPr>
          <w:color w:val="000000"/>
          <w:lang w:val="en-GB"/>
        </w:rPr>
        <w:t xml:space="preserve"> 2008</w:t>
      </w:r>
      <w:r w:rsidR="00F2126B" w:rsidRPr="00466D4A">
        <w:rPr>
          <w:color w:val="000000"/>
          <w:lang w:val="en-GB"/>
        </w:rPr>
        <w:t xml:space="preserve"> and 2016</w:t>
      </w:r>
      <w:r w:rsidR="00C556F7" w:rsidRPr="00466D4A">
        <w:rPr>
          <w:color w:val="000000"/>
          <w:lang w:val="en-GB"/>
        </w:rPr>
        <w:t xml:space="preserve"> </w:t>
      </w:r>
      <w:r w:rsidR="00C72D09" w:rsidRPr="00466D4A">
        <w:rPr>
          <w:lang w:val="en-GB"/>
        </w:rPr>
        <w:fldChar w:fldCharType="begin"/>
      </w:r>
      <w:r w:rsidR="008C5D9B" w:rsidRPr="00466D4A">
        <w:rPr>
          <w:lang w:val="en-GB"/>
        </w:rPr>
        <w:instrText xml:space="preserve"> ADDIN ZOTERO_ITEM CSL_CITATION {"citationID":"sNtRSidL","properties":{"formattedCitation":"(Chen et al., 2023)","plainCitation":"(Chen et al., 2023)","noteIndex":0},"citationItems":[{"id":1882,"uris":["http://zotero.org/groups/5491260/items/L53FFJ8J"],"itemData":{"id":1882,"type":"article-journal","container-title":"The Lancet Public Health","DOI":"10.1016/S2468-2667(23)00214-1","issue":"11","language":"en","page":"e859-e867","title":"Dementia incidence trend in England and Wales, 2002–19, and projection for dementia burden to 2040: analysis of data from the English Longitudinal Study of Ageing","volume":"8","author":[{"family":"Chen","given":"Yuntao"},{"family":"Bandosz","given":"Piotr"},{"family":"Stoye","given":"George"},{"family":"Liu","given":"Yuyang"},{"family":"Wu","given":"Yanjuan"},{"family":"Lobanov-Rostovsky","given":"Sophia"},{"family":"French","given":"Eric"},{"family":"Kivimaki","given":"Mika"},{"family":"Livingston","given":"Gill"},{"family":"Liao","given":"Jing"},{"family":"Brunner","given":"Eric J"}],"issued":{"date-parts":[["2023"]]}},"label":"page"}],"schema":"https://github.com/citation-style-language/schema/raw/master/csl-citation.json"} </w:instrText>
      </w:r>
      <w:r w:rsidR="00C72D09" w:rsidRPr="00466D4A">
        <w:rPr>
          <w:lang w:val="en-GB"/>
        </w:rPr>
        <w:fldChar w:fldCharType="separate"/>
      </w:r>
      <w:r w:rsidR="008C5D9B" w:rsidRPr="00466D4A">
        <w:rPr>
          <w:lang w:val="en-GB"/>
        </w:rPr>
        <w:t>(Chen et al., 2023)</w:t>
      </w:r>
      <w:r w:rsidR="00C72D09" w:rsidRPr="00466D4A">
        <w:rPr>
          <w:lang w:val="en-GB"/>
        </w:rPr>
        <w:fldChar w:fldCharType="end"/>
      </w:r>
      <w:r w:rsidR="00F3733D" w:rsidRPr="00466D4A">
        <w:rPr>
          <w:color w:val="000000"/>
          <w:lang w:val="en-GB"/>
        </w:rPr>
        <w:t xml:space="preserve">, </w:t>
      </w:r>
      <w:r w:rsidR="00883E66" w:rsidRPr="00466D4A">
        <w:rPr>
          <w:color w:val="000000"/>
          <w:lang w:val="en-GB"/>
        </w:rPr>
        <w:t xml:space="preserve">this </w:t>
      </w:r>
      <w:r w:rsidR="00A76625" w:rsidRPr="00466D4A">
        <w:rPr>
          <w:color w:val="000000"/>
          <w:lang w:val="en-GB"/>
        </w:rPr>
        <w:t>U-shaped time</w:t>
      </w:r>
      <w:r w:rsidR="00883E66" w:rsidRPr="00466D4A">
        <w:rPr>
          <w:color w:val="000000"/>
          <w:lang w:val="en-GB"/>
        </w:rPr>
        <w:t xml:space="preserve"> trend has been attributed to </w:t>
      </w:r>
      <w:r w:rsidR="0043076E" w:rsidRPr="00466D4A">
        <w:rPr>
          <w:color w:val="000000"/>
          <w:lang w:val="en-GB"/>
        </w:rPr>
        <w:t>the use of inconsistent dementia definitions in the original study</w:t>
      </w:r>
      <w:r w:rsidR="00A76625" w:rsidRPr="00466D4A">
        <w:rPr>
          <w:color w:val="000000"/>
          <w:lang w:val="en-GB"/>
        </w:rPr>
        <w:t xml:space="preserve"> </w:t>
      </w:r>
      <w:r w:rsidR="007664A4" w:rsidRPr="00466D4A">
        <w:rPr>
          <w:lang w:val="en-GB"/>
        </w:rPr>
        <w:fldChar w:fldCharType="begin"/>
      </w:r>
      <w:r w:rsidR="008C5D9B" w:rsidRPr="00466D4A">
        <w:rPr>
          <w:lang w:val="en-GB"/>
        </w:rPr>
        <w:instrText xml:space="preserve"> ADDIN ZOTERO_ITEM CSL_CITATION {"citationID":"jOfJMSYa","properties":{"formattedCitation":"(Ahmadi-Abhari &amp; Kivim\\uc0\\u228{}ki, 2024)","plainCitation":"(Ahmadi-Abhari &amp; Kivimäki, 2024)","noteIndex":0},"citationItems":[{"id":1884,"uris":["http://zotero.org/groups/5491260/items/J5Y5DXSE"],"itemData":{"id":1884,"type":"article-journal","container-title":"The Lancet Public Health","DOI":"10.1016/S2468-2667(24)00019-7","issue":"3","language":"en","page":"e152-e153","title":"Do age-standardised dementia incidence rates really increase in England and Wales?","volume":"9","author":[{"family":"Ahmadi-Abhari","given":"Sara"},{"family":"Kivimäki","given":"Mika"}],"issued":{"date-parts":[["2024"]]}},"label":"page"}],"schema":"https://github.com/citation-style-language/schema/raw/master/csl-citation.json"} </w:instrText>
      </w:r>
      <w:r w:rsidR="007664A4" w:rsidRPr="00466D4A">
        <w:rPr>
          <w:lang w:val="en-GB"/>
        </w:rPr>
        <w:fldChar w:fldCharType="separate"/>
      </w:r>
      <w:r w:rsidR="008C5D9B" w:rsidRPr="00466D4A">
        <w:rPr>
          <w:lang w:val="en-GB"/>
        </w:rPr>
        <w:t>(Ahmadi-Abhari &amp; Kivimäki, 2024)</w:t>
      </w:r>
      <w:r w:rsidR="007664A4" w:rsidRPr="00466D4A">
        <w:rPr>
          <w:lang w:val="en-GB"/>
        </w:rPr>
        <w:fldChar w:fldCharType="end"/>
      </w:r>
      <w:r w:rsidR="00FE7EC7" w:rsidRPr="00466D4A">
        <w:rPr>
          <w:color w:val="000000"/>
          <w:lang w:val="en-GB"/>
        </w:rPr>
        <w:t>. A reanalysis of the same data source using</w:t>
      </w:r>
      <w:r w:rsidR="001B1421" w:rsidRPr="00466D4A">
        <w:rPr>
          <w:color w:val="000000"/>
          <w:lang w:val="en-GB"/>
        </w:rPr>
        <w:t xml:space="preserve"> a</w:t>
      </w:r>
      <w:r w:rsidR="00FE7EC7" w:rsidRPr="00466D4A">
        <w:rPr>
          <w:color w:val="000000"/>
          <w:lang w:val="en-GB"/>
        </w:rPr>
        <w:t xml:space="preserve"> consistent case definition concluded that </w:t>
      </w:r>
      <w:r w:rsidR="00593EDF" w:rsidRPr="00466D4A">
        <w:rPr>
          <w:color w:val="000000"/>
          <w:lang w:val="en-GB"/>
        </w:rPr>
        <w:t>dementia incidence has</w:t>
      </w:r>
      <w:r w:rsidR="00A01B60" w:rsidRPr="00466D4A">
        <w:rPr>
          <w:color w:val="000000"/>
          <w:lang w:val="en-GB"/>
        </w:rPr>
        <w:t>, in fact,</w:t>
      </w:r>
      <w:r w:rsidR="00593EDF" w:rsidRPr="00466D4A">
        <w:rPr>
          <w:color w:val="000000"/>
          <w:lang w:val="en-GB"/>
        </w:rPr>
        <w:t xml:space="preserve"> </w:t>
      </w:r>
      <w:r w:rsidR="00C93E16" w:rsidRPr="00466D4A">
        <w:rPr>
          <w:color w:val="000000"/>
          <w:lang w:val="en-GB"/>
        </w:rPr>
        <w:t>continuously</w:t>
      </w:r>
      <w:r w:rsidR="00593EDF" w:rsidRPr="00466D4A">
        <w:rPr>
          <w:color w:val="000000"/>
          <w:lang w:val="en-GB"/>
        </w:rPr>
        <w:t xml:space="preserve"> decline</w:t>
      </w:r>
      <w:r w:rsidR="003C5BAF" w:rsidRPr="00466D4A">
        <w:rPr>
          <w:color w:val="000000"/>
          <w:lang w:val="en-GB"/>
        </w:rPr>
        <w:t>d</w:t>
      </w:r>
      <w:r w:rsidR="00593EDF" w:rsidRPr="00466D4A">
        <w:rPr>
          <w:color w:val="000000"/>
          <w:lang w:val="en-GB"/>
        </w:rPr>
        <w:t xml:space="preserve"> </w:t>
      </w:r>
      <w:r w:rsidR="000536B6" w:rsidRPr="00466D4A">
        <w:rPr>
          <w:color w:val="000000"/>
          <w:lang w:val="en-GB"/>
        </w:rPr>
        <w:t>over the first two decades of</w:t>
      </w:r>
      <w:r w:rsidR="00593EDF" w:rsidRPr="00466D4A">
        <w:rPr>
          <w:color w:val="000000"/>
          <w:lang w:val="en-GB"/>
        </w:rPr>
        <w:t xml:space="preserve"> </w:t>
      </w:r>
      <w:r w:rsidR="00A76625" w:rsidRPr="00466D4A">
        <w:rPr>
          <w:color w:val="000000"/>
          <w:lang w:val="en-GB"/>
        </w:rPr>
        <w:t xml:space="preserve">the </w:t>
      </w:r>
      <w:r w:rsidR="00405D2E" w:rsidRPr="00466D4A">
        <w:rPr>
          <w:color w:val="000000"/>
          <w:lang w:val="en-GB"/>
        </w:rPr>
        <w:t>twenty-first</w:t>
      </w:r>
      <w:r w:rsidR="00A76625" w:rsidRPr="00466D4A">
        <w:rPr>
          <w:color w:val="000000"/>
          <w:lang w:val="en-GB"/>
        </w:rPr>
        <w:t xml:space="preserve"> </w:t>
      </w:r>
      <w:r w:rsidR="00593EDF" w:rsidRPr="00466D4A">
        <w:rPr>
          <w:color w:val="000000"/>
          <w:lang w:val="en-GB"/>
        </w:rPr>
        <w:t xml:space="preserve">century </w:t>
      </w:r>
      <w:r w:rsidR="007664A4" w:rsidRPr="00466D4A">
        <w:rPr>
          <w:lang w:val="en-GB"/>
        </w:rPr>
        <w:fldChar w:fldCharType="begin"/>
      </w:r>
      <w:r w:rsidR="008C5D9B" w:rsidRPr="00466D4A">
        <w:rPr>
          <w:lang w:val="en-GB"/>
        </w:rPr>
        <w:instrText xml:space="preserve"> ADDIN ZOTERO_ITEM CSL_CITATION {"citationID":"0AQ2ARlC","properties":{"formattedCitation":"(Ahmadi-Abhari &amp; Kivim\\uc0\\u228{}ki, 2024)","plainCitation":"(Ahmadi-Abhari &amp; Kivimäki, 2024)","noteIndex":0},"citationItems":[{"id":1884,"uris":["http://zotero.org/groups/5491260/items/J5Y5DXSE"],"itemData":{"id":1884,"type":"article-journal","container-title":"The Lancet Public Health","DOI":"10.1016/S2468-2667(24)00019-7","issue":"3","language":"en","page":"e152-e153","title":"Do age-standardised dementia incidence rates really increase in England and Wales?","volume":"9","author":[{"family":"Ahmadi-Abhari","given":"Sara"},{"family":"Kivimäki","given":"Mika"}],"issued":{"date-parts":[["2024"]]}},"label":"page"}],"schema":"https://github.com/citation-style-language/schema/raw/master/csl-citation.json"} </w:instrText>
      </w:r>
      <w:r w:rsidR="007664A4" w:rsidRPr="00466D4A">
        <w:rPr>
          <w:lang w:val="en-GB"/>
        </w:rPr>
        <w:fldChar w:fldCharType="separate"/>
      </w:r>
      <w:r w:rsidR="008C5D9B" w:rsidRPr="00466D4A">
        <w:rPr>
          <w:lang w:val="en-GB"/>
        </w:rPr>
        <w:t>(Ahmadi-Abhari &amp; Kivimäki, 2024)</w:t>
      </w:r>
      <w:r w:rsidR="007664A4" w:rsidRPr="00466D4A">
        <w:rPr>
          <w:lang w:val="en-GB"/>
        </w:rPr>
        <w:fldChar w:fldCharType="end"/>
      </w:r>
      <w:r w:rsidR="00593EDF" w:rsidRPr="00466D4A">
        <w:rPr>
          <w:color w:val="000000"/>
          <w:lang w:val="en-GB"/>
        </w:rPr>
        <w:t>.</w:t>
      </w:r>
      <w:r w:rsidR="000E150B" w:rsidRPr="00466D4A">
        <w:rPr>
          <w:color w:val="000000"/>
          <w:lang w:val="en-GB"/>
        </w:rPr>
        <w:t xml:space="preserve"> </w:t>
      </w:r>
      <w:r w:rsidR="003E6098" w:rsidRPr="00466D4A">
        <w:rPr>
          <w:color w:val="000000"/>
          <w:lang w:val="en-GB"/>
        </w:rPr>
        <w:t xml:space="preserve">Simultaneously, </w:t>
      </w:r>
      <w:r w:rsidRPr="00466D4A">
        <w:rPr>
          <w:color w:val="000000"/>
          <w:lang w:val="en-US"/>
        </w:rPr>
        <w:t xml:space="preserve">the proportion </w:t>
      </w:r>
      <w:r w:rsidRPr="00466D4A">
        <w:rPr>
          <w:color w:val="000000"/>
          <w:lang w:val="en-US"/>
        </w:rPr>
        <w:lastRenderedPageBreak/>
        <w:t>of GP patients with a dementia diagnosis</w:t>
      </w:r>
      <w:r w:rsidR="00AD17C4" w:rsidRPr="00466D4A">
        <w:rPr>
          <w:color w:val="000000"/>
          <w:lang w:val="en-US"/>
        </w:rPr>
        <w:t xml:space="preserve"> has </w:t>
      </w:r>
      <w:r w:rsidRPr="00466D4A">
        <w:rPr>
          <w:color w:val="000000"/>
          <w:lang w:val="en-US"/>
        </w:rPr>
        <w:t>increased</w:t>
      </w:r>
      <w:r w:rsidR="0080071A" w:rsidRPr="00466D4A">
        <w:rPr>
          <w:color w:val="000000"/>
          <w:lang w:val="en-US"/>
        </w:rPr>
        <w:t xml:space="preserve"> </w:t>
      </w:r>
      <w:r w:rsidR="007664A4" w:rsidRPr="00466D4A">
        <w:rPr>
          <w:lang w:val="en-GB"/>
        </w:rPr>
        <w:fldChar w:fldCharType="begin"/>
      </w:r>
      <w:r w:rsidR="00857C96" w:rsidRPr="00466D4A">
        <w:rPr>
          <w:lang w:val="en-GB"/>
        </w:rPr>
        <w:instrText xml:space="preserve"> ADDIN ZOTERO_ITEM CSL_CITATION {"citationID":"75bE3Ixt","properties":{"formattedCitation":"(Donegan et al., 2017)","plainCitation":"(Donegan et al., 2017)","noteIndex":0},"citationItems":[{"id":1885,"uris":["http://zotero.org/groups/5491260/items/L7BLUYGB"],"itemData":{"id":1885,"type":"article-journal","container-title":"The Lancet Public Health","DOI":"10.1016/S2468-2667(17)30031-2","issue":"3","language":"en","page":"e149-e156","title":"Trends in diagnosis and treatment for people with dementia in the UK from 2005 to 2015: a longitudinal retrospective cohort study","volume":"2","author":[{"family":"Donegan","given":"Katherine"},{"family":"Fox","given":"Nick"},{"family":"Black","given":"Nick"},{"family":"Livingston","given":"Gill"},{"family":"Banerjee","given":"Sube"},{"family":"Burns","given":"Alistair"}],"issued":{"date-parts":[["2017"]]}},"label":"page"}],"schema":"https://github.com/citation-style-language/schema/raw/master/csl-citation.json"} </w:instrText>
      </w:r>
      <w:r w:rsidR="007664A4" w:rsidRPr="00466D4A">
        <w:rPr>
          <w:lang w:val="en-GB"/>
        </w:rPr>
        <w:fldChar w:fldCharType="separate"/>
      </w:r>
      <w:r w:rsidR="00857C96" w:rsidRPr="00466D4A">
        <w:rPr>
          <w:lang w:val="en-GB"/>
        </w:rPr>
        <w:t>(Donegan et al., 2017)</w:t>
      </w:r>
      <w:r w:rsidR="007664A4" w:rsidRPr="00466D4A">
        <w:rPr>
          <w:lang w:val="en-GB"/>
        </w:rPr>
        <w:fldChar w:fldCharType="end"/>
      </w:r>
      <w:r w:rsidRPr="00466D4A">
        <w:rPr>
          <w:color w:val="000000"/>
          <w:lang w:val="en-US"/>
        </w:rPr>
        <w:t xml:space="preserve">, </w:t>
      </w:r>
      <w:r w:rsidR="000E23F2" w:rsidRPr="00466D4A">
        <w:rPr>
          <w:color w:val="000000"/>
          <w:lang w:val="en-US"/>
        </w:rPr>
        <w:t>especially</w:t>
      </w:r>
      <w:r w:rsidRPr="00466D4A">
        <w:rPr>
          <w:color w:val="000000"/>
          <w:lang w:val="en-US"/>
        </w:rPr>
        <w:t xml:space="preserve"> following the introduction of the </w:t>
      </w:r>
      <w:r w:rsidR="004202F2" w:rsidRPr="00466D4A">
        <w:rPr>
          <w:color w:val="000000"/>
          <w:lang w:val="en-US"/>
        </w:rPr>
        <w:t>National Dementia Strategy for England in 2009</w:t>
      </w:r>
      <w:r w:rsidR="0080071A" w:rsidRPr="00466D4A">
        <w:rPr>
          <w:color w:val="000000"/>
          <w:lang w:val="en-GB"/>
        </w:rPr>
        <w:t>.</w:t>
      </w:r>
      <w:r w:rsidR="0080071A" w:rsidRPr="00466D4A">
        <w:rPr>
          <w:color w:val="000000"/>
          <w:lang w:val="en-US"/>
        </w:rPr>
        <w:t xml:space="preserve"> </w:t>
      </w:r>
      <w:r w:rsidR="004202F2" w:rsidRPr="00466D4A">
        <w:rPr>
          <w:color w:val="000000"/>
          <w:lang w:val="en-US"/>
        </w:rPr>
        <w:t xml:space="preserve">Thus, the </w:t>
      </w:r>
      <w:r w:rsidR="00E43A91" w:rsidRPr="00466D4A">
        <w:rPr>
          <w:color w:val="000000"/>
          <w:lang w:val="en-US"/>
        </w:rPr>
        <w:t xml:space="preserve">disproportionately fast increase in the use of dementia as underlying cause of death in England and Wales appears to be </w:t>
      </w:r>
      <w:r w:rsidR="00F85246" w:rsidRPr="00466D4A">
        <w:rPr>
          <w:color w:val="000000"/>
          <w:lang w:val="en-US"/>
        </w:rPr>
        <w:t xml:space="preserve">mainly </w:t>
      </w:r>
      <w:r w:rsidR="00E43A91" w:rsidRPr="00466D4A">
        <w:rPr>
          <w:color w:val="000000"/>
          <w:lang w:val="en-US"/>
        </w:rPr>
        <w:t xml:space="preserve">attributable to a </w:t>
      </w:r>
      <w:r w:rsidR="004202F2" w:rsidRPr="00466D4A">
        <w:rPr>
          <w:color w:val="000000"/>
          <w:lang w:val="en-US"/>
        </w:rPr>
        <w:t>rise in dementia awareness</w:t>
      </w:r>
      <w:r w:rsidR="003B2164" w:rsidRPr="00466D4A">
        <w:rPr>
          <w:lang w:val="en-GB"/>
        </w:rPr>
        <w:t xml:space="preserve"> </w:t>
      </w:r>
      <w:r w:rsidR="007664A4" w:rsidRPr="00466D4A">
        <w:rPr>
          <w:lang w:val="en-GB"/>
        </w:rPr>
        <w:fldChar w:fldCharType="begin"/>
      </w:r>
      <w:r w:rsidR="00857C96" w:rsidRPr="00466D4A">
        <w:rPr>
          <w:lang w:val="en-GB"/>
        </w:rPr>
        <w:instrText xml:space="preserve"> ADDIN ZOTERO_ITEM CSL_CITATION {"citationID":"cRZxW9DS","properties":{"formattedCitation":"(Murphy &amp; Grundy, 2022)","plainCitation":"(Murphy &amp; Grundy, 2022)","noteIndex":0},"citationItems":[{"id":1839,"uris":["http://zotero.org/groups/5491260/items/DT98CWUB"],"itemData":{"id":1839,"type":"article-journal","container-title":"The Journals of Gerontology: Series B","DOI":"10.1093/geronb/gbab220","issue":"Supplement_2","language":"en","page":"S138-S147","title":"Slowdown in mortality improvement in the past decade: a US/UK comparison","volume":"77","author":[{"family":"Murphy","given":"Michael"},{"family":"Grundy","given":"Emily"}],"issued":{"date-parts":[["2022"]]}},"label":"page"}],"schema":"https://github.com/citation-style-language/schema/raw/master/csl-citation.json"} </w:instrText>
      </w:r>
      <w:r w:rsidR="007664A4" w:rsidRPr="00466D4A">
        <w:rPr>
          <w:lang w:val="en-GB"/>
        </w:rPr>
        <w:fldChar w:fldCharType="separate"/>
      </w:r>
      <w:r w:rsidR="00857C96" w:rsidRPr="00466D4A">
        <w:rPr>
          <w:lang w:val="en-GB"/>
        </w:rPr>
        <w:t>(Murphy &amp; Grundy, 2022)</w:t>
      </w:r>
      <w:r w:rsidR="007664A4" w:rsidRPr="00466D4A">
        <w:rPr>
          <w:lang w:val="en-GB"/>
        </w:rPr>
        <w:fldChar w:fldCharType="end"/>
      </w:r>
      <w:r w:rsidR="00D90622" w:rsidRPr="00466D4A">
        <w:rPr>
          <w:lang w:val="en-GB"/>
        </w:rPr>
        <w:t xml:space="preserve"> </w:t>
      </w:r>
      <w:r w:rsidR="00D90622" w:rsidRPr="00466D4A">
        <w:rPr>
          <w:color w:val="000000"/>
          <w:lang w:val="en-GB"/>
        </w:rPr>
        <w:t xml:space="preserve">and changes to the cause-of-death coding algorithms in 2011 and 2014 </w:t>
      </w:r>
      <w:r w:rsidR="00B717B5" w:rsidRPr="00466D4A">
        <w:rPr>
          <w:color w:val="000000"/>
          <w:lang w:val="en-US"/>
        </w:rPr>
        <w:fldChar w:fldCharType="begin"/>
      </w:r>
      <w:r w:rsidR="00A93081" w:rsidRPr="00466D4A">
        <w:rPr>
          <w:color w:val="000000"/>
          <w:lang w:val="en-US"/>
        </w:rPr>
        <w:instrText xml:space="preserve"> ADDIN ZOTERO_ITEM CSL_CITATION {"citationID":"5dYu9hgq","properties":{"formattedCitation":"(McCartney, Walsh, et al., 2022)","plainCitation":"(McCartney, Walsh, et al., 2022)","noteIndex":0},"citationItems":[{"id":1860,"uris":["http://zotero.org/groups/5491260/items/WV9B2LMG"],"itemData":{"id":1860,"type":"report","language":"en","publisher":"Glasgow, Scotland: Glasgow Centre for Population Health / University of Glasgow","title":"Resetting the course for population health. Evidence and recommendations to address stalled mortality improvements in Scotland and the rest of the UK","URL":"https://www.gcph.co.uk/publications/1036_resetting_the_course_for_population_health","author":[{"family":"McCartney","given":"Gerry"},{"family":"Walsh","given":"David"},{"family":"Fenton","given":"Lynda"},{"family":"Devine","given":"Rebecca"}],"issued":{"date-parts":[["2022"]]}},"label":"page"}],"schema":"https://github.com/citation-style-language/schema/raw/master/csl-citation.json"} </w:instrText>
      </w:r>
      <w:r w:rsidR="00B717B5" w:rsidRPr="00466D4A">
        <w:rPr>
          <w:color w:val="000000"/>
          <w:lang w:val="en-US"/>
        </w:rPr>
        <w:fldChar w:fldCharType="separate"/>
      </w:r>
      <w:r w:rsidR="00A93081" w:rsidRPr="00466D4A">
        <w:rPr>
          <w:lang w:val="en-GB"/>
        </w:rPr>
        <w:t>(McCartney, Walsh, et al., 2022)</w:t>
      </w:r>
      <w:r w:rsidR="00B717B5" w:rsidRPr="00466D4A">
        <w:rPr>
          <w:color w:val="000000"/>
          <w:lang w:val="en-US"/>
        </w:rPr>
        <w:fldChar w:fldCharType="end"/>
      </w:r>
      <w:r w:rsidR="00A47366" w:rsidRPr="00466D4A">
        <w:rPr>
          <w:color w:val="000000"/>
          <w:lang w:val="en-US"/>
        </w:rPr>
        <w:t xml:space="preserve">, which </w:t>
      </w:r>
      <w:r w:rsidR="00EB3D07" w:rsidRPr="00466D4A">
        <w:rPr>
          <w:color w:val="000000"/>
          <w:lang w:val="en-US"/>
        </w:rPr>
        <w:t>contribut</w:t>
      </w:r>
      <w:r w:rsidR="00A47366" w:rsidRPr="00466D4A">
        <w:rPr>
          <w:color w:val="000000"/>
          <w:lang w:val="en-US"/>
        </w:rPr>
        <w:t>ed</w:t>
      </w:r>
      <w:r w:rsidR="00EB3D07" w:rsidRPr="00466D4A">
        <w:rPr>
          <w:color w:val="000000"/>
          <w:lang w:val="en-US"/>
        </w:rPr>
        <w:t xml:space="preserve"> to</w:t>
      </w:r>
      <w:r w:rsidR="007C4247" w:rsidRPr="00466D4A">
        <w:rPr>
          <w:color w:val="000000"/>
          <w:lang w:val="en-US"/>
        </w:rPr>
        <w:t xml:space="preserve"> substantial overreporting of dementia as an underlying cause of death</w:t>
      </w:r>
      <w:r w:rsidR="007E57A7" w:rsidRPr="00466D4A">
        <w:rPr>
          <w:color w:val="000000"/>
          <w:lang w:val="en-US"/>
        </w:rPr>
        <w:t xml:space="preserve"> </w:t>
      </w:r>
      <w:r w:rsidR="00B717B5" w:rsidRPr="00466D4A">
        <w:rPr>
          <w:lang w:val="en-GB"/>
        </w:rPr>
        <w:fldChar w:fldCharType="begin"/>
      </w:r>
      <w:r w:rsidR="005B4659" w:rsidRPr="00466D4A">
        <w:rPr>
          <w:lang w:val="en-GB"/>
        </w:rPr>
        <w:instrText xml:space="preserve"> ADDIN ZOTERO_ITEM CSL_CITATION {"citationID":"KV0s0g34","properties":{"formattedCitation":"(Adair et al., 2023)","plainCitation":"(Adair et al., 2023)","noteIndex":0},"citationItems":[{"id":1886,"uris":["http://zotero.org/groups/5491260/items/BIIF3G4J"],"itemData":{"id":1886,"type":"article-journal","container-title":"Alzheimer Disease &amp; Associated Disorders","DOI":"10.1097/WAD.0000000000000562","language":"en","page":"207-214","title":"Large discrepancies in dementia mortality reported in vital statistics. the need for improved data to inform policy","volume":"37","author":[{"family":"Adair","given":"Tim"},{"family":"Li","given":"Hang"},{"family":"Temple","given":"Jeromey"},{"family":"Anstey","given":"Kaarin J"}],"issued":{"date-parts":[["2023"]]}},"label":"page"}],"schema":"https://github.com/citation-style-language/schema/raw/master/csl-citation.json"} </w:instrText>
      </w:r>
      <w:r w:rsidR="00B717B5" w:rsidRPr="00466D4A">
        <w:rPr>
          <w:lang w:val="en-GB"/>
        </w:rPr>
        <w:fldChar w:fldCharType="separate"/>
      </w:r>
      <w:r w:rsidR="005B4659" w:rsidRPr="00466D4A">
        <w:rPr>
          <w:lang w:val="en-GB"/>
        </w:rPr>
        <w:t>(Adair et al., 2023)</w:t>
      </w:r>
      <w:r w:rsidR="00B717B5" w:rsidRPr="00466D4A">
        <w:rPr>
          <w:lang w:val="en-GB"/>
        </w:rPr>
        <w:fldChar w:fldCharType="end"/>
      </w:r>
      <w:r w:rsidR="007C4247" w:rsidRPr="00466D4A">
        <w:rPr>
          <w:color w:val="000000"/>
          <w:lang w:val="en-US"/>
        </w:rPr>
        <w:t>.</w:t>
      </w:r>
    </w:p>
    <w:p w14:paraId="6F4B87D5" w14:textId="77777777" w:rsidR="00466D4A" w:rsidRPr="00466D4A" w:rsidRDefault="00466D4A" w:rsidP="00466D4A">
      <w:pPr>
        <w:pStyle w:val="NormalWeb"/>
        <w:spacing w:before="0" w:beforeAutospacing="0" w:after="0" w:afterAutospacing="0" w:line="480" w:lineRule="auto"/>
        <w:jc w:val="both"/>
        <w:rPr>
          <w:color w:val="000000"/>
          <w:lang w:val="en-US"/>
        </w:rPr>
      </w:pPr>
    </w:p>
    <w:p w14:paraId="6E49C57E" w14:textId="799396FA" w:rsidR="000510A3" w:rsidRPr="00466D4A" w:rsidRDefault="003D2DBB" w:rsidP="00466D4A">
      <w:pPr>
        <w:pStyle w:val="NormalWeb"/>
        <w:spacing w:before="0" w:beforeAutospacing="0" w:after="0" w:afterAutospacing="0" w:line="480" w:lineRule="auto"/>
        <w:jc w:val="both"/>
        <w:rPr>
          <w:color w:val="000000"/>
          <w:lang w:val="en-GB"/>
        </w:rPr>
      </w:pPr>
      <w:r w:rsidRPr="00466D4A">
        <w:rPr>
          <w:color w:val="000000"/>
          <w:lang w:val="en-US"/>
        </w:rPr>
        <w:t xml:space="preserve">Recent increases in reported dementia death rates have also been documented in other countries </w:t>
      </w:r>
      <w:r w:rsidR="00681A5F" w:rsidRPr="00466D4A">
        <w:rPr>
          <w:color w:val="000000"/>
          <w:lang w:val="en-US"/>
        </w:rPr>
        <w:t>with</w:t>
      </w:r>
      <w:r w:rsidR="00DF729D" w:rsidRPr="00466D4A">
        <w:rPr>
          <w:color w:val="000000"/>
          <w:lang w:val="en-US"/>
        </w:rPr>
        <w:t xml:space="preserve"> </w:t>
      </w:r>
      <w:r w:rsidR="00681A5F" w:rsidRPr="00466D4A">
        <w:rPr>
          <w:color w:val="000000"/>
          <w:lang w:val="en-US"/>
        </w:rPr>
        <w:t xml:space="preserve">declining </w:t>
      </w:r>
      <w:r w:rsidR="00DF729D" w:rsidRPr="00466D4A">
        <w:rPr>
          <w:color w:val="000000"/>
          <w:lang w:val="en-US"/>
        </w:rPr>
        <w:t>dementia incidence</w:t>
      </w:r>
      <w:r w:rsidR="00402806" w:rsidRPr="00466D4A">
        <w:rPr>
          <w:color w:val="000000"/>
          <w:lang w:val="en-US"/>
        </w:rPr>
        <w:t xml:space="preserve"> </w:t>
      </w:r>
      <w:r w:rsidR="00521DBA" w:rsidRPr="00466D4A">
        <w:rPr>
          <w:lang w:val="en-GB"/>
        </w:rPr>
        <w:fldChar w:fldCharType="begin"/>
      </w:r>
      <w:r w:rsidR="00A93081" w:rsidRPr="00466D4A">
        <w:rPr>
          <w:lang w:val="en-GB"/>
        </w:rPr>
        <w:instrText xml:space="preserve"> ADDIN ZOTERO_ITEM CSL_CITATION {"citationID":"q2E0hb7V","properties":{"formattedCitation":"(Farina et al., 2022)","plainCitation":"(Farina et al., 2022)","noteIndex":0},"citationItems":[{"id":1890,"uris":["http://zotero.org/groups/5491260/items/32A5PKGV"],"itemData":{"id":1890,"type":"article-journal","container-title":"Journal of Aging and Health","DOI":"10.1177/08982643211029716","issue":"1","language":"en","page":"100-108","title":"Trends in dementia prevalence, incidence, and mortality in the United States (2000–2016)","volume":"34","author":[{"family":"Farina","given":"Mateo P."},{"family":"Zhang","given":"Yuan S."},{"family":"Kim","given":"Jung Ki"},{"family":"Hayward","given":"Mark D."},{"family":"Crimmins","given":"Eileen M."}],"issued":{"date-parts":[["2022"]]}},"label":"page"}],"schema":"https://github.com/citation-style-language/schema/raw/master/csl-citation.json"} </w:instrText>
      </w:r>
      <w:r w:rsidR="00521DBA" w:rsidRPr="00466D4A">
        <w:rPr>
          <w:lang w:val="en-GB"/>
        </w:rPr>
        <w:fldChar w:fldCharType="separate"/>
      </w:r>
      <w:r w:rsidR="00A93081" w:rsidRPr="00466D4A">
        <w:rPr>
          <w:lang w:val="en-GB"/>
        </w:rPr>
        <w:t>(Farina et al., 2022)</w:t>
      </w:r>
      <w:r w:rsidR="00521DBA" w:rsidRPr="00466D4A">
        <w:rPr>
          <w:lang w:val="en-GB"/>
        </w:rPr>
        <w:fldChar w:fldCharType="end"/>
      </w:r>
      <w:r w:rsidR="00C76037" w:rsidRPr="00466D4A">
        <w:rPr>
          <w:color w:val="000000"/>
          <w:lang w:val="en-US"/>
        </w:rPr>
        <w:t>.</w:t>
      </w:r>
      <w:r w:rsidR="00070FD7" w:rsidRPr="00466D4A">
        <w:rPr>
          <w:color w:val="000000"/>
          <w:lang w:val="en-US"/>
        </w:rPr>
        <w:t xml:space="preserve"> </w:t>
      </w:r>
      <w:r w:rsidR="00A23467" w:rsidRPr="00466D4A">
        <w:rPr>
          <w:color w:val="000000"/>
          <w:lang w:val="en-US"/>
        </w:rPr>
        <w:t>Over the period 20</w:t>
      </w:r>
      <w:r w:rsidR="004A3A88" w:rsidRPr="00466D4A">
        <w:rPr>
          <w:color w:val="000000"/>
          <w:lang w:val="en-US"/>
        </w:rPr>
        <w:t>06–17, d</w:t>
      </w:r>
      <w:r w:rsidR="005205FB" w:rsidRPr="00466D4A">
        <w:rPr>
          <w:color w:val="000000"/>
          <w:lang w:val="en-US"/>
        </w:rPr>
        <w:t xml:space="preserve">eaths in Australia and the USA with dementia listed as a multiple cause of death </w:t>
      </w:r>
      <w:r w:rsidR="005F7E34" w:rsidRPr="00466D4A">
        <w:rPr>
          <w:color w:val="000000"/>
          <w:lang w:val="en-US"/>
        </w:rPr>
        <w:t xml:space="preserve">have </w:t>
      </w:r>
      <w:r w:rsidR="003347CD" w:rsidRPr="00466D4A">
        <w:rPr>
          <w:color w:val="000000"/>
          <w:lang w:val="en-US"/>
        </w:rPr>
        <w:t>seen</w:t>
      </w:r>
      <w:r w:rsidR="00946F58" w:rsidRPr="00466D4A">
        <w:rPr>
          <w:color w:val="000000"/>
          <w:lang w:val="en-US"/>
        </w:rPr>
        <w:t xml:space="preserve"> an increasing</w:t>
      </w:r>
      <w:r w:rsidR="00545233" w:rsidRPr="00466D4A">
        <w:rPr>
          <w:color w:val="000000"/>
          <w:lang w:val="en-US"/>
        </w:rPr>
        <w:t xml:space="preserve"> use of dementia as the underlying cause of death</w:t>
      </w:r>
      <w:r w:rsidRPr="00466D4A">
        <w:rPr>
          <w:color w:val="000000"/>
          <w:lang w:val="en-US"/>
        </w:rPr>
        <w:t xml:space="preserve"> </w:t>
      </w:r>
      <w:r w:rsidR="00E61D37" w:rsidRPr="00466D4A">
        <w:rPr>
          <w:color w:val="000000"/>
          <w:lang w:val="en-US"/>
        </w:rPr>
        <w:fldChar w:fldCharType="begin"/>
      </w:r>
      <w:r w:rsidR="005B4659" w:rsidRPr="00466D4A">
        <w:rPr>
          <w:color w:val="000000"/>
          <w:lang w:val="en-US"/>
        </w:rPr>
        <w:instrText xml:space="preserve"> ADDIN ZOTERO_ITEM CSL_CITATION {"citationID":"bOMcCA4C","properties":{"formattedCitation":"(Adair et al., 2022)","plainCitation":"(Adair et al., 2022)","noteIndex":0},"citationItems":[{"id":1892,"uris":["http://zotero.org/groups/5491260/items/VWWS84S3"],"itemData":{"id":1892,"type":"article-journal","container-title":"American Journal of Epidemiology","DOI":"10.1093/aje/kwac047","issue":"7","language":"en","page":"1270-1279","title":"Is the rise in reported dementia mortality real? Analysis of multiple-cause-of-death data for Australia and the United States","volume":"191","author":[{"family":"Adair","given":"Tim"},{"family":"Temple","given":"Jeromey"},{"family":"Anstey","given":"Kaarin J"},{"family":"Lopez","given":"Alan D"}],"issued":{"date-parts":[["2022"]]}},"label":"page"}],"schema":"https://github.com/citation-style-language/schema/raw/master/csl-citation.json"} </w:instrText>
      </w:r>
      <w:r w:rsidR="00E61D37" w:rsidRPr="00466D4A">
        <w:rPr>
          <w:color w:val="000000"/>
          <w:lang w:val="en-US"/>
        </w:rPr>
        <w:fldChar w:fldCharType="separate"/>
      </w:r>
      <w:r w:rsidR="005B4659" w:rsidRPr="00466D4A">
        <w:rPr>
          <w:lang w:val="en-GB"/>
        </w:rPr>
        <w:t>(Adair et al., 2022)</w:t>
      </w:r>
      <w:r w:rsidR="00E61D37" w:rsidRPr="00466D4A">
        <w:rPr>
          <w:color w:val="000000"/>
          <w:lang w:val="en-US"/>
        </w:rPr>
        <w:fldChar w:fldCharType="end"/>
      </w:r>
      <w:r w:rsidR="00330E12" w:rsidRPr="00466D4A">
        <w:rPr>
          <w:color w:val="000000"/>
          <w:lang w:val="en-US"/>
        </w:rPr>
        <w:t>.</w:t>
      </w:r>
      <w:r w:rsidR="00545233" w:rsidRPr="00466D4A">
        <w:rPr>
          <w:color w:val="000000"/>
          <w:lang w:val="en-US"/>
        </w:rPr>
        <w:t xml:space="preserve"> </w:t>
      </w:r>
      <w:r w:rsidR="00DF729D" w:rsidRPr="00466D4A">
        <w:rPr>
          <w:color w:val="000000"/>
          <w:lang w:val="en-US"/>
        </w:rPr>
        <w:t>Simultaneously,</w:t>
      </w:r>
      <w:r w:rsidR="00545233" w:rsidRPr="00466D4A">
        <w:rPr>
          <w:color w:val="000000"/>
          <w:lang w:val="en-US"/>
        </w:rPr>
        <w:t xml:space="preserve"> </w:t>
      </w:r>
      <w:r w:rsidR="00DF729D" w:rsidRPr="00466D4A">
        <w:rPr>
          <w:color w:val="000000"/>
          <w:lang w:val="en-US"/>
        </w:rPr>
        <w:t xml:space="preserve">the </w:t>
      </w:r>
      <w:r w:rsidR="00545233" w:rsidRPr="00466D4A">
        <w:rPr>
          <w:color w:val="000000"/>
          <w:lang w:val="en-US"/>
        </w:rPr>
        <w:t>use of cardiovascular disease</w:t>
      </w:r>
      <w:r w:rsidR="008C1991" w:rsidRPr="00466D4A">
        <w:rPr>
          <w:color w:val="000000"/>
          <w:lang w:val="en-US"/>
        </w:rPr>
        <w:t xml:space="preserve"> </w:t>
      </w:r>
      <w:r w:rsidR="00545233" w:rsidRPr="00466D4A">
        <w:rPr>
          <w:color w:val="000000"/>
          <w:lang w:val="en-US"/>
        </w:rPr>
        <w:t xml:space="preserve">as underlying cause of death decreased. </w:t>
      </w:r>
      <w:r w:rsidR="00523C11" w:rsidRPr="00466D4A">
        <w:rPr>
          <w:color w:val="000000"/>
          <w:lang w:val="en-US"/>
        </w:rPr>
        <w:t>T</w:t>
      </w:r>
      <w:r w:rsidR="00272007" w:rsidRPr="00466D4A">
        <w:rPr>
          <w:color w:val="000000"/>
          <w:lang w:val="en-US"/>
        </w:rPr>
        <w:t>he</w:t>
      </w:r>
      <w:r w:rsidR="00BF0837" w:rsidRPr="00466D4A">
        <w:rPr>
          <w:color w:val="000000"/>
          <w:lang w:val="en-US"/>
        </w:rPr>
        <w:t>se</w:t>
      </w:r>
      <w:r w:rsidR="00272007" w:rsidRPr="00466D4A">
        <w:rPr>
          <w:color w:val="000000"/>
          <w:lang w:val="en-US"/>
        </w:rPr>
        <w:t xml:space="preserve"> changes in certification practices and dementia reporting </w:t>
      </w:r>
      <w:r w:rsidR="007D7281" w:rsidRPr="00466D4A">
        <w:rPr>
          <w:color w:val="000000"/>
          <w:lang w:val="en-US"/>
        </w:rPr>
        <w:t xml:space="preserve">suggest that the contribution of </w:t>
      </w:r>
      <w:r w:rsidR="00D1445D" w:rsidRPr="00466D4A">
        <w:rPr>
          <w:color w:val="000000"/>
          <w:lang w:val="en-US"/>
        </w:rPr>
        <w:t xml:space="preserve">trends in </w:t>
      </w:r>
      <w:r w:rsidR="007D7281" w:rsidRPr="00466D4A">
        <w:rPr>
          <w:color w:val="000000"/>
          <w:lang w:val="en-US"/>
        </w:rPr>
        <w:t>dementia</w:t>
      </w:r>
      <w:r w:rsidR="001B0281" w:rsidRPr="00466D4A">
        <w:rPr>
          <w:color w:val="000000"/>
          <w:lang w:val="en-US"/>
        </w:rPr>
        <w:t xml:space="preserve"> </w:t>
      </w:r>
      <w:r w:rsidR="00D1445D" w:rsidRPr="00466D4A">
        <w:rPr>
          <w:color w:val="000000"/>
          <w:lang w:val="en-US"/>
        </w:rPr>
        <w:t xml:space="preserve">mortality </w:t>
      </w:r>
      <w:r w:rsidR="007D7281" w:rsidRPr="00466D4A">
        <w:rPr>
          <w:color w:val="000000"/>
          <w:lang w:val="en-US"/>
        </w:rPr>
        <w:t xml:space="preserve">to life expectancy gaps between England and Wales and other high-income countries </w:t>
      </w:r>
      <w:r w:rsidR="00FE06DA" w:rsidRPr="00466D4A">
        <w:rPr>
          <w:color w:val="000000"/>
          <w:lang w:val="en-US"/>
        </w:rPr>
        <w:t>may be</w:t>
      </w:r>
      <w:r w:rsidR="007D7281" w:rsidRPr="00466D4A">
        <w:rPr>
          <w:color w:val="000000"/>
          <w:lang w:val="en-US"/>
        </w:rPr>
        <w:t xml:space="preserve"> overestimated</w:t>
      </w:r>
      <w:r w:rsidR="00004495" w:rsidRPr="00466D4A">
        <w:rPr>
          <w:color w:val="000000"/>
          <w:lang w:val="en-US"/>
        </w:rPr>
        <w:t xml:space="preserve"> in our study</w:t>
      </w:r>
      <w:r w:rsidR="008D1B8A" w:rsidRPr="00466D4A">
        <w:rPr>
          <w:color w:val="000000"/>
          <w:lang w:val="en-US"/>
        </w:rPr>
        <w:t>.</w:t>
      </w:r>
      <w:r w:rsidR="007D7281" w:rsidRPr="00466D4A">
        <w:rPr>
          <w:color w:val="000000"/>
          <w:lang w:val="en-US"/>
        </w:rPr>
        <w:t xml:space="preserve"> </w:t>
      </w:r>
      <w:r w:rsidR="008D1B8A" w:rsidRPr="00466D4A">
        <w:rPr>
          <w:color w:val="000000"/>
          <w:lang w:val="en-US"/>
        </w:rPr>
        <w:t xml:space="preserve">In addition, </w:t>
      </w:r>
      <w:r w:rsidR="0073638A" w:rsidRPr="00466D4A">
        <w:rPr>
          <w:color w:val="000000"/>
          <w:lang w:val="en-US"/>
        </w:rPr>
        <w:t xml:space="preserve">if major causes of death at older ages, such as cardiometabolic and respiratory diseases, have become more likely to be coded as dementia over time, </w:t>
      </w:r>
      <w:r w:rsidR="007D7281" w:rsidRPr="00466D4A">
        <w:rPr>
          <w:color w:val="000000"/>
          <w:lang w:val="en-US"/>
        </w:rPr>
        <w:t>improvements in</w:t>
      </w:r>
      <w:r w:rsidR="003C4D1C" w:rsidRPr="00466D4A">
        <w:rPr>
          <w:color w:val="000000"/>
          <w:lang w:val="en-GB"/>
        </w:rPr>
        <w:t xml:space="preserve"> </w:t>
      </w:r>
      <w:r w:rsidR="003C4D1C" w:rsidRPr="00466D4A">
        <w:rPr>
          <w:color w:val="000000"/>
          <w:lang w:val="en-US"/>
        </w:rPr>
        <w:t>the</w:t>
      </w:r>
      <w:r w:rsidR="0073638A" w:rsidRPr="00466D4A">
        <w:rPr>
          <w:color w:val="000000"/>
          <w:lang w:val="en-US"/>
        </w:rPr>
        <w:t>se causes</w:t>
      </w:r>
      <w:r w:rsidR="00677600" w:rsidRPr="00466D4A">
        <w:rPr>
          <w:color w:val="000000"/>
          <w:lang w:val="en-US"/>
        </w:rPr>
        <w:t xml:space="preserve"> </w:t>
      </w:r>
      <w:r w:rsidR="003C4D1C" w:rsidRPr="00466D4A">
        <w:rPr>
          <w:color w:val="000000"/>
          <w:lang w:val="en-US"/>
        </w:rPr>
        <w:t>may have been even smaller than they appeared</w:t>
      </w:r>
      <w:r w:rsidR="0073638A" w:rsidRPr="00466D4A">
        <w:rPr>
          <w:color w:val="000000"/>
          <w:lang w:val="en-US"/>
        </w:rPr>
        <w:t xml:space="preserve"> in our </w:t>
      </w:r>
      <w:r w:rsidR="00CD39AF" w:rsidRPr="00466D4A">
        <w:rPr>
          <w:color w:val="000000"/>
          <w:lang w:val="en-US"/>
        </w:rPr>
        <w:t>results</w:t>
      </w:r>
      <w:r w:rsidR="003C4D1C" w:rsidRPr="00466D4A">
        <w:rPr>
          <w:color w:val="000000"/>
          <w:lang w:val="en-US"/>
        </w:rPr>
        <w:t xml:space="preserve"> </w:t>
      </w:r>
      <w:r w:rsidR="00C12235" w:rsidRPr="00466D4A">
        <w:rPr>
          <w:lang w:val="en-GB"/>
        </w:rPr>
        <w:fldChar w:fldCharType="begin"/>
      </w:r>
      <w:r w:rsidR="007677D2" w:rsidRPr="00466D4A">
        <w:rPr>
          <w:lang w:val="en-GB"/>
        </w:rPr>
        <w:instrText xml:space="preserve"> ADDIN ZOTERO_ITEM CSL_CITATION {"citationID":"CgWnSivT","properties":{"formattedCitation":"(Adair et al., 2022; Murphy et al., 2019)","plainCitation":"(Adair et al., 2022; Murphy et al., 2019)","noteIndex":0},"citationItems":[{"id":1892,"uris":["http://zotero.org/groups/5491260/items/VWWS84S3"],"itemData":{"id":1892,"type":"article-journal","container-title":"American Journal of Epidemiology","DOI":"10.1093/aje/kwac047","issue":"7","language":"en","page":"1270-1279","title":"Is the rise in reported dementia mortality real? Analysis of multiple-cause-of-death data for Australia and the United States","volume":"191","author":[{"family":"Adair","given":"Tim"},{"family":"Temple","given":"Jeromey"},{"family":"Anstey","given":"Kaarin J"},{"family":"Lopez","given":"Alan D"}],"issued":{"date-parts":[["2022"]]}}},{"id":1918,"uris":["http://zotero.org/groups/5491260/items/HX9P66TM"],"itemData":{"id":1918,"type":"report","genre":"Working Paper 11-19","publisher":"London, England: LSE Department of Social Policy","title":"Mortality change in the United Kingdom and Europe: an analytical review of the evidence","author":[{"family":"Murphy","given":"Michael"},{"family":"Luy","given":"Marc"},{"family":"Torrisi","given":"Orsola"}],"issued":{"date-parts":[["2019"]]}},"label":"page"}],"schema":"https://github.com/citation-style-language/schema/raw/master/csl-citation.json"} </w:instrText>
      </w:r>
      <w:r w:rsidR="00C12235" w:rsidRPr="00466D4A">
        <w:rPr>
          <w:lang w:val="en-GB"/>
        </w:rPr>
        <w:fldChar w:fldCharType="separate"/>
      </w:r>
      <w:r w:rsidR="007677D2" w:rsidRPr="00466D4A">
        <w:rPr>
          <w:lang w:val="en-GB"/>
        </w:rPr>
        <w:t>(Adair et al., 2022; Murphy et al., 2019)</w:t>
      </w:r>
      <w:r w:rsidR="00C12235" w:rsidRPr="00466D4A">
        <w:rPr>
          <w:lang w:val="en-GB"/>
        </w:rPr>
        <w:fldChar w:fldCharType="end"/>
      </w:r>
      <w:r w:rsidR="00E11605" w:rsidRPr="00466D4A">
        <w:rPr>
          <w:color w:val="000000"/>
          <w:lang w:val="en-GB"/>
        </w:rPr>
        <w:t xml:space="preserve">. </w:t>
      </w:r>
    </w:p>
    <w:p w14:paraId="2419B672" w14:textId="77777777" w:rsidR="00F0312B" w:rsidRPr="00466D4A" w:rsidRDefault="00F0312B" w:rsidP="00466D4A">
      <w:pPr>
        <w:pStyle w:val="NormalWeb"/>
        <w:spacing w:before="0" w:beforeAutospacing="0" w:after="0" w:afterAutospacing="0" w:line="480" w:lineRule="auto"/>
        <w:jc w:val="both"/>
        <w:rPr>
          <w:color w:val="000000"/>
          <w:lang w:val="en-US"/>
        </w:rPr>
      </w:pPr>
    </w:p>
    <w:p w14:paraId="7C33281B" w14:textId="5718C337" w:rsidR="00B54292" w:rsidRPr="00466D4A" w:rsidRDefault="007B3BE1" w:rsidP="00466D4A">
      <w:pPr>
        <w:pStyle w:val="NormalWeb"/>
        <w:spacing w:before="0" w:beforeAutospacing="0" w:after="0" w:afterAutospacing="0" w:line="480" w:lineRule="auto"/>
        <w:jc w:val="both"/>
        <w:rPr>
          <w:i/>
          <w:color w:val="000000"/>
          <w:lang w:val="en-US"/>
        </w:rPr>
      </w:pPr>
      <w:r w:rsidRPr="00466D4A">
        <w:rPr>
          <w:i/>
          <w:color w:val="000000"/>
          <w:lang w:val="en-US"/>
        </w:rPr>
        <w:t xml:space="preserve">2.7.6. </w:t>
      </w:r>
      <w:r w:rsidR="00A6032F" w:rsidRPr="00466D4A">
        <w:rPr>
          <w:i/>
          <w:color w:val="000000"/>
          <w:lang w:val="en-US"/>
        </w:rPr>
        <w:t>Macro-level drivers of mortality trends</w:t>
      </w:r>
    </w:p>
    <w:p w14:paraId="5F9A796C" w14:textId="7EB44195" w:rsidR="00024E53" w:rsidRPr="00466D4A" w:rsidRDefault="00061119" w:rsidP="00466D4A">
      <w:pPr>
        <w:pStyle w:val="NormalWeb"/>
        <w:spacing w:before="0" w:beforeAutospacing="0" w:after="0" w:afterAutospacing="0" w:line="480" w:lineRule="auto"/>
        <w:jc w:val="both"/>
        <w:rPr>
          <w:color w:val="000000"/>
          <w:lang w:val="en-US"/>
        </w:rPr>
      </w:pPr>
      <w:r w:rsidRPr="00466D4A">
        <w:rPr>
          <w:color w:val="000000"/>
          <w:lang w:val="en-US"/>
        </w:rPr>
        <w:t>Other studies</w:t>
      </w:r>
      <w:r w:rsidR="00C51552" w:rsidRPr="00466D4A">
        <w:rPr>
          <w:color w:val="000000"/>
          <w:lang w:val="en-US"/>
        </w:rPr>
        <w:t xml:space="preserve"> have documented widespread slowdowns in mortality improvements in high-income countries</w:t>
      </w:r>
      <w:r w:rsidR="00F6133A" w:rsidRPr="00466D4A">
        <w:rPr>
          <w:color w:val="000000"/>
          <w:lang w:val="en-US"/>
        </w:rPr>
        <w:t>,</w:t>
      </w:r>
      <w:r w:rsidR="00C51552" w:rsidRPr="00466D4A">
        <w:rPr>
          <w:color w:val="000000"/>
          <w:lang w:val="en-US"/>
        </w:rPr>
        <w:t xml:space="preserve"> </w:t>
      </w:r>
      <w:r w:rsidR="00F6133A" w:rsidRPr="00466D4A">
        <w:rPr>
          <w:color w:val="000000"/>
          <w:lang w:val="en-US"/>
        </w:rPr>
        <w:t>with</w:t>
      </w:r>
      <w:r w:rsidR="00C51552" w:rsidRPr="00466D4A">
        <w:rPr>
          <w:color w:val="000000"/>
          <w:lang w:val="en-US"/>
        </w:rPr>
        <w:t xml:space="preserve"> England and Wales </w:t>
      </w:r>
      <w:r w:rsidR="008A7A21" w:rsidRPr="00466D4A">
        <w:rPr>
          <w:color w:val="000000"/>
          <w:lang w:val="en-US"/>
        </w:rPr>
        <w:t xml:space="preserve">showing relatively </w:t>
      </w:r>
      <w:r w:rsidR="00B001B6" w:rsidRPr="00466D4A">
        <w:rPr>
          <w:color w:val="000000"/>
          <w:lang w:val="en-US"/>
        </w:rPr>
        <w:t xml:space="preserve">strong </w:t>
      </w:r>
      <w:r w:rsidR="00C51552" w:rsidRPr="00466D4A">
        <w:rPr>
          <w:color w:val="000000"/>
          <w:lang w:val="en-US"/>
        </w:rPr>
        <w:t>mortality deceleration</w:t>
      </w:r>
      <w:r w:rsidR="00D44B1D" w:rsidRPr="00466D4A">
        <w:rPr>
          <w:color w:val="000000"/>
          <w:lang w:val="en-US"/>
        </w:rPr>
        <w:t xml:space="preserve"> in the decade 2010–19</w:t>
      </w:r>
      <w:r w:rsidR="00C51552" w:rsidRPr="00466D4A">
        <w:rPr>
          <w:color w:val="000000"/>
          <w:lang w:val="en-US"/>
        </w:rPr>
        <w:t xml:space="preserve">. </w:t>
      </w:r>
      <w:r w:rsidR="003D09BD" w:rsidRPr="00466D4A">
        <w:rPr>
          <w:color w:val="000000"/>
          <w:lang w:val="en-US"/>
        </w:rPr>
        <w:t>O</w:t>
      </w:r>
      <w:r w:rsidR="00B068EA" w:rsidRPr="00466D4A">
        <w:rPr>
          <w:color w:val="000000"/>
          <w:lang w:val="en-US"/>
        </w:rPr>
        <w:t xml:space="preserve">ur results suggest that </w:t>
      </w:r>
      <w:r w:rsidR="0036312D" w:rsidRPr="00466D4A">
        <w:rPr>
          <w:color w:val="000000"/>
          <w:lang w:val="en-US"/>
        </w:rPr>
        <w:t xml:space="preserve">England and Wales mainly </w:t>
      </w:r>
      <w:proofErr w:type="gramStart"/>
      <w:r w:rsidR="0036312D" w:rsidRPr="00466D4A">
        <w:rPr>
          <w:color w:val="000000"/>
          <w:lang w:val="en-US"/>
        </w:rPr>
        <w:t>differs</w:t>
      </w:r>
      <w:proofErr w:type="gramEnd"/>
      <w:r w:rsidR="0036312D" w:rsidRPr="00466D4A">
        <w:rPr>
          <w:color w:val="000000"/>
          <w:lang w:val="en-US"/>
        </w:rPr>
        <w:t xml:space="preserve"> from </w:t>
      </w:r>
      <w:r w:rsidR="0036312D" w:rsidRPr="00466D4A">
        <w:rPr>
          <w:color w:val="000000"/>
          <w:lang w:val="en-US"/>
        </w:rPr>
        <w:lastRenderedPageBreak/>
        <w:t xml:space="preserve">other high-income countries in the magnitude </w:t>
      </w:r>
      <w:r w:rsidR="00383224" w:rsidRPr="00466D4A">
        <w:rPr>
          <w:color w:val="000000"/>
          <w:lang w:val="en-US"/>
        </w:rPr>
        <w:t>of mortality</w:t>
      </w:r>
      <w:r w:rsidR="0036312D" w:rsidRPr="00466D4A">
        <w:rPr>
          <w:color w:val="000000"/>
          <w:lang w:val="en-US"/>
        </w:rPr>
        <w:t xml:space="preserve"> improvements or deteriorations</w:t>
      </w:r>
      <w:r w:rsidR="00383224" w:rsidRPr="00466D4A">
        <w:rPr>
          <w:color w:val="000000"/>
          <w:lang w:val="en-US"/>
        </w:rPr>
        <w:t xml:space="preserve"> rather than the pattern of ages and causes</w:t>
      </w:r>
      <w:r w:rsidR="0036312D" w:rsidRPr="00466D4A">
        <w:rPr>
          <w:color w:val="000000"/>
          <w:lang w:val="en-US"/>
        </w:rPr>
        <w:t>. With few exceptions</w:t>
      </w:r>
      <w:r w:rsidR="00462BD1" w:rsidRPr="00466D4A">
        <w:rPr>
          <w:color w:val="000000"/>
          <w:lang w:val="en-US"/>
        </w:rPr>
        <w:t>,</w:t>
      </w:r>
      <w:r w:rsidR="0036312D" w:rsidRPr="00466D4A">
        <w:rPr>
          <w:color w:val="000000"/>
          <w:lang w:val="en-US"/>
        </w:rPr>
        <w:t xml:space="preserve"> such as lung cancer mortality among females and external-cause mortality among both females and males, </w:t>
      </w:r>
      <w:r w:rsidR="00B068EA" w:rsidRPr="00466D4A">
        <w:rPr>
          <w:color w:val="000000"/>
          <w:lang w:val="en-US"/>
        </w:rPr>
        <w:t xml:space="preserve">the </w:t>
      </w:r>
      <w:r w:rsidR="008B4376" w:rsidRPr="00466D4A">
        <w:rPr>
          <w:color w:val="000000"/>
          <w:lang w:val="en-US"/>
        </w:rPr>
        <w:t xml:space="preserve">direction of </w:t>
      </w:r>
      <w:r w:rsidR="008658FD" w:rsidRPr="00466D4A">
        <w:rPr>
          <w:color w:val="000000"/>
          <w:lang w:val="en-US"/>
        </w:rPr>
        <w:t xml:space="preserve">mortality </w:t>
      </w:r>
      <w:r w:rsidR="008B4376" w:rsidRPr="00466D4A">
        <w:rPr>
          <w:color w:val="000000"/>
          <w:lang w:val="en-US"/>
        </w:rPr>
        <w:t xml:space="preserve">changes </w:t>
      </w:r>
      <w:r w:rsidR="008658FD" w:rsidRPr="00466D4A">
        <w:rPr>
          <w:color w:val="000000"/>
          <w:lang w:val="en-US"/>
        </w:rPr>
        <w:t xml:space="preserve">in England and Wales and other high-income countries </w:t>
      </w:r>
      <w:r w:rsidR="00365FEE" w:rsidRPr="00466D4A">
        <w:rPr>
          <w:color w:val="000000"/>
          <w:lang w:val="en-US"/>
        </w:rPr>
        <w:t>were</w:t>
      </w:r>
      <w:r w:rsidR="008658FD" w:rsidRPr="00466D4A">
        <w:rPr>
          <w:color w:val="000000"/>
          <w:lang w:val="en-US"/>
        </w:rPr>
        <w:t xml:space="preserve"> broadly similar</w:t>
      </w:r>
      <w:r w:rsidR="008B4376" w:rsidRPr="00466D4A">
        <w:rPr>
          <w:color w:val="000000"/>
          <w:lang w:val="en-US"/>
        </w:rPr>
        <w:t xml:space="preserve">. </w:t>
      </w:r>
      <w:r w:rsidR="008658FD" w:rsidRPr="00466D4A">
        <w:rPr>
          <w:color w:val="000000"/>
          <w:lang w:val="en-US"/>
        </w:rPr>
        <w:t>Thus,</w:t>
      </w:r>
      <w:r w:rsidR="00E12DC0" w:rsidRPr="00466D4A">
        <w:rPr>
          <w:color w:val="000000"/>
          <w:lang w:val="en-US"/>
        </w:rPr>
        <w:t xml:space="preserve"> </w:t>
      </w:r>
      <w:r w:rsidR="007A3ECF" w:rsidRPr="00466D4A">
        <w:rPr>
          <w:color w:val="000000"/>
          <w:lang w:val="en-US"/>
        </w:rPr>
        <w:t xml:space="preserve">shared drivers of </w:t>
      </w:r>
      <w:r w:rsidR="00494343" w:rsidRPr="00466D4A">
        <w:rPr>
          <w:color w:val="000000"/>
          <w:lang w:val="en-US"/>
        </w:rPr>
        <w:t xml:space="preserve">international </w:t>
      </w:r>
      <w:r w:rsidR="007A3ECF" w:rsidRPr="00466D4A">
        <w:rPr>
          <w:color w:val="000000"/>
          <w:lang w:val="en-US"/>
        </w:rPr>
        <w:t>slowdowns in life expectancy improvements may have been exacerbated by factors specific to England and Wales</w:t>
      </w:r>
      <w:r w:rsidR="006002D3" w:rsidRPr="00466D4A">
        <w:rPr>
          <w:color w:val="000000"/>
          <w:lang w:val="en-US"/>
        </w:rPr>
        <w:t xml:space="preserve"> </w:t>
      </w:r>
      <w:r w:rsidR="006002D3" w:rsidRPr="00466D4A">
        <w:rPr>
          <w:color w:val="000000"/>
          <w:lang w:val="en-US"/>
        </w:rPr>
        <w:fldChar w:fldCharType="begin"/>
      </w:r>
      <w:r w:rsidR="006002D3" w:rsidRPr="00466D4A">
        <w:rPr>
          <w:color w:val="000000"/>
          <w:lang w:val="en-US"/>
        </w:rPr>
        <w:instrText xml:space="preserve"> ADDIN ZOTERO_ITEM CSL_CITATION {"citationID":"EpDH2Fjt","properties":{"formattedCitation":"(Minton et al., 2023)","plainCitation":"(Minton et al., 2023)","noteIndex":0},"citationItems":[{"id":1855,"uris":["http://zotero.org/groups/5491260/items/964KQFQI"],"itemData":{"id":1855,"type":"article-journal","container-title":"British Medical Bulletin","DOI":"10.1093/bmb/ldac036","issue":"1","language":"en","page":"6-16","title":"Slowing down or returning to normal? Life expectancy improvements in Britain compared to five large European countries before the COVID-19 pandemic","volume":"145","author":[{"family":"Minton","given":"Jon"},{"family":"Hiam","given":"Lucinda"},{"family":"McKee","given":"Martin"},{"family":"Dorling","given":"Danny"}],"issued":{"date-parts":[["2023"]]}}}],"schema":"https://github.com/citation-style-language/schema/raw/master/csl-citation.json"} </w:instrText>
      </w:r>
      <w:r w:rsidR="006002D3" w:rsidRPr="00466D4A">
        <w:rPr>
          <w:color w:val="000000"/>
          <w:lang w:val="en-US"/>
        </w:rPr>
        <w:fldChar w:fldCharType="separate"/>
      </w:r>
      <w:r w:rsidR="006002D3" w:rsidRPr="00466D4A">
        <w:rPr>
          <w:lang w:val="en-GB"/>
        </w:rPr>
        <w:t>(Minton et al., 2023)</w:t>
      </w:r>
      <w:r w:rsidR="006002D3" w:rsidRPr="00466D4A">
        <w:rPr>
          <w:color w:val="000000"/>
          <w:lang w:val="en-US"/>
        </w:rPr>
        <w:fldChar w:fldCharType="end"/>
      </w:r>
      <w:r w:rsidR="006002D3" w:rsidRPr="00466D4A">
        <w:rPr>
          <w:color w:val="000000"/>
          <w:lang w:val="en-US"/>
        </w:rPr>
        <w:t>.</w:t>
      </w:r>
      <w:r w:rsidR="00230D02" w:rsidRPr="00466D4A">
        <w:rPr>
          <w:color w:val="000000"/>
          <w:lang w:val="en-US"/>
        </w:rPr>
        <w:t xml:space="preserve"> </w:t>
      </w:r>
      <w:r w:rsidR="00014546" w:rsidRPr="00466D4A">
        <w:rPr>
          <w:color w:val="000000"/>
          <w:lang w:val="en-US"/>
        </w:rPr>
        <w:t>A</w:t>
      </w:r>
      <w:r w:rsidR="00E12DC0" w:rsidRPr="00466D4A">
        <w:rPr>
          <w:color w:val="000000"/>
          <w:lang w:val="en-US"/>
        </w:rPr>
        <w:t>usterity</w:t>
      </w:r>
      <w:r w:rsidR="002A686E" w:rsidRPr="00466D4A">
        <w:rPr>
          <w:color w:val="000000"/>
          <w:lang w:val="en-US"/>
        </w:rPr>
        <w:t>—</w:t>
      </w:r>
      <w:r w:rsidR="00ED04C7" w:rsidRPr="00466D4A">
        <w:rPr>
          <w:color w:val="000000"/>
          <w:lang w:val="en-US"/>
        </w:rPr>
        <w:t xml:space="preserve">reductions in government spending </w:t>
      </w:r>
      <w:r w:rsidR="001D2428" w:rsidRPr="00466D4A">
        <w:rPr>
          <w:color w:val="000000"/>
          <w:lang w:val="en-US"/>
        </w:rPr>
        <w:t>to achieve debt reduction</w:t>
      </w:r>
      <w:r w:rsidR="003536B3" w:rsidRPr="00466D4A">
        <w:rPr>
          <w:color w:val="000000"/>
          <w:lang w:val="en-US"/>
        </w:rPr>
        <w:t xml:space="preserve"> </w:t>
      </w:r>
      <w:r w:rsidR="00001367" w:rsidRPr="00466D4A">
        <w:rPr>
          <w:color w:val="000000"/>
          <w:lang w:val="en-US"/>
        </w:rPr>
        <w:t xml:space="preserve">following the 2007–08 </w:t>
      </w:r>
      <w:r w:rsidR="003536B3" w:rsidRPr="00466D4A">
        <w:rPr>
          <w:color w:val="000000"/>
          <w:lang w:val="en-US"/>
        </w:rPr>
        <w:t>financial crisis</w:t>
      </w:r>
      <w:r w:rsidR="001D2428" w:rsidRPr="00466D4A">
        <w:rPr>
          <w:color w:val="000000"/>
          <w:lang w:val="en-US"/>
        </w:rPr>
        <w:t xml:space="preserve"> </w:t>
      </w:r>
      <w:r w:rsidR="00094117" w:rsidRPr="00466D4A">
        <w:rPr>
          <w:lang w:val="en-GB"/>
        </w:rPr>
        <w:fldChar w:fldCharType="begin"/>
      </w:r>
      <w:r w:rsidR="00F82510" w:rsidRPr="00466D4A">
        <w:rPr>
          <w:lang w:val="en-GB"/>
        </w:rPr>
        <w:instrText xml:space="preserve"> ADDIN ZOTERO_ITEM CSL_CITATION {"citationID":"KJmDZXlA","properties":{"formattedCitation":"(Stuckler et al., 2017)","plainCitation":"(Stuckler et al., 2017)","noteIndex":0},"citationItems":[{"id":1919,"uris":["http://zotero.org/groups/5491260/items/SAKMUKQW"],"itemData":{"id":1919,"type":"article-journal","container-title":"European Journal of Public Health","DOI":"10.1093/eurpub/ckx167","issue":"suppl_4","language":"en","page":"18-21","title":"Austerity and health: the impact in the UK and Europe","volume":"27","author":[{"family":"Stuckler","given":"David"},{"family":"Reeves","given":"Aaron"},{"family":"Loopstra","given":"Rachel"},{"family":"Karanikolos","given":"Marina"},{"family":"McKee","given":"Martin"}],"issued":{"date-parts":[["2017"]]}},"label":"page"}],"schema":"https://github.com/citation-style-language/schema/raw/master/csl-citation.json"} </w:instrText>
      </w:r>
      <w:r w:rsidR="00094117" w:rsidRPr="00466D4A">
        <w:rPr>
          <w:lang w:val="en-GB"/>
        </w:rPr>
        <w:fldChar w:fldCharType="separate"/>
      </w:r>
      <w:r w:rsidR="00F82510" w:rsidRPr="00466D4A">
        <w:rPr>
          <w:lang w:val="en-GB"/>
        </w:rPr>
        <w:t>(Stuckler et al., 2017)</w:t>
      </w:r>
      <w:r w:rsidR="00094117" w:rsidRPr="00466D4A">
        <w:rPr>
          <w:lang w:val="en-GB"/>
        </w:rPr>
        <w:fldChar w:fldCharType="end"/>
      </w:r>
      <w:r w:rsidR="002A686E" w:rsidRPr="00466D4A">
        <w:rPr>
          <w:color w:val="000000"/>
          <w:lang w:val="en-US"/>
        </w:rPr>
        <w:t>—ha</w:t>
      </w:r>
      <w:r w:rsidR="00014546" w:rsidRPr="00466D4A">
        <w:rPr>
          <w:color w:val="000000"/>
          <w:lang w:val="en-US"/>
        </w:rPr>
        <w:t>s</w:t>
      </w:r>
      <w:r w:rsidR="002A686E" w:rsidRPr="00466D4A">
        <w:rPr>
          <w:color w:val="000000"/>
          <w:lang w:val="en-US"/>
        </w:rPr>
        <w:t xml:space="preserve"> been proposed as a potential cause of adverse mortality trends in England and Wales</w:t>
      </w:r>
      <w:r w:rsidR="002112A8" w:rsidRPr="00466D4A">
        <w:rPr>
          <w:color w:val="000000"/>
          <w:lang w:val="en-US"/>
        </w:rPr>
        <w:t xml:space="preserve"> </w:t>
      </w:r>
      <w:r w:rsidR="00DC2BEC" w:rsidRPr="00466D4A">
        <w:rPr>
          <w:color w:val="000000"/>
          <w:lang w:val="en-US"/>
        </w:rPr>
        <w:fldChar w:fldCharType="begin"/>
      </w:r>
      <w:r w:rsidR="00DC2BEC" w:rsidRPr="00466D4A">
        <w:rPr>
          <w:color w:val="000000"/>
          <w:lang w:val="en-US"/>
        </w:rPr>
        <w:instrText xml:space="preserve"> ADDIN ZOTERO_ITEM CSL_CITATION {"citationID":"5lZIS5jg","properties":{"formattedCitation":"(Walsh &amp; McCartney, 2025)","plainCitation":"(Walsh &amp; McCartney, 2025)","noteIndex":0},"citationItems":[{"id":2496,"uris":["http://zotero.org/groups/5491260/items/LRJS7XSP"],"itemData":{"id":2496,"type":"book","language":"en","publisher":"Bristol, England: Policy Press","title":"Social murder? Austerity and life expectancy in the UK","author":[{"family":"Walsh","given":"David"},{"family":"McCartney","given":"Gerry"}],"issued":{"date-parts":[["2025"]]}}}],"schema":"https://github.com/citation-style-language/schema/raw/master/csl-citation.json"} </w:instrText>
      </w:r>
      <w:r w:rsidR="00DC2BEC" w:rsidRPr="00466D4A">
        <w:rPr>
          <w:color w:val="000000"/>
          <w:lang w:val="en-US"/>
        </w:rPr>
        <w:fldChar w:fldCharType="separate"/>
      </w:r>
      <w:r w:rsidR="00DC2BEC" w:rsidRPr="00466D4A">
        <w:rPr>
          <w:lang w:val="en-GB"/>
        </w:rPr>
        <w:t>(Walsh &amp; McCartney, 2025)</w:t>
      </w:r>
      <w:r w:rsidR="00DC2BEC" w:rsidRPr="00466D4A">
        <w:rPr>
          <w:color w:val="000000"/>
          <w:lang w:val="en-US"/>
        </w:rPr>
        <w:fldChar w:fldCharType="end"/>
      </w:r>
      <w:r w:rsidR="0025486D" w:rsidRPr="00466D4A">
        <w:rPr>
          <w:color w:val="000000"/>
          <w:lang w:val="en-US"/>
        </w:rPr>
        <w:t>.</w:t>
      </w:r>
      <w:r w:rsidR="00E35370" w:rsidRPr="00466D4A">
        <w:rPr>
          <w:color w:val="000000"/>
          <w:lang w:val="en-US"/>
        </w:rPr>
        <w:t xml:space="preserve"> </w:t>
      </w:r>
      <w:r w:rsidR="007535E5" w:rsidRPr="00466D4A">
        <w:rPr>
          <w:color w:val="000000"/>
          <w:lang w:val="en-US"/>
        </w:rPr>
        <w:t xml:space="preserve">Internationally, </w:t>
      </w:r>
      <w:r w:rsidR="00E72279" w:rsidRPr="00466D4A">
        <w:rPr>
          <w:color w:val="000000"/>
          <w:lang w:val="en-US"/>
        </w:rPr>
        <w:t xml:space="preserve">austerity was found to </w:t>
      </w:r>
      <w:r w:rsidR="00114C68" w:rsidRPr="00466D4A">
        <w:rPr>
          <w:color w:val="000000"/>
          <w:lang w:val="en-US"/>
        </w:rPr>
        <w:t>be associated with worse mortality outcomes</w:t>
      </w:r>
      <w:r w:rsidR="00597E11" w:rsidRPr="00466D4A">
        <w:rPr>
          <w:color w:val="000000"/>
          <w:lang w:val="en-US"/>
        </w:rPr>
        <w:t xml:space="preserve"> </w:t>
      </w:r>
      <w:r w:rsidR="00094117" w:rsidRPr="00466D4A">
        <w:rPr>
          <w:lang w:val="en-GB"/>
        </w:rPr>
        <w:fldChar w:fldCharType="begin"/>
      </w:r>
      <w:r w:rsidR="00F82510" w:rsidRPr="00466D4A">
        <w:rPr>
          <w:lang w:val="en-GB"/>
        </w:rPr>
        <w:instrText xml:space="preserve"> ADDIN ZOTERO_ITEM CSL_CITATION {"citationID":"DGIv1Xc7","properties":{"formattedCitation":"(McCartney, McMaster, et al., 2022; Rajmil &amp; Fern\\uc0\\u225{}ndez de Sanmamed, 2019)","plainCitation":"(McCartney, McMaster, et al., 2022; Rajmil &amp; Fernández de Sanmamed, 2019)","noteIndex":0},"citationItems":[{"id":1894,"uris":["http://zotero.org/groups/5491260/items/W6WM96PZ"],"itemData":{"id":1894,"type":"article-journal","container-title":"Social Science &amp; Medicine","DOI":"10.1016/j.socscimed.2022.115397","language":"en","page":"115397","title":"Is austerity a cause of slower improvements in mortality in high-income countries? A panel analysis","volume":"313","author":[{"family":"McCartney","given":"Gerry"},{"family":"McMaster","given":"Robert"},{"family":"Popham","given":"Frank"},{"family":"Dundas","given":"Ruth"},{"family":"Walsh","given":"David"}],"issued":{"date-parts":[["2022"]]}},"label":"page"},{"id":1895,"uris":["http://zotero.org/groups/5491260/items/3RQU3YQL"],"itemData":{"id":1895,"type":"article-journal","container-title":"American Journal of Public Health","DOI":"10.2105/AJPH.2019.304997","issue":"5","language":"en","page":"768-770","title":"Austerity policies and mortality rates in European countries, 2011–2015","volume":"109","author":[{"family":"Rajmil","given":"Luis"},{"family":"Fernández de Sanmamed","given":"María-José"}],"issued":{"date-parts":[["2019"]]}},"label":"page"}],"schema":"https://github.com/citation-style-language/schema/raw/master/csl-citation.json"} </w:instrText>
      </w:r>
      <w:r w:rsidR="00094117" w:rsidRPr="00466D4A">
        <w:rPr>
          <w:lang w:val="en-GB"/>
        </w:rPr>
        <w:fldChar w:fldCharType="separate"/>
      </w:r>
      <w:r w:rsidR="00F82510" w:rsidRPr="00466D4A">
        <w:rPr>
          <w:lang w:val="en-GB"/>
        </w:rPr>
        <w:t>(McCartney, McMaster, et al., 2022; Rajmil &amp; Fernández de Sanmamed, 2019)</w:t>
      </w:r>
      <w:r w:rsidR="00094117" w:rsidRPr="00466D4A">
        <w:rPr>
          <w:lang w:val="en-GB"/>
        </w:rPr>
        <w:fldChar w:fldCharType="end"/>
      </w:r>
      <w:r w:rsidR="00B86E80" w:rsidRPr="00466D4A">
        <w:rPr>
          <w:color w:val="000000"/>
          <w:lang w:val="en-US"/>
        </w:rPr>
        <w:t>.</w:t>
      </w:r>
      <w:r w:rsidR="001E266B" w:rsidRPr="00466D4A">
        <w:rPr>
          <w:color w:val="000000"/>
          <w:lang w:val="en-US"/>
        </w:rPr>
        <w:t xml:space="preserve"> </w:t>
      </w:r>
      <w:r w:rsidR="00AB1FD6" w:rsidRPr="00466D4A">
        <w:rPr>
          <w:color w:val="000000"/>
          <w:lang w:val="en-US"/>
        </w:rPr>
        <w:t xml:space="preserve">While the </w:t>
      </w:r>
      <w:r w:rsidR="00F2386C" w:rsidRPr="00466D4A">
        <w:rPr>
          <w:color w:val="000000"/>
          <w:lang w:val="en-US"/>
        </w:rPr>
        <w:t xml:space="preserve">UK was not the only country to implement </w:t>
      </w:r>
      <w:r w:rsidR="001E266B" w:rsidRPr="00466D4A">
        <w:rPr>
          <w:color w:val="000000"/>
          <w:lang w:val="en-US"/>
        </w:rPr>
        <w:t>austerity measures</w:t>
      </w:r>
      <w:r w:rsidR="00F2386C" w:rsidRPr="00466D4A">
        <w:rPr>
          <w:color w:val="000000"/>
          <w:lang w:val="en-US"/>
        </w:rPr>
        <w:t xml:space="preserve">, it </w:t>
      </w:r>
      <w:r w:rsidR="00251A4B" w:rsidRPr="00466D4A">
        <w:rPr>
          <w:color w:val="000000"/>
          <w:lang w:val="en-US"/>
        </w:rPr>
        <w:t xml:space="preserve">had one of Europe’s largest austerity packages and </w:t>
      </w:r>
      <w:r w:rsidR="00F2386C" w:rsidRPr="00466D4A">
        <w:rPr>
          <w:color w:val="000000"/>
          <w:lang w:val="en-US"/>
        </w:rPr>
        <w:t xml:space="preserve">was among </w:t>
      </w:r>
      <w:r w:rsidR="00585598" w:rsidRPr="00466D4A">
        <w:rPr>
          <w:color w:val="000000"/>
          <w:lang w:val="en-US"/>
        </w:rPr>
        <w:t>a small group of</w:t>
      </w:r>
      <w:r w:rsidR="00F2386C" w:rsidRPr="00466D4A">
        <w:rPr>
          <w:color w:val="000000"/>
          <w:lang w:val="en-US"/>
        </w:rPr>
        <w:t xml:space="preserve"> countries in our sample that </w:t>
      </w:r>
      <w:r w:rsidR="00FC104D" w:rsidRPr="00466D4A">
        <w:rPr>
          <w:color w:val="000000"/>
          <w:lang w:val="en-US"/>
        </w:rPr>
        <w:t>reduced public spending on</w:t>
      </w:r>
      <w:r w:rsidR="00F2386C" w:rsidRPr="00466D4A">
        <w:rPr>
          <w:color w:val="000000"/>
          <w:lang w:val="en-US"/>
        </w:rPr>
        <w:t xml:space="preserve"> social protection</w:t>
      </w:r>
      <w:r w:rsidR="006861E5" w:rsidRPr="00466D4A">
        <w:rPr>
          <w:color w:val="000000"/>
          <w:lang w:val="en-US"/>
        </w:rPr>
        <w:t xml:space="preserve"> </w:t>
      </w:r>
      <w:r w:rsidR="00EE728D" w:rsidRPr="00466D4A">
        <w:rPr>
          <w:lang w:val="en-GB"/>
        </w:rPr>
        <w:fldChar w:fldCharType="begin"/>
      </w:r>
      <w:r w:rsidR="00F82510" w:rsidRPr="00466D4A">
        <w:rPr>
          <w:lang w:val="en-GB"/>
        </w:rPr>
        <w:instrText xml:space="preserve"> ADDIN ZOTERO_ITEM CSL_CITATION {"citationID":"B9Z5dVUj","properties":{"formattedCitation":"(Reeves et al., 2013)","plainCitation":"(Reeves et al., 2013)","noteIndex":0},"citationItems":[{"id":1897,"uris":["http://zotero.org/groups/5491260/items/PFTDV2X6"],"itemData":{"id":1897,"type":"article-journal","container-title":"Journal of the Royal Society of Medicine","DOI":"10.1177/0141076813501101","issue":"11","language":"en","page":"432-436","title":"Austere or not? UK coalition government budgets and health inequalities","volume":"106","author":[{"family":"Reeves","given":"Aaron"},{"family":"Basu","given":"Sanjay"},{"family":"McKee","given":"Martin"},{"family":"Marmot","given":"Michael"},{"family":"Stuckler","given":"David"}],"issued":{"date-parts":[["2013"]]}},"label":"page"}],"schema":"https://github.com/citation-style-language/schema/raw/master/csl-citation.json"} </w:instrText>
      </w:r>
      <w:r w:rsidR="00EE728D" w:rsidRPr="00466D4A">
        <w:rPr>
          <w:lang w:val="en-GB"/>
        </w:rPr>
        <w:fldChar w:fldCharType="separate"/>
      </w:r>
      <w:r w:rsidR="00F82510" w:rsidRPr="00466D4A">
        <w:rPr>
          <w:lang w:val="en-GB"/>
        </w:rPr>
        <w:t>(Reeves et al., 2013)</w:t>
      </w:r>
      <w:r w:rsidR="00EE728D" w:rsidRPr="00466D4A">
        <w:rPr>
          <w:lang w:val="en-GB"/>
        </w:rPr>
        <w:fldChar w:fldCharType="end"/>
      </w:r>
      <w:r w:rsidR="00EB716B" w:rsidRPr="00466D4A">
        <w:rPr>
          <w:color w:val="000000"/>
          <w:lang w:val="en-US"/>
        </w:rPr>
        <w:t xml:space="preserve">. </w:t>
      </w:r>
      <w:r w:rsidR="00BF0168" w:rsidRPr="00466D4A">
        <w:rPr>
          <w:color w:val="000000"/>
          <w:lang w:val="en-US"/>
        </w:rPr>
        <w:t xml:space="preserve">Reductions were achieved though changes in benefit generosity and eligibility </w:t>
      </w:r>
      <w:r w:rsidR="00EE728D" w:rsidRPr="00466D4A">
        <w:rPr>
          <w:lang w:val="en-GB"/>
        </w:rPr>
        <w:fldChar w:fldCharType="begin"/>
      </w:r>
      <w:r w:rsidR="008A319C" w:rsidRPr="00466D4A">
        <w:rPr>
          <w:lang w:val="en-GB"/>
        </w:rPr>
        <w:instrText xml:space="preserve"> ADDIN ZOTERO_ITEM CSL_CITATION {"citationID":"HDHkMAn0","properties":{"formattedCitation":"(Griffiths, 2020)","plainCitation":"(Griffiths, 2020)","noteIndex":0},"citationItems":[{"id":1899,"uris":["http://zotero.org/groups/5491260/items/FKY5XLA5"],"itemData":{"id":1899,"type":"chapter","container-title":"Contested Britain: Brexit, Austerity and Agency","note":"DOI: 10.2307/j.ctvz938gw.7","page":"19-32","publisher":"Bristol, England: Bristol University Press","title":"The contracting state: austerity and public services","author":[{"family":"Griffiths","given":"Simon"}],"editor":[{"family":"Guderjan","given":"Marius"},{"family":"Mackay","given":"Hugh"},{"family":"Stedman","given":"Gesa"}],"issued":{"date-parts":[["2020"]]}},"label":"page"}],"schema":"https://github.com/citation-style-language/schema/raw/master/csl-citation.json"} </w:instrText>
      </w:r>
      <w:r w:rsidR="00EE728D" w:rsidRPr="00466D4A">
        <w:rPr>
          <w:lang w:val="en-GB"/>
        </w:rPr>
        <w:fldChar w:fldCharType="separate"/>
      </w:r>
      <w:r w:rsidR="008A319C" w:rsidRPr="00466D4A">
        <w:rPr>
          <w:lang w:val="en-GB"/>
        </w:rPr>
        <w:t>(Griffiths, 2020)</w:t>
      </w:r>
      <w:r w:rsidR="00EE728D" w:rsidRPr="00466D4A">
        <w:rPr>
          <w:lang w:val="en-GB"/>
        </w:rPr>
        <w:fldChar w:fldCharType="end"/>
      </w:r>
      <w:r w:rsidR="006A73B7" w:rsidRPr="00466D4A">
        <w:rPr>
          <w:color w:val="000000"/>
          <w:lang w:val="en-US"/>
        </w:rPr>
        <w:t xml:space="preserve"> </w:t>
      </w:r>
      <w:r w:rsidR="00BF0168" w:rsidRPr="00466D4A">
        <w:rPr>
          <w:color w:val="000000"/>
          <w:lang w:val="en-US"/>
        </w:rPr>
        <w:t xml:space="preserve">as well as through </w:t>
      </w:r>
      <w:r w:rsidR="00DE575F" w:rsidRPr="00466D4A">
        <w:rPr>
          <w:color w:val="000000"/>
          <w:lang w:val="en-US"/>
        </w:rPr>
        <w:t xml:space="preserve">funding cuts to local </w:t>
      </w:r>
      <w:r w:rsidR="00F63522" w:rsidRPr="00466D4A">
        <w:rPr>
          <w:color w:val="000000"/>
          <w:lang w:val="en-US"/>
        </w:rPr>
        <w:t>governments</w:t>
      </w:r>
      <w:r w:rsidR="00DE575F" w:rsidRPr="00466D4A">
        <w:rPr>
          <w:color w:val="000000"/>
          <w:lang w:val="en-US"/>
        </w:rPr>
        <w:t>, which are responsible for</w:t>
      </w:r>
      <w:r w:rsidR="0028645A" w:rsidRPr="00466D4A">
        <w:rPr>
          <w:color w:val="000000"/>
          <w:lang w:val="en-US"/>
        </w:rPr>
        <w:t xml:space="preserve"> the provision of social care </w:t>
      </w:r>
      <w:r w:rsidR="006A73B7" w:rsidRPr="00466D4A">
        <w:rPr>
          <w:color w:val="000000"/>
          <w:lang w:val="en-US"/>
        </w:rPr>
        <w:t xml:space="preserve">and public health, among other factors </w:t>
      </w:r>
      <w:r w:rsidR="00AA2FE7" w:rsidRPr="00466D4A">
        <w:rPr>
          <w:lang w:val="en-GB"/>
        </w:rPr>
        <w:fldChar w:fldCharType="begin"/>
      </w:r>
      <w:r w:rsidR="008A319C" w:rsidRPr="00466D4A">
        <w:rPr>
          <w:lang w:val="en-GB"/>
        </w:rPr>
        <w:instrText xml:space="preserve"> ADDIN ZOTERO_ITEM CSL_CITATION {"citationID":"nxeGGFzw","properties":{"formattedCitation":"(Gray &amp; Barford, 2018)","plainCitation":"(Gray &amp; Barford, 2018)","noteIndex":0},"citationItems":[{"id":1900,"uris":["http://zotero.org/groups/5491260/items/BFKZYZT9"],"itemData":{"id":1900,"type":"article-journal","container-title":"Cambridge Journal of Regions, Economy and Society","DOI":"10.1093/cjres/rsy019","issue":"3","language":"en","page":"541-563","title":"The depths of the cuts: the uneven geography of local government austerity","volume":"11","author":[{"family":"Gray","given":"Mia"},{"family":"Barford","given":"Anna"}],"issued":{"date-parts":[["2018"]]}},"label":"page"}],"schema":"https://github.com/citation-style-language/schema/raw/master/csl-citation.json"} </w:instrText>
      </w:r>
      <w:r w:rsidR="00AA2FE7" w:rsidRPr="00466D4A">
        <w:rPr>
          <w:lang w:val="en-GB"/>
        </w:rPr>
        <w:fldChar w:fldCharType="separate"/>
      </w:r>
      <w:r w:rsidR="008A319C" w:rsidRPr="00466D4A">
        <w:rPr>
          <w:lang w:val="en-GB"/>
        </w:rPr>
        <w:t>(Gray &amp; Barford, 2018)</w:t>
      </w:r>
      <w:r w:rsidR="00AA2FE7" w:rsidRPr="00466D4A">
        <w:rPr>
          <w:lang w:val="en-GB"/>
        </w:rPr>
        <w:fldChar w:fldCharType="end"/>
      </w:r>
      <w:r w:rsidR="00597E11" w:rsidRPr="00466D4A">
        <w:rPr>
          <w:color w:val="000000"/>
          <w:lang w:val="en-US"/>
        </w:rPr>
        <w:t>.</w:t>
      </w:r>
      <w:r w:rsidR="006A73B7" w:rsidRPr="00466D4A">
        <w:rPr>
          <w:color w:val="000000"/>
          <w:lang w:val="en-US"/>
        </w:rPr>
        <w:t xml:space="preserve"> </w:t>
      </w:r>
      <w:r w:rsidR="0028160F" w:rsidRPr="00466D4A">
        <w:rPr>
          <w:color w:val="000000"/>
          <w:lang w:val="en-US"/>
        </w:rPr>
        <w:t xml:space="preserve">Simultaneously, </w:t>
      </w:r>
      <w:r w:rsidR="00275E4E" w:rsidRPr="00466D4A">
        <w:rPr>
          <w:color w:val="000000"/>
          <w:lang w:val="en-US"/>
        </w:rPr>
        <w:t xml:space="preserve">increases in </w:t>
      </w:r>
      <w:r w:rsidR="0028160F" w:rsidRPr="00466D4A">
        <w:rPr>
          <w:color w:val="000000"/>
          <w:lang w:val="en-US"/>
        </w:rPr>
        <w:t>health</w:t>
      </w:r>
      <w:r w:rsidR="00275E4E" w:rsidRPr="00466D4A">
        <w:rPr>
          <w:color w:val="000000"/>
          <w:lang w:val="en-US"/>
        </w:rPr>
        <w:t xml:space="preserve">care expenditure have considerably slowed in the UK </w:t>
      </w:r>
      <w:r w:rsidR="0065437D" w:rsidRPr="00466D4A">
        <w:rPr>
          <w:color w:val="000000"/>
          <w:lang w:val="en-US"/>
        </w:rPr>
        <w:t>from 2009 onwards</w:t>
      </w:r>
      <w:r w:rsidR="00EA020D" w:rsidRPr="00466D4A">
        <w:rPr>
          <w:color w:val="000000"/>
          <w:lang w:val="en-US"/>
        </w:rPr>
        <w:t xml:space="preserve">, compared with </w:t>
      </w:r>
      <w:r w:rsidR="00092CE7" w:rsidRPr="00466D4A">
        <w:rPr>
          <w:color w:val="000000"/>
          <w:lang w:val="en-US"/>
        </w:rPr>
        <w:t xml:space="preserve">other high-income countries </w:t>
      </w:r>
      <w:r w:rsidR="00AA2FE7" w:rsidRPr="00466D4A">
        <w:rPr>
          <w:lang w:val="en-GB"/>
        </w:rPr>
        <w:fldChar w:fldCharType="begin"/>
      </w:r>
      <w:r w:rsidR="008A319C" w:rsidRPr="00466D4A">
        <w:rPr>
          <w:lang w:val="en-GB"/>
        </w:rPr>
        <w:instrText xml:space="preserve"> ADDIN ZOTERO_ITEM CSL_CITATION {"citationID":"T60tBeyp","properties":{"formattedCitation":"(Papanicolas et al., 2019)","plainCitation":"(Papanicolas et al., 2019)","noteIndex":0},"citationItems":[{"id":1901,"uris":["http://zotero.org/groups/5491260/items/984LMW4W"],"itemData":{"id":1901,"type":"article-journal","container-title":"BMJ","DOI":"10.1136/bmj.l6326","language":"en","page":"l6326","title":"Performance of UK National Health Service compared with other high income countries: observational study","volume":"367","author":[{"family":"Papanicolas","given":"Irene"},{"family":"Mossialos","given":"Elias"},{"family":"Gundersen","given":"Anders"},{"family":"Woskie","given":"Liana"},{"family":"Jha","given":"Ashish K"}],"issued":{"date-parts":[["2019"]]}},"label":"page"}],"schema":"https://github.com/citation-style-language/schema/raw/master/csl-citation.json"} </w:instrText>
      </w:r>
      <w:r w:rsidR="00AA2FE7" w:rsidRPr="00466D4A">
        <w:rPr>
          <w:lang w:val="en-GB"/>
        </w:rPr>
        <w:fldChar w:fldCharType="separate"/>
      </w:r>
      <w:r w:rsidR="008A319C" w:rsidRPr="00466D4A">
        <w:rPr>
          <w:lang w:val="en-GB"/>
        </w:rPr>
        <w:t>(Papanicolas et al., 2019)</w:t>
      </w:r>
      <w:r w:rsidR="00AA2FE7" w:rsidRPr="00466D4A">
        <w:rPr>
          <w:lang w:val="en-GB"/>
        </w:rPr>
        <w:fldChar w:fldCharType="end"/>
      </w:r>
      <w:r w:rsidR="00597E11" w:rsidRPr="00466D4A">
        <w:rPr>
          <w:color w:val="000000"/>
          <w:lang w:val="en-US"/>
        </w:rPr>
        <w:t>.</w:t>
      </w:r>
      <w:r w:rsidR="00BC708B" w:rsidRPr="00466D4A">
        <w:rPr>
          <w:color w:val="000000"/>
          <w:lang w:val="en-US"/>
        </w:rPr>
        <w:t xml:space="preserve"> Within the UK, s</w:t>
      </w:r>
      <w:r w:rsidR="00785E00" w:rsidRPr="00466D4A">
        <w:rPr>
          <w:color w:val="000000"/>
          <w:lang w:val="en-US"/>
        </w:rPr>
        <w:t>pending cuts</w:t>
      </w:r>
      <w:r w:rsidR="00C472D2" w:rsidRPr="00466D4A">
        <w:rPr>
          <w:color w:val="000000"/>
          <w:lang w:val="en-US"/>
        </w:rPr>
        <w:t xml:space="preserve"> </w:t>
      </w:r>
      <w:r w:rsidR="00785E00" w:rsidRPr="00466D4A">
        <w:rPr>
          <w:color w:val="000000"/>
          <w:lang w:val="en-US"/>
        </w:rPr>
        <w:t xml:space="preserve">were most severe among </w:t>
      </w:r>
      <w:r w:rsidR="00A60F48" w:rsidRPr="00466D4A">
        <w:rPr>
          <w:color w:val="000000"/>
          <w:lang w:val="en-US"/>
        </w:rPr>
        <w:t xml:space="preserve">the most deprived areas </w:t>
      </w:r>
      <w:r w:rsidR="00AA2FE7" w:rsidRPr="00466D4A">
        <w:rPr>
          <w:lang w:val="en-GB"/>
        </w:rPr>
        <w:fldChar w:fldCharType="begin"/>
      </w:r>
      <w:r w:rsidR="008A319C" w:rsidRPr="00466D4A">
        <w:rPr>
          <w:lang w:val="en-GB"/>
        </w:rPr>
        <w:instrText xml:space="preserve"> ADDIN ZOTERO_ITEM CSL_CITATION {"citationID":"dMBTNZ9q","properties":{"formattedCitation":"(Currie et al., 2019; Gray &amp; Barford, 2018; Griffiths, 2020)","plainCitation":"(Currie et al., 2019; Gray &amp; Barford, 2018; Griffiths, 2020)","noteIndex":0},"citationItems":[{"id":1902,"uris":["http://zotero.org/groups/5491260/items/YDGCY6EE"],"itemData":{"id":1902,"type":"article-journal","container-title":"Journal of Epidemiology and Community Health","DOI":"10.1136/jech-2018-211141","language":"en","page":"162-167","title":"Evaluating effects of recent changes in NHS resource allocation policy on inequalities in amenable mortality in England, 2007–2014: time-series analysis","volume":"73","author":[{"family":"Currie","given":"Jonny"},{"family":"Castillo","given":"Maria Guzman"},{"family":"Adekanmbi","given":"Victor"},{"family":"Barr","given":"Ben"},{"family":"O’Flaherty","given":"Martin"}],"issued":{"date-parts":[["2019"]]}}},{"id":1900,"uris":["http://zotero.org/groups/5491260/items/BFKZYZT9"],"itemData":{"id":1900,"type":"article-journal","container-title":"Cambridge Journal of Regions, Economy and Society","DOI":"10.1093/cjres/rsy019","issue":"3","language":"en","page":"541-563","title":"The depths of the cuts: the uneven geography of local government austerity","volume":"11","author":[{"family":"Gray","given":"Mia"},{"family":"Barford","given":"Anna"}],"issued":{"date-parts":[["2018"]]}},"label":"page"},{"id":1899,"uris":["http://zotero.org/groups/5491260/items/FKY5XLA5"],"itemData":{"id":1899,"type":"chapter","container-title":"Contested Britain: Brexit, Austerity and Agency","note":"DOI: 10.2307/j.ctvz938gw.7","page":"19-32","publisher":"Bristol, England: Bristol University Press","title":"The contracting state: austerity and public services","author":[{"family":"Griffiths","given":"Simon"}],"editor":[{"family":"Guderjan","given":"Marius"},{"family":"Mackay","given":"Hugh"},{"family":"Stedman","given":"Gesa"}],"issued":{"date-parts":[["2020"]]}},"label":"page"}],"schema":"https://github.com/citation-style-language/schema/raw/master/csl-citation.json"} </w:instrText>
      </w:r>
      <w:r w:rsidR="00AA2FE7" w:rsidRPr="00466D4A">
        <w:rPr>
          <w:lang w:val="en-GB"/>
        </w:rPr>
        <w:fldChar w:fldCharType="separate"/>
      </w:r>
      <w:r w:rsidR="008A319C" w:rsidRPr="00466D4A">
        <w:rPr>
          <w:lang w:val="en-GB"/>
        </w:rPr>
        <w:t>(Currie et al., 2019; Gray &amp; Barford, 2018; Griffiths, 2020)</w:t>
      </w:r>
      <w:r w:rsidR="00AA2FE7" w:rsidRPr="00466D4A">
        <w:rPr>
          <w:lang w:val="en-GB"/>
        </w:rPr>
        <w:fldChar w:fldCharType="end"/>
      </w:r>
      <w:r w:rsidR="00474CDF" w:rsidRPr="00466D4A">
        <w:rPr>
          <w:color w:val="000000"/>
          <w:lang w:val="en-US"/>
        </w:rPr>
        <w:t xml:space="preserve">. </w:t>
      </w:r>
    </w:p>
    <w:p w14:paraId="007744AD" w14:textId="77777777" w:rsidR="00466D4A" w:rsidRPr="00466D4A" w:rsidRDefault="00466D4A" w:rsidP="00466D4A">
      <w:pPr>
        <w:pStyle w:val="NormalWeb"/>
        <w:spacing w:before="0" w:beforeAutospacing="0" w:after="0" w:afterAutospacing="0" w:line="480" w:lineRule="auto"/>
        <w:jc w:val="both"/>
        <w:rPr>
          <w:lang w:val="en-GB"/>
        </w:rPr>
      </w:pPr>
    </w:p>
    <w:p w14:paraId="08D14F21" w14:textId="3FA6E3A0" w:rsidR="001E266B" w:rsidRPr="00466D4A" w:rsidRDefault="00EE2858" w:rsidP="00466D4A">
      <w:pPr>
        <w:pStyle w:val="NormalWeb"/>
        <w:spacing w:before="0" w:beforeAutospacing="0" w:after="0" w:afterAutospacing="0" w:line="480" w:lineRule="auto"/>
        <w:jc w:val="both"/>
        <w:rPr>
          <w:color w:val="000000"/>
          <w:lang w:val="en-US"/>
        </w:rPr>
      </w:pPr>
      <w:r w:rsidRPr="00466D4A">
        <w:rPr>
          <w:lang w:val="en-GB"/>
        </w:rPr>
        <w:t>Most</w:t>
      </w:r>
      <w:r w:rsidR="00996D08" w:rsidRPr="00466D4A">
        <w:rPr>
          <w:lang w:val="en-GB"/>
        </w:rPr>
        <w:t xml:space="preserve"> work </w:t>
      </w:r>
      <w:r w:rsidR="00244232" w:rsidRPr="00466D4A">
        <w:rPr>
          <w:lang w:val="en-GB"/>
        </w:rPr>
        <w:t xml:space="preserve">on the association between </w:t>
      </w:r>
      <w:r w:rsidR="00996D08" w:rsidRPr="00466D4A">
        <w:rPr>
          <w:lang w:val="en-GB"/>
        </w:rPr>
        <w:t xml:space="preserve">austerity </w:t>
      </w:r>
      <w:r w:rsidR="00244232" w:rsidRPr="00466D4A">
        <w:rPr>
          <w:lang w:val="en-GB"/>
        </w:rPr>
        <w:t>and mortality</w:t>
      </w:r>
      <w:r w:rsidR="00996D08" w:rsidRPr="00466D4A">
        <w:rPr>
          <w:lang w:val="en-GB"/>
        </w:rPr>
        <w:t xml:space="preserve"> </w:t>
      </w:r>
      <w:r w:rsidR="00241610" w:rsidRPr="00466D4A">
        <w:rPr>
          <w:lang w:val="en-GB"/>
        </w:rPr>
        <w:t xml:space="preserve">in </w:t>
      </w:r>
      <w:r w:rsidR="00244232" w:rsidRPr="00466D4A">
        <w:rPr>
          <w:lang w:val="en-GB"/>
        </w:rPr>
        <w:t xml:space="preserve">England and Wales has </w:t>
      </w:r>
      <w:r w:rsidR="00512592" w:rsidRPr="00466D4A">
        <w:rPr>
          <w:lang w:val="en-GB"/>
        </w:rPr>
        <w:t xml:space="preserve">studied </w:t>
      </w:r>
      <w:r w:rsidR="00244232" w:rsidRPr="00466D4A">
        <w:rPr>
          <w:lang w:val="en-GB"/>
        </w:rPr>
        <w:t>variation</w:t>
      </w:r>
      <w:r w:rsidR="00512592" w:rsidRPr="00466D4A">
        <w:rPr>
          <w:lang w:val="en-GB"/>
        </w:rPr>
        <w:t xml:space="preserve"> at the subnational level</w:t>
      </w:r>
      <w:r w:rsidR="004546E4" w:rsidRPr="00466D4A">
        <w:rPr>
          <w:lang w:val="en-GB"/>
        </w:rPr>
        <w:t xml:space="preserve"> using macro-level data</w:t>
      </w:r>
      <w:r w:rsidR="00996D08" w:rsidRPr="00466D4A">
        <w:rPr>
          <w:lang w:val="en-GB"/>
        </w:rPr>
        <w:t xml:space="preserve">. For example, </w:t>
      </w:r>
      <w:r w:rsidR="00996D08" w:rsidRPr="00466D4A">
        <w:rPr>
          <w:color w:val="000000"/>
          <w:lang w:val="en-US"/>
        </w:rPr>
        <w:t>a</w:t>
      </w:r>
      <w:r w:rsidR="00785E00" w:rsidRPr="00466D4A">
        <w:rPr>
          <w:color w:val="000000"/>
          <w:lang w:val="en-US"/>
        </w:rPr>
        <w:t>t the local level</w:t>
      </w:r>
      <w:r w:rsidR="00853023" w:rsidRPr="00466D4A">
        <w:rPr>
          <w:color w:val="000000"/>
          <w:lang w:val="en-US"/>
        </w:rPr>
        <w:t xml:space="preserve"> in the UK</w:t>
      </w:r>
      <w:r w:rsidR="00785E00" w:rsidRPr="00466D4A">
        <w:rPr>
          <w:color w:val="000000"/>
          <w:lang w:val="en-US"/>
        </w:rPr>
        <w:t xml:space="preserve">, cuts to social security, social care, public health, and healthcare </w:t>
      </w:r>
      <w:r w:rsidR="00785E00" w:rsidRPr="00466D4A">
        <w:rPr>
          <w:color w:val="000000"/>
          <w:lang w:val="en-US"/>
        </w:rPr>
        <w:lastRenderedPageBreak/>
        <w:t xml:space="preserve">expenditure </w:t>
      </w:r>
      <w:r w:rsidR="00DE0122" w:rsidRPr="00466D4A">
        <w:rPr>
          <w:color w:val="000000"/>
          <w:lang w:val="en-US"/>
        </w:rPr>
        <w:t>were associated with</w:t>
      </w:r>
      <w:r w:rsidR="00A60F48" w:rsidRPr="00466D4A">
        <w:rPr>
          <w:color w:val="000000"/>
          <w:lang w:val="en-US"/>
        </w:rPr>
        <w:t xml:space="preserve"> worse mortality</w:t>
      </w:r>
      <w:r w:rsidR="00DE0834" w:rsidRPr="00466D4A">
        <w:rPr>
          <w:color w:val="000000"/>
          <w:lang w:val="en-US"/>
        </w:rPr>
        <w:t xml:space="preserve"> </w:t>
      </w:r>
      <w:r w:rsidR="00FA00BC" w:rsidRPr="00466D4A">
        <w:rPr>
          <w:lang w:val="en-GB"/>
        </w:rPr>
        <w:fldChar w:fldCharType="begin"/>
      </w:r>
      <w:r w:rsidR="00F2261E" w:rsidRPr="00466D4A">
        <w:rPr>
          <w:lang w:val="en-GB"/>
        </w:rPr>
        <w:instrText xml:space="preserve"> ADDIN ZOTERO_ITEM CSL_CITATION {"citationID":"SYEgrxyT","properties":{"formattedCitation":"(Alexiou et al., 2021; Martin et al., 2021; Seaman et al., 2024)","plainCitation":"(Alexiou et al., 2021; Martin et al., 2021; Seaman et al., 2024)","noteIndex":0},"citationItems":[{"id":1905,"uris":["http://zotero.org/groups/5491260/items/UEKIENZ6"],"itemData":{"id":1905,"type":"article-journal","container-title":"The Lancet Public Health","DOI":"10.1016/S2468-2667(21)00110-9","issue":"9","language":"en","page":"e641-e647","title":"Local government funding and life expectancy in England: a longitudinal ecological study","volume":"6","author":[{"family":"Alexiou","given":"Alexandros"},{"family":"Fahy","given":"Katie"},{"family":"Mason","given":"Kate"},{"family":"Bennett","given":"Davara"},{"family":"Brown","given":"Heather"},{"family":"Bambra","given":"Clare"},{"family":"Taylor-Robinson","given":"David"},{"family":"Barr","given":"Benjamin"}],"issued":{"date-parts":[["2021"]]}},"label":"page"},{"id":1903,"uris":["http://zotero.org/groups/5491260/items/Y6RNE4Z2"],"itemData":{"id":1903,"type":"article-journal","container-title":"BMJ Open","DOI":"10.1136/bmjopen-2020-046417","language":"en","page":"e046417","title":"Causal impact of social care, public health and healthcare expenditure on mortality in England: cross-sectional evidence for 2013/2014","volume":"11","author":[{"family":"Martin","given":"Stephen"},{"family":"Longo","given":"Francesco"},{"family":"Lomas","given":"James"},{"family":"Claxton","given":"Karl"}],"issued":{"date-parts":[["2021"]]}},"label":"page"},{"id":1904,"uris":["http://zotero.org/groups/5491260/items/RGULVZ78"],"itemData":{"id":1904,"type":"article-journal","container-title":"Journal of Epidemiology and Community Health","DOI":"10.1136/jech-2023-220328","language":"en","page":"82-87","title":"Social security cuts and life expectancy: a longitudinal analysis of local authorities in England, Scotland and Wales","volume":"78","author":[{"family":"Seaman","given":"Rosie"},{"family":"Walsh","given":"David"},{"family":"Beatty","given":"Christina"},{"family":"McCartney","given":"Gerry"},{"family":"Dundas","given":"Ruth"}],"issued":{"date-parts":[["2024"]]}},"label":"page"}],"schema":"https://github.com/citation-style-language/schema/raw/master/csl-citation.json"} </w:instrText>
      </w:r>
      <w:r w:rsidR="00FA00BC" w:rsidRPr="00466D4A">
        <w:rPr>
          <w:lang w:val="en-GB"/>
        </w:rPr>
        <w:fldChar w:fldCharType="separate"/>
      </w:r>
      <w:r w:rsidR="00F2261E" w:rsidRPr="00466D4A">
        <w:rPr>
          <w:lang w:val="en-GB"/>
        </w:rPr>
        <w:t>(Alexiou et al., 2021; Martin et al., 2021; Seaman et al., 2024)</w:t>
      </w:r>
      <w:r w:rsidR="00FA00BC" w:rsidRPr="00466D4A">
        <w:rPr>
          <w:lang w:val="en-GB"/>
        </w:rPr>
        <w:fldChar w:fldCharType="end"/>
      </w:r>
      <w:r w:rsidR="00D2575B" w:rsidRPr="00466D4A">
        <w:rPr>
          <w:color w:val="000000"/>
          <w:lang w:val="en-US"/>
        </w:rPr>
        <w:t xml:space="preserve">, </w:t>
      </w:r>
      <w:r w:rsidR="00474CDF" w:rsidRPr="00466D4A">
        <w:rPr>
          <w:color w:val="000000"/>
          <w:lang w:val="en-US"/>
        </w:rPr>
        <w:t>including</w:t>
      </w:r>
      <w:r w:rsidR="00D2575B" w:rsidRPr="00466D4A">
        <w:rPr>
          <w:color w:val="000000"/>
          <w:lang w:val="en-US"/>
        </w:rPr>
        <w:t xml:space="preserve"> higher older</w:t>
      </w:r>
      <w:r w:rsidR="00DE0834" w:rsidRPr="00466D4A">
        <w:rPr>
          <w:color w:val="000000"/>
          <w:lang w:val="en-US"/>
        </w:rPr>
        <w:t>-</w:t>
      </w:r>
      <w:r w:rsidR="00474CDF" w:rsidRPr="00466D4A">
        <w:rPr>
          <w:color w:val="000000"/>
          <w:lang w:val="en-US"/>
        </w:rPr>
        <w:t>age mortality</w:t>
      </w:r>
      <w:r w:rsidR="00BF5C80" w:rsidRPr="00466D4A">
        <w:rPr>
          <w:color w:val="000000"/>
          <w:lang w:val="en-US"/>
        </w:rPr>
        <w:t xml:space="preserve"> </w:t>
      </w:r>
      <w:r w:rsidR="009E688A" w:rsidRPr="00466D4A">
        <w:rPr>
          <w:lang w:val="en-GB"/>
        </w:rPr>
        <w:fldChar w:fldCharType="begin"/>
      </w:r>
      <w:r w:rsidR="00F2261E" w:rsidRPr="00466D4A">
        <w:rPr>
          <w:lang w:val="en-GB"/>
        </w:rPr>
        <w:instrText xml:space="preserve"> ADDIN ZOTERO_ITEM CSL_CITATION {"citationID":"nebjqSOk","properties":{"formattedCitation":"(Loopstra et al., 2016; Watkins et al., 2017)","plainCitation":"(Loopstra et al., 2016; Watkins et al., 2017)","noteIndex":0},"citationItems":[{"id":1911,"uris":["http://zotero.org/groups/5491260/items/6V5UMMD2"],"itemData":{"id":1911,"type":"article-journal","container-title":"Journal of the Royal Society of Medicine","DOI":"10.1177/0141076816632215","issue":"3","language":"en","page":"109-116","title":"Austerity and old-age mortality in England: a longitudinal cross-local area analysis, 2007–2013","volume":"109","author":[{"family":"Loopstra","given":"Rachel"},{"family":"McKee","given":"Martin"},{"family":"Katikireddi","given":"Srinivasa Vittal"},{"family":"Taylor-Robinson","given":"David"},{"family":"Barr","given":"Ben"},{"family":"Stuckler","given":"David"}],"issued":{"date-parts":[["2016"]]}},"label":"page"},{"id":1907,"uris":["http://zotero.org/groups/5491260/items/PT4MPYRY"],"itemData":{"id":1907,"type":"article-journal","container-title":"BMJ Open","DOI":"10.1136/bmjopen-2017-017722","language":"en","page":"e017722","title":"Effects of health and social care spending constraints on mortality in England: a time trend analysis","volume":"7","author":[{"family":"Watkins","given":"Johnathan"},{"family":"Wulaningsih","given":"Wahyu"},{"family":"Zhou","given":"Charlie Da"},{"family":"Marshall","given":"Dominic C"},{"family":"Sylianteng","given":"Guia D C"},{"family":"Rosa","given":"Phyllis G Dela"},{"family":"Miguel","given":"Viveka A"},{"family":"Raine","given":"Rosalind"},{"literal":"Lawrence P King"},{"family":"Maruthappu","given":"Mahiben"}],"issued":{"date-parts":[["2017"]]}}}],"schema":"https://github.com/citation-style-language/schema/raw/master/csl-citation.json"} </w:instrText>
      </w:r>
      <w:r w:rsidR="009E688A" w:rsidRPr="00466D4A">
        <w:rPr>
          <w:lang w:val="en-GB"/>
        </w:rPr>
        <w:fldChar w:fldCharType="separate"/>
      </w:r>
      <w:r w:rsidR="00F2261E" w:rsidRPr="00466D4A">
        <w:rPr>
          <w:lang w:val="en-GB"/>
        </w:rPr>
        <w:t>(Loopstra et al., 2016; Watkins et al., 2017)</w:t>
      </w:r>
      <w:r w:rsidR="009E688A" w:rsidRPr="00466D4A">
        <w:rPr>
          <w:lang w:val="en-GB"/>
        </w:rPr>
        <w:fldChar w:fldCharType="end"/>
      </w:r>
      <w:r w:rsidR="00474CDF" w:rsidRPr="00466D4A">
        <w:rPr>
          <w:color w:val="000000"/>
          <w:lang w:val="en-US"/>
        </w:rPr>
        <w:t xml:space="preserve">, suicide </w:t>
      </w:r>
      <w:r w:rsidR="00D2575B" w:rsidRPr="00466D4A">
        <w:rPr>
          <w:color w:val="000000"/>
          <w:lang w:val="en-US"/>
        </w:rPr>
        <w:t xml:space="preserve">mortality </w:t>
      </w:r>
      <w:r w:rsidR="009E688A" w:rsidRPr="00466D4A">
        <w:rPr>
          <w:lang w:val="en-GB"/>
        </w:rPr>
        <w:fldChar w:fldCharType="begin"/>
      </w:r>
      <w:r w:rsidR="00F2261E" w:rsidRPr="00466D4A">
        <w:rPr>
          <w:lang w:val="en-GB"/>
        </w:rPr>
        <w:instrText xml:space="preserve"> ADDIN ZOTERO_ITEM CSL_CITATION {"citationID":"7NwFc9ys","properties":{"formattedCitation":"(Barr et al., 2016)","plainCitation":"(Barr et al., 2016)","noteIndex":0},"citationItems":[{"id":1910,"uris":["http://zotero.org/groups/5491260/items/A5ZVBGP5"],"itemData":{"id":1910,"type":"article-journal","container-title":"Journal of Epidemiology and Community Health","DOI":"10.1136/jech-2015-206209","language":"en","page":"339-345","title":"‘First, do no harm’: are disability assessments associated with adverse trends in mental health? A longitudinal ecological study","volume":"70","author":[{"family":"Barr","given":"B"},{"family":"Taylor-Robinson","given":"D"},{"family":"Stuckler","given":"D"},{"family":"Loopstra","given":"R"},{"family":"Reeves","given":"A"},{"family":"Whitehead","given":"M"}],"issued":{"date-parts":[["2016"]]}},"label":"page"}],"schema":"https://github.com/citation-style-language/schema/raw/master/csl-citation.json"} </w:instrText>
      </w:r>
      <w:r w:rsidR="009E688A" w:rsidRPr="00466D4A">
        <w:rPr>
          <w:lang w:val="en-GB"/>
        </w:rPr>
        <w:fldChar w:fldCharType="separate"/>
      </w:r>
      <w:r w:rsidR="00F2261E" w:rsidRPr="00466D4A">
        <w:rPr>
          <w:lang w:val="en-GB"/>
        </w:rPr>
        <w:t>(Barr et al., 2016)</w:t>
      </w:r>
      <w:r w:rsidR="009E688A" w:rsidRPr="00466D4A">
        <w:rPr>
          <w:lang w:val="en-GB"/>
        </w:rPr>
        <w:fldChar w:fldCharType="end"/>
      </w:r>
      <w:r w:rsidR="00485C16" w:rsidRPr="00466D4A">
        <w:rPr>
          <w:color w:val="000000"/>
          <w:lang w:val="en-US"/>
        </w:rPr>
        <w:t>,</w:t>
      </w:r>
      <w:r w:rsidR="00BF5C80" w:rsidRPr="00466D4A">
        <w:rPr>
          <w:color w:val="000000"/>
          <w:lang w:val="en-GB"/>
        </w:rPr>
        <w:t xml:space="preserve"> </w:t>
      </w:r>
      <w:r w:rsidR="00D2575B" w:rsidRPr="00466D4A">
        <w:rPr>
          <w:color w:val="000000"/>
          <w:lang w:val="en-GB"/>
        </w:rPr>
        <w:t xml:space="preserve">and drug overdoses </w:t>
      </w:r>
      <w:r w:rsidR="002F33CE" w:rsidRPr="00466D4A">
        <w:rPr>
          <w:lang w:val="en-GB"/>
        </w:rPr>
        <w:fldChar w:fldCharType="begin"/>
      </w:r>
      <w:r w:rsidR="007329F4" w:rsidRPr="00466D4A">
        <w:rPr>
          <w:lang w:val="en-GB"/>
        </w:rPr>
        <w:instrText xml:space="preserve"> ADDIN ZOTERO_ITEM CSL_CITATION {"citationID":"5fH0h0RH","properties":{"formattedCitation":"(Friebel et al., 2022; Koltai et al., 2021)","plainCitation":"(Friebel et al., 2022; Koltai et al., 2021)","noteIndex":0},"citationItems":[{"id":1908,"uris":["http://zotero.org/groups/5491260/items/VUGS36MA"],"itemData":{"id":1908,"type":"article-journal","container-title":"Social Science &amp; Medicine","DOI":"10.1016/j.socscimed.2021.114511","journalAbbreviation":"Social Science &amp; Medicine","language":"en","page":"114511","title":"Opioid abuse and austerity: evidence on health service use and mortality in England","volume":"298","author":[{"family":"Friebel","given":"Rocco"},{"family":"Yoo","given":"Katelyn Jison"},{"family":"Maynou","given":"Laia"}],"issued":{"date-parts":[["2022"]]}},"label":"page"},{"id":1909,"uris":["http://zotero.org/groups/5491260/items/9GUCC56B"],"itemData":{"id":1909,"type":"article-journal","container-title":"Social Science &amp; Medicine","DOI":"10.1016/j.socscimed.2021.114225","language":"en","page":"114225","title":"Association between disability-related budget reductions and increasing drug-related mortality across local authorities in Great Britain","volume":"284","author":[{"family":"Koltai","given":"Jonathan"},{"family":"McKee","given":"Martin"},{"family":"Stuckler","given":"David"}],"issued":{"date-parts":[["2021"]]}},"label":"page"}],"schema":"https://github.com/citation-style-language/schema/raw/master/csl-citation.json"} </w:instrText>
      </w:r>
      <w:r w:rsidR="002F33CE" w:rsidRPr="00466D4A">
        <w:rPr>
          <w:lang w:val="en-GB"/>
        </w:rPr>
        <w:fldChar w:fldCharType="separate"/>
      </w:r>
      <w:r w:rsidR="007329F4" w:rsidRPr="00466D4A">
        <w:rPr>
          <w:lang w:val="en-GB"/>
        </w:rPr>
        <w:t>(Friebel et al., 2022; Koltai et al., 2021)</w:t>
      </w:r>
      <w:r w:rsidR="002F33CE" w:rsidRPr="00466D4A">
        <w:rPr>
          <w:lang w:val="en-GB"/>
        </w:rPr>
        <w:fldChar w:fldCharType="end"/>
      </w:r>
      <w:r w:rsidR="00BF5C80" w:rsidRPr="00466D4A">
        <w:rPr>
          <w:color w:val="000000"/>
          <w:lang w:val="en-GB"/>
        </w:rPr>
        <w:t>.</w:t>
      </w:r>
      <w:r w:rsidR="005A2710" w:rsidRPr="00466D4A">
        <w:rPr>
          <w:color w:val="000000"/>
          <w:lang w:val="en-GB"/>
        </w:rPr>
        <w:t xml:space="preserve"> </w:t>
      </w:r>
      <w:r w:rsidR="003F6D99" w:rsidRPr="00466D4A">
        <w:rPr>
          <w:color w:val="000000"/>
          <w:lang w:val="en-US"/>
        </w:rPr>
        <w:t>However</w:t>
      </w:r>
      <w:r w:rsidR="003B6E77" w:rsidRPr="00466D4A">
        <w:rPr>
          <w:color w:val="000000"/>
          <w:lang w:val="en-US"/>
        </w:rPr>
        <w:t>,</w:t>
      </w:r>
      <w:r w:rsidR="003F3776" w:rsidRPr="00466D4A">
        <w:rPr>
          <w:color w:val="000000"/>
          <w:lang w:val="en-US"/>
        </w:rPr>
        <w:t xml:space="preserve"> empirical evidence is not yet sufficient to conclude that </w:t>
      </w:r>
      <w:r w:rsidR="007D52E3" w:rsidRPr="00466D4A">
        <w:rPr>
          <w:color w:val="000000"/>
          <w:lang w:val="en-US"/>
        </w:rPr>
        <w:t xml:space="preserve">the specific </w:t>
      </w:r>
      <w:r w:rsidR="003F3776" w:rsidRPr="00466D4A">
        <w:rPr>
          <w:color w:val="000000"/>
          <w:lang w:val="en-US"/>
        </w:rPr>
        <w:t xml:space="preserve">austerity </w:t>
      </w:r>
      <w:r w:rsidR="006958B8" w:rsidRPr="00466D4A">
        <w:rPr>
          <w:color w:val="000000"/>
          <w:lang w:val="en-US"/>
        </w:rPr>
        <w:t xml:space="preserve">package implemented in England and Wales </w:t>
      </w:r>
      <w:r w:rsidR="003F3776" w:rsidRPr="00466D4A">
        <w:rPr>
          <w:color w:val="000000"/>
          <w:lang w:val="en-US"/>
        </w:rPr>
        <w:t xml:space="preserve">can fully or partially explain </w:t>
      </w:r>
      <w:r w:rsidR="006958B8" w:rsidRPr="00466D4A">
        <w:rPr>
          <w:color w:val="000000"/>
          <w:lang w:val="en-US"/>
        </w:rPr>
        <w:t xml:space="preserve">its </w:t>
      </w:r>
      <w:r w:rsidR="003F3776" w:rsidRPr="00466D4A">
        <w:rPr>
          <w:color w:val="000000"/>
          <w:lang w:val="en-US"/>
        </w:rPr>
        <w:t>diverging mortality trends from those in other high-income countries</w:t>
      </w:r>
      <w:r w:rsidR="00DA34A1" w:rsidRPr="00466D4A">
        <w:rPr>
          <w:color w:val="000000"/>
          <w:lang w:val="en-US"/>
        </w:rPr>
        <w:t xml:space="preserve"> </w:t>
      </w:r>
      <w:r w:rsidR="009A727B" w:rsidRPr="00466D4A">
        <w:rPr>
          <w:color w:val="000000"/>
          <w:lang w:val="en-US"/>
        </w:rPr>
        <w:t>that also implemented austerity measures</w:t>
      </w:r>
      <w:r w:rsidR="00DA34A1" w:rsidRPr="00466D4A">
        <w:rPr>
          <w:color w:val="000000"/>
          <w:lang w:val="en-US"/>
        </w:rPr>
        <w:t xml:space="preserve">, </w:t>
      </w:r>
      <w:r w:rsidR="00351188" w:rsidRPr="00466D4A">
        <w:rPr>
          <w:color w:val="000000"/>
          <w:lang w:val="en-US"/>
        </w:rPr>
        <w:t>through which mechanisms th</w:t>
      </w:r>
      <w:r w:rsidR="009A727B" w:rsidRPr="00466D4A">
        <w:rPr>
          <w:color w:val="000000"/>
          <w:lang w:val="en-US"/>
        </w:rPr>
        <w:t>e</w:t>
      </w:r>
      <w:r w:rsidR="00351188" w:rsidRPr="00466D4A">
        <w:rPr>
          <w:color w:val="000000"/>
          <w:lang w:val="en-US"/>
        </w:rPr>
        <w:t xml:space="preserve"> effect</w:t>
      </w:r>
      <w:r w:rsidR="009A727B" w:rsidRPr="00466D4A">
        <w:rPr>
          <w:color w:val="000000"/>
          <w:lang w:val="en-US"/>
        </w:rPr>
        <w:t xml:space="preserve"> of austerity operates, and </w:t>
      </w:r>
      <w:r w:rsidR="00DA34A1" w:rsidRPr="00466D4A">
        <w:rPr>
          <w:color w:val="000000"/>
          <w:lang w:val="en-US"/>
        </w:rPr>
        <w:t>to which causes of death this applies</w:t>
      </w:r>
      <w:r w:rsidR="003F3776" w:rsidRPr="00466D4A">
        <w:rPr>
          <w:color w:val="000000"/>
          <w:lang w:val="en-US"/>
        </w:rPr>
        <w:t>.</w:t>
      </w:r>
    </w:p>
    <w:p w14:paraId="69C9C481" w14:textId="59E461D2" w:rsidR="009B2C19" w:rsidRPr="00466D4A" w:rsidRDefault="009B2C19" w:rsidP="00466D4A">
      <w:pPr>
        <w:pStyle w:val="NormalWeb"/>
        <w:spacing w:before="0" w:beforeAutospacing="0" w:after="0" w:afterAutospacing="0" w:line="480" w:lineRule="auto"/>
        <w:jc w:val="both"/>
        <w:rPr>
          <w:highlight w:val="yellow"/>
          <w:lang w:val="en-US"/>
        </w:rPr>
      </w:pPr>
    </w:p>
    <w:p w14:paraId="158830DD" w14:textId="14E0955E" w:rsidR="003870BA" w:rsidRPr="00466D4A" w:rsidRDefault="007B3BE1" w:rsidP="00466D4A">
      <w:pPr>
        <w:pStyle w:val="NormalWeb"/>
        <w:spacing w:before="0" w:beforeAutospacing="0" w:after="0" w:afterAutospacing="0" w:line="480" w:lineRule="auto"/>
        <w:jc w:val="both"/>
        <w:rPr>
          <w:i/>
          <w:lang w:val="en-US"/>
        </w:rPr>
      </w:pPr>
      <w:r w:rsidRPr="00466D4A">
        <w:rPr>
          <w:i/>
          <w:lang w:val="en-US"/>
        </w:rPr>
        <w:t xml:space="preserve">2.7.7. </w:t>
      </w:r>
      <w:r w:rsidR="003870BA" w:rsidRPr="00466D4A">
        <w:rPr>
          <w:i/>
          <w:lang w:val="en-US"/>
        </w:rPr>
        <w:t>Strengths, limitations, and further research</w:t>
      </w:r>
    </w:p>
    <w:p w14:paraId="57CDB793" w14:textId="596E40C5" w:rsidR="005204CC" w:rsidRPr="00466D4A" w:rsidRDefault="00A850CD" w:rsidP="00466D4A">
      <w:pPr>
        <w:pStyle w:val="NormalWeb"/>
        <w:spacing w:before="0" w:beforeAutospacing="0" w:after="0" w:afterAutospacing="0" w:line="480" w:lineRule="auto"/>
        <w:jc w:val="both"/>
        <w:rPr>
          <w:color w:val="000000"/>
          <w:lang w:val="en-GB"/>
        </w:rPr>
      </w:pPr>
      <w:r w:rsidRPr="00466D4A">
        <w:rPr>
          <w:color w:val="000000"/>
          <w:lang w:val="en-GB"/>
        </w:rPr>
        <w:t>While</w:t>
      </w:r>
      <w:r w:rsidR="00933244" w:rsidRPr="00466D4A">
        <w:rPr>
          <w:color w:val="000000"/>
          <w:lang w:val="en-GB"/>
        </w:rPr>
        <w:t xml:space="preserve"> our</w:t>
      </w:r>
      <w:r w:rsidRPr="00466D4A">
        <w:rPr>
          <w:color w:val="000000"/>
          <w:lang w:val="en-GB"/>
        </w:rPr>
        <w:t xml:space="preserve"> cause-of-death analysis </w:t>
      </w:r>
      <w:r w:rsidR="00933244" w:rsidRPr="00466D4A">
        <w:rPr>
          <w:color w:val="000000"/>
          <w:lang w:val="en-GB"/>
        </w:rPr>
        <w:t>is</w:t>
      </w:r>
      <w:r w:rsidRPr="00466D4A">
        <w:rPr>
          <w:color w:val="000000"/>
          <w:lang w:val="en-GB"/>
        </w:rPr>
        <w:t xml:space="preserve"> a major strength of our </w:t>
      </w:r>
      <w:r w:rsidR="00EA5EB7" w:rsidRPr="00466D4A">
        <w:rPr>
          <w:color w:val="000000"/>
          <w:lang w:val="en-GB"/>
        </w:rPr>
        <w:t>study</w:t>
      </w:r>
      <w:r w:rsidR="00366B75" w:rsidRPr="00466D4A">
        <w:rPr>
          <w:color w:val="000000"/>
          <w:lang w:val="en-GB"/>
        </w:rPr>
        <w:t>,</w:t>
      </w:r>
      <w:r w:rsidR="00EA5EB7" w:rsidRPr="00466D4A">
        <w:rPr>
          <w:color w:val="000000"/>
          <w:lang w:val="en-GB"/>
        </w:rPr>
        <w:t xml:space="preserve"> the computationally intensive algorithm used for our decompositions</w:t>
      </w:r>
      <w:r w:rsidR="00A27F66" w:rsidRPr="00466D4A">
        <w:rPr>
          <w:color w:val="000000"/>
          <w:lang w:val="en-GB"/>
        </w:rPr>
        <w:t xml:space="preserve"> means that</w:t>
      </w:r>
      <w:r w:rsidR="00EA5EB7" w:rsidRPr="00466D4A">
        <w:rPr>
          <w:color w:val="000000"/>
          <w:lang w:val="en-GB"/>
        </w:rPr>
        <w:t xml:space="preserve"> we </w:t>
      </w:r>
      <w:r w:rsidR="00A27F66" w:rsidRPr="00466D4A">
        <w:rPr>
          <w:color w:val="000000"/>
          <w:lang w:val="en-GB"/>
        </w:rPr>
        <w:t xml:space="preserve">had to </w:t>
      </w:r>
      <w:r w:rsidR="00EA5EB7" w:rsidRPr="00466D4A">
        <w:rPr>
          <w:color w:val="000000"/>
          <w:lang w:val="en-GB"/>
        </w:rPr>
        <w:t>restrict our analysis to a smaller set of broad causes of death,</w:t>
      </w:r>
      <w:r w:rsidR="00FF3E1A" w:rsidRPr="00466D4A">
        <w:rPr>
          <w:color w:val="000000"/>
          <w:lang w:val="en-GB"/>
        </w:rPr>
        <w:t xml:space="preserve"> limiting our ability to </w:t>
      </w:r>
      <w:proofErr w:type="spellStart"/>
      <w:r w:rsidR="00FF3E1A" w:rsidRPr="00466D4A">
        <w:rPr>
          <w:color w:val="000000"/>
          <w:lang w:val="en-GB"/>
        </w:rPr>
        <w:t>analy</w:t>
      </w:r>
      <w:r w:rsidR="00DF0D1B" w:rsidRPr="00466D4A">
        <w:rPr>
          <w:color w:val="000000"/>
          <w:lang w:val="en-GB"/>
        </w:rPr>
        <w:t>z</w:t>
      </w:r>
      <w:r w:rsidR="00FF3E1A" w:rsidRPr="00466D4A">
        <w:rPr>
          <w:color w:val="000000"/>
          <w:lang w:val="en-GB"/>
        </w:rPr>
        <w:t>e</w:t>
      </w:r>
      <w:proofErr w:type="spellEnd"/>
      <w:r w:rsidR="00FF3E1A" w:rsidRPr="00466D4A">
        <w:rPr>
          <w:color w:val="000000"/>
          <w:lang w:val="en-GB"/>
        </w:rPr>
        <w:t xml:space="preserve"> more specific causes</w:t>
      </w:r>
      <w:r w:rsidR="00EA5EB7" w:rsidRPr="00466D4A">
        <w:rPr>
          <w:color w:val="000000"/>
          <w:lang w:val="en-GB"/>
        </w:rPr>
        <w:t xml:space="preserve">. </w:t>
      </w:r>
      <w:r w:rsidR="00D04B84" w:rsidRPr="00466D4A">
        <w:rPr>
          <w:color w:val="000000"/>
          <w:lang w:val="en-GB"/>
        </w:rPr>
        <w:t>C</w:t>
      </w:r>
      <w:r w:rsidR="00EA5EB7" w:rsidRPr="00466D4A">
        <w:rPr>
          <w:color w:val="000000"/>
          <w:lang w:val="en-GB"/>
        </w:rPr>
        <w:t xml:space="preserve">auses of death </w:t>
      </w:r>
      <w:r w:rsidR="00DC532B" w:rsidRPr="00466D4A">
        <w:rPr>
          <w:color w:val="000000"/>
          <w:lang w:val="en-GB"/>
        </w:rPr>
        <w:t xml:space="preserve">not falling into our broad categories </w:t>
      </w:r>
      <w:r w:rsidR="00EA5EB7" w:rsidRPr="00466D4A">
        <w:rPr>
          <w:color w:val="000000"/>
          <w:lang w:val="en-GB"/>
        </w:rPr>
        <w:t xml:space="preserve">were assigned to </w:t>
      </w:r>
      <w:r w:rsidR="00767500" w:rsidRPr="00466D4A">
        <w:rPr>
          <w:color w:val="000000"/>
          <w:lang w:val="en-GB"/>
        </w:rPr>
        <w:t>the</w:t>
      </w:r>
      <w:r w:rsidR="00EA5EB7" w:rsidRPr="00466D4A">
        <w:rPr>
          <w:color w:val="000000"/>
          <w:lang w:val="en-GB"/>
        </w:rPr>
        <w:t xml:space="preserve"> ‘residual’ category</w:t>
      </w:r>
      <w:r w:rsidR="009F4473" w:rsidRPr="00466D4A">
        <w:rPr>
          <w:color w:val="000000"/>
          <w:lang w:val="en-GB"/>
        </w:rPr>
        <w:t>,</w:t>
      </w:r>
      <w:r w:rsidR="00902BF6" w:rsidRPr="00466D4A">
        <w:rPr>
          <w:color w:val="000000"/>
          <w:lang w:val="en-GB"/>
        </w:rPr>
        <w:t xml:space="preserve"> which includes a variety of less common causes of death.</w:t>
      </w:r>
      <w:r w:rsidR="009F4473" w:rsidRPr="00466D4A">
        <w:rPr>
          <w:color w:val="000000"/>
          <w:lang w:val="en-GB"/>
        </w:rPr>
        <w:t xml:space="preserve"> </w:t>
      </w:r>
      <w:r w:rsidR="00902BF6" w:rsidRPr="00466D4A">
        <w:rPr>
          <w:color w:val="000000"/>
          <w:lang w:val="en-GB"/>
        </w:rPr>
        <w:t>This residual category comprised</w:t>
      </w:r>
      <w:r w:rsidR="009F4473" w:rsidRPr="00466D4A">
        <w:rPr>
          <w:color w:val="000000"/>
          <w:lang w:val="en-GB"/>
        </w:rPr>
        <w:t xml:space="preserve"> </w:t>
      </w:r>
      <w:r w:rsidR="001A3048" w:rsidRPr="00466D4A">
        <w:rPr>
          <w:color w:val="000000"/>
          <w:lang w:val="en-GB"/>
        </w:rPr>
        <w:t xml:space="preserve">about </w:t>
      </w:r>
      <w:r w:rsidR="00117324" w:rsidRPr="00466D4A">
        <w:rPr>
          <w:color w:val="000000"/>
          <w:lang w:val="en-GB"/>
        </w:rPr>
        <w:t xml:space="preserve">13 </w:t>
      </w:r>
      <w:r w:rsidR="00F03B9D" w:rsidRPr="00466D4A">
        <w:rPr>
          <w:color w:val="000000"/>
          <w:lang w:val="en-GB"/>
        </w:rPr>
        <w:t xml:space="preserve">percent (females) </w:t>
      </w:r>
      <w:r w:rsidR="008C1E57" w:rsidRPr="00466D4A">
        <w:rPr>
          <w:color w:val="000000"/>
          <w:lang w:val="en-GB"/>
        </w:rPr>
        <w:t xml:space="preserve">and </w:t>
      </w:r>
      <w:r w:rsidR="00117324" w:rsidRPr="00466D4A">
        <w:rPr>
          <w:color w:val="000000"/>
          <w:lang w:val="en-GB"/>
        </w:rPr>
        <w:t xml:space="preserve">12 </w:t>
      </w:r>
      <w:r w:rsidR="00EA5EB7" w:rsidRPr="00466D4A">
        <w:rPr>
          <w:color w:val="000000"/>
          <w:lang w:val="en-GB"/>
        </w:rPr>
        <w:t xml:space="preserve">percent </w:t>
      </w:r>
      <w:r w:rsidR="00F03B9D" w:rsidRPr="00466D4A">
        <w:rPr>
          <w:color w:val="000000"/>
          <w:lang w:val="en-GB"/>
        </w:rPr>
        <w:t xml:space="preserve">(males) </w:t>
      </w:r>
      <w:r w:rsidR="00EA5EB7" w:rsidRPr="00466D4A">
        <w:rPr>
          <w:color w:val="000000"/>
          <w:lang w:val="en-GB"/>
        </w:rPr>
        <w:t>of total deaths in England and Wales in 2019</w:t>
      </w:r>
      <w:r w:rsidR="007E1247" w:rsidRPr="00466D4A">
        <w:rPr>
          <w:color w:val="000000"/>
          <w:lang w:val="en-GB"/>
        </w:rPr>
        <w:t>. Nonetheless</w:t>
      </w:r>
      <w:r w:rsidR="00EA5EB7" w:rsidRPr="00466D4A">
        <w:rPr>
          <w:color w:val="000000"/>
          <w:lang w:val="en-GB"/>
        </w:rPr>
        <w:t xml:space="preserve">, our analysis </w:t>
      </w:r>
      <w:r w:rsidR="008732C4" w:rsidRPr="00466D4A">
        <w:rPr>
          <w:color w:val="000000"/>
          <w:lang w:val="en-GB"/>
        </w:rPr>
        <w:t xml:space="preserve">focused on </w:t>
      </w:r>
      <w:r w:rsidR="00EA5EB7" w:rsidRPr="00466D4A">
        <w:rPr>
          <w:color w:val="000000"/>
          <w:lang w:val="en-GB"/>
        </w:rPr>
        <w:t xml:space="preserve">the main causes of death highlighted in recent discourse on </w:t>
      </w:r>
      <w:r w:rsidR="00B5620B" w:rsidRPr="00466D4A">
        <w:rPr>
          <w:color w:val="000000"/>
          <w:lang w:val="en-GB"/>
        </w:rPr>
        <w:t xml:space="preserve">the </w:t>
      </w:r>
      <w:r w:rsidR="00EA5EB7" w:rsidRPr="00466D4A">
        <w:rPr>
          <w:color w:val="000000"/>
          <w:lang w:val="en-GB"/>
        </w:rPr>
        <w:t xml:space="preserve">life expectancy </w:t>
      </w:r>
      <w:r w:rsidR="00B5620B" w:rsidRPr="00466D4A">
        <w:rPr>
          <w:color w:val="000000"/>
          <w:lang w:val="en-GB"/>
        </w:rPr>
        <w:t>stagnation</w:t>
      </w:r>
      <w:r w:rsidR="00EA5EB7" w:rsidRPr="00466D4A">
        <w:rPr>
          <w:color w:val="000000"/>
          <w:lang w:val="en-GB"/>
        </w:rPr>
        <w:t xml:space="preserve"> in England and Wales. </w:t>
      </w:r>
      <w:r w:rsidR="0045639D" w:rsidRPr="00466D4A">
        <w:rPr>
          <w:color w:val="000000"/>
          <w:lang w:val="en-GB"/>
        </w:rPr>
        <w:t>Thus</w:t>
      </w:r>
      <w:r w:rsidR="00EA5EB7" w:rsidRPr="00466D4A">
        <w:rPr>
          <w:color w:val="000000"/>
          <w:lang w:val="en-GB"/>
        </w:rPr>
        <w:t xml:space="preserve">, our study paints a comprehensive picture of </w:t>
      </w:r>
      <w:r w:rsidR="005F6402" w:rsidRPr="00466D4A">
        <w:rPr>
          <w:color w:val="000000"/>
          <w:lang w:val="en-GB"/>
        </w:rPr>
        <w:t>diverging</w:t>
      </w:r>
      <w:r w:rsidR="00EA5EB7" w:rsidRPr="00466D4A">
        <w:rPr>
          <w:color w:val="000000"/>
          <w:lang w:val="en-GB"/>
        </w:rPr>
        <w:t xml:space="preserve"> life expectancy trends in England and Wales </w:t>
      </w:r>
      <w:r w:rsidR="00477C88" w:rsidRPr="00466D4A">
        <w:rPr>
          <w:color w:val="000000"/>
          <w:lang w:val="en-GB"/>
        </w:rPr>
        <w:t>vs.</w:t>
      </w:r>
      <w:r w:rsidR="000A42E9" w:rsidRPr="00466D4A">
        <w:rPr>
          <w:color w:val="000000"/>
          <w:lang w:val="en-GB"/>
        </w:rPr>
        <w:t xml:space="preserve"> other high-income countries </w:t>
      </w:r>
      <w:r w:rsidR="00EA5EB7" w:rsidRPr="00466D4A">
        <w:rPr>
          <w:color w:val="000000"/>
          <w:lang w:val="en-GB"/>
        </w:rPr>
        <w:t>and lays a foundation for understanding determinants of mortality that are both similar and different across countries. Existing comparative work on international mortality trends has focused primarily on the mortality disadvantage of the US</w:t>
      </w:r>
      <w:r w:rsidR="00C51103" w:rsidRPr="00466D4A">
        <w:rPr>
          <w:color w:val="000000"/>
          <w:lang w:val="en-GB"/>
        </w:rPr>
        <w:t>A</w:t>
      </w:r>
      <w:r w:rsidR="00EA5EB7" w:rsidRPr="00466D4A">
        <w:rPr>
          <w:color w:val="000000"/>
          <w:lang w:val="en-GB"/>
        </w:rPr>
        <w:t xml:space="preserve">, potentially overlooking concerning trends in other countries that are also seeing stagnating or rising mortality, such as England and Wales. </w:t>
      </w:r>
      <w:r w:rsidR="00540ED5" w:rsidRPr="00466D4A">
        <w:rPr>
          <w:lang w:val="en-GB"/>
        </w:rPr>
        <w:t xml:space="preserve">While </w:t>
      </w:r>
      <w:r w:rsidR="00CA2DA0" w:rsidRPr="00466D4A">
        <w:rPr>
          <w:lang w:val="en-GB"/>
        </w:rPr>
        <w:t xml:space="preserve">there are some similarities in the narratives used to explain life expectancy trends in </w:t>
      </w:r>
      <w:r w:rsidR="00CA2DA0" w:rsidRPr="00466D4A">
        <w:rPr>
          <w:lang w:val="en-GB"/>
        </w:rPr>
        <w:lastRenderedPageBreak/>
        <w:t xml:space="preserve">England and Wales and the </w:t>
      </w:r>
      <w:r w:rsidR="00AE4DBD" w:rsidRPr="00466D4A">
        <w:rPr>
          <w:lang w:val="en-GB"/>
        </w:rPr>
        <w:t>USA</w:t>
      </w:r>
      <w:r w:rsidR="00CA2DA0" w:rsidRPr="00466D4A">
        <w:rPr>
          <w:lang w:val="en-GB"/>
        </w:rPr>
        <w:t>, such as the obesity epidemic and so-called “deaths of despair</w:t>
      </w:r>
      <w:r w:rsidR="003C30F8" w:rsidRPr="00466D4A">
        <w:rPr>
          <w:lang w:val="en-GB"/>
        </w:rPr>
        <w:t>,</w:t>
      </w:r>
      <w:r w:rsidR="00CA2DA0" w:rsidRPr="00466D4A">
        <w:rPr>
          <w:lang w:val="en-GB"/>
        </w:rPr>
        <w:t xml:space="preserve">” </w:t>
      </w:r>
      <w:r w:rsidR="00367DA9" w:rsidRPr="00466D4A">
        <w:rPr>
          <w:color w:val="000000"/>
          <w:lang w:val="en-GB"/>
        </w:rPr>
        <w:t xml:space="preserve">there are important differences </w:t>
      </w:r>
      <w:r w:rsidR="006E3D21" w:rsidRPr="00466D4A">
        <w:rPr>
          <w:color w:val="000000"/>
          <w:lang w:val="en-GB"/>
        </w:rPr>
        <w:t>between the USA and England and Wales</w:t>
      </w:r>
      <w:r w:rsidR="00134698" w:rsidRPr="00466D4A">
        <w:rPr>
          <w:color w:val="000000"/>
          <w:lang w:val="en-GB"/>
        </w:rPr>
        <w:t>.</w:t>
      </w:r>
      <w:r w:rsidR="00CC43A9" w:rsidRPr="00466D4A">
        <w:rPr>
          <w:color w:val="000000"/>
          <w:lang w:val="en-GB"/>
        </w:rPr>
        <w:t xml:space="preserve"> </w:t>
      </w:r>
      <w:r w:rsidR="00CA2DA0" w:rsidRPr="00466D4A">
        <w:rPr>
          <w:color w:val="000000"/>
          <w:lang w:val="en-GB"/>
        </w:rPr>
        <w:t>Mortality trends in</w:t>
      </w:r>
      <w:r w:rsidR="006E3D21" w:rsidRPr="00466D4A">
        <w:rPr>
          <w:lang w:val="en-GB"/>
        </w:rPr>
        <w:t xml:space="preserve"> England and Wales </w:t>
      </w:r>
      <w:r w:rsidR="00CA2DA0" w:rsidRPr="00466D4A">
        <w:rPr>
          <w:lang w:val="en-GB"/>
        </w:rPr>
        <w:t>are</w:t>
      </w:r>
      <w:r w:rsidR="006E3D21" w:rsidRPr="00466D4A">
        <w:rPr>
          <w:lang w:val="en-GB"/>
        </w:rPr>
        <w:t xml:space="preserve"> still </w:t>
      </w:r>
      <w:r w:rsidR="006E6117" w:rsidRPr="00466D4A">
        <w:rPr>
          <w:lang w:val="en-GB"/>
        </w:rPr>
        <w:t>much better than</w:t>
      </w:r>
      <w:r w:rsidR="00CA2DA0" w:rsidRPr="00466D4A">
        <w:rPr>
          <w:lang w:val="en-GB"/>
        </w:rPr>
        <w:t xml:space="preserve"> in </w:t>
      </w:r>
      <w:r w:rsidR="006E3D21" w:rsidRPr="00466D4A">
        <w:rPr>
          <w:lang w:val="en-GB"/>
        </w:rPr>
        <w:t xml:space="preserve">the </w:t>
      </w:r>
      <w:r w:rsidR="00AE4DBD" w:rsidRPr="00466D4A">
        <w:rPr>
          <w:lang w:val="en-GB"/>
        </w:rPr>
        <w:t>USA</w:t>
      </w:r>
      <w:r w:rsidR="006E3D21" w:rsidRPr="00466D4A">
        <w:rPr>
          <w:lang w:val="en-GB"/>
        </w:rPr>
        <w:t xml:space="preserve">, where cardiometabolic disease mortality barely improved from 2011 to 2019 and external-cause mortality soared due to the opioid crisis. England and Wales also experienced </w:t>
      </w:r>
      <w:r w:rsidR="008C39A2" w:rsidRPr="00466D4A">
        <w:rPr>
          <w:lang w:val="en-GB"/>
        </w:rPr>
        <w:t xml:space="preserve">distinct </w:t>
      </w:r>
      <w:r w:rsidR="006E3D21" w:rsidRPr="00466D4A">
        <w:rPr>
          <w:lang w:val="en-GB"/>
        </w:rPr>
        <w:t xml:space="preserve">mortality trends </w:t>
      </w:r>
      <w:r w:rsidR="00B36D1A" w:rsidRPr="00466D4A">
        <w:rPr>
          <w:lang w:val="en-GB"/>
        </w:rPr>
        <w:t>that should be examined further,</w:t>
      </w:r>
      <w:r w:rsidR="006E3D21" w:rsidRPr="00466D4A">
        <w:rPr>
          <w:lang w:val="en-GB"/>
        </w:rPr>
        <w:t xml:space="preserve"> including significant increases in dementia mortality, particularly among females. </w:t>
      </w:r>
      <w:r w:rsidR="001348E3" w:rsidRPr="00466D4A">
        <w:rPr>
          <w:color w:val="000000"/>
          <w:lang w:val="en-GB"/>
        </w:rPr>
        <w:t xml:space="preserve">In addition to the </w:t>
      </w:r>
      <w:r w:rsidR="00C51103" w:rsidRPr="00466D4A">
        <w:rPr>
          <w:color w:val="000000"/>
          <w:lang w:val="en-GB"/>
        </w:rPr>
        <w:t>USA</w:t>
      </w:r>
      <w:r w:rsidR="00CC43A9" w:rsidRPr="00466D4A">
        <w:rPr>
          <w:color w:val="000000"/>
          <w:lang w:val="en-GB"/>
        </w:rPr>
        <w:t xml:space="preserve"> and England and Wales</w:t>
      </w:r>
      <w:r w:rsidR="001348E3" w:rsidRPr="00466D4A">
        <w:rPr>
          <w:color w:val="000000"/>
          <w:lang w:val="en-GB"/>
        </w:rPr>
        <w:t>, life expectancy slowdowns in other European countries</w:t>
      </w:r>
      <w:r w:rsidR="00FB6095" w:rsidRPr="00466D4A">
        <w:rPr>
          <w:color w:val="000000"/>
          <w:lang w:val="en-GB"/>
        </w:rPr>
        <w:t>, such as France, Germany, and the Netherlands,</w:t>
      </w:r>
      <w:r w:rsidR="001348E3" w:rsidRPr="00466D4A">
        <w:rPr>
          <w:color w:val="000000"/>
          <w:lang w:val="en-GB"/>
        </w:rPr>
        <w:t xml:space="preserve"> have been noted. </w:t>
      </w:r>
      <w:r w:rsidR="00E3697A" w:rsidRPr="00466D4A">
        <w:rPr>
          <w:color w:val="000000"/>
          <w:lang w:val="en-GB"/>
        </w:rPr>
        <w:t xml:space="preserve">The COVID-19 pandemic, which started after our period of analysis, led to life expectancy losses across many high-income countries, including from </w:t>
      </w:r>
      <w:r w:rsidR="00C602CA" w:rsidRPr="00466D4A">
        <w:rPr>
          <w:color w:val="000000"/>
          <w:lang w:val="en-GB"/>
        </w:rPr>
        <w:t xml:space="preserve">mortality not attributed to </w:t>
      </w:r>
      <w:r w:rsidR="00E3697A" w:rsidRPr="00466D4A">
        <w:rPr>
          <w:color w:val="000000"/>
          <w:lang w:val="en-GB"/>
        </w:rPr>
        <w:t xml:space="preserve">COVID-19 </w:t>
      </w:r>
      <w:r w:rsidR="00D77AEE" w:rsidRPr="00466D4A">
        <w:rPr>
          <w:color w:val="000000"/>
          <w:lang w:val="en-GB"/>
        </w:rPr>
        <w:fldChar w:fldCharType="begin"/>
      </w:r>
      <w:r w:rsidR="007329F4" w:rsidRPr="00466D4A">
        <w:rPr>
          <w:color w:val="000000"/>
          <w:lang w:val="en-GB"/>
        </w:rPr>
        <w:instrText xml:space="preserve"> ADDIN ZOTERO_ITEM CSL_CITATION {"citationID":"gstGmmxR","properties":{"formattedCitation":"(Polizzi et al., 2025)","plainCitation":"(Polizzi et al., 2025)","noteIndex":0},"citationItems":[{"id":2499,"uris":["http://zotero.org/groups/5491260/items/AWLSXY8N"],"itemData":{"id":2499,"type":"article-journal","container-title":"PNAS Nexus","DOI":"10.1093/pnasnexus/pgae508","issue":"1","language":"en","page":"pgae508","title":"Indirect effects of the COVID-19 pandemic: a cause-of-death analysis of life expectancy changes in 24 countries, 2015 to 2022","volume":"4","author":[{"family":"Polizzi","given":"Antonino"},{"family":"Zhang","given":"Luyin"},{"family":"Timonin","given":"Sergey"},{"family":"Gupta","given":"Aashish"},{"family":"Dowd","given":"Jennifer Beam"},{"family":"Leon","given":"David A"},{"family":"Aburto","given":"José Manuel"}],"issued":{"date-parts":[["2025"]]}},"label":"page"}],"schema":"https://github.com/citation-style-language/schema/raw/master/csl-citation.json"} </w:instrText>
      </w:r>
      <w:r w:rsidR="00D77AEE" w:rsidRPr="00466D4A">
        <w:rPr>
          <w:color w:val="000000"/>
          <w:lang w:val="en-GB"/>
        </w:rPr>
        <w:fldChar w:fldCharType="separate"/>
      </w:r>
      <w:r w:rsidR="007329F4" w:rsidRPr="00466D4A">
        <w:rPr>
          <w:lang w:val="en-GB"/>
        </w:rPr>
        <w:t>(Polizzi et al., 2025)</w:t>
      </w:r>
      <w:r w:rsidR="00D77AEE" w:rsidRPr="00466D4A">
        <w:rPr>
          <w:color w:val="000000"/>
          <w:lang w:val="en-GB"/>
        </w:rPr>
        <w:fldChar w:fldCharType="end"/>
      </w:r>
      <w:r w:rsidR="00E3697A" w:rsidRPr="00466D4A">
        <w:rPr>
          <w:color w:val="000000"/>
          <w:lang w:val="en-GB"/>
        </w:rPr>
        <w:t>. By 202</w:t>
      </w:r>
      <w:r w:rsidR="00DF0441" w:rsidRPr="00466D4A">
        <w:rPr>
          <w:color w:val="000000"/>
          <w:lang w:val="en-GB"/>
        </w:rPr>
        <w:t>3</w:t>
      </w:r>
      <w:r w:rsidR="00E3697A" w:rsidRPr="00466D4A">
        <w:rPr>
          <w:color w:val="000000"/>
          <w:lang w:val="en-GB"/>
        </w:rPr>
        <w:t>, life expectancy in many countries had still not returned to pre-pandemic levels</w:t>
      </w:r>
      <w:r w:rsidR="00A4297C" w:rsidRPr="00466D4A">
        <w:rPr>
          <w:color w:val="000000"/>
          <w:lang w:val="en-GB"/>
        </w:rPr>
        <w:t xml:space="preserve"> </w:t>
      </w:r>
      <w:r w:rsidR="00FD5A5A" w:rsidRPr="00466D4A">
        <w:rPr>
          <w:color w:val="000000"/>
          <w:lang w:val="en-GB"/>
        </w:rPr>
        <w:fldChar w:fldCharType="begin"/>
      </w:r>
      <w:r w:rsidR="00FD5A5A" w:rsidRPr="00466D4A">
        <w:rPr>
          <w:color w:val="000000"/>
          <w:lang w:val="en-GB"/>
        </w:rPr>
        <w:instrText xml:space="preserve"> ADDIN ZOTERO_ITEM CSL_CITATION {"citationID":"bMHC9DeY","properties":{"formattedCitation":"(Huang et al., 2024)","plainCitation":"(Huang et al., 2024)","noteIndex":0},"citationItems":[{"id":2598,"uris":["http://zotero.org/groups/5491260/items/J5KWKEHP"],"itemData":{"id":2598,"type":"article-journal","container-title":"SSM - Population Health","DOI":"10.1016/j.ssmph.2023.101568","language":"en","page":"101568","title":"Changing impact of COVID-19 on life expectancy 2019–2023 and its decomposition: Findings from 27 countries","volume":"25","author":[{"family":"Huang","given":"Guogui"},{"family":"Guo","given":"Fei"},{"family":"Liu","given":"Lihua"},{"family":"Taksa","given":"Lucy"},{"family":"Cheng","given":"Zhiming"},{"family":"Tani","given":"Massimiliano"},{"family":"Zimmermann","given":"Klaus F."},{"family":"Franklin","given":"Marika"},{"family":"Silva","given":"S. Sandun Malpriya"}],"issued":{"date-parts":[["2024"]]}}}],"schema":"https://github.com/citation-style-language/schema/raw/master/csl-citation.json"} </w:instrText>
      </w:r>
      <w:r w:rsidR="00FD5A5A" w:rsidRPr="00466D4A">
        <w:rPr>
          <w:color w:val="000000"/>
          <w:lang w:val="en-GB"/>
        </w:rPr>
        <w:fldChar w:fldCharType="separate"/>
      </w:r>
      <w:r w:rsidR="00FD5A5A" w:rsidRPr="00466D4A">
        <w:rPr>
          <w:lang w:val="en-GB"/>
        </w:rPr>
        <w:t>(Huang et al., 2024)</w:t>
      </w:r>
      <w:r w:rsidR="00FD5A5A" w:rsidRPr="00466D4A">
        <w:rPr>
          <w:color w:val="000000"/>
          <w:lang w:val="en-GB"/>
        </w:rPr>
        <w:fldChar w:fldCharType="end"/>
      </w:r>
      <w:r w:rsidR="00E3697A" w:rsidRPr="00466D4A">
        <w:rPr>
          <w:color w:val="000000"/>
          <w:lang w:val="en-GB"/>
        </w:rPr>
        <w:t xml:space="preserve">. </w:t>
      </w:r>
      <w:r w:rsidR="00631446" w:rsidRPr="00466D4A">
        <w:rPr>
          <w:color w:val="000000"/>
          <w:lang w:val="en-GB"/>
        </w:rPr>
        <w:t xml:space="preserve">Whether we are entering a period of </w:t>
      </w:r>
      <w:r w:rsidR="00B830EA" w:rsidRPr="00466D4A">
        <w:rPr>
          <w:color w:val="000000"/>
          <w:lang w:val="en-GB"/>
        </w:rPr>
        <w:t xml:space="preserve">more generalized </w:t>
      </w:r>
      <w:r w:rsidR="00631446" w:rsidRPr="00466D4A">
        <w:rPr>
          <w:color w:val="000000"/>
          <w:lang w:val="en-GB"/>
        </w:rPr>
        <w:t xml:space="preserve">life expectancy </w:t>
      </w:r>
      <w:r w:rsidR="00B830EA" w:rsidRPr="00466D4A">
        <w:rPr>
          <w:color w:val="000000"/>
          <w:lang w:val="en-GB"/>
        </w:rPr>
        <w:t>stagnation in high-income countries</w:t>
      </w:r>
      <w:r w:rsidR="00E3697A" w:rsidRPr="00466D4A">
        <w:rPr>
          <w:color w:val="000000"/>
          <w:lang w:val="en-GB"/>
        </w:rPr>
        <w:t xml:space="preserve"> and how life expectancy trajectories </w:t>
      </w:r>
      <w:r w:rsidR="00A910D4" w:rsidRPr="00466D4A">
        <w:rPr>
          <w:color w:val="000000"/>
          <w:lang w:val="en-GB"/>
        </w:rPr>
        <w:t xml:space="preserve">will </w:t>
      </w:r>
      <w:r w:rsidR="002940A2" w:rsidRPr="00466D4A">
        <w:rPr>
          <w:color w:val="000000"/>
          <w:lang w:val="en-GB"/>
        </w:rPr>
        <w:t>develop in the post-pandemic period</w:t>
      </w:r>
      <w:r w:rsidR="00B830EA" w:rsidRPr="00466D4A">
        <w:rPr>
          <w:color w:val="000000"/>
          <w:lang w:val="en-GB"/>
        </w:rPr>
        <w:t xml:space="preserve"> will be an important question to monitor</w:t>
      </w:r>
      <w:r w:rsidR="00B13E89" w:rsidRPr="00466D4A">
        <w:rPr>
          <w:color w:val="000000"/>
          <w:lang w:val="en-GB"/>
        </w:rPr>
        <w:t xml:space="preserve"> </w:t>
      </w:r>
      <w:r w:rsidR="00AA5074" w:rsidRPr="00466D4A">
        <w:rPr>
          <w:color w:val="000000"/>
          <w:lang w:val="en-GB"/>
        </w:rPr>
        <w:fldChar w:fldCharType="begin"/>
      </w:r>
      <w:r w:rsidR="00AA5074" w:rsidRPr="00466D4A">
        <w:rPr>
          <w:color w:val="000000"/>
          <w:lang w:val="en-GB"/>
        </w:rPr>
        <w:instrText xml:space="preserve"> ADDIN ZOTERO_ITEM CSL_CITATION {"citationID":"yYk5dmZM","properties":{"formattedCitation":"(Dowd, Polizzi, et al., 2024)","plainCitation":"(Dowd, Polizzi, et al., 2024)","noteIndex":0},"citationItems":[{"id":2599,"uris":["http://zotero.org/groups/5491260/items/HUTHI7P3"],"itemData":{"id":2599,"type":"article-journal","container-title":"Population and Development Review","DOI":"10.1111/padr.12687","language":"en","title":"Progress stalled? The uncertain future of mortality in high-income countries","author":[{"family":"Dowd","given":"Jennifer Beam"},{"family":"Polizzi","given":"Antonino"},{"family":"Tilstra","given":"Andrea M."}],"issued":{"date-parts":[["2024"]]}}}],"schema":"https://github.com/citation-style-language/schema/raw/master/csl-citation.json"} </w:instrText>
      </w:r>
      <w:r w:rsidR="00AA5074" w:rsidRPr="00466D4A">
        <w:rPr>
          <w:color w:val="000000"/>
          <w:lang w:val="en-GB"/>
        </w:rPr>
        <w:fldChar w:fldCharType="separate"/>
      </w:r>
      <w:r w:rsidR="00AA5074" w:rsidRPr="00466D4A">
        <w:rPr>
          <w:lang w:val="en-GB"/>
        </w:rPr>
        <w:t>(Dowd, Polizzi, et al., 2024)</w:t>
      </w:r>
      <w:r w:rsidR="00AA5074" w:rsidRPr="00466D4A">
        <w:rPr>
          <w:color w:val="000000"/>
          <w:lang w:val="en-GB"/>
        </w:rPr>
        <w:fldChar w:fldCharType="end"/>
      </w:r>
      <w:r w:rsidR="00B830EA" w:rsidRPr="00466D4A">
        <w:rPr>
          <w:color w:val="000000"/>
          <w:lang w:val="en-GB"/>
        </w:rPr>
        <w:t>.</w:t>
      </w:r>
    </w:p>
    <w:p w14:paraId="580504FE" w14:textId="77777777" w:rsidR="00466D4A" w:rsidRPr="00466D4A" w:rsidRDefault="00466D4A" w:rsidP="00466D4A">
      <w:pPr>
        <w:pStyle w:val="pf1"/>
        <w:spacing w:before="0" w:beforeAutospacing="0" w:after="0" w:afterAutospacing="0" w:line="480" w:lineRule="auto"/>
        <w:rPr>
          <w:lang w:val="en-US"/>
        </w:rPr>
      </w:pPr>
    </w:p>
    <w:p w14:paraId="59B0E83E" w14:textId="7A924243" w:rsidR="000A42E9" w:rsidRPr="00466D4A" w:rsidRDefault="00EF6D95" w:rsidP="00466D4A">
      <w:pPr>
        <w:pStyle w:val="pf1"/>
        <w:spacing w:before="0" w:beforeAutospacing="0" w:after="0" w:afterAutospacing="0" w:line="480" w:lineRule="auto"/>
        <w:rPr>
          <w:lang w:val="en-US"/>
        </w:rPr>
      </w:pPr>
      <w:r w:rsidRPr="00466D4A">
        <w:rPr>
          <w:lang w:val="en-US"/>
        </w:rPr>
        <w:t xml:space="preserve">Our findings suggest important areas for future research. First, </w:t>
      </w:r>
      <w:r w:rsidRPr="00466D4A">
        <w:rPr>
          <w:rStyle w:val="cf01"/>
          <w:rFonts w:ascii="Times New Roman" w:hAnsi="Times New Roman" w:cs="Times New Roman"/>
          <w:sz w:val="24"/>
          <w:szCs w:val="24"/>
          <w:lang w:val="en-GB"/>
        </w:rPr>
        <w:t>f</w:t>
      </w:r>
      <w:r w:rsidR="002F0DB8" w:rsidRPr="00466D4A">
        <w:rPr>
          <w:rStyle w:val="cf01"/>
          <w:rFonts w:ascii="Times New Roman" w:hAnsi="Times New Roman" w:cs="Times New Roman"/>
          <w:sz w:val="24"/>
          <w:szCs w:val="24"/>
          <w:lang w:val="en-GB"/>
        </w:rPr>
        <w:t xml:space="preserve">uture work should </w:t>
      </w:r>
      <w:r w:rsidR="00622331" w:rsidRPr="00466D4A">
        <w:rPr>
          <w:rStyle w:val="cf01"/>
          <w:rFonts w:ascii="Times New Roman" w:hAnsi="Times New Roman" w:cs="Times New Roman"/>
          <w:sz w:val="24"/>
          <w:szCs w:val="24"/>
          <w:lang w:val="en-GB"/>
        </w:rPr>
        <w:t xml:space="preserve">examine </w:t>
      </w:r>
      <w:r w:rsidR="002F0DB8" w:rsidRPr="00466D4A">
        <w:rPr>
          <w:rStyle w:val="cf01"/>
          <w:rFonts w:ascii="Times New Roman" w:hAnsi="Times New Roman" w:cs="Times New Roman"/>
          <w:sz w:val="24"/>
          <w:szCs w:val="24"/>
          <w:lang w:val="en-GB"/>
        </w:rPr>
        <w:t>cohort differences in lifetime exposure</w:t>
      </w:r>
      <w:r w:rsidR="00622331" w:rsidRPr="00466D4A">
        <w:rPr>
          <w:rStyle w:val="cf01"/>
          <w:rFonts w:ascii="Times New Roman" w:hAnsi="Times New Roman" w:cs="Times New Roman"/>
          <w:sz w:val="24"/>
          <w:szCs w:val="24"/>
          <w:lang w:val="en-GB"/>
        </w:rPr>
        <w:t>s</w:t>
      </w:r>
      <w:r w:rsidR="002F0DB8" w:rsidRPr="00466D4A">
        <w:rPr>
          <w:rStyle w:val="cf01"/>
          <w:rFonts w:ascii="Times New Roman" w:hAnsi="Times New Roman" w:cs="Times New Roman"/>
          <w:sz w:val="24"/>
          <w:szCs w:val="24"/>
          <w:lang w:val="en-GB"/>
        </w:rPr>
        <w:t xml:space="preserve"> when evaluating the role of obesity in in</w:t>
      </w:r>
      <w:r w:rsidR="006C3FE9" w:rsidRPr="00466D4A">
        <w:rPr>
          <w:rStyle w:val="cf01"/>
          <w:rFonts w:ascii="Times New Roman" w:hAnsi="Times New Roman" w:cs="Times New Roman"/>
          <w:sz w:val="24"/>
          <w:szCs w:val="24"/>
          <w:lang w:val="en-GB"/>
        </w:rPr>
        <w:t>ternational</w:t>
      </w:r>
      <w:r w:rsidR="002F0DB8" w:rsidRPr="00466D4A">
        <w:rPr>
          <w:rStyle w:val="cf01"/>
          <w:rFonts w:ascii="Times New Roman" w:hAnsi="Times New Roman" w:cs="Times New Roman"/>
          <w:sz w:val="24"/>
          <w:szCs w:val="24"/>
          <w:lang w:val="en-GB"/>
        </w:rPr>
        <w:t xml:space="preserve"> cardiometabolic mortality</w:t>
      </w:r>
      <w:r w:rsidR="006C3FE9" w:rsidRPr="00466D4A">
        <w:rPr>
          <w:rStyle w:val="cf01"/>
          <w:rFonts w:ascii="Times New Roman" w:hAnsi="Times New Roman" w:cs="Times New Roman"/>
          <w:sz w:val="24"/>
          <w:szCs w:val="24"/>
          <w:lang w:val="en-GB"/>
        </w:rPr>
        <w:t xml:space="preserve"> trends</w:t>
      </w:r>
      <w:r w:rsidR="002F0DB8" w:rsidRPr="00466D4A">
        <w:rPr>
          <w:rStyle w:val="cf01"/>
          <w:rFonts w:ascii="Times New Roman" w:hAnsi="Times New Roman" w:cs="Times New Roman"/>
          <w:sz w:val="24"/>
          <w:szCs w:val="24"/>
          <w:lang w:val="en-GB"/>
        </w:rPr>
        <w:t xml:space="preserve">. </w:t>
      </w:r>
      <w:r w:rsidR="00077DEE" w:rsidRPr="00466D4A">
        <w:rPr>
          <w:rStyle w:val="cf11"/>
          <w:rFonts w:ascii="Times New Roman" w:hAnsi="Times New Roman" w:cs="Times New Roman"/>
          <w:sz w:val="24"/>
          <w:szCs w:val="24"/>
          <w:lang w:val="en-GB"/>
        </w:rPr>
        <w:t>In addition,</w:t>
      </w:r>
      <w:r w:rsidR="002F0DB8" w:rsidRPr="00466D4A">
        <w:rPr>
          <w:rStyle w:val="cf11"/>
          <w:rFonts w:ascii="Times New Roman" w:hAnsi="Times New Roman" w:cs="Times New Roman"/>
          <w:sz w:val="24"/>
          <w:szCs w:val="24"/>
          <w:lang w:val="en-GB"/>
        </w:rPr>
        <w:t xml:space="preserve"> cross-country comparisons of changes in cardiometabolic risk factors such as management of high blood pressure and cholesterol may help shed light on the slow</w:t>
      </w:r>
      <w:r w:rsidR="00077DEE" w:rsidRPr="00466D4A">
        <w:rPr>
          <w:rStyle w:val="cf11"/>
          <w:rFonts w:ascii="Times New Roman" w:hAnsi="Times New Roman" w:cs="Times New Roman"/>
          <w:sz w:val="24"/>
          <w:szCs w:val="24"/>
          <w:lang w:val="en-GB"/>
        </w:rPr>
        <w:t xml:space="preserve">ing mortality improvements </w:t>
      </w:r>
      <w:r w:rsidR="002F0DB8" w:rsidRPr="00466D4A">
        <w:rPr>
          <w:rStyle w:val="cf11"/>
          <w:rFonts w:ascii="Times New Roman" w:hAnsi="Times New Roman" w:cs="Times New Roman"/>
          <w:sz w:val="24"/>
          <w:szCs w:val="24"/>
          <w:lang w:val="en-GB"/>
        </w:rPr>
        <w:t>both within England and Wales as well as in relation to other high-income nations.</w:t>
      </w:r>
      <w:r w:rsidR="007D225A" w:rsidRPr="00466D4A">
        <w:rPr>
          <w:rStyle w:val="cf11"/>
          <w:rFonts w:ascii="Times New Roman" w:hAnsi="Times New Roman" w:cs="Times New Roman"/>
          <w:sz w:val="24"/>
          <w:szCs w:val="24"/>
          <w:lang w:val="en-GB"/>
        </w:rPr>
        <w:t xml:space="preserve"> Second, </w:t>
      </w:r>
      <w:r w:rsidR="00751185" w:rsidRPr="00466D4A">
        <w:rPr>
          <w:rStyle w:val="cf01"/>
          <w:rFonts w:ascii="Times New Roman" w:hAnsi="Times New Roman" w:cs="Times New Roman"/>
          <w:sz w:val="24"/>
          <w:szCs w:val="24"/>
          <w:lang w:val="en-GB"/>
        </w:rPr>
        <w:t xml:space="preserve">future </w:t>
      </w:r>
      <w:r w:rsidR="006F0636" w:rsidRPr="00466D4A">
        <w:rPr>
          <w:rStyle w:val="cf01"/>
          <w:rFonts w:ascii="Times New Roman" w:hAnsi="Times New Roman" w:cs="Times New Roman"/>
          <w:sz w:val="24"/>
          <w:szCs w:val="24"/>
          <w:lang w:val="en-GB"/>
        </w:rPr>
        <w:t xml:space="preserve">research </w:t>
      </w:r>
      <w:r w:rsidR="00151033" w:rsidRPr="00466D4A">
        <w:rPr>
          <w:rStyle w:val="cf01"/>
          <w:rFonts w:ascii="Times New Roman" w:hAnsi="Times New Roman" w:cs="Times New Roman"/>
          <w:sz w:val="24"/>
          <w:szCs w:val="24"/>
          <w:lang w:val="en-GB"/>
        </w:rPr>
        <w:t>c</w:t>
      </w:r>
      <w:r w:rsidR="006F0636" w:rsidRPr="00466D4A">
        <w:rPr>
          <w:rStyle w:val="cf01"/>
          <w:rFonts w:ascii="Times New Roman" w:hAnsi="Times New Roman" w:cs="Times New Roman"/>
          <w:sz w:val="24"/>
          <w:szCs w:val="24"/>
          <w:lang w:val="en-GB"/>
        </w:rPr>
        <w:t xml:space="preserve">ould preferably use multiple cause of death data </w:t>
      </w:r>
      <w:r w:rsidR="00D075B4" w:rsidRPr="00466D4A">
        <w:rPr>
          <w:rStyle w:val="cf01"/>
          <w:rFonts w:ascii="Times New Roman" w:hAnsi="Times New Roman" w:cs="Times New Roman"/>
          <w:sz w:val="24"/>
          <w:szCs w:val="24"/>
          <w:lang w:val="en-GB"/>
        </w:rPr>
        <w:t>to determine how changes in dementia mortality have contributed to life expectancy changes among high-income countries, better accounting</w:t>
      </w:r>
      <w:r w:rsidR="006F0636" w:rsidRPr="00466D4A">
        <w:rPr>
          <w:rStyle w:val="cf01"/>
          <w:rFonts w:ascii="Times New Roman" w:hAnsi="Times New Roman" w:cs="Times New Roman"/>
          <w:sz w:val="24"/>
          <w:szCs w:val="24"/>
          <w:lang w:val="en-GB"/>
        </w:rPr>
        <w:t xml:space="preserve"> for changes in </w:t>
      </w:r>
      <w:r w:rsidR="00734595" w:rsidRPr="00466D4A">
        <w:rPr>
          <w:rStyle w:val="cf01"/>
          <w:rFonts w:ascii="Times New Roman" w:hAnsi="Times New Roman" w:cs="Times New Roman"/>
          <w:sz w:val="24"/>
          <w:szCs w:val="24"/>
          <w:lang w:val="en-GB"/>
        </w:rPr>
        <w:t xml:space="preserve">dementia </w:t>
      </w:r>
      <w:r w:rsidR="006F0636" w:rsidRPr="00466D4A">
        <w:rPr>
          <w:rStyle w:val="cf01"/>
          <w:rFonts w:ascii="Times New Roman" w:hAnsi="Times New Roman" w:cs="Times New Roman"/>
          <w:sz w:val="24"/>
          <w:szCs w:val="24"/>
          <w:lang w:val="en-GB"/>
        </w:rPr>
        <w:t>coding and reporting practices</w:t>
      </w:r>
      <w:r w:rsidR="00077DEE" w:rsidRPr="00466D4A">
        <w:rPr>
          <w:rStyle w:val="cf01"/>
          <w:rFonts w:ascii="Times New Roman" w:hAnsi="Times New Roman" w:cs="Times New Roman"/>
          <w:sz w:val="24"/>
          <w:szCs w:val="24"/>
          <w:lang w:val="en-GB"/>
        </w:rPr>
        <w:t>.</w:t>
      </w:r>
      <w:r w:rsidR="007D225A" w:rsidRPr="00466D4A">
        <w:rPr>
          <w:rStyle w:val="cf01"/>
          <w:rFonts w:ascii="Times New Roman" w:hAnsi="Times New Roman" w:cs="Times New Roman"/>
          <w:sz w:val="24"/>
          <w:szCs w:val="24"/>
          <w:lang w:val="en-GB"/>
        </w:rPr>
        <w:t xml:space="preserve"> </w:t>
      </w:r>
      <w:r w:rsidR="00112447" w:rsidRPr="00466D4A">
        <w:rPr>
          <w:rStyle w:val="cf01"/>
          <w:rFonts w:ascii="Times New Roman" w:hAnsi="Times New Roman" w:cs="Times New Roman"/>
          <w:sz w:val="24"/>
          <w:szCs w:val="24"/>
          <w:lang w:val="en-GB"/>
        </w:rPr>
        <w:t>Third, our analysis suggests</w:t>
      </w:r>
      <w:r w:rsidR="00CE1F6B" w:rsidRPr="00466D4A">
        <w:rPr>
          <w:rStyle w:val="cf01"/>
          <w:rFonts w:ascii="Times New Roman" w:hAnsi="Times New Roman" w:cs="Times New Roman"/>
          <w:sz w:val="24"/>
          <w:szCs w:val="24"/>
          <w:lang w:val="en-GB"/>
        </w:rPr>
        <w:t xml:space="preserve"> that</w:t>
      </w:r>
      <w:r w:rsidR="00112447" w:rsidRPr="00466D4A">
        <w:rPr>
          <w:rStyle w:val="cf01"/>
          <w:rFonts w:ascii="Times New Roman" w:hAnsi="Times New Roman" w:cs="Times New Roman"/>
          <w:sz w:val="24"/>
          <w:szCs w:val="24"/>
          <w:lang w:val="en-GB"/>
        </w:rPr>
        <w:t xml:space="preserve"> </w:t>
      </w:r>
      <w:r w:rsidR="00E63106" w:rsidRPr="00466D4A">
        <w:rPr>
          <w:rStyle w:val="cf01"/>
          <w:rFonts w:ascii="Times New Roman" w:hAnsi="Times New Roman" w:cs="Times New Roman"/>
          <w:sz w:val="24"/>
          <w:szCs w:val="24"/>
          <w:lang w:val="en-GB"/>
        </w:rPr>
        <w:t xml:space="preserve">a </w:t>
      </w:r>
      <w:r w:rsidR="00E63106" w:rsidRPr="00466D4A">
        <w:rPr>
          <w:rStyle w:val="cf01"/>
          <w:rFonts w:ascii="Times New Roman" w:hAnsi="Times New Roman" w:cs="Times New Roman"/>
          <w:sz w:val="24"/>
          <w:szCs w:val="24"/>
          <w:lang w:val="en-GB"/>
        </w:rPr>
        <w:lastRenderedPageBreak/>
        <w:t>deeper examination of cross-country differences in sex-specific mortality trends could yield additional insights</w:t>
      </w:r>
      <w:r w:rsidR="001B269F" w:rsidRPr="00466D4A">
        <w:rPr>
          <w:rStyle w:val="cf01"/>
          <w:rFonts w:ascii="Times New Roman" w:hAnsi="Times New Roman" w:cs="Times New Roman"/>
          <w:sz w:val="24"/>
          <w:szCs w:val="24"/>
          <w:lang w:val="en-GB"/>
        </w:rPr>
        <w:t>.</w:t>
      </w:r>
      <w:r w:rsidR="00D65E60" w:rsidRPr="00466D4A">
        <w:rPr>
          <w:rStyle w:val="cf01"/>
          <w:rFonts w:ascii="Times New Roman" w:hAnsi="Times New Roman" w:cs="Times New Roman"/>
          <w:sz w:val="24"/>
          <w:szCs w:val="24"/>
          <w:lang w:val="en-GB"/>
        </w:rPr>
        <w:t xml:space="preserve"> </w:t>
      </w:r>
      <w:r w:rsidR="006D7779" w:rsidRPr="00466D4A">
        <w:rPr>
          <w:rStyle w:val="cf01"/>
          <w:rFonts w:ascii="Times New Roman" w:hAnsi="Times New Roman" w:cs="Times New Roman"/>
          <w:sz w:val="24"/>
          <w:szCs w:val="24"/>
          <w:lang w:val="en-GB"/>
        </w:rPr>
        <w:t xml:space="preserve">In absolute terms, life expectancy in England and Wales </w:t>
      </w:r>
      <w:r w:rsidR="00490D50" w:rsidRPr="00466D4A">
        <w:rPr>
          <w:rStyle w:val="cf01"/>
          <w:rFonts w:ascii="Times New Roman" w:hAnsi="Times New Roman" w:cs="Times New Roman"/>
          <w:sz w:val="24"/>
          <w:szCs w:val="24"/>
          <w:lang w:val="en-GB"/>
        </w:rPr>
        <w:t>has</w:t>
      </w:r>
      <w:r w:rsidR="006D7779" w:rsidRPr="00466D4A">
        <w:rPr>
          <w:rStyle w:val="cf01"/>
          <w:rFonts w:ascii="Times New Roman" w:hAnsi="Times New Roman" w:cs="Times New Roman"/>
          <w:sz w:val="24"/>
          <w:szCs w:val="24"/>
          <w:lang w:val="en-GB"/>
        </w:rPr>
        <w:t xml:space="preserve"> fall</w:t>
      </w:r>
      <w:r w:rsidR="00490D50" w:rsidRPr="00466D4A">
        <w:rPr>
          <w:rStyle w:val="cf01"/>
          <w:rFonts w:ascii="Times New Roman" w:hAnsi="Times New Roman" w:cs="Times New Roman"/>
          <w:sz w:val="24"/>
          <w:szCs w:val="24"/>
          <w:lang w:val="en-GB"/>
        </w:rPr>
        <w:t>en</w:t>
      </w:r>
      <w:r w:rsidR="006D7779" w:rsidRPr="00466D4A">
        <w:rPr>
          <w:rStyle w:val="cf01"/>
          <w:rFonts w:ascii="Times New Roman" w:hAnsi="Times New Roman" w:cs="Times New Roman"/>
          <w:sz w:val="24"/>
          <w:szCs w:val="24"/>
          <w:lang w:val="en-GB"/>
        </w:rPr>
        <w:t xml:space="preserve"> behind more for males vs. females</w:t>
      </w:r>
      <w:r w:rsidR="00AF4A32" w:rsidRPr="00466D4A">
        <w:rPr>
          <w:rStyle w:val="cf01"/>
          <w:rFonts w:ascii="Times New Roman" w:hAnsi="Times New Roman" w:cs="Times New Roman"/>
          <w:sz w:val="24"/>
          <w:szCs w:val="24"/>
          <w:lang w:val="en-GB"/>
        </w:rPr>
        <w:t>, although female life expectancy ranked worse initially.</w:t>
      </w:r>
      <w:r w:rsidR="006D7779" w:rsidRPr="00466D4A">
        <w:rPr>
          <w:rStyle w:val="cf01"/>
          <w:rFonts w:ascii="Times New Roman" w:hAnsi="Times New Roman" w:cs="Times New Roman"/>
          <w:sz w:val="24"/>
          <w:szCs w:val="24"/>
          <w:lang w:val="en-GB"/>
        </w:rPr>
        <w:t xml:space="preserve"> </w:t>
      </w:r>
      <w:r w:rsidR="00A0726F" w:rsidRPr="00466D4A">
        <w:rPr>
          <w:rStyle w:val="cf01"/>
          <w:rFonts w:ascii="Times New Roman" w:hAnsi="Times New Roman" w:cs="Times New Roman"/>
          <w:sz w:val="24"/>
          <w:szCs w:val="24"/>
          <w:lang w:val="en-GB"/>
        </w:rPr>
        <w:t>How this increasing male disadvantage</w:t>
      </w:r>
      <w:r w:rsidR="00CD5E41" w:rsidRPr="00466D4A">
        <w:rPr>
          <w:rStyle w:val="cf01"/>
          <w:rFonts w:ascii="Times New Roman" w:hAnsi="Times New Roman" w:cs="Times New Roman"/>
          <w:sz w:val="24"/>
          <w:szCs w:val="24"/>
          <w:lang w:val="en-GB"/>
        </w:rPr>
        <w:t xml:space="preserve"> </w:t>
      </w:r>
      <w:r w:rsidR="000A42E9" w:rsidRPr="00466D4A">
        <w:rPr>
          <w:rStyle w:val="cf01"/>
          <w:rFonts w:ascii="Times New Roman" w:hAnsi="Times New Roman" w:cs="Times New Roman"/>
          <w:sz w:val="24"/>
          <w:szCs w:val="24"/>
          <w:lang w:val="en-GB"/>
        </w:rPr>
        <w:t xml:space="preserve">reflects </w:t>
      </w:r>
      <w:r w:rsidR="00AF4A32" w:rsidRPr="00466D4A">
        <w:rPr>
          <w:rStyle w:val="cf01"/>
          <w:rFonts w:ascii="Times New Roman" w:hAnsi="Times New Roman" w:cs="Times New Roman"/>
          <w:sz w:val="24"/>
          <w:szCs w:val="24"/>
          <w:lang w:val="en-GB"/>
        </w:rPr>
        <w:t xml:space="preserve">sex </w:t>
      </w:r>
      <w:r w:rsidR="006B2F5A" w:rsidRPr="00466D4A">
        <w:rPr>
          <w:rStyle w:val="cf01"/>
          <w:rFonts w:ascii="Times New Roman" w:hAnsi="Times New Roman" w:cs="Times New Roman"/>
          <w:sz w:val="24"/>
          <w:szCs w:val="24"/>
          <w:lang w:val="en-GB"/>
        </w:rPr>
        <w:t xml:space="preserve">differences in </w:t>
      </w:r>
      <w:r w:rsidR="00690A4C" w:rsidRPr="00466D4A">
        <w:rPr>
          <w:rStyle w:val="cf01"/>
          <w:rFonts w:ascii="Times New Roman" w:hAnsi="Times New Roman" w:cs="Times New Roman"/>
          <w:sz w:val="24"/>
          <w:szCs w:val="24"/>
          <w:lang w:val="en-GB"/>
        </w:rPr>
        <w:t>population health risk factors</w:t>
      </w:r>
      <w:r w:rsidR="000A42E9" w:rsidRPr="00466D4A">
        <w:rPr>
          <w:rStyle w:val="cf01"/>
          <w:rFonts w:ascii="Times New Roman" w:hAnsi="Times New Roman" w:cs="Times New Roman"/>
          <w:sz w:val="24"/>
          <w:szCs w:val="24"/>
          <w:lang w:val="en-GB"/>
        </w:rPr>
        <w:t xml:space="preserve"> </w:t>
      </w:r>
      <w:r w:rsidR="00FB0DA4" w:rsidRPr="00466D4A">
        <w:rPr>
          <w:rStyle w:val="cf01"/>
          <w:rFonts w:ascii="Times New Roman" w:hAnsi="Times New Roman" w:cs="Times New Roman"/>
          <w:sz w:val="24"/>
          <w:szCs w:val="24"/>
          <w:lang w:val="en-GB"/>
        </w:rPr>
        <w:t>such as obesity</w:t>
      </w:r>
      <w:r w:rsidR="00A0726F" w:rsidRPr="00466D4A">
        <w:rPr>
          <w:rStyle w:val="cf01"/>
          <w:rFonts w:ascii="Times New Roman" w:hAnsi="Times New Roman" w:cs="Times New Roman"/>
          <w:sz w:val="24"/>
          <w:szCs w:val="24"/>
          <w:lang w:val="en-GB"/>
        </w:rPr>
        <w:t xml:space="preserve"> </w:t>
      </w:r>
      <w:r w:rsidR="003253A7" w:rsidRPr="00466D4A">
        <w:rPr>
          <w:rStyle w:val="cf01"/>
          <w:rFonts w:ascii="Times New Roman" w:hAnsi="Times New Roman" w:cs="Times New Roman"/>
          <w:sz w:val="24"/>
          <w:szCs w:val="24"/>
          <w:lang w:val="en-GB"/>
        </w:rPr>
        <w:t>should be explored further.</w:t>
      </w:r>
      <w:r w:rsidR="009A5AED" w:rsidRPr="00466D4A">
        <w:rPr>
          <w:rStyle w:val="cf01"/>
          <w:rFonts w:ascii="Times New Roman" w:hAnsi="Times New Roman" w:cs="Times New Roman"/>
          <w:sz w:val="24"/>
          <w:szCs w:val="24"/>
          <w:lang w:val="en-GB"/>
        </w:rPr>
        <w:t xml:space="preserve"> </w:t>
      </w:r>
      <w:r w:rsidR="00E9707B" w:rsidRPr="00466D4A">
        <w:rPr>
          <w:rStyle w:val="cf01"/>
          <w:rFonts w:ascii="Times New Roman" w:hAnsi="Times New Roman" w:cs="Times New Roman"/>
          <w:sz w:val="24"/>
          <w:szCs w:val="24"/>
          <w:lang w:val="en-GB"/>
        </w:rPr>
        <w:t>Finally, given evidence that the stagnation in life expectancy in England and Wales has hit the most deprived areas hardest, with some parts of the population experiencing rising all-cause mortality</w:t>
      </w:r>
      <w:r w:rsidR="002047EC" w:rsidRPr="00466D4A">
        <w:rPr>
          <w:rStyle w:val="cf01"/>
          <w:rFonts w:ascii="Times New Roman" w:hAnsi="Times New Roman" w:cs="Times New Roman"/>
          <w:sz w:val="24"/>
          <w:szCs w:val="24"/>
          <w:lang w:val="en-GB"/>
        </w:rPr>
        <w:t xml:space="preserve"> </w:t>
      </w:r>
      <w:r w:rsidR="00546135" w:rsidRPr="00466D4A">
        <w:rPr>
          <w:rStyle w:val="cf01"/>
          <w:rFonts w:ascii="Times New Roman" w:hAnsi="Times New Roman" w:cs="Times New Roman"/>
          <w:sz w:val="24"/>
          <w:szCs w:val="24"/>
          <w:lang w:val="en-GB"/>
        </w:rPr>
        <w:fldChar w:fldCharType="begin"/>
      </w:r>
      <w:r w:rsidR="002C6825" w:rsidRPr="00466D4A">
        <w:rPr>
          <w:rStyle w:val="cf01"/>
          <w:rFonts w:ascii="Times New Roman" w:hAnsi="Times New Roman" w:cs="Times New Roman"/>
          <w:sz w:val="24"/>
          <w:szCs w:val="24"/>
          <w:lang w:val="en-GB"/>
        </w:rPr>
        <w:instrText xml:space="preserve"> ADDIN ZOTERO_ITEM CSL_CITATION {"citationID":"jGURNkRz","properties":{"formattedCitation":"(Walsh, Dundas, et al., 2022)","plainCitation":"(Walsh, Dundas, et al., 2022)","noteIndex":0},"citationItems":[{"id":1840,"uris":["http://zotero.org/groups/5491260/items/IEZ6KUTH"],"itemData":{"id":1840,"type":"article-journal","container-title":"Journal of Epidemiology and Community Health","DOI":"10.1136/jech-2022-219645","language":"en","page":"1027-1033","title":"Bearing the burden of austerity: how do changing mortality rates in the UK compare between men and women?","volume":"76","author":[{"family":"Walsh","given":"David"},{"family":"Dundas","given":"Ruth"},{"family":"McCartney","given":"Gerry"},{"family":"Gibson","given":"Marcia"},{"family":"Seaman","given":"Rosie"}],"issued":{"date-parts":[["2022"]]}},"label":"page"}],"schema":"https://github.com/citation-style-language/schema/raw/master/csl-citation.json"} </w:instrText>
      </w:r>
      <w:r w:rsidR="00546135" w:rsidRPr="00466D4A">
        <w:rPr>
          <w:rStyle w:val="cf01"/>
          <w:rFonts w:ascii="Times New Roman" w:hAnsi="Times New Roman" w:cs="Times New Roman"/>
          <w:sz w:val="24"/>
          <w:szCs w:val="24"/>
          <w:lang w:val="en-GB"/>
        </w:rPr>
        <w:fldChar w:fldCharType="separate"/>
      </w:r>
      <w:r w:rsidR="002C6825" w:rsidRPr="00466D4A">
        <w:rPr>
          <w:lang w:val="en-GB"/>
        </w:rPr>
        <w:t>(Walsh, Dundas, et al., 2022)</w:t>
      </w:r>
      <w:r w:rsidR="00546135" w:rsidRPr="00466D4A">
        <w:rPr>
          <w:rStyle w:val="cf01"/>
          <w:rFonts w:ascii="Times New Roman" w:hAnsi="Times New Roman" w:cs="Times New Roman"/>
          <w:sz w:val="24"/>
          <w:szCs w:val="24"/>
          <w:lang w:val="en-GB"/>
        </w:rPr>
        <w:fldChar w:fldCharType="end"/>
      </w:r>
      <w:r w:rsidR="00E9707B" w:rsidRPr="00466D4A">
        <w:rPr>
          <w:rStyle w:val="cf01"/>
          <w:rFonts w:ascii="Times New Roman" w:hAnsi="Times New Roman" w:cs="Times New Roman"/>
          <w:sz w:val="24"/>
          <w:szCs w:val="24"/>
          <w:lang w:val="en-GB"/>
        </w:rPr>
        <w:t xml:space="preserve">, future research </w:t>
      </w:r>
      <w:r w:rsidR="00521896" w:rsidRPr="00466D4A">
        <w:rPr>
          <w:rStyle w:val="cf01"/>
          <w:rFonts w:ascii="Times New Roman" w:hAnsi="Times New Roman" w:cs="Times New Roman"/>
          <w:sz w:val="24"/>
          <w:szCs w:val="24"/>
          <w:lang w:val="en-GB"/>
        </w:rPr>
        <w:t>should</w:t>
      </w:r>
      <w:r w:rsidR="00E9707B" w:rsidRPr="00466D4A">
        <w:rPr>
          <w:rStyle w:val="cf01"/>
          <w:rFonts w:ascii="Times New Roman" w:hAnsi="Times New Roman" w:cs="Times New Roman"/>
          <w:sz w:val="24"/>
          <w:szCs w:val="24"/>
          <w:lang w:val="en-GB"/>
        </w:rPr>
        <w:t xml:space="preserve"> investigate how widening social inequalities in mortality by cause of death have contributed to the </w:t>
      </w:r>
      <w:r w:rsidR="00EE7EBA" w:rsidRPr="00466D4A">
        <w:rPr>
          <w:rStyle w:val="cf01"/>
          <w:rFonts w:ascii="Times New Roman" w:hAnsi="Times New Roman" w:cs="Times New Roman"/>
          <w:sz w:val="24"/>
          <w:szCs w:val="24"/>
          <w:lang w:val="en-GB"/>
        </w:rPr>
        <w:t xml:space="preserve">life expectancy </w:t>
      </w:r>
      <w:r w:rsidR="00E9707B" w:rsidRPr="00466D4A">
        <w:rPr>
          <w:rStyle w:val="cf01"/>
          <w:rFonts w:ascii="Times New Roman" w:hAnsi="Times New Roman" w:cs="Times New Roman"/>
          <w:sz w:val="24"/>
          <w:szCs w:val="24"/>
          <w:lang w:val="en-GB"/>
        </w:rPr>
        <w:t>divergence of England and Wales from other countries.</w:t>
      </w:r>
    </w:p>
    <w:p w14:paraId="526A6321" w14:textId="77777777" w:rsidR="00305E23" w:rsidRPr="00466D4A" w:rsidRDefault="00305E23" w:rsidP="00466D4A">
      <w:pPr>
        <w:pStyle w:val="pf1"/>
        <w:spacing w:before="0" w:beforeAutospacing="0" w:after="0" w:afterAutospacing="0" w:line="480" w:lineRule="auto"/>
        <w:rPr>
          <w:lang w:val="en-US"/>
        </w:rPr>
      </w:pPr>
    </w:p>
    <w:p w14:paraId="0F83F983" w14:textId="2A2F85D8" w:rsidR="00B61948" w:rsidRPr="00466D4A" w:rsidRDefault="007B3BE1" w:rsidP="00466D4A">
      <w:pPr>
        <w:spacing w:after="0" w:line="480" w:lineRule="auto"/>
        <w:jc w:val="both"/>
        <w:rPr>
          <w:rFonts w:ascii="Times New Roman" w:hAnsi="Times New Roman" w:cs="Times New Roman"/>
          <w:b/>
          <w:bCs/>
          <w:sz w:val="24"/>
          <w:szCs w:val="24"/>
          <w:lang w:val="en-US"/>
        </w:rPr>
      </w:pPr>
      <w:r w:rsidRPr="00466D4A">
        <w:rPr>
          <w:rFonts w:ascii="Times New Roman" w:hAnsi="Times New Roman" w:cs="Times New Roman"/>
          <w:b/>
          <w:bCs/>
          <w:sz w:val="24"/>
          <w:szCs w:val="24"/>
          <w:lang w:val="en-US"/>
        </w:rPr>
        <w:t xml:space="preserve">2.8. </w:t>
      </w:r>
      <w:r w:rsidR="00B61948" w:rsidRPr="00466D4A">
        <w:rPr>
          <w:rFonts w:ascii="Times New Roman" w:hAnsi="Times New Roman" w:cs="Times New Roman"/>
          <w:b/>
          <w:bCs/>
          <w:sz w:val="24"/>
          <w:szCs w:val="24"/>
          <w:lang w:val="en-US"/>
        </w:rPr>
        <w:t>Conclusion</w:t>
      </w:r>
    </w:p>
    <w:p w14:paraId="1D1688F7" w14:textId="3D23ED2E" w:rsidR="0045353C" w:rsidRPr="00466D4A" w:rsidRDefault="00EA5EB7" w:rsidP="00466D4A">
      <w:pPr>
        <w:spacing w:after="0" w:line="480" w:lineRule="auto"/>
        <w:jc w:val="both"/>
        <w:rPr>
          <w:rFonts w:ascii="Times New Roman" w:eastAsia="Times New Roman" w:hAnsi="Times New Roman" w:cs="Times New Roman"/>
          <w:color w:val="000000"/>
          <w:kern w:val="0"/>
          <w:sz w:val="24"/>
          <w:szCs w:val="24"/>
          <w:lang w:val="en-US" w:eastAsia="de-DE"/>
          <w14:ligatures w14:val="none"/>
        </w:rPr>
      </w:pPr>
      <w:r w:rsidRPr="00466D4A">
        <w:rPr>
          <w:rFonts w:ascii="Times New Roman" w:hAnsi="Times New Roman" w:cs="Times New Roman"/>
          <w:sz w:val="24"/>
          <w:szCs w:val="24"/>
          <w:lang w:val="en-US"/>
        </w:rPr>
        <w:t>Mortality trends reflect a combination of short- and long-term mechanisms that are challenging to disentangle</w:t>
      </w:r>
      <w:r w:rsidR="00754E2A" w:rsidRPr="00466D4A">
        <w:rPr>
          <w:rFonts w:ascii="Times New Roman" w:hAnsi="Times New Roman" w:cs="Times New Roman"/>
          <w:sz w:val="24"/>
          <w:szCs w:val="24"/>
          <w:lang w:val="en-US"/>
        </w:rPr>
        <w:t xml:space="preserve"> </w:t>
      </w:r>
      <w:r w:rsidR="00AD562B" w:rsidRPr="00466D4A">
        <w:rPr>
          <w:rFonts w:ascii="Times New Roman" w:hAnsi="Times New Roman" w:cs="Times New Roman"/>
          <w:sz w:val="24"/>
          <w:szCs w:val="24"/>
          <w:lang w:val="en-US"/>
        </w:rPr>
        <w:fldChar w:fldCharType="begin"/>
      </w:r>
      <w:r w:rsidR="005B4248" w:rsidRPr="00466D4A">
        <w:rPr>
          <w:rFonts w:ascii="Times New Roman" w:hAnsi="Times New Roman" w:cs="Times New Roman"/>
          <w:sz w:val="24"/>
          <w:szCs w:val="24"/>
          <w:lang w:val="en-US"/>
        </w:rPr>
        <w:instrText xml:space="preserve"> ADDIN ZOTERO_ITEM CSL_CITATION {"citationID":"2CD3OTiU","properties":{"formattedCitation":"(Murphy et al., 2019)","plainCitation":"(Murphy et al., 2019)","noteIndex":0},"citationItems":[{"id":1918,"uris":["http://zotero.org/groups/5491260/items/HX9P66TM"],"itemData":{"id":1918,"type":"report","genre":"Working Paper 11-19","publisher":"London, England: LSE Department of Social Policy","title":"Mortality change in the United Kingdom and Europe: an analytical review of the evidence","author":[{"family":"Murphy","given":"Michael"},{"family":"Luy","given":"Marc"},{"family":"Torrisi","given":"Orsola"}],"issued":{"date-parts":[["2019"]]}}}],"schema":"https://github.com/citation-style-language/schema/raw/master/csl-citation.json"} </w:instrText>
      </w:r>
      <w:r w:rsidR="00AD562B" w:rsidRPr="00466D4A">
        <w:rPr>
          <w:rFonts w:ascii="Times New Roman" w:hAnsi="Times New Roman" w:cs="Times New Roman"/>
          <w:sz w:val="24"/>
          <w:szCs w:val="24"/>
          <w:lang w:val="en-US"/>
        </w:rPr>
        <w:fldChar w:fldCharType="separate"/>
      </w:r>
      <w:r w:rsidR="005B4248" w:rsidRPr="00466D4A">
        <w:rPr>
          <w:rFonts w:ascii="Times New Roman" w:hAnsi="Times New Roman" w:cs="Times New Roman"/>
          <w:sz w:val="24"/>
          <w:lang w:val="en-GB"/>
        </w:rPr>
        <w:t>(Murphy et al., 2019)</w:t>
      </w:r>
      <w:r w:rsidR="00AD562B" w:rsidRPr="00466D4A">
        <w:rPr>
          <w:rFonts w:ascii="Times New Roman" w:hAnsi="Times New Roman" w:cs="Times New Roman"/>
          <w:sz w:val="24"/>
          <w:szCs w:val="24"/>
          <w:lang w:val="en-US"/>
        </w:rPr>
        <w:fldChar w:fldCharType="end"/>
      </w:r>
      <w:r w:rsidRPr="00466D4A">
        <w:rPr>
          <w:rFonts w:ascii="Times New Roman" w:hAnsi="Times New Roman" w:cs="Times New Roman"/>
          <w:sz w:val="24"/>
          <w:szCs w:val="24"/>
          <w:lang w:val="en-US"/>
        </w:rPr>
        <w:t>. Period health shocks such as</w:t>
      </w:r>
      <w:r w:rsidR="00344669" w:rsidRPr="00466D4A">
        <w:rPr>
          <w:rFonts w:ascii="Times New Roman" w:hAnsi="Times New Roman" w:cs="Times New Roman"/>
          <w:sz w:val="24"/>
          <w:szCs w:val="24"/>
          <w:lang w:val="en-US"/>
        </w:rPr>
        <w:t xml:space="preserve"> influenza and COVID-19</w:t>
      </w:r>
      <w:r w:rsidRPr="00466D4A">
        <w:rPr>
          <w:rFonts w:ascii="Times New Roman" w:hAnsi="Times New Roman" w:cs="Times New Roman"/>
          <w:sz w:val="24"/>
          <w:szCs w:val="24"/>
          <w:lang w:val="en-US"/>
        </w:rPr>
        <w:t xml:space="preserve"> or rising drug overdose deaths call attention to short-term medical and policy remedies. Medium- and long-term determinants of mortality, including complex comorbidities related to the obesity epidemic, rising prevalence of mental health disorders and substance use, and long-term changes in </w:t>
      </w:r>
      <w:r w:rsidR="002F559C" w:rsidRPr="00466D4A">
        <w:rPr>
          <w:rFonts w:ascii="Times New Roman" w:hAnsi="Times New Roman" w:cs="Times New Roman"/>
          <w:sz w:val="24"/>
          <w:szCs w:val="24"/>
          <w:lang w:val="en-US"/>
        </w:rPr>
        <w:t>economic and social policies</w:t>
      </w:r>
      <w:r w:rsidRPr="00466D4A">
        <w:rPr>
          <w:rFonts w:ascii="Times New Roman" w:hAnsi="Times New Roman" w:cs="Times New Roman"/>
          <w:sz w:val="24"/>
          <w:szCs w:val="24"/>
          <w:lang w:val="en-US"/>
        </w:rPr>
        <w:t xml:space="preserve">, are more difficult to isolate but even more important to understand. </w:t>
      </w:r>
      <w:r w:rsidR="00344669" w:rsidRPr="00466D4A">
        <w:rPr>
          <w:rFonts w:ascii="Times New Roman" w:hAnsi="Times New Roman" w:cs="Times New Roman"/>
          <w:sz w:val="24"/>
          <w:szCs w:val="24"/>
          <w:lang w:val="en-US"/>
        </w:rPr>
        <w:t>O</w:t>
      </w:r>
      <w:r w:rsidRPr="00466D4A">
        <w:rPr>
          <w:rFonts w:ascii="Times New Roman" w:hAnsi="Times New Roman" w:cs="Times New Roman"/>
          <w:sz w:val="24"/>
          <w:szCs w:val="24"/>
          <w:lang w:val="en-US"/>
        </w:rPr>
        <w:t xml:space="preserve">ur analysis </w:t>
      </w:r>
      <w:r w:rsidR="00344669" w:rsidRPr="00466D4A">
        <w:rPr>
          <w:rFonts w:ascii="Times New Roman" w:hAnsi="Times New Roman" w:cs="Times New Roman"/>
          <w:sz w:val="24"/>
          <w:szCs w:val="24"/>
          <w:lang w:val="en-US"/>
        </w:rPr>
        <w:t>aim</w:t>
      </w:r>
      <w:r w:rsidR="006F4B2E" w:rsidRPr="00466D4A">
        <w:rPr>
          <w:rFonts w:ascii="Times New Roman" w:hAnsi="Times New Roman" w:cs="Times New Roman"/>
          <w:sz w:val="24"/>
          <w:szCs w:val="24"/>
          <w:lang w:val="en-US"/>
        </w:rPr>
        <w:t>ed</w:t>
      </w:r>
      <w:r w:rsidR="00344669" w:rsidRPr="00466D4A">
        <w:rPr>
          <w:rFonts w:ascii="Times New Roman" w:hAnsi="Times New Roman" w:cs="Times New Roman"/>
          <w:sz w:val="24"/>
          <w:szCs w:val="24"/>
          <w:lang w:val="en-US"/>
        </w:rPr>
        <w:t xml:space="preserve"> to </w:t>
      </w:r>
      <w:r w:rsidRPr="00466D4A">
        <w:rPr>
          <w:rFonts w:ascii="Times New Roman" w:hAnsi="Times New Roman" w:cs="Times New Roman"/>
          <w:sz w:val="24"/>
          <w:szCs w:val="24"/>
          <w:lang w:val="en-US"/>
        </w:rPr>
        <w:t>build</w:t>
      </w:r>
      <w:r w:rsidR="00344669" w:rsidRPr="00466D4A">
        <w:rPr>
          <w:rFonts w:ascii="Times New Roman" w:hAnsi="Times New Roman" w:cs="Times New Roman"/>
          <w:sz w:val="24"/>
          <w:szCs w:val="24"/>
          <w:lang w:val="en-US"/>
        </w:rPr>
        <w:t xml:space="preserve"> the</w:t>
      </w:r>
      <w:r w:rsidRPr="00466D4A">
        <w:rPr>
          <w:rFonts w:ascii="Times New Roman" w:hAnsi="Times New Roman" w:cs="Times New Roman"/>
          <w:sz w:val="24"/>
          <w:szCs w:val="24"/>
          <w:lang w:val="en-US"/>
        </w:rPr>
        <w:t xml:space="preserve"> fact base </w:t>
      </w:r>
      <w:r w:rsidR="00E36C57" w:rsidRPr="00466D4A">
        <w:rPr>
          <w:rFonts w:ascii="Times New Roman" w:hAnsi="Times New Roman" w:cs="Times New Roman"/>
          <w:sz w:val="24"/>
          <w:szCs w:val="24"/>
          <w:lang w:val="en-US"/>
        </w:rPr>
        <w:t>for</w:t>
      </w:r>
      <w:r w:rsidR="00344669" w:rsidRPr="00466D4A">
        <w:rPr>
          <w:rFonts w:ascii="Times New Roman" w:hAnsi="Times New Roman" w:cs="Times New Roman"/>
          <w:sz w:val="24"/>
          <w:szCs w:val="24"/>
          <w:lang w:val="en-US"/>
        </w:rPr>
        <w:t xml:space="preserve"> further </w:t>
      </w:r>
      <w:r w:rsidRPr="00466D4A">
        <w:rPr>
          <w:rFonts w:ascii="Times New Roman" w:hAnsi="Times New Roman" w:cs="Times New Roman"/>
          <w:sz w:val="24"/>
          <w:szCs w:val="24"/>
          <w:lang w:val="en-US"/>
        </w:rPr>
        <w:t>hypothes</w:t>
      </w:r>
      <w:r w:rsidR="00C0773F" w:rsidRPr="00466D4A">
        <w:rPr>
          <w:rFonts w:ascii="Times New Roman" w:hAnsi="Times New Roman" w:cs="Times New Roman"/>
          <w:sz w:val="24"/>
          <w:szCs w:val="24"/>
          <w:lang w:val="en-US"/>
        </w:rPr>
        <w:t>i</w:t>
      </w:r>
      <w:r w:rsidRPr="00466D4A">
        <w:rPr>
          <w:rFonts w:ascii="Times New Roman" w:hAnsi="Times New Roman" w:cs="Times New Roman"/>
          <w:sz w:val="24"/>
          <w:szCs w:val="24"/>
          <w:lang w:val="en-US"/>
        </w:rPr>
        <w:t xml:space="preserve">s </w:t>
      </w:r>
      <w:r w:rsidR="00C0773F" w:rsidRPr="00466D4A">
        <w:rPr>
          <w:rFonts w:ascii="Times New Roman" w:hAnsi="Times New Roman" w:cs="Times New Roman"/>
          <w:sz w:val="24"/>
          <w:szCs w:val="24"/>
          <w:lang w:val="en-US"/>
        </w:rPr>
        <w:t xml:space="preserve">testing </w:t>
      </w:r>
      <w:r w:rsidRPr="00466D4A">
        <w:rPr>
          <w:rFonts w:ascii="Times New Roman" w:hAnsi="Times New Roman" w:cs="Times New Roman"/>
          <w:sz w:val="24"/>
          <w:szCs w:val="24"/>
          <w:lang w:val="en-US"/>
        </w:rPr>
        <w:t xml:space="preserve">regarding the short- and long-term mechanisms underlying the </w:t>
      </w:r>
      <w:r w:rsidR="00357B72" w:rsidRPr="00466D4A">
        <w:rPr>
          <w:rFonts w:ascii="Times New Roman" w:hAnsi="Times New Roman" w:cs="Times New Roman"/>
          <w:sz w:val="24"/>
          <w:szCs w:val="24"/>
          <w:lang w:val="en-US"/>
        </w:rPr>
        <w:t xml:space="preserve">diverging </w:t>
      </w:r>
      <w:r w:rsidRPr="00466D4A">
        <w:rPr>
          <w:rFonts w:ascii="Times New Roman" w:hAnsi="Times New Roman" w:cs="Times New Roman"/>
          <w:sz w:val="24"/>
          <w:szCs w:val="24"/>
          <w:lang w:val="en-US"/>
        </w:rPr>
        <w:t xml:space="preserve">mortality </w:t>
      </w:r>
      <w:r w:rsidR="00357B72" w:rsidRPr="00466D4A">
        <w:rPr>
          <w:rFonts w:ascii="Times New Roman" w:hAnsi="Times New Roman" w:cs="Times New Roman"/>
          <w:sz w:val="24"/>
          <w:szCs w:val="24"/>
          <w:lang w:val="en-US"/>
        </w:rPr>
        <w:t xml:space="preserve">trends </w:t>
      </w:r>
      <w:r w:rsidRPr="00466D4A">
        <w:rPr>
          <w:rFonts w:ascii="Times New Roman" w:hAnsi="Times New Roman" w:cs="Times New Roman"/>
          <w:sz w:val="24"/>
          <w:szCs w:val="24"/>
          <w:lang w:val="en-US"/>
        </w:rPr>
        <w:t>in England and Wales. A</w:t>
      </w:r>
      <w:r w:rsidRPr="00466D4A">
        <w:rPr>
          <w:rFonts w:ascii="Times New Roman" w:eastAsia="Times New Roman" w:hAnsi="Times New Roman" w:cs="Times New Roman"/>
          <w:color w:val="000000"/>
          <w:kern w:val="0"/>
          <w:sz w:val="24"/>
          <w:szCs w:val="24"/>
          <w:lang w:val="en-US" w:eastAsia="de-DE"/>
          <w14:ligatures w14:val="none"/>
        </w:rPr>
        <w:t>dditional comparative mortality work is needed to understand both differences and similarities in mortality patterns across countries and how these may relate to</w:t>
      </w:r>
      <w:r w:rsidR="00344669" w:rsidRPr="00466D4A">
        <w:rPr>
          <w:rFonts w:ascii="Times New Roman" w:eastAsia="Times New Roman" w:hAnsi="Times New Roman" w:cs="Times New Roman"/>
          <w:color w:val="000000"/>
          <w:kern w:val="0"/>
          <w:sz w:val="24"/>
          <w:szCs w:val="24"/>
          <w:lang w:val="en-US" w:eastAsia="de-DE"/>
          <w14:ligatures w14:val="none"/>
        </w:rPr>
        <w:t xml:space="preserve"> </w:t>
      </w:r>
      <w:r w:rsidR="00050ED5" w:rsidRPr="00466D4A">
        <w:rPr>
          <w:rFonts w:ascii="Times New Roman" w:eastAsia="Times New Roman" w:hAnsi="Times New Roman" w:cs="Times New Roman"/>
          <w:color w:val="000000"/>
          <w:kern w:val="0"/>
          <w:sz w:val="24"/>
          <w:szCs w:val="24"/>
          <w:lang w:val="en-US" w:eastAsia="de-DE"/>
          <w14:ligatures w14:val="none"/>
        </w:rPr>
        <w:t>both micro and macro</w:t>
      </w:r>
      <w:r w:rsidR="00344669" w:rsidRPr="00466D4A">
        <w:rPr>
          <w:rFonts w:ascii="Times New Roman" w:eastAsia="Times New Roman" w:hAnsi="Times New Roman" w:cs="Times New Roman"/>
          <w:color w:val="000000"/>
          <w:kern w:val="0"/>
          <w:sz w:val="24"/>
          <w:szCs w:val="24"/>
          <w:lang w:val="en-US" w:eastAsia="de-DE"/>
          <w14:ligatures w14:val="none"/>
        </w:rPr>
        <w:t xml:space="preserve"> determinants of population health.</w:t>
      </w:r>
    </w:p>
    <w:p w14:paraId="0789741B" w14:textId="77777777" w:rsidR="0045353C" w:rsidRPr="00466D4A" w:rsidRDefault="0045353C" w:rsidP="00466D4A">
      <w:pPr>
        <w:spacing w:line="480" w:lineRule="auto"/>
        <w:rPr>
          <w:rFonts w:ascii="Times New Roman" w:eastAsia="Times New Roman" w:hAnsi="Times New Roman" w:cs="Times New Roman"/>
          <w:color w:val="000000"/>
          <w:kern w:val="0"/>
          <w:sz w:val="24"/>
          <w:szCs w:val="24"/>
          <w:lang w:val="en-US" w:eastAsia="de-DE"/>
          <w14:ligatures w14:val="none"/>
        </w:rPr>
      </w:pPr>
      <w:r w:rsidRPr="00466D4A">
        <w:rPr>
          <w:rFonts w:ascii="Times New Roman" w:eastAsia="Times New Roman" w:hAnsi="Times New Roman" w:cs="Times New Roman"/>
          <w:color w:val="000000"/>
          <w:kern w:val="0"/>
          <w:sz w:val="24"/>
          <w:szCs w:val="24"/>
          <w:lang w:val="en-US" w:eastAsia="de-DE"/>
          <w14:ligatures w14:val="none"/>
        </w:rPr>
        <w:br w:type="page"/>
      </w:r>
    </w:p>
    <w:p w14:paraId="3F37D799" w14:textId="192FE8E7" w:rsidR="0045353C" w:rsidRPr="00466D4A" w:rsidRDefault="00E54338" w:rsidP="00466D4A">
      <w:pPr>
        <w:pStyle w:val="paragraph"/>
        <w:spacing w:before="0" w:beforeAutospacing="0" w:after="0" w:afterAutospacing="0" w:line="480" w:lineRule="auto"/>
        <w:jc w:val="both"/>
        <w:textAlignment w:val="baseline"/>
        <w:rPr>
          <w:lang w:val="en-GB"/>
        </w:rPr>
      </w:pPr>
      <w:r w:rsidRPr="00466D4A">
        <w:rPr>
          <w:rStyle w:val="normaltextrun"/>
          <w:b/>
          <w:bCs/>
          <w:lang w:val="en"/>
        </w:rPr>
        <w:lastRenderedPageBreak/>
        <w:t xml:space="preserve">2.9. </w:t>
      </w:r>
      <w:r w:rsidR="0045353C" w:rsidRPr="00466D4A">
        <w:rPr>
          <w:rStyle w:val="normaltextrun"/>
          <w:b/>
          <w:bCs/>
          <w:lang w:val="en"/>
        </w:rPr>
        <w:t>Acknowledgement</w:t>
      </w:r>
      <w:r w:rsidR="0045353C" w:rsidRPr="00466D4A">
        <w:rPr>
          <w:rStyle w:val="eop"/>
          <w:lang w:val="en-GB"/>
        </w:rPr>
        <w:t> </w:t>
      </w:r>
    </w:p>
    <w:p w14:paraId="6A71C6D7" w14:textId="7CDB560A" w:rsidR="00C31929" w:rsidRPr="00466D4A" w:rsidRDefault="0045353C" w:rsidP="00466D4A">
      <w:pPr>
        <w:pStyle w:val="paragraph"/>
        <w:spacing w:before="0" w:beforeAutospacing="0" w:after="0" w:afterAutospacing="0" w:line="480" w:lineRule="auto"/>
        <w:jc w:val="both"/>
        <w:textAlignment w:val="baseline"/>
        <w:rPr>
          <w:rStyle w:val="normaltextrun"/>
          <w:lang w:val="en-US"/>
        </w:rPr>
      </w:pPr>
      <w:r w:rsidRPr="00466D4A">
        <w:rPr>
          <w:rStyle w:val="normaltextrun"/>
          <w:lang w:val="en-US"/>
        </w:rPr>
        <w:t>The results and conclusions presented in this manuscript are the sole responsibility of the authors and do not necessarily reflect the views of the World Health Organization or any of the funding bodies. We thank José Manuel Aburto, Alyson van Raalte, and the participants of the Leverhulme Centre for Demographic Science Health Inequality Working Group for their helpful comments. An earlier version of this manuscript was presented at the British Society for Population Studies annual conference 2023</w:t>
      </w:r>
      <w:r w:rsidR="00920D5F" w:rsidRPr="00466D4A">
        <w:rPr>
          <w:rStyle w:val="normaltextrun"/>
          <w:lang w:val="en-US"/>
        </w:rPr>
        <w:t xml:space="preserve">, </w:t>
      </w:r>
      <w:r w:rsidRPr="00466D4A">
        <w:rPr>
          <w:rStyle w:val="normaltextrun"/>
          <w:lang w:val="en-US"/>
        </w:rPr>
        <w:t>the Population Association of America annual meeting 2024</w:t>
      </w:r>
      <w:r w:rsidR="00920D5F" w:rsidRPr="00466D4A">
        <w:rPr>
          <w:rStyle w:val="normaltextrun"/>
          <w:lang w:val="en-US"/>
        </w:rPr>
        <w:t>, and the European Population Conference 2024</w:t>
      </w:r>
      <w:r w:rsidRPr="00466D4A">
        <w:rPr>
          <w:rStyle w:val="normaltextrun"/>
          <w:lang w:val="en-US"/>
        </w:rPr>
        <w:t xml:space="preserve">. </w:t>
      </w:r>
      <w:r w:rsidR="004C1C6C" w:rsidRPr="00466D4A">
        <w:rPr>
          <w:rStyle w:val="normaltextrun"/>
          <w:lang w:val="en-US"/>
        </w:rPr>
        <w:t>A.P. acknowledges the resources provided by the International Max Planck Research School for Population, Health and Data Science.</w:t>
      </w:r>
    </w:p>
    <w:p w14:paraId="7D66D5B9" w14:textId="77777777" w:rsidR="00C31929" w:rsidRPr="00466D4A" w:rsidRDefault="00C31929" w:rsidP="00466D4A">
      <w:pPr>
        <w:pStyle w:val="paragraph"/>
        <w:spacing w:before="0" w:beforeAutospacing="0" w:after="0" w:afterAutospacing="0" w:line="480" w:lineRule="auto"/>
        <w:jc w:val="both"/>
        <w:textAlignment w:val="baseline"/>
        <w:rPr>
          <w:rStyle w:val="normaltextrun"/>
          <w:lang w:val="en"/>
        </w:rPr>
      </w:pPr>
    </w:p>
    <w:p w14:paraId="50F7F8B3" w14:textId="1605F724" w:rsidR="00FA2855" w:rsidRPr="00466D4A" w:rsidRDefault="00FA2855" w:rsidP="00466D4A">
      <w:pPr>
        <w:pStyle w:val="paragraph"/>
        <w:spacing w:before="0" w:beforeAutospacing="0" w:after="0" w:afterAutospacing="0" w:line="480" w:lineRule="auto"/>
        <w:jc w:val="both"/>
        <w:textAlignment w:val="baseline"/>
        <w:rPr>
          <w:rStyle w:val="normaltextrun"/>
          <w:b/>
          <w:lang w:val="en"/>
        </w:rPr>
      </w:pPr>
      <w:r w:rsidRPr="00466D4A">
        <w:rPr>
          <w:rStyle w:val="normaltextrun"/>
          <w:b/>
          <w:lang w:val="en"/>
        </w:rPr>
        <w:t>2.10. Funding</w:t>
      </w:r>
    </w:p>
    <w:p w14:paraId="540CBAD3" w14:textId="77777777" w:rsidR="00FA2855" w:rsidRPr="00466D4A" w:rsidRDefault="00FA2855" w:rsidP="00466D4A">
      <w:pPr>
        <w:pStyle w:val="paragraph"/>
        <w:spacing w:before="0" w:beforeAutospacing="0" w:after="0" w:afterAutospacing="0" w:line="480" w:lineRule="auto"/>
        <w:jc w:val="both"/>
        <w:textAlignment w:val="baseline"/>
        <w:rPr>
          <w:rStyle w:val="normaltextrun"/>
          <w:lang w:val="en"/>
        </w:rPr>
      </w:pPr>
      <w:r w:rsidRPr="00466D4A">
        <w:rPr>
          <w:rStyle w:val="normaltextrun"/>
          <w:lang w:val="en"/>
        </w:rPr>
        <w:t>This work was supported by the Leverhulme Trust under Grant RC-2018-003 (A.P., A.M.T., L.Z., and J.B.D.), by the European Research Council under Grant ERC-2021-CoG-101002587 (A.P., A.M.T., and J.B.D.), by the UK Research and Innovation (UKRI) under the UK government’s Horizon Europe funding guarantee EP/X027678/1 (A.M.T.), by Nuffield College (A.P), and by the Clarendon Fund (A.P.).</w:t>
      </w:r>
    </w:p>
    <w:p w14:paraId="74C1FC46" w14:textId="77777777" w:rsidR="00FA2855" w:rsidRPr="00466D4A" w:rsidRDefault="00FA2855" w:rsidP="00466D4A">
      <w:pPr>
        <w:pStyle w:val="paragraph"/>
        <w:spacing w:before="0" w:beforeAutospacing="0" w:after="0" w:afterAutospacing="0" w:line="480" w:lineRule="auto"/>
        <w:jc w:val="both"/>
        <w:textAlignment w:val="baseline"/>
        <w:rPr>
          <w:rStyle w:val="normaltextrun"/>
          <w:lang w:val="en"/>
        </w:rPr>
      </w:pPr>
    </w:p>
    <w:p w14:paraId="06AC5B97" w14:textId="6FFB0BD1" w:rsidR="000275A3" w:rsidRPr="00466D4A" w:rsidRDefault="00281712" w:rsidP="00466D4A">
      <w:pPr>
        <w:pStyle w:val="paragraph"/>
        <w:spacing w:before="0" w:beforeAutospacing="0" w:after="0" w:afterAutospacing="0" w:line="480" w:lineRule="auto"/>
        <w:textAlignment w:val="baseline"/>
        <w:rPr>
          <w:lang w:val="en-GB"/>
        </w:rPr>
      </w:pPr>
      <w:r w:rsidRPr="00466D4A">
        <w:rPr>
          <w:rStyle w:val="normaltextrun"/>
          <w:b/>
          <w:bCs/>
          <w:lang w:val="en"/>
        </w:rPr>
        <w:t xml:space="preserve">2.11. </w:t>
      </w:r>
      <w:r w:rsidR="000275A3" w:rsidRPr="00466D4A">
        <w:rPr>
          <w:rStyle w:val="normaltextrun"/>
          <w:b/>
          <w:bCs/>
          <w:lang w:val="en"/>
        </w:rPr>
        <w:t>Author contributions</w:t>
      </w:r>
      <w:r w:rsidR="000275A3" w:rsidRPr="00466D4A">
        <w:rPr>
          <w:rStyle w:val="eop"/>
          <w:lang w:val="en-GB"/>
        </w:rPr>
        <w:t> </w:t>
      </w:r>
    </w:p>
    <w:p w14:paraId="1D4252D9" w14:textId="77777777" w:rsidR="000275A3" w:rsidRPr="00466D4A" w:rsidRDefault="000275A3" w:rsidP="00466D4A">
      <w:pPr>
        <w:pStyle w:val="paragraph"/>
        <w:spacing w:before="0" w:beforeAutospacing="0" w:after="0" w:afterAutospacing="0" w:line="480" w:lineRule="auto"/>
        <w:jc w:val="both"/>
        <w:textAlignment w:val="baseline"/>
        <w:rPr>
          <w:lang w:val="en-GB"/>
        </w:rPr>
      </w:pPr>
      <w:r w:rsidRPr="00466D4A">
        <w:rPr>
          <w:rStyle w:val="normaltextrun"/>
          <w:lang w:val="en"/>
        </w:rPr>
        <w:t>Conceptualization: A.P. and J.B.D.; data preparation: A.P. and L.Z.; data analysis: A.P.; interpretation: A.P., A.M.T., J.B.D.; manuscript draft: A.P.; manuscript revision: A.P., A.M.T., L.Z., J.B.D.</w:t>
      </w:r>
    </w:p>
    <w:p w14:paraId="73EB5C71" w14:textId="77777777" w:rsidR="00312BEB" w:rsidRPr="00466D4A" w:rsidRDefault="00312BEB" w:rsidP="00466D4A">
      <w:pPr>
        <w:pStyle w:val="paragraph"/>
        <w:spacing w:before="0" w:beforeAutospacing="0" w:after="0" w:afterAutospacing="0" w:line="480" w:lineRule="auto"/>
        <w:jc w:val="both"/>
        <w:textAlignment w:val="baseline"/>
        <w:rPr>
          <w:lang w:val="en-GB"/>
        </w:rPr>
      </w:pPr>
    </w:p>
    <w:p w14:paraId="1BA7C1CE" w14:textId="77777777" w:rsidR="000C5359" w:rsidRDefault="000C5359">
      <w:pPr>
        <w:rPr>
          <w:rStyle w:val="normaltextrun"/>
          <w:rFonts w:ascii="Times New Roman" w:eastAsia="Times New Roman" w:hAnsi="Times New Roman" w:cs="Times New Roman"/>
          <w:b/>
          <w:bCs/>
          <w:kern w:val="0"/>
          <w:sz w:val="24"/>
          <w:szCs w:val="24"/>
          <w:lang w:val="en" w:eastAsia="de-DE"/>
          <w14:ligatures w14:val="none"/>
        </w:rPr>
      </w:pPr>
      <w:r>
        <w:rPr>
          <w:rStyle w:val="normaltextrun"/>
          <w:b/>
          <w:bCs/>
          <w:lang w:val="en"/>
        </w:rPr>
        <w:br w:type="page"/>
      </w:r>
    </w:p>
    <w:p w14:paraId="7A7FD464" w14:textId="45384B26" w:rsidR="0045353C" w:rsidRPr="00466D4A" w:rsidRDefault="00281712" w:rsidP="00466D4A">
      <w:pPr>
        <w:pStyle w:val="paragraph"/>
        <w:spacing w:before="0" w:beforeAutospacing="0" w:after="0" w:afterAutospacing="0" w:line="480" w:lineRule="auto"/>
        <w:jc w:val="both"/>
        <w:textAlignment w:val="baseline"/>
        <w:rPr>
          <w:lang w:val="en-GB"/>
        </w:rPr>
      </w:pPr>
      <w:r w:rsidRPr="00466D4A">
        <w:rPr>
          <w:rStyle w:val="normaltextrun"/>
          <w:b/>
          <w:bCs/>
          <w:lang w:val="en"/>
        </w:rPr>
        <w:lastRenderedPageBreak/>
        <w:t xml:space="preserve">2.12. </w:t>
      </w:r>
      <w:r w:rsidR="0045353C" w:rsidRPr="00466D4A">
        <w:rPr>
          <w:rStyle w:val="normaltextrun"/>
          <w:b/>
          <w:bCs/>
          <w:lang w:val="en"/>
        </w:rPr>
        <w:t>Data availability</w:t>
      </w:r>
      <w:r w:rsidR="0045353C" w:rsidRPr="00466D4A">
        <w:rPr>
          <w:rStyle w:val="eop"/>
          <w:lang w:val="en-GB"/>
        </w:rPr>
        <w:t> </w:t>
      </w:r>
    </w:p>
    <w:p w14:paraId="1B9CB3CC" w14:textId="77777777" w:rsidR="00296164" w:rsidRPr="00466D4A" w:rsidRDefault="0045353C" w:rsidP="00466D4A">
      <w:pPr>
        <w:pStyle w:val="paragraph"/>
        <w:spacing w:before="0" w:beforeAutospacing="0" w:after="0" w:afterAutospacing="0" w:line="480" w:lineRule="auto"/>
        <w:jc w:val="both"/>
        <w:textAlignment w:val="baseline"/>
        <w:rPr>
          <w:rStyle w:val="normaltextrun"/>
          <w:lang w:val="en"/>
        </w:rPr>
      </w:pPr>
      <w:r w:rsidRPr="00466D4A">
        <w:rPr>
          <w:rStyle w:val="normaltextrun"/>
          <w:lang w:val="en"/>
        </w:rPr>
        <w:t xml:space="preserve">This study uses data from the Human Mortality Database (HMD) and the World Health Organization Mortality Database (WHO MD). Data from HMD are publicly available, under a Creative Commons license CC BY 4.0, from: </w:t>
      </w:r>
      <w:r w:rsidR="003C63AB" w:rsidRPr="00466D4A">
        <w:rPr>
          <w:rStyle w:val="normaltextrun"/>
          <w:i/>
          <w:iCs/>
          <w:lang w:val="en"/>
        </w:rPr>
        <w:t>https://mortality.org</w:t>
      </w:r>
      <w:r w:rsidRPr="00466D4A">
        <w:rPr>
          <w:rStyle w:val="normaltextrun"/>
          <w:lang w:val="en"/>
        </w:rPr>
        <w:t>. Data from WHO MD are publicly available, for non-commercial purposes, from:</w:t>
      </w:r>
      <w:r w:rsidR="006817EE" w:rsidRPr="00466D4A">
        <w:rPr>
          <w:rStyle w:val="normaltextrun"/>
          <w:lang w:val="en"/>
        </w:rPr>
        <w:t xml:space="preserve"> </w:t>
      </w:r>
    </w:p>
    <w:p w14:paraId="66926694" w14:textId="79739B2E" w:rsidR="00250B5F" w:rsidRPr="00DE35C1" w:rsidRDefault="006817EE" w:rsidP="00466D4A">
      <w:pPr>
        <w:spacing w:after="0" w:line="480" w:lineRule="auto"/>
        <w:jc w:val="both"/>
        <w:rPr>
          <w:rStyle w:val="normaltextrun"/>
          <w:rFonts w:ascii="Times New Roman" w:hAnsi="Times New Roman" w:cs="Times New Roman"/>
          <w:sz w:val="24"/>
          <w:szCs w:val="24"/>
          <w:lang w:val="en"/>
        </w:rPr>
      </w:pPr>
      <w:r w:rsidRPr="00DE35C1">
        <w:rPr>
          <w:rStyle w:val="normaltextrun"/>
          <w:rFonts w:ascii="Times New Roman" w:hAnsi="Times New Roman" w:cs="Times New Roman"/>
          <w:i/>
          <w:iCs/>
          <w:sz w:val="24"/>
          <w:szCs w:val="24"/>
          <w:lang w:val="en-US"/>
        </w:rPr>
        <w:t>https://www.who.int/data/data-collection-tools/who-mortality-database</w:t>
      </w:r>
      <w:r w:rsidR="0045353C" w:rsidRPr="00DE35C1">
        <w:rPr>
          <w:rStyle w:val="normaltextrun"/>
          <w:rFonts w:ascii="Times New Roman" w:hAnsi="Times New Roman" w:cs="Times New Roman"/>
          <w:sz w:val="24"/>
          <w:szCs w:val="24"/>
          <w:lang w:val="en-US"/>
        </w:rPr>
        <w:t>.</w:t>
      </w:r>
      <w:r w:rsidRPr="00DE35C1">
        <w:rPr>
          <w:rStyle w:val="normaltextrun"/>
          <w:rFonts w:ascii="Times New Roman" w:hAnsi="Times New Roman" w:cs="Times New Roman"/>
          <w:sz w:val="24"/>
          <w:szCs w:val="24"/>
          <w:lang w:val="en-US"/>
        </w:rPr>
        <w:t xml:space="preserve"> </w:t>
      </w:r>
      <w:r w:rsidR="00876FA5" w:rsidRPr="00DE35C1">
        <w:rPr>
          <w:rStyle w:val="normaltextrun"/>
          <w:rFonts w:ascii="Times New Roman" w:hAnsi="Times New Roman" w:cs="Times New Roman"/>
          <w:sz w:val="24"/>
          <w:szCs w:val="24"/>
          <w:lang w:val="en-US"/>
        </w:rPr>
        <w:t xml:space="preserve">R Code to carry out the contour decomposition is provided in Dmitry </w:t>
      </w:r>
      <w:proofErr w:type="spellStart"/>
      <w:r w:rsidR="00876FA5" w:rsidRPr="00DE35C1">
        <w:rPr>
          <w:rStyle w:val="normaltextrun"/>
          <w:rFonts w:ascii="Times New Roman" w:hAnsi="Times New Roman" w:cs="Times New Roman"/>
          <w:sz w:val="24"/>
          <w:szCs w:val="24"/>
          <w:lang w:val="en-US"/>
        </w:rPr>
        <w:t>Jdanov’s</w:t>
      </w:r>
      <w:proofErr w:type="spellEnd"/>
      <w:r w:rsidR="00876FA5" w:rsidRPr="00DE35C1">
        <w:rPr>
          <w:rStyle w:val="normaltextrun"/>
          <w:rFonts w:ascii="Times New Roman" w:hAnsi="Times New Roman" w:cs="Times New Roman"/>
          <w:sz w:val="24"/>
          <w:szCs w:val="24"/>
          <w:lang w:val="en-US"/>
        </w:rPr>
        <w:t xml:space="preserve"> GitHub repository </w:t>
      </w:r>
      <w:proofErr w:type="spellStart"/>
      <w:r w:rsidR="00876FA5" w:rsidRPr="00DE35C1">
        <w:rPr>
          <w:rStyle w:val="normaltextrun"/>
          <w:rFonts w:ascii="Times New Roman" w:hAnsi="Times New Roman" w:cs="Times New Roman"/>
          <w:i/>
          <w:iCs/>
          <w:sz w:val="24"/>
          <w:szCs w:val="24"/>
          <w:lang w:val="en-US"/>
        </w:rPr>
        <w:t>cdecomp</w:t>
      </w:r>
      <w:proofErr w:type="spellEnd"/>
      <w:r w:rsidR="00876FA5" w:rsidRPr="00DE35C1">
        <w:rPr>
          <w:rStyle w:val="normaltextrun"/>
          <w:rFonts w:ascii="Times New Roman" w:hAnsi="Times New Roman" w:cs="Times New Roman"/>
          <w:sz w:val="24"/>
          <w:szCs w:val="24"/>
          <w:lang w:val="en-US"/>
        </w:rPr>
        <w:t xml:space="preserve">, at: </w:t>
      </w:r>
      <w:r w:rsidR="00DE35C1" w:rsidRPr="00DE35C1">
        <w:rPr>
          <w:rStyle w:val="normaltextrun"/>
          <w:rFonts w:ascii="Times New Roman" w:hAnsi="Times New Roman" w:cs="Times New Roman"/>
          <w:i/>
          <w:sz w:val="24"/>
          <w:szCs w:val="24"/>
          <w:lang w:val="en"/>
        </w:rPr>
        <w:t>https://github.com/djdanov/cdecomp</w:t>
      </w:r>
      <w:r w:rsidR="003C63AB" w:rsidRPr="00DE35C1">
        <w:rPr>
          <w:rStyle w:val="normaltextrun"/>
          <w:rFonts w:ascii="Times New Roman" w:hAnsi="Times New Roman" w:cs="Times New Roman"/>
          <w:sz w:val="24"/>
          <w:szCs w:val="24"/>
          <w:lang w:val="en"/>
        </w:rPr>
        <w:t>.</w:t>
      </w:r>
    </w:p>
    <w:p w14:paraId="1CD0835C" w14:textId="77777777" w:rsidR="00DE35C1" w:rsidRPr="00466D4A" w:rsidRDefault="00DE35C1" w:rsidP="00466D4A">
      <w:pPr>
        <w:spacing w:after="0" w:line="480" w:lineRule="auto"/>
        <w:jc w:val="both"/>
        <w:rPr>
          <w:rFonts w:ascii="Times New Roman" w:eastAsia="Times New Roman" w:hAnsi="Times New Roman" w:cs="Times New Roman"/>
          <w:color w:val="000000"/>
          <w:kern w:val="0"/>
          <w:sz w:val="24"/>
          <w:szCs w:val="24"/>
          <w:lang w:val="en-US" w:eastAsia="de-DE"/>
          <w14:ligatures w14:val="none"/>
        </w:rPr>
      </w:pPr>
    </w:p>
    <w:p w14:paraId="2D95C701" w14:textId="139D8C52" w:rsidR="007649B0" w:rsidRPr="00F535F6" w:rsidRDefault="00250B5F" w:rsidP="007649B0">
      <w:pPr>
        <w:spacing w:after="0" w:line="480" w:lineRule="auto"/>
        <w:jc w:val="both"/>
        <w:rPr>
          <w:rFonts w:ascii="Times New Roman" w:eastAsia="Times New Roman" w:hAnsi="Times New Roman" w:cs="Times New Roman"/>
          <w:b/>
          <w:color w:val="000000"/>
          <w:kern w:val="0"/>
          <w:sz w:val="24"/>
          <w:szCs w:val="24"/>
          <w:lang w:val="en-US" w:eastAsia="de-DE"/>
          <w14:ligatures w14:val="none"/>
        </w:rPr>
      </w:pPr>
      <w:r w:rsidRPr="00466D4A">
        <w:rPr>
          <w:rFonts w:ascii="Times New Roman" w:eastAsia="Times New Roman" w:hAnsi="Times New Roman" w:cs="Times New Roman"/>
          <w:b/>
          <w:color w:val="000000"/>
          <w:kern w:val="0"/>
          <w:sz w:val="24"/>
          <w:szCs w:val="24"/>
          <w:lang w:val="en-US" w:eastAsia="de-DE"/>
          <w14:ligatures w14:val="none"/>
        </w:rPr>
        <w:t>2.13. Supplementary Information</w:t>
      </w:r>
    </w:p>
    <w:p w14:paraId="66004522" w14:textId="726860A2" w:rsidR="007649B0" w:rsidRDefault="00704C86" w:rsidP="007649B0">
      <w:pPr>
        <w:spacing w:after="0" w:line="276" w:lineRule="auto"/>
        <w:jc w:val="center"/>
        <w:rPr>
          <w:rFonts w:ascii="Times New Roman" w:hAnsi="Times New Roman" w:cs="Times New Roman"/>
          <w:sz w:val="24"/>
          <w:szCs w:val="24"/>
          <w:lang w:val="en-US"/>
        </w:rPr>
      </w:pPr>
      <w:r w:rsidRPr="00704C86">
        <w:rPr>
          <w:rFonts w:ascii="Times New Roman" w:hAnsi="Times New Roman" w:cs="Times New Roman"/>
          <w:noProof/>
          <w:sz w:val="24"/>
          <w:szCs w:val="24"/>
          <w:lang w:val="en-US"/>
        </w:rPr>
        <w:drawing>
          <wp:inline distT="0" distB="0" distL="0" distR="0" wp14:anchorId="29502A81" wp14:editId="1BC34209">
            <wp:extent cx="5494020" cy="3662680"/>
            <wp:effectExtent l="0" t="0" r="0" b="0"/>
            <wp:docPr id="186425476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254768"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5494020" cy="3662680"/>
                    </a:xfrm>
                    <a:prstGeom prst="rect">
                      <a:avLst/>
                    </a:prstGeom>
                  </pic:spPr>
                </pic:pic>
              </a:graphicData>
            </a:graphic>
          </wp:inline>
        </w:drawing>
      </w:r>
    </w:p>
    <w:p w14:paraId="3369060A" w14:textId="6115CA9C" w:rsidR="007649B0" w:rsidRDefault="007649B0" w:rsidP="007649B0">
      <w:pPr>
        <w:pStyle w:val="NormalWeb"/>
        <w:spacing w:before="0" w:beforeAutospacing="0" w:after="0" w:afterAutospacing="0"/>
        <w:jc w:val="both"/>
        <w:rPr>
          <w:color w:val="000000"/>
          <w:lang w:val="en-GB"/>
        </w:rPr>
      </w:pPr>
      <w:r w:rsidRPr="00DB5CA4">
        <w:rPr>
          <w:b/>
          <w:bCs/>
          <w:lang w:val="en-US"/>
        </w:rPr>
        <w:t xml:space="preserve">Figure </w:t>
      </w:r>
      <w:r w:rsidR="0044300F">
        <w:rPr>
          <w:b/>
          <w:bCs/>
          <w:lang w:val="en-US"/>
        </w:rPr>
        <w:t>2-</w:t>
      </w:r>
      <w:r>
        <w:rPr>
          <w:b/>
          <w:bCs/>
          <w:lang w:val="en-US"/>
        </w:rPr>
        <w:t>S1</w:t>
      </w:r>
      <w:r w:rsidRPr="00DB5CA4">
        <w:rPr>
          <w:b/>
          <w:bCs/>
          <w:lang w:val="en-US"/>
        </w:rPr>
        <w:t xml:space="preserve">. </w:t>
      </w:r>
      <w:r>
        <w:rPr>
          <w:lang w:val="en-US"/>
        </w:rPr>
        <w:t xml:space="preserve">Share of all cardiometabolic deaths that are metabolic deaths. </w:t>
      </w:r>
      <w:r>
        <w:rPr>
          <w:i/>
          <w:color w:val="000000"/>
          <w:lang w:val="en-GB"/>
        </w:rPr>
        <w:t>Source</w:t>
      </w:r>
      <w:r>
        <w:rPr>
          <w:color w:val="000000"/>
          <w:lang w:val="en-GB"/>
        </w:rPr>
        <w:t>: Authors’ calculations based on data from the World Health Organization Mortality Database.</w:t>
      </w:r>
    </w:p>
    <w:p w14:paraId="6FA5F330" w14:textId="02D07CBA" w:rsidR="007649B0" w:rsidRDefault="00D6790F" w:rsidP="007649B0">
      <w:pPr>
        <w:pStyle w:val="NormalWeb"/>
        <w:spacing w:before="0" w:beforeAutospacing="0" w:after="0" w:afterAutospacing="0" w:line="276" w:lineRule="auto"/>
        <w:jc w:val="center"/>
        <w:rPr>
          <w:b/>
          <w:bCs/>
          <w:lang w:val="en-US"/>
        </w:rPr>
      </w:pPr>
      <w:r w:rsidRPr="00D6790F">
        <w:rPr>
          <w:b/>
          <w:bCs/>
          <w:noProof/>
          <w:lang w:val="en-US"/>
        </w:rPr>
        <w:lastRenderedPageBreak/>
        <w:drawing>
          <wp:inline distT="0" distB="0" distL="0" distR="0" wp14:anchorId="134D990E" wp14:editId="37BC4900">
            <wp:extent cx="5494020" cy="3662680"/>
            <wp:effectExtent l="0" t="0" r="0" b="0"/>
            <wp:docPr id="79496268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62680"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494020" cy="3662680"/>
                    </a:xfrm>
                    <a:prstGeom prst="rect">
                      <a:avLst/>
                    </a:prstGeom>
                  </pic:spPr>
                </pic:pic>
              </a:graphicData>
            </a:graphic>
          </wp:inline>
        </w:drawing>
      </w:r>
    </w:p>
    <w:p w14:paraId="4C6F7B43" w14:textId="5DCCE324" w:rsidR="007649B0" w:rsidRDefault="007649B0" w:rsidP="007649B0">
      <w:pPr>
        <w:pStyle w:val="NormalWeb"/>
        <w:spacing w:before="0" w:beforeAutospacing="0" w:after="0" w:afterAutospacing="0"/>
        <w:jc w:val="both"/>
        <w:rPr>
          <w:color w:val="000000"/>
          <w:lang w:val="en-GB"/>
        </w:rPr>
      </w:pPr>
      <w:r w:rsidRPr="00DB5CA4">
        <w:rPr>
          <w:b/>
          <w:bCs/>
          <w:lang w:val="en-US"/>
        </w:rPr>
        <w:t xml:space="preserve">Figure </w:t>
      </w:r>
      <w:r w:rsidR="0044300F">
        <w:rPr>
          <w:b/>
          <w:bCs/>
          <w:lang w:val="en-US"/>
        </w:rPr>
        <w:t>2-</w:t>
      </w:r>
      <w:r>
        <w:rPr>
          <w:b/>
          <w:bCs/>
          <w:lang w:val="en-US"/>
        </w:rPr>
        <w:t>S2</w:t>
      </w:r>
      <w:r w:rsidRPr="00DB5CA4">
        <w:rPr>
          <w:b/>
          <w:bCs/>
          <w:lang w:val="en-US"/>
        </w:rPr>
        <w:t xml:space="preserve">. </w:t>
      </w:r>
      <w:r>
        <w:rPr>
          <w:lang w:val="en-US"/>
        </w:rPr>
        <w:t xml:space="preserve">Share of all cancer deaths that are lung cancer deaths. </w:t>
      </w:r>
      <w:r>
        <w:rPr>
          <w:i/>
          <w:color w:val="000000"/>
          <w:lang w:val="en-GB"/>
        </w:rPr>
        <w:t>Source</w:t>
      </w:r>
      <w:r>
        <w:rPr>
          <w:color w:val="000000"/>
          <w:lang w:val="en-GB"/>
        </w:rPr>
        <w:t>: Authors’ calculations based on data from the World Health Organization Mortality Database.</w:t>
      </w:r>
    </w:p>
    <w:p w14:paraId="6BD898DF" w14:textId="77777777" w:rsidR="007649B0" w:rsidRDefault="007649B0" w:rsidP="007649B0">
      <w:pPr>
        <w:rPr>
          <w:color w:val="000000"/>
          <w:lang w:val="en-GB"/>
        </w:rPr>
      </w:pPr>
    </w:p>
    <w:p w14:paraId="6F6D938D" w14:textId="77777777" w:rsidR="007649B0" w:rsidRDefault="007649B0" w:rsidP="007649B0">
      <w:pPr>
        <w:rPr>
          <w:rFonts w:ascii="Times New Roman" w:eastAsia="Times New Roman" w:hAnsi="Times New Roman" w:cs="Times New Roman"/>
          <w:b/>
          <w:bCs/>
          <w:kern w:val="0"/>
          <w:sz w:val="24"/>
          <w:szCs w:val="24"/>
          <w:lang w:val="en-US" w:eastAsia="de-DE"/>
          <w14:ligatures w14:val="none"/>
        </w:rPr>
      </w:pPr>
      <w:r>
        <w:rPr>
          <w:b/>
          <w:bCs/>
          <w:lang w:val="en-US"/>
        </w:rPr>
        <w:br w:type="page"/>
      </w:r>
    </w:p>
    <w:p w14:paraId="59C281D4" w14:textId="3D3CF4E6" w:rsidR="007649B0" w:rsidRDefault="00D6790F" w:rsidP="007649B0">
      <w:pPr>
        <w:pStyle w:val="NormalWeb"/>
        <w:spacing w:before="0" w:beforeAutospacing="0" w:after="0" w:afterAutospacing="0" w:line="276" w:lineRule="auto"/>
        <w:jc w:val="center"/>
        <w:rPr>
          <w:b/>
          <w:bCs/>
          <w:lang w:val="en-US"/>
        </w:rPr>
      </w:pPr>
      <w:r w:rsidRPr="00D6790F">
        <w:rPr>
          <w:b/>
          <w:bCs/>
          <w:noProof/>
          <w:lang w:val="en-US"/>
        </w:rPr>
        <w:lastRenderedPageBreak/>
        <w:drawing>
          <wp:inline distT="0" distB="0" distL="0" distR="0" wp14:anchorId="668BF970" wp14:editId="4A5C7A18">
            <wp:extent cx="5494020" cy="3662680"/>
            <wp:effectExtent l="0" t="0" r="0" b="0"/>
            <wp:docPr id="139816701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6701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5494020" cy="3662680"/>
                    </a:xfrm>
                    <a:prstGeom prst="rect">
                      <a:avLst/>
                    </a:prstGeom>
                  </pic:spPr>
                </pic:pic>
              </a:graphicData>
            </a:graphic>
          </wp:inline>
        </w:drawing>
      </w:r>
    </w:p>
    <w:p w14:paraId="15FB9ABA" w14:textId="1832BE03" w:rsidR="007649B0" w:rsidRDefault="007649B0" w:rsidP="007649B0">
      <w:pPr>
        <w:pStyle w:val="NormalWeb"/>
        <w:spacing w:before="0" w:beforeAutospacing="0" w:after="0" w:afterAutospacing="0"/>
        <w:jc w:val="both"/>
        <w:rPr>
          <w:color w:val="000000"/>
          <w:lang w:val="en-GB"/>
        </w:rPr>
      </w:pPr>
      <w:r w:rsidRPr="00DB5CA4">
        <w:rPr>
          <w:b/>
          <w:bCs/>
          <w:lang w:val="en-US"/>
        </w:rPr>
        <w:t xml:space="preserve">Figure </w:t>
      </w:r>
      <w:r w:rsidR="0044300F">
        <w:rPr>
          <w:b/>
          <w:bCs/>
          <w:lang w:val="en-US"/>
        </w:rPr>
        <w:t>2-</w:t>
      </w:r>
      <w:r>
        <w:rPr>
          <w:b/>
          <w:bCs/>
          <w:lang w:val="en-US"/>
        </w:rPr>
        <w:t>S3</w:t>
      </w:r>
      <w:r w:rsidRPr="00DB5CA4">
        <w:rPr>
          <w:b/>
          <w:bCs/>
          <w:lang w:val="en-US"/>
        </w:rPr>
        <w:t xml:space="preserve">. </w:t>
      </w:r>
      <w:r>
        <w:rPr>
          <w:lang w:val="en-US"/>
        </w:rPr>
        <w:t xml:space="preserve">Share of all deaths in 2019 attributable to eight causes of death, by age group. </w:t>
      </w:r>
      <w:r>
        <w:rPr>
          <w:i/>
          <w:color w:val="000000"/>
          <w:lang w:val="en-GB"/>
        </w:rPr>
        <w:t>Source</w:t>
      </w:r>
      <w:r>
        <w:rPr>
          <w:color w:val="000000"/>
          <w:lang w:val="en-GB"/>
        </w:rPr>
        <w:t>: Authors’ calculations based on data from the World Health Organization Mortality Database.</w:t>
      </w:r>
    </w:p>
    <w:p w14:paraId="706B9CF2" w14:textId="77777777" w:rsidR="007649B0" w:rsidRDefault="007649B0" w:rsidP="007649B0">
      <w:pPr>
        <w:rPr>
          <w:rFonts w:ascii="Times New Roman" w:eastAsia="Times New Roman" w:hAnsi="Times New Roman" w:cs="Times New Roman"/>
          <w:b/>
          <w:color w:val="000000"/>
          <w:kern w:val="0"/>
          <w:sz w:val="24"/>
          <w:szCs w:val="24"/>
          <w:lang w:val="en-GB" w:eastAsia="de-DE"/>
          <w14:ligatures w14:val="none"/>
        </w:rPr>
      </w:pPr>
      <w:r>
        <w:rPr>
          <w:b/>
          <w:color w:val="000000"/>
          <w:lang w:val="en-GB"/>
        </w:rPr>
        <w:br w:type="page"/>
      </w:r>
    </w:p>
    <w:p w14:paraId="6B70E5C6" w14:textId="07DD42D8" w:rsidR="007649B0" w:rsidRDefault="007649B0" w:rsidP="007649B0">
      <w:pPr>
        <w:pStyle w:val="NormalWeb"/>
        <w:spacing w:before="0" w:beforeAutospacing="0" w:after="0" w:afterAutospacing="0" w:line="276" w:lineRule="auto"/>
        <w:jc w:val="center"/>
        <w:rPr>
          <w:b/>
          <w:color w:val="000000"/>
          <w:lang w:val="en-GB"/>
        </w:rPr>
      </w:pPr>
    </w:p>
    <w:p w14:paraId="652BD27E" w14:textId="2771369D" w:rsidR="007649B0" w:rsidRDefault="00D6790F" w:rsidP="007649B0">
      <w:pPr>
        <w:pStyle w:val="NormalWeb"/>
        <w:spacing w:before="0" w:beforeAutospacing="0" w:after="0" w:afterAutospacing="0" w:line="276" w:lineRule="auto"/>
        <w:jc w:val="center"/>
        <w:rPr>
          <w:b/>
          <w:color w:val="000000"/>
          <w:lang w:val="en-GB"/>
        </w:rPr>
      </w:pPr>
      <w:r w:rsidRPr="00D6790F">
        <w:rPr>
          <w:b/>
          <w:noProof/>
          <w:color w:val="000000"/>
          <w:lang w:val="en-GB"/>
        </w:rPr>
        <w:drawing>
          <wp:inline distT="0" distB="0" distL="0" distR="0" wp14:anchorId="3D48E0E7" wp14:editId="3193DFE1">
            <wp:extent cx="5494020" cy="3204845"/>
            <wp:effectExtent l="0" t="0" r="0" b="0"/>
            <wp:docPr id="17420842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084256"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5494020" cy="3204845"/>
                    </a:xfrm>
                    <a:prstGeom prst="rect">
                      <a:avLst/>
                    </a:prstGeom>
                  </pic:spPr>
                </pic:pic>
              </a:graphicData>
            </a:graphic>
          </wp:inline>
        </w:drawing>
      </w:r>
      <w:r w:rsidRPr="00D6790F">
        <w:rPr>
          <w:b/>
          <w:noProof/>
          <w:color w:val="000000"/>
          <w:lang w:val="en-GB"/>
        </w:rPr>
        <w:drawing>
          <wp:inline distT="0" distB="0" distL="0" distR="0" wp14:anchorId="0679D9E9" wp14:editId="22498275">
            <wp:extent cx="5494020" cy="3204845"/>
            <wp:effectExtent l="0" t="0" r="0" b="0"/>
            <wp:docPr id="69698663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986633"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494020" cy="3204845"/>
                    </a:xfrm>
                    <a:prstGeom prst="rect">
                      <a:avLst/>
                    </a:prstGeom>
                  </pic:spPr>
                </pic:pic>
              </a:graphicData>
            </a:graphic>
          </wp:inline>
        </w:drawing>
      </w:r>
    </w:p>
    <w:p w14:paraId="5D370576" w14:textId="79FF8AA0" w:rsidR="007649B0" w:rsidRDefault="007649B0" w:rsidP="007649B0">
      <w:pPr>
        <w:pStyle w:val="NormalWeb"/>
        <w:spacing w:before="0" w:beforeAutospacing="0" w:after="0" w:afterAutospacing="0"/>
        <w:jc w:val="both"/>
        <w:rPr>
          <w:color w:val="000000"/>
          <w:lang w:val="en-GB"/>
        </w:rPr>
      </w:pPr>
      <w:r w:rsidRPr="00BD1CDB">
        <w:rPr>
          <w:b/>
          <w:color w:val="000000"/>
          <w:lang w:val="en-GB"/>
        </w:rPr>
        <w:t xml:space="preserve">Figure </w:t>
      </w:r>
      <w:r w:rsidR="0044300F">
        <w:rPr>
          <w:b/>
          <w:bCs/>
          <w:lang w:val="en-US"/>
        </w:rPr>
        <w:t>2-</w:t>
      </w:r>
      <w:r>
        <w:rPr>
          <w:b/>
          <w:color w:val="000000"/>
          <w:lang w:val="en-GB"/>
        </w:rPr>
        <w:t>S4</w:t>
      </w:r>
      <w:r w:rsidRPr="00BD1CDB">
        <w:rPr>
          <w:b/>
          <w:color w:val="000000"/>
          <w:lang w:val="en-GB"/>
        </w:rPr>
        <w:t>.</w:t>
      </w:r>
      <w:r w:rsidRPr="003F4B68">
        <w:rPr>
          <w:color w:val="000000"/>
          <w:lang w:val="en-GB"/>
        </w:rPr>
        <w:t xml:space="preserve"> </w:t>
      </w:r>
      <w:r>
        <w:rPr>
          <w:color w:val="000000"/>
          <w:lang w:val="en-GB"/>
        </w:rPr>
        <w:t>Contributions (in months) from mortality</w:t>
      </w:r>
      <w:r w:rsidRPr="00444CB9">
        <w:rPr>
          <w:noProof/>
          <w:lang w:val="en-GB"/>
        </w:rPr>
        <w:t xml:space="preserve"> </w:t>
      </w:r>
      <w:r>
        <w:rPr>
          <w:noProof/>
          <w:lang w:val="en-GB"/>
        </w:rPr>
        <w:t xml:space="preserve">differences in 2011 (tail of arrow) and mortality </w:t>
      </w:r>
      <w:r>
        <w:rPr>
          <w:color w:val="000000"/>
          <w:lang w:val="en-GB"/>
        </w:rPr>
        <w:t xml:space="preserve">trends between 2011–19 (length and direction of arrow) to female (top panel) and male (bottom panel) life expectancy gaps between England and Wales and each high-income country in 2019, by cause of death, age group 0–14. </w:t>
      </w:r>
      <w:r>
        <w:rPr>
          <w:i/>
          <w:color w:val="000000"/>
          <w:lang w:val="en-GB"/>
        </w:rPr>
        <w:t>Note:</w:t>
      </w:r>
      <w:r>
        <w:rPr>
          <w:color w:val="000000"/>
          <w:lang w:val="en-GB"/>
        </w:rPr>
        <w:t xml:space="preserve"> See the note in Figure 2</w:t>
      </w:r>
      <w:r w:rsidR="00ED3404">
        <w:rPr>
          <w:color w:val="000000"/>
          <w:lang w:val="en-GB"/>
        </w:rPr>
        <w:t>-2</w:t>
      </w:r>
      <w:r>
        <w:rPr>
          <w:color w:val="000000"/>
          <w:lang w:val="en-GB"/>
        </w:rPr>
        <w:t xml:space="preserve"> for exceptions in the observation period.</w:t>
      </w:r>
      <w:r w:rsidRPr="00287438">
        <w:rPr>
          <w:color w:val="000000"/>
          <w:lang w:val="en-GB"/>
        </w:rPr>
        <w:t xml:space="preserve"> “Advantage” and “</w:t>
      </w:r>
      <w:r>
        <w:rPr>
          <w:color w:val="000000"/>
          <w:lang w:val="en-GB"/>
        </w:rPr>
        <w:t>d</w:t>
      </w:r>
      <w:r w:rsidRPr="00287438">
        <w:rPr>
          <w:color w:val="000000"/>
          <w:lang w:val="en-GB"/>
        </w:rPr>
        <w:t>isadvantage” are from the perspective of England and Wales.</w:t>
      </w:r>
      <w:r>
        <w:rPr>
          <w:color w:val="000000"/>
          <w:lang w:val="en-GB"/>
        </w:rPr>
        <w:t xml:space="preserve"> </w:t>
      </w:r>
      <w:r>
        <w:rPr>
          <w:i/>
          <w:color w:val="000000"/>
          <w:lang w:val="en-GB"/>
        </w:rPr>
        <w:t>Source</w:t>
      </w:r>
      <w:r>
        <w:rPr>
          <w:color w:val="000000"/>
          <w:lang w:val="en-GB"/>
        </w:rPr>
        <w:t>: Authors’ calculations based on data from the Human Mortality Database and the World Health Organization Mortality Database.</w:t>
      </w:r>
    </w:p>
    <w:p w14:paraId="22D969F8" w14:textId="77777777" w:rsidR="007649B0" w:rsidRDefault="007649B0" w:rsidP="007649B0">
      <w:pPr>
        <w:rPr>
          <w:rFonts w:ascii="Times New Roman" w:eastAsia="Times New Roman" w:hAnsi="Times New Roman" w:cs="Times New Roman"/>
          <w:b/>
          <w:color w:val="000000"/>
          <w:kern w:val="0"/>
          <w:sz w:val="24"/>
          <w:szCs w:val="24"/>
          <w:lang w:val="en-GB" w:eastAsia="de-DE"/>
          <w14:ligatures w14:val="none"/>
        </w:rPr>
      </w:pPr>
      <w:r>
        <w:rPr>
          <w:b/>
          <w:color w:val="000000"/>
          <w:lang w:val="en-GB"/>
        </w:rPr>
        <w:br w:type="page"/>
      </w:r>
    </w:p>
    <w:p w14:paraId="09C30A5E" w14:textId="3F971A3F" w:rsidR="007649B0" w:rsidRDefault="007649B0" w:rsidP="007649B0">
      <w:pPr>
        <w:pStyle w:val="NormalWeb"/>
        <w:spacing w:before="0" w:beforeAutospacing="0" w:after="0" w:afterAutospacing="0" w:line="276" w:lineRule="auto"/>
        <w:jc w:val="center"/>
        <w:rPr>
          <w:b/>
          <w:color w:val="000000"/>
          <w:lang w:val="en-GB"/>
        </w:rPr>
      </w:pPr>
    </w:p>
    <w:p w14:paraId="1A715F43" w14:textId="5D68F130" w:rsidR="007649B0" w:rsidRDefault="00954371" w:rsidP="007649B0">
      <w:pPr>
        <w:pStyle w:val="NormalWeb"/>
        <w:spacing w:before="0" w:beforeAutospacing="0" w:after="0" w:afterAutospacing="0" w:line="276" w:lineRule="auto"/>
        <w:jc w:val="center"/>
        <w:rPr>
          <w:b/>
          <w:color w:val="000000"/>
          <w:lang w:val="en-GB"/>
        </w:rPr>
      </w:pPr>
      <w:r w:rsidRPr="00954371">
        <w:rPr>
          <w:b/>
          <w:noProof/>
          <w:color w:val="000000"/>
          <w:lang w:val="en-GB"/>
        </w:rPr>
        <w:drawing>
          <wp:inline distT="0" distB="0" distL="0" distR="0" wp14:anchorId="1DF99E6C" wp14:editId="214B40CF">
            <wp:extent cx="5494020" cy="3204845"/>
            <wp:effectExtent l="0" t="0" r="0" b="0"/>
            <wp:docPr id="204595920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959200"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494020" cy="3204845"/>
                    </a:xfrm>
                    <a:prstGeom prst="rect">
                      <a:avLst/>
                    </a:prstGeom>
                  </pic:spPr>
                </pic:pic>
              </a:graphicData>
            </a:graphic>
          </wp:inline>
        </w:drawing>
      </w:r>
      <w:r w:rsidRPr="00954371">
        <w:rPr>
          <w:b/>
          <w:noProof/>
          <w:color w:val="000000"/>
          <w:lang w:val="en-GB"/>
        </w:rPr>
        <w:drawing>
          <wp:inline distT="0" distB="0" distL="0" distR="0" wp14:anchorId="22A7A7A9" wp14:editId="52D8F20D">
            <wp:extent cx="5494020" cy="3204845"/>
            <wp:effectExtent l="0" t="0" r="0" b="0"/>
            <wp:docPr id="57913393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133939"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5494020" cy="3204845"/>
                    </a:xfrm>
                    <a:prstGeom prst="rect">
                      <a:avLst/>
                    </a:prstGeom>
                  </pic:spPr>
                </pic:pic>
              </a:graphicData>
            </a:graphic>
          </wp:inline>
        </w:drawing>
      </w:r>
    </w:p>
    <w:p w14:paraId="0A606024" w14:textId="5B0D2C93" w:rsidR="007649B0" w:rsidRDefault="007649B0" w:rsidP="007649B0">
      <w:pPr>
        <w:pStyle w:val="NormalWeb"/>
        <w:spacing w:before="0" w:beforeAutospacing="0" w:after="0" w:afterAutospacing="0"/>
        <w:jc w:val="both"/>
        <w:rPr>
          <w:color w:val="000000"/>
          <w:lang w:val="en-GB"/>
        </w:rPr>
      </w:pPr>
      <w:r w:rsidRPr="00BD1CDB">
        <w:rPr>
          <w:b/>
          <w:color w:val="000000"/>
          <w:lang w:val="en-GB"/>
        </w:rPr>
        <w:t xml:space="preserve">Figure </w:t>
      </w:r>
      <w:r w:rsidR="0044300F">
        <w:rPr>
          <w:b/>
          <w:bCs/>
          <w:lang w:val="en-US"/>
        </w:rPr>
        <w:t>2-</w:t>
      </w:r>
      <w:r>
        <w:rPr>
          <w:b/>
          <w:color w:val="000000"/>
          <w:lang w:val="en-GB"/>
        </w:rPr>
        <w:t>S5</w:t>
      </w:r>
      <w:r w:rsidRPr="00BD1CDB">
        <w:rPr>
          <w:b/>
          <w:color w:val="000000"/>
          <w:lang w:val="en-GB"/>
        </w:rPr>
        <w:t>.</w:t>
      </w:r>
      <w:r w:rsidRPr="003F4B68">
        <w:rPr>
          <w:color w:val="000000"/>
          <w:lang w:val="en-GB"/>
        </w:rPr>
        <w:t xml:space="preserve"> </w:t>
      </w:r>
      <w:r>
        <w:rPr>
          <w:color w:val="000000"/>
          <w:lang w:val="en-GB"/>
        </w:rPr>
        <w:t>Contributions (in months) from mortality</w:t>
      </w:r>
      <w:r w:rsidRPr="00444CB9">
        <w:rPr>
          <w:noProof/>
          <w:lang w:val="en-GB"/>
        </w:rPr>
        <w:t xml:space="preserve"> </w:t>
      </w:r>
      <w:r>
        <w:rPr>
          <w:noProof/>
          <w:lang w:val="en-GB"/>
        </w:rPr>
        <w:t xml:space="preserve">differences in 2011 (tail of arrow) and mortality </w:t>
      </w:r>
      <w:r>
        <w:rPr>
          <w:color w:val="000000"/>
          <w:lang w:val="en-GB"/>
        </w:rPr>
        <w:t xml:space="preserve">trends between 2011–19 (length and direction of arrow) to female (top panel) and male (bottom panel) life expectancy gaps between England and Wales and each high-income country in 2019, by cause of death, age group 15–44. </w:t>
      </w:r>
      <w:r>
        <w:rPr>
          <w:i/>
          <w:color w:val="000000"/>
          <w:lang w:val="en-GB"/>
        </w:rPr>
        <w:t>Note:</w:t>
      </w:r>
      <w:r>
        <w:rPr>
          <w:color w:val="000000"/>
          <w:lang w:val="en-GB"/>
        </w:rPr>
        <w:t xml:space="preserve"> See the note in Figure 2</w:t>
      </w:r>
      <w:r w:rsidR="00ED3404">
        <w:rPr>
          <w:color w:val="000000"/>
          <w:lang w:val="en-GB"/>
        </w:rPr>
        <w:t>-2</w:t>
      </w:r>
      <w:r>
        <w:rPr>
          <w:color w:val="000000"/>
          <w:lang w:val="en-GB"/>
        </w:rPr>
        <w:t xml:space="preserve"> for exceptions in the observation period.</w:t>
      </w:r>
      <w:r w:rsidRPr="00287438">
        <w:rPr>
          <w:color w:val="000000"/>
          <w:lang w:val="en-GB"/>
        </w:rPr>
        <w:t xml:space="preserve"> “Advantage” and “</w:t>
      </w:r>
      <w:r>
        <w:rPr>
          <w:color w:val="000000"/>
          <w:lang w:val="en-GB"/>
        </w:rPr>
        <w:t>d</w:t>
      </w:r>
      <w:r w:rsidRPr="00287438">
        <w:rPr>
          <w:color w:val="000000"/>
          <w:lang w:val="en-GB"/>
        </w:rPr>
        <w:t>isadvantage” are from the perspective of England and Wales.</w:t>
      </w:r>
      <w:r>
        <w:rPr>
          <w:color w:val="000000"/>
          <w:lang w:val="en-GB"/>
        </w:rPr>
        <w:t xml:space="preserve"> </w:t>
      </w:r>
      <w:r>
        <w:rPr>
          <w:i/>
          <w:color w:val="000000"/>
          <w:lang w:val="en-GB"/>
        </w:rPr>
        <w:t>Source</w:t>
      </w:r>
      <w:r>
        <w:rPr>
          <w:color w:val="000000"/>
          <w:lang w:val="en-GB"/>
        </w:rPr>
        <w:t>: Authors’ calculations based on data from the Human Mortality Database and the World Health Organization Mortality Database.</w:t>
      </w:r>
    </w:p>
    <w:p w14:paraId="2E54ED8A" w14:textId="77777777" w:rsidR="007649B0" w:rsidRDefault="007649B0" w:rsidP="007649B0">
      <w:pPr>
        <w:rPr>
          <w:rFonts w:ascii="Times New Roman" w:eastAsia="Times New Roman" w:hAnsi="Times New Roman" w:cs="Times New Roman"/>
          <w:b/>
          <w:color w:val="000000"/>
          <w:kern w:val="0"/>
          <w:sz w:val="24"/>
          <w:szCs w:val="24"/>
          <w:lang w:val="en-GB" w:eastAsia="de-DE"/>
          <w14:ligatures w14:val="none"/>
        </w:rPr>
      </w:pPr>
      <w:r>
        <w:rPr>
          <w:b/>
          <w:color w:val="000000"/>
          <w:lang w:val="en-GB"/>
        </w:rPr>
        <w:br w:type="page"/>
      </w:r>
    </w:p>
    <w:p w14:paraId="0B29A446" w14:textId="5093D682" w:rsidR="007649B0" w:rsidRDefault="007649B0" w:rsidP="007649B0">
      <w:pPr>
        <w:pStyle w:val="NormalWeb"/>
        <w:spacing w:before="0" w:beforeAutospacing="0" w:after="0" w:afterAutospacing="0" w:line="276" w:lineRule="auto"/>
        <w:jc w:val="center"/>
        <w:rPr>
          <w:b/>
          <w:color w:val="000000"/>
          <w:lang w:val="en-GB"/>
        </w:rPr>
      </w:pPr>
    </w:p>
    <w:p w14:paraId="578FBC70" w14:textId="247B70EB" w:rsidR="007649B0" w:rsidRDefault="00954371" w:rsidP="007649B0">
      <w:pPr>
        <w:pStyle w:val="NormalWeb"/>
        <w:spacing w:before="0" w:beforeAutospacing="0" w:after="0" w:afterAutospacing="0" w:line="276" w:lineRule="auto"/>
        <w:jc w:val="center"/>
        <w:rPr>
          <w:b/>
          <w:color w:val="000000"/>
          <w:lang w:val="en-GB"/>
        </w:rPr>
      </w:pPr>
      <w:r w:rsidRPr="00954371">
        <w:rPr>
          <w:b/>
          <w:noProof/>
          <w:color w:val="000000"/>
          <w:lang w:val="en-GB"/>
        </w:rPr>
        <w:drawing>
          <wp:inline distT="0" distB="0" distL="0" distR="0" wp14:anchorId="2EA7A723" wp14:editId="4C84F272">
            <wp:extent cx="5494020" cy="3204845"/>
            <wp:effectExtent l="0" t="0" r="0" b="0"/>
            <wp:docPr id="177181038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810381"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494020" cy="3204845"/>
                    </a:xfrm>
                    <a:prstGeom prst="rect">
                      <a:avLst/>
                    </a:prstGeom>
                  </pic:spPr>
                </pic:pic>
              </a:graphicData>
            </a:graphic>
          </wp:inline>
        </w:drawing>
      </w:r>
      <w:r w:rsidRPr="00954371">
        <w:rPr>
          <w:b/>
          <w:noProof/>
          <w:color w:val="000000"/>
          <w:lang w:val="en-GB"/>
        </w:rPr>
        <w:drawing>
          <wp:inline distT="0" distB="0" distL="0" distR="0" wp14:anchorId="26203702" wp14:editId="4AAEEAF1">
            <wp:extent cx="5494020" cy="3204845"/>
            <wp:effectExtent l="0" t="0" r="0" b="0"/>
            <wp:docPr id="16059423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94230"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5494020" cy="3204845"/>
                    </a:xfrm>
                    <a:prstGeom prst="rect">
                      <a:avLst/>
                    </a:prstGeom>
                  </pic:spPr>
                </pic:pic>
              </a:graphicData>
            </a:graphic>
          </wp:inline>
        </w:drawing>
      </w:r>
    </w:p>
    <w:p w14:paraId="403CF891" w14:textId="3114ED03" w:rsidR="007649B0" w:rsidRDefault="007649B0" w:rsidP="007649B0">
      <w:pPr>
        <w:pStyle w:val="NormalWeb"/>
        <w:spacing w:before="0" w:beforeAutospacing="0" w:after="0" w:afterAutospacing="0"/>
        <w:jc w:val="both"/>
        <w:rPr>
          <w:color w:val="000000"/>
          <w:lang w:val="en-GB"/>
        </w:rPr>
      </w:pPr>
      <w:r w:rsidRPr="00BD1CDB">
        <w:rPr>
          <w:b/>
          <w:color w:val="000000"/>
          <w:lang w:val="en-GB"/>
        </w:rPr>
        <w:t xml:space="preserve">Figure </w:t>
      </w:r>
      <w:r w:rsidR="0044300F">
        <w:rPr>
          <w:b/>
          <w:bCs/>
          <w:lang w:val="en-US"/>
        </w:rPr>
        <w:t>2-</w:t>
      </w:r>
      <w:r>
        <w:rPr>
          <w:b/>
          <w:color w:val="000000"/>
          <w:lang w:val="en-GB"/>
        </w:rPr>
        <w:t>S6</w:t>
      </w:r>
      <w:r w:rsidRPr="00BD1CDB">
        <w:rPr>
          <w:b/>
          <w:color w:val="000000"/>
          <w:lang w:val="en-GB"/>
        </w:rPr>
        <w:t>.</w:t>
      </w:r>
      <w:r w:rsidRPr="003F4B68">
        <w:rPr>
          <w:color w:val="000000"/>
          <w:lang w:val="en-GB"/>
        </w:rPr>
        <w:t xml:space="preserve"> </w:t>
      </w:r>
      <w:r>
        <w:rPr>
          <w:color w:val="000000"/>
          <w:lang w:val="en-GB"/>
        </w:rPr>
        <w:t>Contributions (in months) from mortality</w:t>
      </w:r>
      <w:r w:rsidRPr="00444CB9">
        <w:rPr>
          <w:noProof/>
          <w:lang w:val="en-GB"/>
        </w:rPr>
        <w:t xml:space="preserve"> </w:t>
      </w:r>
      <w:r>
        <w:rPr>
          <w:noProof/>
          <w:lang w:val="en-GB"/>
        </w:rPr>
        <w:t xml:space="preserve">differences in 2011 (tail of arrow) and mortality </w:t>
      </w:r>
      <w:r>
        <w:rPr>
          <w:color w:val="000000"/>
          <w:lang w:val="en-GB"/>
        </w:rPr>
        <w:t xml:space="preserve">trends between 2011–19 (length and direction of arrow) to female (top panel) and male (bottom panel) life expectancy gaps between England and Wales and each high-income country in 2019, by cause of death, age group 45–64. </w:t>
      </w:r>
      <w:r>
        <w:rPr>
          <w:i/>
          <w:color w:val="000000"/>
          <w:lang w:val="en-GB"/>
        </w:rPr>
        <w:t>Note:</w:t>
      </w:r>
      <w:r>
        <w:rPr>
          <w:color w:val="000000"/>
          <w:lang w:val="en-GB"/>
        </w:rPr>
        <w:t xml:space="preserve"> See the note in Figure </w:t>
      </w:r>
      <w:r w:rsidR="00ED3404">
        <w:rPr>
          <w:color w:val="000000"/>
          <w:lang w:val="en-GB"/>
        </w:rPr>
        <w:t>2-</w:t>
      </w:r>
      <w:r>
        <w:rPr>
          <w:color w:val="000000"/>
          <w:lang w:val="en-GB"/>
        </w:rPr>
        <w:t>2 for exceptions in the observation period.</w:t>
      </w:r>
      <w:r w:rsidRPr="00287438">
        <w:rPr>
          <w:color w:val="000000"/>
          <w:lang w:val="en-GB"/>
        </w:rPr>
        <w:t xml:space="preserve"> “Advantage” and “</w:t>
      </w:r>
      <w:r>
        <w:rPr>
          <w:color w:val="000000"/>
          <w:lang w:val="en-GB"/>
        </w:rPr>
        <w:t>d</w:t>
      </w:r>
      <w:r w:rsidRPr="00287438">
        <w:rPr>
          <w:color w:val="000000"/>
          <w:lang w:val="en-GB"/>
        </w:rPr>
        <w:t>isadvantage” are from the perspective of England and Wales.</w:t>
      </w:r>
      <w:r>
        <w:rPr>
          <w:color w:val="000000"/>
          <w:lang w:val="en-GB"/>
        </w:rPr>
        <w:t xml:space="preserve"> </w:t>
      </w:r>
      <w:r>
        <w:rPr>
          <w:i/>
          <w:color w:val="000000"/>
          <w:lang w:val="en-GB"/>
        </w:rPr>
        <w:t>Source</w:t>
      </w:r>
      <w:r>
        <w:rPr>
          <w:color w:val="000000"/>
          <w:lang w:val="en-GB"/>
        </w:rPr>
        <w:t>: Authors’ calculations based on data from the Human Mortality Database and the World Health Organization Mortality Database.</w:t>
      </w:r>
    </w:p>
    <w:p w14:paraId="7E18B162" w14:textId="77777777" w:rsidR="007649B0" w:rsidRDefault="007649B0" w:rsidP="007649B0">
      <w:pPr>
        <w:rPr>
          <w:rFonts w:ascii="Times New Roman" w:eastAsia="Times New Roman" w:hAnsi="Times New Roman" w:cs="Times New Roman"/>
          <w:b/>
          <w:color w:val="000000"/>
          <w:kern w:val="0"/>
          <w:sz w:val="24"/>
          <w:szCs w:val="24"/>
          <w:lang w:val="en-GB" w:eastAsia="de-DE"/>
          <w14:ligatures w14:val="none"/>
        </w:rPr>
      </w:pPr>
      <w:r>
        <w:rPr>
          <w:b/>
          <w:color w:val="000000"/>
          <w:lang w:val="en-GB"/>
        </w:rPr>
        <w:br w:type="page"/>
      </w:r>
    </w:p>
    <w:p w14:paraId="1459ED39" w14:textId="0F2A7AC6" w:rsidR="007649B0" w:rsidRDefault="007649B0" w:rsidP="007649B0">
      <w:pPr>
        <w:pStyle w:val="NormalWeb"/>
        <w:spacing w:before="0" w:beforeAutospacing="0" w:after="0" w:afterAutospacing="0" w:line="276" w:lineRule="auto"/>
        <w:jc w:val="center"/>
        <w:rPr>
          <w:b/>
          <w:color w:val="000000"/>
          <w:lang w:val="en-GB"/>
        </w:rPr>
      </w:pPr>
    </w:p>
    <w:p w14:paraId="58EE577B" w14:textId="79D7BDE1" w:rsidR="007649B0" w:rsidRDefault="00FC7DC8" w:rsidP="007649B0">
      <w:pPr>
        <w:pStyle w:val="NormalWeb"/>
        <w:spacing w:before="0" w:beforeAutospacing="0" w:after="0" w:afterAutospacing="0" w:line="276" w:lineRule="auto"/>
        <w:jc w:val="center"/>
        <w:rPr>
          <w:b/>
          <w:color w:val="000000"/>
          <w:lang w:val="en-GB"/>
        </w:rPr>
      </w:pPr>
      <w:r w:rsidRPr="00FC7DC8">
        <w:rPr>
          <w:b/>
          <w:noProof/>
          <w:color w:val="000000"/>
          <w:lang w:val="en-GB"/>
        </w:rPr>
        <w:drawing>
          <wp:inline distT="0" distB="0" distL="0" distR="0" wp14:anchorId="649C6C07" wp14:editId="4FE035A4">
            <wp:extent cx="5494020" cy="3204845"/>
            <wp:effectExtent l="0" t="0" r="0" b="0"/>
            <wp:docPr id="137543137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431372"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5494020" cy="3204845"/>
                    </a:xfrm>
                    <a:prstGeom prst="rect">
                      <a:avLst/>
                    </a:prstGeom>
                  </pic:spPr>
                </pic:pic>
              </a:graphicData>
            </a:graphic>
          </wp:inline>
        </w:drawing>
      </w:r>
      <w:r w:rsidRPr="00FC7DC8">
        <w:rPr>
          <w:b/>
          <w:noProof/>
          <w:color w:val="000000"/>
          <w:lang w:val="en-GB"/>
        </w:rPr>
        <w:drawing>
          <wp:inline distT="0" distB="0" distL="0" distR="0" wp14:anchorId="00AC1542" wp14:editId="01A255B3">
            <wp:extent cx="5494020" cy="3204845"/>
            <wp:effectExtent l="0" t="0" r="0" b="0"/>
            <wp:docPr id="106474213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742138"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5494020" cy="3204845"/>
                    </a:xfrm>
                    <a:prstGeom prst="rect">
                      <a:avLst/>
                    </a:prstGeom>
                  </pic:spPr>
                </pic:pic>
              </a:graphicData>
            </a:graphic>
          </wp:inline>
        </w:drawing>
      </w:r>
    </w:p>
    <w:p w14:paraId="4A9EF73A" w14:textId="372193BB" w:rsidR="007649B0" w:rsidRDefault="007649B0" w:rsidP="007649B0">
      <w:pPr>
        <w:pStyle w:val="NormalWeb"/>
        <w:spacing w:before="0" w:beforeAutospacing="0" w:after="0" w:afterAutospacing="0"/>
        <w:jc w:val="both"/>
        <w:rPr>
          <w:color w:val="000000"/>
          <w:lang w:val="en-GB"/>
        </w:rPr>
      </w:pPr>
      <w:r w:rsidRPr="00BD1CDB">
        <w:rPr>
          <w:b/>
          <w:color w:val="000000"/>
          <w:lang w:val="en-GB"/>
        </w:rPr>
        <w:t xml:space="preserve">Figure </w:t>
      </w:r>
      <w:r w:rsidR="0044300F">
        <w:rPr>
          <w:b/>
          <w:bCs/>
          <w:lang w:val="en-US"/>
        </w:rPr>
        <w:t>2-</w:t>
      </w:r>
      <w:r>
        <w:rPr>
          <w:b/>
          <w:color w:val="000000"/>
          <w:lang w:val="en-GB"/>
        </w:rPr>
        <w:t>S7.</w:t>
      </w:r>
      <w:r w:rsidRPr="003F4B68">
        <w:rPr>
          <w:color w:val="000000"/>
          <w:lang w:val="en-GB"/>
        </w:rPr>
        <w:t xml:space="preserve"> </w:t>
      </w:r>
      <w:r>
        <w:rPr>
          <w:color w:val="000000"/>
          <w:lang w:val="en-GB"/>
        </w:rPr>
        <w:t>Contributions (in months) from mortality</w:t>
      </w:r>
      <w:r w:rsidRPr="00444CB9">
        <w:rPr>
          <w:noProof/>
          <w:lang w:val="en-GB"/>
        </w:rPr>
        <w:t xml:space="preserve"> </w:t>
      </w:r>
      <w:r>
        <w:rPr>
          <w:noProof/>
          <w:lang w:val="en-GB"/>
        </w:rPr>
        <w:t xml:space="preserve">differences in 2011 (tail of arrow) and mortality </w:t>
      </w:r>
      <w:r>
        <w:rPr>
          <w:color w:val="000000"/>
          <w:lang w:val="en-GB"/>
        </w:rPr>
        <w:t xml:space="preserve">trends between 2011–19 (length and direction of arrow) to female (top panel) and male (bottom panel) life expectancy gaps between England and Wales and each high-income country in 2019, by cause of death, age group 65+. </w:t>
      </w:r>
      <w:r>
        <w:rPr>
          <w:i/>
          <w:color w:val="000000"/>
          <w:lang w:val="en-GB"/>
        </w:rPr>
        <w:t>Note:</w:t>
      </w:r>
      <w:r>
        <w:rPr>
          <w:color w:val="000000"/>
          <w:lang w:val="en-GB"/>
        </w:rPr>
        <w:t xml:space="preserve"> See the note in Figure 2</w:t>
      </w:r>
      <w:r w:rsidR="00ED3404">
        <w:rPr>
          <w:color w:val="000000"/>
          <w:lang w:val="en-GB"/>
        </w:rPr>
        <w:t>-2</w:t>
      </w:r>
      <w:r>
        <w:rPr>
          <w:color w:val="000000"/>
          <w:lang w:val="en-GB"/>
        </w:rPr>
        <w:t xml:space="preserve"> for exceptions in the observation period.</w:t>
      </w:r>
      <w:r w:rsidRPr="00287438">
        <w:rPr>
          <w:color w:val="000000"/>
          <w:lang w:val="en-GB"/>
        </w:rPr>
        <w:t xml:space="preserve"> “Advantage” and “</w:t>
      </w:r>
      <w:r>
        <w:rPr>
          <w:color w:val="000000"/>
          <w:lang w:val="en-GB"/>
        </w:rPr>
        <w:t>d</w:t>
      </w:r>
      <w:r w:rsidRPr="00287438">
        <w:rPr>
          <w:color w:val="000000"/>
          <w:lang w:val="en-GB"/>
        </w:rPr>
        <w:t>isadvantage” are from the perspective of England and Wales.</w:t>
      </w:r>
      <w:r>
        <w:rPr>
          <w:color w:val="000000"/>
          <w:lang w:val="en-GB"/>
        </w:rPr>
        <w:t xml:space="preserve"> </w:t>
      </w:r>
      <w:r>
        <w:rPr>
          <w:i/>
          <w:color w:val="000000"/>
          <w:lang w:val="en-GB"/>
        </w:rPr>
        <w:t>Source</w:t>
      </w:r>
      <w:r>
        <w:rPr>
          <w:color w:val="000000"/>
          <w:lang w:val="en-GB"/>
        </w:rPr>
        <w:t>: Authors’ calculations based on data from the Human Mortality Database and the World Health Organization Mortality Database.</w:t>
      </w:r>
    </w:p>
    <w:p w14:paraId="4F7F5B57" w14:textId="77777777" w:rsidR="007649B0" w:rsidRDefault="007649B0" w:rsidP="007649B0">
      <w:pPr>
        <w:rPr>
          <w:rFonts w:ascii="Times New Roman" w:eastAsia="Times New Roman" w:hAnsi="Times New Roman" w:cs="Times New Roman"/>
          <w:b/>
          <w:color w:val="000000"/>
          <w:kern w:val="0"/>
          <w:sz w:val="24"/>
          <w:szCs w:val="24"/>
          <w:lang w:val="en-GB" w:eastAsia="de-DE"/>
          <w14:ligatures w14:val="none"/>
        </w:rPr>
      </w:pPr>
      <w:r>
        <w:rPr>
          <w:b/>
          <w:color w:val="000000"/>
          <w:lang w:val="en-GB"/>
        </w:rPr>
        <w:br w:type="page"/>
      </w:r>
    </w:p>
    <w:p w14:paraId="63DFE854" w14:textId="2751585A" w:rsidR="007649B0" w:rsidRDefault="007649B0" w:rsidP="007649B0">
      <w:pPr>
        <w:pStyle w:val="NormalWeb"/>
        <w:spacing w:before="0" w:beforeAutospacing="0" w:after="0" w:afterAutospacing="0" w:line="276" w:lineRule="auto"/>
        <w:jc w:val="center"/>
        <w:rPr>
          <w:b/>
          <w:color w:val="000000"/>
          <w:lang w:val="en-GB"/>
        </w:rPr>
      </w:pPr>
    </w:p>
    <w:p w14:paraId="1FE0C28C" w14:textId="3AEA26A9" w:rsidR="007649B0" w:rsidRDefault="00FC7DC8" w:rsidP="007649B0">
      <w:pPr>
        <w:pStyle w:val="NormalWeb"/>
        <w:spacing w:before="0" w:beforeAutospacing="0" w:after="0" w:afterAutospacing="0" w:line="276" w:lineRule="auto"/>
        <w:jc w:val="center"/>
        <w:rPr>
          <w:b/>
          <w:color w:val="000000"/>
          <w:lang w:val="en-GB"/>
        </w:rPr>
      </w:pPr>
      <w:r w:rsidRPr="00FC7DC8">
        <w:rPr>
          <w:b/>
          <w:noProof/>
          <w:color w:val="000000"/>
          <w:lang w:val="en-GB"/>
        </w:rPr>
        <w:drawing>
          <wp:inline distT="0" distB="0" distL="0" distR="0" wp14:anchorId="43DA008E" wp14:editId="55CE29E8">
            <wp:extent cx="5494020" cy="3204845"/>
            <wp:effectExtent l="0" t="0" r="0" b="0"/>
            <wp:docPr id="2278807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80750"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5494020" cy="3204845"/>
                    </a:xfrm>
                    <a:prstGeom prst="rect">
                      <a:avLst/>
                    </a:prstGeom>
                  </pic:spPr>
                </pic:pic>
              </a:graphicData>
            </a:graphic>
          </wp:inline>
        </w:drawing>
      </w:r>
      <w:r w:rsidRPr="00FC7DC8">
        <w:rPr>
          <w:b/>
          <w:noProof/>
          <w:color w:val="000000"/>
          <w:lang w:val="en-GB"/>
        </w:rPr>
        <w:drawing>
          <wp:inline distT="0" distB="0" distL="0" distR="0" wp14:anchorId="07806FCF" wp14:editId="2BAF20EA">
            <wp:extent cx="5494020" cy="3204845"/>
            <wp:effectExtent l="0" t="0" r="0" b="0"/>
            <wp:docPr id="1316541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4146"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494020" cy="3204845"/>
                    </a:xfrm>
                    <a:prstGeom prst="rect">
                      <a:avLst/>
                    </a:prstGeom>
                  </pic:spPr>
                </pic:pic>
              </a:graphicData>
            </a:graphic>
          </wp:inline>
        </w:drawing>
      </w:r>
    </w:p>
    <w:p w14:paraId="0C943B25" w14:textId="46F02EE8" w:rsidR="007649B0" w:rsidRDefault="007649B0" w:rsidP="007649B0">
      <w:pPr>
        <w:pStyle w:val="NormalWeb"/>
        <w:spacing w:before="0" w:beforeAutospacing="0" w:after="0" w:afterAutospacing="0"/>
        <w:jc w:val="both"/>
        <w:rPr>
          <w:color w:val="000000"/>
          <w:lang w:val="en-GB"/>
        </w:rPr>
      </w:pPr>
      <w:r w:rsidRPr="00BD1CDB">
        <w:rPr>
          <w:b/>
          <w:color w:val="000000"/>
          <w:lang w:val="en-GB"/>
        </w:rPr>
        <w:t xml:space="preserve">Figure </w:t>
      </w:r>
      <w:r w:rsidR="0044300F">
        <w:rPr>
          <w:b/>
          <w:bCs/>
          <w:lang w:val="en-US"/>
        </w:rPr>
        <w:t>2-</w:t>
      </w:r>
      <w:r>
        <w:rPr>
          <w:b/>
          <w:color w:val="000000"/>
          <w:lang w:val="en-GB"/>
        </w:rPr>
        <w:t>S8</w:t>
      </w:r>
      <w:r w:rsidRPr="00BD1CDB">
        <w:rPr>
          <w:b/>
          <w:color w:val="000000"/>
          <w:lang w:val="en-GB"/>
        </w:rPr>
        <w:t>.</w:t>
      </w:r>
      <w:r w:rsidRPr="003F4B68">
        <w:rPr>
          <w:color w:val="000000"/>
          <w:lang w:val="en-GB"/>
        </w:rPr>
        <w:t xml:space="preserve"> </w:t>
      </w:r>
      <w:r>
        <w:rPr>
          <w:color w:val="000000"/>
          <w:lang w:val="en-GB"/>
        </w:rPr>
        <w:t>Contributions (in months) from mortality</w:t>
      </w:r>
      <w:r w:rsidRPr="00444CB9">
        <w:rPr>
          <w:noProof/>
          <w:lang w:val="en-GB"/>
        </w:rPr>
        <w:t xml:space="preserve"> </w:t>
      </w:r>
      <w:r>
        <w:rPr>
          <w:noProof/>
          <w:lang w:val="en-GB"/>
        </w:rPr>
        <w:t xml:space="preserve">differences in 2011 (tail of arrow) and mortality </w:t>
      </w:r>
      <w:r>
        <w:rPr>
          <w:color w:val="000000"/>
          <w:lang w:val="en-GB"/>
        </w:rPr>
        <w:t>trends between 2011–19 (length and direction of arrow) to female (top panel) and male (bottom panel) life expectancy gaps between England and Wales and each high-income country in 2019, total and by age group, residual causes of death.</w:t>
      </w:r>
      <w:r w:rsidRPr="003A15E7">
        <w:rPr>
          <w:i/>
          <w:color w:val="000000"/>
          <w:lang w:val="en-GB"/>
        </w:rPr>
        <w:t xml:space="preserve"> </w:t>
      </w:r>
      <w:r>
        <w:rPr>
          <w:i/>
          <w:color w:val="000000"/>
          <w:lang w:val="en-GB"/>
        </w:rPr>
        <w:t>Note:</w:t>
      </w:r>
      <w:r>
        <w:rPr>
          <w:color w:val="000000"/>
          <w:lang w:val="en-GB"/>
        </w:rPr>
        <w:t xml:space="preserve"> See the note in Figure 2</w:t>
      </w:r>
      <w:r w:rsidR="00ED3404">
        <w:rPr>
          <w:color w:val="000000"/>
          <w:lang w:val="en-GB"/>
        </w:rPr>
        <w:t>-2</w:t>
      </w:r>
      <w:r>
        <w:rPr>
          <w:color w:val="000000"/>
          <w:lang w:val="en-GB"/>
        </w:rPr>
        <w:t xml:space="preserve"> for exceptions in the observation period.</w:t>
      </w:r>
      <w:r w:rsidRPr="00287438">
        <w:rPr>
          <w:color w:val="000000"/>
          <w:lang w:val="en-GB"/>
        </w:rPr>
        <w:t xml:space="preserve"> “Advantage” and “</w:t>
      </w:r>
      <w:r>
        <w:rPr>
          <w:color w:val="000000"/>
          <w:lang w:val="en-GB"/>
        </w:rPr>
        <w:t>d</w:t>
      </w:r>
      <w:r w:rsidRPr="00287438">
        <w:rPr>
          <w:color w:val="000000"/>
          <w:lang w:val="en-GB"/>
        </w:rPr>
        <w:t>isadvantage” are from the perspective of England and Wales.</w:t>
      </w:r>
      <w:r>
        <w:rPr>
          <w:color w:val="000000"/>
          <w:lang w:val="en-GB"/>
        </w:rPr>
        <w:t xml:space="preserve"> </w:t>
      </w:r>
      <w:r>
        <w:rPr>
          <w:i/>
          <w:color w:val="000000"/>
          <w:lang w:val="en-GB"/>
        </w:rPr>
        <w:t>Source</w:t>
      </w:r>
      <w:r>
        <w:rPr>
          <w:color w:val="000000"/>
          <w:lang w:val="en-GB"/>
        </w:rPr>
        <w:t>: Authors’ calculations based on data from the Human Mortality Database and the World Health Organization Mortality Database.</w:t>
      </w:r>
    </w:p>
    <w:p w14:paraId="0B82B01E" w14:textId="370BC9C7" w:rsidR="000003D5" w:rsidRPr="00466D4A" w:rsidRDefault="000003D5" w:rsidP="00466D4A">
      <w:pPr>
        <w:spacing w:after="0" w:line="480" w:lineRule="auto"/>
        <w:jc w:val="both"/>
        <w:rPr>
          <w:rFonts w:ascii="Times New Roman" w:eastAsia="Times New Roman" w:hAnsi="Times New Roman" w:cs="Times New Roman"/>
          <w:i/>
          <w:color w:val="000000"/>
          <w:kern w:val="0"/>
          <w:sz w:val="24"/>
          <w:szCs w:val="24"/>
          <w:lang w:val="en-US" w:eastAsia="de-DE"/>
          <w14:ligatures w14:val="none"/>
        </w:rPr>
      </w:pPr>
      <w:r w:rsidRPr="00466D4A">
        <w:rPr>
          <w:rFonts w:ascii="Times New Roman" w:eastAsia="Times New Roman" w:hAnsi="Times New Roman" w:cs="Times New Roman"/>
          <w:i/>
          <w:smallCaps/>
          <w:color w:val="000000"/>
          <w:kern w:val="0"/>
          <w:sz w:val="24"/>
          <w:szCs w:val="24"/>
          <w:lang w:val="en-US" w:eastAsia="de-DE"/>
          <w14:ligatures w14:val="none"/>
        </w:rPr>
        <w:br w:type="page"/>
      </w:r>
    </w:p>
    <w:p w14:paraId="4D597D9B" w14:textId="2C351566" w:rsidR="005F71F6" w:rsidRPr="00466D4A" w:rsidRDefault="005F71F6" w:rsidP="00466D4A">
      <w:pPr>
        <w:spacing w:after="0" w:line="480" w:lineRule="auto"/>
        <w:jc w:val="both"/>
        <w:rPr>
          <w:rFonts w:ascii="Times New Roman" w:eastAsia="Times New Roman" w:hAnsi="Times New Roman" w:cs="Times New Roman"/>
          <w:b/>
          <w:color w:val="000000"/>
          <w:kern w:val="0"/>
          <w:sz w:val="24"/>
          <w:szCs w:val="24"/>
          <w:lang w:val="en-US" w:eastAsia="de-DE"/>
          <w14:ligatures w14:val="none"/>
        </w:rPr>
      </w:pPr>
      <w:r w:rsidRPr="00466D4A">
        <w:rPr>
          <w:rFonts w:ascii="Times New Roman" w:eastAsia="Times New Roman" w:hAnsi="Times New Roman" w:cs="Times New Roman"/>
          <w:b/>
          <w:color w:val="000000"/>
          <w:kern w:val="0"/>
          <w:sz w:val="24"/>
          <w:szCs w:val="24"/>
          <w:lang w:val="en-US" w:eastAsia="de-DE"/>
          <w14:ligatures w14:val="none"/>
        </w:rPr>
        <w:lastRenderedPageBreak/>
        <w:t>References</w:t>
      </w:r>
    </w:p>
    <w:p w14:paraId="710008BD" w14:textId="77777777" w:rsidR="00AD4D5A" w:rsidRPr="00AD4D5A" w:rsidRDefault="00967A6B"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US"/>
        </w:rPr>
        <w:fldChar w:fldCharType="begin"/>
      </w:r>
      <w:r w:rsidR="00AD4D5A" w:rsidRPr="00AD4D5A">
        <w:rPr>
          <w:rFonts w:ascii="Times New Roman" w:hAnsi="Times New Roman" w:cs="Times New Roman"/>
          <w:sz w:val="24"/>
          <w:szCs w:val="24"/>
          <w:lang w:val="en-US"/>
        </w:rPr>
        <w:instrText xml:space="preserve"> ADDIN ZOTERO_BIBL {"uncited":[],"omitted":[],"custom":[]} CSL_BIBLIOGRAPHY </w:instrText>
      </w:r>
      <w:r w:rsidRPr="00AD4D5A">
        <w:rPr>
          <w:rFonts w:ascii="Times New Roman" w:hAnsi="Times New Roman" w:cs="Times New Roman"/>
          <w:sz w:val="24"/>
          <w:szCs w:val="24"/>
          <w:lang w:val="en-US"/>
        </w:rPr>
        <w:fldChar w:fldCharType="separate"/>
      </w:r>
      <w:r w:rsidR="00AD4D5A" w:rsidRPr="00AD4D5A">
        <w:rPr>
          <w:rFonts w:ascii="Times New Roman" w:hAnsi="Times New Roman" w:cs="Times New Roman"/>
          <w:sz w:val="24"/>
          <w:szCs w:val="24"/>
          <w:lang w:val="en-GB"/>
        </w:rPr>
        <w:t xml:space="preserve">Abrams, L. R., Myrskylä, M., &amp; Mehta, N. K. (2023). The “double jeopardy” of midlife and old age mortality trends in the United States. </w:t>
      </w:r>
      <w:r w:rsidR="00AD4D5A" w:rsidRPr="00AD4D5A">
        <w:rPr>
          <w:rFonts w:ascii="Times New Roman" w:hAnsi="Times New Roman" w:cs="Times New Roman"/>
          <w:i/>
          <w:iCs/>
          <w:sz w:val="24"/>
          <w:szCs w:val="24"/>
          <w:lang w:val="en-GB"/>
        </w:rPr>
        <w:t>Proceedings of the National Academy of Sciences</w:t>
      </w:r>
      <w:r w:rsidR="00AD4D5A" w:rsidRPr="00AD4D5A">
        <w:rPr>
          <w:rFonts w:ascii="Times New Roman" w:hAnsi="Times New Roman" w:cs="Times New Roman"/>
          <w:sz w:val="24"/>
          <w:szCs w:val="24"/>
          <w:lang w:val="en-GB"/>
        </w:rPr>
        <w:t xml:space="preserve">, </w:t>
      </w:r>
      <w:r w:rsidR="00AD4D5A" w:rsidRPr="00AD4D5A">
        <w:rPr>
          <w:rFonts w:ascii="Times New Roman" w:hAnsi="Times New Roman" w:cs="Times New Roman"/>
          <w:i/>
          <w:iCs/>
          <w:sz w:val="24"/>
          <w:szCs w:val="24"/>
          <w:lang w:val="en-GB"/>
        </w:rPr>
        <w:t>120</w:t>
      </w:r>
      <w:r w:rsidR="00AD4D5A" w:rsidRPr="00AD4D5A">
        <w:rPr>
          <w:rFonts w:ascii="Times New Roman" w:hAnsi="Times New Roman" w:cs="Times New Roman"/>
          <w:sz w:val="24"/>
          <w:szCs w:val="24"/>
          <w:lang w:val="en-GB"/>
        </w:rPr>
        <w:t>(42), e2308360120. https://doi.org/10.1073/pnas.2308360120</w:t>
      </w:r>
    </w:p>
    <w:p w14:paraId="295C3F5C"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Aburto, J. M., &amp; van Raalte, A. (2018). Lifespan dispersion in times of life expectancy fluctuation: The case of Central and Eastern Europe. </w:t>
      </w:r>
      <w:r w:rsidRPr="00AD4D5A">
        <w:rPr>
          <w:rFonts w:ascii="Times New Roman" w:hAnsi="Times New Roman" w:cs="Times New Roman"/>
          <w:i/>
          <w:iCs/>
          <w:sz w:val="24"/>
          <w:szCs w:val="24"/>
          <w:lang w:val="en-GB"/>
        </w:rPr>
        <w:t>Demography</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55</w:t>
      </w:r>
      <w:r w:rsidRPr="00AD4D5A">
        <w:rPr>
          <w:rFonts w:ascii="Times New Roman" w:hAnsi="Times New Roman" w:cs="Times New Roman"/>
          <w:sz w:val="24"/>
          <w:szCs w:val="24"/>
          <w:lang w:val="en-GB"/>
        </w:rPr>
        <w:t>(6), 2071–2096. https://doi.org/10.1007/s13524-018-0729-9</w:t>
      </w:r>
    </w:p>
    <w:p w14:paraId="52F77A46"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Acosta, E., Mehta, N., Myrskylä, M., &amp; Ebeling, M. (2022). Cardiovascular mortality gap between the United States and other high life expectancy countries in 2000–2016. </w:t>
      </w:r>
      <w:r w:rsidRPr="00AD4D5A">
        <w:rPr>
          <w:rFonts w:ascii="Times New Roman" w:hAnsi="Times New Roman" w:cs="Times New Roman"/>
          <w:i/>
          <w:iCs/>
          <w:sz w:val="24"/>
          <w:szCs w:val="24"/>
          <w:lang w:val="en-GB"/>
        </w:rPr>
        <w:t>The Journals of Gerontology: Series B</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77</w:t>
      </w:r>
      <w:r w:rsidRPr="00AD4D5A">
        <w:rPr>
          <w:rFonts w:ascii="Times New Roman" w:hAnsi="Times New Roman" w:cs="Times New Roman"/>
          <w:sz w:val="24"/>
          <w:szCs w:val="24"/>
          <w:lang w:val="en-GB"/>
        </w:rPr>
        <w:t>(Supplement_2), S148–S157. https://doi.org/10.1093/geronb/gbac032</w:t>
      </w:r>
    </w:p>
    <w:p w14:paraId="7B1A9EB3"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Adair, T., Li, H., Temple, J., &amp; Anstey, K. J. (2023). Large discrepancies in dementia mortality reported in vital statistics. The need for improved data to inform policy. </w:t>
      </w:r>
      <w:r w:rsidRPr="00AD4D5A">
        <w:rPr>
          <w:rFonts w:ascii="Times New Roman" w:hAnsi="Times New Roman" w:cs="Times New Roman"/>
          <w:i/>
          <w:iCs/>
          <w:sz w:val="24"/>
          <w:szCs w:val="24"/>
          <w:lang w:val="en-GB"/>
        </w:rPr>
        <w:t>Alzheimer Disease &amp; Associated Disorders</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37</w:t>
      </w:r>
      <w:r w:rsidRPr="00AD4D5A">
        <w:rPr>
          <w:rFonts w:ascii="Times New Roman" w:hAnsi="Times New Roman" w:cs="Times New Roman"/>
          <w:sz w:val="24"/>
          <w:szCs w:val="24"/>
          <w:lang w:val="en-GB"/>
        </w:rPr>
        <w:t>, 207–214. https://doi.org/10.1097/WAD.0000000000000562</w:t>
      </w:r>
    </w:p>
    <w:p w14:paraId="47473FF9"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Adair, T., Temple, J., Anstey, K. J., &amp; Lopez, A. D. (2022). Is the rise in reported dementia mortality real? Analysis of multiple-cause-of-death data for Australia and the United States. </w:t>
      </w:r>
      <w:r w:rsidRPr="00AD4D5A">
        <w:rPr>
          <w:rFonts w:ascii="Times New Roman" w:hAnsi="Times New Roman" w:cs="Times New Roman"/>
          <w:i/>
          <w:iCs/>
          <w:sz w:val="24"/>
          <w:szCs w:val="24"/>
          <w:lang w:val="en-GB"/>
        </w:rPr>
        <w:t>American Journal of Epidemiology</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191</w:t>
      </w:r>
      <w:r w:rsidRPr="00AD4D5A">
        <w:rPr>
          <w:rFonts w:ascii="Times New Roman" w:hAnsi="Times New Roman" w:cs="Times New Roman"/>
          <w:sz w:val="24"/>
          <w:szCs w:val="24"/>
          <w:lang w:val="en-GB"/>
        </w:rPr>
        <w:t>(7), 1270–1279. https://doi.org/10.1093/aje/kwac047</w:t>
      </w:r>
    </w:p>
    <w:p w14:paraId="136E128B"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Ahmadi-Abhari, S., &amp; Kivimäki, M. (2024). Do age-standardised dementia incidence rates really increase in England and Wales? </w:t>
      </w:r>
      <w:r w:rsidRPr="00AD4D5A">
        <w:rPr>
          <w:rFonts w:ascii="Times New Roman" w:hAnsi="Times New Roman" w:cs="Times New Roman"/>
          <w:i/>
          <w:iCs/>
          <w:sz w:val="24"/>
          <w:szCs w:val="24"/>
          <w:lang w:val="en-GB"/>
        </w:rPr>
        <w:t>The Lancet Public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9</w:t>
      </w:r>
      <w:r w:rsidRPr="00AD4D5A">
        <w:rPr>
          <w:rFonts w:ascii="Times New Roman" w:hAnsi="Times New Roman" w:cs="Times New Roman"/>
          <w:sz w:val="24"/>
          <w:szCs w:val="24"/>
          <w:lang w:val="en-GB"/>
        </w:rPr>
        <w:t>(3), e152–e153. https://doi.org/10.1016/S2468-2667(24)00019-7</w:t>
      </w:r>
    </w:p>
    <w:p w14:paraId="00CA253C"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Alexiou, A., Fahy, K., Mason, K., Bennett, D., Brown, H., Bambra, C., Taylor-Robinson, D., &amp; Barr, B. (2021). Local government funding and life expectancy in England: </w:t>
      </w:r>
      <w:r w:rsidRPr="00AD4D5A">
        <w:rPr>
          <w:rFonts w:ascii="Times New Roman" w:hAnsi="Times New Roman" w:cs="Times New Roman"/>
          <w:sz w:val="24"/>
          <w:szCs w:val="24"/>
          <w:lang w:val="en-GB"/>
        </w:rPr>
        <w:lastRenderedPageBreak/>
        <w:t xml:space="preserve">A longitudinal ecological study. </w:t>
      </w:r>
      <w:r w:rsidRPr="00AD4D5A">
        <w:rPr>
          <w:rFonts w:ascii="Times New Roman" w:hAnsi="Times New Roman" w:cs="Times New Roman"/>
          <w:i/>
          <w:iCs/>
          <w:sz w:val="24"/>
          <w:szCs w:val="24"/>
          <w:lang w:val="en-GB"/>
        </w:rPr>
        <w:t>The Lancet Public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6</w:t>
      </w:r>
      <w:r w:rsidRPr="00AD4D5A">
        <w:rPr>
          <w:rFonts w:ascii="Times New Roman" w:hAnsi="Times New Roman" w:cs="Times New Roman"/>
          <w:sz w:val="24"/>
          <w:szCs w:val="24"/>
          <w:lang w:val="en-GB"/>
        </w:rPr>
        <w:t>(9), e641–e647. https://doi.org/10.1016/S2468-2667(21)00110-9</w:t>
      </w:r>
    </w:p>
    <w:p w14:paraId="66030DE4"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Barr, B., Taylor-Robinson, D., Stuckler, D., Loopstra, R., Reeves, A., &amp; Whitehead, M. (2016). ‘First, do no harm’: Are disability assessments associated with adverse trends in mental health? A longitudinal ecological study. </w:t>
      </w:r>
      <w:r w:rsidRPr="00AD4D5A">
        <w:rPr>
          <w:rFonts w:ascii="Times New Roman" w:hAnsi="Times New Roman" w:cs="Times New Roman"/>
          <w:i/>
          <w:iCs/>
          <w:sz w:val="24"/>
          <w:szCs w:val="24"/>
          <w:lang w:val="en-GB"/>
        </w:rPr>
        <w:t>Journal of Epidemiology and Community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70</w:t>
      </w:r>
      <w:r w:rsidRPr="00AD4D5A">
        <w:rPr>
          <w:rFonts w:ascii="Times New Roman" w:hAnsi="Times New Roman" w:cs="Times New Roman"/>
          <w:sz w:val="24"/>
          <w:szCs w:val="24"/>
          <w:lang w:val="en-GB"/>
        </w:rPr>
        <w:t>, 339–345. https://doi.org/10.1136/jech-2015-206209</w:t>
      </w:r>
    </w:p>
    <w:p w14:paraId="1E38CC48"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Cancer Research UK. (2024). </w:t>
      </w:r>
      <w:r w:rsidRPr="00AD4D5A">
        <w:rPr>
          <w:rFonts w:ascii="Times New Roman" w:hAnsi="Times New Roman" w:cs="Times New Roman"/>
          <w:i/>
          <w:iCs/>
          <w:sz w:val="24"/>
          <w:szCs w:val="24"/>
          <w:lang w:val="en-GB"/>
        </w:rPr>
        <w:t>Cancer in the UK: overview 2024</w:t>
      </w:r>
      <w:r w:rsidRPr="00AD4D5A">
        <w:rPr>
          <w:rFonts w:ascii="Times New Roman" w:hAnsi="Times New Roman" w:cs="Times New Roman"/>
          <w:sz w:val="24"/>
          <w:szCs w:val="24"/>
          <w:lang w:val="en-GB"/>
        </w:rPr>
        <w:t>. Cancer Research UK.</w:t>
      </w:r>
    </w:p>
    <w:p w14:paraId="0401AD0B"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Case, A., &amp; Deaton, A. (2015). Rising morbidity and mortality in midlife among white non-Hispanic Americans in the 21st century. </w:t>
      </w:r>
      <w:r w:rsidRPr="00AD4D5A">
        <w:rPr>
          <w:rFonts w:ascii="Times New Roman" w:hAnsi="Times New Roman" w:cs="Times New Roman"/>
          <w:i/>
          <w:iCs/>
          <w:sz w:val="24"/>
          <w:szCs w:val="24"/>
          <w:lang w:val="en-GB"/>
        </w:rPr>
        <w:t>Proceedings of the National Academy of Sciences</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112</w:t>
      </w:r>
      <w:r w:rsidRPr="00AD4D5A">
        <w:rPr>
          <w:rFonts w:ascii="Times New Roman" w:hAnsi="Times New Roman" w:cs="Times New Roman"/>
          <w:sz w:val="24"/>
          <w:szCs w:val="24"/>
          <w:lang w:val="en-GB"/>
        </w:rPr>
        <w:t>(49), 15078–15083. https://doi.org/10.1073/pnas.1518393112</w:t>
      </w:r>
    </w:p>
    <w:p w14:paraId="4F582C07"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Chen, Y., Bandosz, P., Stoye, G., Liu, Y., Wu, Y., Lobanov-Rostovsky, S., French, E., Kivimaki, M., Livingston, G., Liao, J., &amp; Brunner, E. J. (2023). Dementia incidence trend in England and Wales, 2002–19, and projection for dementia burden to 2040: Analysis of data from the English Longitudinal Study of Ageing. </w:t>
      </w:r>
      <w:r w:rsidRPr="00AD4D5A">
        <w:rPr>
          <w:rFonts w:ascii="Times New Roman" w:hAnsi="Times New Roman" w:cs="Times New Roman"/>
          <w:i/>
          <w:iCs/>
          <w:sz w:val="24"/>
          <w:szCs w:val="24"/>
          <w:lang w:val="en-GB"/>
        </w:rPr>
        <w:t>The Lancet Public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8</w:t>
      </w:r>
      <w:r w:rsidRPr="00AD4D5A">
        <w:rPr>
          <w:rFonts w:ascii="Times New Roman" w:hAnsi="Times New Roman" w:cs="Times New Roman"/>
          <w:sz w:val="24"/>
          <w:szCs w:val="24"/>
          <w:lang w:val="en-GB"/>
        </w:rPr>
        <w:t>(11), e859–e867. https://doi.org/10.1016/S2468-2667(23)00214-1</w:t>
      </w:r>
    </w:p>
    <w:p w14:paraId="049DE8C1"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Christopoulou, R. (2015). Smoking in the United Kingdom. In D. R. Lillard &amp; R. Christopoulou (Eds.), </w:t>
      </w:r>
      <w:r w:rsidRPr="00AD4D5A">
        <w:rPr>
          <w:rFonts w:ascii="Times New Roman" w:hAnsi="Times New Roman" w:cs="Times New Roman"/>
          <w:i/>
          <w:iCs/>
          <w:sz w:val="24"/>
          <w:szCs w:val="24"/>
          <w:lang w:val="en-GB"/>
        </w:rPr>
        <w:t>Life-course smoking behavior: Patterns and national context in ten countries</w:t>
      </w:r>
      <w:r w:rsidRPr="00AD4D5A">
        <w:rPr>
          <w:rFonts w:ascii="Times New Roman" w:hAnsi="Times New Roman" w:cs="Times New Roman"/>
          <w:sz w:val="24"/>
          <w:szCs w:val="24"/>
          <w:lang w:val="en-GB"/>
        </w:rPr>
        <w:t xml:space="preserve"> (pp. 43–56). New York, NY: Oxford University Press.</w:t>
      </w:r>
    </w:p>
    <w:p w14:paraId="38F6F048"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Christopoulou, R., &amp; Önder, Z. (2015). Smoking by women in cross-country perspective. In D. R. Lillard &amp; R. Christopoulou (Eds.), </w:t>
      </w:r>
      <w:r w:rsidRPr="00AD4D5A">
        <w:rPr>
          <w:rFonts w:ascii="Times New Roman" w:hAnsi="Times New Roman" w:cs="Times New Roman"/>
          <w:i/>
          <w:iCs/>
          <w:sz w:val="24"/>
          <w:szCs w:val="24"/>
          <w:lang w:val="en-GB"/>
        </w:rPr>
        <w:t>Life-course smoking behavior: Patterns and national context in ten countries</w:t>
      </w:r>
      <w:r w:rsidRPr="00AD4D5A">
        <w:rPr>
          <w:rFonts w:ascii="Times New Roman" w:hAnsi="Times New Roman" w:cs="Times New Roman"/>
          <w:sz w:val="24"/>
          <w:szCs w:val="24"/>
          <w:lang w:val="en-GB"/>
        </w:rPr>
        <w:t xml:space="preserve"> (pp. 167–178). New York, NY: Oxford University Press.</w:t>
      </w:r>
    </w:p>
    <w:p w14:paraId="746CCE86"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lastRenderedPageBreak/>
        <w:t xml:space="preserve">Currie, J., Castillo, M. G., Adekanmbi, V., Barr, B., &amp; O’Flaherty, M. (2019). Evaluating effects of recent changes in NHS resource allocation policy on inequalities in amenable mortality in England, 2007–2014: Time-series analysis. </w:t>
      </w:r>
      <w:r w:rsidRPr="00AD4D5A">
        <w:rPr>
          <w:rFonts w:ascii="Times New Roman" w:hAnsi="Times New Roman" w:cs="Times New Roman"/>
          <w:i/>
          <w:iCs/>
          <w:sz w:val="24"/>
          <w:szCs w:val="24"/>
          <w:lang w:val="en-GB"/>
        </w:rPr>
        <w:t>Journal of Epidemiology and Community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73</w:t>
      </w:r>
      <w:r w:rsidRPr="00AD4D5A">
        <w:rPr>
          <w:rFonts w:ascii="Times New Roman" w:hAnsi="Times New Roman" w:cs="Times New Roman"/>
          <w:sz w:val="24"/>
          <w:szCs w:val="24"/>
          <w:lang w:val="en-GB"/>
        </w:rPr>
        <w:t>, 162–167. https://doi.org/10.1136/jech-2018-211141</w:t>
      </w:r>
    </w:p>
    <w:p w14:paraId="0D3BD8C1"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Decicca, P., McLeod, L., &amp; Liu, F. (2015). Smoking by men in cross-country perspective. In D. R. Lillard &amp; R. Christopoulou (Eds.), </w:t>
      </w:r>
      <w:r w:rsidRPr="00AD4D5A">
        <w:rPr>
          <w:rFonts w:ascii="Times New Roman" w:hAnsi="Times New Roman" w:cs="Times New Roman"/>
          <w:i/>
          <w:iCs/>
          <w:sz w:val="24"/>
          <w:szCs w:val="24"/>
          <w:lang w:val="en-GB"/>
        </w:rPr>
        <w:t>Life-course smoking behavior: Patterns and national context in ten countries</w:t>
      </w:r>
      <w:r w:rsidRPr="00AD4D5A">
        <w:rPr>
          <w:rFonts w:ascii="Times New Roman" w:hAnsi="Times New Roman" w:cs="Times New Roman"/>
          <w:sz w:val="24"/>
          <w:szCs w:val="24"/>
          <w:lang w:val="en-GB"/>
        </w:rPr>
        <w:t xml:space="preserve"> (pp. 157–166). New York, NY: Oxford University Press.</w:t>
      </w:r>
    </w:p>
    <w:p w14:paraId="4BF71125"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Djeundje, V. B., Haberman, S., Bajekal, M., &amp; Lu, J. (2022). The slowdown in mortality improvement rates 2011–2017: A multi-country analysis. </w:t>
      </w:r>
      <w:r w:rsidRPr="00AD4D5A">
        <w:rPr>
          <w:rFonts w:ascii="Times New Roman" w:hAnsi="Times New Roman" w:cs="Times New Roman"/>
          <w:i/>
          <w:iCs/>
          <w:sz w:val="24"/>
          <w:szCs w:val="24"/>
          <w:lang w:val="en-GB"/>
        </w:rPr>
        <w:t>European Actuarial Journal</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12</w:t>
      </w:r>
      <w:r w:rsidRPr="00AD4D5A">
        <w:rPr>
          <w:rFonts w:ascii="Times New Roman" w:hAnsi="Times New Roman" w:cs="Times New Roman"/>
          <w:sz w:val="24"/>
          <w:szCs w:val="24"/>
          <w:lang w:val="en-GB"/>
        </w:rPr>
        <w:t>, 839–878. https://doi.org/10.1007/s13385-022-00318-0</w:t>
      </w:r>
    </w:p>
    <w:p w14:paraId="605998A6"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Donegan, K., Fox, N., Black, N., Livingston, G., Banerjee, S., &amp; Burns, A. (2017). Trends in diagnosis and treatment for people with dementia in the UK from 2005 to 2015: A longitudinal retrospective cohort study. </w:t>
      </w:r>
      <w:r w:rsidRPr="00AD4D5A">
        <w:rPr>
          <w:rFonts w:ascii="Times New Roman" w:hAnsi="Times New Roman" w:cs="Times New Roman"/>
          <w:i/>
          <w:iCs/>
          <w:sz w:val="24"/>
          <w:szCs w:val="24"/>
          <w:lang w:val="en-GB"/>
        </w:rPr>
        <w:t>The Lancet Public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2</w:t>
      </w:r>
      <w:r w:rsidRPr="00AD4D5A">
        <w:rPr>
          <w:rFonts w:ascii="Times New Roman" w:hAnsi="Times New Roman" w:cs="Times New Roman"/>
          <w:sz w:val="24"/>
          <w:szCs w:val="24"/>
          <w:lang w:val="en-GB"/>
        </w:rPr>
        <w:t>(3), e149–e156. https://doi.org/10.1016/S2468-2667(17)30031-2</w:t>
      </w:r>
    </w:p>
    <w:p w14:paraId="6841FAD5"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Dowd, J. B., Angus, C., Zajacova, A., &amp; Tilstra, A. M. (2023). Comparing trends in mid-life ‘deaths of despair’ in the USA, Canada and UK, 2001–2019: Is the USA an anomaly? </w:t>
      </w:r>
      <w:r w:rsidRPr="00AD4D5A">
        <w:rPr>
          <w:rFonts w:ascii="Times New Roman" w:hAnsi="Times New Roman" w:cs="Times New Roman"/>
          <w:i/>
          <w:iCs/>
          <w:sz w:val="24"/>
          <w:szCs w:val="24"/>
          <w:lang w:val="en-GB"/>
        </w:rPr>
        <w:t>BMJ Open</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13</w:t>
      </w:r>
      <w:r w:rsidRPr="00AD4D5A">
        <w:rPr>
          <w:rFonts w:ascii="Times New Roman" w:hAnsi="Times New Roman" w:cs="Times New Roman"/>
          <w:sz w:val="24"/>
          <w:szCs w:val="24"/>
          <w:lang w:val="en-GB"/>
        </w:rPr>
        <w:t>, e069905. https://doi.org/10.1136/bmjopen-2022-069905</w:t>
      </w:r>
    </w:p>
    <w:p w14:paraId="4640B81D"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Dowd, J. B., Doniec, K., Zhang, L., &amp; Tilstra, A. (2024). US exceptionalism? International trends in midlife mortality. </w:t>
      </w:r>
      <w:r w:rsidRPr="00AD4D5A">
        <w:rPr>
          <w:rFonts w:ascii="Times New Roman" w:hAnsi="Times New Roman" w:cs="Times New Roman"/>
          <w:i/>
          <w:iCs/>
          <w:sz w:val="24"/>
          <w:szCs w:val="24"/>
          <w:lang w:val="en-GB"/>
        </w:rPr>
        <w:t>International Journal of Epidemiology</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53</w:t>
      </w:r>
      <w:r w:rsidRPr="00AD4D5A">
        <w:rPr>
          <w:rFonts w:ascii="Times New Roman" w:hAnsi="Times New Roman" w:cs="Times New Roman"/>
          <w:sz w:val="24"/>
          <w:szCs w:val="24"/>
          <w:lang w:val="en-GB"/>
        </w:rPr>
        <w:t>(2), dyae024. https://doi.org/10.1093/ije/dyae024</w:t>
      </w:r>
    </w:p>
    <w:p w14:paraId="3BE3F83E"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Dowd, J. B., Polizzi, A., &amp; Tilstra, A. M. (2024). Progress stalled? The uncertain future of mortality in high-income countries. </w:t>
      </w:r>
      <w:r w:rsidRPr="00AD4D5A">
        <w:rPr>
          <w:rFonts w:ascii="Times New Roman" w:hAnsi="Times New Roman" w:cs="Times New Roman"/>
          <w:i/>
          <w:iCs/>
          <w:sz w:val="24"/>
          <w:szCs w:val="24"/>
          <w:lang w:val="en-GB"/>
        </w:rPr>
        <w:t>Population and Development Review</w:t>
      </w:r>
      <w:r w:rsidRPr="00AD4D5A">
        <w:rPr>
          <w:rFonts w:ascii="Times New Roman" w:hAnsi="Times New Roman" w:cs="Times New Roman"/>
          <w:sz w:val="24"/>
          <w:szCs w:val="24"/>
          <w:lang w:val="en-GB"/>
        </w:rPr>
        <w:t>. https://doi.org/10.1111/padr.12687</w:t>
      </w:r>
    </w:p>
    <w:p w14:paraId="33B735D8"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lastRenderedPageBreak/>
        <w:t xml:space="preserve">Farina, M. P., Zhang, Y. S., Kim, J. K., Hayward, M. D., &amp; Crimmins, E. M. (2022). Trends in dementia prevalence, incidence, and mortality in the United States (2000–2016). </w:t>
      </w:r>
      <w:r w:rsidRPr="00AD4D5A">
        <w:rPr>
          <w:rFonts w:ascii="Times New Roman" w:hAnsi="Times New Roman" w:cs="Times New Roman"/>
          <w:i/>
          <w:iCs/>
          <w:sz w:val="24"/>
          <w:szCs w:val="24"/>
          <w:lang w:val="en-GB"/>
        </w:rPr>
        <w:t>Journal of Aging and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34</w:t>
      </w:r>
      <w:r w:rsidRPr="00AD4D5A">
        <w:rPr>
          <w:rFonts w:ascii="Times New Roman" w:hAnsi="Times New Roman" w:cs="Times New Roman"/>
          <w:sz w:val="24"/>
          <w:szCs w:val="24"/>
          <w:lang w:val="en-GB"/>
        </w:rPr>
        <w:t>(1), 100–108. https://doi.org/10.1177/08982643211029716</w:t>
      </w:r>
    </w:p>
    <w:p w14:paraId="169978B6"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Friebel, R., Yoo, K. J., &amp; Maynou, L. (2022). Opioid abuse and austerity: Evidence on health service use and mortality in England. </w:t>
      </w:r>
      <w:r w:rsidRPr="00AD4D5A">
        <w:rPr>
          <w:rFonts w:ascii="Times New Roman" w:hAnsi="Times New Roman" w:cs="Times New Roman"/>
          <w:i/>
          <w:iCs/>
          <w:sz w:val="24"/>
          <w:szCs w:val="24"/>
          <w:lang w:val="en-GB"/>
        </w:rPr>
        <w:t>Social Science &amp; Medicine</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298</w:t>
      </w:r>
      <w:r w:rsidRPr="00AD4D5A">
        <w:rPr>
          <w:rFonts w:ascii="Times New Roman" w:hAnsi="Times New Roman" w:cs="Times New Roman"/>
          <w:sz w:val="24"/>
          <w:szCs w:val="24"/>
          <w:lang w:val="en-GB"/>
        </w:rPr>
        <w:t>, 114511. https://doi.org/10.1016/j.socscimed.2021.114511</w:t>
      </w:r>
    </w:p>
    <w:p w14:paraId="18B89E69"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Gray, M., &amp; Barford, A. (2018). The depths of the cuts: The uneven geography of local government austerity. </w:t>
      </w:r>
      <w:r w:rsidRPr="00AD4D5A">
        <w:rPr>
          <w:rFonts w:ascii="Times New Roman" w:hAnsi="Times New Roman" w:cs="Times New Roman"/>
          <w:i/>
          <w:iCs/>
          <w:sz w:val="24"/>
          <w:szCs w:val="24"/>
          <w:lang w:val="en-GB"/>
        </w:rPr>
        <w:t>Cambridge Journal of Regions, Economy and Society</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11</w:t>
      </w:r>
      <w:r w:rsidRPr="00AD4D5A">
        <w:rPr>
          <w:rFonts w:ascii="Times New Roman" w:hAnsi="Times New Roman" w:cs="Times New Roman"/>
          <w:sz w:val="24"/>
          <w:szCs w:val="24"/>
          <w:lang w:val="en-GB"/>
        </w:rPr>
        <w:t>(3), 541–563. https://doi.org/10.1093/cjres/rsy019</w:t>
      </w:r>
    </w:p>
    <w:p w14:paraId="7DA1CFC6"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Griffiths, S. (2020). The contracting state: Austerity and public services. In M. Guderjan, H. Mackay, &amp; G. Stedman (Eds.), </w:t>
      </w:r>
      <w:r w:rsidRPr="00AD4D5A">
        <w:rPr>
          <w:rFonts w:ascii="Times New Roman" w:hAnsi="Times New Roman" w:cs="Times New Roman"/>
          <w:i/>
          <w:iCs/>
          <w:sz w:val="24"/>
          <w:szCs w:val="24"/>
          <w:lang w:val="en-GB"/>
        </w:rPr>
        <w:t>Contested Britain: Brexit, Austerity and Agency</w:t>
      </w:r>
      <w:r w:rsidRPr="00AD4D5A">
        <w:rPr>
          <w:rFonts w:ascii="Times New Roman" w:hAnsi="Times New Roman" w:cs="Times New Roman"/>
          <w:sz w:val="24"/>
          <w:szCs w:val="24"/>
          <w:lang w:val="en-GB"/>
        </w:rPr>
        <w:t xml:space="preserve"> (pp. 19–32). Bristol, England: Bristol University Press. https://doi.org/10.2307/j.ctvz938gw.7</w:t>
      </w:r>
    </w:p>
    <w:p w14:paraId="43ACD085"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Heath, A. F., Kashyap, R., &amp; Garratt, E. (2018). The fight against disease: Life expectancy, disease, and lifestyle. In A. F. Heath, E. Garratt, R. Kashyap, Y. Li, &amp; L. Richards (Eds.), </w:t>
      </w:r>
      <w:r w:rsidRPr="00AD4D5A">
        <w:rPr>
          <w:rFonts w:ascii="Times New Roman" w:hAnsi="Times New Roman" w:cs="Times New Roman"/>
          <w:i/>
          <w:iCs/>
          <w:sz w:val="24"/>
          <w:szCs w:val="24"/>
          <w:lang w:val="en-GB"/>
        </w:rPr>
        <w:t>Social Progress in Britain</w:t>
      </w:r>
      <w:r w:rsidRPr="00AD4D5A">
        <w:rPr>
          <w:rFonts w:ascii="Times New Roman" w:hAnsi="Times New Roman" w:cs="Times New Roman"/>
          <w:sz w:val="24"/>
          <w:szCs w:val="24"/>
          <w:lang w:val="en-GB"/>
        </w:rPr>
        <w:t xml:space="preserve"> (pp. 34–60). Oxford, England: Oxford University Press. https://doi.org/10.1093/oso/9780198805489.003.0003</w:t>
      </w:r>
    </w:p>
    <w:p w14:paraId="57C8663E"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Hiam, L., Dorling, D., &amp; McKee, M. (2023). When experts disagree: Interviews with public health experts on health outcomes in the UK 2010–2020. </w:t>
      </w:r>
      <w:r w:rsidRPr="00AD4D5A">
        <w:rPr>
          <w:rFonts w:ascii="Times New Roman" w:hAnsi="Times New Roman" w:cs="Times New Roman"/>
          <w:i/>
          <w:iCs/>
          <w:sz w:val="24"/>
          <w:szCs w:val="24"/>
          <w:lang w:val="en-GB"/>
        </w:rPr>
        <w:t>Public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214</w:t>
      </w:r>
      <w:r w:rsidRPr="00AD4D5A">
        <w:rPr>
          <w:rFonts w:ascii="Times New Roman" w:hAnsi="Times New Roman" w:cs="Times New Roman"/>
          <w:sz w:val="24"/>
          <w:szCs w:val="24"/>
          <w:lang w:val="en-GB"/>
        </w:rPr>
        <w:t>, 96–105. https://doi.org/10.1016/j.puhe.2022.10.019</w:t>
      </w:r>
    </w:p>
    <w:p w14:paraId="3E072FE4"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Hiam, L., McKee, M., &amp; Dorling, D. (2024). Influenza: Cause or excuse? An analysis of flu’s influence on worsening mortality trends in England and Wales, 2010–19. </w:t>
      </w:r>
      <w:r w:rsidRPr="00AD4D5A">
        <w:rPr>
          <w:rFonts w:ascii="Times New Roman" w:hAnsi="Times New Roman" w:cs="Times New Roman"/>
          <w:i/>
          <w:iCs/>
          <w:sz w:val="24"/>
          <w:szCs w:val="24"/>
          <w:lang w:val="en-GB"/>
        </w:rPr>
        <w:t>British Medical Bulletin</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149</w:t>
      </w:r>
      <w:r w:rsidRPr="00AD4D5A">
        <w:rPr>
          <w:rFonts w:ascii="Times New Roman" w:hAnsi="Times New Roman" w:cs="Times New Roman"/>
          <w:sz w:val="24"/>
          <w:szCs w:val="24"/>
          <w:lang w:val="en-GB"/>
        </w:rPr>
        <w:t>(1), 72–89. https://doi.org/10.1093/bmb/ldad028</w:t>
      </w:r>
    </w:p>
    <w:p w14:paraId="34C50FBA"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lastRenderedPageBreak/>
        <w:t xml:space="preserve">HMD. (2024). </w:t>
      </w:r>
      <w:r w:rsidRPr="00AD4D5A">
        <w:rPr>
          <w:rFonts w:ascii="Times New Roman" w:hAnsi="Times New Roman" w:cs="Times New Roman"/>
          <w:i/>
          <w:iCs/>
          <w:sz w:val="24"/>
          <w:szCs w:val="24"/>
          <w:lang w:val="en-GB"/>
        </w:rPr>
        <w:t>Human Mortality Database</w:t>
      </w:r>
      <w:r w:rsidRPr="00AD4D5A">
        <w:rPr>
          <w:rFonts w:ascii="Times New Roman" w:hAnsi="Times New Roman" w:cs="Times New Roman"/>
          <w:sz w:val="24"/>
          <w:szCs w:val="24"/>
          <w:lang w:val="en-GB"/>
        </w:rPr>
        <w:t xml:space="preserve"> [Dataset]. Max Planck Institute for Demographic Research (Germany), University of California, Berkeley (USA), and French Institute for Demographic Studies (France). Available at www.mortality.org (Version 26 February 2024).</w:t>
      </w:r>
    </w:p>
    <w:p w14:paraId="06F91A81"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Ho, J. Y. (2019). The contemporary American drug overdose epidemic in international perspective. </w:t>
      </w:r>
      <w:r w:rsidRPr="00AD4D5A">
        <w:rPr>
          <w:rFonts w:ascii="Times New Roman" w:hAnsi="Times New Roman" w:cs="Times New Roman"/>
          <w:i/>
          <w:iCs/>
          <w:sz w:val="24"/>
          <w:szCs w:val="24"/>
          <w:lang w:val="en-GB"/>
        </w:rPr>
        <w:t>Population and Development Review</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45</w:t>
      </w:r>
      <w:r w:rsidRPr="00AD4D5A">
        <w:rPr>
          <w:rFonts w:ascii="Times New Roman" w:hAnsi="Times New Roman" w:cs="Times New Roman"/>
          <w:sz w:val="24"/>
          <w:szCs w:val="24"/>
          <w:lang w:val="en-GB"/>
        </w:rPr>
        <w:t>, 7–40. https://doi.org/10.1111/padr.12228</w:t>
      </w:r>
    </w:p>
    <w:p w14:paraId="1D7A88BA"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Ho, J. Y. (2022). Causes of America’s lagging life expectancy: An international comparative perspective. </w:t>
      </w:r>
      <w:r w:rsidRPr="00AD4D5A">
        <w:rPr>
          <w:rFonts w:ascii="Times New Roman" w:hAnsi="Times New Roman" w:cs="Times New Roman"/>
          <w:i/>
          <w:iCs/>
          <w:sz w:val="24"/>
          <w:szCs w:val="24"/>
          <w:lang w:val="en-GB"/>
        </w:rPr>
        <w:t>The Journals of Gerontology: Series B</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77</w:t>
      </w:r>
      <w:r w:rsidRPr="00AD4D5A">
        <w:rPr>
          <w:rFonts w:ascii="Times New Roman" w:hAnsi="Times New Roman" w:cs="Times New Roman"/>
          <w:sz w:val="24"/>
          <w:szCs w:val="24"/>
          <w:lang w:val="en-GB"/>
        </w:rPr>
        <w:t>(Supplement_2), S117–S126. https://doi.org/10.1093/geronb/gbab129</w:t>
      </w:r>
    </w:p>
    <w:p w14:paraId="00DC1473" w14:textId="77777777" w:rsidR="00AD4D5A" w:rsidRPr="00AD4D5A" w:rsidRDefault="00AD4D5A" w:rsidP="00AD4D5A">
      <w:pPr>
        <w:pStyle w:val="Bibliography"/>
        <w:rPr>
          <w:rFonts w:ascii="Times New Roman" w:hAnsi="Times New Roman" w:cs="Times New Roman"/>
          <w:sz w:val="24"/>
          <w:szCs w:val="24"/>
        </w:rPr>
      </w:pPr>
      <w:r w:rsidRPr="00AD4D5A">
        <w:rPr>
          <w:rFonts w:ascii="Times New Roman" w:hAnsi="Times New Roman" w:cs="Times New Roman"/>
          <w:sz w:val="24"/>
          <w:szCs w:val="24"/>
          <w:lang w:val="en-GB"/>
        </w:rPr>
        <w:t xml:space="preserve">Ho, J. Y., &amp; Hendi, A. S. (2018). Recent trends in life expectancy across high income countries: Retrospective observational study. </w:t>
      </w:r>
      <w:r w:rsidRPr="00AD4D5A">
        <w:rPr>
          <w:rFonts w:ascii="Times New Roman" w:hAnsi="Times New Roman" w:cs="Times New Roman"/>
          <w:i/>
          <w:iCs/>
          <w:sz w:val="24"/>
          <w:szCs w:val="24"/>
        </w:rPr>
        <w:t>BMJ</w:t>
      </w:r>
      <w:r w:rsidRPr="00AD4D5A">
        <w:rPr>
          <w:rFonts w:ascii="Times New Roman" w:hAnsi="Times New Roman" w:cs="Times New Roman"/>
          <w:sz w:val="24"/>
          <w:szCs w:val="24"/>
        </w:rPr>
        <w:t xml:space="preserve">, </w:t>
      </w:r>
      <w:r w:rsidRPr="00AD4D5A">
        <w:rPr>
          <w:rFonts w:ascii="Times New Roman" w:hAnsi="Times New Roman" w:cs="Times New Roman"/>
          <w:i/>
          <w:iCs/>
          <w:sz w:val="24"/>
          <w:szCs w:val="24"/>
        </w:rPr>
        <w:t>362</w:t>
      </w:r>
      <w:r w:rsidRPr="00AD4D5A">
        <w:rPr>
          <w:rFonts w:ascii="Times New Roman" w:hAnsi="Times New Roman" w:cs="Times New Roman"/>
          <w:sz w:val="24"/>
          <w:szCs w:val="24"/>
        </w:rPr>
        <w:t>, k2562. https://doi.org/10.1136/bmj.k2562</w:t>
      </w:r>
    </w:p>
    <w:p w14:paraId="16094131"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rPr>
        <w:t xml:space="preserve">Ho, J. Y., &amp; Hendi, A. S. (2024). </w:t>
      </w:r>
      <w:r w:rsidRPr="00AD4D5A">
        <w:rPr>
          <w:rFonts w:ascii="Times New Roman" w:hAnsi="Times New Roman" w:cs="Times New Roman"/>
          <w:sz w:val="24"/>
          <w:szCs w:val="24"/>
          <w:lang w:val="en-GB"/>
        </w:rPr>
        <w:t xml:space="preserve">Inequalities in life expectancy and cardiometabolic disease mortality across and within high-income countries. </w:t>
      </w:r>
      <w:r w:rsidRPr="00AD4D5A">
        <w:rPr>
          <w:rFonts w:ascii="Times New Roman" w:hAnsi="Times New Roman" w:cs="Times New Roman"/>
          <w:i/>
          <w:iCs/>
          <w:sz w:val="24"/>
          <w:szCs w:val="24"/>
          <w:lang w:val="en-GB"/>
        </w:rPr>
        <w:t>Cell Metabolism</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36</w:t>
      </w:r>
      <w:r w:rsidRPr="00AD4D5A">
        <w:rPr>
          <w:rFonts w:ascii="Times New Roman" w:hAnsi="Times New Roman" w:cs="Times New Roman"/>
          <w:sz w:val="24"/>
          <w:szCs w:val="24"/>
          <w:lang w:val="en-GB"/>
        </w:rPr>
        <w:t>(2), 224–228. https://doi.org/10.1016/j.cmet.2023.11.002</w:t>
      </w:r>
    </w:p>
    <w:p w14:paraId="7C16BE3A"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Huang, G., Guo, F., Liu, L., Taksa, L., Cheng, Z., Tani, M., Zimmermann, K. F., Franklin, M., &amp; Silva, S. S. M. (2024). Changing impact of COVID-19 on life expectancy 2019–2023 and its decomposition: Findings from 27 countries. </w:t>
      </w:r>
      <w:r w:rsidRPr="00AD4D5A">
        <w:rPr>
          <w:rFonts w:ascii="Times New Roman" w:hAnsi="Times New Roman" w:cs="Times New Roman"/>
          <w:i/>
          <w:iCs/>
          <w:sz w:val="24"/>
          <w:szCs w:val="24"/>
          <w:lang w:val="en-GB"/>
        </w:rPr>
        <w:t>SSM - Population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25</w:t>
      </w:r>
      <w:r w:rsidRPr="00AD4D5A">
        <w:rPr>
          <w:rFonts w:ascii="Times New Roman" w:hAnsi="Times New Roman" w:cs="Times New Roman"/>
          <w:sz w:val="24"/>
          <w:szCs w:val="24"/>
          <w:lang w:val="en-GB"/>
        </w:rPr>
        <w:t>, 101568. https://doi.org/10.1016/j.ssmph.2023.101568</w:t>
      </w:r>
    </w:p>
    <w:p w14:paraId="0F8CC314"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Janssen, F. (2021). The role of smoking in country differences in life expectancy across Europe, 1985–2014. </w:t>
      </w:r>
      <w:r w:rsidRPr="00AD4D5A">
        <w:rPr>
          <w:rFonts w:ascii="Times New Roman" w:hAnsi="Times New Roman" w:cs="Times New Roman"/>
          <w:i/>
          <w:iCs/>
          <w:sz w:val="24"/>
          <w:szCs w:val="24"/>
          <w:lang w:val="en-GB"/>
        </w:rPr>
        <w:t>Nicotine &amp; Tobacco Research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23</w:t>
      </w:r>
      <w:r w:rsidRPr="00AD4D5A">
        <w:rPr>
          <w:rFonts w:ascii="Times New Roman" w:hAnsi="Times New Roman" w:cs="Times New Roman"/>
          <w:sz w:val="24"/>
          <w:szCs w:val="24"/>
          <w:lang w:val="en-GB"/>
        </w:rPr>
        <w:t>(1), 152–160. https://doi.org/10.1093/ntr/ntaa011</w:t>
      </w:r>
    </w:p>
    <w:p w14:paraId="262485D9"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lastRenderedPageBreak/>
        <w:t xml:space="preserve">Janssen, F., Bardoutsos, A., &amp; Vidra, N. (2020). Obesity prevalence in the long-term future in 18 European countries and in the USA. </w:t>
      </w:r>
      <w:r w:rsidRPr="00AD4D5A">
        <w:rPr>
          <w:rFonts w:ascii="Times New Roman" w:hAnsi="Times New Roman" w:cs="Times New Roman"/>
          <w:i/>
          <w:iCs/>
          <w:sz w:val="24"/>
          <w:szCs w:val="24"/>
          <w:lang w:val="en-GB"/>
        </w:rPr>
        <w:t>Obesity Facts</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13</w:t>
      </w:r>
      <w:r w:rsidRPr="00AD4D5A">
        <w:rPr>
          <w:rFonts w:ascii="Times New Roman" w:hAnsi="Times New Roman" w:cs="Times New Roman"/>
          <w:sz w:val="24"/>
          <w:szCs w:val="24"/>
          <w:lang w:val="en-GB"/>
        </w:rPr>
        <w:t>(5), 514–527. https://doi.org/10.1159/000511023</w:t>
      </w:r>
    </w:p>
    <w:p w14:paraId="622F966B"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Jdanov, D. (2024). </w:t>
      </w:r>
      <w:r w:rsidRPr="00AD4D5A">
        <w:rPr>
          <w:rFonts w:ascii="Times New Roman" w:hAnsi="Times New Roman" w:cs="Times New Roman"/>
          <w:i/>
          <w:iCs/>
          <w:sz w:val="24"/>
          <w:szCs w:val="24"/>
          <w:lang w:val="en-GB"/>
        </w:rPr>
        <w:t>Cdecomp</w:t>
      </w:r>
      <w:r w:rsidRPr="00AD4D5A">
        <w:rPr>
          <w:rFonts w:ascii="Times New Roman" w:hAnsi="Times New Roman" w:cs="Times New Roman"/>
          <w:sz w:val="24"/>
          <w:szCs w:val="24"/>
          <w:lang w:val="en-GB"/>
        </w:rPr>
        <w:t xml:space="preserve"> [Computer software]. https://github.com/djdanov/cdecomp</w:t>
      </w:r>
    </w:p>
    <w:p w14:paraId="56AA76BD"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rPr>
        <w:t xml:space="preserve">Jdanov, D., Shkolnikov, V., &amp; Jasilionis, D. (2024). </w:t>
      </w:r>
      <w:r w:rsidRPr="00AD4D5A">
        <w:rPr>
          <w:rFonts w:ascii="Times New Roman" w:hAnsi="Times New Roman" w:cs="Times New Roman"/>
          <w:sz w:val="24"/>
          <w:szCs w:val="24"/>
          <w:lang w:val="en-GB"/>
        </w:rPr>
        <w:t xml:space="preserve">Two-dimensional contour decomposition: Decomposing mortality differences into initial difference and trend components by age and cause of death. </w:t>
      </w:r>
      <w:r w:rsidRPr="00AD4D5A">
        <w:rPr>
          <w:rFonts w:ascii="Times New Roman" w:hAnsi="Times New Roman" w:cs="Times New Roman"/>
          <w:i/>
          <w:iCs/>
          <w:sz w:val="24"/>
          <w:szCs w:val="24"/>
          <w:lang w:val="en-GB"/>
        </w:rPr>
        <w:t>Demographic Research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50</w:t>
      </w:r>
      <w:r w:rsidRPr="00AD4D5A">
        <w:rPr>
          <w:rFonts w:ascii="Times New Roman" w:hAnsi="Times New Roman" w:cs="Times New Roman"/>
          <w:sz w:val="24"/>
          <w:szCs w:val="24"/>
          <w:lang w:val="en-GB"/>
        </w:rPr>
        <w:t>(41), 1223–1246. https://doi.org/10.4054/DemRes.2024.50.41</w:t>
      </w:r>
    </w:p>
    <w:p w14:paraId="649A11C4"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Jdanov, D., Shkolnikov, V., Van Raalte, A., &amp; Andreev, E. (2017). Decomposing current mortality differences into initial differences and differences in trends: The contour decomposition method. </w:t>
      </w:r>
      <w:r w:rsidRPr="00AD4D5A">
        <w:rPr>
          <w:rFonts w:ascii="Times New Roman" w:hAnsi="Times New Roman" w:cs="Times New Roman"/>
          <w:i/>
          <w:iCs/>
          <w:sz w:val="24"/>
          <w:szCs w:val="24"/>
          <w:lang w:val="en-GB"/>
        </w:rPr>
        <w:t>Demography</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54</w:t>
      </w:r>
      <w:r w:rsidRPr="00AD4D5A">
        <w:rPr>
          <w:rFonts w:ascii="Times New Roman" w:hAnsi="Times New Roman" w:cs="Times New Roman"/>
          <w:sz w:val="24"/>
          <w:szCs w:val="24"/>
          <w:lang w:val="en-GB"/>
        </w:rPr>
        <w:t>(4), 1579–1602. https://doi.org/10.1007/s13524-017-0599-6</w:t>
      </w:r>
    </w:p>
    <w:p w14:paraId="05A875A2"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Koltai, J., McKee, M., &amp; Stuckler, D. (2021). Association between disability-related budget reductions and increasing drug-related mortality across local authorities in Great Britain. </w:t>
      </w:r>
      <w:r w:rsidRPr="00AD4D5A">
        <w:rPr>
          <w:rFonts w:ascii="Times New Roman" w:hAnsi="Times New Roman" w:cs="Times New Roman"/>
          <w:i/>
          <w:iCs/>
          <w:sz w:val="24"/>
          <w:szCs w:val="24"/>
          <w:lang w:val="en-GB"/>
        </w:rPr>
        <w:t>Social Science &amp; Medicine</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284</w:t>
      </w:r>
      <w:r w:rsidRPr="00AD4D5A">
        <w:rPr>
          <w:rFonts w:ascii="Times New Roman" w:hAnsi="Times New Roman" w:cs="Times New Roman"/>
          <w:sz w:val="24"/>
          <w:szCs w:val="24"/>
          <w:lang w:val="en-GB"/>
        </w:rPr>
        <w:t>, 114225. https://doi.org/10.1016/j.socscimed.2021.114225</w:t>
      </w:r>
    </w:p>
    <w:p w14:paraId="2AB56AC5"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Leon, D. A., Jdanov, D. A., &amp; Shkolnikov, V. M. (2019). Trends in life expectancy and age-specific mortality in England and Wales, 1970–2016, in comparison with a set of 22 high-income countries: An analysis of vital statistics data. </w:t>
      </w:r>
      <w:r w:rsidRPr="00AD4D5A">
        <w:rPr>
          <w:rFonts w:ascii="Times New Roman" w:hAnsi="Times New Roman" w:cs="Times New Roman"/>
          <w:i/>
          <w:iCs/>
          <w:sz w:val="24"/>
          <w:szCs w:val="24"/>
          <w:lang w:val="en-GB"/>
        </w:rPr>
        <w:t>The Lancet Public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4</w:t>
      </w:r>
      <w:r w:rsidRPr="00AD4D5A">
        <w:rPr>
          <w:rFonts w:ascii="Times New Roman" w:hAnsi="Times New Roman" w:cs="Times New Roman"/>
          <w:sz w:val="24"/>
          <w:szCs w:val="24"/>
          <w:lang w:val="en-GB"/>
        </w:rPr>
        <w:t>(11), e575–e582. https://doi.org/10.1016/S2468-2667(19)30177-X</w:t>
      </w:r>
    </w:p>
    <w:p w14:paraId="0CCDD3C6"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Loopstra, R., McKee, M., Katikireddi, S. V., Taylor-Robinson, D., Barr, B., &amp; Stuckler, D. (2016). Austerity and old-age mortality in England: A longitudinal cross-local area analysis, 2007–2013. </w:t>
      </w:r>
      <w:r w:rsidRPr="00AD4D5A">
        <w:rPr>
          <w:rFonts w:ascii="Times New Roman" w:hAnsi="Times New Roman" w:cs="Times New Roman"/>
          <w:i/>
          <w:iCs/>
          <w:sz w:val="24"/>
          <w:szCs w:val="24"/>
          <w:lang w:val="en-GB"/>
        </w:rPr>
        <w:t>Journal of the Royal Society of Medicine</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109</w:t>
      </w:r>
      <w:r w:rsidRPr="00AD4D5A">
        <w:rPr>
          <w:rFonts w:ascii="Times New Roman" w:hAnsi="Times New Roman" w:cs="Times New Roman"/>
          <w:sz w:val="24"/>
          <w:szCs w:val="24"/>
          <w:lang w:val="en-GB"/>
        </w:rPr>
        <w:t>(3), 109–116. https://doi.org/10.1177/0141076816632215</w:t>
      </w:r>
    </w:p>
    <w:p w14:paraId="4F41FBFD"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lastRenderedPageBreak/>
        <w:t xml:space="preserve">Lopez, A. D., &amp; Adair, T. (2019). Is the long-term decline in cardiovascular-disease mortality in high-income countries over? Evidence from national vital statistics. </w:t>
      </w:r>
      <w:r w:rsidRPr="00AD4D5A">
        <w:rPr>
          <w:rFonts w:ascii="Times New Roman" w:hAnsi="Times New Roman" w:cs="Times New Roman"/>
          <w:i/>
          <w:iCs/>
          <w:sz w:val="24"/>
          <w:szCs w:val="24"/>
          <w:lang w:val="en-GB"/>
        </w:rPr>
        <w:t>International Journal of Epidemiology</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48</w:t>
      </w:r>
      <w:r w:rsidRPr="00AD4D5A">
        <w:rPr>
          <w:rFonts w:ascii="Times New Roman" w:hAnsi="Times New Roman" w:cs="Times New Roman"/>
          <w:sz w:val="24"/>
          <w:szCs w:val="24"/>
          <w:lang w:val="en-GB"/>
        </w:rPr>
        <w:t>(6), 1815–1823. https://doi.org/10.1093/ije/dyz143</w:t>
      </w:r>
    </w:p>
    <w:p w14:paraId="316D076E"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Marshall, L., Finch, D., Cairncross, L., &amp; Bibby, J. (2019). </w:t>
      </w:r>
      <w:r w:rsidRPr="00AD4D5A">
        <w:rPr>
          <w:rFonts w:ascii="Times New Roman" w:hAnsi="Times New Roman" w:cs="Times New Roman"/>
          <w:i/>
          <w:iCs/>
          <w:sz w:val="24"/>
          <w:szCs w:val="24"/>
          <w:lang w:val="en-GB"/>
        </w:rPr>
        <w:t>Mortality and life expectancy trends in the UK: stalling progress</w:t>
      </w:r>
      <w:r w:rsidRPr="00AD4D5A">
        <w:rPr>
          <w:rFonts w:ascii="Times New Roman" w:hAnsi="Times New Roman" w:cs="Times New Roman"/>
          <w:sz w:val="24"/>
          <w:szCs w:val="24"/>
          <w:lang w:val="en-GB"/>
        </w:rPr>
        <w:t>. London, England: The Health Foundation.</w:t>
      </w:r>
    </w:p>
    <w:p w14:paraId="3EC2DDBA"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Martin, S., Longo, F., Lomas, J., &amp; Claxton, K. (2021). Causal impact of social care, public health and healthcare expenditure on mortality in England: Cross-sectional evidence for 2013/2014. </w:t>
      </w:r>
      <w:r w:rsidRPr="00AD4D5A">
        <w:rPr>
          <w:rFonts w:ascii="Times New Roman" w:hAnsi="Times New Roman" w:cs="Times New Roman"/>
          <w:i/>
          <w:iCs/>
          <w:sz w:val="24"/>
          <w:szCs w:val="24"/>
          <w:lang w:val="en-GB"/>
        </w:rPr>
        <w:t>BMJ Open</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11</w:t>
      </w:r>
      <w:r w:rsidRPr="00AD4D5A">
        <w:rPr>
          <w:rFonts w:ascii="Times New Roman" w:hAnsi="Times New Roman" w:cs="Times New Roman"/>
          <w:sz w:val="24"/>
          <w:szCs w:val="24"/>
          <w:lang w:val="en-GB"/>
        </w:rPr>
        <w:t>, e046417. https://doi.org/10.1136/bmjopen-2020-046417</w:t>
      </w:r>
    </w:p>
    <w:p w14:paraId="54C10F72"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Masters, R. K., Tilstra, A. M., &amp; Simon, D. H. (2018). Explaining recent mortality trends among younger and middle-aged White Americans. </w:t>
      </w:r>
      <w:r w:rsidRPr="00AD4D5A">
        <w:rPr>
          <w:rFonts w:ascii="Times New Roman" w:hAnsi="Times New Roman" w:cs="Times New Roman"/>
          <w:i/>
          <w:iCs/>
          <w:sz w:val="24"/>
          <w:szCs w:val="24"/>
          <w:lang w:val="en-GB"/>
        </w:rPr>
        <w:t>International Journal of Epidemiology</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47</w:t>
      </w:r>
      <w:r w:rsidRPr="00AD4D5A">
        <w:rPr>
          <w:rFonts w:ascii="Times New Roman" w:hAnsi="Times New Roman" w:cs="Times New Roman"/>
          <w:sz w:val="24"/>
          <w:szCs w:val="24"/>
          <w:lang w:val="en-GB"/>
        </w:rPr>
        <w:t>(1), 81–88. https://doi.org/10.1093/ije/dyx127</w:t>
      </w:r>
    </w:p>
    <w:p w14:paraId="0D7A7151"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McCartney, G., McMaster, R., Popham, F., Dundas, R., &amp; Walsh, D. (2022). Is austerity a cause of slower improvements in mortality in high-income countries? A panel analysis. </w:t>
      </w:r>
      <w:r w:rsidRPr="00AD4D5A">
        <w:rPr>
          <w:rFonts w:ascii="Times New Roman" w:hAnsi="Times New Roman" w:cs="Times New Roman"/>
          <w:i/>
          <w:iCs/>
          <w:sz w:val="24"/>
          <w:szCs w:val="24"/>
          <w:lang w:val="en-GB"/>
        </w:rPr>
        <w:t>Social Science &amp; Medicine</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313</w:t>
      </w:r>
      <w:r w:rsidRPr="00AD4D5A">
        <w:rPr>
          <w:rFonts w:ascii="Times New Roman" w:hAnsi="Times New Roman" w:cs="Times New Roman"/>
          <w:sz w:val="24"/>
          <w:szCs w:val="24"/>
          <w:lang w:val="en-GB"/>
        </w:rPr>
        <w:t>, 115397. https://doi.org/10.1016/j.socscimed.2022.115397</w:t>
      </w:r>
    </w:p>
    <w:p w14:paraId="2D59EF4B"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McCartney, G., Walsh, D., Fenton, L., &amp; Devine, R. (2022). </w:t>
      </w:r>
      <w:r w:rsidRPr="00AD4D5A">
        <w:rPr>
          <w:rFonts w:ascii="Times New Roman" w:hAnsi="Times New Roman" w:cs="Times New Roman"/>
          <w:i/>
          <w:iCs/>
          <w:sz w:val="24"/>
          <w:szCs w:val="24"/>
          <w:lang w:val="en-GB"/>
        </w:rPr>
        <w:t>Resetting the course for population health. Evidence and recommendations to address stalled mortality improvements in Scotland and the rest of the UK</w:t>
      </w:r>
      <w:r w:rsidRPr="00AD4D5A">
        <w:rPr>
          <w:rFonts w:ascii="Times New Roman" w:hAnsi="Times New Roman" w:cs="Times New Roman"/>
          <w:sz w:val="24"/>
          <w:szCs w:val="24"/>
          <w:lang w:val="en-GB"/>
        </w:rPr>
        <w:t>. Glasgow, Scotland: Glasgow Centre for Population Health / University of Glasgow. https://www.gcph.co.uk/publications/1036_resetting_the_course_for_population_health</w:t>
      </w:r>
    </w:p>
    <w:p w14:paraId="6E3DD2EE"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lastRenderedPageBreak/>
        <w:t xml:space="preserve">Mehta, N. K., Abrams, L. R., &amp; Myrskylä, M. (2020). US life expectancy stalls due to cardiovascular disease, not drug deaths. </w:t>
      </w:r>
      <w:r w:rsidRPr="00AD4D5A">
        <w:rPr>
          <w:rFonts w:ascii="Times New Roman" w:hAnsi="Times New Roman" w:cs="Times New Roman"/>
          <w:i/>
          <w:iCs/>
          <w:sz w:val="24"/>
          <w:szCs w:val="24"/>
          <w:lang w:val="en-GB"/>
        </w:rPr>
        <w:t>Proceedings of the National Academy of Sciences</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117</w:t>
      </w:r>
      <w:r w:rsidRPr="00AD4D5A">
        <w:rPr>
          <w:rFonts w:ascii="Times New Roman" w:hAnsi="Times New Roman" w:cs="Times New Roman"/>
          <w:sz w:val="24"/>
          <w:szCs w:val="24"/>
          <w:lang w:val="en-GB"/>
        </w:rPr>
        <w:t>(13), 6998–7000. https://doi.org/10.1073/pnas.1920391117</w:t>
      </w:r>
    </w:p>
    <w:p w14:paraId="54D1E7A0"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Minton, J., Fletcher, E., Ramsay, J., Little, K., &amp; McCartney, G. (2020). How bad are life expectancy trends across the UK, and what would it take to get back to previous trends? </w:t>
      </w:r>
      <w:r w:rsidRPr="00AD4D5A">
        <w:rPr>
          <w:rFonts w:ascii="Times New Roman" w:hAnsi="Times New Roman" w:cs="Times New Roman"/>
          <w:i/>
          <w:iCs/>
          <w:sz w:val="24"/>
          <w:szCs w:val="24"/>
          <w:lang w:val="en-GB"/>
        </w:rPr>
        <w:t>Journal of Epidemiology and Community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74</w:t>
      </w:r>
      <w:r w:rsidRPr="00AD4D5A">
        <w:rPr>
          <w:rFonts w:ascii="Times New Roman" w:hAnsi="Times New Roman" w:cs="Times New Roman"/>
          <w:sz w:val="24"/>
          <w:szCs w:val="24"/>
          <w:lang w:val="en-GB"/>
        </w:rPr>
        <w:t>, 741. https://doi.org/10.1136/jech-2020-213870</w:t>
      </w:r>
    </w:p>
    <w:p w14:paraId="13AFC603"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Minton, J., Hiam, L., McKee, M., &amp; Dorling, D. (2023). Slowing down or returning to normal? Life expectancy improvements in Britain compared to five large European countries before the COVID-19 pandemic. </w:t>
      </w:r>
      <w:r w:rsidRPr="00AD4D5A">
        <w:rPr>
          <w:rFonts w:ascii="Times New Roman" w:hAnsi="Times New Roman" w:cs="Times New Roman"/>
          <w:i/>
          <w:iCs/>
          <w:sz w:val="24"/>
          <w:szCs w:val="24"/>
          <w:lang w:val="en-GB"/>
        </w:rPr>
        <w:t>British Medical Bulletin</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145</w:t>
      </w:r>
      <w:r w:rsidRPr="00AD4D5A">
        <w:rPr>
          <w:rFonts w:ascii="Times New Roman" w:hAnsi="Times New Roman" w:cs="Times New Roman"/>
          <w:sz w:val="24"/>
          <w:szCs w:val="24"/>
          <w:lang w:val="en-GB"/>
        </w:rPr>
        <w:t>(1), 6–16. https://doi.org/10.1093/bmb/ldac036</w:t>
      </w:r>
    </w:p>
    <w:p w14:paraId="594C0F3F" w14:textId="77777777" w:rsidR="00AD4D5A" w:rsidRPr="00AD4D5A" w:rsidRDefault="00AD4D5A" w:rsidP="00AD4D5A">
      <w:pPr>
        <w:pStyle w:val="Bibliography"/>
        <w:rPr>
          <w:rFonts w:ascii="Times New Roman" w:hAnsi="Times New Roman" w:cs="Times New Roman"/>
          <w:sz w:val="24"/>
          <w:szCs w:val="24"/>
        </w:rPr>
      </w:pPr>
      <w:r w:rsidRPr="00AD4D5A">
        <w:rPr>
          <w:rFonts w:ascii="Times New Roman" w:hAnsi="Times New Roman" w:cs="Times New Roman"/>
          <w:sz w:val="24"/>
          <w:szCs w:val="24"/>
          <w:lang w:val="en-GB"/>
        </w:rPr>
        <w:t xml:space="preserve">Moody, A. (2020). </w:t>
      </w:r>
      <w:r w:rsidRPr="00AD4D5A">
        <w:rPr>
          <w:rFonts w:ascii="Times New Roman" w:hAnsi="Times New Roman" w:cs="Times New Roman"/>
          <w:i/>
          <w:iCs/>
          <w:sz w:val="24"/>
          <w:szCs w:val="24"/>
          <w:lang w:val="en-GB"/>
        </w:rPr>
        <w:t>Health Survey for England 2019. Overweight and obesity in adults and children</w:t>
      </w:r>
      <w:r w:rsidRPr="00AD4D5A">
        <w:rPr>
          <w:rFonts w:ascii="Times New Roman" w:hAnsi="Times New Roman" w:cs="Times New Roman"/>
          <w:sz w:val="24"/>
          <w:szCs w:val="24"/>
          <w:lang w:val="en-GB"/>
        </w:rPr>
        <w:t xml:space="preserve">. </w:t>
      </w:r>
      <w:r w:rsidRPr="00AD4D5A">
        <w:rPr>
          <w:rFonts w:ascii="Times New Roman" w:hAnsi="Times New Roman" w:cs="Times New Roman"/>
          <w:sz w:val="24"/>
          <w:szCs w:val="24"/>
        </w:rPr>
        <w:t>England: NHS Digital. https://digital.nhs.uk/data-and-information/publications/statistical/health-survey-for-england/2019</w:t>
      </w:r>
    </w:p>
    <w:p w14:paraId="55F1B987"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Murphy, M. (2021). Recent mortality in Britain: A review of trends and explanations. </w:t>
      </w:r>
      <w:r w:rsidRPr="00AD4D5A">
        <w:rPr>
          <w:rFonts w:ascii="Times New Roman" w:hAnsi="Times New Roman" w:cs="Times New Roman"/>
          <w:i/>
          <w:iCs/>
          <w:sz w:val="24"/>
          <w:szCs w:val="24"/>
          <w:lang w:val="en-GB"/>
        </w:rPr>
        <w:t>Age and Ageing</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50</w:t>
      </w:r>
      <w:r w:rsidRPr="00AD4D5A">
        <w:rPr>
          <w:rFonts w:ascii="Times New Roman" w:hAnsi="Times New Roman" w:cs="Times New Roman"/>
          <w:sz w:val="24"/>
          <w:szCs w:val="24"/>
          <w:lang w:val="en-GB"/>
        </w:rPr>
        <w:t>(3), 676–683. https://doi.org/10.1093/ageing/afab016</w:t>
      </w:r>
    </w:p>
    <w:p w14:paraId="3567617C"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Murphy, M., &amp; Grundy, E. (2022). Slowdown in mortality improvement in the past decade: A US/UK comparison. </w:t>
      </w:r>
      <w:r w:rsidRPr="00AD4D5A">
        <w:rPr>
          <w:rFonts w:ascii="Times New Roman" w:hAnsi="Times New Roman" w:cs="Times New Roman"/>
          <w:i/>
          <w:iCs/>
          <w:sz w:val="24"/>
          <w:szCs w:val="24"/>
          <w:lang w:val="en-GB"/>
        </w:rPr>
        <w:t>The Journals of Gerontology: Series B</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77</w:t>
      </w:r>
      <w:r w:rsidRPr="00AD4D5A">
        <w:rPr>
          <w:rFonts w:ascii="Times New Roman" w:hAnsi="Times New Roman" w:cs="Times New Roman"/>
          <w:sz w:val="24"/>
          <w:szCs w:val="24"/>
          <w:lang w:val="en-GB"/>
        </w:rPr>
        <w:t>(Supplement_2), S138–S147. https://doi.org/10.1093/geronb/gbab220</w:t>
      </w:r>
    </w:p>
    <w:p w14:paraId="5A13AC09"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Murphy, M., Luy, M., &amp; Torrisi, O. (2019). </w:t>
      </w:r>
      <w:r w:rsidRPr="00AD4D5A">
        <w:rPr>
          <w:rFonts w:ascii="Times New Roman" w:hAnsi="Times New Roman" w:cs="Times New Roman"/>
          <w:i/>
          <w:iCs/>
          <w:sz w:val="24"/>
          <w:szCs w:val="24"/>
          <w:lang w:val="en-GB"/>
        </w:rPr>
        <w:t>Mortality change in the United Kingdom and Europe: An analytical review of the evidence</w:t>
      </w:r>
      <w:r w:rsidRPr="00AD4D5A">
        <w:rPr>
          <w:rFonts w:ascii="Times New Roman" w:hAnsi="Times New Roman" w:cs="Times New Roman"/>
          <w:sz w:val="24"/>
          <w:szCs w:val="24"/>
          <w:lang w:val="en-GB"/>
        </w:rPr>
        <w:t xml:space="preserve"> [Working Paper 11-19]. London, England: LSE Department of Social Policy.</w:t>
      </w:r>
    </w:p>
    <w:p w14:paraId="3FBBB4E1"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Nichols, M., Townsend, N., Scarborough, P., &amp; Rayner, M. (2013). Trends in age-specific coronary heart disease mortality in the European Union over three decades: 1980–</w:t>
      </w:r>
      <w:r w:rsidRPr="00AD4D5A">
        <w:rPr>
          <w:rFonts w:ascii="Times New Roman" w:hAnsi="Times New Roman" w:cs="Times New Roman"/>
          <w:sz w:val="24"/>
          <w:szCs w:val="24"/>
          <w:lang w:val="en-GB"/>
        </w:rPr>
        <w:lastRenderedPageBreak/>
        <w:t xml:space="preserve">2009. </w:t>
      </w:r>
      <w:r w:rsidRPr="00AD4D5A">
        <w:rPr>
          <w:rFonts w:ascii="Times New Roman" w:hAnsi="Times New Roman" w:cs="Times New Roman"/>
          <w:i/>
          <w:iCs/>
          <w:sz w:val="24"/>
          <w:szCs w:val="24"/>
          <w:lang w:val="en-GB"/>
        </w:rPr>
        <w:t>European Heart Journal</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34</w:t>
      </w:r>
      <w:r w:rsidRPr="00AD4D5A">
        <w:rPr>
          <w:rFonts w:ascii="Times New Roman" w:hAnsi="Times New Roman" w:cs="Times New Roman"/>
          <w:sz w:val="24"/>
          <w:szCs w:val="24"/>
          <w:lang w:val="en-GB"/>
        </w:rPr>
        <w:t>(39), 3017–3027. https://doi.org/10.1093/eurheartj/eht159</w:t>
      </w:r>
    </w:p>
    <w:p w14:paraId="1F16ECE3"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Office for National Statistics. (2023). </w:t>
      </w:r>
      <w:r w:rsidRPr="00AD4D5A">
        <w:rPr>
          <w:rFonts w:ascii="Times New Roman" w:hAnsi="Times New Roman" w:cs="Times New Roman"/>
          <w:i/>
          <w:iCs/>
          <w:sz w:val="24"/>
          <w:szCs w:val="24"/>
          <w:lang w:val="en-GB"/>
        </w:rPr>
        <w:t>Deaths related to drug poisoning in England and Wales: 2022 registrations</w:t>
      </w:r>
      <w:r w:rsidRPr="00AD4D5A">
        <w:rPr>
          <w:rFonts w:ascii="Times New Roman" w:hAnsi="Times New Roman" w:cs="Times New Roman"/>
          <w:sz w:val="24"/>
          <w:szCs w:val="24"/>
          <w:lang w:val="en-GB"/>
        </w:rPr>
        <w:t>. https://www.ons.gov.uk/peoplepopulationandcommunity/birthsdeathsandmarriages/deaths/bulletins/deathsrelatedtodrugpoisoninginenglandandwales/2022registrations</w:t>
      </w:r>
    </w:p>
    <w:p w14:paraId="4D8A8F70" w14:textId="77777777" w:rsidR="00AD4D5A" w:rsidRPr="00AD4D5A" w:rsidRDefault="00AD4D5A" w:rsidP="00AD4D5A">
      <w:pPr>
        <w:pStyle w:val="Bibliography"/>
        <w:rPr>
          <w:rFonts w:ascii="Times New Roman" w:hAnsi="Times New Roman" w:cs="Times New Roman"/>
          <w:sz w:val="24"/>
          <w:szCs w:val="24"/>
        </w:rPr>
      </w:pPr>
      <w:r w:rsidRPr="00AD4D5A">
        <w:rPr>
          <w:rFonts w:ascii="Times New Roman" w:hAnsi="Times New Roman" w:cs="Times New Roman"/>
          <w:sz w:val="24"/>
          <w:szCs w:val="24"/>
        </w:rPr>
        <w:t xml:space="preserve">Opazo Breton, M., &amp; Gray, L. A. (2023). </w:t>
      </w:r>
      <w:r w:rsidRPr="00AD4D5A">
        <w:rPr>
          <w:rFonts w:ascii="Times New Roman" w:hAnsi="Times New Roman" w:cs="Times New Roman"/>
          <w:sz w:val="24"/>
          <w:szCs w:val="24"/>
          <w:lang w:val="en-GB"/>
        </w:rPr>
        <w:t xml:space="preserve">An age-period-cohort approach to studying long-term trends in obesity and overweight in England (1992–2019). </w:t>
      </w:r>
      <w:r w:rsidRPr="00AD4D5A">
        <w:rPr>
          <w:rFonts w:ascii="Times New Roman" w:hAnsi="Times New Roman" w:cs="Times New Roman"/>
          <w:i/>
          <w:iCs/>
          <w:sz w:val="24"/>
          <w:szCs w:val="24"/>
        </w:rPr>
        <w:t>Obesity</w:t>
      </w:r>
      <w:r w:rsidRPr="00AD4D5A">
        <w:rPr>
          <w:rFonts w:ascii="Times New Roman" w:hAnsi="Times New Roman" w:cs="Times New Roman"/>
          <w:sz w:val="24"/>
          <w:szCs w:val="24"/>
        </w:rPr>
        <w:t xml:space="preserve">, </w:t>
      </w:r>
      <w:r w:rsidRPr="00AD4D5A">
        <w:rPr>
          <w:rFonts w:ascii="Times New Roman" w:hAnsi="Times New Roman" w:cs="Times New Roman"/>
          <w:i/>
          <w:iCs/>
          <w:sz w:val="24"/>
          <w:szCs w:val="24"/>
        </w:rPr>
        <w:t>31</w:t>
      </w:r>
      <w:r w:rsidRPr="00AD4D5A">
        <w:rPr>
          <w:rFonts w:ascii="Times New Roman" w:hAnsi="Times New Roman" w:cs="Times New Roman"/>
          <w:sz w:val="24"/>
          <w:szCs w:val="24"/>
        </w:rPr>
        <w:t>(3), 823–831. https://doi.org/10.1002/oby.23657</w:t>
      </w:r>
    </w:p>
    <w:p w14:paraId="57ADA6C2"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rPr>
        <w:t xml:space="preserve">Papanicolas, I., Mossialos, E., Gundersen, A., Woskie, L., &amp; Jha, A. K. (2019). </w:t>
      </w:r>
      <w:r w:rsidRPr="00AD4D5A">
        <w:rPr>
          <w:rFonts w:ascii="Times New Roman" w:hAnsi="Times New Roman" w:cs="Times New Roman"/>
          <w:sz w:val="24"/>
          <w:szCs w:val="24"/>
          <w:lang w:val="en-GB"/>
        </w:rPr>
        <w:t xml:space="preserve">Performance of UK National Health Service compared with other high income countries: Observational study. </w:t>
      </w:r>
      <w:r w:rsidRPr="00AD4D5A">
        <w:rPr>
          <w:rFonts w:ascii="Times New Roman" w:hAnsi="Times New Roman" w:cs="Times New Roman"/>
          <w:i/>
          <w:iCs/>
          <w:sz w:val="24"/>
          <w:szCs w:val="24"/>
          <w:lang w:val="en-GB"/>
        </w:rPr>
        <w:t>BMJ</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367</w:t>
      </w:r>
      <w:r w:rsidRPr="00AD4D5A">
        <w:rPr>
          <w:rFonts w:ascii="Times New Roman" w:hAnsi="Times New Roman" w:cs="Times New Roman"/>
          <w:sz w:val="24"/>
          <w:szCs w:val="24"/>
          <w:lang w:val="en-GB"/>
        </w:rPr>
        <w:t>, l6326. https://doi.org/10.1136/bmj.l6326</w:t>
      </w:r>
    </w:p>
    <w:p w14:paraId="3BE34FF8"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Pascariu, M. D., Rizzi, S., Schoeley, J., &amp; Danko, M. J. (2024). </w:t>
      </w:r>
      <w:r w:rsidRPr="00AD4D5A">
        <w:rPr>
          <w:rFonts w:ascii="Times New Roman" w:hAnsi="Times New Roman" w:cs="Times New Roman"/>
          <w:i/>
          <w:iCs/>
          <w:sz w:val="24"/>
          <w:szCs w:val="24"/>
          <w:lang w:val="en-GB"/>
        </w:rPr>
        <w:t>ungroup: Penalized composite link model for efficient estimation of smooth distributions from coarsely binned data</w:t>
      </w:r>
      <w:r w:rsidRPr="00AD4D5A">
        <w:rPr>
          <w:rFonts w:ascii="Times New Roman" w:hAnsi="Times New Roman" w:cs="Times New Roman"/>
          <w:sz w:val="24"/>
          <w:szCs w:val="24"/>
          <w:lang w:val="en-GB"/>
        </w:rPr>
        <w:t xml:space="preserve"> (Version 1.4.4) [Computer software]. https://CRAN.R-project.org/package=ungroup</w:t>
      </w:r>
    </w:p>
    <w:p w14:paraId="1A7FC1BA"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Polizzi, A., &amp; Dowd, J. B. (2024). Working-age mortality is still an important driver of stagnating life expectancy in the United States. </w:t>
      </w:r>
      <w:r w:rsidRPr="00AD4D5A">
        <w:rPr>
          <w:rFonts w:ascii="Times New Roman" w:hAnsi="Times New Roman" w:cs="Times New Roman"/>
          <w:i/>
          <w:iCs/>
          <w:sz w:val="24"/>
          <w:szCs w:val="24"/>
          <w:lang w:val="en-GB"/>
        </w:rPr>
        <w:t>Proceedings of the National Academy of Sciences</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121</w:t>
      </w:r>
      <w:r w:rsidRPr="00AD4D5A">
        <w:rPr>
          <w:rFonts w:ascii="Times New Roman" w:hAnsi="Times New Roman" w:cs="Times New Roman"/>
          <w:sz w:val="24"/>
          <w:szCs w:val="24"/>
          <w:lang w:val="en-GB"/>
        </w:rPr>
        <w:t>(4), e2318276121. https://doi.org/10.1073/pnas.2318276121</w:t>
      </w:r>
    </w:p>
    <w:p w14:paraId="3237ADE0"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Polizzi, A., Zhang, L., Timonin, S., Gupta, A., Dowd, J. B., Leon, D. A., &amp; Aburto, J. M. (2025). Indirect effects of the COVID-19 pandemic: A cause-of-death analysis of </w:t>
      </w:r>
      <w:r w:rsidRPr="00AD4D5A">
        <w:rPr>
          <w:rFonts w:ascii="Times New Roman" w:hAnsi="Times New Roman" w:cs="Times New Roman"/>
          <w:sz w:val="24"/>
          <w:szCs w:val="24"/>
          <w:lang w:val="en-GB"/>
        </w:rPr>
        <w:lastRenderedPageBreak/>
        <w:t xml:space="preserve">life expectancy changes in 24 countries, 2015 to 2022. </w:t>
      </w:r>
      <w:r w:rsidRPr="00AD4D5A">
        <w:rPr>
          <w:rFonts w:ascii="Times New Roman" w:hAnsi="Times New Roman" w:cs="Times New Roman"/>
          <w:i/>
          <w:iCs/>
          <w:sz w:val="24"/>
          <w:szCs w:val="24"/>
          <w:lang w:val="en-GB"/>
        </w:rPr>
        <w:t>PNAS Nexus</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4</w:t>
      </w:r>
      <w:r w:rsidRPr="00AD4D5A">
        <w:rPr>
          <w:rFonts w:ascii="Times New Roman" w:hAnsi="Times New Roman" w:cs="Times New Roman"/>
          <w:sz w:val="24"/>
          <w:szCs w:val="24"/>
          <w:lang w:val="en-GB"/>
        </w:rPr>
        <w:t>(1), pgae508. https://doi.org/10.1093/pnasnexus/pgae508</w:t>
      </w:r>
    </w:p>
    <w:p w14:paraId="1D1631C9"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Preston, S. H., Heuveline, P., &amp; Guillot, M. (2001). </w:t>
      </w:r>
      <w:r w:rsidRPr="00AD4D5A">
        <w:rPr>
          <w:rFonts w:ascii="Times New Roman" w:hAnsi="Times New Roman" w:cs="Times New Roman"/>
          <w:i/>
          <w:iCs/>
          <w:sz w:val="24"/>
          <w:szCs w:val="24"/>
          <w:lang w:val="en-GB"/>
        </w:rPr>
        <w:t>Demography: Measuring and modeling population processes</w:t>
      </w:r>
      <w:r w:rsidRPr="00AD4D5A">
        <w:rPr>
          <w:rFonts w:ascii="Times New Roman" w:hAnsi="Times New Roman" w:cs="Times New Roman"/>
          <w:sz w:val="24"/>
          <w:szCs w:val="24"/>
          <w:lang w:val="en-GB"/>
        </w:rPr>
        <w:t>. Malden, MA: Blackwell Publishers.</w:t>
      </w:r>
    </w:p>
    <w:p w14:paraId="7780A377"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Preston, S. H., Vierboom, Y. C., &amp; Stokes, A. (2018). The role of obesity in exceptionally slow US mortality improvement. </w:t>
      </w:r>
      <w:r w:rsidRPr="00AD4D5A">
        <w:rPr>
          <w:rFonts w:ascii="Times New Roman" w:hAnsi="Times New Roman" w:cs="Times New Roman"/>
          <w:i/>
          <w:iCs/>
          <w:sz w:val="24"/>
          <w:szCs w:val="24"/>
          <w:lang w:val="en-GB"/>
        </w:rPr>
        <w:t>Proceedings of the National Academy of Sciences</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115</w:t>
      </w:r>
      <w:r w:rsidRPr="00AD4D5A">
        <w:rPr>
          <w:rFonts w:ascii="Times New Roman" w:hAnsi="Times New Roman" w:cs="Times New Roman"/>
          <w:sz w:val="24"/>
          <w:szCs w:val="24"/>
          <w:lang w:val="en-GB"/>
        </w:rPr>
        <w:t>(5), 957–961. https://doi.org/10.1073/pnas.1716802115</w:t>
      </w:r>
    </w:p>
    <w:p w14:paraId="1D0BF5F5"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Public Health England. (2018). </w:t>
      </w:r>
      <w:r w:rsidRPr="00AD4D5A">
        <w:rPr>
          <w:rFonts w:ascii="Times New Roman" w:hAnsi="Times New Roman" w:cs="Times New Roman"/>
          <w:i/>
          <w:iCs/>
          <w:sz w:val="24"/>
          <w:szCs w:val="24"/>
          <w:lang w:val="en-GB"/>
        </w:rPr>
        <w:t>A review of recent trends in mortality in England</w:t>
      </w:r>
      <w:r w:rsidRPr="00AD4D5A">
        <w:rPr>
          <w:rFonts w:ascii="Times New Roman" w:hAnsi="Times New Roman" w:cs="Times New Roman"/>
          <w:sz w:val="24"/>
          <w:szCs w:val="24"/>
          <w:lang w:val="en-GB"/>
        </w:rPr>
        <w:t>. London, England: Public Health England. https://www.gov.uk/government/publications/recent-trends-in-mortality-in-england-review-and-data-packs</w:t>
      </w:r>
    </w:p>
    <w:p w14:paraId="6EE776DE"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R Core Team. (2024). </w:t>
      </w:r>
      <w:r w:rsidRPr="00AD4D5A">
        <w:rPr>
          <w:rFonts w:ascii="Times New Roman" w:hAnsi="Times New Roman" w:cs="Times New Roman"/>
          <w:i/>
          <w:iCs/>
          <w:sz w:val="24"/>
          <w:szCs w:val="24"/>
          <w:lang w:val="en-GB"/>
        </w:rPr>
        <w:t>R: a language and environment for statistical computing</w:t>
      </w:r>
      <w:r w:rsidRPr="00AD4D5A">
        <w:rPr>
          <w:rFonts w:ascii="Times New Roman" w:hAnsi="Times New Roman" w:cs="Times New Roman"/>
          <w:sz w:val="24"/>
          <w:szCs w:val="24"/>
          <w:lang w:val="en-GB"/>
        </w:rPr>
        <w:t xml:space="preserve"> (Version 4.4.2) [Computer software]. Vienna, Austria: R Foundation for Statistical Computing. https://www.R-project.org</w:t>
      </w:r>
    </w:p>
    <w:p w14:paraId="40C80BB3"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Rajmil, L., &amp; Fernández de Sanmamed, M.-J. (2019). Austerity policies and mortality rates in European countries, 2011–2015. </w:t>
      </w:r>
      <w:r w:rsidRPr="00AD4D5A">
        <w:rPr>
          <w:rFonts w:ascii="Times New Roman" w:hAnsi="Times New Roman" w:cs="Times New Roman"/>
          <w:i/>
          <w:iCs/>
          <w:sz w:val="24"/>
          <w:szCs w:val="24"/>
          <w:lang w:val="en-GB"/>
        </w:rPr>
        <w:t>American Journal of Public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109</w:t>
      </w:r>
      <w:r w:rsidRPr="00AD4D5A">
        <w:rPr>
          <w:rFonts w:ascii="Times New Roman" w:hAnsi="Times New Roman" w:cs="Times New Roman"/>
          <w:sz w:val="24"/>
          <w:szCs w:val="24"/>
          <w:lang w:val="en-GB"/>
        </w:rPr>
        <w:t>(5), 768–770. https://doi.org/10.2105/AJPH.2019.304997</w:t>
      </w:r>
    </w:p>
    <w:p w14:paraId="55759EFA"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Raleigh, V. (2019). Trends in life expectancy in EU and other OECD countries: Why are improvements slowing? </w:t>
      </w:r>
      <w:r w:rsidRPr="00AD4D5A">
        <w:rPr>
          <w:rFonts w:ascii="Times New Roman" w:hAnsi="Times New Roman" w:cs="Times New Roman"/>
          <w:i/>
          <w:iCs/>
          <w:sz w:val="24"/>
          <w:szCs w:val="24"/>
          <w:lang w:val="en-GB"/>
        </w:rPr>
        <w:t>OECD Health Working Papers</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108</w:t>
      </w:r>
      <w:r w:rsidRPr="00AD4D5A">
        <w:rPr>
          <w:rFonts w:ascii="Times New Roman" w:hAnsi="Times New Roman" w:cs="Times New Roman"/>
          <w:sz w:val="24"/>
          <w:szCs w:val="24"/>
          <w:lang w:val="en-GB"/>
        </w:rPr>
        <w:t>. https://doi.org/10.1787/223159ab-en</w:t>
      </w:r>
    </w:p>
    <w:p w14:paraId="1C60CB91"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Raleigh, V. (2024). </w:t>
      </w:r>
      <w:r w:rsidRPr="00AD4D5A">
        <w:rPr>
          <w:rFonts w:ascii="Times New Roman" w:hAnsi="Times New Roman" w:cs="Times New Roman"/>
          <w:i/>
          <w:iCs/>
          <w:sz w:val="24"/>
          <w:szCs w:val="24"/>
          <w:lang w:val="en-GB"/>
        </w:rPr>
        <w:t>What is happening to life expectancy in England?</w:t>
      </w:r>
      <w:r w:rsidRPr="00AD4D5A">
        <w:rPr>
          <w:rFonts w:ascii="Times New Roman" w:hAnsi="Times New Roman" w:cs="Times New Roman"/>
          <w:sz w:val="24"/>
          <w:szCs w:val="24"/>
          <w:lang w:val="en-GB"/>
        </w:rPr>
        <w:t xml:space="preserve"> London, England: The King’s Fund. https://www.kingsfund.org.uk/insight-and-analysis/long-reads/whats-happening-life-expectancy-england</w:t>
      </w:r>
    </w:p>
    <w:p w14:paraId="486E3EFC"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Reeves, A., Basu, S., McKee, M., Marmot, M., &amp; Stuckler, D. (2013). Austere or not? UK coalition government budgets and health inequalities. </w:t>
      </w:r>
      <w:r w:rsidRPr="00AD4D5A">
        <w:rPr>
          <w:rFonts w:ascii="Times New Roman" w:hAnsi="Times New Roman" w:cs="Times New Roman"/>
          <w:i/>
          <w:iCs/>
          <w:sz w:val="24"/>
          <w:szCs w:val="24"/>
          <w:lang w:val="en-GB"/>
        </w:rPr>
        <w:t xml:space="preserve">Journal of the Royal </w:t>
      </w:r>
      <w:r w:rsidRPr="00AD4D5A">
        <w:rPr>
          <w:rFonts w:ascii="Times New Roman" w:hAnsi="Times New Roman" w:cs="Times New Roman"/>
          <w:i/>
          <w:iCs/>
          <w:sz w:val="24"/>
          <w:szCs w:val="24"/>
          <w:lang w:val="en-GB"/>
        </w:rPr>
        <w:lastRenderedPageBreak/>
        <w:t>Society of Medicine</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106</w:t>
      </w:r>
      <w:r w:rsidRPr="00AD4D5A">
        <w:rPr>
          <w:rFonts w:ascii="Times New Roman" w:hAnsi="Times New Roman" w:cs="Times New Roman"/>
          <w:sz w:val="24"/>
          <w:szCs w:val="24"/>
          <w:lang w:val="en-GB"/>
        </w:rPr>
        <w:t>(11), 432–436. https://doi.org/10.1177/0141076813501101</w:t>
      </w:r>
    </w:p>
    <w:p w14:paraId="4873240F"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Riffe, T. (2023). </w:t>
      </w:r>
      <w:r w:rsidRPr="00AD4D5A">
        <w:rPr>
          <w:rFonts w:ascii="Times New Roman" w:hAnsi="Times New Roman" w:cs="Times New Roman"/>
          <w:i/>
          <w:iCs/>
          <w:sz w:val="24"/>
          <w:szCs w:val="24"/>
          <w:lang w:val="en-GB"/>
        </w:rPr>
        <w:t>HMDHFDplus: Read Human Mortality Database and Human Fertility Database data from the web</w:t>
      </w:r>
      <w:r w:rsidRPr="00AD4D5A">
        <w:rPr>
          <w:rFonts w:ascii="Times New Roman" w:hAnsi="Times New Roman" w:cs="Times New Roman"/>
          <w:sz w:val="24"/>
          <w:szCs w:val="24"/>
          <w:lang w:val="en-GB"/>
        </w:rPr>
        <w:t xml:space="preserve"> (Version 2.0.3) [Computer software]. https://CRAN.R-project.org/package=HMDHFDplus</w:t>
      </w:r>
    </w:p>
    <w:p w14:paraId="043B3D7A"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Rizzi, S., Gampe, J., &amp; Eilers, P. H. C. (2015). Efficient estimation of smooth distributions from coarsely grouped data. </w:t>
      </w:r>
      <w:r w:rsidRPr="00AD4D5A">
        <w:rPr>
          <w:rFonts w:ascii="Times New Roman" w:hAnsi="Times New Roman" w:cs="Times New Roman"/>
          <w:i/>
          <w:iCs/>
          <w:sz w:val="24"/>
          <w:szCs w:val="24"/>
          <w:lang w:val="en-GB"/>
        </w:rPr>
        <w:t>American Journal of Epidemiology</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182</w:t>
      </w:r>
      <w:r w:rsidRPr="00AD4D5A">
        <w:rPr>
          <w:rFonts w:ascii="Times New Roman" w:hAnsi="Times New Roman" w:cs="Times New Roman"/>
          <w:sz w:val="24"/>
          <w:szCs w:val="24"/>
          <w:lang w:val="en-GB"/>
        </w:rPr>
        <w:t>(2), 138–147. https://doi.org/10.1093/aje/kwv020</w:t>
      </w:r>
    </w:p>
    <w:p w14:paraId="6FB2259E"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Seaman, R., Walsh, D., Beatty, C., McCartney, G., &amp; Dundas, R. (2024). Social security cuts and life expectancy: A longitudinal analysis of local authorities in England, Scotland and Wales. </w:t>
      </w:r>
      <w:r w:rsidRPr="00AD4D5A">
        <w:rPr>
          <w:rFonts w:ascii="Times New Roman" w:hAnsi="Times New Roman" w:cs="Times New Roman"/>
          <w:i/>
          <w:iCs/>
          <w:sz w:val="24"/>
          <w:szCs w:val="24"/>
          <w:lang w:val="en-GB"/>
        </w:rPr>
        <w:t>Journal of Epidemiology and Community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78</w:t>
      </w:r>
      <w:r w:rsidRPr="00AD4D5A">
        <w:rPr>
          <w:rFonts w:ascii="Times New Roman" w:hAnsi="Times New Roman" w:cs="Times New Roman"/>
          <w:sz w:val="24"/>
          <w:szCs w:val="24"/>
          <w:lang w:val="en-GB"/>
        </w:rPr>
        <w:t>, 82–87. https://doi.org/10.1136/jech-2023-220328</w:t>
      </w:r>
    </w:p>
    <w:p w14:paraId="205A165C"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Shah, R., Wilkins, E., Nichols, M., Kelly, P., El-Sadi, F., Wright, F. L., &amp; Townsend, N. (2019). Epidemiology report: Trends in sex-specific cerebrovascular disease mortality in Europe based on WHO mortality data. </w:t>
      </w:r>
      <w:r w:rsidRPr="00AD4D5A">
        <w:rPr>
          <w:rFonts w:ascii="Times New Roman" w:hAnsi="Times New Roman" w:cs="Times New Roman"/>
          <w:i/>
          <w:iCs/>
          <w:sz w:val="24"/>
          <w:szCs w:val="24"/>
          <w:lang w:val="en-GB"/>
        </w:rPr>
        <w:t>European Heart Journal</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40</w:t>
      </w:r>
      <w:r w:rsidRPr="00AD4D5A">
        <w:rPr>
          <w:rFonts w:ascii="Times New Roman" w:hAnsi="Times New Roman" w:cs="Times New Roman"/>
          <w:sz w:val="24"/>
          <w:szCs w:val="24"/>
          <w:lang w:val="en-GB"/>
        </w:rPr>
        <w:t>(9), 755–764. https://doi.org/10.1093/eurheartj/ehy378</w:t>
      </w:r>
    </w:p>
    <w:p w14:paraId="3B1899EB"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Shelton, J., Zotow, E., Smith, L., Johnson, S. A., Thomson, C. S., Ahmad, A., Murdock, L., Nagarwalla, D., &amp; Forman, D. (2024). 25 year trends in cancer incidence and mortality among adults aged 35-69 years in the UK, 1993-2018: Retrospective secondary analysis. </w:t>
      </w:r>
      <w:r w:rsidRPr="00AD4D5A">
        <w:rPr>
          <w:rFonts w:ascii="Times New Roman" w:hAnsi="Times New Roman" w:cs="Times New Roman"/>
          <w:i/>
          <w:iCs/>
          <w:sz w:val="24"/>
          <w:szCs w:val="24"/>
          <w:lang w:val="en-GB"/>
        </w:rPr>
        <w:t>BMJ</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384</w:t>
      </w:r>
      <w:r w:rsidRPr="00AD4D5A">
        <w:rPr>
          <w:rFonts w:ascii="Times New Roman" w:hAnsi="Times New Roman" w:cs="Times New Roman"/>
          <w:sz w:val="24"/>
          <w:szCs w:val="24"/>
          <w:lang w:val="en-GB"/>
        </w:rPr>
        <w:t>, e076962. https://doi.org/10.1136/bmj-2023-076962</w:t>
      </w:r>
    </w:p>
    <w:p w14:paraId="39D5A5B0"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Stierman, B., Afful, J., Carroll, M. D., Chen, T.-C., Davy, O., Fink, S., &amp; et al. (2021). National Health and Nutrition Examination Survey 2017–March 2020 pre-pandemic data files: Development of files and prevalence estimates for selected health outcomes. </w:t>
      </w:r>
      <w:r w:rsidRPr="00AD4D5A">
        <w:rPr>
          <w:rFonts w:ascii="Times New Roman" w:hAnsi="Times New Roman" w:cs="Times New Roman"/>
          <w:i/>
          <w:iCs/>
          <w:sz w:val="24"/>
          <w:szCs w:val="24"/>
          <w:lang w:val="en-GB"/>
        </w:rPr>
        <w:t>National Health Statistics Reports</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158</w:t>
      </w:r>
      <w:r w:rsidRPr="00AD4D5A">
        <w:rPr>
          <w:rFonts w:ascii="Times New Roman" w:hAnsi="Times New Roman" w:cs="Times New Roman"/>
          <w:sz w:val="24"/>
          <w:szCs w:val="24"/>
          <w:lang w:val="en-GB"/>
        </w:rPr>
        <w:t>. https://doi.org/10.15620/cdc:106273</w:t>
      </w:r>
    </w:p>
    <w:p w14:paraId="54421832"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lastRenderedPageBreak/>
        <w:t xml:space="preserve">Stokes, A., &amp; Preston, S. H. (2016). Revealing the burden of obesity using weight histories. </w:t>
      </w:r>
      <w:r w:rsidRPr="00AD4D5A">
        <w:rPr>
          <w:rFonts w:ascii="Times New Roman" w:hAnsi="Times New Roman" w:cs="Times New Roman"/>
          <w:i/>
          <w:iCs/>
          <w:sz w:val="24"/>
          <w:szCs w:val="24"/>
          <w:lang w:val="en-GB"/>
        </w:rPr>
        <w:t>Proceedings of the National Academy of Sciences</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113</w:t>
      </w:r>
      <w:r w:rsidRPr="00AD4D5A">
        <w:rPr>
          <w:rFonts w:ascii="Times New Roman" w:hAnsi="Times New Roman" w:cs="Times New Roman"/>
          <w:sz w:val="24"/>
          <w:szCs w:val="24"/>
          <w:lang w:val="en-GB"/>
        </w:rPr>
        <w:t>(3), 572–577. https://doi.org/10.1073/pnas.1515472113</w:t>
      </w:r>
    </w:p>
    <w:p w14:paraId="06A7060B"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Stuckler, D., Reeves, A., Loopstra, R., Karanikolos, M., &amp; McKee, M. (2017). Austerity and health: The impact in the UK and Europe. </w:t>
      </w:r>
      <w:r w:rsidRPr="00AD4D5A">
        <w:rPr>
          <w:rFonts w:ascii="Times New Roman" w:hAnsi="Times New Roman" w:cs="Times New Roman"/>
          <w:i/>
          <w:iCs/>
          <w:sz w:val="24"/>
          <w:szCs w:val="24"/>
          <w:lang w:val="en-GB"/>
        </w:rPr>
        <w:t>European Journal of Public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27</w:t>
      </w:r>
      <w:r w:rsidRPr="00AD4D5A">
        <w:rPr>
          <w:rFonts w:ascii="Times New Roman" w:hAnsi="Times New Roman" w:cs="Times New Roman"/>
          <w:sz w:val="24"/>
          <w:szCs w:val="24"/>
          <w:lang w:val="en-GB"/>
        </w:rPr>
        <w:t>(suppl_4), 18–21. https://doi.org/10.1093/eurpub/ckx167</w:t>
      </w:r>
    </w:p>
    <w:p w14:paraId="509F793C"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van den Brand, T. (2024). </w:t>
      </w:r>
      <w:r w:rsidRPr="00AD4D5A">
        <w:rPr>
          <w:rFonts w:ascii="Times New Roman" w:hAnsi="Times New Roman" w:cs="Times New Roman"/>
          <w:i/>
          <w:iCs/>
          <w:sz w:val="24"/>
          <w:szCs w:val="24"/>
          <w:lang w:val="en-GB"/>
        </w:rPr>
        <w:t>ggh4x: Hacks for “ggplot2”</w:t>
      </w:r>
      <w:r w:rsidRPr="00AD4D5A">
        <w:rPr>
          <w:rFonts w:ascii="Times New Roman" w:hAnsi="Times New Roman" w:cs="Times New Roman"/>
          <w:sz w:val="24"/>
          <w:szCs w:val="24"/>
          <w:lang w:val="en-GB"/>
        </w:rPr>
        <w:t xml:space="preserve"> (Version 0.3.0) [Computer software]. https://CRAN.R-project.org/package=ggh4x</w:t>
      </w:r>
    </w:p>
    <w:p w14:paraId="10FAD734"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Vaughan, D., &amp; Dancho, M. (2022). </w:t>
      </w:r>
      <w:r w:rsidRPr="00AD4D5A">
        <w:rPr>
          <w:rFonts w:ascii="Times New Roman" w:hAnsi="Times New Roman" w:cs="Times New Roman"/>
          <w:i/>
          <w:iCs/>
          <w:sz w:val="24"/>
          <w:szCs w:val="24"/>
          <w:lang w:val="en-GB"/>
        </w:rPr>
        <w:t>furrr: Apply mapping functions in parallel using futures</w:t>
      </w:r>
      <w:r w:rsidRPr="00AD4D5A">
        <w:rPr>
          <w:rFonts w:ascii="Times New Roman" w:hAnsi="Times New Roman" w:cs="Times New Roman"/>
          <w:sz w:val="24"/>
          <w:szCs w:val="24"/>
          <w:lang w:val="en-GB"/>
        </w:rPr>
        <w:t xml:space="preserve"> (Version 0.3.1) [Computer software]. https://CRAN.R-project.org/package=furrr</w:t>
      </w:r>
    </w:p>
    <w:p w14:paraId="021EA8A8"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rPr>
        <w:t xml:space="preserve">Vogt, T., van Raalte, A., Grigoriev, P., &amp; Myrskylä, M. (2017). </w:t>
      </w:r>
      <w:r w:rsidRPr="00AD4D5A">
        <w:rPr>
          <w:rFonts w:ascii="Times New Roman" w:hAnsi="Times New Roman" w:cs="Times New Roman"/>
          <w:sz w:val="24"/>
          <w:szCs w:val="24"/>
          <w:lang w:val="en-GB"/>
        </w:rPr>
        <w:t xml:space="preserve">The German east-west mortality difference: Two crossovers driven by smoking. </w:t>
      </w:r>
      <w:r w:rsidRPr="00AD4D5A">
        <w:rPr>
          <w:rFonts w:ascii="Times New Roman" w:hAnsi="Times New Roman" w:cs="Times New Roman"/>
          <w:i/>
          <w:iCs/>
          <w:sz w:val="24"/>
          <w:szCs w:val="24"/>
          <w:lang w:val="en-GB"/>
        </w:rPr>
        <w:t>Demography</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54</w:t>
      </w:r>
      <w:r w:rsidRPr="00AD4D5A">
        <w:rPr>
          <w:rFonts w:ascii="Times New Roman" w:hAnsi="Times New Roman" w:cs="Times New Roman"/>
          <w:sz w:val="24"/>
          <w:szCs w:val="24"/>
          <w:lang w:val="en-GB"/>
        </w:rPr>
        <w:t>(3), 1051–1071. https://doi.org/10.1007/s13524-017-0577-z</w:t>
      </w:r>
    </w:p>
    <w:p w14:paraId="6D38E26F"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Walsh, D., Dundas, R., McCartney, G., Gibson, M., &amp; Seaman, R. (2022). Bearing the burden of austerity: How do changing mortality rates in the UK compare between men and women? </w:t>
      </w:r>
      <w:r w:rsidRPr="00AD4D5A">
        <w:rPr>
          <w:rFonts w:ascii="Times New Roman" w:hAnsi="Times New Roman" w:cs="Times New Roman"/>
          <w:i/>
          <w:iCs/>
          <w:sz w:val="24"/>
          <w:szCs w:val="24"/>
          <w:lang w:val="en-GB"/>
        </w:rPr>
        <w:t>Journal of Epidemiology and Community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76</w:t>
      </w:r>
      <w:r w:rsidRPr="00AD4D5A">
        <w:rPr>
          <w:rFonts w:ascii="Times New Roman" w:hAnsi="Times New Roman" w:cs="Times New Roman"/>
          <w:sz w:val="24"/>
          <w:szCs w:val="24"/>
          <w:lang w:val="en-GB"/>
        </w:rPr>
        <w:t>, 1027–1033. https://doi.org/10.1136/jech-2022-219645</w:t>
      </w:r>
    </w:p>
    <w:p w14:paraId="3A53BF60"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Walsh, D., &amp; McCartney, G. (2025). </w:t>
      </w:r>
      <w:r w:rsidRPr="00AD4D5A">
        <w:rPr>
          <w:rFonts w:ascii="Times New Roman" w:hAnsi="Times New Roman" w:cs="Times New Roman"/>
          <w:i/>
          <w:iCs/>
          <w:sz w:val="24"/>
          <w:szCs w:val="24"/>
          <w:lang w:val="en-GB"/>
        </w:rPr>
        <w:t>Social murder? Austerity and life expectancy in the UK</w:t>
      </w:r>
      <w:r w:rsidRPr="00AD4D5A">
        <w:rPr>
          <w:rFonts w:ascii="Times New Roman" w:hAnsi="Times New Roman" w:cs="Times New Roman"/>
          <w:sz w:val="24"/>
          <w:szCs w:val="24"/>
          <w:lang w:val="en-GB"/>
        </w:rPr>
        <w:t>. Bristol, England: Policy Press.</w:t>
      </w:r>
    </w:p>
    <w:p w14:paraId="39E1AACE"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Walsh, D., Tod, E., McCartney, G., &amp; Levin, K. A. (2022). How much of the stalled mortality trends in Scotland and England can be attributed to obesity? </w:t>
      </w:r>
      <w:r w:rsidRPr="00AD4D5A">
        <w:rPr>
          <w:rFonts w:ascii="Times New Roman" w:hAnsi="Times New Roman" w:cs="Times New Roman"/>
          <w:i/>
          <w:iCs/>
          <w:sz w:val="24"/>
          <w:szCs w:val="24"/>
          <w:lang w:val="en-GB"/>
        </w:rPr>
        <w:t>BMJ Open</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12</w:t>
      </w:r>
      <w:r w:rsidRPr="00AD4D5A">
        <w:rPr>
          <w:rFonts w:ascii="Times New Roman" w:hAnsi="Times New Roman" w:cs="Times New Roman"/>
          <w:sz w:val="24"/>
          <w:szCs w:val="24"/>
          <w:lang w:val="en-GB"/>
        </w:rPr>
        <w:t>, e067310. https://doi.org/10.1136/bmjopen-2022-067310</w:t>
      </w:r>
    </w:p>
    <w:p w14:paraId="21626E04"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Watkins, J., Wulaningsih, W., Zhou, C. D., Marshall, D. C., Sylianteng, G. D. C., Rosa, P. G. D., Miguel, V. A., Raine, R., Lawrence P King, &amp; Maruthappu, M. (2017). </w:t>
      </w:r>
      <w:r w:rsidRPr="00AD4D5A">
        <w:rPr>
          <w:rFonts w:ascii="Times New Roman" w:hAnsi="Times New Roman" w:cs="Times New Roman"/>
          <w:sz w:val="24"/>
          <w:szCs w:val="24"/>
          <w:lang w:val="en-GB"/>
        </w:rPr>
        <w:lastRenderedPageBreak/>
        <w:t xml:space="preserve">Effects of health and social care spending constraints on mortality in England: A time trend analysis. </w:t>
      </w:r>
      <w:r w:rsidRPr="00AD4D5A">
        <w:rPr>
          <w:rFonts w:ascii="Times New Roman" w:hAnsi="Times New Roman" w:cs="Times New Roman"/>
          <w:i/>
          <w:iCs/>
          <w:sz w:val="24"/>
          <w:szCs w:val="24"/>
          <w:lang w:val="en-GB"/>
        </w:rPr>
        <w:t>BMJ Open</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7</w:t>
      </w:r>
      <w:r w:rsidRPr="00AD4D5A">
        <w:rPr>
          <w:rFonts w:ascii="Times New Roman" w:hAnsi="Times New Roman" w:cs="Times New Roman"/>
          <w:sz w:val="24"/>
          <w:szCs w:val="24"/>
          <w:lang w:val="en-GB"/>
        </w:rPr>
        <w:t>, e017722. https://doi.org/10.1136/bmjopen-2017-017722</w:t>
      </w:r>
    </w:p>
    <w:p w14:paraId="58234660"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WHO MD. (2024). </w:t>
      </w:r>
      <w:r w:rsidRPr="00AD4D5A">
        <w:rPr>
          <w:rFonts w:ascii="Times New Roman" w:hAnsi="Times New Roman" w:cs="Times New Roman"/>
          <w:i/>
          <w:iCs/>
          <w:sz w:val="24"/>
          <w:szCs w:val="24"/>
          <w:lang w:val="en-GB"/>
        </w:rPr>
        <w:t>World Health Organization Mortality Database</w:t>
      </w:r>
      <w:r w:rsidRPr="00AD4D5A">
        <w:rPr>
          <w:rFonts w:ascii="Times New Roman" w:hAnsi="Times New Roman" w:cs="Times New Roman"/>
          <w:sz w:val="24"/>
          <w:szCs w:val="24"/>
          <w:lang w:val="en-GB"/>
        </w:rPr>
        <w:t xml:space="preserve"> [Dataset]. Available at www.who.int (Version 21 February 2024).</w:t>
      </w:r>
    </w:p>
    <w:p w14:paraId="5C4FB02F"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Wickham, H. (2023). </w:t>
      </w:r>
      <w:r w:rsidRPr="00AD4D5A">
        <w:rPr>
          <w:rFonts w:ascii="Times New Roman" w:hAnsi="Times New Roman" w:cs="Times New Roman"/>
          <w:i/>
          <w:iCs/>
          <w:sz w:val="24"/>
          <w:szCs w:val="24"/>
          <w:lang w:val="en-GB"/>
        </w:rPr>
        <w:t>tidyverse: Easily install and load the “tidyverse”</w:t>
      </w:r>
      <w:r w:rsidRPr="00AD4D5A">
        <w:rPr>
          <w:rFonts w:ascii="Times New Roman" w:hAnsi="Times New Roman" w:cs="Times New Roman"/>
          <w:sz w:val="24"/>
          <w:szCs w:val="24"/>
          <w:lang w:val="en-GB"/>
        </w:rPr>
        <w:t xml:space="preserve"> (Version 2.0.0) [Computer software]. https://CRAN.R-project.org/package=tidyverse</w:t>
      </w:r>
    </w:p>
    <w:p w14:paraId="7826D6B5"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Wilkins, D. (2023). </w:t>
      </w:r>
      <w:r w:rsidRPr="00AD4D5A">
        <w:rPr>
          <w:rFonts w:ascii="Times New Roman" w:hAnsi="Times New Roman" w:cs="Times New Roman"/>
          <w:i/>
          <w:iCs/>
          <w:sz w:val="24"/>
          <w:szCs w:val="24"/>
          <w:lang w:val="en-GB"/>
        </w:rPr>
        <w:t>gggenes: Draw gene arrow maps in “ggplot2”</w:t>
      </w:r>
      <w:r w:rsidRPr="00AD4D5A">
        <w:rPr>
          <w:rFonts w:ascii="Times New Roman" w:hAnsi="Times New Roman" w:cs="Times New Roman"/>
          <w:sz w:val="24"/>
          <w:szCs w:val="24"/>
          <w:lang w:val="en-GB"/>
        </w:rPr>
        <w:t xml:space="preserve"> (Version 0.5.1) [Computer software]. https://CRAN.R-project.org/package=gggenes</w:t>
      </w:r>
    </w:p>
    <w:p w14:paraId="0507E394"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Wilson, L., Bhatnagar, P., &amp; Townsend, N. (2017). Comparing trends in mortality from cardiovascular disease and cancer in the United Kingdom, 1983–2013: Joinpoint regression analysis. </w:t>
      </w:r>
      <w:r w:rsidRPr="00AD4D5A">
        <w:rPr>
          <w:rFonts w:ascii="Times New Roman" w:hAnsi="Times New Roman" w:cs="Times New Roman"/>
          <w:i/>
          <w:iCs/>
          <w:sz w:val="24"/>
          <w:szCs w:val="24"/>
          <w:lang w:val="en-GB"/>
        </w:rPr>
        <w:t>Population Health Metrics</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15</w:t>
      </w:r>
      <w:r w:rsidRPr="00AD4D5A">
        <w:rPr>
          <w:rFonts w:ascii="Times New Roman" w:hAnsi="Times New Roman" w:cs="Times New Roman"/>
          <w:sz w:val="24"/>
          <w:szCs w:val="24"/>
          <w:lang w:val="en-GB"/>
        </w:rPr>
        <w:t>, 23. https://doi.org/10.1186/s12963-017-0141-5</w:t>
      </w:r>
    </w:p>
    <w:p w14:paraId="1AB26821"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Woolf, S. H. (2023). Falling behind: The growing gap in life expectancy between the United States and other countries, 1933–2021. </w:t>
      </w:r>
      <w:r w:rsidRPr="00AD4D5A">
        <w:rPr>
          <w:rFonts w:ascii="Times New Roman" w:hAnsi="Times New Roman" w:cs="Times New Roman"/>
          <w:i/>
          <w:iCs/>
          <w:sz w:val="24"/>
          <w:szCs w:val="24"/>
          <w:lang w:val="en-GB"/>
        </w:rPr>
        <w:t>American Journal of Public Health</w:t>
      </w:r>
      <w:r w:rsidRPr="00AD4D5A">
        <w:rPr>
          <w:rFonts w:ascii="Times New Roman" w:hAnsi="Times New Roman" w:cs="Times New Roman"/>
          <w:sz w:val="24"/>
          <w:szCs w:val="24"/>
          <w:lang w:val="en-GB"/>
        </w:rPr>
        <w:t xml:space="preserve">, </w:t>
      </w:r>
      <w:r w:rsidRPr="00AD4D5A">
        <w:rPr>
          <w:rFonts w:ascii="Times New Roman" w:hAnsi="Times New Roman" w:cs="Times New Roman"/>
          <w:i/>
          <w:iCs/>
          <w:sz w:val="24"/>
          <w:szCs w:val="24"/>
          <w:lang w:val="en-GB"/>
        </w:rPr>
        <w:t>113</w:t>
      </w:r>
      <w:r w:rsidRPr="00AD4D5A">
        <w:rPr>
          <w:rFonts w:ascii="Times New Roman" w:hAnsi="Times New Roman" w:cs="Times New Roman"/>
          <w:sz w:val="24"/>
          <w:szCs w:val="24"/>
          <w:lang w:val="en-GB"/>
        </w:rPr>
        <w:t>(9), 970–980. https://doi.org/10.2105/AJPH.2023.307310</w:t>
      </w:r>
    </w:p>
    <w:p w14:paraId="495178C7" w14:textId="77777777" w:rsidR="00AD4D5A" w:rsidRPr="00AD4D5A" w:rsidRDefault="00AD4D5A" w:rsidP="00AD4D5A">
      <w:pPr>
        <w:pStyle w:val="Bibliography"/>
        <w:rPr>
          <w:rFonts w:ascii="Times New Roman" w:hAnsi="Times New Roman" w:cs="Times New Roman"/>
          <w:sz w:val="24"/>
          <w:szCs w:val="24"/>
          <w:lang w:val="en-GB"/>
        </w:rPr>
      </w:pPr>
      <w:r w:rsidRPr="00AD4D5A">
        <w:rPr>
          <w:rFonts w:ascii="Times New Roman" w:hAnsi="Times New Roman" w:cs="Times New Roman"/>
          <w:sz w:val="24"/>
          <w:szCs w:val="24"/>
          <w:lang w:val="en-GB"/>
        </w:rPr>
        <w:t xml:space="preserve">World Health Organization Regional Office for Europe. (2022). </w:t>
      </w:r>
      <w:r w:rsidRPr="00AD4D5A">
        <w:rPr>
          <w:rFonts w:ascii="Times New Roman" w:hAnsi="Times New Roman" w:cs="Times New Roman"/>
          <w:i/>
          <w:iCs/>
          <w:sz w:val="24"/>
          <w:szCs w:val="24"/>
          <w:lang w:val="en-GB"/>
        </w:rPr>
        <w:t>WHO European Regional Obesity Report 2022</w:t>
      </w:r>
      <w:r w:rsidRPr="00AD4D5A">
        <w:rPr>
          <w:rFonts w:ascii="Times New Roman" w:hAnsi="Times New Roman" w:cs="Times New Roman"/>
          <w:sz w:val="24"/>
          <w:szCs w:val="24"/>
          <w:lang w:val="en-GB"/>
        </w:rPr>
        <w:t>. Copenhagen, Denmark: WHO Regional Office for Europe. https://iris.who.int/handle/10665/353747</w:t>
      </w:r>
    </w:p>
    <w:p w14:paraId="63B74D02" w14:textId="0EE5CFCD" w:rsidR="00B61948" w:rsidRPr="00AD4D5A" w:rsidRDefault="00967A6B" w:rsidP="00AD4D5A">
      <w:pPr>
        <w:spacing w:after="0" w:line="480" w:lineRule="auto"/>
        <w:jc w:val="both"/>
        <w:rPr>
          <w:rFonts w:ascii="Times New Roman" w:hAnsi="Times New Roman" w:cs="Times New Roman"/>
          <w:sz w:val="24"/>
          <w:szCs w:val="24"/>
          <w:lang w:val="en-US"/>
        </w:rPr>
      </w:pPr>
      <w:r w:rsidRPr="00AD4D5A">
        <w:rPr>
          <w:rFonts w:ascii="Times New Roman" w:hAnsi="Times New Roman" w:cs="Times New Roman"/>
          <w:sz w:val="24"/>
          <w:szCs w:val="24"/>
          <w:lang w:val="en-US"/>
        </w:rPr>
        <w:fldChar w:fldCharType="end"/>
      </w:r>
    </w:p>
    <w:p w14:paraId="3166BE84" w14:textId="54A7901E" w:rsidR="00846DB2" w:rsidRPr="00AD4D5A" w:rsidRDefault="00846DB2" w:rsidP="00AD4D5A">
      <w:pPr>
        <w:spacing w:line="480" w:lineRule="auto"/>
        <w:jc w:val="both"/>
        <w:rPr>
          <w:rFonts w:ascii="Times New Roman" w:hAnsi="Times New Roman" w:cs="Times New Roman"/>
          <w:sz w:val="24"/>
          <w:szCs w:val="24"/>
          <w:lang w:val="en-US"/>
        </w:rPr>
      </w:pPr>
    </w:p>
    <w:sectPr w:rsidR="00846DB2" w:rsidRPr="00AD4D5A" w:rsidSect="00504AF8">
      <w:footerReference w:type="default" r:id="rId57"/>
      <w:pgSz w:w="11906" w:h="16838"/>
      <w:pgMar w:top="1440" w:right="1440" w:bottom="1440" w:left="1814" w:header="720" w:footer="720" w:gutter="0"/>
      <w:pgNumType w:start="4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088F51" w14:textId="77777777" w:rsidR="00E61A40" w:rsidRDefault="00E61A40" w:rsidP="00193300">
      <w:pPr>
        <w:spacing w:after="0" w:line="240" w:lineRule="auto"/>
      </w:pPr>
      <w:r>
        <w:separator/>
      </w:r>
    </w:p>
  </w:endnote>
  <w:endnote w:type="continuationSeparator" w:id="0">
    <w:p w14:paraId="16086E54" w14:textId="77777777" w:rsidR="00E61A40" w:rsidRDefault="00E61A40" w:rsidP="00193300">
      <w:pPr>
        <w:spacing w:after="0" w:line="240" w:lineRule="auto"/>
      </w:pPr>
      <w:r>
        <w:continuationSeparator/>
      </w:r>
    </w:p>
  </w:endnote>
  <w:endnote w:type="continuationNotice" w:id="1">
    <w:p w14:paraId="4E264CC3" w14:textId="77777777" w:rsidR="00E61A40" w:rsidRDefault="00E61A4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abon Next LT">
    <w:charset w:val="00"/>
    <w:family w:val="auto"/>
    <w:pitch w:val="variable"/>
    <w:sig w:usb0="A11526FF" w:usb1="D000000B" w:usb2="0001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35CFBD" w14:textId="317DC2EC" w:rsidR="000E2958" w:rsidRPr="00A96F05" w:rsidRDefault="000E2958" w:rsidP="000E2958">
    <w:pPr>
      <w:pStyle w:val="Footer"/>
      <w:jc w:val="center"/>
      <w:rPr>
        <w:rFonts w:ascii="Times New Roman" w:hAnsi="Times New Roman" w:cs="Times New Roman"/>
        <w:sz w:val="24"/>
        <w:szCs w:val="24"/>
      </w:rPr>
    </w:pPr>
    <w:r w:rsidRPr="00A96F05">
      <w:rPr>
        <w:rFonts w:ascii="Times New Roman" w:hAnsi="Times New Roman" w:cs="Times New Roman"/>
        <w:sz w:val="24"/>
        <w:szCs w:val="24"/>
      </w:rPr>
      <w:t xml:space="preserve">Page </w:t>
    </w:r>
    <w:r w:rsidRPr="00A96F05">
      <w:rPr>
        <w:rFonts w:ascii="Times New Roman" w:hAnsi="Times New Roman" w:cs="Times New Roman"/>
        <w:sz w:val="24"/>
        <w:szCs w:val="24"/>
      </w:rPr>
      <w:fldChar w:fldCharType="begin"/>
    </w:r>
    <w:r w:rsidRPr="00A96F05">
      <w:rPr>
        <w:rFonts w:ascii="Times New Roman" w:hAnsi="Times New Roman" w:cs="Times New Roman"/>
        <w:sz w:val="24"/>
        <w:szCs w:val="24"/>
      </w:rPr>
      <w:instrText xml:space="preserve"> PAGE  \* Arabic  \* MERGEFORMAT </w:instrText>
    </w:r>
    <w:r w:rsidRPr="00A96F05">
      <w:rPr>
        <w:rFonts w:ascii="Times New Roman" w:hAnsi="Times New Roman" w:cs="Times New Roman"/>
        <w:sz w:val="24"/>
        <w:szCs w:val="24"/>
      </w:rPr>
      <w:fldChar w:fldCharType="separate"/>
    </w:r>
    <w:r w:rsidRPr="00A96F05">
      <w:rPr>
        <w:rFonts w:ascii="Times New Roman" w:hAnsi="Times New Roman" w:cs="Times New Roman"/>
        <w:noProof/>
        <w:sz w:val="24"/>
        <w:szCs w:val="24"/>
      </w:rPr>
      <w:t>1</w:t>
    </w:r>
    <w:r w:rsidRPr="00A96F05">
      <w:rPr>
        <w:rFonts w:ascii="Times New Roman" w:hAnsi="Times New Roman" w:cs="Times New Roman"/>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CA9CC" w14:textId="77777777" w:rsidR="00E61A40" w:rsidRDefault="00E61A40" w:rsidP="00193300">
      <w:pPr>
        <w:spacing w:after="0" w:line="240" w:lineRule="auto"/>
      </w:pPr>
      <w:r>
        <w:separator/>
      </w:r>
    </w:p>
  </w:footnote>
  <w:footnote w:type="continuationSeparator" w:id="0">
    <w:p w14:paraId="729802E5" w14:textId="77777777" w:rsidR="00E61A40" w:rsidRDefault="00E61A40" w:rsidP="00193300">
      <w:pPr>
        <w:spacing w:after="0" w:line="240" w:lineRule="auto"/>
      </w:pPr>
      <w:r>
        <w:continuationSeparator/>
      </w:r>
    </w:p>
  </w:footnote>
  <w:footnote w:type="continuationNotice" w:id="1">
    <w:p w14:paraId="2F18169E" w14:textId="77777777" w:rsidR="00E61A40" w:rsidRDefault="00E61A40">
      <w:pPr>
        <w:spacing w:after="0" w:line="240" w:lineRule="auto"/>
      </w:pPr>
    </w:p>
  </w:footnote>
  <w:footnote w:id="2">
    <w:p w14:paraId="6B62A497" w14:textId="6643BE01" w:rsidR="007B3BE1" w:rsidRPr="00EB0910" w:rsidRDefault="007B3BE1">
      <w:pPr>
        <w:pStyle w:val="FootnoteText"/>
        <w:rPr>
          <w:lang w:val="en-GB"/>
        </w:rPr>
      </w:pPr>
      <w:r w:rsidRPr="000E2958">
        <w:rPr>
          <w:rStyle w:val="FootnoteReference"/>
        </w:rPr>
        <w:footnoteRef/>
      </w:r>
      <w:r w:rsidRPr="007B6BE1">
        <w:rPr>
          <w:rFonts w:ascii="Times New Roman" w:hAnsi="Times New Roman" w:cs="Times New Roman"/>
          <w:lang w:val="en-GB"/>
        </w:rPr>
        <w:t xml:space="preserve"> </w:t>
      </w:r>
      <w:r w:rsidRPr="009C5ADC">
        <w:rPr>
          <w:rFonts w:ascii="Times New Roman" w:hAnsi="Times New Roman" w:cs="Times New Roman"/>
          <w:lang w:val="en-GB"/>
        </w:rPr>
        <w:t>This chapter is joint work with Andrea M. Tilstra</w:t>
      </w:r>
      <w:r>
        <w:rPr>
          <w:rFonts w:ascii="Times New Roman" w:hAnsi="Times New Roman" w:cs="Times New Roman"/>
          <w:lang w:val="en-GB"/>
        </w:rPr>
        <w:t xml:space="preserve">, </w:t>
      </w:r>
      <w:proofErr w:type="spellStart"/>
      <w:r>
        <w:rPr>
          <w:rFonts w:ascii="Times New Roman" w:hAnsi="Times New Roman" w:cs="Times New Roman"/>
          <w:lang w:val="en-GB"/>
        </w:rPr>
        <w:t>Luyin</w:t>
      </w:r>
      <w:proofErr w:type="spellEnd"/>
      <w:r>
        <w:rPr>
          <w:rFonts w:ascii="Times New Roman" w:hAnsi="Times New Roman" w:cs="Times New Roman"/>
          <w:lang w:val="en-GB"/>
        </w:rPr>
        <w:t xml:space="preserve"> Zhang, and Jennifer Beam Dowd.</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477C42"/>
    <w:multiLevelType w:val="hybridMultilevel"/>
    <w:tmpl w:val="C616CB8C"/>
    <w:lvl w:ilvl="0" w:tplc="65ECAA6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AA24446"/>
    <w:multiLevelType w:val="hybridMultilevel"/>
    <w:tmpl w:val="F31616C0"/>
    <w:lvl w:ilvl="0" w:tplc="7B10B6E8">
      <w:start w:val="1"/>
      <w:numFmt w:val="bullet"/>
      <w:lvlText w:val="−"/>
      <w:lvlJc w:val="left"/>
      <w:pPr>
        <w:ind w:left="720" w:hanging="360"/>
      </w:pPr>
      <w:rPr>
        <w:rFonts w:ascii="Garamond" w:hAnsi="Garamond"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640263AE"/>
    <w:multiLevelType w:val="multilevel"/>
    <w:tmpl w:val="9970FA9A"/>
    <w:lvl w:ilvl="0">
      <w:start w:val="1"/>
      <w:numFmt w:val="bullet"/>
      <w:lvlText w:val="−"/>
      <w:lvlJc w:val="left"/>
      <w:pPr>
        <w:tabs>
          <w:tab w:val="num" w:pos="348"/>
        </w:tabs>
        <w:ind w:left="348" w:hanging="360"/>
      </w:pPr>
      <w:rPr>
        <w:rFonts w:ascii="Garamond" w:hAnsi="Garamond" w:hint="default"/>
        <w:sz w:val="20"/>
      </w:rPr>
    </w:lvl>
    <w:lvl w:ilvl="1" w:tentative="1">
      <w:start w:val="1"/>
      <w:numFmt w:val="bullet"/>
      <w:lvlText w:val="o"/>
      <w:lvlJc w:val="left"/>
      <w:pPr>
        <w:tabs>
          <w:tab w:val="num" w:pos="1068"/>
        </w:tabs>
        <w:ind w:left="1068" w:hanging="360"/>
      </w:pPr>
      <w:rPr>
        <w:rFonts w:ascii="Courier New" w:hAnsi="Courier New" w:hint="default"/>
        <w:sz w:val="20"/>
      </w:rPr>
    </w:lvl>
    <w:lvl w:ilvl="2" w:tentative="1">
      <w:start w:val="1"/>
      <w:numFmt w:val="bullet"/>
      <w:lvlText w:val=""/>
      <w:lvlJc w:val="left"/>
      <w:pPr>
        <w:tabs>
          <w:tab w:val="num" w:pos="1788"/>
        </w:tabs>
        <w:ind w:left="1788" w:hanging="360"/>
      </w:pPr>
      <w:rPr>
        <w:rFonts w:ascii="Wingdings" w:hAnsi="Wingdings" w:hint="default"/>
        <w:sz w:val="20"/>
      </w:rPr>
    </w:lvl>
    <w:lvl w:ilvl="3" w:tentative="1">
      <w:start w:val="1"/>
      <w:numFmt w:val="bullet"/>
      <w:lvlText w:val=""/>
      <w:lvlJc w:val="left"/>
      <w:pPr>
        <w:tabs>
          <w:tab w:val="num" w:pos="2508"/>
        </w:tabs>
        <w:ind w:left="2508" w:hanging="360"/>
      </w:pPr>
      <w:rPr>
        <w:rFonts w:ascii="Wingdings" w:hAnsi="Wingdings" w:hint="default"/>
        <w:sz w:val="20"/>
      </w:rPr>
    </w:lvl>
    <w:lvl w:ilvl="4" w:tentative="1">
      <w:start w:val="1"/>
      <w:numFmt w:val="bullet"/>
      <w:lvlText w:val=""/>
      <w:lvlJc w:val="left"/>
      <w:pPr>
        <w:tabs>
          <w:tab w:val="num" w:pos="3228"/>
        </w:tabs>
        <w:ind w:left="3228" w:hanging="360"/>
      </w:pPr>
      <w:rPr>
        <w:rFonts w:ascii="Wingdings" w:hAnsi="Wingdings" w:hint="default"/>
        <w:sz w:val="20"/>
      </w:rPr>
    </w:lvl>
    <w:lvl w:ilvl="5" w:tentative="1">
      <w:start w:val="1"/>
      <w:numFmt w:val="bullet"/>
      <w:lvlText w:val=""/>
      <w:lvlJc w:val="left"/>
      <w:pPr>
        <w:tabs>
          <w:tab w:val="num" w:pos="3948"/>
        </w:tabs>
        <w:ind w:left="3948" w:hanging="360"/>
      </w:pPr>
      <w:rPr>
        <w:rFonts w:ascii="Wingdings" w:hAnsi="Wingdings" w:hint="default"/>
        <w:sz w:val="20"/>
      </w:rPr>
    </w:lvl>
    <w:lvl w:ilvl="6" w:tentative="1">
      <w:start w:val="1"/>
      <w:numFmt w:val="bullet"/>
      <w:lvlText w:val=""/>
      <w:lvlJc w:val="left"/>
      <w:pPr>
        <w:tabs>
          <w:tab w:val="num" w:pos="4668"/>
        </w:tabs>
        <w:ind w:left="4668" w:hanging="360"/>
      </w:pPr>
      <w:rPr>
        <w:rFonts w:ascii="Wingdings" w:hAnsi="Wingdings" w:hint="default"/>
        <w:sz w:val="20"/>
      </w:rPr>
    </w:lvl>
    <w:lvl w:ilvl="7" w:tentative="1">
      <w:start w:val="1"/>
      <w:numFmt w:val="bullet"/>
      <w:lvlText w:val=""/>
      <w:lvlJc w:val="left"/>
      <w:pPr>
        <w:tabs>
          <w:tab w:val="num" w:pos="5388"/>
        </w:tabs>
        <w:ind w:left="5388" w:hanging="360"/>
      </w:pPr>
      <w:rPr>
        <w:rFonts w:ascii="Wingdings" w:hAnsi="Wingdings" w:hint="default"/>
        <w:sz w:val="20"/>
      </w:rPr>
    </w:lvl>
    <w:lvl w:ilvl="8" w:tentative="1">
      <w:start w:val="1"/>
      <w:numFmt w:val="bullet"/>
      <w:lvlText w:val=""/>
      <w:lvlJc w:val="left"/>
      <w:pPr>
        <w:tabs>
          <w:tab w:val="num" w:pos="6108"/>
        </w:tabs>
        <w:ind w:left="6108" w:hanging="360"/>
      </w:pPr>
      <w:rPr>
        <w:rFonts w:ascii="Wingdings" w:hAnsi="Wingdings" w:hint="default"/>
        <w:sz w:val="20"/>
      </w:rPr>
    </w:lvl>
  </w:abstractNum>
  <w:num w:numId="1" w16cid:durableId="1070693693">
    <w:abstractNumId w:val="2"/>
  </w:num>
  <w:num w:numId="2" w16cid:durableId="427118915">
    <w:abstractNumId w:val="1"/>
  </w:num>
  <w:num w:numId="3" w16cid:durableId="17855397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07CD"/>
    <w:rsid w:val="000003B3"/>
    <w:rsid w:val="000003D5"/>
    <w:rsid w:val="000005BE"/>
    <w:rsid w:val="000006E4"/>
    <w:rsid w:val="00000769"/>
    <w:rsid w:val="000007C6"/>
    <w:rsid w:val="00000BC6"/>
    <w:rsid w:val="000011A0"/>
    <w:rsid w:val="00001367"/>
    <w:rsid w:val="000018BB"/>
    <w:rsid w:val="000018CB"/>
    <w:rsid w:val="00002B23"/>
    <w:rsid w:val="00002D9B"/>
    <w:rsid w:val="00002F5A"/>
    <w:rsid w:val="00004495"/>
    <w:rsid w:val="00004CFC"/>
    <w:rsid w:val="00004FA1"/>
    <w:rsid w:val="0000550E"/>
    <w:rsid w:val="000058B8"/>
    <w:rsid w:val="0000598F"/>
    <w:rsid w:val="00006E5F"/>
    <w:rsid w:val="00006F76"/>
    <w:rsid w:val="00007A45"/>
    <w:rsid w:val="00007EBD"/>
    <w:rsid w:val="00007F02"/>
    <w:rsid w:val="00010501"/>
    <w:rsid w:val="00010861"/>
    <w:rsid w:val="000113A8"/>
    <w:rsid w:val="00011716"/>
    <w:rsid w:val="000117B5"/>
    <w:rsid w:val="00011871"/>
    <w:rsid w:val="00011D54"/>
    <w:rsid w:val="00012AE7"/>
    <w:rsid w:val="00012EB7"/>
    <w:rsid w:val="00013623"/>
    <w:rsid w:val="00013875"/>
    <w:rsid w:val="00014478"/>
    <w:rsid w:val="00014546"/>
    <w:rsid w:val="00016E0B"/>
    <w:rsid w:val="000172ED"/>
    <w:rsid w:val="000206D6"/>
    <w:rsid w:val="00021DEC"/>
    <w:rsid w:val="0002210B"/>
    <w:rsid w:val="00022539"/>
    <w:rsid w:val="00022717"/>
    <w:rsid w:val="0002364A"/>
    <w:rsid w:val="00023BC1"/>
    <w:rsid w:val="000244F2"/>
    <w:rsid w:val="00024C0A"/>
    <w:rsid w:val="00024E53"/>
    <w:rsid w:val="00024F95"/>
    <w:rsid w:val="00025755"/>
    <w:rsid w:val="00025B15"/>
    <w:rsid w:val="00026575"/>
    <w:rsid w:val="000275A3"/>
    <w:rsid w:val="00027705"/>
    <w:rsid w:val="0002792D"/>
    <w:rsid w:val="00027AB9"/>
    <w:rsid w:val="0003002A"/>
    <w:rsid w:val="0003013F"/>
    <w:rsid w:val="00030246"/>
    <w:rsid w:val="00030306"/>
    <w:rsid w:val="00030E7C"/>
    <w:rsid w:val="0003109F"/>
    <w:rsid w:val="0003119C"/>
    <w:rsid w:val="0003212E"/>
    <w:rsid w:val="00032C68"/>
    <w:rsid w:val="00033EAA"/>
    <w:rsid w:val="00034334"/>
    <w:rsid w:val="00034D7E"/>
    <w:rsid w:val="00034F86"/>
    <w:rsid w:val="000354D4"/>
    <w:rsid w:val="000355B6"/>
    <w:rsid w:val="0003573C"/>
    <w:rsid w:val="00035E69"/>
    <w:rsid w:val="00036220"/>
    <w:rsid w:val="00036224"/>
    <w:rsid w:val="00036279"/>
    <w:rsid w:val="000364C3"/>
    <w:rsid w:val="00036B3E"/>
    <w:rsid w:val="0003758E"/>
    <w:rsid w:val="00037997"/>
    <w:rsid w:val="00037B73"/>
    <w:rsid w:val="00040090"/>
    <w:rsid w:val="000415FB"/>
    <w:rsid w:val="00041D31"/>
    <w:rsid w:val="00041D83"/>
    <w:rsid w:val="0004273A"/>
    <w:rsid w:val="00044445"/>
    <w:rsid w:val="00044496"/>
    <w:rsid w:val="000469A9"/>
    <w:rsid w:val="00046ED6"/>
    <w:rsid w:val="00047CF9"/>
    <w:rsid w:val="00047EC0"/>
    <w:rsid w:val="00047FCB"/>
    <w:rsid w:val="0005022D"/>
    <w:rsid w:val="0005028C"/>
    <w:rsid w:val="00050ED5"/>
    <w:rsid w:val="000510A3"/>
    <w:rsid w:val="00051716"/>
    <w:rsid w:val="00052025"/>
    <w:rsid w:val="000536B6"/>
    <w:rsid w:val="00054180"/>
    <w:rsid w:val="00054979"/>
    <w:rsid w:val="00054CF8"/>
    <w:rsid w:val="00054D1E"/>
    <w:rsid w:val="00055068"/>
    <w:rsid w:val="000567D3"/>
    <w:rsid w:val="00056EA6"/>
    <w:rsid w:val="00057E74"/>
    <w:rsid w:val="00060073"/>
    <w:rsid w:val="00060AC7"/>
    <w:rsid w:val="00060D80"/>
    <w:rsid w:val="00060EE4"/>
    <w:rsid w:val="00060F6A"/>
    <w:rsid w:val="00061119"/>
    <w:rsid w:val="00061D6D"/>
    <w:rsid w:val="00061ED5"/>
    <w:rsid w:val="000625D2"/>
    <w:rsid w:val="00062F71"/>
    <w:rsid w:val="00063154"/>
    <w:rsid w:val="000634DE"/>
    <w:rsid w:val="00063643"/>
    <w:rsid w:val="00063CFF"/>
    <w:rsid w:val="00064E71"/>
    <w:rsid w:val="000657D1"/>
    <w:rsid w:val="0006581B"/>
    <w:rsid w:val="00065D7C"/>
    <w:rsid w:val="00066299"/>
    <w:rsid w:val="0006633D"/>
    <w:rsid w:val="00067023"/>
    <w:rsid w:val="000673F7"/>
    <w:rsid w:val="00070D0C"/>
    <w:rsid w:val="00070E65"/>
    <w:rsid w:val="00070FD7"/>
    <w:rsid w:val="000723FB"/>
    <w:rsid w:val="00072956"/>
    <w:rsid w:val="0007296B"/>
    <w:rsid w:val="00072D28"/>
    <w:rsid w:val="00073342"/>
    <w:rsid w:val="00073CCB"/>
    <w:rsid w:val="00074785"/>
    <w:rsid w:val="00074827"/>
    <w:rsid w:val="00074B21"/>
    <w:rsid w:val="00075130"/>
    <w:rsid w:val="0007631F"/>
    <w:rsid w:val="0007637E"/>
    <w:rsid w:val="0007707F"/>
    <w:rsid w:val="00077269"/>
    <w:rsid w:val="0007732F"/>
    <w:rsid w:val="0007733F"/>
    <w:rsid w:val="00077922"/>
    <w:rsid w:val="0007798B"/>
    <w:rsid w:val="00077DEE"/>
    <w:rsid w:val="00080831"/>
    <w:rsid w:val="00080A5F"/>
    <w:rsid w:val="00080D4B"/>
    <w:rsid w:val="00080E4A"/>
    <w:rsid w:val="000811D1"/>
    <w:rsid w:val="00081A31"/>
    <w:rsid w:val="00083CE5"/>
    <w:rsid w:val="00084E99"/>
    <w:rsid w:val="0008580E"/>
    <w:rsid w:val="0008597E"/>
    <w:rsid w:val="00085E13"/>
    <w:rsid w:val="00086F45"/>
    <w:rsid w:val="000907EB"/>
    <w:rsid w:val="0009173C"/>
    <w:rsid w:val="00091B43"/>
    <w:rsid w:val="00091F41"/>
    <w:rsid w:val="000920EA"/>
    <w:rsid w:val="00092CE7"/>
    <w:rsid w:val="000939D2"/>
    <w:rsid w:val="00094117"/>
    <w:rsid w:val="00094389"/>
    <w:rsid w:val="00094397"/>
    <w:rsid w:val="000953BD"/>
    <w:rsid w:val="000961C0"/>
    <w:rsid w:val="000963E9"/>
    <w:rsid w:val="00096792"/>
    <w:rsid w:val="00096CFC"/>
    <w:rsid w:val="00096F30"/>
    <w:rsid w:val="000975B0"/>
    <w:rsid w:val="000975C7"/>
    <w:rsid w:val="00097AF6"/>
    <w:rsid w:val="000A0054"/>
    <w:rsid w:val="000A0744"/>
    <w:rsid w:val="000A0FD5"/>
    <w:rsid w:val="000A1150"/>
    <w:rsid w:val="000A2BF5"/>
    <w:rsid w:val="000A3676"/>
    <w:rsid w:val="000A37B5"/>
    <w:rsid w:val="000A3C33"/>
    <w:rsid w:val="000A3ECB"/>
    <w:rsid w:val="000A42E9"/>
    <w:rsid w:val="000A43DA"/>
    <w:rsid w:val="000A4B98"/>
    <w:rsid w:val="000A52E5"/>
    <w:rsid w:val="000A5308"/>
    <w:rsid w:val="000A59B7"/>
    <w:rsid w:val="000A5E93"/>
    <w:rsid w:val="000A6785"/>
    <w:rsid w:val="000A6A89"/>
    <w:rsid w:val="000A6C2C"/>
    <w:rsid w:val="000A6D7D"/>
    <w:rsid w:val="000A7A95"/>
    <w:rsid w:val="000B024F"/>
    <w:rsid w:val="000B0369"/>
    <w:rsid w:val="000B0995"/>
    <w:rsid w:val="000B17BD"/>
    <w:rsid w:val="000B2161"/>
    <w:rsid w:val="000B21F0"/>
    <w:rsid w:val="000B220F"/>
    <w:rsid w:val="000B2461"/>
    <w:rsid w:val="000B246C"/>
    <w:rsid w:val="000B2667"/>
    <w:rsid w:val="000B2761"/>
    <w:rsid w:val="000B3615"/>
    <w:rsid w:val="000B4529"/>
    <w:rsid w:val="000B4652"/>
    <w:rsid w:val="000B4CFD"/>
    <w:rsid w:val="000B544D"/>
    <w:rsid w:val="000B62E0"/>
    <w:rsid w:val="000B6B59"/>
    <w:rsid w:val="000B7389"/>
    <w:rsid w:val="000B773F"/>
    <w:rsid w:val="000C0493"/>
    <w:rsid w:val="000C0A41"/>
    <w:rsid w:val="000C0C45"/>
    <w:rsid w:val="000C0EE4"/>
    <w:rsid w:val="000C10EC"/>
    <w:rsid w:val="000C175B"/>
    <w:rsid w:val="000C1C0F"/>
    <w:rsid w:val="000C2197"/>
    <w:rsid w:val="000C2E83"/>
    <w:rsid w:val="000C3283"/>
    <w:rsid w:val="000C3636"/>
    <w:rsid w:val="000C3C6C"/>
    <w:rsid w:val="000C4473"/>
    <w:rsid w:val="000C46C5"/>
    <w:rsid w:val="000C4C4E"/>
    <w:rsid w:val="000C504C"/>
    <w:rsid w:val="000C5359"/>
    <w:rsid w:val="000C5412"/>
    <w:rsid w:val="000C5933"/>
    <w:rsid w:val="000C5AF9"/>
    <w:rsid w:val="000C5B49"/>
    <w:rsid w:val="000C5E34"/>
    <w:rsid w:val="000C5FE6"/>
    <w:rsid w:val="000C686A"/>
    <w:rsid w:val="000C6A13"/>
    <w:rsid w:val="000C6F5C"/>
    <w:rsid w:val="000C7B01"/>
    <w:rsid w:val="000D05E9"/>
    <w:rsid w:val="000D0C59"/>
    <w:rsid w:val="000D0D91"/>
    <w:rsid w:val="000D17F4"/>
    <w:rsid w:val="000D1DDC"/>
    <w:rsid w:val="000D1DEA"/>
    <w:rsid w:val="000D1EB2"/>
    <w:rsid w:val="000D1F22"/>
    <w:rsid w:val="000D2C18"/>
    <w:rsid w:val="000D3263"/>
    <w:rsid w:val="000D37FC"/>
    <w:rsid w:val="000D3A7E"/>
    <w:rsid w:val="000D3BA0"/>
    <w:rsid w:val="000D3CC3"/>
    <w:rsid w:val="000D3E44"/>
    <w:rsid w:val="000D4020"/>
    <w:rsid w:val="000D4283"/>
    <w:rsid w:val="000D431B"/>
    <w:rsid w:val="000D4D2C"/>
    <w:rsid w:val="000D4E97"/>
    <w:rsid w:val="000D5AD6"/>
    <w:rsid w:val="000D66F1"/>
    <w:rsid w:val="000D6920"/>
    <w:rsid w:val="000D75B0"/>
    <w:rsid w:val="000D7891"/>
    <w:rsid w:val="000E0A23"/>
    <w:rsid w:val="000E0F79"/>
    <w:rsid w:val="000E13DD"/>
    <w:rsid w:val="000E150B"/>
    <w:rsid w:val="000E1815"/>
    <w:rsid w:val="000E1F05"/>
    <w:rsid w:val="000E23F2"/>
    <w:rsid w:val="000E2958"/>
    <w:rsid w:val="000E2FA5"/>
    <w:rsid w:val="000E326B"/>
    <w:rsid w:val="000E380E"/>
    <w:rsid w:val="000E38F7"/>
    <w:rsid w:val="000E396E"/>
    <w:rsid w:val="000E47AC"/>
    <w:rsid w:val="000E4DB8"/>
    <w:rsid w:val="000E6802"/>
    <w:rsid w:val="000E7113"/>
    <w:rsid w:val="000E71C4"/>
    <w:rsid w:val="000E7D56"/>
    <w:rsid w:val="000F16B1"/>
    <w:rsid w:val="000F21BC"/>
    <w:rsid w:val="000F26B8"/>
    <w:rsid w:val="000F2E38"/>
    <w:rsid w:val="000F43C3"/>
    <w:rsid w:val="000F467C"/>
    <w:rsid w:val="000F550B"/>
    <w:rsid w:val="000F5884"/>
    <w:rsid w:val="000F5C27"/>
    <w:rsid w:val="001009A7"/>
    <w:rsid w:val="00100B69"/>
    <w:rsid w:val="001011E3"/>
    <w:rsid w:val="001018D2"/>
    <w:rsid w:val="00101BCE"/>
    <w:rsid w:val="00102215"/>
    <w:rsid w:val="001035B8"/>
    <w:rsid w:val="00104D72"/>
    <w:rsid w:val="001066AC"/>
    <w:rsid w:val="00106B39"/>
    <w:rsid w:val="00106BDE"/>
    <w:rsid w:val="00107285"/>
    <w:rsid w:val="001073EB"/>
    <w:rsid w:val="001075BF"/>
    <w:rsid w:val="00107720"/>
    <w:rsid w:val="00107A41"/>
    <w:rsid w:val="00107AED"/>
    <w:rsid w:val="00110A73"/>
    <w:rsid w:val="00112447"/>
    <w:rsid w:val="00113139"/>
    <w:rsid w:val="00113CC6"/>
    <w:rsid w:val="00114C27"/>
    <w:rsid w:val="00114C68"/>
    <w:rsid w:val="0011675A"/>
    <w:rsid w:val="001167CE"/>
    <w:rsid w:val="001172CB"/>
    <w:rsid w:val="00117324"/>
    <w:rsid w:val="001177A8"/>
    <w:rsid w:val="00117D18"/>
    <w:rsid w:val="00117D3B"/>
    <w:rsid w:val="00117EFD"/>
    <w:rsid w:val="00120109"/>
    <w:rsid w:val="001209A3"/>
    <w:rsid w:val="00120B55"/>
    <w:rsid w:val="001210F1"/>
    <w:rsid w:val="00121235"/>
    <w:rsid w:val="0012142A"/>
    <w:rsid w:val="001225E9"/>
    <w:rsid w:val="0012292B"/>
    <w:rsid w:val="001235E5"/>
    <w:rsid w:val="001235FB"/>
    <w:rsid w:val="0012360A"/>
    <w:rsid w:val="00123B9A"/>
    <w:rsid w:val="00123FC9"/>
    <w:rsid w:val="0012446E"/>
    <w:rsid w:val="001246F2"/>
    <w:rsid w:val="00124A1B"/>
    <w:rsid w:val="00125CE8"/>
    <w:rsid w:val="00125E03"/>
    <w:rsid w:val="00125EA5"/>
    <w:rsid w:val="001264AE"/>
    <w:rsid w:val="00126EC6"/>
    <w:rsid w:val="0012767D"/>
    <w:rsid w:val="0012775A"/>
    <w:rsid w:val="00130262"/>
    <w:rsid w:val="001313A6"/>
    <w:rsid w:val="00131DC8"/>
    <w:rsid w:val="0013294A"/>
    <w:rsid w:val="00132E53"/>
    <w:rsid w:val="00133989"/>
    <w:rsid w:val="00133D4F"/>
    <w:rsid w:val="0013415C"/>
    <w:rsid w:val="00134698"/>
    <w:rsid w:val="001348E3"/>
    <w:rsid w:val="00134C14"/>
    <w:rsid w:val="00134C18"/>
    <w:rsid w:val="00135FA2"/>
    <w:rsid w:val="00136B19"/>
    <w:rsid w:val="00136E9B"/>
    <w:rsid w:val="00137195"/>
    <w:rsid w:val="001375A6"/>
    <w:rsid w:val="00140193"/>
    <w:rsid w:val="001405A5"/>
    <w:rsid w:val="00140D5C"/>
    <w:rsid w:val="00141C0D"/>
    <w:rsid w:val="00141E37"/>
    <w:rsid w:val="001435F2"/>
    <w:rsid w:val="0014385F"/>
    <w:rsid w:val="00144308"/>
    <w:rsid w:val="00144D37"/>
    <w:rsid w:val="00145256"/>
    <w:rsid w:val="001456AD"/>
    <w:rsid w:val="00147B0C"/>
    <w:rsid w:val="001502EC"/>
    <w:rsid w:val="00150820"/>
    <w:rsid w:val="00150828"/>
    <w:rsid w:val="00150EFC"/>
    <w:rsid w:val="00151033"/>
    <w:rsid w:val="00151AAB"/>
    <w:rsid w:val="00151CB1"/>
    <w:rsid w:val="00152293"/>
    <w:rsid w:val="00152503"/>
    <w:rsid w:val="00152509"/>
    <w:rsid w:val="00152B9F"/>
    <w:rsid w:val="00153A67"/>
    <w:rsid w:val="00154866"/>
    <w:rsid w:val="001548E8"/>
    <w:rsid w:val="0015533E"/>
    <w:rsid w:val="00155438"/>
    <w:rsid w:val="00155A6F"/>
    <w:rsid w:val="0015652E"/>
    <w:rsid w:val="00156601"/>
    <w:rsid w:val="00156994"/>
    <w:rsid w:val="00156B3B"/>
    <w:rsid w:val="00156F19"/>
    <w:rsid w:val="00161247"/>
    <w:rsid w:val="00161609"/>
    <w:rsid w:val="00161642"/>
    <w:rsid w:val="001617E7"/>
    <w:rsid w:val="00161874"/>
    <w:rsid w:val="0016235B"/>
    <w:rsid w:val="00162582"/>
    <w:rsid w:val="00162ADD"/>
    <w:rsid w:val="001631D2"/>
    <w:rsid w:val="00163473"/>
    <w:rsid w:val="00163B23"/>
    <w:rsid w:val="00163F70"/>
    <w:rsid w:val="00164508"/>
    <w:rsid w:val="00164A2A"/>
    <w:rsid w:val="00164EA4"/>
    <w:rsid w:val="00165B5E"/>
    <w:rsid w:val="00165F89"/>
    <w:rsid w:val="001667A4"/>
    <w:rsid w:val="00167501"/>
    <w:rsid w:val="00167605"/>
    <w:rsid w:val="00167786"/>
    <w:rsid w:val="001702C3"/>
    <w:rsid w:val="00170357"/>
    <w:rsid w:val="00170BCD"/>
    <w:rsid w:val="001716D6"/>
    <w:rsid w:val="00172236"/>
    <w:rsid w:val="0017257C"/>
    <w:rsid w:val="001726C7"/>
    <w:rsid w:val="001726CD"/>
    <w:rsid w:val="00172A80"/>
    <w:rsid w:val="001738AB"/>
    <w:rsid w:val="00173B7D"/>
    <w:rsid w:val="00173DFB"/>
    <w:rsid w:val="00174674"/>
    <w:rsid w:val="00174BD4"/>
    <w:rsid w:val="00174D86"/>
    <w:rsid w:val="0017567C"/>
    <w:rsid w:val="00176354"/>
    <w:rsid w:val="0017656A"/>
    <w:rsid w:val="001766B3"/>
    <w:rsid w:val="00177FB3"/>
    <w:rsid w:val="0018000F"/>
    <w:rsid w:val="00180C1D"/>
    <w:rsid w:val="0018100B"/>
    <w:rsid w:val="001817AF"/>
    <w:rsid w:val="001817D6"/>
    <w:rsid w:val="001830C1"/>
    <w:rsid w:val="00183363"/>
    <w:rsid w:val="00184D0A"/>
    <w:rsid w:val="0018561F"/>
    <w:rsid w:val="0018578D"/>
    <w:rsid w:val="0018657E"/>
    <w:rsid w:val="001866CA"/>
    <w:rsid w:val="00186B1A"/>
    <w:rsid w:val="00187AF7"/>
    <w:rsid w:val="00187F06"/>
    <w:rsid w:val="00190A3E"/>
    <w:rsid w:val="00191FC1"/>
    <w:rsid w:val="001928D1"/>
    <w:rsid w:val="00192B07"/>
    <w:rsid w:val="00193300"/>
    <w:rsid w:val="00193F94"/>
    <w:rsid w:val="0019530A"/>
    <w:rsid w:val="001957F8"/>
    <w:rsid w:val="0019597C"/>
    <w:rsid w:val="0019598D"/>
    <w:rsid w:val="00195EA7"/>
    <w:rsid w:val="001965B2"/>
    <w:rsid w:val="0019714A"/>
    <w:rsid w:val="00197499"/>
    <w:rsid w:val="001974BB"/>
    <w:rsid w:val="001A121D"/>
    <w:rsid w:val="001A2132"/>
    <w:rsid w:val="001A2B76"/>
    <w:rsid w:val="001A3048"/>
    <w:rsid w:val="001A4466"/>
    <w:rsid w:val="001A4986"/>
    <w:rsid w:val="001A4A8B"/>
    <w:rsid w:val="001A4B60"/>
    <w:rsid w:val="001A5E2C"/>
    <w:rsid w:val="001A5F8F"/>
    <w:rsid w:val="001A6420"/>
    <w:rsid w:val="001A642B"/>
    <w:rsid w:val="001A6582"/>
    <w:rsid w:val="001A694E"/>
    <w:rsid w:val="001A6F0E"/>
    <w:rsid w:val="001A6FAE"/>
    <w:rsid w:val="001A7B23"/>
    <w:rsid w:val="001A7DBA"/>
    <w:rsid w:val="001B0281"/>
    <w:rsid w:val="001B0F1B"/>
    <w:rsid w:val="001B1421"/>
    <w:rsid w:val="001B18D0"/>
    <w:rsid w:val="001B1C81"/>
    <w:rsid w:val="001B1EBB"/>
    <w:rsid w:val="001B2043"/>
    <w:rsid w:val="001B269F"/>
    <w:rsid w:val="001B2CAA"/>
    <w:rsid w:val="001B3CB2"/>
    <w:rsid w:val="001B575F"/>
    <w:rsid w:val="001B59CB"/>
    <w:rsid w:val="001B5F0C"/>
    <w:rsid w:val="001B6868"/>
    <w:rsid w:val="001B6A1D"/>
    <w:rsid w:val="001B74A8"/>
    <w:rsid w:val="001C072D"/>
    <w:rsid w:val="001C0B59"/>
    <w:rsid w:val="001C19E3"/>
    <w:rsid w:val="001C1DCA"/>
    <w:rsid w:val="001C2B4B"/>
    <w:rsid w:val="001C2C81"/>
    <w:rsid w:val="001C2D7B"/>
    <w:rsid w:val="001C3216"/>
    <w:rsid w:val="001C3302"/>
    <w:rsid w:val="001C341F"/>
    <w:rsid w:val="001C3FCA"/>
    <w:rsid w:val="001C47CF"/>
    <w:rsid w:val="001C4C20"/>
    <w:rsid w:val="001C4D25"/>
    <w:rsid w:val="001C55CB"/>
    <w:rsid w:val="001C5AC2"/>
    <w:rsid w:val="001C5F16"/>
    <w:rsid w:val="001C64F5"/>
    <w:rsid w:val="001C6791"/>
    <w:rsid w:val="001C6A75"/>
    <w:rsid w:val="001C6B05"/>
    <w:rsid w:val="001C7EAA"/>
    <w:rsid w:val="001D005B"/>
    <w:rsid w:val="001D0460"/>
    <w:rsid w:val="001D079A"/>
    <w:rsid w:val="001D0E66"/>
    <w:rsid w:val="001D0E6A"/>
    <w:rsid w:val="001D143F"/>
    <w:rsid w:val="001D1D00"/>
    <w:rsid w:val="001D21C9"/>
    <w:rsid w:val="001D229A"/>
    <w:rsid w:val="001D22C9"/>
    <w:rsid w:val="001D2428"/>
    <w:rsid w:val="001D318E"/>
    <w:rsid w:val="001D3EF1"/>
    <w:rsid w:val="001D488B"/>
    <w:rsid w:val="001D68EE"/>
    <w:rsid w:val="001D6D21"/>
    <w:rsid w:val="001D6E01"/>
    <w:rsid w:val="001D7244"/>
    <w:rsid w:val="001E02E1"/>
    <w:rsid w:val="001E1127"/>
    <w:rsid w:val="001E266B"/>
    <w:rsid w:val="001E3857"/>
    <w:rsid w:val="001E3D5C"/>
    <w:rsid w:val="001E4427"/>
    <w:rsid w:val="001E4462"/>
    <w:rsid w:val="001E4576"/>
    <w:rsid w:val="001E484C"/>
    <w:rsid w:val="001E4D15"/>
    <w:rsid w:val="001E53F8"/>
    <w:rsid w:val="001E5520"/>
    <w:rsid w:val="001E5E9A"/>
    <w:rsid w:val="001E6D6C"/>
    <w:rsid w:val="001E7F61"/>
    <w:rsid w:val="001F098F"/>
    <w:rsid w:val="001F14E8"/>
    <w:rsid w:val="001F152F"/>
    <w:rsid w:val="001F1545"/>
    <w:rsid w:val="001F181F"/>
    <w:rsid w:val="001F1A29"/>
    <w:rsid w:val="001F1D02"/>
    <w:rsid w:val="001F2AB8"/>
    <w:rsid w:val="001F2CAE"/>
    <w:rsid w:val="001F3408"/>
    <w:rsid w:val="001F3C45"/>
    <w:rsid w:val="001F462E"/>
    <w:rsid w:val="001F53BF"/>
    <w:rsid w:val="001F5A13"/>
    <w:rsid w:val="001F5ADE"/>
    <w:rsid w:val="001F65A7"/>
    <w:rsid w:val="001F685F"/>
    <w:rsid w:val="001F6EF0"/>
    <w:rsid w:val="001F7057"/>
    <w:rsid w:val="001F7218"/>
    <w:rsid w:val="0020164A"/>
    <w:rsid w:val="0020172B"/>
    <w:rsid w:val="00202042"/>
    <w:rsid w:val="002027C9"/>
    <w:rsid w:val="00202DE8"/>
    <w:rsid w:val="00203412"/>
    <w:rsid w:val="00203DEB"/>
    <w:rsid w:val="00203E4E"/>
    <w:rsid w:val="002047EC"/>
    <w:rsid w:val="00204977"/>
    <w:rsid w:val="00204CAE"/>
    <w:rsid w:val="00204E75"/>
    <w:rsid w:val="00204E87"/>
    <w:rsid w:val="00205112"/>
    <w:rsid w:val="002051BA"/>
    <w:rsid w:val="00205676"/>
    <w:rsid w:val="002056B2"/>
    <w:rsid w:val="00205CCC"/>
    <w:rsid w:val="00205E80"/>
    <w:rsid w:val="002062D1"/>
    <w:rsid w:val="00206BA1"/>
    <w:rsid w:val="0020767E"/>
    <w:rsid w:val="00207762"/>
    <w:rsid w:val="00207A7B"/>
    <w:rsid w:val="00207C89"/>
    <w:rsid w:val="00207D2B"/>
    <w:rsid w:val="0021017E"/>
    <w:rsid w:val="002107CD"/>
    <w:rsid w:val="002107FA"/>
    <w:rsid w:val="002112A8"/>
    <w:rsid w:val="00211532"/>
    <w:rsid w:val="002117BF"/>
    <w:rsid w:val="00212BBE"/>
    <w:rsid w:val="0021305B"/>
    <w:rsid w:val="002132E1"/>
    <w:rsid w:val="002133E7"/>
    <w:rsid w:val="00213CE1"/>
    <w:rsid w:val="00213D4D"/>
    <w:rsid w:val="00214304"/>
    <w:rsid w:val="002151AB"/>
    <w:rsid w:val="0021576B"/>
    <w:rsid w:val="00215EB2"/>
    <w:rsid w:val="002169B3"/>
    <w:rsid w:val="00217290"/>
    <w:rsid w:val="00217888"/>
    <w:rsid w:val="00217BB7"/>
    <w:rsid w:val="00220155"/>
    <w:rsid w:val="00220F6F"/>
    <w:rsid w:val="0022125F"/>
    <w:rsid w:val="002212A7"/>
    <w:rsid w:val="00221D37"/>
    <w:rsid w:val="00224271"/>
    <w:rsid w:val="002248F5"/>
    <w:rsid w:val="00224CF2"/>
    <w:rsid w:val="00224FE1"/>
    <w:rsid w:val="00225DBC"/>
    <w:rsid w:val="00225F31"/>
    <w:rsid w:val="0022639D"/>
    <w:rsid w:val="00226406"/>
    <w:rsid w:val="00226413"/>
    <w:rsid w:val="00226A83"/>
    <w:rsid w:val="00226C22"/>
    <w:rsid w:val="00226D59"/>
    <w:rsid w:val="00227098"/>
    <w:rsid w:val="002272BC"/>
    <w:rsid w:val="00227702"/>
    <w:rsid w:val="00227930"/>
    <w:rsid w:val="00227F5B"/>
    <w:rsid w:val="002304AB"/>
    <w:rsid w:val="002307E3"/>
    <w:rsid w:val="0023084F"/>
    <w:rsid w:val="00230D02"/>
    <w:rsid w:val="00231049"/>
    <w:rsid w:val="00231106"/>
    <w:rsid w:val="00232704"/>
    <w:rsid w:val="00232EE5"/>
    <w:rsid w:val="00233633"/>
    <w:rsid w:val="00233F2F"/>
    <w:rsid w:val="00234309"/>
    <w:rsid w:val="00234A32"/>
    <w:rsid w:val="00234A8C"/>
    <w:rsid w:val="00234D89"/>
    <w:rsid w:val="00234D94"/>
    <w:rsid w:val="00234EC4"/>
    <w:rsid w:val="00235778"/>
    <w:rsid w:val="002361C5"/>
    <w:rsid w:val="00237031"/>
    <w:rsid w:val="00237986"/>
    <w:rsid w:val="00240373"/>
    <w:rsid w:val="002407F2"/>
    <w:rsid w:val="00241610"/>
    <w:rsid w:val="002418C2"/>
    <w:rsid w:val="00241B1A"/>
    <w:rsid w:val="0024308A"/>
    <w:rsid w:val="002430F7"/>
    <w:rsid w:val="002439C8"/>
    <w:rsid w:val="00243B9D"/>
    <w:rsid w:val="002440F0"/>
    <w:rsid w:val="00244232"/>
    <w:rsid w:val="00245057"/>
    <w:rsid w:val="00245A42"/>
    <w:rsid w:val="002461CF"/>
    <w:rsid w:val="002461F3"/>
    <w:rsid w:val="00246D02"/>
    <w:rsid w:val="00247181"/>
    <w:rsid w:val="00250198"/>
    <w:rsid w:val="00250B5F"/>
    <w:rsid w:val="0025117F"/>
    <w:rsid w:val="002511A6"/>
    <w:rsid w:val="0025137A"/>
    <w:rsid w:val="00251A4B"/>
    <w:rsid w:val="00251E98"/>
    <w:rsid w:val="0025215C"/>
    <w:rsid w:val="002523D0"/>
    <w:rsid w:val="00252703"/>
    <w:rsid w:val="002527EE"/>
    <w:rsid w:val="002529BF"/>
    <w:rsid w:val="00252F8A"/>
    <w:rsid w:val="00253C42"/>
    <w:rsid w:val="00253D04"/>
    <w:rsid w:val="002546A0"/>
    <w:rsid w:val="0025486D"/>
    <w:rsid w:val="002548EB"/>
    <w:rsid w:val="00254AD9"/>
    <w:rsid w:val="00255100"/>
    <w:rsid w:val="0025534D"/>
    <w:rsid w:val="00255B14"/>
    <w:rsid w:val="00255E90"/>
    <w:rsid w:val="00255FA6"/>
    <w:rsid w:val="00256473"/>
    <w:rsid w:val="00257064"/>
    <w:rsid w:val="00257343"/>
    <w:rsid w:val="00260522"/>
    <w:rsid w:val="00260658"/>
    <w:rsid w:val="00261B2F"/>
    <w:rsid w:val="00261C8F"/>
    <w:rsid w:val="00262899"/>
    <w:rsid w:val="0026364F"/>
    <w:rsid w:val="00263C75"/>
    <w:rsid w:val="00264D88"/>
    <w:rsid w:val="00264EFB"/>
    <w:rsid w:val="002650DD"/>
    <w:rsid w:val="00265C7E"/>
    <w:rsid w:val="00265CEE"/>
    <w:rsid w:val="002666BE"/>
    <w:rsid w:val="00266C58"/>
    <w:rsid w:val="00266D4B"/>
    <w:rsid w:val="002674EF"/>
    <w:rsid w:val="002676EB"/>
    <w:rsid w:val="00267852"/>
    <w:rsid w:val="00270579"/>
    <w:rsid w:val="002706AB"/>
    <w:rsid w:val="0027086D"/>
    <w:rsid w:val="00270912"/>
    <w:rsid w:val="0027107D"/>
    <w:rsid w:val="00272007"/>
    <w:rsid w:val="002721EB"/>
    <w:rsid w:val="00273D1B"/>
    <w:rsid w:val="002740AE"/>
    <w:rsid w:val="002743A1"/>
    <w:rsid w:val="00274631"/>
    <w:rsid w:val="00274A2C"/>
    <w:rsid w:val="002757E3"/>
    <w:rsid w:val="00275E4E"/>
    <w:rsid w:val="00276AC1"/>
    <w:rsid w:val="00276C4E"/>
    <w:rsid w:val="00277091"/>
    <w:rsid w:val="00277CEE"/>
    <w:rsid w:val="00277FDE"/>
    <w:rsid w:val="002804CA"/>
    <w:rsid w:val="0028071D"/>
    <w:rsid w:val="00281090"/>
    <w:rsid w:val="0028160F"/>
    <w:rsid w:val="00281712"/>
    <w:rsid w:val="002818BB"/>
    <w:rsid w:val="002834D0"/>
    <w:rsid w:val="00283972"/>
    <w:rsid w:val="00283AB3"/>
    <w:rsid w:val="00283B3D"/>
    <w:rsid w:val="00284A63"/>
    <w:rsid w:val="00285167"/>
    <w:rsid w:val="00285E19"/>
    <w:rsid w:val="0028645A"/>
    <w:rsid w:val="00286C32"/>
    <w:rsid w:val="00286C7D"/>
    <w:rsid w:val="00287000"/>
    <w:rsid w:val="00287390"/>
    <w:rsid w:val="00287438"/>
    <w:rsid w:val="002875F5"/>
    <w:rsid w:val="00287897"/>
    <w:rsid w:val="00287E90"/>
    <w:rsid w:val="00290845"/>
    <w:rsid w:val="00290881"/>
    <w:rsid w:val="00290B8C"/>
    <w:rsid w:val="00290EAE"/>
    <w:rsid w:val="002913FA"/>
    <w:rsid w:val="002917BC"/>
    <w:rsid w:val="002921AA"/>
    <w:rsid w:val="00292350"/>
    <w:rsid w:val="0029271C"/>
    <w:rsid w:val="0029278D"/>
    <w:rsid w:val="002929EA"/>
    <w:rsid w:val="002930A4"/>
    <w:rsid w:val="002940A2"/>
    <w:rsid w:val="00294736"/>
    <w:rsid w:val="002950CC"/>
    <w:rsid w:val="002952BA"/>
    <w:rsid w:val="0029584F"/>
    <w:rsid w:val="00296164"/>
    <w:rsid w:val="002961FD"/>
    <w:rsid w:val="0029665A"/>
    <w:rsid w:val="00297859"/>
    <w:rsid w:val="00297CED"/>
    <w:rsid w:val="00297F3D"/>
    <w:rsid w:val="002A17F9"/>
    <w:rsid w:val="002A2DB4"/>
    <w:rsid w:val="002A3159"/>
    <w:rsid w:val="002A3666"/>
    <w:rsid w:val="002A3944"/>
    <w:rsid w:val="002A3A34"/>
    <w:rsid w:val="002A3B72"/>
    <w:rsid w:val="002A3F8C"/>
    <w:rsid w:val="002A48E9"/>
    <w:rsid w:val="002A4F58"/>
    <w:rsid w:val="002A508C"/>
    <w:rsid w:val="002A542A"/>
    <w:rsid w:val="002A567A"/>
    <w:rsid w:val="002A5845"/>
    <w:rsid w:val="002A5897"/>
    <w:rsid w:val="002A61D3"/>
    <w:rsid w:val="002A686E"/>
    <w:rsid w:val="002A72D0"/>
    <w:rsid w:val="002A7820"/>
    <w:rsid w:val="002A7E94"/>
    <w:rsid w:val="002B0042"/>
    <w:rsid w:val="002B052B"/>
    <w:rsid w:val="002B0BD5"/>
    <w:rsid w:val="002B1000"/>
    <w:rsid w:val="002B1837"/>
    <w:rsid w:val="002B1CED"/>
    <w:rsid w:val="002B29D3"/>
    <w:rsid w:val="002B2D34"/>
    <w:rsid w:val="002B49EA"/>
    <w:rsid w:val="002B4C8E"/>
    <w:rsid w:val="002B4E32"/>
    <w:rsid w:val="002B5737"/>
    <w:rsid w:val="002B6251"/>
    <w:rsid w:val="002B6D90"/>
    <w:rsid w:val="002B7017"/>
    <w:rsid w:val="002C04AA"/>
    <w:rsid w:val="002C0DE1"/>
    <w:rsid w:val="002C1D5A"/>
    <w:rsid w:val="002C2A87"/>
    <w:rsid w:val="002C2B9B"/>
    <w:rsid w:val="002C2D88"/>
    <w:rsid w:val="002C2E3A"/>
    <w:rsid w:val="002C3505"/>
    <w:rsid w:val="002C3D88"/>
    <w:rsid w:val="002C3E48"/>
    <w:rsid w:val="002C416D"/>
    <w:rsid w:val="002C43A7"/>
    <w:rsid w:val="002C43E0"/>
    <w:rsid w:val="002C4D05"/>
    <w:rsid w:val="002C506B"/>
    <w:rsid w:val="002C5DA6"/>
    <w:rsid w:val="002C638F"/>
    <w:rsid w:val="002C66DE"/>
    <w:rsid w:val="002C6825"/>
    <w:rsid w:val="002C6F74"/>
    <w:rsid w:val="002C76E5"/>
    <w:rsid w:val="002C7C94"/>
    <w:rsid w:val="002D01C2"/>
    <w:rsid w:val="002D0295"/>
    <w:rsid w:val="002D0452"/>
    <w:rsid w:val="002D0D61"/>
    <w:rsid w:val="002D1341"/>
    <w:rsid w:val="002D1BDC"/>
    <w:rsid w:val="002D1E5A"/>
    <w:rsid w:val="002D2D9D"/>
    <w:rsid w:val="002D4915"/>
    <w:rsid w:val="002D4DD8"/>
    <w:rsid w:val="002D5824"/>
    <w:rsid w:val="002D5FC1"/>
    <w:rsid w:val="002D6323"/>
    <w:rsid w:val="002D6621"/>
    <w:rsid w:val="002D6900"/>
    <w:rsid w:val="002D6B86"/>
    <w:rsid w:val="002D6BD8"/>
    <w:rsid w:val="002D6FD2"/>
    <w:rsid w:val="002D775C"/>
    <w:rsid w:val="002D79DF"/>
    <w:rsid w:val="002D7BC2"/>
    <w:rsid w:val="002E1B2E"/>
    <w:rsid w:val="002E231F"/>
    <w:rsid w:val="002E2C3A"/>
    <w:rsid w:val="002E2DAA"/>
    <w:rsid w:val="002E32AC"/>
    <w:rsid w:val="002E36A5"/>
    <w:rsid w:val="002E3C94"/>
    <w:rsid w:val="002E5D09"/>
    <w:rsid w:val="002E5D8D"/>
    <w:rsid w:val="002E5E9B"/>
    <w:rsid w:val="002E5ED2"/>
    <w:rsid w:val="002E6071"/>
    <w:rsid w:val="002E65DA"/>
    <w:rsid w:val="002E6754"/>
    <w:rsid w:val="002E6A4B"/>
    <w:rsid w:val="002E6EE8"/>
    <w:rsid w:val="002E7151"/>
    <w:rsid w:val="002E72BF"/>
    <w:rsid w:val="002E75B0"/>
    <w:rsid w:val="002E792F"/>
    <w:rsid w:val="002F03A4"/>
    <w:rsid w:val="002F0416"/>
    <w:rsid w:val="002F0DB8"/>
    <w:rsid w:val="002F17E3"/>
    <w:rsid w:val="002F33CE"/>
    <w:rsid w:val="002F3441"/>
    <w:rsid w:val="002F3616"/>
    <w:rsid w:val="002F374C"/>
    <w:rsid w:val="002F3D12"/>
    <w:rsid w:val="002F40F7"/>
    <w:rsid w:val="002F4F99"/>
    <w:rsid w:val="002F559C"/>
    <w:rsid w:val="002F68F8"/>
    <w:rsid w:val="002F6B6C"/>
    <w:rsid w:val="002F6E4C"/>
    <w:rsid w:val="002F76EB"/>
    <w:rsid w:val="002F7750"/>
    <w:rsid w:val="002F7DB9"/>
    <w:rsid w:val="00300547"/>
    <w:rsid w:val="00300724"/>
    <w:rsid w:val="00300E7C"/>
    <w:rsid w:val="00300FF0"/>
    <w:rsid w:val="0030129B"/>
    <w:rsid w:val="003015F6"/>
    <w:rsid w:val="00301AF5"/>
    <w:rsid w:val="00301F94"/>
    <w:rsid w:val="003020AC"/>
    <w:rsid w:val="003024B9"/>
    <w:rsid w:val="00302656"/>
    <w:rsid w:val="003026D1"/>
    <w:rsid w:val="00302AAA"/>
    <w:rsid w:val="00302E74"/>
    <w:rsid w:val="003035DD"/>
    <w:rsid w:val="003053E5"/>
    <w:rsid w:val="003056FF"/>
    <w:rsid w:val="00305839"/>
    <w:rsid w:val="003059F2"/>
    <w:rsid w:val="00305E23"/>
    <w:rsid w:val="0030603C"/>
    <w:rsid w:val="00306DB5"/>
    <w:rsid w:val="003073AC"/>
    <w:rsid w:val="00307585"/>
    <w:rsid w:val="0031069F"/>
    <w:rsid w:val="003109F7"/>
    <w:rsid w:val="0031168B"/>
    <w:rsid w:val="00311DE8"/>
    <w:rsid w:val="00311F2C"/>
    <w:rsid w:val="0031274D"/>
    <w:rsid w:val="003128C2"/>
    <w:rsid w:val="00312BEB"/>
    <w:rsid w:val="00312DF0"/>
    <w:rsid w:val="003133A0"/>
    <w:rsid w:val="00313A4F"/>
    <w:rsid w:val="00313B57"/>
    <w:rsid w:val="003145E5"/>
    <w:rsid w:val="00314B64"/>
    <w:rsid w:val="0031540B"/>
    <w:rsid w:val="0031543D"/>
    <w:rsid w:val="00315FDE"/>
    <w:rsid w:val="00315FEF"/>
    <w:rsid w:val="003163F3"/>
    <w:rsid w:val="00316A24"/>
    <w:rsid w:val="0032084A"/>
    <w:rsid w:val="00320B46"/>
    <w:rsid w:val="00320DE0"/>
    <w:rsid w:val="003215ED"/>
    <w:rsid w:val="00321B05"/>
    <w:rsid w:val="00321C0E"/>
    <w:rsid w:val="00321DB6"/>
    <w:rsid w:val="0032201B"/>
    <w:rsid w:val="00323EFD"/>
    <w:rsid w:val="003249BB"/>
    <w:rsid w:val="00324B5B"/>
    <w:rsid w:val="00324B6D"/>
    <w:rsid w:val="003253A7"/>
    <w:rsid w:val="003253EF"/>
    <w:rsid w:val="00325777"/>
    <w:rsid w:val="00325877"/>
    <w:rsid w:val="0032630B"/>
    <w:rsid w:val="00326E9B"/>
    <w:rsid w:val="00327083"/>
    <w:rsid w:val="003273F5"/>
    <w:rsid w:val="00327755"/>
    <w:rsid w:val="003279FB"/>
    <w:rsid w:val="00327C5C"/>
    <w:rsid w:val="00327F6D"/>
    <w:rsid w:val="00330237"/>
    <w:rsid w:val="00330375"/>
    <w:rsid w:val="003304F7"/>
    <w:rsid w:val="00330639"/>
    <w:rsid w:val="00330695"/>
    <w:rsid w:val="003307E4"/>
    <w:rsid w:val="003309E5"/>
    <w:rsid w:val="00330E12"/>
    <w:rsid w:val="00331314"/>
    <w:rsid w:val="00331652"/>
    <w:rsid w:val="0033269C"/>
    <w:rsid w:val="00334281"/>
    <w:rsid w:val="003342C9"/>
    <w:rsid w:val="003347CD"/>
    <w:rsid w:val="00334C0B"/>
    <w:rsid w:val="00336081"/>
    <w:rsid w:val="00336570"/>
    <w:rsid w:val="003365B8"/>
    <w:rsid w:val="003371BE"/>
    <w:rsid w:val="003377B2"/>
    <w:rsid w:val="00340333"/>
    <w:rsid w:val="00340601"/>
    <w:rsid w:val="00340B41"/>
    <w:rsid w:val="00340EF9"/>
    <w:rsid w:val="00340FBC"/>
    <w:rsid w:val="003419DF"/>
    <w:rsid w:val="0034313F"/>
    <w:rsid w:val="00344669"/>
    <w:rsid w:val="00344F21"/>
    <w:rsid w:val="00346542"/>
    <w:rsid w:val="003466C7"/>
    <w:rsid w:val="0034763F"/>
    <w:rsid w:val="00350450"/>
    <w:rsid w:val="0035055D"/>
    <w:rsid w:val="00351188"/>
    <w:rsid w:val="00351612"/>
    <w:rsid w:val="00351ACA"/>
    <w:rsid w:val="00352708"/>
    <w:rsid w:val="0035299E"/>
    <w:rsid w:val="00352F41"/>
    <w:rsid w:val="00352FBE"/>
    <w:rsid w:val="00353460"/>
    <w:rsid w:val="003536B3"/>
    <w:rsid w:val="0035375A"/>
    <w:rsid w:val="00353BE5"/>
    <w:rsid w:val="0035403D"/>
    <w:rsid w:val="003542E5"/>
    <w:rsid w:val="003543DE"/>
    <w:rsid w:val="003548E1"/>
    <w:rsid w:val="003549A6"/>
    <w:rsid w:val="00354B7E"/>
    <w:rsid w:val="00355260"/>
    <w:rsid w:val="003560C1"/>
    <w:rsid w:val="00357306"/>
    <w:rsid w:val="003577F1"/>
    <w:rsid w:val="00357950"/>
    <w:rsid w:val="00357B72"/>
    <w:rsid w:val="00360DC1"/>
    <w:rsid w:val="00361A89"/>
    <w:rsid w:val="0036312D"/>
    <w:rsid w:val="00363442"/>
    <w:rsid w:val="003635CA"/>
    <w:rsid w:val="00363991"/>
    <w:rsid w:val="00364257"/>
    <w:rsid w:val="00364869"/>
    <w:rsid w:val="00364BC2"/>
    <w:rsid w:val="0036551D"/>
    <w:rsid w:val="00365753"/>
    <w:rsid w:val="00365DBC"/>
    <w:rsid w:val="00365FEE"/>
    <w:rsid w:val="003663B9"/>
    <w:rsid w:val="003664F9"/>
    <w:rsid w:val="00366B42"/>
    <w:rsid w:val="00366B75"/>
    <w:rsid w:val="00366BFE"/>
    <w:rsid w:val="0036789C"/>
    <w:rsid w:val="00367B10"/>
    <w:rsid w:val="00367D15"/>
    <w:rsid w:val="00367DA9"/>
    <w:rsid w:val="0037029B"/>
    <w:rsid w:val="0037035D"/>
    <w:rsid w:val="003704DF"/>
    <w:rsid w:val="003708F4"/>
    <w:rsid w:val="00370B53"/>
    <w:rsid w:val="00370C44"/>
    <w:rsid w:val="003715B2"/>
    <w:rsid w:val="00373900"/>
    <w:rsid w:val="00373AE7"/>
    <w:rsid w:val="00373B04"/>
    <w:rsid w:val="00373B37"/>
    <w:rsid w:val="00373CAC"/>
    <w:rsid w:val="003756FF"/>
    <w:rsid w:val="003757B3"/>
    <w:rsid w:val="00375C7A"/>
    <w:rsid w:val="00375F04"/>
    <w:rsid w:val="00376B4A"/>
    <w:rsid w:val="003770C4"/>
    <w:rsid w:val="003772AC"/>
    <w:rsid w:val="00377C94"/>
    <w:rsid w:val="0038014E"/>
    <w:rsid w:val="00380324"/>
    <w:rsid w:val="0038134E"/>
    <w:rsid w:val="00381D1D"/>
    <w:rsid w:val="00382136"/>
    <w:rsid w:val="0038275C"/>
    <w:rsid w:val="00383224"/>
    <w:rsid w:val="0038465D"/>
    <w:rsid w:val="00384685"/>
    <w:rsid w:val="00384696"/>
    <w:rsid w:val="00384B9E"/>
    <w:rsid w:val="00384DD9"/>
    <w:rsid w:val="0038521F"/>
    <w:rsid w:val="00386308"/>
    <w:rsid w:val="00386AE6"/>
    <w:rsid w:val="003870BA"/>
    <w:rsid w:val="00387A91"/>
    <w:rsid w:val="003902FC"/>
    <w:rsid w:val="00392491"/>
    <w:rsid w:val="0039306E"/>
    <w:rsid w:val="003930C4"/>
    <w:rsid w:val="003937C6"/>
    <w:rsid w:val="00394507"/>
    <w:rsid w:val="00394C68"/>
    <w:rsid w:val="00395022"/>
    <w:rsid w:val="00395832"/>
    <w:rsid w:val="00395895"/>
    <w:rsid w:val="0039645C"/>
    <w:rsid w:val="00396764"/>
    <w:rsid w:val="0039677A"/>
    <w:rsid w:val="00396C46"/>
    <w:rsid w:val="003A019E"/>
    <w:rsid w:val="003A0316"/>
    <w:rsid w:val="003A15AD"/>
    <w:rsid w:val="003A2D98"/>
    <w:rsid w:val="003A33A4"/>
    <w:rsid w:val="003A423B"/>
    <w:rsid w:val="003A4D0F"/>
    <w:rsid w:val="003A5048"/>
    <w:rsid w:val="003A53F6"/>
    <w:rsid w:val="003A5612"/>
    <w:rsid w:val="003A6672"/>
    <w:rsid w:val="003A6FC2"/>
    <w:rsid w:val="003A7EBE"/>
    <w:rsid w:val="003B0369"/>
    <w:rsid w:val="003B0677"/>
    <w:rsid w:val="003B0696"/>
    <w:rsid w:val="003B08E5"/>
    <w:rsid w:val="003B0A9F"/>
    <w:rsid w:val="003B105A"/>
    <w:rsid w:val="003B1165"/>
    <w:rsid w:val="003B2164"/>
    <w:rsid w:val="003B2C31"/>
    <w:rsid w:val="003B2F68"/>
    <w:rsid w:val="003B31E8"/>
    <w:rsid w:val="003B3A74"/>
    <w:rsid w:val="003B59FA"/>
    <w:rsid w:val="003B5E23"/>
    <w:rsid w:val="003B6DF1"/>
    <w:rsid w:val="003B6E77"/>
    <w:rsid w:val="003B6EAF"/>
    <w:rsid w:val="003B70E9"/>
    <w:rsid w:val="003B7963"/>
    <w:rsid w:val="003C00BB"/>
    <w:rsid w:val="003C010D"/>
    <w:rsid w:val="003C25B8"/>
    <w:rsid w:val="003C30F8"/>
    <w:rsid w:val="003C33BD"/>
    <w:rsid w:val="003C3619"/>
    <w:rsid w:val="003C363E"/>
    <w:rsid w:val="003C3C01"/>
    <w:rsid w:val="003C400B"/>
    <w:rsid w:val="003C455B"/>
    <w:rsid w:val="003C4D1C"/>
    <w:rsid w:val="003C5533"/>
    <w:rsid w:val="003C561A"/>
    <w:rsid w:val="003C5BAF"/>
    <w:rsid w:val="003C61FE"/>
    <w:rsid w:val="003C63AB"/>
    <w:rsid w:val="003C6810"/>
    <w:rsid w:val="003C6D80"/>
    <w:rsid w:val="003C7EE6"/>
    <w:rsid w:val="003D000D"/>
    <w:rsid w:val="003D02FE"/>
    <w:rsid w:val="003D0547"/>
    <w:rsid w:val="003D059D"/>
    <w:rsid w:val="003D09BD"/>
    <w:rsid w:val="003D1F0C"/>
    <w:rsid w:val="003D23B7"/>
    <w:rsid w:val="003D2476"/>
    <w:rsid w:val="003D27E9"/>
    <w:rsid w:val="003D27FF"/>
    <w:rsid w:val="003D2DBB"/>
    <w:rsid w:val="003D2DF4"/>
    <w:rsid w:val="003D31C6"/>
    <w:rsid w:val="003D31F8"/>
    <w:rsid w:val="003D3F5C"/>
    <w:rsid w:val="003D401E"/>
    <w:rsid w:val="003D4491"/>
    <w:rsid w:val="003D45D0"/>
    <w:rsid w:val="003D4D45"/>
    <w:rsid w:val="003D6214"/>
    <w:rsid w:val="003D624C"/>
    <w:rsid w:val="003D6373"/>
    <w:rsid w:val="003D7775"/>
    <w:rsid w:val="003D7B88"/>
    <w:rsid w:val="003E06B2"/>
    <w:rsid w:val="003E0DBA"/>
    <w:rsid w:val="003E1C0A"/>
    <w:rsid w:val="003E21FD"/>
    <w:rsid w:val="003E256A"/>
    <w:rsid w:val="003E2689"/>
    <w:rsid w:val="003E2A36"/>
    <w:rsid w:val="003E3773"/>
    <w:rsid w:val="003E4C4F"/>
    <w:rsid w:val="003E5232"/>
    <w:rsid w:val="003E5838"/>
    <w:rsid w:val="003E5B12"/>
    <w:rsid w:val="003E5B15"/>
    <w:rsid w:val="003E6098"/>
    <w:rsid w:val="003E648F"/>
    <w:rsid w:val="003E6563"/>
    <w:rsid w:val="003E72E2"/>
    <w:rsid w:val="003E737E"/>
    <w:rsid w:val="003E78A5"/>
    <w:rsid w:val="003F0314"/>
    <w:rsid w:val="003F0627"/>
    <w:rsid w:val="003F123B"/>
    <w:rsid w:val="003F19D8"/>
    <w:rsid w:val="003F3776"/>
    <w:rsid w:val="003F3EDE"/>
    <w:rsid w:val="003F412B"/>
    <w:rsid w:val="003F4B68"/>
    <w:rsid w:val="003F4E29"/>
    <w:rsid w:val="003F5650"/>
    <w:rsid w:val="003F5C29"/>
    <w:rsid w:val="003F5EC7"/>
    <w:rsid w:val="003F62BA"/>
    <w:rsid w:val="003F64EB"/>
    <w:rsid w:val="003F67AA"/>
    <w:rsid w:val="003F6D99"/>
    <w:rsid w:val="003F723C"/>
    <w:rsid w:val="003F7764"/>
    <w:rsid w:val="003F7845"/>
    <w:rsid w:val="003F7903"/>
    <w:rsid w:val="003F7928"/>
    <w:rsid w:val="003F7A68"/>
    <w:rsid w:val="003F7D78"/>
    <w:rsid w:val="00400488"/>
    <w:rsid w:val="00400FDB"/>
    <w:rsid w:val="004019CD"/>
    <w:rsid w:val="004019FF"/>
    <w:rsid w:val="0040249E"/>
    <w:rsid w:val="00402806"/>
    <w:rsid w:val="00402FCC"/>
    <w:rsid w:val="00403728"/>
    <w:rsid w:val="00403EBD"/>
    <w:rsid w:val="00404707"/>
    <w:rsid w:val="00404852"/>
    <w:rsid w:val="00404CFC"/>
    <w:rsid w:val="004057FB"/>
    <w:rsid w:val="00405D2E"/>
    <w:rsid w:val="0040602A"/>
    <w:rsid w:val="0040730E"/>
    <w:rsid w:val="00407671"/>
    <w:rsid w:val="004077FF"/>
    <w:rsid w:val="00407F3F"/>
    <w:rsid w:val="004116BB"/>
    <w:rsid w:val="0041195F"/>
    <w:rsid w:val="00411E55"/>
    <w:rsid w:val="0041220F"/>
    <w:rsid w:val="00412E97"/>
    <w:rsid w:val="00413279"/>
    <w:rsid w:val="00413B84"/>
    <w:rsid w:val="004142A0"/>
    <w:rsid w:val="004150AB"/>
    <w:rsid w:val="00415AE8"/>
    <w:rsid w:val="00415E9E"/>
    <w:rsid w:val="00416376"/>
    <w:rsid w:val="00416675"/>
    <w:rsid w:val="00416794"/>
    <w:rsid w:val="00417D61"/>
    <w:rsid w:val="004202F2"/>
    <w:rsid w:val="00420DA6"/>
    <w:rsid w:val="00420F11"/>
    <w:rsid w:val="0042154A"/>
    <w:rsid w:val="00421811"/>
    <w:rsid w:val="00421C1C"/>
    <w:rsid w:val="00421F96"/>
    <w:rsid w:val="00423651"/>
    <w:rsid w:val="00423B92"/>
    <w:rsid w:val="004243A0"/>
    <w:rsid w:val="00424587"/>
    <w:rsid w:val="0042522E"/>
    <w:rsid w:val="00425B94"/>
    <w:rsid w:val="004264F1"/>
    <w:rsid w:val="0042696E"/>
    <w:rsid w:val="004269A8"/>
    <w:rsid w:val="004269DD"/>
    <w:rsid w:val="00426BAD"/>
    <w:rsid w:val="004272D8"/>
    <w:rsid w:val="00427395"/>
    <w:rsid w:val="0043076E"/>
    <w:rsid w:val="00430822"/>
    <w:rsid w:val="00430CD2"/>
    <w:rsid w:val="00431F42"/>
    <w:rsid w:val="00432248"/>
    <w:rsid w:val="00434059"/>
    <w:rsid w:val="0043464C"/>
    <w:rsid w:val="00434C62"/>
    <w:rsid w:val="00434E22"/>
    <w:rsid w:val="0043519C"/>
    <w:rsid w:val="004352F3"/>
    <w:rsid w:val="00435492"/>
    <w:rsid w:val="00436425"/>
    <w:rsid w:val="00436D95"/>
    <w:rsid w:val="004370EB"/>
    <w:rsid w:val="00437AB8"/>
    <w:rsid w:val="00437E5B"/>
    <w:rsid w:val="00441A4C"/>
    <w:rsid w:val="00441A52"/>
    <w:rsid w:val="0044200A"/>
    <w:rsid w:val="0044247A"/>
    <w:rsid w:val="00442C9B"/>
    <w:rsid w:val="0044300F"/>
    <w:rsid w:val="004430F9"/>
    <w:rsid w:val="0044354C"/>
    <w:rsid w:val="00443EF8"/>
    <w:rsid w:val="004440AC"/>
    <w:rsid w:val="00444190"/>
    <w:rsid w:val="00444CB9"/>
    <w:rsid w:val="00444EE0"/>
    <w:rsid w:val="004453EE"/>
    <w:rsid w:val="0044600F"/>
    <w:rsid w:val="00446DBF"/>
    <w:rsid w:val="00446EE0"/>
    <w:rsid w:val="004473B8"/>
    <w:rsid w:val="00447699"/>
    <w:rsid w:val="0045076A"/>
    <w:rsid w:val="00451282"/>
    <w:rsid w:val="004527BA"/>
    <w:rsid w:val="00452F5F"/>
    <w:rsid w:val="00452FBE"/>
    <w:rsid w:val="0045353C"/>
    <w:rsid w:val="00453D74"/>
    <w:rsid w:val="00454347"/>
    <w:rsid w:val="00454619"/>
    <w:rsid w:val="004546E4"/>
    <w:rsid w:val="00455205"/>
    <w:rsid w:val="0045550D"/>
    <w:rsid w:val="00455741"/>
    <w:rsid w:val="004561FE"/>
    <w:rsid w:val="0045639D"/>
    <w:rsid w:val="00456988"/>
    <w:rsid w:val="00456BE1"/>
    <w:rsid w:val="0045752C"/>
    <w:rsid w:val="00457A98"/>
    <w:rsid w:val="00460427"/>
    <w:rsid w:val="00460519"/>
    <w:rsid w:val="004606C2"/>
    <w:rsid w:val="00460951"/>
    <w:rsid w:val="00462BD1"/>
    <w:rsid w:val="00462FE9"/>
    <w:rsid w:val="0046396E"/>
    <w:rsid w:val="00463C6F"/>
    <w:rsid w:val="0046476E"/>
    <w:rsid w:val="004651B3"/>
    <w:rsid w:val="004651F0"/>
    <w:rsid w:val="00466409"/>
    <w:rsid w:val="00466575"/>
    <w:rsid w:val="00466A2B"/>
    <w:rsid w:val="00466AFC"/>
    <w:rsid w:val="00466B6D"/>
    <w:rsid w:val="00466CBF"/>
    <w:rsid w:val="00466D4A"/>
    <w:rsid w:val="0046723A"/>
    <w:rsid w:val="0046786B"/>
    <w:rsid w:val="004679D6"/>
    <w:rsid w:val="00467C20"/>
    <w:rsid w:val="00467D4C"/>
    <w:rsid w:val="004702E8"/>
    <w:rsid w:val="004715AA"/>
    <w:rsid w:val="00474862"/>
    <w:rsid w:val="00474CDF"/>
    <w:rsid w:val="00475306"/>
    <w:rsid w:val="0047547E"/>
    <w:rsid w:val="00475D57"/>
    <w:rsid w:val="004768D8"/>
    <w:rsid w:val="00476957"/>
    <w:rsid w:val="004770E3"/>
    <w:rsid w:val="00477B5A"/>
    <w:rsid w:val="00477C88"/>
    <w:rsid w:val="0048009F"/>
    <w:rsid w:val="00480DBB"/>
    <w:rsid w:val="004818E5"/>
    <w:rsid w:val="0048292A"/>
    <w:rsid w:val="00482C99"/>
    <w:rsid w:val="0048352A"/>
    <w:rsid w:val="00483DCE"/>
    <w:rsid w:val="00484DA0"/>
    <w:rsid w:val="004856EE"/>
    <w:rsid w:val="00485C16"/>
    <w:rsid w:val="004864BB"/>
    <w:rsid w:val="00487493"/>
    <w:rsid w:val="0048769B"/>
    <w:rsid w:val="004879BE"/>
    <w:rsid w:val="00490178"/>
    <w:rsid w:val="0049034D"/>
    <w:rsid w:val="004905BD"/>
    <w:rsid w:val="0049085F"/>
    <w:rsid w:val="00490D50"/>
    <w:rsid w:val="00490F59"/>
    <w:rsid w:val="00492273"/>
    <w:rsid w:val="00492B37"/>
    <w:rsid w:val="00492CD8"/>
    <w:rsid w:val="00493517"/>
    <w:rsid w:val="00493770"/>
    <w:rsid w:val="00493E75"/>
    <w:rsid w:val="00494343"/>
    <w:rsid w:val="004943DE"/>
    <w:rsid w:val="004949AE"/>
    <w:rsid w:val="00494E79"/>
    <w:rsid w:val="004951D8"/>
    <w:rsid w:val="004954AE"/>
    <w:rsid w:val="00495570"/>
    <w:rsid w:val="004959AB"/>
    <w:rsid w:val="00497BE3"/>
    <w:rsid w:val="004A0673"/>
    <w:rsid w:val="004A104F"/>
    <w:rsid w:val="004A1CD2"/>
    <w:rsid w:val="004A1CF8"/>
    <w:rsid w:val="004A1EE6"/>
    <w:rsid w:val="004A2524"/>
    <w:rsid w:val="004A3A88"/>
    <w:rsid w:val="004A451A"/>
    <w:rsid w:val="004A4A9C"/>
    <w:rsid w:val="004A4C6F"/>
    <w:rsid w:val="004A5143"/>
    <w:rsid w:val="004A7303"/>
    <w:rsid w:val="004A79DB"/>
    <w:rsid w:val="004B120F"/>
    <w:rsid w:val="004B15D7"/>
    <w:rsid w:val="004B2A84"/>
    <w:rsid w:val="004B2C9C"/>
    <w:rsid w:val="004B2FF7"/>
    <w:rsid w:val="004B3FDA"/>
    <w:rsid w:val="004B45E2"/>
    <w:rsid w:val="004B485C"/>
    <w:rsid w:val="004B5054"/>
    <w:rsid w:val="004B5253"/>
    <w:rsid w:val="004B5926"/>
    <w:rsid w:val="004B5BA9"/>
    <w:rsid w:val="004B5DAF"/>
    <w:rsid w:val="004B5EFF"/>
    <w:rsid w:val="004B697E"/>
    <w:rsid w:val="004B6BF8"/>
    <w:rsid w:val="004B6E2B"/>
    <w:rsid w:val="004B73E2"/>
    <w:rsid w:val="004C0153"/>
    <w:rsid w:val="004C0238"/>
    <w:rsid w:val="004C0A1A"/>
    <w:rsid w:val="004C151D"/>
    <w:rsid w:val="004C1C6C"/>
    <w:rsid w:val="004C1D3A"/>
    <w:rsid w:val="004C22BE"/>
    <w:rsid w:val="004C2C83"/>
    <w:rsid w:val="004C2E52"/>
    <w:rsid w:val="004C4160"/>
    <w:rsid w:val="004C4963"/>
    <w:rsid w:val="004C4B32"/>
    <w:rsid w:val="004C4ED5"/>
    <w:rsid w:val="004C5DB0"/>
    <w:rsid w:val="004C6565"/>
    <w:rsid w:val="004C6632"/>
    <w:rsid w:val="004C7224"/>
    <w:rsid w:val="004D02E8"/>
    <w:rsid w:val="004D2345"/>
    <w:rsid w:val="004D269F"/>
    <w:rsid w:val="004D2E9F"/>
    <w:rsid w:val="004D3949"/>
    <w:rsid w:val="004D415B"/>
    <w:rsid w:val="004D53D9"/>
    <w:rsid w:val="004D5869"/>
    <w:rsid w:val="004D5A02"/>
    <w:rsid w:val="004D5BE8"/>
    <w:rsid w:val="004D5C6E"/>
    <w:rsid w:val="004D6F61"/>
    <w:rsid w:val="004D7109"/>
    <w:rsid w:val="004D7EF0"/>
    <w:rsid w:val="004E02A5"/>
    <w:rsid w:val="004E05DD"/>
    <w:rsid w:val="004E06C7"/>
    <w:rsid w:val="004E11E1"/>
    <w:rsid w:val="004E122A"/>
    <w:rsid w:val="004E14FB"/>
    <w:rsid w:val="004E19B2"/>
    <w:rsid w:val="004E1D52"/>
    <w:rsid w:val="004E269D"/>
    <w:rsid w:val="004E3AFF"/>
    <w:rsid w:val="004E3D18"/>
    <w:rsid w:val="004E432D"/>
    <w:rsid w:val="004E440F"/>
    <w:rsid w:val="004E467C"/>
    <w:rsid w:val="004E49D7"/>
    <w:rsid w:val="004E5504"/>
    <w:rsid w:val="004E5642"/>
    <w:rsid w:val="004E5811"/>
    <w:rsid w:val="004E6B34"/>
    <w:rsid w:val="004E6E6D"/>
    <w:rsid w:val="004E776D"/>
    <w:rsid w:val="004F0489"/>
    <w:rsid w:val="004F0A84"/>
    <w:rsid w:val="004F0BC6"/>
    <w:rsid w:val="004F11F3"/>
    <w:rsid w:val="004F2F77"/>
    <w:rsid w:val="004F4171"/>
    <w:rsid w:val="004F4753"/>
    <w:rsid w:val="004F50BF"/>
    <w:rsid w:val="004F5FB2"/>
    <w:rsid w:val="004F6A16"/>
    <w:rsid w:val="004F6D63"/>
    <w:rsid w:val="004F75CE"/>
    <w:rsid w:val="0050030E"/>
    <w:rsid w:val="00500B75"/>
    <w:rsid w:val="0050155C"/>
    <w:rsid w:val="00501CB2"/>
    <w:rsid w:val="00502108"/>
    <w:rsid w:val="00502237"/>
    <w:rsid w:val="005025AC"/>
    <w:rsid w:val="0050277F"/>
    <w:rsid w:val="005029CB"/>
    <w:rsid w:val="00503623"/>
    <w:rsid w:val="00503A2A"/>
    <w:rsid w:val="005047C6"/>
    <w:rsid w:val="00504898"/>
    <w:rsid w:val="00504AF8"/>
    <w:rsid w:val="00505004"/>
    <w:rsid w:val="00505641"/>
    <w:rsid w:val="00506F25"/>
    <w:rsid w:val="005075E4"/>
    <w:rsid w:val="00507E2D"/>
    <w:rsid w:val="00507F4C"/>
    <w:rsid w:val="00510BA9"/>
    <w:rsid w:val="005110E0"/>
    <w:rsid w:val="005116BA"/>
    <w:rsid w:val="005121EB"/>
    <w:rsid w:val="00512592"/>
    <w:rsid w:val="00512CED"/>
    <w:rsid w:val="00512E67"/>
    <w:rsid w:val="00512F0E"/>
    <w:rsid w:val="0051446B"/>
    <w:rsid w:val="005148B0"/>
    <w:rsid w:val="00516D2E"/>
    <w:rsid w:val="005173E3"/>
    <w:rsid w:val="00517836"/>
    <w:rsid w:val="00517AD3"/>
    <w:rsid w:val="005200B0"/>
    <w:rsid w:val="0052028E"/>
    <w:rsid w:val="005204CC"/>
    <w:rsid w:val="005205FB"/>
    <w:rsid w:val="00520937"/>
    <w:rsid w:val="00520AE6"/>
    <w:rsid w:val="00521408"/>
    <w:rsid w:val="00521896"/>
    <w:rsid w:val="00521A48"/>
    <w:rsid w:val="00521DBA"/>
    <w:rsid w:val="00522367"/>
    <w:rsid w:val="00522C0F"/>
    <w:rsid w:val="00523302"/>
    <w:rsid w:val="005238E2"/>
    <w:rsid w:val="00523A03"/>
    <w:rsid w:val="00523C11"/>
    <w:rsid w:val="00524217"/>
    <w:rsid w:val="00524902"/>
    <w:rsid w:val="00525496"/>
    <w:rsid w:val="00525A59"/>
    <w:rsid w:val="00525EAB"/>
    <w:rsid w:val="00526F53"/>
    <w:rsid w:val="0052751A"/>
    <w:rsid w:val="00530930"/>
    <w:rsid w:val="00530996"/>
    <w:rsid w:val="00530AD1"/>
    <w:rsid w:val="0053119E"/>
    <w:rsid w:val="005319CA"/>
    <w:rsid w:val="00531C2E"/>
    <w:rsid w:val="00531D38"/>
    <w:rsid w:val="00532A48"/>
    <w:rsid w:val="00532D51"/>
    <w:rsid w:val="0053301D"/>
    <w:rsid w:val="005335E9"/>
    <w:rsid w:val="00533EE9"/>
    <w:rsid w:val="005346BF"/>
    <w:rsid w:val="00534B7D"/>
    <w:rsid w:val="00534E9F"/>
    <w:rsid w:val="00534F4A"/>
    <w:rsid w:val="00535014"/>
    <w:rsid w:val="0053520A"/>
    <w:rsid w:val="0053599C"/>
    <w:rsid w:val="00537228"/>
    <w:rsid w:val="0053778C"/>
    <w:rsid w:val="005378BA"/>
    <w:rsid w:val="00540ED5"/>
    <w:rsid w:val="0054115D"/>
    <w:rsid w:val="005420CD"/>
    <w:rsid w:val="005428F2"/>
    <w:rsid w:val="00542A56"/>
    <w:rsid w:val="005437F7"/>
    <w:rsid w:val="00545233"/>
    <w:rsid w:val="00545337"/>
    <w:rsid w:val="00545A3C"/>
    <w:rsid w:val="00546135"/>
    <w:rsid w:val="005461B0"/>
    <w:rsid w:val="00546581"/>
    <w:rsid w:val="00546D12"/>
    <w:rsid w:val="00546D15"/>
    <w:rsid w:val="00546F9F"/>
    <w:rsid w:val="00547AB9"/>
    <w:rsid w:val="005508AF"/>
    <w:rsid w:val="00550AD7"/>
    <w:rsid w:val="00551333"/>
    <w:rsid w:val="00552250"/>
    <w:rsid w:val="005529C1"/>
    <w:rsid w:val="00552A84"/>
    <w:rsid w:val="005532F5"/>
    <w:rsid w:val="00553FCA"/>
    <w:rsid w:val="00554240"/>
    <w:rsid w:val="00555068"/>
    <w:rsid w:val="005550FE"/>
    <w:rsid w:val="00555A5A"/>
    <w:rsid w:val="00555B16"/>
    <w:rsid w:val="005568A8"/>
    <w:rsid w:val="0055714D"/>
    <w:rsid w:val="00557D52"/>
    <w:rsid w:val="0056021E"/>
    <w:rsid w:val="005609E8"/>
    <w:rsid w:val="00560C8D"/>
    <w:rsid w:val="005612ED"/>
    <w:rsid w:val="0056161E"/>
    <w:rsid w:val="00561621"/>
    <w:rsid w:val="005617BA"/>
    <w:rsid w:val="005617D7"/>
    <w:rsid w:val="00561AFF"/>
    <w:rsid w:val="005622AB"/>
    <w:rsid w:val="005624F2"/>
    <w:rsid w:val="00562D77"/>
    <w:rsid w:val="00563172"/>
    <w:rsid w:val="00563A65"/>
    <w:rsid w:val="005644AE"/>
    <w:rsid w:val="0056539C"/>
    <w:rsid w:val="005671CF"/>
    <w:rsid w:val="005674F7"/>
    <w:rsid w:val="00567BD6"/>
    <w:rsid w:val="005705DC"/>
    <w:rsid w:val="005706C7"/>
    <w:rsid w:val="00570B57"/>
    <w:rsid w:val="0057140F"/>
    <w:rsid w:val="00571CE9"/>
    <w:rsid w:val="0057235B"/>
    <w:rsid w:val="00574016"/>
    <w:rsid w:val="0057465F"/>
    <w:rsid w:val="00574AFD"/>
    <w:rsid w:val="00576CC6"/>
    <w:rsid w:val="00576D2F"/>
    <w:rsid w:val="00577610"/>
    <w:rsid w:val="00577978"/>
    <w:rsid w:val="005802E3"/>
    <w:rsid w:val="0058077B"/>
    <w:rsid w:val="00581530"/>
    <w:rsid w:val="005818DC"/>
    <w:rsid w:val="005819C0"/>
    <w:rsid w:val="005819ED"/>
    <w:rsid w:val="00582620"/>
    <w:rsid w:val="00582CA4"/>
    <w:rsid w:val="005832F2"/>
    <w:rsid w:val="00583522"/>
    <w:rsid w:val="00583646"/>
    <w:rsid w:val="00583E1B"/>
    <w:rsid w:val="00584132"/>
    <w:rsid w:val="0058437E"/>
    <w:rsid w:val="005846EF"/>
    <w:rsid w:val="00584823"/>
    <w:rsid w:val="00585056"/>
    <w:rsid w:val="00585570"/>
    <w:rsid w:val="00585598"/>
    <w:rsid w:val="00585717"/>
    <w:rsid w:val="00585DC1"/>
    <w:rsid w:val="00586E13"/>
    <w:rsid w:val="00586FAB"/>
    <w:rsid w:val="005906AA"/>
    <w:rsid w:val="00590C9A"/>
    <w:rsid w:val="00591306"/>
    <w:rsid w:val="00591494"/>
    <w:rsid w:val="005917B8"/>
    <w:rsid w:val="005919CC"/>
    <w:rsid w:val="00591C42"/>
    <w:rsid w:val="005931F4"/>
    <w:rsid w:val="005934FC"/>
    <w:rsid w:val="00593649"/>
    <w:rsid w:val="0059388D"/>
    <w:rsid w:val="00593EDF"/>
    <w:rsid w:val="0059439D"/>
    <w:rsid w:val="005948B5"/>
    <w:rsid w:val="00594CFE"/>
    <w:rsid w:val="0059536A"/>
    <w:rsid w:val="00595D15"/>
    <w:rsid w:val="00597E11"/>
    <w:rsid w:val="005A00EF"/>
    <w:rsid w:val="005A0C86"/>
    <w:rsid w:val="005A165B"/>
    <w:rsid w:val="005A1F02"/>
    <w:rsid w:val="005A2710"/>
    <w:rsid w:val="005A2C11"/>
    <w:rsid w:val="005A3303"/>
    <w:rsid w:val="005A4408"/>
    <w:rsid w:val="005A4CFA"/>
    <w:rsid w:val="005A5519"/>
    <w:rsid w:val="005A5810"/>
    <w:rsid w:val="005A5E28"/>
    <w:rsid w:val="005A5E51"/>
    <w:rsid w:val="005A6065"/>
    <w:rsid w:val="005A65C7"/>
    <w:rsid w:val="005A6975"/>
    <w:rsid w:val="005A75C0"/>
    <w:rsid w:val="005A7628"/>
    <w:rsid w:val="005A77BF"/>
    <w:rsid w:val="005A792F"/>
    <w:rsid w:val="005B018A"/>
    <w:rsid w:val="005B045B"/>
    <w:rsid w:val="005B2514"/>
    <w:rsid w:val="005B25D7"/>
    <w:rsid w:val="005B28DC"/>
    <w:rsid w:val="005B2A40"/>
    <w:rsid w:val="005B2B18"/>
    <w:rsid w:val="005B2ED0"/>
    <w:rsid w:val="005B321F"/>
    <w:rsid w:val="005B4248"/>
    <w:rsid w:val="005B4659"/>
    <w:rsid w:val="005B47B8"/>
    <w:rsid w:val="005B4A73"/>
    <w:rsid w:val="005B4F74"/>
    <w:rsid w:val="005B4FF4"/>
    <w:rsid w:val="005B6732"/>
    <w:rsid w:val="005B7066"/>
    <w:rsid w:val="005B768C"/>
    <w:rsid w:val="005B7AC6"/>
    <w:rsid w:val="005B7EB4"/>
    <w:rsid w:val="005B7F85"/>
    <w:rsid w:val="005C032E"/>
    <w:rsid w:val="005C03C8"/>
    <w:rsid w:val="005C0CB6"/>
    <w:rsid w:val="005C1509"/>
    <w:rsid w:val="005C2379"/>
    <w:rsid w:val="005C322C"/>
    <w:rsid w:val="005C420C"/>
    <w:rsid w:val="005C4F7E"/>
    <w:rsid w:val="005C5581"/>
    <w:rsid w:val="005C6319"/>
    <w:rsid w:val="005C6864"/>
    <w:rsid w:val="005C6896"/>
    <w:rsid w:val="005C6FE4"/>
    <w:rsid w:val="005C7412"/>
    <w:rsid w:val="005C7983"/>
    <w:rsid w:val="005D02A1"/>
    <w:rsid w:val="005D0305"/>
    <w:rsid w:val="005D0567"/>
    <w:rsid w:val="005D0587"/>
    <w:rsid w:val="005D069B"/>
    <w:rsid w:val="005D0802"/>
    <w:rsid w:val="005D0A32"/>
    <w:rsid w:val="005D0BFC"/>
    <w:rsid w:val="005D1204"/>
    <w:rsid w:val="005D1B98"/>
    <w:rsid w:val="005D1EAB"/>
    <w:rsid w:val="005D2703"/>
    <w:rsid w:val="005D34B1"/>
    <w:rsid w:val="005D3A51"/>
    <w:rsid w:val="005D3F88"/>
    <w:rsid w:val="005D4203"/>
    <w:rsid w:val="005D4521"/>
    <w:rsid w:val="005D47A8"/>
    <w:rsid w:val="005D4953"/>
    <w:rsid w:val="005D4B6C"/>
    <w:rsid w:val="005D53B6"/>
    <w:rsid w:val="005D5628"/>
    <w:rsid w:val="005D7232"/>
    <w:rsid w:val="005D757F"/>
    <w:rsid w:val="005D7808"/>
    <w:rsid w:val="005D78D5"/>
    <w:rsid w:val="005D7B94"/>
    <w:rsid w:val="005D7C17"/>
    <w:rsid w:val="005E013E"/>
    <w:rsid w:val="005E0209"/>
    <w:rsid w:val="005E0B6C"/>
    <w:rsid w:val="005E1739"/>
    <w:rsid w:val="005E206C"/>
    <w:rsid w:val="005E2185"/>
    <w:rsid w:val="005E222F"/>
    <w:rsid w:val="005E2339"/>
    <w:rsid w:val="005E265F"/>
    <w:rsid w:val="005E3142"/>
    <w:rsid w:val="005E38FE"/>
    <w:rsid w:val="005E497C"/>
    <w:rsid w:val="005E4CA1"/>
    <w:rsid w:val="005E61EC"/>
    <w:rsid w:val="005E6B8E"/>
    <w:rsid w:val="005E6F78"/>
    <w:rsid w:val="005E7D7B"/>
    <w:rsid w:val="005F016D"/>
    <w:rsid w:val="005F021C"/>
    <w:rsid w:val="005F051A"/>
    <w:rsid w:val="005F057B"/>
    <w:rsid w:val="005F0E46"/>
    <w:rsid w:val="005F1922"/>
    <w:rsid w:val="005F2BB5"/>
    <w:rsid w:val="005F34CE"/>
    <w:rsid w:val="005F47B8"/>
    <w:rsid w:val="005F4B48"/>
    <w:rsid w:val="005F5E48"/>
    <w:rsid w:val="005F6402"/>
    <w:rsid w:val="005F6E7F"/>
    <w:rsid w:val="005F71F6"/>
    <w:rsid w:val="005F765C"/>
    <w:rsid w:val="005F77DE"/>
    <w:rsid w:val="005F7E34"/>
    <w:rsid w:val="006002D3"/>
    <w:rsid w:val="006015AB"/>
    <w:rsid w:val="0060298C"/>
    <w:rsid w:val="00602E46"/>
    <w:rsid w:val="00603ADA"/>
    <w:rsid w:val="00603CB5"/>
    <w:rsid w:val="006042AA"/>
    <w:rsid w:val="00604904"/>
    <w:rsid w:val="00605104"/>
    <w:rsid w:val="00605423"/>
    <w:rsid w:val="00605902"/>
    <w:rsid w:val="00605E16"/>
    <w:rsid w:val="0060736E"/>
    <w:rsid w:val="0060754E"/>
    <w:rsid w:val="006075FB"/>
    <w:rsid w:val="00607795"/>
    <w:rsid w:val="00607CF8"/>
    <w:rsid w:val="00610286"/>
    <w:rsid w:val="0061056B"/>
    <w:rsid w:val="00611224"/>
    <w:rsid w:val="0061154E"/>
    <w:rsid w:val="0061179D"/>
    <w:rsid w:val="00611D5B"/>
    <w:rsid w:val="00612323"/>
    <w:rsid w:val="006125FB"/>
    <w:rsid w:val="00613023"/>
    <w:rsid w:val="006132E4"/>
    <w:rsid w:val="00613546"/>
    <w:rsid w:val="00613706"/>
    <w:rsid w:val="006138BC"/>
    <w:rsid w:val="006142E1"/>
    <w:rsid w:val="0061435B"/>
    <w:rsid w:val="006144BE"/>
    <w:rsid w:val="00614F8C"/>
    <w:rsid w:val="006157B5"/>
    <w:rsid w:val="006157E3"/>
    <w:rsid w:val="006160B2"/>
    <w:rsid w:val="00616119"/>
    <w:rsid w:val="00616435"/>
    <w:rsid w:val="006164BE"/>
    <w:rsid w:val="00616E61"/>
    <w:rsid w:val="006177A5"/>
    <w:rsid w:val="0061782F"/>
    <w:rsid w:val="00617E36"/>
    <w:rsid w:val="00620DAB"/>
    <w:rsid w:val="0062207B"/>
    <w:rsid w:val="00622331"/>
    <w:rsid w:val="00622F8B"/>
    <w:rsid w:val="0062307F"/>
    <w:rsid w:val="0062328A"/>
    <w:rsid w:val="00623418"/>
    <w:rsid w:val="00624243"/>
    <w:rsid w:val="00624A94"/>
    <w:rsid w:val="00625172"/>
    <w:rsid w:val="0062543E"/>
    <w:rsid w:val="00625AA2"/>
    <w:rsid w:val="00626F7F"/>
    <w:rsid w:val="00627601"/>
    <w:rsid w:val="006279DC"/>
    <w:rsid w:val="00630370"/>
    <w:rsid w:val="006303E4"/>
    <w:rsid w:val="006304E7"/>
    <w:rsid w:val="0063095D"/>
    <w:rsid w:val="00631446"/>
    <w:rsid w:val="00631C47"/>
    <w:rsid w:val="00631D20"/>
    <w:rsid w:val="006325C7"/>
    <w:rsid w:val="0063261E"/>
    <w:rsid w:val="00632893"/>
    <w:rsid w:val="00632CA2"/>
    <w:rsid w:val="006334A1"/>
    <w:rsid w:val="00633842"/>
    <w:rsid w:val="00633D0C"/>
    <w:rsid w:val="00633F85"/>
    <w:rsid w:val="00634303"/>
    <w:rsid w:val="00635DE8"/>
    <w:rsid w:val="006364B3"/>
    <w:rsid w:val="00636BAB"/>
    <w:rsid w:val="00637039"/>
    <w:rsid w:val="00637114"/>
    <w:rsid w:val="0063767A"/>
    <w:rsid w:val="0064000C"/>
    <w:rsid w:val="00640B5A"/>
    <w:rsid w:val="00640B5E"/>
    <w:rsid w:val="006414B7"/>
    <w:rsid w:val="00642EB0"/>
    <w:rsid w:val="00642FD0"/>
    <w:rsid w:val="00643B25"/>
    <w:rsid w:val="00644296"/>
    <w:rsid w:val="006442FB"/>
    <w:rsid w:val="00644498"/>
    <w:rsid w:val="006449B0"/>
    <w:rsid w:val="00644B17"/>
    <w:rsid w:val="00644C55"/>
    <w:rsid w:val="00644D72"/>
    <w:rsid w:val="00645138"/>
    <w:rsid w:val="00646CF6"/>
    <w:rsid w:val="006477C7"/>
    <w:rsid w:val="00650DB9"/>
    <w:rsid w:val="0065117F"/>
    <w:rsid w:val="0065196C"/>
    <w:rsid w:val="00651ACA"/>
    <w:rsid w:val="00652853"/>
    <w:rsid w:val="0065347E"/>
    <w:rsid w:val="0065426E"/>
    <w:rsid w:val="0065437D"/>
    <w:rsid w:val="00654931"/>
    <w:rsid w:val="00654B86"/>
    <w:rsid w:val="00654E89"/>
    <w:rsid w:val="006552A8"/>
    <w:rsid w:val="00655ACD"/>
    <w:rsid w:val="00655D85"/>
    <w:rsid w:val="006562BD"/>
    <w:rsid w:val="00656E38"/>
    <w:rsid w:val="0066081A"/>
    <w:rsid w:val="00660A89"/>
    <w:rsid w:val="00660E95"/>
    <w:rsid w:val="00660F9C"/>
    <w:rsid w:val="006613FC"/>
    <w:rsid w:val="00663946"/>
    <w:rsid w:val="00663A46"/>
    <w:rsid w:val="00664075"/>
    <w:rsid w:val="006644A2"/>
    <w:rsid w:val="00665905"/>
    <w:rsid w:val="0066637B"/>
    <w:rsid w:val="006664B8"/>
    <w:rsid w:val="006666C4"/>
    <w:rsid w:val="00666D09"/>
    <w:rsid w:val="00670069"/>
    <w:rsid w:val="006707B7"/>
    <w:rsid w:val="00670E4C"/>
    <w:rsid w:val="00670EA3"/>
    <w:rsid w:val="00671748"/>
    <w:rsid w:val="00671C7C"/>
    <w:rsid w:val="00672112"/>
    <w:rsid w:val="00672FC8"/>
    <w:rsid w:val="00673AC1"/>
    <w:rsid w:val="0067543F"/>
    <w:rsid w:val="00675BCF"/>
    <w:rsid w:val="00675DEF"/>
    <w:rsid w:val="00676774"/>
    <w:rsid w:val="00676E26"/>
    <w:rsid w:val="00677600"/>
    <w:rsid w:val="00677FA8"/>
    <w:rsid w:val="006803E2"/>
    <w:rsid w:val="00680794"/>
    <w:rsid w:val="006817EE"/>
    <w:rsid w:val="00681A5F"/>
    <w:rsid w:val="0068306D"/>
    <w:rsid w:val="006845BE"/>
    <w:rsid w:val="00685797"/>
    <w:rsid w:val="00685C75"/>
    <w:rsid w:val="00685FF1"/>
    <w:rsid w:val="00686137"/>
    <w:rsid w:val="006861E5"/>
    <w:rsid w:val="00686D77"/>
    <w:rsid w:val="00686F15"/>
    <w:rsid w:val="00687D4A"/>
    <w:rsid w:val="00690603"/>
    <w:rsid w:val="006909D6"/>
    <w:rsid w:val="00690A4C"/>
    <w:rsid w:val="00691DE8"/>
    <w:rsid w:val="00691F79"/>
    <w:rsid w:val="00692187"/>
    <w:rsid w:val="0069253F"/>
    <w:rsid w:val="00693725"/>
    <w:rsid w:val="00693999"/>
    <w:rsid w:val="00694F3B"/>
    <w:rsid w:val="006958B8"/>
    <w:rsid w:val="00695AD6"/>
    <w:rsid w:val="00695DC7"/>
    <w:rsid w:val="006962BD"/>
    <w:rsid w:val="00697CC7"/>
    <w:rsid w:val="00697F0B"/>
    <w:rsid w:val="006A03BE"/>
    <w:rsid w:val="006A0510"/>
    <w:rsid w:val="006A0797"/>
    <w:rsid w:val="006A1376"/>
    <w:rsid w:val="006A18F8"/>
    <w:rsid w:val="006A21EE"/>
    <w:rsid w:val="006A23B2"/>
    <w:rsid w:val="006A247E"/>
    <w:rsid w:val="006A293E"/>
    <w:rsid w:val="006A2978"/>
    <w:rsid w:val="006A2E9A"/>
    <w:rsid w:val="006A3BF4"/>
    <w:rsid w:val="006A43FE"/>
    <w:rsid w:val="006A5955"/>
    <w:rsid w:val="006A5FB6"/>
    <w:rsid w:val="006A6611"/>
    <w:rsid w:val="006A671E"/>
    <w:rsid w:val="006A72B4"/>
    <w:rsid w:val="006A73B7"/>
    <w:rsid w:val="006A7B02"/>
    <w:rsid w:val="006A7CE1"/>
    <w:rsid w:val="006B1291"/>
    <w:rsid w:val="006B158D"/>
    <w:rsid w:val="006B2206"/>
    <w:rsid w:val="006B2A56"/>
    <w:rsid w:val="006B2F5A"/>
    <w:rsid w:val="006B32FB"/>
    <w:rsid w:val="006B4167"/>
    <w:rsid w:val="006B46AF"/>
    <w:rsid w:val="006B4BB9"/>
    <w:rsid w:val="006B4D25"/>
    <w:rsid w:val="006B651A"/>
    <w:rsid w:val="006B699F"/>
    <w:rsid w:val="006B7390"/>
    <w:rsid w:val="006C0469"/>
    <w:rsid w:val="006C0BAB"/>
    <w:rsid w:val="006C0EC2"/>
    <w:rsid w:val="006C165B"/>
    <w:rsid w:val="006C1774"/>
    <w:rsid w:val="006C2749"/>
    <w:rsid w:val="006C27AE"/>
    <w:rsid w:val="006C38E3"/>
    <w:rsid w:val="006C3934"/>
    <w:rsid w:val="006C3FE9"/>
    <w:rsid w:val="006C4271"/>
    <w:rsid w:val="006C42BC"/>
    <w:rsid w:val="006C541D"/>
    <w:rsid w:val="006C54FD"/>
    <w:rsid w:val="006C61C9"/>
    <w:rsid w:val="006C7627"/>
    <w:rsid w:val="006C793F"/>
    <w:rsid w:val="006C7944"/>
    <w:rsid w:val="006D0CAB"/>
    <w:rsid w:val="006D0DD1"/>
    <w:rsid w:val="006D1856"/>
    <w:rsid w:val="006D23FE"/>
    <w:rsid w:val="006D2517"/>
    <w:rsid w:val="006D27F2"/>
    <w:rsid w:val="006D379D"/>
    <w:rsid w:val="006D3BEE"/>
    <w:rsid w:val="006D5FA1"/>
    <w:rsid w:val="006D5FEA"/>
    <w:rsid w:val="006D6B01"/>
    <w:rsid w:val="006D7779"/>
    <w:rsid w:val="006E0310"/>
    <w:rsid w:val="006E03A1"/>
    <w:rsid w:val="006E2B8D"/>
    <w:rsid w:val="006E33BD"/>
    <w:rsid w:val="006E3D21"/>
    <w:rsid w:val="006E3F04"/>
    <w:rsid w:val="006E4DA9"/>
    <w:rsid w:val="006E5060"/>
    <w:rsid w:val="006E518C"/>
    <w:rsid w:val="006E520B"/>
    <w:rsid w:val="006E5619"/>
    <w:rsid w:val="006E58C4"/>
    <w:rsid w:val="006E6117"/>
    <w:rsid w:val="006E639F"/>
    <w:rsid w:val="006E6567"/>
    <w:rsid w:val="006E69B3"/>
    <w:rsid w:val="006E6D95"/>
    <w:rsid w:val="006E7E7F"/>
    <w:rsid w:val="006F0158"/>
    <w:rsid w:val="006F0636"/>
    <w:rsid w:val="006F0E84"/>
    <w:rsid w:val="006F1803"/>
    <w:rsid w:val="006F2495"/>
    <w:rsid w:val="006F261F"/>
    <w:rsid w:val="006F2A94"/>
    <w:rsid w:val="006F2D2C"/>
    <w:rsid w:val="006F36D2"/>
    <w:rsid w:val="006F3846"/>
    <w:rsid w:val="006F446D"/>
    <w:rsid w:val="006F464E"/>
    <w:rsid w:val="006F4B2E"/>
    <w:rsid w:val="006F4E66"/>
    <w:rsid w:val="006F5F64"/>
    <w:rsid w:val="006F619F"/>
    <w:rsid w:val="006F7811"/>
    <w:rsid w:val="006F7D80"/>
    <w:rsid w:val="0070082D"/>
    <w:rsid w:val="007015B7"/>
    <w:rsid w:val="00701744"/>
    <w:rsid w:val="0070238D"/>
    <w:rsid w:val="00702F3F"/>
    <w:rsid w:val="00703535"/>
    <w:rsid w:val="0070399F"/>
    <w:rsid w:val="00703A20"/>
    <w:rsid w:val="00703F9D"/>
    <w:rsid w:val="00704369"/>
    <w:rsid w:val="00704C86"/>
    <w:rsid w:val="00704D3F"/>
    <w:rsid w:val="00705B9A"/>
    <w:rsid w:val="00707B6F"/>
    <w:rsid w:val="0071081B"/>
    <w:rsid w:val="00711106"/>
    <w:rsid w:val="0071123F"/>
    <w:rsid w:val="007132E8"/>
    <w:rsid w:val="00713324"/>
    <w:rsid w:val="00713A7B"/>
    <w:rsid w:val="007146C4"/>
    <w:rsid w:val="007146EB"/>
    <w:rsid w:val="00715A77"/>
    <w:rsid w:val="00715A8C"/>
    <w:rsid w:val="00715C2F"/>
    <w:rsid w:val="00715D50"/>
    <w:rsid w:val="00716066"/>
    <w:rsid w:val="007160A4"/>
    <w:rsid w:val="007164E9"/>
    <w:rsid w:val="007178D7"/>
    <w:rsid w:val="00717A9E"/>
    <w:rsid w:val="00717B70"/>
    <w:rsid w:val="007201B4"/>
    <w:rsid w:val="007208AC"/>
    <w:rsid w:val="007216B2"/>
    <w:rsid w:val="00721CC2"/>
    <w:rsid w:val="00721FE7"/>
    <w:rsid w:val="007221D4"/>
    <w:rsid w:val="007235F5"/>
    <w:rsid w:val="0072389E"/>
    <w:rsid w:val="00723A28"/>
    <w:rsid w:val="007245D1"/>
    <w:rsid w:val="00726620"/>
    <w:rsid w:val="00726AFC"/>
    <w:rsid w:val="00727385"/>
    <w:rsid w:val="0072798A"/>
    <w:rsid w:val="00727B45"/>
    <w:rsid w:val="00727E54"/>
    <w:rsid w:val="007301A6"/>
    <w:rsid w:val="007301C5"/>
    <w:rsid w:val="00730647"/>
    <w:rsid w:val="00730854"/>
    <w:rsid w:val="00730CAE"/>
    <w:rsid w:val="00731A09"/>
    <w:rsid w:val="00731C7F"/>
    <w:rsid w:val="00732072"/>
    <w:rsid w:val="007328B5"/>
    <w:rsid w:val="007328F1"/>
    <w:rsid w:val="007329F4"/>
    <w:rsid w:val="00732AE4"/>
    <w:rsid w:val="00732EF6"/>
    <w:rsid w:val="00732F79"/>
    <w:rsid w:val="0073345B"/>
    <w:rsid w:val="0073377B"/>
    <w:rsid w:val="00733FE3"/>
    <w:rsid w:val="00734595"/>
    <w:rsid w:val="007346C2"/>
    <w:rsid w:val="00734CAC"/>
    <w:rsid w:val="00734F8E"/>
    <w:rsid w:val="0073638A"/>
    <w:rsid w:val="00736BF8"/>
    <w:rsid w:val="00736F92"/>
    <w:rsid w:val="007403B1"/>
    <w:rsid w:val="00740AEA"/>
    <w:rsid w:val="007415BA"/>
    <w:rsid w:val="00741607"/>
    <w:rsid w:val="00741646"/>
    <w:rsid w:val="00741677"/>
    <w:rsid w:val="00741A33"/>
    <w:rsid w:val="00741F6E"/>
    <w:rsid w:val="007433E5"/>
    <w:rsid w:val="00743401"/>
    <w:rsid w:val="007439D4"/>
    <w:rsid w:val="00743A45"/>
    <w:rsid w:val="00743B10"/>
    <w:rsid w:val="00744CE7"/>
    <w:rsid w:val="007454A6"/>
    <w:rsid w:val="007457C9"/>
    <w:rsid w:val="00745A82"/>
    <w:rsid w:val="00746042"/>
    <w:rsid w:val="0074649F"/>
    <w:rsid w:val="0074664B"/>
    <w:rsid w:val="00746771"/>
    <w:rsid w:val="007467DC"/>
    <w:rsid w:val="00747216"/>
    <w:rsid w:val="007509DD"/>
    <w:rsid w:val="00751185"/>
    <w:rsid w:val="007519FE"/>
    <w:rsid w:val="00751ACF"/>
    <w:rsid w:val="00751D5A"/>
    <w:rsid w:val="00751F75"/>
    <w:rsid w:val="007535C9"/>
    <w:rsid w:val="007535E5"/>
    <w:rsid w:val="00753687"/>
    <w:rsid w:val="00753B6A"/>
    <w:rsid w:val="00753F12"/>
    <w:rsid w:val="00754E2A"/>
    <w:rsid w:val="00754E8E"/>
    <w:rsid w:val="007559B0"/>
    <w:rsid w:val="00755B7C"/>
    <w:rsid w:val="007561CC"/>
    <w:rsid w:val="007565EC"/>
    <w:rsid w:val="00757088"/>
    <w:rsid w:val="007570ED"/>
    <w:rsid w:val="007576AD"/>
    <w:rsid w:val="0076007F"/>
    <w:rsid w:val="007600D8"/>
    <w:rsid w:val="007606CF"/>
    <w:rsid w:val="00761117"/>
    <w:rsid w:val="007614C9"/>
    <w:rsid w:val="00762CA9"/>
    <w:rsid w:val="0076339E"/>
    <w:rsid w:val="00763BB2"/>
    <w:rsid w:val="00763D4D"/>
    <w:rsid w:val="00764413"/>
    <w:rsid w:val="00764468"/>
    <w:rsid w:val="007649B0"/>
    <w:rsid w:val="00764FB9"/>
    <w:rsid w:val="00765043"/>
    <w:rsid w:val="00765C20"/>
    <w:rsid w:val="007664A4"/>
    <w:rsid w:val="00766661"/>
    <w:rsid w:val="00767221"/>
    <w:rsid w:val="00767500"/>
    <w:rsid w:val="0076752B"/>
    <w:rsid w:val="00767695"/>
    <w:rsid w:val="007677D2"/>
    <w:rsid w:val="007678CB"/>
    <w:rsid w:val="00767D42"/>
    <w:rsid w:val="007703EA"/>
    <w:rsid w:val="007717E2"/>
    <w:rsid w:val="00771968"/>
    <w:rsid w:val="00771AA7"/>
    <w:rsid w:val="00772372"/>
    <w:rsid w:val="007725EA"/>
    <w:rsid w:val="007726CE"/>
    <w:rsid w:val="00772C20"/>
    <w:rsid w:val="00772CAE"/>
    <w:rsid w:val="00773459"/>
    <w:rsid w:val="00774066"/>
    <w:rsid w:val="0077412F"/>
    <w:rsid w:val="00774817"/>
    <w:rsid w:val="00774A28"/>
    <w:rsid w:val="007750C9"/>
    <w:rsid w:val="007752D6"/>
    <w:rsid w:val="007758EE"/>
    <w:rsid w:val="00775C53"/>
    <w:rsid w:val="00776832"/>
    <w:rsid w:val="00776A22"/>
    <w:rsid w:val="00777C93"/>
    <w:rsid w:val="007801DE"/>
    <w:rsid w:val="00780257"/>
    <w:rsid w:val="007813AF"/>
    <w:rsid w:val="007815A0"/>
    <w:rsid w:val="0078179B"/>
    <w:rsid w:val="00781A4A"/>
    <w:rsid w:val="00781C49"/>
    <w:rsid w:val="00782149"/>
    <w:rsid w:val="00782613"/>
    <w:rsid w:val="00783126"/>
    <w:rsid w:val="007837B0"/>
    <w:rsid w:val="00783917"/>
    <w:rsid w:val="00783C92"/>
    <w:rsid w:val="00783D20"/>
    <w:rsid w:val="00783F8D"/>
    <w:rsid w:val="0078531D"/>
    <w:rsid w:val="00785E00"/>
    <w:rsid w:val="00785F06"/>
    <w:rsid w:val="00786997"/>
    <w:rsid w:val="007873F6"/>
    <w:rsid w:val="00787517"/>
    <w:rsid w:val="00787757"/>
    <w:rsid w:val="00787F35"/>
    <w:rsid w:val="007905E6"/>
    <w:rsid w:val="00792351"/>
    <w:rsid w:val="00792723"/>
    <w:rsid w:val="00792757"/>
    <w:rsid w:val="00792C38"/>
    <w:rsid w:val="00792CF2"/>
    <w:rsid w:val="007938C0"/>
    <w:rsid w:val="00793BE7"/>
    <w:rsid w:val="00793D8D"/>
    <w:rsid w:val="00794A8F"/>
    <w:rsid w:val="00795453"/>
    <w:rsid w:val="00795769"/>
    <w:rsid w:val="00795B4E"/>
    <w:rsid w:val="00795C55"/>
    <w:rsid w:val="00796362"/>
    <w:rsid w:val="00796F8E"/>
    <w:rsid w:val="00796FC8"/>
    <w:rsid w:val="007A012E"/>
    <w:rsid w:val="007A0801"/>
    <w:rsid w:val="007A10F0"/>
    <w:rsid w:val="007A20A1"/>
    <w:rsid w:val="007A325F"/>
    <w:rsid w:val="007A3595"/>
    <w:rsid w:val="007A3ECF"/>
    <w:rsid w:val="007A437D"/>
    <w:rsid w:val="007A4E5E"/>
    <w:rsid w:val="007A5B2A"/>
    <w:rsid w:val="007A5EAF"/>
    <w:rsid w:val="007A5F9A"/>
    <w:rsid w:val="007A6083"/>
    <w:rsid w:val="007A6438"/>
    <w:rsid w:val="007A722C"/>
    <w:rsid w:val="007A76DA"/>
    <w:rsid w:val="007A7C46"/>
    <w:rsid w:val="007A7C47"/>
    <w:rsid w:val="007B0342"/>
    <w:rsid w:val="007B0626"/>
    <w:rsid w:val="007B0823"/>
    <w:rsid w:val="007B0880"/>
    <w:rsid w:val="007B0F79"/>
    <w:rsid w:val="007B1733"/>
    <w:rsid w:val="007B1D95"/>
    <w:rsid w:val="007B1EEB"/>
    <w:rsid w:val="007B25C6"/>
    <w:rsid w:val="007B2640"/>
    <w:rsid w:val="007B283C"/>
    <w:rsid w:val="007B2977"/>
    <w:rsid w:val="007B2FDA"/>
    <w:rsid w:val="007B3742"/>
    <w:rsid w:val="007B3A2E"/>
    <w:rsid w:val="007B3BE1"/>
    <w:rsid w:val="007B4193"/>
    <w:rsid w:val="007B499E"/>
    <w:rsid w:val="007B4A88"/>
    <w:rsid w:val="007B5179"/>
    <w:rsid w:val="007B5827"/>
    <w:rsid w:val="007B5ACA"/>
    <w:rsid w:val="007B61C2"/>
    <w:rsid w:val="007B6745"/>
    <w:rsid w:val="007B6BE1"/>
    <w:rsid w:val="007B731F"/>
    <w:rsid w:val="007B7E0D"/>
    <w:rsid w:val="007C008F"/>
    <w:rsid w:val="007C0E98"/>
    <w:rsid w:val="007C16DC"/>
    <w:rsid w:val="007C1E03"/>
    <w:rsid w:val="007C1FFD"/>
    <w:rsid w:val="007C2321"/>
    <w:rsid w:val="007C233B"/>
    <w:rsid w:val="007C27AA"/>
    <w:rsid w:val="007C29EE"/>
    <w:rsid w:val="007C2CE5"/>
    <w:rsid w:val="007C3872"/>
    <w:rsid w:val="007C4247"/>
    <w:rsid w:val="007C53BC"/>
    <w:rsid w:val="007C5458"/>
    <w:rsid w:val="007C59D7"/>
    <w:rsid w:val="007C5F5A"/>
    <w:rsid w:val="007C61D8"/>
    <w:rsid w:val="007C71CA"/>
    <w:rsid w:val="007C7237"/>
    <w:rsid w:val="007C7D33"/>
    <w:rsid w:val="007D0018"/>
    <w:rsid w:val="007D0AB2"/>
    <w:rsid w:val="007D1160"/>
    <w:rsid w:val="007D14E8"/>
    <w:rsid w:val="007D18D0"/>
    <w:rsid w:val="007D1E9C"/>
    <w:rsid w:val="007D20DB"/>
    <w:rsid w:val="007D225A"/>
    <w:rsid w:val="007D26AF"/>
    <w:rsid w:val="007D2B54"/>
    <w:rsid w:val="007D2C93"/>
    <w:rsid w:val="007D2E02"/>
    <w:rsid w:val="007D3ABA"/>
    <w:rsid w:val="007D3AF1"/>
    <w:rsid w:val="007D52E3"/>
    <w:rsid w:val="007D5EA6"/>
    <w:rsid w:val="007D639C"/>
    <w:rsid w:val="007D6802"/>
    <w:rsid w:val="007D7281"/>
    <w:rsid w:val="007E031B"/>
    <w:rsid w:val="007E075B"/>
    <w:rsid w:val="007E10FE"/>
    <w:rsid w:val="007E1247"/>
    <w:rsid w:val="007E1D38"/>
    <w:rsid w:val="007E24EC"/>
    <w:rsid w:val="007E2BEC"/>
    <w:rsid w:val="007E30AA"/>
    <w:rsid w:val="007E393A"/>
    <w:rsid w:val="007E4CAE"/>
    <w:rsid w:val="007E539A"/>
    <w:rsid w:val="007E55FF"/>
    <w:rsid w:val="007E57A7"/>
    <w:rsid w:val="007E6216"/>
    <w:rsid w:val="007E64E9"/>
    <w:rsid w:val="007E66DA"/>
    <w:rsid w:val="007E67DD"/>
    <w:rsid w:val="007E71F9"/>
    <w:rsid w:val="007E77C5"/>
    <w:rsid w:val="007E7BFC"/>
    <w:rsid w:val="007E7D71"/>
    <w:rsid w:val="007F0824"/>
    <w:rsid w:val="007F2009"/>
    <w:rsid w:val="007F2D21"/>
    <w:rsid w:val="007F33D9"/>
    <w:rsid w:val="007F3756"/>
    <w:rsid w:val="007F4182"/>
    <w:rsid w:val="007F5DA4"/>
    <w:rsid w:val="007F656D"/>
    <w:rsid w:val="007F657E"/>
    <w:rsid w:val="007F6655"/>
    <w:rsid w:val="007F688A"/>
    <w:rsid w:val="007F6DDE"/>
    <w:rsid w:val="007F74FB"/>
    <w:rsid w:val="007F7831"/>
    <w:rsid w:val="007F7AD4"/>
    <w:rsid w:val="007F7C4C"/>
    <w:rsid w:val="0080071A"/>
    <w:rsid w:val="0080088A"/>
    <w:rsid w:val="0080137E"/>
    <w:rsid w:val="00801817"/>
    <w:rsid w:val="008020BE"/>
    <w:rsid w:val="0080237F"/>
    <w:rsid w:val="00802995"/>
    <w:rsid w:val="00803899"/>
    <w:rsid w:val="008043B2"/>
    <w:rsid w:val="0080510D"/>
    <w:rsid w:val="008059D5"/>
    <w:rsid w:val="0080620E"/>
    <w:rsid w:val="00806B4B"/>
    <w:rsid w:val="00806C71"/>
    <w:rsid w:val="00806FA8"/>
    <w:rsid w:val="008072D9"/>
    <w:rsid w:val="00807AC5"/>
    <w:rsid w:val="008107E0"/>
    <w:rsid w:val="00810C5B"/>
    <w:rsid w:val="00810CC3"/>
    <w:rsid w:val="00811468"/>
    <w:rsid w:val="00811619"/>
    <w:rsid w:val="008118DD"/>
    <w:rsid w:val="00812714"/>
    <w:rsid w:val="00812ED9"/>
    <w:rsid w:val="00813825"/>
    <w:rsid w:val="00814510"/>
    <w:rsid w:val="00814698"/>
    <w:rsid w:val="00814872"/>
    <w:rsid w:val="00815498"/>
    <w:rsid w:val="00815501"/>
    <w:rsid w:val="00815FF3"/>
    <w:rsid w:val="00816355"/>
    <w:rsid w:val="0081681B"/>
    <w:rsid w:val="00816CB9"/>
    <w:rsid w:val="00816F15"/>
    <w:rsid w:val="008178FE"/>
    <w:rsid w:val="00817A97"/>
    <w:rsid w:val="008213D8"/>
    <w:rsid w:val="00821620"/>
    <w:rsid w:val="00821871"/>
    <w:rsid w:val="00822E94"/>
    <w:rsid w:val="00823D8A"/>
    <w:rsid w:val="00824472"/>
    <w:rsid w:val="008245C7"/>
    <w:rsid w:val="0082469D"/>
    <w:rsid w:val="00825100"/>
    <w:rsid w:val="00825320"/>
    <w:rsid w:val="00825595"/>
    <w:rsid w:val="008267EF"/>
    <w:rsid w:val="008271A5"/>
    <w:rsid w:val="00827916"/>
    <w:rsid w:val="008307AD"/>
    <w:rsid w:val="00830827"/>
    <w:rsid w:val="00830A5F"/>
    <w:rsid w:val="00830EAB"/>
    <w:rsid w:val="00830FB1"/>
    <w:rsid w:val="00831706"/>
    <w:rsid w:val="008319FE"/>
    <w:rsid w:val="00832656"/>
    <w:rsid w:val="00832877"/>
    <w:rsid w:val="0083290A"/>
    <w:rsid w:val="00832916"/>
    <w:rsid w:val="00832AF1"/>
    <w:rsid w:val="00832D39"/>
    <w:rsid w:val="00832D8A"/>
    <w:rsid w:val="0083322A"/>
    <w:rsid w:val="00833A1E"/>
    <w:rsid w:val="00833ACB"/>
    <w:rsid w:val="00834B60"/>
    <w:rsid w:val="00834D65"/>
    <w:rsid w:val="008352EE"/>
    <w:rsid w:val="00835430"/>
    <w:rsid w:val="00835C53"/>
    <w:rsid w:val="008364B1"/>
    <w:rsid w:val="00836EA8"/>
    <w:rsid w:val="00837FEF"/>
    <w:rsid w:val="0084037C"/>
    <w:rsid w:val="008404E0"/>
    <w:rsid w:val="0084064A"/>
    <w:rsid w:val="0084089C"/>
    <w:rsid w:val="00840B08"/>
    <w:rsid w:val="00840C8E"/>
    <w:rsid w:val="00840FE4"/>
    <w:rsid w:val="00841955"/>
    <w:rsid w:val="00842074"/>
    <w:rsid w:val="00842221"/>
    <w:rsid w:val="00842DD5"/>
    <w:rsid w:val="00843029"/>
    <w:rsid w:val="008431A0"/>
    <w:rsid w:val="00843B6C"/>
    <w:rsid w:val="00843F68"/>
    <w:rsid w:val="00844127"/>
    <w:rsid w:val="00844D02"/>
    <w:rsid w:val="008453EE"/>
    <w:rsid w:val="00845443"/>
    <w:rsid w:val="0084569E"/>
    <w:rsid w:val="00845E8D"/>
    <w:rsid w:val="008460DB"/>
    <w:rsid w:val="00846A2A"/>
    <w:rsid w:val="00846DB2"/>
    <w:rsid w:val="008478C5"/>
    <w:rsid w:val="00847A59"/>
    <w:rsid w:val="008504C8"/>
    <w:rsid w:val="00850852"/>
    <w:rsid w:val="0085191D"/>
    <w:rsid w:val="00851A90"/>
    <w:rsid w:val="00852303"/>
    <w:rsid w:val="00852918"/>
    <w:rsid w:val="00853023"/>
    <w:rsid w:val="0085335B"/>
    <w:rsid w:val="00854A1B"/>
    <w:rsid w:val="00854F28"/>
    <w:rsid w:val="0085517B"/>
    <w:rsid w:val="00855649"/>
    <w:rsid w:val="00855CE6"/>
    <w:rsid w:val="00856108"/>
    <w:rsid w:val="00856400"/>
    <w:rsid w:val="008567AB"/>
    <w:rsid w:val="008571BC"/>
    <w:rsid w:val="00857708"/>
    <w:rsid w:val="008577B6"/>
    <w:rsid w:val="008578B7"/>
    <w:rsid w:val="00857C96"/>
    <w:rsid w:val="008613A0"/>
    <w:rsid w:val="00861521"/>
    <w:rsid w:val="00861C0F"/>
    <w:rsid w:val="00861F99"/>
    <w:rsid w:val="008627FF"/>
    <w:rsid w:val="0086326E"/>
    <w:rsid w:val="00863675"/>
    <w:rsid w:val="00863A12"/>
    <w:rsid w:val="008640C2"/>
    <w:rsid w:val="008641D3"/>
    <w:rsid w:val="0086451F"/>
    <w:rsid w:val="008658FD"/>
    <w:rsid w:val="00866397"/>
    <w:rsid w:val="008663AD"/>
    <w:rsid w:val="008663B6"/>
    <w:rsid w:val="00866616"/>
    <w:rsid w:val="0086680B"/>
    <w:rsid w:val="008674CD"/>
    <w:rsid w:val="00867885"/>
    <w:rsid w:val="00867E77"/>
    <w:rsid w:val="00867F4D"/>
    <w:rsid w:val="00867F87"/>
    <w:rsid w:val="008716C6"/>
    <w:rsid w:val="00871B1A"/>
    <w:rsid w:val="00871F77"/>
    <w:rsid w:val="00872C52"/>
    <w:rsid w:val="00872FF4"/>
    <w:rsid w:val="008732C4"/>
    <w:rsid w:val="00873340"/>
    <w:rsid w:val="00873620"/>
    <w:rsid w:val="00873C9E"/>
    <w:rsid w:val="00874505"/>
    <w:rsid w:val="0087460E"/>
    <w:rsid w:val="0087464F"/>
    <w:rsid w:val="0087494E"/>
    <w:rsid w:val="00875038"/>
    <w:rsid w:val="0087536B"/>
    <w:rsid w:val="00876176"/>
    <w:rsid w:val="00876A6F"/>
    <w:rsid w:val="00876FA5"/>
    <w:rsid w:val="0087722C"/>
    <w:rsid w:val="008774BC"/>
    <w:rsid w:val="00877D0C"/>
    <w:rsid w:val="00880945"/>
    <w:rsid w:val="00880C07"/>
    <w:rsid w:val="00881896"/>
    <w:rsid w:val="00882010"/>
    <w:rsid w:val="0088295D"/>
    <w:rsid w:val="00882C6D"/>
    <w:rsid w:val="008831A8"/>
    <w:rsid w:val="00883E66"/>
    <w:rsid w:val="0088464D"/>
    <w:rsid w:val="008847C7"/>
    <w:rsid w:val="00884AD5"/>
    <w:rsid w:val="008860FC"/>
    <w:rsid w:val="00886341"/>
    <w:rsid w:val="00886576"/>
    <w:rsid w:val="00886BAE"/>
    <w:rsid w:val="008871AD"/>
    <w:rsid w:val="0088773E"/>
    <w:rsid w:val="00887741"/>
    <w:rsid w:val="0088779D"/>
    <w:rsid w:val="00890009"/>
    <w:rsid w:val="0089103F"/>
    <w:rsid w:val="00892134"/>
    <w:rsid w:val="008923CE"/>
    <w:rsid w:val="008925F3"/>
    <w:rsid w:val="00892D5E"/>
    <w:rsid w:val="00893042"/>
    <w:rsid w:val="0089308C"/>
    <w:rsid w:val="008931AD"/>
    <w:rsid w:val="008937C9"/>
    <w:rsid w:val="00893901"/>
    <w:rsid w:val="0089458A"/>
    <w:rsid w:val="008947F0"/>
    <w:rsid w:val="008954B8"/>
    <w:rsid w:val="00896EB7"/>
    <w:rsid w:val="0089713D"/>
    <w:rsid w:val="008972C6"/>
    <w:rsid w:val="008A08BD"/>
    <w:rsid w:val="008A0BC6"/>
    <w:rsid w:val="008A12D3"/>
    <w:rsid w:val="008A1466"/>
    <w:rsid w:val="008A146E"/>
    <w:rsid w:val="008A237F"/>
    <w:rsid w:val="008A2431"/>
    <w:rsid w:val="008A2B51"/>
    <w:rsid w:val="008A319C"/>
    <w:rsid w:val="008A3D2D"/>
    <w:rsid w:val="008A3E24"/>
    <w:rsid w:val="008A407A"/>
    <w:rsid w:val="008A4207"/>
    <w:rsid w:val="008A4304"/>
    <w:rsid w:val="008A498D"/>
    <w:rsid w:val="008A5D10"/>
    <w:rsid w:val="008A631A"/>
    <w:rsid w:val="008A6BE7"/>
    <w:rsid w:val="008A7744"/>
    <w:rsid w:val="008A7A21"/>
    <w:rsid w:val="008A7F78"/>
    <w:rsid w:val="008B03FA"/>
    <w:rsid w:val="008B135D"/>
    <w:rsid w:val="008B2100"/>
    <w:rsid w:val="008B2305"/>
    <w:rsid w:val="008B27CD"/>
    <w:rsid w:val="008B2B1D"/>
    <w:rsid w:val="008B403D"/>
    <w:rsid w:val="008B4376"/>
    <w:rsid w:val="008B4948"/>
    <w:rsid w:val="008B4A9E"/>
    <w:rsid w:val="008B5836"/>
    <w:rsid w:val="008B62F9"/>
    <w:rsid w:val="008B6BAE"/>
    <w:rsid w:val="008B6BC4"/>
    <w:rsid w:val="008B6F89"/>
    <w:rsid w:val="008B7348"/>
    <w:rsid w:val="008C02AD"/>
    <w:rsid w:val="008C089F"/>
    <w:rsid w:val="008C098F"/>
    <w:rsid w:val="008C0A2B"/>
    <w:rsid w:val="008C1103"/>
    <w:rsid w:val="008C11C0"/>
    <w:rsid w:val="008C14FD"/>
    <w:rsid w:val="008C1991"/>
    <w:rsid w:val="008C1E57"/>
    <w:rsid w:val="008C249D"/>
    <w:rsid w:val="008C2B0B"/>
    <w:rsid w:val="008C3115"/>
    <w:rsid w:val="008C379A"/>
    <w:rsid w:val="008C38EC"/>
    <w:rsid w:val="008C39A2"/>
    <w:rsid w:val="008C39AF"/>
    <w:rsid w:val="008C3B0B"/>
    <w:rsid w:val="008C3B42"/>
    <w:rsid w:val="008C3BE9"/>
    <w:rsid w:val="008C3CA7"/>
    <w:rsid w:val="008C40DB"/>
    <w:rsid w:val="008C4CCA"/>
    <w:rsid w:val="008C5263"/>
    <w:rsid w:val="008C5D9B"/>
    <w:rsid w:val="008C6F29"/>
    <w:rsid w:val="008C6FA4"/>
    <w:rsid w:val="008C7256"/>
    <w:rsid w:val="008C748B"/>
    <w:rsid w:val="008C74B1"/>
    <w:rsid w:val="008C74B7"/>
    <w:rsid w:val="008C7CCF"/>
    <w:rsid w:val="008D067D"/>
    <w:rsid w:val="008D0CC9"/>
    <w:rsid w:val="008D14B2"/>
    <w:rsid w:val="008D19DF"/>
    <w:rsid w:val="008D1B8A"/>
    <w:rsid w:val="008D1F57"/>
    <w:rsid w:val="008D267E"/>
    <w:rsid w:val="008D3072"/>
    <w:rsid w:val="008D33D2"/>
    <w:rsid w:val="008D3743"/>
    <w:rsid w:val="008D3C34"/>
    <w:rsid w:val="008D4615"/>
    <w:rsid w:val="008D48F6"/>
    <w:rsid w:val="008D4F14"/>
    <w:rsid w:val="008D5332"/>
    <w:rsid w:val="008D72F4"/>
    <w:rsid w:val="008E0003"/>
    <w:rsid w:val="008E02D1"/>
    <w:rsid w:val="008E0FEF"/>
    <w:rsid w:val="008E1111"/>
    <w:rsid w:val="008E1C53"/>
    <w:rsid w:val="008E1D1F"/>
    <w:rsid w:val="008E21E0"/>
    <w:rsid w:val="008E287D"/>
    <w:rsid w:val="008E29B7"/>
    <w:rsid w:val="008E2C14"/>
    <w:rsid w:val="008E2F74"/>
    <w:rsid w:val="008E2FFE"/>
    <w:rsid w:val="008E3082"/>
    <w:rsid w:val="008E3747"/>
    <w:rsid w:val="008E422B"/>
    <w:rsid w:val="008E484D"/>
    <w:rsid w:val="008E54A0"/>
    <w:rsid w:val="008E5529"/>
    <w:rsid w:val="008E7529"/>
    <w:rsid w:val="008E7E34"/>
    <w:rsid w:val="008F001B"/>
    <w:rsid w:val="008F026A"/>
    <w:rsid w:val="008F0D65"/>
    <w:rsid w:val="008F1049"/>
    <w:rsid w:val="008F1344"/>
    <w:rsid w:val="008F2071"/>
    <w:rsid w:val="008F2606"/>
    <w:rsid w:val="008F2755"/>
    <w:rsid w:val="008F2A78"/>
    <w:rsid w:val="008F2DD8"/>
    <w:rsid w:val="008F3A5E"/>
    <w:rsid w:val="008F3ADC"/>
    <w:rsid w:val="008F3E20"/>
    <w:rsid w:val="008F43A1"/>
    <w:rsid w:val="008F4F59"/>
    <w:rsid w:val="008F5DE9"/>
    <w:rsid w:val="008F653C"/>
    <w:rsid w:val="008F67A8"/>
    <w:rsid w:val="008F6F7C"/>
    <w:rsid w:val="008F741B"/>
    <w:rsid w:val="008F7DA4"/>
    <w:rsid w:val="008F7DC8"/>
    <w:rsid w:val="0090048D"/>
    <w:rsid w:val="009008C9"/>
    <w:rsid w:val="00900E19"/>
    <w:rsid w:val="00900EB7"/>
    <w:rsid w:val="009010F3"/>
    <w:rsid w:val="00901504"/>
    <w:rsid w:val="009015B3"/>
    <w:rsid w:val="00901EF4"/>
    <w:rsid w:val="009027E5"/>
    <w:rsid w:val="00902BF6"/>
    <w:rsid w:val="00902D3F"/>
    <w:rsid w:val="0090334E"/>
    <w:rsid w:val="00903E95"/>
    <w:rsid w:val="00903FA7"/>
    <w:rsid w:val="00904396"/>
    <w:rsid w:val="00904AE5"/>
    <w:rsid w:val="00904BE2"/>
    <w:rsid w:val="00904D66"/>
    <w:rsid w:val="0090508A"/>
    <w:rsid w:val="00905188"/>
    <w:rsid w:val="00905392"/>
    <w:rsid w:val="00905BB2"/>
    <w:rsid w:val="009067F6"/>
    <w:rsid w:val="00907531"/>
    <w:rsid w:val="009075A2"/>
    <w:rsid w:val="009076D4"/>
    <w:rsid w:val="009114E2"/>
    <w:rsid w:val="009124BC"/>
    <w:rsid w:val="00912A54"/>
    <w:rsid w:val="00913A3E"/>
    <w:rsid w:val="00913E49"/>
    <w:rsid w:val="00913E65"/>
    <w:rsid w:val="00914C3C"/>
    <w:rsid w:val="00914D2B"/>
    <w:rsid w:val="00914E37"/>
    <w:rsid w:val="0091512A"/>
    <w:rsid w:val="009153BC"/>
    <w:rsid w:val="00916AA7"/>
    <w:rsid w:val="00916D93"/>
    <w:rsid w:val="00916FCF"/>
    <w:rsid w:val="009174F4"/>
    <w:rsid w:val="00917D9C"/>
    <w:rsid w:val="009204F1"/>
    <w:rsid w:val="0092062E"/>
    <w:rsid w:val="00920732"/>
    <w:rsid w:val="00920BA3"/>
    <w:rsid w:val="00920D5F"/>
    <w:rsid w:val="009211A0"/>
    <w:rsid w:val="0092177B"/>
    <w:rsid w:val="00922BDA"/>
    <w:rsid w:val="00922F32"/>
    <w:rsid w:val="0092331D"/>
    <w:rsid w:val="00924C84"/>
    <w:rsid w:val="00924CA0"/>
    <w:rsid w:val="009254A5"/>
    <w:rsid w:val="009255BB"/>
    <w:rsid w:val="009256A3"/>
    <w:rsid w:val="009258A5"/>
    <w:rsid w:val="00925EE9"/>
    <w:rsid w:val="009267D9"/>
    <w:rsid w:val="00926D27"/>
    <w:rsid w:val="00927052"/>
    <w:rsid w:val="00927410"/>
    <w:rsid w:val="009276C8"/>
    <w:rsid w:val="00927A7D"/>
    <w:rsid w:val="00927BC1"/>
    <w:rsid w:val="00927C78"/>
    <w:rsid w:val="009301D5"/>
    <w:rsid w:val="0093082D"/>
    <w:rsid w:val="00930867"/>
    <w:rsid w:val="00930BC0"/>
    <w:rsid w:val="00931304"/>
    <w:rsid w:val="00931885"/>
    <w:rsid w:val="00931B1C"/>
    <w:rsid w:val="00931E22"/>
    <w:rsid w:val="00931E8A"/>
    <w:rsid w:val="00932EC0"/>
    <w:rsid w:val="009331FA"/>
    <w:rsid w:val="00933244"/>
    <w:rsid w:val="0093412F"/>
    <w:rsid w:val="009347EA"/>
    <w:rsid w:val="0093485A"/>
    <w:rsid w:val="00934BDD"/>
    <w:rsid w:val="00934C31"/>
    <w:rsid w:val="00934FF3"/>
    <w:rsid w:val="00935229"/>
    <w:rsid w:val="0093535E"/>
    <w:rsid w:val="0093554A"/>
    <w:rsid w:val="00935DD0"/>
    <w:rsid w:val="00935F62"/>
    <w:rsid w:val="00936FA8"/>
    <w:rsid w:val="00941B7C"/>
    <w:rsid w:val="0094262B"/>
    <w:rsid w:val="009437FE"/>
    <w:rsid w:val="00943DB5"/>
    <w:rsid w:val="00943DEA"/>
    <w:rsid w:val="0094408F"/>
    <w:rsid w:val="009451D6"/>
    <w:rsid w:val="00945F5E"/>
    <w:rsid w:val="009460AE"/>
    <w:rsid w:val="00946342"/>
    <w:rsid w:val="00946523"/>
    <w:rsid w:val="0094678B"/>
    <w:rsid w:val="00946ACC"/>
    <w:rsid w:val="00946F3B"/>
    <w:rsid w:val="00946F58"/>
    <w:rsid w:val="00950055"/>
    <w:rsid w:val="00950868"/>
    <w:rsid w:val="0095107C"/>
    <w:rsid w:val="00951A3B"/>
    <w:rsid w:val="00951D28"/>
    <w:rsid w:val="0095297D"/>
    <w:rsid w:val="0095351C"/>
    <w:rsid w:val="00953A0D"/>
    <w:rsid w:val="00953CAE"/>
    <w:rsid w:val="00953E6B"/>
    <w:rsid w:val="009540A9"/>
    <w:rsid w:val="00954371"/>
    <w:rsid w:val="009543B2"/>
    <w:rsid w:val="0095471C"/>
    <w:rsid w:val="0095485E"/>
    <w:rsid w:val="009550DA"/>
    <w:rsid w:val="00955CDA"/>
    <w:rsid w:val="009560A8"/>
    <w:rsid w:val="0095630E"/>
    <w:rsid w:val="00957913"/>
    <w:rsid w:val="009579E1"/>
    <w:rsid w:val="00957BB2"/>
    <w:rsid w:val="00957FF8"/>
    <w:rsid w:val="00960056"/>
    <w:rsid w:val="00960C4B"/>
    <w:rsid w:val="00960FFB"/>
    <w:rsid w:val="00961855"/>
    <w:rsid w:val="00961BFD"/>
    <w:rsid w:val="00961E9C"/>
    <w:rsid w:val="00963377"/>
    <w:rsid w:val="0096375F"/>
    <w:rsid w:val="009637FA"/>
    <w:rsid w:val="00964008"/>
    <w:rsid w:val="00964192"/>
    <w:rsid w:val="009646A9"/>
    <w:rsid w:val="00964F82"/>
    <w:rsid w:val="00965475"/>
    <w:rsid w:val="0096597A"/>
    <w:rsid w:val="0096600A"/>
    <w:rsid w:val="009664FA"/>
    <w:rsid w:val="00967A6B"/>
    <w:rsid w:val="00970FC7"/>
    <w:rsid w:val="0097104E"/>
    <w:rsid w:val="00971664"/>
    <w:rsid w:val="00971C88"/>
    <w:rsid w:val="00971FB2"/>
    <w:rsid w:val="00972B48"/>
    <w:rsid w:val="00972BCF"/>
    <w:rsid w:val="00973B88"/>
    <w:rsid w:val="00973F79"/>
    <w:rsid w:val="0097437E"/>
    <w:rsid w:val="00974D6F"/>
    <w:rsid w:val="0097507B"/>
    <w:rsid w:val="00975399"/>
    <w:rsid w:val="009755D9"/>
    <w:rsid w:val="00975AF7"/>
    <w:rsid w:val="00976402"/>
    <w:rsid w:val="009765F8"/>
    <w:rsid w:val="009767F4"/>
    <w:rsid w:val="0097719E"/>
    <w:rsid w:val="009779C0"/>
    <w:rsid w:val="00977D8F"/>
    <w:rsid w:val="00981CCD"/>
    <w:rsid w:val="0098277D"/>
    <w:rsid w:val="009838AF"/>
    <w:rsid w:val="00984949"/>
    <w:rsid w:val="00984A7E"/>
    <w:rsid w:val="00984E02"/>
    <w:rsid w:val="00984E17"/>
    <w:rsid w:val="00985082"/>
    <w:rsid w:val="0098562B"/>
    <w:rsid w:val="009857AB"/>
    <w:rsid w:val="009858C2"/>
    <w:rsid w:val="0098593C"/>
    <w:rsid w:val="00985AFF"/>
    <w:rsid w:val="00985FBE"/>
    <w:rsid w:val="00985FFE"/>
    <w:rsid w:val="009869D8"/>
    <w:rsid w:val="00986B20"/>
    <w:rsid w:val="00986B47"/>
    <w:rsid w:val="00986FED"/>
    <w:rsid w:val="0098732F"/>
    <w:rsid w:val="00987927"/>
    <w:rsid w:val="009906EC"/>
    <w:rsid w:val="0099157F"/>
    <w:rsid w:val="00991959"/>
    <w:rsid w:val="00992A77"/>
    <w:rsid w:val="00992E45"/>
    <w:rsid w:val="00992EE9"/>
    <w:rsid w:val="009938F8"/>
    <w:rsid w:val="00993F6B"/>
    <w:rsid w:val="00994D89"/>
    <w:rsid w:val="0099553F"/>
    <w:rsid w:val="00995E61"/>
    <w:rsid w:val="00996D08"/>
    <w:rsid w:val="00996EE0"/>
    <w:rsid w:val="009976E7"/>
    <w:rsid w:val="00997B7A"/>
    <w:rsid w:val="009A04EE"/>
    <w:rsid w:val="009A0616"/>
    <w:rsid w:val="009A1319"/>
    <w:rsid w:val="009A18A1"/>
    <w:rsid w:val="009A1A3F"/>
    <w:rsid w:val="009A2124"/>
    <w:rsid w:val="009A2803"/>
    <w:rsid w:val="009A2E01"/>
    <w:rsid w:val="009A2FAD"/>
    <w:rsid w:val="009A41C7"/>
    <w:rsid w:val="009A447F"/>
    <w:rsid w:val="009A5892"/>
    <w:rsid w:val="009A5AED"/>
    <w:rsid w:val="009A5BA5"/>
    <w:rsid w:val="009A5BED"/>
    <w:rsid w:val="009A6F09"/>
    <w:rsid w:val="009A727B"/>
    <w:rsid w:val="009A7E76"/>
    <w:rsid w:val="009B024F"/>
    <w:rsid w:val="009B04F1"/>
    <w:rsid w:val="009B0D7B"/>
    <w:rsid w:val="009B1A0C"/>
    <w:rsid w:val="009B2B0F"/>
    <w:rsid w:val="009B2C0F"/>
    <w:rsid w:val="009B2C19"/>
    <w:rsid w:val="009B2E8E"/>
    <w:rsid w:val="009B3DE5"/>
    <w:rsid w:val="009B400A"/>
    <w:rsid w:val="009B4DF1"/>
    <w:rsid w:val="009B53C9"/>
    <w:rsid w:val="009B5FF8"/>
    <w:rsid w:val="009B6738"/>
    <w:rsid w:val="009B681A"/>
    <w:rsid w:val="009B6D29"/>
    <w:rsid w:val="009B70B8"/>
    <w:rsid w:val="009B72E8"/>
    <w:rsid w:val="009B74C7"/>
    <w:rsid w:val="009B7B7E"/>
    <w:rsid w:val="009B7E20"/>
    <w:rsid w:val="009B7E6A"/>
    <w:rsid w:val="009C0DD8"/>
    <w:rsid w:val="009C132D"/>
    <w:rsid w:val="009C13CB"/>
    <w:rsid w:val="009C1F6D"/>
    <w:rsid w:val="009C3009"/>
    <w:rsid w:val="009C309E"/>
    <w:rsid w:val="009C3676"/>
    <w:rsid w:val="009C3847"/>
    <w:rsid w:val="009C3C33"/>
    <w:rsid w:val="009C3D7D"/>
    <w:rsid w:val="009C438F"/>
    <w:rsid w:val="009C489B"/>
    <w:rsid w:val="009C4970"/>
    <w:rsid w:val="009C4F7E"/>
    <w:rsid w:val="009C5483"/>
    <w:rsid w:val="009C56BD"/>
    <w:rsid w:val="009C615D"/>
    <w:rsid w:val="009C6D9F"/>
    <w:rsid w:val="009C7FAE"/>
    <w:rsid w:val="009C7FCA"/>
    <w:rsid w:val="009D10E0"/>
    <w:rsid w:val="009D1B2E"/>
    <w:rsid w:val="009D21E6"/>
    <w:rsid w:val="009D2672"/>
    <w:rsid w:val="009D2AFB"/>
    <w:rsid w:val="009D2BFF"/>
    <w:rsid w:val="009D425F"/>
    <w:rsid w:val="009D46E6"/>
    <w:rsid w:val="009D4983"/>
    <w:rsid w:val="009D4E3C"/>
    <w:rsid w:val="009D534A"/>
    <w:rsid w:val="009D6C4C"/>
    <w:rsid w:val="009D7813"/>
    <w:rsid w:val="009D7A6C"/>
    <w:rsid w:val="009D7CFB"/>
    <w:rsid w:val="009D7DCD"/>
    <w:rsid w:val="009E1382"/>
    <w:rsid w:val="009E178F"/>
    <w:rsid w:val="009E1941"/>
    <w:rsid w:val="009E1FD8"/>
    <w:rsid w:val="009E20FE"/>
    <w:rsid w:val="009E31FB"/>
    <w:rsid w:val="009E3D38"/>
    <w:rsid w:val="009E3F28"/>
    <w:rsid w:val="009E40CF"/>
    <w:rsid w:val="009E4897"/>
    <w:rsid w:val="009E54DE"/>
    <w:rsid w:val="009E5503"/>
    <w:rsid w:val="009E59AC"/>
    <w:rsid w:val="009E62EE"/>
    <w:rsid w:val="009E63A5"/>
    <w:rsid w:val="009E688A"/>
    <w:rsid w:val="009E6ABA"/>
    <w:rsid w:val="009E6BA0"/>
    <w:rsid w:val="009F01F7"/>
    <w:rsid w:val="009F03A4"/>
    <w:rsid w:val="009F0B3E"/>
    <w:rsid w:val="009F0F26"/>
    <w:rsid w:val="009F1D40"/>
    <w:rsid w:val="009F23D9"/>
    <w:rsid w:val="009F366B"/>
    <w:rsid w:val="009F3AB7"/>
    <w:rsid w:val="009F4473"/>
    <w:rsid w:val="009F5636"/>
    <w:rsid w:val="009F5FE8"/>
    <w:rsid w:val="009F623A"/>
    <w:rsid w:val="009F6506"/>
    <w:rsid w:val="009F659B"/>
    <w:rsid w:val="009F6A16"/>
    <w:rsid w:val="009F7671"/>
    <w:rsid w:val="00A00A4B"/>
    <w:rsid w:val="00A00A6E"/>
    <w:rsid w:val="00A00D39"/>
    <w:rsid w:val="00A01B60"/>
    <w:rsid w:val="00A01F10"/>
    <w:rsid w:val="00A02042"/>
    <w:rsid w:val="00A0278A"/>
    <w:rsid w:val="00A03681"/>
    <w:rsid w:val="00A03950"/>
    <w:rsid w:val="00A039F8"/>
    <w:rsid w:val="00A03EF6"/>
    <w:rsid w:val="00A049AB"/>
    <w:rsid w:val="00A0598D"/>
    <w:rsid w:val="00A06B02"/>
    <w:rsid w:val="00A06B4E"/>
    <w:rsid w:val="00A06C89"/>
    <w:rsid w:val="00A07050"/>
    <w:rsid w:val="00A0726F"/>
    <w:rsid w:val="00A10C55"/>
    <w:rsid w:val="00A11A25"/>
    <w:rsid w:val="00A11AAF"/>
    <w:rsid w:val="00A1218F"/>
    <w:rsid w:val="00A12D51"/>
    <w:rsid w:val="00A13D92"/>
    <w:rsid w:val="00A1406E"/>
    <w:rsid w:val="00A14512"/>
    <w:rsid w:val="00A147B4"/>
    <w:rsid w:val="00A149AF"/>
    <w:rsid w:val="00A14C99"/>
    <w:rsid w:val="00A163EE"/>
    <w:rsid w:val="00A164DB"/>
    <w:rsid w:val="00A167A9"/>
    <w:rsid w:val="00A16BA3"/>
    <w:rsid w:val="00A16CB5"/>
    <w:rsid w:val="00A20441"/>
    <w:rsid w:val="00A20790"/>
    <w:rsid w:val="00A20861"/>
    <w:rsid w:val="00A20ADB"/>
    <w:rsid w:val="00A21079"/>
    <w:rsid w:val="00A21403"/>
    <w:rsid w:val="00A2226E"/>
    <w:rsid w:val="00A22F85"/>
    <w:rsid w:val="00A23467"/>
    <w:rsid w:val="00A23833"/>
    <w:rsid w:val="00A24F05"/>
    <w:rsid w:val="00A25079"/>
    <w:rsid w:val="00A25096"/>
    <w:rsid w:val="00A25E89"/>
    <w:rsid w:val="00A25FA4"/>
    <w:rsid w:val="00A26A8B"/>
    <w:rsid w:val="00A26C29"/>
    <w:rsid w:val="00A279DF"/>
    <w:rsid w:val="00A27F66"/>
    <w:rsid w:val="00A302FE"/>
    <w:rsid w:val="00A3055B"/>
    <w:rsid w:val="00A30FE6"/>
    <w:rsid w:val="00A31A3E"/>
    <w:rsid w:val="00A323B0"/>
    <w:rsid w:val="00A33196"/>
    <w:rsid w:val="00A33205"/>
    <w:rsid w:val="00A34772"/>
    <w:rsid w:val="00A35F9D"/>
    <w:rsid w:val="00A362B0"/>
    <w:rsid w:val="00A36945"/>
    <w:rsid w:val="00A36E1E"/>
    <w:rsid w:val="00A36F53"/>
    <w:rsid w:val="00A37270"/>
    <w:rsid w:val="00A40DF0"/>
    <w:rsid w:val="00A41090"/>
    <w:rsid w:val="00A4126F"/>
    <w:rsid w:val="00A4297C"/>
    <w:rsid w:val="00A43392"/>
    <w:rsid w:val="00A4369B"/>
    <w:rsid w:val="00A44266"/>
    <w:rsid w:val="00A453FB"/>
    <w:rsid w:val="00A455C0"/>
    <w:rsid w:val="00A46822"/>
    <w:rsid w:val="00A46C44"/>
    <w:rsid w:val="00A471C7"/>
    <w:rsid w:val="00A47366"/>
    <w:rsid w:val="00A475CE"/>
    <w:rsid w:val="00A479B7"/>
    <w:rsid w:val="00A47AA7"/>
    <w:rsid w:val="00A50AFB"/>
    <w:rsid w:val="00A50C26"/>
    <w:rsid w:val="00A50DCB"/>
    <w:rsid w:val="00A50F39"/>
    <w:rsid w:val="00A51754"/>
    <w:rsid w:val="00A5184F"/>
    <w:rsid w:val="00A5315B"/>
    <w:rsid w:val="00A5339F"/>
    <w:rsid w:val="00A535C4"/>
    <w:rsid w:val="00A5361F"/>
    <w:rsid w:val="00A536A1"/>
    <w:rsid w:val="00A5373A"/>
    <w:rsid w:val="00A53D5A"/>
    <w:rsid w:val="00A54345"/>
    <w:rsid w:val="00A54A27"/>
    <w:rsid w:val="00A54CB7"/>
    <w:rsid w:val="00A55499"/>
    <w:rsid w:val="00A55802"/>
    <w:rsid w:val="00A56083"/>
    <w:rsid w:val="00A56DD9"/>
    <w:rsid w:val="00A57464"/>
    <w:rsid w:val="00A57F06"/>
    <w:rsid w:val="00A6031B"/>
    <w:rsid w:val="00A6032F"/>
    <w:rsid w:val="00A6060B"/>
    <w:rsid w:val="00A60898"/>
    <w:rsid w:val="00A60DD0"/>
    <w:rsid w:val="00A60E91"/>
    <w:rsid w:val="00A60F48"/>
    <w:rsid w:val="00A615A0"/>
    <w:rsid w:val="00A616E8"/>
    <w:rsid w:val="00A61762"/>
    <w:rsid w:val="00A62167"/>
    <w:rsid w:val="00A62217"/>
    <w:rsid w:val="00A6228E"/>
    <w:rsid w:val="00A63188"/>
    <w:rsid w:val="00A63849"/>
    <w:rsid w:val="00A63B70"/>
    <w:rsid w:val="00A63FB1"/>
    <w:rsid w:val="00A6428C"/>
    <w:rsid w:val="00A6481F"/>
    <w:rsid w:val="00A6498D"/>
    <w:rsid w:val="00A6516D"/>
    <w:rsid w:val="00A6690F"/>
    <w:rsid w:val="00A66DB7"/>
    <w:rsid w:val="00A6778B"/>
    <w:rsid w:val="00A67BB3"/>
    <w:rsid w:val="00A67DD3"/>
    <w:rsid w:val="00A71105"/>
    <w:rsid w:val="00A715D0"/>
    <w:rsid w:val="00A71B86"/>
    <w:rsid w:val="00A7201D"/>
    <w:rsid w:val="00A74428"/>
    <w:rsid w:val="00A74C64"/>
    <w:rsid w:val="00A74DAC"/>
    <w:rsid w:val="00A74EDD"/>
    <w:rsid w:val="00A750DC"/>
    <w:rsid w:val="00A76625"/>
    <w:rsid w:val="00A76948"/>
    <w:rsid w:val="00A76AC5"/>
    <w:rsid w:val="00A7725E"/>
    <w:rsid w:val="00A772CD"/>
    <w:rsid w:val="00A7743B"/>
    <w:rsid w:val="00A77989"/>
    <w:rsid w:val="00A77B8F"/>
    <w:rsid w:val="00A77ED8"/>
    <w:rsid w:val="00A77FBF"/>
    <w:rsid w:val="00A80EB9"/>
    <w:rsid w:val="00A81346"/>
    <w:rsid w:val="00A81514"/>
    <w:rsid w:val="00A81F7A"/>
    <w:rsid w:val="00A82411"/>
    <w:rsid w:val="00A82579"/>
    <w:rsid w:val="00A82737"/>
    <w:rsid w:val="00A82E6D"/>
    <w:rsid w:val="00A82F0C"/>
    <w:rsid w:val="00A8302D"/>
    <w:rsid w:val="00A83543"/>
    <w:rsid w:val="00A83951"/>
    <w:rsid w:val="00A83959"/>
    <w:rsid w:val="00A83AC1"/>
    <w:rsid w:val="00A842CF"/>
    <w:rsid w:val="00A84FFD"/>
    <w:rsid w:val="00A850CD"/>
    <w:rsid w:val="00A85C10"/>
    <w:rsid w:val="00A85C72"/>
    <w:rsid w:val="00A85D26"/>
    <w:rsid w:val="00A86669"/>
    <w:rsid w:val="00A86D02"/>
    <w:rsid w:val="00A8775C"/>
    <w:rsid w:val="00A90344"/>
    <w:rsid w:val="00A90E1A"/>
    <w:rsid w:val="00A90FA8"/>
    <w:rsid w:val="00A910D4"/>
    <w:rsid w:val="00A91213"/>
    <w:rsid w:val="00A91D6B"/>
    <w:rsid w:val="00A9238E"/>
    <w:rsid w:val="00A929F1"/>
    <w:rsid w:val="00A92D6D"/>
    <w:rsid w:val="00A93081"/>
    <w:rsid w:val="00A93609"/>
    <w:rsid w:val="00A942A4"/>
    <w:rsid w:val="00A949BB"/>
    <w:rsid w:val="00A953C8"/>
    <w:rsid w:val="00A95AA4"/>
    <w:rsid w:val="00A95B2A"/>
    <w:rsid w:val="00A96B32"/>
    <w:rsid w:val="00A96F05"/>
    <w:rsid w:val="00A971BE"/>
    <w:rsid w:val="00AA0C37"/>
    <w:rsid w:val="00AA101C"/>
    <w:rsid w:val="00AA1F33"/>
    <w:rsid w:val="00AA1FC4"/>
    <w:rsid w:val="00AA20E0"/>
    <w:rsid w:val="00AA23DD"/>
    <w:rsid w:val="00AA296D"/>
    <w:rsid w:val="00AA2FE7"/>
    <w:rsid w:val="00AA319A"/>
    <w:rsid w:val="00AA3221"/>
    <w:rsid w:val="00AA40E0"/>
    <w:rsid w:val="00AA4517"/>
    <w:rsid w:val="00AA4836"/>
    <w:rsid w:val="00AA5074"/>
    <w:rsid w:val="00AA5410"/>
    <w:rsid w:val="00AA5640"/>
    <w:rsid w:val="00AA58E1"/>
    <w:rsid w:val="00AA5E06"/>
    <w:rsid w:val="00AA61F2"/>
    <w:rsid w:val="00AA661B"/>
    <w:rsid w:val="00AA676A"/>
    <w:rsid w:val="00AA759A"/>
    <w:rsid w:val="00AB00E7"/>
    <w:rsid w:val="00AB084C"/>
    <w:rsid w:val="00AB1559"/>
    <w:rsid w:val="00AB1719"/>
    <w:rsid w:val="00AB1E92"/>
    <w:rsid w:val="00AB1FD6"/>
    <w:rsid w:val="00AB223E"/>
    <w:rsid w:val="00AB27C7"/>
    <w:rsid w:val="00AB2886"/>
    <w:rsid w:val="00AB2D6C"/>
    <w:rsid w:val="00AB2ED3"/>
    <w:rsid w:val="00AB30A7"/>
    <w:rsid w:val="00AB3433"/>
    <w:rsid w:val="00AB3CDE"/>
    <w:rsid w:val="00AB4C79"/>
    <w:rsid w:val="00AB54C3"/>
    <w:rsid w:val="00AB5B59"/>
    <w:rsid w:val="00AB6FEC"/>
    <w:rsid w:val="00AB71EE"/>
    <w:rsid w:val="00AB75C6"/>
    <w:rsid w:val="00AB76F6"/>
    <w:rsid w:val="00AB7CE9"/>
    <w:rsid w:val="00AC02B1"/>
    <w:rsid w:val="00AC0F9F"/>
    <w:rsid w:val="00AC1402"/>
    <w:rsid w:val="00AC1898"/>
    <w:rsid w:val="00AC2576"/>
    <w:rsid w:val="00AC26A0"/>
    <w:rsid w:val="00AC28CB"/>
    <w:rsid w:val="00AC2EEC"/>
    <w:rsid w:val="00AC3723"/>
    <w:rsid w:val="00AC3FC5"/>
    <w:rsid w:val="00AC4020"/>
    <w:rsid w:val="00AC43B7"/>
    <w:rsid w:val="00AC450A"/>
    <w:rsid w:val="00AC4D39"/>
    <w:rsid w:val="00AC528A"/>
    <w:rsid w:val="00AC52B6"/>
    <w:rsid w:val="00AC537D"/>
    <w:rsid w:val="00AC5694"/>
    <w:rsid w:val="00AC5996"/>
    <w:rsid w:val="00AC5AFD"/>
    <w:rsid w:val="00AC68A1"/>
    <w:rsid w:val="00AC6CAD"/>
    <w:rsid w:val="00AC72D2"/>
    <w:rsid w:val="00AC7C53"/>
    <w:rsid w:val="00AD082C"/>
    <w:rsid w:val="00AD099C"/>
    <w:rsid w:val="00AD12B4"/>
    <w:rsid w:val="00AD17C4"/>
    <w:rsid w:val="00AD25EA"/>
    <w:rsid w:val="00AD4D5A"/>
    <w:rsid w:val="00AD562B"/>
    <w:rsid w:val="00AD5DE3"/>
    <w:rsid w:val="00AD642C"/>
    <w:rsid w:val="00AD6551"/>
    <w:rsid w:val="00AD6917"/>
    <w:rsid w:val="00AD7418"/>
    <w:rsid w:val="00AD7C67"/>
    <w:rsid w:val="00AE0A49"/>
    <w:rsid w:val="00AE0C66"/>
    <w:rsid w:val="00AE0DE4"/>
    <w:rsid w:val="00AE15E6"/>
    <w:rsid w:val="00AE18AB"/>
    <w:rsid w:val="00AE1BA5"/>
    <w:rsid w:val="00AE2B3D"/>
    <w:rsid w:val="00AE3903"/>
    <w:rsid w:val="00AE4DBD"/>
    <w:rsid w:val="00AE543D"/>
    <w:rsid w:val="00AE54C7"/>
    <w:rsid w:val="00AE6A12"/>
    <w:rsid w:val="00AE7D2D"/>
    <w:rsid w:val="00AE7FB9"/>
    <w:rsid w:val="00AF00EC"/>
    <w:rsid w:val="00AF085C"/>
    <w:rsid w:val="00AF09D6"/>
    <w:rsid w:val="00AF0EC6"/>
    <w:rsid w:val="00AF10A4"/>
    <w:rsid w:val="00AF2568"/>
    <w:rsid w:val="00AF29F6"/>
    <w:rsid w:val="00AF2C97"/>
    <w:rsid w:val="00AF310A"/>
    <w:rsid w:val="00AF3452"/>
    <w:rsid w:val="00AF3829"/>
    <w:rsid w:val="00AF436E"/>
    <w:rsid w:val="00AF4650"/>
    <w:rsid w:val="00AF4790"/>
    <w:rsid w:val="00AF4A32"/>
    <w:rsid w:val="00AF4E70"/>
    <w:rsid w:val="00AF5402"/>
    <w:rsid w:val="00AF59A4"/>
    <w:rsid w:val="00AF5F5C"/>
    <w:rsid w:val="00AF7F22"/>
    <w:rsid w:val="00B001B6"/>
    <w:rsid w:val="00B013BD"/>
    <w:rsid w:val="00B0194C"/>
    <w:rsid w:val="00B022EB"/>
    <w:rsid w:val="00B02633"/>
    <w:rsid w:val="00B02889"/>
    <w:rsid w:val="00B02969"/>
    <w:rsid w:val="00B02EAB"/>
    <w:rsid w:val="00B036E4"/>
    <w:rsid w:val="00B03973"/>
    <w:rsid w:val="00B04B31"/>
    <w:rsid w:val="00B0510A"/>
    <w:rsid w:val="00B05B44"/>
    <w:rsid w:val="00B05C1E"/>
    <w:rsid w:val="00B068EA"/>
    <w:rsid w:val="00B06CB5"/>
    <w:rsid w:val="00B07273"/>
    <w:rsid w:val="00B07460"/>
    <w:rsid w:val="00B07B69"/>
    <w:rsid w:val="00B07E0A"/>
    <w:rsid w:val="00B07FBB"/>
    <w:rsid w:val="00B10E13"/>
    <w:rsid w:val="00B11E1E"/>
    <w:rsid w:val="00B12732"/>
    <w:rsid w:val="00B12779"/>
    <w:rsid w:val="00B12935"/>
    <w:rsid w:val="00B13377"/>
    <w:rsid w:val="00B13B1A"/>
    <w:rsid w:val="00B13B93"/>
    <w:rsid w:val="00B13E89"/>
    <w:rsid w:val="00B145D4"/>
    <w:rsid w:val="00B1470A"/>
    <w:rsid w:val="00B148B4"/>
    <w:rsid w:val="00B15C53"/>
    <w:rsid w:val="00B161F0"/>
    <w:rsid w:val="00B178F3"/>
    <w:rsid w:val="00B204DC"/>
    <w:rsid w:val="00B2083E"/>
    <w:rsid w:val="00B20CC7"/>
    <w:rsid w:val="00B213D6"/>
    <w:rsid w:val="00B215E7"/>
    <w:rsid w:val="00B216BC"/>
    <w:rsid w:val="00B2195C"/>
    <w:rsid w:val="00B21A24"/>
    <w:rsid w:val="00B22189"/>
    <w:rsid w:val="00B22225"/>
    <w:rsid w:val="00B24F8B"/>
    <w:rsid w:val="00B261FC"/>
    <w:rsid w:val="00B2775B"/>
    <w:rsid w:val="00B27813"/>
    <w:rsid w:val="00B279D6"/>
    <w:rsid w:val="00B27ECA"/>
    <w:rsid w:val="00B27F88"/>
    <w:rsid w:val="00B3035B"/>
    <w:rsid w:val="00B3066F"/>
    <w:rsid w:val="00B30678"/>
    <w:rsid w:val="00B309AB"/>
    <w:rsid w:val="00B311BB"/>
    <w:rsid w:val="00B317FC"/>
    <w:rsid w:val="00B320EA"/>
    <w:rsid w:val="00B32571"/>
    <w:rsid w:val="00B32AB0"/>
    <w:rsid w:val="00B336C5"/>
    <w:rsid w:val="00B33779"/>
    <w:rsid w:val="00B33DC1"/>
    <w:rsid w:val="00B3455A"/>
    <w:rsid w:val="00B3488B"/>
    <w:rsid w:val="00B349BC"/>
    <w:rsid w:val="00B34E48"/>
    <w:rsid w:val="00B35697"/>
    <w:rsid w:val="00B35699"/>
    <w:rsid w:val="00B35A6F"/>
    <w:rsid w:val="00B361B8"/>
    <w:rsid w:val="00B362BE"/>
    <w:rsid w:val="00B36D1A"/>
    <w:rsid w:val="00B36DC1"/>
    <w:rsid w:val="00B374DA"/>
    <w:rsid w:val="00B376FB"/>
    <w:rsid w:val="00B40A96"/>
    <w:rsid w:val="00B40C9B"/>
    <w:rsid w:val="00B40DCD"/>
    <w:rsid w:val="00B428CE"/>
    <w:rsid w:val="00B4301A"/>
    <w:rsid w:val="00B43709"/>
    <w:rsid w:val="00B43799"/>
    <w:rsid w:val="00B43E6A"/>
    <w:rsid w:val="00B4400A"/>
    <w:rsid w:val="00B441FE"/>
    <w:rsid w:val="00B44549"/>
    <w:rsid w:val="00B44801"/>
    <w:rsid w:val="00B44A3F"/>
    <w:rsid w:val="00B44F9B"/>
    <w:rsid w:val="00B454AB"/>
    <w:rsid w:val="00B45C5A"/>
    <w:rsid w:val="00B4645D"/>
    <w:rsid w:val="00B46498"/>
    <w:rsid w:val="00B4675E"/>
    <w:rsid w:val="00B46878"/>
    <w:rsid w:val="00B468F0"/>
    <w:rsid w:val="00B46942"/>
    <w:rsid w:val="00B4720F"/>
    <w:rsid w:val="00B474EA"/>
    <w:rsid w:val="00B479CC"/>
    <w:rsid w:val="00B506E6"/>
    <w:rsid w:val="00B508A8"/>
    <w:rsid w:val="00B50DD7"/>
    <w:rsid w:val="00B50EC6"/>
    <w:rsid w:val="00B516FB"/>
    <w:rsid w:val="00B52445"/>
    <w:rsid w:val="00B524D8"/>
    <w:rsid w:val="00B52D6F"/>
    <w:rsid w:val="00B53296"/>
    <w:rsid w:val="00B533D8"/>
    <w:rsid w:val="00B53FF4"/>
    <w:rsid w:val="00B5427A"/>
    <w:rsid w:val="00B54292"/>
    <w:rsid w:val="00B5450D"/>
    <w:rsid w:val="00B54C95"/>
    <w:rsid w:val="00B55C40"/>
    <w:rsid w:val="00B56060"/>
    <w:rsid w:val="00B5620B"/>
    <w:rsid w:val="00B567A5"/>
    <w:rsid w:val="00B60107"/>
    <w:rsid w:val="00B602FF"/>
    <w:rsid w:val="00B61501"/>
    <w:rsid w:val="00B61948"/>
    <w:rsid w:val="00B61D2B"/>
    <w:rsid w:val="00B61FE8"/>
    <w:rsid w:val="00B62324"/>
    <w:rsid w:val="00B6279B"/>
    <w:rsid w:val="00B630DF"/>
    <w:rsid w:val="00B63322"/>
    <w:rsid w:val="00B633DB"/>
    <w:rsid w:val="00B638DF"/>
    <w:rsid w:val="00B63EB0"/>
    <w:rsid w:val="00B64AE7"/>
    <w:rsid w:val="00B651BA"/>
    <w:rsid w:val="00B656A7"/>
    <w:rsid w:val="00B65A1B"/>
    <w:rsid w:val="00B65C38"/>
    <w:rsid w:val="00B66DD6"/>
    <w:rsid w:val="00B67173"/>
    <w:rsid w:val="00B7091E"/>
    <w:rsid w:val="00B717B5"/>
    <w:rsid w:val="00B72A36"/>
    <w:rsid w:val="00B72C07"/>
    <w:rsid w:val="00B730F6"/>
    <w:rsid w:val="00B742AD"/>
    <w:rsid w:val="00B7522A"/>
    <w:rsid w:val="00B76484"/>
    <w:rsid w:val="00B77319"/>
    <w:rsid w:val="00B80470"/>
    <w:rsid w:val="00B80FA6"/>
    <w:rsid w:val="00B816F0"/>
    <w:rsid w:val="00B81DBC"/>
    <w:rsid w:val="00B823DB"/>
    <w:rsid w:val="00B829BC"/>
    <w:rsid w:val="00B830EA"/>
    <w:rsid w:val="00B837E9"/>
    <w:rsid w:val="00B83E88"/>
    <w:rsid w:val="00B840EC"/>
    <w:rsid w:val="00B841B8"/>
    <w:rsid w:val="00B84E1F"/>
    <w:rsid w:val="00B850FC"/>
    <w:rsid w:val="00B85BF3"/>
    <w:rsid w:val="00B85E20"/>
    <w:rsid w:val="00B85F11"/>
    <w:rsid w:val="00B867CF"/>
    <w:rsid w:val="00B86B6F"/>
    <w:rsid w:val="00B86E80"/>
    <w:rsid w:val="00B86EA0"/>
    <w:rsid w:val="00B87371"/>
    <w:rsid w:val="00B8794F"/>
    <w:rsid w:val="00B87B2D"/>
    <w:rsid w:val="00B91207"/>
    <w:rsid w:val="00B91FC0"/>
    <w:rsid w:val="00B92731"/>
    <w:rsid w:val="00B92879"/>
    <w:rsid w:val="00B92EEC"/>
    <w:rsid w:val="00B93BD7"/>
    <w:rsid w:val="00B9405E"/>
    <w:rsid w:val="00B94840"/>
    <w:rsid w:val="00B951B0"/>
    <w:rsid w:val="00B9555E"/>
    <w:rsid w:val="00B95C7D"/>
    <w:rsid w:val="00B96139"/>
    <w:rsid w:val="00B965FE"/>
    <w:rsid w:val="00B976E6"/>
    <w:rsid w:val="00BA056B"/>
    <w:rsid w:val="00BA0B47"/>
    <w:rsid w:val="00BA1178"/>
    <w:rsid w:val="00BA131B"/>
    <w:rsid w:val="00BA16CA"/>
    <w:rsid w:val="00BA1B9F"/>
    <w:rsid w:val="00BA25BE"/>
    <w:rsid w:val="00BA2999"/>
    <w:rsid w:val="00BA2EE2"/>
    <w:rsid w:val="00BA2F17"/>
    <w:rsid w:val="00BA2FA0"/>
    <w:rsid w:val="00BA4CED"/>
    <w:rsid w:val="00BA5084"/>
    <w:rsid w:val="00BA5BB8"/>
    <w:rsid w:val="00BA6278"/>
    <w:rsid w:val="00BA7401"/>
    <w:rsid w:val="00BA7FF5"/>
    <w:rsid w:val="00BB0048"/>
    <w:rsid w:val="00BB063A"/>
    <w:rsid w:val="00BB0C5D"/>
    <w:rsid w:val="00BB13C7"/>
    <w:rsid w:val="00BB13E8"/>
    <w:rsid w:val="00BB1BDF"/>
    <w:rsid w:val="00BB1C4D"/>
    <w:rsid w:val="00BB1CAC"/>
    <w:rsid w:val="00BB1D91"/>
    <w:rsid w:val="00BB2332"/>
    <w:rsid w:val="00BB27B9"/>
    <w:rsid w:val="00BB38B0"/>
    <w:rsid w:val="00BB3ED2"/>
    <w:rsid w:val="00BB4381"/>
    <w:rsid w:val="00BB5322"/>
    <w:rsid w:val="00BB5E8E"/>
    <w:rsid w:val="00BB5FE0"/>
    <w:rsid w:val="00BB6B29"/>
    <w:rsid w:val="00BB72C0"/>
    <w:rsid w:val="00BB7581"/>
    <w:rsid w:val="00BB77D6"/>
    <w:rsid w:val="00BB7873"/>
    <w:rsid w:val="00BB78B1"/>
    <w:rsid w:val="00BB7A6B"/>
    <w:rsid w:val="00BB7F63"/>
    <w:rsid w:val="00BB7FB0"/>
    <w:rsid w:val="00BC01C0"/>
    <w:rsid w:val="00BC0B9B"/>
    <w:rsid w:val="00BC1096"/>
    <w:rsid w:val="00BC140C"/>
    <w:rsid w:val="00BC14D9"/>
    <w:rsid w:val="00BC1E6C"/>
    <w:rsid w:val="00BC2459"/>
    <w:rsid w:val="00BC25F9"/>
    <w:rsid w:val="00BC2D3C"/>
    <w:rsid w:val="00BC2FB3"/>
    <w:rsid w:val="00BC4550"/>
    <w:rsid w:val="00BC5E5E"/>
    <w:rsid w:val="00BC6A8B"/>
    <w:rsid w:val="00BC6F6F"/>
    <w:rsid w:val="00BC708B"/>
    <w:rsid w:val="00BC7822"/>
    <w:rsid w:val="00BD0D29"/>
    <w:rsid w:val="00BD1CDB"/>
    <w:rsid w:val="00BD2112"/>
    <w:rsid w:val="00BD2627"/>
    <w:rsid w:val="00BD26A1"/>
    <w:rsid w:val="00BD2DE2"/>
    <w:rsid w:val="00BD43B4"/>
    <w:rsid w:val="00BD4B5D"/>
    <w:rsid w:val="00BD4E51"/>
    <w:rsid w:val="00BD5B1A"/>
    <w:rsid w:val="00BD6121"/>
    <w:rsid w:val="00BD6ABC"/>
    <w:rsid w:val="00BD6E7B"/>
    <w:rsid w:val="00BD7D57"/>
    <w:rsid w:val="00BE060D"/>
    <w:rsid w:val="00BE0900"/>
    <w:rsid w:val="00BE0E4C"/>
    <w:rsid w:val="00BE0F2E"/>
    <w:rsid w:val="00BE15BF"/>
    <w:rsid w:val="00BE23BB"/>
    <w:rsid w:val="00BE2C15"/>
    <w:rsid w:val="00BE2F59"/>
    <w:rsid w:val="00BE3A6C"/>
    <w:rsid w:val="00BE450F"/>
    <w:rsid w:val="00BE4755"/>
    <w:rsid w:val="00BE4797"/>
    <w:rsid w:val="00BE4B39"/>
    <w:rsid w:val="00BE4E58"/>
    <w:rsid w:val="00BE4EEC"/>
    <w:rsid w:val="00BE596C"/>
    <w:rsid w:val="00BE60C6"/>
    <w:rsid w:val="00BE698A"/>
    <w:rsid w:val="00BE7663"/>
    <w:rsid w:val="00BE7917"/>
    <w:rsid w:val="00BE7DC8"/>
    <w:rsid w:val="00BE7E4A"/>
    <w:rsid w:val="00BE7E59"/>
    <w:rsid w:val="00BF0168"/>
    <w:rsid w:val="00BF0837"/>
    <w:rsid w:val="00BF0AB2"/>
    <w:rsid w:val="00BF0B5F"/>
    <w:rsid w:val="00BF1AD2"/>
    <w:rsid w:val="00BF23F1"/>
    <w:rsid w:val="00BF246A"/>
    <w:rsid w:val="00BF3338"/>
    <w:rsid w:val="00BF3C81"/>
    <w:rsid w:val="00BF428E"/>
    <w:rsid w:val="00BF4652"/>
    <w:rsid w:val="00BF4EAC"/>
    <w:rsid w:val="00BF4EB9"/>
    <w:rsid w:val="00BF50C3"/>
    <w:rsid w:val="00BF513C"/>
    <w:rsid w:val="00BF5A4D"/>
    <w:rsid w:val="00BF5C80"/>
    <w:rsid w:val="00BF6707"/>
    <w:rsid w:val="00BF7158"/>
    <w:rsid w:val="00BF7CAF"/>
    <w:rsid w:val="00BF7ED2"/>
    <w:rsid w:val="00C0068C"/>
    <w:rsid w:val="00C012B5"/>
    <w:rsid w:val="00C019A3"/>
    <w:rsid w:val="00C0209E"/>
    <w:rsid w:val="00C027D0"/>
    <w:rsid w:val="00C033B4"/>
    <w:rsid w:val="00C03FD2"/>
    <w:rsid w:val="00C04174"/>
    <w:rsid w:val="00C043E7"/>
    <w:rsid w:val="00C04D3D"/>
    <w:rsid w:val="00C05674"/>
    <w:rsid w:val="00C05D94"/>
    <w:rsid w:val="00C06491"/>
    <w:rsid w:val="00C0654D"/>
    <w:rsid w:val="00C06E6E"/>
    <w:rsid w:val="00C0773F"/>
    <w:rsid w:val="00C101DD"/>
    <w:rsid w:val="00C10467"/>
    <w:rsid w:val="00C11234"/>
    <w:rsid w:val="00C11428"/>
    <w:rsid w:val="00C119E2"/>
    <w:rsid w:val="00C12235"/>
    <w:rsid w:val="00C122BD"/>
    <w:rsid w:val="00C123A7"/>
    <w:rsid w:val="00C12700"/>
    <w:rsid w:val="00C136B6"/>
    <w:rsid w:val="00C13756"/>
    <w:rsid w:val="00C13850"/>
    <w:rsid w:val="00C138C9"/>
    <w:rsid w:val="00C13DCF"/>
    <w:rsid w:val="00C13ED4"/>
    <w:rsid w:val="00C14291"/>
    <w:rsid w:val="00C14882"/>
    <w:rsid w:val="00C16C4B"/>
    <w:rsid w:val="00C16D13"/>
    <w:rsid w:val="00C172D5"/>
    <w:rsid w:val="00C22684"/>
    <w:rsid w:val="00C227A7"/>
    <w:rsid w:val="00C22C94"/>
    <w:rsid w:val="00C22DDD"/>
    <w:rsid w:val="00C22E6E"/>
    <w:rsid w:val="00C22FD2"/>
    <w:rsid w:val="00C245D6"/>
    <w:rsid w:val="00C24CEA"/>
    <w:rsid w:val="00C25086"/>
    <w:rsid w:val="00C262B2"/>
    <w:rsid w:val="00C263E7"/>
    <w:rsid w:val="00C266EE"/>
    <w:rsid w:val="00C26B5D"/>
    <w:rsid w:val="00C26BBA"/>
    <w:rsid w:val="00C26D55"/>
    <w:rsid w:val="00C27AF7"/>
    <w:rsid w:val="00C27B5B"/>
    <w:rsid w:val="00C27B8C"/>
    <w:rsid w:val="00C27DA1"/>
    <w:rsid w:val="00C302B5"/>
    <w:rsid w:val="00C31634"/>
    <w:rsid w:val="00C317F3"/>
    <w:rsid w:val="00C31929"/>
    <w:rsid w:val="00C31FBE"/>
    <w:rsid w:val="00C32107"/>
    <w:rsid w:val="00C3287B"/>
    <w:rsid w:val="00C33969"/>
    <w:rsid w:val="00C33E0D"/>
    <w:rsid w:val="00C356CF"/>
    <w:rsid w:val="00C368AD"/>
    <w:rsid w:val="00C37441"/>
    <w:rsid w:val="00C379AE"/>
    <w:rsid w:val="00C37DE7"/>
    <w:rsid w:val="00C40BDC"/>
    <w:rsid w:val="00C41062"/>
    <w:rsid w:val="00C411E5"/>
    <w:rsid w:val="00C416C3"/>
    <w:rsid w:val="00C418AA"/>
    <w:rsid w:val="00C41EC7"/>
    <w:rsid w:val="00C420ED"/>
    <w:rsid w:val="00C4213D"/>
    <w:rsid w:val="00C433A2"/>
    <w:rsid w:val="00C43695"/>
    <w:rsid w:val="00C4388A"/>
    <w:rsid w:val="00C43B08"/>
    <w:rsid w:val="00C4410E"/>
    <w:rsid w:val="00C443FA"/>
    <w:rsid w:val="00C446DD"/>
    <w:rsid w:val="00C456B5"/>
    <w:rsid w:val="00C45706"/>
    <w:rsid w:val="00C457E9"/>
    <w:rsid w:val="00C45DE3"/>
    <w:rsid w:val="00C46416"/>
    <w:rsid w:val="00C46B67"/>
    <w:rsid w:val="00C46FCC"/>
    <w:rsid w:val="00C46FDB"/>
    <w:rsid w:val="00C47103"/>
    <w:rsid w:val="00C47290"/>
    <w:rsid w:val="00C472D2"/>
    <w:rsid w:val="00C5000D"/>
    <w:rsid w:val="00C50079"/>
    <w:rsid w:val="00C51103"/>
    <w:rsid w:val="00C51552"/>
    <w:rsid w:val="00C515C6"/>
    <w:rsid w:val="00C517A2"/>
    <w:rsid w:val="00C51894"/>
    <w:rsid w:val="00C518B2"/>
    <w:rsid w:val="00C521D9"/>
    <w:rsid w:val="00C526E2"/>
    <w:rsid w:val="00C52715"/>
    <w:rsid w:val="00C532BA"/>
    <w:rsid w:val="00C535E9"/>
    <w:rsid w:val="00C535FB"/>
    <w:rsid w:val="00C53DCF"/>
    <w:rsid w:val="00C547EF"/>
    <w:rsid w:val="00C54B7C"/>
    <w:rsid w:val="00C556F7"/>
    <w:rsid w:val="00C5583D"/>
    <w:rsid w:val="00C55D1F"/>
    <w:rsid w:val="00C5679D"/>
    <w:rsid w:val="00C568A9"/>
    <w:rsid w:val="00C572AE"/>
    <w:rsid w:val="00C5747B"/>
    <w:rsid w:val="00C602CA"/>
    <w:rsid w:val="00C61A4D"/>
    <w:rsid w:val="00C61C60"/>
    <w:rsid w:val="00C62146"/>
    <w:rsid w:val="00C62B26"/>
    <w:rsid w:val="00C62DF5"/>
    <w:rsid w:val="00C63D54"/>
    <w:rsid w:val="00C63FDC"/>
    <w:rsid w:val="00C64066"/>
    <w:rsid w:val="00C6547D"/>
    <w:rsid w:val="00C6629F"/>
    <w:rsid w:val="00C66822"/>
    <w:rsid w:val="00C678C5"/>
    <w:rsid w:val="00C70A06"/>
    <w:rsid w:val="00C710E9"/>
    <w:rsid w:val="00C71770"/>
    <w:rsid w:val="00C71C10"/>
    <w:rsid w:val="00C7214A"/>
    <w:rsid w:val="00C72619"/>
    <w:rsid w:val="00C727B6"/>
    <w:rsid w:val="00C72910"/>
    <w:rsid w:val="00C72D09"/>
    <w:rsid w:val="00C73AFC"/>
    <w:rsid w:val="00C74F7C"/>
    <w:rsid w:val="00C7522B"/>
    <w:rsid w:val="00C75E4D"/>
    <w:rsid w:val="00C76037"/>
    <w:rsid w:val="00C769FA"/>
    <w:rsid w:val="00C7712B"/>
    <w:rsid w:val="00C7744A"/>
    <w:rsid w:val="00C77BF1"/>
    <w:rsid w:val="00C77CCE"/>
    <w:rsid w:val="00C801B6"/>
    <w:rsid w:val="00C80298"/>
    <w:rsid w:val="00C80C59"/>
    <w:rsid w:val="00C81937"/>
    <w:rsid w:val="00C81A98"/>
    <w:rsid w:val="00C8267F"/>
    <w:rsid w:val="00C83131"/>
    <w:rsid w:val="00C8323B"/>
    <w:rsid w:val="00C8345E"/>
    <w:rsid w:val="00C83D50"/>
    <w:rsid w:val="00C8463D"/>
    <w:rsid w:val="00C84A0E"/>
    <w:rsid w:val="00C84AD1"/>
    <w:rsid w:val="00C86390"/>
    <w:rsid w:val="00C86403"/>
    <w:rsid w:val="00C874B5"/>
    <w:rsid w:val="00C90A75"/>
    <w:rsid w:val="00C91428"/>
    <w:rsid w:val="00C91451"/>
    <w:rsid w:val="00C9155A"/>
    <w:rsid w:val="00C92577"/>
    <w:rsid w:val="00C92B85"/>
    <w:rsid w:val="00C92CF3"/>
    <w:rsid w:val="00C93745"/>
    <w:rsid w:val="00C93C08"/>
    <w:rsid w:val="00C93E16"/>
    <w:rsid w:val="00C945E0"/>
    <w:rsid w:val="00C947EC"/>
    <w:rsid w:val="00C9594F"/>
    <w:rsid w:val="00C95C80"/>
    <w:rsid w:val="00CA0AEE"/>
    <w:rsid w:val="00CA0AFD"/>
    <w:rsid w:val="00CA0DAC"/>
    <w:rsid w:val="00CA1842"/>
    <w:rsid w:val="00CA1875"/>
    <w:rsid w:val="00CA208B"/>
    <w:rsid w:val="00CA2269"/>
    <w:rsid w:val="00CA2DA0"/>
    <w:rsid w:val="00CA331D"/>
    <w:rsid w:val="00CA3E8F"/>
    <w:rsid w:val="00CA4408"/>
    <w:rsid w:val="00CA4AA8"/>
    <w:rsid w:val="00CA55A7"/>
    <w:rsid w:val="00CA5AD6"/>
    <w:rsid w:val="00CA73E4"/>
    <w:rsid w:val="00CB0D1A"/>
    <w:rsid w:val="00CB1015"/>
    <w:rsid w:val="00CB1B4C"/>
    <w:rsid w:val="00CB1D12"/>
    <w:rsid w:val="00CB3D3E"/>
    <w:rsid w:val="00CB3F0B"/>
    <w:rsid w:val="00CB41D7"/>
    <w:rsid w:val="00CB5059"/>
    <w:rsid w:val="00CB52FE"/>
    <w:rsid w:val="00CB55FF"/>
    <w:rsid w:val="00CB5797"/>
    <w:rsid w:val="00CB6329"/>
    <w:rsid w:val="00CB73A7"/>
    <w:rsid w:val="00CB7EE0"/>
    <w:rsid w:val="00CC0843"/>
    <w:rsid w:val="00CC0C3D"/>
    <w:rsid w:val="00CC243C"/>
    <w:rsid w:val="00CC2733"/>
    <w:rsid w:val="00CC28CD"/>
    <w:rsid w:val="00CC2A1B"/>
    <w:rsid w:val="00CC2E81"/>
    <w:rsid w:val="00CC2ECD"/>
    <w:rsid w:val="00CC43A9"/>
    <w:rsid w:val="00CC455D"/>
    <w:rsid w:val="00CC4702"/>
    <w:rsid w:val="00CC4CB7"/>
    <w:rsid w:val="00CC5338"/>
    <w:rsid w:val="00CC586E"/>
    <w:rsid w:val="00CC65FF"/>
    <w:rsid w:val="00CC6A50"/>
    <w:rsid w:val="00CC6B1C"/>
    <w:rsid w:val="00CC6B91"/>
    <w:rsid w:val="00CC6DC8"/>
    <w:rsid w:val="00CC6EC8"/>
    <w:rsid w:val="00CC7860"/>
    <w:rsid w:val="00CC7999"/>
    <w:rsid w:val="00CC7DD8"/>
    <w:rsid w:val="00CD0194"/>
    <w:rsid w:val="00CD04DC"/>
    <w:rsid w:val="00CD05F7"/>
    <w:rsid w:val="00CD12E6"/>
    <w:rsid w:val="00CD14C0"/>
    <w:rsid w:val="00CD1E37"/>
    <w:rsid w:val="00CD1E98"/>
    <w:rsid w:val="00CD25D9"/>
    <w:rsid w:val="00CD2C7D"/>
    <w:rsid w:val="00CD2DF3"/>
    <w:rsid w:val="00CD37F1"/>
    <w:rsid w:val="00CD3937"/>
    <w:rsid w:val="00CD39AF"/>
    <w:rsid w:val="00CD3B98"/>
    <w:rsid w:val="00CD52F0"/>
    <w:rsid w:val="00CD5E41"/>
    <w:rsid w:val="00CD65B9"/>
    <w:rsid w:val="00CD66BE"/>
    <w:rsid w:val="00CD6866"/>
    <w:rsid w:val="00CD6A7F"/>
    <w:rsid w:val="00CD6B38"/>
    <w:rsid w:val="00CD779D"/>
    <w:rsid w:val="00CD7A60"/>
    <w:rsid w:val="00CE1E29"/>
    <w:rsid w:val="00CE1E98"/>
    <w:rsid w:val="00CE1F6B"/>
    <w:rsid w:val="00CE26AA"/>
    <w:rsid w:val="00CE2A0B"/>
    <w:rsid w:val="00CE2D85"/>
    <w:rsid w:val="00CE320A"/>
    <w:rsid w:val="00CE42BA"/>
    <w:rsid w:val="00CE4DBD"/>
    <w:rsid w:val="00CE5E8A"/>
    <w:rsid w:val="00CE62DF"/>
    <w:rsid w:val="00CE710E"/>
    <w:rsid w:val="00CE7ACF"/>
    <w:rsid w:val="00CE7F88"/>
    <w:rsid w:val="00CF0FF6"/>
    <w:rsid w:val="00CF18ED"/>
    <w:rsid w:val="00CF1D82"/>
    <w:rsid w:val="00CF2411"/>
    <w:rsid w:val="00CF42A3"/>
    <w:rsid w:val="00CF437E"/>
    <w:rsid w:val="00CF49AF"/>
    <w:rsid w:val="00CF542C"/>
    <w:rsid w:val="00CF551F"/>
    <w:rsid w:val="00CF5C78"/>
    <w:rsid w:val="00CF62F3"/>
    <w:rsid w:val="00CF68CF"/>
    <w:rsid w:val="00CF693C"/>
    <w:rsid w:val="00CF70D6"/>
    <w:rsid w:val="00D00AB9"/>
    <w:rsid w:val="00D01209"/>
    <w:rsid w:val="00D02320"/>
    <w:rsid w:val="00D02C06"/>
    <w:rsid w:val="00D03C3E"/>
    <w:rsid w:val="00D03DA4"/>
    <w:rsid w:val="00D04326"/>
    <w:rsid w:val="00D04B84"/>
    <w:rsid w:val="00D04F45"/>
    <w:rsid w:val="00D05096"/>
    <w:rsid w:val="00D05B32"/>
    <w:rsid w:val="00D075B4"/>
    <w:rsid w:val="00D10FA9"/>
    <w:rsid w:val="00D1123C"/>
    <w:rsid w:val="00D122A7"/>
    <w:rsid w:val="00D13CDB"/>
    <w:rsid w:val="00D140FC"/>
    <w:rsid w:val="00D1445D"/>
    <w:rsid w:val="00D145A7"/>
    <w:rsid w:val="00D14C0B"/>
    <w:rsid w:val="00D160DF"/>
    <w:rsid w:val="00D17134"/>
    <w:rsid w:val="00D17166"/>
    <w:rsid w:val="00D174C7"/>
    <w:rsid w:val="00D2006C"/>
    <w:rsid w:val="00D20C94"/>
    <w:rsid w:val="00D20EB3"/>
    <w:rsid w:val="00D20F12"/>
    <w:rsid w:val="00D2116C"/>
    <w:rsid w:val="00D22A13"/>
    <w:rsid w:val="00D2391F"/>
    <w:rsid w:val="00D243A3"/>
    <w:rsid w:val="00D246DC"/>
    <w:rsid w:val="00D24D46"/>
    <w:rsid w:val="00D255F0"/>
    <w:rsid w:val="00D2575B"/>
    <w:rsid w:val="00D25952"/>
    <w:rsid w:val="00D2605D"/>
    <w:rsid w:val="00D27646"/>
    <w:rsid w:val="00D30957"/>
    <w:rsid w:val="00D30C79"/>
    <w:rsid w:val="00D31583"/>
    <w:rsid w:val="00D323C8"/>
    <w:rsid w:val="00D32598"/>
    <w:rsid w:val="00D3322F"/>
    <w:rsid w:val="00D338AB"/>
    <w:rsid w:val="00D33A2C"/>
    <w:rsid w:val="00D33EE4"/>
    <w:rsid w:val="00D33F88"/>
    <w:rsid w:val="00D34416"/>
    <w:rsid w:val="00D34B27"/>
    <w:rsid w:val="00D34DD1"/>
    <w:rsid w:val="00D35006"/>
    <w:rsid w:val="00D3537B"/>
    <w:rsid w:val="00D3538D"/>
    <w:rsid w:val="00D35734"/>
    <w:rsid w:val="00D35C3C"/>
    <w:rsid w:val="00D362F2"/>
    <w:rsid w:val="00D36A87"/>
    <w:rsid w:val="00D37C67"/>
    <w:rsid w:val="00D40851"/>
    <w:rsid w:val="00D41D0D"/>
    <w:rsid w:val="00D41F3B"/>
    <w:rsid w:val="00D41FC4"/>
    <w:rsid w:val="00D42325"/>
    <w:rsid w:val="00D42BAD"/>
    <w:rsid w:val="00D4387F"/>
    <w:rsid w:val="00D4491B"/>
    <w:rsid w:val="00D44B1D"/>
    <w:rsid w:val="00D44DDD"/>
    <w:rsid w:val="00D4519A"/>
    <w:rsid w:val="00D4569D"/>
    <w:rsid w:val="00D456B4"/>
    <w:rsid w:val="00D46F1F"/>
    <w:rsid w:val="00D47B43"/>
    <w:rsid w:val="00D47F03"/>
    <w:rsid w:val="00D503F4"/>
    <w:rsid w:val="00D50B5B"/>
    <w:rsid w:val="00D517A8"/>
    <w:rsid w:val="00D527D4"/>
    <w:rsid w:val="00D52A0A"/>
    <w:rsid w:val="00D530D6"/>
    <w:rsid w:val="00D534A6"/>
    <w:rsid w:val="00D53CDD"/>
    <w:rsid w:val="00D541DC"/>
    <w:rsid w:val="00D546AD"/>
    <w:rsid w:val="00D54A4C"/>
    <w:rsid w:val="00D54E69"/>
    <w:rsid w:val="00D54E84"/>
    <w:rsid w:val="00D54E88"/>
    <w:rsid w:val="00D55F6E"/>
    <w:rsid w:val="00D56003"/>
    <w:rsid w:val="00D56984"/>
    <w:rsid w:val="00D56CE9"/>
    <w:rsid w:val="00D574E6"/>
    <w:rsid w:val="00D61096"/>
    <w:rsid w:val="00D6121B"/>
    <w:rsid w:val="00D6237B"/>
    <w:rsid w:val="00D63639"/>
    <w:rsid w:val="00D637D2"/>
    <w:rsid w:val="00D643ED"/>
    <w:rsid w:val="00D647AC"/>
    <w:rsid w:val="00D655C4"/>
    <w:rsid w:val="00D659A6"/>
    <w:rsid w:val="00D659AF"/>
    <w:rsid w:val="00D659CA"/>
    <w:rsid w:val="00D65BB9"/>
    <w:rsid w:val="00D65E60"/>
    <w:rsid w:val="00D6680F"/>
    <w:rsid w:val="00D6682F"/>
    <w:rsid w:val="00D66C80"/>
    <w:rsid w:val="00D6790F"/>
    <w:rsid w:val="00D70C23"/>
    <w:rsid w:val="00D70CC9"/>
    <w:rsid w:val="00D710F4"/>
    <w:rsid w:val="00D71323"/>
    <w:rsid w:val="00D71BCD"/>
    <w:rsid w:val="00D726A0"/>
    <w:rsid w:val="00D72C40"/>
    <w:rsid w:val="00D72CF9"/>
    <w:rsid w:val="00D73522"/>
    <w:rsid w:val="00D737BF"/>
    <w:rsid w:val="00D73901"/>
    <w:rsid w:val="00D7395F"/>
    <w:rsid w:val="00D73D18"/>
    <w:rsid w:val="00D741C1"/>
    <w:rsid w:val="00D744C4"/>
    <w:rsid w:val="00D74852"/>
    <w:rsid w:val="00D74C93"/>
    <w:rsid w:val="00D7644F"/>
    <w:rsid w:val="00D773DB"/>
    <w:rsid w:val="00D77AEE"/>
    <w:rsid w:val="00D77EEA"/>
    <w:rsid w:val="00D809C5"/>
    <w:rsid w:val="00D8173C"/>
    <w:rsid w:val="00D81E62"/>
    <w:rsid w:val="00D81F0E"/>
    <w:rsid w:val="00D82907"/>
    <w:rsid w:val="00D82D7E"/>
    <w:rsid w:val="00D83654"/>
    <w:rsid w:val="00D83959"/>
    <w:rsid w:val="00D83F64"/>
    <w:rsid w:val="00D84169"/>
    <w:rsid w:val="00D84BB8"/>
    <w:rsid w:val="00D84F25"/>
    <w:rsid w:val="00D856CB"/>
    <w:rsid w:val="00D85945"/>
    <w:rsid w:val="00D85D4F"/>
    <w:rsid w:val="00D85E94"/>
    <w:rsid w:val="00D85F1C"/>
    <w:rsid w:val="00D85F8B"/>
    <w:rsid w:val="00D871B8"/>
    <w:rsid w:val="00D8729B"/>
    <w:rsid w:val="00D900E1"/>
    <w:rsid w:val="00D9018F"/>
    <w:rsid w:val="00D90622"/>
    <w:rsid w:val="00D916DC"/>
    <w:rsid w:val="00D9203B"/>
    <w:rsid w:val="00D924EC"/>
    <w:rsid w:val="00D92C45"/>
    <w:rsid w:val="00D93C71"/>
    <w:rsid w:val="00D93FAE"/>
    <w:rsid w:val="00D948E8"/>
    <w:rsid w:val="00D953F7"/>
    <w:rsid w:val="00D95C1F"/>
    <w:rsid w:val="00D96CC9"/>
    <w:rsid w:val="00D96EDE"/>
    <w:rsid w:val="00D97688"/>
    <w:rsid w:val="00D97CE4"/>
    <w:rsid w:val="00DA0D2C"/>
    <w:rsid w:val="00DA0D56"/>
    <w:rsid w:val="00DA0D9A"/>
    <w:rsid w:val="00DA10CF"/>
    <w:rsid w:val="00DA11BD"/>
    <w:rsid w:val="00DA11E5"/>
    <w:rsid w:val="00DA1D51"/>
    <w:rsid w:val="00DA272D"/>
    <w:rsid w:val="00DA2EEA"/>
    <w:rsid w:val="00DA34A1"/>
    <w:rsid w:val="00DA4D14"/>
    <w:rsid w:val="00DA5759"/>
    <w:rsid w:val="00DA5B73"/>
    <w:rsid w:val="00DA5D4A"/>
    <w:rsid w:val="00DA6884"/>
    <w:rsid w:val="00DA6889"/>
    <w:rsid w:val="00DA7B9B"/>
    <w:rsid w:val="00DA7E0E"/>
    <w:rsid w:val="00DB0F73"/>
    <w:rsid w:val="00DB163A"/>
    <w:rsid w:val="00DB1D8F"/>
    <w:rsid w:val="00DB1F1B"/>
    <w:rsid w:val="00DB2171"/>
    <w:rsid w:val="00DB2512"/>
    <w:rsid w:val="00DB2FB9"/>
    <w:rsid w:val="00DB381B"/>
    <w:rsid w:val="00DB454A"/>
    <w:rsid w:val="00DB52C9"/>
    <w:rsid w:val="00DB5CA4"/>
    <w:rsid w:val="00DB6176"/>
    <w:rsid w:val="00DB6933"/>
    <w:rsid w:val="00DB72BB"/>
    <w:rsid w:val="00DB73C4"/>
    <w:rsid w:val="00DB749A"/>
    <w:rsid w:val="00DC0314"/>
    <w:rsid w:val="00DC066B"/>
    <w:rsid w:val="00DC1E29"/>
    <w:rsid w:val="00DC257C"/>
    <w:rsid w:val="00DC2BEC"/>
    <w:rsid w:val="00DC2C77"/>
    <w:rsid w:val="00DC2EA9"/>
    <w:rsid w:val="00DC30DE"/>
    <w:rsid w:val="00DC314B"/>
    <w:rsid w:val="00DC33D0"/>
    <w:rsid w:val="00DC3670"/>
    <w:rsid w:val="00DC532B"/>
    <w:rsid w:val="00DC5544"/>
    <w:rsid w:val="00DC569D"/>
    <w:rsid w:val="00DC5911"/>
    <w:rsid w:val="00DC5B19"/>
    <w:rsid w:val="00DC60AE"/>
    <w:rsid w:val="00DC6A14"/>
    <w:rsid w:val="00DC6C5F"/>
    <w:rsid w:val="00DC7147"/>
    <w:rsid w:val="00DC746D"/>
    <w:rsid w:val="00DC7BDF"/>
    <w:rsid w:val="00DC7C6A"/>
    <w:rsid w:val="00DD020C"/>
    <w:rsid w:val="00DD0244"/>
    <w:rsid w:val="00DD04A6"/>
    <w:rsid w:val="00DD06C7"/>
    <w:rsid w:val="00DD0A95"/>
    <w:rsid w:val="00DD0B1F"/>
    <w:rsid w:val="00DD0CB0"/>
    <w:rsid w:val="00DD11BF"/>
    <w:rsid w:val="00DD1374"/>
    <w:rsid w:val="00DD1AE3"/>
    <w:rsid w:val="00DD3964"/>
    <w:rsid w:val="00DD41C0"/>
    <w:rsid w:val="00DD4371"/>
    <w:rsid w:val="00DD54D3"/>
    <w:rsid w:val="00DD58DA"/>
    <w:rsid w:val="00DD651C"/>
    <w:rsid w:val="00DD7014"/>
    <w:rsid w:val="00DD7B39"/>
    <w:rsid w:val="00DE0122"/>
    <w:rsid w:val="00DE022C"/>
    <w:rsid w:val="00DE033A"/>
    <w:rsid w:val="00DE0834"/>
    <w:rsid w:val="00DE1291"/>
    <w:rsid w:val="00DE1B2C"/>
    <w:rsid w:val="00DE1BD0"/>
    <w:rsid w:val="00DE1C84"/>
    <w:rsid w:val="00DE226B"/>
    <w:rsid w:val="00DE2A78"/>
    <w:rsid w:val="00DE2DA3"/>
    <w:rsid w:val="00DE3284"/>
    <w:rsid w:val="00DE35C1"/>
    <w:rsid w:val="00DE3EF3"/>
    <w:rsid w:val="00DE4041"/>
    <w:rsid w:val="00DE43AA"/>
    <w:rsid w:val="00DE4403"/>
    <w:rsid w:val="00DE4FE2"/>
    <w:rsid w:val="00DE5663"/>
    <w:rsid w:val="00DE575F"/>
    <w:rsid w:val="00DE6A2E"/>
    <w:rsid w:val="00DE6BF2"/>
    <w:rsid w:val="00DE6FA4"/>
    <w:rsid w:val="00DE71DB"/>
    <w:rsid w:val="00DE7949"/>
    <w:rsid w:val="00DE7A67"/>
    <w:rsid w:val="00DE7AF2"/>
    <w:rsid w:val="00DE7B1B"/>
    <w:rsid w:val="00DE7C25"/>
    <w:rsid w:val="00DE7F97"/>
    <w:rsid w:val="00DF0064"/>
    <w:rsid w:val="00DF02A6"/>
    <w:rsid w:val="00DF0441"/>
    <w:rsid w:val="00DF0C79"/>
    <w:rsid w:val="00DF0D1B"/>
    <w:rsid w:val="00DF1EB8"/>
    <w:rsid w:val="00DF23DA"/>
    <w:rsid w:val="00DF27D6"/>
    <w:rsid w:val="00DF27ED"/>
    <w:rsid w:val="00DF2FC6"/>
    <w:rsid w:val="00DF393B"/>
    <w:rsid w:val="00DF417D"/>
    <w:rsid w:val="00DF4511"/>
    <w:rsid w:val="00DF4CD5"/>
    <w:rsid w:val="00DF5187"/>
    <w:rsid w:val="00DF660C"/>
    <w:rsid w:val="00DF6695"/>
    <w:rsid w:val="00DF6824"/>
    <w:rsid w:val="00DF6FF9"/>
    <w:rsid w:val="00DF7035"/>
    <w:rsid w:val="00DF729D"/>
    <w:rsid w:val="00DF7798"/>
    <w:rsid w:val="00DF7916"/>
    <w:rsid w:val="00E0045A"/>
    <w:rsid w:val="00E00C49"/>
    <w:rsid w:val="00E00DFA"/>
    <w:rsid w:val="00E01179"/>
    <w:rsid w:val="00E01900"/>
    <w:rsid w:val="00E020CC"/>
    <w:rsid w:val="00E02ED5"/>
    <w:rsid w:val="00E03030"/>
    <w:rsid w:val="00E04989"/>
    <w:rsid w:val="00E049E2"/>
    <w:rsid w:val="00E04FCA"/>
    <w:rsid w:val="00E05BFC"/>
    <w:rsid w:val="00E05ED5"/>
    <w:rsid w:val="00E06B5A"/>
    <w:rsid w:val="00E07C12"/>
    <w:rsid w:val="00E07C64"/>
    <w:rsid w:val="00E10051"/>
    <w:rsid w:val="00E10233"/>
    <w:rsid w:val="00E10BBC"/>
    <w:rsid w:val="00E11375"/>
    <w:rsid w:val="00E11605"/>
    <w:rsid w:val="00E12DC0"/>
    <w:rsid w:val="00E13F19"/>
    <w:rsid w:val="00E1425F"/>
    <w:rsid w:val="00E1502B"/>
    <w:rsid w:val="00E153E8"/>
    <w:rsid w:val="00E1558B"/>
    <w:rsid w:val="00E155ED"/>
    <w:rsid w:val="00E156AE"/>
    <w:rsid w:val="00E15B08"/>
    <w:rsid w:val="00E160A0"/>
    <w:rsid w:val="00E163C7"/>
    <w:rsid w:val="00E16607"/>
    <w:rsid w:val="00E168C8"/>
    <w:rsid w:val="00E16A1F"/>
    <w:rsid w:val="00E16C1C"/>
    <w:rsid w:val="00E16F16"/>
    <w:rsid w:val="00E1760B"/>
    <w:rsid w:val="00E1775C"/>
    <w:rsid w:val="00E208D7"/>
    <w:rsid w:val="00E21547"/>
    <w:rsid w:val="00E2169E"/>
    <w:rsid w:val="00E217AB"/>
    <w:rsid w:val="00E221DC"/>
    <w:rsid w:val="00E2384A"/>
    <w:rsid w:val="00E23A53"/>
    <w:rsid w:val="00E23E00"/>
    <w:rsid w:val="00E24A07"/>
    <w:rsid w:val="00E2517B"/>
    <w:rsid w:val="00E25707"/>
    <w:rsid w:val="00E26B0D"/>
    <w:rsid w:val="00E26F5D"/>
    <w:rsid w:val="00E3032F"/>
    <w:rsid w:val="00E307F0"/>
    <w:rsid w:val="00E30D29"/>
    <w:rsid w:val="00E31C9B"/>
    <w:rsid w:val="00E31FFE"/>
    <w:rsid w:val="00E32B9D"/>
    <w:rsid w:val="00E3378F"/>
    <w:rsid w:val="00E338DA"/>
    <w:rsid w:val="00E34215"/>
    <w:rsid w:val="00E344CF"/>
    <w:rsid w:val="00E35059"/>
    <w:rsid w:val="00E35370"/>
    <w:rsid w:val="00E35BDC"/>
    <w:rsid w:val="00E35EBB"/>
    <w:rsid w:val="00E35F6B"/>
    <w:rsid w:val="00E3697A"/>
    <w:rsid w:val="00E36C57"/>
    <w:rsid w:val="00E4028D"/>
    <w:rsid w:val="00E40C43"/>
    <w:rsid w:val="00E41042"/>
    <w:rsid w:val="00E412BA"/>
    <w:rsid w:val="00E41AB8"/>
    <w:rsid w:val="00E42114"/>
    <w:rsid w:val="00E4232E"/>
    <w:rsid w:val="00E4238A"/>
    <w:rsid w:val="00E42ADA"/>
    <w:rsid w:val="00E4321B"/>
    <w:rsid w:val="00E432ED"/>
    <w:rsid w:val="00E43A91"/>
    <w:rsid w:val="00E43D0C"/>
    <w:rsid w:val="00E43F6A"/>
    <w:rsid w:val="00E44247"/>
    <w:rsid w:val="00E450BC"/>
    <w:rsid w:val="00E45EFD"/>
    <w:rsid w:val="00E4601E"/>
    <w:rsid w:val="00E4618C"/>
    <w:rsid w:val="00E462F6"/>
    <w:rsid w:val="00E4641A"/>
    <w:rsid w:val="00E4654E"/>
    <w:rsid w:val="00E5091F"/>
    <w:rsid w:val="00E51122"/>
    <w:rsid w:val="00E515F0"/>
    <w:rsid w:val="00E51FCD"/>
    <w:rsid w:val="00E523E6"/>
    <w:rsid w:val="00E52A7C"/>
    <w:rsid w:val="00E52F78"/>
    <w:rsid w:val="00E533DC"/>
    <w:rsid w:val="00E53D90"/>
    <w:rsid w:val="00E540A7"/>
    <w:rsid w:val="00E5423B"/>
    <w:rsid w:val="00E54338"/>
    <w:rsid w:val="00E54C80"/>
    <w:rsid w:val="00E54F67"/>
    <w:rsid w:val="00E5609C"/>
    <w:rsid w:val="00E57541"/>
    <w:rsid w:val="00E57A55"/>
    <w:rsid w:val="00E57F7A"/>
    <w:rsid w:val="00E60229"/>
    <w:rsid w:val="00E605DE"/>
    <w:rsid w:val="00E60FC9"/>
    <w:rsid w:val="00E61200"/>
    <w:rsid w:val="00E6147E"/>
    <w:rsid w:val="00E61A40"/>
    <w:rsid w:val="00E61D37"/>
    <w:rsid w:val="00E61E1F"/>
    <w:rsid w:val="00E626E2"/>
    <w:rsid w:val="00E6270A"/>
    <w:rsid w:val="00E62BF8"/>
    <w:rsid w:val="00E63106"/>
    <w:rsid w:val="00E63405"/>
    <w:rsid w:val="00E64CF1"/>
    <w:rsid w:val="00E6593A"/>
    <w:rsid w:val="00E6610F"/>
    <w:rsid w:val="00E66692"/>
    <w:rsid w:val="00E667FC"/>
    <w:rsid w:val="00E66F16"/>
    <w:rsid w:val="00E66FAB"/>
    <w:rsid w:val="00E671E9"/>
    <w:rsid w:val="00E67BDF"/>
    <w:rsid w:val="00E7033B"/>
    <w:rsid w:val="00E70F3F"/>
    <w:rsid w:val="00E71A2F"/>
    <w:rsid w:val="00E72279"/>
    <w:rsid w:val="00E728FC"/>
    <w:rsid w:val="00E72E58"/>
    <w:rsid w:val="00E7332A"/>
    <w:rsid w:val="00E74475"/>
    <w:rsid w:val="00E745A2"/>
    <w:rsid w:val="00E749F6"/>
    <w:rsid w:val="00E749FD"/>
    <w:rsid w:val="00E74E88"/>
    <w:rsid w:val="00E7562F"/>
    <w:rsid w:val="00E765C3"/>
    <w:rsid w:val="00E77318"/>
    <w:rsid w:val="00E77649"/>
    <w:rsid w:val="00E80299"/>
    <w:rsid w:val="00E8096F"/>
    <w:rsid w:val="00E810E3"/>
    <w:rsid w:val="00E81BBF"/>
    <w:rsid w:val="00E82054"/>
    <w:rsid w:val="00E826EF"/>
    <w:rsid w:val="00E828F7"/>
    <w:rsid w:val="00E83D9D"/>
    <w:rsid w:val="00E84056"/>
    <w:rsid w:val="00E84424"/>
    <w:rsid w:val="00E84870"/>
    <w:rsid w:val="00E848EA"/>
    <w:rsid w:val="00E84AB6"/>
    <w:rsid w:val="00E84B91"/>
    <w:rsid w:val="00E8537C"/>
    <w:rsid w:val="00E857D1"/>
    <w:rsid w:val="00E85E24"/>
    <w:rsid w:val="00E8608C"/>
    <w:rsid w:val="00E86A4E"/>
    <w:rsid w:val="00E86E3E"/>
    <w:rsid w:val="00E872F2"/>
    <w:rsid w:val="00E874DE"/>
    <w:rsid w:val="00E87A1B"/>
    <w:rsid w:val="00E87B63"/>
    <w:rsid w:val="00E87E08"/>
    <w:rsid w:val="00E9035E"/>
    <w:rsid w:val="00E90A46"/>
    <w:rsid w:val="00E90DAF"/>
    <w:rsid w:val="00E9103D"/>
    <w:rsid w:val="00E9152C"/>
    <w:rsid w:val="00E91814"/>
    <w:rsid w:val="00E91E59"/>
    <w:rsid w:val="00E92905"/>
    <w:rsid w:val="00E92BF5"/>
    <w:rsid w:val="00E92DCD"/>
    <w:rsid w:val="00E937AB"/>
    <w:rsid w:val="00E93825"/>
    <w:rsid w:val="00E938AF"/>
    <w:rsid w:val="00E93D03"/>
    <w:rsid w:val="00E93E30"/>
    <w:rsid w:val="00E959D4"/>
    <w:rsid w:val="00E961B7"/>
    <w:rsid w:val="00E969DB"/>
    <w:rsid w:val="00E96A5C"/>
    <w:rsid w:val="00E96FB6"/>
    <w:rsid w:val="00E9707B"/>
    <w:rsid w:val="00EA020D"/>
    <w:rsid w:val="00EA043B"/>
    <w:rsid w:val="00EA140B"/>
    <w:rsid w:val="00EA19D1"/>
    <w:rsid w:val="00EA1B10"/>
    <w:rsid w:val="00EA2028"/>
    <w:rsid w:val="00EA2583"/>
    <w:rsid w:val="00EA2884"/>
    <w:rsid w:val="00EA2C09"/>
    <w:rsid w:val="00EA3318"/>
    <w:rsid w:val="00EA3666"/>
    <w:rsid w:val="00EA36DC"/>
    <w:rsid w:val="00EA5EB7"/>
    <w:rsid w:val="00EA5F43"/>
    <w:rsid w:val="00EA65A5"/>
    <w:rsid w:val="00EA6F29"/>
    <w:rsid w:val="00EA75A1"/>
    <w:rsid w:val="00EA7A46"/>
    <w:rsid w:val="00EB0910"/>
    <w:rsid w:val="00EB098C"/>
    <w:rsid w:val="00EB0B6F"/>
    <w:rsid w:val="00EB0CF5"/>
    <w:rsid w:val="00EB0FFD"/>
    <w:rsid w:val="00EB105C"/>
    <w:rsid w:val="00EB15AC"/>
    <w:rsid w:val="00EB18E0"/>
    <w:rsid w:val="00EB1F3E"/>
    <w:rsid w:val="00EB1F7C"/>
    <w:rsid w:val="00EB1FF0"/>
    <w:rsid w:val="00EB2580"/>
    <w:rsid w:val="00EB3718"/>
    <w:rsid w:val="00EB3D07"/>
    <w:rsid w:val="00EB4536"/>
    <w:rsid w:val="00EB4EA0"/>
    <w:rsid w:val="00EB508E"/>
    <w:rsid w:val="00EB5102"/>
    <w:rsid w:val="00EB56B8"/>
    <w:rsid w:val="00EB58B4"/>
    <w:rsid w:val="00EB5A18"/>
    <w:rsid w:val="00EB5E03"/>
    <w:rsid w:val="00EB5F82"/>
    <w:rsid w:val="00EB716B"/>
    <w:rsid w:val="00EB71DC"/>
    <w:rsid w:val="00EB7AB8"/>
    <w:rsid w:val="00EC1B9A"/>
    <w:rsid w:val="00EC33CB"/>
    <w:rsid w:val="00EC39B4"/>
    <w:rsid w:val="00EC4875"/>
    <w:rsid w:val="00EC4DA0"/>
    <w:rsid w:val="00EC4DBB"/>
    <w:rsid w:val="00EC5F37"/>
    <w:rsid w:val="00EC611E"/>
    <w:rsid w:val="00EC639F"/>
    <w:rsid w:val="00EC73B5"/>
    <w:rsid w:val="00EC7585"/>
    <w:rsid w:val="00EC7894"/>
    <w:rsid w:val="00EC78F3"/>
    <w:rsid w:val="00EC7C9F"/>
    <w:rsid w:val="00EC7D43"/>
    <w:rsid w:val="00ED04C7"/>
    <w:rsid w:val="00ED0B81"/>
    <w:rsid w:val="00ED0BEE"/>
    <w:rsid w:val="00ED0EE8"/>
    <w:rsid w:val="00ED13EA"/>
    <w:rsid w:val="00ED2011"/>
    <w:rsid w:val="00ED20D0"/>
    <w:rsid w:val="00ED24EE"/>
    <w:rsid w:val="00ED2AA8"/>
    <w:rsid w:val="00ED2C7F"/>
    <w:rsid w:val="00ED3404"/>
    <w:rsid w:val="00ED3A63"/>
    <w:rsid w:val="00ED3CA7"/>
    <w:rsid w:val="00ED44FB"/>
    <w:rsid w:val="00ED48C0"/>
    <w:rsid w:val="00ED5894"/>
    <w:rsid w:val="00ED6720"/>
    <w:rsid w:val="00ED6E1C"/>
    <w:rsid w:val="00EE0722"/>
    <w:rsid w:val="00EE075E"/>
    <w:rsid w:val="00EE0FB2"/>
    <w:rsid w:val="00EE1374"/>
    <w:rsid w:val="00EE1A21"/>
    <w:rsid w:val="00EE1BF0"/>
    <w:rsid w:val="00EE1D32"/>
    <w:rsid w:val="00EE1D5E"/>
    <w:rsid w:val="00EE2858"/>
    <w:rsid w:val="00EE2B61"/>
    <w:rsid w:val="00EE3058"/>
    <w:rsid w:val="00EE39C7"/>
    <w:rsid w:val="00EE4A95"/>
    <w:rsid w:val="00EE54BA"/>
    <w:rsid w:val="00EE56B8"/>
    <w:rsid w:val="00EE5D00"/>
    <w:rsid w:val="00EE62D3"/>
    <w:rsid w:val="00EE6C41"/>
    <w:rsid w:val="00EE6EC3"/>
    <w:rsid w:val="00EE728D"/>
    <w:rsid w:val="00EE7A19"/>
    <w:rsid w:val="00EE7C59"/>
    <w:rsid w:val="00EE7EBA"/>
    <w:rsid w:val="00EE7F19"/>
    <w:rsid w:val="00EF002A"/>
    <w:rsid w:val="00EF0CB4"/>
    <w:rsid w:val="00EF0E3C"/>
    <w:rsid w:val="00EF28C2"/>
    <w:rsid w:val="00EF2D26"/>
    <w:rsid w:val="00EF3FCD"/>
    <w:rsid w:val="00EF431A"/>
    <w:rsid w:val="00EF4E9B"/>
    <w:rsid w:val="00EF5400"/>
    <w:rsid w:val="00EF57FD"/>
    <w:rsid w:val="00EF5A94"/>
    <w:rsid w:val="00EF6341"/>
    <w:rsid w:val="00EF6BE0"/>
    <w:rsid w:val="00EF6D95"/>
    <w:rsid w:val="00EF6EAC"/>
    <w:rsid w:val="00EF7567"/>
    <w:rsid w:val="00EF75FE"/>
    <w:rsid w:val="00EF797F"/>
    <w:rsid w:val="00F00041"/>
    <w:rsid w:val="00F002DC"/>
    <w:rsid w:val="00F004A3"/>
    <w:rsid w:val="00F004B9"/>
    <w:rsid w:val="00F00983"/>
    <w:rsid w:val="00F01A98"/>
    <w:rsid w:val="00F01B0C"/>
    <w:rsid w:val="00F01B89"/>
    <w:rsid w:val="00F02867"/>
    <w:rsid w:val="00F02AFF"/>
    <w:rsid w:val="00F02B26"/>
    <w:rsid w:val="00F03057"/>
    <w:rsid w:val="00F0312B"/>
    <w:rsid w:val="00F03524"/>
    <w:rsid w:val="00F03B9D"/>
    <w:rsid w:val="00F03DE6"/>
    <w:rsid w:val="00F03F05"/>
    <w:rsid w:val="00F044B5"/>
    <w:rsid w:val="00F04611"/>
    <w:rsid w:val="00F0471B"/>
    <w:rsid w:val="00F04A50"/>
    <w:rsid w:val="00F05CC5"/>
    <w:rsid w:val="00F064E5"/>
    <w:rsid w:val="00F07138"/>
    <w:rsid w:val="00F07931"/>
    <w:rsid w:val="00F1002C"/>
    <w:rsid w:val="00F10F1E"/>
    <w:rsid w:val="00F1183C"/>
    <w:rsid w:val="00F11D7F"/>
    <w:rsid w:val="00F120C5"/>
    <w:rsid w:val="00F13FA6"/>
    <w:rsid w:val="00F13FFE"/>
    <w:rsid w:val="00F14029"/>
    <w:rsid w:val="00F14075"/>
    <w:rsid w:val="00F15BA1"/>
    <w:rsid w:val="00F15F6E"/>
    <w:rsid w:val="00F16746"/>
    <w:rsid w:val="00F167DE"/>
    <w:rsid w:val="00F17809"/>
    <w:rsid w:val="00F20580"/>
    <w:rsid w:val="00F20972"/>
    <w:rsid w:val="00F20D4E"/>
    <w:rsid w:val="00F20D76"/>
    <w:rsid w:val="00F20FDB"/>
    <w:rsid w:val="00F2126B"/>
    <w:rsid w:val="00F21293"/>
    <w:rsid w:val="00F212D1"/>
    <w:rsid w:val="00F223C7"/>
    <w:rsid w:val="00F2261E"/>
    <w:rsid w:val="00F229E9"/>
    <w:rsid w:val="00F229F6"/>
    <w:rsid w:val="00F22B07"/>
    <w:rsid w:val="00F22C58"/>
    <w:rsid w:val="00F236F5"/>
    <w:rsid w:val="00F2386C"/>
    <w:rsid w:val="00F23CB0"/>
    <w:rsid w:val="00F241AB"/>
    <w:rsid w:val="00F244E5"/>
    <w:rsid w:val="00F24507"/>
    <w:rsid w:val="00F24891"/>
    <w:rsid w:val="00F253B5"/>
    <w:rsid w:val="00F266F2"/>
    <w:rsid w:val="00F26A96"/>
    <w:rsid w:val="00F26CDD"/>
    <w:rsid w:val="00F26F43"/>
    <w:rsid w:val="00F27087"/>
    <w:rsid w:val="00F27971"/>
    <w:rsid w:val="00F3090C"/>
    <w:rsid w:val="00F30B61"/>
    <w:rsid w:val="00F31130"/>
    <w:rsid w:val="00F316B9"/>
    <w:rsid w:val="00F31C2F"/>
    <w:rsid w:val="00F3281F"/>
    <w:rsid w:val="00F3289B"/>
    <w:rsid w:val="00F32C56"/>
    <w:rsid w:val="00F33088"/>
    <w:rsid w:val="00F333D7"/>
    <w:rsid w:val="00F33B36"/>
    <w:rsid w:val="00F33D86"/>
    <w:rsid w:val="00F34040"/>
    <w:rsid w:val="00F3404C"/>
    <w:rsid w:val="00F341CD"/>
    <w:rsid w:val="00F34547"/>
    <w:rsid w:val="00F34C44"/>
    <w:rsid w:val="00F34EB0"/>
    <w:rsid w:val="00F350C0"/>
    <w:rsid w:val="00F3572C"/>
    <w:rsid w:val="00F35C52"/>
    <w:rsid w:val="00F36670"/>
    <w:rsid w:val="00F3672F"/>
    <w:rsid w:val="00F36F12"/>
    <w:rsid w:val="00F3733D"/>
    <w:rsid w:val="00F377E3"/>
    <w:rsid w:val="00F37CF7"/>
    <w:rsid w:val="00F40269"/>
    <w:rsid w:val="00F40394"/>
    <w:rsid w:val="00F40CB6"/>
    <w:rsid w:val="00F40DE8"/>
    <w:rsid w:val="00F41459"/>
    <w:rsid w:val="00F41B16"/>
    <w:rsid w:val="00F43653"/>
    <w:rsid w:val="00F43B9C"/>
    <w:rsid w:val="00F43E69"/>
    <w:rsid w:val="00F44511"/>
    <w:rsid w:val="00F46EDA"/>
    <w:rsid w:val="00F47EBF"/>
    <w:rsid w:val="00F5096C"/>
    <w:rsid w:val="00F50AE9"/>
    <w:rsid w:val="00F5292D"/>
    <w:rsid w:val="00F52CD5"/>
    <w:rsid w:val="00F535F6"/>
    <w:rsid w:val="00F54758"/>
    <w:rsid w:val="00F54DAA"/>
    <w:rsid w:val="00F5517B"/>
    <w:rsid w:val="00F55A09"/>
    <w:rsid w:val="00F56320"/>
    <w:rsid w:val="00F56476"/>
    <w:rsid w:val="00F5699A"/>
    <w:rsid w:val="00F56A32"/>
    <w:rsid w:val="00F56D93"/>
    <w:rsid w:val="00F60500"/>
    <w:rsid w:val="00F60A34"/>
    <w:rsid w:val="00F60FF7"/>
    <w:rsid w:val="00F61003"/>
    <w:rsid w:val="00F6133A"/>
    <w:rsid w:val="00F61942"/>
    <w:rsid w:val="00F61E28"/>
    <w:rsid w:val="00F6200D"/>
    <w:rsid w:val="00F62945"/>
    <w:rsid w:val="00F63496"/>
    <w:rsid w:val="00F63522"/>
    <w:rsid w:val="00F6368A"/>
    <w:rsid w:val="00F63772"/>
    <w:rsid w:val="00F64807"/>
    <w:rsid w:val="00F6571B"/>
    <w:rsid w:val="00F65B67"/>
    <w:rsid w:val="00F65C0B"/>
    <w:rsid w:val="00F65C54"/>
    <w:rsid w:val="00F65CC6"/>
    <w:rsid w:val="00F66267"/>
    <w:rsid w:val="00F66633"/>
    <w:rsid w:val="00F66A8C"/>
    <w:rsid w:val="00F677C5"/>
    <w:rsid w:val="00F67CC8"/>
    <w:rsid w:val="00F67D9C"/>
    <w:rsid w:val="00F702FE"/>
    <w:rsid w:val="00F70341"/>
    <w:rsid w:val="00F70768"/>
    <w:rsid w:val="00F7099E"/>
    <w:rsid w:val="00F70B5A"/>
    <w:rsid w:val="00F70E3B"/>
    <w:rsid w:val="00F72044"/>
    <w:rsid w:val="00F72840"/>
    <w:rsid w:val="00F72DD8"/>
    <w:rsid w:val="00F730A7"/>
    <w:rsid w:val="00F733E6"/>
    <w:rsid w:val="00F73F71"/>
    <w:rsid w:val="00F740CB"/>
    <w:rsid w:val="00F749B4"/>
    <w:rsid w:val="00F74B8B"/>
    <w:rsid w:val="00F74F8B"/>
    <w:rsid w:val="00F75453"/>
    <w:rsid w:val="00F757EC"/>
    <w:rsid w:val="00F75903"/>
    <w:rsid w:val="00F75B5C"/>
    <w:rsid w:val="00F76553"/>
    <w:rsid w:val="00F767C8"/>
    <w:rsid w:val="00F779D6"/>
    <w:rsid w:val="00F77C2E"/>
    <w:rsid w:val="00F77F21"/>
    <w:rsid w:val="00F805A7"/>
    <w:rsid w:val="00F80C1C"/>
    <w:rsid w:val="00F814CB"/>
    <w:rsid w:val="00F81719"/>
    <w:rsid w:val="00F8188A"/>
    <w:rsid w:val="00F82510"/>
    <w:rsid w:val="00F82AA6"/>
    <w:rsid w:val="00F84E63"/>
    <w:rsid w:val="00F84F3E"/>
    <w:rsid w:val="00F85246"/>
    <w:rsid w:val="00F8569B"/>
    <w:rsid w:val="00F86792"/>
    <w:rsid w:val="00F87C15"/>
    <w:rsid w:val="00F87CDE"/>
    <w:rsid w:val="00F901B3"/>
    <w:rsid w:val="00F90820"/>
    <w:rsid w:val="00F908F6"/>
    <w:rsid w:val="00F909B9"/>
    <w:rsid w:val="00F90BC1"/>
    <w:rsid w:val="00F912AA"/>
    <w:rsid w:val="00F91CDC"/>
    <w:rsid w:val="00F9263C"/>
    <w:rsid w:val="00F92A2C"/>
    <w:rsid w:val="00F92CF0"/>
    <w:rsid w:val="00F92E83"/>
    <w:rsid w:val="00F9352F"/>
    <w:rsid w:val="00F938C0"/>
    <w:rsid w:val="00F94190"/>
    <w:rsid w:val="00F944AE"/>
    <w:rsid w:val="00F95CBA"/>
    <w:rsid w:val="00F9601E"/>
    <w:rsid w:val="00F96E9D"/>
    <w:rsid w:val="00F971D5"/>
    <w:rsid w:val="00F97498"/>
    <w:rsid w:val="00F978CC"/>
    <w:rsid w:val="00F97C79"/>
    <w:rsid w:val="00F97D36"/>
    <w:rsid w:val="00F97E63"/>
    <w:rsid w:val="00FA00BC"/>
    <w:rsid w:val="00FA0AEB"/>
    <w:rsid w:val="00FA0B74"/>
    <w:rsid w:val="00FA1128"/>
    <w:rsid w:val="00FA131D"/>
    <w:rsid w:val="00FA1685"/>
    <w:rsid w:val="00FA1D8A"/>
    <w:rsid w:val="00FA2855"/>
    <w:rsid w:val="00FA2A46"/>
    <w:rsid w:val="00FA31EE"/>
    <w:rsid w:val="00FA3546"/>
    <w:rsid w:val="00FA3602"/>
    <w:rsid w:val="00FA3EC9"/>
    <w:rsid w:val="00FA4024"/>
    <w:rsid w:val="00FA4B73"/>
    <w:rsid w:val="00FA5584"/>
    <w:rsid w:val="00FA56CF"/>
    <w:rsid w:val="00FA584C"/>
    <w:rsid w:val="00FA593F"/>
    <w:rsid w:val="00FA6020"/>
    <w:rsid w:val="00FA60B4"/>
    <w:rsid w:val="00FA6857"/>
    <w:rsid w:val="00FA7138"/>
    <w:rsid w:val="00FA7378"/>
    <w:rsid w:val="00FA778A"/>
    <w:rsid w:val="00FB0DA4"/>
    <w:rsid w:val="00FB1226"/>
    <w:rsid w:val="00FB1596"/>
    <w:rsid w:val="00FB1E77"/>
    <w:rsid w:val="00FB1F2E"/>
    <w:rsid w:val="00FB2092"/>
    <w:rsid w:val="00FB253B"/>
    <w:rsid w:val="00FB3372"/>
    <w:rsid w:val="00FB3D00"/>
    <w:rsid w:val="00FB443A"/>
    <w:rsid w:val="00FB48B4"/>
    <w:rsid w:val="00FB49CD"/>
    <w:rsid w:val="00FB528D"/>
    <w:rsid w:val="00FB6095"/>
    <w:rsid w:val="00FB649F"/>
    <w:rsid w:val="00FB66BD"/>
    <w:rsid w:val="00FB6799"/>
    <w:rsid w:val="00FB68E0"/>
    <w:rsid w:val="00FB742C"/>
    <w:rsid w:val="00FB7C90"/>
    <w:rsid w:val="00FC0578"/>
    <w:rsid w:val="00FC089F"/>
    <w:rsid w:val="00FC104D"/>
    <w:rsid w:val="00FC15D9"/>
    <w:rsid w:val="00FC20C7"/>
    <w:rsid w:val="00FC2283"/>
    <w:rsid w:val="00FC2946"/>
    <w:rsid w:val="00FC2FB7"/>
    <w:rsid w:val="00FC3902"/>
    <w:rsid w:val="00FC41D1"/>
    <w:rsid w:val="00FC56E4"/>
    <w:rsid w:val="00FC5744"/>
    <w:rsid w:val="00FC5836"/>
    <w:rsid w:val="00FC5A19"/>
    <w:rsid w:val="00FC5DBA"/>
    <w:rsid w:val="00FC6697"/>
    <w:rsid w:val="00FC6CE5"/>
    <w:rsid w:val="00FC700F"/>
    <w:rsid w:val="00FC722C"/>
    <w:rsid w:val="00FC75C1"/>
    <w:rsid w:val="00FC7D3C"/>
    <w:rsid w:val="00FC7DC8"/>
    <w:rsid w:val="00FD1130"/>
    <w:rsid w:val="00FD155E"/>
    <w:rsid w:val="00FD2CB9"/>
    <w:rsid w:val="00FD2DA6"/>
    <w:rsid w:val="00FD2F18"/>
    <w:rsid w:val="00FD3989"/>
    <w:rsid w:val="00FD3C35"/>
    <w:rsid w:val="00FD422E"/>
    <w:rsid w:val="00FD444F"/>
    <w:rsid w:val="00FD4C87"/>
    <w:rsid w:val="00FD5A5A"/>
    <w:rsid w:val="00FD6380"/>
    <w:rsid w:val="00FD671B"/>
    <w:rsid w:val="00FD6D3B"/>
    <w:rsid w:val="00FD6F43"/>
    <w:rsid w:val="00FE06DA"/>
    <w:rsid w:val="00FE0EA9"/>
    <w:rsid w:val="00FE128D"/>
    <w:rsid w:val="00FE16AA"/>
    <w:rsid w:val="00FE18A3"/>
    <w:rsid w:val="00FE1F04"/>
    <w:rsid w:val="00FE28B0"/>
    <w:rsid w:val="00FE2F94"/>
    <w:rsid w:val="00FE3A26"/>
    <w:rsid w:val="00FE4EB5"/>
    <w:rsid w:val="00FE542C"/>
    <w:rsid w:val="00FE5869"/>
    <w:rsid w:val="00FE58C1"/>
    <w:rsid w:val="00FE59AB"/>
    <w:rsid w:val="00FE5FC5"/>
    <w:rsid w:val="00FE6978"/>
    <w:rsid w:val="00FE770E"/>
    <w:rsid w:val="00FE796C"/>
    <w:rsid w:val="00FE7EC7"/>
    <w:rsid w:val="00FF1245"/>
    <w:rsid w:val="00FF195B"/>
    <w:rsid w:val="00FF24CB"/>
    <w:rsid w:val="00FF26FF"/>
    <w:rsid w:val="00FF31DB"/>
    <w:rsid w:val="00FF3268"/>
    <w:rsid w:val="00FF3639"/>
    <w:rsid w:val="00FF3E1A"/>
    <w:rsid w:val="00FF3E2B"/>
    <w:rsid w:val="00FF3EF3"/>
    <w:rsid w:val="00FF3FB4"/>
    <w:rsid w:val="00FF4DA4"/>
    <w:rsid w:val="00FF5091"/>
    <w:rsid w:val="00FF58BA"/>
    <w:rsid w:val="00FF67E0"/>
    <w:rsid w:val="00FF6CE4"/>
    <w:rsid w:val="00FF6E6F"/>
    <w:rsid w:val="00FF7075"/>
    <w:rsid w:val="00FF7077"/>
    <w:rsid w:val="00FF717D"/>
    <w:rsid w:val="0B0CE544"/>
    <w:rsid w:val="121BDDB6"/>
    <w:rsid w:val="1CB3778D"/>
    <w:rsid w:val="1FA082F0"/>
    <w:rsid w:val="36BAE928"/>
    <w:rsid w:val="3C7888B6"/>
    <w:rsid w:val="462D3991"/>
    <w:rsid w:val="4FA4FD1C"/>
    <w:rsid w:val="7105802D"/>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3CCE45"/>
  <w15:chartTrackingRefBased/>
  <w15:docId w15:val="{7C4AA77A-66C0-4CF8-A45D-790F98FB78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107CD"/>
    <w:pPr>
      <w:spacing w:before="100" w:beforeAutospacing="1" w:after="100" w:afterAutospacing="1" w:line="240" w:lineRule="auto"/>
    </w:pPr>
    <w:rPr>
      <w:rFonts w:ascii="Times New Roman" w:eastAsia="Times New Roman" w:hAnsi="Times New Roman" w:cs="Times New Roman"/>
      <w:kern w:val="0"/>
      <w:sz w:val="24"/>
      <w:szCs w:val="24"/>
      <w:lang w:eastAsia="de-DE"/>
      <w14:ligatures w14:val="none"/>
    </w:rPr>
  </w:style>
  <w:style w:type="table" w:styleId="TableGrid">
    <w:name w:val="Table Grid"/>
    <w:basedOn w:val="TableNormal"/>
    <w:uiPriority w:val="39"/>
    <w:rsid w:val="000939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0939D2"/>
    <w:rPr>
      <w:sz w:val="16"/>
      <w:szCs w:val="16"/>
    </w:rPr>
  </w:style>
  <w:style w:type="paragraph" w:styleId="CommentText">
    <w:name w:val="annotation text"/>
    <w:basedOn w:val="Normal"/>
    <w:link w:val="CommentTextChar"/>
    <w:uiPriority w:val="99"/>
    <w:unhideWhenUsed/>
    <w:rsid w:val="000939D2"/>
    <w:pPr>
      <w:spacing w:line="240" w:lineRule="auto"/>
    </w:pPr>
    <w:rPr>
      <w:sz w:val="20"/>
      <w:szCs w:val="20"/>
    </w:rPr>
  </w:style>
  <w:style w:type="character" w:customStyle="1" w:styleId="CommentTextChar">
    <w:name w:val="Comment Text Char"/>
    <w:basedOn w:val="DefaultParagraphFont"/>
    <w:link w:val="CommentText"/>
    <w:uiPriority w:val="99"/>
    <w:rsid w:val="000939D2"/>
    <w:rPr>
      <w:sz w:val="20"/>
      <w:szCs w:val="20"/>
    </w:rPr>
  </w:style>
  <w:style w:type="character" w:styleId="Hyperlink">
    <w:name w:val="Hyperlink"/>
    <w:basedOn w:val="DefaultParagraphFont"/>
    <w:uiPriority w:val="99"/>
    <w:unhideWhenUsed/>
    <w:rsid w:val="000939D2"/>
    <w:rPr>
      <w:color w:val="0563C1" w:themeColor="hyperlink"/>
      <w:u w:val="single"/>
    </w:rPr>
  </w:style>
  <w:style w:type="paragraph" w:customStyle="1" w:styleId="paragraph">
    <w:name w:val="paragraph"/>
    <w:basedOn w:val="Normal"/>
    <w:rsid w:val="00C22E6E"/>
    <w:pPr>
      <w:spacing w:before="100" w:beforeAutospacing="1" w:after="100" w:afterAutospacing="1" w:line="240" w:lineRule="auto"/>
    </w:pPr>
    <w:rPr>
      <w:rFonts w:ascii="Times New Roman" w:eastAsia="Times New Roman" w:hAnsi="Times New Roman" w:cs="Times New Roman"/>
      <w:kern w:val="0"/>
      <w:sz w:val="24"/>
      <w:szCs w:val="24"/>
      <w:lang w:eastAsia="de-DE"/>
      <w14:ligatures w14:val="none"/>
    </w:rPr>
  </w:style>
  <w:style w:type="character" w:customStyle="1" w:styleId="normaltextrun">
    <w:name w:val="normaltextrun"/>
    <w:basedOn w:val="DefaultParagraphFont"/>
    <w:rsid w:val="00C22E6E"/>
  </w:style>
  <w:style w:type="character" w:customStyle="1" w:styleId="eop">
    <w:name w:val="eop"/>
    <w:basedOn w:val="DefaultParagraphFont"/>
    <w:rsid w:val="00C22E6E"/>
  </w:style>
  <w:style w:type="character" w:customStyle="1" w:styleId="scxw38114053">
    <w:name w:val="scxw38114053"/>
    <w:basedOn w:val="DefaultParagraphFont"/>
    <w:rsid w:val="00C22E6E"/>
  </w:style>
  <w:style w:type="character" w:styleId="UnresolvedMention">
    <w:name w:val="Unresolved Mention"/>
    <w:basedOn w:val="DefaultParagraphFont"/>
    <w:uiPriority w:val="99"/>
    <w:semiHidden/>
    <w:unhideWhenUsed/>
    <w:rsid w:val="009D10E0"/>
    <w:rPr>
      <w:color w:val="605E5C"/>
      <w:shd w:val="clear" w:color="auto" w:fill="E1DFDD"/>
    </w:rPr>
  </w:style>
  <w:style w:type="paragraph" w:styleId="BalloonText">
    <w:name w:val="Balloon Text"/>
    <w:basedOn w:val="Normal"/>
    <w:link w:val="BalloonTextChar"/>
    <w:uiPriority w:val="99"/>
    <w:semiHidden/>
    <w:unhideWhenUsed/>
    <w:rsid w:val="009906E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906EC"/>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F70341"/>
    <w:rPr>
      <w:b/>
      <w:bCs/>
    </w:rPr>
  </w:style>
  <w:style w:type="character" w:customStyle="1" w:styleId="CommentSubjectChar">
    <w:name w:val="Comment Subject Char"/>
    <w:basedOn w:val="CommentTextChar"/>
    <w:link w:val="CommentSubject"/>
    <w:uiPriority w:val="99"/>
    <w:semiHidden/>
    <w:rsid w:val="00F70341"/>
    <w:rPr>
      <w:b/>
      <w:bCs/>
      <w:sz w:val="20"/>
      <w:szCs w:val="20"/>
    </w:rPr>
  </w:style>
  <w:style w:type="paragraph" w:styleId="Header">
    <w:name w:val="header"/>
    <w:basedOn w:val="Normal"/>
    <w:link w:val="HeaderChar"/>
    <w:uiPriority w:val="99"/>
    <w:unhideWhenUsed/>
    <w:rsid w:val="00193300"/>
    <w:pPr>
      <w:tabs>
        <w:tab w:val="center" w:pos="4513"/>
        <w:tab w:val="right" w:pos="9026"/>
      </w:tabs>
      <w:spacing w:after="0" w:line="240" w:lineRule="auto"/>
    </w:pPr>
  </w:style>
  <w:style w:type="character" w:customStyle="1" w:styleId="HeaderChar">
    <w:name w:val="Header Char"/>
    <w:basedOn w:val="DefaultParagraphFont"/>
    <w:link w:val="Header"/>
    <w:uiPriority w:val="99"/>
    <w:rsid w:val="00193300"/>
  </w:style>
  <w:style w:type="paragraph" w:styleId="Footer">
    <w:name w:val="footer"/>
    <w:basedOn w:val="Normal"/>
    <w:link w:val="FooterChar"/>
    <w:uiPriority w:val="99"/>
    <w:unhideWhenUsed/>
    <w:rsid w:val="00193300"/>
    <w:pPr>
      <w:tabs>
        <w:tab w:val="center" w:pos="4513"/>
        <w:tab w:val="right" w:pos="9026"/>
      </w:tabs>
      <w:spacing w:after="0" w:line="240" w:lineRule="auto"/>
    </w:pPr>
  </w:style>
  <w:style w:type="character" w:customStyle="1" w:styleId="FooterChar">
    <w:name w:val="Footer Char"/>
    <w:basedOn w:val="DefaultParagraphFont"/>
    <w:link w:val="Footer"/>
    <w:uiPriority w:val="99"/>
    <w:rsid w:val="00193300"/>
  </w:style>
  <w:style w:type="paragraph" w:styleId="Revision">
    <w:name w:val="Revision"/>
    <w:hidden/>
    <w:uiPriority w:val="99"/>
    <w:semiHidden/>
    <w:rsid w:val="00832656"/>
    <w:pPr>
      <w:spacing w:after="0" w:line="240" w:lineRule="auto"/>
    </w:pPr>
  </w:style>
  <w:style w:type="paragraph" w:styleId="ListParagraph">
    <w:name w:val="List Paragraph"/>
    <w:basedOn w:val="Normal"/>
    <w:uiPriority w:val="34"/>
    <w:qFormat/>
    <w:rsid w:val="00F97D36"/>
    <w:pPr>
      <w:ind w:left="720"/>
      <w:contextualSpacing/>
    </w:pPr>
  </w:style>
  <w:style w:type="paragraph" w:styleId="Bibliography">
    <w:name w:val="Bibliography"/>
    <w:basedOn w:val="Normal"/>
    <w:next w:val="Normal"/>
    <w:uiPriority w:val="37"/>
    <w:unhideWhenUsed/>
    <w:rsid w:val="00840B08"/>
    <w:pPr>
      <w:spacing w:after="0" w:line="480" w:lineRule="auto"/>
      <w:ind w:left="720" w:hanging="720"/>
    </w:pPr>
  </w:style>
  <w:style w:type="character" w:customStyle="1" w:styleId="lrzxr">
    <w:name w:val="lrzxr"/>
    <w:basedOn w:val="DefaultParagraphFont"/>
    <w:rsid w:val="00013623"/>
  </w:style>
  <w:style w:type="paragraph" w:customStyle="1" w:styleId="pf1">
    <w:name w:val="pf1"/>
    <w:basedOn w:val="Normal"/>
    <w:rsid w:val="002F0DB8"/>
    <w:pPr>
      <w:spacing w:before="100" w:beforeAutospacing="1" w:after="100" w:afterAutospacing="1" w:line="240" w:lineRule="auto"/>
      <w:jc w:val="both"/>
    </w:pPr>
    <w:rPr>
      <w:rFonts w:ascii="Times New Roman" w:eastAsia="Times New Roman" w:hAnsi="Times New Roman" w:cs="Times New Roman"/>
      <w:kern w:val="0"/>
      <w:sz w:val="24"/>
      <w:szCs w:val="24"/>
      <w:lang w:eastAsia="de-DE"/>
      <w14:ligatures w14:val="none"/>
    </w:rPr>
  </w:style>
  <w:style w:type="paragraph" w:customStyle="1" w:styleId="pf0">
    <w:name w:val="pf0"/>
    <w:basedOn w:val="Normal"/>
    <w:rsid w:val="002F0DB8"/>
    <w:pPr>
      <w:spacing w:before="100" w:beforeAutospacing="1" w:after="100" w:afterAutospacing="1" w:line="240" w:lineRule="auto"/>
    </w:pPr>
    <w:rPr>
      <w:rFonts w:ascii="Times New Roman" w:eastAsia="Times New Roman" w:hAnsi="Times New Roman" w:cs="Times New Roman"/>
      <w:kern w:val="0"/>
      <w:sz w:val="24"/>
      <w:szCs w:val="24"/>
      <w:lang w:eastAsia="de-DE"/>
      <w14:ligatures w14:val="none"/>
    </w:rPr>
  </w:style>
  <w:style w:type="character" w:customStyle="1" w:styleId="cf01">
    <w:name w:val="cf01"/>
    <w:basedOn w:val="DefaultParagraphFont"/>
    <w:rsid w:val="002F0DB8"/>
    <w:rPr>
      <w:rFonts w:ascii="Segoe UI" w:hAnsi="Segoe UI" w:cs="Segoe UI" w:hint="default"/>
      <w:sz w:val="18"/>
      <w:szCs w:val="18"/>
    </w:rPr>
  </w:style>
  <w:style w:type="character" w:customStyle="1" w:styleId="cf11">
    <w:name w:val="cf11"/>
    <w:basedOn w:val="DefaultParagraphFont"/>
    <w:rsid w:val="002F0DB8"/>
    <w:rPr>
      <w:rFonts w:ascii="Segoe UI" w:hAnsi="Segoe UI" w:cs="Segoe UI" w:hint="default"/>
      <w:sz w:val="18"/>
      <w:szCs w:val="18"/>
    </w:rPr>
  </w:style>
  <w:style w:type="character" w:customStyle="1" w:styleId="cf21">
    <w:name w:val="cf21"/>
    <w:basedOn w:val="DefaultParagraphFont"/>
    <w:rsid w:val="002F0DB8"/>
    <w:rPr>
      <w:rFonts w:ascii="Segoe UI" w:hAnsi="Segoe UI" w:cs="Segoe UI" w:hint="default"/>
      <w:sz w:val="18"/>
      <w:szCs w:val="18"/>
    </w:rPr>
  </w:style>
  <w:style w:type="character" w:styleId="PlaceholderText">
    <w:name w:val="Placeholder Text"/>
    <w:basedOn w:val="DefaultParagraphFont"/>
    <w:uiPriority w:val="99"/>
    <w:semiHidden/>
    <w:rsid w:val="000E71C4"/>
    <w:rPr>
      <w:color w:val="666666"/>
    </w:rPr>
  </w:style>
  <w:style w:type="paragraph" w:styleId="FootnoteText">
    <w:name w:val="footnote text"/>
    <w:basedOn w:val="Normal"/>
    <w:link w:val="FootnoteTextChar"/>
    <w:uiPriority w:val="99"/>
    <w:semiHidden/>
    <w:unhideWhenUsed/>
    <w:rsid w:val="007B3BE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B3BE1"/>
    <w:rPr>
      <w:sz w:val="20"/>
      <w:szCs w:val="20"/>
    </w:rPr>
  </w:style>
  <w:style w:type="character" w:styleId="FootnoteReference">
    <w:name w:val="footnote reference"/>
    <w:basedOn w:val="DefaultParagraphFont"/>
    <w:uiPriority w:val="99"/>
    <w:semiHidden/>
    <w:unhideWhenUsed/>
    <w:rsid w:val="007B3BE1"/>
    <w:rPr>
      <w:vertAlign w:val="superscript"/>
    </w:rPr>
  </w:style>
  <w:style w:type="character" w:styleId="EndnoteReference">
    <w:name w:val="endnote reference"/>
    <w:basedOn w:val="DefaultParagraphFont"/>
    <w:uiPriority w:val="99"/>
    <w:semiHidden/>
    <w:unhideWhenUsed/>
    <w:rsid w:val="000E295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5002373">
      <w:bodyDiv w:val="1"/>
      <w:marLeft w:val="0"/>
      <w:marRight w:val="0"/>
      <w:marTop w:val="0"/>
      <w:marBottom w:val="0"/>
      <w:divBdr>
        <w:top w:val="none" w:sz="0" w:space="0" w:color="auto"/>
        <w:left w:val="none" w:sz="0" w:space="0" w:color="auto"/>
        <w:bottom w:val="none" w:sz="0" w:space="0" w:color="auto"/>
        <w:right w:val="none" w:sz="0" w:space="0" w:color="auto"/>
      </w:divBdr>
      <w:divsChild>
        <w:div w:id="1527407636">
          <w:marLeft w:val="0"/>
          <w:marRight w:val="0"/>
          <w:marTop w:val="0"/>
          <w:marBottom w:val="0"/>
          <w:divBdr>
            <w:top w:val="none" w:sz="0" w:space="0" w:color="auto"/>
            <w:left w:val="none" w:sz="0" w:space="0" w:color="auto"/>
            <w:bottom w:val="none" w:sz="0" w:space="0" w:color="auto"/>
            <w:right w:val="none" w:sz="0" w:space="0" w:color="auto"/>
          </w:divBdr>
        </w:div>
        <w:div w:id="1731465314">
          <w:marLeft w:val="0"/>
          <w:marRight w:val="0"/>
          <w:marTop w:val="0"/>
          <w:marBottom w:val="0"/>
          <w:divBdr>
            <w:top w:val="none" w:sz="0" w:space="0" w:color="auto"/>
            <w:left w:val="none" w:sz="0" w:space="0" w:color="auto"/>
            <w:bottom w:val="none" w:sz="0" w:space="0" w:color="auto"/>
            <w:right w:val="none" w:sz="0" w:space="0" w:color="auto"/>
          </w:divBdr>
        </w:div>
      </w:divsChild>
    </w:div>
    <w:div w:id="157186683">
      <w:bodyDiv w:val="1"/>
      <w:marLeft w:val="0"/>
      <w:marRight w:val="0"/>
      <w:marTop w:val="0"/>
      <w:marBottom w:val="0"/>
      <w:divBdr>
        <w:top w:val="none" w:sz="0" w:space="0" w:color="auto"/>
        <w:left w:val="none" w:sz="0" w:space="0" w:color="auto"/>
        <w:bottom w:val="none" w:sz="0" w:space="0" w:color="auto"/>
        <w:right w:val="none" w:sz="0" w:space="0" w:color="auto"/>
      </w:divBdr>
    </w:div>
    <w:div w:id="182744300">
      <w:bodyDiv w:val="1"/>
      <w:marLeft w:val="0"/>
      <w:marRight w:val="0"/>
      <w:marTop w:val="0"/>
      <w:marBottom w:val="0"/>
      <w:divBdr>
        <w:top w:val="none" w:sz="0" w:space="0" w:color="auto"/>
        <w:left w:val="none" w:sz="0" w:space="0" w:color="auto"/>
        <w:bottom w:val="none" w:sz="0" w:space="0" w:color="auto"/>
        <w:right w:val="none" w:sz="0" w:space="0" w:color="auto"/>
      </w:divBdr>
      <w:divsChild>
        <w:div w:id="1066953425">
          <w:marLeft w:val="0"/>
          <w:marRight w:val="0"/>
          <w:marTop w:val="0"/>
          <w:marBottom w:val="0"/>
          <w:divBdr>
            <w:top w:val="none" w:sz="0" w:space="0" w:color="auto"/>
            <w:left w:val="none" w:sz="0" w:space="0" w:color="auto"/>
            <w:bottom w:val="none" w:sz="0" w:space="0" w:color="auto"/>
            <w:right w:val="none" w:sz="0" w:space="0" w:color="auto"/>
          </w:divBdr>
          <w:divsChild>
            <w:div w:id="1513298696">
              <w:marLeft w:val="0"/>
              <w:marRight w:val="0"/>
              <w:marTop w:val="0"/>
              <w:marBottom w:val="0"/>
              <w:divBdr>
                <w:top w:val="none" w:sz="0" w:space="0" w:color="auto"/>
                <w:left w:val="none" w:sz="0" w:space="0" w:color="auto"/>
                <w:bottom w:val="none" w:sz="0" w:space="0" w:color="auto"/>
                <w:right w:val="none" w:sz="0" w:space="0" w:color="auto"/>
              </w:divBdr>
            </w:div>
            <w:div w:id="351997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73401">
      <w:bodyDiv w:val="1"/>
      <w:marLeft w:val="0"/>
      <w:marRight w:val="0"/>
      <w:marTop w:val="0"/>
      <w:marBottom w:val="0"/>
      <w:divBdr>
        <w:top w:val="none" w:sz="0" w:space="0" w:color="auto"/>
        <w:left w:val="none" w:sz="0" w:space="0" w:color="auto"/>
        <w:bottom w:val="none" w:sz="0" w:space="0" w:color="auto"/>
        <w:right w:val="none" w:sz="0" w:space="0" w:color="auto"/>
      </w:divBdr>
    </w:div>
    <w:div w:id="254675047">
      <w:bodyDiv w:val="1"/>
      <w:marLeft w:val="0"/>
      <w:marRight w:val="0"/>
      <w:marTop w:val="0"/>
      <w:marBottom w:val="0"/>
      <w:divBdr>
        <w:top w:val="none" w:sz="0" w:space="0" w:color="auto"/>
        <w:left w:val="none" w:sz="0" w:space="0" w:color="auto"/>
        <w:bottom w:val="none" w:sz="0" w:space="0" w:color="auto"/>
        <w:right w:val="none" w:sz="0" w:space="0" w:color="auto"/>
      </w:divBdr>
    </w:div>
    <w:div w:id="351494194">
      <w:bodyDiv w:val="1"/>
      <w:marLeft w:val="0"/>
      <w:marRight w:val="0"/>
      <w:marTop w:val="0"/>
      <w:marBottom w:val="0"/>
      <w:divBdr>
        <w:top w:val="none" w:sz="0" w:space="0" w:color="auto"/>
        <w:left w:val="none" w:sz="0" w:space="0" w:color="auto"/>
        <w:bottom w:val="none" w:sz="0" w:space="0" w:color="auto"/>
        <w:right w:val="none" w:sz="0" w:space="0" w:color="auto"/>
      </w:divBdr>
    </w:div>
    <w:div w:id="418597040">
      <w:bodyDiv w:val="1"/>
      <w:marLeft w:val="0"/>
      <w:marRight w:val="0"/>
      <w:marTop w:val="0"/>
      <w:marBottom w:val="0"/>
      <w:divBdr>
        <w:top w:val="none" w:sz="0" w:space="0" w:color="auto"/>
        <w:left w:val="none" w:sz="0" w:space="0" w:color="auto"/>
        <w:bottom w:val="none" w:sz="0" w:space="0" w:color="auto"/>
        <w:right w:val="none" w:sz="0" w:space="0" w:color="auto"/>
      </w:divBdr>
    </w:div>
    <w:div w:id="520821621">
      <w:bodyDiv w:val="1"/>
      <w:marLeft w:val="0"/>
      <w:marRight w:val="0"/>
      <w:marTop w:val="0"/>
      <w:marBottom w:val="0"/>
      <w:divBdr>
        <w:top w:val="none" w:sz="0" w:space="0" w:color="auto"/>
        <w:left w:val="none" w:sz="0" w:space="0" w:color="auto"/>
        <w:bottom w:val="none" w:sz="0" w:space="0" w:color="auto"/>
        <w:right w:val="none" w:sz="0" w:space="0" w:color="auto"/>
      </w:divBdr>
      <w:divsChild>
        <w:div w:id="200438092">
          <w:marLeft w:val="0"/>
          <w:marRight w:val="0"/>
          <w:marTop w:val="0"/>
          <w:marBottom w:val="0"/>
          <w:divBdr>
            <w:top w:val="none" w:sz="0" w:space="0" w:color="auto"/>
            <w:left w:val="none" w:sz="0" w:space="0" w:color="auto"/>
            <w:bottom w:val="none" w:sz="0" w:space="0" w:color="auto"/>
            <w:right w:val="none" w:sz="0" w:space="0" w:color="auto"/>
          </w:divBdr>
        </w:div>
        <w:div w:id="236945059">
          <w:marLeft w:val="0"/>
          <w:marRight w:val="0"/>
          <w:marTop w:val="0"/>
          <w:marBottom w:val="0"/>
          <w:divBdr>
            <w:top w:val="none" w:sz="0" w:space="0" w:color="auto"/>
            <w:left w:val="none" w:sz="0" w:space="0" w:color="auto"/>
            <w:bottom w:val="none" w:sz="0" w:space="0" w:color="auto"/>
            <w:right w:val="none" w:sz="0" w:space="0" w:color="auto"/>
          </w:divBdr>
        </w:div>
        <w:div w:id="299189230">
          <w:marLeft w:val="0"/>
          <w:marRight w:val="0"/>
          <w:marTop w:val="0"/>
          <w:marBottom w:val="0"/>
          <w:divBdr>
            <w:top w:val="none" w:sz="0" w:space="0" w:color="auto"/>
            <w:left w:val="none" w:sz="0" w:space="0" w:color="auto"/>
            <w:bottom w:val="none" w:sz="0" w:space="0" w:color="auto"/>
            <w:right w:val="none" w:sz="0" w:space="0" w:color="auto"/>
          </w:divBdr>
        </w:div>
        <w:div w:id="503977653">
          <w:marLeft w:val="0"/>
          <w:marRight w:val="0"/>
          <w:marTop w:val="0"/>
          <w:marBottom w:val="0"/>
          <w:divBdr>
            <w:top w:val="none" w:sz="0" w:space="0" w:color="auto"/>
            <w:left w:val="none" w:sz="0" w:space="0" w:color="auto"/>
            <w:bottom w:val="none" w:sz="0" w:space="0" w:color="auto"/>
            <w:right w:val="none" w:sz="0" w:space="0" w:color="auto"/>
          </w:divBdr>
        </w:div>
        <w:div w:id="558590225">
          <w:marLeft w:val="0"/>
          <w:marRight w:val="0"/>
          <w:marTop w:val="0"/>
          <w:marBottom w:val="0"/>
          <w:divBdr>
            <w:top w:val="none" w:sz="0" w:space="0" w:color="auto"/>
            <w:left w:val="none" w:sz="0" w:space="0" w:color="auto"/>
            <w:bottom w:val="none" w:sz="0" w:space="0" w:color="auto"/>
            <w:right w:val="none" w:sz="0" w:space="0" w:color="auto"/>
          </w:divBdr>
        </w:div>
        <w:div w:id="565379101">
          <w:marLeft w:val="0"/>
          <w:marRight w:val="0"/>
          <w:marTop w:val="0"/>
          <w:marBottom w:val="0"/>
          <w:divBdr>
            <w:top w:val="none" w:sz="0" w:space="0" w:color="auto"/>
            <w:left w:val="none" w:sz="0" w:space="0" w:color="auto"/>
            <w:bottom w:val="none" w:sz="0" w:space="0" w:color="auto"/>
            <w:right w:val="none" w:sz="0" w:space="0" w:color="auto"/>
          </w:divBdr>
        </w:div>
        <w:div w:id="785542064">
          <w:marLeft w:val="0"/>
          <w:marRight w:val="0"/>
          <w:marTop w:val="0"/>
          <w:marBottom w:val="0"/>
          <w:divBdr>
            <w:top w:val="none" w:sz="0" w:space="0" w:color="auto"/>
            <w:left w:val="none" w:sz="0" w:space="0" w:color="auto"/>
            <w:bottom w:val="none" w:sz="0" w:space="0" w:color="auto"/>
            <w:right w:val="none" w:sz="0" w:space="0" w:color="auto"/>
          </w:divBdr>
          <w:divsChild>
            <w:div w:id="80878036">
              <w:marLeft w:val="0"/>
              <w:marRight w:val="0"/>
              <w:marTop w:val="0"/>
              <w:marBottom w:val="0"/>
              <w:divBdr>
                <w:top w:val="none" w:sz="0" w:space="0" w:color="auto"/>
                <w:left w:val="none" w:sz="0" w:space="0" w:color="auto"/>
                <w:bottom w:val="none" w:sz="0" w:space="0" w:color="auto"/>
                <w:right w:val="none" w:sz="0" w:space="0" w:color="auto"/>
              </w:divBdr>
            </w:div>
            <w:div w:id="218175381">
              <w:marLeft w:val="0"/>
              <w:marRight w:val="0"/>
              <w:marTop w:val="0"/>
              <w:marBottom w:val="0"/>
              <w:divBdr>
                <w:top w:val="none" w:sz="0" w:space="0" w:color="auto"/>
                <w:left w:val="none" w:sz="0" w:space="0" w:color="auto"/>
                <w:bottom w:val="none" w:sz="0" w:space="0" w:color="auto"/>
                <w:right w:val="none" w:sz="0" w:space="0" w:color="auto"/>
              </w:divBdr>
            </w:div>
            <w:div w:id="231239121">
              <w:marLeft w:val="0"/>
              <w:marRight w:val="0"/>
              <w:marTop w:val="0"/>
              <w:marBottom w:val="0"/>
              <w:divBdr>
                <w:top w:val="none" w:sz="0" w:space="0" w:color="auto"/>
                <w:left w:val="none" w:sz="0" w:space="0" w:color="auto"/>
                <w:bottom w:val="none" w:sz="0" w:space="0" w:color="auto"/>
                <w:right w:val="none" w:sz="0" w:space="0" w:color="auto"/>
              </w:divBdr>
            </w:div>
            <w:div w:id="251091188">
              <w:marLeft w:val="0"/>
              <w:marRight w:val="0"/>
              <w:marTop w:val="0"/>
              <w:marBottom w:val="0"/>
              <w:divBdr>
                <w:top w:val="none" w:sz="0" w:space="0" w:color="auto"/>
                <w:left w:val="none" w:sz="0" w:space="0" w:color="auto"/>
                <w:bottom w:val="none" w:sz="0" w:space="0" w:color="auto"/>
                <w:right w:val="none" w:sz="0" w:space="0" w:color="auto"/>
              </w:divBdr>
            </w:div>
            <w:div w:id="385297335">
              <w:marLeft w:val="0"/>
              <w:marRight w:val="0"/>
              <w:marTop w:val="0"/>
              <w:marBottom w:val="0"/>
              <w:divBdr>
                <w:top w:val="none" w:sz="0" w:space="0" w:color="auto"/>
                <w:left w:val="none" w:sz="0" w:space="0" w:color="auto"/>
                <w:bottom w:val="none" w:sz="0" w:space="0" w:color="auto"/>
                <w:right w:val="none" w:sz="0" w:space="0" w:color="auto"/>
              </w:divBdr>
            </w:div>
            <w:div w:id="507985085">
              <w:marLeft w:val="0"/>
              <w:marRight w:val="0"/>
              <w:marTop w:val="0"/>
              <w:marBottom w:val="0"/>
              <w:divBdr>
                <w:top w:val="none" w:sz="0" w:space="0" w:color="auto"/>
                <w:left w:val="none" w:sz="0" w:space="0" w:color="auto"/>
                <w:bottom w:val="none" w:sz="0" w:space="0" w:color="auto"/>
                <w:right w:val="none" w:sz="0" w:space="0" w:color="auto"/>
              </w:divBdr>
            </w:div>
            <w:div w:id="650333183">
              <w:marLeft w:val="0"/>
              <w:marRight w:val="0"/>
              <w:marTop w:val="0"/>
              <w:marBottom w:val="0"/>
              <w:divBdr>
                <w:top w:val="none" w:sz="0" w:space="0" w:color="auto"/>
                <w:left w:val="none" w:sz="0" w:space="0" w:color="auto"/>
                <w:bottom w:val="none" w:sz="0" w:space="0" w:color="auto"/>
                <w:right w:val="none" w:sz="0" w:space="0" w:color="auto"/>
              </w:divBdr>
            </w:div>
            <w:div w:id="770013151">
              <w:marLeft w:val="0"/>
              <w:marRight w:val="0"/>
              <w:marTop w:val="0"/>
              <w:marBottom w:val="0"/>
              <w:divBdr>
                <w:top w:val="none" w:sz="0" w:space="0" w:color="auto"/>
                <w:left w:val="none" w:sz="0" w:space="0" w:color="auto"/>
                <w:bottom w:val="none" w:sz="0" w:space="0" w:color="auto"/>
                <w:right w:val="none" w:sz="0" w:space="0" w:color="auto"/>
              </w:divBdr>
            </w:div>
            <w:div w:id="787427387">
              <w:marLeft w:val="0"/>
              <w:marRight w:val="0"/>
              <w:marTop w:val="0"/>
              <w:marBottom w:val="0"/>
              <w:divBdr>
                <w:top w:val="none" w:sz="0" w:space="0" w:color="auto"/>
                <w:left w:val="none" w:sz="0" w:space="0" w:color="auto"/>
                <w:bottom w:val="none" w:sz="0" w:space="0" w:color="auto"/>
                <w:right w:val="none" w:sz="0" w:space="0" w:color="auto"/>
              </w:divBdr>
            </w:div>
            <w:div w:id="1000498079">
              <w:marLeft w:val="0"/>
              <w:marRight w:val="0"/>
              <w:marTop w:val="0"/>
              <w:marBottom w:val="0"/>
              <w:divBdr>
                <w:top w:val="none" w:sz="0" w:space="0" w:color="auto"/>
                <w:left w:val="none" w:sz="0" w:space="0" w:color="auto"/>
                <w:bottom w:val="none" w:sz="0" w:space="0" w:color="auto"/>
                <w:right w:val="none" w:sz="0" w:space="0" w:color="auto"/>
              </w:divBdr>
            </w:div>
            <w:div w:id="1058281434">
              <w:marLeft w:val="0"/>
              <w:marRight w:val="0"/>
              <w:marTop w:val="0"/>
              <w:marBottom w:val="0"/>
              <w:divBdr>
                <w:top w:val="none" w:sz="0" w:space="0" w:color="auto"/>
                <w:left w:val="none" w:sz="0" w:space="0" w:color="auto"/>
                <w:bottom w:val="none" w:sz="0" w:space="0" w:color="auto"/>
                <w:right w:val="none" w:sz="0" w:space="0" w:color="auto"/>
              </w:divBdr>
            </w:div>
            <w:div w:id="1154762680">
              <w:marLeft w:val="0"/>
              <w:marRight w:val="0"/>
              <w:marTop w:val="0"/>
              <w:marBottom w:val="0"/>
              <w:divBdr>
                <w:top w:val="none" w:sz="0" w:space="0" w:color="auto"/>
                <w:left w:val="none" w:sz="0" w:space="0" w:color="auto"/>
                <w:bottom w:val="none" w:sz="0" w:space="0" w:color="auto"/>
                <w:right w:val="none" w:sz="0" w:space="0" w:color="auto"/>
              </w:divBdr>
            </w:div>
            <w:div w:id="1363554935">
              <w:marLeft w:val="0"/>
              <w:marRight w:val="0"/>
              <w:marTop w:val="0"/>
              <w:marBottom w:val="0"/>
              <w:divBdr>
                <w:top w:val="none" w:sz="0" w:space="0" w:color="auto"/>
                <w:left w:val="none" w:sz="0" w:space="0" w:color="auto"/>
                <w:bottom w:val="none" w:sz="0" w:space="0" w:color="auto"/>
                <w:right w:val="none" w:sz="0" w:space="0" w:color="auto"/>
              </w:divBdr>
            </w:div>
            <w:div w:id="1568682343">
              <w:marLeft w:val="0"/>
              <w:marRight w:val="0"/>
              <w:marTop w:val="0"/>
              <w:marBottom w:val="0"/>
              <w:divBdr>
                <w:top w:val="none" w:sz="0" w:space="0" w:color="auto"/>
                <w:left w:val="none" w:sz="0" w:space="0" w:color="auto"/>
                <w:bottom w:val="none" w:sz="0" w:space="0" w:color="auto"/>
                <w:right w:val="none" w:sz="0" w:space="0" w:color="auto"/>
              </w:divBdr>
            </w:div>
            <w:div w:id="1608924863">
              <w:marLeft w:val="0"/>
              <w:marRight w:val="0"/>
              <w:marTop w:val="0"/>
              <w:marBottom w:val="0"/>
              <w:divBdr>
                <w:top w:val="none" w:sz="0" w:space="0" w:color="auto"/>
                <w:left w:val="none" w:sz="0" w:space="0" w:color="auto"/>
                <w:bottom w:val="none" w:sz="0" w:space="0" w:color="auto"/>
                <w:right w:val="none" w:sz="0" w:space="0" w:color="auto"/>
              </w:divBdr>
            </w:div>
            <w:div w:id="1750928956">
              <w:marLeft w:val="0"/>
              <w:marRight w:val="0"/>
              <w:marTop w:val="0"/>
              <w:marBottom w:val="0"/>
              <w:divBdr>
                <w:top w:val="none" w:sz="0" w:space="0" w:color="auto"/>
                <w:left w:val="none" w:sz="0" w:space="0" w:color="auto"/>
                <w:bottom w:val="none" w:sz="0" w:space="0" w:color="auto"/>
                <w:right w:val="none" w:sz="0" w:space="0" w:color="auto"/>
              </w:divBdr>
            </w:div>
            <w:div w:id="1754159285">
              <w:marLeft w:val="0"/>
              <w:marRight w:val="0"/>
              <w:marTop w:val="0"/>
              <w:marBottom w:val="0"/>
              <w:divBdr>
                <w:top w:val="none" w:sz="0" w:space="0" w:color="auto"/>
                <w:left w:val="none" w:sz="0" w:space="0" w:color="auto"/>
                <w:bottom w:val="none" w:sz="0" w:space="0" w:color="auto"/>
                <w:right w:val="none" w:sz="0" w:space="0" w:color="auto"/>
              </w:divBdr>
            </w:div>
            <w:div w:id="2045976549">
              <w:marLeft w:val="0"/>
              <w:marRight w:val="0"/>
              <w:marTop w:val="0"/>
              <w:marBottom w:val="0"/>
              <w:divBdr>
                <w:top w:val="none" w:sz="0" w:space="0" w:color="auto"/>
                <w:left w:val="none" w:sz="0" w:space="0" w:color="auto"/>
                <w:bottom w:val="none" w:sz="0" w:space="0" w:color="auto"/>
                <w:right w:val="none" w:sz="0" w:space="0" w:color="auto"/>
              </w:divBdr>
            </w:div>
            <w:div w:id="2081976403">
              <w:marLeft w:val="0"/>
              <w:marRight w:val="0"/>
              <w:marTop w:val="0"/>
              <w:marBottom w:val="0"/>
              <w:divBdr>
                <w:top w:val="none" w:sz="0" w:space="0" w:color="auto"/>
                <w:left w:val="none" w:sz="0" w:space="0" w:color="auto"/>
                <w:bottom w:val="none" w:sz="0" w:space="0" w:color="auto"/>
                <w:right w:val="none" w:sz="0" w:space="0" w:color="auto"/>
              </w:divBdr>
            </w:div>
          </w:divsChild>
        </w:div>
        <w:div w:id="860237949">
          <w:marLeft w:val="0"/>
          <w:marRight w:val="0"/>
          <w:marTop w:val="0"/>
          <w:marBottom w:val="0"/>
          <w:divBdr>
            <w:top w:val="none" w:sz="0" w:space="0" w:color="auto"/>
            <w:left w:val="none" w:sz="0" w:space="0" w:color="auto"/>
            <w:bottom w:val="none" w:sz="0" w:space="0" w:color="auto"/>
            <w:right w:val="none" w:sz="0" w:space="0" w:color="auto"/>
          </w:divBdr>
        </w:div>
        <w:div w:id="981232155">
          <w:marLeft w:val="0"/>
          <w:marRight w:val="0"/>
          <w:marTop w:val="0"/>
          <w:marBottom w:val="0"/>
          <w:divBdr>
            <w:top w:val="none" w:sz="0" w:space="0" w:color="auto"/>
            <w:left w:val="none" w:sz="0" w:space="0" w:color="auto"/>
            <w:bottom w:val="none" w:sz="0" w:space="0" w:color="auto"/>
            <w:right w:val="none" w:sz="0" w:space="0" w:color="auto"/>
          </w:divBdr>
        </w:div>
        <w:div w:id="1098062091">
          <w:marLeft w:val="0"/>
          <w:marRight w:val="0"/>
          <w:marTop w:val="0"/>
          <w:marBottom w:val="0"/>
          <w:divBdr>
            <w:top w:val="none" w:sz="0" w:space="0" w:color="auto"/>
            <w:left w:val="none" w:sz="0" w:space="0" w:color="auto"/>
            <w:bottom w:val="none" w:sz="0" w:space="0" w:color="auto"/>
            <w:right w:val="none" w:sz="0" w:space="0" w:color="auto"/>
          </w:divBdr>
        </w:div>
        <w:div w:id="1145245081">
          <w:marLeft w:val="0"/>
          <w:marRight w:val="0"/>
          <w:marTop w:val="0"/>
          <w:marBottom w:val="0"/>
          <w:divBdr>
            <w:top w:val="none" w:sz="0" w:space="0" w:color="auto"/>
            <w:left w:val="none" w:sz="0" w:space="0" w:color="auto"/>
            <w:bottom w:val="none" w:sz="0" w:space="0" w:color="auto"/>
            <w:right w:val="none" w:sz="0" w:space="0" w:color="auto"/>
          </w:divBdr>
        </w:div>
        <w:div w:id="1354720281">
          <w:marLeft w:val="0"/>
          <w:marRight w:val="0"/>
          <w:marTop w:val="0"/>
          <w:marBottom w:val="0"/>
          <w:divBdr>
            <w:top w:val="none" w:sz="0" w:space="0" w:color="auto"/>
            <w:left w:val="none" w:sz="0" w:space="0" w:color="auto"/>
            <w:bottom w:val="none" w:sz="0" w:space="0" w:color="auto"/>
            <w:right w:val="none" w:sz="0" w:space="0" w:color="auto"/>
          </w:divBdr>
        </w:div>
        <w:div w:id="1548955235">
          <w:marLeft w:val="0"/>
          <w:marRight w:val="0"/>
          <w:marTop w:val="0"/>
          <w:marBottom w:val="0"/>
          <w:divBdr>
            <w:top w:val="none" w:sz="0" w:space="0" w:color="auto"/>
            <w:left w:val="none" w:sz="0" w:space="0" w:color="auto"/>
            <w:bottom w:val="none" w:sz="0" w:space="0" w:color="auto"/>
            <w:right w:val="none" w:sz="0" w:space="0" w:color="auto"/>
          </w:divBdr>
        </w:div>
        <w:div w:id="1559435531">
          <w:marLeft w:val="0"/>
          <w:marRight w:val="0"/>
          <w:marTop w:val="0"/>
          <w:marBottom w:val="0"/>
          <w:divBdr>
            <w:top w:val="none" w:sz="0" w:space="0" w:color="auto"/>
            <w:left w:val="none" w:sz="0" w:space="0" w:color="auto"/>
            <w:bottom w:val="none" w:sz="0" w:space="0" w:color="auto"/>
            <w:right w:val="none" w:sz="0" w:space="0" w:color="auto"/>
          </w:divBdr>
        </w:div>
        <w:div w:id="1665161232">
          <w:marLeft w:val="0"/>
          <w:marRight w:val="0"/>
          <w:marTop w:val="0"/>
          <w:marBottom w:val="0"/>
          <w:divBdr>
            <w:top w:val="none" w:sz="0" w:space="0" w:color="auto"/>
            <w:left w:val="none" w:sz="0" w:space="0" w:color="auto"/>
            <w:bottom w:val="none" w:sz="0" w:space="0" w:color="auto"/>
            <w:right w:val="none" w:sz="0" w:space="0" w:color="auto"/>
          </w:divBdr>
        </w:div>
        <w:div w:id="1815364532">
          <w:marLeft w:val="0"/>
          <w:marRight w:val="0"/>
          <w:marTop w:val="0"/>
          <w:marBottom w:val="0"/>
          <w:divBdr>
            <w:top w:val="none" w:sz="0" w:space="0" w:color="auto"/>
            <w:left w:val="none" w:sz="0" w:space="0" w:color="auto"/>
            <w:bottom w:val="none" w:sz="0" w:space="0" w:color="auto"/>
            <w:right w:val="none" w:sz="0" w:space="0" w:color="auto"/>
          </w:divBdr>
        </w:div>
        <w:div w:id="1826698676">
          <w:marLeft w:val="0"/>
          <w:marRight w:val="0"/>
          <w:marTop w:val="0"/>
          <w:marBottom w:val="0"/>
          <w:divBdr>
            <w:top w:val="none" w:sz="0" w:space="0" w:color="auto"/>
            <w:left w:val="none" w:sz="0" w:space="0" w:color="auto"/>
            <w:bottom w:val="none" w:sz="0" w:space="0" w:color="auto"/>
            <w:right w:val="none" w:sz="0" w:space="0" w:color="auto"/>
          </w:divBdr>
        </w:div>
        <w:div w:id="2045017608">
          <w:marLeft w:val="0"/>
          <w:marRight w:val="0"/>
          <w:marTop w:val="0"/>
          <w:marBottom w:val="0"/>
          <w:divBdr>
            <w:top w:val="none" w:sz="0" w:space="0" w:color="auto"/>
            <w:left w:val="none" w:sz="0" w:space="0" w:color="auto"/>
            <w:bottom w:val="none" w:sz="0" w:space="0" w:color="auto"/>
            <w:right w:val="none" w:sz="0" w:space="0" w:color="auto"/>
          </w:divBdr>
        </w:div>
        <w:div w:id="2084176186">
          <w:marLeft w:val="0"/>
          <w:marRight w:val="0"/>
          <w:marTop w:val="0"/>
          <w:marBottom w:val="0"/>
          <w:divBdr>
            <w:top w:val="none" w:sz="0" w:space="0" w:color="auto"/>
            <w:left w:val="none" w:sz="0" w:space="0" w:color="auto"/>
            <w:bottom w:val="none" w:sz="0" w:space="0" w:color="auto"/>
            <w:right w:val="none" w:sz="0" w:space="0" w:color="auto"/>
          </w:divBdr>
        </w:div>
      </w:divsChild>
    </w:div>
    <w:div w:id="770273054">
      <w:bodyDiv w:val="1"/>
      <w:marLeft w:val="0"/>
      <w:marRight w:val="0"/>
      <w:marTop w:val="0"/>
      <w:marBottom w:val="0"/>
      <w:divBdr>
        <w:top w:val="none" w:sz="0" w:space="0" w:color="auto"/>
        <w:left w:val="none" w:sz="0" w:space="0" w:color="auto"/>
        <w:bottom w:val="none" w:sz="0" w:space="0" w:color="auto"/>
        <w:right w:val="none" w:sz="0" w:space="0" w:color="auto"/>
      </w:divBdr>
    </w:div>
    <w:div w:id="859511116">
      <w:bodyDiv w:val="1"/>
      <w:marLeft w:val="0"/>
      <w:marRight w:val="0"/>
      <w:marTop w:val="0"/>
      <w:marBottom w:val="0"/>
      <w:divBdr>
        <w:top w:val="none" w:sz="0" w:space="0" w:color="auto"/>
        <w:left w:val="none" w:sz="0" w:space="0" w:color="auto"/>
        <w:bottom w:val="none" w:sz="0" w:space="0" w:color="auto"/>
        <w:right w:val="none" w:sz="0" w:space="0" w:color="auto"/>
      </w:divBdr>
    </w:div>
    <w:div w:id="919798688">
      <w:bodyDiv w:val="1"/>
      <w:marLeft w:val="0"/>
      <w:marRight w:val="0"/>
      <w:marTop w:val="0"/>
      <w:marBottom w:val="0"/>
      <w:divBdr>
        <w:top w:val="none" w:sz="0" w:space="0" w:color="auto"/>
        <w:left w:val="none" w:sz="0" w:space="0" w:color="auto"/>
        <w:bottom w:val="none" w:sz="0" w:space="0" w:color="auto"/>
        <w:right w:val="none" w:sz="0" w:space="0" w:color="auto"/>
      </w:divBdr>
    </w:div>
    <w:div w:id="1086148392">
      <w:bodyDiv w:val="1"/>
      <w:marLeft w:val="0"/>
      <w:marRight w:val="0"/>
      <w:marTop w:val="0"/>
      <w:marBottom w:val="0"/>
      <w:divBdr>
        <w:top w:val="none" w:sz="0" w:space="0" w:color="auto"/>
        <w:left w:val="none" w:sz="0" w:space="0" w:color="auto"/>
        <w:bottom w:val="none" w:sz="0" w:space="0" w:color="auto"/>
        <w:right w:val="none" w:sz="0" w:space="0" w:color="auto"/>
      </w:divBdr>
    </w:div>
    <w:div w:id="1269436152">
      <w:bodyDiv w:val="1"/>
      <w:marLeft w:val="0"/>
      <w:marRight w:val="0"/>
      <w:marTop w:val="0"/>
      <w:marBottom w:val="0"/>
      <w:divBdr>
        <w:top w:val="none" w:sz="0" w:space="0" w:color="auto"/>
        <w:left w:val="none" w:sz="0" w:space="0" w:color="auto"/>
        <w:bottom w:val="none" w:sz="0" w:space="0" w:color="auto"/>
        <w:right w:val="none" w:sz="0" w:space="0" w:color="auto"/>
      </w:divBdr>
    </w:div>
    <w:div w:id="1362589969">
      <w:bodyDiv w:val="1"/>
      <w:marLeft w:val="0"/>
      <w:marRight w:val="0"/>
      <w:marTop w:val="0"/>
      <w:marBottom w:val="0"/>
      <w:divBdr>
        <w:top w:val="none" w:sz="0" w:space="0" w:color="auto"/>
        <w:left w:val="none" w:sz="0" w:space="0" w:color="auto"/>
        <w:bottom w:val="none" w:sz="0" w:space="0" w:color="auto"/>
        <w:right w:val="none" w:sz="0" w:space="0" w:color="auto"/>
      </w:divBdr>
    </w:div>
    <w:div w:id="1487864889">
      <w:bodyDiv w:val="1"/>
      <w:marLeft w:val="0"/>
      <w:marRight w:val="0"/>
      <w:marTop w:val="0"/>
      <w:marBottom w:val="0"/>
      <w:divBdr>
        <w:top w:val="none" w:sz="0" w:space="0" w:color="auto"/>
        <w:left w:val="none" w:sz="0" w:space="0" w:color="auto"/>
        <w:bottom w:val="none" w:sz="0" w:space="0" w:color="auto"/>
        <w:right w:val="none" w:sz="0" w:space="0" w:color="auto"/>
      </w:divBdr>
    </w:div>
    <w:div w:id="1510873021">
      <w:bodyDiv w:val="1"/>
      <w:marLeft w:val="0"/>
      <w:marRight w:val="0"/>
      <w:marTop w:val="0"/>
      <w:marBottom w:val="0"/>
      <w:divBdr>
        <w:top w:val="none" w:sz="0" w:space="0" w:color="auto"/>
        <w:left w:val="none" w:sz="0" w:space="0" w:color="auto"/>
        <w:bottom w:val="none" w:sz="0" w:space="0" w:color="auto"/>
        <w:right w:val="none" w:sz="0" w:space="0" w:color="auto"/>
      </w:divBdr>
    </w:div>
    <w:div w:id="1561863772">
      <w:bodyDiv w:val="1"/>
      <w:marLeft w:val="0"/>
      <w:marRight w:val="0"/>
      <w:marTop w:val="0"/>
      <w:marBottom w:val="0"/>
      <w:divBdr>
        <w:top w:val="none" w:sz="0" w:space="0" w:color="auto"/>
        <w:left w:val="none" w:sz="0" w:space="0" w:color="auto"/>
        <w:bottom w:val="none" w:sz="0" w:space="0" w:color="auto"/>
        <w:right w:val="none" w:sz="0" w:space="0" w:color="auto"/>
      </w:divBdr>
      <w:divsChild>
        <w:div w:id="109594258">
          <w:marLeft w:val="0"/>
          <w:marRight w:val="0"/>
          <w:marTop w:val="0"/>
          <w:marBottom w:val="0"/>
          <w:divBdr>
            <w:top w:val="none" w:sz="0" w:space="0" w:color="auto"/>
            <w:left w:val="none" w:sz="0" w:space="0" w:color="auto"/>
            <w:bottom w:val="none" w:sz="0" w:space="0" w:color="auto"/>
            <w:right w:val="none" w:sz="0" w:space="0" w:color="auto"/>
          </w:divBdr>
          <w:divsChild>
            <w:div w:id="1829326875">
              <w:marLeft w:val="0"/>
              <w:marRight w:val="0"/>
              <w:marTop w:val="0"/>
              <w:marBottom w:val="0"/>
              <w:divBdr>
                <w:top w:val="none" w:sz="0" w:space="0" w:color="auto"/>
                <w:left w:val="none" w:sz="0" w:space="0" w:color="auto"/>
                <w:bottom w:val="none" w:sz="0" w:space="0" w:color="auto"/>
                <w:right w:val="none" w:sz="0" w:space="0" w:color="auto"/>
              </w:divBdr>
            </w:div>
            <w:div w:id="117853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635352">
      <w:bodyDiv w:val="1"/>
      <w:marLeft w:val="0"/>
      <w:marRight w:val="0"/>
      <w:marTop w:val="0"/>
      <w:marBottom w:val="0"/>
      <w:divBdr>
        <w:top w:val="none" w:sz="0" w:space="0" w:color="auto"/>
        <w:left w:val="none" w:sz="0" w:space="0" w:color="auto"/>
        <w:bottom w:val="none" w:sz="0" w:space="0" w:color="auto"/>
        <w:right w:val="none" w:sz="0" w:space="0" w:color="auto"/>
      </w:divBdr>
      <w:divsChild>
        <w:div w:id="142628237">
          <w:marLeft w:val="0"/>
          <w:marRight w:val="0"/>
          <w:marTop w:val="0"/>
          <w:marBottom w:val="0"/>
          <w:divBdr>
            <w:top w:val="none" w:sz="0" w:space="0" w:color="auto"/>
            <w:left w:val="none" w:sz="0" w:space="0" w:color="auto"/>
            <w:bottom w:val="none" w:sz="0" w:space="0" w:color="auto"/>
            <w:right w:val="none" w:sz="0" w:space="0" w:color="auto"/>
          </w:divBdr>
        </w:div>
        <w:div w:id="281612262">
          <w:marLeft w:val="0"/>
          <w:marRight w:val="0"/>
          <w:marTop w:val="0"/>
          <w:marBottom w:val="0"/>
          <w:divBdr>
            <w:top w:val="none" w:sz="0" w:space="0" w:color="auto"/>
            <w:left w:val="none" w:sz="0" w:space="0" w:color="auto"/>
            <w:bottom w:val="none" w:sz="0" w:space="0" w:color="auto"/>
            <w:right w:val="none" w:sz="0" w:space="0" w:color="auto"/>
          </w:divBdr>
        </w:div>
        <w:div w:id="379133227">
          <w:marLeft w:val="0"/>
          <w:marRight w:val="0"/>
          <w:marTop w:val="0"/>
          <w:marBottom w:val="0"/>
          <w:divBdr>
            <w:top w:val="none" w:sz="0" w:space="0" w:color="auto"/>
            <w:left w:val="none" w:sz="0" w:space="0" w:color="auto"/>
            <w:bottom w:val="none" w:sz="0" w:space="0" w:color="auto"/>
            <w:right w:val="none" w:sz="0" w:space="0" w:color="auto"/>
          </w:divBdr>
        </w:div>
        <w:div w:id="737246658">
          <w:marLeft w:val="0"/>
          <w:marRight w:val="0"/>
          <w:marTop w:val="0"/>
          <w:marBottom w:val="0"/>
          <w:divBdr>
            <w:top w:val="none" w:sz="0" w:space="0" w:color="auto"/>
            <w:left w:val="none" w:sz="0" w:space="0" w:color="auto"/>
            <w:bottom w:val="none" w:sz="0" w:space="0" w:color="auto"/>
            <w:right w:val="none" w:sz="0" w:space="0" w:color="auto"/>
          </w:divBdr>
        </w:div>
        <w:div w:id="2069452205">
          <w:marLeft w:val="0"/>
          <w:marRight w:val="0"/>
          <w:marTop w:val="0"/>
          <w:marBottom w:val="0"/>
          <w:divBdr>
            <w:top w:val="none" w:sz="0" w:space="0" w:color="auto"/>
            <w:left w:val="none" w:sz="0" w:space="0" w:color="auto"/>
            <w:bottom w:val="none" w:sz="0" w:space="0" w:color="auto"/>
            <w:right w:val="none" w:sz="0" w:space="0" w:color="auto"/>
          </w:divBdr>
        </w:div>
      </w:divsChild>
    </w:div>
    <w:div w:id="1636137576">
      <w:bodyDiv w:val="1"/>
      <w:marLeft w:val="0"/>
      <w:marRight w:val="0"/>
      <w:marTop w:val="0"/>
      <w:marBottom w:val="0"/>
      <w:divBdr>
        <w:top w:val="none" w:sz="0" w:space="0" w:color="auto"/>
        <w:left w:val="none" w:sz="0" w:space="0" w:color="auto"/>
        <w:bottom w:val="none" w:sz="0" w:space="0" w:color="auto"/>
        <w:right w:val="none" w:sz="0" w:space="0" w:color="auto"/>
      </w:divBdr>
      <w:divsChild>
        <w:div w:id="1101805020">
          <w:marLeft w:val="0"/>
          <w:marRight w:val="0"/>
          <w:marTop w:val="0"/>
          <w:marBottom w:val="0"/>
          <w:divBdr>
            <w:top w:val="none" w:sz="0" w:space="0" w:color="auto"/>
            <w:left w:val="none" w:sz="0" w:space="0" w:color="auto"/>
            <w:bottom w:val="none" w:sz="0" w:space="0" w:color="auto"/>
            <w:right w:val="none" w:sz="0" w:space="0" w:color="auto"/>
          </w:divBdr>
        </w:div>
      </w:divsChild>
    </w:div>
    <w:div w:id="1816604901">
      <w:bodyDiv w:val="1"/>
      <w:marLeft w:val="0"/>
      <w:marRight w:val="0"/>
      <w:marTop w:val="0"/>
      <w:marBottom w:val="0"/>
      <w:divBdr>
        <w:top w:val="none" w:sz="0" w:space="0" w:color="auto"/>
        <w:left w:val="none" w:sz="0" w:space="0" w:color="auto"/>
        <w:bottom w:val="none" w:sz="0" w:space="0" w:color="auto"/>
        <w:right w:val="none" w:sz="0" w:space="0" w:color="auto"/>
      </w:divBdr>
    </w:div>
    <w:div w:id="1912234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image" Target="media/image16.sv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svg"/><Relationship Id="rId42" Type="http://schemas.openxmlformats.org/officeDocument/2006/relationships/image" Target="media/image32.svg"/><Relationship Id="rId47" Type="http://schemas.openxmlformats.org/officeDocument/2006/relationships/image" Target="media/image37.png"/><Relationship Id="rId50" Type="http://schemas.openxmlformats.org/officeDocument/2006/relationships/image" Target="media/image40.svg"/><Relationship Id="rId55" Type="http://schemas.openxmlformats.org/officeDocument/2006/relationships/image" Target="media/image4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sv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svg"/><Relationship Id="rId32" Type="http://schemas.openxmlformats.org/officeDocument/2006/relationships/image" Target="media/image22.svg"/><Relationship Id="rId37" Type="http://schemas.openxmlformats.org/officeDocument/2006/relationships/image" Target="media/image27.png"/><Relationship Id="rId40" Type="http://schemas.openxmlformats.org/officeDocument/2006/relationships/image" Target="media/image30.sv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image" Target="media/image12.svg"/><Relationship Id="rId27" Type="http://schemas.openxmlformats.org/officeDocument/2006/relationships/image" Target="media/image17.png"/><Relationship Id="rId30" Type="http://schemas.openxmlformats.org/officeDocument/2006/relationships/image" Target="media/image20.sv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svg"/><Relationship Id="rId56" Type="http://schemas.openxmlformats.org/officeDocument/2006/relationships/image" Target="media/image46.svg"/><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sv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svg"/><Relationship Id="rId46" Type="http://schemas.openxmlformats.org/officeDocument/2006/relationships/image" Target="media/image36.svg"/><Relationship Id="rId59" Type="http://schemas.openxmlformats.org/officeDocument/2006/relationships/theme" Target="theme/theme1.xml"/><Relationship Id="rId20" Type="http://schemas.openxmlformats.org/officeDocument/2006/relationships/image" Target="media/image10.svg"/><Relationship Id="rId41" Type="http://schemas.openxmlformats.org/officeDocument/2006/relationships/image" Target="media/image31.png"/><Relationship Id="rId54" Type="http://schemas.openxmlformats.org/officeDocument/2006/relationships/image" Target="media/image44.sv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svg"/><Relationship Id="rId36" Type="http://schemas.openxmlformats.org/officeDocument/2006/relationships/image" Target="media/image26.svg"/><Relationship Id="rId49" Type="http://schemas.openxmlformats.org/officeDocument/2006/relationships/image" Target="media/image39.png"/><Relationship Id="rId5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svg"/><Relationship Id="rId52" Type="http://schemas.openxmlformats.org/officeDocument/2006/relationships/image" Target="media/image42.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7ccfa179-67bf-4d10-bbba-21c8c84f64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C23E00A2F4F5B4D85822BBFE364215E" ma:contentTypeVersion="15" ma:contentTypeDescription="Create a new document." ma:contentTypeScope="" ma:versionID="ff7d353d2b4a132cfe9752defc8f8563">
  <xsd:schema xmlns:xsd="http://www.w3.org/2001/XMLSchema" xmlns:xs="http://www.w3.org/2001/XMLSchema" xmlns:p="http://schemas.microsoft.com/office/2006/metadata/properties" xmlns:ns3="7ccfa179-67bf-4d10-bbba-21c8c84f64c9" xmlns:ns4="4befe00a-4b9c-4fa3-876d-5a34fb8d0bfe" targetNamespace="http://schemas.microsoft.com/office/2006/metadata/properties" ma:root="true" ma:fieldsID="45a02e249dd93ae111a616f6aee85fb7" ns3:_="" ns4:_="">
    <xsd:import namespace="7ccfa179-67bf-4d10-bbba-21c8c84f64c9"/>
    <xsd:import namespace="4befe00a-4b9c-4fa3-876d-5a34fb8d0bf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_activity"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cfa179-67bf-4d10-bbba-21c8c84f64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_activity" ma:index="20" nillable="true" ma:displayName="_activity" ma:hidden="true" ma:internalName="_activity">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efe00a-4b9c-4fa3-876d-5a34fb8d0b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B9E1327-83FB-4CB7-90E9-B26AFB36BEBA}">
  <ds:schemaRefs>
    <ds:schemaRef ds:uri="http://schemas.openxmlformats.org/officeDocument/2006/bibliography"/>
  </ds:schemaRefs>
</ds:datastoreItem>
</file>

<file path=customXml/itemProps2.xml><?xml version="1.0" encoding="utf-8"?>
<ds:datastoreItem xmlns:ds="http://schemas.openxmlformats.org/officeDocument/2006/customXml" ds:itemID="{1FD38AAD-4936-474E-9FAE-8A3A4685C012}">
  <ds:schemaRefs>
    <ds:schemaRef ds:uri="http://schemas.microsoft.com/office/2006/metadata/properties"/>
    <ds:schemaRef ds:uri="http://schemas.microsoft.com/office/infopath/2007/PartnerControls"/>
    <ds:schemaRef ds:uri="7ccfa179-67bf-4d10-bbba-21c8c84f64c9"/>
  </ds:schemaRefs>
</ds:datastoreItem>
</file>

<file path=customXml/itemProps3.xml><?xml version="1.0" encoding="utf-8"?>
<ds:datastoreItem xmlns:ds="http://schemas.openxmlformats.org/officeDocument/2006/customXml" ds:itemID="{A8E966FB-5DA7-4999-9839-DA4351CD6D33}">
  <ds:schemaRefs>
    <ds:schemaRef ds:uri="http://schemas.microsoft.com/sharepoint/v3/contenttype/forms"/>
  </ds:schemaRefs>
</ds:datastoreItem>
</file>

<file path=customXml/itemProps4.xml><?xml version="1.0" encoding="utf-8"?>
<ds:datastoreItem xmlns:ds="http://schemas.openxmlformats.org/officeDocument/2006/customXml" ds:itemID="{F9E41B18-904B-41FC-B46F-531E6948DB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cfa179-67bf-4d10-bbba-21c8c84f64c9"/>
    <ds:schemaRef ds:uri="4befe00a-4b9c-4fa3-876d-5a34fb8d0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55</Pages>
  <Words>27307</Words>
  <Characters>155652</Characters>
  <Application>Microsoft Office Word</Application>
  <DocSecurity>0</DocSecurity>
  <Lines>1297</Lines>
  <Paragraphs>365</Paragraphs>
  <ScaleCrop>false</ScaleCrop>
  <Company/>
  <LinksUpToDate>false</LinksUpToDate>
  <CharactersWithSpaces>182594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Antonino Polizzi</dc:creator>
  <cp:keywords/>
  <dc:description/>
  <cp:lastModifiedBy>Polizzi, Antonino</cp:lastModifiedBy>
  <cp:revision>2013</cp:revision>
  <cp:lastPrinted>2024-06-08T11:03:00Z</cp:lastPrinted>
  <dcterms:created xsi:type="dcterms:W3CDTF">2024-06-10T21:37:00Z</dcterms:created>
  <dcterms:modified xsi:type="dcterms:W3CDTF">2026-05-06T16:53:00Z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id="O9CpMJcb"/&gt;&lt;style id="http://www.zotero.org/styles/taylor-and-francis-apa" hasBibliography="1" bibliographyStyleHasBeenSet="1"/&gt;&lt;prefs&gt;&lt;pref name="fieldType" value="Field"/&gt;&lt;pref name="dontAskDel</vt:lpwstr>
  </property>
  <property fmtid="{D5CDD505-2E9C-101B-9397-08002B2CF9AE}" pid="3" name="ZOTERO_PREF_2">
    <vt:lpwstr>ayCitationUpdates" value="true"/&gt;&lt;pref name="delayCitationUpdates" value="true"/&gt;&lt;/prefs&gt;&lt;/data&gt;</vt:lpwstr>
  </property>
  <property fmtid="{D5CDD505-2E9C-101B-9397-08002B2CF9AE}" pid="4" name="ContentTypeId">
    <vt:lpwstr>0x0101009C23E00A2F4F5B4D85822BBFE364215E</vt:lpwstr>
  </property>
</Properties>
</file>