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4CE2B" w14:textId="36EB8451" w:rsidR="00C45A1E" w:rsidRPr="00C45A1E" w:rsidRDefault="00C45A1E" w:rsidP="00C507F0">
      <w:pPr>
        <w:spacing w:line="276" w:lineRule="auto"/>
        <w:rPr>
          <w:rFonts w:cstheme="minorHAnsi"/>
          <w:sz w:val="24"/>
          <w:szCs w:val="24"/>
        </w:rPr>
      </w:pPr>
      <w:r w:rsidRPr="00C45A1E">
        <w:rPr>
          <w:rFonts w:cstheme="minorHAnsi"/>
          <w:sz w:val="24"/>
          <w:szCs w:val="24"/>
        </w:rPr>
        <w:t>Dear Professor Hans Heesterbeek,</w:t>
      </w:r>
    </w:p>
    <w:p w14:paraId="1B8EA8B9" w14:textId="4AEB901B" w:rsidR="00C45A1E" w:rsidRDefault="00C45A1E" w:rsidP="00C507F0">
      <w:pPr>
        <w:spacing w:line="276" w:lineRule="auto"/>
        <w:rPr>
          <w:rFonts w:cstheme="minorHAnsi"/>
          <w:sz w:val="24"/>
          <w:szCs w:val="24"/>
        </w:rPr>
      </w:pPr>
      <w:r w:rsidRPr="00C45A1E">
        <w:rPr>
          <w:rFonts w:cstheme="minorHAnsi"/>
          <w:sz w:val="24"/>
          <w:szCs w:val="24"/>
        </w:rPr>
        <w:t>Please find below our responses to the comments from the Associate Editor and two reviewers on our manuscript “Practical advice on variable selection and reporting</w:t>
      </w:r>
      <w:r>
        <w:rPr>
          <w:rFonts w:cstheme="minorHAnsi"/>
          <w:sz w:val="24"/>
          <w:szCs w:val="24"/>
        </w:rPr>
        <w:t xml:space="preserve"> </w:t>
      </w:r>
      <w:r w:rsidRPr="00C45A1E">
        <w:rPr>
          <w:rFonts w:cstheme="minorHAnsi"/>
          <w:sz w:val="24"/>
          <w:szCs w:val="24"/>
        </w:rPr>
        <w:t>using AIC” (</w:t>
      </w:r>
      <w:r>
        <w:rPr>
          <w:rFonts w:cstheme="minorHAnsi"/>
          <w:sz w:val="24"/>
          <w:szCs w:val="24"/>
        </w:rPr>
        <w:t xml:space="preserve">ID: </w:t>
      </w:r>
      <w:r w:rsidRPr="00C45A1E">
        <w:rPr>
          <w:rFonts w:cstheme="minorHAnsi"/>
          <w:sz w:val="24"/>
          <w:szCs w:val="24"/>
        </w:rPr>
        <w:t>RSPB-2023-1261).</w:t>
      </w:r>
      <w:r>
        <w:rPr>
          <w:rFonts w:cstheme="minorHAnsi"/>
          <w:sz w:val="24"/>
          <w:szCs w:val="24"/>
        </w:rPr>
        <w:t xml:space="preserve"> We were delighted with the overwhelmingly positive assessment of our work and would like to thank you, the Associate Editor, and both reviewers for taking the time to consider our contribution, and for providing some excellent suggestions for further improvements.</w:t>
      </w:r>
    </w:p>
    <w:p w14:paraId="2014C143" w14:textId="42F9B26A" w:rsidR="00C45A1E" w:rsidRDefault="00C45A1E" w:rsidP="00C507F0">
      <w:pPr>
        <w:spacing w:line="276" w:lineRule="auto"/>
        <w:rPr>
          <w:rStyle w:val="Strong"/>
          <w:rFonts w:cstheme="minorHAnsi"/>
          <w:b w:val="0"/>
          <w:bCs w:val="0"/>
          <w:sz w:val="24"/>
          <w:szCs w:val="24"/>
        </w:rPr>
      </w:pPr>
      <w:r w:rsidRPr="00C45A1E">
        <w:rPr>
          <w:rStyle w:val="Strong"/>
          <w:rFonts w:cstheme="minorHAnsi"/>
          <w:b w:val="0"/>
          <w:bCs w:val="0"/>
          <w:sz w:val="24"/>
          <w:szCs w:val="24"/>
        </w:rPr>
        <w:t xml:space="preserve">We have implemented all the </w:t>
      </w:r>
      <w:r>
        <w:rPr>
          <w:rStyle w:val="Strong"/>
          <w:rFonts w:cstheme="minorHAnsi"/>
          <w:b w:val="0"/>
          <w:bCs w:val="0"/>
          <w:sz w:val="24"/>
          <w:szCs w:val="24"/>
        </w:rPr>
        <w:t xml:space="preserve">excellent </w:t>
      </w:r>
      <w:r w:rsidRPr="00C45A1E">
        <w:rPr>
          <w:rStyle w:val="Strong"/>
          <w:rFonts w:cstheme="minorHAnsi"/>
          <w:b w:val="0"/>
          <w:bCs w:val="0"/>
          <w:sz w:val="24"/>
          <w:szCs w:val="24"/>
        </w:rPr>
        <w:t>changes suggested</w:t>
      </w:r>
      <w:r>
        <w:rPr>
          <w:rStyle w:val="Strong"/>
          <w:rFonts w:cstheme="minorHAnsi"/>
          <w:b w:val="0"/>
          <w:bCs w:val="0"/>
          <w:sz w:val="24"/>
          <w:szCs w:val="24"/>
        </w:rPr>
        <w:t xml:space="preserve"> by both reviewers</w:t>
      </w:r>
      <w:r w:rsidRPr="00C45A1E">
        <w:rPr>
          <w:rStyle w:val="Strong"/>
          <w:rFonts w:cstheme="minorHAnsi"/>
          <w:b w:val="0"/>
          <w:bCs w:val="0"/>
          <w:sz w:val="24"/>
          <w:szCs w:val="24"/>
        </w:rPr>
        <w:t xml:space="preserve"> and provide details below in response to each of the points made (</w:t>
      </w:r>
      <w:r w:rsidRPr="00C45A1E">
        <w:rPr>
          <w:rStyle w:val="Strong"/>
          <w:rFonts w:cstheme="minorHAnsi"/>
          <w:b w:val="0"/>
          <w:bCs w:val="0"/>
          <w:color w:val="C00000"/>
          <w:sz w:val="24"/>
          <w:szCs w:val="24"/>
        </w:rPr>
        <w:t>in maroon</w:t>
      </w:r>
      <w:r w:rsidRPr="00C45A1E">
        <w:rPr>
          <w:rStyle w:val="Strong"/>
          <w:rFonts w:cstheme="minorHAnsi"/>
          <w:b w:val="0"/>
          <w:bCs w:val="0"/>
          <w:sz w:val="24"/>
          <w:szCs w:val="24"/>
        </w:rPr>
        <w:t>)</w:t>
      </w:r>
      <w:r>
        <w:rPr>
          <w:rStyle w:val="Strong"/>
          <w:rFonts w:cstheme="minorHAnsi"/>
          <w:b w:val="0"/>
          <w:bCs w:val="0"/>
          <w:sz w:val="24"/>
          <w:szCs w:val="24"/>
        </w:rPr>
        <w:t>.</w:t>
      </w:r>
      <w:r w:rsidR="002B0F52">
        <w:rPr>
          <w:rStyle w:val="Strong"/>
          <w:rFonts w:cstheme="minorHAnsi"/>
          <w:b w:val="0"/>
          <w:bCs w:val="0"/>
          <w:sz w:val="24"/>
          <w:szCs w:val="24"/>
        </w:rPr>
        <w:t xml:space="preserve"> We have included a rendered PDF as the track changes document, for which line number are exact. </w:t>
      </w:r>
      <w:r>
        <w:rPr>
          <w:rStyle w:val="Strong"/>
          <w:rFonts w:cstheme="minorHAnsi"/>
          <w:b w:val="0"/>
          <w:bCs w:val="0"/>
          <w:sz w:val="24"/>
          <w:szCs w:val="24"/>
        </w:rPr>
        <w:t>These amount to several points of clarification throughout the manuscript as well as the addition of text that 1) increases accessibility of the material by explicitly pointing out various features of AIC, 2) highlights the importance of interpreting effects sizes, 3) clarifie</w:t>
      </w:r>
      <w:r w:rsidR="001A67DE">
        <w:rPr>
          <w:rStyle w:val="Strong"/>
          <w:rFonts w:cstheme="minorHAnsi"/>
          <w:b w:val="0"/>
          <w:bCs w:val="0"/>
          <w:sz w:val="24"/>
          <w:szCs w:val="24"/>
        </w:rPr>
        <w:t>s</w:t>
      </w:r>
      <w:r>
        <w:rPr>
          <w:rStyle w:val="Strong"/>
          <w:rFonts w:cstheme="minorHAnsi"/>
          <w:b w:val="0"/>
          <w:bCs w:val="0"/>
          <w:sz w:val="24"/>
          <w:szCs w:val="24"/>
        </w:rPr>
        <w:t xml:space="preserve"> how this work fits in the context of other information criteria, and 4) provides some additional guidance on interpreting parameters under AIC-based model selection. Reviewer two suggested the addition of an illustrative example</w:t>
      </w:r>
      <w:r w:rsidR="00C507F0">
        <w:rPr>
          <w:rStyle w:val="Strong"/>
          <w:rFonts w:cstheme="minorHAnsi"/>
          <w:b w:val="0"/>
          <w:bCs w:val="0"/>
          <w:sz w:val="24"/>
          <w:szCs w:val="24"/>
        </w:rPr>
        <w:t>, which we have not included in the main text (see below), but that we have included as an appendix. We hope this is a reasonable compromise</w:t>
      </w:r>
      <w:r w:rsidR="001A67DE">
        <w:rPr>
          <w:rStyle w:val="Strong"/>
          <w:rFonts w:cstheme="minorHAnsi"/>
          <w:b w:val="0"/>
          <w:bCs w:val="0"/>
          <w:sz w:val="24"/>
          <w:szCs w:val="24"/>
        </w:rPr>
        <w:t xml:space="preserve"> </w:t>
      </w:r>
      <w:r w:rsidR="001A67DE">
        <w:rPr>
          <w:rStyle w:val="Strong"/>
          <w:rFonts w:cstheme="minorHAnsi"/>
          <w:b w:val="0"/>
          <w:bCs w:val="0"/>
          <w:kern w:val="0"/>
          <w:sz w:val="24"/>
          <w:szCs w:val="24"/>
          <w14:ligatures w14:val="none"/>
        </w:rPr>
        <w:t>between providing a grounded example and retaining the manuscript’s generality</w:t>
      </w:r>
      <w:r w:rsidR="00C507F0">
        <w:rPr>
          <w:rStyle w:val="Strong"/>
          <w:rFonts w:cstheme="minorHAnsi"/>
          <w:b w:val="0"/>
          <w:bCs w:val="0"/>
          <w:sz w:val="24"/>
          <w:szCs w:val="24"/>
        </w:rPr>
        <w:t xml:space="preserve">. </w:t>
      </w:r>
    </w:p>
    <w:p w14:paraId="603D382A" w14:textId="11E73DAC" w:rsidR="00C45A1E" w:rsidRPr="00C45A1E" w:rsidRDefault="00C45A1E" w:rsidP="00C507F0">
      <w:pPr>
        <w:spacing w:line="276" w:lineRule="auto"/>
        <w:rPr>
          <w:rFonts w:cstheme="minorHAnsi"/>
          <w:sz w:val="24"/>
          <w:szCs w:val="24"/>
        </w:rPr>
      </w:pPr>
      <w:r w:rsidRPr="00C45A1E">
        <w:rPr>
          <w:rFonts w:cstheme="minorHAnsi"/>
          <w:sz w:val="24"/>
          <w:szCs w:val="24"/>
        </w:rPr>
        <w:t xml:space="preserve">We hope that </w:t>
      </w:r>
      <w:r w:rsidR="00C507F0">
        <w:rPr>
          <w:rFonts w:cstheme="minorHAnsi"/>
          <w:sz w:val="24"/>
          <w:szCs w:val="24"/>
        </w:rPr>
        <w:t>you agree that the revised version has addressed all the comments and represents an improvement on the original submission</w:t>
      </w:r>
      <w:r w:rsidRPr="00C45A1E">
        <w:rPr>
          <w:rFonts w:cstheme="minorHAnsi"/>
          <w:sz w:val="24"/>
          <w:szCs w:val="24"/>
        </w:rPr>
        <w:t xml:space="preserve">. </w:t>
      </w:r>
    </w:p>
    <w:p w14:paraId="4BFDE8DC" w14:textId="1EC7B438" w:rsidR="00C507F0" w:rsidRDefault="00C45A1E" w:rsidP="00C507F0">
      <w:pPr>
        <w:spacing w:before="120" w:after="120" w:line="276" w:lineRule="auto"/>
        <w:rPr>
          <w:rFonts w:cstheme="minorHAnsi"/>
          <w:sz w:val="24"/>
          <w:szCs w:val="24"/>
        </w:rPr>
      </w:pPr>
      <w:r w:rsidRPr="00C45A1E">
        <w:rPr>
          <w:rFonts w:cstheme="minorHAnsi"/>
          <w:sz w:val="24"/>
          <w:szCs w:val="24"/>
        </w:rPr>
        <w:t>Many thanks</w:t>
      </w:r>
      <w:r w:rsidR="00C507F0">
        <w:rPr>
          <w:rFonts w:cstheme="minorHAnsi"/>
          <w:sz w:val="24"/>
          <w:szCs w:val="24"/>
        </w:rPr>
        <w:br/>
      </w:r>
      <w:r w:rsidR="00C507F0">
        <w:rPr>
          <w:rFonts w:cstheme="minorHAnsi"/>
          <w:sz w:val="24"/>
          <w:szCs w:val="24"/>
        </w:rPr>
        <w:br/>
      </w:r>
      <w:r w:rsidR="00C507F0">
        <w:rPr>
          <w:noProof/>
        </w:rPr>
        <w:drawing>
          <wp:inline distT="0" distB="0" distL="0" distR="0" wp14:anchorId="23656764" wp14:editId="1698EA67">
            <wp:extent cx="1871330" cy="386682"/>
            <wp:effectExtent l="0" t="0" r="0" b="0"/>
            <wp:docPr id="1901286625"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86625" name="Picture 1" descr="A blue text on a black background&#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23014" t="22386" r="24031" b="41038"/>
                    <a:stretch/>
                  </pic:blipFill>
                  <pic:spPr bwMode="auto">
                    <a:xfrm>
                      <a:off x="0" y="0"/>
                      <a:ext cx="1886903" cy="389900"/>
                    </a:xfrm>
                    <a:prstGeom prst="rect">
                      <a:avLst/>
                    </a:prstGeom>
                    <a:noFill/>
                    <a:ln>
                      <a:noFill/>
                    </a:ln>
                    <a:extLst>
                      <a:ext uri="{53640926-AAD7-44D8-BBD7-CCE9431645EC}">
                        <a14:shadowObscured xmlns:a14="http://schemas.microsoft.com/office/drawing/2010/main"/>
                      </a:ext>
                    </a:extLst>
                  </pic:spPr>
                </pic:pic>
              </a:graphicData>
            </a:graphic>
          </wp:inline>
        </w:drawing>
      </w:r>
    </w:p>
    <w:p w14:paraId="79CCA493" w14:textId="36A93A9A" w:rsidR="00FA6FA8" w:rsidRPr="00FC2737" w:rsidRDefault="00C507F0">
      <w:pPr>
        <w:rPr>
          <w:rFonts w:cstheme="minorHAnsi"/>
          <w:sz w:val="24"/>
          <w:szCs w:val="24"/>
        </w:rPr>
      </w:pPr>
      <w:r>
        <w:rPr>
          <w:rStyle w:val="Strong"/>
          <w:rFonts w:cstheme="minorHAnsi"/>
          <w:b w:val="0"/>
          <w:bCs w:val="0"/>
          <w:sz w:val="24"/>
          <w:szCs w:val="24"/>
        </w:rPr>
        <w:t>Chris Sutherland</w:t>
      </w:r>
      <w:r>
        <w:rPr>
          <w:rStyle w:val="Strong"/>
          <w:rFonts w:cstheme="minorHAnsi"/>
          <w:b w:val="0"/>
          <w:bCs w:val="0"/>
          <w:sz w:val="24"/>
          <w:szCs w:val="24"/>
        </w:rPr>
        <w:br/>
        <w:t>(on behalf of all authors)</w:t>
      </w:r>
      <w:r w:rsidR="007C0B4A">
        <w:rPr>
          <w:sz w:val="24"/>
          <w:szCs w:val="24"/>
          <w:u w:val="single"/>
        </w:rPr>
        <w:br w:type="page"/>
      </w:r>
      <w:r w:rsidR="00FA6FA8" w:rsidRPr="00037231">
        <w:rPr>
          <w:sz w:val="24"/>
          <w:szCs w:val="24"/>
          <w:u w:val="single"/>
        </w:rPr>
        <w:lastRenderedPageBreak/>
        <w:t>Response to Associate Editor</w:t>
      </w:r>
    </w:p>
    <w:p w14:paraId="76DCF1B7" w14:textId="77777777" w:rsidR="00971AE7" w:rsidRPr="00037231" w:rsidRDefault="00FA6FA8">
      <w:pPr>
        <w:rPr>
          <w:i/>
          <w:iCs/>
          <w:sz w:val="24"/>
          <w:szCs w:val="24"/>
        </w:rPr>
      </w:pPr>
      <w:r w:rsidRPr="00037231">
        <w:rPr>
          <w:i/>
          <w:iCs/>
          <w:sz w:val="24"/>
          <w:szCs w:val="24"/>
        </w:rPr>
        <w:t>Two expert reviewers have returned very positive assessments of your submitted manuscript. There is all round agreement on the benefits of an explanatory article on this subject and that the current manuscript does a good job. Both reviewers have made some suggestions for quite small modifications, which I agree could help with clarity for readers. Please consider these in the final preparation of your paper.</w:t>
      </w:r>
    </w:p>
    <w:p w14:paraId="49A63233" w14:textId="7B1F0CC4" w:rsidR="00FA6FA8" w:rsidRPr="00037231" w:rsidRDefault="00971AE7" w:rsidP="00971AE7">
      <w:pPr>
        <w:ind w:left="720"/>
        <w:rPr>
          <w:color w:val="C00000"/>
          <w:sz w:val="24"/>
          <w:szCs w:val="24"/>
          <w:u w:val="single"/>
        </w:rPr>
      </w:pPr>
      <w:r w:rsidRPr="00037231">
        <w:rPr>
          <w:color w:val="C00000"/>
          <w:sz w:val="24"/>
          <w:szCs w:val="24"/>
        </w:rPr>
        <w:t xml:space="preserve">Many thanks to you and both reviewers for the extremely positive assessment of our work. We are happy with the agreement that this is an important topic, and that it was agreed that we managed to make a meaningful contribution to it. We </w:t>
      </w:r>
      <w:r w:rsidR="00FC2737">
        <w:rPr>
          <w:color w:val="C00000"/>
          <w:sz w:val="24"/>
          <w:szCs w:val="24"/>
        </w:rPr>
        <w:t xml:space="preserve">greatly </w:t>
      </w:r>
      <w:r w:rsidRPr="00037231">
        <w:rPr>
          <w:color w:val="C00000"/>
          <w:sz w:val="24"/>
          <w:szCs w:val="24"/>
        </w:rPr>
        <w:t>a</w:t>
      </w:r>
      <w:r w:rsidR="00FC2737">
        <w:rPr>
          <w:color w:val="C00000"/>
          <w:sz w:val="24"/>
          <w:szCs w:val="24"/>
        </w:rPr>
        <w:t>ppreciate</w:t>
      </w:r>
      <w:r w:rsidRPr="00037231">
        <w:rPr>
          <w:color w:val="C00000"/>
          <w:sz w:val="24"/>
          <w:szCs w:val="24"/>
        </w:rPr>
        <w:t xml:space="preserve"> the excellent comments made by both reviewers and </w:t>
      </w:r>
      <w:r w:rsidR="00DA05B7">
        <w:rPr>
          <w:color w:val="C00000"/>
          <w:sz w:val="24"/>
          <w:szCs w:val="24"/>
        </w:rPr>
        <w:t>we believe</w:t>
      </w:r>
      <w:r w:rsidRPr="00037231">
        <w:rPr>
          <w:color w:val="C00000"/>
          <w:sz w:val="24"/>
          <w:szCs w:val="24"/>
        </w:rPr>
        <w:t xml:space="preserve"> that our consideration of each of them has led to further clarification.</w:t>
      </w:r>
    </w:p>
    <w:p w14:paraId="42F07E4D" w14:textId="77777777" w:rsidR="00FA6FA8" w:rsidRPr="00037231" w:rsidRDefault="00FA6FA8">
      <w:pPr>
        <w:rPr>
          <w:sz w:val="24"/>
          <w:szCs w:val="24"/>
          <w:u w:val="single"/>
        </w:rPr>
      </w:pPr>
    </w:p>
    <w:p w14:paraId="7DB58711" w14:textId="325A07F8" w:rsidR="00FA6FA8" w:rsidRPr="00037231" w:rsidRDefault="00FA6FA8">
      <w:pPr>
        <w:rPr>
          <w:sz w:val="24"/>
          <w:szCs w:val="24"/>
          <w:u w:val="single"/>
        </w:rPr>
      </w:pPr>
      <w:r w:rsidRPr="00037231">
        <w:rPr>
          <w:sz w:val="24"/>
          <w:szCs w:val="24"/>
          <w:u w:val="single"/>
        </w:rPr>
        <w:t>Response to Referee 1</w:t>
      </w:r>
    </w:p>
    <w:p w14:paraId="59971E72" w14:textId="31B5E67F" w:rsidR="00971AE7" w:rsidRPr="00037231" w:rsidRDefault="00FA6FA8">
      <w:pPr>
        <w:rPr>
          <w:i/>
          <w:iCs/>
          <w:sz w:val="24"/>
          <w:szCs w:val="24"/>
        </w:rPr>
      </w:pPr>
      <w:r w:rsidRPr="00037231">
        <w:rPr>
          <w:i/>
          <w:iCs/>
          <w:sz w:val="24"/>
          <w:szCs w:val="24"/>
        </w:rPr>
        <w:t xml:space="preserve">I enjoyed this paper and especially appreciated the </w:t>
      </w:r>
      <w:r w:rsidR="007C0B4A" w:rsidRPr="00037231">
        <w:rPr>
          <w:i/>
          <w:iCs/>
          <w:sz w:val="24"/>
          <w:szCs w:val="24"/>
        </w:rPr>
        <w:t>simulation-based</w:t>
      </w:r>
      <w:r w:rsidRPr="00037231">
        <w:rPr>
          <w:i/>
          <w:iCs/>
          <w:sz w:val="24"/>
          <w:szCs w:val="24"/>
        </w:rPr>
        <w:t xml:space="preserve"> approach to understanding the relationships between true parameters, AIC, and p values. I tried to review it from your intended perspective of helping beginning practitioners to better use and understand papers written using AIC-based model selection.</w:t>
      </w:r>
    </w:p>
    <w:p w14:paraId="229FB0D6" w14:textId="6786E0C6" w:rsidR="00183F13" w:rsidRPr="00037231" w:rsidRDefault="00971AE7" w:rsidP="00183F13">
      <w:pPr>
        <w:ind w:left="720"/>
        <w:rPr>
          <w:color w:val="C00000"/>
          <w:sz w:val="24"/>
          <w:szCs w:val="24"/>
        </w:rPr>
      </w:pPr>
      <w:r w:rsidRPr="00037231">
        <w:rPr>
          <w:color w:val="C00000"/>
          <w:sz w:val="24"/>
          <w:szCs w:val="24"/>
        </w:rPr>
        <w:t xml:space="preserve">Given your 2010 paper is a resource we regularly recommend, and that the goal of our work was to complement that paper, we really appreciate your positive assessment of </w:t>
      </w:r>
      <w:r w:rsidR="007C0B4A">
        <w:rPr>
          <w:color w:val="C00000"/>
          <w:sz w:val="24"/>
          <w:szCs w:val="24"/>
        </w:rPr>
        <w:t>our contribution</w:t>
      </w:r>
      <w:r w:rsidRPr="00037231">
        <w:rPr>
          <w:color w:val="C00000"/>
          <w:sz w:val="24"/>
          <w:szCs w:val="24"/>
        </w:rPr>
        <w:t>, especially the fact that you reviewed it from the perspective of the intended audience.</w:t>
      </w:r>
      <w:r w:rsidR="00505045">
        <w:rPr>
          <w:color w:val="C00000"/>
          <w:sz w:val="24"/>
          <w:szCs w:val="24"/>
        </w:rPr>
        <w:t xml:space="preserve"> Your comments, which we have addressed in full, were great and have no doubt strengthened the manuscript. </w:t>
      </w:r>
    </w:p>
    <w:p w14:paraId="08296601" w14:textId="77777777" w:rsidR="00183F13" w:rsidRPr="00037231" w:rsidRDefault="00183F13" w:rsidP="00183F13">
      <w:pPr>
        <w:rPr>
          <w:color w:val="C00000"/>
          <w:sz w:val="24"/>
          <w:szCs w:val="24"/>
        </w:rPr>
      </w:pPr>
    </w:p>
    <w:p w14:paraId="70C3559B" w14:textId="634FD19D" w:rsidR="00DD6A0F" w:rsidRPr="00037231" w:rsidRDefault="00FA6FA8" w:rsidP="00183F13">
      <w:pPr>
        <w:rPr>
          <w:color w:val="C00000"/>
          <w:sz w:val="24"/>
          <w:szCs w:val="24"/>
        </w:rPr>
      </w:pPr>
      <w:r w:rsidRPr="00037231">
        <w:rPr>
          <w:i/>
          <w:iCs/>
          <w:sz w:val="24"/>
          <w:szCs w:val="24"/>
        </w:rPr>
        <w:t xml:space="preserve">For the 2 models listed after line 68, and the 4 models listed after line 94, I recommend you list models in the same order (e.g. start with the intercept only model in line 68) and explicitly include the error term in all equations, as you do in line 85. </w:t>
      </w:r>
    </w:p>
    <w:p w14:paraId="196FA245" w14:textId="14C6880D" w:rsidR="00183F13" w:rsidRPr="00037231" w:rsidRDefault="00DD6A0F" w:rsidP="00183F13">
      <w:pPr>
        <w:ind w:left="720"/>
        <w:rPr>
          <w:sz w:val="24"/>
          <w:szCs w:val="24"/>
        </w:rPr>
      </w:pPr>
      <w:r w:rsidRPr="00037231">
        <w:rPr>
          <w:color w:val="C00000"/>
          <w:sz w:val="24"/>
          <w:szCs w:val="24"/>
        </w:rPr>
        <w:t>Good point</w:t>
      </w:r>
      <w:r w:rsidR="007C0B4A">
        <w:rPr>
          <w:color w:val="C00000"/>
          <w:sz w:val="24"/>
          <w:szCs w:val="24"/>
        </w:rPr>
        <w:t>.</w:t>
      </w:r>
      <w:r w:rsidRPr="00037231">
        <w:rPr>
          <w:color w:val="C00000"/>
          <w:sz w:val="24"/>
          <w:szCs w:val="24"/>
        </w:rPr>
        <w:t xml:space="preserve"> Error terms have been added to all equations for clarity around parameter counts and the order of multi-line equations has been made consistent throughout (from null to full models). </w:t>
      </w:r>
      <w:r w:rsidR="007025B0">
        <w:rPr>
          <w:color w:val="C00000"/>
          <w:sz w:val="24"/>
          <w:szCs w:val="24"/>
        </w:rPr>
        <w:t>[equations around lines: 70, 99, 109, 214]</w:t>
      </w:r>
    </w:p>
    <w:p w14:paraId="35ACA889" w14:textId="77777777" w:rsidR="007C0B4A" w:rsidRDefault="007C0B4A" w:rsidP="00183F13">
      <w:pPr>
        <w:rPr>
          <w:i/>
          <w:iCs/>
          <w:sz w:val="24"/>
          <w:szCs w:val="24"/>
        </w:rPr>
      </w:pPr>
    </w:p>
    <w:p w14:paraId="474872FF" w14:textId="19186D10" w:rsidR="00BB53FA" w:rsidRPr="00037231" w:rsidRDefault="00FA6FA8" w:rsidP="00183F13">
      <w:pPr>
        <w:rPr>
          <w:sz w:val="24"/>
          <w:szCs w:val="24"/>
        </w:rPr>
      </w:pPr>
      <w:r w:rsidRPr="00037231">
        <w:rPr>
          <w:i/>
          <w:iCs/>
          <w:sz w:val="24"/>
          <w:szCs w:val="24"/>
        </w:rPr>
        <w:t xml:space="preserve">After introducing the simple models in line 68, formally walk the reader through a parameter count, e.g. the intercept-only model has k = 2, 1 parameter for the intercept and one parameter for the residual variance. And perhaps point out that readers may encounter variation in parameter counts in the literature based on whether or not residual variation was formally included as part of the parameter count k (e.g. lm and glm approaches in R include it, but if I remember correctly, SAS doesn’t, and in program MARK with mark-recapture data it was optional, but most parameter counts excluded overdispersion). </w:t>
      </w:r>
    </w:p>
    <w:p w14:paraId="28881354" w14:textId="1FC4BC6C" w:rsidR="003E226A" w:rsidRPr="00037231" w:rsidRDefault="003E226A" w:rsidP="00037231">
      <w:pPr>
        <w:ind w:left="720"/>
        <w:rPr>
          <w:color w:val="C00000"/>
          <w:sz w:val="24"/>
          <w:szCs w:val="24"/>
        </w:rPr>
      </w:pPr>
      <w:r w:rsidRPr="00037231">
        <w:rPr>
          <w:color w:val="C00000"/>
          <w:sz w:val="24"/>
          <w:szCs w:val="24"/>
        </w:rPr>
        <w:lastRenderedPageBreak/>
        <w:t>Another excellent point. We have added words to this effect</w:t>
      </w:r>
      <w:r w:rsidR="007C0B4A">
        <w:rPr>
          <w:color w:val="C00000"/>
          <w:sz w:val="24"/>
          <w:szCs w:val="24"/>
        </w:rPr>
        <w:t xml:space="preserve">, taking the liberty of using </w:t>
      </w:r>
      <w:r w:rsidRPr="00037231">
        <w:rPr>
          <w:color w:val="C00000"/>
          <w:sz w:val="24"/>
          <w:szCs w:val="24"/>
        </w:rPr>
        <w:t>your suggested language</w:t>
      </w:r>
      <w:r w:rsidR="007025B0">
        <w:rPr>
          <w:color w:val="C00000"/>
          <w:sz w:val="24"/>
          <w:szCs w:val="24"/>
        </w:rPr>
        <w:t xml:space="preserve"> [starting line 74]</w:t>
      </w:r>
      <w:r w:rsidRPr="00037231">
        <w:rPr>
          <w:color w:val="C00000"/>
          <w:sz w:val="24"/>
          <w:szCs w:val="24"/>
        </w:rPr>
        <w:t>:</w:t>
      </w:r>
    </w:p>
    <w:p w14:paraId="4EB477F0" w14:textId="0D78572F" w:rsidR="00183F13" w:rsidRPr="00037231" w:rsidRDefault="007214C4" w:rsidP="00183F13">
      <w:pPr>
        <w:ind w:left="720"/>
        <w:rPr>
          <w:i/>
          <w:iCs/>
          <w:sz w:val="24"/>
          <w:szCs w:val="24"/>
        </w:rPr>
      </w:pPr>
      <w:r w:rsidRPr="00037231">
        <w:rPr>
          <w:i/>
          <w:iCs/>
          <w:color w:val="C00000"/>
          <w:sz w:val="24"/>
          <w:szCs w:val="24"/>
        </w:rPr>
        <w:t xml:space="preserve">“The first model of these models is commonly referred to as the 'null' or 'intercept-only' model and has </w:t>
      </w:r>
      <m:oMath>
        <m:r>
          <w:rPr>
            <w:rFonts w:ascii="Cambria Math" w:hAnsi="Cambria Math"/>
            <w:color w:val="C00000"/>
            <w:sz w:val="24"/>
            <w:szCs w:val="24"/>
          </w:rPr>
          <m:t>k=2</m:t>
        </m:r>
      </m:oMath>
      <w:r w:rsidRPr="00037231">
        <w:rPr>
          <w:i/>
          <w:iCs/>
          <w:color w:val="C00000"/>
          <w:sz w:val="24"/>
          <w:szCs w:val="24"/>
        </w:rPr>
        <w:t xml:space="preserve"> parameters, one parameter for the intercept, </w:t>
      </w:r>
      <m:oMath>
        <m:sSub>
          <m:sSubPr>
            <m:ctrlPr>
              <w:rPr>
                <w:rFonts w:ascii="Cambria Math" w:hAnsi="Cambria Math"/>
                <w:i/>
                <w:iCs/>
                <w:color w:val="C00000"/>
                <w:sz w:val="24"/>
                <w:szCs w:val="24"/>
              </w:rPr>
            </m:ctrlPr>
          </m:sSubPr>
          <m:e>
            <m:r>
              <w:rPr>
                <w:rFonts w:ascii="Cambria Math" w:hAnsi="Cambria Math"/>
                <w:color w:val="C00000"/>
                <w:sz w:val="24"/>
                <w:szCs w:val="24"/>
              </w:rPr>
              <m:t>β</m:t>
            </m:r>
          </m:e>
          <m:sub>
            <m:r>
              <w:rPr>
                <w:rFonts w:ascii="Cambria Math" w:hAnsi="Cambria Math"/>
                <w:color w:val="C00000"/>
                <w:sz w:val="24"/>
                <w:szCs w:val="24"/>
              </w:rPr>
              <m:t>0</m:t>
            </m:r>
          </m:sub>
        </m:sSub>
      </m:oMath>
      <w:r w:rsidRPr="00037231">
        <w:rPr>
          <w:i/>
          <w:iCs/>
          <w:color w:val="C00000"/>
          <w:sz w:val="24"/>
          <w:szCs w:val="24"/>
        </w:rPr>
        <w:t xml:space="preserve">, and one parameter for the residual variance, </w:t>
      </w:r>
      <m:oMath>
        <m:r>
          <w:rPr>
            <w:rFonts w:ascii="Cambria Math" w:hAnsi="Cambria Math"/>
            <w:color w:val="C00000"/>
            <w:sz w:val="24"/>
            <w:szCs w:val="24"/>
          </w:rPr>
          <m:t>σ</m:t>
        </m:r>
      </m:oMath>
      <w:r w:rsidRPr="00037231">
        <w:rPr>
          <w:i/>
          <w:iCs/>
          <w:color w:val="C00000"/>
          <w:sz w:val="24"/>
          <w:szCs w:val="24"/>
        </w:rPr>
        <w:t xml:space="preserve">. The second model includes one additional covariate, and hence one additional parameter, </w:t>
      </w:r>
      <m:oMath>
        <m:sSub>
          <m:sSubPr>
            <m:ctrlPr>
              <w:rPr>
                <w:rFonts w:ascii="Cambria Math" w:hAnsi="Cambria Math"/>
                <w:i/>
                <w:iCs/>
                <w:color w:val="C00000"/>
                <w:sz w:val="24"/>
                <w:szCs w:val="24"/>
              </w:rPr>
            </m:ctrlPr>
          </m:sSubPr>
          <m:e>
            <m:r>
              <w:rPr>
                <w:rFonts w:ascii="Cambria Math" w:hAnsi="Cambria Math"/>
                <w:color w:val="C00000"/>
                <w:sz w:val="24"/>
                <w:szCs w:val="24"/>
              </w:rPr>
              <m:t>β</m:t>
            </m:r>
          </m:e>
          <m:sub>
            <m:r>
              <w:rPr>
                <w:rFonts w:ascii="Cambria Math" w:hAnsi="Cambria Math"/>
                <w:color w:val="C00000"/>
                <w:sz w:val="24"/>
                <w:szCs w:val="24"/>
              </w:rPr>
              <m:t>1</m:t>
            </m:r>
          </m:sub>
        </m:sSub>
      </m:oMath>
      <w:r w:rsidRPr="00037231">
        <w:rPr>
          <w:i/>
          <w:iCs/>
          <w:color w:val="C00000"/>
          <w:sz w:val="24"/>
          <w:szCs w:val="24"/>
        </w:rPr>
        <w:t xml:space="preserve">, which is estimated effect of a unit change in the covariate on the response. The second model therefore has </w:t>
      </w:r>
      <m:oMath>
        <m:r>
          <w:rPr>
            <w:rFonts w:ascii="Cambria Math" w:hAnsi="Cambria Math"/>
            <w:color w:val="C00000"/>
            <w:sz w:val="24"/>
            <w:szCs w:val="24"/>
          </w:rPr>
          <m:t>k=3</m:t>
        </m:r>
      </m:oMath>
      <w:r w:rsidR="0074589F" w:rsidRPr="00037231">
        <w:rPr>
          <w:i/>
          <w:iCs/>
          <w:color w:val="C00000"/>
          <w:sz w:val="24"/>
          <w:szCs w:val="24"/>
        </w:rPr>
        <w:t xml:space="preserve"> </w:t>
      </w:r>
      <w:r w:rsidRPr="00037231">
        <w:rPr>
          <w:i/>
          <w:iCs/>
          <w:color w:val="C00000"/>
          <w:sz w:val="24"/>
          <w:szCs w:val="24"/>
        </w:rPr>
        <w:t>parameters, the two regression parameters and the residual variance. We note that there is some inconsistency in the literature and between software in whether the residual variance parameter is formally included as part of the parameter count.”</w:t>
      </w:r>
    </w:p>
    <w:p w14:paraId="0C3F5000" w14:textId="77777777" w:rsidR="00183F13" w:rsidRPr="00037231" w:rsidRDefault="00183F13" w:rsidP="00183F13">
      <w:pPr>
        <w:rPr>
          <w:i/>
          <w:iCs/>
          <w:sz w:val="24"/>
          <w:szCs w:val="24"/>
        </w:rPr>
      </w:pPr>
    </w:p>
    <w:p w14:paraId="367B8C49" w14:textId="5E6D9286" w:rsidR="00E41485" w:rsidRPr="00037231" w:rsidRDefault="00FA6FA8" w:rsidP="00183F13">
      <w:pPr>
        <w:rPr>
          <w:i/>
          <w:iCs/>
          <w:sz w:val="24"/>
          <w:szCs w:val="24"/>
        </w:rPr>
      </w:pPr>
      <w:r w:rsidRPr="00037231">
        <w:rPr>
          <w:i/>
          <w:iCs/>
          <w:sz w:val="24"/>
          <w:szCs w:val="24"/>
        </w:rPr>
        <w:t>Figure 1. Consider adding an additional sentence to the legend along the lines of: “Note that although the simulated effect size of X2 was 0, the estimated regression slope is not perfectly horizontal; hence X2 will often explain a small amount of variation in the data simply through chance.</w:t>
      </w:r>
      <w:r w:rsidR="00E41485" w:rsidRPr="00037231">
        <w:rPr>
          <w:i/>
          <w:iCs/>
          <w:sz w:val="24"/>
          <w:szCs w:val="24"/>
        </w:rPr>
        <w:t>”</w:t>
      </w:r>
    </w:p>
    <w:p w14:paraId="345C59FD" w14:textId="330F9B40" w:rsidR="00E41485" w:rsidRPr="00037231" w:rsidRDefault="00E41485" w:rsidP="007025B0">
      <w:pPr>
        <w:ind w:left="720"/>
        <w:rPr>
          <w:i/>
          <w:iCs/>
          <w:color w:val="C00000"/>
          <w:sz w:val="24"/>
          <w:szCs w:val="24"/>
        </w:rPr>
      </w:pPr>
      <w:r w:rsidRPr="00037231">
        <w:rPr>
          <w:color w:val="C00000"/>
          <w:sz w:val="24"/>
          <w:szCs w:val="24"/>
        </w:rPr>
        <w:t>Figure 1 caption has been changed accordingly, using the language provided (</w:t>
      </w:r>
      <w:r w:rsidR="007025B0">
        <w:rPr>
          <w:color w:val="C00000"/>
          <w:sz w:val="24"/>
          <w:szCs w:val="24"/>
        </w:rPr>
        <w:t>around line 109</w:t>
      </w:r>
      <w:r w:rsidRPr="00037231">
        <w:rPr>
          <w:color w:val="C00000"/>
          <w:sz w:val="24"/>
          <w:szCs w:val="24"/>
        </w:rPr>
        <w:t>):</w:t>
      </w:r>
    </w:p>
    <w:p w14:paraId="0407D175" w14:textId="77777777" w:rsidR="00183F13" w:rsidRPr="00037231" w:rsidRDefault="00E41485" w:rsidP="00183F13">
      <w:pPr>
        <w:ind w:left="720"/>
        <w:rPr>
          <w:color w:val="C00000"/>
          <w:sz w:val="24"/>
          <w:szCs w:val="24"/>
        </w:rPr>
      </w:pPr>
      <w:r w:rsidRPr="00037231">
        <w:rPr>
          <w:color w:val="C00000"/>
          <w:sz w:val="24"/>
          <w:szCs w:val="24"/>
        </w:rPr>
        <w:t>“</w:t>
      </w:r>
      <w:r w:rsidRPr="00037231">
        <w:rPr>
          <w:i/>
          <w:iCs/>
          <w:color w:val="C00000"/>
          <w:sz w:val="24"/>
          <w:szCs w:val="24"/>
        </w:rPr>
        <w:t xml:space="preserve">Simulated relationships between the response variable </w:t>
      </w:r>
      <m:oMath>
        <m:r>
          <w:rPr>
            <w:rFonts w:ascii="Cambria Math" w:hAnsi="Cambria Math"/>
            <w:color w:val="C00000"/>
            <w:sz w:val="24"/>
            <w:szCs w:val="24"/>
          </w:rPr>
          <m:t>y</m:t>
        </m:r>
      </m:oMath>
      <w:r w:rsidRPr="00037231">
        <w:rPr>
          <w:i/>
          <w:iCs/>
          <w:color w:val="C00000"/>
          <w:sz w:val="24"/>
          <w:szCs w:val="24"/>
        </w:rPr>
        <w:t xml:space="preserve"> and two covariates. The effect of </w:t>
      </w:r>
      <m:oMath>
        <m:sSub>
          <m:sSubPr>
            <m:ctrlPr>
              <w:rPr>
                <w:rFonts w:ascii="Cambria Math" w:hAnsi="Cambria Math"/>
                <w:i/>
                <w:iCs/>
                <w:color w:val="C00000"/>
                <w:sz w:val="24"/>
                <w:szCs w:val="24"/>
              </w:rPr>
            </m:ctrlPr>
          </m:sSubPr>
          <m:e>
            <m:r>
              <w:rPr>
                <w:rFonts w:ascii="Cambria Math" w:hAnsi="Cambria Math"/>
                <w:color w:val="C00000"/>
                <w:sz w:val="24"/>
                <w:szCs w:val="24"/>
              </w:rPr>
              <m:t>X</m:t>
            </m:r>
          </m:e>
          <m:sub>
            <m:r>
              <w:rPr>
                <w:rFonts w:ascii="Cambria Math" w:hAnsi="Cambria Math"/>
                <w:color w:val="C00000"/>
                <w:sz w:val="24"/>
                <w:szCs w:val="24"/>
              </w:rPr>
              <m:t>1</m:t>
            </m:r>
          </m:sub>
        </m:sSub>
      </m:oMath>
      <w:r w:rsidRPr="00037231">
        <w:rPr>
          <w:i/>
          <w:iCs/>
          <w:color w:val="C00000"/>
          <w:sz w:val="24"/>
          <w:szCs w:val="24"/>
        </w:rPr>
        <w:t xml:space="preserve"> is positive (</w:t>
      </w:r>
      <m:oMath>
        <m:sSub>
          <m:sSubPr>
            <m:ctrlPr>
              <w:rPr>
                <w:rFonts w:ascii="Cambria Math" w:hAnsi="Cambria Math"/>
                <w:i/>
                <w:iCs/>
                <w:color w:val="C00000"/>
                <w:sz w:val="24"/>
                <w:szCs w:val="24"/>
              </w:rPr>
            </m:ctrlPr>
          </m:sSubPr>
          <m:e>
            <m:r>
              <w:rPr>
                <w:rFonts w:ascii="Cambria Math" w:hAnsi="Cambria Math"/>
                <w:color w:val="C00000"/>
                <w:sz w:val="24"/>
                <w:szCs w:val="24"/>
              </w:rPr>
              <m:t>β</m:t>
            </m:r>
          </m:e>
          <m:sub>
            <m:r>
              <w:rPr>
                <w:rFonts w:ascii="Cambria Math" w:hAnsi="Cambria Math"/>
                <w:color w:val="C00000"/>
                <w:sz w:val="24"/>
                <w:szCs w:val="24"/>
              </w:rPr>
              <m:t>1</m:t>
            </m:r>
          </m:sub>
        </m:sSub>
        <m:r>
          <w:rPr>
            <w:rFonts w:ascii="Cambria Math" w:hAnsi="Cambria Math"/>
            <w:color w:val="C00000"/>
            <w:sz w:val="24"/>
            <w:szCs w:val="24"/>
          </w:rPr>
          <m:t>=1</m:t>
        </m:r>
      </m:oMath>
      <w:r w:rsidRPr="00037231">
        <w:rPr>
          <w:i/>
          <w:iCs/>
          <w:color w:val="C00000"/>
          <w:sz w:val="24"/>
          <w:szCs w:val="24"/>
        </w:rPr>
        <w:t xml:space="preserve">), and </w:t>
      </w:r>
      <m:oMath>
        <m:sSub>
          <m:sSubPr>
            <m:ctrlPr>
              <w:rPr>
                <w:rFonts w:ascii="Cambria Math" w:hAnsi="Cambria Math"/>
                <w:i/>
                <w:iCs/>
                <w:color w:val="C00000"/>
                <w:sz w:val="24"/>
                <w:szCs w:val="24"/>
              </w:rPr>
            </m:ctrlPr>
          </m:sSubPr>
          <m:e>
            <m:r>
              <w:rPr>
                <w:rFonts w:ascii="Cambria Math" w:hAnsi="Cambria Math"/>
                <w:color w:val="C00000"/>
                <w:sz w:val="24"/>
                <w:szCs w:val="24"/>
              </w:rPr>
              <m:t>X</m:t>
            </m:r>
          </m:e>
          <m:sub>
            <m:r>
              <w:rPr>
                <w:rFonts w:ascii="Cambria Math" w:hAnsi="Cambria Math"/>
                <w:color w:val="C00000"/>
                <w:sz w:val="24"/>
                <w:szCs w:val="24"/>
              </w:rPr>
              <m:t>2</m:t>
            </m:r>
          </m:sub>
        </m:sSub>
      </m:oMath>
      <w:r w:rsidRPr="00037231">
        <w:rPr>
          <w:i/>
          <w:iCs/>
          <w:color w:val="C00000"/>
          <w:sz w:val="24"/>
          <w:szCs w:val="24"/>
        </w:rPr>
        <w:t xml:space="preserve"> has no effect (</w:t>
      </w:r>
      <m:oMath>
        <m:sSub>
          <m:sSubPr>
            <m:ctrlPr>
              <w:rPr>
                <w:rFonts w:ascii="Cambria Math" w:hAnsi="Cambria Math"/>
                <w:i/>
                <w:iCs/>
                <w:color w:val="C00000"/>
                <w:sz w:val="24"/>
                <w:szCs w:val="24"/>
              </w:rPr>
            </m:ctrlPr>
          </m:sSubPr>
          <m:e>
            <m:r>
              <w:rPr>
                <w:rFonts w:ascii="Cambria Math" w:hAnsi="Cambria Math"/>
                <w:color w:val="C00000"/>
                <w:sz w:val="24"/>
                <w:szCs w:val="24"/>
              </w:rPr>
              <m:t>β</m:t>
            </m:r>
          </m:e>
          <m:sub>
            <m:r>
              <w:rPr>
                <w:rFonts w:ascii="Cambria Math" w:hAnsi="Cambria Math"/>
                <w:color w:val="C00000"/>
                <w:sz w:val="24"/>
                <w:szCs w:val="24"/>
              </w:rPr>
              <m:t>2</m:t>
            </m:r>
          </m:sub>
        </m:sSub>
        <m:r>
          <w:rPr>
            <w:rFonts w:ascii="Cambria Math" w:hAnsi="Cambria Math"/>
            <w:color w:val="C00000"/>
            <w:sz w:val="24"/>
            <w:szCs w:val="24"/>
          </w:rPr>
          <m:t>=0</m:t>
        </m:r>
      </m:oMath>
      <w:r w:rsidRPr="00037231">
        <w:rPr>
          <w:i/>
          <w:iCs/>
          <w:color w:val="C00000"/>
          <w:sz w:val="24"/>
          <w:szCs w:val="24"/>
        </w:rPr>
        <w:t xml:space="preserve">). Black points are simulated data points, the blue line is the estimated relationship from a univariate linear model with the focal covariate as the predictor. The shaded areas are corresponding 95% confidence intervals around the expected relationship. Note that although the simulated effect size of </w:t>
      </w:r>
      <m:oMath>
        <m:sSub>
          <m:sSubPr>
            <m:ctrlPr>
              <w:rPr>
                <w:rFonts w:ascii="Cambria Math" w:hAnsi="Cambria Math"/>
                <w:i/>
                <w:iCs/>
                <w:color w:val="C00000"/>
                <w:sz w:val="24"/>
                <w:szCs w:val="24"/>
              </w:rPr>
            </m:ctrlPr>
          </m:sSubPr>
          <m:e>
            <m:r>
              <w:rPr>
                <w:rFonts w:ascii="Cambria Math" w:hAnsi="Cambria Math"/>
                <w:color w:val="C00000"/>
                <w:sz w:val="24"/>
                <w:szCs w:val="24"/>
              </w:rPr>
              <m:t>X</m:t>
            </m:r>
          </m:e>
          <m:sub>
            <m:r>
              <w:rPr>
                <w:rFonts w:ascii="Cambria Math" w:hAnsi="Cambria Math"/>
                <w:color w:val="C00000"/>
                <w:sz w:val="24"/>
                <w:szCs w:val="24"/>
              </w:rPr>
              <m:t>2</m:t>
            </m:r>
          </m:sub>
        </m:sSub>
      </m:oMath>
      <w:r w:rsidRPr="00037231">
        <w:rPr>
          <w:i/>
          <w:iCs/>
          <w:color w:val="C00000"/>
          <w:sz w:val="24"/>
          <w:szCs w:val="24"/>
        </w:rPr>
        <w:t xml:space="preserve"> was 0, the regression slope is not perfectly horizontal; hence </w:t>
      </w:r>
      <m:oMath>
        <m:sSub>
          <m:sSubPr>
            <m:ctrlPr>
              <w:rPr>
                <w:rFonts w:ascii="Cambria Math" w:hAnsi="Cambria Math"/>
                <w:i/>
                <w:iCs/>
                <w:color w:val="C00000"/>
                <w:sz w:val="24"/>
                <w:szCs w:val="24"/>
              </w:rPr>
            </m:ctrlPr>
          </m:sSubPr>
          <m:e>
            <m:r>
              <w:rPr>
                <w:rFonts w:ascii="Cambria Math" w:hAnsi="Cambria Math"/>
                <w:color w:val="C00000"/>
                <w:sz w:val="24"/>
                <w:szCs w:val="24"/>
              </w:rPr>
              <m:t>X</m:t>
            </m:r>
          </m:e>
          <m:sub>
            <m:r>
              <w:rPr>
                <w:rFonts w:ascii="Cambria Math" w:hAnsi="Cambria Math"/>
                <w:color w:val="C00000"/>
                <w:sz w:val="24"/>
                <w:szCs w:val="24"/>
              </w:rPr>
              <m:t>2</m:t>
            </m:r>
          </m:sub>
        </m:sSub>
      </m:oMath>
      <w:r w:rsidRPr="00037231">
        <w:rPr>
          <w:i/>
          <w:iCs/>
          <w:color w:val="C00000"/>
          <w:sz w:val="24"/>
          <w:szCs w:val="24"/>
        </w:rPr>
        <w:t xml:space="preserve"> will often explain a small amount of variation in the data simply by chance</w:t>
      </w:r>
      <w:r w:rsidRPr="00037231">
        <w:rPr>
          <w:color w:val="C00000"/>
          <w:sz w:val="24"/>
          <w:szCs w:val="24"/>
        </w:rPr>
        <w:t>.”</w:t>
      </w:r>
    </w:p>
    <w:p w14:paraId="6DE66369" w14:textId="77777777" w:rsidR="00037231" w:rsidRDefault="00037231" w:rsidP="00183F13">
      <w:pPr>
        <w:rPr>
          <w:i/>
          <w:iCs/>
          <w:sz w:val="24"/>
          <w:szCs w:val="24"/>
        </w:rPr>
      </w:pPr>
    </w:p>
    <w:p w14:paraId="57D2C321" w14:textId="62D3AED1" w:rsidR="00696354" w:rsidRPr="00037231" w:rsidRDefault="00FA6FA8" w:rsidP="00183F13">
      <w:pPr>
        <w:rPr>
          <w:color w:val="C00000"/>
          <w:sz w:val="24"/>
          <w:szCs w:val="24"/>
        </w:rPr>
      </w:pPr>
      <w:r w:rsidRPr="00037231">
        <w:rPr>
          <w:i/>
          <w:iCs/>
          <w:sz w:val="24"/>
          <w:szCs w:val="24"/>
        </w:rPr>
        <w:t>B1 changes from 1 to 2 in example 1 (Fig. 1) vs. example 2 (Table 1). I could imagine readers getting confused by this. Why not keep the same model for both (b0 = 30, b1 = 0). Actually</w:t>
      </w:r>
      <w:r w:rsidR="00F763A4" w:rsidRPr="00037231">
        <w:rPr>
          <w:i/>
          <w:iCs/>
          <w:sz w:val="24"/>
          <w:szCs w:val="24"/>
        </w:rPr>
        <w:t>,</w:t>
      </w:r>
      <w:r w:rsidRPr="00037231">
        <w:rPr>
          <w:i/>
          <w:iCs/>
          <w:sz w:val="24"/>
          <w:szCs w:val="24"/>
        </w:rPr>
        <w:t xml:space="preserve"> looking at your code, it looks like you did keep b1 constant at 2 and it’s simply incorrectly listed as b1 = 1 in the text for Fig. 1.</w:t>
      </w:r>
    </w:p>
    <w:p w14:paraId="63EA3BFD" w14:textId="77777777" w:rsidR="00183F13" w:rsidRPr="00037231" w:rsidRDefault="00F763A4" w:rsidP="00183F13">
      <w:pPr>
        <w:ind w:left="720"/>
        <w:rPr>
          <w:sz w:val="24"/>
          <w:szCs w:val="24"/>
        </w:rPr>
      </w:pPr>
      <w:r w:rsidRPr="00037231">
        <w:rPr>
          <w:color w:val="C00000"/>
          <w:sz w:val="24"/>
          <w:szCs w:val="24"/>
        </w:rPr>
        <w:t>We have fixed this (it was a typo), and now the coefficients are consistent between the two examples.</w:t>
      </w:r>
    </w:p>
    <w:p w14:paraId="6E7BF975" w14:textId="77777777" w:rsidR="00183F13" w:rsidRPr="00037231" w:rsidRDefault="00183F13" w:rsidP="00183F13">
      <w:pPr>
        <w:rPr>
          <w:sz w:val="24"/>
          <w:szCs w:val="24"/>
        </w:rPr>
      </w:pPr>
    </w:p>
    <w:p w14:paraId="4FBACFDE" w14:textId="2C0C49E7" w:rsidR="00183F13" w:rsidRPr="00037231" w:rsidRDefault="00FA6FA8" w:rsidP="00183F13">
      <w:pPr>
        <w:rPr>
          <w:sz w:val="24"/>
          <w:szCs w:val="24"/>
        </w:rPr>
      </w:pPr>
      <w:r w:rsidRPr="00037231">
        <w:rPr>
          <w:i/>
          <w:iCs/>
          <w:sz w:val="24"/>
          <w:szCs w:val="24"/>
        </w:rPr>
        <w:t xml:space="preserve">For the code, recommend that you formally define the coefficients as an R object (although this is well commented in your current code). Doing so will better allow learners to adapt your code and plug in their own observed values from simple regression models. </w:t>
      </w:r>
    </w:p>
    <w:p w14:paraId="17BE918F" w14:textId="1697BDAD" w:rsidR="00F763A4" w:rsidRPr="00037231" w:rsidRDefault="00F763A4" w:rsidP="00183F13">
      <w:pPr>
        <w:ind w:left="720"/>
        <w:rPr>
          <w:color w:val="C00000"/>
          <w:sz w:val="24"/>
          <w:szCs w:val="24"/>
        </w:rPr>
      </w:pPr>
      <w:r w:rsidRPr="00037231">
        <w:rPr>
          <w:color w:val="C00000"/>
          <w:sz w:val="24"/>
          <w:szCs w:val="24"/>
        </w:rPr>
        <w:t xml:space="preserve">We have adapted the code for </w:t>
      </w:r>
      <w:r w:rsidR="00183F13" w:rsidRPr="00037231">
        <w:rPr>
          <w:color w:val="C00000"/>
          <w:sz w:val="24"/>
          <w:szCs w:val="24"/>
        </w:rPr>
        <w:t>E</w:t>
      </w:r>
      <w:r w:rsidRPr="00037231">
        <w:rPr>
          <w:color w:val="C00000"/>
          <w:sz w:val="24"/>
          <w:szCs w:val="24"/>
        </w:rPr>
        <w:t xml:space="preserve">xample 1 so the code and the notation in the main text are explicitly linked. However, we kept the ‘design matrix’ matrix multiplication </w:t>
      </w:r>
      <w:r w:rsidRPr="00037231">
        <w:rPr>
          <w:color w:val="C00000"/>
          <w:sz w:val="24"/>
          <w:szCs w:val="24"/>
        </w:rPr>
        <w:lastRenderedPageBreak/>
        <w:t xml:space="preserve">in the second example as we believe this is useful </w:t>
      </w:r>
      <w:r w:rsidR="00183F13" w:rsidRPr="00037231">
        <w:rPr>
          <w:color w:val="C00000"/>
          <w:sz w:val="24"/>
          <w:szCs w:val="24"/>
        </w:rPr>
        <w:t xml:space="preserve">and general simulation code. We have added a comment in </w:t>
      </w:r>
      <w:r w:rsidR="007C0B4A">
        <w:rPr>
          <w:color w:val="C00000"/>
          <w:sz w:val="24"/>
          <w:szCs w:val="24"/>
        </w:rPr>
        <w:t xml:space="preserve">the code for </w:t>
      </w:r>
      <w:r w:rsidR="00183F13" w:rsidRPr="00037231">
        <w:rPr>
          <w:color w:val="C00000"/>
          <w:sz w:val="24"/>
          <w:szCs w:val="24"/>
        </w:rPr>
        <w:t>Example 2 to clarify that the link between code and notation is less explicit, but that it’s a useful bit of code.</w:t>
      </w:r>
    </w:p>
    <w:p w14:paraId="7BAB14B8" w14:textId="77777777" w:rsidR="00183F13" w:rsidRPr="00037231" w:rsidRDefault="00183F13" w:rsidP="00971AE7">
      <w:pPr>
        <w:rPr>
          <w:i/>
          <w:iCs/>
          <w:sz w:val="24"/>
          <w:szCs w:val="24"/>
        </w:rPr>
      </w:pPr>
    </w:p>
    <w:p w14:paraId="6755BE82" w14:textId="2C9B0303" w:rsidR="00183F13" w:rsidRPr="00037231" w:rsidRDefault="00FA6FA8" w:rsidP="00971AE7">
      <w:pPr>
        <w:rPr>
          <w:i/>
          <w:iCs/>
          <w:sz w:val="24"/>
          <w:szCs w:val="24"/>
        </w:rPr>
      </w:pPr>
      <w:r w:rsidRPr="00037231">
        <w:rPr>
          <w:i/>
          <w:iCs/>
          <w:sz w:val="24"/>
          <w:szCs w:val="24"/>
        </w:rPr>
        <w:t>Page 11: I did recommend using 85% CI under an AIC framework in Arnold 2010.  </w:t>
      </w:r>
    </w:p>
    <w:p w14:paraId="537AAEBE" w14:textId="415F0ABB" w:rsidR="0074589F" w:rsidRPr="00037231" w:rsidRDefault="00183F13" w:rsidP="00183F13">
      <w:pPr>
        <w:ind w:firstLine="720"/>
        <w:rPr>
          <w:sz w:val="24"/>
          <w:szCs w:val="24"/>
        </w:rPr>
      </w:pPr>
      <w:r w:rsidRPr="00037231">
        <w:rPr>
          <w:color w:val="C00000"/>
          <w:sz w:val="24"/>
          <w:szCs w:val="24"/>
        </w:rPr>
        <w:t>Indeed. We have added a ‘see also’ citation</w:t>
      </w:r>
      <w:r w:rsidR="0069113B">
        <w:rPr>
          <w:color w:val="C00000"/>
          <w:sz w:val="24"/>
          <w:szCs w:val="24"/>
        </w:rPr>
        <w:t xml:space="preserve"> at line 249</w:t>
      </w:r>
      <w:r w:rsidR="00FA6FA8" w:rsidRPr="00037231">
        <w:rPr>
          <w:sz w:val="24"/>
          <w:szCs w:val="24"/>
        </w:rPr>
        <w:br/>
      </w:r>
    </w:p>
    <w:p w14:paraId="7479D531" w14:textId="762B82F8" w:rsidR="00FB67F7" w:rsidRPr="00037231" w:rsidRDefault="00FA6FA8" w:rsidP="00971AE7">
      <w:pPr>
        <w:rPr>
          <w:i/>
          <w:iCs/>
          <w:sz w:val="24"/>
          <w:szCs w:val="24"/>
        </w:rPr>
      </w:pPr>
      <w:r w:rsidRPr="00037231">
        <w:rPr>
          <w:i/>
          <w:iCs/>
          <w:sz w:val="24"/>
          <w:szCs w:val="24"/>
        </w:rPr>
        <w:t>I would encourage you to provide some additional guidance to readers about how to interpret “confusing parameters.” In ecology, everything is related to everything somehow, so it’s hard to imagine someone designing a study where all effect sizes are truly zero. Instead they probably taper towards zero, as your 6-parameter model does with the first 4 parameters. Parameters 1 &amp; 2 are strong and clearly significant at p &lt; 0.05. Parameters 3 &amp; 4 are weaker, but supported by AIC, and might be biologically important, but clearly less important that parameters 1 &amp; 2. More data might render them statistically significant at P &lt; 0.05, but emphasizing a focus on effect sizes will allow authors to provide some guidance/interpretation about what these parameters actually mean, e.g. “Although parameters 3 and 4 were supported by lower AIC values in model 4, their estimated effect sizes were smaller than for parameters 1 and 2, and there was a greater chance that the true effect size could have been in the opposite direction of our point estimates.’ (I would try to get away from b = 0 terminology, because that seems like a silly null in most ecological studies).  </w:t>
      </w:r>
    </w:p>
    <w:p w14:paraId="4C786789" w14:textId="6296CD27" w:rsidR="00037231" w:rsidRPr="004C4952" w:rsidRDefault="00037231" w:rsidP="00037231">
      <w:pPr>
        <w:ind w:left="720"/>
        <w:rPr>
          <w:i/>
          <w:iCs/>
          <w:color w:val="C00000"/>
          <w:sz w:val="24"/>
          <w:szCs w:val="24"/>
        </w:rPr>
      </w:pPr>
      <w:r w:rsidRPr="004C4952">
        <w:rPr>
          <w:color w:val="C00000"/>
          <w:sz w:val="24"/>
          <w:szCs w:val="24"/>
        </w:rPr>
        <w:t xml:space="preserve">We </w:t>
      </w:r>
      <w:r w:rsidR="004C4952" w:rsidRPr="004C4952">
        <w:rPr>
          <w:color w:val="C00000"/>
          <w:sz w:val="24"/>
          <w:szCs w:val="24"/>
        </w:rPr>
        <w:t xml:space="preserve">agree </w:t>
      </w:r>
      <w:r w:rsidR="00AA6C5C">
        <w:rPr>
          <w:color w:val="C00000"/>
          <w:sz w:val="24"/>
          <w:szCs w:val="24"/>
        </w:rPr>
        <w:t xml:space="preserve">with the point made here (and by R2, see below) </w:t>
      </w:r>
      <w:r w:rsidR="004C4952" w:rsidRPr="004C4952">
        <w:rPr>
          <w:color w:val="C00000"/>
          <w:sz w:val="24"/>
          <w:szCs w:val="24"/>
        </w:rPr>
        <w:t xml:space="preserve">and </w:t>
      </w:r>
      <w:r w:rsidR="000C3A13" w:rsidRPr="004C4952">
        <w:rPr>
          <w:color w:val="C00000"/>
          <w:sz w:val="24"/>
          <w:szCs w:val="24"/>
        </w:rPr>
        <w:t xml:space="preserve">have </w:t>
      </w:r>
      <w:r w:rsidRPr="004C4952">
        <w:rPr>
          <w:color w:val="C00000"/>
          <w:sz w:val="24"/>
          <w:szCs w:val="24"/>
        </w:rPr>
        <w:t xml:space="preserve">added some additional text </w:t>
      </w:r>
      <w:r w:rsidR="004C4952" w:rsidRPr="004C4952">
        <w:rPr>
          <w:color w:val="C00000"/>
          <w:sz w:val="24"/>
          <w:szCs w:val="24"/>
        </w:rPr>
        <w:t>about the importance of focussing on effect sizes</w:t>
      </w:r>
      <w:r w:rsidR="000C3A13" w:rsidRPr="004C4952">
        <w:rPr>
          <w:color w:val="C00000"/>
          <w:sz w:val="24"/>
          <w:szCs w:val="24"/>
        </w:rPr>
        <w:t>:</w:t>
      </w:r>
    </w:p>
    <w:p w14:paraId="338D14DA" w14:textId="41507B5D" w:rsidR="004C4952" w:rsidRPr="004C4952" w:rsidRDefault="004C4952" w:rsidP="00037231">
      <w:pPr>
        <w:ind w:left="720"/>
        <w:rPr>
          <w:color w:val="C00000"/>
          <w:sz w:val="24"/>
          <w:szCs w:val="24"/>
        </w:rPr>
      </w:pPr>
      <w:r w:rsidRPr="004C4952">
        <w:rPr>
          <w:color w:val="C00000"/>
          <w:sz w:val="24"/>
          <w:szCs w:val="24"/>
        </w:rPr>
        <w:t xml:space="preserve">Paragraph </w:t>
      </w:r>
      <w:r w:rsidR="007025B0">
        <w:rPr>
          <w:color w:val="C00000"/>
          <w:sz w:val="24"/>
          <w:szCs w:val="24"/>
        </w:rPr>
        <w:t>starting at line</w:t>
      </w:r>
      <w:r w:rsidR="0058482B">
        <w:rPr>
          <w:color w:val="C00000"/>
          <w:sz w:val="24"/>
          <w:szCs w:val="24"/>
        </w:rPr>
        <w:t xml:space="preserve"> 250</w:t>
      </w:r>
      <w:r w:rsidRPr="004C4952">
        <w:rPr>
          <w:color w:val="C00000"/>
          <w:sz w:val="24"/>
          <w:szCs w:val="24"/>
        </w:rPr>
        <w:t>:</w:t>
      </w:r>
    </w:p>
    <w:p w14:paraId="48E488B3" w14:textId="608E7E0A" w:rsidR="00037231" w:rsidRPr="004C4952" w:rsidRDefault="00037231" w:rsidP="00037231">
      <w:pPr>
        <w:ind w:left="720"/>
        <w:rPr>
          <w:i/>
          <w:iCs/>
          <w:color w:val="C00000"/>
          <w:sz w:val="24"/>
          <w:szCs w:val="24"/>
        </w:rPr>
      </w:pPr>
      <w:r w:rsidRPr="007A3747">
        <w:rPr>
          <w:i/>
          <w:iCs/>
          <w:color w:val="C00000"/>
          <w:sz w:val="24"/>
          <w:szCs w:val="24"/>
        </w:rPr>
        <w:t>“</w:t>
      </w:r>
      <w:r w:rsidR="004C4952" w:rsidRPr="007A3747">
        <w:rPr>
          <w:i/>
          <w:iCs/>
          <w:color w:val="C00000"/>
          <w:sz w:val="24"/>
          <w:szCs w:val="24"/>
        </w:rPr>
        <w:t xml:space="preserve">It is important to note that another strategy for interpretation of all parameters, not just confusing ones, is to focus on relative effect sizes. In doing so, the parameters that suggest strong evidence for relationships can be highlighted, while those with weak evidence, which is typical of a confusing parameter, are given less attention. This is illustrated in the example above where, </w:t>
      </w:r>
      <w:r w:rsidR="00FC2737" w:rsidRPr="007A3747">
        <w:rPr>
          <w:i/>
          <w:iCs/>
          <w:color w:val="C00000"/>
          <w:sz w:val="24"/>
          <w:szCs w:val="24"/>
        </w:rPr>
        <w:t xml:space="preserve">although models containing parameters 3 and 4 were supported by lower AIC values, the effect sizes of those parameters </w:t>
      </w:r>
      <w:r w:rsidR="004C4952" w:rsidRPr="007A3747">
        <w:rPr>
          <w:i/>
          <w:iCs/>
          <w:color w:val="C00000"/>
          <w:sz w:val="24"/>
          <w:szCs w:val="24"/>
        </w:rPr>
        <w:t>were smaller than parameters 1 and 2, and there was a greater chance that the true effect size could have been in the opposite direction of our point estimates. This nuance is particularly important for studies using observational data, where in any single study, many measured and unmeasured relationships are likely to be at play to varying degrees of importance (Tredennick et al. 2021).</w:t>
      </w:r>
      <w:r w:rsidRPr="007A3747">
        <w:rPr>
          <w:i/>
          <w:iCs/>
          <w:color w:val="C00000"/>
          <w:sz w:val="24"/>
          <w:szCs w:val="24"/>
        </w:rPr>
        <w:t>”</w:t>
      </w:r>
    </w:p>
    <w:p w14:paraId="7AC2C7CE" w14:textId="47EC0904" w:rsidR="004C4952" w:rsidRPr="004C4952" w:rsidRDefault="004C4952" w:rsidP="00037231">
      <w:pPr>
        <w:ind w:left="720"/>
        <w:rPr>
          <w:i/>
          <w:iCs/>
          <w:color w:val="C00000"/>
          <w:sz w:val="24"/>
          <w:szCs w:val="24"/>
        </w:rPr>
      </w:pPr>
      <w:r w:rsidRPr="004C4952">
        <w:rPr>
          <w:color w:val="C00000"/>
          <w:sz w:val="24"/>
          <w:szCs w:val="24"/>
        </w:rPr>
        <w:t xml:space="preserve">Added to </w:t>
      </w:r>
      <w:r w:rsidR="00037231" w:rsidRPr="004C4952">
        <w:rPr>
          <w:color w:val="C00000"/>
          <w:sz w:val="24"/>
          <w:szCs w:val="24"/>
        </w:rPr>
        <w:t>#3 in the Summary</w:t>
      </w:r>
      <w:r w:rsidR="0058482B">
        <w:rPr>
          <w:color w:val="C00000"/>
          <w:sz w:val="24"/>
          <w:szCs w:val="24"/>
        </w:rPr>
        <w:t xml:space="preserve"> starting at line 3</w:t>
      </w:r>
      <w:r w:rsidR="00195681">
        <w:rPr>
          <w:color w:val="C00000"/>
          <w:sz w:val="24"/>
          <w:szCs w:val="24"/>
        </w:rPr>
        <w:t>12</w:t>
      </w:r>
      <w:r w:rsidR="00037231" w:rsidRPr="004C4952">
        <w:rPr>
          <w:color w:val="C00000"/>
          <w:sz w:val="24"/>
          <w:szCs w:val="24"/>
        </w:rPr>
        <w:t xml:space="preserve">: </w:t>
      </w:r>
    </w:p>
    <w:p w14:paraId="186786A1" w14:textId="72AF00F0" w:rsidR="00183F13" w:rsidRPr="004C4952" w:rsidRDefault="00037231" w:rsidP="00037231">
      <w:pPr>
        <w:ind w:left="720"/>
        <w:rPr>
          <w:i/>
          <w:iCs/>
          <w:color w:val="C00000"/>
          <w:sz w:val="24"/>
          <w:szCs w:val="24"/>
        </w:rPr>
      </w:pPr>
      <w:r w:rsidRPr="004C4952">
        <w:rPr>
          <w:i/>
          <w:iCs/>
          <w:color w:val="C00000"/>
          <w:sz w:val="24"/>
          <w:szCs w:val="24"/>
        </w:rPr>
        <w:t>“</w:t>
      </w:r>
      <w:r w:rsidR="00195681">
        <w:rPr>
          <w:i/>
          <w:iCs/>
          <w:color w:val="C00000"/>
          <w:sz w:val="24"/>
          <w:szCs w:val="24"/>
        </w:rPr>
        <w:t>We also note that a</w:t>
      </w:r>
      <w:r w:rsidRPr="004C4952">
        <w:rPr>
          <w:i/>
          <w:iCs/>
          <w:color w:val="C00000"/>
          <w:sz w:val="24"/>
          <w:szCs w:val="24"/>
        </w:rPr>
        <w:t>n examination of effect sizes (relative to other parameters) is crucial for the interpretation of confusing parameters while acknowledging that only additional data can clarify the relationships suggested by the model.”</w:t>
      </w:r>
    </w:p>
    <w:p w14:paraId="75435C0B" w14:textId="7E4C5887" w:rsidR="00FB67F7" w:rsidRPr="00037231" w:rsidRDefault="00FA6FA8" w:rsidP="00971AE7">
      <w:pPr>
        <w:rPr>
          <w:i/>
          <w:iCs/>
          <w:sz w:val="24"/>
          <w:szCs w:val="24"/>
        </w:rPr>
      </w:pPr>
      <w:r w:rsidRPr="00037231">
        <w:rPr>
          <w:i/>
          <w:iCs/>
          <w:sz w:val="24"/>
          <w:szCs w:val="24"/>
        </w:rPr>
        <w:lastRenderedPageBreak/>
        <w:t>I really like how you showed both 85 and 95% CI using 2 different line widths, and you might play up that recommendation in the concluding paragraphs.</w:t>
      </w:r>
    </w:p>
    <w:p w14:paraId="3422677D" w14:textId="456C0566" w:rsidR="004C4952" w:rsidRPr="004C4952" w:rsidRDefault="004C4952" w:rsidP="00037231">
      <w:pPr>
        <w:ind w:left="720"/>
        <w:rPr>
          <w:color w:val="C00000"/>
          <w:sz w:val="24"/>
          <w:szCs w:val="24"/>
        </w:rPr>
      </w:pPr>
      <w:r w:rsidRPr="004C4952">
        <w:rPr>
          <w:color w:val="C00000"/>
          <w:sz w:val="24"/>
          <w:szCs w:val="24"/>
        </w:rPr>
        <w:t xml:space="preserve">Thanks. We have added </w:t>
      </w:r>
      <w:r w:rsidR="00037231" w:rsidRPr="004C4952">
        <w:rPr>
          <w:color w:val="C00000"/>
          <w:sz w:val="24"/>
          <w:szCs w:val="24"/>
        </w:rPr>
        <w:t>a sentence to the very end of Summary under #4</w:t>
      </w:r>
      <w:r w:rsidR="0058482B">
        <w:rPr>
          <w:color w:val="C00000"/>
          <w:sz w:val="24"/>
          <w:szCs w:val="24"/>
        </w:rPr>
        <w:t xml:space="preserve"> at line 3</w:t>
      </w:r>
      <w:r w:rsidR="00195681">
        <w:rPr>
          <w:color w:val="C00000"/>
          <w:sz w:val="24"/>
          <w:szCs w:val="24"/>
        </w:rPr>
        <w:t>30</w:t>
      </w:r>
      <w:r w:rsidR="00037231" w:rsidRPr="004C4952">
        <w:rPr>
          <w:color w:val="C00000"/>
          <w:sz w:val="24"/>
          <w:szCs w:val="24"/>
        </w:rPr>
        <w:t xml:space="preserve">: </w:t>
      </w:r>
    </w:p>
    <w:p w14:paraId="0DEFACA4" w14:textId="77777777" w:rsidR="004C4952" w:rsidRPr="004C4952" w:rsidRDefault="00037231" w:rsidP="004C4952">
      <w:pPr>
        <w:ind w:left="720"/>
        <w:rPr>
          <w:i/>
          <w:iCs/>
          <w:color w:val="C00000"/>
          <w:sz w:val="24"/>
          <w:szCs w:val="24"/>
        </w:rPr>
      </w:pPr>
      <w:r w:rsidRPr="004C4952">
        <w:rPr>
          <w:i/>
          <w:iCs/>
          <w:color w:val="C00000"/>
          <w:sz w:val="24"/>
          <w:szCs w:val="24"/>
        </w:rPr>
        <w:t>“Plotting multiple intervals (as we did in Figure 5) can make clear how the results fit within the context of more than one inferential perspective, giving readers the option for multiple interpretations.”</w:t>
      </w:r>
    </w:p>
    <w:p w14:paraId="38DA6FE9" w14:textId="77777777" w:rsidR="004C4952" w:rsidRDefault="004C4952" w:rsidP="004C4952">
      <w:pPr>
        <w:rPr>
          <w:i/>
          <w:iCs/>
          <w:color w:val="4472C4" w:themeColor="accent1"/>
          <w:sz w:val="24"/>
          <w:szCs w:val="24"/>
        </w:rPr>
      </w:pPr>
    </w:p>
    <w:p w14:paraId="2400850E" w14:textId="51ED3DBC" w:rsidR="00981E23" w:rsidRPr="00037231" w:rsidRDefault="00FA6FA8" w:rsidP="004C4952">
      <w:pPr>
        <w:rPr>
          <w:i/>
          <w:iCs/>
          <w:sz w:val="24"/>
          <w:szCs w:val="24"/>
        </w:rPr>
      </w:pPr>
      <w:r w:rsidRPr="00037231">
        <w:rPr>
          <w:i/>
          <w:iCs/>
          <w:sz w:val="24"/>
          <w:szCs w:val="24"/>
        </w:rPr>
        <w:t>Line 38: Not just apply, but interpret too. Students and non-statistically trained practitioners also struggle to read and interpret published papers that use these methods.</w:t>
      </w:r>
    </w:p>
    <w:p w14:paraId="0BCC8359" w14:textId="4A89C9E1" w:rsidR="00981E23" w:rsidRPr="00037231" w:rsidRDefault="00981E23" w:rsidP="00981E23">
      <w:pPr>
        <w:ind w:firstLine="720"/>
        <w:rPr>
          <w:color w:val="C00000"/>
          <w:sz w:val="24"/>
          <w:szCs w:val="24"/>
        </w:rPr>
      </w:pPr>
      <w:r w:rsidRPr="00037231">
        <w:rPr>
          <w:color w:val="C00000"/>
          <w:sz w:val="24"/>
          <w:szCs w:val="24"/>
        </w:rPr>
        <w:t>Added: “</w:t>
      </w:r>
      <w:r w:rsidRPr="00037231">
        <w:rPr>
          <w:i/>
          <w:iCs/>
          <w:color w:val="C00000"/>
          <w:sz w:val="24"/>
          <w:szCs w:val="24"/>
        </w:rPr>
        <w:t>how to interpret them</w:t>
      </w:r>
      <w:r w:rsidRPr="00037231">
        <w:rPr>
          <w:color w:val="C00000"/>
          <w:sz w:val="24"/>
          <w:szCs w:val="24"/>
        </w:rPr>
        <w:t>”</w:t>
      </w:r>
      <w:r w:rsidR="0069113B">
        <w:rPr>
          <w:color w:val="C00000"/>
          <w:sz w:val="24"/>
          <w:szCs w:val="24"/>
        </w:rPr>
        <w:t xml:space="preserve"> at line 38</w:t>
      </w:r>
    </w:p>
    <w:p w14:paraId="4EB9B170" w14:textId="77777777" w:rsidR="00981E23" w:rsidRPr="00037231" w:rsidRDefault="00981E23" w:rsidP="00981E23">
      <w:pPr>
        <w:rPr>
          <w:color w:val="C00000"/>
          <w:sz w:val="24"/>
          <w:szCs w:val="24"/>
        </w:rPr>
      </w:pPr>
    </w:p>
    <w:p w14:paraId="54274029" w14:textId="1F86AA9C" w:rsidR="00981E23" w:rsidRPr="00037231" w:rsidRDefault="00FA6FA8" w:rsidP="00981E23">
      <w:pPr>
        <w:rPr>
          <w:i/>
          <w:iCs/>
          <w:sz w:val="24"/>
          <w:szCs w:val="24"/>
        </w:rPr>
      </w:pPr>
      <w:r w:rsidRPr="00037231">
        <w:rPr>
          <w:i/>
          <w:iCs/>
          <w:sz w:val="24"/>
          <w:szCs w:val="24"/>
        </w:rPr>
        <w:t>Line 93 and 94: Parenthetically insert m3 and m0, e.g. “full” or “global” model (m3), … ‘null’ or ‘intercept-only’ model (m0)  </w:t>
      </w:r>
    </w:p>
    <w:p w14:paraId="47DD6225" w14:textId="30446AA6" w:rsidR="00981E23" w:rsidRPr="00037231" w:rsidRDefault="00981E23" w:rsidP="00981E23">
      <w:pPr>
        <w:ind w:firstLine="720"/>
        <w:rPr>
          <w:sz w:val="24"/>
          <w:szCs w:val="24"/>
        </w:rPr>
      </w:pPr>
      <w:r w:rsidRPr="00037231">
        <w:rPr>
          <w:color w:val="C00000"/>
          <w:sz w:val="24"/>
          <w:szCs w:val="24"/>
        </w:rPr>
        <w:t>Added the model names as suggested</w:t>
      </w:r>
      <w:r w:rsidR="0069113B">
        <w:rPr>
          <w:color w:val="C00000"/>
          <w:sz w:val="24"/>
          <w:szCs w:val="24"/>
        </w:rPr>
        <w:t xml:space="preserve"> at </w:t>
      </w:r>
      <w:r w:rsidR="0058482B">
        <w:rPr>
          <w:color w:val="C00000"/>
          <w:sz w:val="24"/>
          <w:szCs w:val="24"/>
        </w:rPr>
        <w:t xml:space="preserve">line </w:t>
      </w:r>
      <w:r w:rsidR="0069113B">
        <w:rPr>
          <w:color w:val="C00000"/>
          <w:sz w:val="24"/>
          <w:szCs w:val="24"/>
        </w:rPr>
        <w:t>107</w:t>
      </w:r>
    </w:p>
    <w:p w14:paraId="27E1DF7A" w14:textId="77777777" w:rsidR="00981E23" w:rsidRPr="00037231" w:rsidRDefault="00981E23" w:rsidP="00981E23">
      <w:pPr>
        <w:rPr>
          <w:sz w:val="24"/>
          <w:szCs w:val="24"/>
        </w:rPr>
      </w:pPr>
    </w:p>
    <w:p w14:paraId="72F3DC20" w14:textId="77777777" w:rsidR="00981E23" w:rsidRPr="00037231" w:rsidRDefault="00FA6FA8" w:rsidP="00981E23">
      <w:pPr>
        <w:rPr>
          <w:i/>
          <w:iCs/>
          <w:sz w:val="24"/>
          <w:szCs w:val="24"/>
        </w:rPr>
      </w:pPr>
      <w:r w:rsidRPr="00037231">
        <w:rPr>
          <w:i/>
          <w:iCs/>
          <w:sz w:val="24"/>
          <w:szCs w:val="24"/>
        </w:rPr>
        <w:t>Line 117: “between models”</w:t>
      </w:r>
    </w:p>
    <w:p w14:paraId="2E0A6CCC" w14:textId="05FF3077" w:rsidR="00981E23" w:rsidRPr="00037231" w:rsidRDefault="00981E23" w:rsidP="00981E23">
      <w:pPr>
        <w:ind w:firstLine="720"/>
        <w:rPr>
          <w:color w:val="C00000"/>
          <w:sz w:val="24"/>
          <w:szCs w:val="24"/>
        </w:rPr>
      </w:pPr>
      <w:r w:rsidRPr="00037231">
        <w:rPr>
          <w:color w:val="C00000"/>
          <w:sz w:val="24"/>
          <w:szCs w:val="24"/>
        </w:rPr>
        <w:t>Changed ‘model’ to ‘models’</w:t>
      </w:r>
      <w:r w:rsidR="0069113B">
        <w:rPr>
          <w:color w:val="C00000"/>
          <w:sz w:val="24"/>
          <w:szCs w:val="24"/>
        </w:rPr>
        <w:t xml:space="preserve"> at line 133</w:t>
      </w:r>
    </w:p>
    <w:p w14:paraId="53C1B51E" w14:textId="77777777" w:rsidR="00981E23" w:rsidRPr="00037231" w:rsidRDefault="00981E23" w:rsidP="00981E23">
      <w:pPr>
        <w:rPr>
          <w:color w:val="C00000"/>
          <w:sz w:val="24"/>
          <w:szCs w:val="24"/>
        </w:rPr>
      </w:pPr>
    </w:p>
    <w:p w14:paraId="1628975F" w14:textId="77777777" w:rsidR="00981E23" w:rsidRPr="00037231" w:rsidRDefault="00FA6FA8" w:rsidP="00981E23">
      <w:pPr>
        <w:rPr>
          <w:i/>
          <w:iCs/>
          <w:sz w:val="24"/>
          <w:szCs w:val="24"/>
        </w:rPr>
      </w:pPr>
      <w:r w:rsidRPr="00037231">
        <w:rPr>
          <w:i/>
          <w:iCs/>
          <w:sz w:val="24"/>
          <w:szCs w:val="24"/>
        </w:rPr>
        <w:t>Line 177: footnote looks like it could be part of the equation.</w:t>
      </w:r>
    </w:p>
    <w:p w14:paraId="10DE15CA" w14:textId="77777777" w:rsidR="00FB67F7" w:rsidRPr="00037231" w:rsidRDefault="00981E23" w:rsidP="00FB67F7">
      <w:pPr>
        <w:ind w:left="720"/>
        <w:rPr>
          <w:color w:val="C00000"/>
          <w:sz w:val="24"/>
          <w:szCs w:val="24"/>
        </w:rPr>
      </w:pPr>
      <w:r w:rsidRPr="00037231">
        <w:rPr>
          <w:color w:val="C00000"/>
          <w:sz w:val="24"/>
          <w:szCs w:val="24"/>
        </w:rPr>
        <w:t xml:space="preserve">We will leave this until the </w:t>
      </w:r>
      <w:r w:rsidR="00FB67F7" w:rsidRPr="00037231">
        <w:rPr>
          <w:color w:val="C00000"/>
          <w:sz w:val="24"/>
          <w:szCs w:val="24"/>
        </w:rPr>
        <w:t>editorial/proofs stage and see what the preference is at formatting.</w:t>
      </w:r>
    </w:p>
    <w:p w14:paraId="3CE61726" w14:textId="77777777" w:rsidR="00FB67F7" w:rsidRPr="00037231" w:rsidRDefault="00FB67F7" w:rsidP="00FB67F7">
      <w:pPr>
        <w:rPr>
          <w:color w:val="C00000"/>
          <w:sz w:val="24"/>
          <w:szCs w:val="24"/>
        </w:rPr>
      </w:pPr>
    </w:p>
    <w:p w14:paraId="3303B7FD" w14:textId="77777777" w:rsidR="00D7545F" w:rsidRPr="00037231" w:rsidRDefault="00FA6FA8" w:rsidP="00FB67F7">
      <w:pPr>
        <w:rPr>
          <w:i/>
          <w:iCs/>
          <w:sz w:val="24"/>
          <w:szCs w:val="24"/>
        </w:rPr>
      </w:pPr>
      <w:r w:rsidRPr="00037231">
        <w:rPr>
          <w:i/>
          <w:iCs/>
          <w:sz w:val="24"/>
          <w:szCs w:val="24"/>
        </w:rPr>
        <w:t>Code, line 169: add comment to point out that this set.seed value will give you the exact results included in Fig. 1, omitting it will give a single random permutation like those in Fig. 2.</w:t>
      </w:r>
    </w:p>
    <w:p w14:paraId="47BE2420" w14:textId="127BC908" w:rsidR="00D7545F" w:rsidRPr="00037231" w:rsidRDefault="001A67DE" w:rsidP="00D7545F">
      <w:pPr>
        <w:ind w:left="720"/>
        <w:rPr>
          <w:color w:val="C00000"/>
          <w:sz w:val="24"/>
          <w:szCs w:val="24"/>
        </w:rPr>
      </w:pPr>
      <w:r>
        <w:rPr>
          <w:color w:val="C00000"/>
          <w:sz w:val="24"/>
          <w:szCs w:val="24"/>
        </w:rPr>
        <w:t>We have a</w:t>
      </w:r>
      <w:r w:rsidR="00D7545F" w:rsidRPr="00037231">
        <w:rPr>
          <w:color w:val="C00000"/>
          <w:sz w:val="24"/>
          <w:szCs w:val="24"/>
        </w:rPr>
        <w:t>dded the following comment in the code:</w:t>
      </w:r>
    </w:p>
    <w:p w14:paraId="686A0E94" w14:textId="647CA9BA" w:rsidR="00D7545F" w:rsidRPr="00E97900" w:rsidRDefault="00D7545F" w:rsidP="00D7545F">
      <w:pPr>
        <w:ind w:left="720"/>
        <w:rPr>
          <w:i/>
          <w:iCs/>
          <w:sz w:val="16"/>
          <w:szCs w:val="16"/>
        </w:rPr>
      </w:pPr>
      <w:r w:rsidRPr="00E97900">
        <w:rPr>
          <w:rFonts w:ascii="Fira Code" w:hAnsi="Fira Code"/>
          <w:color w:val="70AD47" w:themeColor="accent6"/>
          <w:sz w:val="16"/>
          <w:szCs w:val="16"/>
        </w:rPr>
        <w:t># set a seed. This will give the exact results in Figure 1. Omitting the seed</w:t>
      </w:r>
      <w:r w:rsidRPr="00E97900">
        <w:rPr>
          <w:rFonts w:ascii="Fira Code" w:hAnsi="Fira Code"/>
          <w:color w:val="70AD47" w:themeColor="accent6"/>
          <w:sz w:val="16"/>
          <w:szCs w:val="16"/>
        </w:rPr>
        <w:br/>
        <w:t># will give a single random permutation like those in Figure 2.</w:t>
      </w:r>
    </w:p>
    <w:p w14:paraId="58A3B3AA" w14:textId="77777777" w:rsidR="00D7545F" w:rsidRPr="00037231" w:rsidRDefault="00D7545F" w:rsidP="00FB67F7">
      <w:pPr>
        <w:rPr>
          <w:i/>
          <w:iCs/>
          <w:sz w:val="24"/>
          <w:szCs w:val="24"/>
        </w:rPr>
      </w:pPr>
    </w:p>
    <w:p w14:paraId="0B71AABF" w14:textId="2E2DF9C4" w:rsidR="00FB67F7" w:rsidRPr="00037231" w:rsidRDefault="00FA6FA8" w:rsidP="00FB67F7">
      <w:pPr>
        <w:rPr>
          <w:i/>
          <w:iCs/>
          <w:sz w:val="24"/>
          <w:szCs w:val="24"/>
        </w:rPr>
      </w:pPr>
      <w:r w:rsidRPr="00037231">
        <w:rPr>
          <w:i/>
          <w:iCs/>
          <w:sz w:val="24"/>
          <w:szCs w:val="24"/>
        </w:rPr>
        <w:t>Perhaps add parenthetical clause to text (114), “, simulations using a different random seed value (see code) could provide delta AIC values that would be closer to zero, so…“</w:t>
      </w:r>
    </w:p>
    <w:p w14:paraId="01C6FF23" w14:textId="17DA0DD7" w:rsidR="00183F13" w:rsidRPr="00037231" w:rsidRDefault="001A67DE" w:rsidP="00FC2737">
      <w:pPr>
        <w:ind w:left="720"/>
        <w:rPr>
          <w:color w:val="C00000"/>
          <w:sz w:val="24"/>
          <w:szCs w:val="24"/>
        </w:rPr>
      </w:pPr>
      <w:r>
        <w:rPr>
          <w:color w:val="C00000"/>
          <w:sz w:val="24"/>
          <w:szCs w:val="24"/>
        </w:rPr>
        <w:t>We have c</w:t>
      </w:r>
      <w:r w:rsidR="00D7545F" w:rsidRPr="00037231">
        <w:rPr>
          <w:color w:val="C00000"/>
          <w:sz w:val="24"/>
          <w:szCs w:val="24"/>
        </w:rPr>
        <w:t>hanged the opening sentence</w:t>
      </w:r>
      <w:r w:rsidR="0069113B">
        <w:rPr>
          <w:color w:val="C00000"/>
          <w:sz w:val="24"/>
          <w:szCs w:val="24"/>
        </w:rPr>
        <w:t>, starting line 127,</w:t>
      </w:r>
      <w:r w:rsidR="00D7545F" w:rsidRPr="00037231">
        <w:rPr>
          <w:color w:val="C00000"/>
          <w:sz w:val="24"/>
          <w:szCs w:val="24"/>
        </w:rPr>
        <w:t xml:space="preserve"> to read:</w:t>
      </w:r>
      <w:r w:rsidR="00FC2737">
        <w:rPr>
          <w:color w:val="C00000"/>
          <w:sz w:val="24"/>
          <w:szCs w:val="24"/>
        </w:rPr>
        <w:br/>
      </w:r>
      <w:r w:rsidR="00D7545F" w:rsidRPr="00037231">
        <w:rPr>
          <w:color w:val="C00000"/>
          <w:sz w:val="24"/>
          <w:szCs w:val="24"/>
        </w:rPr>
        <w:t>“</w:t>
      </w:r>
      <w:r w:rsidR="00D7545F" w:rsidRPr="00037231">
        <w:rPr>
          <w:i/>
          <w:iCs/>
          <w:color w:val="C00000"/>
          <w:sz w:val="24"/>
          <w:szCs w:val="24"/>
        </w:rPr>
        <w:t xml:space="preserve">In the example above, we simulated a single data set from the model, and using a different seed value in the supplementary code could produce a situation with different </w:t>
      </w:r>
      <m:oMath>
        <m:r>
          <w:rPr>
            <w:rFonts w:ascii="Cambria Math" w:hAnsi="Cambria Math"/>
            <w:color w:val="C00000"/>
            <w:sz w:val="24"/>
            <w:szCs w:val="24"/>
          </w:rPr>
          <m:t>Δ</m:t>
        </m:r>
      </m:oMath>
      <w:r w:rsidR="00D7545F" w:rsidRPr="00037231">
        <w:rPr>
          <w:i/>
          <w:iCs/>
          <w:color w:val="C00000"/>
          <w:sz w:val="24"/>
          <w:szCs w:val="24"/>
        </w:rPr>
        <w:t>AIC values</w:t>
      </w:r>
      <w:r w:rsidR="00D7545F" w:rsidRPr="00037231">
        <w:rPr>
          <w:color w:val="C00000"/>
          <w:sz w:val="24"/>
          <w:szCs w:val="24"/>
        </w:rPr>
        <w:t>”</w:t>
      </w:r>
    </w:p>
    <w:p w14:paraId="1003C136" w14:textId="052928E5" w:rsidR="00A51E9A" w:rsidRPr="00037231" w:rsidRDefault="00FA6FA8" w:rsidP="00971AE7">
      <w:pPr>
        <w:rPr>
          <w:sz w:val="24"/>
          <w:szCs w:val="24"/>
          <w:u w:val="single"/>
        </w:rPr>
      </w:pPr>
      <w:r w:rsidRPr="00037231">
        <w:rPr>
          <w:sz w:val="24"/>
          <w:szCs w:val="24"/>
          <w:u w:val="single"/>
        </w:rPr>
        <w:lastRenderedPageBreak/>
        <w:t>Response to Referee 2</w:t>
      </w:r>
    </w:p>
    <w:p w14:paraId="6B866B54" w14:textId="365CD841" w:rsidR="00D7545F" w:rsidRPr="00037231" w:rsidRDefault="00FA6FA8" w:rsidP="00FA6FA8">
      <w:pPr>
        <w:autoSpaceDE w:val="0"/>
        <w:autoSpaceDN w:val="0"/>
        <w:adjustRightInd w:val="0"/>
        <w:spacing w:after="0" w:line="240" w:lineRule="auto"/>
        <w:rPr>
          <w:rFonts w:ascii="Arimo" w:hAnsi="Arimo" w:cs="Arimo"/>
          <w:i/>
          <w:iCs/>
          <w:color w:val="24292E"/>
          <w:kern w:val="0"/>
          <w:sz w:val="24"/>
          <w:szCs w:val="24"/>
        </w:rPr>
      </w:pPr>
      <w:r w:rsidRPr="00037231">
        <w:rPr>
          <w:rFonts w:ascii="Arimo" w:hAnsi="Arimo" w:cs="Arimo"/>
          <w:i/>
          <w:iCs/>
          <w:color w:val="24292E"/>
          <w:kern w:val="0"/>
          <w:sz w:val="24"/>
          <w:szCs w:val="24"/>
        </w:rPr>
        <w:t>I am privileged to serve as a reviewer for this meticulously crafted manuscript. The authors have adeptly expounded upon the concept of AIC (Akaike Information Criterion) and have offered valuable guidance to professionals in the field. Drawing upon my extensive experience of over 25 years in teaching applied statistics to graduate students specializing in environmental and ecological studies, I anticipate that the current form of this manuscript will garner widespread readership and appreciation.</w:t>
      </w:r>
    </w:p>
    <w:p w14:paraId="2FD29E89" w14:textId="77777777" w:rsidR="00D7545F" w:rsidRPr="00037231" w:rsidRDefault="00D7545F" w:rsidP="00FA6FA8">
      <w:pPr>
        <w:autoSpaceDE w:val="0"/>
        <w:autoSpaceDN w:val="0"/>
        <w:adjustRightInd w:val="0"/>
        <w:spacing w:after="0" w:line="240" w:lineRule="auto"/>
        <w:rPr>
          <w:rFonts w:ascii="Arimo" w:hAnsi="Arimo" w:cs="Arimo"/>
          <w:i/>
          <w:iCs/>
          <w:color w:val="24292E"/>
          <w:kern w:val="0"/>
          <w:sz w:val="24"/>
          <w:szCs w:val="24"/>
        </w:rPr>
      </w:pPr>
    </w:p>
    <w:p w14:paraId="089306F3" w14:textId="7F576DF8" w:rsidR="00FC2737" w:rsidRDefault="00FC2737" w:rsidP="00FC2737">
      <w:pPr>
        <w:autoSpaceDE w:val="0"/>
        <w:autoSpaceDN w:val="0"/>
        <w:adjustRightInd w:val="0"/>
        <w:spacing w:after="0" w:line="240" w:lineRule="auto"/>
        <w:ind w:left="720"/>
        <w:rPr>
          <w:rFonts w:ascii="Arimo" w:hAnsi="Arimo" w:cs="Arimo"/>
          <w:color w:val="C00000"/>
          <w:kern w:val="0"/>
          <w:sz w:val="24"/>
          <w:szCs w:val="24"/>
        </w:rPr>
      </w:pPr>
      <w:r w:rsidRPr="00505045">
        <w:rPr>
          <w:rFonts w:ascii="Arimo" w:hAnsi="Arimo" w:cs="Arimo"/>
          <w:color w:val="C00000"/>
          <w:kern w:val="0"/>
          <w:sz w:val="24"/>
          <w:szCs w:val="24"/>
        </w:rPr>
        <w:t>Thank you very much for your very positive assessment of our work. We are particularly pleased that you consider this a useful contribution given your experience teaching statistics to non-statistical audience</w:t>
      </w:r>
      <w:r>
        <w:rPr>
          <w:rFonts w:ascii="Arimo" w:hAnsi="Arimo" w:cs="Arimo"/>
          <w:color w:val="C00000"/>
          <w:kern w:val="0"/>
          <w:sz w:val="24"/>
          <w:szCs w:val="24"/>
        </w:rPr>
        <w:t>s,</w:t>
      </w:r>
      <w:r w:rsidRPr="00505045">
        <w:rPr>
          <w:rFonts w:ascii="Arimo" w:hAnsi="Arimo" w:cs="Arimo"/>
          <w:color w:val="C00000"/>
          <w:kern w:val="0"/>
          <w:sz w:val="24"/>
          <w:szCs w:val="24"/>
        </w:rPr>
        <w:t xml:space="preserve"> which </w:t>
      </w:r>
      <w:r>
        <w:rPr>
          <w:rFonts w:ascii="Arimo" w:hAnsi="Arimo" w:cs="Arimo"/>
          <w:color w:val="C00000"/>
          <w:kern w:val="0"/>
          <w:sz w:val="24"/>
          <w:szCs w:val="24"/>
        </w:rPr>
        <w:t>represents a large part of</w:t>
      </w:r>
      <w:r w:rsidRPr="00505045">
        <w:rPr>
          <w:rFonts w:ascii="Arimo" w:hAnsi="Arimo" w:cs="Arimo"/>
          <w:color w:val="C00000"/>
          <w:kern w:val="0"/>
          <w:sz w:val="24"/>
          <w:szCs w:val="24"/>
        </w:rPr>
        <w:t xml:space="preserve"> our intended </w:t>
      </w:r>
      <w:r>
        <w:rPr>
          <w:rFonts w:ascii="Arimo" w:hAnsi="Arimo" w:cs="Arimo"/>
          <w:color w:val="C00000"/>
          <w:kern w:val="0"/>
          <w:sz w:val="24"/>
          <w:szCs w:val="24"/>
        </w:rPr>
        <w:t>readership</w:t>
      </w:r>
      <w:r w:rsidRPr="00505045">
        <w:rPr>
          <w:rFonts w:ascii="Arimo" w:hAnsi="Arimo" w:cs="Arimo"/>
          <w:color w:val="C00000"/>
          <w:kern w:val="0"/>
          <w:sz w:val="24"/>
          <w:szCs w:val="24"/>
        </w:rPr>
        <w:t xml:space="preserve">. Thanks also for your thoughtful comments below which we have addressed and that have </w:t>
      </w:r>
      <w:r>
        <w:rPr>
          <w:rFonts w:ascii="Arimo" w:hAnsi="Arimo" w:cs="Arimo"/>
          <w:color w:val="C00000"/>
          <w:kern w:val="0"/>
          <w:sz w:val="24"/>
          <w:szCs w:val="24"/>
        </w:rPr>
        <w:t xml:space="preserve">definitely </w:t>
      </w:r>
      <w:r w:rsidRPr="00505045">
        <w:rPr>
          <w:rFonts w:ascii="Arimo" w:hAnsi="Arimo" w:cs="Arimo"/>
          <w:color w:val="C00000"/>
          <w:kern w:val="0"/>
          <w:sz w:val="24"/>
          <w:szCs w:val="24"/>
        </w:rPr>
        <w:t>helped improve the manuscript.</w:t>
      </w:r>
    </w:p>
    <w:p w14:paraId="31DD0EF1" w14:textId="77777777" w:rsidR="00FC2737" w:rsidRDefault="00FC2737" w:rsidP="00505045">
      <w:pPr>
        <w:autoSpaceDE w:val="0"/>
        <w:autoSpaceDN w:val="0"/>
        <w:adjustRightInd w:val="0"/>
        <w:spacing w:after="0" w:line="240" w:lineRule="auto"/>
        <w:ind w:left="720"/>
        <w:rPr>
          <w:rFonts w:ascii="Arimo" w:hAnsi="Arimo" w:cs="Arimo"/>
          <w:color w:val="C00000"/>
          <w:kern w:val="0"/>
          <w:sz w:val="24"/>
          <w:szCs w:val="24"/>
        </w:rPr>
      </w:pPr>
    </w:p>
    <w:p w14:paraId="0183F9AE" w14:textId="77777777" w:rsidR="00505045" w:rsidRDefault="00505045" w:rsidP="00505045">
      <w:pPr>
        <w:autoSpaceDE w:val="0"/>
        <w:autoSpaceDN w:val="0"/>
        <w:adjustRightInd w:val="0"/>
        <w:spacing w:after="0" w:line="240" w:lineRule="auto"/>
        <w:rPr>
          <w:rFonts w:ascii="Arimo" w:hAnsi="Arimo" w:cs="Arimo"/>
          <w:color w:val="C00000"/>
          <w:kern w:val="0"/>
          <w:sz w:val="24"/>
          <w:szCs w:val="24"/>
        </w:rPr>
      </w:pPr>
    </w:p>
    <w:p w14:paraId="5B7A8F63" w14:textId="3F0E44AE" w:rsidR="00D7545F" w:rsidRPr="00505045" w:rsidRDefault="00FA6FA8" w:rsidP="00505045">
      <w:pPr>
        <w:autoSpaceDE w:val="0"/>
        <w:autoSpaceDN w:val="0"/>
        <w:adjustRightInd w:val="0"/>
        <w:spacing w:after="0" w:line="240" w:lineRule="auto"/>
        <w:rPr>
          <w:rFonts w:ascii="Arimo" w:hAnsi="Arimo" w:cs="Arimo"/>
          <w:color w:val="C00000"/>
          <w:kern w:val="0"/>
          <w:sz w:val="24"/>
          <w:szCs w:val="24"/>
        </w:rPr>
      </w:pPr>
      <w:r w:rsidRPr="00037231">
        <w:rPr>
          <w:rFonts w:ascii="Arimo" w:hAnsi="Arimo" w:cs="Arimo"/>
          <w:i/>
          <w:iCs/>
          <w:color w:val="24292E"/>
          <w:kern w:val="0"/>
          <w:sz w:val="24"/>
          <w:szCs w:val="24"/>
        </w:rPr>
        <w:t>Elucidating the nature of AIC: It would be advantageous for the authors to clarify the essence of AIC and distinguish it from other information criteria, such as DIC (Deviance Information Criterion) and WAIC (Widely Applicable Information Criterion). From a Bayesian standpoint, these criteria serve as approximations of a model's predictive uncertainty beyond the data used for model fitting. Specifically tailored for linear regression problems with normally distributed response variables, AIC necessitates the explicit presentation of the likelihood function to demonstrate the adjustment of the fitted sum of squares by a bias-correction factor. The sum-of-squares denotes the measure of fitted uncertainty, but it underestimates the model's predictive uncertainty for out-of-sample data. Due to the term "information" associated with AIC, it has garnered exaggerated attention in the literature. Consequently, as the application of AIC extends beyond its original scope, it would be beneficial to provide practitioners with a lucid account of its origin and intended use.</w:t>
      </w:r>
    </w:p>
    <w:p w14:paraId="0FB6CDE0" w14:textId="77777777" w:rsidR="00D7545F" w:rsidRPr="00037231" w:rsidRDefault="00D7545F" w:rsidP="00D7545F">
      <w:pPr>
        <w:autoSpaceDE w:val="0"/>
        <w:autoSpaceDN w:val="0"/>
        <w:adjustRightInd w:val="0"/>
        <w:spacing w:after="0" w:line="240" w:lineRule="auto"/>
        <w:rPr>
          <w:rFonts w:ascii="Arimo" w:hAnsi="Arimo" w:cs="Arimo"/>
          <w:i/>
          <w:iCs/>
          <w:color w:val="24292E"/>
          <w:kern w:val="0"/>
          <w:sz w:val="24"/>
          <w:szCs w:val="24"/>
        </w:rPr>
      </w:pPr>
    </w:p>
    <w:p w14:paraId="50E1A1DA" w14:textId="2A79E1A3" w:rsidR="00FC2737" w:rsidRPr="00B14E1D" w:rsidRDefault="00FC2737" w:rsidP="00FC2737">
      <w:pPr>
        <w:autoSpaceDE w:val="0"/>
        <w:autoSpaceDN w:val="0"/>
        <w:adjustRightInd w:val="0"/>
        <w:spacing w:after="0" w:line="240" w:lineRule="auto"/>
        <w:ind w:left="720"/>
        <w:rPr>
          <w:rFonts w:cstheme="minorHAnsi"/>
          <w:color w:val="C00000"/>
          <w:kern w:val="0"/>
          <w:sz w:val="24"/>
          <w:szCs w:val="24"/>
        </w:rPr>
      </w:pPr>
      <w:r w:rsidRPr="00B14E1D">
        <w:rPr>
          <w:rFonts w:cstheme="minorHAnsi"/>
          <w:color w:val="C00000"/>
          <w:kern w:val="0"/>
          <w:sz w:val="24"/>
          <w:szCs w:val="24"/>
        </w:rPr>
        <w:t>We agree with th</w:t>
      </w:r>
      <w:r>
        <w:rPr>
          <w:rFonts w:cstheme="minorHAnsi"/>
          <w:color w:val="C00000"/>
          <w:kern w:val="0"/>
          <w:sz w:val="24"/>
          <w:szCs w:val="24"/>
        </w:rPr>
        <w:t>is</w:t>
      </w:r>
      <w:r w:rsidRPr="00B14E1D">
        <w:rPr>
          <w:rFonts w:cstheme="minorHAnsi"/>
          <w:color w:val="C00000"/>
          <w:kern w:val="0"/>
          <w:sz w:val="24"/>
          <w:szCs w:val="24"/>
        </w:rPr>
        <w:t xml:space="preserve"> point and appreciate the nuance in selecting among the various information criteria. We feel that the </w:t>
      </w:r>
      <w:r>
        <w:rPr>
          <w:rFonts w:cstheme="minorHAnsi"/>
          <w:color w:val="C00000"/>
          <w:kern w:val="0"/>
          <w:sz w:val="24"/>
          <w:szCs w:val="24"/>
        </w:rPr>
        <w:t xml:space="preserve">existing </w:t>
      </w:r>
      <w:r w:rsidRPr="00B14E1D">
        <w:rPr>
          <w:rFonts w:cstheme="minorHAnsi"/>
          <w:color w:val="C00000"/>
          <w:kern w:val="0"/>
          <w:sz w:val="24"/>
          <w:szCs w:val="24"/>
        </w:rPr>
        <w:t xml:space="preserve">literature </w:t>
      </w:r>
      <w:r>
        <w:rPr>
          <w:rFonts w:cstheme="minorHAnsi"/>
          <w:color w:val="C00000"/>
          <w:kern w:val="0"/>
          <w:sz w:val="24"/>
          <w:szCs w:val="24"/>
        </w:rPr>
        <w:t xml:space="preserve">contains many </w:t>
      </w:r>
      <w:r w:rsidRPr="00B14E1D">
        <w:rPr>
          <w:rFonts w:cstheme="minorHAnsi"/>
          <w:color w:val="C00000"/>
          <w:kern w:val="0"/>
          <w:sz w:val="24"/>
          <w:szCs w:val="24"/>
        </w:rPr>
        <w:t xml:space="preserve">such expositions, </w:t>
      </w:r>
      <w:r>
        <w:rPr>
          <w:rFonts w:cstheme="minorHAnsi"/>
          <w:color w:val="C00000"/>
          <w:kern w:val="0"/>
          <w:sz w:val="24"/>
          <w:szCs w:val="24"/>
        </w:rPr>
        <w:t xml:space="preserve">so we </w:t>
      </w:r>
      <w:r w:rsidRPr="00B14E1D">
        <w:rPr>
          <w:rFonts w:cstheme="minorHAnsi"/>
          <w:color w:val="C00000"/>
          <w:kern w:val="0"/>
          <w:sz w:val="24"/>
          <w:szCs w:val="24"/>
        </w:rPr>
        <w:t xml:space="preserve">attempt to avoid too much discussion about whether and when to use AIC over </w:t>
      </w:r>
      <w:r>
        <w:rPr>
          <w:rFonts w:cstheme="minorHAnsi"/>
          <w:color w:val="C00000"/>
          <w:kern w:val="0"/>
          <w:sz w:val="24"/>
          <w:szCs w:val="24"/>
        </w:rPr>
        <w:t>other</w:t>
      </w:r>
      <w:r w:rsidR="00A70691">
        <w:rPr>
          <w:rFonts w:cstheme="minorHAnsi"/>
          <w:color w:val="C00000"/>
          <w:kern w:val="0"/>
          <w:sz w:val="24"/>
          <w:szCs w:val="24"/>
        </w:rPr>
        <w:t xml:space="preserve"> information criteria</w:t>
      </w:r>
      <w:r>
        <w:rPr>
          <w:rFonts w:cstheme="minorHAnsi"/>
          <w:color w:val="C00000"/>
          <w:kern w:val="0"/>
          <w:sz w:val="24"/>
          <w:szCs w:val="24"/>
        </w:rPr>
        <w:t xml:space="preserve">. </w:t>
      </w:r>
      <w:r w:rsidRPr="00B14E1D">
        <w:rPr>
          <w:rFonts w:cstheme="minorHAnsi"/>
          <w:color w:val="C00000"/>
          <w:kern w:val="0"/>
          <w:sz w:val="24"/>
          <w:szCs w:val="24"/>
        </w:rPr>
        <w:t xml:space="preserve">However, we also appreciate that, as written, our guidance could read as a tacit endorsement of AIC as a tool for statistical inference. We have attempted to address this issue </w:t>
      </w:r>
      <w:r>
        <w:rPr>
          <w:rFonts w:cstheme="minorHAnsi"/>
          <w:color w:val="C00000"/>
          <w:kern w:val="0"/>
          <w:sz w:val="24"/>
          <w:szCs w:val="24"/>
        </w:rPr>
        <w:t xml:space="preserve">in the motivation section, which </w:t>
      </w:r>
      <w:r w:rsidRPr="00B14E1D">
        <w:rPr>
          <w:rFonts w:cstheme="minorHAnsi"/>
          <w:color w:val="C00000"/>
          <w:kern w:val="0"/>
          <w:sz w:val="24"/>
          <w:szCs w:val="24"/>
        </w:rPr>
        <w:t>now reads</w:t>
      </w:r>
      <w:r>
        <w:rPr>
          <w:rFonts w:cstheme="minorHAnsi"/>
          <w:color w:val="C00000"/>
          <w:kern w:val="0"/>
          <w:sz w:val="24"/>
          <w:szCs w:val="24"/>
        </w:rPr>
        <w:t xml:space="preserve"> [lines 44-49]</w:t>
      </w:r>
      <w:r w:rsidRPr="00B14E1D">
        <w:rPr>
          <w:rFonts w:cstheme="minorHAnsi"/>
          <w:color w:val="C00000"/>
          <w:kern w:val="0"/>
          <w:sz w:val="24"/>
          <w:szCs w:val="24"/>
        </w:rPr>
        <w:t xml:space="preserve">: </w:t>
      </w:r>
    </w:p>
    <w:p w14:paraId="433E8784" w14:textId="77777777" w:rsidR="00FC2737" w:rsidRPr="00B14E1D" w:rsidRDefault="00FC2737" w:rsidP="00505045">
      <w:pPr>
        <w:autoSpaceDE w:val="0"/>
        <w:autoSpaceDN w:val="0"/>
        <w:adjustRightInd w:val="0"/>
        <w:spacing w:after="0" w:line="240" w:lineRule="auto"/>
        <w:ind w:left="720"/>
        <w:rPr>
          <w:rFonts w:cstheme="minorHAnsi"/>
          <w:color w:val="C00000"/>
          <w:kern w:val="0"/>
          <w:sz w:val="24"/>
          <w:szCs w:val="24"/>
        </w:rPr>
      </w:pPr>
    </w:p>
    <w:p w14:paraId="17594287" w14:textId="0C48BD4C" w:rsidR="00B14E1D" w:rsidRPr="00AA6C5C" w:rsidRDefault="00B14E1D" w:rsidP="00505045">
      <w:pPr>
        <w:autoSpaceDE w:val="0"/>
        <w:autoSpaceDN w:val="0"/>
        <w:adjustRightInd w:val="0"/>
        <w:spacing w:after="0" w:line="240" w:lineRule="auto"/>
        <w:ind w:left="720"/>
        <w:rPr>
          <w:rFonts w:cstheme="minorHAnsi"/>
          <w:i/>
          <w:iCs/>
          <w:color w:val="C00000"/>
          <w:kern w:val="0"/>
          <w:sz w:val="24"/>
          <w:szCs w:val="24"/>
        </w:rPr>
      </w:pPr>
      <w:r w:rsidRPr="00AA6C5C">
        <w:rPr>
          <w:rFonts w:cstheme="minorHAnsi"/>
          <w:i/>
          <w:iCs/>
          <w:color w:val="C00000"/>
          <w:kern w:val="0"/>
          <w:sz w:val="24"/>
          <w:szCs w:val="24"/>
        </w:rPr>
        <w:t>“A variety of information criteria with different properties can be used to rank models, including the 'Deviance' (DIC), 'Bayesian' (BIC), and 'Widely Applicable' (WAIC) information criteria (@link2009; @gelman2014; @brewer2016]. Here, we focus on AIC as it currently dominates the ecological literature [@aho2017graphical], although we suggest its properties are not always carefully considered when applied [@link2009].”</w:t>
      </w:r>
    </w:p>
    <w:p w14:paraId="517BD728" w14:textId="77777777" w:rsidR="00B14E1D" w:rsidRPr="00AA6C5C" w:rsidRDefault="00B14E1D" w:rsidP="00505045">
      <w:pPr>
        <w:autoSpaceDE w:val="0"/>
        <w:autoSpaceDN w:val="0"/>
        <w:adjustRightInd w:val="0"/>
        <w:spacing w:after="0" w:line="240" w:lineRule="auto"/>
        <w:ind w:left="720"/>
        <w:rPr>
          <w:rFonts w:cstheme="minorHAnsi"/>
          <w:color w:val="C00000"/>
          <w:kern w:val="0"/>
          <w:sz w:val="24"/>
          <w:szCs w:val="24"/>
        </w:rPr>
      </w:pPr>
    </w:p>
    <w:p w14:paraId="3F2E05FE" w14:textId="60A984D4" w:rsidR="00037231" w:rsidRPr="00AA6C5C" w:rsidRDefault="001A67DE" w:rsidP="00505045">
      <w:pPr>
        <w:autoSpaceDE w:val="0"/>
        <w:autoSpaceDN w:val="0"/>
        <w:adjustRightInd w:val="0"/>
        <w:spacing w:after="0" w:line="240" w:lineRule="auto"/>
        <w:ind w:left="720"/>
        <w:rPr>
          <w:rFonts w:cstheme="minorHAnsi"/>
          <w:color w:val="C00000"/>
          <w:kern w:val="0"/>
          <w:sz w:val="24"/>
          <w:szCs w:val="24"/>
        </w:rPr>
      </w:pPr>
      <w:r>
        <w:rPr>
          <w:rFonts w:cstheme="minorHAnsi"/>
          <w:color w:val="C00000"/>
          <w:kern w:val="0"/>
          <w:sz w:val="24"/>
          <w:szCs w:val="24"/>
        </w:rPr>
        <w:t>W</w:t>
      </w:r>
      <w:r w:rsidR="00B14E1D" w:rsidRPr="00AA6C5C">
        <w:rPr>
          <w:rFonts w:cstheme="minorHAnsi"/>
          <w:color w:val="C00000"/>
          <w:kern w:val="0"/>
          <w:sz w:val="24"/>
          <w:szCs w:val="24"/>
        </w:rPr>
        <w:t xml:space="preserve">e hope </w:t>
      </w:r>
      <w:r>
        <w:rPr>
          <w:rFonts w:cstheme="minorHAnsi"/>
          <w:color w:val="C00000"/>
          <w:kern w:val="0"/>
          <w:sz w:val="24"/>
          <w:szCs w:val="24"/>
        </w:rPr>
        <w:t xml:space="preserve">that this addition </w:t>
      </w:r>
      <w:r w:rsidR="00037231" w:rsidRPr="00AA6C5C">
        <w:rPr>
          <w:rFonts w:cstheme="minorHAnsi"/>
          <w:color w:val="C00000"/>
          <w:kern w:val="0"/>
          <w:sz w:val="24"/>
          <w:szCs w:val="24"/>
        </w:rPr>
        <w:t>inspire</w:t>
      </w:r>
      <w:r w:rsidR="00B14E1D" w:rsidRPr="00AA6C5C">
        <w:rPr>
          <w:rFonts w:cstheme="minorHAnsi"/>
          <w:color w:val="C00000"/>
          <w:kern w:val="0"/>
          <w:sz w:val="24"/>
          <w:szCs w:val="24"/>
        </w:rPr>
        <w:t>s</w:t>
      </w:r>
      <w:r w:rsidR="00037231" w:rsidRPr="00AA6C5C">
        <w:rPr>
          <w:rFonts w:cstheme="minorHAnsi"/>
          <w:color w:val="C00000"/>
          <w:kern w:val="0"/>
          <w:sz w:val="24"/>
          <w:szCs w:val="24"/>
        </w:rPr>
        <w:t xml:space="preserve"> readers to dig deeper on the philosophical matters regarding information criteria in general</w:t>
      </w:r>
      <w:r w:rsidR="00FC2737" w:rsidRPr="00FC2737">
        <w:rPr>
          <w:rFonts w:cstheme="minorHAnsi"/>
          <w:color w:val="C00000"/>
          <w:kern w:val="0"/>
          <w:sz w:val="24"/>
          <w:szCs w:val="24"/>
        </w:rPr>
        <w:t>, or at least points interested readers to relevant literature.</w:t>
      </w:r>
    </w:p>
    <w:p w14:paraId="63A8ACF3" w14:textId="77777777" w:rsidR="00037231" w:rsidRPr="00AA6C5C" w:rsidRDefault="00037231" w:rsidP="00037231">
      <w:pPr>
        <w:autoSpaceDE w:val="0"/>
        <w:autoSpaceDN w:val="0"/>
        <w:adjustRightInd w:val="0"/>
        <w:spacing w:after="0" w:line="240" w:lineRule="auto"/>
        <w:ind w:firstLine="720"/>
        <w:rPr>
          <w:rFonts w:cstheme="minorHAnsi"/>
          <w:color w:val="C00000"/>
          <w:kern w:val="0"/>
          <w:sz w:val="24"/>
          <w:szCs w:val="24"/>
        </w:rPr>
      </w:pPr>
    </w:p>
    <w:p w14:paraId="58FFD1A6" w14:textId="4C498FF6" w:rsidR="00037231" w:rsidRPr="00AA6C5C" w:rsidRDefault="00B14E1D" w:rsidP="00037231">
      <w:pPr>
        <w:autoSpaceDE w:val="0"/>
        <w:autoSpaceDN w:val="0"/>
        <w:adjustRightInd w:val="0"/>
        <w:spacing w:after="0" w:line="240" w:lineRule="auto"/>
        <w:ind w:left="720"/>
        <w:rPr>
          <w:rFonts w:cstheme="minorHAnsi"/>
          <w:color w:val="C00000"/>
          <w:kern w:val="0"/>
          <w:sz w:val="24"/>
          <w:szCs w:val="24"/>
        </w:rPr>
      </w:pPr>
      <w:r w:rsidRPr="00AA6C5C">
        <w:rPr>
          <w:rFonts w:cstheme="minorHAnsi"/>
          <w:color w:val="C00000"/>
          <w:kern w:val="0"/>
          <w:sz w:val="24"/>
          <w:szCs w:val="24"/>
        </w:rPr>
        <w:lastRenderedPageBreak/>
        <w:t xml:space="preserve">We have also added a concluding paragraph </w:t>
      </w:r>
      <w:r w:rsidR="00FC2737">
        <w:rPr>
          <w:rFonts w:cstheme="minorHAnsi"/>
          <w:color w:val="C00000"/>
          <w:kern w:val="0"/>
          <w:sz w:val="24"/>
          <w:szCs w:val="24"/>
        </w:rPr>
        <w:t xml:space="preserve">to </w:t>
      </w:r>
      <w:r w:rsidR="00AA6C5C" w:rsidRPr="00AA6C5C">
        <w:rPr>
          <w:rFonts w:cstheme="minorHAnsi"/>
          <w:color w:val="C00000"/>
          <w:kern w:val="0"/>
          <w:sz w:val="24"/>
          <w:szCs w:val="24"/>
        </w:rPr>
        <w:t>the manuscript that we believe goes some way to addressing</w:t>
      </w:r>
      <w:r w:rsidRPr="00AA6C5C">
        <w:rPr>
          <w:rFonts w:cstheme="minorHAnsi"/>
          <w:color w:val="C00000"/>
          <w:kern w:val="0"/>
          <w:sz w:val="24"/>
          <w:szCs w:val="24"/>
        </w:rPr>
        <w:t xml:space="preserve"> these points</w:t>
      </w:r>
      <w:r w:rsidR="00AA6C5C">
        <w:rPr>
          <w:rFonts w:cstheme="minorHAnsi"/>
          <w:color w:val="C00000"/>
          <w:kern w:val="0"/>
          <w:sz w:val="24"/>
          <w:szCs w:val="24"/>
        </w:rPr>
        <w:t xml:space="preserve"> [lines </w:t>
      </w:r>
      <w:r w:rsidR="0069113B">
        <w:rPr>
          <w:rFonts w:cstheme="minorHAnsi"/>
          <w:color w:val="C00000"/>
          <w:kern w:val="0"/>
          <w:sz w:val="24"/>
          <w:szCs w:val="24"/>
        </w:rPr>
        <w:t>333</w:t>
      </w:r>
      <w:r w:rsidR="00AA6C5C">
        <w:rPr>
          <w:rFonts w:cstheme="minorHAnsi"/>
          <w:color w:val="C00000"/>
          <w:kern w:val="0"/>
          <w:sz w:val="24"/>
          <w:szCs w:val="24"/>
        </w:rPr>
        <w:t>-</w:t>
      </w:r>
      <w:r w:rsidR="0069113B">
        <w:rPr>
          <w:rFonts w:cstheme="minorHAnsi"/>
          <w:color w:val="C00000"/>
          <w:kern w:val="0"/>
          <w:sz w:val="24"/>
          <w:szCs w:val="24"/>
        </w:rPr>
        <w:t>342</w:t>
      </w:r>
      <w:r w:rsidR="00AA6C5C">
        <w:rPr>
          <w:rFonts w:cstheme="minorHAnsi"/>
          <w:color w:val="C00000"/>
          <w:kern w:val="0"/>
          <w:sz w:val="24"/>
          <w:szCs w:val="24"/>
        </w:rPr>
        <w:t>]</w:t>
      </w:r>
      <w:r w:rsidRPr="00AA6C5C">
        <w:rPr>
          <w:rFonts w:cstheme="minorHAnsi"/>
          <w:color w:val="C00000"/>
          <w:kern w:val="0"/>
          <w:sz w:val="24"/>
          <w:szCs w:val="24"/>
        </w:rPr>
        <w:t>:</w:t>
      </w:r>
    </w:p>
    <w:p w14:paraId="691AB24E" w14:textId="77777777" w:rsidR="00037231" w:rsidRPr="00AA6C5C" w:rsidRDefault="00037231" w:rsidP="00037231">
      <w:pPr>
        <w:autoSpaceDE w:val="0"/>
        <w:autoSpaceDN w:val="0"/>
        <w:adjustRightInd w:val="0"/>
        <w:spacing w:after="0" w:line="240" w:lineRule="auto"/>
        <w:ind w:firstLine="720"/>
        <w:rPr>
          <w:rFonts w:cstheme="minorHAnsi"/>
          <w:color w:val="C00000"/>
          <w:kern w:val="0"/>
          <w:sz w:val="24"/>
          <w:szCs w:val="24"/>
        </w:rPr>
      </w:pPr>
    </w:p>
    <w:p w14:paraId="403754D8" w14:textId="5723311F" w:rsidR="00037231" w:rsidRPr="00AA6C5C" w:rsidRDefault="00037231" w:rsidP="00037231">
      <w:pPr>
        <w:autoSpaceDE w:val="0"/>
        <w:autoSpaceDN w:val="0"/>
        <w:adjustRightInd w:val="0"/>
        <w:spacing w:after="0" w:line="240" w:lineRule="auto"/>
        <w:ind w:left="720"/>
        <w:rPr>
          <w:rFonts w:cstheme="minorHAnsi"/>
          <w:color w:val="C00000"/>
          <w:kern w:val="0"/>
          <w:sz w:val="24"/>
          <w:szCs w:val="24"/>
        </w:rPr>
      </w:pPr>
      <w:r w:rsidRPr="00AA6C5C">
        <w:rPr>
          <w:rFonts w:cstheme="minorHAnsi"/>
          <w:color w:val="C00000"/>
          <w:kern w:val="0"/>
          <w:sz w:val="24"/>
          <w:szCs w:val="24"/>
        </w:rPr>
        <w:t>“</w:t>
      </w:r>
      <w:r w:rsidR="00AA6C5C" w:rsidRPr="00AA6C5C">
        <w:rPr>
          <w:rFonts w:cstheme="minorHAnsi"/>
          <w:i/>
          <w:iCs/>
          <w:color w:val="C00000"/>
          <w:kern w:val="0"/>
          <w:sz w:val="24"/>
          <w:szCs w:val="24"/>
        </w:rPr>
        <w:t>We conclude with one final consideration, which is that AIC is not always the optimal tool for a given modelling exercise [@tredennick2021practical]. AIC can tend to favour complex models due its default prior model weighting, a fact that seems underappreciated [@link2009] given how often the properties of AIC as a model selection criterion do not align with the objectives of a published study. AIC was popularized among ecologists in part as a method to address the potential structure of complex observational processes in hierarchical models of natural systems [@burnham2002mumin]. It is intended for making predictive inferences, not necessarily causal assertions. Our goal here is not to expound on the justifications for AIC in ecological applications, but instead we simply hope to enable better statistical practices when using this tool.</w:t>
      </w:r>
      <w:r w:rsidR="00B14E1D" w:rsidRPr="00AA6C5C">
        <w:rPr>
          <w:rFonts w:cstheme="minorHAnsi"/>
          <w:color w:val="C00000"/>
          <w:kern w:val="0"/>
          <w:sz w:val="24"/>
          <w:szCs w:val="24"/>
        </w:rPr>
        <w:t>”</w:t>
      </w:r>
    </w:p>
    <w:p w14:paraId="25BEBBA3" w14:textId="77777777" w:rsidR="00037231" w:rsidRPr="00505045" w:rsidRDefault="00037231" w:rsidP="00037231">
      <w:pPr>
        <w:autoSpaceDE w:val="0"/>
        <w:autoSpaceDN w:val="0"/>
        <w:adjustRightInd w:val="0"/>
        <w:spacing w:after="0" w:line="240" w:lineRule="auto"/>
        <w:ind w:firstLine="720"/>
        <w:rPr>
          <w:rFonts w:ascii="Arimo" w:hAnsi="Arimo" w:cs="Arimo"/>
          <w:color w:val="4472C4" w:themeColor="accent1"/>
          <w:kern w:val="0"/>
          <w:sz w:val="24"/>
          <w:szCs w:val="24"/>
        </w:rPr>
      </w:pPr>
    </w:p>
    <w:p w14:paraId="31BFD747" w14:textId="77777777" w:rsidR="00D7545F" w:rsidRPr="00037231" w:rsidRDefault="00D7545F" w:rsidP="00D7545F">
      <w:pPr>
        <w:autoSpaceDE w:val="0"/>
        <w:autoSpaceDN w:val="0"/>
        <w:adjustRightInd w:val="0"/>
        <w:spacing w:after="0" w:line="240" w:lineRule="auto"/>
        <w:rPr>
          <w:rFonts w:ascii="Arimo" w:hAnsi="Arimo" w:cs="Arimo"/>
          <w:i/>
          <w:iCs/>
          <w:color w:val="24292E"/>
          <w:kern w:val="0"/>
          <w:sz w:val="24"/>
          <w:szCs w:val="24"/>
        </w:rPr>
      </w:pPr>
    </w:p>
    <w:p w14:paraId="50BFA69E" w14:textId="285C1410" w:rsidR="00FA6FA8" w:rsidRPr="00AA6C5C" w:rsidRDefault="00FA6FA8" w:rsidP="00AA6C5C">
      <w:pPr>
        <w:autoSpaceDE w:val="0"/>
        <w:autoSpaceDN w:val="0"/>
        <w:adjustRightInd w:val="0"/>
        <w:spacing w:after="0" w:line="240" w:lineRule="auto"/>
        <w:rPr>
          <w:rFonts w:ascii="Arimo" w:hAnsi="Arimo" w:cs="Arimo"/>
          <w:i/>
          <w:iCs/>
          <w:color w:val="24292E"/>
          <w:kern w:val="0"/>
          <w:sz w:val="24"/>
          <w:szCs w:val="24"/>
        </w:rPr>
      </w:pPr>
      <w:r w:rsidRPr="00AA6C5C">
        <w:rPr>
          <w:rFonts w:ascii="Arimo" w:hAnsi="Arimo" w:cs="Arimo"/>
          <w:i/>
          <w:iCs/>
          <w:color w:val="24292E"/>
          <w:kern w:val="0"/>
          <w:sz w:val="24"/>
          <w:szCs w:val="24"/>
        </w:rPr>
        <w:t>When statistics are employed to make causal assertions, a more rigorous standard should be applied compared to the standard for constructing predictive models. This aligns with the objective of AIC, which aims to approximate a model's predictive uncertainty.</w:t>
      </w:r>
    </w:p>
    <w:p w14:paraId="064CED04" w14:textId="77777777" w:rsidR="00D7545F" w:rsidRPr="00037231" w:rsidRDefault="00D7545F" w:rsidP="00D7545F">
      <w:pPr>
        <w:pStyle w:val="ListParagraph"/>
        <w:autoSpaceDE w:val="0"/>
        <w:autoSpaceDN w:val="0"/>
        <w:adjustRightInd w:val="0"/>
        <w:spacing w:after="0" w:line="240" w:lineRule="auto"/>
        <w:rPr>
          <w:rFonts w:ascii="Arimo" w:hAnsi="Arimo" w:cs="Arimo"/>
          <w:i/>
          <w:iCs/>
          <w:color w:val="24292E"/>
          <w:kern w:val="0"/>
          <w:sz w:val="24"/>
          <w:szCs w:val="24"/>
        </w:rPr>
      </w:pPr>
    </w:p>
    <w:p w14:paraId="2D8356E5" w14:textId="0BD67357" w:rsidR="00037231" w:rsidRPr="00AA6C5C" w:rsidRDefault="00AA6C5C" w:rsidP="00AA6C5C">
      <w:pPr>
        <w:autoSpaceDE w:val="0"/>
        <w:autoSpaceDN w:val="0"/>
        <w:adjustRightInd w:val="0"/>
        <w:spacing w:after="0" w:line="240" w:lineRule="auto"/>
        <w:ind w:left="720"/>
        <w:rPr>
          <w:rFonts w:cstheme="minorHAnsi"/>
          <w:iCs/>
          <w:color w:val="C00000"/>
          <w:sz w:val="24"/>
          <w:szCs w:val="24"/>
        </w:rPr>
      </w:pPr>
      <w:r w:rsidRPr="00AA6C5C">
        <w:rPr>
          <w:rFonts w:cstheme="minorHAnsi"/>
          <w:iCs/>
          <w:color w:val="C00000"/>
          <w:sz w:val="24"/>
          <w:szCs w:val="24"/>
        </w:rPr>
        <w:t xml:space="preserve">We believe this point is addressed with the addition of a new concluding paragraph that reads [lines </w:t>
      </w:r>
      <w:r w:rsidR="0069113B">
        <w:rPr>
          <w:rFonts w:cstheme="minorHAnsi"/>
          <w:iCs/>
          <w:color w:val="C00000"/>
          <w:sz w:val="24"/>
          <w:szCs w:val="24"/>
        </w:rPr>
        <w:t>333</w:t>
      </w:r>
      <w:r w:rsidRPr="00AA6C5C">
        <w:rPr>
          <w:rFonts w:cstheme="minorHAnsi"/>
          <w:iCs/>
          <w:color w:val="C00000"/>
          <w:sz w:val="24"/>
          <w:szCs w:val="24"/>
        </w:rPr>
        <w:t>-</w:t>
      </w:r>
      <w:r w:rsidR="0069113B">
        <w:rPr>
          <w:rFonts w:cstheme="minorHAnsi"/>
          <w:iCs/>
          <w:color w:val="C00000"/>
          <w:sz w:val="24"/>
          <w:szCs w:val="24"/>
        </w:rPr>
        <w:t>342</w:t>
      </w:r>
      <w:r w:rsidRPr="00AA6C5C">
        <w:rPr>
          <w:rFonts w:cstheme="minorHAnsi"/>
          <w:iCs/>
          <w:color w:val="C00000"/>
          <w:sz w:val="24"/>
          <w:szCs w:val="24"/>
        </w:rPr>
        <w:t>]:</w:t>
      </w:r>
    </w:p>
    <w:p w14:paraId="410C0B72" w14:textId="77777777" w:rsidR="00AA6C5C" w:rsidRPr="00AA6C5C" w:rsidRDefault="00AA6C5C" w:rsidP="00AA6C5C">
      <w:pPr>
        <w:autoSpaceDE w:val="0"/>
        <w:autoSpaceDN w:val="0"/>
        <w:adjustRightInd w:val="0"/>
        <w:spacing w:after="0" w:line="240" w:lineRule="auto"/>
        <w:ind w:left="720"/>
        <w:rPr>
          <w:rFonts w:cstheme="minorHAnsi"/>
          <w:iCs/>
          <w:color w:val="C00000"/>
          <w:sz w:val="24"/>
          <w:szCs w:val="24"/>
        </w:rPr>
      </w:pPr>
    </w:p>
    <w:p w14:paraId="2F3D3B1B" w14:textId="77777777" w:rsidR="00AA6C5C" w:rsidRPr="00AA6C5C" w:rsidRDefault="00AA6C5C" w:rsidP="00AA6C5C">
      <w:pPr>
        <w:autoSpaceDE w:val="0"/>
        <w:autoSpaceDN w:val="0"/>
        <w:adjustRightInd w:val="0"/>
        <w:spacing w:after="0" w:line="240" w:lineRule="auto"/>
        <w:ind w:left="720"/>
        <w:rPr>
          <w:rFonts w:cstheme="minorHAnsi"/>
          <w:color w:val="C00000"/>
          <w:kern w:val="0"/>
          <w:sz w:val="24"/>
          <w:szCs w:val="24"/>
        </w:rPr>
      </w:pPr>
      <w:r w:rsidRPr="00AA6C5C">
        <w:rPr>
          <w:rFonts w:cstheme="minorHAnsi"/>
          <w:color w:val="C00000"/>
          <w:kern w:val="0"/>
          <w:sz w:val="24"/>
          <w:szCs w:val="24"/>
        </w:rPr>
        <w:t>“</w:t>
      </w:r>
      <w:r w:rsidRPr="00AA6C5C">
        <w:rPr>
          <w:rFonts w:cstheme="minorHAnsi"/>
          <w:i/>
          <w:iCs/>
          <w:color w:val="C00000"/>
          <w:kern w:val="0"/>
          <w:sz w:val="24"/>
          <w:szCs w:val="24"/>
        </w:rPr>
        <w:t>We conclude with one final consideration, which is that AIC is not always the optimal tool for a given modelling exercise [@tredennick2021practical]. AIC can tend to favour complex models due its default prior model weighting, a fact that seems underappreciated [@link2009] given how often the properties of AIC as a model selection criterion do not align with the objectives of a published study. AIC was popularized among ecologists in part as a method to address the potential structure of complex observational processes in hierarchical models of natural systems [@burnham2002mumin]. It is intended for making predictive inferences, not necessarily causal assertions. Our goal here is not to expound on the justifications for AIC in ecological applications, but instead we simply hope to enable better statistical practices when using this tool.</w:t>
      </w:r>
      <w:r w:rsidRPr="00AA6C5C">
        <w:rPr>
          <w:rFonts w:cstheme="minorHAnsi"/>
          <w:color w:val="C00000"/>
          <w:kern w:val="0"/>
          <w:sz w:val="24"/>
          <w:szCs w:val="24"/>
        </w:rPr>
        <w:t>”</w:t>
      </w:r>
    </w:p>
    <w:p w14:paraId="4AB224DE" w14:textId="77777777" w:rsidR="00AA6C5C" w:rsidRPr="00AA6C5C" w:rsidRDefault="00AA6C5C" w:rsidP="00AA6C5C">
      <w:pPr>
        <w:autoSpaceDE w:val="0"/>
        <w:autoSpaceDN w:val="0"/>
        <w:adjustRightInd w:val="0"/>
        <w:spacing w:after="0" w:line="240" w:lineRule="auto"/>
        <w:ind w:left="720"/>
        <w:rPr>
          <w:color w:val="C00000"/>
          <w:sz w:val="24"/>
          <w:szCs w:val="24"/>
        </w:rPr>
      </w:pPr>
    </w:p>
    <w:p w14:paraId="77112CA1" w14:textId="77777777" w:rsidR="00D7545F" w:rsidRPr="00AA6C5C" w:rsidRDefault="00D7545F" w:rsidP="00D7545F">
      <w:pPr>
        <w:pStyle w:val="ListParagraph"/>
        <w:autoSpaceDE w:val="0"/>
        <w:autoSpaceDN w:val="0"/>
        <w:adjustRightInd w:val="0"/>
        <w:spacing w:after="0" w:line="240" w:lineRule="auto"/>
        <w:rPr>
          <w:color w:val="C00000"/>
          <w:sz w:val="24"/>
          <w:szCs w:val="24"/>
        </w:rPr>
      </w:pPr>
    </w:p>
    <w:p w14:paraId="4A299041" w14:textId="378FF384" w:rsidR="00AA6C5C" w:rsidRDefault="00FA6FA8" w:rsidP="00AA6C5C">
      <w:pPr>
        <w:autoSpaceDE w:val="0"/>
        <w:autoSpaceDN w:val="0"/>
        <w:adjustRightInd w:val="0"/>
        <w:spacing w:after="0" w:line="240" w:lineRule="auto"/>
        <w:rPr>
          <w:rFonts w:ascii="Arimo" w:hAnsi="Arimo" w:cs="Arimo"/>
          <w:i/>
          <w:iCs/>
          <w:color w:val="24292E"/>
          <w:kern w:val="0"/>
          <w:sz w:val="24"/>
          <w:szCs w:val="24"/>
        </w:rPr>
      </w:pPr>
      <w:r w:rsidRPr="00AA6C5C">
        <w:rPr>
          <w:rFonts w:ascii="Arimo" w:hAnsi="Arimo" w:cs="Arimo"/>
          <w:i/>
          <w:iCs/>
          <w:color w:val="24292E"/>
          <w:kern w:val="0"/>
          <w:sz w:val="24"/>
          <w:szCs w:val="24"/>
        </w:rPr>
        <w:t>Given that contemporary ecological studies rely heavily on observational data, whereas statistical classes in graduate schools primarily draw from biostatistics, which is rooted in the analysis of experimental data, model selection based on observational data inherently entails greater nuance. The discourse surrounding AIC and p-value should remind readers that a criterion based on probability is unavoidably subjective. There cannot be a universally applicable threshold for all practical applications. The subjective interpretation of probabilistic evidence finds its foundations in a rich lineage, spanning from David Hume to Thomas Bayes and Ronald Fisher, and is consistent with scientific methodology. Conversely, the frequency interpretation finds support within a narrower philosophical framework.</w:t>
      </w:r>
    </w:p>
    <w:p w14:paraId="0186835A" w14:textId="77777777" w:rsidR="00AA6C5C" w:rsidRDefault="00AA6C5C" w:rsidP="00AA6C5C">
      <w:pPr>
        <w:autoSpaceDE w:val="0"/>
        <w:autoSpaceDN w:val="0"/>
        <w:adjustRightInd w:val="0"/>
        <w:spacing w:after="0" w:line="240" w:lineRule="auto"/>
        <w:rPr>
          <w:rFonts w:ascii="Arimo" w:hAnsi="Arimo" w:cs="Arimo"/>
          <w:i/>
          <w:iCs/>
          <w:color w:val="24292E"/>
          <w:kern w:val="0"/>
          <w:sz w:val="24"/>
          <w:szCs w:val="24"/>
        </w:rPr>
      </w:pPr>
    </w:p>
    <w:p w14:paraId="463E057F" w14:textId="3F078697" w:rsidR="00AA6C5C" w:rsidRPr="004C4952" w:rsidRDefault="00AA6C5C" w:rsidP="00AA6C5C">
      <w:pPr>
        <w:ind w:left="720"/>
        <w:rPr>
          <w:i/>
          <w:iCs/>
          <w:color w:val="C00000"/>
          <w:sz w:val="24"/>
          <w:szCs w:val="24"/>
        </w:rPr>
      </w:pPr>
      <w:r w:rsidRPr="004C4952">
        <w:rPr>
          <w:color w:val="C00000"/>
          <w:sz w:val="24"/>
          <w:szCs w:val="24"/>
        </w:rPr>
        <w:lastRenderedPageBreak/>
        <w:t xml:space="preserve">We agree </w:t>
      </w:r>
      <w:r>
        <w:rPr>
          <w:color w:val="C00000"/>
          <w:sz w:val="24"/>
          <w:szCs w:val="24"/>
        </w:rPr>
        <w:t xml:space="preserve">with the point made here (and by R1, see above) </w:t>
      </w:r>
      <w:r w:rsidRPr="004C4952">
        <w:rPr>
          <w:color w:val="C00000"/>
          <w:sz w:val="24"/>
          <w:szCs w:val="24"/>
        </w:rPr>
        <w:t>and have added some additional text about the importance of focussing on effect sizes:</w:t>
      </w:r>
    </w:p>
    <w:p w14:paraId="35462F66" w14:textId="77777777" w:rsidR="0069113B" w:rsidRPr="004C4952" w:rsidRDefault="0069113B" w:rsidP="0069113B">
      <w:pPr>
        <w:ind w:left="720"/>
        <w:rPr>
          <w:color w:val="C00000"/>
          <w:sz w:val="24"/>
          <w:szCs w:val="24"/>
        </w:rPr>
      </w:pPr>
      <w:r w:rsidRPr="004C4952">
        <w:rPr>
          <w:color w:val="C00000"/>
          <w:sz w:val="24"/>
          <w:szCs w:val="24"/>
        </w:rPr>
        <w:t xml:space="preserve">Paragraph </w:t>
      </w:r>
      <w:r>
        <w:rPr>
          <w:color w:val="C00000"/>
          <w:sz w:val="24"/>
          <w:szCs w:val="24"/>
        </w:rPr>
        <w:t>starting at line 250</w:t>
      </w:r>
      <w:r w:rsidRPr="004C4952">
        <w:rPr>
          <w:color w:val="C00000"/>
          <w:sz w:val="24"/>
          <w:szCs w:val="24"/>
        </w:rPr>
        <w:t>:</w:t>
      </w:r>
    </w:p>
    <w:p w14:paraId="60953D89" w14:textId="77777777" w:rsidR="0069113B" w:rsidRPr="004C4952" w:rsidRDefault="0069113B" w:rsidP="0069113B">
      <w:pPr>
        <w:ind w:left="720"/>
        <w:rPr>
          <w:i/>
          <w:iCs/>
          <w:color w:val="C00000"/>
          <w:sz w:val="24"/>
          <w:szCs w:val="24"/>
        </w:rPr>
      </w:pPr>
      <w:r w:rsidRPr="004C4952">
        <w:rPr>
          <w:i/>
          <w:iCs/>
          <w:color w:val="C00000"/>
          <w:sz w:val="24"/>
          <w:szCs w:val="24"/>
        </w:rPr>
        <w:t>“It is important to note that another strategy for interpretation of all parameters, not just confusing ones, is to focus on relative effect sizes. In doing so, the parameters that suggest strong evidence for relationships can be highlighted, while those with weak evidence, which is typical of a confusing parameter, are given less attention. This is illustrated in the example above where, although parameters 3 and 4 were supported by lower AIC values, their estimated effect sizes were smaller than parameters 1 and 2, and there was a greater chance that the true effect size could have been in the opposite direction of our point estimates. This nuance is particularly important for studies using observational data, where in any single study, many measured and unmeasured relationships are likely to be at play to varying degrees of importance (Tredennick et al. 2021).”</w:t>
      </w:r>
    </w:p>
    <w:p w14:paraId="5B3C7A52" w14:textId="77777777" w:rsidR="00440635" w:rsidRPr="004C4952" w:rsidRDefault="00440635" w:rsidP="00440635">
      <w:pPr>
        <w:ind w:left="720"/>
        <w:rPr>
          <w:i/>
          <w:iCs/>
          <w:color w:val="C00000"/>
          <w:sz w:val="24"/>
          <w:szCs w:val="24"/>
        </w:rPr>
      </w:pPr>
      <w:r w:rsidRPr="004C4952">
        <w:rPr>
          <w:color w:val="C00000"/>
          <w:sz w:val="24"/>
          <w:szCs w:val="24"/>
        </w:rPr>
        <w:t>Added to #3 in the Summary</w:t>
      </w:r>
      <w:r>
        <w:rPr>
          <w:color w:val="C00000"/>
          <w:sz w:val="24"/>
          <w:szCs w:val="24"/>
        </w:rPr>
        <w:t xml:space="preserve"> starting at line 312</w:t>
      </w:r>
      <w:r w:rsidRPr="004C4952">
        <w:rPr>
          <w:color w:val="C00000"/>
          <w:sz w:val="24"/>
          <w:szCs w:val="24"/>
        </w:rPr>
        <w:t xml:space="preserve">: </w:t>
      </w:r>
    </w:p>
    <w:p w14:paraId="3A2D8105" w14:textId="77777777" w:rsidR="00440635" w:rsidRPr="004C4952" w:rsidRDefault="00440635" w:rsidP="00440635">
      <w:pPr>
        <w:ind w:left="720"/>
        <w:rPr>
          <w:i/>
          <w:iCs/>
          <w:color w:val="C00000"/>
          <w:sz w:val="24"/>
          <w:szCs w:val="24"/>
        </w:rPr>
      </w:pPr>
      <w:r w:rsidRPr="004C4952">
        <w:rPr>
          <w:i/>
          <w:iCs/>
          <w:color w:val="C00000"/>
          <w:sz w:val="24"/>
          <w:szCs w:val="24"/>
        </w:rPr>
        <w:t>“</w:t>
      </w:r>
      <w:r>
        <w:rPr>
          <w:i/>
          <w:iCs/>
          <w:color w:val="C00000"/>
          <w:sz w:val="24"/>
          <w:szCs w:val="24"/>
        </w:rPr>
        <w:t>We also note that a</w:t>
      </w:r>
      <w:r w:rsidRPr="004C4952">
        <w:rPr>
          <w:i/>
          <w:iCs/>
          <w:color w:val="C00000"/>
          <w:sz w:val="24"/>
          <w:szCs w:val="24"/>
        </w:rPr>
        <w:t>n examination of effect sizes (relative to other parameters) is crucial for the interpretation of confusing parameters while acknowledging that only additional data can clarify the relationships suggested by the model.”</w:t>
      </w:r>
    </w:p>
    <w:p w14:paraId="4AA831D8" w14:textId="77777777" w:rsidR="00AA6C5C" w:rsidRDefault="00AA6C5C" w:rsidP="00AA6C5C">
      <w:pPr>
        <w:rPr>
          <w:i/>
          <w:iCs/>
          <w:color w:val="C00000"/>
          <w:sz w:val="24"/>
          <w:szCs w:val="24"/>
        </w:rPr>
      </w:pPr>
    </w:p>
    <w:p w14:paraId="138DC551" w14:textId="2EBE03E5" w:rsidR="00D7545F" w:rsidRDefault="00FA6FA8" w:rsidP="00AA6C5C">
      <w:pPr>
        <w:rPr>
          <w:rFonts w:ascii="Arimo" w:hAnsi="Arimo" w:cs="Arimo"/>
          <w:i/>
          <w:iCs/>
          <w:color w:val="24292E"/>
          <w:kern w:val="0"/>
          <w:sz w:val="24"/>
          <w:szCs w:val="24"/>
        </w:rPr>
      </w:pPr>
      <w:r w:rsidRPr="00037231">
        <w:rPr>
          <w:rFonts w:ascii="Arimo" w:hAnsi="Arimo" w:cs="Arimo"/>
          <w:i/>
          <w:iCs/>
          <w:color w:val="24292E"/>
          <w:kern w:val="0"/>
          <w:sz w:val="24"/>
          <w:szCs w:val="24"/>
        </w:rPr>
        <w:t>The manuscript incorporates well-constructed simulation examples that effectively address the two pertinent questions. However, simulated data lack the ecological context crucial for model selection. Abstract variables (e.g., ) accompanied solely by abstract p-values or AIC values may prove challenging for readers to relate to their professional experiences. To reinforce the points made in the Summary section, it would greatly benefit the manuscript to include a compelling real-world data example, perhaps by referring readers to numerous such examples in the literature. An illustrative case is the "well-switching" problem presented by Gelman and Hill (2007) and further explored in Gelman, Hill, and Vehtari (2021), which involves model selection to identify factors influencing residents in a Bangladesh village with arsenic-contaminated wells to switch their water source. Interestingly, this example does not employ AIC at all but rather utilizes p-values in conjunction with relevant subject-matter information to select predictor variable</w:t>
      </w:r>
      <w:r w:rsidR="00D7545F" w:rsidRPr="00037231">
        <w:rPr>
          <w:rFonts w:ascii="Arimo" w:hAnsi="Arimo" w:cs="Arimo"/>
          <w:i/>
          <w:iCs/>
          <w:color w:val="24292E"/>
          <w:kern w:val="0"/>
          <w:sz w:val="24"/>
          <w:szCs w:val="24"/>
        </w:rPr>
        <w:t>s.</w:t>
      </w:r>
    </w:p>
    <w:p w14:paraId="338DB787" w14:textId="66B0D266" w:rsidR="00AA6C5C" w:rsidRPr="00592939" w:rsidRDefault="00D0155E" w:rsidP="00D0155E">
      <w:pPr>
        <w:ind w:left="720"/>
        <w:rPr>
          <w:rFonts w:cstheme="minorHAnsi"/>
          <w:color w:val="C00000"/>
          <w:kern w:val="0"/>
          <w:sz w:val="24"/>
          <w:szCs w:val="24"/>
        </w:rPr>
      </w:pPr>
      <w:r w:rsidRPr="00592939">
        <w:rPr>
          <w:rFonts w:cstheme="minorHAnsi"/>
          <w:color w:val="C00000"/>
          <w:kern w:val="0"/>
          <w:sz w:val="24"/>
          <w:szCs w:val="24"/>
        </w:rPr>
        <w:t>We certainly appreciate the point that the simulation study is abstract and as such lacks the ecological context that a) motivates the need for selecting among models, and b) provides an accessible and engaging context. However, this was actually our</w:t>
      </w:r>
      <w:r w:rsidR="00AA6C5C" w:rsidRPr="00592939">
        <w:rPr>
          <w:rFonts w:cstheme="minorHAnsi"/>
          <w:color w:val="C00000"/>
          <w:kern w:val="0"/>
          <w:sz w:val="24"/>
          <w:szCs w:val="24"/>
        </w:rPr>
        <w:t xml:space="preserve"> original intention</w:t>
      </w:r>
      <w:r w:rsidRPr="00592939">
        <w:rPr>
          <w:rFonts w:cstheme="minorHAnsi"/>
          <w:color w:val="C00000"/>
          <w:kern w:val="0"/>
          <w:sz w:val="24"/>
          <w:szCs w:val="24"/>
        </w:rPr>
        <w:t>, i.e., to</w:t>
      </w:r>
      <w:r w:rsidR="00AA6C5C" w:rsidRPr="00592939">
        <w:rPr>
          <w:rFonts w:cstheme="minorHAnsi"/>
          <w:color w:val="C00000"/>
          <w:kern w:val="0"/>
          <w:sz w:val="24"/>
          <w:szCs w:val="24"/>
        </w:rPr>
        <w:t xml:space="preserve"> pr</w:t>
      </w:r>
      <w:r w:rsidRPr="00592939">
        <w:rPr>
          <w:rFonts w:cstheme="minorHAnsi"/>
          <w:color w:val="C00000"/>
          <w:kern w:val="0"/>
          <w:sz w:val="24"/>
          <w:szCs w:val="24"/>
        </w:rPr>
        <w:t xml:space="preserve">esent a simple but general and intuitive </w:t>
      </w:r>
      <w:r w:rsidR="00AA6C5C" w:rsidRPr="00592939">
        <w:rPr>
          <w:rFonts w:cstheme="minorHAnsi"/>
          <w:color w:val="C00000"/>
          <w:kern w:val="0"/>
          <w:sz w:val="24"/>
          <w:szCs w:val="24"/>
        </w:rPr>
        <w:t xml:space="preserve">simulation study without the distraction of a specific </w:t>
      </w:r>
      <w:r w:rsidRPr="00592939">
        <w:rPr>
          <w:rFonts w:cstheme="minorHAnsi"/>
          <w:color w:val="C00000"/>
          <w:kern w:val="0"/>
          <w:sz w:val="24"/>
          <w:szCs w:val="24"/>
        </w:rPr>
        <w:t>(and arguably arbitrary) context. Arnold (2010) present</w:t>
      </w:r>
      <w:r w:rsidR="001A67DE">
        <w:rPr>
          <w:rFonts w:cstheme="minorHAnsi"/>
          <w:color w:val="C00000"/>
          <w:kern w:val="0"/>
          <w:sz w:val="24"/>
          <w:szCs w:val="24"/>
        </w:rPr>
        <w:t>s</w:t>
      </w:r>
      <w:r w:rsidRPr="00592939">
        <w:rPr>
          <w:rFonts w:cstheme="minorHAnsi"/>
          <w:color w:val="C00000"/>
          <w:kern w:val="0"/>
          <w:sz w:val="24"/>
          <w:szCs w:val="24"/>
        </w:rPr>
        <w:t xml:space="preserve"> a working example of the issue and both Arnold (2010) and Leroux (2019) report on reviews that highlight a diversity of interesting and relevant examples of when model selection has been conducted well and less well. Indeed, we wanted to offer something that gets directly to the technical heart of the ‘confusions’. </w:t>
      </w:r>
    </w:p>
    <w:p w14:paraId="4AEC928B" w14:textId="6D08D1C3" w:rsidR="008A7F79" w:rsidRDefault="00D0155E" w:rsidP="00592939">
      <w:pPr>
        <w:ind w:left="720"/>
        <w:rPr>
          <w:rFonts w:cstheme="minorHAnsi"/>
          <w:color w:val="C00000"/>
          <w:kern w:val="0"/>
          <w:sz w:val="24"/>
          <w:szCs w:val="24"/>
        </w:rPr>
      </w:pPr>
      <w:r w:rsidRPr="00592939">
        <w:rPr>
          <w:rFonts w:cstheme="minorHAnsi"/>
          <w:color w:val="C00000"/>
          <w:kern w:val="0"/>
          <w:sz w:val="24"/>
          <w:szCs w:val="24"/>
        </w:rPr>
        <w:lastRenderedPageBreak/>
        <w:t xml:space="preserve">As such, we have decided not to include an illustrative example in the main text, but we </w:t>
      </w:r>
      <w:r w:rsidR="008A7F79">
        <w:rPr>
          <w:rFonts w:cstheme="minorHAnsi"/>
          <w:color w:val="C00000"/>
          <w:kern w:val="0"/>
          <w:sz w:val="24"/>
          <w:szCs w:val="24"/>
        </w:rPr>
        <w:t>have tried to make the abstract model terms more intuitive:</w:t>
      </w:r>
    </w:p>
    <w:p w14:paraId="496AD8E2" w14:textId="0D4F0718" w:rsidR="008A7F79" w:rsidRPr="008A7F79" w:rsidRDefault="008A7F79" w:rsidP="00592939">
      <w:pPr>
        <w:ind w:left="720"/>
        <w:rPr>
          <w:rFonts w:cstheme="minorHAnsi"/>
          <w:i/>
          <w:iCs/>
          <w:color w:val="C00000"/>
          <w:kern w:val="0"/>
          <w:sz w:val="24"/>
          <w:szCs w:val="24"/>
        </w:rPr>
      </w:pPr>
      <w:r w:rsidRPr="008A7F79">
        <w:rPr>
          <w:rFonts w:cstheme="minorHAnsi"/>
          <w:i/>
          <w:iCs/>
          <w:color w:val="C00000"/>
          <w:sz w:val="24"/>
          <w:szCs w:val="24"/>
          <w:shd w:val="clear" w:color="auto" w:fill="FFFFFF"/>
        </w:rPr>
        <w:t xml:space="preserve">Lines </w:t>
      </w:r>
      <w:r w:rsidR="0069113B">
        <w:rPr>
          <w:rFonts w:cstheme="minorHAnsi"/>
          <w:i/>
          <w:iCs/>
          <w:color w:val="C00000"/>
          <w:sz w:val="24"/>
          <w:szCs w:val="24"/>
          <w:shd w:val="clear" w:color="auto" w:fill="FFFFFF"/>
        </w:rPr>
        <w:t>71-73</w:t>
      </w:r>
      <w:r w:rsidRPr="008A7F79">
        <w:rPr>
          <w:rFonts w:cstheme="minorHAnsi"/>
          <w:i/>
          <w:iCs/>
          <w:color w:val="C00000"/>
          <w:sz w:val="24"/>
          <w:szCs w:val="24"/>
          <w:shd w:val="clear" w:color="auto" w:fill="FFFFFF"/>
        </w:rPr>
        <w:t>: “We use</w:t>
      </w:r>
      <w:r w:rsidR="0069113B">
        <w:rPr>
          <w:rFonts w:cstheme="minorHAnsi"/>
          <w:i/>
          <w:iCs/>
          <w:color w:val="C00000"/>
          <w:sz w:val="24"/>
          <w:szCs w:val="24"/>
          <w:shd w:val="clear" w:color="auto" w:fill="FFFFFF"/>
        </w:rPr>
        <w:t xml:space="preserve"> </w:t>
      </w:r>
      <w:r w:rsidRPr="008A7F79">
        <w:rPr>
          <w:rFonts w:ascii="Cambria Math" w:hAnsi="Cambria Math" w:cs="Cambria Math"/>
          <w:color w:val="C00000"/>
          <w:sz w:val="24"/>
          <w:szCs w:val="24"/>
          <w:shd w:val="clear" w:color="auto" w:fill="FFFFFF"/>
        </w:rPr>
        <w:t>𝛽</w:t>
      </w:r>
      <w:r w:rsidRPr="008A7F79">
        <w:rPr>
          <w:rFonts w:cstheme="minorHAnsi"/>
          <w:i/>
          <w:iCs/>
          <w:color w:val="C00000"/>
          <w:sz w:val="24"/>
          <w:szCs w:val="24"/>
          <w:shd w:val="clear" w:color="auto" w:fill="FFFFFF"/>
        </w:rPr>
        <w:t xml:space="preserve"> to denote regression parameters,</w:t>
      </w:r>
      <w:r w:rsidR="0069113B">
        <w:rPr>
          <w:rFonts w:cstheme="minorHAnsi"/>
          <w:i/>
          <w:iCs/>
          <w:color w:val="C00000"/>
          <w:sz w:val="24"/>
          <w:szCs w:val="24"/>
          <w:shd w:val="clear" w:color="auto" w:fill="FFFFFF"/>
        </w:rPr>
        <w:t xml:space="preserve"> </w:t>
      </w:r>
      <w:r w:rsidRPr="008A7F79">
        <w:rPr>
          <w:rFonts w:ascii="Cambria Math" w:hAnsi="Cambria Math" w:cs="Cambria Math"/>
          <w:color w:val="C00000"/>
          <w:sz w:val="24"/>
          <w:szCs w:val="24"/>
          <w:shd w:val="clear" w:color="auto" w:fill="FFFFFF"/>
        </w:rPr>
        <w:t>𝑋</w:t>
      </w:r>
      <w:r w:rsidRPr="008A7F79">
        <w:rPr>
          <w:rFonts w:ascii="Cambria Math" w:hAnsi="Cambria Math" w:cs="Cambria Math"/>
          <w:i/>
          <w:iCs/>
          <w:color w:val="C00000"/>
          <w:sz w:val="24"/>
          <w:szCs w:val="24"/>
          <w:shd w:val="clear" w:color="auto" w:fill="FFFFFF"/>
        </w:rPr>
        <w:t xml:space="preserve"> </w:t>
      </w:r>
      <w:r w:rsidRPr="008A7F79">
        <w:rPr>
          <w:rFonts w:cstheme="minorHAnsi"/>
          <w:i/>
          <w:iCs/>
          <w:color w:val="C00000"/>
          <w:sz w:val="24"/>
          <w:szCs w:val="24"/>
          <w:shd w:val="clear" w:color="auto" w:fill="FFFFFF"/>
        </w:rPr>
        <w:t>to denote covariates, and</w:t>
      </w:r>
      <w:r w:rsidR="0069113B">
        <w:rPr>
          <w:rFonts w:cstheme="minorHAnsi"/>
          <w:i/>
          <w:iCs/>
          <w:color w:val="C00000"/>
          <w:sz w:val="24"/>
          <w:szCs w:val="24"/>
          <w:shd w:val="clear" w:color="auto" w:fill="FFFFFF"/>
        </w:rPr>
        <w:t xml:space="preserve"> </w:t>
      </w:r>
      <w:r w:rsidRPr="0069113B">
        <w:rPr>
          <w:rFonts w:ascii="Cambria Math" w:hAnsi="Cambria Math" w:cs="Cambria Math"/>
          <w:color w:val="C00000"/>
          <w:sz w:val="24"/>
          <w:szCs w:val="24"/>
          <w:shd w:val="clear" w:color="auto" w:fill="FFFFFF"/>
        </w:rPr>
        <w:t>𝜀</w:t>
      </w:r>
      <w:r w:rsidR="0069113B">
        <w:rPr>
          <w:rFonts w:cstheme="minorHAnsi"/>
          <w:i/>
          <w:iCs/>
          <w:color w:val="C00000"/>
          <w:sz w:val="24"/>
          <w:szCs w:val="24"/>
          <w:shd w:val="clear" w:color="auto" w:fill="FFFFFF"/>
        </w:rPr>
        <w:t xml:space="preserve"> </w:t>
      </w:r>
      <w:r w:rsidRPr="008A7F79">
        <w:rPr>
          <w:rFonts w:cstheme="minorHAnsi"/>
          <w:i/>
          <w:iCs/>
          <w:color w:val="C00000"/>
          <w:sz w:val="24"/>
          <w:szCs w:val="24"/>
          <w:shd w:val="clear" w:color="auto" w:fill="FFFFFF"/>
        </w:rPr>
        <w:t>are</w:t>
      </w:r>
      <w:r w:rsidR="0069113B">
        <w:rPr>
          <w:rFonts w:cstheme="minorHAnsi"/>
          <w:i/>
          <w:iCs/>
          <w:color w:val="C00000"/>
          <w:sz w:val="24"/>
          <w:szCs w:val="24"/>
          <w:shd w:val="clear" w:color="auto" w:fill="FFFFFF"/>
        </w:rPr>
        <w:t xml:space="preserve"> </w:t>
      </w:r>
      <w:r w:rsidRPr="008A7F79">
        <w:rPr>
          <w:rFonts w:cstheme="minorHAnsi"/>
          <w:i/>
          <w:iCs/>
          <w:color w:val="C00000"/>
          <w:sz w:val="24"/>
          <w:szCs w:val="24"/>
          <w:shd w:val="clear" w:color="auto" w:fill="FFFFFF"/>
        </w:rPr>
        <w:t>observation-specific residual</w:t>
      </w:r>
      <w:r w:rsidR="0069113B">
        <w:rPr>
          <w:rFonts w:cstheme="minorHAnsi"/>
          <w:i/>
          <w:iCs/>
          <w:color w:val="C00000"/>
          <w:sz w:val="24"/>
          <w:szCs w:val="24"/>
          <w:shd w:val="clear" w:color="auto" w:fill="FFFFFF"/>
        </w:rPr>
        <w:t>s</w:t>
      </w:r>
      <w:r w:rsidRPr="008A7F79">
        <w:rPr>
          <w:rFonts w:cstheme="minorHAnsi"/>
          <w:i/>
          <w:iCs/>
          <w:color w:val="C00000"/>
          <w:sz w:val="24"/>
          <w:szCs w:val="24"/>
          <w:shd w:val="clear" w:color="auto" w:fill="FFFFFF"/>
        </w:rPr>
        <w:t>”</w:t>
      </w:r>
    </w:p>
    <w:p w14:paraId="2AD9113B" w14:textId="77777777" w:rsidR="00FC2737" w:rsidRPr="00592939" w:rsidRDefault="00FC2737" w:rsidP="00FC2737">
      <w:pPr>
        <w:ind w:left="720"/>
        <w:rPr>
          <w:rFonts w:cstheme="minorHAnsi"/>
          <w:color w:val="C00000"/>
          <w:kern w:val="0"/>
          <w:sz w:val="24"/>
          <w:szCs w:val="24"/>
        </w:rPr>
      </w:pPr>
      <w:r>
        <w:rPr>
          <w:rFonts w:cstheme="minorHAnsi"/>
          <w:color w:val="C00000"/>
          <w:kern w:val="0"/>
          <w:sz w:val="24"/>
          <w:szCs w:val="24"/>
        </w:rPr>
        <w:t xml:space="preserve">Nevertheless, we </w:t>
      </w:r>
      <w:r w:rsidRPr="00592939">
        <w:rPr>
          <w:rFonts w:cstheme="minorHAnsi"/>
          <w:color w:val="C00000"/>
          <w:kern w:val="0"/>
          <w:sz w:val="24"/>
          <w:szCs w:val="24"/>
        </w:rPr>
        <w:t xml:space="preserve">see the value in having </w:t>
      </w:r>
      <w:r>
        <w:rPr>
          <w:rFonts w:cstheme="minorHAnsi"/>
          <w:color w:val="C00000"/>
          <w:kern w:val="0"/>
          <w:sz w:val="24"/>
          <w:szCs w:val="24"/>
        </w:rPr>
        <w:t>an example, especially for readers who might be interested in seeing a real-world case. We have</w:t>
      </w:r>
      <w:r w:rsidRPr="00592939">
        <w:rPr>
          <w:rFonts w:cstheme="minorHAnsi"/>
          <w:color w:val="C00000"/>
          <w:kern w:val="0"/>
          <w:sz w:val="24"/>
          <w:szCs w:val="24"/>
        </w:rPr>
        <w:t xml:space="preserve"> therefore</w:t>
      </w:r>
      <w:r>
        <w:rPr>
          <w:rFonts w:cstheme="minorHAnsi"/>
          <w:color w:val="C00000"/>
          <w:kern w:val="0"/>
          <w:sz w:val="24"/>
          <w:szCs w:val="24"/>
        </w:rPr>
        <w:t xml:space="preserve"> </w:t>
      </w:r>
      <w:r w:rsidRPr="00592939">
        <w:rPr>
          <w:rFonts w:cstheme="minorHAnsi"/>
          <w:color w:val="C00000"/>
          <w:kern w:val="0"/>
          <w:sz w:val="24"/>
          <w:szCs w:val="24"/>
        </w:rPr>
        <w:t>added the “well-switching” example suggested as an appendix</w:t>
      </w:r>
      <w:r>
        <w:rPr>
          <w:rFonts w:cstheme="minorHAnsi"/>
          <w:color w:val="C00000"/>
          <w:kern w:val="0"/>
          <w:sz w:val="24"/>
          <w:szCs w:val="24"/>
        </w:rPr>
        <w:t>,</w:t>
      </w:r>
      <w:r w:rsidRPr="00592939">
        <w:rPr>
          <w:rFonts w:cstheme="minorHAnsi"/>
          <w:color w:val="C00000"/>
          <w:kern w:val="0"/>
          <w:sz w:val="24"/>
          <w:szCs w:val="24"/>
        </w:rPr>
        <w:t xml:space="preserve"> which hopefully reinforces the points made by our simulation</w:t>
      </w:r>
      <w:r>
        <w:rPr>
          <w:rFonts w:cstheme="minorHAnsi"/>
          <w:color w:val="C00000"/>
          <w:kern w:val="0"/>
          <w:sz w:val="24"/>
          <w:szCs w:val="24"/>
        </w:rPr>
        <w:t xml:space="preserve"> and is a compromise between the suggestion from the reviewer and our original motivation.</w:t>
      </w:r>
    </w:p>
    <w:p w14:paraId="3BEC6460" w14:textId="77777777" w:rsidR="00037231" w:rsidRPr="00037231" w:rsidRDefault="00037231" w:rsidP="00037231">
      <w:pPr>
        <w:autoSpaceDE w:val="0"/>
        <w:autoSpaceDN w:val="0"/>
        <w:adjustRightInd w:val="0"/>
        <w:spacing w:after="0" w:line="240" w:lineRule="auto"/>
        <w:rPr>
          <w:rFonts w:ascii="Arimo" w:hAnsi="Arimo" w:cs="Arimo"/>
          <w:i/>
          <w:iCs/>
          <w:color w:val="4472C4" w:themeColor="accent1"/>
          <w:kern w:val="0"/>
          <w:sz w:val="24"/>
          <w:szCs w:val="24"/>
        </w:rPr>
      </w:pPr>
    </w:p>
    <w:p w14:paraId="2BF0BED6" w14:textId="75E7DE2B" w:rsidR="00037231" w:rsidRPr="00592939" w:rsidRDefault="00592939" w:rsidP="00592939">
      <w:pPr>
        <w:autoSpaceDE w:val="0"/>
        <w:autoSpaceDN w:val="0"/>
        <w:adjustRightInd w:val="0"/>
        <w:spacing w:after="0" w:line="240" w:lineRule="auto"/>
        <w:rPr>
          <w:rFonts w:ascii="Arimo" w:hAnsi="Arimo" w:cs="Arimo"/>
          <w:b/>
          <w:bCs/>
          <w:i/>
          <w:iCs/>
          <w:color w:val="C00000"/>
          <w:kern w:val="0"/>
          <w:sz w:val="24"/>
          <w:szCs w:val="24"/>
        </w:rPr>
      </w:pPr>
      <w:r w:rsidRPr="00592939">
        <w:rPr>
          <w:rFonts w:ascii="Arimo" w:hAnsi="Arimo" w:cs="Arimo"/>
          <w:b/>
          <w:bCs/>
          <w:i/>
          <w:iCs/>
          <w:color w:val="C00000"/>
          <w:kern w:val="0"/>
          <w:sz w:val="24"/>
          <w:szCs w:val="24"/>
        </w:rPr>
        <w:t xml:space="preserve">Appendix 1 - </w:t>
      </w:r>
      <w:r w:rsidR="00037231" w:rsidRPr="00592939">
        <w:rPr>
          <w:rFonts w:ascii="Arimo" w:hAnsi="Arimo" w:cs="Arimo"/>
          <w:b/>
          <w:bCs/>
          <w:i/>
          <w:iCs/>
          <w:color w:val="C00000"/>
          <w:kern w:val="0"/>
          <w:sz w:val="24"/>
          <w:szCs w:val="24"/>
        </w:rPr>
        <w:t xml:space="preserve">A </w:t>
      </w:r>
      <w:r w:rsidR="007A3747">
        <w:rPr>
          <w:rFonts w:ascii="Arimo" w:hAnsi="Arimo" w:cs="Arimo"/>
          <w:b/>
          <w:bCs/>
          <w:i/>
          <w:iCs/>
          <w:color w:val="C00000"/>
          <w:kern w:val="0"/>
          <w:sz w:val="24"/>
          <w:szCs w:val="24"/>
        </w:rPr>
        <w:t>brief</w:t>
      </w:r>
      <w:r w:rsidR="00037231" w:rsidRPr="00592939">
        <w:rPr>
          <w:rFonts w:ascii="Arimo" w:hAnsi="Arimo" w:cs="Arimo"/>
          <w:b/>
          <w:bCs/>
          <w:i/>
          <w:iCs/>
          <w:color w:val="C00000"/>
          <w:kern w:val="0"/>
          <w:sz w:val="24"/>
          <w:szCs w:val="24"/>
        </w:rPr>
        <w:t xml:space="preserve"> illustrative example</w:t>
      </w:r>
      <w:r w:rsidR="0069113B">
        <w:rPr>
          <w:rFonts w:ascii="Arimo" w:hAnsi="Arimo" w:cs="Arimo"/>
          <w:b/>
          <w:bCs/>
          <w:i/>
          <w:iCs/>
          <w:color w:val="C00000"/>
          <w:kern w:val="0"/>
          <w:sz w:val="24"/>
          <w:szCs w:val="24"/>
        </w:rPr>
        <w:t xml:space="preserve"> </w:t>
      </w:r>
      <w:r w:rsidR="0069113B" w:rsidRPr="0069113B">
        <w:rPr>
          <w:rFonts w:ascii="Arimo" w:hAnsi="Arimo" w:cs="Arimo"/>
          <w:i/>
          <w:iCs/>
          <w:color w:val="C00000"/>
          <w:kern w:val="0"/>
          <w:sz w:val="24"/>
          <w:szCs w:val="24"/>
        </w:rPr>
        <w:t>[starts at line 3</w:t>
      </w:r>
      <w:r w:rsidR="00440635">
        <w:rPr>
          <w:rFonts w:ascii="Arimo" w:hAnsi="Arimo" w:cs="Arimo"/>
          <w:i/>
          <w:iCs/>
          <w:color w:val="C00000"/>
          <w:kern w:val="0"/>
          <w:sz w:val="24"/>
          <w:szCs w:val="24"/>
        </w:rPr>
        <w:t>81</w:t>
      </w:r>
      <w:r w:rsidR="0069113B" w:rsidRPr="0069113B">
        <w:rPr>
          <w:rFonts w:ascii="Arimo" w:hAnsi="Arimo" w:cs="Arimo"/>
          <w:i/>
          <w:iCs/>
          <w:color w:val="C00000"/>
          <w:kern w:val="0"/>
          <w:sz w:val="24"/>
          <w:szCs w:val="24"/>
        </w:rPr>
        <w:t>]</w:t>
      </w:r>
    </w:p>
    <w:p w14:paraId="4DD5EBBC" w14:textId="77777777" w:rsidR="00037231" w:rsidRPr="00592939" w:rsidRDefault="00037231" w:rsidP="00037231">
      <w:pPr>
        <w:autoSpaceDE w:val="0"/>
        <w:autoSpaceDN w:val="0"/>
        <w:adjustRightInd w:val="0"/>
        <w:spacing w:after="0" w:line="240" w:lineRule="auto"/>
        <w:rPr>
          <w:rFonts w:ascii="Arimo" w:hAnsi="Arimo" w:cs="Arimo"/>
          <w:i/>
          <w:iCs/>
          <w:color w:val="C00000"/>
          <w:kern w:val="0"/>
          <w:sz w:val="24"/>
          <w:szCs w:val="24"/>
        </w:rPr>
      </w:pPr>
    </w:p>
    <w:p w14:paraId="1AB1FD30" w14:textId="77777777" w:rsidR="00483CC0" w:rsidRDefault="00037231" w:rsidP="00483CC0">
      <w:pPr>
        <w:autoSpaceDE w:val="0"/>
        <w:autoSpaceDN w:val="0"/>
        <w:adjustRightInd w:val="0"/>
        <w:spacing w:after="120" w:line="240" w:lineRule="auto"/>
        <w:rPr>
          <w:rFonts w:ascii="Arimo" w:hAnsi="Arimo" w:cs="Arimo"/>
          <w:i/>
          <w:iCs/>
          <w:color w:val="C00000"/>
          <w:kern w:val="0"/>
          <w:sz w:val="24"/>
          <w:szCs w:val="24"/>
        </w:rPr>
      </w:pPr>
      <w:r w:rsidRPr="00592939">
        <w:rPr>
          <w:rFonts w:ascii="Arimo" w:hAnsi="Arimo" w:cs="Arimo"/>
          <w:i/>
          <w:iCs/>
          <w:color w:val="C00000"/>
          <w:kern w:val="0"/>
          <w:sz w:val="24"/>
          <w:szCs w:val="24"/>
        </w:rPr>
        <w:t xml:space="preserve">We briefly discuss a </w:t>
      </w:r>
      <w:r w:rsidR="00592939">
        <w:rPr>
          <w:rFonts w:ascii="Arimo" w:hAnsi="Arimo" w:cs="Arimo"/>
          <w:i/>
          <w:iCs/>
          <w:color w:val="C00000"/>
          <w:kern w:val="0"/>
          <w:sz w:val="24"/>
          <w:szCs w:val="24"/>
        </w:rPr>
        <w:t xml:space="preserve">text-book </w:t>
      </w:r>
      <w:r w:rsidRPr="00592939">
        <w:rPr>
          <w:rFonts w:ascii="Arimo" w:hAnsi="Arimo" w:cs="Arimo"/>
          <w:i/>
          <w:iCs/>
          <w:color w:val="C00000"/>
          <w:kern w:val="0"/>
          <w:sz w:val="24"/>
          <w:szCs w:val="24"/>
        </w:rPr>
        <w:t xml:space="preserve">example that highlights some of </w:t>
      </w:r>
      <w:r w:rsidR="00592939">
        <w:rPr>
          <w:rFonts w:ascii="Arimo" w:hAnsi="Arimo" w:cs="Arimo"/>
          <w:i/>
          <w:iCs/>
          <w:color w:val="C00000"/>
          <w:kern w:val="0"/>
          <w:sz w:val="24"/>
          <w:szCs w:val="24"/>
        </w:rPr>
        <w:t xml:space="preserve">the point we have addressed in the simulation exercise in the main text. This example is </w:t>
      </w:r>
      <w:r w:rsidRPr="00592939">
        <w:rPr>
          <w:rFonts w:ascii="Arimo" w:hAnsi="Arimo" w:cs="Arimo"/>
          <w:i/>
          <w:iCs/>
          <w:color w:val="C00000"/>
          <w:kern w:val="0"/>
          <w:sz w:val="24"/>
          <w:szCs w:val="24"/>
        </w:rPr>
        <w:t xml:space="preserve">particularly interesting because the original application did not </w:t>
      </w:r>
      <w:r w:rsidR="00592939">
        <w:rPr>
          <w:rFonts w:ascii="Arimo" w:hAnsi="Arimo" w:cs="Arimo"/>
          <w:i/>
          <w:iCs/>
          <w:color w:val="C00000"/>
          <w:kern w:val="0"/>
          <w:sz w:val="24"/>
          <w:szCs w:val="24"/>
        </w:rPr>
        <w:t xml:space="preserve">actually </w:t>
      </w:r>
      <w:r w:rsidRPr="00592939">
        <w:rPr>
          <w:rFonts w:ascii="Arimo" w:hAnsi="Arimo" w:cs="Arimo"/>
          <w:i/>
          <w:iCs/>
          <w:color w:val="C00000"/>
          <w:kern w:val="0"/>
          <w:sz w:val="24"/>
          <w:szCs w:val="24"/>
        </w:rPr>
        <w:t>employ AIC. Gelman et al. (2020) illustrate a “well-switching” problem that uses logistic regression to estimate the probability that a household in Bangladesh would switch from a home drinking well to a nearby alternative based on the level of toxic arsenic</w:t>
      </w:r>
      <w:r w:rsidR="00592939">
        <w:rPr>
          <w:rFonts w:ascii="Arimo" w:hAnsi="Arimo" w:cs="Arimo"/>
          <w:i/>
          <w:iCs/>
          <w:color w:val="C00000"/>
          <w:kern w:val="0"/>
          <w:sz w:val="24"/>
          <w:szCs w:val="24"/>
        </w:rPr>
        <w:t xml:space="preserve"> </w:t>
      </w:r>
      <w:r w:rsidRPr="00592939">
        <w:rPr>
          <w:rFonts w:ascii="Arimo" w:hAnsi="Arimo" w:cs="Arimo"/>
          <w:i/>
          <w:iCs/>
          <w:color w:val="C00000"/>
          <w:kern w:val="0"/>
          <w:sz w:val="24"/>
          <w:szCs w:val="24"/>
        </w:rPr>
        <w:t>contamination in the home well. The simple two-variable model finds that both arsenic level and distance to an alternative well are significant predictors (p &lt;&lt; 0.05).</w:t>
      </w:r>
      <w:r w:rsidR="00592939">
        <w:rPr>
          <w:rFonts w:ascii="Arimo" w:hAnsi="Arimo" w:cs="Arimo"/>
          <w:i/>
          <w:iCs/>
          <w:color w:val="C00000"/>
          <w:kern w:val="0"/>
          <w:sz w:val="24"/>
          <w:szCs w:val="24"/>
        </w:rPr>
        <w:t xml:space="preserve"> </w:t>
      </w:r>
      <w:r w:rsidRPr="00592939">
        <w:rPr>
          <w:rFonts w:ascii="Arimo" w:hAnsi="Arimo" w:cs="Arimo"/>
          <w:i/>
          <w:iCs/>
          <w:color w:val="C00000"/>
          <w:kern w:val="0"/>
          <w:sz w:val="24"/>
          <w:szCs w:val="24"/>
        </w:rPr>
        <w:t xml:space="preserve">An interaction between arsenic and distance is added to the model </w:t>
      </w:r>
      <w:r w:rsidR="00592939">
        <w:rPr>
          <w:rFonts w:ascii="Arimo" w:hAnsi="Arimo" w:cs="Arimo"/>
          <w:i/>
          <w:iCs/>
          <w:color w:val="C00000"/>
          <w:kern w:val="0"/>
          <w:sz w:val="24"/>
          <w:szCs w:val="24"/>
        </w:rPr>
        <w:t xml:space="preserve">(i.e., one term is added) </w:t>
      </w:r>
      <w:r w:rsidRPr="00592939">
        <w:rPr>
          <w:rFonts w:ascii="Arimo" w:hAnsi="Arimo" w:cs="Arimo"/>
          <w:i/>
          <w:iCs/>
          <w:color w:val="C00000"/>
          <w:kern w:val="0"/>
          <w:sz w:val="24"/>
          <w:szCs w:val="24"/>
        </w:rPr>
        <w:t>with equivocal results, suggesting the interaction may not be needed.</w:t>
      </w:r>
    </w:p>
    <w:p w14:paraId="73E0F863" w14:textId="187D51A6" w:rsidR="00037231" w:rsidRDefault="00037231" w:rsidP="00483CC0">
      <w:pPr>
        <w:autoSpaceDE w:val="0"/>
        <w:autoSpaceDN w:val="0"/>
        <w:adjustRightInd w:val="0"/>
        <w:spacing w:after="120" w:line="240" w:lineRule="auto"/>
        <w:contextualSpacing/>
        <w:rPr>
          <w:rFonts w:ascii="Arimo" w:hAnsi="Arimo" w:cs="Arimo"/>
          <w:i/>
          <w:iCs/>
          <w:color w:val="C00000"/>
          <w:kern w:val="0"/>
          <w:sz w:val="24"/>
          <w:szCs w:val="24"/>
        </w:rPr>
      </w:pPr>
      <w:r w:rsidRPr="00592939">
        <w:rPr>
          <w:rFonts w:ascii="Arimo" w:hAnsi="Arimo" w:cs="Arimo"/>
          <w:i/>
          <w:iCs/>
          <w:color w:val="C00000"/>
          <w:kern w:val="0"/>
          <w:sz w:val="24"/>
          <w:szCs w:val="24"/>
        </w:rPr>
        <w:t>In replicating the example (see supplementary code), we note that parameter estimates using maximum likelihood (Table 4) closely match the Bayesian posterior distributions (Gelman et al. 2020; section 14.2). The interaction term has a p-value of 0.08, making it “non-significant” at an alpha of 0.05, yet as expected, the additional term improves the AIC enough to make it the top model.  Gelman et al. 2020 use different model selection criteria to conclude that the additional term does not change the predictive performance and is therefore unnecessary, but note that it is still plausible for the interaction to be describing a true relationship. Further interpretation could acknowledge the effect sizes as indicating weak evidence for the interaction.</w:t>
      </w:r>
    </w:p>
    <w:p w14:paraId="3DE89E8B" w14:textId="77777777" w:rsidR="00592939" w:rsidRDefault="00592939" w:rsidP="00037231">
      <w:pPr>
        <w:autoSpaceDE w:val="0"/>
        <w:autoSpaceDN w:val="0"/>
        <w:adjustRightInd w:val="0"/>
        <w:spacing w:after="0" w:line="240" w:lineRule="auto"/>
        <w:ind w:left="720"/>
        <w:rPr>
          <w:rFonts w:ascii="Arimo" w:hAnsi="Arimo" w:cs="Arimo"/>
          <w:i/>
          <w:iCs/>
          <w:color w:val="C00000"/>
          <w:kern w:val="0"/>
          <w:sz w:val="24"/>
          <w:szCs w:val="24"/>
        </w:rPr>
      </w:pPr>
    </w:p>
    <w:p w14:paraId="21C2CD58" w14:textId="77777777" w:rsidR="00A70691" w:rsidRDefault="00A70691" w:rsidP="00483CC0">
      <w:pPr>
        <w:autoSpaceDE w:val="0"/>
        <w:autoSpaceDN w:val="0"/>
        <w:adjustRightInd w:val="0"/>
        <w:spacing w:after="0" w:line="240" w:lineRule="auto"/>
        <w:rPr>
          <w:rFonts w:ascii="Arimo" w:hAnsi="Arimo" w:cs="Arimo"/>
          <w:i/>
          <w:iCs/>
          <w:color w:val="C00000"/>
          <w:kern w:val="0"/>
        </w:rPr>
      </w:pPr>
    </w:p>
    <w:p w14:paraId="6F0D7E6D" w14:textId="6093D0EC" w:rsidR="00592939" w:rsidRPr="00483CC0" w:rsidRDefault="00E35093" w:rsidP="00483CC0">
      <w:pPr>
        <w:autoSpaceDE w:val="0"/>
        <w:autoSpaceDN w:val="0"/>
        <w:adjustRightInd w:val="0"/>
        <w:spacing w:after="0" w:line="240" w:lineRule="auto"/>
        <w:rPr>
          <w:rFonts w:ascii="Arimo" w:hAnsi="Arimo" w:cs="Arimo"/>
          <w:i/>
          <w:iCs/>
          <w:color w:val="C00000"/>
          <w:kern w:val="0"/>
        </w:rPr>
      </w:pPr>
      <w:r w:rsidRPr="00483CC0">
        <w:rPr>
          <w:rFonts w:ascii="Arimo" w:hAnsi="Arimo" w:cs="Arimo"/>
          <w:i/>
          <w:iCs/>
          <w:color w:val="C00000"/>
          <w:kern w:val="0"/>
        </w:rPr>
        <w:t>Table A1 – Coefficient table from the “well-switching” model of Gelman et al (2020) showing the maximum likelihood estimates, standard errors, and associate p-values for the 4 parameters. Note that the Distance*Arsenic interaction term is not significant at the 5% level, but as seen in Table A2, is in the top model when using AIC (i.e., it is a ‘confusing’ or ‘pretending’ variable).</w:t>
      </w:r>
    </w:p>
    <w:p w14:paraId="149E7B07" w14:textId="77777777" w:rsidR="00592939" w:rsidRPr="00483CC0" w:rsidRDefault="00592939" w:rsidP="00037231">
      <w:pPr>
        <w:autoSpaceDE w:val="0"/>
        <w:autoSpaceDN w:val="0"/>
        <w:adjustRightInd w:val="0"/>
        <w:spacing w:after="0" w:line="240" w:lineRule="auto"/>
        <w:ind w:left="720"/>
        <w:rPr>
          <w:rFonts w:ascii="Arimo" w:hAnsi="Arimo" w:cs="Arimo"/>
          <w:i/>
          <w:iCs/>
          <w:color w:val="C00000"/>
          <w:kern w:val="0"/>
        </w:rPr>
      </w:pPr>
    </w:p>
    <w:tbl>
      <w:tblPr>
        <w:tblStyle w:val="TableGrid"/>
        <w:tblW w:w="0" w:type="auto"/>
        <w:jc w:val="center"/>
        <w:tblLook w:val="04A0" w:firstRow="1" w:lastRow="0" w:firstColumn="1" w:lastColumn="0" w:noHBand="0" w:noVBand="1"/>
      </w:tblPr>
      <w:tblGrid>
        <w:gridCol w:w="1882"/>
        <w:gridCol w:w="1659"/>
        <w:gridCol w:w="1666"/>
        <w:gridCol w:w="1595"/>
      </w:tblGrid>
      <w:tr w:rsidR="00592939" w:rsidRPr="00483CC0" w14:paraId="3362DC37" w14:textId="77777777" w:rsidTr="00E35093">
        <w:trPr>
          <w:jc w:val="center"/>
        </w:trPr>
        <w:tc>
          <w:tcPr>
            <w:tcW w:w="1882" w:type="dxa"/>
          </w:tcPr>
          <w:p w14:paraId="1E15BF90" w14:textId="065FE819" w:rsidR="00592939" w:rsidRPr="00483CC0" w:rsidRDefault="00592939" w:rsidP="00037231">
            <w:pPr>
              <w:autoSpaceDE w:val="0"/>
              <w:autoSpaceDN w:val="0"/>
              <w:adjustRightInd w:val="0"/>
              <w:rPr>
                <w:rFonts w:ascii="Arimo" w:hAnsi="Arimo" w:cs="Arimo"/>
                <w:i/>
                <w:iCs/>
                <w:color w:val="C00000"/>
                <w:kern w:val="0"/>
              </w:rPr>
            </w:pPr>
            <w:r w:rsidRPr="00483CC0">
              <w:rPr>
                <w:rFonts w:ascii="Arimo" w:hAnsi="Arimo" w:cs="Arimo"/>
                <w:i/>
                <w:iCs/>
                <w:color w:val="C00000"/>
                <w:kern w:val="0"/>
              </w:rPr>
              <w:t>Parameter</w:t>
            </w:r>
          </w:p>
        </w:tc>
        <w:tc>
          <w:tcPr>
            <w:tcW w:w="1659" w:type="dxa"/>
          </w:tcPr>
          <w:p w14:paraId="4362C277" w14:textId="0699E91F"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Estimate</w:t>
            </w:r>
          </w:p>
        </w:tc>
        <w:tc>
          <w:tcPr>
            <w:tcW w:w="1666" w:type="dxa"/>
          </w:tcPr>
          <w:p w14:paraId="3ECB3030" w14:textId="59A286E1"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Standard Error</w:t>
            </w:r>
          </w:p>
        </w:tc>
        <w:tc>
          <w:tcPr>
            <w:tcW w:w="1595" w:type="dxa"/>
          </w:tcPr>
          <w:p w14:paraId="14047CEE" w14:textId="5BC555E9"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p-value</w:t>
            </w:r>
          </w:p>
        </w:tc>
      </w:tr>
      <w:tr w:rsidR="00592939" w:rsidRPr="00483CC0" w14:paraId="5CD743E8" w14:textId="77777777" w:rsidTr="00E35093">
        <w:trPr>
          <w:jc w:val="center"/>
        </w:trPr>
        <w:tc>
          <w:tcPr>
            <w:tcW w:w="1882" w:type="dxa"/>
          </w:tcPr>
          <w:p w14:paraId="72A70072" w14:textId="0A312D67" w:rsidR="00592939" w:rsidRPr="00483CC0" w:rsidRDefault="00592939" w:rsidP="00037231">
            <w:pPr>
              <w:autoSpaceDE w:val="0"/>
              <w:autoSpaceDN w:val="0"/>
              <w:adjustRightInd w:val="0"/>
              <w:rPr>
                <w:rFonts w:ascii="Arimo" w:hAnsi="Arimo" w:cs="Arimo"/>
                <w:i/>
                <w:iCs/>
                <w:color w:val="C00000"/>
                <w:kern w:val="0"/>
              </w:rPr>
            </w:pPr>
            <w:r w:rsidRPr="00483CC0">
              <w:rPr>
                <w:rFonts w:ascii="Arimo" w:hAnsi="Arimo" w:cs="Arimo"/>
                <w:i/>
                <w:iCs/>
                <w:color w:val="C00000"/>
                <w:kern w:val="0"/>
              </w:rPr>
              <w:t>Intercept</w:t>
            </w:r>
          </w:p>
        </w:tc>
        <w:tc>
          <w:tcPr>
            <w:tcW w:w="1659" w:type="dxa"/>
          </w:tcPr>
          <w:p w14:paraId="0BC906C9" w14:textId="6C3A07FE"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-0.148</w:t>
            </w:r>
          </w:p>
        </w:tc>
        <w:tc>
          <w:tcPr>
            <w:tcW w:w="1666" w:type="dxa"/>
          </w:tcPr>
          <w:p w14:paraId="3A15F9C1" w14:textId="63365ADD"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0.118</w:t>
            </w:r>
          </w:p>
        </w:tc>
        <w:tc>
          <w:tcPr>
            <w:tcW w:w="1595" w:type="dxa"/>
          </w:tcPr>
          <w:p w14:paraId="781B2572" w14:textId="03B027C0"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0.20838</w:t>
            </w:r>
          </w:p>
        </w:tc>
      </w:tr>
      <w:tr w:rsidR="00592939" w:rsidRPr="00483CC0" w14:paraId="26AEB7ED" w14:textId="77777777" w:rsidTr="00E35093">
        <w:trPr>
          <w:jc w:val="center"/>
        </w:trPr>
        <w:tc>
          <w:tcPr>
            <w:tcW w:w="1882" w:type="dxa"/>
          </w:tcPr>
          <w:p w14:paraId="4954F80B" w14:textId="095040A5" w:rsidR="00592939" w:rsidRPr="00483CC0" w:rsidRDefault="00592939" w:rsidP="00037231">
            <w:pPr>
              <w:autoSpaceDE w:val="0"/>
              <w:autoSpaceDN w:val="0"/>
              <w:adjustRightInd w:val="0"/>
              <w:rPr>
                <w:rFonts w:ascii="Arimo" w:hAnsi="Arimo" w:cs="Arimo"/>
                <w:i/>
                <w:iCs/>
                <w:color w:val="C00000"/>
                <w:kern w:val="0"/>
              </w:rPr>
            </w:pPr>
            <w:r w:rsidRPr="00483CC0">
              <w:rPr>
                <w:rFonts w:ascii="Arimo" w:hAnsi="Arimo" w:cs="Arimo"/>
                <w:i/>
                <w:iCs/>
                <w:color w:val="C00000"/>
                <w:kern w:val="0"/>
              </w:rPr>
              <w:t>Distance</w:t>
            </w:r>
          </w:p>
        </w:tc>
        <w:tc>
          <w:tcPr>
            <w:tcW w:w="1659" w:type="dxa"/>
          </w:tcPr>
          <w:p w14:paraId="5BBC92E3" w14:textId="1DD3DB11"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-0.578</w:t>
            </w:r>
          </w:p>
        </w:tc>
        <w:tc>
          <w:tcPr>
            <w:tcW w:w="1666" w:type="dxa"/>
          </w:tcPr>
          <w:p w14:paraId="6C5C06F2" w14:textId="1E870338"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0.209</w:t>
            </w:r>
          </w:p>
        </w:tc>
        <w:tc>
          <w:tcPr>
            <w:tcW w:w="1595" w:type="dxa"/>
          </w:tcPr>
          <w:p w14:paraId="2183751E" w14:textId="6C5D45AE"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0.00579</w:t>
            </w:r>
          </w:p>
        </w:tc>
      </w:tr>
      <w:tr w:rsidR="00592939" w:rsidRPr="00483CC0" w14:paraId="52062DF1" w14:textId="77777777" w:rsidTr="00E35093">
        <w:trPr>
          <w:jc w:val="center"/>
        </w:trPr>
        <w:tc>
          <w:tcPr>
            <w:tcW w:w="1882" w:type="dxa"/>
          </w:tcPr>
          <w:p w14:paraId="17D2D831" w14:textId="4FB00808" w:rsidR="00592939" w:rsidRPr="00483CC0" w:rsidRDefault="00592939" w:rsidP="00037231">
            <w:pPr>
              <w:autoSpaceDE w:val="0"/>
              <w:autoSpaceDN w:val="0"/>
              <w:adjustRightInd w:val="0"/>
              <w:rPr>
                <w:rFonts w:ascii="Arimo" w:hAnsi="Arimo" w:cs="Arimo"/>
                <w:i/>
                <w:iCs/>
                <w:color w:val="C00000"/>
                <w:kern w:val="0"/>
              </w:rPr>
            </w:pPr>
            <w:r w:rsidRPr="00483CC0">
              <w:rPr>
                <w:rFonts w:ascii="Arimo" w:hAnsi="Arimo" w:cs="Arimo"/>
                <w:i/>
                <w:iCs/>
                <w:color w:val="C00000"/>
                <w:kern w:val="0"/>
              </w:rPr>
              <w:t>Arsenic</w:t>
            </w:r>
          </w:p>
        </w:tc>
        <w:tc>
          <w:tcPr>
            <w:tcW w:w="1659" w:type="dxa"/>
          </w:tcPr>
          <w:p w14:paraId="0EBC8228" w14:textId="37CEBA05"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0.556</w:t>
            </w:r>
          </w:p>
        </w:tc>
        <w:tc>
          <w:tcPr>
            <w:tcW w:w="1666" w:type="dxa"/>
          </w:tcPr>
          <w:p w14:paraId="70D9EE67" w14:textId="1D655922"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0.069</w:t>
            </w:r>
          </w:p>
        </w:tc>
        <w:tc>
          <w:tcPr>
            <w:tcW w:w="1595" w:type="dxa"/>
          </w:tcPr>
          <w:p w14:paraId="739BD642" w14:textId="0A8C3053"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0.00000</w:t>
            </w:r>
          </w:p>
        </w:tc>
      </w:tr>
      <w:tr w:rsidR="00592939" w:rsidRPr="00483CC0" w14:paraId="4E7AC8CE" w14:textId="77777777" w:rsidTr="00E35093">
        <w:trPr>
          <w:jc w:val="center"/>
        </w:trPr>
        <w:tc>
          <w:tcPr>
            <w:tcW w:w="1882" w:type="dxa"/>
          </w:tcPr>
          <w:p w14:paraId="6348C45A" w14:textId="598BCB7D" w:rsidR="00592939" w:rsidRPr="00483CC0" w:rsidRDefault="00592939" w:rsidP="00037231">
            <w:pPr>
              <w:autoSpaceDE w:val="0"/>
              <w:autoSpaceDN w:val="0"/>
              <w:adjustRightInd w:val="0"/>
              <w:rPr>
                <w:rFonts w:ascii="Arimo" w:hAnsi="Arimo" w:cs="Arimo"/>
                <w:i/>
                <w:iCs/>
                <w:color w:val="C00000"/>
                <w:kern w:val="0"/>
              </w:rPr>
            </w:pPr>
            <w:r w:rsidRPr="00483CC0">
              <w:rPr>
                <w:rFonts w:ascii="Arimo" w:hAnsi="Arimo" w:cs="Arimo"/>
                <w:i/>
                <w:iCs/>
                <w:color w:val="C00000"/>
                <w:kern w:val="0"/>
              </w:rPr>
              <w:t>Distance*Arsenic</w:t>
            </w:r>
          </w:p>
        </w:tc>
        <w:tc>
          <w:tcPr>
            <w:tcW w:w="1659" w:type="dxa"/>
          </w:tcPr>
          <w:p w14:paraId="79A18A9B" w14:textId="6205C315"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-0.179</w:t>
            </w:r>
          </w:p>
        </w:tc>
        <w:tc>
          <w:tcPr>
            <w:tcW w:w="1666" w:type="dxa"/>
          </w:tcPr>
          <w:p w14:paraId="454F5B50" w14:textId="063A85ED"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0.102</w:t>
            </w:r>
          </w:p>
        </w:tc>
        <w:tc>
          <w:tcPr>
            <w:tcW w:w="1595" w:type="dxa"/>
          </w:tcPr>
          <w:p w14:paraId="106EE169" w14:textId="22B68B0E" w:rsidR="00592939" w:rsidRPr="00483CC0" w:rsidRDefault="00592939" w:rsidP="00592939">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0.08040</w:t>
            </w:r>
          </w:p>
        </w:tc>
      </w:tr>
    </w:tbl>
    <w:p w14:paraId="1BCA6507" w14:textId="77777777" w:rsidR="00A70691" w:rsidRDefault="00A70691" w:rsidP="00483CC0">
      <w:pPr>
        <w:autoSpaceDE w:val="0"/>
        <w:autoSpaceDN w:val="0"/>
        <w:adjustRightInd w:val="0"/>
        <w:spacing w:after="0" w:line="240" w:lineRule="auto"/>
        <w:rPr>
          <w:rFonts w:ascii="Arimo" w:hAnsi="Arimo" w:cs="Arimo"/>
          <w:i/>
          <w:iCs/>
          <w:color w:val="C00000"/>
          <w:kern w:val="0"/>
        </w:rPr>
      </w:pPr>
    </w:p>
    <w:p w14:paraId="1265A5BC" w14:textId="77777777" w:rsidR="00A70691" w:rsidRDefault="00A70691" w:rsidP="00483CC0">
      <w:pPr>
        <w:autoSpaceDE w:val="0"/>
        <w:autoSpaceDN w:val="0"/>
        <w:adjustRightInd w:val="0"/>
        <w:spacing w:after="0" w:line="240" w:lineRule="auto"/>
        <w:rPr>
          <w:rFonts w:ascii="Arimo" w:hAnsi="Arimo" w:cs="Arimo"/>
          <w:i/>
          <w:iCs/>
          <w:color w:val="C00000"/>
          <w:kern w:val="0"/>
        </w:rPr>
      </w:pPr>
    </w:p>
    <w:p w14:paraId="5381824C" w14:textId="3E926CD3" w:rsidR="00E35093" w:rsidRPr="00483CC0" w:rsidRDefault="00E35093" w:rsidP="00483CC0">
      <w:pPr>
        <w:autoSpaceDE w:val="0"/>
        <w:autoSpaceDN w:val="0"/>
        <w:adjustRightInd w:val="0"/>
        <w:spacing w:after="0" w:line="240" w:lineRule="auto"/>
        <w:rPr>
          <w:rFonts w:ascii="Arimo" w:hAnsi="Arimo" w:cs="Arimo"/>
          <w:i/>
          <w:iCs/>
          <w:color w:val="C00000"/>
          <w:kern w:val="0"/>
        </w:rPr>
      </w:pPr>
      <w:r w:rsidRPr="00483CC0">
        <w:rPr>
          <w:rFonts w:ascii="Arimo" w:hAnsi="Arimo" w:cs="Arimo"/>
          <w:i/>
          <w:iCs/>
          <w:color w:val="C00000"/>
          <w:kern w:val="0"/>
        </w:rPr>
        <w:lastRenderedPageBreak/>
        <w:t xml:space="preserve">Table A2 – AIC model selection table comparing AIC scores for </w:t>
      </w:r>
      <w:r w:rsidRPr="00440635">
        <w:rPr>
          <w:rFonts w:ascii="Arimo" w:hAnsi="Arimo" w:cs="Arimo"/>
          <w:i/>
          <w:iCs/>
          <w:color w:val="C00000"/>
          <w:kern w:val="0"/>
        </w:rPr>
        <w:t xml:space="preserve">two </w:t>
      </w:r>
      <w:r w:rsidR="00FC2737" w:rsidRPr="00440635">
        <w:rPr>
          <w:rFonts w:ascii="Arimo" w:hAnsi="Arimo" w:cs="Arimo"/>
          <w:i/>
          <w:iCs/>
          <w:color w:val="C00000"/>
          <w:kern w:val="0"/>
        </w:rPr>
        <w:t>formulations</w:t>
      </w:r>
      <w:r w:rsidRPr="00440635">
        <w:rPr>
          <w:rFonts w:ascii="Arimo" w:hAnsi="Arimo" w:cs="Arimo"/>
          <w:i/>
          <w:iCs/>
          <w:color w:val="C00000"/>
          <w:kern w:val="0"/>
        </w:rPr>
        <w:t xml:space="preserve"> of the “well-switching” model of Gelman et al (2020): a model with a Distance*Arsenic interaction</w:t>
      </w:r>
      <w:r w:rsidRPr="00483CC0">
        <w:rPr>
          <w:rFonts w:ascii="Arimo" w:hAnsi="Arimo" w:cs="Arimo"/>
          <w:i/>
          <w:iCs/>
          <w:color w:val="C00000"/>
          <w:kern w:val="0"/>
        </w:rPr>
        <w:t>, and a model without the interaction term</w:t>
      </w:r>
    </w:p>
    <w:p w14:paraId="332BE03D" w14:textId="7E7C5E5B" w:rsidR="00E35093" w:rsidRPr="00483CC0" w:rsidRDefault="00E35093" w:rsidP="00E350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8"/>
          <w:szCs w:val="18"/>
          <w:lang w:eastAsia="en-GB"/>
          <w14:ligatures w14:val="none"/>
        </w:rPr>
      </w:pPr>
    </w:p>
    <w:tbl>
      <w:tblPr>
        <w:tblStyle w:val="TableGrid"/>
        <w:tblW w:w="0" w:type="auto"/>
        <w:jc w:val="center"/>
        <w:tblLook w:val="04A0" w:firstRow="1" w:lastRow="0" w:firstColumn="1" w:lastColumn="0" w:noHBand="0" w:noVBand="1"/>
      </w:tblPr>
      <w:tblGrid>
        <w:gridCol w:w="1735"/>
        <w:gridCol w:w="1007"/>
        <w:gridCol w:w="1789"/>
        <w:gridCol w:w="737"/>
        <w:gridCol w:w="1279"/>
        <w:gridCol w:w="1664"/>
      </w:tblGrid>
      <w:tr w:rsidR="00E35093" w:rsidRPr="00483CC0" w14:paraId="63133D14" w14:textId="77777777" w:rsidTr="00E35093">
        <w:trPr>
          <w:jc w:val="center"/>
        </w:trPr>
        <w:tc>
          <w:tcPr>
            <w:tcW w:w="1735" w:type="dxa"/>
          </w:tcPr>
          <w:p w14:paraId="32208E61" w14:textId="08A97C54" w:rsidR="00E35093" w:rsidRPr="00483CC0" w:rsidRDefault="00E35093" w:rsidP="00037231">
            <w:pPr>
              <w:autoSpaceDE w:val="0"/>
              <w:autoSpaceDN w:val="0"/>
              <w:adjustRightInd w:val="0"/>
              <w:rPr>
                <w:rFonts w:ascii="Arimo" w:hAnsi="Arimo" w:cs="Arimo"/>
                <w:i/>
                <w:iCs/>
                <w:color w:val="C00000"/>
                <w:kern w:val="0"/>
              </w:rPr>
            </w:pPr>
            <w:r w:rsidRPr="00483CC0">
              <w:rPr>
                <w:rFonts w:ascii="Arimo" w:hAnsi="Arimo" w:cs="Arimo"/>
                <w:i/>
                <w:iCs/>
                <w:color w:val="C00000"/>
                <w:kern w:val="0"/>
              </w:rPr>
              <w:t>Model</w:t>
            </w:r>
          </w:p>
        </w:tc>
        <w:tc>
          <w:tcPr>
            <w:tcW w:w="1007" w:type="dxa"/>
          </w:tcPr>
          <w:p w14:paraId="2602EA78" w14:textId="18A02DC8"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AICc</w:t>
            </w:r>
          </w:p>
        </w:tc>
        <w:tc>
          <w:tcPr>
            <w:tcW w:w="1789" w:type="dxa"/>
          </w:tcPr>
          <w:p w14:paraId="2FD58B01" w14:textId="4296CADD" w:rsidR="00E35093" w:rsidRPr="00483CC0" w:rsidRDefault="00E35093" w:rsidP="00E35093">
            <w:pPr>
              <w:autoSpaceDE w:val="0"/>
              <w:autoSpaceDN w:val="0"/>
              <w:adjustRightInd w:val="0"/>
              <w:jc w:val="right"/>
              <w:rPr>
                <w:rFonts w:ascii="Calibri" w:eastAsia="Calibri" w:hAnsi="Calibri" w:cs="Times New Roman"/>
                <w:i/>
                <w:color w:val="C00000"/>
                <w:kern w:val="0"/>
              </w:rPr>
            </w:pPr>
            <w:r w:rsidRPr="00483CC0">
              <w:rPr>
                <w:rFonts w:ascii="Calibri" w:eastAsia="Calibri" w:hAnsi="Calibri" w:cs="Times New Roman"/>
                <w:i/>
                <w:color w:val="C00000"/>
                <w:kern w:val="0"/>
              </w:rPr>
              <w:t>No. parameters</w:t>
            </w:r>
          </w:p>
        </w:tc>
        <w:tc>
          <w:tcPr>
            <w:tcW w:w="658" w:type="dxa"/>
          </w:tcPr>
          <w:p w14:paraId="58E9BF28" w14:textId="73521AA8" w:rsidR="00E35093" w:rsidRPr="00483CC0" w:rsidRDefault="00E35093" w:rsidP="00E35093">
            <w:pPr>
              <w:autoSpaceDE w:val="0"/>
              <w:autoSpaceDN w:val="0"/>
              <w:adjustRightInd w:val="0"/>
              <w:jc w:val="right"/>
              <w:rPr>
                <w:rFonts w:ascii="Arimo" w:hAnsi="Arimo" w:cs="Arimo"/>
                <w:i/>
                <w:iCs/>
                <w:color w:val="C00000"/>
                <w:kern w:val="0"/>
              </w:rPr>
            </w:pPr>
            <m:oMath>
              <m:r>
                <m:rPr>
                  <m:sty m:val="p"/>
                </m:rPr>
                <w:rPr>
                  <w:rFonts w:ascii="Cambria Math" w:hAnsi="Cambria Math" w:cs="Arimo"/>
                  <w:color w:val="C00000"/>
                  <w:kern w:val="0"/>
                </w:rPr>
                <m:t>Δ</m:t>
              </m:r>
            </m:oMath>
            <w:r w:rsidRPr="00483CC0">
              <w:rPr>
                <w:rFonts w:ascii="Arimo" w:eastAsiaTheme="minorEastAsia" w:hAnsi="Arimo" w:cs="Arimo"/>
                <w:i/>
                <w:iCs/>
                <w:color w:val="C00000"/>
                <w:kern w:val="0"/>
              </w:rPr>
              <w:t>AICc</w:t>
            </w:r>
          </w:p>
        </w:tc>
        <w:tc>
          <w:tcPr>
            <w:tcW w:w="1279" w:type="dxa"/>
          </w:tcPr>
          <w:p w14:paraId="1A5738E6" w14:textId="30484F2D"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AIC weight</w:t>
            </w:r>
          </w:p>
        </w:tc>
        <w:tc>
          <w:tcPr>
            <w:tcW w:w="1664" w:type="dxa"/>
          </w:tcPr>
          <w:p w14:paraId="1F2EA174" w14:textId="11583B5F"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Log likelihood</w:t>
            </w:r>
          </w:p>
        </w:tc>
      </w:tr>
      <w:tr w:rsidR="00E35093" w:rsidRPr="00483CC0" w14:paraId="469D31FA" w14:textId="77777777" w:rsidTr="00E35093">
        <w:trPr>
          <w:jc w:val="center"/>
        </w:trPr>
        <w:tc>
          <w:tcPr>
            <w:tcW w:w="1735" w:type="dxa"/>
          </w:tcPr>
          <w:p w14:paraId="741B1030" w14:textId="19053753" w:rsidR="00E35093" w:rsidRPr="00483CC0" w:rsidRDefault="00E35093" w:rsidP="00037231">
            <w:pPr>
              <w:autoSpaceDE w:val="0"/>
              <w:autoSpaceDN w:val="0"/>
              <w:adjustRightInd w:val="0"/>
              <w:rPr>
                <w:rFonts w:ascii="Arimo" w:hAnsi="Arimo" w:cs="Arimo"/>
                <w:i/>
                <w:iCs/>
                <w:color w:val="C00000"/>
                <w:kern w:val="0"/>
              </w:rPr>
            </w:pPr>
            <w:r w:rsidRPr="00483CC0">
              <w:rPr>
                <w:rFonts w:ascii="Arimo" w:hAnsi="Arimo" w:cs="Arimo"/>
                <w:i/>
                <w:iCs/>
                <w:color w:val="C00000"/>
                <w:kern w:val="0"/>
              </w:rPr>
              <w:t>Interaction</w:t>
            </w:r>
          </w:p>
        </w:tc>
        <w:tc>
          <w:tcPr>
            <w:tcW w:w="1007" w:type="dxa"/>
          </w:tcPr>
          <w:p w14:paraId="4D48FF2B" w14:textId="35C1F2E6"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3935.64</w:t>
            </w:r>
          </w:p>
        </w:tc>
        <w:tc>
          <w:tcPr>
            <w:tcW w:w="1789" w:type="dxa"/>
          </w:tcPr>
          <w:p w14:paraId="46A11060" w14:textId="15A26EDB"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5</w:t>
            </w:r>
          </w:p>
        </w:tc>
        <w:tc>
          <w:tcPr>
            <w:tcW w:w="658" w:type="dxa"/>
          </w:tcPr>
          <w:p w14:paraId="0471E6AC" w14:textId="2E427577"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0.00</w:t>
            </w:r>
          </w:p>
        </w:tc>
        <w:tc>
          <w:tcPr>
            <w:tcW w:w="1279" w:type="dxa"/>
          </w:tcPr>
          <w:p w14:paraId="20AB03FE" w14:textId="4C9F1058"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0.63</w:t>
            </w:r>
          </w:p>
        </w:tc>
        <w:tc>
          <w:tcPr>
            <w:tcW w:w="1664" w:type="dxa"/>
          </w:tcPr>
          <w:p w14:paraId="5BC4E0E4" w14:textId="645A8FBD"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-1963.81</w:t>
            </w:r>
          </w:p>
        </w:tc>
      </w:tr>
      <w:tr w:rsidR="00E35093" w:rsidRPr="00483CC0" w14:paraId="6DE242FF" w14:textId="77777777" w:rsidTr="00E35093">
        <w:trPr>
          <w:jc w:val="center"/>
        </w:trPr>
        <w:tc>
          <w:tcPr>
            <w:tcW w:w="1735" w:type="dxa"/>
          </w:tcPr>
          <w:p w14:paraId="179321B6" w14:textId="07A8A5E3" w:rsidR="00E35093" w:rsidRPr="00483CC0" w:rsidRDefault="00E35093" w:rsidP="00037231">
            <w:pPr>
              <w:autoSpaceDE w:val="0"/>
              <w:autoSpaceDN w:val="0"/>
              <w:adjustRightInd w:val="0"/>
              <w:rPr>
                <w:rFonts w:ascii="Arimo" w:hAnsi="Arimo" w:cs="Arimo"/>
                <w:i/>
                <w:iCs/>
                <w:color w:val="C00000"/>
                <w:kern w:val="0"/>
              </w:rPr>
            </w:pPr>
            <w:r w:rsidRPr="00483CC0">
              <w:rPr>
                <w:rFonts w:ascii="Arimo" w:hAnsi="Arimo" w:cs="Arimo"/>
                <w:i/>
                <w:iCs/>
                <w:color w:val="C00000"/>
                <w:kern w:val="0"/>
              </w:rPr>
              <w:t>No interaction</w:t>
            </w:r>
          </w:p>
        </w:tc>
        <w:tc>
          <w:tcPr>
            <w:tcW w:w="1007" w:type="dxa"/>
          </w:tcPr>
          <w:p w14:paraId="0280F28D" w14:textId="4AF2F4BB"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3936.68</w:t>
            </w:r>
          </w:p>
        </w:tc>
        <w:tc>
          <w:tcPr>
            <w:tcW w:w="1789" w:type="dxa"/>
          </w:tcPr>
          <w:p w14:paraId="4BF59D41" w14:textId="13837E42"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4</w:t>
            </w:r>
          </w:p>
        </w:tc>
        <w:tc>
          <w:tcPr>
            <w:tcW w:w="658" w:type="dxa"/>
          </w:tcPr>
          <w:p w14:paraId="27E5BDE0" w14:textId="2BFE0AEB"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1.00</w:t>
            </w:r>
          </w:p>
        </w:tc>
        <w:tc>
          <w:tcPr>
            <w:tcW w:w="1279" w:type="dxa"/>
          </w:tcPr>
          <w:p w14:paraId="33B20C20" w14:textId="39A326E9"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0.37</w:t>
            </w:r>
          </w:p>
        </w:tc>
        <w:tc>
          <w:tcPr>
            <w:tcW w:w="1664" w:type="dxa"/>
          </w:tcPr>
          <w:p w14:paraId="5087F89F" w14:textId="66EBE6A5" w:rsidR="00E35093" w:rsidRPr="00483CC0" w:rsidRDefault="00E35093" w:rsidP="00E35093">
            <w:pPr>
              <w:autoSpaceDE w:val="0"/>
              <w:autoSpaceDN w:val="0"/>
              <w:adjustRightInd w:val="0"/>
              <w:jc w:val="right"/>
              <w:rPr>
                <w:rFonts w:ascii="Arimo" w:hAnsi="Arimo" w:cs="Arimo"/>
                <w:i/>
                <w:iCs/>
                <w:color w:val="C00000"/>
                <w:kern w:val="0"/>
              </w:rPr>
            </w:pPr>
            <w:r w:rsidRPr="00483CC0">
              <w:rPr>
                <w:rFonts w:ascii="Arimo" w:hAnsi="Arimo" w:cs="Arimo"/>
                <w:i/>
                <w:iCs/>
                <w:color w:val="C00000"/>
                <w:kern w:val="0"/>
              </w:rPr>
              <w:t>-1965.33</w:t>
            </w:r>
          </w:p>
        </w:tc>
      </w:tr>
    </w:tbl>
    <w:p w14:paraId="66C5A9B9" w14:textId="77777777" w:rsidR="00E35093" w:rsidRDefault="00E35093" w:rsidP="00037231">
      <w:pPr>
        <w:autoSpaceDE w:val="0"/>
        <w:autoSpaceDN w:val="0"/>
        <w:adjustRightInd w:val="0"/>
        <w:spacing w:after="0" w:line="240" w:lineRule="auto"/>
        <w:ind w:left="720"/>
        <w:rPr>
          <w:rFonts w:ascii="Arimo" w:hAnsi="Arimo" w:cs="Arimo"/>
          <w:i/>
          <w:iCs/>
          <w:color w:val="C00000"/>
          <w:kern w:val="0"/>
          <w:sz w:val="24"/>
          <w:szCs w:val="24"/>
        </w:rPr>
      </w:pPr>
    </w:p>
    <w:p w14:paraId="18A5EBB2" w14:textId="77777777" w:rsidR="00037231" w:rsidRPr="00037231" w:rsidRDefault="00037231" w:rsidP="00037231">
      <w:pPr>
        <w:autoSpaceDE w:val="0"/>
        <w:autoSpaceDN w:val="0"/>
        <w:adjustRightInd w:val="0"/>
        <w:spacing w:after="0" w:line="240" w:lineRule="auto"/>
        <w:rPr>
          <w:rFonts w:ascii="Arimo" w:hAnsi="Arimo" w:cs="Arimo"/>
          <w:i/>
          <w:iCs/>
          <w:color w:val="24292E"/>
          <w:kern w:val="0"/>
          <w:sz w:val="24"/>
          <w:szCs w:val="24"/>
        </w:rPr>
      </w:pPr>
    </w:p>
    <w:p w14:paraId="2D082780" w14:textId="6C75D04D" w:rsidR="00037231" w:rsidRPr="00E97900" w:rsidRDefault="00E97900" w:rsidP="00037231">
      <w:pPr>
        <w:autoSpaceDE w:val="0"/>
        <w:autoSpaceDN w:val="0"/>
        <w:adjustRightInd w:val="0"/>
        <w:spacing w:after="0" w:line="240" w:lineRule="auto"/>
        <w:rPr>
          <w:rFonts w:ascii="Fira Code" w:hAnsi="Fira Code" w:cs="Fira Code"/>
          <w:color w:val="538135" w:themeColor="accent6" w:themeShade="BF"/>
          <w:kern w:val="0"/>
          <w:sz w:val="20"/>
          <w:szCs w:val="20"/>
        </w:rPr>
      </w:pPr>
      <w:r w:rsidRPr="00E97900">
        <w:rPr>
          <w:rFonts w:ascii="Fira Code" w:hAnsi="Fira Code" w:cs="Fira Code"/>
          <w:color w:val="538135" w:themeColor="accent6" w:themeShade="BF"/>
          <w:kern w:val="0"/>
          <w:sz w:val="20"/>
          <w:szCs w:val="20"/>
        </w:rPr>
        <w:t xml:space="preserve">R </w:t>
      </w:r>
      <w:r w:rsidR="00037231" w:rsidRPr="00E97900">
        <w:rPr>
          <w:rFonts w:ascii="Fira Code" w:hAnsi="Fira Code" w:cs="Fira Code"/>
          <w:color w:val="538135" w:themeColor="accent6" w:themeShade="BF"/>
          <w:kern w:val="0"/>
          <w:sz w:val="20"/>
          <w:szCs w:val="20"/>
        </w:rPr>
        <w:t>CODE</w:t>
      </w:r>
      <w:r w:rsidR="00592939" w:rsidRPr="00E97900">
        <w:rPr>
          <w:rFonts w:ascii="Fira Code" w:hAnsi="Fira Code" w:cs="Fira Code"/>
          <w:color w:val="538135" w:themeColor="accent6" w:themeShade="BF"/>
          <w:kern w:val="0"/>
          <w:sz w:val="20"/>
          <w:szCs w:val="20"/>
        </w:rPr>
        <w:t xml:space="preserve"> </w:t>
      </w:r>
      <w:r w:rsidR="00037231" w:rsidRPr="00E97900">
        <w:rPr>
          <w:rFonts w:ascii="Fira Code" w:hAnsi="Fira Code" w:cs="Fira Code"/>
          <w:color w:val="538135" w:themeColor="accent6" w:themeShade="BF"/>
          <w:kern w:val="0"/>
          <w:sz w:val="20"/>
          <w:szCs w:val="20"/>
        </w:rPr>
        <w:t>:</w:t>
      </w:r>
    </w:p>
    <w:p w14:paraId="2CE02687" w14:textId="77777777" w:rsidR="00037231" w:rsidRPr="00E97900" w:rsidRDefault="00037231" w:rsidP="00037231">
      <w:pPr>
        <w:autoSpaceDE w:val="0"/>
        <w:autoSpaceDN w:val="0"/>
        <w:adjustRightInd w:val="0"/>
        <w:spacing w:after="0" w:line="240" w:lineRule="auto"/>
        <w:rPr>
          <w:rFonts w:ascii="Fira Code" w:hAnsi="Fira Code" w:cs="Fira Code"/>
          <w:color w:val="538135" w:themeColor="accent6" w:themeShade="BF"/>
          <w:kern w:val="0"/>
          <w:sz w:val="20"/>
          <w:szCs w:val="20"/>
        </w:rPr>
      </w:pPr>
      <w:r w:rsidRPr="00E97900">
        <w:rPr>
          <w:rFonts w:ascii="Fira Code" w:hAnsi="Fira Code" w:cs="Fira Code"/>
          <w:color w:val="538135" w:themeColor="accent6" w:themeShade="BF"/>
          <w:kern w:val="0"/>
          <w:sz w:val="20"/>
          <w:szCs w:val="20"/>
        </w:rPr>
        <w:t># fitting the well-switching example from Gelman et al. 2020</w:t>
      </w:r>
    </w:p>
    <w:p w14:paraId="2E32D865" w14:textId="77777777" w:rsidR="00037231" w:rsidRPr="00E97900" w:rsidRDefault="00037231" w:rsidP="00037231">
      <w:pPr>
        <w:autoSpaceDE w:val="0"/>
        <w:autoSpaceDN w:val="0"/>
        <w:adjustRightInd w:val="0"/>
        <w:spacing w:after="0" w:line="240" w:lineRule="auto"/>
        <w:rPr>
          <w:rFonts w:ascii="Fira Code" w:hAnsi="Fira Code" w:cs="Fira Code"/>
          <w:color w:val="538135" w:themeColor="accent6" w:themeShade="BF"/>
          <w:kern w:val="0"/>
          <w:sz w:val="20"/>
          <w:szCs w:val="20"/>
        </w:rPr>
      </w:pPr>
      <w:r w:rsidRPr="00E97900">
        <w:rPr>
          <w:rFonts w:ascii="Fira Code" w:hAnsi="Fira Code" w:cs="Fira Code"/>
          <w:color w:val="538135" w:themeColor="accent6" w:themeShade="BF"/>
          <w:kern w:val="0"/>
          <w:sz w:val="20"/>
          <w:szCs w:val="20"/>
        </w:rPr>
        <w:t># https://avehtari.github.io/ROS-Examples/index.html</w:t>
      </w:r>
    </w:p>
    <w:p w14:paraId="6FA45BE0"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r w:rsidRPr="00E97900">
        <w:rPr>
          <w:rFonts w:ascii="Fira Code" w:hAnsi="Fira Code" w:cs="Fira Code"/>
          <w:kern w:val="0"/>
          <w:sz w:val="20"/>
          <w:szCs w:val="20"/>
        </w:rPr>
        <w:t>library(rstanarm)</w:t>
      </w:r>
    </w:p>
    <w:p w14:paraId="15E4C863" w14:textId="77777777" w:rsidR="00E97900" w:rsidRPr="00E97900" w:rsidRDefault="00E97900" w:rsidP="00E97900">
      <w:pPr>
        <w:pStyle w:val="HTMLPreformatted"/>
        <w:shd w:val="clear" w:color="auto" w:fill="FFFFFF"/>
        <w:wordWrap w:val="0"/>
        <w:rPr>
          <w:rStyle w:val="gnd-iwgdn2b"/>
          <w:rFonts w:ascii="Fira Code" w:hAnsi="Fira Code" w:cs="Fira Code"/>
        </w:rPr>
      </w:pPr>
      <w:r w:rsidRPr="00E97900">
        <w:rPr>
          <w:rStyle w:val="gnd-iwgdn2b"/>
          <w:rFonts w:ascii="Fira Code" w:hAnsi="Fira Code" w:cs="Fira Code"/>
        </w:rPr>
        <w:t>library(AICcmodavg)</w:t>
      </w:r>
    </w:p>
    <w:p w14:paraId="0F65A1A1"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p>
    <w:p w14:paraId="48F65DB4"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r w:rsidRPr="00E97900">
        <w:rPr>
          <w:rFonts w:ascii="Fira Code" w:hAnsi="Fira Code" w:cs="Fira Code"/>
          <w:kern w:val="0"/>
          <w:sz w:val="20"/>
          <w:szCs w:val="20"/>
        </w:rPr>
        <w:t>wells$dist100 &lt;- wells$dist/100</w:t>
      </w:r>
    </w:p>
    <w:p w14:paraId="2E758F6B"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p>
    <w:p w14:paraId="6F0BCB38"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r w:rsidRPr="00E97900">
        <w:rPr>
          <w:rFonts w:ascii="Fira Code" w:hAnsi="Fira Code" w:cs="Fira Code"/>
          <w:kern w:val="0"/>
          <w:sz w:val="20"/>
          <w:szCs w:val="20"/>
        </w:rPr>
        <w:t>fit1 &lt;- glm(switch ~ dist100 + arsenic,</w:t>
      </w:r>
    </w:p>
    <w:p w14:paraId="32800AE5"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r w:rsidRPr="00E97900">
        <w:rPr>
          <w:rFonts w:ascii="Fira Code" w:hAnsi="Fira Code" w:cs="Fira Code"/>
          <w:kern w:val="0"/>
          <w:sz w:val="20"/>
          <w:szCs w:val="20"/>
        </w:rPr>
        <w:t xml:space="preserve">            family=binomial(link="logit"), data=wells)</w:t>
      </w:r>
    </w:p>
    <w:p w14:paraId="752ECE3A"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r w:rsidRPr="00E97900">
        <w:rPr>
          <w:rFonts w:ascii="Fira Code" w:hAnsi="Fira Code" w:cs="Fira Code"/>
          <w:kern w:val="0"/>
          <w:sz w:val="20"/>
          <w:szCs w:val="20"/>
        </w:rPr>
        <w:t>fit2 &lt;- glm(switch ~ dist100 + arsenic + dist100:arsenic,</w:t>
      </w:r>
    </w:p>
    <w:p w14:paraId="1FAA7B83"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r w:rsidRPr="00E97900">
        <w:rPr>
          <w:rFonts w:ascii="Fira Code" w:hAnsi="Fira Code" w:cs="Fira Code"/>
          <w:kern w:val="0"/>
          <w:sz w:val="20"/>
          <w:szCs w:val="20"/>
        </w:rPr>
        <w:t xml:space="preserve">            family=binomial(link="logit"), data=wells)</w:t>
      </w:r>
    </w:p>
    <w:p w14:paraId="6A510E8E" w14:textId="77777777" w:rsidR="00037231" w:rsidRPr="00E97900" w:rsidRDefault="00037231" w:rsidP="00037231">
      <w:pPr>
        <w:autoSpaceDE w:val="0"/>
        <w:autoSpaceDN w:val="0"/>
        <w:adjustRightInd w:val="0"/>
        <w:spacing w:after="0" w:line="240" w:lineRule="auto"/>
        <w:rPr>
          <w:rFonts w:ascii="Fira Code" w:hAnsi="Fira Code" w:cs="Fira Code"/>
          <w:kern w:val="0"/>
          <w:sz w:val="20"/>
          <w:szCs w:val="20"/>
        </w:rPr>
      </w:pPr>
    </w:p>
    <w:p w14:paraId="263556F6" w14:textId="77777777" w:rsidR="00E97900" w:rsidRPr="00E97900" w:rsidRDefault="00E97900" w:rsidP="00E97900">
      <w:pPr>
        <w:pStyle w:val="HTMLPreformatted"/>
        <w:shd w:val="clear" w:color="auto" w:fill="FFFFFF"/>
        <w:wordWrap w:val="0"/>
        <w:rPr>
          <w:rFonts w:ascii="Fira Code" w:hAnsi="Fira Code" w:cs="Fira Code"/>
        </w:rPr>
      </w:pPr>
      <w:r w:rsidRPr="00E97900">
        <w:rPr>
          <w:rStyle w:val="gnd-iwgdn2b"/>
          <w:rFonts w:ascii="Fira Code" w:hAnsi="Fira Code" w:cs="Fira Code"/>
        </w:rPr>
        <w:t>aictab(list(fit1, fit2))</w:t>
      </w:r>
    </w:p>
    <w:p w14:paraId="58010F7C" w14:textId="6801C026" w:rsidR="00D7545F" w:rsidRPr="00037231" w:rsidRDefault="00D7545F" w:rsidP="00E97900">
      <w:pPr>
        <w:autoSpaceDE w:val="0"/>
        <w:autoSpaceDN w:val="0"/>
        <w:adjustRightInd w:val="0"/>
        <w:spacing w:after="0" w:line="240" w:lineRule="auto"/>
        <w:rPr>
          <w:rFonts w:ascii="Arimo" w:hAnsi="Arimo" w:cs="Arimo"/>
          <w:i/>
          <w:iCs/>
          <w:color w:val="24292E"/>
          <w:kern w:val="0"/>
          <w:sz w:val="24"/>
          <w:szCs w:val="24"/>
        </w:rPr>
      </w:pPr>
    </w:p>
    <w:sectPr w:rsidR="00D7545F" w:rsidRPr="00037231" w:rsidSect="00C507F0">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7355D" w14:textId="77777777" w:rsidR="00F23452" w:rsidRDefault="00F23452" w:rsidP="00C507F0">
      <w:pPr>
        <w:spacing w:after="0" w:line="240" w:lineRule="auto"/>
      </w:pPr>
      <w:r>
        <w:separator/>
      </w:r>
    </w:p>
  </w:endnote>
  <w:endnote w:type="continuationSeparator" w:id="0">
    <w:p w14:paraId="7C1CE932" w14:textId="77777777" w:rsidR="00F23452" w:rsidRDefault="00F23452" w:rsidP="00C5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mo">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Fira Code">
    <w:panose1 w:val="020B0809050000020004"/>
    <w:charset w:val="00"/>
    <w:family w:val="modern"/>
    <w:pitch w:val="fixed"/>
    <w:sig w:usb0="40000287" w:usb1="02003801"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Bold">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3893F" w14:textId="77777777" w:rsidR="00F23452" w:rsidRDefault="00F23452" w:rsidP="00C507F0">
      <w:pPr>
        <w:spacing w:after="0" w:line="240" w:lineRule="auto"/>
      </w:pPr>
      <w:r>
        <w:separator/>
      </w:r>
    </w:p>
  </w:footnote>
  <w:footnote w:type="continuationSeparator" w:id="0">
    <w:p w14:paraId="296EF8CA" w14:textId="77777777" w:rsidR="00F23452" w:rsidRDefault="00F23452" w:rsidP="00C50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CellMar>
        <w:left w:w="170" w:type="dxa"/>
      </w:tblCellMar>
      <w:tblLook w:val="04A0" w:firstRow="1" w:lastRow="0" w:firstColumn="1" w:lastColumn="0" w:noHBand="0" w:noVBand="1"/>
    </w:tblPr>
    <w:tblGrid>
      <w:gridCol w:w="5382"/>
      <w:gridCol w:w="3634"/>
    </w:tblGrid>
    <w:tr w:rsidR="00C507F0" w14:paraId="31CAEB20" w14:textId="77777777" w:rsidTr="00A07AD2">
      <w:tc>
        <w:tcPr>
          <w:tcW w:w="5382" w:type="dxa"/>
          <w:tcBorders>
            <w:top w:val="nil"/>
            <w:left w:val="nil"/>
            <w:bottom w:val="nil"/>
          </w:tcBorders>
          <w:vAlign w:val="center"/>
        </w:tcPr>
        <w:p w14:paraId="0DB3BC21" w14:textId="77777777" w:rsidR="00C507F0" w:rsidRDefault="00C507F0" w:rsidP="00C507F0">
          <w:pPr>
            <w:autoSpaceDE w:val="0"/>
            <w:autoSpaceDN w:val="0"/>
            <w:adjustRightInd w:val="0"/>
            <w:rPr>
              <w:rFonts w:ascii="Cambria-Bold" w:hAnsi="Cambria-Bold" w:cs="Cambria-Bold"/>
              <w:b/>
              <w:bCs/>
              <w:color w:val="0053A1"/>
              <w:sz w:val="20"/>
              <w:szCs w:val="20"/>
            </w:rPr>
          </w:pPr>
          <w:r>
            <w:rPr>
              <w:noProof/>
            </w:rPr>
            <w:drawing>
              <wp:inline distT="0" distB="0" distL="0" distR="0" wp14:anchorId="50AB080F" wp14:editId="4C6114B2">
                <wp:extent cx="2362200" cy="750063"/>
                <wp:effectExtent l="0" t="0" r="0" b="0"/>
                <wp:docPr id="5" name="Picture 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737" cy="762617"/>
                        </a:xfrm>
                        <a:prstGeom prst="rect">
                          <a:avLst/>
                        </a:prstGeom>
                        <a:noFill/>
                        <a:ln>
                          <a:noFill/>
                        </a:ln>
                      </pic:spPr>
                    </pic:pic>
                  </a:graphicData>
                </a:graphic>
              </wp:inline>
            </w:drawing>
          </w:r>
        </w:p>
      </w:tc>
      <w:tc>
        <w:tcPr>
          <w:tcW w:w="3634" w:type="dxa"/>
          <w:tcBorders>
            <w:top w:val="nil"/>
            <w:bottom w:val="nil"/>
            <w:right w:val="nil"/>
          </w:tcBorders>
          <w:vAlign w:val="center"/>
        </w:tcPr>
        <w:p w14:paraId="4345010D" w14:textId="77777777" w:rsidR="00C507F0" w:rsidRDefault="00C507F0" w:rsidP="00C507F0">
          <w:pPr>
            <w:autoSpaceDE w:val="0"/>
            <w:autoSpaceDN w:val="0"/>
            <w:adjustRightInd w:val="0"/>
            <w:rPr>
              <w:rFonts w:ascii="Cambria-Bold" w:hAnsi="Cambria-Bold" w:cs="Cambria-Bold"/>
              <w:b/>
              <w:bCs/>
              <w:color w:val="0053A1"/>
              <w:sz w:val="20"/>
              <w:szCs w:val="20"/>
            </w:rPr>
          </w:pPr>
        </w:p>
        <w:p w14:paraId="49461901" w14:textId="77777777" w:rsidR="00C507F0" w:rsidRDefault="00C507F0" w:rsidP="00C507F0">
          <w:pPr>
            <w:autoSpaceDE w:val="0"/>
            <w:autoSpaceDN w:val="0"/>
            <w:adjustRightInd w:val="0"/>
            <w:rPr>
              <w:rFonts w:ascii="Cambria-Bold" w:hAnsi="Cambria-Bold" w:cs="Cambria-Bold"/>
              <w:b/>
              <w:bCs/>
              <w:color w:val="0053A1"/>
              <w:sz w:val="20"/>
              <w:szCs w:val="20"/>
            </w:rPr>
          </w:pPr>
          <w:r>
            <w:rPr>
              <w:rFonts w:ascii="Cambria-Bold" w:hAnsi="Cambria-Bold" w:cs="Cambria-Bold"/>
              <w:b/>
              <w:bCs/>
              <w:color w:val="0053A1"/>
              <w:sz w:val="20"/>
              <w:szCs w:val="20"/>
            </w:rPr>
            <w:t>Centre for Research into Ecological</w:t>
          </w:r>
        </w:p>
        <w:p w14:paraId="213A0791" w14:textId="77777777" w:rsidR="00C507F0" w:rsidRDefault="00C507F0" w:rsidP="00C507F0">
          <w:pPr>
            <w:autoSpaceDE w:val="0"/>
            <w:autoSpaceDN w:val="0"/>
            <w:adjustRightInd w:val="0"/>
            <w:rPr>
              <w:rFonts w:ascii="Cambria-Bold" w:hAnsi="Cambria-Bold" w:cs="Cambria-Bold"/>
              <w:b/>
              <w:bCs/>
              <w:color w:val="0053A1"/>
              <w:sz w:val="20"/>
              <w:szCs w:val="20"/>
            </w:rPr>
          </w:pPr>
          <w:r>
            <w:rPr>
              <w:rFonts w:ascii="Cambria-Bold" w:hAnsi="Cambria-Bold" w:cs="Cambria-Bold"/>
              <w:b/>
              <w:bCs/>
              <w:color w:val="0053A1"/>
              <w:sz w:val="20"/>
              <w:szCs w:val="20"/>
            </w:rPr>
            <w:t>and Environmental Modelling</w:t>
          </w:r>
        </w:p>
        <w:p w14:paraId="4A411519" w14:textId="77777777" w:rsidR="00C507F0" w:rsidRDefault="00C507F0" w:rsidP="00C507F0">
          <w:pPr>
            <w:autoSpaceDE w:val="0"/>
            <w:autoSpaceDN w:val="0"/>
            <w:adjustRightInd w:val="0"/>
            <w:rPr>
              <w:rFonts w:ascii="Cambria" w:hAnsi="Cambria" w:cs="Cambria"/>
              <w:color w:val="000000"/>
              <w:sz w:val="20"/>
              <w:szCs w:val="20"/>
            </w:rPr>
          </w:pPr>
          <w:r>
            <w:rPr>
              <w:rFonts w:ascii="Cambria" w:hAnsi="Cambria" w:cs="Cambria"/>
              <w:color w:val="000000"/>
              <w:sz w:val="20"/>
              <w:szCs w:val="20"/>
            </w:rPr>
            <w:t>The Observatory,</w:t>
          </w:r>
        </w:p>
        <w:p w14:paraId="3DD34E9A" w14:textId="77777777" w:rsidR="00C507F0" w:rsidRDefault="00C507F0" w:rsidP="00C507F0">
          <w:pPr>
            <w:autoSpaceDE w:val="0"/>
            <w:autoSpaceDN w:val="0"/>
            <w:adjustRightInd w:val="0"/>
            <w:rPr>
              <w:rFonts w:ascii="Cambria" w:hAnsi="Cambria" w:cs="Cambria"/>
              <w:color w:val="000000"/>
              <w:sz w:val="20"/>
              <w:szCs w:val="20"/>
            </w:rPr>
          </w:pPr>
          <w:r>
            <w:rPr>
              <w:rFonts w:ascii="Cambria" w:hAnsi="Cambria" w:cs="Cambria"/>
              <w:color w:val="000000"/>
              <w:sz w:val="20"/>
              <w:szCs w:val="20"/>
            </w:rPr>
            <w:t>Buchanan Gardens.</w:t>
          </w:r>
        </w:p>
        <w:p w14:paraId="6E7B40B6" w14:textId="77777777" w:rsidR="00C507F0" w:rsidRDefault="00C507F0" w:rsidP="00C507F0">
          <w:pPr>
            <w:autoSpaceDE w:val="0"/>
            <w:autoSpaceDN w:val="0"/>
            <w:adjustRightInd w:val="0"/>
            <w:rPr>
              <w:rFonts w:ascii="Cambria" w:hAnsi="Cambria" w:cs="Cambria"/>
              <w:color w:val="000000"/>
              <w:sz w:val="20"/>
              <w:szCs w:val="20"/>
            </w:rPr>
          </w:pPr>
          <w:r>
            <w:rPr>
              <w:rFonts w:ascii="Cambria" w:hAnsi="Cambria" w:cs="Cambria"/>
              <w:color w:val="000000"/>
              <w:sz w:val="20"/>
              <w:szCs w:val="20"/>
            </w:rPr>
            <w:t>St Andrews, KY16 9LZ, Scotland</w:t>
          </w:r>
        </w:p>
        <w:p w14:paraId="096E6CFF" w14:textId="77777777" w:rsidR="00C507F0" w:rsidRDefault="00C507F0" w:rsidP="00C507F0">
          <w:pPr>
            <w:autoSpaceDE w:val="0"/>
            <w:autoSpaceDN w:val="0"/>
            <w:adjustRightInd w:val="0"/>
            <w:rPr>
              <w:rFonts w:ascii="Cambria" w:hAnsi="Cambria" w:cs="Cambria"/>
              <w:color w:val="000000"/>
              <w:sz w:val="20"/>
              <w:szCs w:val="20"/>
            </w:rPr>
          </w:pPr>
          <w:r>
            <w:rPr>
              <w:rFonts w:ascii="Cambria" w:hAnsi="Cambria" w:cs="Cambria"/>
              <w:color w:val="0053A1"/>
              <w:sz w:val="20"/>
              <w:szCs w:val="20"/>
            </w:rPr>
            <w:t>P</w:t>
          </w:r>
          <w:r>
            <w:rPr>
              <w:rFonts w:ascii="Cambria" w:hAnsi="Cambria" w:cs="Cambria"/>
              <w:color w:val="000000"/>
              <w:sz w:val="20"/>
              <w:szCs w:val="20"/>
            </w:rPr>
            <w:t>: +44 1334 461803</w:t>
          </w:r>
        </w:p>
        <w:p w14:paraId="6C58353F" w14:textId="77777777" w:rsidR="00C507F0" w:rsidRDefault="00C507F0" w:rsidP="00C507F0">
          <w:pPr>
            <w:autoSpaceDE w:val="0"/>
            <w:autoSpaceDN w:val="0"/>
            <w:adjustRightInd w:val="0"/>
            <w:rPr>
              <w:rFonts w:ascii="Cambria" w:hAnsi="Cambria" w:cs="Cambria"/>
              <w:color w:val="000000"/>
              <w:sz w:val="20"/>
              <w:szCs w:val="20"/>
            </w:rPr>
          </w:pPr>
          <w:r>
            <w:rPr>
              <w:rFonts w:ascii="Cambria" w:hAnsi="Cambria" w:cs="Cambria"/>
              <w:color w:val="0053A1"/>
              <w:sz w:val="20"/>
              <w:szCs w:val="20"/>
            </w:rPr>
            <w:t>e-mail</w:t>
          </w:r>
          <w:r>
            <w:rPr>
              <w:rFonts w:ascii="Cambria" w:hAnsi="Cambria" w:cs="Cambria"/>
              <w:color w:val="000000"/>
              <w:sz w:val="20"/>
              <w:szCs w:val="20"/>
            </w:rPr>
            <w:t>: css6@st-andrews.ac.uk</w:t>
          </w:r>
        </w:p>
        <w:p w14:paraId="0EFF9E16" w14:textId="77777777" w:rsidR="00C507F0" w:rsidRDefault="00C507F0" w:rsidP="00C507F0">
          <w:pPr>
            <w:pStyle w:val="Header"/>
            <w:rPr>
              <w:rFonts w:ascii="Cambria" w:hAnsi="Cambria" w:cs="Cambria"/>
              <w:color w:val="000000"/>
              <w:sz w:val="20"/>
              <w:szCs w:val="20"/>
            </w:rPr>
          </w:pPr>
          <w:r>
            <w:rPr>
              <w:rFonts w:ascii="Cambria" w:hAnsi="Cambria" w:cs="Cambria"/>
              <w:color w:val="0053A1"/>
              <w:sz w:val="20"/>
              <w:szCs w:val="20"/>
            </w:rPr>
            <w:t>URL</w:t>
          </w:r>
          <w:r>
            <w:rPr>
              <w:rFonts w:ascii="Cambria" w:hAnsi="Cambria" w:cs="Cambria"/>
              <w:color w:val="000000"/>
              <w:sz w:val="20"/>
              <w:szCs w:val="20"/>
            </w:rPr>
            <w:t xml:space="preserve">: </w:t>
          </w:r>
          <w:hyperlink r:id="rId2" w:history="1">
            <w:r w:rsidRPr="00805C55">
              <w:rPr>
                <w:rStyle w:val="Hyperlink"/>
                <w:rFonts w:ascii="Cambria" w:hAnsi="Cambria" w:cs="Cambria"/>
                <w:sz w:val="20"/>
                <w:szCs w:val="20"/>
              </w:rPr>
              <w:t>http://sutherlandecology.com/</w:t>
            </w:r>
          </w:hyperlink>
        </w:p>
        <w:p w14:paraId="7F60708E" w14:textId="77777777" w:rsidR="00C507F0" w:rsidRPr="00B9053D" w:rsidRDefault="00C507F0" w:rsidP="00C507F0">
          <w:pPr>
            <w:pStyle w:val="Header"/>
          </w:pPr>
        </w:p>
      </w:tc>
    </w:tr>
  </w:tbl>
  <w:p w14:paraId="638D9F56" w14:textId="77777777" w:rsidR="00C507F0" w:rsidRDefault="00C50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77C8"/>
    <w:multiLevelType w:val="hybridMultilevel"/>
    <w:tmpl w:val="F364EEFA"/>
    <w:lvl w:ilvl="0" w:tplc="ABA4659A">
      <w:numFmt w:val="bullet"/>
      <w:lvlText w:val="-"/>
      <w:lvlJc w:val="left"/>
      <w:pPr>
        <w:ind w:left="720" w:hanging="360"/>
      </w:pPr>
      <w:rPr>
        <w:rFonts w:ascii="Arimo" w:eastAsiaTheme="minorHAnsi" w:hAnsi="Arimo" w:cs="Arim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7643AF"/>
    <w:multiLevelType w:val="hybridMultilevel"/>
    <w:tmpl w:val="5C882A3A"/>
    <w:lvl w:ilvl="0" w:tplc="ABA4659A">
      <w:numFmt w:val="bullet"/>
      <w:lvlText w:val="-"/>
      <w:lvlJc w:val="left"/>
      <w:pPr>
        <w:ind w:left="720" w:hanging="360"/>
      </w:pPr>
      <w:rPr>
        <w:rFonts w:ascii="Arimo" w:eastAsiaTheme="minorHAnsi" w:hAnsi="Arimo" w:cs="Arim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49671">
    <w:abstractNumId w:val="1"/>
  </w:num>
  <w:num w:numId="2" w16cid:durableId="19628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FA8"/>
    <w:rsid w:val="00037231"/>
    <w:rsid w:val="000C3A13"/>
    <w:rsid w:val="001579DF"/>
    <w:rsid w:val="00183F13"/>
    <w:rsid w:val="00195681"/>
    <w:rsid w:val="001A67DE"/>
    <w:rsid w:val="00204595"/>
    <w:rsid w:val="00236B95"/>
    <w:rsid w:val="002B0F52"/>
    <w:rsid w:val="003E226A"/>
    <w:rsid w:val="00440635"/>
    <w:rsid w:val="00483CC0"/>
    <w:rsid w:val="004C4952"/>
    <w:rsid w:val="004E7C33"/>
    <w:rsid w:val="00505045"/>
    <w:rsid w:val="0058482B"/>
    <w:rsid w:val="00592939"/>
    <w:rsid w:val="005A445B"/>
    <w:rsid w:val="0069113B"/>
    <w:rsid w:val="00696354"/>
    <w:rsid w:val="007025B0"/>
    <w:rsid w:val="007214C4"/>
    <w:rsid w:val="0074589F"/>
    <w:rsid w:val="007A3747"/>
    <w:rsid w:val="007C0B4A"/>
    <w:rsid w:val="008A7F79"/>
    <w:rsid w:val="00971AE7"/>
    <w:rsid w:val="00981E23"/>
    <w:rsid w:val="009D2719"/>
    <w:rsid w:val="00A14040"/>
    <w:rsid w:val="00A51E9A"/>
    <w:rsid w:val="00A70691"/>
    <w:rsid w:val="00AA6C5C"/>
    <w:rsid w:val="00B14E1D"/>
    <w:rsid w:val="00BB53FA"/>
    <w:rsid w:val="00C45A1E"/>
    <w:rsid w:val="00C507F0"/>
    <w:rsid w:val="00D0155E"/>
    <w:rsid w:val="00D570AB"/>
    <w:rsid w:val="00D7545F"/>
    <w:rsid w:val="00DA05B7"/>
    <w:rsid w:val="00DD6A0F"/>
    <w:rsid w:val="00E35093"/>
    <w:rsid w:val="00E41485"/>
    <w:rsid w:val="00E97900"/>
    <w:rsid w:val="00F23452"/>
    <w:rsid w:val="00F763A4"/>
    <w:rsid w:val="00FA6FA8"/>
    <w:rsid w:val="00FB67F7"/>
    <w:rsid w:val="00FC2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3D4F"/>
  <w15:chartTrackingRefBased/>
  <w15:docId w15:val="{586C053D-580C-4830-9FF6-5447065D9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A6FA8"/>
    <w:rPr>
      <w:b/>
      <w:bCs/>
    </w:rPr>
  </w:style>
  <w:style w:type="paragraph" w:styleId="ListParagraph">
    <w:name w:val="List Paragraph"/>
    <w:basedOn w:val="Normal"/>
    <w:uiPriority w:val="34"/>
    <w:qFormat/>
    <w:rsid w:val="00FA6FA8"/>
    <w:pPr>
      <w:ind w:left="720"/>
      <w:contextualSpacing/>
    </w:pPr>
  </w:style>
  <w:style w:type="table" w:styleId="TableGrid">
    <w:name w:val="Table Grid"/>
    <w:basedOn w:val="TableNormal"/>
    <w:uiPriority w:val="39"/>
    <w:rsid w:val="00592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35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E35093"/>
    <w:rPr>
      <w:rFonts w:ascii="Courier New" w:eastAsia="Times New Roman" w:hAnsi="Courier New" w:cs="Courier New"/>
      <w:kern w:val="0"/>
      <w:sz w:val="20"/>
      <w:szCs w:val="20"/>
      <w:lang w:eastAsia="en-GB"/>
      <w14:ligatures w14:val="none"/>
    </w:rPr>
  </w:style>
  <w:style w:type="character" w:customStyle="1" w:styleId="gnd-iwgdh3b">
    <w:name w:val="gnd-iwgdh3b"/>
    <w:basedOn w:val="DefaultParagraphFont"/>
    <w:rsid w:val="00E35093"/>
  </w:style>
  <w:style w:type="character" w:customStyle="1" w:styleId="gnd-iwgdn2b">
    <w:name w:val="gnd-iwgdn2b"/>
    <w:basedOn w:val="DefaultParagraphFont"/>
    <w:rsid w:val="00E97900"/>
  </w:style>
  <w:style w:type="character" w:customStyle="1" w:styleId="gnd-iwgdo3b">
    <w:name w:val="gnd-iwgdo3b"/>
    <w:basedOn w:val="DefaultParagraphFont"/>
    <w:rsid w:val="00E97900"/>
  </w:style>
  <w:style w:type="paragraph" w:styleId="Header">
    <w:name w:val="header"/>
    <w:basedOn w:val="Normal"/>
    <w:link w:val="HeaderChar"/>
    <w:uiPriority w:val="99"/>
    <w:unhideWhenUsed/>
    <w:rsid w:val="00C50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7F0"/>
  </w:style>
  <w:style w:type="paragraph" w:styleId="Footer">
    <w:name w:val="footer"/>
    <w:basedOn w:val="Normal"/>
    <w:link w:val="FooterChar"/>
    <w:uiPriority w:val="99"/>
    <w:unhideWhenUsed/>
    <w:rsid w:val="00C50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7F0"/>
  </w:style>
  <w:style w:type="character" w:styleId="Hyperlink">
    <w:name w:val="Hyperlink"/>
    <w:basedOn w:val="DefaultParagraphFont"/>
    <w:uiPriority w:val="99"/>
    <w:unhideWhenUsed/>
    <w:rsid w:val="00C507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58913">
      <w:bodyDiv w:val="1"/>
      <w:marLeft w:val="0"/>
      <w:marRight w:val="0"/>
      <w:marTop w:val="0"/>
      <w:marBottom w:val="0"/>
      <w:divBdr>
        <w:top w:val="none" w:sz="0" w:space="0" w:color="auto"/>
        <w:left w:val="none" w:sz="0" w:space="0" w:color="auto"/>
        <w:bottom w:val="none" w:sz="0" w:space="0" w:color="auto"/>
        <w:right w:val="none" w:sz="0" w:space="0" w:color="auto"/>
      </w:divBdr>
    </w:div>
    <w:div w:id="17247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utherlandecology.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5BF66-81CC-4D3F-B824-54D00BB3F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2307</TotalTime>
  <Pages>10</Pages>
  <Words>3691</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Sutherland</dc:creator>
  <cp:keywords/>
  <dc:description/>
  <cp:lastModifiedBy>Chris Sutherland</cp:lastModifiedBy>
  <cp:revision>14</cp:revision>
  <dcterms:created xsi:type="dcterms:W3CDTF">2023-08-01T22:02:00Z</dcterms:created>
  <dcterms:modified xsi:type="dcterms:W3CDTF">2023-08-16T10:34:00Z</dcterms:modified>
</cp:coreProperties>
</file>