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C2" w:rsidRPr="008A4B30" w:rsidRDefault="00EF0A9A" w:rsidP="00AE1AC2">
      <w:pPr>
        <w:spacing w:line="360" w:lineRule="auto"/>
        <w:jc w:val="both"/>
        <w:outlineLvl w:val="0"/>
        <w:rPr>
          <w:rFonts w:cs="Arial"/>
          <w:b/>
          <w:bCs/>
        </w:rPr>
      </w:pPr>
      <w:bookmarkStart w:id="0" w:name="_GoBack"/>
      <w:bookmarkEnd w:id="0"/>
      <w:r w:rsidRPr="008A4B30">
        <w:rPr>
          <w:rFonts w:cs="Arial"/>
          <w:b/>
          <w:bCs/>
        </w:rPr>
        <w:t>Changes needed to medicine in the United Kingdom before senior UK-trained doctors</w:t>
      </w:r>
      <w:r w:rsidR="004466EF">
        <w:rPr>
          <w:rFonts w:cs="Arial"/>
          <w:b/>
          <w:bCs/>
        </w:rPr>
        <w:t>, working outside the UK,</w:t>
      </w:r>
      <w:r w:rsidRPr="008A4B30">
        <w:rPr>
          <w:rFonts w:cs="Arial"/>
          <w:b/>
          <w:bCs/>
        </w:rPr>
        <w:t xml:space="preserve"> will return</w:t>
      </w:r>
      <w:r w:rsidRPr="008A4B30">
        <w:rPr>
          <w:rFonts w:cs="Arial"/>
          <w:b/>
          <w:bCs/>
          <w:lang w:val="en-US"/>
        </w:rPr>
        <w:t xml:space="preserve">: </w:t>
      </w:r>
      <w:r w:rsidR="00AE1AC2" w:rsidRPr="008A4B30">
        <w:rPr>
          <w:rFonts w:cs="Arial"/>
          <w:b/>
          <w:bCs/>
        </w:rPr>
        <w:t>questionnaire surveys</w:t>
      </w:r>
      <w:r w:rsidR="00A15F68" w:rsidRPr="008A4B30">
        <w:rPr>
          <w:rFonts w:cs="Arial"/>
          <w:b/>
          <w:bCs/>
        </w:rPr>
        <w:t xml:space="preserve"> undertaken</w:t>
      </w:r>
      <w:r w:rsidR="00AE1AC2" w:rsidRPr="008A4B30">
        <w:rPr>
          <w:rFonts w:cs="Arial"/>
          <w:b/>
          <w:bCs/>
        </w:rPr>
        <w:t xml:space="preserve"> </w:t>
      </w:r>
      <w:r w:rsidRPr="008A4B30">
        <w:rPr>
          <w:rFonts w:cs="Arial"/>
          <w:b/>
          <w:bCs/>
        </w:rPr>
        <w:t>between 2004 and 2015</w:t>
      </w:r>
    </w:p>
    <w:p w:rsidR="00B94822" w:rsidRPr="00094C36" w:rsidRDefault="00B94822" w:rsidP="00E6475B">
      <w:pPr>
        <w:spacing w:line="360" w:lineRule="auto"/>
        <w:jc w:val="both"/>
        <w:outlineLvl w:val="0"/>
        <w:rPr>
          <w:rFonts w:cs="Arial"/>
          <w:b/>
          <w:bCs/>
          <w:lang w:val="en-US"/>
        </w:rPr>
      </w:pPr>
    </w:p>
    <w:p w:rsidR="00B94822" w:rsidRDefault="00B94822" w:rsidP="00E6475B">
      <w:pPr>
        <w:spacing w:line="360" w:lineRule="auto"/>
        <w:jc w:val="both"/>
        <w:outlineLvl w:val="0"/>
        <w:rPr>
          <w:rFonts w:cs="Arial"/>
          <w:bCs/>
          <w:lang w:val="en-US"/>
        </w:rPr>
      </w:pPr>
      <w:r w:rsidRPr="00094C36">
        <w:rPr>
          <w:rFonts w:cs="Arial"/>
          <w:b/>
          <w:bCs/>
          <w:lang w:val="en-US"/>
        </w:rPr>
        <w:t xml:space="preserve">Short title: </w:t>
      </w:r>
      <w:r w:rsidR="00C646C2">
        <w:rPr>
          <w:rFonts w:cs="Arial"/>
          <w:bCs/>
        </w:rPr>
        <w:t xml:space="preserve">Changes needed </w:t>
      </w:r>
      <w:r w:rsidR="00FA2824">
        <w:rPr>
          <w:rFonts w:cs="Arial"/>
          <w:bCs/>
          <w:lang w:val="en-US"/>
        </w:rPr>
        <w:t>to UK medicine</w:t>
      </w:r>
    </w:p>
    <w:p w:rsidR="00FA2824" w:rsidRPr="00094C36" w:rsidRDefault="00FA2824" w:rsidP="00E6475B">
      <w:pPr>
        <w:spacing w:line="360" w:lineRule="auto"/>
        <w:jc w:val="both"/>
        <w:outlineLvl w:val="0"/>
      </w:pPr>
    </w:p>
    <w:p w:rsidR="006E2F4D" w:rsidRPr="006E2F4D" w:rsidRDefault="006E2F4D" w:rsidP="00E6475B">
      <w:pPr>
        <w:spacing w:line="360" w:lineRule="auto"/>
        <w:jc w:val="both"/>
      </w:pPr>
      <w:r w:rsidRPr="006E2F4D">
        <w:t>Trevor W Lambert MSc</w:t>
      </w:r>
      <w:r w:rsidRPr="006E2F4D">
        <w:rPr>
          <w:vertAlign w:val="superscript"/>
        </w:rPr>
        <w:t>1</w:t>
      </w:r>
      <w:r w:rsidRPr="006E2F4D">
        <w:t>, Fay Smith PhD</w:t>
      </w:r>
      <w:r w:rsidRPr="006E2F4D">
        <w:rPr>
          <w:vertAlign w:val="superscript"/>
        </w:rPr>
        <w:t>1</w:t>
      </w:r>
      <w:r w:rsidRPr="006E2F4D">
        <w:t xml:space="preserve">, Michael J </w:t>
      </w:r>
      <w:proofErr w:type="spellStart"/>
      <w:r w:rsidRPr="006E2F4D">
        <w:t>Goldacre</w:t>
      </w:r>
      <w:proofErr w:type="spellEnd"/>
      <w:r w:rsidRPr="006E2F4D">
        <w:t xml:space="preserve"> FFPH</w:t>
      </w:r>
      <w:r w:rsidRPr="006E2F4D">
        <w:rPr>
          <w:vertAlign w:val="superscript"/>
        </w:rPr>
        <w:t>1</w:t>
      </w:r>
    </w:p>
    <w:p w:rsidR="006E2F4D" w:rsidRPr="006E2F4D" w:rsidRDefault="006E2F4D" w:rsidP="00E6475B">
      <w:pPr>
        <w:spacing w:line="360" w:lineRule="auto"/>
        <w:jc w:val="both"/>
      </w:pPr>
    </w:p>
    <w:p w:rsidR="006E2F4D" w:rsidRPr="006E2F4D" w:rsidRDefault="006E2F4D" w:rsidP="00E6475B">
      <w:pPr>
        <w:spacing w:line="360" w:lineRule="auto"/>
        <w:jc w:val="both"/>
      </w:pPr>
      <w:r w:rsidRPr="006E2F4D">
        <w:rPr>
          <w:vertAlign w:val="superscript"/>
        </w:rPr>
        <w:t>1</w:t>
      </w:r>
      <w:r w:rsidRPr="006E2F4D">
        <w:t>UK Medical Careers Research Group, Unit of Health-Care Epidemiology, Nuffield Department of Population Health, University of Oxford, Old Road Campus, Oxford OX3 7LF</w:t>
      </w:r>
      <w:r w:rsidRPr="006E2F4D" w:rsidDel="00C208AC">
        <w:t xml:space="preserve"> </w:t>
      </w:r>
    </w:p>
    <w:p w:rsidR="006E2F4D" w:rsidRPr="006E2F4D" w:rsidRDefault="006E2F4D" w:rsidP="00E6475B">
      <w:pPr>
        <w:spacing w:line="360" w:lineRule="auto"/>
        <w:jc w:val="both"/>
      </w:pPr>
    </w:p>
    <w:p w:rsidR="006E2F4D" w:rsidRPr="006E2F4D" w:rsidRDefault="006E2F4D" w:rsidP="00E6475B">
      <w:pPr>
        <w:spacing w:line="360" w:lineRule="auto"/>
        <w:jc w:val="both"/>
      </w:pPr>
      <w:r w:rsidRPr="006E2F4D">
        <w:t>Corresponding author: Fa</w:t>
      </w:r>
      <w:r w:rsidR="003139BC">
        <w:t>y Smith (</w:t>
      </w:r>
      <w:hyperlink r:id="rId9" w:history="1">
        <w:r w:rsidR="003139BC" w:rsidRPr="00341672">
          <w:rPr>
            <w:rStyle w:val="Hyperlink"/>
          </w:rPr>
          <w:t>fay.smith@dph.ox.ac.uk</w:t>
        </w:r>
      </w:hyperlink>
      <w:r w:rsidR="003139BC">
        <w:t xml:space="preserve">; </w:t>
      </w:r>
      <w:r w:rsidR="008875F5">
        <w:t>Telephone: 01865 2893</w:t>
      </w:r>
      <w:r w:rsidRPr="006E2F4D">
        <w:t>8</w:t>
      </w:r>
      <w:r w:rsidR="008875F5">
        <w:t>9</w:t>
      </w:r>
      <w:r w:rsidRPr="006E2F4D">
        <w:t>)</w:t>
      </w:r>
    </w:p>
    <w:p w:rsidR="00B94822" w:rsidRPr="00094C36" w:rsidRDefault="00B94822" w:rsidP="00E6475B">
      <w:pPr>
        <w:spacing w:line="360" w:lineRule="auto"/>
        <w:jc w:val="both"/>
        <w:rPr>
          <w:rFonts w:cs="Arial"/>
        </w:rPr>
      </w:pPr>
    </w:p>
    <w:p w:rsidR="00B94822" w:rsidRPr="00094C36" w:rsidRDefault="00B94822" w:rsidP="00E6475B">
      <w:pPr>
        <w:spacing w:line="360" w:lineRule="auto"/>
        <w:jc w:val="both"/>
        <w:rPr>
          <w:rFonts w:cs="Arial"/>
        </w:rPr>
      </w:pPr>
      <w:r w:rsidRPr="00094C36">
        <w:rPr>
          <w:rFonts w:cs="Arial"/>
          <w:b/>
        </w:rPr>
        <w:t>Competing interests</w:t>
      </w:r>
      <w:r w:rsidRPr="00094C36">
        <w:rPr>
          <w:rFonts w:cs="Arial"/>
        </w:rPr>
        <w:t>: All authors have completed the Unified Competing Interest form at www.icmje.org/coi_disclosure.pdf (available on request from the corresponding author) and all authors want to declare: (1) financial support for the submitted work from the policy research programme, Department of Health. All authors also declare: (2) no financial relationships with commercial entities that might have an interest in the submitted work; (3) no spouses, partners, or children with relationships with commercial entities that might have an interest in the submitted work; (4) no non-financial interests that may be relevant to the submitted work.</w:t>
      </w:r>
    </w:p>
    <w:p w:rsidR="00B94822" w:rsidRPr="00094C36" w:rsidRDefault="00B94822" w:rsidP="00E6475B">
      <w:pPr>
        <w:spacing w:line="360" w:lineRule="auto"/>
        <w:jc w:val="both"/>
        <w:rPr>
          <w:rFonts w:cs="Arial"/>
        </w:rPr>
      </w:pPr>
    </w:p>
    <w:p w:rsidR="00B94822" w:rsidRPr="00094C36" w:rsidRDefault="00B94822" w:rsidP="00E6475B">
      <w:pPr>
        <w:spacing w:line="360" w:lineRule="auto"/>
        <w:jc w:val="both"/>
        <w:rPr>
          <w:rFonts w:cs="Arial"/>
        </w:rPr>
      </w:pPr>
      <w:r w:rsidRPr="00094C36">
        <w:rPr>
          <w:rFonts w:cs="Arial"/>
          <w:b/>
        </w:rPr>
        <w:t>Funding</w:t>
      </w:r>
      <w:r w:rsidRPr="00094C36">
        <w:rPr>
          <w:rFonts w:cs="Arial"/>
        </w:rPr>
        <w:t xml:space="preserve">: This is an independent report commissioned and funded by the Policy Research Programme in the Department of Health (project number 016/0118). The views expressed are not necessarily those of the </w:t>
      </w:r>
      <w:r>
        <w:rPr>
          <w:rFonts w:cs="Arial"/>
        </w:rPr>
        <w:t>funding bodies</w:t>
      </w:r>
      <w:r w:rsidRPr="00094C36">
        <w:rPr>
          <w:rFonts w:cs="Arial"/>
        </w:rPr>
        <w:t>.</w:t>
      </w:r>
    </w:p>
    <w:p w:rsidR="00B94822" w:rsidRPr="00094C36" w:rsidRDefault="00B94822" w:rsidP="00E6475B">
      <w:pPr>
        <w:spacing w:line="360" w:lineRule="auto"/>
        <w:jc w:val="both"/>
        <w:rPr>
          <w:rFonts w:cs="Arial"/>
        </w:rPr>
      </w:pPr>
    </w:p>
    <w:p w:rsidR="00B94822" w:rsidRPr="00094C36" w:rsidRDefault="00B94822" w:rsidP="00E6475B">
      <w:pPr>
        <w:spacing w:line="360" w:lineRule="auto"/>
        <w:jc w:val="both"/>
        <w:rPr>
          <w:rFonts w:cs="Arial"/>
        </w:rPr>
      </w:pPr>
      <w:r w:rsidRPr="00094C36">
        <w:rPr>
          <w:rFonts w:cs="Arial"/>
          <w:b/>
        </w:rPr>
        <w:t>Ethical approval</w:t>
      </w:r>
      <w:r w:rsidRPr="00094C36">
        <w:rPr>
          <w:rFonts w:cs="Arial"/>
        </w:rPr>
        <w:t>: National Research Ethics Service, following referral to the Brighton and Mid-Sussex Research Ethics Committee in its role as a multi-centre research ethics committee (ref 04/Q1907/48 amendment Am02 March 2015).</w:t>
      </w:r>
    </w:p>
    <w:p w:rsidR="00B94822" w:rsidRPr="00094C36" w:rsidRDefault="00B94822" w:rsidP="00E6475B">
      <w:pPr>
        <w:spacing w:line="360" w:lineRule="auto"/>
        <w:jc w:val="both"/>
        <w:rPr>
          <w:rFonts w:cs="Arial"/>
          <w:b/>
        </w:rPr>
      </w:pPr>
    </w:p>
    <w:p w:rsidR="00B94822" w:rsidRPr="00094C36" w:rsidRDefault="00B94822" w:rsidP="00E6475B">
      <w:pPr>
        <w:spacing w:line="360" w:lineRule="auto"/>
        <w:jc w:val="both"/>
        <w:rPr>
          <w:rFonts w:cs="Arial"/>
        </w:rPr>
      </w:pPr>
      <w:r w:rsidRPr="00094C36">
        <w:rPr>
          <w:rFonts w:cs="Arial"/>
          <w:b/>
        </w:rPr>
        <w:t>Guarantor</w:t>
      </w:r>
      <w:r w:rsidRPr="00094C36">
        <w:rPr>
          <w:rFonts w:cs="Arial"/>
        </w:rPr>
        <w:t>: All authors are guarantors.</w:t>
      </w:r>
    </w:p>
    <w:p w:rsidR="00B94822" w:rsidRPr="00094C36" w:rsidRDefault="00B94822" w:rsidP="00E6475B">
      <w:pPr>
        <w:spacing w:line="360" w:lineRule="auto"/>
        <w:jc w:val="both"/>
        <w:rPr>
          <w:rFonts w:cs="Arial"/>
        </w:rPr>
      </w:pPr>
    </w:p>
    <w:p w:rsidR="00B94822" w:rsidRPr="00094C36" w:rsidRDefault="00B94822" w:rsidP="00E6475B">
      <w:pPr>
        <w:spacing w:line="360" w:lineRule="auto"/>
        <w:jc w:val="both"/>
        <w:rPr>
          <w:rFonts w:cs="Arial"/>
        </w:rPr>
      </w:pPr>
      <w:proofErr w:type="spellStart"/>
      <w:r w:rsidRPr="00094C36">
        <w:rPr>
          <w:rFonts w:cs="Arial"/>
          <w:b/>
        </w:rPr>
        <w:t>Contributorship</w:t>
      </w:r>
      <w:proofErr w:type="spellEnd"/>
      <w:r w:rsidRPr="00094C36">
        <w:rPr>
          <w:rFonts w:cs="Arial"/>
        </w:rPr>
        <w:t>: TL and MJG designed and conducted the survey</w:t>
      </w:r>
      <w:r w:rsidRPr="00D70DF9">
        <w:rPr>
          <w:rFonts w:cs="Arial"/>
        </w:rPr>
        <w:t>s</w:t>
      </w:r>
      <w:r w:rsidRPr="00094C36">
        <w:rPr>
          <w:rFonts w:cs="Arial"/>
        </w:rPr>
        <w:t>. FS performed the analysis and wrote the first draft of the paper. All authors contributed to further drafts and all approved the final version.</w:t>
      </w:r>
    </w:p>
    <w:p w:rsidR="00B94822" w:rsidRPr="00094C36" w:rsidRDefault="00B94822" w:rsidP="00E6475B">
      <w:pPr>
        <w:spacing w:line="360" w:lineRule="auto"/>
        <w:jc w:val="both"/>
        <w:rPr>
          <w:rFonts w:cs="Arial"/>
        </w:rPr>
      </w:pPr>
    </w:p>
    <w:p w:rsidR="00B94822" w:rsidRPr="00094C36" w:rsidRDefault="00B94822" w:rsidP="00E6475B">
      <w:pPr>
        <w:spacing w:line="360" w:lineRule="auto"/>
        <w:jc w:val="both"/>
        <w:rPr>
          <w:rFonts w:cs="Arial"/>
        </w:rPr>
      </w:pPr>
      <w:r w:rsidRPr="00094C36">
        <w:rPr>
          <w:rFonts w:cs="Arial"/>
          <w:b/>
        </w:rPr>
        <w:t>Acknowledgements</w:t>
      </w:r>
      <w:r w:rsidRPr="00094C36">
        <w:rPr>
          <w:rFonts w:cs="Arial"/>
        </w:rPr>
        <w:t xml:space="preserve">: We thank Janet Justice and Alison </w:t>
      </w:r>
      <w:proofErr w:type="spellStart"/>
      <w:r w:rsidRPr="00094C36">
        <w:rPr>
          <w:rFonts w:cs="Arial"/>
        </w:rPr>
        <w:t>Stockford</w:t>
      </w:r>
      <w:proofErr w:type="spellEnd"/>
      <w:r w:rsidRPr="00094C36">
        <w:rPr>
          <w:rFonts w:cs="Arial"/>
        </w:rPr>
        <w:t xml:space="preserve"> for data entry. We are very grateful to all the doctors who participated in the surveys.</w:t>
      </w:r>
    </w:p>
    <w:p w:rsidR="00B94822" w:rsidRPr="00094C36" w:rsidRDefault="00B94822" w:rsidP="00E6475B">
      <w:pPr>
        <w:spacing w:line="360" w:lineRule="auto"/>
        <w:jc w:val="both"/>
        <w:rPr>
          <w:rFonts w:cs="Arial"/>
        </w:rPr>
      </w:pPr>
    </w:p>
    <w:p w:rsidR="00E26B89" w:rsidRPr="00E26B89" w:rsidRDefault="00E26B89" w:rsidP="00E26B89">
      <w:pPr>
        <w:spacing w:line="360" w:lineRule="auto"/>
        <w:jc w:val="both"/>
        <w:rPr>
          <w:rFonts w:cs="Arial"/>
          <w:b/>
        </w:rPr>
      </w:pPr>
      <w:proofErr w:type="spellStart"/>
      <w:r w:rsidRPr="00E26B89">
        <w:rPr>
          <w:rFonts w:cs="Arial"/>
          <w:b/>
        </w:rPr>
        <w:t>MeSH</w:t>
      </w:r>
      <w:proofErr w:type="spellEnd"/>
      <w:r w:rsidRPr="00E26B89">
        <w:rPr>
          <w:rFonts w:cs="Arial"/>
          <w:b/>
        </w:rPr>
        <w:t xml:space="preserve"> terms</w:t>
      </w:r>
      <w:r w:rsidRPr="00E26B89">
        <w:rPr>
          <w:rFonts w:cs="Arial"/>
        </w:rPr>
        <w:t>: Physicians; career choice; medical staff; attitude of health personnel; emigration; travel</w:t>
      </w:r>
    </w:p>
    <w:p w:rsidR="00B94822" w:rsidRPr="00094C36" w:rsidRDefault="00B94822" w:rsidP="00E6475B">
      <w:pPr>
        <w:spacing w:line="360" w:lineRule="auto"/>
        <w:jc w:val="both"/>
        <w:rPr>
          <w:rFonts w:cs="Arial"/>
          <w:b/>
        </w:rPr>
      </w:pPr>
      <w:r w:rsidRPr="00094C36">
        <w:rPr>
          <w:rFonts w:cs="Arial"/>
          <w:b/>
        </w:rPr>
        <w:br w:type="page"/>
      </w:r>
    </w:p>
    <w:p w:rsidR="00B94822" w:rsidRPr="00094C36" w:rsidRDefault="00B94822" w:rsidP="00E6475B">
      <w:pPr>
        <w:spacing w:line="360" w:lineRule="auto"/>
        <w:jc w:val="both"/>
        <w:rPr>
          <w:rFonts w:cs="Arial"/>
          <w:b/>
        </w:rPr>
      </w:pPr>
      <w:r w:rsidRPr="00094C36">
        <w:rPr>
          <w:rFonts w:cs="Arial"/>
          <w:b/>
        </w:rPr>
        <w:lastRenderedPageBreak/>
        <w:t>ABSTRACT</w:t>
      </w:r>
    </w:p>
    <w:p w:rsidR="00B94822" w:rsidRPr="00094C36" w:rsidRDefault="00B94822" w:rsidP="00E6475B">
      <w:pPr>
        <w:spacing w:line="360" w:lineRule="auto"/>
        <w:jc w:val="both"/>
        <w:rPr>
          <w:rFonts w:cs="Arial"/>
          <w:b/>
        </w:rPr>
      </w:pPr>
    </w:p>
    <w:p w:rsidR="00B94822" w:rsidRPr="00C646C2" w:rsidRDefault="00B94822" w:rsidP="00E6475B">
      <w:pPr>
        <w:spacing w:line="360" w:lineRule="auto"/>
        <w:jc w:val="both"/>
        <w:rPr>
          <w:rFonts w:cs="Arial"/>
        </w:rPr>
      </w:pPr>
      <w:r w:rsidRPr="00C646C2">
        <w:rPr>
          <w:rFonts w:cs="Arial"/>
          <w:b/>
        </w:rPr>
        <w:t>Objective</w:t>
      </w:r>
      <w:r w:rsidRPr="00C646C2">
        <w:rPr>
          <w:rFonts w:cs="Arial"/>
        </w:rPr>
        <w:t xml:space="preserve">: </w:t>
      </w:r>
      <w:r w:rsidR="00215FE7">
        <w:rPr>
          <w:rFonts w:cs="Arial"/>
        </w:rPr>
        <w:t>T</w:t>
      </w:r>
      <w:r w:rsidR="00215FE7" w:rsidRPr="00215FE7">
        <w:rPr>
          <w:rFonts w:cs="Arial"/>
        </w:rPr>
        <w:t xml:space="preserve">o report the changes to </w:t>
      </w:r>
      <w:r w:rsidR="00215FE7">
        <w:rPr>
          <w:rFonts w:cs="Arial"/>
        </w:rPr>
        <w:t>United Kingdom (</w:t>
      </w:r>
      <w:r w:rsidR="00215FE7" w:rsidRPr="00215FE7">
        <w:rPr>
          <w:rFonts w:cs="Arial"/>
        </w:rPr>
        <w:t>UK</w:t>
      </w:r>
      <w:r w:rsidR="00215FE7">
        <w:rPr>
          <w:rFonts w:cs="Arial"/>
        </w:rPr>
        <w:t>)</w:t>
      </w:r>
      <w:r w:rsidR="00215FE7" w:rsidRPr="00215FE7">
        <w:rPr>
          <w:rFonts w:cs="Arial"/>
        </w:rPr>
        <w:t xml:space="preserve"> medicine which doctors who have emigrated tell us </w:t>
      </w:r>
      <w:r w:rsidR="00215FE7" w:rsidRPr="00215FE7">
        <w:rPr>
          <w:rFonts w:cs="Arial"/>
          <w:bCs/>
        </w:rPr>
        <w:t>would increase their likelihood of returning to a career in UK medicine</w:t>
      </w:r>
      <w:r w:rsidRPr="00C646C2">
        <w:rPr>
          <w:rFonts w:cs="Arial"/>
        </w:rPr>
        <w:t>.</w:t>
      </w:r>
    </w:p>
    <w:p w:rsidR="00B94822" w:rsidRPr="00C646C2" w:rsidRDefault="00B94822" w:rsidP="00E6475B">
      <w:pPr>
        <w:spacing w:line="360" w:lineRule="auto"/>
        <w:jc w:val="both"/>
        <w:rPr>
          <w:rFonts w:cs="Arial"/>
        </w:rPr>
      </w:pPr>
      <w:r w:rsidRPr="00C646C2">
        <w:rPr>
          <w:rFonts w:cs="Arial"/>
          <w:b/>
        </w:rPr>
        <w:t>Design</w:t>
      </w:r>
      <w:r w:rsidRPr="00C646C2">
        <w:rPr>
          <w:rFonts w:cs="Arial"/>
        </w:rPr>
        <w:t xml:space="preserve">: </w:t>
      </w:r>
      <w:r w:rsidR="0099756F">
        <w:rPr>
          <w:rFonts w:cs="Arial"/>
        </w:rPr>
        <w:t>Questionnaire survey</w:t>
      </w:r>
      <w:r w:rsidR="00E26B89" w:rsidRPr="00C646C2">
        <w:rPr>
          <w:rFonts w:cs="Arial"/>
        </w:rPr>
        <w:t>.</w:t>
      </w:r>
    </w:p>
    <w:p w:rsidR="00B94822" w:rsidRPr="00C646C2" w:rsidRDefault="00B94822" w:rsidP="00E6475B">
      <w:pPr>
        <w:spacing w:line="360" w:lineRule="auto"/>
        <w:jc w:val="both"/>
        <w:rPr>
          <w:rFonts w:cs="Arial"/>
          <w:b/>
        </w:rPr>
      </w:pPr>
      <w:r w:rsidRPr="00C646C2">
        <w:rPr>
          <w:rFonts w:cs="Arial"/>
          <w:b/>
        </w:rPr>
        <w:t xml:space="preserve">Setting: </w:t>
      </w:r>
      <w:r w:rsidR="00E26B89" w:rsidRPr="00C646C2">
        <w:rPr>
          <w:rFonts w:cs="Arial"/>
        </w:rPr>
        <w:t>UK-trained medical graduates.</w:t>
      </w:r>
    </w:p>
    <w:p w:rsidR="00B94822" w:rsidRPr="00C646C2" w:rsidRDefault="00B94822" w:rsidP="0099756F">
      <w:pPr>
        <w:spacing w:line="360" w:lineRule="auto"/>
        <w:jc w:val="both"/>
        <w:rPr>
          <w:rFonts w:cs="Arial"/>
        </w:rPr>
      </w:pPr>
      <w:r w:rsidRPr="00C646C2">
        <w:rPr>
          <w:rFonts w:cs="Arial"/>
          <w:b/>
        </w:rPr>
        <w:t>Participants</w:t>
      </w:r>
      <w:r w:rsidRPr="00C646C2">
        <w:rPr>
          <w:rFonts w:cs="Arial"/>
        </w:rPr>
        <w:t xml:space="preserve">: </w:t>
      </w:r>
      <w:r w:rsidR="0099756F" w:rsidRPr="0099756F">
        <w:rPr>
          <w:rFonts w:cs="Arial"/>
        </w:rPr>
        <w:t>Questionnaires were sent</w:t>
      </w:r>
      <w:r w:rsidR="0099756F">
        <w:rPr>
          <w:rFonts w:cs="Arial"/>
        </w:rPr>
        <w:t xml:space="preserve"> 11 </w:t>
      </w:r>
      <w:r w:rsidR="0099756F" w:rsidRPr="0099756F">
        <w:rPr>
          <w:rFonts w:cs="Arial"/>
        </w:rPr>
        <w:t xml:space="preserve">years after graduation to </w:t>
      </w:r>
      <w:r w:rsidR="0099756F">
        <w:rPr>
          <w:rFonts w:cs="Arial"/>
        </w:rPr>
        <w:t>7,158</w:t>
      </w:r>
      <w:r w:rsidR="0099756F" w:rsidRPr="0099756F">
        <w:rPr>
          <w:rFonts w:cs="Arial"/>
        </w:rPr>
        <w:t xml:space="preserve"> doctors who qualified</w:t>
      </w:r>
      <w:r w:rsidR="0099756F">
        <w:rPr>
          <w:rFonts w:cs="Arial"/>
        </w:rPr>
        <w:t xml:space="preserve"> in 1993 and 1996</w:t>
      </w:r>
      <w:r w:rsidR="0099756F" w:rsidRPr="0099756F">
        <w:rPr>
          <w:rFonts w:cs="Arial"/>
        </w:rPr>
        <w:t xml:space="preserve"> in the UK: </w:t>
      </w:r>
      <w:r w:rsidR="0099756F">
        <w:rPr>
          <w:rFonts w:cs="Arial"/>
        </w:rPr>
        <w:t>4,763</w:t>
      </w:r>
      <w:r w:rsidR="0099756F" w:rsidRPr="0099756F">
        <w:rPr>
          <w:rFonts w:cs="Arial"/>
        </w:rPr>
        <w:t xml:space="preserve"> questionnaires</w:t>
      </w:r>
      <w:r w:rsidR="0099756F">
        <w:rPr>
          <w:rFonts w:cs="Arial"/>
        </w:rPr>
        <w:t xml:space="preserve"> were returned</w:t>
      </w:r>
      <w:r w:rsidR="0099756F" w:rsidRPr="0099756F">
        <w:rPr>
          <w:rFonts w:cs="Arial"/>
        </w:rPr>
        <w:t>.</w:t>
      </w:r>
      <w:r w:rsidR="0099756F">
        <w:rPr>
          <w:rFonts w:cs="Arial"/>
        </w:rPr>
        <w:t xml:space="preserve"> </w:t>
      </w:r>
      <w:r w:rsidR="0099756F" w:rsidRPr="0099756F">
        <w:rPr>
          <w:rFonts w:cs="Arial"/>
        </w:rPr>
        <w:t>Questionnaires were sent</w:t>
      </w:r>
      <w:r w:rsidR="0099756F">
        <w:rPr>
          <w:rFonts w:cs="Arial"/>
        </w:rPr>
        <w:t xml:space="preserve"> 17 and 19 </w:t>
      </w:r>
      <w:r w:rsidR="0099756F" w:rsidRPr="0099756F">
        <w:rPr>
          <w:rFonts w:cs="Arial"/>
        </w:rPr>
        <w:t xml:space="preserve">years after graduation to </w:t>
      </w:r>
      <w:r w:rsidR="00A5580A">
        <w:rPr>
          <w:rFonts w:cs="Arial"/>
        </w:rPr>
        <w:t xml:space="preserve">the </w:t>
      </w:r>
      <w:r w:rsidR="0099756F">
        <w:rPr>
          <w:rFonts w:cs="Arial"/>
        </w:rPr>
        <w:t>same cohorts</w:t>
      </w:r>
      <w:r w:rsidR="0099756F" w:rsidRPr="0099756F">
        <w:rPr>
          <w:rFonts w:cs="Arial"/>
        </w:rPr>
        <w:t xml:space="preserve">: </w:t>
      </w:r>
      <w:r w:rsidR="0099756F">
        <w:rPr>
          <w:rFonts w:cs="Arial"/>
        </w:rPr>
        <w:t>4,554</w:t>
      </w:r>
      <w:r w:rsidR="0099756F" w:rsidRPr="0099756F">
        <w:rPr>
          <w:rFonts w:cs="Arial"/>
        </w:rPr>
        <w:t xml:space="preserve"> questionnaires</w:t>
      </w:r>
      <w:r w:rsidR="0099756F">
        <w:rPr>
          <w:rFonts w:cs="Arial"/>
        </w:rPr>
        <w:t xml:space="preserve"> were returned</w:t>
      </w:r>
      <w:r w:rsidR="0099756F" w:rsidRPr="0099756F">
        <w:rPr>
          <w:rFonts w:cs="Arial"/>
        </w:rPr>
        <w:t>.</w:t>
      </w:r>
    </w:p>
    <w:p w:rsidR="00B94822" w:rsidRPr="00C646C2" w:rsidRDefault="00B94822" w:rsidP="0099756F">
      <w:pPr>
        <w:spacing w:line="360" w:lineRule="auto"/>
        <w:jc w:val="both"/>
        <w:rPr>
          <w:rFonts w:cs="Arial"/>
        </w:rPr>
      </w:pPr>
      <w:r w:rsidRPr="00C646C2">
        <w:rPr>
          <w:rFonts w:cs="Arial"/>
          <w:b/>
        </w:rPr>
        <w:t xml:space="preserve">Main outcome measures: </w:t>
      </w:r>
      <w:r w:rsidR="0099756F" w:rsidRPr="0099756F">
        <w:rPr>
          <w:rFonts w:cs="Arial"/>
        </w:rPr>
        <w:t xml:space="preserve">Comments </w:t>
      </w:r>
      <w:r w:rsidR="0099756F">
        <w:rPr>
          <w:rFonts w:cs="Arial"/>
        </w:rPr>
        <w:t>from</w:t>
      </w:r>
      <w:r w:rsidR="0099756F" w:rsidRPr="0099756F">
        <w:rPr>
          <w:rFonts w:cs="Arial"/>
        </w:rPr>
        <w:t xml:space="preserve"> doctors</w:t>
      </w:r>
      <w:r w:rsidR="0099756F">
        <w:rPr>
          <w:rFonts w:cs="Arial"/>
        </w:rPr>
        <w:t xml:space="preserve"> working abroad </w:t>
      </w:r>
      <w:r w:rsidR="0099756F" w:rsidRPr="0099756F">
        <w:rPr>
          <w:rFonts w:cs="Arial"/>
        </w:rPr>
        <w:t xml:space="preserve">about </w:t>
      </w:r>
      <w:r w:rsidR="0099756F">
        <w:rPr>
          <w:rFonts w:cs="Arial"/>
        </w:rPr>
        <w:t>changes needed to UK medicine before they would return</w:t>
      </w:r>
      <w:r w:rsidR="0099756F" w:rsidRPr="0099756F">
        <w:rPr>
          <w:rFonts w:cs="Arial"/>
        </w:rPr>
        <w:t>.</w:t>
      </w:r>
    </w:p>
    <w:p w:rsidR="00E26B89" w:rsidRPr="00C646C2" w:rsidRDefault="00B94822" w:rsidP="00E26B89">
      <w:pPr>
        <w:spacing w:line="360" w:lineRule="auto"/>
        <w:jc w:val="both"/>
        <w:rPr>
          <w:rFonts w:cs="Arial"/>
          <w:bCs/>
        </w:rPr>
      </w:pPr>
      <w:r w:rsidRPr="00C646C2">
        <w:rPr>
          <w:rFonts w:cs="Arial"/>
          <w:b/>
        </w:rPr>
        <w:t>Results</w:t>
      </w:r>
      <w:r w:rsidRPr="006A7518">
        <w:rPr>
          <w:rFonts w:cs="Arial"/>
        </w:rPr>
        <w:t xml:space="preserve">: </w:t>
      </w:r>
      <w:r w:rsidR="00A5580A">
        <w:rPr>
          <w:rFonts w:cs="Arial"/>
          <w:bCs/>
        </w:rPr>
        <w:t>Eleven</w:t>
      </w:r>
      <w:r w:rsidR="00A5580A" w:rsidRPr="006A7518">
        <w:rPr>
          <w:rFonts w:cs="Arial"/>
          <w:bCs/>
        </w:rPr>
        <w:t xml:space="preserve"> years after graduation</w:t>
      </w:r>
      <w:r w:rsidR="004466EF">
        <w:rPr>
          <w:rFonts w:cs="Arial"/>
          <w:bCs/>
        </w:rPr>
        <w:t>,</w:t>
      </w:r>
      <w:r w:rsidR="00A5580A">
        <w:rPr>
          <w:rFonts w:cs="Arial"/>
          <w:bCs/>
        </w:rPr>
        <w:t xml:space="preserve"> </w:t>
      </w:r>
      <w:r w:rsidR="00372317">
        <w:rPr>
          <w:rFonts w:cs="Arial"/>
          <w:bCs/>
        </w:rPr>
        <w:t xml:space="preserve">290 (6%) of respondents were working in medicine abroad; 277 (6%) </w:t>
      </w:r>
      <w:r w:rsidR="004466EF">
        <w:rPr>
          <w:rFonts w:cs="Arial"/>
          <w:bCs/>
        </w:rPr>
        <w:t xml:space="preserve">were doing so </w:t>
      </w:r>
      <w:r w:rsidR="00372317" w:rsidRPr="006A7518">
        <w:rPr>
          <w:rFonts w:cs="Arial"/>
          <w:bCs/>
        </w:rPr>
        <w:t>17/19 years after graduation</w:t>
      </w:r>
      <w:r w:rsidR="00372317">
        <w:rPr>
          <w:rFonts w:cs="Arial"/>
          <w:bCs/>
        </w:rPr>
        <w:t xml:space="preserve">. </w:t>
      </w:r>
      <w:r w:rsidR="00A5580A">
        <w:rPr>
          <w:rFonts w:cs="Arial"/>
          <w:bCs/>
        </w:rPr>
        <w:t>Eleven</w:t>
      </w:r>
      <w:r w:rsidR="00A5580A" w:rsidRPr="006A7518">
        <w:rPr>
          <w:rFonts w:cs="Arial"/>
          <w:bCs/>
        </w:rPr>
        <w:t xml:space="preserve"> years after graduation</w:t>
      </w:r>
      <w:r w:rsidR="004466EF">
        <w:rPr>
          <w:rFonts w:cs="Arial"/>
          <w:bCs/>
        </w:rPr>
        <w:t>,</w:t>
      </w:r>
      <w:r w:rsidR="00A5580A">
        <w:rPr>
          <w:rFonts w:cs="Arial"/>
          <w:bCs/>
        </w:rPr>
        <w:t xml:space="preserve"> 53% of doctors</w:t>
      </w:r>
      <w:r w:rsidR="00A5580A">
        <w:rPr>
          <w:rFonts w:cs="Arial"/>
        </w:rPr>
        <w:t xml:space="preserve"> working abroad indicated that they did not intend to return</w:t>
      </w:r>
      <w:r w:rsidR="004466EF">
        <w:rPr>
          <w:rFonts w:cs="Arial"/>
        </w:rPr>
        <w:t xml:space="preserve">, and </w:t>
      </w:r>
      <w:r w:rsidR="00215FE7">
        <w:rPr>
          <w:rFonts w:cs="Arial"/>
        </w:rPr>
        <w:t>71</w:t>
      </w:r>
      <w:r w:rsidR="00A5580A">
        <w:rPr>
          <w:rFonts w:cs="Arial"/>
        </w:rPr>
        <w:t xml:space="preserve">% </w:t>
      </w:r>
      <w:r w:rsidR="004466EF">
        <w:rPr>
          <w:rFonts w:cs="Arial"/>
        </w:rPr>
        <w:t xml:space="preserve">did so </w:t>
      </w:r>
      <w:r w:rsidR="00A5580A" w:rsidRPr="006A7518">
        <w:rPr>
          <w:rFonts w:cs="Arial"/>
          <w:bCs/>
        </w:rPr>
        <w:t>17/19 years after graduation</w:t>
      </w:r>
      <w:r w:rsidR="00A5580A">
        <w:rPr>
          <w:rFonts w:cs="Arial"/>
          <w:bCs/>
        </w:rPr>
        <w:t>.</w:t>
      </w:r>
      <w:r w:rsidR="00A5580A">
        <w:rPr>
          <w:rFonts w:cs="Arial"/>
        </w:rPr>
        <w:t xml:space="preserve"> </w:t>
      </w:r>
      <w:r w:rsidR="004466EF">
        <w:rPr>
          <w:rFonts w:cs="Arial"/>
          <w:bCs/>
        </w:rPr>
        <w:t>These r</w:t>
      </w:r>
      <w:r w:rsidR="00E26B89" w:rsidRPr="006A7518">
        <w:rPr>
          <w:rFonts w:cs="Arial"/>
          <w:bCs/>
        </w:rPr>
        <w:t xml:space="preserve">espondents reported a number of changes which would need to be made to UK medicine </w:t>
      </w:r>
      <w:r w:rsidR="004466EF">
        <w:rPr>
          <w:rFonts w:cs="Arial"/>
          <w:bCs/>
        </w:rPr>
        <w:t>in order to</w:t>
      </w:r>
      <w:r w:rsidR="00E26B89" w:rsidRPr="006A7518">
        <w:rPr>
          <w:rFonts w:cs="Arial"/>
          <w:bCs/>
        </w:rPr>
        <w:t xml:space="preserve"> increase the likelihood of them </w:t>
      </w:r>
      <w:r w:rsidR="00E26B89" w:rsidRPr="002629E4">
        <w:rPr>
          <w:rFonts w:cs="Arial"/>
          <w:bCs/>
        </w:rPr>
        <w:t xml:space="preserve">returning. The most frequently mentioned </w:t>
      </w:r>
      <w:r w:rsidR="002629E4">
        <w:rPr>
          <w:rFonts w:cs="Arial"/>
          <w:bCs/>
        </w:rPr>
        <w:t xml:space="preserve">changes </w:t>
      </w:r>
      <w:r w:rsidR="00BC321A">
        <w:rPr>
          <w:rFonts w:cs="Arial"/>
          <w:bCs/>
        </w:rPr>
        <w:t>cited</w:t>
      </w:r>
      <w:r w:rsidR="002629E4">
        <w:rPr>
          <w:rFonts w:cs="Arial"/>
          <w:bCs/>
        </w:rPr>
        <w:t xml:space="preserve"> concerned </w:t>
      </w:r>
      <w:r w:rsidR="00372317">
        <w:rPr>
          <w:rFonts w:cs="Arial"/>
          <w:bCs/>
        </w:rPr>
        <w:t>‘</w:t>
      </w:r>
      <w:r w:rsidR="002629E4" w:rsidRPr="00372317">
        <w:rPr>
          <w:rFonts w:cs="Arial"/>
          <w:bCs/>
          <w:i/>
        </w:rPr>
        <w:t>politics/management/funding</w:t>
      </w:r>
      <w:r w:rsidR="00372317">
        <w:rPr>
          <w:rFonts w:cs="Arial"/>
          <w:bCs/>
          <w:i/>
        </w:rPr>
        <w:t>’</w:t>
      </w:r>
      <w:r w:rsidR="002629E4" w:rsidRPr="002629E4">
        <w:rPr>
          <w:rFonts w:cs="Arial"/>
          <w:bCs/>
        </w:rPr>
        <w:t xml:space="preserve">, </w:t>
      </w:r>
      <w:r w:rsidR="00372317">
        <w:rPr>
          <w:rFonts w:cs="Arial"/>
          <w:bCs/>
        </w:rPr>
        <w:t>‘</w:t>
      </w:r>
      <w:r w:rsidR="00E26B89" w:rsidRPr="00372317">
        <w:rPr>
          <w:rFonts w:cs="Arial"/>
          <w:bCs/>
          <w:i/>
        </w:rPr>
        <w:t>pay</w:t>
      </w:r>
      <w:r w:rsidR="002629E4" w:rsidRPr="00372317">
        <w:rPr>
          <w:rFonts w:cs="Arial"/>
          <w:bCs/>
          <w:i/>
        </w:rPr>
        <w:t>/pension</w:t>
      </w:r>
      <w:r w:rsidR="00372317">
        <w:rPr>
          <w:rFonts w:cs="Arial"/>
          <w:bCs/>
          <w:i/>
        </w:rPr>
        <w:t>’</w:t>
      </w:r>
      <w:r w:rsidR="00E26B89" w:rsidRPr="002629E4">
        <w:rPr>
          <w:rFonts w:cs="Arial"/>
          <w:bCs/>
        </w:rPr>
        <w:t xml:space="preserve">, </w:t>
      </w:r>
      <w:r w:rsidR="00372317">
        <w:rPr>
          <w:rFonts w:cs="Arial"/>
          <w:bCs/>
        </w:rPr>
        <w:t>‘</w:t>
      </w:r>
      <w:r w:rsidR="00BE093A" w:rsidRPr="00372317">
        <w:rPr>
          <w:rFonts w:cs="Arial"/>
          <w:bCs/>
          <w:i/>
        </w:rPr>
        <w:t>posts/security/opportunities</w:t>
      </w:r>
      <w:r w:rsidR="00372317">
        <w:rPr>
          <w:rFonts w:cs="Arial"/>
          <w:bCs/>
          <w:i/>
        </w:rPr>
        <w:t>’</w:t>
      </w:r>
      <w:r w:rsidR="00BE093A">
        <w:rPr>
          <w:rFonts w:cs="Arial"/>
          <w:bCs/>
        </w:rPr>
        <w:t xml:space="preserve">, </w:t>
      </w:r>
      <w:r w:rsidR="00372317">
        <w:rPr>
          <w:rFonts w:cs="Arial"/>
          <w:bCs/>
        </w:rPr>
        <w:t>‘</w:t>
      </w:r>
      <w:r w:rsidR="00E26B89" w:rsidRPr="00372317">
        <w:rPr>
          <w:rFonts w:cs="Arial"/>
          <w:i/>
        </w:rPr>
        <w:t>working conditions</w:t>
      </w:r>
      <w:r w:rsidR="002629E4" w:rsidRPr="00372317">
        <w:rPr>
          <w:rFonts w:cs="Arial"/>
          <w:i/>
        </w:rPr>
        <w:t>/hours</w:t>
      </w:r>
      <w:r w:rsidR="00372317">
        <w:rPr>
          <w:rFonts w:cs="Arial"/>
          <w:i/>
        </w:rPr>
        <w:t>’</w:t>
      </w:r>
      <w:r w:rsidR="00BE093A">
        <w:rPr>
          <w:rFonts w:cs="Arial"/>
        </w:rPr>
        <w:t>,</w:t>
      </w:r>
      <w:r w:rsidR="00BE093A" w:rsidRPr="00BE093A">
        <w:t xml:space="preserve"> </w:t>
      </w:r>
      <w:r w:rsidR="00BE093A" w:rsidRPr="002629E4">
        <w:rPr>
          <w:rFonts w:cs="Arial"/>
        </w:rPr>
        <w:t xml:space="preserve">and </w:t>
      </w:r>
      <w:r w:rsidR="00372317">
        <w:rPr>
          <w:rFonts w:cs="Arial"/>
        </w:rPr>
        <w:t>‘</w:t>
      </w:r>
      <w:r w:rsidR="00BE093A" w:rsidRPr="00372317">
        <w:rPr>
          <w:rFonts w:cs="Arial"/>
          <w:i/>
        </w:rPr>
        <w:t>factors outside medicine</w:t>
      </w:r>
      <w:r w:rsidR="00372317">
        <w:rPr>
          <w:rFonts w:cs="Arial"/>
          <w:i/>
        </w:rPr>
        <w:t>’</w:t>
      </w:r>
      <w:r w:rsidR="00BE093A">
        <w:rPr>
          <w:rFonts w:cs="Arial"/>
        </w:rPr>
        <w:t>.</w:t>
      </w:r>
      <w:r w:rsidR="00372317">
        <w:rPr>
          <w:rFonts w:cs="Arial"/>
        </w:rPr>
        <w:t xml:space="preserve"> </w:t>
      </w:r>
    </w:p>
    <w:p w:rsidR="00E26B89" w:rsidRPr="00C646C2" w:rsidRDefault="00E26B89" w:rsidP="00E26B89">
      <w:pPr>
        <w:spacing w:line="360" w:lineRule="auto"/>
        <w:jc w:val="both"/>
        <w:rPr>
          <w:rFonts w:cs="Arial"/>
        </w:rPr>
      </w:pPr>
      <w:r w:rsidRPr="00C646C2">
        <w:rPr>
          <w:rFonts w:cs="Arial"/>
          <w:b/>
        </w:rPr>
        <w:t>Conclusions</w:t>
      </w:r>
      <w:r w:rsidRPr="00C646C2">
        <w:rPr>
          <w:rFonts w:cs="Arial"/>
        </w:rPr>
        <w:t>:</w:t>
      </w:r>
    </w:p>
    <w:p w:rsidR="00E26B89" w:rsidRDefault="006F56F1" w:rsidP="00E26B89">
      <w:pPr>
        <w:spacing w:line="360" w:lineRule="auto"/>
        <w:jc w:val="both"/>
        <w:rPr>
          <w:rFonts w:cs="Arial"/>
          <w:szCs w:val="22"/>
        </w:rPr>
      </w:pPr>
      <w:r w:rsidRPr="00223022">
        <w:rPr>
          <w:rFonts w:cs="Arial"/>
          <w:szCs w:val="22"/>
        </w:rPr>
        <w:t>Policy attention to factors including funding, pay, management and particularly the clinical-political interface, working hours, and work-life balance may pay dividends for all, both in terms of persuading some established doctors to return and perhaps more importantly, encouraging other, younger doctors, to believe that the UK and the NHS can offer them a satisfying and rewarding career.</w:t>
      </w:r>
    </w:p>
    <w:p w:rsidR="00223022" w:rsidRPr="00223022" w:rsidRDefault="00223022" w:rsidP="00E26B89">
      <w:pPr>
        <w:spacing w:line="360" w:lineRule="auto"/>
        <w:jc w:val="both"/>
        <w:rPr>
          <w:rFonts w:cs="Arial"/>
          <w:sz w:val="28"/>
        </w:rPr>
      </w:pPr>
    </w:p>
    <w:p w:rsidR="008A66F0" w:rsidRPr="00C646C2" w:rsidRDefault="00E26B89" w:rsidP="00E6475B">
      <w:pPr>
        <w:spacing w:line="360" w:lineRule="auto"/>
        <w:jc w:val="both"/>
        <w:rPr>
          <w:rFonts w:cs="Arial"/>
          <w:b/>
        </w:rPr>
      </w:pPr>
      <w:r w:rsidRPr="00C646C2">
        <w:rPr>
          <w:rFonts w:cs="Arial"/>
        </w:rPr>
        <w:t>[</w:t>
      </w:r>
      <w:r w:rsidR="006F56F1">
        <w:rPr>
          <w:rFonts w:cs="Arial"/>
        </w:rPr>
        <w:t>242</w:t>
      </w:r>
      <w:r w:rsidR="006F56F1" w:rsidRPr="00C646C2">
        <w:rPr>
          <w:rFonts w:cs="Arial"/>
        </w:rPr>
        <w:t xml:space="preserve"> </w:t>
      </w:r>
      <w:r w:rsidRPr="00C646C2">
        <w:rPr>
          <w:rFonts w:cs="Arial"/>
        </w:rPr>
        <w:t>words]</w:t>
      </w:r>
      <w:r w:rsidRPr="00C646C2">
        <w:rPr>
          <w:rFonts w:cs="Arial"/>
          <w:b/>
        </w:rPr>
        <w:br w:type="page"/>
      </w:r>
    </w:p>
    <w:p w:rsidR="00045BF8" w:rsidRPr="008033B9" w:rsidRDefault="00B94822" w:rsidP="00E6475B">
      <w:pPr>
        <w:spacing w:line="360" w:lineRule="auto"/>
        <w:jc w:val="both"/>
        <w:rPr>
          <w:rFonts w:cs="Arial"/>
          <w:b/>
          <w:sz w:val="22"/>
          <w:szCs w:val="22"/>
        </w:rPr>
      </w:pPr>
      <w:r>
        <w:rPr>
          <w:rFonts w:cs="Arial"/>
          <w:b/>
          <w:sz w:val="22"/>
          <w:szCs w:val="22"/>
        </w:rPr>
        <w:lastRenderedPageBreak/>
        <w:t>INTRODUCTION</w:t>
      </w:r>
    </w:p>
    <w:p w:rsidR="00095FB3" w:rsidRDefault="00AC1342" w:rsidP="00B84BF1">
      <w:pPr>
        <w:spacing w:line="360" w:lineRule="auto"/>
        <w:jc w:val="both"/>
        <w:rPr>
          <w:rFonts w:cs="Arial"/>
          <w:sz w:val="22"/>
          <w:szCs w:val="22"/>
        </w:rPr>
      </w:pPr>
      <w:r>
        <w:rPr>
          <w:rFonts w:cs="Arial"/>
          <w:sz w:val="22"/>
          <w:szCs w:val="22"/>
        </w:rPr>
        <w:t>According to the United Kingdom’s</w:t>
      </w:r>
      <w:r w:rsidR="00B84BF1">
        <w:rPr>
          <w:rFonts w:cs="Arial"/>
          <w:sz w:val="22"/>
          <w:szCs w:val="22"/>
        </w:rPr>
        <w:t xml:space="preserve"> (UK)</w:t>
      </w:r>
      <w:r>
        <w:rPr>
          <w:rFonts w:cs="Arial"/>
          <w:sz w:val="22"/>
          <w:szCs w:val="22"/>
        </w:rPr>
        <w:t xml:space="preserve"> government</w:t>
      </w:r>
      <w:r w:rsidR="003368F2">
        <w:rPr>
          <w:rFonts w:cs="Arial"/>
          <w:sz w:val="22"/>
          <w:szCs w:val="22"/>
        </w:rPr>
        <w:t>,</w:t>
      </w:r>
      <w:r>
        <w:rPr>
          <w:rFonts w:cs="Arial"/>
          <w:sz w:val="22"/>
          <w:szCs w:val="22"/>
        </w:rPr>
        <w:t xml:space="preserve"> it costs over £200 000 to train a doctor in the UK.</w:t>
      </w:r>
      <w:hyperlink w:anchor="_ENREF_1" w:tooltip="Hunt, 2016 #1658" w:history="1">
        <w:r w:rsidR="00905993">
          <w:rPr>
            <w:rFonts w:cs="Arial"/>
            <w:sz w:val="22"/>
            <w:szCs w:val="22"/>
          </w:rPr>
          <w:fldChar w:fldCharType="begin"/>
        </w:r>
        <w:r w:rsidR="00905993">
          <w:rPr>
            <w:rFonts w:cs="Arial"/>
            <w:sz w:val="22"/>
            <w:szCs w:val="22"/>
          </w:rPr>
          <w:instrText xml:space="preserve"> ADDIN EN.CITE &lt;EndNote&gt;&lt;Cite&gt;&lt;Author&gt;Hunt&lt;/Author&gt;&lt;Year&gt;2016&lt;/Year&gt;&lt;RecNum&gt;1658&lt;/RecNum&gt;&lt;DisplayText&gt;&lt;style face="superscript"&gt;1&lt;/style&gt;&lt;/DisplayText&gt;&lt;record&gt;&lt;rec-number&gt;1658&lt;/rec-number&gt;&lt;foreign-keys&gt;&lt;key app="EN" db-id="e5ed5wxvqzdxzzer9r6xdevivzfs05xtprzw" timestamp="1484135809"&gt;1658&lt;/key&gt;&lt;/foreign-keys&gt;&lt;ref-type name="Web Page"&gt;12&lt;/ref-type&gt;&lt;contributors&gt;&lt;authors&gt;&lt;author&gt;Hunt, Jeremy&lt;/author&gt;&lt;/authors&gt;&lt;/contributors&gt;&lt;titles&gt;&lt;title&gt;Hunt: Speech to Conservative Party Conference&lt;/title&gt;&lt;secondary-title&gt;http://press.conservatives.com/post/151337276050/hunt-speech-to-conservative-party-conference-2016&lt;/secondary-title&gt;&lt;/titles&gt;&lt;volume&gt;Accessed 15th Dec 2016&lt;/volume&gt;&lt;number&gt;Accessed 15th Dec 2016&lt;/number&gt;&lt;dates&gt;&lt;year&gt;2016&lt;/year&gt;&lt;/dates&gt;&lt;urls&gt;&lt;related-urls&gt;&lt;url&gt;http://press.conservatives.com/post/151337276050/hunt-speech-to-conservative-party-conference-2016&lt;/url&gt;&lt;/related-urls&gt;&lt;/urls&gt;&lt;/record&gt;&lt;/Cite&gt;&lt;/EndNote&gt;</w:instrText>
        </w:r>
        <w:r w:rsidR="00905993">
          <w:rPr>
            <w:rFonts w:cs="Arial"/>
            <w:sz w:val="22"/>
            <w:szCs w:val="22"/>
          </w:rPr>
          <w:fldChar w:fldCharType="separate"/>
        </w:r>
        <w:r w:rsidR="00905993" w:rsidRPr="00905993">
          <w:rPr>
            <w:rFonts w:cs="Arial"/>
            <w:noProof/>
            <w:sz w:val="22"/>
            <w:szCs w:val="22"/>
            <w:vertAlign w:val="superscript"/>
          </w:rPr>
          <w:t>1</w:t>
        </w:r>
        <w:r w:rsidR="00905993">
          <w:rPr>
            <w:rFonts w:cs="Arial"/>
            <w:sz w:val="22"/>
            <w:szCs w:val="22"/>
          </w:rPr>
          <w:fldChar w:fldCharType="end"/>
        </w:r>
      </w:hyperlink>
      <w:r w:rsidR="00FD0C3D">
        <w:rPr>
          <w:rFonts w:cs="Arial"/>
          <w:sz w:val="22"/>
          <w:szCs w:val="22"/>
        </w:rPr>
        <w:t xml:space="preserve"> Retaining these doctors in the UK’s National Health Service</w:t>
      </w:r>
      <w:r w:rsidR="00B72867">
        <w:rPr>
          <w:rFonts w:cs="Arial"/>
          <w:sz w:val="22"/>
          <w:szCs w:val="22"/>
        </w:rPr>
        <w:t xml:space="preserve"> (NHS)</w:t>
      </w:r>
      <w:r w:rsidR="00FD0C3D">
        <w:rPr>
          <w:rFonts w:cs="Arial"/>
          <w:sz w:val="22"/>
          <w:szCs w:val="22"/>
        </w:rPr>
        <w:t xml:space="preserve"> is seen by many to be desirable.</w:t>
      </w:r>
      <w:r w:rsidR="00FD0C3D">
        <w:rPr>
          <w:rFonts w:cs="Arial"/>
          <w:sz w:val="22"/>
          <w:szCs w:val="22"/>
        </w:rPr>
        <w:fldChar w:fldCharType="begin"/>
      </w:r>
      <w:r w:rsidR="00905993">
        <w:rPr>
          <w:rFonts w:cs="Arial"/>
          <w:sz w:val="22"/>
          <w:szCs w:val="22"/>
        </w:rPr>
        <w:instrText xml:space="preserve"> ADDIN EN.CITE &lt;EndNote&gt;&lt;Cite&gt;&lt;Author&gt;Hunt&lt;/Author&gt;&lt;Year&gt;2016&lt;/Year&gt;&lt;RecNum&gt;1658&lt;/RecNum&gt;&lt;DisplayText&gt;&lt;style face="superscript"&gt;1, 2&lt;/style&gt;&lt;/DisplayText&gt;&lt;record&gt;&lt;rec-number&gt;1658&lt;/rec-number&gt;&lt;foreign-keys&gt;&lt;key app="EN" db-id="e5ed5wxvqzdxzzer9r6xdevivzfs05xtprzw" timestamp="1484135809"&gt;1658&lt;/key&gt;&lt;/foreign-keys&gt;&lt;ref-type name="Web Page"&gt;12&lt;/ref-type&gt;&lt;contributors&gt;&lt;authors&gt;&lt;author&gt;Hunt, Jeremy&lt;/author&gt;&lt;/authors&gt;&lt;/contributors&gt;&lt;titles&gt;&lt;title&gt;Hunt: Speech to Conservative Party Conference&lt;/title&gt;&lt;secondary-title&gt;http://press.conservatives.com/post/151337276050/hunt-speech-to-conservative-party-conference-2016&lt;/secondary-title&gt;&lt;/titles&gt;&lt;volume&gt;Accessed 15th Dec 2016&lt;/volume&gt;&lt;number&gt;Accessed 15th Dec 2016&lt;/number&gt;&lt;dates&gt;&lt;year&gt;2016&lt;/year&gt;&lt;/dates&gt;&lt;urls&gt;&lt;related-urls&gt;&lt;url&gt;http://press.conservatives.com/post/151337276050/hunt-speech-to-conservative-party-conference-2016&lt;/url&gt;&lt;/related-urls&gt;&lt;/urls&gt;&lt;/record&gt;&lt;/Cite&gt;&lt;Cite&gt;&lt;Author&gt;Freer&lt;/Author&gt;&lt;Year&gt;2016&lt;/Year&gt;&lt;RecNum&gt;1659&lt;/RecNum&gt;&lt;record&gt;&lt;rec-number&gt;1659&lt;/rec-number&gt;&lt;foreign-keys&gt;&lt;key app="EN" db-id="e5ed5wxvqzdxzzer9r6xdevivzfs05xtprzw" timestamp="1484144010"&gt;1659&lt;/key&gt;&lt;/foreign-keys&gt;&lt;ref-type name="Journal Article"&gt;17&lt;/ref-type&gt;&lt;contributors&gt;&lt;authors&gt;&lt;author&gt;Freer, Joe&lt;/author&gt;&lt;/authors&gt;&lt;/contributors&gt;&lt;titles&gt;&lt;title&gt;Is Hunt’s plan to expand medical student numbers more than a party conference pipe dream?&lt;/title&gt;&lt;secondary-title&gt;BMJ&lt;/secondary-title&gt;&lt;/titles&gt;&lt;periodical&gt;&lt;full-title&gt;BMJ&lt;/full-title&gt;&lt;abbr-1&gt;BMJ&lt;/abbr-1&gt;&lt;abbr-2&gt;BMJ&lt;/abbr-2&gt;&lt;/periodical&gt;&lt;volume&gt;355&lt;/volume&gt;&lt;number&gt;i5488&lt;/number&gt;&lt;dates&gt;&lt;year&gt;2016&lt;/year&gt;&lt;/dates&gt;&lt;urls&gt;&lt;related-urls&gt;&lt;url&gt;http://www.bmj.com/content/bmj/355/bmj.i5488.full.pdf&lt;/url&gt;&lt;/related-urls&gt;&lt;/urls&gt;&lt;electronic-resource-num&gt;10.1136/bmj.i5488&lt;/electronic-resource-num&gt;&lt;/record&gt;&lt;/Cite&gt;&lt;/EndNote&gt;</w:instrText>
      </w:r>
      <w:r w:rsidR="00FD0C3D">
        <w:rPr>
          <w:rFonts w:cs="Arial"/>
          <w:sz w:val="22"/>
          <w:szCs w:val="22"/>
        </w:rPr>
        <w:fldChar w:fldCharType="separate"/>
      </w:r>
      <w:hyperlink w:anchor="_ENREF_1" w:tooltip="Hunt, 2016 #1658" w:history="1">
        <w:r w:rsidR="00905993" w:rsidRPr="00905993">
          <w:rPr>
            <w:rFonts w:cs="Arial"/>
            <w:noProof/>
            <w:sz w:val="22"/>
            <w:szCs w:val="22"/>
            <w:vertAlign w:val="superscript"/>
          </w:rPr>
          <w:t>1</w:t>
        </w:r>
      </w:hyperlink>
      <w:r w:rsidR="00905993" w:rsidRPr="00905993">
        <w:rPr>
          <w:rFonts w:cs="Arial"/>
          <w:noProof/>
          <w:sz w:val="22"/>
          <w:szCs w:val="22"/>
          <w:vertAlign w:val="superscript"/>
        </w:rPr>
        <w:t xml:space="preserve">, </w:t>
      </w:r>
      <w:hyperlink w:anchor="_ENREF_2" w:tooltip="Freer, 2016 #1659" w:history="1">
        <w:r w:rsidR="00905993" w:rsidRPr="00905993">
          <w:rPr>
            <w:rFonts w:cs="Arial"/>
            <w:noProof/>
            <w:sz w:val="22"/>
            <w:szCs w:val="22"/>
            <w:vertAlign w:val="superscript"/>
          </w:rPr>
          <w:t>2</w:t>
        </w:r>
      </w:hyperlink>
      <w:r w:rsidR="00FD0C3D">
        <w:rPr>
          <w:rFonts w:cs="Arial"/>
          <w:sz w:val="22"/>
          <w:szCs w:val="22"/>
        </w:rPr>
        <w:fldChar w:fldCharType="end"/>
      </w:r>
      <w:r w:rsidR="00FD0C3D">
        <w:rPr>
          <w:rFonts w:cs="Arial"/>
          <w:sz w:val="22"/>
          <w:szCs w:val="22"/>
        </w:rPr>
        <w:t xml:space="preserve"> </w:t>
      </w:r>
      <w:r w:rsidR="00095FB3">
        <w:rPr>
          <w:rFonts w:cs="Arial"/>
          <w:sz w:val="22"/>
          <w:szCs w:val="22"/>
        </w:rPr>
        <w:t xml:space="preserve"> </w:t>
      </w:r>
      <w:r w:rsidR="004466EF">
        <w:rPr>
          <w:rFonts w:cs="Arial"/>
          <w:sz w:val="22"/>
          <w:szCs w:val="22"/>
        </w:rPr>
        <w:t xml:space="preserve">However, the numbers of graduates entering NHS specialist training have declined sharply in recent years. </w:t>
      </w:r>
      <w:r w:rsidR="00095FB3">
        <w:rPr>
          <w:rFonts w:cs="Arial"/>
          <w:sz w:val="22"/>
          <w:szCs w:val="22"/>
        </w:rPr>
        <w:t>In 201</w:t>
      </w:r>
      <w:r w:rsidR="004466EF">
        <w:rPr>
          <w:rFonts w:cs="Arial"/>
          <w:sz w:val="22"/>
          <w:szCs w:val="22"/>
        </w:rPr>
        <w:t>6 the UK Foundation Office reported that</w:t>
      </w:r>
      <w:r w:rsidR="00095FB3">
        <w:rPr>
          <w:rFonts w:cs="Arial"/>
          <w:sz w:val="22"/>
          <w:szCs w:val="22"/>
        </w:rPr>
        <w:t>, only 5</w:t>
      </w:r>
      <w:r w:rsidR="004466EF">
        <w:rPr>
          <w:rFonts w:cs="Arial"/>
          <w:sz w:val="22"/>
          <w:szCs w:val="22"/>
        </w:rPr>
        <w:t>0.4</w:t>
      </w:r>
      <w:r w:rsidR="00095FB3">
        <w:rPr>
          <w:rFonts w:cs="Arial"/>
          <w:sz w:val="22"/>
          <w:szCs w:val="22"/>
        </w:rPr>
        <w:t xml:space="preserve">% of </w:t>
      </w:r>
      <w:r w:rsidR="003368F2">
        <w:rPr>
          <w:rFonts w:cs="Arial"/>
          <w:sz w:val="22"/>
          <w:szCs w:val="22"/>
        </w:rPr>
        <w:t>new medical graduates went straight into specialty training</w:t>
      </w:r>
      <w:r w:rsidR="004466EF">
        <w:rPr>
          <w:rFonts w:cs="Arial"/>
          <w:sz w:val="22"/>
          <w:szCs w:val="22"/>
        </w:rPr>
        <w:t xml:space="preserve"> following their two postgraduate foundation training years</w:t>
      </w:r>
      <w:r w:rsidR="00714D94">
        <w:rPr>
          <w:rFonts w:cs="Arial"/>
          <w:sz w:val="22"/>
          <w:szCs w:val="22"/>
        </w:rPr>
        <w:t xml:space="preserve">, </w:t>
      </w:r>
      <w:r w:rsidR="003368F2">
        <w:rPr>
          <w:rFonts w:cs="Arial"/>
          <w:sz w:val="22"/>
          <w:szCs w:val="22"/>
        </w:rPr>
        <w:t>compared with 72% in 2011.</w:t>
      </w:r>
      <w:hyperlink w:anchor="_ENREF_3" w:tooltip="The Foundation Programme, 2016 #1684" w:history="1">
        <w:r w:rsidR="00905993">
          <w:rPr>
            <w:rFonts w:cs="Arial"/>
            <w:sz w:val="22"/>
            <w:szCs w:val="22"/>
          </w:rPr>
          <w:fldChar w:fldCharType="begin"/>
        </w:r>
        <w:r w:rsidR="00905993">
          <w:rPr>
            <w:rFonts w:cs="Arial"/>
            <w:sz w:val="22"/>
            <w:szCs w:val="22"/>
          </w:rPr>
          <w:instrText xml:space="preserve"> ADDIN EN.CITE &lt;EndNote&gt;&lt;Cite&gt;&lt;Author&gt;The Foundation Programme&lt;/Author&gt;&lt;Year&gt;2016&lt;/Year&gt;&lt;RecNum&gt;1684&lt;/RecNum&gt;&lt;DisplayText&gt;&lt;style face="superscript"&gt;3&lt;/style&gt;&lt;/DisplayText&gt;&lt;record&gt;&lt;rec-number&gt;1684&lt;/rec-number&gt;&lt;foreign-keys&gt;&lt;key app="EN" db-id="e5ed5wxvqzdxzzer9r6xdevivzfs05xtprzw" timestamp="1491208811"&gt;1684&lt;/key&gt;&lt;/foreign-keys&gt;&lt;ref-type name="Report"&gt;27&lt;/ref-type&gt;&lt;contributors&gt;&lt;authors&gt;&lt;author&gt;The Foundation Programme,&lt;/author&gt;&lt;/authors&gt;&lt;/contributors&gt;&lt;titles&gt;&lt;title&gt;The Foundation Programme Annual Report 2016&lt;/title&gt;&lt;/titles&gt;&lt;dates&gt;&lt;year&gt;2016&lt;/year&gt;&lt;/dates&gt;&lt;pub-location&gt;Birmingham&lt;/pub-location&gt;&lt;publisher&gt;The Foundation Programme&lt;/publisher&gt;&lt;urls&gt;&lt;related-urls&gt;&lt;url&gt;http://www.foundationprogramme.nhs.uk/news/story/annual-report-2016&lt;/url&gt;&lt;/related-urls&gt;&lt;/urls&gt;&lt;/record&gt;&lt;/Cite&gt;&lt;/EndNote&gt;</w:instrText>
        </w:r>
        <w:r w:rsidR="00905993">
          <w:rPr>
            <w:rFonts w:cs="Arial"/>
            <w:sz w:val="22"/>
            <w:szCs w:val="22"/>
          </w:rPr>
          <w:fldChar w:fldCharType="separate"/>
        </w:r>
        <w:r w:rsidR="00905993" w:rsidRPr="00905993">
          <w:rPr>
            <w:rFonts w:cs="Arial"/>
            <w:noProof/>
            <w:sz w:val="22"/>
            <w:szCs w:val="22"/>
            <w:vertAlign w:val="superscript"/>
          </w:rPr>
          <w:t>3</w:t>
        </w:r>
        <w:r w:rsidR="00905993">
          <w:rPr>
            <w:rFonts w:cs="Arial"/>
            <w:sz w:val="22"/>
            <w:szCs w:val="22"/>
          </w:rPr>
          <w:fldChar w:fldCharType="end"/>
        </w:r>
      </w:hyperlink>
      <w:r w:rsidR="00FD0C3D">
        <w:rPr>
          <w:rFonts w:cs="Arial"/>
          <w:sz w:val="22"/>
          <w:szCs w:val="22"/>
        </w:rPr>
        <w:t xml:space="preserve"> </w:t>
      </w:r>
      <w:r w:rsidR="004466EF">
        <w:rPr>
          <w:rFonts w:cs="Arial"/>
          <w:sz w:val="22"/>
          <w:szCs w:val="22"/>
        </w:rPr>
        <w:t xml:space="preserve">Over the five years since 2011 the percentage going into specialist training at this stage has been, successively, 72%, 67%, 64%, 58%, 52%, and 50%. </w:t>
      </w:r>
      <w:r w:rsidR="00FD0C3D">
        <w:rPr>
          <w:rFonts w:cs="Arial"/>
          <w:sz w:val="22"/>
          <w:szCs w:val="22"/>
        </w:rPr>
        <w:t>Recently there have been significant numbers of unfilled specialty training posts.</w:t>
      </w:r>
      <w:hyperlink w:anchor="_ENREF_4" w:tooltip="Royal College of Physicians, 2016 #1547" w:history="1">
        <w:r w:rsidR="00905993">
          <w:rPr>
            <w:rFonts w:cs="Arial"/>
            <w:sz w:val="22"/>
            <w:szCs w:val="22"/>
          </w:rPr>
          <w:fldChar w:fldCharType="begin"/>
        </w:r>
        <w:r w:rsidR="00905993">
          <w:rPr>
            <w:rFonts w:cs="Arial"/>
            <w:sz w:val="22"/>
            <w:szCs w:val="22"/>
          </w:rPr>
          <w:instrText xml:space="preserve"> ADDIN EN.CITE &lt;EndNote&gt;&lt;Cite&gt;&lt;Author&gt;Royal College of Physicians&lt;/Author&gt;&lt;Year&gt;2016&lt;/Year&gt;&lt;RecNum&gt;1547&lt;/RecNum&gt;&lt;DisplayText&gt;&lt;style face="superscript"&gt;4&lt;/style&gt;&lt;/DisplayText&gt;&lt;record&gt;&lt;rec-number&gt;1547&lt;/rec-number&gt;&lt;foreign-keys&gt;&lt;key app="EN" db-id="e5ed5wxvqzdxzzer9r6xdevivzfs05xtprzw" timestamp="1475054296"&gt;1547&lt;/key&gt;&lt;/foreign-keys&gt;&lt;ref-type name="Report"&gt;27&lt;/ref-type&gt;&lt;contributors&gt;&lt;authors&gt;&lt;author&gt;Royal College of Physicians,&lt;/author&gt;&lt;/authors&gt;&lt;/contributors&gt;&lt;titles&gt;&lt;title&gt;Underfunded, underdoctored, overstretched: The NHS in 2016&lt;/title&gt;&lt;/titles&gt;&lt;dates&gt;&lt;year&gt;2016&lt;/year&gt;&lt;/dates&gt;&lt;pub-location&gt;London&lt;/pub-location&gt;&lt;publisher&gt;Royal College of Physicians&lt;/publisher&gt;&lt;label&gt;UK&lt;/label&gt;&lt;urls&gt;&lt;/urls&gt;&lt;custom2&gt;UK&lt;/custom2&gt;&lt;/record&gt;&lt;/Cite&gt;&lt;/EndNote&gt;</w:instrText>
        </w:r>
        <w:r w:rsidR="00905993">
          <w:rPr>
            <w:rFonts w:cs="Arial"/>
            <w:sz w:val="22"/>
            <w:szCs w:val="22"/>
          </w:rPr>
          <w:fldChar w:fldCharType="separate"/>
        </w:r>
        <w:r w:rsidR="00905993" w:rsidRPr="00905993">
          <w:rPr>
            <w:rFonts w:cs="Arial"/>
            <w:noProof/>
            <w:sz w:val="22"/>
            <w:szCs w:val="22"/>
            <w:vertAlign w:val="superscript"/>
          </w:rPr>
          <w:t>4</w:t>
        </w:r>
        <w:r w:rsidR="00905993">
          <w:rPr>
            <w:rFonts w:cs="Arial"/>
            <w:sz w:val="22"/>
            <w:szCs w:val="22"/>
          </w:rPr>
          <w:fldChar w:fldCharType="end"/>
        </w:r>
      </w:hyperlink>
      <w:r w:rsidR="00FD0C3D">
        <w:rPr>
          <w:rFonts w:cs="Arial"/>
          <w:sz w:val="22"/>
          <w:szCs w:val="22"/>
        </w:rPr>
        <w:t xml:space="preserve"> </w:t>
      </w:r>
    </w:p>
    <w:p w:rsidR="00095FB3" w:rsidRDefault="00095FB3" w:rsidP="00B84BF1">
      <w:pPr>
        <w:spacing w:line="360" w:lineRule="auto"/>
        <w:jc w:val="both"/>
        <w:rPr>
          <w:rFonts w:cs="Arial"/>
          <w:sz w:val="22"/>
          <w:szCs w:val="22"/>
        </w:rPr>
      </w:pPr>
    </w:p>
    <w:p w:rsidR="00095FB3" w:rsidRDefault="00B84BF1" w:rsidP="00B84BF1">
      <w:pPr>
        <w:spacing w:line="360" w:lineRule="auto"/>
        <w:jc w:val="both"/>
        <w:rPr>
          <w:rFonts w:cs="Arial"/>
          <w:sz w:val="22"/>
          <w:szCs w:val="22"/>
        </w:rPr>
      </w:pPr>
      <w:r>
        <w:rPr>
          <w:rFonts w:cs="Arial"/>
          <w:sz w:val="22"/>
          <w:szCs w:val="22"/>
        </w:rPr>
        <w:t>In the UK</w:t>
      </w:r>
      <w:r w:rsidR="009748FA">
        <w:rPr>
          <w:rFonts w:cs="Arial"/>
          <w:sz w:val="22"/>
          <w:szCs w:val="22"/>
        </w:rPr>
        <w:t>,</w:t>
      </w:r>
      <w:r>
        <w:rPr>
          <w:rFonts w:cs="Arial"/>
          <w:sz w:val="22"/>
          <w:szCs w:val="22"/>
        </w:rPr>
        <w:t xml:space="preserve"> doctors can apply for a C</w:t>
      </w:r>
      <w:r w:rsidRPr="00B84BF1">
        <w:rPr>
          <w:rFonts w:cs="Arial"/>
          <w:sz w:val="22"/>
          <w:szCs w:val="22"/>
        </w:rPr>
        <w:t>ertificate</w:t>
      </w:r>
      <w:r>
        <w:rPr>
          <w:rFonts w:cs="Arial"/>
          <w:sz w:val="22"/>
          <w:szCs w:val="22"/>
        </w:rPr>
        <w:t xml:space="preserve"> of Good Standing (CGS) to enable them to work abroad. The numbers of doctors applying for these certificates</w:t>
      </w:r>
      <w:r w:rsidR="009748FA">
        <w:rPr>
          <w:rFonts w:cs="Arial"/>
          <w:sz w:val="22"/>
          <w:szCs w:val="22"/>
        </w:rPr>
        <w:t xml:space="preserve"> rose by 12% between</w:t>
      </w:r>
      <w:r w:rsidR="00095FB3">
        <w:rPr>
          <w:rFonts w:cs="Arial"/>
          <w:sz w:val="22"/>
          <w:szCs w:val="22"/>
        </w:rPr>
        <w:t xml:space="preserve"> </w:t>
      </w:r>
      <w:r w:rsidR="009748FA">
        <w:rPr>
          <w:rFonts w:cs="Arial"/>
          <w:sz w:val="22"/>
          <w:szCs w:val="22"/>
        </w:rPr>
        <w:t>2008 and 2013.</w:t>
      </w:r>
      <w:hyperlink w:anchor="_ENREF_5" w:tooltip="Kenny, 2014 #1660" w:history="1">
        <w:r w:rsidR="00905993">
          <w:rPr>
            <w:rFonts w:cs="Arial"/>
            <w:sz w:val="22"/>
            <w:szCs w:val="22"/>
          </w:rPr>
          <w:fldChar w:fldCharType="begin"/>
        </w:r>
        <w:r w:rsidR="00905993">
          <w:rPr>
            <w:rFonts w:cs="Arial"/>
            <w:sz w:val="22"/>
            <w:szCs w:val="22"/>
          </w:rPr>
          <w:instrText xml:space="preserve"> ADDIN EN.CITE &lt;EndNote&gt;&lt;Cite&gt;&lt;Author&gt;Kenny&lt;/Author&gt;&lt;Year&gt;2014&lt;/Year&gt;&lt;RecNum&gt;1660&lt;/RecNum&gt;&lt;DisplayText&gt;&lt;style face="superscript"&gt;5&lt;/style&gt;&lt;/DisplayText&gt;&lt;record&gt;&lt;rec-number&gt;1660&lt;/rec-number&gt;&lt;foreign-keys&gt;&lt;key app="EN" db-id="e5ed5wxvqzdxzzer9r6xdevivzfs05xtprzw" timestamp="1484146673"&gt;1660&lt;/key&gt;&lt;/foreign-keys&gt;&lt;ref-type name="Web Page"&gt;12&lt;/ref-type&gt;&lt;contributors&gt;&lt;authors&gt;&lt;author&gt;Kenny, Christina&lt;/author&gt;&lt;/authors&gt;&lt;/contributors&gt;&lt;titles&gt;&lt;title&gt;5,000 doctors a year considering leaving the UK to emigrate abroad&lt;/title&gt;&lt;secondary-title&gt;http://www.pulsetoday.co.uk/home/finance-and-practice-life-news/5000-doctors-a-year-considering-leaving-the-uk-to-emigrate-abroad/20007366.article&lt;/secondary-title&gt;&lt;/titles&gt;&lt;volume&gt;Accessed 15th Dec 2016&lt;/volume&gt;&lt;dates&gt;&lt;year&gt;2014&lt;/year&gt;&lt;/dates&gt;&lt;urls&gt;&lt;related-urls&gt;&lt;url&gt;http://www.pulsetoday.co.uk/home/finance-and-practice-life-news/5000-doctors-a-year-considering-leaving-the-uk-to-emigrate-abroad/20007366.article&lt;/url&gt;&lt;/related-urls&gt;&lt;/urls&gt;&lt;/record&gt;&lt;/Cite&gt;&lt;/EndNote&gt;</w:instrText>
        </w:r>
        <w:r w:rsidR="00905993">
          <w:rPr>
            <w:rFonts w:cs="Arial"/>
            <w:sz w:val="22"/>
            <w:szCs w:val="22"/>
          </w:rPr>
          <w:fldChar w:fldCharType="separate"/>
        </w:r>
        <w:r w:rsidR="00905993" w:rsidRPr="00905993">
          <w:rPr>
            <w:rFonts w:cs="Arial"/>
            <w:noProof/>
            <w:sz w:val="22"/>
            <w:szCs w:val="22"/>
            <w:vertAlign w:val="superscript"/>
          </w:rPr>
          <w:t>5</w:t>
        </w:r>
        <w:r w:rsidR="00905993">
          <w:rPr>
            <w:rFonts w:cs="Arial"/>
            <w:sz w:val="22"/>
            <w:szCs w:val="22"/>
          </w:rPr>
          <w:fldChar w:fldCharType="end"/>
        </w:r>
      </w:hyperlink>
      <w:r w:rsidR="003A4209">
        <w:rPr>
          <w:rFonts w:cs="Arial"/>
          <w:sz w:val="22"/>
          <w:szCs w:val="22"/>
        </w:rPr>
        <w:t xml:space="preserve"> However, </w:t>
      </w:r>
      <w:r w:rsidR="00095FB3">
        <w:rPr>
          <w:rFonts w:cs="Arial"/>
          <w:sz w:val="22"/>
          <w:szCs w:val="22"/>
        </w:rPr>
        <w:t>the number of CGS applications is not a clear indicator of the actual number of doctors working abroad</w:t>
      </w:r>
      <w:r w:rsidR="00614A69">
        <w:rPr>
          <w:rFonts w:cs="Arial"/>
          <w:sz w:val="22"/>
          <w:szCs w:val="22"/>
        </w:rPr>
        <w:t xml:space="preserve">, since </w:t>
      </w:r>
      <w:r w:rsidR="003A4209">
        <w:rPr>
          <w:rFonts w:cs="Arial"/>
          <w:sz w:val="22"/>
          <w:szCs w:val="22"/>
        </w:rPr>
        <w:t xml:space="preserve">not all doctors who apply for </w:t>
      </w:r>
      <w:r w:rsidR="00095FB3">
        <w:rPr>
          <w:rFonts w:cs="Arial"/>
          <w:sz w:val="22"/>
          <w:szCs w:val="22"/>
        </w:rPr>
        <w:t xml:space="preserve">them will eventually work abroad, and some doctors may work abroad for a short duration. </w:t>
      </w:r>
      <w:r w:rsidRPr="00E26B89">
        <w:rPr>
          <w:rFonts w:cs="Arial"/>
          <w:sz w:val="22"/>
          <w:szCs w:val="22"/>
        </w:rPr>
        <w:t xml:space="preserve">A study of UK-trained doctors who graduated between 1974 </w:t>
      </w:r>
      <w:r w:rsidR="00714D94">
        <w:rPr>
          <w:rFonts w:cs="Arial"/>
          <w:sz w:val="22"/>
          <w:szCs w:val="22"/>
        </w:rPr>
        <w:t>and</w:t>
      </w:r>
      <w:r w:rsidR="00714D94" w:rsidRPr="00E26B89">
        <w:rPr>
          <w:rFonts w:cs="Arial"/>
          <w:sz w:val="22"/>
          <w:szCs w:val="22"/>
        </w:rPr>
        <w:t xml:space="preserve"> </w:t>
      </w:r>
      <w:r w:rsidRPr="00E26B89">
        <w:rPr>
          <w:rFonts w:cs="Arial"/>
          <w:sz w:val="22"/>
          <w:szCs w:val="22"/>
        </w:rPr>
        <w:t xml:space="preserve">2002 found that 88% of home-based doctors (i.e. those who lived in Great Britain at the time of entry to medical school) </w:t>
      </w:r>
      <w:r w:rsidR="00714D94">
        <w:rPr>
          <w:rFonts w:cs="Arial"/>
          <w:sz w:val="22"/>
          <w:szCs w:val="22"/>
        </w:rPr>
        <w:t>remained</w:t>
      </w:r>
      <w:r w:rsidR="00714D94" w:rsidRPr="00E26B89">
        <w:rPr>
          <w:rFonts w:cs="Arial"/>
          <w:sz w:val="22"/>
          <w:szCs w:val="22"/>
        </w:rPr>
        <w:t xml:space="preserve"> </w:t>
      </w:r>
      <w:r w:rsidRPr="00E26B89">
        <w:rPr>
          <w:rFonts w:cs="Arial"/>
          <w:sz w:val="22"/>
          <w:szCs w:val="22"/>
        </w:rPr>
        <w:t xml:space="preserve">in the </w:t>
      </w:r>
      <w:r w:rsidR="00B72867">
        <w:rPr>
          <w:rFonts w:cs="Arial"/>
          <w:sz w:val="22"/>
          <w:szCs w:val="22"/>
        </w:rPr>
        <w:t xml:space="preserve">NHS </w:t>
      </w:r>
      <w:r w:rsidRPr="00E26B89">
        <w:rPr>
          <w:rFonts w:cs="Arial"/>
          <w:sz w:val="22"/>
          <w:szCs w:val="22"/>
        </w:rPr>
        <w:t xml:space="preserve">two years after qualification, </w:t>
      </w:r>
      <w:r w:rsidR="00714D94">
        <w:rPr>
          <w:rFonts w:cs="Arial"/>
          <w:sz w:val="22"/>
          <w:szCs w:val="22"/>
        </w:rPr>
        <w:t>and that</w:t>
      </w:r>
      <w:r w:rsidRPr="00E26B89">
        <w:rPr>
          <w:rFonts w:cs="Arial"/>
          <w:sz w:val="22"/>
          <w:szCs w:val="22"/>
        </w:rPr>
        <w:t xml:space="preserve"> 85% of </w:t>
      </w:r>
      <w:r w:rsidR="00714D94">
        <w:rPr>
          <w:rFonts w:cs="Arial"/>
          <w:sz w:val="22"/>
          <w:szCs w:val="22"/>
        </w:rPr>
        <w:t xml:space="preserve">contactable </w:t>
      </w:r>
      <w:r w:rsidRPr="00E26B89">
        <w:rPr>
          <w:rFonts w:cs="Arial"/>
          <w:sz w:val="22"/>
          <w:szCs w:val="22"/>
        </w:rPr>
        <w:t xml:space="preserve">doctors </w:t>
      </w:r>
      <w:r w:rsidR="00714D94">
        <w:rPr>
          <w:rFonts w:cs="Arial"/>
          <w:sz w:val="22"/>
          <w:szCs w:val="22"/>
        </w:rPr>
        <w:t>were still working in the NHS 1</w:t>
      </w:r>
      <w:r w:rsidRPr="00E26B89">
        <w:rPr>
          <w:rFonts w:cs="Arial"/>
          <w:sz w:val="22"/>
          <w:szCs w:val="22"/>
        </w:rPr>
        <w:t>5 years after qualification</w:t>
      </w:r>
      <w:r w:rsidR="00610A13">
        <w:rPr>
          <w:rFonts w:cs="Arial"/>
          <w:sz w:val="22"/>
          <w:szCs w:val="22"/>
        </w:rPr>
        <w:t xml:space="preserve"> (</w:t>
      </w:r>
      <w:r w:rsidR="00610A13" w:rsidRPr="00E26B89">
        <w:rPr>
          <w:rFonts w:cs="Arial"/>
          <w:sz w:val="22"/>
          <w:szCs w:val="22"/>
        </w:rPr>
        <w:t xml:space="preserve">doctors who graduated between 1974 </w:t>
      </w:r>
      <w:r w:rsidR="00610A13">
        <w:rPr>
          <w:rFonts w:cs="Arial"/>
          <w:sz w:val="22"/>
          <w:szCs w:val="22"/>
        </w:rPr>
        <w:t>and</w:t>
      </w:r>
      <w:r w:rsidR="00610A13" w:rsidRPr="00E26B89">
        <w:rPr>
          <w:rFonts w:cs="Arial"/>
          <w:sz w:val="22"/>
          <w:szCs w:val="22"/>
        </w:rPr>
        <w:t xml:space="preserve"> </w:t>
      </w:r>
      <w:r w:rsidR="00610A13">
        <w:rPr>
          <w:rFonts w:cs="Arial"/>
          <w:sz w:val="22"/>
          <w:szCs w:val="22"/>
        </w:rPr>
        <w:t>1988)</w:t>
      </w:r>
      <w:r w:rsidR="00095FB3">
        <w:rPr>
          <w:rFonts w:cs="Arial"/>
          <w:sz w:val="22"/>
          <w:szCs w:val="22"/>
        </w:rPr>
        <w:t>.</w:t>
      </w:r>
      <w:hyperlink w:anchor="_ENREF_6" w:tooltip="Goldacre, 2009 #438" w:history="1">
        <w:r w:rsidR="00905993" w:rsidRPr="00E26B89">
          <w:rPr>
            <w:rFonts w:cs="Arial"/>
            <w:sz w:val="22"/>
            <w:szCs w:val="22"/>
          </w:rPr>
          <w:fldChar w:fldCharType="begin"/>
        </w:r>
        <w:r w:rsidR="00905993">
          <w:rPr>
            <w:rFonts w:cs="Arial"/>
            <w:sz w:val="22"/>
            <w:szCs w:val="22"/>
          </w:rPr>
          <w:instrText xml:space="preserve"> ADDIN EN.CITE &lt;EndNote&gt;&lt;Cite&gt;&lt;Author&gt;Goldacre&lt;/Author&gt;&lt;Year&gt;2009&lt;/Year&gt;&lt;RecNum&gt;438&lt;/RecNum&gt;&lt;DisplayText&gt;&lt;style face="superscript"&gt;6&lt;/style&gt;&lt;/DisplayText&gt;&lt;record&gt;&lt;rec-number&gt;438&lt;/rec-number&gt;&lt;foreign-keys&gt;&lt;key app="EN" db-id="e5ed5wxvqzdxzzer9r6xdevivzfs05xtprzw" timestamp="1351769633"&gt;438&lt;/key&gt;&lt;/foreign-keys&gt;&lt;ref-type name="Journal Article"&gt;17&lt;/ref-type&gt;&lt;contributors&gt;&lt;authors&gt;&lt;author&gt;Goldacre, M. J.&lt;/author&gt;&lt;author&gt;Davidson, J. M.&lt;/author&gt;&lt;author&gt;Lambert, T. W.&lt;/author&gt;&lt;/authors&gt;&lt;/contributors&gt;&lt;auth-address&gt;UK Medical Careers Research Group, Department of Public Health, University of Oxford, Old Road Campus, Oxford OX3 7LF&amp;#xD;Unit of Health-Care Epidemiology, Department of Public Health, University of Oxford, Old Road Campus, Oxford OX7 3LF&lt;/auth-address&gt;&lt;titles&gt;&lt;title&gt;Retention in the British National Health Service of medical graduates trained in Britain: Cohort studies&lt;/title&gt;&lt;secondary-title&gt;BMJ (Online)&lt;/secondary-title&gt;&lt;/titles&gt;&lt;periodical&gt;&lt;full-title&gt;BMJ (Online)&lt;/full-title&gt;&lt;/periodical&gt;&lt;pages&gt;1430&lt;/pages&gt;&lt;volume&gt;338&lt;/volume&gt;&lt;number&gt;7708&lt;/number&gt;&lt;dates&gt;&lt;year&gt;2009&lt;/year&gt;&lt;/dates&gt;&lt;label&gt;UK&lt;/label&gt;&lt;urls&gt;&lt;related-urls&gt;&lt;url&gt;http://www.scopus.com/inward/record.url?eid=2-s2.0-67650045453&amp;amp;partnerID=40&amp;amp;md5=8b52913a842bad1a4918cfc32d7844d0&lt;/url&gt;&lt;/related-urls&gt;&lt;/urls&gt;&lt;custom1&gt;67&lt;/custom1&gt;&lt;custom2&gt;UK&lt;/custom2&gt;&lt;/record&gt;&lt;/Cite&gt;&lt;/EndNote&gt;</w:instrText>
        </w:r>
        <w:r w:rsidR="00905993" w:rsidRPr="00E26B89">
          <w:rPr>
            <w:rFonts w:cs="Arial"/>
            <w:sz w:val="22"/>
            <w:szCs w:val="22"/>
          </w:rPr>
          <w:fldChar w:fldCharType="separate"/>
        </w:r>
        <w:r w:rsidR="00905993" w:rsidRPr="00905993">
          <w:rPr>
            <w:rFonts w:cs="Arial"/>
            <w:noProof/>
            <w:sz w:val="22"/>
            <w:szCs w:val="22"/>
            <w:vertAlign w:val="superscript"/>
          </w:rPr>
          <w:t>6</w:t>
        </w:r>
        <w:r w:rsidR="00905993" w:rsidRPr="00E26B89">
          <w:rPr>
            <w:rFonts w:cs="Arial"/>
            <w:sz w:val="22"/>
            <w:szCs w:val="22"/>
          </w:rPr>
          <w:fldChar w:fldCharType="end"/>
        </w:r>
      </w:hyperlink>
      <w:r w:rsidRPr="00E26B89">
        <w:rPr>
          <w:rFonts w:cs="Arial"/>
          <w:sz w:val="22"/>
          <w:szCs w:val="22"/>
        </w:rPr>
        <w:t xml:space="preserve"> This study also found that attrition from the NHS was no greater</w:t>
      </w:r>
      <w:r w:rsidR="00095FB3">
        <w:rPr>
          <w:rFonts w:cs="Arial"/>
          <w:sz w:val="22"/>
          <w:szCs w:val="22"/>
        </w:rPr>
        <w:t xml:space="preserve"> among the more recent cohorts</w:t>
      </w:r>
      <w:r w:rsidR="00714D94">
        <w:rPr>
          <w:rFonts w:cs="Arial"/>
          <w:sz w:val="22"/>
          <w:szCs w:val="22"/>
        </w:rPr>
        <w:t>, although they could only</w:t>
      </w:r>
      <w:r w:rsidR="002D462F">
        <w:rPr>
          <w:rFonts w:cs="Arial"/>
          <w:sz w:val="22"/>
          <w:szCs w:val="22"/>
        </w:rPr>
        <w:t>, as yet,</w:t>
      </w:r>
      <w:r w:rsidR="00714D94">
        <w:rPr>
          <w:rFonts w:cs="Arial"/>
          <w:sz w:val="22"/>
          <w:szCs w:val="22"/>
        </w:rPr>
        <w:t xml:space="preserve"> be followed up for shorter periods of time</w:t>
      </w:r>
      <w:r w:rsidR="00095FB3">
        <w:rPr>
          <w:rFonts w:cs="Arial"/>
          <w:sz w:val="22"/>
          <w:szCs w:val="22"/>
        </w:rPr>
        <w:t>.</w:t>
      </w:r>
    </w:p>
    <w:p w:rsidR="00095FB3" w:rsidRDefault="00095FB3" w:rsidP="00B84BF1">
      <w:pPr>
        <w:spacing w:line="360" w:lineRule="auto"/>
        <w:jc w:val="both"/>
        <w:rPr>
          <w:rFonts w:cs="Arial"/>
          <w:sz w:val="22"/>
          <w:szCs w:val="22"/>
        </w:rPr>
      </w:pPr>
    </w:p>
    <w:p w:rsidR="00B84BF1" w:rsidRDefault="00095FB3" w:rsidP="00B84BF1">
      <w:pPr>
        <w:spacing w:line="360" w:lineRule="auto"/>
        <w:jc w:val="both"/>
        <w:rPr>
          <w:rFonts w:cs="Arial"/>
          <w:sz w:val="22"/>
          <w:szCs w:val="22"/>
        </w:rPr>
      </w:pPr>
      <w:r>
        <w:rPr>
          <w:rFonts w:cs="Arial"/>
          <w:sz w:val="22"/>
          <w:szCs w:val="22"/>
        </w:rPr>
        <w:t>T</w:t>
      </w:r>
      <w:r w:rsidR="00B84BF1" w:rsidRPr="00E26B89">
        <w:rPr>
          <w:rFonts w:cs="Arial"/>
          <w:sz w:val="22"/>
          <w:szCs w:val="22"/>
        </w:rPr>
        <w:t xml:space="preserve">he UK is a net </w:t>
      </w:r>
      <w:r w:rsidR="00714D94">
        <w:rPr>
          <w:rFonts w:cs="Arial"/>
          <w:sz w:val="22"/>
          <w:szCs w:val="22"/>
        </w:rPr>
        <w:t>exporter</w:t>
      </w:r>
      <w:r w:rsidR="00714D94" w:rsidRPr="00E26B89">
        <w:rPr>
          <w:rFonts w:cs="Arial"/>
          <w:sz w:val="22"/>
          <w:szCs w:val="22"/>
        </w:rPr>
        <w:t xml:space="preserve"> </w:t>
      </w:r>
      <w:r w:rsidR="00B84BF1" w:rsidRPr="00E26B89">
        <w:rPr>
          <w:rFonts w:cs="Arial"/>
          <w:sz w:val="22"/>
          <w:szCs w:val="22"/>
        </w:rPr>
        <w:t>of doctors to the United States, Australia and Canada</w:t>
      </w:r>
      <w:r>
        <w:rPr>
          <w:rFonts w:cs="Arial"/>
          <w:sz w:val="22"/>
          <w:szCs w:val="22"/>
        </w:rPr>
        <w:t>.</w:t>
      </w:r>
      <w:hyperlink w:anchor="_ENREF_7" w:tooltip="Mullan, 2005 #603" w:history="1">
        <w:r w:rsidR="00905993" w:rsidRPr="00E26B89">
          <w:rPr>
            <w:rFonts w:cs="Arial"/>
            <w:sz w:val="22"/>
            <w:szCs w:val="22"/>
          </w:rPr>
          <w:fldChar w:fldCharType="begin"/>
        </w:r>
        <w:r w:rsidR="00905993">
          <w:rPr>
            <w:rFonts w:cs="Arial"/>
            <w:sz w:val="22"/>
            <w:szCs w:val="22"/>
          </w:rPr>
          <w:instrText xml:space="preserve"> ADDIN EN.CITE &lt;EndNote&gt;&lt;Cite&gt;&lt;Author&gt;Mullan&lt;/Author&gt;&lt;Year&gt;2005&lt;/Year&gt;&lt;RecNum&gt;603&lt;/RecNum&gt;&lt;DisplayText&gt;&lt;style face="superscript"&gt;7&lt;/style&gt;&lt;/DisplayText&gt;&lt;record&gt;&lt;rec-number&gt;603&lt;/rec-number&gt;&lt;foreign-keys&gt;&lt;key app="EN" db-id="e5ed5wxvqzdxzzer9r6xdevivzfs05xtprzw" timestamp="1360667970"&gt;603&lt;/key&gt;&lt;/foreign-keys&gt;&lt;ref-type name="Journal Article"&gt;17&lt;/ref-type&gt;&lt;contributors&gt;&lt;authors&gt;&lt;author&gt;Mullan, F.&lt;/author&gt;&lt;/authors&gt;&lt;/contributors&gt;&lt;titles&gt;&lt;title&gt;The metrics of the physician brain drain&lt;/title&gt;&lt;secondary-title&gt;New England Journal of Medicine&lt;/secondary-title&gt;&lt;/titles&gt;&lt;periodical&gt;&lt;full-title&gt;New England Journal of Medicine&lt;/full-title&gt;&lt;abbr-1&gt;N. Engl. J. Med.&lt;/abbr-1&gt;&lt;abbr-2&gt;N Engl J Med&lt;/abbr-2&gt;&lt;/periodical&gt;&lt;pages&gt;1810-1818&lt;/pages&gt;&lt;volume&gt;353&lt;/volume&gt;&lt;number&gt;17&lt;/number&gt;&lt;dates&gt;&lt;year&gt;2005&lt;/year&gt;&lt;/dates&gt;&lt;label&gt;UK&lt;/label&gt;&lt;urls&gt;&lt;related-urls&gt;&lt;url&gt;http://www.scopus.com/inward/record.url?eid=2-s2.0-27244454795&amp;amp;partnerID=40&amp;amp;md5=2f93ce0d1fb94a61dc486a66ab95ffe4&lt;/url&gt;&lt;/related-urls&gt;&lt;/urls&gt;&lt;custom2&gt;UK&lt;/custom2&gt;&lt;/record&gt;&lt;/Cite&gt;&lt;/EndNote&gt;</w:instrText>
        </w:r>
        <w:r w:rsidR="00905993" w:rsidRPr="00E26B89">
          <w:rPr>
            <w:rFonts w:cs="Arial"/>
            <w:sz w:val="22"/>
            <w:szCs w:val="22"/>
          </w:rPr>
          <w:fldChar w:fldCharType="separate"/>
        </w:r>
        <w:r w:rsidR="00905993" w:rsidRPr="00905993">
          <w:rPr>
            <w:rFonts w:cs="Arial"/>
            <w:noProof/>
            <w:sz w:val="22"/>
            <w:szCs w:val="22"/>
            <w:vertAlign w:val="superscript"/>
          </w:rPr>
          <w:t>7</w:t>
        </w:r>
        <w:r w:rsidR="00905993" w:rsidRPr="00E26B89">
          <w:rPr>
            <w:rFonts w:cs="Arial"/>
            <w:sz w:val="22"/>
            <w:szCs w:val="22"/>
          </w:rPr>
          <w:fldChar w:fldCharType="end"/>
        </w:r>
      </w:hyperlink>
      <w:r>
        <w:rPr>
          <w:rFonts w:cs="Arial"/>
          <w:sz w:val="22"/>
          <w:szCs w:val="22"/>
        </w:rPr>
        <w:t xml:space="preserve"> </w:t>
      </w:r>
      <w:r w:rsidR="00B84BF1" w:rsidRPr="00E26B89">
        <w:rPr>
          <w:rFonts w:cs="Arial"/>
          <w:sz w:val="22"/>
          <w:szCs w:val="22"/>
        </w:rPr>
        <w:t>UK-trained doctors working in New Zealand</w:t>
      </w:r>
      <w:r w:rsidR="00B72867">
        <w:rPr>
          <w:rFonts w:cs="Arial"/>
          <w:sz w:val="22"/>
          <w:szCs w:val="22"/>
        </w:rPr>
        <w:t xml:space="preserve"> (NZ)</w:t>
      </w:r>
      <w:r w:rsidR="00B84BF1" w:rsidRPr="00E26B89">
        <w:rPr>
          <w:rFonts w:cs="Arial"/>
          <w:sz w:val="22"/>
          <w:szCs w:val="22"/>
        </w:rPr>
        <w:t xml:space="preserve"> reported emigrating for lifestyle reasons, desire to travel, and dissatisfaction with the NHS</w:t>
      </w:r>
      <w:r>
        <w:rPr>
          <w:rFonts w:cs="Arial"/>
          <w:sz w:val="22"/>
          <w:szCs w:val="22"/>
        </w:rPr>
        <w:t>.</w:t>
      </w:r>
      <w:hyperlink w:anchor="_ENREF_8" w:tooltip="Sharma, 2012 #429" w:history="1">
        <w:r w:rsidR="00905993" w:rsidRPr="00E26B89">
          <w:rPr>
            <w:rFonts w:cs="Arial"/>
            <w:sz w:val="22"/>
            <w:szCs w:val="22"/>
          </w:rPr>
          <w:fldChar w:fldCharType="begin"/>
        </w:r>
        <w:r w:rsidR="00905993">
          <w:rPr>
            <w:rFonts w:cs="Arial"/>
            <w:sz w:val="22"/>
            <w:szCs w:val="22"/>
          </w:rPr>
          <w:instrText xml:space="preserve"> ADDIN EN.CITE &lt;EndNote&gt;&lt;Cite&gt;&lt;Author&gt;Sharma&lt;/Author&gt;&lt;Year&gt;2012&lt;/Year&gt;&lt;RecNum&gt;429&lt;/RecNum&gt;&lt;DisplayText&gt;&lt;style face="superscript"&gt;8&lt;/style&gt;&lt;/DisplayText&gt;&lt;record&gt;&lt;rec-number&gt;429&lt;/rec-number&gt;&lt;foreign-keys&gt;&lt;key app="EN" db-id="e5ed5wxvqzdxzzer9r6xdevivzfs05xtprzw" timestamp="1351769633"&gt;429&lt;/key&gt;&lt;/foreign-keys&gt;&lt;ref-type name="Journal Article"&gt;17&lt;/ref-type&gt;&lt;contributors&gt;&lt;authors&gt;&lt;author&gt;Sharma, A.&lt;/author&gt;&lt;author&gt;Lambert, T. W.&lt;/author&gt;&lt;author&gt;Goldacre, M. J.&lt;/author&gt;&lt;/authors&gt;&lt;/contributors&gt;&lt;auth-address&gt;UK Medical Careers Research Group, Department of Public Health, University of Oxford, Old Road Campus, Oxford OX3 7LF, United Kingdom&lt;/auth-address&gt;&lt;titles&gt;&lt;title&gt;Why UK-trained doctors leave the UK: Cross-sectional survey of doctors in New Zealand&lt;/title&gt;&lt;secondary-title&gt;Journal of the Royal Society of Medicine&lt;/secondary-title&gt;&lt;/titles&gt;&lt;periodical&gt;&lt;full-title&gt;Journal of the Royal Society of Medicine&lt;/full-title&gt;&lt;abbr-1&gt;J. R. Soc. Med.&lt;/abbr-1&gt;&lt;abbr-2&gt;J R Soc Med&lt;/abbr-2&gt;&lt;/periodical&gt;&lt;pages&gt;25-34&lt;/pages&gt;&lt;volume&gt;105&lt;/volume&gt;&lt;number&gt;1&lt;/number&gt;&lt;dates&gt;&lt;year&gt;2012&lt;/year&gt;&lt;/dates&gt;&lt;label&gt;UK NZ&lt;/label&gt;&lt;urls&gt;&lt;related-urls&gt;&lt;url&gt;http://www.scopus.com/inward/record.url?eid=2-s2.0-84863396304&amp;amp;partnerID=40&amp;amp;md5=9543158c5ebbba7e7ce2265b168eff0d&lt;/url&gt;&lt;/related-urls&gt;&lt;/urls&gt;&lt;custom1&gt;78&lt;/custom1&gt;&lt;custom2&gt;UK Anzac&lt;/custom2&gt;&lt;/record&gt;&lt;/Cite&gt;&lt;/EndNote&gt;</w:instrText>
        </w:r>
        <w:r w:rsidR="00905993" w:rsidRPr="00E26B89">
          <w:rPr>
            <w:rFonts w:cs="Arial"/>
            <w:sz w:val="22"/>
            <w:szCs w:val="22"/>
          </w:rPr>
          <w:fldChar w:fldCharType="separate"/>
        </w:r>
        <w:r w:rsidR="00905993" w:rsidRPr="00905993">
          <w:rPr>
            <w:rFonts w:cs="Arial"/>
            <w:noProof/>
            <w:sz w:val="22"/>
            <w:szCs w:val="22"/>
            <w:vertAlign w:val="superscript"/>
          </w:rPr>
          <w:t>8</w:t>
        </w:r>
        <w:r w:rsidR="00905993" w:rsidRPr="00E26B89">
          <w:rPr>
            <w:rFonts w:cs="Arial"/>
            <w:sz w:val="22"/>
            <w:szCs w:val="22"/>
          </w:rPr>
          <w:fldChar w:fldCharType="end"/>
        </w:r>
      </w:hyperlink>
      <w:r w:rsidR="00B72867">
        <w:rPr>
          <w:rFonts w:cs="Arial"/>
          <w:sz w:val="22"/>
          <w:szCs w:val="22"/>
        </w:rPr>
        <w:t xml:space="preserve"> A more recent study found similar motivational factors: 96% of UK-trained doctors working in NZ were attracted by the pull factor of quality of life and 65% were ‘pushed’ by a motivation to leave the NHS.</w:t>
      </w:r>
      <w:hyperlink w:anchor="_ENREF_9" w:tooltip="Gauld, 2015 #1465" w:history="1">
        <w:r w:rsidR="00905993">
          <w:rPr>
            <w:rFonts w:cs="Arial"/>
            <w:sz w:val="22"/>
            <w:szCs w:val="22"/>
          </w:rPr>
          <w:fldChar w:fldCharType="begin"/>
        </w:r>
        <w:r w:rsidR="00905993">
          <w:rPr>
            <w:rFonts w:cs="Arial"/>
            <w:sz w:val="22"/>
            <w:szCs w:val="22"/>
          </w:rPr>
          <w:instrText xml:space="preserve"> ADDIN EN.CITE &lt;EndNote&gt;&lt;Cite&gt;&lt;Author&gt;Gauld&lt;/Author&gt;&lt;Year&gt;2015&lt;/Year&gt;&lt;RecNum&gt;1465&lt;/RecNum&gt;&lt;DisplayText&gt;&lt;style face="superscript"&gt;9&lt;/style&gt;&lt;/DisplayText&gt;&lt;record&gt;&lt;rec-number&gt;1465&lt;/rec-number&gt;&lt;foreign-keys&gt;&lt;key app="EN" db-id="e5ed5wxvqzdxzzer9r6xdevivzfs05xtprzw" timestamp="1442851582"&gt;1465&lt;/key&gt;&lt;/foreign-keys&gt;&lt;ref-type name="Journal Article"&gt;17&lt;/ref-type&gt;&lt;contributors&gt;&lt;authors&gt;&lt;author&gt;Gauld, R.&lt;/author&gt;&lt;author&gt;Horsburgh, S.&lt;/author&gt;&lt;/authors&gt;&lt;/contributors&gt;&lt;auth-address&gt;University of Otago, Centre for Health Systems, Department of Preventive and Social Medicine, PO Box 56, Dunedin, New Zealand&lt;/auth-address&gt;&lt;titles&gt;&lt;title&gt;What motivates doctors to leave the UK NHS for a &amp;quot;life in the sun&amp;quot; in New Zealand; and, once there, why don&amp;apos;t they stay?&lt;/title&gt;&lt;secondary-title&gt;Human Resources for Health&lt;/secondary-title&gt;&lt;/titles&gt;&lt;periodical&gt;&lt;full-title&gt;Human Resources for Health&lt;/full-title&gt;&lt;/periodical&gt;&lt;volume&gt;13&lt;/volume&gt;&lt;number&gt;1&lt;/number&gt;&lt;keywords&gt;&lt;keyword&gt;Medical migration&lt;/keyword&gt;&lt;keyword&gt;New Zealand&lt;/keyword&gt;&lt;keyword&gt;Survey&lt;/keyword&gt;&lt;keyword&gt;UK NHS&lt;/keyword&gt;&lt;/keywords&gt;&lt;dates&gt;&lt;year&gt;2015&lt;/year&gt;&lt;/dates&gt;&lt;urls&gt;&lt;related-urls&gt;&lt;url&gt;http://www.scopus.com/inward/record.url?eid=2-s2.0-84941198412&amp;amp;partnerID=40&amp;amp;md5=ad77c13781ec0ddc6ba456ccf80db64b&lt;/url&gt;&lt;/related-urls&gt;&lt;/urls&gt;&lt;custom7&gt;75&lt;/custom7&gt;&lt;electronic-resource-num&gt;10.1186/s12960-015-0069-4&lt;/electronic-resource-num&gt;&lt;remote-database-name&gt;Scopus&lt;/remote-database-name&gt;&lt;/record&gt;&lt;/Cite&gt;&lt;/EndNote&gt;</w:instrText>
        </w:r>
        <w:r w:rsidR="00905993">
          <w:rPr>
            <w:rFonts w:cs="Arial"/>
            <w:sz w:val="22"/>
            <w:szCs w:val="22"/>
          </w:rPr>
          <w:fldChar w:fldCharType="separate"/>
        </w:r>
        <w:r w:rsidR="00905993" w:rsidRPr="00905993">
          <w:rPr>
            <w:rFonts w:cs="Arial"/>
            <w:noProof/>
            <w:sz w:val="22"/>
            <w:szCs w:val="22"/>
            <w:vertAlign w:val="superscript"/>
          </w:rPr>
          <w:t>9</w:t>
        </w:r>
        <w:r w:rsidR="00905993">
          <w:rPr>
            <w:rFonts w:cs="Arial"/>
            <w:sz w:val="22"/>
            <w:szCs w:val="22"/>
          </w:rPr>
          <w:fldChar w:fldCharType="end"/>
        </w:r>
      </w:hyperlink>
    </w:p>
    <w:p w:rsidR="00B47C83" w:rsidRDefault="00B47C83" w:rsidP="00B84BF1">
      <w:pPr>
        <w:spacing w:line="360" w:lineRule="auto"/>
        <w:jc w:val="both"/>
        <w:rPr>
          <w:rFonts w:cs="Arial"/>
          <w:sz w:val="22"/>
          <w:szCs w:val="22"/>
        </w:rPr>
      </w:pPr>
    </w:p>
    <w:p w:rsidR="00E26B89" w:rsidRPr="00E26B89" w:rsidRDefault="007F2906" w:rsidP="00E26B89">
      <w:pPr>
        <w:spacing w:line="360" w:lineRule="auto"/>
        <w:jc w:val="both"/>
        <w:rPr>
          <w:rFonts w:cs="Arial"/>
          <w:sz w:val="22"/>
          <w:szCs w:val="22"/>
        </w:rPr>
      </w:pPr>
      <w:r>
        <w:rPr>
          <w:rFonts w:cs="Arial"/>
          <w:sz w:val="22"/>
          <w:szCs w:val="22"/>
        </w:rPr>
        <w:t>Our aim i</w:t>
      </w:r>
      <w:r w:rsidRPr="00E26B89">
        <w:rPr>
          <w:rFonts w:cs="Arial"/>
          <w:sz w:val="22"/>
          <w:szCs w:val="22"/>
        </w:rPr>
        <w:t xml:space="preserve">n </w:t>
      </w:r>
      <w:r w:rsidR="00E26B89" w:rsidRPr="00E26B89">
        <w:rPr>
          <w:rFonts w:cs="Arial"/>
          <w:sz w:val="22"/>
          <w:szCs w:val="22"/>
        </w:rPr>
        <w:t>th</w:t>
      </w:r>
      <w:r w:rsidR="00A15F68">
        <w:rPr>
          <w:rFonts w:cs="Arial"/>
          <w:sz w:val="22"/>
          <w:szCs w:val="22"/>
        </w:rPr>
        <w:t>is paper</w:t>
      </w:r>
      <w:r>
        <w:rPr>
          <w:rFonts w:cs="Arial"/>
          <w:sz w:val="22"/>
          <w:szCs w:val="22"/>
        </w:rPr>
        <w:t xml:space="preserve"> is to report the changes to UK medicine which doctors who have emigrated tell us </w:t>
      </w:r>
      <w:r w:rsidRPr="00E26B89">
        <w:rPr>
          <w:rFonts w:cs="Arial"/>
          <w:bCs/>
          <w:sz w:val="22"/>
          <w:szCs w:val="22"/>
        </w:rPr>
        <w:t>would increase their likelihood of returning to a career in UK medicine</w:t>
      </w:r>
      <w:r>
        <w:rPr>
          <w:rFonts w:cs="Arial"/>
          <w:bCs/>
          <w:sz w:val="22"/>
          <w:szCs w:val="22"/>
        </w:rPr>
        <w:t xml:space="preserve">. </w:t>
      </w:r>
      <w:r>
        <w:rPr>
          <w:rFonts w:cs="Arial"/>
          <w:sz w:val="22"/>
          <w:szCs w:val="22"/>
        </w:rPr>
        <w:t>W</w:t>
      </w:r>
      <w:r w:rsidR="00A15F68">
        <w:rPr>
          <w:rFonts w:cs="Arial"/>
          <w:sz w:val="22"/>
          <w:szCs w:val="22"/>
        </w:rPr>
        <w:t xml:space="preserve">e report data from two </w:t>
      </w:r>
      <w:r w:rsidR="00E26B89" w:rsidRPr="00E26B89">
        <w:rPr>
          <w:rFonts w:cs="Arial"/>
          <w:sz w:val="22"/>
          <w:szCs w:val="22"/>
        </w:rPr>
        <w:t>cohort</w:t>
      </w:r>
      <w:r w:rsidR="00A15F68">
        <w:rPr>
          <w:rFonts w:cs="Arial"/>
          <w:sz w:val="22"/>
          <w:szCs w:val="22"/>
        </w:rPr>
        <w:t>s</w:t>
      </w:r>
      <w:r w:rsidR="00E26B89" w:rsidRPr="00E26B89">
        <w:rPr>
          <w:rFonts w:cs="Arial"/>
          <w:sz w:val="22"/>
          <w:szCs w:val="22"/>
        </w:rPr>
        <w:t xml:space="preserve"> of senior doctors who graduated from UK medical schools in 1993</w:t>
      </w:r>
      <w:r w:rsidR="00A15F68">
        <w:rPr>
          <w:rFonts w:cs="Arial"/>
          <w:sz w:val="22"/>
          <w:szCs w:val="22"/>
        </w:rPr>
        <w:t xml:space="preserve"> and 1996</w:t>
      </w:r>
      <w:r w:rsidR="00E26B89" w:rsidRPr="00E26B89">
        <w:rPr>
          <w:rFonts w:cs="Arial"/>
          <w:sz w:val="22"/>
          <w:szCs w:val="22"/>
        </w:rPr>
        <w:t>.</w:t>
      </w:r>
    </w:p>
    <w:p w:rsidR="006A005D" w:rsidRPr="008033B9" w:rsidRDefault="006A005D" w:rsidP="00E6475B">
      <w:pPr>
        <w:spacing w:line="360" w:lineRule="auto"/>
        <w:jc w:val="both"/>
        <w:rPr>
          <w:rFonts w:cs="Arial"/>
          <w:sz w:val="22"/>
          <w:szCs w:val="22"/>
        </w:rPr>
      </w:pPr>
    </w:p>
    <w:p w:rsidR="00045BF8" w:rsidRPr="008033B9" w:rsidRDefault="00B94822" w:rsidP="00E6475B">
      <w:pPr>
        <w:spacing w:line="360" w:lineRule="auto"/>
        <w:jc w:val="both"/>
        <w:rPr>
          <w:rFonts w:cs="Arial"/>
          <w:sz w:val="22"/>
          <w:szCs w:val="22"/>
        </w:rPr>
      </w:pPr>
      <w:r w:rsidRPr="008033B9">
        <w:rPr>
          <w:b/>
          <w:sz w:val="22"/>
          <w:szCs w:val="22"/>
        </w:rPr>
        <w:t>METHODS</w:t>
      </w:r>
    </w:p>
    <w:p w:rsidR="00E26B89" w:rsidRPr="00A15F68" w:rsidRDefault="00E26B89" w:rsidP="00E26B89">
      <w:pPr>
        <w:spacing w:line="360" w:lineRule="auto"/>
        <w:jc w:val="both"/>
        <w:rPr>
          <w:rFonts w:cs="Arial"/>
          <w:sz w:val="22"/>
          <w:szCs w:val="22"/>
        </w:rPr>
      </w:pPr>
      <w:r w:rsidRPr="00A15F68">
        <w:rPr>
          <w:rFonts w:cs="Arial"/>
          <w:sz w:val="22"/>
          <w:szCs w:val="22"/>
        </w:rPr>
        <w:lastRenderedPageBreak/>
        <w:t>The UK Medical Careers Research Group surveyed the UK medical graduates</w:t>
      </w:r>
      <w:r w:rsidR="00A15F68" w:rsidRPr="00A15F68">
        <w:rPr>
          <w:rFonts w:cs="Arial"/>
          <w:sz w:val="22"/>
          <w:szCs w:val="22"/>
        </w:rPr>
        <w:t xml:space="preserve"> of </w:t>
      </w:r>
      <w:r w:rsidR="00A15F68" w:rsidRPr="00A15F68">
        <w:rPr>
          <w:rFonts w:cstheme="minorHAnsi"/>
          <w:sz w:val="22"/>
          <w:szCs w:val="22"/>
        </w:rPr>
        <w:t xml:space="preserve">1993 and 1996. </w:t>
      </w:r>
      <w:r w:rsidR="00A15F68" w:rsidRPr="00A15F68">
        <w:rPr>
          <w:rFonts w:cs="Arial"/>
          <w:sz w:val="22"/>
          <w:szCs w:val="22"/>
        </w:rPr>
        <w:t xml:space="preserve">We sent postal questionnaires </w:t>
      </w:r>
      <w:r w:rsidR="00A15F68">
        <w:rPr>
          <w:rFonts w:cs="Arial"/>
          <w:sz w:val="22"/>
          <w:szCs w:val="22"/>
        </w:rPr>
        <w:t>to the</w:t>
      </w:r>
      <w:r w:rsidR="005503FF">
        <w:rPr>
          <w:rFonts w:cs="Arial"/>
          <w:sz w:val="22"/>
          <w:szCs w:val="22"/>
        </w:rPr>
        <w:t xml:space="preserve"> </w:t>
      </w:r>
      <w:r w:rsidR="00A15F68" w:rsidRPr="00A15F68">
        <w:rPr>
          <w:rFonts w:cstheme="minorHAnsi"/>
          <w:sz w:val="22"/>
          <w:szCs w:val="22"/>
        </w:rPr>
        <w:t>1993 cohort in 2004 and 2010. The 1996 cohort was surveyed in 2007 and 2015.</w:t>
      </w:r>
      <w:r w:rsidRPr="00A15F68">
        <w:rPr>
          <w:rFonts w:cs="Arial"/>
          <w:sz w:val="22"/>
          <w:szCs w:val="22"/>
        </w:rPr>
        <w:t xml:space="preserve"> Up to four reminders were sent to non-respondents. Further details of the methodology are available elsewhere </w:t>
      </w:r>
      <w:hyperlink w:anchor="_ENREF_10" w:tooltip="Goldacre, 2013 #560" w:history="1">
        <w:r w:rsidR="00905993" w:rsidRPr="00A15F68">
          <w:rPr>
            <w:rFonts w:cs="Arial"/>
            <w:sz w:val="22"/>
            <w:szCs w:val="22"/>
          </w:rPr>
          <w:fldChar w:fldCharType="begin"/>
        </w:r>
        <w:r w:rsidR="00905993">
          <w:rPr>
            <w:rFonts w:cs="Arial"/>
            <w:sz w:val="22"/>
            <w:szCs w:val="22"/>
          </w:rPr>
          <w:instrText xml:space="preserve"> ADDIN EN.CITE &lt;EndNote&gt;&lt;Cite&gt;&lt;Author&gt;Lambert&lt;/Author&gt;&lt;Year&gt;2013&lt;/Year&gt;&lt;RecNum&gt;560&lt;/RecNum&gt;&lt;DisplayText&gt;&lt;style face="superscript"&gt;10&lt;/style&gt;&lt;/DisplayText&gt;&lt;record&gt;&lt;rec-number&gt;560&lt;/rec-number&gt;&lt;foreign-keys&gt;&lt;key app="EN" db-id="e5ed5wxvqzdxzzer9r6xdevivzfs05xtprzw" timestamp="1359030642"&gt;560&lt;/key&gt;&lt;/foreign-keys&gt;&lt;ref-type name="Journal Article"&gt;17&lt;/ref-type&gt;&lt;contributors&gt;&lt;authors&gt;&lt;author&gt;Goldacre, MJ&lt;/author&gt;&lt;author&gt;Lambert, T.&lt;/author&gt;&lt;/authors&gt;&lt;/contributors&gt;&lt;titles&gt;&lt;title&gt;Participation in medicine by graduates of medical schools in the United Kingdom up to 25 years post graduation: National cohort surveys&lt;/title&gt;&lt;secondary-title&gt;Academic Medicine&lt;/secondary-title&gt;&lt;/titles&gt;&lt;periodical&gt;&lt;full-title&gt;Academic Medicine&lt;/full-title&gt;&lt;abbr-1&gt;Acad. Med.&lt;/abbr-1&gt;&lt;abbr-2&gt;Acad Med&lt;/abbr-2&gt;&lt;/periodical&gt;&lt;pages&gt;699-709&lt;/pages&gt;&lt;volume&gt;88&lt;/volume&gt;&lt;number&gt;5&lt;/number&gt;&lt;dates&gt;&lt;year&gt;2013&lt;/year&gt;&lt;/dates&gt;&lt;label&gt;UK&lt;/label&gt;&lt;urls&gt;&lt;/urls&gt;&lt;custom1&gt;80&lt;/custom1&gt;&lt;custom2&gt;UK&lt;/custom2&gt;&lt;/record&gt;&lt;/Cite&gt;&lt;/EndNote&gt;</w:instrText>
        </w:r>
        <w:r w:rsidR="00905993" w:rsidRPr="00A15F68">
          <w:rPr>
            <w:rFonts w:cs="Arial"/>
            <w:sz w:val="22"/>
            <w:szCs w:val="22"/>
          </w:rPr>
          <w:fldChar w:fldCharType="separate"/>
        </w:r>
        <w:r w:rsidR="00905993" w:rsidRPr="00905993">
          <w:rPr>
            <w:rFonts w:cs="Arial"/>
            <w:noProof/>
            <w:sz w:val="22"/>
            <w:szCs w:val="22"/>
            <w:vertAlign w:val="superscript"/>
          </w:rPr>
          <w:t>10</w:t>
        </w:r>
        <w:r w:rsidR="00905993" w:rsidRPr="00A15F68">
          <w:rPr>
            <w:rFonts w:cs="Arial"/>
            <w:sz w:val="22"/>
            <w:szCs w:val="22"/>
          </w:rPr>
          <w:fldChar w:fldCharType="end"/>
        </w:r>
      </w:hyperlink>
      <w:r w:rsidRPr="00A15F68">
        <w:rPr>
          <w:rFonts w:cs="Arial"/>
          <w:sz w:val="22"/>
          <w:szCs w:val="22"/>
        </w:rPr>
        <w:t>.</w:t>
      </w:r>
    </w:p>
    <w:p w:rsidR="00E26B89" w:rsidRPr="00E26B89" w:rsidRDefault="00E26B89" w:rsidP="00E26B89">
      <w:pPr>
        <w:spacing w:line="360" w:lineRule="auto"/>
        <w:jc w:val="both"/>
        <w:rPr>
          <w:rFonts w:cs="Arial"/>
          <w:sz w:val="22"/>
          <w:szCs w:val="22"/>
        </w:rPr>
      </w:pPr>
    </w:p>
    <w:p w:rsidR="00E26B89" w:rsidRPr="00E26B89" w:rsidRDefault="00E26B89" w:rsidP="00DB5E0F">
      <w:pPr>
        <w:spacing w:line="360" w:lineRule="auto"/>
        <w:jc w:val="both"/>
        <w:rPr>
          <w:rFonts w:cs="Arial"/>
          <w:sz w:val="22"/>
          <w:szCs w:val="22"/>
        </w:rPr>
      </w:pPr>
      <w:r w:rsidRPr="00E26B89">
        <w:rPr>
          <w:rFonts w:cs="Arial"/>
          <w:sz w:val="22"/>
          <w:szCs w:val="22"/>
        </w:rPr>
        <w:t>Doctors were asked to describe their current employment situation using one of the following options: ‘</w:t>
      </w:r>
      <w:r w:rsidR="00DB5E0F">
        <w:rPr>
          <w:rFonts w:cs="Arial"/>
          <w:i/>
          <w:sz w:val="22"/>
          <w:szCs w:val="22"/>
        </w:rPr>
        <w:t>W</w:t>
      </w:r>
      <w:r w:rsidRPr="00E26B89">
        <w:rPr>
          <w:rFonts w:cs="Arial"/>
          <w:i/>
          <w:sz w:val="22"/>
          <w:szCs w:val="22"/>
        </w:rPr>
        <w:t>orking in medicine, in the UK</w:t>
      </w:r>
      <w:r w:rsidRPr="00E26B89">
        <w:rPr>
          <w:rFonts w:cs="Arial"/>
          <w:sz w:val="22"/>
          <w:szCs w:val="22"/>
        </w:rPr>
        <w:t>’, ‘</w:t>
      </w:r>
      <w:r w:rsidR="00DB5E0F">
        <w:rPr>
          <w:rFonts w:cs="Arial"/>
          <w:i/>
          <w:sz w:val="22"/>
          <w:szCs w:val="22"/>
        </w:rPr>
        <w:t>W</w:t>
      </w:r>
      <w:r w:rsidRPr="00E26B89">
        <w:rPr>
          <w:rFonts w:cs="Arial"/>
          <w:i/>
          <w:sz w:val="22"/>
          <w:szCs w:val="22"/>
        </w:rPr>
        <w:t>orking in medicine, outside the UK</w:t>
      </w:r>
      <w:r w:rsidRPr="00E26B89">
        <w:rPr>
          <w:rFonts w:cs="Arial"/>
          <w:sz w:val="22"/>
          <w:szCs w:val="22"/>
        </w:rPr>
        <w:t>’, ‘</w:t>
      </w:r>
      <w:r w:rsidR="00DB5E0F">
        <w:rPr>
          <w:rFonts w:cs="Arial"/>
          <w:i/>
          <w:sz w:val="22"/>
          <w:szCs w:val="22"/>
        </w:rPr>
        <w:t>W</w:t>
      </w:r>
      <w:r w:rsidRPr="00E26B89">
        <w:rPr>
          <w:rFonts w:cs="Arial"/>
          <w:i/>
          <w:sz w:val="22"/>
          <w:szCs w:val="22"/>
        </w:rPr>
        <w:t>orking outside medicine</w:t>
      </w:r>
      <w:r w:rsidRPr="00E26B89">
        <w:rPr>
          <w:rFonts w:cs="Arial"/>
          <w:sz w:val="22"/>
          <w:szCs w:val="22"/>
        </w:rPr>
        <w:t>’,</w:t>
      </w:r>
      <w:r w:rsidR="00A15F68">
        <w:rPr>
          <w:rFonts w:cs="Arial"/>
          <w:sz w:val="22"/>
          <w:szCs w:val="22"/>
        </w:rPr>
        <w:t xml:space="preserve"> and</w:t>
      </w:r>
      <w:r w:rsidRPr="00E26B89">
        <w:rPr>
          <w:rFonts w:cs="Arial"/>
          <w:sz w:val="22"/>
          <w:szCs w:val="22"/>
        </w:rPr>
        <w:t xml:space="preserve"> ‘</w:t>
      </w:r>
      <w:r w:rsidR="00DB5E0F">
        <w:rPr>
          <w:rFonts w:cs="Arial"/>
          <w:i/>
          <w:sz w:val="22"/>
          <w:szCs w:val="22"/>
        </w:rPr>
        <w:t>N</w:t>
      </w:r>
      <w:r w:rsidRPr="00E26B89">
        <w:rPr>
          <w:rFonts w:cs="Arial"/>
          <w:i/>
          <w:sz w:val="22"/>
          <w:szCs w:val="22"/>
        </w:rPr>
        <w:t>ot in paid employment</w:t>
      </w:r>
      <w:r w:rsidRPr="00E26B89">
        <w:rPr>
          <w:rFonts w:cs="Arial"/>
          <w:sz w:val="22"/>
          <w:szCs w:val="22"/>
        </w:rPr>
        <w:t xml:space="preserve">’. </w:t>
      </w:r>
      <w:r w:rsidR="007F2906">
        <w:rPr>
          <w:rFonts w:cs="Arial"/>
          <w:sz w:val="22"/>
          <w:szCs w:val="22"/>
        </w:rPr>
        <w:t>The survey questionnaire</w:t>
      </w:r>
      <w:r w:rsidR="002D462F">
        <w:rPr>
          <w:rFonts w:cs="Arial"/>
          <w:sz w:val="22"/>
          <w:szCs w:val="22"/>
        </w:rPr>
        <w:t>s used were</w:t>
      </w:r>
      <w:r w:rsidR="007F2906">
        <w:rPr>
          <w:rFonts w:cs="Arial"/>
          <w:sz w:val="22"/>
          <w:szCs w:val="22"/>
        </w:rPr>
        <w:t xml:space="preserve"> broadly based and covered many aspects of the doctors’ career intentions, career progression and views. Specifically, w</w:t>
      </w:r>
      <w:r w:rsidR="00A15F68">
        <w:rPr>
          <w:rFonts w:cs="Arial"/>
          <w:sz w:val="22"/>
          <w:szCs w:val="22"/>
        </w:rPr>
        <w:t xml:space="preserve">e asked doctors </w:t>
      </w:r>
      <w:r w:rsidR="005D0007">
        <w:rPr>
          <w:rFonts w:cs="Arial"/>
          <w:sz w:val="22"/>
          <w:szCs w:val="22"/>
        </w:rPr>
        <w:t>who indicated</w:t>
      </w:r>
      <w:r w:rsidR="00A536C7">
        <w:rPr>
          <w:rFonts w:cs="Arial"/>
          <w:sz w:val="22"/>
          <w:szCs w:val="22"/>
        </w:rPr>
        <w:t xml:space="preserve"> that they were working in medicine outside the UK to complete the following additional questions: </w:t>
      </w:r>
      <w:r w:rsidR="00A15F68">
        <w:rPr>
          <w:rFonts w:cs="Arial"/>
          <w:sz w:val="22"/>
          <w:szCs w:val="22"/>
        </w:rPr>
        <w:t xml:space="preserve"> ‘</w:t>
      </w:r>
      <w:r w:rsidR="00A15F68" w:rsidRPr="00DB5E0F">
        <w:rPr>
          <w:rFonts w:cs="Arial"/>
          <w:i/>
          <w:sz w:val="22"/>
          <w:szCs w:val="22"/>
        </w:rPr>
        <w:t>Do you plan to return to UK medicine?</w:t>
      </w:r>
      <w:r w:rsidR="00DB5E0F">
        <w:rPr>
          <w:rFonts w:cs="Arial"/>
          <w:sz w:val="22"/>
          <w:szCs w:val="22"/>
        </w:rPr>
        <w:t xml:space="preserve">’ </w:t>
      </w:r>
      <w:r w:rsidR="00A15F68" w:rsidRPr="00A15F68">
        <w:rPr>
          <w:rFonts w:cs="Arial"/>
          <w:sz w:val="22"/>
          <w:szCs w:val="22"/>
        </w:rPr>
        <w:t>(</w:t>
      </w:r>
      <w:proofErr w:type="gramStart"/>
      <w:r w:rsidR="00DB5E0F" w:rsidRPr="00DB5E0F">
        <w:rPr>
          <w:rFonts w:cs="Arial"/>
          <w:sz w:val="22"/>
          <w:szCs w:val="22"/>
        </w:rPr>
        <w:t>with</w:t>
      </w:r>
      <w:proofErr w:type="gramEnd"/>
      <w:r w:rsidR="00DB5E0F" w:rsidRPr="00DB5E0F">
        <w:rPr>
          <w:rFonts w:cs="Arial"/>
          <w:sz w:val="22"/>
          <w:szCs w:val="22"/>
        </w:rPr>
        <w:t xml:space="preserve"> the options being</w:t>
      </w:r>
      <w:r w:rsidR="00DB5E0F">
        <w:rPr>
          <w:rFonts w:cs="Arial"/>
          <w:sz w:val="22"/>
          <w:szCs w:val="22"/>
        </w:rPr>
        <w:t xml:space="preserve"> </w:t>
      </w:r>
      <w:r w:rsidR="00DB5E0F" w:rsidRPr="00DB5E0F">
        <w:rPr>
          <w:rFonts w:cs="Arial"/>
          <w:i/>
          <w:sz w:val="22"/>
          <w:szCs w:val="22"/>
        </w:rPr>
        <w:t>Yes-definitely</w:t>
      </w:r>
      <w:r w:rsidR="00DB5E0F">
        <w:rPr>
          <w:rFonts w:cs="Arial"/>
          <w:sz w:val="22"/>
          <w:szCs w:val="22"/>
        </w:rPr>
        <w:t xml:space="preserve">, </w:t>
      </w:r>
      <w:r w:rsidR="00DB5E0F" w:rsidRPr="00DB5E0F">
        <w:rPr>
          <w:rFonts w:cs="Arial"/>
          <w:i/>
          <w:sz w:val="22"/>
          <w:szCs w:val="22"/>
        </w:rPr>
        <w:t>Yes-probably</w:t>
      </w:r>
      <w:r w:rsidR="00DB5E0F">
        <w:rPr>
          <w:rFonts w:cs="Arial"/>
          <w:sz w:val="22"/>
          <w:szCs w:val="22"/>
        </w:rPr>
        <w:t xml:space="preserve">, </w:t>
      </w:r>
      <w:r w:rsidR="00DB5E0F" w:rsidRPr="00DB5E0F">
        <w:rPr>
          <w:rFonts w:cs="Arial"/>
          <w:i/>
          <w:sz w:val="22"/>
          <w:szCs w:val="22"/>
        </w:rPr>
        <w:t>Undecided</w:t>
      </w:r>
      <w:r w:rsidR="00DB5E0F">
        <w:rPr>
          <w:rFonts w:cs="Arial"/>
          <w:sz w:val="22"/>
          <w:szCs w:val="22"/>
        </w:rPr>
        <w:t xml:space="preserve">, </w:t>
      </w:r>
      <w:r w:rsidR="00DB5E0F" w:rsidRPr="00DB5E0F">
        <w:rPr>
          <w:rFonts w:cs="Arial"/>
          <w:i/>
          <w:sz w:val="22"/>
          <w:szCs w:val="22"/>
        </w:rPr>
        <w:t>No-probably not</w:t>
      </w:r>
      <w:r w:rsidR="00DB5E0F">
        <w:rPr>
          <w:rFonts w:cs="Arial"/>
          <w:sz w:val="22"/>
          <w:szCs w:val="22"/>
        </w:rPr>
        <w:t xml:space="preserve">, and </w:t>
      </w:r>
      <w:r w:rsidR="00DB5E0F" w:rsidRPr="00DB5E0F">
        <w:rPr>
          <w:rFonts w:cs="Arial"/>
          <w:i/>
          <w:sz w:val="22"/>
          <w:szCs w:val="22"/>
        </w:rPr>
        <w:t>No-definitely not</w:t>
      </w:r>
      <w:r w:rsidR="00A15F68" w:rsidRPr="00A15F68">
        <w:rPr>
          <w:rFonts w:cs="Arial"/>
          <w:sz w:val="22"/>
          <w:szCs w:val="22"/>
        </w:rPr>
        <w:t>)</w:t>
      </w:r>
      <w:r w:rsidR="00A536C7">
        <w:rPr>
          <w:rFonts w:cs="Arial"/>
          <w:sz w:val="22"/>
          <w:szCs w:val="22"/>
        </w:rPr>
        <w:t xml:space="preserve">, and </w:t>
      </w:r>
      <w:r w:rsidR="00A536C7" w:rsidRPr="00E26B89">
        <w:rPr>
          <w:rFonts w:cs="Arial"/>
          <w:sz w:val="22"/>
          <w:szCs w:val="22"/>
        </w:rPr>
        <w:t>‘</w:t>
      </w:r>
      <w:r w:rsidR="00A536C7" w:rsidRPr="00E26B89">
        <w:rPr>
          <w:rFonts w:cs="Arial"/>
          <w:i/>
          <w:sz w:val="22"/>
          <w:szCs w:val="22"/>
        </w:rPr>
        <w:t>What changes to UK medicine, if any, would increase your likelihood of returning?</w:t>
      </w:r>
      <w:r w:rsidR="00A536C7" w:rsidRPr="00E26B89">
        <w:rPr>
          <w:rFonts w:cs="Arial"/>
          <w:sz w:val="22"/>
          <w:szCs w:val="22"/>
        </w:rPr>
        <w:t>’</w:t>
      </w:r>
      <w:r w:rsidR="00A536C7">
        <w:rPr>
          <w:rFonts w:cs="Arial"/>
          <w:sz w:val="22"/>
          <w:szCs w:val="22"/>
        </w:rPr>
        <w:t xml:space="preserve"> (</w:t>
      </w:r>
      <w:proofErr w:type="gramStart"/>
      <w:r w:rsidR="00A536C7">
        <w:rPr>
          <w:rFonts w:cs="Arial"/>
          <w:sz w:val="22"/>
          <w:szCs w:val="22"/>
        </w:rPr>
        <w:t>with</w:t>
      </w:r>
      <w:proofErr w:type="gramEnd"/>
      <w:r w:rsidR="00A536C7">
        <w:rPr>
          <w:rFonts w:cs="Arial"/>
          <w:sz w:val="22"/>
          <w:szCs w:val="22"/>
        </w:rPr>
        <w:t xml:space="preserve"> the doctors being asked to respond in their own words). </w:t>
      </w:r>
    </w:p>
    <w:p w:rsidR="00E26B89" w:rsidRDefault="00E26B89" w:rsidP="00E26B89">
      <w:pPr>
        <w:spacing w:line="360" w:lineRule="auto"/>
        <w:jc w:val="both"/>
        <w:rPr>
          <w:rFonts w:cs="Arial"/>
          <w:sz w:val="22"/>
          <w:szCs w:val="22"/>
        </w:rPr>
      </w:pPr>
    </w:p>
    <w:p w:rsidR="00DB5E0F" w:rsidRPr="00E26B89" w:rsidRDefault="00DB5E0F" w:rsidP="00DB5E0F">
      <w:pPr>
        <w:spacing w:line="360" w:lineRule="auto"/>
        <w:jc w:val="both"/>
        <w:rPr>
          <w:rFonts w:cs="Arial"/>
          <w:sz w:val="22"/>
          <w:szCs w:val="22"/>
        </w:rPr>
      </w:pPr>
      <w:r w:rsidRPr="00DB5E0F">
        <w:rPr>
          <w:rFonts w:cs="Arial"/>
          <w:sz w:val="22"/>
          <w:szCs w:val="22"/>
        </w:rPr>
        <w:t xml:space="preserve">We analysed </w:t>
      </w:r>
      <w:r>
        <w:rPr>
          <w:rFonts w:cs="Arial"/>
          <w:sz w:val="22"/>
          <w:szCs w:val="22"/>
        </w:rPr>
        <w:t>the</w:t>
      </w:r>
      <w:r w:rsidRPr="00DB5E0F">
        <w:rPr>
          <w:rFonts w:cs="Arial"/>
          <w:sz w:val="22"/>
          <w:szCs w:val="22"/>
        </w:rPr>
        <w:t xml:space="preserve"> </w:t>
      </w:r>
      <w:r w:rsidRPr="00E26B89">
        <w:rPr>
          <w:rFonts w:cs="Arial"/>
          <w:sz w:val="22"/>
          <w:szCs w:val="22"/>
        </w:rPr>
        <w:t xml:space="preserve">quantitative data </w:t>
      </w:r>
      <w:r w:rsidRPr="00DB5E0F">
        <w:rPr>
          <w:rFonts w:cs="Arial"/>
          <w:sz w:val="22"/>
          <w:szCs w:val="22"/>
        </w:rPr>
        <w:t>by cohort</w:t>
      </w:r>
      <w:r>
        <w:rPr>
          <w:rFonts w:cs="Arial"/>
          <w:sz w:val="22"/>
          <w:szCs w:val="22"/>
        </w:rPr>
        <w:t>,</w:t>
      </w:r>
      <w:r w:rsidRPr="00DB5E0F">
        <w:rPr>
          <w:rFonts w:cs="Arial"/>
          <w:sz w:val="22"/>
          <w:szCs w:val="22"/>
        </w:rPr>
        <w:t xml:space="preserve"> sex</w:t>
      </w:r>
      <w:r>
        <w:rPr>
          <w:rFonts w:cs="Arial"/>
          <w:sz w:val="22"/>
          <w:szCs w:val="22"/>
        </w:rPr>
        <w:t xml:space="preserve"> and</w:t>
      </w:r>
      <w:r w:rsidRPr="00DB5E0F">
        <w:rPr>
          <w:rFonts w:cs="Arial"/>
          <w:sz w:val="22"/>
          <w:szCs w:val="22"/>
        </w:rPr>
        <w:t xml:space="preserve"> specialty group</w:t>
      </w:r>
      <w:r w:rsidR="002D462F" w:rsidRPr="002D462F">
        <w:rPr>
          <w:rFonts w:cs="Arial"/>
          <w:sz w:val="22"/>
          <w:szCs w:val="22"/>
        </w:rPr>
        <w:t xml:space="preserve"> </w:t>
      </w:r>
      <w:r w:rsidR="002D462F">
        <w:rPr>
          <w:rFonts w:cs="Arial"/>
          <w:sz w:val="22"/>
          <w:szCs w:val="22"/>
        </w:rPr>
        <w:t>using</w:t>
      </w:r>
      <w:r w:rsidR="002D462F" w:rsidRPr="00E26B89">
        <w:rPr>
          <w:rFonts w:cs="Arial"/>
          <w:sz w:val="22"/>
          <w:szCs w:val="22"/>
        </w:rPr>
        <w:t xml:space="preserve"> </w:t>
      </w:r>
      <w:proofErr w:type="spellStart"/>
      <w:r w:rsidR="002D462F" w:rsidRPr="00E26B89">
        <w:rPr>
          <w:rFonts w:cs="Arial"/>
          <w:sz w:val="22"/>
          <w:szCs w:val="22"/>
        </w:rPr>
        <w:t>crosstabulation</w:t>
      </w:r>
      <w:proofErr w:type="spellEnd"/>
      <w:r w:rsidR="002D462F" w:rsidRPr="00E26B89">
        <w:rPr>
          <w:rFonts w:cs="Arial"/>
          <w:sz w:val="22"/>
          <w:szCs w:val="22"/>
        </w:rPr>
        <w:t xml:space="preserve"> and </w:t>
      </w:r>
      <w:r w:rsidR="002D462F" w:rsidRPr="00E26B89">
        <w:rPr>
          <w:rFonts w:cs="Arial"/>
          <w:sz w:val="22"/>
          <w:szCs w:val="22"/>
        </w:rPr>
        <w:sym w:font="Symbol" w:char="F063"/>
      </w:r>
      <w:r w:rsidR="002D462F" w:rsidRPr="00E26B89">
        <w:rPr>
          <w:rFonts w:cs="Arial"/>
          <w:sz w:val="22"/>
          <w:szCs w:val="22"/>
          <w:vertAlign w:val="superscript"/>
        </w:rPr>
        <w:t>2</w:t>
      </w:r>
      <w:r w:rsidR="002D462F" w:rsidRPr="00E26B89">
        <w:rPr>
          <w:rFonts w:cs="Arial"/>
          <w:sz w:val="22"/>
          <w:szCs w:val="22"/>
          <w:vertAlign w:val="subscript"/>
        </w:rPr>
        <w:t xml:space="preserve"> </w:t>
      </w:r>
      <w:r w:rsidR="002D462F" w:rsidRPr="00E26B89">
        <w:rPr>
          <w:rFonts w:cs="Arial"/>
          <w:sz w:val="22"/>
          <w:szCs w:val="22"/>
        </w:rPr>
        <w:t>statistics (reporting Yates’s continuity correction where there was only one degree of freedom)</w:t>
      </w:r>
      <w:r>
        <w:rPr>
          <w:rFonts w:cs="Arial"/>
          <w:bCs/>
          <w:iCs/>
          <w:sz w:val="22"/>
          <w:szCs w:val="22"/>
        </w:rPr>
        <w:t xml:space="preserve">. </w:t>
      </w:r>
      <w:r w:rsidRPr="00475122">
        <w:rPr>
          <w:rFonts w:cs="Arial"/>
          <w:sz w:val="22"/>
          <w:szCs w:val="22"/>
        </w:rPr>
        <w:t>Respondents were grouped</w:t>
      </w:r>
      <w:r>
        <w:rPr>
          <w:rFonts w:cs="Arial"/>
          <w:sz w:val="22"/>
          <w:szCs w:val="22"/>
        </w:rPr>
        <w:t xml:space="preserve"> for analysis into four </w:t>
      </w:r>
      <w:r w:rsidR="002D462F">
        <w:rPr>
          <w:rFonts w:cs="Arial"/>
          <w:sz w:val="22"/>
          <w:szCs w:val="22"/>
        </w:rPr>
        <w:t xml:space="preserve">specialty </w:t>
      </w:r>
      <w:r>
        <w:rPr>
          <w:rFonts w:cs="Arial"/>
          <w:sz w:val="22"/>
          <w:szCs w:val="22"/>
        </w:rPr>
        <w:t>groups: hospital medical specialties,</w:t>
      </w:r>
      <w:r w:rsidRPr="008569EC">
        <w:rPr>
          <w:rFonts w:cs="Arial"/>
          <w:sz w:val="22"/>
          <w:szCs w:val="22"/>
        </w:rPr>
        <w:t xml:space="preserve"> </w:t>
      </w:r>
      <w:r w:rsidR="00524226" w:rsidRPr="00524226">
        <w:rPr>
          <w:rFonts w:cs="Arial"/>
          <w:sz w:val="22"/>
          <w:szCs w:val="22"/>
        </w:rPr>
        <w:t xml:space="preserve">hospital </w:t>
      </w:r>
      <w:r w:rsidR="009F56A7">
        <w:rPr>
          <w:rFonts w:cs="Arial"/>
          <w:sz w:val="22"/>
          <w:szCs w:val="22"/>
        </w:rPr>
        <w:t>surgical specialties</w:t>
      </w:r>
      <w:r w:rsidRPr="008569EC">
        <w:rPr>
          <w:rFonts w:cs="Arial"/>
          <w:sz w:val="22"/>
          <w:szCs w:val="22"/>
        </w:rPr>
        <w:t xml:space="preserve">, </w:t>
      </w:r>
      <w:r>
        <w:rPr>
          <w:rFonts w:cs="Arial"/>
          <w:sz w:val="22"/>
          <w:szCs w:val="22"/>
        </w:rPr>
        <w:t>general practice (GP)</w:t>
      </w:r>
      <w:r w:rsidRPr="008569EC">
        <w:rPr>
          <w:rFonts w:cs="Arial"/>
          <w:sz w:val="22"/>
          <w:szCs w:val="22"/>
        </w:rPr>
        <w:t>,</w:t>
      </w:r>
      <w:r>
        <w:rPr>
          <w:rFonts w:cs="Arial"/>
          <w:sz w:val="22"/>
          <w:szCs w:val="22"/>
        </w:rPr>
        <w:t xml:space="preserve"> and o</w:t>
      </w:r>
      <w:r w:rsidRPr="008569EC">
        <w:rPr>
          <w:rFonts w:cs="Arial"/>
          <w:sz w:val="22"/>
          <w:szCs w:val="22"/>
        </w:rPr>
        <w:t>ther hospital</w:t>
      </w:r>
      <w:r>
        <w:rPr>
          <w:rFonts w:cs="Arial"/>
          <w:sz w:val="22"/>
          <w:szCs w:val="22"/>
        </w:rPr>
        <w:t xml:space="preserve"> specialties combined </w:t>
      </w:r>
      <w:r w:rsidRPr="00DF40EE">
        <w:rPr>
          <w:rFonts w:cs="Arial"/>
          <w:sz w:val="22"/>
          <w:szCs w:val="22"/>
        </w:rPr>
        <w:t>(p</w:t>
      </w:r>
      <w:r>
        <w:rPr>
          <w:rFonts w:cs="Arial"/>
          <w:sz w:val="22"/>
          <w:szCs w:val="22"/>
        </w:rPr>
        <w:t>aediatrics, emergency medicine,</w:t>
      </w:r>
      <w:r w:rsidRPr="00DF40EE">
        <w:rPr>
          <w:rFonts w:cs="Arial"/>
          <w:sz w:val="22"/>
          <w:szCs w:val="22"/>
        </w:rPr>
        <w:t xml:space="preserve"> </w:t>
      </w:r>
      <w:r w:rsidR="009F56A7" w:rsidRPr="00DF40EE">
        <w:rPr>
          <w:rFonts w:cs="Arial"/>
          <w:sz w:val="22"/>
          <w:szCs w:val="22"/>
        </w:rPr>
        <w:t>obstetrics and gynaecology</w:t>
      </w:r>
      <w:r w:rsidR="009F56A7">
        <w:rPr>
          <w:rFonts w:cs="Arial"/>
          <w:sz w:val="22"/>
          <w:szCs w:val="22"/>
        </w:rPr>
        <w:t xml:space="preserve">, </w:t>
      </w:r>
      <w:r w:rsidRPr="00DF40EE">
        <w:rPr>
          <w:rFonts w:cs="Arial"/>
          <w:sz w:val="22"/>
          <w:szCs w:val="22"/>
        </w:rPr>
        <w:t>anaesthetics, radiology, clinical oncol</w:t>
      </w:r>
      <w:r>
        <w:rPr>
          <w:rFonts w:cs="Arial"/>
          <w:sz w:val="22"/>
          <w:szCs w:val="22"/>
        </w:rPr>
        <w:t xml:space="preserve">ogy, pathology, and psychiatry). </w:t>
      </w:r>
    </w:p>
    <w:p w:rsidR="00DB5E0F" w:rsidRPr="00E26B89" w:rsidRDefault="00DB5E0F" w:rsidP="00E26B89">
      <w:pPr>
        <w:spacing w:line="360" w:lineRule="auto"/>
        <w:jc w:val="both"/>
        <w:rPr>
          <w:rFonts w:cs="Arial"/>
          <w:sz w:val="22"/>
          <w:szCs w:val="22"/>
        </w:rPr>
      </w:pPr>
    </w:p>
    <w:p w:rsidR="00E26B89" w:rsidRPr="00E26B89" w:rsidRDefault="00524226" w:rsidP="00E26B89">
      <w:pPr>
        <w:spacing w:line="360" w:lineRule="auto"/>
        <w:jc w:val="both"/>
        <w:rPr>
          <w:rFonts w:cs="Arial"/>
          <w:sz w:val="22"/>
          <w:szCs w:val="22"/>
        </w:rPr>
      </w:pPr>
      <w:r>
        <w:rPr>
          <w:rFonts w:cs="Arial"/>
          <w:sz w:val="22"/>
          <w:szCs w:val="22"/>
        </w:rPr>
        <w:t xml:space="preserve">In order to analyse the open question </w:t>
      </w:r>
      <w:r w:rsidR="00614A69">
        <w:rPr>
          <w:rFonts w:cs="Arial"/>
          <w:sz w:val="22"/>
          <w:szCs w:val="22"/>
        </w:rPr>
        <w:t xml:space="preserve">about changes to UK medicine, </w:t>
      </w:r>
      <w:r>
        <w:rPr>
          <w:rFonts w:cs="Arial"/>
          <w:sz w:val="22"/>
          <w:szCs w:val="22"/>
        </w:rPr>
        <w:t>w</w:t>
      </w:r>
      <w:r w:rsidR="00E26B89" w:rsidRPr="00E26B89">
        <w:rPr>
          <w:rFonts w:cs="Arial"/>
          <w:sz w:val="22"/>
          <w:szCs w:val="22"/>
        </w:rPr>
        <w:t xml:space="preserve">e developed </w:t>
      </w:r>
      <w:r w:rsidR="00DB5E0F">
        <w:rPr>
          <w:rFonts w:cs="Arial"/>
          <w:sz w:val="22"/>
          <w:szCs w:val="22"/>
        </w:rPr>
        <w:t>a coding scheme</w:t>
      </w:r>
      <w:r w:rsidR="00E26B89" w:rsidRPr="00E26B89">
        <w:rPr>
          <w:rFonts w:cs="Arial"/>
          <w:sz w:val="22"/>
          <w:szCs w:val="22"/>
        </w:rPr>
        <w:t xml:space="preserve"> to reflect themes and sub-themes raised within the answers. Two researchers independently coded the answers, </w:t>
      </w:r>
      <w:r w:rsidR="002D462F">
        <w:rPr>
          <w:rFonts w:cs="Arial"/>
          <w:sz w:val="22"/>
          <w:szCs w:val="22"/>
        </w:rPr>
        <w:t xml:space="preserve">blind to knowledge of which survey each comment corresponded to, </w:t>
      </w:r>
      <w:r w:rsidR="00E26B89" w:rsidRPr="00E26B89">
        <w:rPr>
          <w:rFonts w:cs="Arial"/>
          <w:sz w:val="22"/>
          <w:szCs w:val="22"/>
        </w:rPr>
        <w:t xml:space="preserve">resolving differences </w:t>
      </w:r>
      <w:r w:rsidR="002D462F">
        <w:rPr>
          <w:rFonts w:cs="Arial"/>
          <w:sz w:val="22"/>
          <w:szCs w:val="22"/>
        </w:rPr>
        <w:t xml:space="preserve">in coding </w:t>
      </w:r>
      <w:r w:rsidR="00E26B89" w:rsidRPr="00E26B89">
        <w:rPr>
          <w:rFonts w:cs="Arial"/>
          <w:sz w:val="22"/>
          <w:szCs w:val="22"/>
        </w:rPr>
        <w:t xml:space="preserve">through discussion. Each comment was assigned up to </w:t>
      </w:r>
      <w:r>
        <w:rPr>
          <w:rFonts w:cs="Arial"/>
          <w:sz w:val="22"/>
          <w:szCs w:val="22"/>
        </w:rPr>
        <w:t>four</w:t>
      </w:r>
      <w:r w:rsidR="00E26B89" w:rsidRPr="00E26B89">
        <w:rPr>
          <w:rFonts w:cs="Arial"/>
          <w:sz w:val="22"/>
          <w:szCs w:val="22"/>
        </w:rPr>
        <w:t xml:space="preserve"> codes. We protected the anonymity of doctors by redacting references to hospital trusts, medical schools and other identifying information.</w:t>
      </w:r>
    </w:p>
    <w:p w:rsidR="00E26B89" w:rsidRPr="00E26B89" w:rsidRDefault="00E26B89" w:rsidP="00E26B89">
      <w:pPr>
        <w:spacing w:line="360" w:lineRule="auto"/>
        <w:jc w:val="both"/>
        <w:rPr>
          <w:rFonts w:cs="Arial"/>
          <w:sz w:val="22"/>
          <w:szCs w:val="22"/>
        </w:rPr>
      </w:pPr>
    </w:p>
    <w:p w:rsidR="00E26B89" w:rsidRPr="00E26B89" w:rsidRDefault="001A030A" w:rsidP="00E26B89">
      <w:pPr>
        <w:spacing w:line="360" w:lineRule="auto"/>
        <w:jc w:val="both"/>
        <w:rPr>
          <w:rFonts w:cs="Arial"/>
          <w:b/>
          <w:sz w:val="22"/>
          <w:szCs w:val="22"/>
        </w:rPr>
      </w:pPr>
      <w:r w:rsidRPr="00E26B89">
        <w:rPr>
          <w:rFonts w:cs="Arial"/>
          <w:b/>
          <w:sz w:val="22"/>
          <w:szCs w:val="22"/>
        </w:rPr>
        <w:t>RESULTS</w:t>
      </w:r>
    </w:p>
    <w:p w:rsidR="00E26B89" w:rsidRPr="001A030A" w:rsidRDefault="00E26B89" w:rsidP="00E26B89">
      <w:pPr>
        <w:spacing w:line="360" w:lineRule="auto"/>
        <w:jc w:val="both"/>
        <w:rPr>
          <w:rFonts w:cs="Arial"/>
          <w:b/>
          <w:sz w:val="22"/>
          <w:szCs w:val="22"/>
        </w:rPr>
      </w:pPr>
      <w:r w:rsidRPr="001A030A">
        <w:rPr>
          <w:rFonts w:cs="Arial"/>
          <w:b/>
          <w:sz w:val="22"/>
          <w:szCs w:val="22"/>
        </w:rPr>
        <w:t>Response</w:t>
      </w:r>
      <w:r w:rsidR="001A030A">
        <w:rPr>
          <w:rFonts w:cs="Arial"/>
          <w:b/>
          <w:sz w:val="22"/>
          <w:szCs w:val="22"/>
        </w:rPr>
        <w:t xml:space="preserve"> rates</w:t>
      </w:r>
    </w:p>
    <w:p w:rsidR="002C2A4E" w:rsidRDefault="002C2A4E" w:rsidP="00E26B89">
      <w:pPr>
        <w:spacing w:line="360" w:lineRule="auto"/>
        <w:jc w:val="both"/>
        <w:rPr>
          <w:rFonts w:cs="Arial"/>
          <w:sz w:val="22"/>
          <w:szCs w:val="22"/>
        </w:rPr>
      </w:pPr>
      <w:r>
        <w:rPr>
          <w:rFonts w:cs="Arial"/>
          <w:sz w:val="22"/>
          <w:szCs w:val="22"/>
        </w:rPr>
        <w:t xml:space="preserve">Over the four surveys conducted, the response rate from contactable doctors was </w:t>
      </w:r>
      <w:r w:rsidR="00356985">
        <w:rPr>
          <w:rFonts w:cs="Arial"/>
          <w:sz w:val="22"/>
          <w:szCs w:val="22"/>
        </w:rPr>
        <w:t>69.1</w:t>
      </w:r>
      <w:r>
        <w:rPr>
          <w:rFonts w:cs="Arial"/>
          <w:sz w:val="22"/>
          <w:szCs w:val="22"/>
        </w:rPr>
        <w:t xml:space="preserve">% (9317/13489): see </w:t>
      </w:r>
      <w:r w:rsidR="00BF55CE">
        <w:rPr>
          <w:rFonts w:cs="Arial"/>
          <w:sz w:val="22"/>
          <w:szCs w:val="22"/>
        </w:rPr>
        <w:t>Table</w:t>
      </w:r>
      <w:r>
        <w:rPr>
          <w:rFonts w:cs="Arial"/>
          <w:sz w:val="22"/>
          <w:szCs w:val="22"/>
        </w:rPr>
        <w:t xml:space="preserve"> 1 for the response for each survey.</w:t>
      </w:r>
      <w:r w:rsidR="00356985">
        <w:rPr>
          <w:rFonts w:cs="Arial"/>
          <w:sz w:val="22"/>
          <w:szCs w:val="22"/>
        </w:rPr>
        <w:t xml:space="preserve"> </w:t>
      </w:r>
    </w:p>
    <w:p w:rsidR="002C2A4E" w:rsidRDefault="002C2A4E" w:rsidP="00E26B89">
      <w:pPr>
        <w:spacing w:line="360" w:lineRule="auto"/>
        <w:jc w:val="both"/>
        <w:rPr>
          <w:rFonts w:cs="Arial"/>
          <w:sz w:val="22"/>
          <w:szCs w:val="22"/>
        </w:rPr>
      </w:pPr>
    </w:p>
    <w:p w:rsidR="001A030A" w:rsidRPr="00BF55CE" w:rsidRDefault="00BF55CE" w:rsidP="00E26B89">
      <w:pPr>
        <w:spacing w:line="360" w:lineRule="auto"/>
        <w:jc w:val="both"/>
        <w:rPr>
          <w:rFonts w:cs="Arial"/>
          <w:b/>
          <w:bCs/>
          <w:sz w:val="22"/>
          <w:szCs w:val="22"/>
        </w:rPr>
      </w:pPr>
      <w:r w:rsidRPr="00610A13">
        <w:rPr>
          <w:rFonts w:cs="Arial"/>
          <w:b/>
          <w:sz w:val="22"/>
          <w:szCs w:val="22"/>
        </w:rPr>
        <w:t>Respondents who were working outside the UK</w:t>
      </w:r>
      <w:r w:rsidR="001A030A" w:rsidRPr="00BF55CE">
        <w:rPr>
          <w:rFonts w:cs="Arial"/>
          <w:b/>
          <w:sz w:val="22"/>
          <w:szCs w:val="22"/>
        </w:rPr>
        <w:t xml:space="preserve"> </w:t>
      </w:r>
    </w:p>
    <w:p w:rsidR="00004A7D" w:rsidRDefault="00CC2042" w:rsidP="00004A7D">
      <w:pPr>
        <w:spacing w:line="360" w:lineRule="auto"/>
        <w:jc w:val="both"/>
        <w:rPr>
          <w:rFonts w:cs="Arial"/>
          <w:bCs/>
          <w:sz w:val="22"/>
          <w:szCs w:val="22"/>
        </w:rPr>
      </w:pPr>
      <w:r>
        <w:rPr>
          <w:rFonts w:cs="Arial"/>
          <w:bCs/>
          <w:sz w:val="22"/>
          <w:szCs w:val="22"/>
        </w:rPr>
        <w:lastRenderedPageBreak/>
        <w:t>Eleven years after graduation</w:t>
      </w:r>
      <w:r w:rsidR="004E6DAB">
        <w:rPr>
          <w:rFonts w:cs="Arial"/>
          <w:bCs/>
          <w:sz w:val="22"/>
          <w:szCs w:val="22"/>
        </w:rPr>
        <w:t>, in 2004 and 2007</w:t>
      </w:r>
      <w:r w:rsidR="005D0007">
        <w:rPr>
          <w:rFonts w:cs="Arial"/>
          <w:bCs/>
          <w:sz w:val="22"/>
          <w:szCs w:val="22"/>
        </w:rPr>
        <w:t>, the</w:t>
      </w:r>
      <w:r>
        <w:rPr>
          <w:rFonts w:cs="Arial"/>
          <w:bCs/>
          <w:sz w:val="22"/>
          <w:szCs w:val="22"/>
        </w:rPr>
        <w:t xml:space="preserve"> doctors </w:t>
      </w:r>
      <w:r w:rsidR="004E6DAB">
        <w:rPr>
          <w:rFonts w:cs="Arial"/>
          <w:bCs/>
          <w:sz w:val="22"/>
          <w:szCs w:val="22"/>
        </w:rPr>
        <w:t xml:space="preserve">who graduated respectively in 1993 and 1996 </w:t>
      </w:r>
      <w:r w:rsidR="00004A7D" w:rsidRPr="00E26B89">
        <w:rPr>
          <w:rFonts w:cs="Arial"/>
          <w:bCs/>
          <w:sz w:val="22"/>
          <w:szCs w:val="22"/>
        </w:rPr>
        <w:t>were asked about their current employment situation</w:t>
      </w:r>
      <w:r w:rsidR="00BF55CE">
        <w:rPr>
          <w:rFonts w:cs="Arial"/>
          <w:bCs/>
          <w:sz w:val="22"/>
          <w:szCs w:val="22"/>
        </w:rPr>
        <w:t>. Of</w:t>
      </w:r>
      <w:r w:rsidR="00BF55CE" w:rsidRPr="00E26B89">
        <w:rPr>
          <w:rFonts w:cs="Arial"/>
          <w:bCs/>
          <w:sz w:val="22"/>
          <w:szCs w:val="22"/>
        </w:rPr>
        <w:t xml:space="preserve"> </w:t>
      </w:r>
      <w:r>
        <w:rPr>
          <w:rFonts w:cs="Arial"/>
          <w:bCs/>
          <w:sz w:val="22"/>
          <w:szCs w:val="22"/>
        </w:rPr>
        <w:t>4535</w:t>
      </w:r>
      <w:r w:rsidR="00004A7D" w:rsidRPr="00E26B89">
        <w:rPr>
          <w:rFonts w:cs="Arial"/>
          <w:bCs/>
          <w:sz w:val="22"/>
          <w:szCs w:val="22"/>
        </w:rPr>
        <w:t xml:space="preserve"> </w:t>
      </w:r>
      <w:r w:rsidR="00BF55CE">
        <w:rPr>
          <w:rFonts w:cs="Arial"/>
          <w:bCs/>
          <w:sz w:val="22"/>
          <w:szCs w:val="22"/>
        </w:rPr>
        <w:t xml:space="preserve">who </w:t>
      </w:r>
      <w:r>
        <w:rPr>
          <w:rFonts w:cs="Arial"/>
          <w:bCs/>
          <w:sz w:val="22"/>
          <w:szCs w:val="22"/>
        </w:rPr>
        <w:t>answered the question</w:t>
      </w:r>
      <w:r w:rsidR="00BF55CE">
        <w:rPr>
          <w:rFonts w:cs="Arial"/>
          <w:bCs/>
          <w:sz w:val="22"/>
          <w:szCs w:val="22"/>
        </w:rPr>
        <w:t xml:space="preserve">, </w:t>
      </w:r>
      <w:r>
        <w:rPr>
          <w:rFonts w:cs="Arial"/>
          <w:bCs/>
          <w:sz w:val="22"/>
          <w:szCs w:val="22"/>
        </w:rPr>
        <w:t>290 (6.4%</w:t>
      </w:r>
      <w:r w:rsidR="00004A7D" w:rsidRPr="00E26B89">
        <w:rPr>
          <w:rFonts w:cs="Arial"/>
          <w:bCs/>
          <w:sz w:val="22"/>
          <w:szCs w:val="22"/>
        </w:rPr>
        <w:t>)</w:t>
      </w:r>
      <w:r w:rsidR="00004A7D" w:rsidRPr="00E26B89">
        <w:rPr>
          <w:rFonts w:cs="Arial"/>
          <w:bCs/>
          <w:sz w:val="22"/>
          <w:szCs w:val="22"/>
          <w:lang w:val="x-none"/>
        </w:rPr>
        <w:t xml:space="preserve"> were </w:t>
      </w:r>
      <w:r w:rsidR="00004A7D" w:rsidRPr="00E26B89">
        <w:rPr>
          <w:rFonts w:cs="Arial"/>
          <w:bCs/>
          <w:sz w:val="22"/>
          <w:szCs w:val="22"/>
        </w:rPr>
        <w:t>working in</w:t>
      </w:r>
      <w:r w:rsidR="00004A7D" w:rsidRPr="00E26B89">
        <w:rPr>
          <w:rFonts w:cs="Arial"/>
          <w:bCs/>
          <w:sz w:val="22"/>
          <w:szCs w:val="22"/>
          <w:lang w:val="x-none"/>
        </w:rPr>
        <w:t xml:space="preserve"> medicine </w:t>
      </w:r>
      <w:r>
        <w:rPr>
          <w:rFonts w:cs="Arial"/>
          <w:bCs/>
          <w:sz w:val="22"/>
          <w:szCs w:val="22"/>
        </w:rPr>
        <w:t xml:space="preserve">outside the UK. Seventeen and 19 years after graduation </w:t>
      </w:r>
      <w:r w:rsidR="004E6DAB">
        <w:rPr>
          <w:rFonts w:cs="Arial"/>
          <w:bCs/>
          <w:sz w:val="22"/>
          <w:szCs w:val="22"/>
        </w:rPr>
        <w:t xml:space="preserve">respectively, </w:t>
      </w:r>
      <w:r>
        <w:rPr>
          <w:rFonts w:cs="Arial"/>
          <w:bCs/>
          <w:sz w:val="22"/>
          <w:szCs w:val="22"/>
        </w:rPr>
        <w:t>4533 doctors</w:t>
      </w:r>
      <w:r w:rsidRPr="00E26B89">
        <w:rPr>
          <w:rFonts w:cs="Arial"/>
          <w:bCs/>
          <w:sz w:val="22"/>
          <w:szCs w:val="22"/>
        </w:rPr>
        <w:t xml:space="preserve"> </w:t>
      </w:r>
      <w:r w:rsidR="004E6DAB">
        <w:rPr>
          <w:rFonts w:cs="Arial"/>
          <w:bCs/>
          <w:sz w:val="22"/>
          <w:szCs w:val="22"/>
        </w:rPr>
        <w:t xml:space="preserve">from the same graduation cohorts </w:t>
      </w:r>
      <w:r>
        <w:rPr>
          <w:rFonts w:cs="Arial"/>
          <w:bCs/>
          <w:sz w:val="22"/>
          <w:szCs w:val="22"/>
        </w:rPr>
        <w:t>answered the same question</w:t>
      </w:r>
      <w:r w:rsidR="00184591">
        <w:rPr>
          <w:rFonts w:cs="Arial"/>
          <w:bCs/>
          <w:sz w:val="22"/>
          <w:szCs w:val="22"/>
        </w:rPr>
        <w:t xml:space="preserve"> </w:t>
      </w:r>
      <w:r w:rsidRPr="00E26B89">
        <w:rPr>
          <w:rFonts w:cs="Arial"/>
          <w:bCs/>
          <w:sz w:val="22"/>
          <w:szCs w:val="22"/>
        </w:rPr>
        <w:t xml:space="preserve">and </w:t>
      </w:r>
      <w:r>
        <w:rPr>
          <w:rFonts w:cs="Arial"/>
          <w:bCs/>
          <w:sz w:val="22"/>
          <w:szCs w:val="22"/>
        </w:rPr>
        <w:t>277 (6.1%</w:t>
      </w:r>
      <w:r w:rsidRPr="00E26B89">
        <w:rPr>
          <w:rFonts w:cs="Arial"/>
          <w:bCs/>
          <w:sz w:val="22"/>
          <w:szCs w:val="22"/>
        </w:rPr>
        <w:t>)</w:t>
      </w:r>
      <w:r w:rsidRPr="00E26B89">
        <w:rPr>
          <w:rFonts w:cs="Arial"/>
          <w:bCs/>
          <w:sz w:val="22"/>
          <w:szCs w:val="22"/>
          <w:lang w:val="x-none"/>
        </w:rPr>
        <w:t xml:space="preserve"> were </w:t>
      </w:r>
      <w:r w:rsidRPr="00E26B89">
        <w:rPr>
          <w:rFonts w:cs="Arial"/>
          <w:bCs/>
          <w:sz w:val="22"/>
          <w:szCs w:val="22"/>
        </w:rPr>
        <w:t>working in</w:t>
      </w:r>
      <w:r w:rsidRPr="00E26B89">
        <w:rPr>
          <w:rFonts w:cs="Arial"/>
          <w:bCs/>
          <w:sz w:val="22"/>
          <w:szCs w:val="22"/>
          <w:lang w:val="x-none"/>
        </w:rPr>
        <w:t xml:space="preserve"> medicine </w:t>
      </w:r>
      <w:r>
        <w:rPr>
          <w:rFonts w:cs="Arial"/>
          <w:bCs/>
          <w:sz w:val="22"/>
          <w:szCs w:val="22"/>
        </w:rPr>
        <w:t>outside the UK</w:t>
      </w:r>
      <w:r w:rsidR="00BF55CE">
        <w:rPr>
          <w:rFonts w:cs="Arial"/>
          <w:bCs/>
          <w:sz w:val="22"/>
          <w:szCs w:val="22"/>
        </w:rPr>
        <w:t xml:space="preserve"> (Table 1)</w:t>
      </w:r>
      <w:r>
        <w:rPr>
          <w:rFonts w:cs="Arial"/>
          <w:bCs/>
          <w:sz w:val="22"/>
          <w:szCs w:val="22"/>
        </w:rPr>
        <w:t>.</w:t>
      </w:r>
      <w:r w:rsidR="00BF55CE">
        <w:rPr>
          <w:rFonts w:cs="Arial"/>
          <w:bCs/>
          <w:sz w:val="22"/>
          <w:szCs w:val="22"/>
        </w:rPr>
        <w:t xml:space="preserve"> These respondents were asked about </w:t>
      </w:r>
      <w:r w:rsidR="0017678B">
        <w:rPr>
          <w:rFonts w:cs="Arial"/>
          <w:bCs/>
          <w:sz w:val="22"/>
          <w:szCs w:val="22"/>
        </w:rPr>
        <w:t xml:space="preserve">their level of intention to return to the UK, and </w:t>
      </w:r>
      <w:r w:rsidR="00BF55CE">
        <w:rPr>
          <w:rFonts w:cs="Arial"/>
          <w:bCs/>
          <w:sz w:val="22"/>
          <w:szCs w:val="22"/>
        </w:rPr>
        <w:t xml:space="preserve">the changes needed, in their view, to UK medicine which would increase their likelihood of returning. </w:t>
      </w:r>
    </w:p>
    <w:p w:rsidR="00E05404" w:rsidRDefault="00E05404" w:rsidP="00E26B89">
      <w:pPr>
        <w:spacing w:line="360" w:lineRule="auto"/>
        <w:jc w:val="both"/>
        <w:rPr>
          <w:rFonts w:cs="Arial"/>
          <w:bCs/>
          <w:sz w:val="22"/>
          <w:szCs w:val="22"/>
        </w:rPr>
      </w:pPr>
    </w:p>
    <w:p w:rsidR="001A030A" w:rsidRPr="001A030A" w:rsidRDefault="001A030A" w:rsidP="00E26B89">
      <w:pPr>
        <w:spacing w:line="360" w:lineRule="auto"/>
        <w:jc w:val="both"/>
        <w:rPr>
          <w:rFonts w:cs="Arial"/>
          <w:b/>
          <w:sz w:val="22"/>
          <w:szCs w:val="22"/>
        </w:rPr>
      </w:pPr>
      <w:r w:rsidRPr="001A030A">
        <w:rPr>
          <w:rFonts w:cs="Arial"/>
          <w:b/>
          <w:sz w:val="22"/>
          <w:szCs w:val="22"/>
        </w:rPr>
        <w:t>Plans to return to UK medicine of doctors working in medicine abroad</w:t>
      </w:r>
    </w:p>
    <w:p w:rsidR="00E05404" w:rsidRDefault="00E05404" w:rsidP="00E05404">
      <w:pPr>
        <w:spacing w:line="360" w:lineRule="auto"/>
        <w:jc w:val="both"/>
        <w:rPr>
          <w:rFonts w:cs="Arial"/>
          <w:bCs/>
          <w:sz w:val="22"/>
          <w:szCs w:val="22"/>
        </w:rPr>
      </w:pPr>
      <w:r>
        <w:rPr>
          <w:rFonts w:cs="Arial"/>
          <w:bCs/>
          <w:sz w:val="22"/>
          <w:szCs w:val="22"/>
        </w:rPr>
        <w:t xml:space="preserve">Of the 290 doctors </w:t>
      </w:r>
      <w:r w:rsidR="00DF0D8A">
        <w:rPr>
          <w:rFonts w:cs="Arial"/>
          <w:bCs/>
          <w:sz w:val="22"/>
          <w:szCs w:val="22"/>
        </w:rPr>
        <w:t>working abroad</w:t>
      </w:r>
      <w:r>
        <w:rPr>
          <w:rFonts w:cs="Arial"/>
          <w:bCs/>
          <w:sz w:val="22"/>
          <w:szCs w:val="22"/>
        </w:rPr>
        <w:t xml:space="preserve"> in year 11, </w:t>
      </w:r>
      <w:r w:rsidR="00A5580A">
        <w:rPr>
          <w:rFonts w:cs="Arial"/>
          <w:bCs/>
          <w:sz w:val="22"/>
          <w:szCs w:val="22"/>
        </w:rPr>
        <w:t>four doctors</w:t>
      </w:r>
      <w:r>
        <w:rPr>
          <w:rFonts w:cs="Arial"/>
          <w:bCs/>
          <w:sz w:val="22"/>
          <w:szCs w:val="22"/>
        </w:rPr>
        <w:t xml:space="preserve"> did not </w:t>
      </w:r>
      <w:r w:rsidR="0017678B">
        <w:rPr>
          <w:rFonts w:cs="Arial"/>
          <w:bCs/>
          <w:sz w:val="22"/>
          <w:szCs w:val="22"/>
        </w:rPr>
        <w:t xml:space="preserve">indicate their </w:t>
      </w:r>
      <w:r w:rsidR="004E6DAB">
        <w:rPr>
          <w:rFonts w:cs="Arial"/>
          <w:bCs/>
          <w:sz w:val="22"/>
          <w:szCs w:val="22"/>
        </w:rPr>
        <w:t xml:space="preserve">level of </w:t>
      </w:r>
      <w:r w:rsidR="0017678B">
        <w:rPr>
          <w:rFonts w:cs="Arial"/>
          <w:bCs/>
          <w:sz w:val="22"/>
          <w:szCs w:val="22"/>
        </w:rPr>
        <w:t>intention</w:t>
      </w:r>
      <w:r w:rsidR="004E6DAB">
        <w:rPr>
          <w:rFonts w:cs="Arial"/>
          <w:bCs/>
          <w:sz w:val="22"/>
          <w:szCs w:val="22"/>
        </w:rPr>
        <w:t xml:space="preserve"> to return to the UK</w:t>
      </w:r>
      <w:r>
        <w:rPr>
          <w:rFonts w:cs="Arial"/>
          <w:bCs/>
          <w:sz w:val="22"/>
          <w:szCs w:val="22"/>
        </w:rPr>
        <w:t xml:space="preserve">. Most </w:t>
      </w:r>
      <w:r w:rsidR="00B10920">
        <w:rPr>
          <w:rFonts w:cs="Arial"/>
          <w:bCs/>
          <w:sz w:val="22"/>
          <w:szCs w:val="22"/>
        </w:rPr>
        <w:t xml:space="preserve">of the other 286 </w:t>
      </w:r>
      <w:r>
        <w:rPr>
          <w:rFonts w:cs="Arial"/>
          <w:bCs/>
          <w:sz w:val="22"/>
          <w:szCs w:val="22"/>
        </w:rPr>
        <w:t>(52.5%) did not int</w:t>
      </w:r>
      <w:r w:rsidR="00DB52EB">
        <w:rPr>
          <w:rFonts w:cs="Arial"/>
          <w:bCs/>
          <w:sz w:val="22"/>
          <w:szCs w:val="22"/>
        </w:rPr>
        <w:t>end to return</w:t>
      </w:r>
      <w:r>
        <w:rPr>
          <w:rFonts w:cs="Arial"/>
          <w:bCs/>
          <w:sz w:val="22"/>
          <w:szCs w:val="22"/>
        </w:rPr>
        <w:t xml:space="preserve">, 16.9% were undecided and 30.4% </w:t>
      </w:r>
      <w:r w:rsidR="0017678B">
        <w:rPr>
          <w:rFonts w:cs="Arial"/>
          <w:bCs/>
          <w:sz w:val="22"/>
          <w:szCs w:val="22"/>
        </w:rPr>
        <w:t>intended</w:t>
      </w:r>
      <w:r>
        <w:rPr>
          <w:rFonts w:cs="Arial"/>
          <w:bCs/>
          <w:sz w:val="22"/>
          <w:szCs w:val="22"/>
        </w:rPr>
        <w:t xml:space="preserve"> to return.</w:t>
      </w:r>
      <w:r w:rsidRPr="00E05404">
        <w:rPr>
          <w:rFonts w:cs="Arial"/>
          <w:bCs/>
          <w:sz w:val="22"/>
          <w:szCs w:val="22"/>
        </w:rPr>
        <w:t xml:space="preserve"> </w:t>
      </w:r>
      <w:r>
        <w:rPr>
          <w:rFonts w:cs="Arial"/>
          <w:bCs/>
          <w:sz w:val="22"/>
          <w:szCs w:val="22"/>
        </w:rPr>
        <w:t xml:space="preserve">Of the 277 doctors </w:t>
      </w:r>
      <w:r w:rsidR="00DF0D8A">
        <w:rPr>
          <w:rFonts w:cs="Arial"/>
          <w:bCs/>
          <w:sz w:val="22"/>
          <w:szCs w:val="22"/>
        </w:rPr>
        <w:t xml:space="preserve">working abroad </w:t>
      </w:r>
      <w:r>
        <w:rPr>
          <w:rFonts w:cs="Arial"/>
          <w:bCs/>
          <w:sz w:val="22"/>
          <w:szCs w:val="22"/>
        </w:rPr>
        <w:t xml:space="preserve">in years 17 and 19, </w:t>
      </w:r>
      <w:r w:rsidR="00CB634A">
        <w:rPr>
          <w:rFonts w:cs="Arial"/>
          <w:bCs/>
          <w:sz w:val="22"/>
          <w:szCs w:val="22"/>
        </w:rPr>
        <w:t>six doctors</w:t>
      </w:r>
      <w:r>
        <w:rPr>
          <w:rFonts w:cs="Arial"/>
          <w:bCs/>
          <w:sz w:val="22"/>
          <w:szCs w:val="22"/>
        </w:rPr>
        <w:t xml:space="preserve"> did not </w:t>
      </w:r>
      <w:r w:rsidR="0017678B">
        <w:rPr>
          <w:rFonts w:cs="Arial"/>
          <w:bCs/>
          <w:sz w:val="22"/>
          <w:szCs w:val="22"/>
        </w:rPr>
        <w:t>indicate their intention</w:t>
      </w:r>
      <w:r>
        <w:rPr>
          <w:rFonts w:cs="Arial"/>
          <w:bCs/>
          <w:sz w:val="22"/>
          <w:szCs w:val="22"/>
        </w:rPr>
        <w:t xml:space="preserve">. </w:t>
      </w:r>
      <w:r w:rsidR="00CB634A">
        <w:rPr>
          <w:rFonts w:cs="Arial"/>
          <w:bCs/>
          <w:sz w:val="22"/>
          <w:szCs w:val="22"/>
        </w:rPr>
        <w:t>Most of</w:t>
      </w:r>
      <w:r w:rsidR="0017678B">
        <w:rPr>
          <w:rFonts w:cs="Arial"/>
          <w:bCs/>
          <w:sz w:val="22"/>
          <w:szCs w:val="22"/>
        </w:rPr>
        <w:t xml:space="preserve"> </w:t>
      </w:r>
      <w:r w:rsidR="00B10920">
        <w:rPr>
          <w:rFonts w:cs="Arial"/>
          <w:bCs/>
          <w:sz w:val="22"/>
          <w:szCs w:val="22"/>
        </w:rPr>
        <w:t xml:space="preserve">the </w:t>
      </w:r>
      <w:r w:rsidR="00CB634A">
        <w:rPr>
          <w:rFonts w:cs="Arial"/>
          <w:bCs/>
          <w:sz w:val="22"/>
          <w:szCs w:val="22"/>
        </w:rPr>
        <w:t>other 271</w:t>
      </w:r>
      <w:r w:rsidR="0017678B">
        <w:rPr>
          <w:rFonts w:cs="Arial"/>
          <w:bCs/>
          <w:sz w:val="22"/>
          <w:szCs w:val="22"/>
        </w:rPr>
        <w:t xml:space="preserve"> </w:t>
      </w:r>
      <w:r>
        <w:rPr>
          <w:rFonts w:cs="Arial"/>
          <w:bCs/>
          <w:sz w:val="22"/>
          <w:szCs w:val="22"/>
        </w:rPr>
        <w:t>(</w:t>
      </w:r>
      <w:r w:rsidR="00CB634A">
        <w:rPr>
          <w:rFonts w:cs="Arial"/>
          <w:bCs/>
          <w:sz w:val="22"/>
          <w:szCs w:val="22"/>
        </w:rPr>
        <w:t>70.5</w:t>
      </w:r>
      <w:r>
        <w:rPr>
          <w:rFonts w:cs="Arial"/>
          <w:bCs/>
          <w:sz w:val="22"/>
          <w:szCs w:val="22"/>
        </w:rPr>
        <w:t>%) responded that they did not int</w:t>
      </w:r>
      <w:r w:rsidR="00DB52EB">
        <w:rPr>
          <w:rFonts w:cs="Arial"/>
          <w:bCs/>
          <w:sz w:val="22"/>
          <w:szCs w:val="22"/>
        </w:rPr>
        <w:t>end to return</w:t>
      </w:r>
      <w:r>
        <w:rPr>
          <w:rFonts w:cs="Arial"/>
          <w:bCs/>
          <w:sz w:val="22"/>
          <w:szCs w:val="22"/>
        </w:rPr>
        <w:t xml:space="preserve">, </w:t>
      </w:r>
      <w:r w:rsidR="00DB52EB">
        <w:rPr>
          <w:rFonts w:cs="Arial"/>
          <w:bCs/>
          <w:sz w:val="22"/>
          <w:szCs w:val="22"/>
        </w:rPr>
        <w:t>17.</w:t>
      </w:r>
      <w:r w:rsidR="00CB634A">
        <w:rPr>
          <w:rFonts w:cs="Arial"/>
          <w:bCs/>
          <w:sz w:val="22"/>
          <w:szCs w:val="22"/>
        </w:rPr>
        <w:t>7</w:t>
      </w:r>
      <w:r>
        <w:rPr>
          <w:rFonts w:cs="Arial"/>
          <w:bCs/>
          <w:sz w:val="22"/>
          <w:szCs w:val="22"/>
        </w:rPr>
        <w:t xml:space="preserve">% were undecided and </w:t>
      </w:r>
      <w:r w:rsidR="00DB52EB">
        <w:rPr>
          <w:rFonts w:cs="Arial"/>
          <w:bCs/>
          <w:sz w:val="22"/>
          <w:szCs w:val="22"/>
        </w:rPr>
        <w:t>1</w:t>
      </w:r>
      <w:r w:rsidR="00CB634A">
        <w:rPr>
          <w:rFonts w:cs="Arial"/>
          <w:bCs/>
          <w:sz w:val="22"/>
          <w:szCs w:val="22"/>
        </w:rPr>
        <w:t>2</w:t>
      </w:r>
      <w:r w:rsidR="00DB52EB">
        <w:rPr>
          <w:rFonts w:cs="Arial"/>
          <w:bCs/>
          <w:sz w:val="22"/>
          <w:szCs w:val="22"/>
        </w:rPr>
        <w:t>.</w:t>
      </w:r>
      <w:r w:rsidR="00CB634A">
        <w:rPr>
          <w:rFonts w:cs="Arial"/>
          <w:bCs/>
          <w:sz w:val="22"/>
          <w:szCs w:val="22"/>
        </w:rPr>
        <w:t>8</w:t>
      </w:r>
      <w:r>
        <w:rPr>
          <w:rFonts w:cs="Arial"/>
          <w:bCs/>
          <w:sz w:val="22"/>
          <w:szCs w:val="22"/>
        </w:rPr>
        <w:t>% indicated that they did intend to return.</w:t>
      </w:r>
    </w:p>
    <w:p w:rsidR="001A030A" w:rsidRPr="001A030A" w:rsidRDefault="001A030A" w:rsidP="00E26B89">
      <w:pPr>
        <w:spacing w:line="360" w:lineRule="auto"/>
        <w:jc w:val="both"/>
        <w:rPr>
          <w:rFonts w:cs="Arial"/>
          <w:bCs/>
          <w:sz w:val="22"/>
          <w:szCs w:val="22"/>
        </w:rPr>
      </w:pPr>
    </w:p>
    <w:p w:rsidR="001A030A" w:rsidRPr="001A030A" w:rsidRDefault="001A030A" w:rsidP="00E26B89">
      <w:pPr>
        <w:spacing w:line="360" w:lineRule="auto"/>
        <w:jc w:val="both"/>
        <w:rPr>
          <w:rFonts w:cs="Arial"/>
          <w:b/>
          <w:bCs/>
          <w:sz w:val="22"/>
          <w:szCs w:val="22"/>
        </w:rPr>
      </w:pPr>
      <w:r w:rsidRPr="001A030A">
        <w:rPr>
          <w:rFonts w:cs="Arial"/>
          <w:b/>
          <w:sz w:val="22"/>
          <w:szCs w:val="22"/>
        </w:rPr>
        <w:t>Changes to UK medicine</w:t>
      </w:r>
      <w:r>
        <w:rPr>
          <w:rFonts w:cs="Arial"/>
          <w:b/>
          <w:sz w:val="22"/>
          <w:szCs w:val="22"/>
        </w:rPr>
        <w:t xml:space="preserve"> that </w:t>
      </w:r>
      <w:r w:rsidRPr="001A030A">
        <w:rPr>
          <w:rFonts w:cs="Arial"/>
          <w:b/>
          <w:sz w:val="22"/>
          <w:szCs w:val="22"/>
        </w:rPr>
        <w:t xml:space="preserve">would increase </w:t>
      </w:r>
      <w:r w:rsidR="00DB52EB">
        <w:rPr>
          <w:rFonts w:cs="Arial"/>
          <w:b/>
          <w:sz w:val="22"/>
          <w:szCs w:val="22"/>
        </w:rPr>
        <w:t xml:space="preserve">doctors’ </w:t>
      </w:r>
      <w:r w:rsidRPr="001A030A">
        <w:rPr>
          <w:rFonts w:cs="Arial"/>
          <w:b/>
          <w:sz w:val="22"/>
          <w:szCs w:val="22"/>
        </w:rPr>
        <w:t>likelihood of returning</w:t>
      </w:r>
    </w:p>
    <w:p w:rsidR="00DB52EB" w:rsidRDefault="00DB52EB" w:rsidP="00E26B89">
      <w:pPr>
        <w:spacing w:line="360" w:lineRule="auto"/>
        <w:jc w:val="both"/>
        <w:rPr>
          <w:rFonts w:cs="Arial"/>
          <w:bCs/>
          <w:sz w:val="22"/>
          <w:szCs w:val="22"/>
        </w:rPr>
      </w:pPr>
      <w:r w:rsidRPr="00C7750E">
        <w:rPr>
          <w:rFonts w:cs="Arial"/>
          <w:bCs/>
          <w:sz w:val="22"/>
          <w:szCs w:val="22"/>
        </w:rPr>
        <w:t xml:space="preserve">Of the 290 doctors working in medicine abroad 11 years after graduation, </w:t>
      </w:r>
      <w:r w:rsidR="00C7750E" w:rsidRPr="00C7750E">
        <w:rPr>
          <w:rFonts w:cs="Arial"/>
          <w:bCs/>
          <w:sz w:val="22"/>
          <w:szCs w:val="22"/>
        </w:rPr>
        <w:t>215</w:t>
      </w:r>
      <w:r w:rsidRPr="00C7750E">
        <w:rPr>
          <w:rFonts w:cs="Arial"/>
          <w:bCs/>
          <w:sz w:val="22"/>
          <w:szCs w:val="22"/>
        </w:rPr>
        <w:t xml:space="preserve"> answered the question</w:t>
      </w:r>
      <w:r w:rsidR="00E26B89" w:rsidRPr="00C7750E">
        <w:rPr>
          <w:rFonts w:cs="Arial"/>
          <w:bCs/>
          <w:sz w:val="22"/>
          <w:szCs w:val="22"/>
        </w:rPr>
        <w:t xml:space="preserve"> ‘</w:t>
      </w:r>
      <w:r w:rsidR="00E26B89" w:rsidRPr="00C7750E">
        <w:rPr>
          <w:rFonts w:cs="Arial"/>
          <w:bCs/>
          <w:i/>
          <w:sz w:val="22"/>
          <w:szCs w:val="22"/>
        </w:rPr>
        <w:t>What changes to UK medicine, if any, would increase your likelihood of returning?</w:t>
      </w:r>
      <w:proofErr w:type="gramStart"/>
      <w:r w:rsidR="002214F7">
        <w:rPr>
          <w:rFonts w:cs="Arial"/>
          <w:bCs/>
          <w:sz w:val="22"/>
          <w:szCs w:val="22"/>
        </w:rPr>
        <w:t>’;</w:t>
      </w:r>
      <w:proofErr w:type="gramEnd"/>
      <w:r w:rsidRPr="00C7750E">
        <w:rPr>
          <w:rFonts w:cs="Arial"/>
          <w:bCs/>
          <w:sz w:val="22"/>
          <w:szCs w:val="22"/>
        </w:rPr>
        <w:t xml:space="preserve"> </w:t>
      </w:r>
      <w:r w:rsidR="00C7750E" w:rsidRPr="00C7750E">
        <w:rPr>
          <w:rFonts w:cs="Arial"/>
          <w:bCs/>
          <w:sz w:val="22"/>
          <w:szCs w:val="22"/>
        </w:rPr>
        <w:t>192</w:t>
      </w:r>
      <w:r w:rsidRPr="00C7750E">
        <w:rPr>
          <w:rFonts w:cs="Arial"/>
          <w:bCs/>
          <w:sz w:val="22"/>
          <w:szCs w:val="22"/>
        </w:rPr>
        <w:t xml:space="preserve"> of the 277 doctors </w:t>
      </w:r>
      <w:r w:rsidR="00073EBC">
        <w:rPr>
          <w:rFonts w:cs="Arial"/>
          <w:bCs/>
          <w:sz w:val="22"/>
          <w:szCs w:val="22"/>
        </w:rPr>
        <w:t xml:space="preserve">working abroad </w:t>
      </w:r>
      <w:r w:rsidRPr="00C7750E">
        <w:rPr>
          <w:rFonts w:cs="Arial"/>
          <w:bCs/>
          <w:sz w:val="22"/>
          <w:szCs w:val="22"/>
        </w:rPr>
        <w:t>in years 17/19</w:t>
      </w:r>
      <w:r w:rsidR="002214F7">
        <w:rPr>
          <w:rFonts w:cs="Arial"/>
          <w:bCs/>
          <w:sz w:val="22"/>
          <w:szCs w:val="22"/>
        </w:rPr>
        <w:t xml:space="preserve"> </w:t>
      </w:r>
      <w:r w:rsidR="002214F7" w:rsidRPr="00C7750E">
        <w:rPr>
          <w:rFonts w:cs="Arial"/>
          <w:bCs/>
          <w:sz w:val="22"/>
          <w:szCs w:val="22"/>
        </w:rPr>
        <w:t>answered the question</w:t>
      </w:r>
      <w:r w:rsidR="003B1F4C">
        <w:rPr>
          <w:rFonts w:cs="Arial"/>
          <w:bCs/>
          <w:sz w:val="22"/>
          <w:szCs w:val="22"/>
        </w:rPr>
        <w:t xml:space="preserve"> (Table 1)</w:t>
      </w:r>
      <w:r w:rsidRPr="00C7750E">
        <w:rPr>
          <w:rFonts w:cs="Arial"/>
          <w:bCs/>
          <w:sz w:val="22"/>
          <w:szCs w:val="22"/>
        </w:rPr>
        <w:t>.</w:t>
      </w:r>
      <w:r w:rsidR="0017678B">
        <w:rPr>
          <w:rFonts w:cs="Arial"/>
          <w:bCs/>
          <w:sz w:val="22"/>
          <w:szCs w:val="22"/>
        </w:rPr>
        <w:t xml:space="preserve"> A small number in each cohort commented on both occasions. The gender and specialty group breakdown of those who commented is given in Table 1.</w:t>
      </w:r>
    </w:p>
    <w:p w:rsidR="006C5E70" w:rsidRDefault="006C5E70" w:rsidP="00E26B89">
      <w:pPr>
        <w:spacing w:line="360" w:lineRule="auto"/>
        <w:jc w:val="both"/>
        <w:rPr>
          <w:rFonts w:cs="Arial"/>
          <w:bCs/>
          <w:sz w:val="22"/>
          <w:szCs w:val="22"/>
        </w:rPr>
      </w:pPr>
    </w:p>
    <w:p w:rsidR="00ED538D" w:rsidRDefault="00315D4E" w:rsidP="00E26B89">
      <w:pPr>
        <w:spacing w:line="360" w:lineRule="auto"/>
        <w:jc w:val="both"/>
        <w:rPr>
          <w:rFonts w:cs="Arial"/>
          <w:sz w:val="22"/>
          <w:szCs w:val="22"/>
        </w:rPr>
      </w:pPr>
      <w:r>
        <w:rPr>
          <w:rFonts w:cs="Arial"/>
          <w:bCs/>
          <w:sz w:val="22"/>
          <w:szCs w:val="22"/>
        </w:rPr>
        <w:t>Eleven</w:t>
      </w:r>
      <w:r w:rsidRPr="00C7750E">
        <w:rPr>
          <w:rFonts w:cs="Arial"/>
          <w:bCs/>
          <w:sz w:val="22"/>
          <w:szCs w:val="22"/>
        </w:rPr>
        <w:t xml:space="preserve"> years after graduation</w:t>
      </w:r>
      <w:r>
        <w:rPr>
          <w:rFonts w:cs="Arial"/>
          <w:bCs/>
          <w:sz w:val="22"/>
          <w:szCs w:val="22"/>
        </w:rPr>
        <w:t>,</w:t>
      </w:r>
      <w:r w:rsidR="00E26B89" w:rsidRPr="00E26B89">
        <w:rPr>
          <w:rFonts w:cs="Arial"/>
          <w:sz w:val="22"/>
          <w:szCs w:val="22"/>
        </w:rPr>
        <w:t xml:space="preserve"> </w:t>
      </w:r>
      <w:r w:rsidR="0017678B">
        <w:rPr>
          <w:rFonts w:cs="Arial"/>
          <w:sz w:val="22"/>
          <w:szCs w:val="22"/>
        </w:rPr>
        <w:t xml:space="preserve">four work-related factors dominated the </w:t>
      </w:r>
      <w:r w:rsidR="0012144F">
        <w:rPr>
          <w:rFonts w:cs="Arial"/>
          <w:sz w:val="22"/>
          <w:szCs w:val="22"/>
        </w:rPr>
        <w:t>comments</w:t>
      </w:r>
      <w:r w:rsidR="00B10920">
        <w:rPr>
          <w:rFonts w:cs="Arial"/>
          <w:sz w:val="22"/>
          <w:szCs w:val="22"/>
        </w:rPr>
        <w:t xml:space="preserve"> (Table 2)</w:t>
      </w:r>
      <w:r w:rsidR="0012144F">
        <w:rPr>
          <w:rFonts w:cs="Arial"/>
          <w:sz w:val="22"/>
          <w:szCs w:val="22"/>
        </w:rPr>
        <w:t xml:space="preserve">: </w:t>
      </w:r>
      <w:r w:rsidR="00F80001">
        <w:rPr>
          <w:rFonts w:cs="Arial"/>
          <w:bCs/>
          <w:sz w:val="22"/>
          <w:szCs w:val="22"/>
        </w:rPr>
        <w:t>‘</w:t>
      </w:r>
      <w:r w:rsidR="00F80001" w:rsidRPr="00F80001">
        <w:rPr>
          <w:rFonts w:cs="Arial"/>
          <w:bCs/>
          <w:i/>
          <w:sz w:val="22"/>
          <w:szCs w:val="22"/>
        </w:rPr>
        <w:t>political/management/funding</w:t>
      </w:r>
      <w:r w:rsidR="00F80001">
        <w:rPr>
          <w:rFonts w:cs="Arial"/>
          <w:bCs/>
          <w:sz w:val="22"/>
          <w:szCs w:val="22"/>
        </w:rPr>
        <w:t>’</w:t>
      </w:r>
      <w:r w:rsidR="0012144F">
        <w:rPr>
          <w:rFonts w:cs="Arial"/>
          <w:bCs/>
          <w:sz w:val="22"/>
          <w:szCs w:val="22"/>
        </w:rPr>
        <w:t xml:space="preserve"> issues, cited by 24.2% of commenters; </w:t>
      </w:r>
      <w:r w:rsidR="00E26B89" w:rsidRPr="00E26B89">
        <w:rPr>
          <w:rFonts w:cs="Arial"/>
          <w:bCs/>
          <w:sz w:val="22"/>
          <w:szCs w:val="22"/>
        </w:rPr>
        <w:t>‘</w:t>
      </w:r>
      <w:r w:rsidR="00F80001">
        <w:rPr>
          <w:rFonts w:cs="Arial"/>
          <w:bCs/>
          <w:i/>
          <w:sz w:val="22"/>
          <w:szCs w:val="22"/>
        </w:rPr>
        <w:t>p</w:t>
      </w:r>
      <w:r w:rsidR="00F80001" w:rsidRPr="00F80001">
        <w:rPr>
          <w:rFonts w:cs="Arial"/>
          <w:bCs/>
          <w:i/>
          <w:sz w:val="22"/>
          <w:szCs w:val="22"/>
        </w:rPr>
        <w:t>ay/pension</w:t>
      </w:r>
      <w:r w:rsidR="00F80001">
        <w:rPr>
          <w:rFonts w:cs="Arial"/>
          <w:bCs/>
          <w:sz w:val="22"/>
          <w:szCs w:val="22"/>
        </w:rPr>
        <w:t>’ (20.9</w:t>
      </w:r>
      <w:r w:rsidR="00E26B89" w:rsidRPr="00E26B89">
        <w:rPr>
          <w:rFonts w:cs="Arial"/>
          <w:bCs/>
          <w:sz w:val="22"/>
          <w:szCs w:val="22"/>
        </w:rPr>
        <w:t>%)</w:t>
      </w:r>
      <w:r w:rsidR="005D0007" w:rsidRPr="00E26B89">
        <w:rPr>
          <w:rFonts w:cs="Arial"/>
          <w:bCs/>
          <w:sz w:val="22"/>
          <w:szCs w:val="22"/>
        </w:rPr>
        <w:t>;</w:t>
      </w:r>
      <w:r w:rsidR="00CB634A">
        <w:rPr>
          <w:rFonts w:cs="Arial"/>
          <w:bCs/>
          <w:sz w:val="22"/>
          <w:szCs w:val="22"/>
        </w:rPr>
        <w:t xml:space="preserve"> </w:t>
      </w:r>
      <w:r w:rsidR="00E26B89" w:rsidRPr="00E26B89">
        <w:rPr>
          <w:rFonts w:cs="Arial"/>
          <w:bCs/>
          <w:sz w:val="22"/>
          <w:szCs w:val="22"/>
        </w:rPr>
        <w:t>‘</w:t>
      </w:r>
      <w:r w:rsidR="00F80001">
        <w:rPr>
          <w:rFonts w:cs="Arial"/>
          <w:bCs/>
          <w:i/>
          <w:sz w:val="22"/>
          <w:szCs w:val="22"/>
        </w:rPr>
        <w:t>p</w:t>
      </w:r>
      <w:r w:rsidR="00F80001" w:rsidRPr="00F80001">
        <w:rPr>
          <w:rFonts w:cs="Arial"/>
          <w:bCs/>
          <w:i/>
          <w:sz w:val="22"/>
          <w:szCs w:val="22"/>
        </w:rPr>
        <w:t>osts/security/opportunities</w:t>
      </w:r>
      <w:r w:rsidR="00E26B89" w:rsidRPr="00E26B89">
        <w:rPr>
          <w:rFonts w:cs="Arial"/>
          <w:sz w:val="22"/>
          <w:szCs w:val="22"/>
        </w:rPr>
        <w:t>’ (</w:t>
      </w:r>
      <w:r w:rsidR="00F80001">
        <w:rPr>
          <w:rFonts w:cs="Arial"/>
          <w:sz w:val="22"/>
          <w:szCs w:val="22"/>
        </w:rPr>
        <w:t>18.6</w:t>
      </w:r>
      <w:r w:rsidR="00E26B89" w:rsidRPr="00E26B89">
        <w:rPr>
          <w:rFonts w:cs="Arial"/>
          <w:sz w:val="22"/>
          <w:szCs w:val="22"/>
        </w:rPr>
        <w:t>%)</w:t>
      </w:r>
      <w:r w:rsidR="0012144F">
        <w:rPr>
          <w:rFonts w:cs="Arial"/>
          <w:sz w:val="22"/>
          <w:szCs w:val="22"/>
        </w:rPr>
        <w:t>;</w:t>
      </w:r>
      <w:r w:rsidR="00E26B89" w:rsidRPr="00E26B89">
        <w:rPr>
          <w:rFonts w:cs="Arial"/>
          <w:sz w:val="22"/>
          <w:szCs w:val="22"/>
        </w:rPr>
        <w:t xml:space="preserve"> </w:t>
      </w:r>
      <w:r w:rsidR="0012144F">
        <w:rPr>
          <w:rFonts w:cs="Arial"/>
          <w:sz w:val="22"/>
          <w:szCs w:val="22"/>
        </w:rPr>
        <w:t xml:space="preserve">and </w:t>
      </w:r>
      <w:r w:rsidR="00E26B89" w:rsidRPr="00E26B89">
        <w:rPr>
          <w:rFonts w:cs="Arial"/>
          <w:sz w:val="22"/>
          <w:szCs w:val="22"/>
        </w:rPr>
        <w:t>‘</w:t>
      </w:r>
      <w:r w:rsidR="00F80001" w:rsidRPr="00F80001">
        <w:rPr>
          <w:rFonts w:cs="Arial"/>
          <w:i/>
          <w:sz w:val="22"/>
          <w:szCs w:val="22"/>
        </w:rPr>
        <w:t>working conditions/hours</w:t>
      </w:r>
      <w:r w:rsidR="00E26B89" w:rsidRPr="00E26B89">
        <w:rPr>
          <w:rFonts w:cs="Arial"/>
          <w:sz w:val="22"/>
          <w:szCs w:val="22"/>
        </w:rPr>
        <w:t>’ (</w:t>
      </w:r>
      <w:r w:rsidR="00F80001">
        <w:rPr>
          <w:rFonts w:cs="Arial"/>
          <w:sz w:val="22"/>
          <w:szCs w:val="22"/>
        </w:rPr>
        <w:t>18.1%)</w:t>
      </w:r>
      <w:r w:rsidR="0012144F">
        <w:rPr>
          <w:rFonts w:cs="Arial"/>
          <w:sz w:val="22"/>
          <w:szCs w:val="22"/>
        </w:rPr>
        <w:t xml:space="preserve">. Additionally, </w:t>
      </w:r>
      <w:r w:rsidR="00F80001" w:rsidRPr="00E26B89">
        <w:rPr>
          <w:rFonts w:cs="Arial"/>
          <w:sz w:val="22"/>
          <w:szCs w:val="22"/>
        </w:rPr>
        <w:t>‘</w:t>
      </w:r>
      <w:r w:rsidR="00F80001" w:rsidRPr="00F80001">
        <w:rPr>
          <w:rFonts w:cs="Arial"/>
          <w:i/>
          <w:sz w:val="22"/>
          <w:szCs w:val="22"/>
        </w:rPr>
        <w:t xml:space="preserve">factors outside </w:t>
      </w:r>
      <w:r w:rsidR="00F80001" w:rsidRPr="00E32636">
        <w:rPr>
          <w:rFonts w:cs="Arial"/>
          <w:i/>
          <w:sz w:val="22"/>
          <w:szCs w:val="22"/>
        </w:rPr>
        <w:t>medicine</w:t>
      </w:r>
      <w:r w:rsidR="00F80001" w:rsidRPr="00E32636">
        <w:rPr>
          <w:rFonts w:cs="Arial"/>
          <w:sz w:val="22"/>
          <w:szCs w:val="22"/>
        </w:rPr>
        <w:t xml:space="preserve">’ </w:t>
      </w:r>
      <w:r w:rsidR="0012144F">
        <w:rPr>
          <w:rFonts w:cs="Arial"/>
          <w:sz w:val="22"/>
          <w:szCs w:val="22"/>
        </w:rPr>
        <w:t xml:space="preserve">were cited by </w:t>
      </w:r>
      <w:r w:rsidR="00F80001" w:rsidRPr="00E32636">
        <w:rPr>
          <w:rFonts w:cs="Arial"/>
          <w:sz w:val="22"/>
          <w:szCs w:val="22"/>
        </w:rPr>
        <w:t xml:space="preserve">17.7%, and </w:t>
      </w:r>
      <w:r w:rsidR="0012144F">
        <w:rPr>
          <w:rFonts w:cs="Arial"/>
          <w:sz w:val="22"/>
          <w:szCs w:val="22"/>
        </w:rPr>
        <w:t xml:space="preserve">14.9% said </w:t>
      </w:r>
      <w:r w:rsidR="00F80001" w:rsidRPr="00E32636">
        <w:rPr>
          <w:rFonts w:cs="Arial"/>
          <w:sz w:val="22"/>
          <w:szCs w:val="22"/>
        </w:rPr>
        <w:t>‘</w:t>
      </w:r>
      <w:r w:rsidR="00F80001" w:rsidRPr="00E32636">
        <w:rPr>
          <w:rFonts w:cs="Arial"/>
          <w:i/>
          <w:sz w:val="22"/>
          <w:szCs w:val="22"/>
        </w:rPr>
        <w:t>none</w:t>
      </w:r>
      <w:r w:rsidR="00F80001" w:rsidRPr="00E32636">
        <w:rPr>
          <w:rFonts w:cs="Arial"/>
          <w:sz w:val="22"/>
          <w:szCs w:val="22"/>
        </w:rPr>
        <w:t xml:space="preserve">’ </w:t>
      </w:r>
      <w:r w:rsidR="0012144F">
        <w:rPr>
          <w:rFonts w:cs="Arial"/>
          <w:sz w:val="22"/>
          <w:szCs w:val="22"/>
        </w:rPr>
        <w:t xml:space="preserve">(that is, </w:t>
      </w:r>
      <w:r w:rsidR="00B10920">
        <w:rPr>
          <w:rFonts w:cs="Arial"/>
          <w:sz w:val="22"/>
          <w:szCs w:val="22"/>
        </w:rPr>
        <w:t>t</w:t>
      </w:r>
      <w:r w:rsidR="0012144F">
        <w:rPr>
          <w:rFonts w:cs="Arial"/>
          <w:sz w:val="22"/>
          <w:szCs w:val="22"/>
        </w:rPr>
        <w:t>here was, for them, no change to UK medicine that would encourage them to return)</w:t>
      </w:r>
      <w:r w:rsidR="00F80001" w:rsidRPr="00E32636">
        <w:rPr>
          <w:rFonts w:cs="Arial"/>
          <w:sz w:val="22"/>
          <w:szCs w:val="22"/>
        </w:rPr>
        <w:t>.</w:t>
      </w:r>
      <w:r w:rsidR="004F3BCB" w:rsidRPr="00E32636">
        <w:rPr>
          <w:rFonts w:cs="Arial"/>
          <w:sz w:val="22"/>
          <w:szCs w:val="22"/>
        </w:rPr>
        <w:t xml:space="preserve"> </w:t>
      </w:r>
      <w:r w:rsidR="00E32636">
        <w:rPr>
          <w:rFonts w:cs="Arial"/>
          <w:sz w:val="22"/>
          <w:szCs w:val="22"/>
        </w:rPr>
        <w:t>Women</w:t>
      </w:r>
      <w:r w:rsidR="00E26B89" w:rsidRPr="00E32636">
        <w:rPr>
          <w:rFonts w:cs="Arial"/>
          <w:sz w:val="22"/>
          <w:szCs w:val="22"/>
        </w:rPr>
        <w:t xml:space="preserve"> were significantly more likely </w:t>
      </w:r>
      <w:r w:rsidR="0012144F">
        <w:rPr>
          <w:rFonts w:cs="Arial"/>
          <w:sz w:val="22"/>
          <w:szCs w:val="22"/>
        </w:rPr>
        <w:t xml:space="preserve">than men </w:t>
      </w:r>
      <w:r w:rsidR="00E26B89" w:rsidRPr="00E32636">
        <w:rPr>
          <w:rFonts w:cs="Arial"/>
          <w:sz w:val="22"/>
          <w:szCs w:val="22"/>
        </w:rPr>
        <w:t xml:space="preserve">to cite </w:t>
      </w:r>
      <w:r w:rsidR="00E32636" w:rsidRPr="00E26B89">
        <w:rPr>
          <w:rFonts w:cs="Arial"/>
          <w:sz w:val="22"/>
          <w:szCs w:val="22"/>
        </w:rPr>
        <w:t>‘</w:t>
      </w:r>
      <w:r w:rsidR="00E32636" w:rsidRPr="00F80001">
        <w:rPr>
          <w:rFonts w:cs="Arial"/>
          <w:i/>
          <w:sz w:val="22"/>
          <w:szCs w:val="22"/>
        </w:rPr>
        <w:t xml:space="preserve">factors outside </w:t>
      </w:r>
      <w:r w:rsidR="00E32636" w:rsidRPr="00E32636">
        <w:rPr>
          <w:rFonts w:cs="Arial"/>
          <w:i/>
          <w:sz w:val="22"/>
          <w:szCs w:val="22"/>
        </w:rPr>
        <w:t>medicine</w:t>
      </w:r>
      <w:r w:rsidR="00E32636" w:rsidRPr="00E32636">
        <w:rPr>
          <w:rFonts w:cs="Arial"/>
          <w:sz w:val="22"/>
          <w:szCs w:val="22"/>
        </w:rPr>
        <w:t>’</w:t>
      </w:r>
      <w:r w:rsidR="00E32636" w:rsidRPr="00E32636">
        <w:rPr>
          <w:rFonts w:cs="Arial"/>
          <w:bCs/>
          <w:sz w:val="22"/>
          <w:szCs w:val="22"/>
        </w:rPr>
        <w:t xml:space="preserve"> </w:t>
      </w:r>
      <w:r w:rsidR="00E26B89" w:rsidRPr="00E32636">
        <w:rPr>
          <w:rFonts w:cs="Arial"/>
          <w:bCs/>
          <w:sz w:val="22"/>
          <w:szCs w:val="22"/>
        </w:rPr>
        <w:t>(</w:t>
      </w:r>
      <w:r w:rsidR="003B1586">
        <w:rPr>
          <w:rFonts w:cs="Arial"/>
          <w:bCs/>
          <w:sz w:val="22"/>
          <w:szCs w:val="22"/>
        </w:rPr>
        <w:t>27.7</w:t>
      </w:r>
      <w:r w:rsidR="00E26B89" w:rsidRPr="00E32636">
        <w:rPr>
          <w:rFonts w:cs="Arial"/>
          <w:bCs/>
          <w:sz w:val="22"/>
          <w:szCs w:val="22"/>
        </w:rPr>
        <w:t xml:space="preserve">% </w:t>
      </w:r>
      <w:r w:rsidR="003B1586">
        <w:rPr>
          <w:rFonts w:cs="Arial"/>
          <w:bCs/>
          <w:sz w:val="22"/>
          <w:szCs w:val="22"/>
        </w:rPr>
        <w:t>wo</w:t>
      </w:r>
      <w:r w:rsidR="00E26B89" w:rsidRPr="00E32636">
        <w:rPr>
          <w:rFonts w:cs="Arial"/>
          <w:bCs/>
          <w:sz w:val="22"/>
          <w:szCs w:val="22"/>
        </w:rPr>
        <w:t xml:space="preserve">men, </w:t>
      </w:r>
      <w:r w:rsidR="003B1586">
        <w:rPr>
          <w:rFonts w:cs="Arial"/>
          <w:bCs/>
          <w:sz w:val="22"/>
          <w:szCs w:val="22"/>
        </w:rPr>
        <w:t>8.8</w:t>
      </w:r>
      <w:r w:rsidR="00E26B89" w:rsidRPr="00E32636">
        <w:rPr>
          <w:rFonts w:cs="Arial"/>
          <w:bCs/>
          <w:sz w:val="22"/>
          <w:szCs w:val="22"/>
        </w:rPr>
        <w:t xml:space="preserve">% men; </w:t>
      </w:r>
      <w:r w:rsidR="00E26B89" w:rsidRPr="00E32636">
        <w:rPr>
          <w:rFonts w:cs="Arial"/>
          <w:bCs/>
          <w:sz w:val="22"/>
          <w:szCs w:val="22"/>
        </w:rPr>
        <w:sym w:font="Symbol" w:char="F063"/>
      </w:r>
      <w:r w:rsidR="00E26B89" w:rsidRPr="00E32636">
        <w:rPr>
          <w:rFonts w:cs="Arial"/>
          <w:bCs/>
          <w:sz w:val="22"/>
          <w:szCs w:val="22"/>
          <w:vertAlign w:val="superscript"/>
        </w:rPr>
        <w:t>2</w:t>
      </w:r>
      <w:r w:rsidR="00E26B89" w:rsidRPr="00E32636">
        <w:rPr>
          <w:rFonts w:cs="Arial"/>
          <w:bCs/>
          <w:sz w:val="22"/>
          <w:szCs w:val="22"/>
          <w:vertAlign w:val="subscript"/>
        </w:rPr>
        <w:t>1</w:t>
      </w:r>
      <w:r w:rsidR="00E26B89" w:rsidRPr="00E32636">
        <w:rPr>
          <w:rFonts w:cs="Arial"/>
          <w:bCs/>
          <w:sz w:val="22"/>
          <w:szCs w:val="22"/>
        </w:rPr>
        <w:t>=</w:t>
      </w:r>
      <w:r w:rsidR="003B1586">
        <w:rPr>
          <w:rFonts w:cs="Arial"/>
          <w:bCs/>
          <w:sz w:val="22"/>
          <w:szCs w:val="22"/>
        </w:rPr>
        <w:t>11.9</w:t>
      </w:r>
      <w:r w:rsidR="00E26B89" w:rsidRPr="00E32636">
        <w:rPr>
          <w:rFonts w:cs="Arial"/>
          <w:bCs/>
          <w:sz w:val="22"/>
          <w:szCs w:val="22"/>
        </w:rPr>
        <w:t>, p&lt;0.</w:t>
      </w:r>
      <w:r w:rsidR="003B1586">
        <w:rPr>
          <w:rFonts w:cs="Arial"/>
          <w:bCs/>
          <w:sz w:val="22"/>
          <w:szCs w:val="22"/>
        </w:rPr>
        <w:t>0</w:t>
      </w:r>
      <w:r w:rsidR="00E26B89" w:rsidRPr="00E32636">
        <w:rPr>
          <w:rFonts w:cs="Arial"/>
          <w:bCs/>
          <w:sz w:val="22"/>
          <w:szCs w:val="22"/>
        </w:rPr>
        <w:t>01)</w:t>
      </w:r>
      <w:r w:rsidR="00E26B89" w:rsidRPr="00E32636">
        <w:rPr>
          <w:rFonts w:cs="Arial"/>
          <w:sz w:val="22"/>
          <w:szCs w:val="22"/>
        </w:rPr>
        <w:t>.</w:t>
      </w:r>
      <w:r w:rsidR="00CB634A">
        <w:rPr>
          <w:rFonts w:cs="Arial"/>
          <w:sz w:val="22"/>
          <w:szCs w:val="22"/>
        </w:rPr>
        <w:t xml:space="preserve"> Men</w:t>
      </w:r>
      <w:r w:rsidR="00CB634A" w:rsidRPr="00E32636">
        <w:rPr>
          <w:rFonts w:cs="Arial"/>
          <w:sz w:val="22"/>
          <w:szCs w:val="22"/>
        </w:rPr>
        <w:t xml:space="preserve"> were significantly more likely </w:t>
      </w:r>
      <w:r w:rsidR="00CB634A">
        <w:rPr>
          <w:rFonts w:cs="Arial"/>
          <w:sz w:val="22"/>
          <w:szCs w:val="22"/>
        </w:rPr>
        <w:t xml:space="preserve">than women </w:t>
      </w:r>
      <w:r w:rsidR="00CB634A" w:rsidRPr="00E32636">
        <w:rPr>
          <w:rFonts w:cs="Arial"/>
          <w:sz w:val="22"/>
          <w:szCs w:val="22"/>
        </w:rPr>
        <w:t xml:space="preserve">to cite </w:t>
      </w:r>
      <w:r w:rsidR="00CB634A">
        <w:rPr>
          <w:rFonts w:cs="Arial"/>
          <w:bCs/>
          <w:sz w:val="22"/>
          <w:szCs w:val="22"/>
        </w:rPr>
        <w:t>‘</w:t>
      </w:r>
      <w:r w:rsidR="00CB634A" w:rsidRPr="004F3BCB">
        <w:rPr>
          <w:rFonts w:cs="Arial"/>
          <w:bCs/>
          <w:i/>
          <w:sz w:val="22"/>
          <w:szCs w:val="22"/>
        </w:rPr>
        <w:t>status, autonomy, morale</w:t>
      </w:r>
      <w:r w:rsidR="00CB634A">
        <w:rPr>
          <w:rFonts w:cs="Arial"/>
          <w:bCs/>
          <w:sz w:val="22"/>
          <w:szCs w:val="22"/>
        </w:rPr>
        <w:t>’</w:t>
      </w:r>
      <w:r w:rsidR="00CB634A" w:rsidRPr="00E32636">
        <w:rPr>
          <w:rFonts w:cs="Arial"/>
          <w:bCs/>
          <w:sz w:val="22"/>
          <w:szCs w:val="22"/>
        </w:rPr>
        <w:t xml:space="preserve"> (</w:t>
      </w:r>
      <w:r w:rsidR="00CB634A">
        <w:rPr>
          <w:rFonts w:cs="Arial"/>
          <w:bCs/>
          <w:sz w:val="22"/>
          <w:szCs w:val="22"/>
        </w:rPr>
        <w:t>1.0</w:t>
      </w:r>
      <w:r w:rsidR="00CB634A" w:rsidRPr="00E32636">
        <w:rPr>
          <w:rFonts w:cs="Arial"/>
          <w:bCs/>
          <w:sz w:val="22"/>
          <w:szCs w:val="22"/>
        </w:rPr>
        <w:t xml:space="preserve">% </w:t>
      </w:r>
      <w:r w:rsidR="00CB634A">
        <w:rPr>
          <w:rFonts w:cs="Arial"/>
          <w:bCs/>
          <w:sz w:val="22"/>
          <w:szCs w:val="22"/>
        </w:rPr>
        <w:t>wo</w:t>
      </w:r>
      <w:r w:rsidR="00CB634A" w:rsidRPr="00E32636">
        <w:rPr>
          <w:rFonts w:cs="Arial"/>
          <w:bCs/>
          <w:sz w:val="22"/>
          <w:szCs w:val="22"/>
        </w:rPr>
        <w:t xml:space="preserve">men, </w:t>
      </w:r>
      <w:r w:rsidR="00CB634A">
        <w:rPr>
          <w:rFonts w:cs="Arial"/>
          <w:bCs/>
          <w:sz w:val="22"/>
          <w:szCs w:val="22"/>
        </w:rPr>
        <w:t>12.3</w:t>
      </w:r>
      <w:r w:rsidR="00CB634A" w:rsidRPr="00E32636">
        <w:rPr>
          <w:rFonts w:cs="Arial"/>
          <w:bCs/>
          <w:sz w:val="22"/>
          <w:szCs w:val="22"/>
        </w:rPr>
        <w:t xml:space="preserve">% men; </w:t>
      </w:r>
      <w:r w:rsidR="00CB634A" w:rsidRPr="00E32636">
        <w:rPr>
          <w:rFonts w:cs="Arial"/>
          <w:bCs/>
          <w:sz w:val="22"/>
          <w:szCs w:val="22"/>
        </w:rPr>
        <w:sym w:font="Symbol" w:char="F063"/>
      </w:r>
      <w:r w:rsidR="00CB634A" w:rsidRPr="00E32636">
        <w:rPr>
          <w:rFonts w:cs="Arial"/>
          <w:bCs/>
          <w:sz w:val="22"/>
          <w:szCs w:val="22"/>
          <w:vertAlign w:val="superscript"/>
        </w:rPr>
        <w:t>2</w:t>
      </w:r>
      <w:r w:rsidR="00CB634A" w:rsidRPr="00E32636">
        <w:rPr>
          <w:rFonts w:cs="Arial"/>
          <w:bCs/>
          <w:sz w:val="22"/>
          <w:szCs w:val="22"/>
          <w:vertAlign w:val="subscript"/>
        </w:rPr>
        <w:t>1</w:t>
      </w:r>
      <w:r w:rsidR="00CB634A" w:rsidRPr="00E32636">
        <w:rPr>
          <w:rFonts w:cs="Arial"/>
          <w:bCs/>
          <w:sz w:val="22"/>
          <w:szCs w:val="22"/>
        </w:rPr>
        <w:t>=</w:t>
      </w:r>
      <w:r w:rsidR="00CB634A">
        <w:rPr>
          <w:rFonts w:cs="Arial"/>
          <w:bCs/>
          <w:sz w:val="22"/>
          <w:szCs w:val="22"/>
        </w:rPr>
        <w:t>8.9</w:t>
      </w:r>
      <w:r w:rsidR="00CB634A" w:rsidRPr="00E32636">
        <w:rPr>
          <w:rFonts w:cs="Arial"/>
          <w:bCs/>
          <w:sz w:val="22"/>
          <w:szCs w:val="22"/>
        </w:rPr>
        <w:t>, p&lt;0.</w:t>
      </w:r>
      <w:r w:rsidR="00CB634A">
        <w:rPr>
          <w:rFonts w:cs="Arial"/>
          <w:bCs/>
          <w:sz w:val="22"/>
          <w:szCs w:val="22"/>
        </w:rPr>
        <w:t>0</w:t>
      </w:r>
      <w:r w:rsidR="00CB634A" w:rsidRPr="00E32636">
        <w:rPr>
          <w:rFonts w:cs="Arial"/>
          <w:bCs/>
          <w:sz w:val="22"/>
          <w:szCs w:val="22"/>
        </w:rPr>
        <w:t>1)</w:t>
      </w:r>
      <w:r w:rsidR="00CB634A" w:rsidRPr="00E32636">
        <w:rPr>
          <w:rFonts w:cs="Arial"/>
          <w:sz w:val="22"/>
          <w:szCs w:val="22"/>
        </w:rPr>
        <w:t>.</w:t>
      </w:r>
      <w:r w:rsidR="0012144F">
        <w:rPr>
          <w:rFonts w:cs="Arial"/>
          <w:sz w:val="22"/>
          <w:szCs w:val="22"/>
        </w:rPr>
        <w:t xml:space="preserve"> Other gender differences were small.</w:t>
      </w:r>
    </w:p>
    <w:p w:rsidR="004F3BCB" w:rsidRDefault="004F3BCB" w:rsidP="00E26B89">
      <w:pPr>
        <w:spacing w:line="360" w:lineRule="auto"/>
        <w:jc w:val="both"/>
        <w:rPr>
          <w:rFonts w:cs="Arial"/>
          <w:sz w:val="22"/>
          <w:szCs w:val="22"/>
        </w:rPr>
      </w:pPr>
    </w:p>
    <w:p w:rsidR="00ED538D" w:rsidRDefault="00ED538D" w:rsidP="00ED538D">
      <w:pPr>
        <w:spacing w:line="360" w:lineRule="auto"/>
        <w:jc w:val="both"/>
        <w:rPr>
          <w:rFonts w:cs="Arial"/>
          <w:sz w:val="22"/>
          <w:szCs w:val="22"/>
        </w:rPr>
      </w:pPr>
      <w:r w:rsidRPr="00ED538D">
        <w:rPr>
          <w:rFonts w:cs="Arial"/>
          <w:bCs/>
          <w:sz w:val="22"/>
          <w:szCs w:val="22"/>
        </w:rPr>
        <w:t xml:space="preserve">Seventeen/nineteen </w:t>
      </w:r>
      <w:r w:rsidR="00F80001" w:rsidRPr="00ED538D">
        <w:rPr>
          <w:rFonts w:cs="Arial"/>
          <w:bCs/>
          <w:sz w:val="22"/>
          <w:szCs w:val="22"/>
        </w:rPr>
        <w:t>years after graduation,</w:t>
      </w:r>
      <w:r w:rsidR="004F3BCB">
        <w:rPr>
          <w:rFonts w:cs="Arial"/>
          <w:bCs/>
          <w:sz w:val="22"/>
          <w:szCs w:val="22"/>
        </w:rPr>
        <w:t xml:space="preserve"> some factors were mentioned by more doctors than previously</w:t>
      </w:r>
      <w:r w:rsidR="00B10920">
        <w:rPr>
          <w:rFonts w:cs="Arial"/>
          <w:bCs/>
          <w:sz w:val="22"/>
          <w:szCs w:val="22"/>
        </w:rPr>
        <w:t xml:space="preserve"> (</w:t>
      </w:r>
      <w:r w:rsidR="00ED3C81">
        <w:rPr>
          <w:rFonts w:cs="Arial"/>
          <w:bCs/>
          <w:sz w:val="22"/>
          <w:szCs w:val="22"/>
        </w:rPr>
        <w:t xml:space="preserve">Figure 1, </w:t>
      </w:r>
      <w:r w:rsidR="00B10920">
        <w:rPr>
          <w:rFonts w:cs="Arial"/>
          <w:bCs/>
          <w:sz w:val="22"/>
          <w:szCs w:val="22"/>
        </w:rPr>
        <w:t>Table 2)</w:t>
      </w:r>
      <w:r w:rsidR="004F3BCB">
        <w:rPr>
          <w:rFonts w:cs="Arial"/>
          <w:bCs/>
          <w:sz w:val="22"/>
          <w:szCs w:val="22"/>
        </w:rPr>
        <w:t xml:space="preserve">: </w:t>
      </w:r>
      <w:r w:rsidR="00F80001" w:rsidRPr="00ED538D">
        <w:rPr>
          <w:rFonts w:cs="Arial"/>
          <w:sz w:val="22"/>
          <w:szCs w:val="22"/>
        </w:rPr>
        <w:t xml:space="preserve"> </w:t>
      </w:r>
      <w:r w:rsidR="004F3BCB">
        <w:rPr>
          <w:rFonts w:cs="Arial"/>
          <w:bCs/>
          <w:sz w:val="22"/>
          <w:szCs w:val="22"/>
        </w:rPr>
        <w:t>31.8</w:t>
      </w:r>
      <w:r w:rsidR="00F80001" w:rsidRPr="00ED538D">
        <w:rPr>
          <w:rFonts w:cs="Arial"/>
          <w:bCs/>
          <w:sz w:val="22"/>
          <w:szCs w:val="22"/>
        </w:rPr>
        <w:t>% of commenters cited ‘</w:t>
      </w:r>
      <w:r w:rsidR="00F80001" w:rsidRPr="00ED538D">
        <w:rPr>
          <w:rFonts w:cs="Arial"/>
          <w:bCs/>
          <w:i/>
          <w:sz w:val="22"/>
          <w:szCs w:val="22"/>
        </w:rPr>
        <w:t>political/management/funding</w:t>
      </w:r>
      <w:r w:rsidR="00F80001" w:rsidRPr="00ED538D">
        <w:rPr>
          <w:rFonts w:cs="Arial"/>
          <w:bCs/>
          <w:sz w:val="22"/>
          <w:szCs w:val="22"/>
        </w:rPr>
        <w:t>’</w:t>
      </w:r>
      <w:r w:rsidR="004F3BCB">
        <w:rPr>
          <w:rFonts w:cs="Arial"/>
          <w:bCs/>
          <w:sz w:val="22"/>
          <w:szCs w:val="22"/>
        </w:rPr>
        <w:t>,</w:t>
      </w:r>
      <w:r w:rsidR="00047AAB" w:rsidRPr="00047AAB">
        <w:rPr>
          <w:rFonts w:cs="Arial"/>
          <w:bCs/>
          <w:sz w:val="22"/>
          <w:szCs w:val="22"/>
        </w:rPr>
        <w:t xml:space="preserve"> </w:t>
      </w:r>
      <w:r w:rsidR="00047AAB" w:rsidRPr="00ED538D">
        <w:rPr>
          <w:rFonts w:cs="Arial"/>
          <w:bCs/>
          <w:sz w:val="22"/>
          <w:szCs w:val="22"/>
        </w:rPr>
        <w:t>2</w:t>
      </w:r>
      <w:r w:rsidR="00047AAB">
        <w:rPr>
          <w:rFonts w:cs="Arial"/>
          <w:bCs/>
          <w:sz w:val="22"/>
          <w:szCs w:val="22"/>
        </w:rPr>
        <w:t>4</w:t>
      </w:r>
      <w:r w:rsidR="00047AAB" w:rsidRPr="00ED538D">
        <w:rPr>
          <w:rFonts w:cs="Arial"/>
          <w:bCs/>
          <w:sz w:val="22"/>
          <w:szCs w:val="22"/>
        </w:rPr>
        <w:t>.</w:t>
      </w:r>
      <w:r w:rsidR="00047AAB">
        <w:rPr>
          <w:rFonts w:cs="Arial"/>
          <w:bCs/>
          <w:sz w:val="22"/>
          <w:szCs w:val="22"/>
        </w:rPr>
        <w:t>5%</w:t>
      </w:r>
      <w:r w:rsidR="00F80001" w:rsidRPr="00ED538D">
        <w:rPr>
          <w:rFonts w:cs="Arial"/>
          <w:bCs/>
          <w:sz w:val="22"/>
          <w:szCs w:val="22"/>
        </w:rPr>
        <w:t xml:space="preserve"> </w:t>
      </w:r>
      <w:r w:rsidR="00047AAB">
        <w:rPr>
          <w:rFonts w:cs="Arial"/>
          <w:bCs/>
          <w:sz w:val="22"/>
          <w:szCs w:val="22"/>
        </w:rPr>
        <w:t xml:space="preserve">cited </w:t>
      </w:r>
      <w:r w:rsidR="00F80001" w:rsidRPr="00ED538D">
        <w:rPr>
          <w:rFonts w:cs="Arial"/>
          <w:bCs/>
          <w:sz w:val="22"/>
          <w:szCs w:val="22"/>
        </w:rPr>
        <w:t>‘</w:t>
      </w:r>
      <w:r w:rsidR="00F80001" w:rsidRPr="00ED538D">
        <w:rPr>
          <w:rFonts w:cs="Arial"/>
          <w:bCs/>
          <w:i/>
          <w:sz w:val="22"/>
          <w:szCs w:val="22"/>
        </w:rPr>
        <w:t>pay/pension</w:t>
      </w:r>
      <w:r w:rsidR="00047AAB">
        <w:rPr>
          <w:rFonts w:cs="Arial"/>
          <w:bCs/>
          <w:i/>
          <w:sz w:val="22"/>
          <w:szCs w:val="22"/>
        </w:rPr>
        <w:t>’</w:t>
      </w:r>
      <w:r w:rsidR="004F3BCB">
        <w:rPr>
          <w:rFonts w:cs="Arial"/>
          <w:bCs/>
          <w:sz w:val="22"/>
          <w:szCs w:val="22"/>
        </w:rPr>
        <w:t>,</w:t>
      </w:r>
      <w:r w:rsidR="00047AAB">
        <w:rPr>
          <w:rFonts w:cs="Arial"/>
          <w:bCs/>
          <w:sz w:val="22"/>
          <w:szCs w:val="22"/>
        </w:rPr>
        <w:t xml:space="preserve"> </w:t>
      </w:r>
      <w:r w:rsidR="00047AAB">
        <w:rPr>
          <w:rFonts w:cs="Arial"/>
          <w:sz w:val="22"/>
          <w:szCs w:val="22"/>
        </w:rPr>
        <w:t>20.3</w:t>
      </w:r>
      <w:r w:rsidR="00047AAB" w:rsidRPr="00ED538D">
        <w:rPr>
          <w:rFonts w:cs="Arial"/>
          <w:sz w:val="22"/>
          <w:szCs w:val="22"/>
        </w:rPr>
        <w:t xml:space="preserve">% </w:t>
      </w:r>
      <w:r w:rsidR="00047AAB">
        <w:rPr>
          <w:rFonts w:cs="Arial"/>
          <w:bCs/>
          <w:sz w:val="22"/>
          <w:szCs w:val="22"/>
        </w:rPr>
        <w:t>cited</w:t>
      </w:r>
      <w:r w:rsidR="004F3BCB">
        <w:rPr>
          <w:rFonts w:cs="Arial"/>
          <w:bCs/>
          <w:sz w:val="22"/>
          <w:szCs w:val="22"/>
        </w:rPr>
        <w:t xml:space="preserve"> </w:t>
      </w:r>
      <w:r w:rsidR="004F3BCB" w:rsidRPr="00ED538D">
        <w:rPr>
          <w:rFonts w:cs="Arial"/>
          <w:sz w:val="22"/>
          <w:szCs w:val="22"/>
        </w:rPr>
        <w:t>‘</w:t>
      </w:r>
      <w:r w:rsidR="004F3BCB" w:rsidRPr="00ED538D">
        <w:rPr>
          <w:rFonts w:cs="Arial"/>
          <w:i/>
          <w:sz w:val="22"/>
          <w:szCs w:val="22"/>
        </w:rPr>
        <w:t xml:space="preserve">working </w:t>
      </w:r>
      <w:r w:rsidR="004F3BCB" w:rsidRPr="00ED538D">
        <w:rPr>
          <w:rFonts w:cs="Arial"/>
          <w:i/>
          <w:sz w:val="22"/>
          <w:szCs w:val="22"/>
        </w:rPr>
        <w:lastRenderedPageBreak/>
        <w:t>conditions/hours</w:t>
      </w:r>
      <w:r w:rsidR="00047AAB">
        <w:rPr>
          <w:rFonts w:cs="Arial"/>
          <w:sz w:val="22"/>
          <w:szCs w:val="22"/>
        </w:rPr>
        <w:t xml:space="preserve">’ </w:t>
      </w:r>
      <w:r w:rsidR="004F3BCB" w:rsidRPr="00ED538D">
        <w:rPr>
          <w:rFonts w:cs="Arial"/>
          <w:sz w:val="22"/>
          <w:szCs w:val="22"/>
        </w:rPr>
        <w:t xml:space="preserve">and </w:t>
      </w:r>
      <w:r w:rsidR="00047AAB">
        <w:rPr>
          <w:rFonts w:cs="Arial"/>
          <w:sz w:val="22"/>
          <w:szCs w:val="22"/>
        </w:rPr>
        <w:t xml:space="preserve">18.2% cited </w:t>
      </w:r>
      <w:r w:rsidR="004F3BCB" w:rsidRPr="00ED538D">
        <w:rPr>
          <w:rFonts w:cs="Arial"/>
          <w:sz w:val="22"/>
          <w:szCs w:val="22"/>
        </w:rPr>
        <w:t>‘</w:t>
      </w:r>
      <w:r w:rsidR="004F3BCB" w:rsidRPr="00ED538D">
        <w:rPr>
          <w:rFonts w:cs="Arial"/>
          <w:i/>
          <w:sz w:val="22"/>
          <w:szCs w:val="22"/>
        </w:rPr>
        <w:t>none</w:t>
      </w:r>
      <w:r w:rsidR="00047AAB">
        <w:rPr>
          <w:rFonts w:cs="Arial"/>
          <w:sz w:val="22"/>
          <w:szCs w:val="22"/>
        </w:rPr>
        <w:t xml:space="preserve">’. </w:t>
      </w:r>
      <w:r w:rsidR="004F3BCB">
        <w:rPr>
          <w:rFonts w:cs="Arial"/>
          <w:sz w:val="22"/>
          <w:szCs w:val="22"/>
        </w:rPr>
        <w:t xml:space="preserve">Two other factors also gained in importance and were mentioned by </w:t>
      </w:r>
      <w:r w:rsidR="004F3BCB" w:rsidRPr="00E26B89">
        <w:rPr>
          <w:rFonts w:cs="Arial"/>
          <w:bCs/>
          <w:sz w:val="22"/>
          <w:szCs w:val="22"/>
        </w:rPr>
        <w:t>over 10% of commenters</w:t>
      </w:r>
      <w:r w:rsidR="004F3BCB">
        <w:rPr>
          <w:rFonts w:cs="Arial"/>
          <w:bCs/>
          <w:sz w:val="22"/>
          <w:szCs w:val="22"/>
        </w:rPr>
        <w:t>: ‘</w:t>
      </w:r>
      <w:r w:rsidR="004F3BCB" w:rsidRPr="004F3BCB">
        <w:rPr>
          <w:rFonts w:cs="Arial"/>
          <w:bCs/>
          <w:i/>
          <w:sz w:val="22"/>
          <w:szCs w:val="22"/>
        </w:rPr>
        <w:t>specialty related</w:t>
      </w:r>
      <w:r w:rsidR="004F3BCB">
        <w:rPr>
          <w:rFonts w:cs="Arial"/>
          <w:bCs/>
          <w:sz w:val="22"/>
          <w:szCs w:val="22"/>
        </w:rPr>
        <w:t>’ (</w:t>
      </w:r>
      <w:r w:rsidR="00407672">
        <w:rPr>
          <w:rFonts w:cs="Arial"/>
          <w:bCs/>
          <w:sz w:val="22"/>
          <w:szCs w:val="22"/>
        </w:rPr>
        <w:t>13.0</w:t>
      </w:r>
      <w:r w:rsidR="004F3BCB">
        <w:rPr>
          <w:rFonts w:cs="Arial"/>
          <w:bCs/>
          <w:sz w:val="22"/>
          <w:szCs w:val="22"/>
        </w:rPr>
        <w:t>%) and ‘</w:t>
      </w:r>
      <w:r w:rsidR="004F3BCB" w:rsidRPr="004F3BCB">
        <w:rPr>
          <w:rFonts w:cs="Arial"/>
          <w:bCs/>
          <w:i/>
          <w:sz w:val="22"/>
          <w:szCs w:val="22"/>
        </w:rPr>
        <w:t>status, autonomy, morale</w:t>
      </w:r>
      <w:r w:rsidR="004F3BCB">
        <w:rPr>
          <w:rFonts w:cs="Arial"/>
          <w:bCs/>
          <w:sz w:val="22"/>
          <w:szCs w:val="22"/>
        </w:rPr>
        <w:t xml:space="preserve">’ (12.0%). </w:t>
      </w:r>
      <w:r w:rsidR="00371503">
        <w:rPr>
          <w:rFonts w:cs="Arial"/>
          <w:bCs/>
          <w:sz w:val="22"/>
          <w:szCs w:val="22"/>
        </w:rPr>
        <w:t>Only two</w:t>
      </w:r>
      <w:r w:rsidR="004F3BCB">
        <w:rPr>
          <w:rFonts w:cs="Arial"/>
          <w:bCs/>
          <w:sz w:val="22"/>
          <w:szCs w:val="22"/>
        </w:rPr>
        <w:t xml:space="preserve"> factors were mentioned by </w:t>
      </w:r>
      <w:r w:rsidR="00371503">
        <w:rPr>
          <w:rFonts w:cs="Arial"/>
          <w:bCs/>
          <w:sz w:val="22"/>
          <w:szCs w:val="22"/>
        </w:rPr>
        <w:t>fewer</w:t>
      </w:r>
      <w:r w:rsidR="004F3BCB">
        <w:rPr>
          <w:rFonts w:cs="Arial"/>
          <w:bCs/>
          <w:sz w:val="22"/>
          <w:szCs w:val="22"/>
        </w:rPr>
        <w:t xml:space="preserve"> doctors than previously</w:t>
      </w:r>
      <w:r w:rsidR="00371503">
        <w:rPr>
          <w:rFonts w:cs="Arial"/>
          <w:bCs/>
          <w:sz w:val="22"/>
          <w:szCs w:val="22"/>
        </w:rPr>
        <w:t xml:space="preserve">: </w:t>
      </w:r>
      <w:r w:rsidR="00F80001" w:rsidRPr="00ED538D">
        <w:rPr>
          <w:rFonts w:cs="Arial"/>
          <w:bCs/>
          <w:sz w:val="22"/>
          <w:szCs w:val="22"/>
        </w:rPr>
        <w:t>‘</w:t>
      </w:r>
      <w:r w:rsidR="00F80001" w:rsidRPr="00ED538D">
        <w:rPr>
          <w:rFonts w:cs="Arial"/>
          <w:bCs/>
          <w:i/>
          <w:sz w:val="22"/>
          <w:szCs w:val="22"/>
        </w:rPr>
        <w:t>posts/security/opportunities</w:t>
      </w:r>
      <w:r w:rsidR="00F80001" w:rsidRPr="00ED538D">
        <w:rPr>
          <w:rFonts w:cs="Arial"/>
          <w:sz w:val="22"/>
          <w:szCs w:val="22"/>
        </w:rPr>
        <w:t>’ (</w:t>
      </w:r>
      <w:r w:rsidR="00371503">
        <w:rPr>
          <w:rFonts w:cs="Arial"/>
          <w:sz w:val="22"/>
          <w:szCs w:val="22"/>
        </w:rPr>
        <w:t>13.</w:t>
      </w:r>
      <w:r w:rsidR="00B54AC7">
        <w:rPr>
          <w:rFonts w:cs="Arial"/>
          <w:sz w:val="22"/>
          <w:szCs w:val="22"/>
        </w:rPr>
        <w:t>5</w:t>
      </w:r>
      <w:r w:rsidR="00F80001" w:rsidRPr="00ED538D">
        <w:rPr>
          <w:rFonts w:cs="Arial"/>
          <w:sz w:val="22"/>
          <w:szCs w:val="22"/>
        </w:rPr>
        <w:t>%), ‘</w:t>
      </w:r>
      <w:r w:rsidR="00F80001" w:rsidRPr="00ED538D">
        <w:rPr>
          <w:rFonts w:cs="Arial"/>
          <w:i/>
          <w:sz w:val="22"/>
          <w:szCs w:val="22"/>
        </w:rPr>
        <w:t>factors outside medicine</w:t>
      </w:r>
      <w:r w:rsidR="00F80001" w:rsidRPr="00ED538D">
        <w:rPr>
          <w:rFonts w:cs="Arial"/>
          <w:sz w:val="22"/>
          <w:szCs w:val="22"/>
        </w:rPr>
        <w:t xml:space="preserve">’ </w:t>
      </w:r>
      <w:r w:rsidR="00F80001" w:rsidRPr="001E7A84">
        <w:rPr>
          <w:rFonts w:cs="Arial"/>
          <w:sz w:val="22"/>
          <w:szCs w:val="22"/>
        </w:rPr>
        <w:t>(</w:t>
      </w:r>
      <w:r w:rsidR="00371503" w:rsidRPr="001E7A84">
        <w:rPr>
          <w:rFonts w:cs="Arial"/>
          <w:sz w:val="22"/>
          <w:szCs w:val="22"/>
        </w:rPr>
        <w:t>15.6</w:t>
      </w:r>
      <w:r w:rsidR="00F80001" w:rsidRPr="001E7A84">
        <w:rPr>
          <w:rFonts w:cs="Arial"/>
          <w:sz w:val="22"/>
          <w:szCs w:val="22"/>
        </w:rPr>
        <w:t>%)</w:t>
      </w:r>
      <w:r w:rsidR="00371503" w:rsidRPr="001E7A84">
        <w:rPr>
          <w:rFonts w:cs="Arial"/>
          <w:sz w:val="22"/>
          <w:szCs w:val="22"/>
        </w:rPr>
        <w:t>.</w:t>
      </w:r>
      <w:r w:rsidR="00F80001" w:rsidRPr="001E7A84">
        <w:rPr>
          <w:rFonts w:cs="Arial"/>
          <w:sz w:val="22"/>
          <w:szCs w:val="22"/>
        </w:rPr>
        <w:t xml:space="preserve"> </w:t>
      </w:r>
      <w:r w:rsidR="001E7A84">
        <w:rPr>
          <w:rFonts w:cs="Arial"/>
          <w:sz w:val="22"/>
          <w:szCs w:val="22"/>
        </w:rPr>
        <w:t>No significant</w:t>
      </w:r>
      <w:r w:rsidR="001E7A84" w:rsidRPr="00E32636">
        <w:rPr>
          <w:rFonts w:cs="Arial"/>
          <w:sz w:val="22"/>
          <w:szCs w:val="22"/>
        </w:rPr>
        <w:t xml:space="preserve"> </w:t>
      </w:r>
      <w:r w:rsidR="001E7A84">
        <w:rPr>
          <w:rFonts w:cs="Arial"/>
          <w:sz w:val="22"/>
          <w:szCs w:val="22"/>
        </w:rPr>
        <w:t>differences were observed between men and women doctors.</w:t>
      </w:r>
    </w:p>
    <w:p w:rsidR="00B10920" w:rsidRDefault="00B10920" w:rsidP="00ED538D">
      <w:pPr>
        <w:spacing w:line="360" w:lineRule="auto"/>
        <w:jc w:val="both"/>
        <w:rPr>
          <w:rFonts w:cs="Arial"/>
          <w:sz w:val="22"/>
          <w:szCs w:val="22"/>
        </w:rPr>
      </w:pPr>
    </w:p>
    <w:p w:rsidR="00B10920" w:rsidRDefault="00B10920" w:rsidP="00ED538D">
      <w:pPr>
        <w:spacing w:line="360" w:lineRule="auto"/>
        <w:jc w:val="both"/>
        <w:rPr>
          <w:rFonts w:cs="Arial"/>
          <w:sz w:val="22"/>
          <w:szCs w:val="22"/>
        </w:rPr>
      </w:pPr>
      <w:r>
        <w:rPr>
          <w:rFonts w:cs="Arial"/>
          <w:sz w:val="22"/>
          <w:szCs w:val="22"/>
        </w:rPr>
        <w:t xml:space="preserve">Table 3 displays the results of Table 2, showing each of the four surveys separately. </w:t>
      </w:r>
    </w:p>
    <w:p w:rsidR="00BD55F9" w:rsidRPr="00CB634A" w:rsidRDefault="00E768B5" w:rsidP="00ED538D">
      <w:pPr>
        <w:spacing w:line="360" w:lineRule="auto"/>
        <w:jc w:val="both"/>
        <w:rPr>
          <w:rFonts w:cs="Arial"/>
          <w:b/>
          <w:sz w:val="22"/>
          <w:szCs w:val="22"/>
        </w:rPr>
      </w:pPr>
      <w:r>
        <w:rPr>
          <w:rFonts w:cs="Arial"/>
          <w:sz w:val="22"/>
          <w:szCs w:val="22"/>
        </w:rPr>
        <w:br/>
      </w:r>
      <w:r w:rsidR="00BD55F9" w:rsidRPr="00CB634A">
        <w:rPr>
          <w:rFonts w:cs="Arial"/>
          <w:b/>
          <w:sz w:val="22"/>
          <w:szCs w:val="22"/>
        </w:rPr>
        <w:t>Comments which were representative of each theme mentioned by the respondents</w:t>
      </w:r>
    </w:p>
    <w:p w:rsidR="004F3BCB" w:rsidRDefault="00225E3D" w:rsidP="00ED538D">
      <w:pPr>
        <w:spacing w:line="360" w:lineRule="auto"/>
        <w:jc w:val="both"/>
        <w:rPr>
          <w:rFonts w:cs="Arial"/>
          <w:sz w:val="22"/>
          <w:szCs w:val="22"/>
        </w:rPr>
      </w:pPr>
      <w:r>
        <w:rPr>
          <w:rFonts w:cs="Arial"/>
          <w:sz w:val="22"/>
          <w:szCs w:val="22"/>
        </w:rPr>
        <w:t>We summarise the doctors’ comments below and provide</w:t>
      </w:r>
      <w:r w:rsidR="00E768B5">
        <w:rPr>
          <w:rFonts w:cs="Arial"/>
          <w:sz w:val="22"/>
          <w:szCs w:val="22"/>
        </w:rPr>
        <w:t xml:space="preserve"> </w:t>
      </w:r>
      <w:r w:rsidR="00614A69">
        <w:rPr>
          <w:rFonts w:cs="Arial"/>
          <w:sz w:val="22"/>
          <w:szCs w:val="22"/>
        </w:rPr>
        <w:t xml:space="preserve">what we consider to be representative quotes under each heading. For </w:t>
      </w:r>
      <w:r w:rsidR="00E768B5">
        <w:rPr>
          <w:rFonts w:cs="Arial"/>
          <w:sz w:val="22"/>
          <w:szCs w:val="22"/>
        </w:rPr>
        <w:t xml:space="preserve">each quote </w:t>
      </w:r>
      <w:r w:rsidR="00614A69">
        <w:rPr>
          <w:rFonts w:cs="Arial"/>
          <w:sz w:val="22"/>
          <w:szCs w:val="22"/>
        </w:rPr>
        <w:t xml:space="preserve">selected </w:t>
      </w:r>
      <w:r w:rsidR="0012144F">
        <w:rPr>
          <w:rFonts w:cs="Arial"/>
          <w:sz w:val="22"/>
          <w:szCs w:val="22"/>
        </w:rPr>
        <w:t xml:space="preserve">we </w:t>
      </w:r>
      <w:r w:rsidR="00614A69">
        <w:rPr>
          <w:rFonts w:cs="Arial"/>
          <w:sz w:val="22"/>
          <w:szCs w:val="22"/>
        </w:rPr>
        <w:t>display it</w:t>
      </w:r>
      <w:r w:rsidR="0012144F">
        <w:rPr>
          <w:rFonts w:cs="Arial"/>
          <w:sz w:val="22"/>
          <w:szCs w:val="22"/>
        </w:rPr>
        <w:t xml:space="preserve">, </w:t>
      </w:r>
      <w:r>
        <w:rPr>
          <w:rFonts w:cs="Arial"/>
          <w:sz w:val="22"/>
          <w:szCs w:val="22"/>
        </w:rPr>
        <w:t>in full</w:t>
      </w:r>
      <w:r w:rsidR="0012144F">
        <w:rPr>
          <w:rFonts w:cs="Arial"/>
          <w:sz w:val="22"/>
          <w:szCs w:val="22"/>
        </w:rPr>
        <w:t>,</w:t>
      </w:r>
      <w:r>
        <w:rPr>
          <w:rFonts w:cs="Arial"/>
          <w:sz w:val="22"/>
          <w:szCs w:val="22"/>
        </w:rPr>
        <w:t xml:space="preserve"> in Box 1.</w:t>
      </w:r>
      <w:r w:rsidR="00E768B5">
        <w:rPr>
          <w:rFonts w:cs="Arial"/>
          <w:sz w:val="22"/>
          <w:szCs w:val="22"/>
        </w:rPr>
        <w:t xml:space="preserve"> </w:t>
      </w:r>
      <w:r>
        <w:rPr>
          <w:rFonts w:cs="Arial"/>
          <w:sz w:val="22"/>
          <w:szCs w:val="22"/>
        </w:rPr>
        <w:t>W</w:t>
      </w:r>
      <w:r w:rsidR="00E768B5">
        <w:rPr>
          <w:rFonts w:cs="Arial"/>
          <w:sz w:val="22"/>
          <w:szCs w:val="22"/>
        </w:rPr>
        <w:t xml:space="preserve">e also provide </w:t>
      </w:r>
      <w:r w:rsidR="0012144F">
        <w:rPr>
          <w:rFonts w:cs="Arial"/>
          <w:sz w:val="22"/>
          <w:szCs w:val="22"/>
        </w:rPr>
        <w:t xml:space="preserve">each quoted </w:t>
      </w:r>
      <w:r w:rsidR="00E768B5">
        <w:rPr>
          <w:rFonts w:cs="Arial"/>
          <w:sz w:val="22"/>
          <w:szCs w:val="22"/>
        </w:rPr>
        <w:t xml:space="preserve">doctor’s gender, </w:t>
      </w:r>
      <w:r w:rsidR="00614A69">
        <w:rPr>
          <w:rFonts w:cs="Arial"/>
          <w:sz w:val="22"/>
          <w:szCs w:val="22"/>
        </w:rPr>
        <w:t xml:space="preserve">number of </w:t>
      </w:r>
      <w:r w:rsidR="000C5D66">
        <w:rPr>
          <w:rFonts w:cs="Arial"/>
          <w:sz w:val="22"/>
          <w:szCs w:val="22"/>
        </w:rPr>
        <w:t xml:space="preserve">years after graduation, </w:t>
      </w:r>
      <w:r w:rsidR="00E768B5">
        <w:rPr>
          <w:rFonts w:cs="Arial"/>
          <w:sz w:val="22"/>
          <w:szCs w:val="22"/>
        </w:rPr>
        <w:t>specialty</w:t>
      </w:r>
      <w:r>
        <w:rPr>
          <w:rFonts w:cs="Arial"/>
          <w:sz w:val="22"/>
          <w:szCs w:val="22"/>
        </w:rPr>
        <w:t xml:space="preserve">, </w:t>
      </w:r>
      <w:r w:rsidR="000C5D66">
        <w:rPr>
          <w:rFonts w:cs="Arial"/>
          <w:sz w:val="22"/>
          <w:szCs w:val="22"/>
        </w:rPr>
        <w:t>grade</w:t>
      </w:r>
      <w:r w:rsidR="00E768B5">
        <w:rPr>
          <w:rFonts w:cs="Arial"/>
          <w:sz w:val="22"/>
          <w:szCs w:val="22"/>
        </w:rPr>
        <w:t>, and location.</w:t>
      </w:r>
    </w:p>
    <w:p w:rsidR="00E768B5" w:rsidRDefault="00E768B5" w:rsidP="00ED538D">
      <w:pPr>
        <w:spacing w:line="360" w:lineRule="auto"/>
        <w:jc w:val="both"/>
        <w:rPr>
          <w:rFonts w:cs="Arial"/>
          <w:sz w:val="22"/>
          <w:szCs w:val="22"/>
        </w:rPr>
      </w:pPr>
    </w:p>
    <w:p w:rsidR="003B1F4C" w:rsidRPr="008D0DD3" w:rsidRDefault="003B1F4C" w:rsidP="003B1F4C">
      <w:pPr>
        <w:spacing w:line="360" w:lineRule="auto"/>
        <w:jc w:val="both"/>
        <w:rPr>
          <w:rFonts w:cs="Arial"/>
          <w:bCs/>
          <w:sz w:val="22"/>
          <w:szCs w:val="22"/>
          <w:u w:val="single"/>
        </w:rPr>
      </w:pPr>
      <w:r w:rsidRPr="00606DE1">
        <w:rPr>
          <w:rFonts w:cs="Arial"/>
          <w:bCs/>
          <w:sz w:val="22"/>
          <w:szCs w:val="22"/>
          <w:u w:val="single"/>
        </w:rPr>
        <w:t>Political/management/funding</w:t>
      </w:r>
    </w:p>
    <w:p w:rsidR="003D71B5" w:rsidRDefault="00947364" w:rsidP="00947364">
      <w:pPr>
        <w:spacing w:line="360" w:lineRule="auto"/>
        <w:jc w:val="both"/>
        <w:rPr>
          <w:rFonts w:cs="Arial"/>
          <w:bCs/>
          <w:sz w:val="22"/>
          <w:szCs w:val="22"/>
        </w:rPr>
      </w:pPr>
      <w:r>
        <w:rPr>
          <w:rFonts w:cs="Arial"/>
          <w:bCs/>
          <w:sz w:val="22"/>
          <w:szCs w:val="22"/>
        </w:rPr>
        <w:t xml:space="preserve">Many doctors </w:t>
      </w:r>
      <w:proofErr w:type="gramStart"/>
      <w:r>
        <w:rPr>
          <w:rFonts w:cs="Arial"/>
          <w:bCs/>
          <w:sz w:val="22"/>
          <w:szCs w:val="22"/>
        </w:rPr>
        <w:t>raised</w:t>
      </w:r>
      <w:proofErr w:type="gramEnd"/>
      <w:r>
        <w:rPr>
          <w:rFonts w:cs="Arial"/>
          <w:bCs/>
          <w:sz w:val="22"/>
          <w:szCs w:val="22"/>
        </w:rPr>
        <w:t xml:space="preserve"> what they </w:t>
      </w:r>
      <w:r w:rsidR="00BD55F9">
        <w:rPr>
          <w:rFonts w:cs="Arial"/>
          <w:bCs/>
          <w:sz w:val="22"/>
          <w:szCs w:val="22"/>
        </w:rPr>
        <w:t xml:space="preserve">variously </w:t>
      </w:r>
      <w:r>
        <w:rPr>
          <w:rFonts w:cs="Arial"/>
          <w:bCs/>
          <w:sz w:val="22"/>
          <w:szCs w:val="22"/>
        </w:rPr>
        <w:t xml:space="preserve">called </w:t>
      </w:r>
      <w:r w:rsidR="00B034DE">
        <w:rPr>
          <w:rFonts w:cs="Arial"/>
          <w:bCs/>
          <w:sz w:val="22"/>
          <w:szCs w:val="22"/>
        </w:rPr>
        <w:t>‘</w:t>
      </w:r>
      <w:r w:rsidR="00225E3D">
        <w:rPr>
          <w:rFonts w:cs="Arial"/>
          <w:bCs/>
          <w:sz w:val="22"/>
          <w:szCs w:val="22"/>
        </w:rPr>
        <w:t xml:space="preserve">political </w:t>
      </w:r>
      <w:r>
        <w:rPr>
          <w:rFonts w:cs="Arial"/>
          <w:bCs/>
          <w:sz w:val="22"/>
          <w:szCs w:val="22"/>
        </w:rPr>
        <w:t>interference</w:t>
      </w:r>
      <w:r w:rsidR="00B034DE">
        <w:rPr>
          <w:rFonts w:cs="Arial"/>
          <w:bCs/>
          <w:sz w:val="22"/>
          <w:szCs w:val="22"/>
        </w:rPr>
        <w:t>’</w:t>
      </w:r>
      <w:r>
        <w:rPr>
          <w:rFonts w:cs="Arial"/>
          <w:bCs/>
          <w:sz w:val="22"/>
          <w:szCs w:val="22"/>
        </w:rPr>
        <w:t xml:space="preserve"> </w:t>
      </w:r>
      <w:r w:rsidR="00BD55F9">
        <w:rPr>
          <w:rFonts w:cs="Arial"/>
          <w:bCs/>
          <w:sz w:val="22"/>
          <w:szCs w:val="22"/>
        </w:rPr>
        <w:t xml:space="preserve">or </w:t>
      </w:r>
      <w:r w:rsidR="00874F5F">
        <w:rPr>
          <w:rFonts w:cs="Arial"/>
          <w:bCs/>
          <w:sz w:val="22"/>
          <w:szCs w:val="22"/>
        </w:rPr>
        <w:t>‘</w:t>
      </w:r>
      <w:r w:rsidR="003D71B5">
        <w:rPr>
          <w:rFonts w:cs="Arial"/>
          <w:bCs/>
          <w:sz w:val="22"/>
          <w:szCs w:val="22"/>
        </w:rPr>
        <w:t>micro-management</w:t>
      </w:r>
      <w:r w:rsidR="00874F5F">
        <w:rPr>
          <w:rFonts w:cs="Arial"/>
          <w:bCs/>
          <w:sz w:val="22"/>
          <w:szCs w:val="22"/>
        </w:rPr>
        <w:t>’</w:t>
      </w:r>
      <w:r w:rsidR="003D71B5">
        <w:rPr>
          <w:rFonts w:cs="Arial"/>
          <w:bCs/>
          <w:sz w:val="22"/>
          <w:szCs w:val="22"/>
        </w:rPr>
        <w:t xml:space="preserve"> </w:t>
      </w:r>
      <w:r w:rsidR="00BD55F9">
        <w:rPr>
          <w:rFonts w:cs="Arial"/>
          <w:bCs/>
          <w:sz w:val="22"/>
          <w:szCs w:val="22"/>
        </w:rPr>
        <w:t xml:space="preserve">by government </w:t>
      </w:r>
      <w:r w:rsidR="003D71B5">
        <w:rPr>
          <w:rFonts w:cs="Arial"/>
          <w:bCs/>
          <w:sz w:val="22"/>
          <w:szCs w:val="22"/>
        </w:rPr>
        <w:t>regarding</w:t>
      </w:r>
      <w:r>
        <w:rPr>
          <w:rFonts w:cs="Arial"/>
          <w:bCs/>
          <w:sz w:val="22"/>
          <w:szCs w:val="22"/>
        </w:rPr>
        <w:t xml:space="preserve"> the running of the NHS</w:t>
      </w:r>
      <w:r w:rsidR="00B034DE">
        <w:rPr>
          <w:rFonts w:cs="Arial"/>
          <w:bCs/>
          <w:sz w:val="22"/>
          <w:szCs w:val="22"/>
        </w:rPr>
        <w:t xml:space="preserve"> (Box 1, quotes 1-</w:t>
      </w:r>
      <w:r w:rsidR="00874F5F">
        <w:rPr>
          <w:rFonts w:cs="Arial"/>
          <w:bCs/>
          <w:sz w:val="22"/>
          <w:szCs w:val="22"/>
        </w:rPr>
        <w:t>3</w:t>
      </w:r>
      <w:r w:rsidR="00B034DE">
        <w:rPr>
          <w:rFonts w:cs="Arial"/>
          <w:bCs/>
          <w:sz w:val="22"/>
          <w:szCs w:val="22"/>
        </w:rPr>
        <w:t>).</w:t>
      </w:r>
      <w:r w:rsidR="003D71B5">
        <w:rPr>
          <w:rFonts w:cs="Arial"/>
          <w:bCs/>
          <w:sz w:val="22"/>
          <w:szCs w:val="22"/>
        </w:rPr>
        <w:t xml:space="preserve"> Some doctors suggested ways to improve clinical care and the stability of the NHS</w:t>
      </w:r>
      <w:r w:rsidR="0012144F">
        <w:rPr>
          <w:rFonts w:cs="Arial"/>
          <w:bCs/>
          <w:sz w:val="22"/>
          <w:szCs w:val="22"/>
        </w:rPr>
        <w:t>. Ideas were varied, including</w:t>
      </w:r>
      <w:r w:rsidR="003D71B5">
        <w:rPr>
          <w:rFonts w:cs="Arial"/>
          <w:bCs/>
          <w:sz w:val="22"/>
          <w:szCs w:val="22"/>
        </w:rPr>
        <w:t xml:space="preserve"> </w:t>
      </w:r>
      <w:r w:rsidR="003D71B5">
        <w:rPr>
          <w:rFonts w:cs="Arial"/>
          <w:bCs/>
          <w:iCs/>
          <w:sz w:val="22"/>
          <w:szCs w:val="22"/>
        </w:rPr>
        <w:t>e</w:t>
      </w:r>
      <w:r w:rsidR="003D71B5" w:rsidRPr="003D71B5">
        <w:rPr>
          <w:rFonts w:cs="Arial"/>
          <w:bCs/>
          <w:iCs/>
          <w:sz w:val="22"/>
          <w:szCs w:val="22"/>
        </w:rPr>
        <w:t xml:space="preserve">stablishing </w:t>
      </w:r>
      <w:r w:rsidR="003D71B5">
        <w:rPr>
          <w:rFonts w:cs="Arial"/>
          <w:bCs/>
          <w:iCs/>
          <w:sz w:val="22"/>
          <w:szCs w:val="22"/>
        </w:rPr>
        <w:t xml:space="preserve">a </w:t>
      </w:r>
      <w:r w:rsidR="003D71B5" w:rsidRPr="003D71B5">
        <w:rPr>
          <w:rFonts w:cs="Arial"/>
          <w:bCs/>
          <w:iCs/>
          <w:sz w:val="22"/>
          <w:szCs w:val="22"/>
        </w:rPr>
        <w:t>larger centralised service</w:t>
      </w:r>
      <w:r w:rsidR="0012144F">
        <w:rPr>
          <w:rFonts w:cs="Arial"/>
          <w:bCs/>
          <w:iCs/>
          <w:sz w:val="22"/>
          <w:szCs w:val="22"/>
        </w:rPr>
        <w:t>;</w:t>
      </w:r>
      <w:r w:rsidR="003D71B5">
        <w:rPr>
          <w:rFonts w:cs="Arial"/>
          <w:bCs/>
          <w:iCs/>
          <w:sz w:val="22"/>
          <w:szCs w:val="22"/>
        </w:rPr>
        <w:t xml:space="preserve"> </w:t>
      </w:r>
      <w:r w:rsidR="003D71B5" w:rsidRPr="003D71B5">
        <w:rPr>
          <w:rFonts w:cs="Arial"/>
          <w:bCs/>
          <w:iCs/>
          <w:sz w:val="22"/>
          <w:szCs w:val="22"/>
        </w:rPr>
        <w:t>less privatisation</w:t>
      </w:r>
      <w:r w:rsidR="0012144F">
        <w:rPr>
          <w:rFonts w:cs="Arial"/>
          <w:bCs/>
          <w:iCs/>
          <w:sz w:val="22"/>
          <w:szCs w:val="22"/>
        </w:rPr>
        <w:t>;</w:t>
      </w:r>
      <w:r w:rsidR="00552D5A">
        <w:rPr>
          <w:rFonts w:cs="Arial"/>
          <w:bCs/>
          <w:iCs/>
          <w:sz w:val="22"/>
          <w:szCs w:val="22"/>
        </w:rPr>
        <w:t xml:space="preserve"> moving to a</w:t>
      </w:r>
      <w:r w:rsidR="003D71B5" w:rsidRPr="003D71B5">
        <w:rPr>
          <w:rFonts w:cs="Arial"/>
          <w:bCs/>
          <w:iCs/>
          <w:sz w:val="22"/>
          <w:szCs w:val="22"/>
        </w:rPr>
        <w:t xml:space="preserve"> </w:t>
      </w:r>
      <w:r w:rsidR="00552D5A" w:rsidRPr="00740098">
        <w:rPr>
          <w:rFonts w:cs="Arial"/>
          <w:iCs/>
          <w:sz w:val="22"/>
          <w:szCs w:val="22"/>
        </w:rPr>
        <w:t>private/insurance based</w:t>
      </w:r>
      <w:r w:rsidR="00552D5A">
        <w:rPr>
          <w:rFonts w:cs="Arial"/>
          <w:iCs/>
          <w:sz w:val="22"/>
          <w:szCs w:val="22"/>
        </w:rPr>
        <w:t xml:space="preserve"> system</w:t>
      </w:r>
      <w:r w:rsidR="0012144F">
        <w:rPr>
          <w:rFonts w:cs="Arial"/>
          <w:iCs/>
          <w:sz w:val="22"/>
          <w:szCs w:val="22"/>
        </w:rPr>
        <w:t>;</w:t>
      </w:r>
      <w:r w:rsidR="00552D5A">
        <w:rPr>
          <w:rFonts w:cs="Arial"/>
          <w:iCs/>
          <w:sz w:val="22"/>
          <w:szCs w:val="22"/>
        </w:rPr>
        <w:t xml:space="preserve"> </w:t>
      </w:r>
      <w:r w:rsidR="003D71B5" w:rsidRPr="003D71B5">
        <w:rPr>
          <w:rFonts w:cs="Arial"/>
          <w:bCs/>
          <w:iCs/>
          <w:sz w:val="22"/>
          <w:szCs w:val="22"/>
        </w:rPr>
        <w:t>and better funding</w:t>
      </w:r>
      <w:r w:rsidR="003D71B5">
        <w:rPr>
          <w:rFonts w:cs="Arial"/>
          <w:bCs/>
          <w:sz w:val="22"/>
          <w:szCs w:val="22"/>
        </w:rPr>
        <w:t xml:space="preserve"> (Box </w:t>
      </w:r>
      <w:proofErr w:type="gramStart"/>
      <w:r w:rsidR="003D71B5">
        <w:rPr>
          <w:rFonts w:cs="Arial"/>
          <w:bCs/>
          <w:sz w:val="22"/>
          <w:szCs w:val="22"/>
        </w:rPr>
        <w:t>1,</w:t>
      </w:r>
      <w:proofErr w:type="gramEnd"/>
      <w:r w:rsidR="003D71B5">
        <w:rPr>
          <w:rFonts w:cs="Arial"/>
          <w:bCs/>
          <w:sz w:val="22"/>
          <w:szCs w:val="22"/>
        </w:rPr>
        <w:t xml:space="preserve"> quotes 2</w:t>
      </w:r>
      <w:r w:rsidR="00552D5A">
        <w:rPr>
          <w:rFonts w:cs="Arial"/>
          <w:bCs/>
          <w:sz w:val="22"/>
          <w:szCs w:val="22"/>
        </w:rPr>
        <w:t>,</w:t>
      </w:r>
      <w:r w:rsidR="003D71B5">
        <w:rPr>
          <w:rFonts w:cs="Arial"/>
          <w:bCs/>
          <w:sz w:val="22"/>
          <w:szCs w:val="22"/>
        </w:rPr>
        <w:t xml:space="preserve"> </w:t>
      </w:r>
      <w:r w:rsidR="00874F5F">
        <w:rPr>
          <w:rFonts w:cs="Arial"/>
          <w:bCs/>
          <w:sz w:val="22"/>
          <w:szCs w:val="22"/>
        </w:rPr>
        <w:t>4</w:t>
      </w:r>
      <w:r w:rsidR="00552D5A">
        <w:rPr>
          <w:rFonts w:cs="Arial"/>
          <w:bCs/>
          <w:sz w:val="22"/>
          <w:szCs w:val="22"/>
        </w:rPr>
        <w:t xml:space="preserve"> and </w:t>
      </w:r>
      <w:r w:rsidR="00874F5F">
        <w:rPr>
          <w:rFonts w:cs="Arial"/>
          <w:bCs/>
          <w:sz w:val="22"/>
          <w:szCs w:val="22"/>
        </w:rPr>
        <w:t>5</w:t>
      </w:r>
      <w:r w:rsidR="003D71B5">
        <w:rPr>
          <w:rFonts w:cs="Arial"/>
          <w:bCs/>
          <w:sz w:val="22"/>
          <w:szCs w:val="22"/>
        </w:rPr>
        <w:t>).</w:t>
      </w:r>
    </w:p>
    <w:p w:rsidR="003D71B5" w:rsidRDefault="003D71B5" w:rsidP="00947364">
      <w:pPr>
        <w:spacing w:line="360" w:lineRule="auto"/>
        <w:jc w:val="both"/>
        <w:rPr>
          <w:rFonts w:cs="Arial"/>
          <w:bCs/>
          <w:sz w:val="22"/>
          <w:szCs w:val="22"/>
        </w:rPr>
      </w:pPr>
    </w:p>
    <w:p w:rsidR="00947364" w:rsidRDefault="00947364" w:rsidP="00947364">
      <w:pPr>
        <w:spacing w:line="360" w:lineRule="auto"/>
        <w:jc w:val="both"/>
        <w:rPr>
          <w:rFonts w:cs="Arial"/>
          <w:bCs/>
          <w:sz w:val="22"/>
          <w:szCs w:val="22"/>
        </w:rPr>
      </w:pPr>
      <w:r w:rsidRPr="00947364">
        <w:rPr>
          <w:rFonts w:cs="Arial"/>
          <w:bCs/>
          <w:sz w:val="22"/>
          <w:szCs w:val="22"/>
        </w:rPr>
        <w:t>The theme of politics, management</w:t>
      </w:r>
      <w:r>
        <w:rPr>
          <w:rFonts w:cs="Arial"/>
          <w:bCs/>
          <w:sz w:val="22"/>
          <w:szCs w:val="22"/>
        </w:rPr>
        <w:t xml:space="preserve"> and</w:t>
      </w:r>
      <w:r w:rsidRPr="00947364">
        <w:rPr>
          <w:rFonts w:cs="Arial"/>
          <w:bCs/>
          <w:sz w:val="22"/>
          <w:szCs w:val="22"/>
        </w:rPr>
        <w:t xml:space="preserve"> funding was mentioned by more doctors 17/19</w:t>
      </w:r>
      <w:r>
        <w:rPr>
          <w:rFonts w:cs="Arial"/>
          <w:bCs/>
          <w:sz w:val="22"/>
          <w:szCs w:val="22"/>
        </w:rPr>
        <w:t xml:space="preserve"> years after graduation compared with 11 years after graduation</w:t>
      </w:r>
      <w:r w:rsidR="003D71B5">
        <w:rPr>
          <w:rFonts w:cs="Arial"/>
          <w:bCs/>
          <w:sz w:val="22"/>
          <w:szCs w:val="22"/>
        </w:rPr>
        <w:t xml:space="preserve">, but </w:t>
      </w:r>
      <w:r w:rsidR="00B94A7A">
        <w:rPr>
          <w:rFonts w:cs="Arial"/>
          <w:bCs/>
          <w:sz w:val="22"/>
          <w:szCs w:val="22"/>
        </w:rPr>
        <w:t xml:space="preserve">the </w:t>
      </w:r>
      <w:r w:rsidR="003D71B5">
        <w:rPr>
          <w:rFonts w:cs="Arial"/>
          <w:bCs/>
          <w:sz w:val="22"/>
          <w:szCs w:val="22"/>
        </w:rPr>
        <w:t xml:space="preserve">points raised were </w:t>
      </w:r>
      <w:r w:rsidR="00B94A7A">
        <w:rPr>
          <w:rFonts w:cs="Arial"/>
          <w:bCs/>
          <w:sz w:val="22"/>
          <w:szCs w:val="22"/>
        </w:rPr>
        <w:t>similar (</w:t>
      </w:r>
      <w:r w:rsidR="0012144F">
        <w:rPr>
          <w:rFonts w:cs="Arial"/>
          <w:bCs/>
          <w:sz w:val="22"/>
          <w:szCs w:val="22"/>
        </w:rPr>
        <w:t xml:space="preserve">see for example </w:t>
      </w:r>
      <w:r w:rsidR="00B94A7A">
        <w:rPr>
          <w:rFonts w:cs="Arial"/>
          <w:bCs/>
          <w:sz w:val="22"/>
          <w:szCs w:val="22"/>
        </w:rPr>
        <w:t xml:space="preserve">Box 1, quote </w:t>
      </w:r>
      <w:r w:rsidR="00874F5F">
        <w:rPr>
          <w:rFonts w:cs="Arial"/>
          <w:bCs/>
          <w:sz w:val="22"/>
          <w:szCs w:val="22"/>
        </w:rPr>
        <w:t>6</w:t>
      </w:r>
      <w:r w:rsidR="00B94A7A">
        <w:rPr>
          <w:rFonts w:cs="Arial"/>
          <w:bCs/>
          <w:sz w:val="22"/>
          <w:szCs w:val="22"/>
        </w:rPr>
        <w:t>). There were still calls for more funding and more clinical-led management.</w:t>
      </w:r>
    </w:p>
    <w:p w:rsidR="00FC5988" w:rsidRDefault="00FC5988" w:rsidP="003B1F4C">
      <w:pPr>
        <w:spacing w:line="360" w:lineRule="auto"/>
        <w:jc w:val="both"/>
        <w:rPr>
          <w:rFonts w:cs="Arial"/>
          <w:iCs/>
          <w:sz w:val="22"/>
          <w:szCs w:val="22"/>
        </w:rPr>
      </w:pPr>
    </w:p>
    <w:p w:rsidR="00BA4097" w:rsidRDefault="00FC5988" w:rsidP="00BA4097">
      <w:pPr>
        <w:spacing w:line="360" w:lineRule="auto"/>
        <w:jc w:val="both"/>
        <w:rPr>
          <w:rFonts w:cs="Arial"/>
          <w:bCs/>
          <w:sz w:val="22"/>
          <w:szCs w:val="22"/>
        </w:rPr>
      </w:pPr>
      <w:r>
        <w:rPr>
          <w:rFonts w:cs="Arial"/>
          <w:iCs/>
          <w:sz w:val="22"/>
          <w:szCs w:val="22"/>
        </w:rPr>
        <w:t xml:space="preserve">Some doctors </w:t>
      </w:r>
      <w:r w:rsidR="0021148D">
        <w:rPr>
          <w:rFonts w:cs="Arial"/>
          <w:iCs/>
          <w:sz w:val="22"/>
          <w:szCs w:val="22"/>
        </w:rPr>
        <w:t>were concerned about certain</w:t>
      </w:r>
      <w:r>
        <w:rPr>
          <w:rFonts w:cs="Arial"/>
          <w:iCs/>
          <w:sz w:val="22"/>
          <w:szCs w:val="22"/>
        </w:rPr>
        <w:t xml:space="preserve"> gover</w:t>
      </w:r>
      <w:r w:rsidR="0021148D">
        <w:rPr>
          <w:rFonts w:cs="Arial"/>
          <w:iCs/>
          <w:sz w:val="22"/>
          <w:szCs w:val="22"/>
        </w:rPr>
        <w:t xml:space="preserve">nment targets or policies. </w:t>
      </w:r>
      <w:r w:rsidR="00874F5F">
        <w:rPr>
          <w:rFonts w:cs="Arial"/>
          <w:iCs/>
          <w:sz w:val="22"/>
          <w:szCs w:val="22"/>
        </w:rPr>
        <w:t xml:space="preserve">For example, </w:t>
      </w:r>
      <w:r w:rsidR="005A6192">
        <w:rPr>
          <w:rFonts w:cs="Arial"/>
          <w:iCs/>
          <w:sz w:val="22"/>
          <w:szCs w:val="22"/>
        </w:rPr>
        <w:t xml:space="preserve">some </w:t>
      </w:r>
      <w:r w:rsidR="00874F5F">
        <w:rPr>
          <w:rFonts w:cs="Arial"/>
          <w:iCs/>
          <w:sz w:val="22"/>
          <w:szCs w:val="22"/>
        </w:rPr>
        <w:t>d</w:t>
      </w:r>
      <w:r w:rsidR="00BA4097">
        <w:rPr>
          <w:rFonts w:cs="Arial"/>
          <w:iCs/>
          <w:sz w:val="22"/>
          <w:szCs w:val="22"/>
        </w:rPr>
        <w:t>octors</w:t>
      </w:r>
      <w:r w:rsidR="0021148D">
        <w:rPr>
          <w:rFonts w:cs="Arial"/>
          <w:iCs/>
          <w:sz w:val="22"/>
          <w:szCs w:val="22"/>
        </w:rPr>
        <w:t xml:space="preserve"> working in </w:t>
      </w:r>
      <w:r w:rsidR="00BF51C8">
        <w:rPr>
          <w:rFonts w:cs="Arial"/>
          <w:iCs/>
          <w:sz w:val="22"/>
          <w:szCs w:val="22"/>
        </w:rPr>
        <w:t>e</w:t>
      </w:r>
      <w:r w:rsidR="0021148D" w:rsidRPr="00740098">
        <w:rPr>
          <w:rFonts w:cs="Arial"/>
          <w:iCs/>
          <w:sz w:val="22"/>
          <w:szCs w:val="22"/>
        </w:rPr>
        <w:t xml:space="preserve">mergency </w:t>
      </w:r>
      <w:r w:rsidR="00BF51C8">
        <w:rPr>
          <w:rFonts w:cs="Arial"/>
          <w:iCs/>
          <w:sz w:val="22"/>
          <w:szCs w:val="22"/>
        </w:rPr>
        <w:t>m</w:t>
      </w:r>
      <w:r w:rsidR="0021148D" w:rsidRPr="00740098">
        <w:rPr>
          <w:rFonts w:cs="Arial"/>
          <w:iCs/>
          <w:sz w:val="22"/>
          <w:szCs w:val="22"/>
        </w:rPr>
        <w:t>edicine</w:t>
      </w:r>
      <w:r w:rsidR="0021148D">
        <w:rPr>
          <w:rFonts w:cs="Arial"/>
          <w:iCs/>
          <w:sz w:val="22"/>
          <w:szCs w:val="22"/>
        </w:rPr>
        <w:t xml:space="preserve"> called for the removal of the ‘four hour rule’ within which new patients </w:t>
      </w:r>
      <w:r w:rsidR="00BF51C8">
        <w:rPr>
          <w:rFonts w:cs="Arial"/>
          <w:iCs/>
          <w:sz w:val="22"/>
          <w:szCs w:val="22"/>
        </w:rPr>
        <w:t>should</w:t>
      </w:r>
      <w:r w:rsidR="0021148D">
        <w:rPr>
          <w:rFonts w:cs="Arial"/>
          <w:iCs/>
          <w:sz w:val="22"/>
          <w:szCs w:val="22"/>
        </w:rPr>
        <w:t xml:space="preserve"> be seen </w:t>
      </w:r>
      <w:r w:rsidR="0021148D">
        <w:rPr>
          <w:rFonts w:cs="Arial"/>
          <w:bCs/>
          <w:sz w:val="22"/>
          <w:szCs w:val="22"/>
        </w:rPr>
        <w:t xml:space="preserve">(Box 1, quote </w:t>
      </w:r>
      <w:r w:rsidR="00874F5F">
        <w:rPr>
          <w:rFonts w:cs="Arial"/>
          <w:bCs/>
          <w:sz w:val="22"/>
          <w:szCs w:val="22"/>
        </w:rPr>
        <w:t>7</w:t>
      </w:r>
      <w:r w:rsidR="0021148D">
        <w:rPr>
          <w:rFonts w:cs="Arial"/>
          <w:bCs/>
          <w:sz w:val="22"/>
          <w:szCs w:val="22"/>
        </w:rPr>
        <w:t>).</w:t>
      </w:r>
      <w:r w:rsidR="00552D5A">
        <w:rPr>
          <w:rFonts w:cs="Arial"/>
          <w:bCs/>
          <w:sz w:val="22"/>
          <w:szCs w:val="22"/>
        </w:rPr>
        <w:t xml:space="preserve"> </w:t>
      </w:r>
      <w:r w:rsidR="00BA4097">
        <w:rPr>
          <w:rFonts w:cs="Arial"/>
          <w:iCs/>
          <w:sz w:val="22"/>
          <w:szCs w:val="22"/>
        </w:rPr>
        <w:t>Some doctors described specific funding mechanisms which they felt would improve UK medicine, such as charging for consultations with a GP and providing a</w:t>
      </w:r>
      <w:r w:rsidR="00740098" w:rsidRPr="00740098">
        <w:rPr>
          <w:rFonts w:cs="Arial"/>
          <w:iCs/>
          <w:sz w:val="22"/>
          <w:szCs w:val="22"/>
        </w:rPr>
        <w:t xml:space="preserve"> </w:t>
      </w:r>
      <w:r w:rsidR="00BA4097">
        <w:rPr>
          <w:rFonts w:cs="Arial"/>
          <w:iCs/>
          <w:sz w:val="22"/>
          <w:szCs w:val="22"/>
        </w:rPr>
        <w:t>t</w:t>
      </w:r>
      <w:r w:rsidR="00740098" w:rsidRPr="00740098">
        <w:rPr>
          <w:rFonts w:cs="Arial"/>
          <w:iCs/>
          <w:sz w:val="22"/>
          <w:szCs w:val="22"/>
        </w:rPr>
        <w:t>ax rebate for those who have health insurance</w:t>
      </w:r>
      <w:r w:rsidR="00BA4097">
        <w:rPr>
          <w:rFonts w:cs="Arial"/>
          <w:iCs/>
          <w:sz w:val="22"/>
          <w:szCs w:val="22"/>
        </w:rPr>
        <w:t xml:space="preserve"> </w:t>
      </w:r>
      <w:r w:rsidR="00BA4097">
        <w:rPr>
          <w:rFonts w:cs="Arial"/>
          <w:bCs/>
          <w:sz w:val="22"/>
          <w:szCs w:val="22"/>
        </w:rPr>
        <w:t>(Box 1, quotes</w:t>
      </w:r>
      <w:r w:rsidR="00874F5F">
        <w:rPr>
          <w:rFonts w:cs="Arial"/>
          <w:bCs/>
          <w:sz w:val="22"/>
          <w:szCs w:val="22"/>
        </w:rPr>
        <w:t xml:space="preserve"> 8-9</w:t>
      </w:r>
      <w:r w:rsidR="00BA4097">
        <w:rPr>
          <w:rFonts w:cs="Arial"/>
          <w:bCs/>
          <w:sz w:val="22"/>
          <w:szCs w:val="22"/>
        </w:rPr>
        <w:t>).</w:t>
      </w:r>
    </w:p>
    <w:p w:rsidR="00552D5A" w:rsidRDefault="00552D5A" w:rsidP="003B1F4C">
      <w:pPr>
        <w:spacing w:line="360" w:lineRule="auto"/>
        <w:jc w:val="both"/>
        <w:rPr>
          <w:rFonts w:cs="Arial"/>
          <w:iCs/>
          <w:sz w:val="22"/>
          <w:szCs w:val="22"/>
        </w:rPr>
      </w:pPr>
    </w:p>
    <w:p w:rsidR="00740098" w:rsidRDefault="00740098" w:rsidP="00A47B9A">
      <w:pPr>
        <w:spacing w:line="360" w:lineRule="auto"/>
        <w:jc w:val="both"/>
      </w:pPr>
      <w:r>
        <w:rPr>
          <w:rFonts w:cs="Arial"/>
          <w:iCs/>
          <w:sz w:val="22"/>
          <w:szCs w:val="22"/>
        </w:rPr>
        <w:t xml:space="preserve">Many doctors felt that </w:t>
      </w:r>
      <w:r w:rsidR="00BA4097">
        <w:rPr>
          <w:rFonts w:cs="Arial"/>
          <w:iCs/>
          <w:sz w:val="22"/>
          <w:szCs w:val="22"/>
        </w:rPr>
        <w:t xml:space="preserve">UK </w:t>
      </w:r>
      <w:r w:rsidRPr="00740098">
        <w:rPr>
          <w:rFonts w:cs="Arial"/>
          <w:iCs/>
          <w:sz w:val="22"/>
          <w:szCs w:val="22"/>
        </w:rPr>
        <w:t xml:space="preserve">immigration laws were </w:t>
      </w:r>
      <w:r>
        <w:rPr>
          <w:rFonts w:cs="Arial"/>
          <w:iCs/>
          <w:sz w:val="22"/>
          <w:szCs w:val="22"/>
        </w:rPr>
        <w:t xml:space="preserve">too stringent and that </w:t>
      </w:r>
      <w:r w:rsidR="00A47B9A">
        <w:rPr>
          <w:rFonts w:cs="Arial"/>
          <w:iCs/>
          <w:sz w:val="22"/>
          <w:szCs w:val="22"/>
        </w:rPr>
        <w:t xml:space="preserve">it was difficult for </w:t>
      </w:r>
      <w:r w:rsidRPr="00740098">
        <w:rPr>
          <w:rFonts w:cs="Arial"/>
          <w:iCs/>
          <w:sz w:val="22"/>
          <w:szCs w:val="22"/>
        </w:rPr>
        <w:t>non-</w:t>
      </w:r>
      <w:r w:rsidR="00BD55F9">
        <w:rPr>
          <w:rFonts w:cs="Arial"/>
          <w:iCs/>
          <w:sz w:val="22"/>
          <w:szCs w:val="22"/>
        </w:rPr>
        <w:t>European Union (</w:t>
      </w:r>
      <w:r w:rsidRPr="00740098">
        <w:rPr>
          <w:rFonts w:cs="Arial"/>
          <w:iCs/>
          <w:sz w:val="22"/>
          <w:szCs w:val="22"/>
        </w:rPr>
        <w:t>EU</w:t>
      </w:r>
      <w:r w:rsidR="00BD55F9">
        <w:rPr>
          <w:rFonts w:cs="Arial"/>
          <w:iCs/>
          <w:sz w:val="22"/>
          <w:szCs w:val="22"/>
        </w:rPr>
        <w:t>)</w:t>
      </w:r>
      <w:r w:rsidRPr="00740098">
        <w:rPr>
          <w:rFonts w:cs="Arial"/>
          <w:iCs/>
          <w:sz w:val="22"/>
          <w:szCs w:val="22"/>
        </w:rPr>
        <w:t xml:space="preserve"> </w:t>
      </w:r>
      <w:r w:rsidR="00BD55F9">
        <w:rPr>
          <w:rFonts w:cs="Arial"/>
          <w:iCs/>
          <w:sz w:val="22"/>
          <w:szCs w:val="22"/>
        </w:rPr>
        <w:t xml:space="preserve">migrant doctors </w:t>
      </w:r>
      <w:r w:rsidR="00A47B9A">
        <w:rPr>
          <w:rFonts w:cs="Arial"/>
          <w:iCs/>
          <w:sz w:val="22"/>
          <w:szCs w:val="22"/>
        </w:rPr>
        <w:t>to</w:t>
      </w:r>
      <w:r>
        <w:rPr>
          <w:rFonts w:cs="Arial"/>
          <w:iCs/>
          <w:sz w:val="22"/>
          <w:szCs w:val="22"/>
        </w:rPr>
        <w:t xml:space="preserve"> obtain medical positions</w:t>
      </w:r>
      <w:r w:rsidR="00A47B9A">
        <w:rPr>
          <w:rFonts w:cs="Arial"/>
          <w:iCs/>
          <w:sz w:val="22"/>
          <w:szCs w:val="22"/>
        </w:rPr>
        <w:t xml:space="preserve"> </w:t>
      </w:r>
      <w:r w:rsidR="00A47B9A">
        <w:t>(</w:t>
      </w:r>
      <w:r w:rsidR="00A47B9A">
        <w:rPr>
          <w:rFonts w:cs="Arial"/>
          <w:bCs/>
          <w:sz w:val="22"/>
          <w:szCs w:val="22"/>
        </w:rPr>
        <w:t>Box 1, quote</w:t>
      </w:r>
      <w:r w:rsidR="006A2359">
        <w:rPr>
          <w:rFonts w:cs="Arial"/>
          <w:bCs/>
          <w:sz w:val="22"/>
          <w:szCs w:val="22"/>
        </w:rPr>
        <w:t xml:space="preserve"> 10</w:t>
      </w:r>
      <w:r w:rsidR="00A47B9A">
        <w:rPr>
          <w:rFonts w:cs="Arial"/>
          <w:bCs/>
          <w:sz w:val="22"/>
          <w:szCs w:val="22"/>
        </w:rPr>
        <w:t>).</w:t>
      </w:r>
    </w:p>
    <w:p w:rsidR="00A47B9A" w:rsidRPr="00E26B89" w:rsidRDefault="00A47B9A" w:rsidP="003B1F4C">
      <w:pPr>
        <w:spacing w:line="360" w:lineRule="auto"/>
        <w:jc w:val="both"/>
        <w:rPr>
          <w:rFonts w:cs="Arial"/>
          <w:iCs/>
          <w:sz w:val="22"/>
          <w:szCs w:val="22"/>
        </w:rPr>
      </w:pPr>
    </w:p>
    <w:p w:rsidR="003B1F4C" w:rsidRPr="008D0DD3" w:rsidRDefault="003B1F4C" w:rsidP="003B1F4C">
      <w:pPr>
        <w:spacing w:line="360" w:lineRule="auto"/>
        <w:jc w:val="both"/>
        <w:rPr>
          <w:rFonts w:cs="Arial"/>
          <w:bCs/>
          <w:sz w:val="22"/>
          <w:szCs w:val="22"/>
          <w:u w:val="single"/>
        </w:rPr>
      </w:pPr>
      <w:r w:rsidRPr="00B25DF0">
        <w:rPr>
          <w:rFonts w:cs="Arial"/>
          <w:bCs/>
          <w:sz w:val="22"/>
          <w:szCs w:val="22"/>
          <w:u w:val="single"/>
        </w:rPr>
        <w:lastRenderedPageBreak/>
        <w:t>Pay/pension</w:t>
      </w:r>
    </w:p>
    <w:p w:rsidR="00B25DF0" w:rsidRDefault="00B25DF0" w:rsidP="00A12296">
      <w:pPr>
        <w:spacing w:line="360" w:lineRule="auto"/>
        <w:jc w:val="both"/>
        <w:rPr>
          <w:rFonts w:cs="Arial"/>
          <w:bCs/>
          <w:sz w:val="22"/>
          <w:szCs w:val="22"/>
        </w:rPr>
      </w:pPr>
      <w:r w:rsidRPr="00E26B89">
        <w:rPr>
          <w:rFonts w:cs="Arial"/>
          <w:bCs/>
          <w:sz w:val="22"/>
          <w:szCs w:val="22"/>
        </w:rPr>
        <w:t xml:space="preserve">Many commenters said that they </w:t>
      </w:r>
      <w:r w:rsidR="00BD55F9">
        <w:rPr>
          <w:rFonts w:cs="Arial"/>
          <w:bCs/>
          <w:sz w:val="22"/>
          <w:szCs w:val="22"/>
        </w:rPr>
        <w:t>would want</w:t>
      </w:r>
      <w:r w:rsidR="00BD55F9" w:rsidRPr="00E26B89">
        <w:rPr>
          <w:rFonts w:cs="Arial"/>
          <w:bCs/>
          <w:sz w:val="22"/>
          <w:szCs w:val="22"/>
        </w:rPr>
        <w:t xml:space="preserve"> </w:t>
      </w:r>
      <w:r w:rsidRPr="00E26B89">
        <w:rPr>
          <w:rFonts w:cs="Arial"/>
          <w:bCs/>
          <w:sz w:val="22"/>
          <w:szCs w:val="22"/>
        </w:rPr>
        <w:t>better pay</w:t>
      </w:r>
      <w:r w:rsidR="00493A13">
        <w:rPr>
          <w:rFonts w:cs="Arial"/>
          <w:bCs/>
          <w:sz w:val="22"/>
          <w:szCs w:val="22"/>
        </w:rPr>
        <w:t xml:space="preserve"> </w:t>
      </w:r>
      <w:r w:rsidR="00BD55F9">
        <w:rPr>
          <w:rFonts w:cs="Arial"/>
          <w:bCs/>
          <w:sz w:val="22"/>
          <w:szCs w:val="22"/>
        </w:rPr>
        <w:t xml:space="preserve">if they were to return to the UK </w:t>
      </w:r>
      <w:r w:rsidR="00493A13">
        <w:rPr>
          <w:rFonts w:cs="Arial"/>
          <w:bCs/>
          <w:sz w:val="22"/>
          <w:szCs w:val="22"/>
        </w:rPr>
        <w:t>(Box 1, quotes 1</w:t>
      </w:r>
      <w:r w:rsidR="006A2359">
        <w:rPr>
          <w:rFonts w:cs="Arial"/>
          <w:bCs/>
          <w:sz w:val="22"/>
          <w:szCs w:val="22"/>
        </w:rPr>
        <w:t>1</w:t>
      </w:r>
      <w:r w:rsidR="00493A13">
        <w:rPr>
          <w:rFonts w:cs="Arial"/>
          <w:bCs/>
          <w:sz w:val="22"/>
          <w:szCs w:val="22"/>
        </w:rPr>
        <w:t>-1</w:t>
      </w:r>
      <w:r w:rsidR="006A2359">
        <w:rPr>
          <w:rFonts w:cs="Arial"/>
          <w:bCs/>
          <w:sz w:val="22"/>
          <w:szCs w:val="22"/>
        </w:rPr>
        <w:t>5</w:t>
      </w:r>
      <w:r w:rsidR="00493A13">
        <w:rPr>
          <w:rFonts w:cs="Arial"/>
          <w:bCs/>
          <w:sz w:val="22"/>
          <w:szCs w:val="22"/>
        </w:rPr>
        <w:t>). Many drew comparisons between the country they were working in and the UK: one doctor earned 50% more than his UK counterparts, and paid less tax (Box 1, quote 1</w:t>
      </w:r>
      <w:r w:rsidR="006A2359">
        <w:rPr>
          <w:rFonts w:cs="Arial"/>
          <w:bCs/>
          <w:sz w:val="22"/>
          <w:szCs w:val="22"/>
        </w:rPr>
        <w:t>4</w:t>
      </w:r>
      <w:r w:rsidR="00493A13">
        <w:rPr>
          <w:rFonts w:cs="Arial"/>
          <w:bCs/>
          <w:sz w:val="22"/>
          <w:szCs w:val="22"/>
        </w:rPr>
        <w:t>).</w:t>
      </w:r>
    </w:p>
    <w:p w:rsidR="00493F85" w:rsidRPr="00E26B89" w:rsidRDefault="00493F85" w:rsidP="003B1F4C">
      <w:pPr>
        <w:spacing w:line="360" w:lineRule="auto"/>
        <w:jc w:val="both"/>
        <w:rPr>
          <w:rFonts w:cs="Arial"/>
          <w:iCs/>
          <w:sz w:val="22"/>
          <w:szCs w:val="22"/>
        </w:rPr>
      </w:pPr>
    </w:p>
    <w:p w:rsidR="003B1F4C" w:rsidRPr="008D0DD3" w:rsidRDefault="003B1F4C" w:rsidP="003B1F4C">
      <w:pPr>
        <w:spacing w:line="360" w:lineRule="auto"/>
        <w:jc w:val="both"/>
        <w:rPr>
          <w:rFonts w:cs="Arial"/>
          <w:bCs/>
          <w:sz w:val="22"/>
          <w:szCs w:val="22"/>
          <w:u w:val="single"/>
        </w:rPr>
      </w:pPr>
      <w:r w:rsidRPr="00493A13">
        <w:rPr>
          <w:rFonts w:cs="Arial"/>
          <w:bCs/>
          <w:sz w:val="22"/>
          <w:szCs w:val="22"/>
          <w:u w:val="single"/>
        </w:rPr>
        <w:t>Posts/security/opportunities</w:t>
      </w:r>
    </w:p>
    <w:p w:rsidR="00493A13" w:rsidRPr="00E26B89" w:rsidRDefault="003B1F4C" w:rsidP="003B1F4C">
      <w:pPr>
        <w:spacing w:line="360" w:lineRule="auto"/>
        <w:jc w:val="both"/>
        <w:rPr>
          <w:rFonts w:cs="Arial"/>
          <w:bCs/>
          <w:sz w:val="22"/>
          <w:szCs w:val="22"/>
        </w:rPr>
      </w:pPr>
      <w:r w:rsidRPr="00E26B89">
        <w:rPr>
          <w:rFonts w:cs="Arial"/>
          <w:bCs/>
          <w:sz w:val="22"/>
          <w:szCs w:val="22"/>
        </w:rPr>
        <w:t xml:space="preserve">Several doctors felt that there </w:t>
      </w:r>
      <w:r w:rsidR="00BD55F9">
        <w:rPr>
          <w:rFonts w:cs="Arial"/>
          <w:bCs/>
          <w:sz w:val="22"/>
          <w:szCs w:val="22"/>
        </w:rPr>
        <w:t>were insufficient suitable</w:t>
      </w:r>
      <w:r w:rsidRPr="00E26B89">
        <w:rPr>
          <w:rFonts w:cs="Arial"/>
          <w:bCs/>
          <w:sz w:val="22"/>
          <w:szCs w:val="22"/>
        </w:rPr>
        <w:t xml:space="preserve"> posts </w:t>
      </w:r>
      <w:r w:rsidR="00BD55F9">
        <w:rPr>
          <w:rFonts w:cs="Arial"/>
          <w:bCs/>
          <w:sz w:val="22"/>
          <w:szCs w:val="22"/>
        </w:rPr>
        <w:t xml:space="preserve">in the UK </w:t>
      </w:r>
      <w:r w:rsidRPr="00E26B89">
        <w:rPr>
          <w:rFonts w:cs="Arial"/>
          <w:bCs/>
          <w:sz w:val="22"/>
          <w:szCs w:val="22"/>
        </w:rPr>
        <w:t>and</w:t>
      </w:r>
      <w:r w:rsidR="00BD55F9">
        <w:rPr>
          <w:rFonts w:cs="Arial"/>
          <w:bCs/>
          <w:sz w:val="22"/>
          <w:szCs w:val="22"/>
        </w:rPr>
        <w:t xml:space="preserve"> they would need the prospect </w:t>
      </w:r>
      <w:r w:rsidR="005D0007">
        <w:rPr>
          <w:rFonts w:cs="Arial"/>
          <w:bCs/>
          <w:sz w:val="22"/>
          <w:szCs w:val="22"/>
        </w:rPr>
        <w:t xml:space="preserve">of </w:t>
      </w:r>
      <w:r w:rsidR="005D0007" w:rsidRPr="00E26B89">
        <w:rPr>
          <w:rFonts w:cs="Arial"/>
          <w:bCs/>
          <w:sz w:val="22"/>
          <w:szCs w:val="22"/>
        </w:rPr>
        <w:t>greater</w:t>
      </w:r>
      <w:r w:rsidRPr="00E26B89">
        <w:rPr>
          <w:rFonts w:cs="Arial"/>
          <w:bCs/>
          <w:sz w:val="22"/>
          <w:szCs w:val="22"/>
        </w:rPr>
        <w:t xml:space="preserve"> job security</w:t>
      </w:r>
      <w:r w:rsidR="00493A13">
        <w:rPr>
          <w:rFonts w:cs="Arial"/>
          <w:bCs/>
          <w:sz w:val="22"/>
          <w:szCs w:val="22"/>
        </w:rPr>
        <w:t xml:space="preserve"> </w:t>
      </w:r>
      <w:r w:rsidR="00BD55F9">
        <w:rPr>
          <w:rFonts w:cs="Arial"/>
          <w:bCs/>
          <w:sz w:val="22"/>
          <w:szCs w:val="22"/>
        </w:rPr>
        <w:t xml:space="preserve">if they were to return </w:t>
      </w:r>
      <w:r w:rsidR="00493A13">
        <w:rPr>
          <w:rFonts w:cs="Arial"/>
          <w:bCs/>
          <w:sz w:val="22"/>
          <w:szCs w:val="22"/>
        </w:rPr>
        <w:t xml:space="preserve">(Box 1, quote </w:t>
      </w:r>
      <w:r w:rsidR="006A2359">
        <w:rPr>
          <w:rFonts w:cs="Arial"/>
          <w:bCs/>
          <w:sz w:val="22"/>
          <w:szCs w:val="22"/>
        </w:rPr>
        <w:t>16</w:t>
      </w:r>
      <w:r w:rsidR="00493A13">
        <w:rPr>
          <w:rFonts w:cs="Arial"/>
          <w:bCs/>
          <w:sz w:val="22"/>
          <w:szCs w:val="22"/>
        </w:rPr>
        <w:t>). A few doctors wanted to see an i</w:t>
      </w:r>
      <w:r w:rsidR="00493A13" w:rsidRPr="00493A13">
        <w:rPr>
          <w:rFonts w:cs="Arial"/>
          <w:bCs/>
          <w:sz w:val="22"/>
          <w:szCs w:val="22"/>
        </w:rPr>
        <w:t>ncrease in research opportunities</w:t>
      </w:r>
      <w:r w:rsidR="00493A13">
        <w:rPr>
          <w:rFonts w:cs="Arial"/>
          <w:bCs/>
          <w:sz w:val="22"/>
          <w:szCs w:val="22"/>
        </w:rPr>
        <w:t xml:space="preserve">, </w:t>
      </w:r>
      <w:r w:rsidR="00BD55F9">
        <w:rPr>
          <w:rFonts w:cs="Arial"/>
          <w:bCs/>
          <w:sz w:val="22"/>
          <w:szCs w:val="22"/>
        </w:rPr>
        <w:t xml:space="preserve">or </w:t>
      </w:r>
      <w:r w:rsidR="00493A13">
        <w:rPr>
          <w:rFonts w:cs="Arial"/>
          <w:bCs/>
          <w:sz w:val="22"/>
          <w:szCs w:val="22"/>
        </w:rPr>
        <w:t xml:space="preserve">to be able to work in a </w:t>
      </w:r>
      <w:r w:rsidR="00BD55F9">
        <w:rPr>
          <w:rFonts w:cs="Arial"/>
          <w:bCs/>
          <w:sz w:val="22"/>
          <w:szCs w:val="22"/>
        </w:rPr>
        <w:t xml:space="preserve">combined </w:t>
      </w:r>
      <w:r w:rsidR="00493A13">
        <w:rPr>
          <w:rFonts w:cs="Arial"/>
          <w:bCs/>
          <w:sz w:val="22"/>
          <w:szCs w:val="22"/>
        </w:rPr>
        <w:t xml:space="preserve">clinical and academic role (Box 1, quote </w:t>
      </w:r>
      <w:r w:rsidR="006A2359">
        <w:rPr>
          <w:rFonts w:cs="Arial"/>
          <w:bCs/>
          <w:sz w:val="22"/>
          <w:szCs w:val="22"/>
        </w:rPr>
        <w:t>17</w:t>
      </w:r>
      <w:r w:rsidR="00493A13">
        <w:rPr>
          <w:rFonts w:cs="Arial"/>
          <w:bCs/>
          <w:sz w:val="22"/>
          <w:szCs w:val="22"/>
        </w:rPr>
        <w:t>).</w:t>
      </w:r>
    </w:p>
    <w:p w:rsidR="00493A13" w:rsidRPr="00E26B89" w:rsidRDefault="00493A13" w:rsidP="00E26B89">
      <w:pPr>
        <w:spacing w:line="360" w:lineRule="auto"/>
        <w:jc w:val="both"/>
        <w:rPr>
          <w:rFonts w:cs="Arial"/>
          <w:sz w:val="22"/>
          <w:szCs w:val="22"/>
        </w:rPr>
      </w:pPr>
    </w:p>
    <w:p w:rsidR="00694C6A" w:rsidRPr="008D0DD3" w:rsidRDefault="003B1F4C" w:rsidP="00E26B89">
      <w:pPr>
        <w:spacing w:line="360" w:lineRule="auto"/>
        <w:jc w:val="both"/>
        <w:rPr>
          <w:rFonts w:cs="Arial"/>
          <w:bCs/>
          <w:sz w:val="22"/>
          <w:szCs w:val="22"/>
          <w:u w:val="single"/>
        </w:rPr>
      </w:pPr>
      <w:r w:rsidRPr="000937C7">
        <w:rPr>
          <w:rFonts w:cs="Arial"/>
          <w:bCs/>
          <w:sz w:val="22"/>
          <w:szCs w:val="22"/>
          <w:u w:val="single"/>
        </w:rPr>
        <w:t>Working conditions/hours</w:t>
      </w:r>
    </w:p>
    <w:p w:rsidR="00B25DF0" w:rsidRDefault="000937C7" w:rsidP="00E26B89">
      <w:pPr>
        <w:spacing w:line="360" w:lineRule="auto"/>
        <w:jc w:val="both"/>
        <w:rPr>
          <w:rFonts w:cs="Arial"/>
          <w:bCs/>
          <w:sz w:val="22"/>
          <w:szCs w:val="22"/>
        </w:rPr>
      </w:pPr>
      <w:r>
        <w:rPr>
          <w:rFonts w:cs="Arial"/>
          <w:bCs/>
          <w:sz w:val="22"/>
          <w:szCs w:val="22"/>
        </w:rPr>
        <w:t xml:space="preserve">Doctors complained about </w:t>
      </w:r>
      <w:r w:rsidR="005A6192">
        <w:rPr>
          <w:rFonts w:cs="Arial"/>
          <w:bCs/>
          <w:sz w:val="22"/>
          <w:szCs w:val="22"/>
        </w:rPr>
        <w:t xml:space="preserve">poor </w:t>
      </w:r>
      <w:r>
        <w:rPr>
          <w:rFonts w:cs="Arial"/>
          <w:bCs/>
          <w:sz w:val="22"/>
          <w:szCs w:val="22"/>
        </w:rPr>
        <w:t xml:space="preserve">working conditions and long working hours in the UK at the same time as calling for higher pay </w:t>
      </w:r>
      <w:r w:rsidR="00B25DF0">
        <w:t>(</w:t>
      </w:r>
      <w:r w:rsidR="00B25DF0">
        <w:rPr>
          <w:rFonts w:cs="Arial"/>
          <w:bCs/>
          <w:sz w:val="22"/>
          <w:szCs w:val="22"/>
        </w:rPr>
        <w:t xml:space="preserve">Box </w:t>
      </w:r>
      <w:proofErr w:type="gramStart"/>
      <w:r w:rsidR="00B25DF0">
        <w:rPr>
          <w:rFonts w:cs="Arial"/>
          <w:bCs/>
          <w:sz w:val="22"/>
          <w:szCs w:val="22"/>
        </w:rPr>
        <w:t>1,</w:t>
      </w:r>
      <w:proofErr w:type="gramEnd"/>
      <w:r w:rsidR="00B25DF0">
        <w:rPr>
          <w:rFonts w:cs="Arial"/>
          <w:bCs/>
          <w:sz w:val="22"/>
          <w:szCs w:val="22"/>
        </w:rPr>
        <w:t xml:space="preserve"> quotes 1</w:t>
      </w:r>
      <w:r w:rsidR="006A2359">
        <w:rPr>
          <w:rFonts w:cs="Arial"/>
          <w:bCs/>
          <w:sz w:val="22"/>
          <w:szCs w:val="22"/>
        </w:rPr>
        <w:t>1</w:t>
      </w:r>
      <w:r>
        <w:rPr>
          <w:rFonts w:cs="Arial"/>
          <w:bCs/>
          <w:sz w:val="22"/>
          <w:szCs w:val="22"/>
        </w:rPr>
        <w:t>-1</w:t>
      </w:r>
      <w:r w:rsidR="006A2359">
        <w:rPr>
          <w:rFonts w:cs="Arial"/>
          <w:bCs/>
          <w:sz w:val="22"/>
          <w:szCs w:val="22"/>
        </w:rPr>
        <w:t>3</w:t>
      </w:r>
      <w:r w:rsidR="00B25DF0">
        <w:rPr>
          <w:rFonts w:cs="Arial"/>
          <w:bCs/>
          <w:sz w:val="22"/>
          <w:szCs w:val="22"/>
        </w:rPr>
        <w:t>).</w:t>
      </w:r>
      <w:r w:rsidR="001008E1">
        <w:rPr>
          <w:rFonts w:cs="Arial"/>
          <w:bCs/>
          <w:sz w:val="22"/>
          <w:szCs w:val="22"/>
        </w:rPr>
        <w:t xml:space="preserve"> Several doctors wanted im</w:t>
      </w:r>
      <w:r w:rsidR="001008E1" w:rsidRPr="001008E1">
        <w:rPr>
          <w:rFonts w:cs="Arial"/>
          <w:bCs/>
          <w:sz w:val="22"/>
          <w:szCs w:val="22"/>
        </w:rPr>
        <w:t>proved part-time opportunities</w:t>
      </w:r>
      <w:r w:rsidR="001008E1">
        <w:rPr>
          <w:rFonts w:cs="Arial"/>
          <w:bCs/>
          <w:sz w:val="22"/>
          <w:szCs w:val="22"/>
        </w:rPr>
        <w:t xml:space="preserve">, and more flexible, family-friendly hours (Box </w:t>
      </w:r>
      <w:proofErr w:type="gramStart"/>
      <w:r w:rsidR="001008E1">
        <w:rPr>
          <w:rFonts w:cs="Arial"/>
          <w:bCs/>
          <w:sz w:val="22"/>
          <w:szCs w:val="22"/>
        </w:rPr>
        <w:t>1,</w:t>
      </w:r>
      <w:proofErr w:type="gramEnd"/>
      <w:r w:rsidR="001008E1">
        <w:rPr>
          <w:rFonts w:cs="Arial"/>
          <w:bCs/>
          <w:sz w:val="22"/>
          <w:szCs w:val="22"/>
        </w:rPr>
        <w:t xml:space="preserve"> quotes </w:t>
      </w:r>
      <w:r w:rsidR="006A2359">
        <w:rPr>
          <w:rFonts w:cs="Arial"/>
          <w:bCs/>
          <w:sz w:val="22"/>
          <w:szCs w:val="22"/>
        </w:rPr>
        <w:t>18</w:t>
      </w:r>
      <w:r w:rsidR="001008E1">
        <w:rPr>
          <w:rFonts w:cs="Arial"/>
          <w:bCs/>
          <w:sz w:val="22"/>
          <w:szCs w:val="22"/>
        </w:rPr>
        <w:t>-2</w:t>
      </w:r>
      <w:r w:rsidR="006A2359">
        <w:rPr>
          <w:rFonts w:cs="Arial"/>
          <w:bCs/>
          <w:sz w:val="22"/>
          <w:szCs w:val="22"/>
        </w:rPr>
        <w:t>0</w:t>
      </w:r>
      <w:r w:rsidR="001008E1">
        <w:rPr>
          <w:rFonts w:cs="Arial"/>
          <w:bCs/>
          <w:sz w:val="22"/>
          <w:szCs w:val="22"/>
        </w:rPr>
        <w:t>).</w:t>
      </w:r>
    </w:p>
    <w:p w:rsidR="00B25DF0" w:rsidRDefault="00B25DF0" w:rsidP="00E26B89">
      <w:pPr>
        <w:spacing w:line="360" w:lineRule="auto"/>
        <w:jc w:val="both"/>
        <w:rPr>
          <w:rFonts w:cs="Arial"/>
          <w:bCs/>
          <w:sz w:val="22"/>
          <w:szCs w:val="22"/>
        </w:rPr>
      </w:pPr>
    </w:p>
    <w:p w:rsidR="002246BA" w:rsidRPr="008D0DD3" w:rsidRDefault="00A12296" w:rsidP="002246BA">
      <w:pPr>
        <w:spacing w:line="360" w:lineRule="auto"/>
        <w:jc w:val="both"/>
        <w:rPr>
          <w:rFonts w:cs="Arial"/>
          <w:iCs/>
          <w:sz w:val="22"/>
          <w:szCs w:val="22"/>
          <w:u w:val="single"/>
        </w:rPr>
      </w:pPr>
      <w:r w:rsidRPr="002246BA">
        <w:rPr>
          <w:rFonts w:cs="Arial"/>
          <w:iCs/>
          <w:sz w:val="22"/>
          <w:szCs w:val="22"/>
          <w:u w:val="single"/>
        </w:rPr>
        <w:t>Factors outside medicine</w:t>
      </w:r>
      <w:r w:rsidR="002246BA" w:rsidRPr="002246BA">
        <w:rPr>
          <w:rFonts w:cs="Arial"/>
          <w:iCs/>
          <w:sz w:val="22"/>
          <w:szCs w:val="22"/>
          <w:u w:val="single"/>
        </w:rPr>
        <w:t>/‘Nothing would make me return’</w:t>
      </w:r>
    </w:p>
    <w:p w:rsidR="009B34CE" w:rsidRDefault="009B34CE" w:rsidP="009B34CE">
      <w:pPr>
        <w:spacing w:line="360" w:lineRule="auto"/>
        <w:jc w:val="both"/>
        <w:rPr>
          <w:rFonts w:cs="Arial"/>
          <w:bCs/>
          <w:sz w:val="22"/>
          <w:szCs w:val="22"/>
        </w:rPr>
      </w:pPr>
      <w:r w:rsidRPr="00E26B89">
        <w:rPr>
          <w:rFonts w:cs="Arial"/>
          <w:bCs/>
          <w:sz w:val="22"/>
          <w:szCs w:val="22"/>
        </w:rPr>
        <w:t xml:space="preserve">Despite the direction from the question to </w:t>
      </w:r>
      <w:r>
        <w:rPr>
          <w:rFonts w:cs="Arial"/>
          <w:bCs/>
          <w:sz w:val="22"/>
          <w:szCs w:val="22"/>
        </w:rPr>
        <w:t>provide</w:t>
      </w:r>
      <w:r w:rsidRPr="00E26B89">
        <w:rPr>
          <w:rFonts w:cs="Arial"/>
          <w:bCs/>
          <w:sz w:val="22"/>
          <w:szCs w:val="22"/>
        </w:rPr>
        <w:t xml:space="preserve"> ‘</w:t>
      </w:r>
      <w:r w:rsidRPr="00E26B89">
        <w:rPr>
          <w:rFonts w:cs="Arial"/>
          <w:bCs/>
          <w:i/>
          <w:sz w:val="22"/>
          <w:szCs w:val="22"/>
        </w:rPr>
        <w:t>changes to UK medicine which would increase your likelihood of returning’,</w:t>
      </w:r>
      <w:r w:rsidRPr="00E26B89">
        <w:rPr>
          <w:rFonts w:cs="Arial"/>
          <w:bCs/>
          <w:sz w:val="22"/>
          <w:szCs w:val="22"/>
        </w:rPr>
        <w:t xml:space="preserve"> </w:t>
      </w:r>
      <w:r>
        <w:rPr>
          <w:rFonts w:cs="Arial"/>
          <w:bCs/>
          <w:sz w:val="22"/>
          <w:szCs w:val="22"/>
        </w:rPr>
        <w:t>many</w:t>
      </w:r>
      <w:r w:rsidRPr="00E26B89">
        <w:rPr>
          <w:rFonts w:cs="Arial"/>
          <w:bCs/>
          <w:sz w:val="22"/>
          <w:szCs w:val="22"/>
        </w:rPr>
        <w:t xml:space="preserve"> respondents replied that </w:t>
      </w:r>
      <w:r w:rsidRPr="009B34CE">
        <w:rPr>
          <w:rFonts w:cs="Arial"/>
          <w:bCs/>
          <w:i/>
          <w:sz w:val="22"/>
          <w:szCs w:val="22"/>
        </w:rPr>
        <w:t>no</w:t>
      </w:r>
      <w:r w:rsidRPr="00E26B89">
        <w:rPr>
          <w:rFonts w:cs="Arial"/>
          <w:bCs/>
          <w:sz w:val="22"/>
          <w:szCs w:val="22"/>
        </w:rPr>
        <w:t xml:space="preserve"> changes would make a difference</w:t>
      </w:r>
      <w:r w:rsidR="001571E5">
        <w:rPr>
          <w:rFonts w:cs="Arial"/>
          <w:bCs/>
          <w:sz w:val="22"/>
          <w:szCs w:val="22"/>
        </w:rPr>
        <w:t xml:space="preserve"> (‘no changes’, ‘none’</w:t>
      </w:r>
      <w:r w:rsidR="001C3D34">
        <w:rPr>
          <w:rFonts w:cs="Arial"/>
          <w:bCs/>
          <w:sz w:val="22"/>
          <w:szCs w:val="22"/>
        </w:rPr>
        <w:t>,</w:t>
      </w:r>
      <w:r w:rsidR="001571E5">
        <w:rPr>
          <w:rFonts w:cs="Arial"/>
          <w:bCs/>
          <w:sz w:val="22"/>
          <w:szCs w:val="22"/>
        </w:rPr>
        <w:t xml:space="preserve"> ‘nothing’ were typical replies)</w:t>
      </w:r>
      <w:r w:rsidRPr="00E26B89">
        <w:rPr>
          <w:rFonts w:cs="Arial"/>
          <w:bCs/>
          <w:sz w:val="22"/>
          <w:szCs w:val="22"/>
        </w:rPr>
        <w:t xml:space="preserve">. </w:t>
      </w:r>
      <w:r>
        <w:rPr>
          <w:rFonts w:cs="Arial"/>
          <w:bCs/>
          <w:sz w:val="22"/>
          <w:szCs w:val="22"/>
        </w:rPr>
        <w:t xml:space="preserve"> Many doctors also said that their decision to work abroad had nothing to do with work issues: factors outside medicine had drawn them to work </w:t>
      </w:r>
      <w:r w:rsidR="001C3D34">
        <w:rPr>
          <w:rFonts w:cs="Arial"/>
          <w:bCs/>
          <w:sz w:val="22"/>
          <w:szCs w:val="22"/>
        </w:rPr>
        <w:t>outside the UK</w:t>
      </w:r>
      <w:r>
        <w:rPr>
          <w:rFonts w:cs="Arial"/>
          <w:bCs/>
          <w:sz w:val="22"/>
          <w:szCs w:val="22"/>
        </w:rPr>
        <w:t xml:space="preserve">. These factors included </w:t>
      </w:r>
      <w:r w:rsidR="001C3D34">
        <w:rPr>
          <w:rFonts w:cs="Arial"/>
          <w:bCs/>
          <w:sz w:val="22"/>
          <w:szCs w:val="22"/>
        </w:rPr>
        <w:t xml:space="preserve">the </w:t>
      </w:r>
      <w:r>
        <w:rPr>
          <w:rFonts w:cs="Arial"/>
          <w:bCs/>
          <w:sz w:val="22"/>
          <w:szCs w:val="22"/>
        </w:rPr>
        <w:t>lifestyle in their host country, family reasons and climate (Box 1, quotes 2</w:t>
      </w:r>
      <w:r w:rsidR="006A2359">
        <w:rPr>
          <w:rFonts w:cs="Arial"/>
          <w:bCs/>
          <w:sz w:val="22"/>
          <w:szCs w:val="22"/>
        </w:rPr>
        <w:t>1</w:t>
      </w:r>
      <w:r>
        <w:rPr>
          <w:rFonts w:cs="Arial"/>
          <w:bCs/>
          <w:sz w:val="22"/>
          <w:szCs w:val="22"/>
        </w:rPr>
        <w:t>-2</w:t>
      </w:r>
      <w:r w:rsidR="006A2359">
        <w:rPr>
          <w:rFonts w:cs="Arial"/>
          <w:bCs/>
          <w:sz w:val="22"/>
          <w:szCs w:val="22"/>
        </w:rPr>
        <w:t>3</w:t>
      </w:r>
      <w:r>
        <w:rPr>
          <w:rFonts w:cs="Arial"/>
          <w:bCs/>
          <w:sz w:val="22"/>
          <w:szCs w:val="22"/>
        </w:rPr>
        <w:t>).</w:t>
      </w:r>
    </w:p>
    <w:p w:rsidR="009B34CE" w:rsidRDefault="009B34CE" w:rsidP="00E93E39">
      <w:pPr>
        <w:spacing w:line="360" w:lineRule="auto"/>
        <w:jc w:val="both"/>
        <w:rPr>
          <w:rFonts w:cs="Arial"/>
          <w:bCs/>
          <w:sz w:val="22"/>
          <w:szCs w:val="22"/>
        </w:rPr>
      </w:pPr>
    </w:p>
    <w:p w:rsidR="00A12296" w:rsidRPr="008D0DD3" w:rsidRDefault="00A12296" w:rsidP="00A12296">
      <w:pPr>
        <w:spacing w:line="360" w:lineRule="auto"/>
        <w:jc w:val="both"/>
        <w:rPr>
          <w:rFonts w:cs="Arial"/>
          <w:iCs/>
          <w:sz w:val="22"/>
          <w:szCs w:val="22"/>
          <w:u w:val="single"/>
        </w:rPr>
      </w:pPr>
      <w:r w:rsidRPr="001571E5">
        <w:rPr>
          <w:rFonts w:cs="Arial"/>
          <w:iCs/>
          <w:sz w:val="22"/>
          <w:szCs w:val="22"/>
          <w:u w:val="single"/>
        </w:rPr>
        <w:t>Retraining/accreditation/revalidation</w:t>
      </w:r>
    </w:p>
    <w:p w:rsidR="00A12296" w:rsidRDefault="00A12296" w:rsidP="00A12296">
      <w:pPr>
        <w:spacing w:line="360" w:lineRule="auto"/>
        <w:jc w:val="both"/>
        <w:rPr>
          <w:rFonts w:cs="Arial"/>
          <w:bCs/>
          <w:sz w:val="22"/>
          <w:szCs w:val="22"/>
        </w:rPr>
      </w:pPr>
      <w:r w:rsidRPr="00E26B89">
        <w:rPr>
          <w:rFonts w:cs="Arial"/>
          <w:bCs/>
          <w:sz w:val="22"/>
          <w:szCs w:val="22"/>
        </w:rPr>
        <w:t>Several doctors felt that their return to UK medicine could be made easier with accreditation assistance and retraining support.</w:t>
      </w:r>
      <w:r w:rsidR="00D52B34">
        <w:rPr>
          <w:rFonts w:cs="Arial"/>
          <w:bCs/>
          <w:sz w:val="22"/>
          <w:szCs w:val="22"/>
        </w:rPr>
        <w:t xml:space="preserve"> One doctor said that the </w:t>
      </w:r>
      <w:r w:rsidR="00D52B34" w:rsidRPr="00D52B34">
        <w:rPr>
          <w:rFonts w:cs="Arial"/>
          <w:bCs/>
          <w:sz w:val="22"/>
          <w:szCs w:val="22"/>
        </w:rPr>
        <w:t xml:space="preserve">recognition </w:t>
      </w:r>
      <w:r w:rsidR="00D52B34">
        <w:rPr>
          <w:rFonts w:cs="Arial"/>
          <w:bCs/>
          <w:sz w:val="22"/>
          <w:szCs w:val="22"/>
        </w:rPr>
        <w:t xml:space="preserve">of </w:t>
      </w:r>
      <w:r w:rsidR="00D52B34" w:rsidRPr="00D52B34">
        <w:rPr>
          <w:rFonts w:cs="Arial"/>
          <w:bCs/>
          <w:sz w:val="22"/>
          <w:szCs w:val="22"/>
        </w:rPr>
        <w:t xml:space="preserve">specialist training gained overseas </w:t>
      </w:r>
      <w:r w:rsidR="00D52B34">
        <w:rPr>
          <w:rFonts w:cs="Arial"/>
          <w:bCs/>
          <w:sz w:val="22"/>
          <w:szCs w:val="22"/>
        </w:rPr>
        <w:t>would be a determining factor (Box 1, quote 24). A few doctors did not like the prospect of revalidation (Box 1, quote 25).</w:t>
      </w:r>
    </w:p>
    <w:p w:rsidR="00A12296" w:rsidRDefault="00A12296" w:rsidP="00A12296">
      <w:pPr>
        <w:spacing w:line="360" w:lineRule="auto"/>
        <w:jc w:val="both"/>
        <w:rPr>
          <w:rFonts w:cs="Arial"/>
          <w:iCs/>
          <w:sz w:val="22"/>
          <w:szCs w:val="22"/>
        </w:rPr>
      </w:pPr>
    </w:p>
    <w:p w:rsidR="00A12296" w:rsidRPr="008D0DD3" w:rsidRDefault="00A12296" w:rsidP="00A12296">
      <w:pPr>
        <w:spacing w:line="360" w:lineRule="auto"/>
        <w:jc w:val="both"/>
        <w:rPr>
          <w:rFonts w:cs="Arial"/>
          <w:iCs/>
          <w:sz w:val="22"/>
          <w:szCs w:val="22"/>
          <w:u w:val="single"/>
        </w:rPr>
      </w:pPr>
      <w:r w:rsidRPr="001571E5">
        <w:rPr>
          <w:rFonts w:cs="Arial"/>
          <w:iCs/>
          <w:sz w:val="22"/>
          <w:szCs w:val="22"/>
          <w:u w:val="single"/>
        </w:rPr>
        <w:t>Specialty related</w:t>
      </w:r>
    </w:p>
    <w:p w:rsidR="00FC5988" w:rsidRDefault="00947364" w:rsidP="00A12296">
      <w:pPr>
        <w:spacing w:line="360" w:lineRule="auto"/>
        <w:jc w:val="both"/>
      </w:pPr>
      <w:proofErr w:type="gramStart"/>
      <w:r w:rsidRPr="00E26B89">
        <w:rPr>
          <w:rFonts w:cs="Arial"/>
          <w:bCs/>
          <w:sz w:val="22"/>
          <w:szCs w:val="22"/>
        </w:rPr>
        <w:t xml:space="preserve">Other changes to UK medicine which were suggested included changes to certain specialties (including better </w:t>
      </w:r>
      <w:r>
        <w:rPr>
          <w:rFonts w:cs="Arial"/>
          <w:bCs/>
          <w:sz w:val="22"/>
          <w:szCs w:val="22"/>
        </w:rPr>
        <w:t>resources).</w:t>
      </w:r>
      <w:proofErr w:type="gramEnd"/>
      <w:r w:rsidR="00AE2810">
        <w:rPr>
          <w:rFonts w:cs="Arial"/>
          <w:bCs/>
          <w:sz w:val="22"/>
          <w:szCs w:val="22"/>
        </w:rPr>
        <w:t xml:space="preserve"> In General Practice, doctors wanted ‘better working conditions’, longer appointments, charges for consultations, more </w:t>
      </w:r>
      <w:r w:rsidRPr="00947364">
        <w:rPr>
          <w:rFonts w:cs="Arial"/>
          <w:bCs/>
          <w:sz w:val="22"/>
          <w:szCs w:val="22"/>
        </w:rPr>
        <w:t>partnership</w:t>
      </w:r>
      <w:r w:rsidR="00AE2810">
        <w:rPr>
          <w:rFonts w:cs="Arial"/>
          <w:bCs/>
          <w:sz w:val="22"/>
          <w:szCs w:val="22"/>
        </w:rPr>
        <w:t xml:space="preserve"> opportunities (Box 1, quotes 26-27). In Emergency Medicine, doctors called for a </w:t>
      </w:r>
      <w:r w:rsidR="00AE2810" w:rsidRPr="00AE2810">
        <w:rPr>
          <w:rFonts w:cs="Arial"/>
          <w:bCs/>
          <w:sz w:val="22"/>
          <w:szCs w:val="22"/>
        </w:rPr>
        <w:t>restructure</w:t>
      </w:r>
      <w:r w:rsidR="00AE2810">
        <w:rPr>
          <w:rFonts w:cs="Arial"/>
          <w:bCs/>
          <w:sz w:val="22"/>
          <w:szCs w:val="22"/>
        </w:rPr>
        <w:t xml:space="preserve"> of the </w:t>
      </w:r>
      <w:r w:rsidR="00AE2810">
        <w:rPr>
          <w:rFonts w:cs="Arial"/>
          <w:bCs/>
          <w:sz w:val="22"/>
          <w:szCs w:val="22"/>
        </w:rPr>
        <w:lastRenderedPageBreak/>
        <w:t>discipline, and more up to date practice (Box 1, quotes 28-29)</w:t>
      </w:r>
      <w:r w:rsidR="001C3D34">
        <w:rPr>
          <w:rFonts w:cs="Arial"/>
          <w:bCs/>
          <w:sz w:val="22"/>
          <w:szCs w:val="22"/>
        </w:rPr>
        <w:t>, though the responses did not go into detail</w:t>
      </w:r>
      <w:r w:rsidR="00AE2810">
        <w:rPr>
          <w:rFonts w:cs="Arial"/>
          <w:bCs/>
          <w:sz w:val="22"/>
          <w:szCs w:val="22"/>
        </w:rPr>
        <w:t>.</w:t>
      </w:r>
    </w:p>
    <w:p w:rsidR="00947364" w:rsidRDefault="00947364" w:rsidP="00A12296">
      <w:pPr>
        <w:spacing w:line="360" w:lineRule="auto"/>
        <w:jc w:val="both"/>
        <w:rPr>
          <w:rFonts w:cs="Arial"/>
          <w:bCs/>
          <w:sz w:val="22"/>
          <w:szCs w:val="22"/>
        </w:rPr>
      </w:pPr>
    </w:p>
    <w:p w:rsidR="00E26B89" w:rsidRPr="008D0DD3" w:rsidRDefault="003B1F4C" w:rsidP="00E26B89">
      <w:pPr>
        <w:spacing w:line="360" w:lineRule="auto"/>
        <w:jc w:val="both"/>
        <w:rPr>
          <w:rFonts w:cs="Arial"/>
          <w:bCs/>
          <w:sz w:val="22"/>
          <w:szCs w:val="22"/>
          <w:u w:val="single"/>
        </w:rPr>
      </w:pPr>
      <w:r w:rsidRPr="001571E5">
        <w:rPr>
          <w:rFonts w:cs="Arial"/>
          <w:bCs/>
          <w:sz w:val="22"/>
          <w:szCs w:val="22"/>
          <w:u w:val="single"/>
        </w:rPr>
        <w:t>Status, autonomy, morale</w:t>
      </w:r>
    </w:p>
    <w:p w:rsidR="002342EB" w:rsidRPr="002342EB" w:rsidRDefault="002342EB" w:rsidP="002342EB">
      <w:pPr>
        <w:spacing w:line="360" w:lineRule="auto"/>
        <w:jc w:val="both"/>
        <w:rPr>
          <w:rFonts w:cs="Arial"/>
          <w:bCs/>
          <w:sz w:val="22"/>
          <w:szCs w:val="22"/>
        </w:rPr>
      </w:pPr>
      <w:r>
        <w:rPr>
          <w:rFonts w:cs="Arial"/>
          <w:bCs/>
          <w:sz w:val="22"/>
          <w:szCs w:val="22"/>
        </w:rPr>
        <w:t>Several doctors felt</w:t>
      </w:r>
      <w:r w:rsidR="00E26B89" w:rsidRPr="00E26B89">
        <w:rPr>
          <w:rFonts w:cs="Arial"/>
          <w:bCs/>
          <w:sz w:val="22"/>
          <w:szCs w:val="22"/>
        </w:rPr>
        <w:t xml:space="preserve"> that the status, autonomy and morale of doctors in the UK was being eroded</w:t>
      </w:r>
      <w:r>
        <w:rPr>
          <w:rFonts w:cs="Arial"/>
          <w:bCs/>
          <w:sz w:val="22"/>
          <w:szCs w:val="22"/>
        </w:rPr>
        <w:t xml:space="preserve"> (Box 1, quotes 30-31). One doctor, who was working in Canada, believed that GPs are more respected there and wanted to see b</w:t>
      </w:r>
      <w:r w:rsidRPr="002342EB">
        <w:rPr>
          <w:rFonts w:cs="Arial"/>
          <w:bCs/>
          <w:sz w:val="22"/>
          <w:szCs w:val="22"/>
        </w:rPr>
        <w:t>etter public opinion</w:t>
      </w:r>
      <w:r>
        <w:rPr>
          <w:rFonts w:cs="Arial"/>
          <w:bCs/>
          <w:sz w:val="22"/>
          <w:szCs w:val="22"/>
        </w:rPr>
        <w:t xml:space="preserve"> of doctors in the UK (Box 1, quote 30).</w:t>
      </w:r>
    </w:p>
    <w:p w:rsidR="00E26B89" w:rsidRDefault="00E26B89" w:rsidP="00E26B89">
      <w:pPr>
        <w:spacing w:line="360" w:lineRule="auto"/>
        <w:jc w:val="both"/>
        <w:rPr>
          <w:rFonts w:cs="Arial"/>
          <w:bCs/>
          <w:sz w:val="22"/>
          <w:szCs w:val="22"/>
        </w:rPr>
      </w:pPr>
    </w:p>
    <w:p w:rsidR="00A12296" w:rsidRPr="008D0DD3" w:rsidRDefault="00A12296" w:rsidP="00A12296">
      <w:pPr>
        <w:spacing w:line="360" w:lineRule="auto"/>
        <w:jc w:val="both"/>
        <w:rPr>
          <w:rFonts w:cs="Arial"/>
          <w:bCs/>
          <w:sz w:val="22"/>
          <w:szCs w:val="22"/>
          <w:u w:val="single"/>
        </w:rPr>
      </w:pPr>
      <w:r w:rsidRPr="001571E5">
        <w:rPr>
          <w:rFonts w:cs="Arial"/>
          <w:bCs/>
          <w:sz w:val="22"/>
          <w:szCs w:val="22"/>
          <w:u w:val="single"/>
        </w:rPr>
        <w:t>Administration/bureaucracy</w:t>
      </w:r>
    </w:p>
    <w:p w:rsidR="001442A5" w:rsidRPr="002342EB" w:rsidRDefault="00A12296" w:rsidP="001442A5">
      <w:pPr>
        <w:spacing w:line="360" w:lineRule="auto"/>
        <w:jc w:val="both"/>
        <w:rPr>
          <w:rFonts w:cs="Arial"/>
          <w:bCs/>
          <w:sz w:val="22"/>
          <w:szCs w:val="22"/>
        </w:rPr>
      </w:pPr>
      <w:r w:rsidRPr="00E26B89">
        <w:rPr>
          <w:rFonts w:cs="Arial"/>
          <w:bCs/>
          <w:sz w:val="22"/>
          <w:szCs w:val="22"/>
        </w:rPr>
        <w:t>A few doctors suggested that a reduction in administration and bureaucracy would make them more likely to return to the UK.</w:t>
      </w:r>
      <w:r w:rsidR="002342EB">
        <w:rPr>
          <w:rFonts w:cs="Arial"/>
          <w:bCs/>
          <w:sz w:val="22"/>
          <w:szCs w:val="22"/>
        </w:rPr>
        <w:t xml:space="preserve"> </w:t>
      </w:r>
      <w:r w:rsidR="001442A5">
        <w:rPr>
          <w:rFonts w:cs="Arial"/>
          <w:bCs/>
          <w:sz w:val="22"/>
          <w:szCs w:val="22"/>
        </w:rPr>
        <w:t>These doctors wanted m</w:t>
      </w:r>
      <w:r w:rsidR="001442A5" w:rsidRPr="001442A5">
        <w:rPr>
          <w:rFonts w:cs="Arial"/>
          <w:bCs/>
          <w:sz w:val="22"/>
          <w:szCs w:val="22"/>
        </w:rPr>
        <w:t>edicine</w:t>
      </w:r>
      <w:r w:rsidR="001442A5">
        <w:rPr>
          <w:rFonts w:cs="Arial"/>
          <w:bCs/>
          <w:sz w:val="22"/>
          <w:szCs w:val="22"/>
        </w:rPr>
        <w:t xml:space="preserve"> to be</w:t>
      </w:r>
      <w:r w:rsidR="001442A5" w:rsidRPr="001442A5">
        <w:rPr>
          <w:rFonts w:cs="Arial"/>
          <w:bCs/>
          <w:sz w:val="22"/>
          <w:szCs w:val="22"/>
        </w:rPr>
        <w:t xml:space="preserve"> less bureaucratic and more about patient car</w:t>
      </w:r>
      <w:r w:rsidR="001442A5">
        <w:rPr>
          <w:rFonts w:cs="Arial"/>
          <w:bCs/>
          <w:sz w:val="22"/>
          <w:szCs w:val="22"/>
        </w:rPr>
        <w:t xml:space="preserve">e </w:t>
      </w:r>
      <w:r w:rsidR="001C3D34">
        <w:rPr>
          <w:rFonts w:cs="Arial"/>
          <w:bCs/>
          <w:sz w:val="22"/>
          <w:szCs w:val="22"/>
        </w:rPr>
        <w:t>(</w:t>
      </w:r>
      <w:r w:rsidR="001442A5">
        <w:rPr>
          <w:rFonts w:cs="Arial"/>
          <w:bCs/>
          <w:sz w:val="22"/>
          <w:szCs w:val="22"/>
        </w:rPr>
        <w:t>Box 1, quotes 32-33).</w:t>
      </w:r>
    </w:p>
    <w:p w:rsidR="00A12296" w:rsidRPr="00E26B89" w:rsidRDefault="00A12296" w:rsidP="00A12296">
      <w:pPr>
        <w:spacing w:line="360" w:lineRule="auto"/>
        <w:jc w:val="both"/>
        <w:rPr>
          <w:rFonts w:cs="Arial"/>
          <w:iCs/>
          <w:sz w:val="22"/>
          <w:szCs w:val="22"/>
        </w:rPr>
      </w:pPr>
    </w:p>
    <w:p w:rsidR="00A12296" w:rsidRPr="008D0DD3" w:rsidRDefault="001442A5" w:rsidP="00A12296">
      <w:pPr>
        <w:spacing w:line="360" w:lineRule="auto"/>
        <w:jc w:val="both"/>
        <w:rPr>
          <w:rFonts w:cs="Arial"/>
          <w:iCs/>
          <w:sz w:val="22"/>
          <w:szCs w:val="22"/>
          <w:u w:val="single"/>
        </w:rPr>
      </w:pPr>
      <w:r>
        <w:rPr>
          <w:rFonts w:cs="Arial"/>
          <w:iCs/>
          <w:sz w:val="22"/>
          <w:szCs w:val="22"/>
          <w:u w:val="single"/>
        </w:rPr>
        <w:t>P</w:t>
      </w:r>
      <w:r w:rsidR="00A12296" w:rsidRPr="001571E5">
        <w:rPr>
          <w:rFonts w:cs="Arial"/>
          <w:iCs/>
          <w:sz w:val="22"/>
          <w:szCs w:val="22"/>
          <w:u w:val="single"/>
        </w:rPr>
        <w:t>rivate work</w:t>
      </w:r>
      <w:r w:rsidR="002342EB">
        <w:rPr>
          <w:rFonts w:cs="Arial"/>
          <w:iCs/>
          <w:sz w:val="22"/>
          <w:szCs w:val="22"/>
          <w:u w:val="single"/>
        </w:rPr>
        <w:t xml:space="preserve"> </w:t>
      </w:r>
    </w:p>
    <w:p w:rsidR="00A12296" w:rsidRDefault="00244D97" w:rsidP="00E26B89">
      <w:pPr>
        <w:spacing w:line="360" w:lineRule="auto"/>
        <w:jc w:val="both"/>
        <w:rPr>
          <w:rFonts w:cs="Arial"/>
          <w:bCs/>
          <w:sz w:val="22"/>
          <w:szCs w:val="22"/>
        </w:rPr>
      </w:pPr>
      <w:r>
        <w:rPr>
          <w:rFonts w:cs="Arial"/>
          <w:bCs/>
          <w:sz w:val="22"/>
          <w:szCs w:val="22"/>
        </w:rPr>
        <w:t>Some doctors wanted m</w:t>
      </w:r>
      <w:r w:rsidRPr="00244D97">
        <w:rPr>
          <w:rFonts w:cs="Arial"/>
          <w:bCs/>
          <w:sz w:val="22"/>
          <w:szCs w:val="22"/>
        </w:rPr>
        <w:t xml:space="preserve">ore opportunity </w:t>
      </w:r>
      <w:r>
        <w:rPr>
          <w:rFonts w:cs="Arial"/>
          <w:bCs/>
          <w:sz w:val="22"/>
          <w:szCs w:val="22"/>
        </w:rPr>
        <w:t>to practice</w:t>
      </w:r>
      <w:r w:rsidRPr="00244D97">
        <w:rPr>
          <w:rFonts w:cs="Arial"/>
          <w:bCs/>
          <w:sz w:val="22"/>
          <w:szCs w:val="22"/>
        </w:rPr>
        <w:t xml:space="preserve"> private medic</w:t>
      </w:r>
      <w:r>
        <w:rPr>
          <w:rFonts w:cs="Arial"/>
          <w:bCs/>
          <w:sz w:val="22"/>
          <w:szCs w:val="22"/>
        </w:rPr>
        <w:t>ine (Box 1, quote 34).</w:t>
      </w:r>
    </w:p>
    <w:p w:rsidR="00E26B89" w:rsidRPr="00E26B89" w:rsidRDefault="00E26B89" w:rsidP="00E26B89">
      <w:pPr>
        <w:spacing w:line="360" w:lineRule="auto"/>
        <w:jc w:val="both"/>
        <w:rPr>
          <w:rFonts w:cs="Arial"/>
          <w:b/>
          <w:sz w:val="22"/>
          <w:szCs w:val="22"/>
        </w:rPr>
      </w:pPr>
    </w:p>
    <w:p w:rsidR="00E26B89" w:rsidRPr="00E26B89" w:rsidRDefault="001A030A" w:rsidP="00E26B89">
      <w:pPr>
        <w:spacing w:line="360" w:lineRule="auto"/>
        <w:jc w:val="both"/>
        <w:rPr>
          <w:rFonts w:cs="Arial"/>
          <w:sz w:val="22"/>
          <w:szCs w:val="22"/>
        </w:rPr>
      </w:pPr>
      <w:r w:rsidRPr="00E26B89">
        <w:rPr>
          <w:rFonts w:cs="Arial"/>
          <w:b/>
          <w:sz w:val="22"/>
          <w:szCs w:val="22"/>
        </w:rPr>
        <w:t>DISCUSSION</w:t>
      </w:r>
    </w:p>
    <w:p w:rsidR="00E26B89" w:rsidRPr="001A030A" w:rsidRDefault="00E26B89" w:rsidP="00E26B89">
      <w:pPr>
        <w:spacing w:line="360" w:lineRule="auto"/>
        <w:jc w:val="both"/>
        <w:rPr>
          <w:rFonts w:cs="Arial"/>
          <w:sz w:val="22"/>
          <w:szCs w:val="22"/>
        </w:rPr>
      </w:pPr>
      <w:r w:rsidRPr="001A030A">
        <w:rPr>
          <w:rFonts w:cs="Arial"/>
          <w:b/>
          <w:sz w:val="22"/>
          <w:szCs w:val="22"/>
        </w:rPr>
        <w:t>Main findings</w:t>
      </w:r>
    </w:p>
    <w:p w:rsidR="00E26B89" w:rsidRPr="00E26B89" w:rsidRDefault="00493F85" w:rsidP="00E26B89">
      <w:pPr>
        <w:spacing w:line="360" w:lineRule="auto"/>
        <w:jc w:val="both"/>
        <w:rPr>
          <w:rFonts w:cs="Arial"/>
          <w:sz w:val="22"/>
          <w:szCs w:val="22"/>
        </w:rPr>
      </w:pPr>
      <w:r w:rsidRPr="00493F85">
        <w:rPr>
          <w:rFonts w:cs="Arial"/>
          <w:bCs/>
          <w:sz w:val="22"/>
          <w:szCs w:val="22"/>
        </w:rPr>
        <w:t>Eleven years after graduation</w:t>
      </w:r>
      <w:r>
        <w:rPr>
          <w:rFonts w:cs="Arial"/>
          <w:bCs/>
          <w:sz w:val="22"/>
          <w:szCs w:val="22"/>
        </w:rPr>
        <w:t>,</w:t>
      </w:r>
      <w:r w:rsidRPr="00493F85">
        <w:rPr>
          <w:rFonts w:cs="Arial"/>
          <w:bCs/>
          <w:sz w:val="22"/>
          <w:szCs w:val="22"/>
        </w:rPr>
        <w:t xml:space="preserve"> </w:t>
      </w:r>
      <w:r>
        <w:rPr>
          <w:rFonts w:cs="Arial"/>
          <w:bCs/>
          <w:sz w:val="22"/>
          <w:szCs w:val="22"/>
        </w:rPr>
        <w:t>just over one-half</w:t>
      </w:r>
      <w:r w:rsidR="00E26B89" w:rsidRPr="00E26B89">
        <w:rPr>
          <w:rFonts w:cs="Arial"/>
          <w:bCs/>
          <w:sz w:val="22"/>
          <w:szCs w:val="22"/>
        </w:rPr>
        <w:t xml:space="preserve"> of </w:t>
      </w:r>
      <w:r w:rsidR="001C3AE0">
        <w:rPr>
          <w:rFonts w:cs="Arial"/>
          <w:bCs/>
          <w:sz w:val="22"/>
          <w:szCs w:val="22"/>
        </w:rPr>
        <w:t xml:space="preserve">the </w:t>
      </w:r>
      <w:r w:rsidR="00E26B89" w:rsidRPr="00E26B89">
        <w:rPr>
          <w:rFonts w:cs="Arial"/>
          <w:bCs/>
          <w:sz w:val="22"/>
          <w:szCs w:val="22"/>
        </w:rPr>
        <w:t xml:space="preserve">UK-trained doctors working abroad </w:t>
      </w:r>
      <w:r w:rsidR="001C3AE0">
        <w:rPr>
          <w:rFonts w:cs="Arial"/>
          <w:bCs/>
          <w:sz w:val="22"/>
          <w:szCs w:val="22"/>
        </w:rPr>
        <w:t xml:space="preserve">who responded to our surveys </w:t>
      </w:r>
      <w:r w:rsidR="00E26B89" w:rsidRPr="00E26B89">
        <w:rPr>
          <w:rFonts w:cs="Arial"/>
          <w:bCs/>
          <w:sz w:val="22"/>
          <w:szCs w:val="22"/>
        </w:rPr>
        <w:t>had no intentions of returning to UK medicine</w:t>
      </w:r>
      <w:r>
        <w:rPr>
          <w:rFonts w:cs="Arial"/>
          <w:bCs/>
          <w:sz w:val="22"/>
          <w:szCs w:val="22"/>
        </w:rPr>
        <w:t xml:space="preserve">; this figure rose to two-thirds </w:t>
      </w:r>
      <w:r w:rsidRPr="00E26B89">
        <w:rPr>
          <w:rFonts w:cs="Arial"/>
          <w:bCs/>
          <w:sz w:val="22"/>
          <w:szCs w:val="22"/>
        </w:rPr>
        <w:t>of doctors</w:t>
      </w:r>
      <w:r>
        <w:rPr>
          <w:rFonts w:cs="Arial"/>
          <w:bCs/>
          <w:sz w:val="22"/>
          <w:szCs w:val="22"/>
        </w:rPr>
        <w:t xml:space="preserve"> </w:t>
      </w:r>
      <w:r w:rsidRPr="00493F85">
        <w:rPr>
          <w:rFonts w:cs="Arial"/>
          <w:bCs/>
          <w:sz w:val="22"/>
          <w:szCs w:val="22"/>
        </w:rPr>
        <w:t>17/19 years after graduation</w:t>
      </w:r>
      <w:r w:rsidR="00E26B89" w:rsidRPr="00E26B89">
        <w:rPr>
          <w:rFonts w:cs="Arial"/>
          <w:bCs/>
          <w:sz w:val="22"/>
          <w:szCs w:val="22"/>
        </w:rPr>
        <w:t>. Preconditions for returning to UK-medicine included</w:t>
      </w:r>
      <w:r>
        <w:rPr>
          <w:rFonts w:cs="Arial"/>
          <w:bCs/>
          <w:sz w:val="22"/>
          <w:szCs w:val="22"/>
        </w:rPr>
        <w:t xml:space="preserve"> less ‘political interference’, more clinical-led management,</w:t>
      </w:r>
      <w:r w:rsidRPr="00E26B89">
        <w:rPr>
          <w:rFonts w:cs="Arial"/>
          <w:bCs/>
          <w:sz w:val="22"/>
          <w:szCs w:val="22"/>
        </w:rPr>
        <w:t xml:space="preserve"> </w:t>
      </w:r>
      <w:r>
        <w:rPr>
          <w:rFonts w:cs="Arial"/>
          <w:bCs/>
          <w:sz w:val="22"/>
          <w:szCs w:val="22"/>
        </w:rPr>
        <w:t xml:space="preserve">more funding, </w:t>
      </w:r>
      <w:r w:rsidR="00E26B89" w:rsidRPr="00E26B89">
        <w:rPr>
          <w:rFonts w:cs="Arial"/>
          <w:bCs/>
          <w:sz w:val="22"/>
          <w:szCs w:val="22"/>
        </w:rPr>
        <w:t xml:space="preserve">higher pay, </w:t>
      </w:r>
      <w:r w:rsidR="00E26B89" w:rsidRPr="00E26B89">
        <w:rPr>
          <w:rFonts w:cs="Arial"/>
          <w:sz w:val="22"/>
          <w:szCs w:val="22"/>
        </w:rPr>
        <w:t>improved working conditions</w:t>
      </w:r>
      <w:r>
        <w:rPr>
          <w:rFonts w:cs="Arial"/>
          <w:sz w:val="22"/>
          <w:szCs w:val="22"/>
        </w:rPr>
        <w:t xml:space="preserve"> and hours, </w:t>
      </w:r>
      <w:r w:rsidRPr="00E26B89">
        <w:rPr>
          <w:rFonts w:cs="Arial"/>
          <w:bCs/>
          <w:sz w:val="22"/>
          <w:szCs w:val="22"/>
        </w:rPr>
        <w:t>more posts</w:t>
      </w:r>
      <w:r>
        <w:rPr>
          <w:rFonts w:cs="Arial"/>
          <w:bCs/>
          <w:sz w:val="22"/>
          <w:szCs w:val="22"/>
        </w:rPr>
        <w:t>,</w:t>
      </w:r>
      <w:r w:rsidRPr="00E26B89">
        <w:rPr>
          <w:rFonts w:cs="Arial"/>
          <w:bCs/>
          <w:sz w:val="22"/>
          <w:szCs w:val="22"/>
        </w:rPr>
        <w:t xml:space="preserve"> </w:t>
      </w:r>
      <w:r>
        <w:rPr>
          <w:rFonts w:cs="Arial"/>
          <w:bCs/>
          <w:sz w:val="22"/>
          <w:szCs w:val="22"/>
        </w:rPr>
        <w:t xml:space="preserve">and </w:t>
      </w:r>
      <w:r w:rsidRPr="00E26B89">
        <w:rPr>
          <w:rFonts w:cs="Arial"/>
          <w:bCs/>
          <w:sz w:val="22"/>
          <w:szCs w:val="22"/>
        </w:rPr>
        <w:t>greater job security</w:t>
      </w:r>
      <w:r w:rsidR="00E26B89" w:rsidRPr="00E26B89">
        <w:rPr>
          <w:rFonts w:cs="Arial"/>
          <w:sz w:val="22"/>
          <w:szCs w:val="22"/>
        </w:rPr>
        <w:t>.</w:t>
      </w:r>
      <w:r>
        <w:rPr>
          <w:rFonts w:cs="Arial"/>
          <w:sz w:val="22"/>
          <w:szCs w:val="22"/>
        </w:rPr>
        <w:t xml:space="preserve"> A large number of doctors simply said that nothing could change within UK medicine that would make them return. Similarly, many doctors were working abroad for reasons </w:t>
      </w:r>
      <w:r w:rsidR="00657E0C">
        <w:rPr>
          <w:rFonts w:cs="Arial"/>
          <w:sz w:val="22"/>
          <w:szCs w:val="22"/>
        </w:rPr>
        <w:t xml:space="preserve">which were not amenable to policy changes in </w:t>
      </w:r>
      <w:r>
        <w:rPr>
          <w:rFonts w:cs="Arial"/>
          <w:sz w:val="22"/>
          <w:szCs w:val="22"/>
        </w:rPr>
        <w:t>UK medicine, such as climate, family and lifestyle.</w:t>
      </w:r>
      <w:r w:rsidR="001C3AE0">
        <w:rPr>
          <w:rFonts w:cs="Arial"/>
          <w:sz w:val="22"/>
          <w:szCs w:val="22"/>
        </w:rPr>
        <w:t xml:space="preserve"> It is unclear that proposals such as the UK’s Health Secretary’s recent announcement that from 2018, newly trained doctors will be required to work for the National Health Service (NHS) for four years </w:t>
      </w:r>
      <w:hyperlink w:anchor="_ENREF_1" w:tooltip="Hunt, 2016 #1658" w:history="1">
        <w:r w:rsidR="00905993">
          <w:rPr>
            <w:rFonts w:cs="Arial"/>
            <w:sz w:val="22"/>
            <w:szCs w:val="22"/>
          </w:rPr>
          <w:fldChar w:fldCharType="begin"/>
        </w:r>
        <w:r w:rsidR="00905993">
          <w:rPr>
            <w:rFonts w:cs="Arial"/>
            <w:sz w:val="22"/>
            <w:szCs w:val="22"/>
          </w:rPr>
          <w:instrText xml:space="preserve"> ADDIN EN.CITE &lt;EndNote&gt;&lt;Cite&gt;&lt;Author&gt;Hunt&lt;/Author&gt;&lt;Year&gt;2016&lt;/Year&gt;&lt;RecNum&gt;1658&lt;/RecNum&gt;&lt;DisplayText&gt;&lt;style face="superscript"&gt;1&lt;/style&gt;&lt;/DisplayText&gt;&lt;record&gt;&lt;rec-number&gt;1658&lt;/rec-number&gt;&lt;foreign-keys&gt;&lt;key app="EN" db-id="e5ed5wxvqzdxzzer9r6xdevivzfs05xtprzw" timestamp="1484135809"&gt;1658&lt;/key&gt;&lt;/foreign-keys&gt;&lt;ref-type name="Web Page"&gt;12&lt;/ref-type&gt;&lt;contributors&gt;&lt;authors&gt;&lt;author&gt;Hunt, Jeremy&lt;/author&gt;&lt;/authors&gt;&lt;/contributors&gt;&lt;titles&gt;&lt;title&gt;Hunt: Speech to Conservative Party Conference&lt;/title&gt;&lt;secondary-title&gt;http://press.conservatives.com/post/151337276050/hunt-speech-to-conservative-party-conference-2016&lt;/secondary-title&gt;&lt;/titles&gt;&lt;volume&gt;Accessed 15th Dec 2016&lt;/volume&gt;&lt;number&gt;Accessed 15th Dec 2016&lt;/number&gt;&lt;dates&gt;&lt;year&gt;2016&lt;/year&gt;&lt;/dates&gt;&lt;urls&gt;&lt;related-urls&gt;&lt;url&gt;http://press.conservatives.com/post/151337276050/hunt-speech-to-conservative-party-conference-2016&lt;/url&gt;&lt;/related-urls&gt;&lt;/urls&gt;&lt;/record&gt;&lt;/Cite&gt;&lt;/EndNote&gt;</w:instrText>
        </w:r>
        <w:r w:rsidR="00905993">
          <w:rPr>
            <w:rFonts w:cs="Arial"/>
            <w:sz w:val="22"/>
            <w:szCs w:val="22"/>
          </w:rPr>
          <w:fldChar w:fldCharType="separate"/>
        </w:r>
        <w:r w:rsidR="00905993" w:rsidRPr="00905993">
          <w:rPr>
            <w:rFonts w:cs="Arial"/>
            <w:noProof/>
            <w:sz w:val="22"/>
            <w:szCs w:val="22"/>
            <w:vertAlign w:val="superscript"/>
          </w:rPr>
          <w:t>1</w:t>
        </w:r>
        <w:r w:rsidR="00905993">
          <w:rPr>
            <w:rFonts w:cs="Arial"/>
            <w:sz w:val="22"/>
            <w:szCs w:val="22"/>
          </w:rPr>
          <w:fldChar w:fldCharType="end"/>
        </w:r>
      </w:hyperlink>
      <w:r w:rsidR="001C3AE0">
        <w:rPr>
          <w:rFonts w:cs="Arial"/>
          <w:sz w:val="22"/>
          <w:szCs w:val="22"/>
        </w:rPr>
        <w:t xml:space="preserve"> would be practical or enforceable, given the combination of professional and personal concerns expressed by our emigrating respondents which led them to question the prospect of returning. </w:t>
      </w:r>
    </w:p>
    <w:p w:rsidR="00E26B89" w:rsidRPr="00E26B89" w:rsidRDefault="00E26B89" w:rsidP="00E26B89">
      <w:pPr>
        <w:spacing w:line="360" w:lineRule="auto"/>
        <w:jc w:val="both"/>
        <w:rPr>
          <w:rFonts w:cs="Arial"/>
          <w:sz w:val="22"/>
          <w:szCs w:val="22"/>
        </w:rPr>
      </w:pPr>
    </w:p>
    <w:p w:rsidR="00E26B89" w:rsidRPr="001A030A" w:rsidRDefault="00E26B89" w:rsidP="00E26B89">
      <w:pPr>
        <w:spacing w:line="360" w:lineRule="auto"/>
        <w:jc w:val="both"/>
        <w:rPr>
          <w:rFonts w:cs="Arial"/>
          <w:b/>
          <w:sz w:val="22"/>
          <w:szCs w:val="22"/>
        </w:rPr>
      </w:pPr>
      <w:r w:rsidRPr="001A030A">
        <w:rPr>
          <w:rFonts w:cs="Arial"/>
          <w:b/>
          <w:sz w:val="22"/>
          <w:szCs w:val="22"/>
        </w:rPr>
        <w:t>Strengths and weaknesses of the study</w:t>
      </w:r>
    </w:p>
    <w:p w:rsidR="00E26B89" w:rsidRPr="00E26B89" w:rsidRDefault="00657E0C" w:rsidP="00E26B89">
      <w:pPr>
        <w:spacing w:line="360" w:lineRule="auto"/>
        <w:jc w:val="both"/>
        <w:rPr>
          <w:rFonts w:cs="Arial"/>
          <w:sz w:val="22"/>
          <w:szCs w:val="22"/>
        </w:rPr>
      </w:pPr>
      <w:r>
        <w:rPr>
          <w:rFonts w:cs="Arial"/>
          <w:sz w:val="22"/>
          <w:szCs w:val="22"/>
        </w:rPr>
        <w:t xml:space="preserve">This was a large scale national survey of two year of graduation cohorts of UK trained doctors, surveyed at two time points in surveys which covered the period from 2004 to 2015. </w:t>
      </w:r>
      <w:r>
        <w:rPr>
          <w:rFonts w:cs="Arial"/>
          <w:sz w:val="22"/>
          <w:szCs w:val="22"/>
        </w:rPr>
        <w:lastRenderedPageBreak/>
        <w:t>In all, 290 doctors who were working outside the UK responded. This was, however, a subset of all doctors from the two cohorts who were working abroad, and we do not know how the doctors working abroad who did not respond to our surveys would have replied to the survey questions. There is therefore a risk of non-responder bias.</w:t>
      </w:r>
    </w:p>
    <w:p w:rsidR="00E26B89" w:rsidRPr="00E26B89" w:rsidRDefault="00E26B89" w:rsidP="00E26B89">
      <w:pPr>
        <w:spacing w:line="360" w:lineRule="auto"/>
        <w:jc w:val="both"/>
        <w:rPr>
          <w:rFonts w:cs="Arial"/>
          <w:sz w:val="22"/>
          <w:szCs w:val="22"/>
        </w:rPr>
      </w:pPr>
    </w:p>
    <w:p w:rsidR="00E26B89" w:rsidRPr="001A030A" w:rsidRDefault="00E26B89" w:rsidP="00E26B89">
      <w:pPr>
        <w:spacing w:line="360" w:lineRule="auto"/>
        <w:jc w:val="both"/>
        <w:rPr>
          <w:rFonts w:cs="Arial"/>
          <w:b/>
          <w:sz w:val="22"/>
          <w:szCs w:val="22"/>
          <w:lang w:val="en"/>
        </w:rPr>
      </w:pPr>
      <w:r w:rsidRPr="001A030A">
        <w:rPr>
          <w:rFonts w:cs="Arial"/>
          <w:b/>
          <w:sz w:val="22"/>
          <w:szCs w:val="22"/>
          <w:lang w:val="en"/>
        </w:rPr>
        <w:t>Comparison with existing literature</w:t>
      </w:r>
    </w:p>
    <w:p w:rsidR="00E26B89" w:rsidRDefault="00E26B89" w:rsidP="00E26B89">
      <w:pPr>
        <w:spacing w:line="360" w:lineRule="auto"/>
        <w:jc w:val="both"/>
        <w:rPr>
          <w:rFonts w:cs="Arial"/>
          <w:sz w:val="22"/>
          <w:szCs w:val="22"/>
        </w:rPr>
      </w:pPr>
      <w:r w:rsidRPr="00E26B89">
        <w:rPr>
          <w:rFonts w:cs="Arial"/>
          <w:bCs/>
          <w:sz w:val="22"/>
          <w:szCs w:val="22"/>
        </w:rPr>
        <w:t xml:space="preserve">We found that </w:t>
      </w:r>
      <w:r w:rsidR="0060276E">
        <w:rPr>
          <w:rFonts w:cs="Arial"/>
          <w:bCs/>
          <w:sz w:val="22"/>
          <w:szCs w:val="22"/>
        </w:rPr>
        <w:t>91</w:t>
      </w:r>
      <w:r w:rsidRPr="00E26B89">
        <w:rPr>
          <w:rFonts w:cs="Arial"/>
          <w:bCs/>
          <w:sz w:val="22"/>
          <w:szCs w:val="22"/>
        </w:rPr>
        <w:t>% of the 1993</w:t>
      </w:r>
      <w:r w:rsidR="0060276E">
        <w:rPr>
          <w:rFonts w:cs="Arial"/>
          <w:bCs/>
          <w:sz w:val="22"/>
          <w:szCs w:val="22"/>
        </w:rPr>
        <w:t xml:space="preserve"> and 1996</w:t>
      </w:r>
      <w:r w:rsidRPr="00E26B89">
        <w:rPr>
          <w:rFonts w:cs="Arial"/>
          <w:bCs/>
          <w:sz w:val="22"/>
          <w:szCs w:val="22"/>
        </w:rPr>
        <w:t xml:space="preserve"> cohort respondents were working in the NHS 17</w:t>
      </w:r>
      <w:r w:rsidR="0060276E">
        <w:rPr>
          <w:rFonts w:cs="Arial"/>
          <w:bCs/>
          <w:sz w:val="22"/>
          <w:szCs w:val="22"/>
        </w:rPr>
        <w:t>/19</w:t>
      </w:r>
      <w:r w:rsidRPr="00E26B89">
        <w:rPr>
          <w:rFonts w:cs="Arial"/>
          <w:bCs/>
          <w:sz w:val="22"/>
          <w:szCs w:val="22"/>
        </w:rPr>
        <w:t xml:space="preserve"> years after graduation. One of our earlier studies found that 85% of respondents from the 1988 UK cohort were working in the NHS 16 years after graduation</w:t>
      </w:r>
      <w:r w:rsidR="0060276E">
        <w:rPr>
          <w:rFonts w:cs="Arial"/>
          <w:bCs/>
          <w:sz w:val="22"/>
          <w:szCs w:val="22"/>
        </w:rPr>
        <w:t>.</w:t>
      </w:r>
      <w:hyperlink w:anchor="_ENREF_11" w:tooltip="Taylor, 2010 #437" w:history="1">
        <w:r w:rsidR="00905993" w:rsidRPr="00E26B89">
          <w:rPr>
            <w:rFonts w:cs="Arial"/>
            <w:bCs/>
            <w:sz w:val="22"/>
            <w:szCs w:val="22"/>
          </w:rPr>
          <w:fldChar w:fldCharType="begin"/>
        </w:r>
        <w:r w:rsidR="00905993">
          <w:rPr>
            <w:rFonts w:cs="Arial"/>
            <w:bCs/>
            <w:sz w:val="22"/>
            <w:szCs w:val="22"/>
          </w:rPr>
          <w:instrText xml:space="preserve"> ADDIN EN.CITE &lt;EndNote&gt;&lt;Cite&gt;&lt;Author&gt;Taylor&lt;/Author&gt;&lt;Year&gt;2010&lt;/Year&gt;&lt;RecNum&gt;437&lt;/RecNum&gt;&lt;DisplayText&gt;&lt;style face="superscript"&gt;11&lt;/style&gt;&lt;/DisplayText&gt;&lt;record&gt;&lt;rec-number&gt;437&lt;/rec-number&gt;&lt;foreign-keys&gt;&lt;key app="EN" db-id="e5ed5wxvqzdxzzer9r6xdevivzfs05xtprzw" timestamp="1351769633"&gt;437&lt;/key&gt;&lt;/foreign-keys&gt;&lt;ref-type name="Journal Article"&gt;17&lt;/ref-type&gt;&lt;contributors&gt;&lt;authors&gt;&lt;author&gt;Taylor, K.&lt;/author&gt;&lt;author&gt;Lambert, T.&lt;/author&gt;&lt;author&gt;Goldacre, M.&lt;/author&gt;&lt;/authors&gt;&lt;/contributors&gt;&lt;auth-address&gt;Department of Public Health, Oxford University, Old Road Campus, Headington, Oxford OX3 7LF, United Kingdom&lt;/auth-address&gt;&lt;titles&gt;&lt;title&gt;Career destinations, views and future plans of the UK medical qualifiers of 1988&lt;/title&gt;&lt;secondary-title&gt;Journal of the Royal Society of Medicine&lt;/secondary-title&gt;&lt;/titles&gt;&lt;periodical&gt;&lt;full-title&gt;Journal of the Royal Society of Medicine&lt;/full-title&gt;&lt;abbr-1&gt;J. R. Soc. Med.&lt;/abbr-1&gt;&lt;abbr-2&gt;J R Soc Med&lt;/abbr-2&gt;&lt;/periodical&gt;&lt;pages&gt;21-30&lt;/pages&gt;&lt;volume&gt;103&lt;/volume&gt;&lt;number&gt;1&lt;/number&gt;&lt;dates&gt;&lt;year&gt;2010&lt;/year&gt;&lt;/dates&gt;&lt;label&gt;UK&lt;/label&gt;&lt;urls&gt;&lt;related-urls&gt;&lt;url&gt;http://www.scopus.com/inward/record.url?eid=2-s2.0-74949100892&amp;amp;partnerID=40&amp;amp;md5=f19f2f0853a3bc3c1b249627382aa590&lt;/url&gt;&lt;/related-urls&gt;&lt;/urls&gt;&lt;custom1&gt;68&lt;/custom1&gt;&lt;custom2&gt;UK&lt;/custom2&gt;&lt;custom3&gt;GP&lt;/custom3&gt;&lt;/record&gt;&lt;/Cite&gt;&lt;/EndNote&gt;</w:instrText>
        </w:r>
        <w:r w:rsidR="00905993" w:rsidRPr="00E26B89">
          <w:rPr>
            <w:rFonts w:cs="Arial"/>
            <w:bCs/>
            <w:sz w:val="22"/>
            <w:szCs w:val="22"/>
          </w:rPr>
          <w:fldChar w:fldCharType="separate"/>
        </w:r>
        <w:r w:rsidR="00905993" w:rsidRPr="00905993">
          <w:rPr>
            <w:rFonts w:cs="Arial"/>
            <w:bCs/>
            <w:noProof/>
            <w:sz w:val="22"/>
            <w:szCs w:val="22"/>
            <w:vertAlign w:val="superscript"/>
          </w:rPr>
          <w:t>11</w:t>
        </w:r>
        <w:r w:rsidR="00905993" w:rsidRPr="00E26B89">
          <w:rPr>
            <w:rFonts w:cs="Arial"/>
            <w:sz w:val="22"/>
            <w:szCs w:val="22"/>
          </w:rPr>
          <w:fldChar w:fldCharType="end"/>
        </w:r>
      </w:hyperlink>
    </w:p>
    <w:p w:rsidR="0060276E" w:rsidRDefault="0060276E" w:rsidP="00E26B89">
      <w:pPr>
        <w:spacing w:line="360" w:lineRule="auto"/>
        <w:jc w:val="both"/>
        <w:rPr>
          <w:rFonts w:cs="Arial"/>
          <w:bCs/>
          <w:sz w:val="22"/>
          <w:szCs w:val="22"/>
        </w:rPr>
      </w:pPr>
    </w:p>
    <w:p w:rsidR="0060276E" w:rsidRDefault="00657E0C" w:rsidP="00E26B89">
      <w:pPr>
        <w:spacing w:line="360" w:lineRule="auto"/>
        <w:jc w:val="both"/>
        <w:rPr>
          <w:rFonts w:cs="Arial"/>
          <w:bCs/>
          <w:sz w:val="22"/>
          <w:szCs w:val="22"/>
        </w:rPr>
      </w:pPr>
      <w:r>
        <w:rPr>
          <w:rFonts w:cs="Arial"/>
          <w:bCs/>
          <w:sz w:val="22"/>
          <w:szCs w:val="22"/>
        </w:rPr>
        <w:t>S</w:t>
      </w:r>
      <w:r w:rsidR="001D5418">
        <w:rPr>
          <w:rFonts w:cs="Arial"/>
          <w:bCs/>
          <w:sz w:val="22"/>
          <w:szCs w:val="22"/>
        </w:rPr>
        <w:t xml:space="preserve">imilar studies have found that </w:t>
      </w:r>
      <w:r w:rsidR="0060276E">
        <w:rPr>
          <w:rFonts w:cs="Arial"/>
          <w:bCs/>
          <w:sz w:val="22"/>
          <w:szCs w:val="22"/>
        </w:rPr>
        <w:t>UK-trained doctors working in New Zealand are predominantly doing so for quality of life reasons.</w:t>
      </w:r>
      <w:r w:rsidR="0060276E">
        <w:rPr>
          <w:rFonts w:cs="Arial"/>
          <w:bCs/>
          <w:sz w:val="22"/>
          <w:szCs w:val="22"/>
        </w:rPr>
        <w:fldChar w:fldCharType="begin">
          <w:fldData xml:space="preserve">PEVuZE5vdGU+PENpdGU+PEF1dGhvcj5HYXVsZDwvQXV0aG9yPjxZZWFyPjIwMTU8L1llYXI+PFJl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</w:fldData>
        </w:fldChar>
      </w:r>
      <w:r w:rsidR="00905993">
        <w:rPr>
          <w:rFonts w:cs="Arial"/>
          <w:bCs/>
          <w:sz w:val="22"/>
          <w:szCs w:val="22"/>
        </w:rPr>
        <w:instrText xml:space="preserve"> ADDIN EN.CITE </w:instrText>
      </w:r>
      <w:r w:rsidR="00905993">
        <w:rPr>
          <w:rFonts w:cs="Arial"/>
          <w:bCs/>
          <w:sz w:val="22"/>
          <w:szCs w:val="22"/>
        </w:rPr>
        <w:fldChar w:fldCharType="begin">
          <w:fldData xml:space="preserve">PEVuZE5vdGU+PENpdGU+PEF1dGhvcj5HYXVsZDwvQXV0aG9yPjxZZWFyPjIwMTU8L1llYXI+PFJl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</w:fldData>
        </w:fldChar>
      </w:r>
      <w:r w:rsidR="00905993">
        <w:rPr>
          <w:rFonts w:cs="Arial"/>
          <w:bCs/>
          <w:sz w:val="22"/>
          <w:szCs w:val="22"/>
        </w:rPr>
        <w:instrText xml:space="preserve"> ADDIN EN.CITE.DATA </w:instrText>
      </w:r>
      <w:r w:rsidR="00905993">
        <w:rPr>
          <w:rFonts w:cs="Arial"/>
          <w:bCs/>
          <w:sz w:val="22"/>
          <w:szCs w:val="22"/>
        </w:rPr>
      </w:r>
      <w:r w:rsidR="00905993">
        <w:rPr>
          <w:rFonts w:cs="Arial"/>
          <w:bCs/>
          <w:sz w:val="22"/>
          <w:szCs w:val="22"/>
        </w:rPr>
        <w:fldChar w:fldCharType="end"/>
      </w:r>
      <w:r w:rsidR="0060276E">
        <w:rPr>
          <w:rFonts w:cs="Arial"/>
          <w:bCs/>
          <w:sz w:val="22"/>
          <w:szCs w:val="22"/>
        </w:rPr>
      </w:r>
      <w:r w:rsidR="0060276E">
        <w:rPr>
          <w:rFonts w:cs="Arial"/>
          <w:bCs/>
          <w:sz w:val="22"/>
          <w:szCs w:val="22"/>
        </w:rPr>
        <w:fldChar w:fldCharType="separate"/>
      </w:r>
      <w:hyperlink w:anchor="_ENREF_8" w:tooltip="Sharma, 2012 #429" w:history="1">
        <w:r w:rsidR="00905993" w:rsidRPr="00905993">
          <w:rPr>
            <w:rFonts w:cs="Arial"/>
            <w:bCs/>
            <w:noProof/>
            <w:sz w:val="22"/>
            <w:szCs w:val="22"/>
            <w:vertAlign w:val="superscript"/>
          </w:rPr>
          <w:t>8</w:t>
        </w:r>
      </w:hyperlink>
      <w:r w:rsidR="00905993" w:rsidRPr="00905993">
        <w:rPr>
          <w:rFonts w:cs="Arial"/>
          <w:bCs/>
          <w:noProof/>
          <w:sz w:val="22"/>
          <w:szCs w:val="22"/>
          <w:vertAlign w:val="superscript"/>
        </w:rPr>
        <w:t xml:space="preserve">, </w:t>
      </w:r>
      <w:hyperlink w:anchor="_ENREF_9" w:tooltip="Gauld, 2015 #1465" w:history="1">
        <w:r w:rsidR="00905993" w:rsidRPr="00905993">
          <w:rPr>
            <w:rFonts w:cs="Arial"/>
            <w:bCs/>
            <w:noProof/>
            <w:sz w:val="22"/>
            <w:szCs w:val="22"/>
            <w:vertAlign w:val="superscript"/>
          </w:rPr>
          <w:t>9</w:t>
        </w:r>
      </w:hyperlink>
      <w:r w:rsidR="0060276E">
        <w:rPr>
          <w:rFonts w:cs="Arial"/>
          <w:bCs/>
          <w:sz w:val="22"/>
          <w:szCs w:val="22"/>
        </w:rPr>
        <w:fldChar w:fldCharType="end"/>
      </w:r>
      <w:r w:rsidR="001D5418">
        <w:rPr>
          <w:rFonts w:cs="Arial"/>
          <w:bCs/>
          <w:sz w:val="22"/>
          <w:szCs w:val="22"/>
        </w:rPr>
        <w:t xml:space="preserve"> Our study probed beyond reasons for moving abroad and asked the doctors what might draw them back. This is why we found that doctors cited political, management and pay issues as the most important changes needed to UK medicine. A survey of Irish-trained health professionals who had emigrated found that they did so because of poo</w:t>
      </w:r>
      <w:r w:rsidR="00CF7B7A">
        <w:rPr>
          <w:rFonts w:cs="Arial"/>
          <w:bCs/>
          <w:sz w:val="22"/>
          <w:szCs w:val="22"/>
        </w:rPr>
        <w:t>r working conditions in Ireland: we found that doctors in our study were also unhappy about working conditions within the UK NHS and wanted to see conditions improve</w:t>
      </w:r>
      <w:r>
        <w:rPr>
          <w:rFonts w:cs="Arial"/>
          <w:bCs/>
          <w:sz w:val="22"/>
          <w:szCs w:val="22"/>
        </w:rPr>
        <w:t xml:space="preserve"> before they would consider a return</w:t>
      </w:r>
      <w:r w:rsidR="00CF7B7A">
        <w:rPr>
          <w:rFonts w:cs="Arial"/>
          <w:bCs/>
          <w:sz w:val="22"/>
          <w:szCs w:val="22"/>
        </w:rPr>
        <w:t>.</w:t>
      </w:r>
      <w:hyperlink w:anchor="_ENREF_12" w:tooltip="Humphries, 2015 #1661" w:history="1">
        <w:r w:rsidR="00905993">
          <w:rPr>
            <w:rFonts w:cs="Arial"/>
            <w:bCs/>
            <w:sz w:val="22"/>
            <w:szCs w:val="22"/>
          </w:rPr>
          <w:fldChar w:fldCharType="begin"/>
        </w:r>
        <w:r w:rsidR="00905993">
          <w:rPr>
            <w:rFonts w:cs="Arial"/>
            <w:bCs/>
            <w:sz w:val="22"/>
            <w:szCs w:val="22"/>
          </w:rPr>
          <w:instrText xml:space="preserve"> ADDIN EN.CITE &lt;EndNote&gt;&lt;Cite&gt;&lt;Author&gt;Humphries&lt;/Author&gt;&lt;Year&gt;2015&lt;/Year&gt;&lt;RecNum&gt;1661&lt;/RecNum&gt;&lt;DisplayText&gt;&lt;style face="superscript"&gt;12&lt;/style&gt;&lt;/DisplayText&gt;&lt;record&gt;&lt;rec-number&gt;1661&lt;/rec-number&gt;&lt;foreign-keys&gt;&lt;key app="EN" db-id="e5ed5wxvqzdxzzer9r6xdevivzfs05xtprzw" timestamp="1484152037"&gt;1661&lt;/key&gt;&lt;/foreign-keys&gt;&lt;ref-type name="Journal Article"&gt;17&lt;/ref-type&gt;&lt;contributors&gt;&lt;authors&gt;&lt;author&gt;Humphries, Niamh&lt;/author&gt;&lt;author&gt;McAleese, Sara&lt;/author&gt;&lt;author&gt;Matthews, Anne&lt;/author&gt;&lt;author&gt;Brugha, Ruairi&lt;/author&gt;&lt;/authors&gt;&lt;/contributors&gt;&lt;titles&gt;&lt;title&gt;‘Emigration is a matter of self-preservation. The working conditions . . . are killing us slowly’: qualitative insights into health professional emigration from Ireland&lt;/title&gt;&lt;secondary-title&gt;Human Resources for Health&lt;/secondary-title&gt;&lt;/titles&gt;&lt;periodical&gt;&lt;full-title&gt;Human Resources for Health&lt;/full-title&gt;&lt;/periodical&gt;&lt;pages&gt;35&lt;/pages&gt;&lt;volume&gt;13&lt;/volume&gt;&lt;dates&gt;&lt;year&gt;2015&lt;/year&gt;&lt;pub-dates&gt;&lt;date&gt;05/16&amp;#xD;11/06/received&amp;#xD;04/24/accepted&lt;/date&gt;&lt;/pub-dates&gt;&lt;/dates&gt;&lt;pub-location&gt;London&lt;/pub-location&gt;&lt;publisher&gt;BioMed Central&lt;/publisher&gt;&lt;isbn&gt;1478-4491&lt;/isbn&gt;&lt;accession-num&gt;PMC4437248&lt;/accession-num&gt;&lt;urls&gt;&lt;related-urls&gt;&lt;url&gt;http://www.ncbi.nlm.nih.gov/pmc/articles/PMC4437248/&lt;/url&gt;&lt;/related-urls&gt;&lt;/urls&gt;&lt;electronic-resource-num&gt;10.1186/s12960-015-0022-6&lt;/electronic-resource-num&gt;&lt;remote-database-name&gt;PMC&lt;/remote-database-name&gt;&lt;/record&gt;&lt;/Cite&gt;&lt;/EndNote&gt;</w:instrText>
        </w:r>
        <w:r w:rsidR="00905993">
          <w:rPr>
            <w:rFonts w:cs="Arial"/>
            <w:bCs/>
            <w:sz w:val="22"/>
            <w:szCs w:val="22"/>
          </w:rPr>
          <w:fldChar w:fldCharType="separate"/>
        </w:r>
        <w:r w:rsidR="00905993" w:rsidRPr="00905993">
          <w:rPr>
            <w:rFonts w:cs="Arial"/>
            <w:bCs/>
            <w:noProof/>
            <w:sz w:val="22"/>
            <w:szCs w:val="22"/>
            <w:vertAlign w:val="superscript"/>
          </w:rPr>
          <w:t>12</w:t>
        </w:r>
        <w:r w:rsidR="00905993">
          <w:rPr>
            <w:rFonts w:cs="Arial"/>
            <w:bCs/>
            <w:sz w:val="22"/>
            <w:szCs w:val="22"/>
          </w:rPr>
          <w:fldChar w:fldCharType="end"/>
        </w:r>
      </w:hyperlink>
      <w:r w:rsidR="00CF7B7A">
        <w:rPr>
          <w:rFonts w:cs="Arial"/>
          <w:bCs/>
          <w:sz w:val="22"/>
          <w:szCs w:val="22"/>
        </w:rPr>
        <w:t xml:space="preserve"> A study from 2004 asked doctors who were considering leaving the UK what their reasons for leaving were: </w:t>
      </w:r>
      <w:r w:rsidR="005E6AB2">
        <w:rPr>
          <w:rFonts w:cs="Arial"/>
          <w:bCs/>
          <w:sz w:val="22"/>
          <w:szCs w:val="22"/>
        </w:rPr>
        <w:t>65%</w:t>
      </w:r>
      <w:r w:rsidR="00CF7B7A">
        <w:rPr>
          <w:rFonts w:cs="Arial"/>
          <w:bCs/>
          <w:sz w:val="22"/>
          <w:szCs w:val="22"/>
        </w:rPr>
        <w:t xml:space="preserve"> cited lifestyle, </w:t>
      </w:r>
      <w:r w:rsidR="005E6AB2">
        <w:rPr>
          <w:rFonts w:cs="Arial"/>
          <w:bCs/>
          <w:sz w:val="22"/>
          <w:szCs w:val="22"/>
        </w:rPr>
        <w:t>41%</w:t>
      </w:r>
      <w:r w:rsidR="00CF7B7A">
        <w:rPr>
          <w:rFonts w:cs="Arial"/>
          <w:bCs/>
          <w:sz w:val="22"/>
          <w:szCs w:val="22"/>
        </w:rPr>
        <w:t xml:space="preserve"> cited UK working conditions, and 18% cited ‘positive work-related’ reasons (e.g. a desire to work in a developing country).</w:t>
      </w:r>
      <w:hyperlink w:anchor="_ENREF_13" w:tooltip="Moss, 2004 #459" w:history="1">
        <w:r w:rsidR="00905993">
          <w:rPr>
            <w:rFonts w:cs="Arial"/>
            <w:bCs/>
            <w:sz w:val="22"/>
            <w:szCs w:val="22"/>
          </w:rPr>
          <w:fldChar w:fldCharType="begin"/>
        </w:r>
        <w:r w:rsidR="00905993">
          <w:rPr>
            <w:rFonts w:cs="Arial"/>
            <w:bCs/>
            <w:sz w:val="22"/>
            <w:szCs w:val="22"/>
          </w:rPr>
          <w:instrText xml:space="preserve"> ADDIN EN.CITE &lt;EndNote&gt;&lt;Cite&gt;&lt;Author&gt;Moss&lt;/Author&gt;&lt;Year&gt;2004&lt;/Year&gt;&lt;RecNum&gt;459&lt;/RecNum&gt;&lt;DisplayText&gt;&lt;style face="superscript"&gt;13&lt;/style&gt;&lt;/DisplayText&gt;&lt;record&gt;&lt;rec-number&gt;459&lt;/rec-number&gt;&lt;foreign-keys&gt;&lt;key app="EN" db-id="e5ed5wxvqzdxzzer9r6xdevivzfs05xtprzw" timestamp="1351769633"&gt;459&lt;/key&gt;&lt;/foreign-keys&gt;&lt;ref-type name="Journal Article"&gt;17&lt;/ref-type&gt;&lt;contributors&gt;&lt;authors&gt;&lt;author&gt;Moss, P. J.&lt;/author&gt;&lt;author&gt;Lambert, T. W.&lt;/author&gt;&lt;author&gt;Goldacre, M. J.&lt;/author&gt;&lt;author&gt;Lee, P.&lt;/author&gt;&lt;/authors&gt;&lt;/contributors&gt;&lt;auth-address&gt;Unit of Health-Care Epidemiology, Department of Public Health, University of Oxford, Oxford OX3 7LF, United Kingdom&amp;#xD;Department of Public Health, United Kingdom&lt;/auth-address&gt;&lt;titles&gt;&lt;title&gt;Reasons for considering leaving UK medicine: Questionnaire study of junior doctors&amp;apos; comments&lt;/title&gt;&lt;secondary-title&gt;British Medical Journal&lt;/secondary-title&gt;&lt;/titles&gt;&lt;periodical&gt;&lt;full-title&gt;British Medical Journal&lt;/full-title&gt;&lt;abbr-1&gt;Br. Med. J.&lt;/abbr-1&gt;&lt;abbr-2&gt;Br Med J&lt;/abbr-2&gt;&lt;/periodical&gt;&lt;pages&gt;1263-1265&lt;/pages&gt;&lt;volume&gt;329&lt;/volume&gt;&lt;number&gt;7477&lt;/number&gt;&lt;dates&gt;&lt;year&gt;2004&lt;/year&gt;&lt;/dates&gt;&lt;label&gt;UK&lt;/label&gt;&lt;urls&gt;&lt;related-urls&gt;&lt;url&gt;http://www.scopus.com/inward/record.url?eid=2-s2.0-9644283067&amp;amp;partnerID=40&amp;amp;md5=19908638bf757b777650af051bd21fa6&lt;/url&gt;&lt;/related-urls&gt;&lt;/urls&gt;&lt;custom1&gt;45&lt;/custom1&gt;&lt;custom2&gt;UK&lt;/custom2&gt;&lt;/record&gt;&lt;/Cite&gt;&lt;/EndNote&gt;</w:instrText>
        </w:r>
        <w:r w:rsidR="00905993">
          <w:rPr>
            <w:rFonts w:cs="Arial"/>
            <w:bCs/>
            <w:sz w:val="22"/>
            <w:szCs w:val="22"/>
          </w:rPr>
          <w:fldChar w:fldCharType="separate"/>
        </w:r>
        <w:r w:rsidR="00905993" w:rsidRPr="00905993">
          <w:rPr>
            <w:rFonts w:cs="Arial"/>
            <w:bCs/>
            <w:noProof/>
            <w:sz w:val="22"/>
            <w:szCs w:val="22"/>
            <w:vertAlign w:val="superscript"/>
          </w:rPr>
          <w:t>13</w:t>
        </w:r>
        <w:r w:rsidR="00905993">
          <w:rPr>
            <w:rFonts w:cs="Arial"/>
            <w:bCs/>
            <w:sz w:val="22"/>
            <w:szCs w:val="22"/>
          </w:rPr>
          <w:fldChar w:fldCharType="end"/>
        </w:r>
      </w:hyperlink>
    </w:p>
    <w:p w:rsidR="00E26B89" w:rsidRPr="00E26B89" w:rsidRDefault="00E26B89" w:rsidP="00E26B89">
      <w:pPr>
        <w:spacing w:line="360" w:lineRule="auto"/>
        <w:jc w:val="both"/>
        <w:rPr>
          <w:rFonts w:cs="Arial"/>
          <w:sz w:val="22"/>
          <w:szCs w:val="22"/>
        </w:rPr>
      </w:pPr>
    </w:p>
    <w:p w:rsidR="00045BF8" w:rsidRPr="008033B9" w:rsidRDefault="00D8467F" w:rsidP="00E6475B">
      <w:pPr>
        <w:spacing w:line="360" w:lineRule="auto"/>
        <w:jc w:val="both"/>
        <w:rPr>
          <w:rFonts w:cs="Arial"/>
          <w:sz w:val="22"/>
          <w:szCs w:val="22"/>
        </w:rPr>
      </w:pPr>
      <w:r w:rsidRPr="008033B9">
        <w:rPr>
          <w:rFonts w:cs="Arial"/>
          <w:b/>
          <w:sz w:val="22"/>
          <w:szCs w:val="22"/>
        </w:rPr>
        <w:t>Implications / conclusions</w:t>
      </w:r>
    </w:p>
    <w:p w:rsidR="00095FB3" w:rsidRDefault="006F56F1" w:rsidP="00095FB3">
      <w:pPr>
        <w:spacing w:line="360" w:lineRule="auto"/>
        <w:jc w:val="both"/>
        <w:rPr>
          <w:rFonts w:cs="Arial"/>
          <w:sz w:val="22"/>
          <w:szCs w:val="22"/>
        </w:rPr>
      </w:pPr>
      <w:r>
        <w:rPr>
          <w:rFonts w:cs="Arial"/>
          <w:sz w:val="22"/>
          <w:szCs w:val="22"/>
        </w:rPr>
        <w:t xml:space="preserve">Young doctors have often sought short periods of work outside their host countries in order to widen their experience and broaden their knowledge. </w:t>
      </w:r>
      <w:r w:rsidR="005A6192">
        <w:rPr>
          <w:rFonts w:cs="Arial"/>
          <w:sz w:val="22"/>
          <w:szCs w:val="22"/>
        </w:rPr>
        <w:t xml:space="preserve">The doctors in this study </w:t>
      </w:r>
      <w:r>
        <w:rPr>
          <w:rFonts w:cs="Arial"/>
          <w:sz w:val="22"/>
          <w:szCs w:val="22"/>
        </w:rPr>
        <w:t xml:space="preserve">were established in their careers and </w:t>
      </w:r>
      <w:r w:rsidR="005A6192">
        <w:rPr>
          <w:rFonts w:cs="Arial"/>
          <w:sz w:val="22"/>
          <w:szCs w:val="22"/>
        </w:rPr>
        <w:t xml:space="preserve">had for the most part been outside the UK for a number of years. Many of them </w:t>
      </w:r>
      <w:r>
        <w:rPr>
          <w:rFonts w:cs="Arial"/>
          <w:sz w:val="22"/>
          <w:szCs w:val="22"/>
        </w:rPr>
        <w:t>were</w:t>
      </w:r>
      <w:r w:rsidR="005A6192">
        <w:rPr>
          <w:rFonts w:cs="Arial"/>
          <w:sz w:val="22"/>
          <w:szCs w:val="22"/>
        </w:rPr>
        <w:t xml:space="preserve"> settled in their adopted country and it would be </w:t>
      </w:r>
      <w:r>
        <w:rPr>
          <w:rFonts w:cs="Arial"/>
          <w:sz w:val="22"/>
          <w:szCs w:val="22"/>
        </w:rPr>
        <w:t xml:space="preserve">more </w:t>
      </w:r>
      <w:r w:rsidR="005A6192">
        <w:rPr>
          <w:rFonts w:cs="Arial"/>
          <w:sz w:val="22"/>
          <w:szCs w:val="22"/>
        </w:rPr>
        <w:t>difficult to persuade them to return</w:t>
      </w:r>
      <w:r>
        <w:rPr>
          <w:rFonts w:cs="Arial"/>
          <w:sz w:val="22"/>
          <w:szCs w:val="22"/>
        </w:rPr>
        <w:t xml:space="preserve"> than others who have only been outside the UK for a short while</w:t>
      </w:r>
      <w:r w:rsidR="005A6192">
        <w:rPr>
          <w:rFonts w:cs="Arial"/>
          <w:sz w:val="22"/>
          <w:szCs w:val="22"/>
        </w:rPr>
        <w:t xml:space="preserve">. </w:t>
      </w:r>
      <w:r>
        <w:rPr>
          <w:rFonts w:cs="Arial"/>
          <w:sz w:val="22"/>
          <w:szCs w:val="22"/>
        </w:rPr>
        <w:t>Nevertheless, policy attention to factors including funding, pay, management and particularly the clinical-political interface, working hours, and work-life balance</w:t>
      </w:r>
      <w:r w:rsidR="005A6192">
        <w:rPr>
          <w:rFonts w:cs="Arial"/>
          <w:sz w:val="22"/>
          <w:szCs w:val="22"/>
        </w:rPr>
        <w:t xml:space="preserve"> </w:t>
      </w:r>
      <w:r>
        <w:rPr>
          <w:rFonts w:cs="Arial"/>
          <w:sz w:val="22"/>
          <w:szCs w:val="22"/>
        </w:rPr>
        <w:t>may pay dividends for all, both in terms of persuading some to return and perhaps more importantly, encouraging other, younger doctors, to believe that the UK and the NHS can offer them a satisfying and rewarding career.</w:t>
      </w:r>
    </w:p>
    <w:p w:rsidR="00FE1694" w:rsidRPr="008033B9" w:rsidRDefault="00FE1694" w:rsidP="00E6475B">
      <w:pPr>
        <w:spacing w:line="360" w:lineRule="auto"/>
        <w:jc w:val="both"/>
        <w:rPr>
          <w:rFonts w:cs="Arial"/>
          <w:sz w:val="22"/>
          <w:szCs w:val="22"/>
        </w:rPr>
      </w:pPr>
    </w:p>
    <w:p w:rsidR="00045BF8" w:rsidRPr="008033B9" w:rsidRDefault="00045BF8" w:rsidP="00E6475B">
      <w:pPr>
        <w:spacing w:line="360" w:lineRule="auto"/>
        <w:jc w:val="both"/>
        <w:rPr>
          <w:rFonts w:cs="Arial"/>
          <w:sz w:val="22"/>
          <w:szCs w:val="22"/>
        </w:rPr>
      </w:pPr>
      <w:r w:rsidRPr="008033B9">
        <w:rPr>
          <w:rFonts w:cs="Arial"/>
          <w:sz w:val="22"/>
          <w:szCs w:val="22"/>
        </w:rPr>
        <w:t>[</w:t>
      </w:r>
      <w:r w:rsidR="006F56F1">
        <w:rPr>
          <w:rFonts w:cs="Arial"/>
          <w:sz w:val="22"/>
          <w:szCs w:val="22"/>
        </w:rPr>
        <w:t xml:space="preserve">2579 </w:t>
      </w:r>
      <w:r w:rsidR="00B94822">
        <w:rPr>
          <w:rFonts w:cs="Arial"/>
          <w:sz w:val="22"/>
          <w:szCs w:val="22"/>
        </w:rPr>
        <w:t>words</w:t>
      </w:r>
      <w:r w:rsidRPr="008033B9">
        <w:rPr>
          <w:rFonts w:cs="Arial"/>
          <w:sz w:val="22"/>
          <w:szCs w:val="22"/>
        </w:rPr>
        <w:t>]</w:t>
      </w:r>
    </w:p>
    <w:p w:rsidR="00045BF8" w:rsidRPr="008033B9" w:rsidRDefault="00045BF8" w:rsidP="00E6475B">
      <w:pPr>
        <w:spacing w:line="360" w:lineRule="auto"/>
        <w:jc w:val="both"/>
        <w:rPr>
          <w:rFonts w:cs="Arial"/>
          <w:sz w:val="22"/>
          <w:szCs w:val="22"/>
        </w:rPr>
      </w:pPr>
    </w:p>
    <w:p w:rsidR="00045BF8" w:rsidRPr="008033B9" w:rsidRDefault="00D8467F" w:rsidP="00E6475B">
      <w:pPr>
        <w:autoSpaceDE w:val="0"/>
        <w:autoSpaceDN w:val="0"/>
        <w:adjustRightInd w:val="0"/>
        <w:spacing w:line="360" w:lineRule="auto"/>
        <w:jc w:val="both"/>
        <w:rPr>
          <w:rFonts w:cs="Arial"/>
          <w:b/>
          <w:sz w:val="22"/>
          <w:szCs w:val="22"/>
        </w:rPr>
      </w:pPr>
      <w:r w:rsidRPr="008033B9">
        <w:rPr>
          <w:rFonts w:cs="Arial"/>
          <w:b/>
          <w:sz w:val="22"/>
          <w:szCs w:val="22"/>
        </w:rPr>
        <w:lastRenderedPageBreak/>
        <w:t>REFERENCES</w:t>
      </w:r>
    </w:p>
    <w:p w:rsidR="00905993" w:rsidRPr="00905993" w:rsidRDefault="00DE3ED7" w:rsidP="00905993">
      <w:pPr>
        <w:pStyle w:val="EndNoteBibliography"/>
        <w:rPr>
          <w:sz w:val="24"/>
        </w:rPr>
      </w:pPr>
      <w:r w:rsidRPr="008033B9">
        <w:rPr>
          <w:szCs w:val="22"/>
        </w:rPr>
        <w:fldChar w:fldCharType="begin"/>
      </w:r>
      <w:r w:rsidRPr="008033B9">
        <w:rPr>
          <w:szCs w:val="22"/>
        </w:rPr>
        <w:instrText xml:space="preserve"> ADDIN EN.REFLIST </w:instrText>
      </w:r>
      <w:r w:rsidRPr="008033B9">
        <w:rPr>
          <w:szCs w:val="22"/>
        </w:rPr>
        <w:fldChar w:fldCharType="separate"/>
      </w:r>
      <w:bookmarkStart w:id="1" w:name="_ENREF_1"/>
      <w:r w:rsidR="00905993" w:rsidRPr="00905993">
        <w:t>1.</w:t>
      </w:r>
      <w:r w:rsidR="00905993" w:rsidRPr="00905993">
        <w:tab/>
      </w:r>
      <w:r w:rsidR="00905993" w:rsidRPr="00905993">
        <w:rPr>
          <w:sz w:val="24"/>
        </w:rPr>
        <w:t xml:space="preserve">Hunt J. Hunt: Speech to Conservative Party Conference. </w:t>
      </w:r>
      <w:hyperlink r:id="rId10" w:history="1">
        <w:r w:rsidR="00905993" w:rsidRPr="00905993">
          <w:rPr>
            <w:rStyle w:val="Hyperlink"/>
            <w:rFonts w:cs="Arial"/>
            <w:i/>
            <w:sz w:val="24"/>
          </w:rPr>
          <w:t>http://pressconservativescom/post/151337276050/hunt-speech-to-conservative-party-conference-2016</w:t>
        </w:r>
      </w:hyperlink>
      <w:r w:rsidR="00905993" w:rsidRPr="00905993">
        <w:rPr>
          <w:sz w:val="24"/>
        </w:rPr>
        <w:t>. 2016.</w:t>
      </w:r>
      <w:bookmarkEnd w:id="1"/>
    </w:p>
    <w:p w:rsidR="00905993" w:rsidRPr="00905993" w:rsidRDefault="00905993" w:rsidP="00905993">
      <w:pPr>
        <w:pStyle w:val="EndNoteBibliography"/>
        <w:rPr>
          <w:sz w:val="24"/>
        </w:rPr>
      </w:pPr>
      <w:bookmarkStart w:id="2" w:name="_ENREF_2"/>
      <w:r w:rsidRPr="00905993">
        <w:t>2.</w:t>
      </w:r>
      <w:r w:rsidRPr="00905993">
        <w:tab/>
      </w:r>
      <w:r w:rsidRPr="00905993">
        <w:rPr>
          <w:sz w:val="24"/>
        </w:rPr>
        <w:t xml:space="preserve">Freer J. Is Hunt’s plan to expand medical student numbers more than a party conference pipe dream? </w:t>
      </w:r>
      <w:r w:rsidRPr="00905993">
        <w:rPr>
          <w:i/>
          <w:sz w:val="24"/>
        </w:rPr>
        <w:t>BMJ</w:t>
      </w:r>
      <w:r w:rsidRPr="00905993">
        <w:rPr>
          <w:sz w:val="24"/>
        </w:rPr>
        <w:t>. 2016; 355.</w:t>
      </w:r>
      <w:bookmarkEnd w:id="2"/>
    </w:p>
    <w:p w:rsidR="00905993" w:rsidRPr="00905993" w:rsidRDefault="00905993" w:rsidP="00905993">
      <w:pPr>
        <w:pStyle w:val="EndNoteBibliography"/>
        <w:rPr>
          <w:sz w:val="24"/>
        </w:rPr>
      </w:pPr>
      <w:bookmarkStart w:id="3" w:name="_ENREF_3"/>
      <w:r w:rsidRPr="00905993">
        <w:t>3.</w:t>
      </w:r>
      <w:r w:rsidRPr="00905993">
        <w:tab/>
      </w:r>
      <w:r w:rsidRPr="00905993">
        <w:rPr>
          <w:sz w:val="24"/>
        </w:rPr>
        <w:t>The Foundation Programme. The Foundation Programme Annual Report 2016. Birmingham: The Foundation Programme, 2016.</w:t>
      </w:r>
      <w:bookmarkEnd w:id="3"/>
    </w:p>
    <w:p w:rsidR="00905993" w:rsidRPr="00905993" w:rsidRDefault="00905993" w:rsidP="00905993">
      <w:pPr>
        <w:pStyle w:val="EndNoteBibliography"/>
        <w:rPr>
          <w:sz w:val="24"/>
        </w:rPr>
      </w:pPr>
      <w:bookmarkStart w:id="4" w:name="_ENREF_4"/>
      <w:r w:rsidRPr="00905993">
        <w:t>4.</w:t>
      </w:r>
      <w:r w:rsidRPr="00905993">
        <w:tab/>
      </w:r>
      <w:r w:rsidRPr="00905993">
        <w:rPr>
          <w:sz w:val="24"/>
        </w:rPr>
        <w:t>Royal College of Physicians. Underfunded, underdoctored, overstretched: The NHS in 2016. London: Royal College of Physicians, 2016.</w:t>
      </w:r>
      <w:bookmarkEnd w:id="4"/>
    </w:p>
    <w:p w:rsidR="00905993" w:rsidRPr="00905993" w:rsidRDefault="00905993" w:rsidP="00905993">
      <w:pPr>
        <w:pStyle w:val="EndNoteBibliography"/>
        <w:rPr>
          <w:sz w:val="24"/>
        </w:rPr>
      </w:pPr>
      <w:bookmarkStart w:id="5" w:name="_ENREF_5"/>
      <w:r w:rsidRPr="00905993">
        <w:t>5.</w:t>
      </w:r>
      <w:r w:rsidRPr="00905993">
        <w:tab/>
      </w:r>
      <w:r w:rsidRPr="00905993">
        <w:rPr>
          <w:sz w:val="24"/>
        </w:rPr>
        <w:t xml:space="preserve">Kenny C. 5,000 doctors a year considering leaving the UK to emigrate abroad. </w:t>
      </w:r>
      <w:hyperlink r:id="rId11" w:history="1">
        <w:r w:rsidRPr="00905993">
          <w:rPr>
            <w:rStyle w:val="Hyperlink"/>
            <w:rFonts w:cs="Arial"/>
            <w:i/>
            <w:sz w:val="24"/>
          </w:rPr>
          <w:t>http://wwwpulsetodaycouk/home/finance-and-practice-life-news/5000-doctors-a-year-considering-leaving-the-uk-to-emigrate-abroad/20007366article</w:t>
        </w:r>
      </w:hyperlink>
      <w:r w:rsidRPr="00905993">
        <w:rPr>
          <w:sz w:val="24"/>
        </w:rPr>
        <w:t>. 2014.</w:t>
      </w:r>
      <w:bookmarkEnd w:id="5"/>
    </w:p>
    <w:p w:rsidR="00905993" w:rsidRPr="00905993" w:rsidRDefault="00905993" w:rsidP="00905993">
      <w:pPr>
        <w:pStyle w:val="EndNoteBibliography"/>
        <w:rPr>
          <w:sz w:val="24"/>
        </w:rPr>
      </w:pPr>
      <w:bookmarkStart w:id="6" w:name="_ENREF_6"/>
      <w:r w:rsidRPr="00905993">
        <w:t>6.</w:t>
      </w:r>
      <w:r w:rsidRPr="00905993">
        <w:tab/>
      </w:r>
      <w:r w:rsidRPr="00905993">
        <w:rPr>
          <w:sz w:val="24"/>
        </w:rPr>
        <w:t xml:space="preserve">Goldacre MJ, Davidson JM and Lambert TW. Retention in the British National Health Service of medical graduates trained in Britain: Cohort studies. </w:t>
      </w:r>
      <w:r w:rsidRPr="00905993">
        <w:rPr>
          <w:i/>
          <w:sz w:val="24"/>
        </w:rPr>
        <w:t>BMJ (Online)</w:t>
      </w:r>
      <w:r w:rsidRPr="00905993">
        <w:rPr>
          <w:sz w:val="24"/>
        </w:rPr>
        <w:t>. 2009; 338: 1430.</w:t>
      </w:r>
      <w:bookmarkEnd w:id="6"/>
    </w:p>
    <w:p w:rsidR="00905993" w:rsidRPr="00905993" w:rsidRDefault="00905993" w:rsidP="00905993">
      <w:pPr>
        <w:pStyle w:val="EndNoteBibliography"/>
        <w:rPr>
          <w:sz w:val="24"/>
        </w:rPr>
      </w:pPr>
      <w:bookmarkStart w:id="7" w:name="_ENREF_7"/>
      <w:r w:rsidRPr="00905993">
        <w:t>7.</w:t>
      </w:r>
      <w:r w:rsidRPr="00905993">
        <w:tab/>
      </w:r>
      <w:r w:rsidRPr="00905993">
        <w:rPr>
          <w:sz w:val="24"/>
        </w:rPr>
        <w:t xml:space="preserve">Mullan F. The metrics of the physician brain drain. </w:t>
      </w:r>
      <w:r w:rsidRPr="00905993">
        <w:rPr>
          <w:i/>
          <w:sz w:val="24"/>
        </w:rPr>
        <w:t>N Engl J Med</w:t>
      </w:r>
      <w:r w:rsidRPr="00905993">
        <w:rPr>
          <w:sz w:val="24"/>
        </w:rPr>
        <w:t>. 2005; 353: 1810-8.</w:t>
      </w:r>
      <w:bookmarkEnd w:id="7"/>
    </w:p>
    <w:p w:rsidR="00905993" w:rsidRPr="00905993" w:rsidRDefault="00905993" w:rsidP="00905993">
      <w:pPr>
        <w:pStyle w:val="EndNoteBibliography"/>
        <w:rPr>
          <w:sz w:val="24"/>
        </w:rPr>
      </w:pPr>
      <w:bookmarkStart w:id="8" w:name="_ENREF_8"/>
      <w:r w:rsidRPr="00905993">
        <w:t>8.</w:t>
      </w:r>
      <w:r w:rsidRPr="00905993">
        <w:tab/>
      </w:r>
      <w:r w:rsidRPr="00905993">
        <w:rPr>
          <w:sz w:val="24"/>
        </w:rPr>
        <w:t xml:space="preserve">Sharma A, Lambert TW and Goldacre MJ. Why UK-trained doctors leave the UK: Cross-sectional survey of doctors in New Zealand. </w:t>
      </w:r>
      <w:r w:rsidRPr="00905993">
        <w:rPr>
          <w:i/>
          <w:sz w:val="24"/>
        </w:rPr>
        <w:t>J R Soc Med</w:t>
      </w:r>
      <w:r w:rsidRPr="00905993">
        <w:rPr>
          <w:sz w:val="24"/>
        </w:rPr>
        <w:t>. 2012; 105: 25-34.</w:t>
      </w:r>
      <w:bookmarkEnd w:id="8"/>
    </w:p>
    <w:p w:rsidR="00905993" w:rsidRPr="00905993" w:rsidRDefault="00905993" w:rsidP="00905993">
      <w:pPr>
        <w:pStyle w:val="EndNoteBibliography"/>
        <w:rPr>
          <w:sz w:val="24"/>
        </w:rPr>
      </w:pPr>
      <w:bookmarkStart w:id="9" w:name="_ENREF_9"/>
      <w:r w:rsidRPr="00905993">
        <w:t>9.</w:t>
      </w:r>
      <w:r w:rsidRPr="00905993">
        <w:tab/>
      </w:r>
      <w:r w:rsidRPr="00905993">
        <w:rPr>
          <w:sz w:val="24"/>
        </w:rPr>
        <w:t xml:space="preserve">Gauld R and Horsburgh S. What motivates doctors to leave the UK NHS for a "life in the sun" in New Zealand; and, once there, why don't they stay? </w:t>
      </w:r>
      <w:r w:rsidRPr="00905993">
        <w:rPr>
          <w:i/>
          <w:sz w:val="24"/>
        </w:rPr>
        <w:t>Human Resources for Health</w:t>
      </w:r>
      <w:r w:rsidRPr="00905993">
        <w:rPr>
          <w:sz w:val="24"/>
        </w:rPr>
        <w:t>. 2015; 13.</w:t>
      </w:r>
      <w:bookmarkEnd w:id="9"/>
    </w:p>
    <w:p w:rsidR="00905993" w:rsidRPr="00905993" w:rsidRDefault="00905993" w:rsidP="00905993">
      <w:pPr>
        <w:pStyle w:val="EndNoteBibliography"/>
        <w:rPr>
          <w:sz w:val="24"/>
        </w:rPr>
      </w:pPr>
      <w:bookmarkStart w:id="10" w:name="_ENREF_10"/>
      <w:r w:rsidRPr="00905993">
        <w:t>10.</w:t>
      </w:r>
      <w:r w:rsidRPr="00905993">
        <w:tab/>
      </w:r>
      <w:r w:rsidRPr="00905993">
        <w:rPr>
          <w:sz w:val="24"/>
        </w:rPr>
        <w:t xml:space="preserve">Goldacre M and Lambert T. Participation in medicine by graduates of medical schools in the United Kingdom up to 25 years post graduation: National cohort surveys. </w:t>
      </w:r>
      <w:r w:rsidRPr="00905993">
        <w:rPr>
          <w:i/>
          <w:sz w:val="24"/>
        </w:rPr>
        <w:t>Acad Med</w:t>
      </w:r>
      <w:r w:rsidRPr="00905993">
        <w:rPr>
          <w:sz w:val="24"/>
        </w:rPr>
        <w:t>. 2013; 88: 699-709.</w:t>
      </w:r>
      <w:bookmarkEnd w:id="10"/>
    </w:p>
    <w:p w:rsidR="00905993" w:rsidRPr="00905993" w:rsidRDefault="00905993" w:rsidP="00905993">
      <w:pPr>
        <w:pStyle w:val="EndNoteBibliography"/>
        <w:rPr>
          <w:sz w:val="24"/>
        </w:rPr>
      </w:pPr>
      <w:bookmarkStart w:id="11" w:name="_ENREF_11"/>
      <w:r w:rsidRPr="00905993">
        <w:t>11.</w:t>
      </w:r>
      <w:r w:rsidRPr="00905993">
        <w:tab/>
      </w:r>
      <w:r w:rsidRPr="00905993">
        <w:rPr>
          <w:sz w:val="24"/>
        </w:rPr>
        <w:t xml:space="preserve">Taylor K, Lambert T and Goldacre M. Career destinations, views and future plans of the UK medical qualifiers of 1988. </w:t>
      </w:r>
      <w:r w:rsidRPr="00905993">
        <w:rPr>
          <w:i/>
          <w:sz w:val="24"/>
        </w:rPr>
        <w:t>J R Soc Med</w:t>
      </w:r>
      <w:r w:rsidRPr="00905993">
        <w:rPr>
          <w:sz w:val="24"/>
        </w:rPr>
        <w:t>. 2010; 103: 21-30.</w:t>
      </w:r>
      <w:bookmarkEnd w:id="11"/>
    </w:p>
    <w:p w:rsidR="00905993" w:rsidRPr="00905993" w:rsidRDefault="00905993" w:rsidP="00905993">
      <w:pPr>
        <w:pStyle w:val="EndNoteBibliography"/>
        <w:rPr>
          <w:sz w:val="24"/>
        </w:rPr>
      </w:pPr>
      <w:bookmarkStart w:id="12" w:name="_ENREF_12"/>
      <w:r w:rsidRPr="00905993">
        <w:t>12.</w:t>
      </w:r>
      <w:r w:rsidRPr="00905993">
        <w:tab/>
      </w:r>
      <w:r w:rsidRPr="00905993">
        <w:rPr>
          <w:sz w:val="24"/>
        </w:rPr>
        <w:t xml:space="preserve">Humphries N, McAleese S, Matthews A and Brugha R. ‘Emigration is a matter of self-preservation. The working conditions . . . are killing us slowly’: qualitative </w:t>
      </w:r>
      <w:r w:rsidRPr="00905993">
        <w:rPr>
          <w:sz w:val="24"/>
        </w:rPr>
        <w:lastRenderedPageBreak/>
        <w:t xml:space="preserve">insights into health professional emigration from Ireland. </w:t>
      </w:r>
      <w:r w:rsidRPr="00905993">
        <w:rPr>
          <w:i/>
          <w:sz w:val="24"/>
        </w:rPr>
        <w:t>Human Resources for Health</w:t>
      </w:r>
      <w:r w:rsidRPr="00905993">
        <w:rPr>
          <w:sz w:val="24"/>
        </w:rPr>
        <w:t>. 2015; 13: 35.</w:t>
      </w:r>
      <w:bookmarkEnd w:id="12"/>
    </w:p>
    <w:p w:rsidR="00905993" w:rsidRPr="00905993" w:rsidRDefault="00905993" w:rsidP="00905993">
      <w:pPr>
        <w:pStyle w:val="EndNoteBibliography"/>
        <w:rPr>
          <w:sz w:val="24"/>
        </w:rPr>
      </w:pPr>
      <w:bookmarkStart w:id="13" w:name="_ENREF_13"/>
      <w:r w:rsidRPr="00905993">
        <w:t>13.</w:t>
      </w:r>
      <w:r w:rsidRPr="00905993">
        <w:tab/>
      </w:r>
      <w:r w:rsidRPr="00905993">
        <w:rPr>
          <w:sz w:val="24"/>
        </w:rPr>
        <w:t xml:space="preserve">Moss PJ, Lambert TW, Goldacre MJ and Lee P. Reasons for considering leaving UK medicine: Questionnaire study of junior doctors' comments. </w:t>
      </w:r>
      <w:r w:rsidRPr="00905993">
        <w:rPr>
          <w:i/>
          <w:sz w:val="24"/>
        </w:rPr>
        <w:t>Br Med J</w:t>
      </w:r>
      <w:r w:rsidRPr="00905993">
        <w:rPr>
          <w:sz w:val="24"/>
        </w:rPr>
        <w:t>. 2004; 329: 1263-5.</w:t>
      </w:r>
      <w:bookmarkEnd w:id="13"/>
    </w:p>
    <w:p w:rsidR="006E532A" w:rsidRDefault="00DE3ED7" w:rsidP="006E532A">
      <w:pPr>
        <w:rPr>
          <w:rFonts w:cs="Arial"/>
          <w:sz w:val="22"/>
          <w:szCs w:val="22"/>
        </w:rPr>
        <w:sectPr w:rsidR="006E532A" w:rsidSect="004413A9">
          <w:footerReference w:type="default" r:id="rId12"/>
          <w:pgSz w:w="11906" w:h="16838"/>
          <w:pgMar w:top="1440" w:right="1440" w:bottom="1440" w:left="1440" w:header="708" w:footer="708" w:gutter="0"/>
          <w:cols w:space="708"/>
          <w:docGrid w:linePitch="360"/>
        </w:sectPr>
      </w:pPr>
      <w:r w:rsidRPr="008033B9">
        <w:rPr>
          <w:rFonts w:cs="Arial"/>
          <w:sz w:val="22"/>
          <w:szCs w:val="22"/>
        </w:rPr>
        <w:fldChar w:fldCharType="end"/>
      </w:r>
    </w:p>
    <w:p w:rsidR="002D462F" w:rsidRDefault="002D462F">
      <w:pPr>
        <w:rPr>
          <w:rFonts w:cs="Arial"/>
          <w:b/>
          <w:bCs/>
          <w:sz w:val="22"/>
          <w:szCs w:val="22"/>
        </w:rPr>
      </w:pPr>
      <w:r>
        <w:rPr>
          <w:rFonts w:cs="Arial"/>
          <w:b/>
          <w:bCs/>
          <w:sz w:val="22"/>
          <w:szCs w:val="22"/>
        </w:rPr>
        <w:lastRenderedPageBreak/>
        <w:t xml:space="preserve">Table 1: Survey </w:t>
      </w:r>
      <w:proofErr w:type="gramStart"/>
      <w:r>
        <w:rPr>
          <w:rFonts w:cs="Arial"/>
          <w:b/>
          <w:bCs/>
          <w:sz w:val="22"/>
          <w:szCs w:val="22"/>
        </w:rPr>
        <w:t>response  and</w:t>
      </w:r>
      <w:proofErr w:type="gramEnd"/>
      <w:r>
        <w:rPr>
          <w:rFonts w:cs="Arial"/>
          <w:b/>
          <w:bCs/>
          <w:sz w:val="22"/>
          <w:szCs w:val="22"/>
        </w:rPr>
        <w:t xml:space="preserve"> numbers who commented on changes needed to UK medicine</w:t>
      </w:r>
    </w:p>
    <w:p w:rsidR="002D462F" w:rsidRDefault="002D462F">
      <w:pPr>
        <w:rPr>
          <w:rFonts w:cs="Arial"/>
          <w:b/>
          <w:bCs/>
          <w:sz w:val="22"/>
          <w:szCs w:val="22"/>
        </w:rPr>
      </w:pPr>
    </w:p>
    <w:tbl>
      <w:tblPr>
        <w:tblW w:w="12120" w:type="dxa"/>
        <w:tblInd w:w="93" w:type="dxa"/>
        <w:tblLook w:val="04A0" w:firstRow="1" w:lastRow="0" w:firstColumn="1" w:lastColumn="0" w:noHBand="0" w:noVBand="1"/>
      </w:tblPr>
      <w:tblGrid>
        <w:gridCol w:w="3800"/>
        <w:gridCol w:w="2080"/>
        <w:gridCol w:w="2080"/>
        <w:gridCol w:w="2080"/>
        <w:gridCol w:w="2080"/>
      </w:tblGrid>
      <w:tr w:rsidR="002D462F" w:rsidRPr="002D462F" w:rsidTr="002D462F">
        <w:trPr>
          <w:trHeight w:val="285"/>
        </w:trPr>
        <w:tc>
          <w:tcPr>
            <w:tcW w:w="3800" w:type="dxa"/>
            <w:tcBorders>
              <w:top w:val="single" w:sz="4" w:space="0" w:color="auto"/>
              <w:left w:val="nil"/>
              <w:bottom w:val="nil"/>
              <w:right w:val="nil"/>
            </w:tcBorders>
            <w:shd w:val="clear" w:color="auto" w:fill="auto"/>
            <w:vAlign w:val="center"/>
            <w:hideMark/>
          </w:tcPr>
          <w:p w:rsidR="002D462F" w:rsidRPr="002D462F" w:rsidRDefault="002D462F" w:rsidP="002D462F">
            <w:pPr>
              <w:rPr>
                <w:rFonts w:cs="Arial"/>
                <w:sz w:val="22"/>
                <w:szCs w:val="22"/>
                <w:lang w:eastAsia="en-GB"/>
              </w:rPr>
            </w:pPr>
            <w:r w:rsidRPr="002D462F">
              <w:rPr>
                <w:rFonts w:cs="Arial"/>
                <w:sz w:val="22"/>
                <w:szCs w:val="22"/>
                <w:lang w:eastAsia="en-GB"/>
              </w:rPr>
              <w:t> </w:t>
            </w:r>
          </w:p>
        </w:tc>
        <w:tc>
          <w:tcPr>
            <w:tcW w:w="4160" w:type="dxa"/>
            <w:gridSpan w:val="2"/>
            <w:tcBorders>
              <w:top w:val="single" w:sz="4" w:space="0" w:color="auto"/>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1996 graduates</w:t>
            </w:r>
          </w:p>
        </w:tc>
        <w:tc>
          <w:tcPr>
            <w:tcW w:w="4160" w:type="dxa"/>
            <w:gridSpan w:val="2"/>
            <w:tcBorders>
              <w:top w:val="single" w:sz="4" w:space="0" w:color="auto"/>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1993 graduates</w:t>
            </w:r>
          </w:p>
        </w:tc>
      </w:tr>
      <w:tr w:rsidR="002D462F" w:rsidRPr="002D462F" w:rsidTr="002D462F">
        <w:trPr>
          <w:trHeight w:val="285"/>
        </w:trPr>
        <w:tc>
          <w:tcPr>
            <w:tcW w:w="3800" w:type="dxa"/>
            <w:tcBorders>
              <w:top w:val="nil"/>
              <w:left w:val="nil"/>
              <w:bottom w:val="single" w:sz="4" w:space="0" w:color="auto"/>
              <w:right w:val="nil"/>
            </w:tcBorders>
            <w:shd w:val="clear" w:color="auto" w:fill="auto"/>
            <w:vAlign w:val="center"/>
            <w:hideMark/>
          </w:tcPr>
          <w:p w:rsidR="002D462F" w:rsidRPr="002D462F" w:rsidRDefault="002D462F" w:rsidP="002D462F">
            <w:pPr>
              <w:rPr>
                <w:rFonts w:cs="Arial"/>
                <w:sz w:val="22"/>
                <w:szCs w:val="22"/>
                <w:lang w:eastAsia="en-GB"/>
              </w:rPr>
            </w:pPr>
            <w:r w:rsidRPr="002D462F">
              <w:rPr>
                <w:rFonts w:cs="Arial"/>
                <w:sz w:val="22"/>
                <w:szCs w:val="22"/>
                <w:lang w:eastAsia="en-GB"/>
              </w:rPr>
              <w:t> </w:t>
            </w:r>
          </w:p>
        </w:tc>
        <w:tc>
          <w:tcPr>
            <w:tcW w:w="2080" w:type="dxa"/>
            <w:tcBorders>
              <w:top w:val="nil"/>
              <w:left w:val="nil"/>
              <w:bottom w:val="single" w:sz="4" w:space="0" w:color="auto"/>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2015 survey</w:t>
            </w:r>
          </w:p>
        </w:tc>
        <w:tc>
          <w:tcPr>
            <w:tcW w:w="2080" w:type="dxa"/>
            <w:tcBorders>
              <w:top w:val="nil"/>
              <w:left w:val="nil"/>
              <w:bottom w:val="single" w:sz="4" w:space="0" w:color="auto"/>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2007 survey</w:t>
            </w:r>
          </w:p>
        </w:tc>
        <w:tc>
          <w:tcPr>
            <w:tcW w:w="2080" w:type="dxa"/>
            <w:tcBorders>
              <w:top w:val="nil"/>
              <w:left w:val="nil"/>
              <w:bottom w:val="single" w:sz="4" w:space="0" w:color="auto"/>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2010 survey</w:t>
            </w:r>
          </w:p>
        </w:tc>
        <w:tc>
          <w:tcPr>
            <w:tcW w:w="2080" w:type="dxa"/>
            <w:tcBorders>
              <w:top w:val="nil"/>
              <w:left w:val="nil"/>
              <w:bottom w:val="single" w:sz="4" w:space="0" w:color="auto"/>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2004 survey</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rPr>
                <w:rFonts w:cs="Arial"/>
                <w:sz w:val="22"/>
                <w:szCs w:val="22"/>
                <w:lang w:eastAsia="en-GB"/>
              </w:rPr>
            </w:pPr>
            <w:r w:rsidRPr="002D462F">
              <w:rPr>
                <w:rFonts w:cs="Arial"/>
                <w:sz w:val="22"/>
                <w:szCs w:val="22"/>
                <w:lang w:eastAsia="en-GB"/>
              </w:rPr>
              <w:t>Contacted</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2860</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3668</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3471</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3490</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rPr>
                <w:rFonts w:cs="Arial"/>
                <w:sz w:val="22"/>
                <w:szCs w:val="22"/>
                <w:lang w:eastAsia="en-GB"/>
              </w:rPr>
            </w:pPr>
            <w:r w:rsidRPr="002D462F">
              <w:rPr>
                <w:rFonts w:cs="Arial"/>
                <w:sz w:val="22"/>
                <w:szCs w:val="22"/>
                <w:lang w:eastAsia="en-GB"/>
              </w:rPr>
              <w:t>Replied</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2047</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2452</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2507</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2311</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rPr>
                <w:rFonts w:cs="Arial"/>
                <w:sz w:val="22"/>
                <w:szCs w:val="22"/>
                <w:lang w:eastAsia="en-GB"/>
              </w:rPr>
            </w:pPr>
            <w:r w:rsidRPr="002D462F">
              <w:rPr>
                <w:rFonts w:cs="Arial"/>
                <w:sz w:val="22"/>
                <w:szCs w:val="22"/>
                <w:lang w:eastAsia="en-GB"/>
              </w:rPr>
              <w:t>Response (%)</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71.6</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66.8</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72.2</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66.2</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rPr>
                <w:rFonts w:cs="Arial"/>
                <w:sz w:val="22"/>
                <w:szCs w:val="22"/>
                <w:lang w:eastAsia="en-GB"/>
              </w:rPr>
            </w:pPr>
            <w:r w:rsidRPr="002D462F">
              <w:rPr>
                <w:rFonts w:cs="Arial"/>
                <w:sz w:val="22"/>
                <w:szCs w:val="22"/>
                <w:lang w:eastAsia="en-GB"/>
              </w:rPr>
              <w:t>Working in medicine outside the UK</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108</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145</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169</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145</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rPr>
                <w:rFonts w:cs="Arial"/>
                <w:sz w:val="22"/>
                <w:szCs w:val="22"/>
                <w:lang w:eastAsia="en-GB"/>
              </w:rPr>
            </w:pPr>
            <w:r w:rsidRPr="002D462F">
              <w:rPr>
                <w:rFonts w:cs="Arial"/>
                <w:sz w:val="22"/>
                <w:szCs w:val="22"/>
                <w:lang w:eastAsia="en-GB"/>
              </w:rPr>
              <w:t>Commented on changes</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83</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112</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109</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103</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jc w:val="right"/>
              <w:rPr>
                <w:rFonts w:cs="Arial"/>
                <w:i/>
                <w:iCs/>
                <w:sz w:val="22"/>
                <w:szCs w:val="22"/>
                <w:lang w:eastAsia="en-GB"/>
              </w:rPr>
            </w:pPr>
            <w:r w:rsidRPr="002D462F">
              <w:rPr>
                <w:rFonts w:cs="Arial"/>
                <w:i/>
                <w:iCs/>
                <w:sz w:val="22"/>
                <w:szCs w:val="22"/>
                <w:lang w:eastAsia="en-GB"/>
              </w:rPr>
              <w:t>Men</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51</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64</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66</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50</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jc w:val="right"/>
              <w:rPr>
                <w:rFonts w:cs="Arial"/>
                <w:i/>
                <w:iCs/>
                <w:sz w:val="22"/>
                <w:szCs w:val="22"/>
                <w:lang w:eastAsia="en-GB"/>
              </w:rPr>
            </w:pPr>
            <w:r w:rsidRPr="002D462F">
              <w:rPr>
                <w:rFonts w:cs="Arial"/>
                <w:i/>
                <w:iCs/>
                <w:sz w:val="22"/>
                <w:szCs w:val="22"/>
                <w:lang w:eastAsia="en-GB"/>
              </w:rPr>
              <w:t>Women</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32</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48</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43</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53</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jc w:val="right"/>
              <w:rPr>
                <w:rFonts w:cs="Arial"/>
                <w:i/>
                <w:iCs/>
                <w:sz w:val="22"/>
                <w:szCs w:val="22"/>
                <w:lang w:eastAsia="en-GB"/>
              </w:rPr>
            </w:pPr>
            <w:r w:rsidRPr="002D462F">
              <w:rPr>
                <w:rFonts w:cs="Arial"/>
                <w:i/>
                <w:iCs/>
                <w:sz w:val="22"/>
                <w:szCs w:val="22"/>
                <w:lang w:eastAsia="en-GB"/>
              </w:rPr>
              <w:t>GPs</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16</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22</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24</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17</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jc w:val="right"/>
              <w:rPr>
                <w:rFonts w:cs="Arial"/>
                <w:i/>
                <w:iCs/>
                <w:sz w:val="22"/>
                <w:szCs w:val="22"/>
                <w:lang w:eastAsia="en-GB"/>
              </w:rPr>
            </w:pPr>
            <w:r w:rsidRPr="002D462F">
              <w:rPr>
                <w:rFonts w:cs="Arial"/>
                <w:i/>
                <w:iCs/>
                <w:sz w:val="22"/>
                <w:szCs w:val="22"/>
                <w:lang w:eastAsia="en-GB"/>
              </w:rPr>
              <w:t>Medical specialists</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16</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13</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11</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22</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jc w:val="right"/>
              <w:rPr>
                <w:rFonts w:cs="Arial"/>
                <w:i/>
                <w:iCs/>
                <w:sz w:val="22"/>
                <w:szCs w:val="22"/>
                <w:lang w:eastAsia="en-GB"/>
              </w:rPr>
            </w:pPr>
            <w:r w:rsidRPr="002D462F">
              <w:rPr>
                <w:rFonts w:cs="Arial"/>
                <w:i/>
                <w:iCs/>
                <w:sz w:val="22"/>
                <w:szCs w:val="22"/>
                <w:lang w:eastAsia="en-GB"/>
              </w:rPr>
              <w:t>Surgeons</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11</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18</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10</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15</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jc w:val="right"/>
              <w:rPr>
                <w:rFonts w:cs="Arial"/>
                <w:i/>
                <w:iCs/>
                <w:sz w:val="22"/>
                <w:szCs w:val="22"/>
                <w:lang w:eastAsia="en-GB"/>
              </w:rPr>
            </w:pPr>
            <w:r w:rsidRPr="002D462F">
              <w:rPr>
                <w:rFonts w:cs="Arial"/>
                <w:i/>
                <w:iCs/>
                <w:sz w:val="22"/>
                <w:szCs w:val="22"/>
                <w:lang w:eastAsia="en-GB"/>
              </w:rPr>
              <w:t>Other hospital specialists</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34</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45</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35</w:t>
            </w: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42</w:t>
            </w:r>
          </w:p>
        </w:tc>
      </w:tr>
      <w:tr w:rsidR="002D462F" w:rsidRPr="002D462F" w:rsidTr="002D462F">
        <w:trPr>
          <w:trHeight w:val="285"/>
        </w:trPr>
        <w:tc>
          <w:tcPr>
            <w:tcW w:w="3800" w:type="dxa"/>
            <w:tcBorders>
              <w:top w:val="nil"/>
              <w:left w:val="nil"/>
              <w:bottom w:val="nil"/>
              <w:right w:val="nil"/>
            </w:tcBorders>
            <w:shd w:val="clear" w:color="auto" w:fill="auto"/>
            <w:vAlign w:val="center"/>
            <w:hideMark/>
          </w:tcPr>
          <w:p w:rsidR="002D462F" w:rsidRPr="002D462F" w:rsidRDefault="002D462F" w:rsidP="002D462F">
            <w:pP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c>
          <w:tcPr>
            <w:tcW w:w="2080" w:type="dxa"/>
            <w:tcBorders>
              <w:top w:val="nil"/>
              <w:left w:val="nil"/>
              <w:bottom w:val="nil"/>
              <w:right w:val="nil"/>
            </w:tcBorders>
            <w:shd w:val="clear" w:color="auto" w:fill="auto"/>
            <w:vAlign w:val="center"/>
            <w:hideMark/>
          </w:tcPr>
          <w:p w:rsidR="002D462F" w:rsidRPr="002D462F" w:rsidRDefault="002D462F" w:rsidP="002D462F">
            <w:pPr>
              <w:jc w:val="center"/>
              <w:rPr>
                <w:rFonts w:cs="Arial"/>
                <w:sz w:val="22"/>
                <w:szCs w:val="22"/>
                <w:lang w:eastAsia="en-GB"/>
              </w:rPr>
            </w:pPr>
          </w:p>
        </w:tc>
      </w:tr>
      <w:tr w:rsidR="002D462F" w:rsidRPr="002D462F" w:rsidTr="002D462F">
        <w:trPr>
          <w:trHeight w:val="285"/>
        </w:trPr>
        <w:tc>
          <w:tcPr>
            <w:tcW w:w="3800" w:type="dxa"/>
            <w:tcBorders>
              <w:top w:val="nil"/>
              <w:left w:val="nil"/>
              <w:bottom w:val="single" w:sz="4" w:space="0" w:color="auto"/>
              <w:right w:val="nil"/>
            </w:tcBorders>
            <w:shd w:val="clear" w:color="auto" w:fill="auto"/>
            <w:vAlign w:val="center"/>
            <w:hideMark/>
          </w:tcPr>
          <w:p w:rsidR="002D462F" w:rsidRPr="002D462F" w:rsidRDefault="002D462F" w:rsidP="002D462F">
            <w:pPr>
              <w:rPr>
                <w:rFonts w:cs="Arial"/>
                <w:sz w:val="22"/>
                <w:szCs w:val="22"/>
                <w:lang w:eastAsia="en-GB"/>
              </w:rPr>
            </w:pPr>
            <w:r w:rsidRPr="002D462F">
              <w:rPr>
                <w:rFonts w:cs="Arial"/>
                <w:sz w:val="22"/>
                <w:szCs w:val="22"/>
                <w:lang w:eastAsia="en-GB"/>
              </w:rPr>
              <w:t>Commented on both occasions</w:t>
            </w:r>
          </w:p>
        </w:tc>
        <w:tc>
          <w:tcPr>
            <w:tcW w:w="4160" w:type="dxa"/>
            <w:gridSpan w:val="2"/>
            <w:tcBorders>
              <w:top w:val="nil"/>
              <w:left w:val="nil"/>
              <w:bottom w:val="single" w:sz="4" w:space="0" w:color="auto"/>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20</w:t>
            </w:r>
          </w:p>
        </w:tc>
        <w:tc>
          <w:tcPr>
            <w:tcW w:w="4160" w:type="dxa"/>
            <w:gridSpan w:val="2"/>
            <w:tcBorders>
              <w:top w:val="nil"/>
              <w:left w:val="nil"/>
              <w:bottom w:val="single" w:sz="4" w:space="0" w:color="auto"/>
              <w:right w:val="nil"/>
            </w:tcBorders>
            <w:shd w:val="clear" w:color="auto" w:fill="auto"/>
            <w:vAlign w:val="center"/>
            <w:hideMark/>
          </w:tcPr>
          <w:p w:rsidR="002D462F" w:rsidRPr="002D462F" w:rsidRDefault="002D462F" w:rsidP="002D462F">
            <w:pPr>
              <w:jc w:val="center"/>
              <w:rPr>
                <w:rFonts w:cs="Arial"/>
                <w:sz w:val="22"/>
                <w:szCs w:val="22"/>
                <w:lang w:eastAsia="en-GB"/>
              </w:rPr>
            </w:pPr>
            <w:r w:rsidRPr="002D462F">
              <w:rPr>
                <w:rFonts w:cs="Arial"/>
                <w:sz w:val="22"/>
                <w:szCs w:val="22"/>
                <w:lang w:eastAsia="en-GB"/>
              </w:rPr>
              <w:t>40</w:t>
            </w:r>
          </w:p>
        </w:tc>
      </w:tr>
    </w:tbl>
    <w:p w:rsidR="002D462F" w:rsidRDefault="002D462F">
      <w:pPr>
        <w:rPr>
          <w:rFonts w:cs="Arial"/>
          <w:b/>
          <w:bCs/>
          <w:sz w:val="22"/>
          <w:szCs w:val="22"/>
        </w:rPr>
      </w:pPr>
      <w:r>
        <w:rPr>
          <w:rFonts w:cs="Arial"/>
          <w:b/>
          <w:bCs/>
          <w:sz w:val="22"/>
          <w:szCs w:val="22"/>
        </w:rPr>
        <w:br w:type="page"/>
      </w:r>
    </w:p>
    <w:p w:rsidR="004514C3" w:rsidRPr="006E532A" w:rsidRDefault="004514C3" w:rsidP="006E532A">
      <w:pPr>
        <w:rPr>
          <w:rFonts w:cs="Arial"/>
          <w:b/>
          <w:sz w:val="22"/>
          <w:szCs w:val="20"/>
        </w:rPr>
      </w:pPr>
      <w:r w:rsidRPr="002502A9">
        <w:rPr>
          <w:rFonts w:cs="Arial"/>
          <w:b/>
          <w:bCs/>
          <w:sz w:val="22"/>
          <w:szCs w:val="22"/>
        </w:rPr>
        <w:lastRenderedPageBreak/>
        <w:t xml:space="preserve">Table </w:t>
      </w:r>
      <w:r w:rsidR="00BF55CE">
        <w:rPr>
          <w:rFonts w:cs="Arial"/>
          <w:b/>
          <w:bCs/>
          <w:sz w:val="22"/>
          <w:szCs w:val="22"/>
        </w:rPr>
        <w:t>2</w:t>
      </w:r>
      <w:r w:rsidRPr="002502A9">
        <w:rPr>
          <w:rFonts w:cs="Arial"/>
          <w:b/>
          <w:bCs/>
          <w:sz w:val="22"/>
          <w:szCs w:val="22"/>
        </w:rPr>
        <w:t xml:space="preserve">: </w:t>
      </w:r>
      <w:r>
        <w:rPr>
          <w:rFonts w:cs="Arial"/>
          <w:b/>
          <w:bCs/>
          <w:sz w:val="22"/>
          <w:szCs w:val="22"/>
        </w:rPr>
        <w:tab/>
        <w:t>Comments about</w:t>
      </w:r>
      <w:r w:rsidRPr="002502A9">
        <w:rPr>
          <w:rFonts w:cs="Arial"/>
          <w:b/>
          <w:bCs/>
          <w:sz w:val="22"/>
          <w:szCs w:val="22"/>
        </w:rPr>
        <w:t xml:space="preserve"> changes to UK medicine which would increase the </w:t>
      </w:r>
      <w:r w:rsidRPr="002502A9">
        <w:rPr>
          <w:rFonts w:cs="Arial"/>
          <w:b/>
          <w:sz w:val="22"/>
          <w:szCs w:val="22"/>
        </w:rPr>
        <w:t>likelihood of doctors returning</w:t>
      </w:r>
      <w:r w:rsidRPr="002502A9">
        <w:rPr>
          <w:rFonts w:cs="Arial"/>
          <w:b/>
          <w:bCs/>
          <w:sz w:val="22"/>
          <w:szCs w:val="22"/>
        </w:rPr>
        <w:t xml:space="preserve"> </w:t>
      </w:r>
      <w:r w:rsidRPr="002502A9">
        <w:rPr>
          <w:rFonts w:cs="Arial"/>
          <w:b/>
          <w:sz w:val="22"/>
          <w:szCs w:val="22"/>
        </w:rPr>
        <w:t>to UK medicine</w:t>
      </w:r>
      <w:r w:rsidR="006E532A">
        <w:rPr>
          <w:rFonts w:cs="Arial"/>
          <w:b/>
          <w:sz w:val="22"/>
          <w:szCs w:val="22"/>
        </w:rPr>
        <w:t>*</w:t>
      </w:r>
      <w:r w:rsidRPr="002502A9">
        <w:rPr>
          <w:rFonts w:cs="Arial"/>
          <w:b/>
          <w:sz w:val="22"/>
          <w:szCs w:val="22"/>
        </w:rPr>
        <w:t>,</w:t>
      </w:r>
      <w:r w:rsidRPr="002502A9">
        <w:rPr>
          <w:rFonts w:cs="Arial"/>
          <w:b/>
          <w:bCs/>
          <w:sz w:val="22"/>
          <w:szCs w:val="22"/>
        </w:rPr>
        <w:t xml:space="preserve"> </w:t>
      </w:r>
      <w:r>
        <w:rPr>
          <w:rFonts w:cs="Arial"/>
          <w:b/>
          <w:bCs/>
          <w:sz w:val="22"/>
          <w:szCs w:val="22"/>
        </w:rPr>
        <w:t>percentages and numbers: 11</w:t>
      </w:r>
      <w:r w:rsidRPr="004514C3">
        <w:rPr>
          <w:rFonts w:cs="Arial"/>
          <w:b/>
          <w:bCs/>
          <w:sz w:val="22"/>
          <w:szCs w:val="22"/>
        </w:rPr>
        <w:t xml:space="preserve"> </w:t>
      </w:r>
      <w:r w:rsidR="003574CE">
        <w:rPr>
          <w:rFonts w:cs="Arial"/>
          <w:b/>
          <w:bCs/>
          <w:sz w:val="22"/>
          <w:szCs w:val="22"/>
        </w:rPr>
        <w:t xml:space="preserve">and 17/19 </w:t>
      </w:r>
      <w:r w:rsidRPr="004514C3">
        <w:rPr>
          <w:rFonts w:cs="Arial"/>
          <w:b/>
          <w:bCs/>
          <w:sz w:val="22"/>
          <w:szCs w:val="22"/>
        </w:rPr>
        <w:t>years after graduation</w:t>
      </w:r>
    </w:p>
    <w:p w:rsidR="00E26B89" w:rsidRDefault="00E26B89" w:rsidP="00E26B89">
      <w:pPr>
        <w:tabs>
          <w:tab w:val="left" w:pos="1260"/>
        </w:tabs>
        <w:spacing w:line="360" w:lineRule="auto"/>
        <w:jc w:val="both"/>
        <w:rPr>
          <w:rFonts w:cs="Arial"/>
          <w:bCs/>
          <w:sz w:val="22"/>
          <w:szCs w:val="22"/>
        </w:rPr>
      </w:pPr>
    </w:p>
    <w:tbl>
      <w:tblPr>
        <w:tblW w:w="13100" w:type="dxa"/>
        <w:tblInd w:w="93" w:type="dxa"/>
        <w:tblLook w:val="04A0" w:firstRow="1" w:lastRow="0" w:firstColumn="1" w:lastColumn="0" w:noHBand="0" w:noVBand="1"/>
      </w:tblPr>
      <w:tblGrid>
        <w:gridCol w:w="3600"/>
        <w:gridCol w:w="940"/>
        <w:gridCol w:w="1960"/>
        <w:gridCol w:w="1840"/>
        <w:gridCol w:w="1120"/>
        <w:gridCol w:w="1680"/>
        <w:gridCol w:w="1960"/>
      </w:tblGrid>
      <w:tr w:rsidR="006E532A" w:rsidRPr="006E532A" w:rsidTr="006E532A">
        <w:trPr>
          <w:trHeight w:val="300"/>
        </w:trPr>
        <w:tc>
          <w:tcPr>
            <w:tcW w:w="3600" w:type="dxa"/>
            <w:tcBorders>
              <w:top w:val="single" w:sz="4" w:space="0" w:color="auto"/>
              <w:left w:val="nil"/>
              <w:bottom w:val="single" w:sz="4" w:space="0" w:color="auto"/>
              <w:right w:val="nil"/>
            </w:tcBorders>
            <w:shd w:val="clear" w:color="auto" w:fill="auto"/>
            <w:noWrap/>
            <w:vAlign w:val="bottom"/>
            <w:hideMark/>
          </w:tcPr>
          <w:p w:rsidR="006E532A" w:rsidRPr="006E532A" w:rsidRDefault="006E532A" w:rsidP="006E532A">
            <w:pPr>
              <w:rPr>
                <w:rFonts w:cs="Arial"/>
                <w:sz w:val="20"/>
                <w:szCs w:val="20"/>
                <w:lang w:eastAsia="en-GB"/>
              </w:rPr>
            </w:pPr>
            <w:r w:rsidRPr="006E532A">
              <w:rPr>
                <w:rFonts w:cs="Arial"/>
                <w:sz w:val="20"/>
                <w:szCs w:val="20"/>
                <w:lang w:eastAsia="en-GB"/>
              </w:rPr>
              <w:t> </w:t>
            </w:r>
          </w:p>
        </w:tc>
        <w:tc>
          <w:tcPr>
            <w:tcW w:w="4740" w:type="dxa"/>
            <w:gridSpan w:val="3"/>
            <w:tcBorders>
              <w:top w:val="single" w:sz="4" w:space="0" w:color="auto"/>
              <w:left w:val="nil"/>
              <w:bottom w:val="nil"/>
              <w:right w:val="nil"/>
            </w:tcBorders>
            <w:shd w:val="clear" w:color="auto" w:fill="auto"/>
            <w:noWrap/>
            <w:vAlign w:val="bottom"/>
            <w:hideMark/>
          </w:tcPr>
          <w:p w:rsidR="006E532A" w:rsidRPr="006E532A" w:rsidRDefault="006E532A" w:rsidP="006E532A">
            <w:pPr>
              <w:jc w:val="center"/>
              <w:rPr>
                <w:rFonts w:cs="Arial"/>
                <w:sz w:val="20"/>
                <w:szCs w:val="20"/>
                <w:lang w:eastAsia="en-GB"/>
              </w:rPr>
            </w:pPr>
            <w:r w:rsidRPr="006E532A">
              <w:rPr>
                <w:rFonts w:cs="Arial"/>
                <w:sz w:val="20"/>
                <w:szCs w:val="20"/>
                <w:lang w:eastAsia="en-GB"/>
              </w:rPr>
              <w:t>11 years after graduation</w:t>
            </w:r>
          </w:p>
        </w:tc>
        <w:tc>
          <w:tcPr>
            <w:tcW w:w="4760" w:type="dxa"/>
            <w:gridSpan w:val="3"/>
            <w:tcBorders>
              <w:top w:val="single" w:sz="4" w:space="0" w:color="auto"/>
              <w:left w:val="nil"/>
              <w:bottom w:val="nil"/>
              <w:right w:val="nil"/>
            </w:tcBorders>
            <w:shd w:val="clear" w:color="auto" w:fill="auto"/>
            <w:noWrap/>
            <w:vAlign w:val="bottom"/>
            <w:hideMark/>
          </w:tcPr>
          <w:p w:rsidR="006E532A" w:rsidRPr="006E532A" w:rsidRDefault="006E532A" w:rsidP="006E532A">
            <w:pPr>
              <w:jc w:val="center"/>
              <w:rPr>
                <w:rFonts w:cs="Arial"/>
                <w:sz w:val="20"/>
                <w:szCs w:val="20"/>
                <w:lang w:eastAsia="en-GB"/>
              </w:rPr>
            </w:pPr>
            <w:r w:rsidRPr="006E532A">
              <w:rPr>
                <w:rFonts w:cs="Arial"/>
                <w:sz w:val="20"/>
                <w:szCs w:val="20"/>
                <w:lang w:eastAsia="en-GB"/>
              </w:rPr>
              <w:t>17/19 years after graduation</w:t>
            </w:r>
          </w:p>
        </w:tc>
      </w:tr>
      <w:tr w:rsidR="006E532A" w:rsidRPr="006E532A" w:rsidTr="006E532A">
        <w:trPr>
          <w:trHeight w:val="787"/>
        </w:trPr>
        <w:tc>
          <w:tcPr>
            <w:tcW w:w="3600" w:type="dxa"/>
            <w:tcBorders>
              <w:top w:val="nil"/>
              <w:left w:val="nil"/>
              <w:bottom w:val="single" w:sz="4" w:space="0" w:color="auto"/>
              <w:right w:val="nil"/>
            </w:tcBorders>
            <w:shd w:val="clear" w:color="auto" w:fill="auto"/>
            <w:vAlign w:val="bottom"/>
            <w:hideMark/>
          </w:tcPr>
          <w:p w:rsidR="006E532A" w:rsidRPr="006E532A" w:rsidRDefault="006E532A" w:rsidP="006E532A">
            <w:pPr>
              <w:rPr>
                <w:rFonts w:cs="Arial"/>
                <w:sz w:val="20"/>
                <w:szCs w:val="20"/>
                <w:lang w:eastAsia="en-GB"/>
              </w:rPr>
            </w:pPr>
            <w:r w:rsidRPr="006E532A">
              <w:rPr>
                <w:rFonts w:cs="Arial"/>
                <w:sz w:val="20"/>
                <w:szCs w:val="20"/>
                <w:lang w:eastAsia="en-GB"/>
              </w:rPr>
              <w:t>Theme</w:t>
            </w:r>
          </w:p>
        </w:tc>
        <w:tc>
          <w:tcPr>
            <w:tcW w:w="940" w:type="dxa"/>
            <w:tcBorders>
              <w:top w:val="single" w:sz="4" w:space="0" w:color="auto"/>
              <w:left w:val="nil"/>
              <w:bottom w:val="single" w:sz="4" w:space="0" w:color="auto"/>
              <w:right w:val="nil"/>
            </w:tcBorders>
            <w:shd w:val="clear" w:color="auto" w:fill="auto"/>
            <w:vAlign w:val="bottom"/>
            <w:hideMark/>
          </w:tcPr>
          <w:p w:rsidR="006E532A" w:rsidRPr="006E532A" w:rsidRDefault="006E532A" w:rsidP="006E532A">
            <w:pPr>
              <w:jc w:val="center"/>
              <w:rPr>
                <w:rFonts w:cs="Arial"/>
                <w:sz w:val="20"/>
                <w:szCs w:val="20"/>
                <w:lang w:eastAsia="en-GB"/>
              </w:rPr>
            </w:pPr>
            <w:r w:rsidRPr="006E532A">
              <w:rPr>
                <w:rFonts w:cs="Arial"/>
                <w:sz w:val="20"/>
                <w:szCs w:val="20"/>
                <w:lang w:eastAsia="en-GB"/>
              </w:rPr>
              <w:t>N</w:t>
            </w:r>
          </w:p>
        </w:tc>
        <w:tc>
          <w:tcPr>
            <w:tcW w:w="1960" w:type="dxa"/>
            <w:tcBorders>
              <w:top w:val="single" w:sz="4" w:space="0" w:color="auto"/>
              <w:left w:val="nil"/>
              <w:bottom w:val="single" w:sz="4" w:space="0" w:color="auto"/>
              <w:right w:val="nil"/>
            </w:tcBorders>
            <w:shd w:val="clear" w:color="auto" w:fill="auto"/>
            <w:vAlign w:val="bottom"/>
            <w:hideMark/>
          </w:tcPr>
          <w:p w:rsidR="006E532A" w:rsidRPr="006E532A" w:rsidRDefault="006E532A" w:rsidP="006E532A">
            <w:pPr>
              <w:jc w:val="center"/>
              <w:rPr>
                <w:rFonts w:cs="Arial"/>
                <w:sz w:val="20"/>
                <w:szCs w:val="20"/>
                <w:lang w:eastAsia="en-GB"/>
              </w:rPr>
            </w:pPr>
            <w:r w:rsidRPr="006E532A">
              <w:rPr>
                <w:rFonts w:cs="Arial"/>
                <w:sz w:val="20"/>
                <w:szCs w:val="20"/>
                <w:lang w:eastAsia="en-GB"/>
              </w:rPr>
              <w:t>Percentage of commenters* (N=215)</w:t>
            </w:r>
          </w:p>
        </w:tc>
        <w:tc>
          <w:tcPr>
            <w:tcW w:w="1840" w:type="dxa"/>
            <w:tcBorders>
              <w:top w:val="single" w:sz="4" w:space="0" w:color="auto"/>
              <w:left w:val="nil"/>
              <w:bottom w:val="single" w:sz="4" w:space="0" w:color="auto"/>
              <w:right w:val="nil"/>
            </w:tcBorders>
            <w:shd w:val="clear" w:color="auto" w:fill="auto"/>
            <w:vAlign w:val="bottom"/>
            <w:hideMark/>
          </w:tcPr>
          <w:p w:rsidR="006E532A" w:rsidRPr="006E532A" w:rsidRDefault="006E532A" w:rsidP="006E532A">
            <w:pPr>
              <w:jc w:val="center"/>
              <w:rPr>
                <w:rFonts w:cs="Arial"/>
                <w:color w:val="000000"/>
                <w:sz w:val="20"/>
                <w:szCs w:val="20"/>
                <w:lang w:eastAsia="en-GB"/>
              </w:rPr>
            </w:pPr>
            <w:r w:rsidRPr="006E532A">
              <w:rPr>
                <w:rFonts w:cs="Arial"/>
                <w:color w:val="000000"/>
                <w:sz w:val="20"/>
                <w:szCs w:val="20"/>
                <w:lang w:eastAsia="en-GB"/>
              </w:rPr>
              <w:t>Percentage of those working abroad (N=290)</w:t>
            </w:r>
          </w:p>
        </w:tc>
        <w:tc>
          <w:tcPr>
            <w:tcW w:w="1120" w:type="dxa"/>
            <w:tcBorders>
              <w:top w:val="single" w:sz="4" w:space="0" w:color="auto"/>
              <w:left w:val="nil"/>
              <w:bottom w:val="single" w:sz="4" w:space="0" w:color="auto"/>
              <w:right w:val="nil"/>
            </w:tcBorders>
            <w:shd w:val="clear" w:color="auto" w:fill="auto"/>
            <w:vAlign w:val="bottom"/>
            <w:hideMark/>
          </w:tcPr>
          <w:p w:rsidR="006E532A" w:rsidRPr="006E532A" w:rsidRDefault="006E532A" w:rsidP="006E532A">
            <w:pPr>
              <w:jc w:val="center"/>
              <w:rPr>
                <w:rFonts w:cs="Arial"/>
                <w:sz w:val="20"/>
                <w:szCs w:val="20"/>
                <w:lang w:eastAsia="en-GB"/>
              </w:rPr>
            </w:pPr>
            <w:r w:rsidRPr="006E532A">
              <w:rPr>
                <w:rFonts w:cs="Arial"/>
                <w:sz w:val="20"/>
                <w:szCs w:val="20"/>
                <w:lang w:eastAsia="en-GB"/>
              </w:rPr>
              <w:t>N</w:t>
            </w:r>
          </w:p>
        </w:tc>
        <w:tc>
          <w:tcPr>
            <w:tcW w:w="1680" w:type="dxa"/>
            <w:tcBorders>
              <w:top w:val="single" w:sz="4" w:space="0" w:color="auto"/>
              <w:left w:val="nil"/>
              <w:bottom w:val="single" w:sz="4" w:space="0" w:color="auto"/>
              <w:right w:val="nil"/>
            </w:tcBorders>
            <w:shd w:val="clear" w:color="auto" w:fill="auto"/>
            <w:vAlign w:val="bottom"/>
            <w:hideMark/>
          </w:tcPr>
          <w:p w:rsidR="006E532A" w:rsidRPr="006E532A" w:rsidRDefault="006E532A" w:rsidP="006E532A">
            <w:pPr>
              <w:jc w:val="center"/>
              <w:rPr>
                <w:rFonts w:cs="Arial"/>
                <w:sz w:val="20"/>
                <w:szCs w:val="20"/>
                <w:lang w:eastAsia="en-GB"/>
              </w:rPr>
            </w:pPr>
            <w:r w:rsidRPr="006E532A">
              <w:rPr>
                <w:rFonts w:cs="Arial"/>
                <w:sz w:val="20"/>
                <w:szCs w:val="20"/>
                <w:lang w:eastAsia="en-GB"/>
              </w:rPr>
              <w:t>Percentage of commenters* (N=192)</w:t>
            </w:r>
          </w:p>
        </w:tc>
        <w:tc>
          <w:tcPr>
            <w:tcW w:w="1960" w:type="dxa"/>
            <w:tcBorders>
              <w:top w:val="single" w:sz="4" w:space="0" w:color="auto"/>
              <w:left w:val="nil"/>
              <w:bottom w:val="single" w:sz="4" w:space="0" w:color="auto"/>
              <w:right w:val="nil"/>
            </w:tcBorders>
            <w:shd w:val="clear" w:color="auto" w:fill="auto"/>
            <w:vAlign w:val="bottom"/>
            <w:hideMark/>
          </w:tcPr>
          <w:p w:rsidR="006E532A" w:rsidRPr="006E532A" w:rsidRDefault="006E532A" w:rsidP="006E532A">
            <w:pPr>
              <w:jc w:val="center"/>
              <w:rPr>
                <w:rFonts w:cs="Arial"/>
                <w:color w:val="000000"/>
                <w:sz w:val="20"/>
                <w:szCs w:val="20"/>
                <w:lang w:eastAsia="en-GB"/>
              </w:rPr>
            </w:pPr>
            <w:r w:rsidRPr="006E532A">
              <w:rPr>
                <w:rFonts w:cs="Arial"/>
                <w:color w:val="000000"/>
                <w:sz w:val="20"/>
                <w:szCs w:val="20"/>
                <w:lang w:eastAsia="en-GB"/>
              </w:rPr>
              <w:t>Percentage of those working abroad (N=277)</w:t>
            </w:r>
          </w:p>
        </w:tc>
      </w:tr>
      <w:tr w:rsidR="006E532A" w:rsidRPr="006E532A" w:rsidTr="006E532A">
        <w:trPr>
          <w:trHeight w:val="255"/>
        </w:trPr>
        <w:tc>
          <w:tcPr>
            <w:tcW w:w="3600" w:type="dxa"/>
            <w:tcBorders>
              <w:top w:val="nil"/>
              <w:left w:val="nil"/>
              <w:bottom w:val="nil"/>
              <w:right w:val="nil"/>
            </w:tcBorders>
            <w:shd w:val="clear" w:color="auto" w:fill="auto"/>
            <w:noWrap/>
            <w:vAlign w:val="bottom"/>
            <w:hideMark/>
          </w:tcPr>
          <w:p w:rsidR="006E532A" w:rsidRPr="006E532A" w:rsidRDefault="006E532A" w:rsidP="006E532A">
            <w:pPr>
              <w:rPr>
                <w:rFonts w:cs="Arial"/>
                <w:sz w:val="20"/>
                <w:szCs w:val="20"/>
                <w:lang w:eastAsia="en-GB"/>
              </w:rPr>
            </w:pPr>
            <w:r w:rsidRPr="006E532A">
              <w:rPr>
                <w:rFonts w:cs="Arial"/>
                <w:sz w:val="20"/>
                <w:szCs w:val="20"/>
                <w:lang w:eastAsia="en-GB"/>
              </w:rPr>
              <w:t>Political/management/funding</w:t>
            </w:r>
          </w:p>
        </w:tc>
        <w:tc>
          <w:tcPr>
            <w:tcW w:w="9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52</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24.2</w:t>
            </w:r>
          </w:p>
        </w:tc>
        <w:tc>
          <w:tcPr>
            <w:tcW w:w="18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17.9</w:t>
            </w:r>
          </w:p>
        </w:tc>
        <w:tc>
          <w:tcPr>
            <w:tcW w:w="112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61</w:t>
            </w:r>
          </w:p>
        </w:tc>
        <w:tc>
          <w:tcPr>
            <w:tcW w:w="168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31.8</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22</w:t>
            </w:r>
            <w:r w:rsidR="00B54AC7">
              <w:rPr>
                <w:rFonts w:cs="Arial"/>
                <w:color w:val="000000"/>
                <w:sz w:val="20"/>
                <w:szCs w:val="20"/>
                <w:lang w:eastAsia="en-GB"/>
              </w:rPr>
              <w:t>.0</w:t>
            </w:r>
          </w:p>
        </w:tc>
      </w:tr>
      <w:tr w:rsidR="006E532A" w:rsidRPr="006E532A" w:rsidTr="006E532A">
        <w:trPr>
          <w:trHeight w:val="255"/>
        </w:trPr>
        <w:tc>
          <w:tcPr>
            <w:tcW w:w="3600" w:type="dxa"/>
            <w:tcBorders>
              <w:top w:val="nil"/>
              <w:left w:val="nil"/>
              <w:bottom w:val="nil"/>
              <w:right w:val="nil"/>
            </w:tcBorders>
            <w:shd w:val="clear" w:color="auto" w:fill="auto"/>
            <w:noWrap/>
            <w:vAlign w:val="bottom"/>
            <w:hideMark/>
          </w:tcPr>
          <w:p w:rsidR="006E532A" w:rsidRPr="006E532A" w:rsidRDefault="006E532A" w:rsidP="006E532A">
            <w:pPr>
              <w:rPr>
                <w:rFonts w:cs="Arial"/>
                <w:color w:val="000000"/>
                <w:sz w:val="20"/>
                <w:szCs w:val="20"/>
                <w:lang w:eastAsia="en-GB"/>
              </w:rPr>
            </w:pPr>
            <w:r w:rsidRPr="006E532A">
              <w:rPr>
                <w:rFonts w:cs="Arial"/>
                <w:color w:val="000000"/>
                <w:sz w:val="20"/>
                <w:szCs w:val="20"/>
                <w:lang w:eastAsia="en-GB"/>
              </w:rPr>
              <w:t>Pay/pension</w:t>
            </w:r>
          </w:p>
        </w:tc>
        <w:tc>
          <w:tcPr>
            <w:tcW w:w="9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45</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20.9</w:t>
            </w:r>
          </w:p>
        </w:tc>
        <w:tc>
          <w:tcPr>
            <w:tcW w:w="18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15.5</w:t>
            </w:r>
          </w:p>
        </w:tc>
        <w:tc>
          <w:tcPr>
            <w:tcW w:w="112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47</w:t>
            </w:r>
          </w:p>
        </w:tc>
        <w:tc>
          <w:tcPr>
            <w:tcW w:w="168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24.5</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17</w:t>
            </w:r>
            <w:r w:rsidR="00B54AC7">
              <w:rPr>
                <w:rFonts w:cs="Arial"/>
                <w:color w:val="000000"/>
                <w:sz w:val="20"/>
                <w:szCs w:val="20"/>
                <w:lang w:eastAsia="en-GB"/>
              </w:rPr>
              <w:t>.0</w:t>
            </w:r>
          </w:p>
        </w:tc>
      </w:tr>
      <w:tr w:rsidR="006E532A" w:rsidRPr="006E532A" w:rsidTr="006E532A">
        <w:trPr>
          <w:trHeight w:val="255"/>
        </w:trPr>
        <w:tc>
          <w:tcPr>
            <w:tcW w:w="3600" w:type="dxa"/>
            <w:tcBorders>
              <w:top w:val="nil"/>
              <w:left w:val="nil"/>
              <w:bottom w:val="nil"/>
              <w:right w:val="nil"/>
            </w:tcBorders>
            <w:shd w:val="clear" w:color="auto" w:fill="auto"/>
            <w:noWrap/>
            <w:vAlign w:val="bottom"/>
            <w:hideMark/>
          </w:tcPr>
          <w:p w:rsidR="006E532A" w:rsidRPr="006E532A" w:rsidRDefault="006E532A" w:rsidP="006E532A">
            <w:pPr>
              <w:rPr>
                <w:rFonts w:cs="Arial"/>
                <w:color w:val="000000"/>
                <w:sz w:val="20"/>
                <w:szCs w:val="20"/>
                <w:lang w:eastAsia="en-GB"/>
              </w:rPr>
            </w:pPr>
            <w:r w:rsidRPr="006E532A">
              <w:rPr>
                <w:rFonts w:cs="Arial"/>
                <w:color w:val="000000"/>
                <w:sz w:val="20"/>
                <w:szCs w:val="20"/>
                <w:lang w:eastAsia="en-GB"/>
              </w:rPr>
              <w:t>Posts/security/opportunities</w:t>
            </w:r>
          </w:p>
        </w:tc>
        <w:tc>
          <w:tcPr>
            <w:tcW w:w="9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40</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18.6</w:t>
            </w:r>
          </w:p>
        </w:tc>
        <w:tc>
          <w:tcPr>
            <w:tcW w:w="18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13.8</w:t>
            </w:r>
          </w:p>
        </w:tc>
        <w:tc>
          <w:tcPr>
            <w:tcW w:w="1120" w:type="dxa"/>
            <w:tcBorders>
              <w:top w:val="nil"/>
              <w:left w:val="nil"/>
              <w:bottom w:val="nil"/>
              <w:right w:val="nil"/>
            </w:tcBorders>
            <w:shd w:val="clear" w:color="auto" w:fill="auto"/>
            <w:noWrap/>
            <w:vAlign w:val="bottom"/>
            <w:hideMark/>
          </w:tcPr>
          <w:p w:rsidR="006E532A" w:rsidRPr="006B13D9" w:rsidRDefault="006E532A" w:rsidP="00B54AC7">
            <w:pPr>
              <w:jc w:val="right"/>
              <w:rPr>
                <w:rFonts w:cs="Arial"/>
                <w:sz w:val="20"/>
                <w:szCs w:val="20"/>
                <w:lang w:eastAsia="en-GB"/>
              </w:rPr>
            </w:pPr>
            <w:r w:rsidRPr="006B13D9">
              <w:rPr>
                <w:rFonts w:cs="Arial"/>
                <w:sz w:val="20"/>
                <w:szCs w:val="20"/>
                <w:lang w:eastAsia="en-GB"/>
              </w:rPr>
              <w:t>2</w:t>
            </w:r>
            <w:r w:rsidR="00B54AC7" w:rsidRPr="006B13D9">
              <w:rPr>
                <w:rFonts w:cs="Arial"/>
                <w:sz w:val="20"/>
                <w:szCs w:val="20"/>
                <w:lang w:eastAsia="en-GB"/>
              </w:rPr>
              <w:t>6</w:t>
            </w:r>
          </w:p>
        </w:tc>
        <w:tc>
          <w:tcPr>
            <w:tcW w:w="1680" w:type="dxa"/>
            <w:tcBorders>
              <w:top w:val="nil"/>
              <w:left w:val="nil"/>
              <w:bottom w:val="nil"/>
              <w:right w:val="nil"/>
            </w:tcBorders>
            <w:shd w:val="clear" w:color="auto" w:fill="auto"/>
            <w:noWrap/>
            <w:vAlign w:val="bottom"/>
            <w:hideMark/>
          </w:tcPr>
          <w:p w:rsidR="006E532A" w:rsidRPr="006B13D9" w:rsidRDefault="006E532A" w:rsidP="00B54AC7">
            <w:pPr>
              <w:jc w:val="right"/>
              <w:rPr>
                <w:rFonts w:cs="Arial"/>
                <w:sz w:val="20"/>
                <w:szCs w:val="20"/>
                <w:lang w:eastAsia="en-GB"/>
              </w:rPr>
            </w:pPr>
            <w:r w:rsidRPr="006B13D9">
              <w:rPr>
                <w:rFonts w:cs="Arial"/>
                <w:sz w:val="20"/>
                <w:szCs w:val="20"/>
                <w:lang w:eastAsia="en-GB"/>
              </w:rPr>
              <w:t>13.</w:t>
            </w:r>
            <w:r w:rsidR="00B54AC7" w:rsidRPr="006B13D9">
              <w:rPr>
                <w:rFonts w:cs="Arial"/>
                <w:sz w:val="20"/>
                <w:szCs w:val="20"/>
                <w:lang w:eastAsia="en-GB"/>
              </w:rPr>
              <w:t>5</w:t>
            </w:r>
          </w:p>
        </w:tc>
        <w:tc>
          <w:tcPr>
            <w:tcW w:w="1960" w:type="dxa"/>
            <w:tcBorders>
              <w:top w:val="nil"/>
              <w:left w:val="nil"/>
              <w:bottom w:val="nil"/>
              <w:right w:val="nil"/>
            </w:tcBorders>
            <w:shd w:val="clear" w:color="auto" w:fill="auto"/>
            <w:noWrap/>
            <w:vAlign w:val="bottom"/>
            <w:hideMark/>
          </w:tcPr>
          <w:p w:rsidR="006E532A" w:rsidRPr="006B13D9" w:rsidRDefault="006E532A" w:rsidP="006E532A">
            <w:pPr>
              <w:jc w:val="right"/>
              <w:rPr>
                <w:rFonts w:cs="Arial"/>
                <w:color w:val="000000"/>
                <w:sz w:val="20"/>
                <w:szCs w:val="20"/>
                <w:lang w:eastAsia="en-GB"/>
              </w:rPr>
            </w:pPr>
            <w:r w:rsidRPr="006B13D9">
              <w:rPr>
                <w:rFonts w:cs="Arial"/>
                <w:color w:val="000000"/>
                <w:sz w:val="20"/>
                <w:szCs w:val="20"/>
                <w:lang w:eastAsia="en-GB"/>
              </w:rPr>
              <w:t>9</w:t>
            </w:r>
            <w:r w:rsidR="00B54AC7" w:rsidRPr="006B13D9">
              <w:rPr>
                <w:rFonts w:cs="Arial"/>
                <w:color w:val="000000"/>
                <w:sz w:val="20"/>
                <w:szCs w:val="20"/>
                <w:lang w:eastAsia="en-GB"/>
              </w:rPr>
              <w:t>.4</w:t>
            </w:r>
          </w:p>
        </w:tc>
      </w:tr>
      <w:tr w:rsidR="006E532A" w:rsidRPr="006E532A" w:rsidTr="006E532A">
        <w:trPr>
          <w:trHeight w:val="255"/>
        </w:trPr>
        <w:tc>
          <w:tcPr>
            <w:tcW w:w="3600" w:type="dxa"/>
            <w:tcBorders>
              <w:top w:val="nil"/>
              <w:left w:val="nil"/>
              <w:bottom w:val="nil"/>
              <w:right w:val="nil"/>
            </w:tcBorders>
            <w:shd w:val="clear" w:color="auto" w:fill="auto"/>
            <w:noWrap/>
            <w:vAlign w:val="bottom"/>
            <w:hideMark/>
          </w:tcPr>
          <w:p w:rsidR="006E532A" w:rsidRPr="006E532A" w:rsidRDefault="006E532A" w:rsidP="006E532A">
            <w:pPr>
              <w:rPr>
                <w:rFonts w:cs="Arial"/>
                <w:color w:val="000000"/>
                <w:sz w:val="20"/>
                <w:szCs w:val="20"/>
                <w:lang w:eastAsia="en-GB"/>
              </w:rPr>
            </w:pPr>
            <w:r w:rsidRPr="006E532A">
              <w:rPr>
                <w:rFonts w:cs="Arial"/>
                <w:color w:val="000000"/>
                <w:sz w:val="20"/>
                <w:szCs w:val="20"/>
                <w:lang w:eastAsia="en-GB"/>
              </w:rPr>
              <w:t>Working conditions/hours</w:t>
            </w:r>
          </w:p>
        </w:tc>
        <w:tc>
          <w:tcPr>
            <w:tcW w:w="9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39</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18.1</w:t>
            </w:r>
          </w:p>
        </w:tc>
        <w:tc>
          <w:tcPr>
            <w:tcW w:w="18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13.4</w:t>
            </w:r>
          </w:p>
        </w:tc>
        <w:tc>
          <w:tcPr>
            <w:tcW w:w="112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39</w:t>
            </w:r>
          </w:p>
        </w:tc>
        <w:tc>
          <w:tcPr>
            <w:tcW w:w="168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20.3</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14.1</w:t>
            </w:r>
          </w:p>
        </w:tc>
      </w:tr>
      <w:tr w:rsidR="006E532A" w:rsidRPr="006E532A" w:rsidTr="006E532A">
        <w:trPr>
          <w:trHeight w:val="255"/>
        </w:trPr>
        <w:tc>
          <w:tcPr>
            <w:tcW w:w="3600" w:type="dxa"/>
            <w:tcBorders>
              <w:top w:val="nil"/>
              <w:left w:val="nil"/>
              <w:bottom w:val="nil"/>
              <w:right w:val="nil"/>
            </w:tcBorders>
            <w:shd w:val="clear" w:color="auto" w:fill="auto"/>
            <w:noWrap/>
            <w:vAlign w:val="bottom"/>
            <w:hideMark/>
          </w:tcPr>
          <w:p w:rsidR="006E532A" w:rsidRPr="006E532A" w:rsidRDefault="006E532A" w:rsidP="006E532A">
            <w:pPr>
              <w:rPr>
                <w:rFonts w:cs="Arial"/>
                <w:color w:val="000000"/>
                <w:sz w:val="20"/>
                <w:szCs w:val="20"/>
                <w:lang w:eastAsia="en-GB"/>
              </w:rPr>
            </w:pPr>
            <w:r w:rsidRPr="006E532A">
              <w:rPr>
                <w:rFonts w:cs="Arial"/>
                <w:color w:val="000000"/>
                <w:sz w:val="20"/>
                <w:szCs w:val="20"/>
                <w:lang w:eastAsia="en-GB"/>
              </w:rPr>
              <w:t>Factors outside medicine</w:t>
            </w:r>
          </w:p>
        </w:tc>
        <w:tc>
          <w:tcPr>
            <w:tcW w:w="9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38</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17.7</w:t>
            </w:r>
          </w:p>
        </w:tc>
        <w:tc>
          <w:tcPr>
            <w:tcW w:w="18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13.1</w:t>
            </w:r>
          </w:p>
        </w:tc>
        <w:tc>
          <w:tcPr>
            <w:tcW w:w="112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30</w:t>
            </w:r>
          </w:p>
        </w:tc>
        <w:tc>
          <w:tcPr>
            <w:tcW w:w="168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15.6</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10.8</w:t>
            </w:r>
          </w:p>
        </w:tc>
      </w:tr>
      <w:tr w:rsidR="006E532A" w:rsidRPr="006E532A" w:rsidTr="006E532A">
        <w:trPr>
          <w:trHeight w:val="255"/>
        </w:trPr>
        <w:tc>
          <w:tcPr>
            <w:tcW w:w="3600" w:type="dxa"/>
            <w:tcBorders>
              <w:top w:val="nil"/>
              <w:left w:val="nil"/>
              <w:bottom w:val="nil"/>
              <w:right w:val="nil"/>
            </w:tcBorders>
            <w:shd w:val="clear" w:color="auto" w:fill="auto"/>
            <w:noWrap/>
            <w:vAlign w:val="bottom"/>
            <w:hideMark/>
          </w:tcPr>
          <w:p w:rsidR="006E532A" w:rsidRPr="006E532A" w:rsidRDefault="006E532A" w:rsidP="006E532A">
            <w:pPr>
              <w:rPr>
                <w:rFonts w:cs="Arial"/>
                <w:color w:val="000000"/>
                <w:sz w:val="20"/>
                <w:szCs w:val="20"/>
                <w:lang w:eastAsia="en-GB"/>
              </w:rPr>
            </w:pPr>
            <w:r w:rsidRPr="006E532A">
              <w:rPr>
                <w:rFonts w:cs="Arial"/>
                <w:color w:val="000000"/>
                <w:sz w:val="20"/>
                <w:szCs w:val="20"/>
                <w:lang w:eastAsia="en-GB"/>
              </w:rPr>
              <w:t>None</w:t>
            </w:r>
          </w:p>
        </w:tc>
        <w:tc>
          <w:tcPr>
            <w:tcW w:w="9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32</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14.9</w:t>
            </w:r>
          </w:p>
        </w:tc>
        <w:tc>
          <w:tcPr>
            <w:tcW w:w="18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11</w:t>
            </w:r>
            <w:r w:rsidR="00B54AC7">
              <w:rPr>
                <w:rFonts w:cs="Arial"/>
                <w:color w:val="000000"/>
                <w:sz w:val="20"/>
                <w:szCs w:val="20"/>
                <w:lang w:eastAsia="en-GB"/>
              </w:rPr>
              <w:t>.0</w:t>
            </w:r>
          </w:p>
        </w:tc>
        <w:tc>
          <w:tcPr>
            <w:tcW w:w="112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35</w:t>
            </w:r>
          </w:p>
        </w:tc>
        <w:tc>
          <w:tcPr>
            <w:tcW w:w="168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18.2</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12.6</w:t>
            </w:r>
          </w:p>
        </w:tc>
      </w:tr>
      <w:tr w:rsidR="006E532A" w:rsidRPr="006E532A" w:rsidTr="006E532A">
        <w:trPr>
          <w:trHeight w:val="255"/>
        </w:trPr>
        <w:tc>
          <w:tcPr>
            <w:tcW w:w="3600" w:type="dxa"/>
            <w:tcBorders>
              <w:top w:val="nil"/>
              <w:left w:val="nil"/>
              <w:bottom w:val="nil"/>
              <w:right w:val="nil"/>
            </w:tcBorders>
            <w:shd w:val="clear" w:color="auto" w:fill="auto"/>
            <w:noWrap/>
            <w:vAlign w:val="bottom"/>
            <w:hideMark/>
          </w:tcPr>
          <w:p w:rsidR="006E532A" w:rsidRPr="006E532A" w:rsidRDefault="006E532A" w:rsidP="006E532A">
            <w:pPr>
              <w:rPr>
                <w:rFonts w:cs="Arial"/>
                <w:color w:val="000000"/>
                <w:sz w:val="20"/>
                <w:szCs w:val="20"/>
                <w:lang w:eastAsia="en-GB"/>
              </w:rPr>
            </w:pPr>
            <w:r w:rsidRPr="006E532A">
              <w:rPr>
                <w:rFonts w:cs="Arial"/>
                <w:color w:val="000000"/>
                <w:sz w:val="20"/>
                <w:szCs w:val="20"/>
                <w:lang w:eastAsia="en-GB"/>
              </w:rPr>
              <w:t>Retraining/accreditation/revalidation</w:t>
            </w:r>
          </w:p>
        </w:tc>
        <w:tc>
          <w:tcPr>
            <w:tcW w:w="9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20</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9.3</w:t>
            </w:r>
          </w:p>
        </w:tc>
        <w:tc>
          <w:tcPr>
            <w:tcW w:w="18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6.9</w:t>
            </w:r>
          </w:p>
        </w:tc>
        <w:tc>
          <w:tcPr>
            <w:tcW w:w="112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18</w:t>
            </w:r>
          </w:p>
        </w:tc>
        <w:tc>
          <w:tcPr>
            <w:tcW w:w="168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9.4</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6.5</w:t>
            </w:r>
          </w:p>
        </w:tc>
      </w:tr>
      <w:tr w:rsidR="006E532A" w:rsidRPr="006E532A" w:rsidTr="006E532A">
        <w:trPr>
          <w:trHeight w:val="255"/>
        </w:trPr>
        <w:tc>
          <w:tcPr>
            <w:tcW w:w="3600" w:type="dxa"/>
            <w:tcBorders>
              <w:top w:val="nil"/>
              <w:left w:val="nil"/>
              <w:bottom w:val="nil"/>
              <w:right w:val="nil"/>
            </w:tcBorders>
            <w:shd w:val="clear" w:color="auto" w:fill="auto"/>
            <w:noWrap/>
            <w:vAlign w:val="bottom"/>
            <w:hideMark/>
          </w:tcPr>
          <w:p w:rsidR="006E532A" w:rsidRPr="006E532A" w:rsidRDefault="006E532A" w:rsidP="006E532A">
            <w:pPr>
              <w:rPr>
                <w:rFonts w:cs="Arial"/>
                <w:color w:val="000000"/>
                <w:sz w:val="20"/>
                <w:szCs w:val="20"/>
                <w:lang w:eastAsia="en-GB"/>
              </w:rPr>
            </w:pPr>
            <w:r w:rsidRPr="006E532A">
              <w:rPr>
                <w:rFonts w:cs="Arial"/>
                <w:color w:val="000000"/>
                <w:sz w:val="20"/>
                <w:szCs w:val="20"/>
                <w:lang w:eastAsia="en-GB"/>
              </w:rPr>
              <w:t>Specialty related</w:t>
            </w:r>
          </w:p>
        </w:tc>
        <w:tc>
          <w:tcPr>
            <w:tcW w:w="9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19</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8.8</w:t>
            </w:r>
          </w:p>
        </w:tc>
        <w:tc>
          <w:tcPr>
            <w:tcW w:w="18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6.6</w:t>
            </w:r>
          </w:p>
        </w:tc>
        <w:tc>
          <w:tcPr>
            <w:tcW w:w="1120" w:type="dxa"/>
            <w:tcBorders>
              <w:top w:val="nil"/>
              <w:left w:val="nil"/>
              <w:bottom w:val="nil"/>
              <w:right w:val="nil"/>
            </w:tcBorders>
            <w:shd w:val="clear" w:color="auto" w:fill="auto"/>
            <w:noWrap/>
            <w:vAlign w:val="bottom"/>
            <w:hideMark/>
          </w:tcPr>
          <w:p w:rsidR="006E532A" w:rsidRPr="006E532A" w:rsidRDefault="006E532A" w:rsidP="00F8752A">
            <w:pPr>
              <w:jc w:val="right"/>
              <w:rPr>
                <w:rFonts w:cs="Arial"/>
                <w:sz w:val="20"/>
                <w:szCs w:val="20"/>
                <w:lang w:eastAsia="en-GB"/>
              </w:rPr>
            </w:pPr>
            <w:r w:rsidRPr="006E532A">
              <w:rPr>
                <w:rFonts w:cs="Arial"/>
                <w:sz w:val="20"/>
                <w:szCs w:val="20"/>
                <w:lang w:eastAsia="en-GB"/>
              </w:rPr>
              <w:t>2</w:t>
            </w:r>
            <w:r w:rsidR="00F8752A">
              <w:rPr>
                <w:rFonts w:cs="Arial"/>
                <w:sz w:val="20"/>
                <w:szCs w:val="20"/>
                <w:lang w:eastAsia="en-GB"/>
              </w:rPr>
              <w:t>5</w:t>
            </w:r>
          </w:p>
        </w:tc>
        <w:tc>
          <w:tcPr>
            <w:tcW w:w="1680" w:type="dxa"/>
            <w:tcBorders>
              <w:top w:val="nil"/>
              <w:left w:val="nil"/>
              <w:bottom w:val="nil"/>
              <w:right w:val="nil"/>
            </w:tcBorders>
            <w:shd w:val="clear" w:color="auto" w:fill="auto"/>
            <w:noWrap/>
            <w:vAlign w:val="bottom"/>
            <w:hideMark/>
          </w:tcPr>
          <w:p w:rsidR="006E532A" w:rsidRPr="006E532A" w:rsidRDefault="00F8752A" w:rsidP="006E532A">
            <w:pPr>
              <w:jc w:val="right"/>
              <w:rPr>
                <w:rFonts w:cs="Arial"/>
                <w:sz w:val="20"/>
                <w:szCs w:val="20"/>
                <w:lang w:eastAsia="en-GB"/>
              </w:rPr>
            </w:pPr>
            <w:r>
              <w:rPr>
                <w:rFonts w:cs="Arial"/>
                <w:sz w:val="20"/>
                <w:szCs w:val="20"/>
                <w:lang w:eastAsia="en-GB"/>
              </w:rPr>
              <w:t>13.0</w:t>
            </w:r>
          </w:p>
        </w:tc>
        <w:tc>
          <w:tcPr>
            <w:tcW w:w="1960" w:type="dxa"/>
            <w:tcBorders>
              <w:top w:val="nil"/>
              <w:left w:val="nil"/>
              <w:bottom w:val="nil"/>
              <w:right w:val="nil"/>
            </w:tcBorders>
            <w:shd w:val="clear" w:color="auto" w:fill="auto"/>
            <w:noWrap/>
            <w:vAlign w:val="bottom"/>
            <w:hideMark/>
          </w:tcPr>
          <w:p w:rsidR="006E532A" w:rsidRPr="006E532A" w:rsidRDefault="00F8752A" w:rsidP="006E532A">
            <w:pPr>
              <w:jc w:val="right"/>
              <w:rPr>
                <w:rFonts w:cs="Arial"/>
                <w:color w:val="000000"/>
                <w:sz w:val="20"/>
                <w:szCs w:val="20"/>
                <w:lang w:eastAsia="en-GB"/>
              </w:rPr>
            </w:pPr>
            <w:r>
              <w:rPr>
                <w:rFonts w:cs="Arial"/>
                <w:color w:val="000000"/>
                <w:sz w:val="20"/>
                <w:szCs w:val="20"/>
                <w:lang w:eastAsia="en-GB"/>
              </w:rPr>
              <w:t>9.0</w:t>
            </w:r>
          </w:p>
        </w:tc>
      </w:tr>
      <w:tr w:rsidR="006E532A" w:rsidRPr="006E532A" w:rsidTr="006E532A">
        <w:trPr>
          <w:trHeight w:val="255"/>
        </w:trPr>
        <w:tc>
          <w:tcPr>
            <w:tcW w:w="3600" w:type="dxa"/>
            <w:tcBorders>
              <w:top w:val="nil"/>
              <w:left w:val="nil"/>
              <w:bottom w:val="nil"/>
              <w:right w:val="nil"/>
            </w:tcBorders>
            <w:shd w:val="clear" w:color="auto" w:fill="auto"/>
            <w:noWrap/>
            <w:vAlign w:val="bottom"/>
            <w:hideMark/>
          </w:tcPr>
          <w:p w:rsidR="006E532A" w:rsidRPr="006E532A" w:rsidRDefault="006E532A" w:rsidP="006E532A">
            <w:pPr>
              <w:rPr>
                <w:rFonts w:cs="Arial"/>
                <w:color w:val="000000"/>
                <w:sz w:val="20"/>
                <w:szCs w:val="20"/>
                <w:lang w:eastAsia="en-GB"/>
              </w:rPr>
            </w:pPr>
            <w:r w:rsidRPr="006E532A">
              <w:rPr>
                <w:rFonts w:cs="Arial"/>
                <w:color w:val="000000"/>
                <w:sz w:val="20"/>
                <w:szCs w:val="20"/>
                <w:lang w:eastAsia="en-GB"/>
              </w:rPr>
              <w:t>Status, autonomy, morale</w:t>
            </w:r>
          </w:p>
        </w:tc>
        <w:tc>
          <w:tcPr>
            <w:tcW w:w="9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15</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7.0</w:t>
            </w:r>
          </w:p>
        </w:tc>
        <w:tc>
          <w:tcPr>
            <w:tcW w:w="18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5.2</w:t>
            </w:r>
          </w:p>
        </w:tc>
        <w:tc>
          <w:tcPr>
            <w:tcW w:w="112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23</w:t>
            </w:r>
          </w:p>
        </w:tc>
        <w:tc>
          <w:tcPr>
            <w:tcW w:w="168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12.0</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8.3</w:t>
            </w:r>
          </w:p>
        </w:tc>
      </w:tr>
      <w:tr w:rsidR="006E532A" w:rsidRPr="006E532A" w:rsidTr="006E532A">
        <w:trPr>
          <w:trHeight w:val="255"/>
        </w:trPr>
        <w:tc>
          <w:tcPr>
            <w:tcW w:w="3600" w:type="dxa"/>
            <w:tcBorders>
              <w:top w:val="nil"/>
              <w:left w:val="nil"/>
              <w:bottom w:val="nil"/>
              <w:right w:val="nil"/>
            </w:tcBorders>
            <w:shd w:val="clear" w:color="auto" w:fill="auto"/>
            <w:noWrap/>
            <w:vAlign w:val="bottom"/>
            <w:hideMark/>
          </w:tcPr>
          <w:p w:rsidR="006E532A" w:rsidRPr="006E532A" w:rsidRDefault="006E532A" w:rsidP="006E532A">
            <w:pPr>
              <w:rPr>
                <w:rFonts w:cs="Arial"/>
                <w:color w:val="000000"/>
                <w:sz w:val="20"/>
                <w:szCs w:val="20"/>
                <w:lang w:eastAsia="en-GB"/>
              </w:rPr>
            </w:pPr>
            <w:r w:rsidRPr="006E532A">
              <w:rPr>
                <w:rFonts w:cs="Arial"/>
                <w:color w:val="000000"/>
                <w:sz w:val="20"/>
                <w:szCs w:val="20"/>
                <w:lang w:eastAsia="en-GB"/>
              </w:rPr>
              <w:t>Other</w:t>
            </w:r>
          </w:p>
        </w:tc>
        <w:tc>
          <w:tcPr>
            <w:tcW w:w="9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9</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4.2</w:t>
            </w:r>
          </w:p>
        </w:tc>
        <w:tc>
          <w:tcPr>
            <w:tcW w:w="18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3.1</w:t>
            </w:r>
          </w:p>
        </w:tc>
        <w:tc>
          <w:tcPr>
            <w:tcW w:w="112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2</w:t>
            </w:r>
          </w:p>
        </w:tc>
        <w:tc>
          <w:tcPr>
            <w:tcW w:w="168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1.0</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0.7</w:t>
            </w:r>
          </w:p>
        </w:tc>
      </w:tr>
      <w:tr w:rsidR="006E532A" w:rsidRPr="006E532A" w:rsidTr="006E532A">
        <w:trPr>
          <w:trHeight w:val="255"/>
        </w:trPr>
        <w:tc>
          <w:tcPr>
            <w:tcW w:w="3600" w:type="dxa"/>
            <w:tcBorders>
              <w:top w:val="nil"/>
              <w:left w:val="nil"/>
              <w:bottom w:val="nil"/>
              <w:right w:val="nil"/>
            </w:tcBorders>
            <w:shd w:val="clear" w:color="auto" w:fill="auto"/>
            <w:noWrap/>
            <w:vAlign w:val="bottom"/>
            <w:hideMark/>
          </w:tcPr>
          <w:p w:rsidR="006E532A" w:rsidRPr="006E532A" w:rsidRDefault="006E532A" w:rsidP="006E532A">
            <w:pPr>
              <w:rPr>
                <w:rFonts w:cs="Arial"/>
                <w:color w:val="000000"/>
                <w:sz w:val="20"/>
                <w:szCs w:val="20"/>
                <w:lang w:eastAsia="en-GB"/>
              </w:rPr>
            </w:pPr>
            <w:r w:rsidRPr="006E532A">
              <w:rPr>
                <w:rFonts w:cs="Arial"/>
                <w:color w:val="000000"/>
                <w:sz w:val="20"/>
                <w:szCs w:val="20"/>
                <w:lang w:eastAsia="en-GB"/>
              </w:rPr>
              <w:t>Administration/bureaucracy</w:t>
            </w:r>
          </w:p>
        </w:tc>
        <w:tc>
          <w:tcPr>
            <w:tcW w:w="9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6</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2.8</w:t>
            </w:r>
          </w:p>
        </w:tc>
        <w:tc>
          <w:tcPr>
            <w:tcW w:w="184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2.1</w:t>
            </w:r>
          </w:p>
        </w:tc>
        <w:tc>
          <w:tcPr>
            <w:tcW w:w="112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14</w:t>
            </w:r>
          </w:p>
        </w:tc>
        <w:tc>
          <w:tcPr>
            <w:tcW w:w="168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7.3</w:t>
            </w:r>
          </w:p>
        </w:tc>
        <w:tc>
          <w:tcPr>
            <w:tcW w:w="1960" w:type="dxa"/>
            <w:tcBorders>
              <w:top w:val="nil"/>
              <w:left w:val="nil"/>
              <w:bottom w:val="nil"/>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5.1</w:t>
            </w:r>
          </w:p>
        </w:tc>
      </w:tr>
      <w:tr w:rsidR="006E532A" w:rsidRPr="006E532A" w:rsidTr="006E532A">
        <w:trPr>
          <w:trHeight w:val="255"/>
        </w:trPr>
        <w:tc>
          <w:tcPr>
            <w:tcW w:w="3600" w:type="dxa"/>
            <w:tcBorders>
              <w:top w:val="nil"/>
              <w:left w:val="nil"/>
              <w:bottom w:val="single" w:sz="4" w:space="0" w:color="auto"/>
              <w:right w:val="nil"/>
            </w:tcBorders>
            <w:shd w:val="clear" w:color="auto" w:fill="auto"/>
            <w:noWrap/>
            <w:vAlign w:val="bottom"/>
            <w:hideMark/>
          </w:tcPr>
          <w:p w:rsidR="006E532A" w:rsidRPr="006E532A" w:rsidRDefault="006E532A" w:rsidP="006E532A">
            <w:pPr>
              <w:rPr>
                <w:rFonts w:cs="Arial"/>
                <w:sz w:val="20"/>
                <w:szCs w:val="20"/>
                <w:lang w:eastAsia="en-GB"/>
              </w:rPr>
            </w:pPr>
            <w:r w:rsidRPr="006E532A">
              <w:rPr>
                <w:rFonts w:cs="Arial"/>
                <w:sz w:val="20"/>
                <w:szCs w:val="20"/>
                <w:lang w:eastAsia="en-GB"/>
              </w:rPr>
              <w:t>Private work</w:t>
            </w:r>
          </w:p>
        </w:tc>
        <w:tc>
          <w:tcPr>
            <w:tcW w:w="940" w:type="dxa"/>
            <w:tcBorders>
              <w:top w:val="nil"/>
              <w:left w:val="nil"/>
              <w:bottom w:val="single" w:sz="4" w:space="0" w:color="auto"/>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4</w:t>
            </w:r>
          </w:p>
        </w:tc>
        <w:tc>
          <w:tcPr>
            <w:tcW w:w="1960" w:type="dxa"/>
            <w:tcBorders>
              <w:top w:val="nil"/>
              <w:left w:val="nil"/>
              <w:bottom w:val="single" w:sz="4" w:space="0" w:color="auto"/>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1.9</w:t>
            </w:r>
          </w:p>
        </w:tc>
        <w:tc>
          <w:tcPr>
            <w:tcW w:w="1840" w:type="dxa"/>
            <w:tcBorders>
              <w:top w:val="nil"/>
              <w:left w:val="nil"/>
              <w:bottom w:val="single" w:sz="4" w:space="0" w:color="auto"/>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1.4</w:t>
            </w:r>
          </w:p>
        </w:tc>
        <w:tc>
          <w:tcPr>
            <w:tcW w:w="1120" w:type="dxa"/>
            <w:tcBorders>
              <w:top w:val="nil"/>
              <w:left w:val="nil"/>
              <w:bottom w:val="single" w:sz="4" w:space="0" w:color="auto"/>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6</w:t>
            </w:r>
          </w:p>
        </w:tc>
        <w:tc>
          <w:tcPr>
            <w:tcW w:w="1680" w:type="dxa"/>
            <w:tcBorders>
              <w:top w:val="nil"/>
              <w:left w:val="nil"/>
              <w:bottom w:val="single" w:sz="4" w:space="0" w:color="auto"/>
              <w:right w:val="nil"/>
            </w:tcBorders>
            <w:shd w:val="clear" w:color="auto" w:fill="auto"/>
            <w:noWrap/>
            <w:vAlign w:val="bottom"/>
            <w:hideMark/>
          </w:tcPr>
          <w:p w:rsidR="006E532A" w:rsidRPr="006E532A" w:rsidRDefault="006E532A" w:rsidP="006E532A">
            <w:pPr>
              <w:jc w:val="right"/>
              <w:rPr>
                <w:rFonts w:cs="Arial"/>
                <w:sz w:val="20"/>
                <w:szCs w:val="20"/>
                <w:lang w:eastAsia="en-GB"/>
              </w:rPr>
            </w:pPr>
            <w:r w:rsidRPr="006E532A">
              <w:rPr>
                <w:rFonts w:cs="Arial"/>
                <w:sz w:val="20"/>
                <w:szCs w:val="20"/>
                <w:lang w:eastAsia="en-GB"/>
              </w:rPr>
              <w:t>3.1</w:t>
            </w:r>
          </w:p>
        </w:tc>
        <w:tc>
          <w:tcPr>
            <w:tcW w:w="1960" w:type="dxa"/>
            <w:tcBorders>
              <w:top w:val="nil"/>
              <w:left w:val="nil"/>
              <w:bottom w:val="single" w:sz="4" w:space="0" w:color="auto"/>
              <w:right w:val="nil"/>
            </w:tcBorders>
            <w:shd w:val="clear" w:color="auto" w:fill="auto"/>
            <w:noWrap/>
            <w:vAlign w:val="bottom"/>
            <w:hideMark/>
          </w:tcPr>
          <w:p w:rsidR="006E532A" w:rsidRPr="006E532A" w:rsidRDefault="006E532A" w:rsidP="006E532A">
            <w:pPr>
              <w:jc w:val="right"/>
              <w:rPr>
                <w:rFonts w:cs="Arial"/>
                <w:color w:val="000000"/>
                <w:sz w:val="20"/>
                <w:szCs w:val="20"/>
                <w:lang w:eastAsia="en-GB"/>
              </w:rPr>
            </w:pPr>
            <w:r w:rsidRPr="006E532A">
              <w:rPr>
                <w:rFonts w:cs="Arial"/>
                <w:color w:val="000000"/>
                <w:sz w:val="20"/>
                <w:szCs w:val="20"/>
                <w:lang w:eastAsia="en-GB"/>
              </w:rPr>
              <w:t>2.2</w:t>
            </w:r>
          </w:p>
        </w:tc>
      </w:tr>
    </w:tbl>
    <w:p w:rsidR="006E532A" w:rsidRDefault="006E532A" w:rsidP="004514C3">
      <w:pPr>
        <w:rPr>
          <w:rFonts w:cs="Arial"/>
          <w:sz w:val="18"/>
          <w:szCs w:val="18"/>
        </w:rPr>
      </w:pPr>
      <w:r w:rsidRPr="006E532A">
        <w:rPr>
          <w:rFonts w:cs="Arial"/>
          <w:sz w:val="18"/>
          <w:szCs w:val="18"/>
        </w:rPr>
        <w:t>* Some doctors gave more than one reason and we counted each reason. 11 years after graduation 75 of the 290 doctors who said they were ‘working in medicine outside t</w:t>
      </w:r>
      <w:r>
        <w:rPr>
          <w:rFonts w:cs="Arial"/>
          <w:sz w:val="18"/>
          <w:szCs w:val="18"/>
        </w:rPr>
        <w:t xml:space="preserve">he UK’ did not provide comments, and </w:t>
      </w:r>
      <w:r w:rsidRPr="006E532A">
        <w:rPr>
          <w:rFonts w:cs="Arial"/>
          <w:sz w:val="18"/>
          <w:szCs w:val="18"/>
        </w:rPr>
        <w:t xml:space="preserve">85 of the 277 doctors </w:t>
      </w:r>
      <w:r>
        <w:rPr>
          <w:rFonts w:cs="Arial"/>
          <w:sz w:val="18"/>
          <w:szCs w:val="18"/>
        </w:rPr>
        <w:t xml:space="preserve">17/19 years after graduation </w:t>
      </w:r>
      <w:r w:rsidRPr="006E532A">
        <w:rPr>
          <w:rFonts w:cs="Arial"/>
          <w:sz w:val="18"/>
          <w:szCs w:val="18"/>
        </w:rPr>
        <w:t>did not provide comments.</w:t>
      </w:r>
    </w:p>
    <w:p w:rsidR="006E532A" w:rsidRDefault="006E532A" w:rsidP="004514C3">
      <w:pPr>
        <w:rPr>
          <w:rFonts w:cs="Arial"/>
          <w:sz w:val="18"/>
          <w:szCs w:val="18"/>
        </w:rPr>
      </w:pPr>
    </w:p>
    <w:p w:rsidR="0006695F" w:rsidRDefault="0006695F" w:rsidP="004514C3">
      <w:pPr>
        <w:rPr>
          <w:rFonts w:cs="Arial"/>
          <w:b/>
          <w:sz w:val="22"/>
          <w:szCs w:val="22"/>
        </w:rPr>
      </w:pPr>
      <w:r>
        <w:rPr>
          <w:rFonts w:cs="Arial"/>
          <w:b/>
          <w:sz w:val="22"/>
          <w:szCs w:val="22"/>
        </w:rPr>
        <w:br w:type="page"/>
      </w:r>
    </w:p>
    <w:p w:rsidR="00C9466E" w:rsidRPr="0006695F" w:rsidRDefault="00C9466E" w:rsidP="00C9466E">
      <w:pPr>
        <w:rPr>
          <w:rFonts w:cs="Arial"/>
          <w:b/>
          <w:sz w:val="22"/>
          <w:szCs w:val="22"/>
        </w:rPr>
      </w:pPr>
      <w:r w:rsidRPr="0006695F">
        <w:rPr>
          <w:rFonts w:cs="Arial"/>
          <w:b/>
          <w:sz w:val="22"/>
          <w:szCs w:val="22"/>
        </w:rPr>
        <w:lastRenderedPageBreak/>
        <w:t xml:space="preserve">Table </w:t>
      </w:r>
      <w:r w:rsidR="00BF55CE">
        <w:rPr>
          <w:rFonts w:cs="Arial"/>
          <w:b/>
          <w:sz w:val="22"/>
          <w:szCs w:val="22"/>
        </w:rPr>
        <w:t>3</w:t>
      </w:r>
      <w:r w:rsidRPr="0006695F">
        <w:rPr>
          <w:rFonts w:cs="Arial"/>
          <w:b/>
          <w:sz w:val="22"/>
          <w:szCs w:val="22"/>
        </w:rPr>
        <w:t>:  Comments about changes to UK medicine which would increase the likelihood of doctors returning to UK medicine, percentages and numbers: by survey year</w:t>
      </w:r>
    </w:p>
    <w:p w:rsidR="00C9466E" w:rsidRDefault="00C9466E" w:rsidP="00C9466E">
      <w:pPr>
        <w:rPr>
          <w:rFonts w:cs="Arial"/>
          <w:sz w:val="18"/>
          <w:szCs w:val="18"/>
        </w:rPr>
      </w:pPr>
    </w:p>
    <w:tbl>
      <w:tblPr>
        <w:tblW w:w="10940" w:type="dxa"/>
        <w:tblInd w:w="93" w:type="dxa"/>
        <w:tblLook w:val="04A0" w:firstRow="1" w:lastRow="0" w:firstColumn="1" w:lastColumn="0" w:noHBand="0" w:noVBand="1"/>
      </w:tblPr>
      <w:tblGrid>
        <w:gridCol w:w="3400"/>
        <w:gridCol w:w="920"/>
        <w:gridCol w:w="920"/>
        <w:gridCol w:w="920"/>
        <w:gridCol w:w="920"/>
        <w:gridCol w:w="272"/>
        <w:gridCol w:w="920"/>
        <w:gridCol w:w="920"/>
        <w:gridCol w:w="920"/>
        <w:gridCol w:w="920"/>
      </w:tblGrid>
      <w:tr w:rsidR="00C9466E" w:rsidRPr="0006695F" w:rsidTr="00714D94">
        <w:trPr>
          <w:trHeight w:val="300"/>
        </w:trPr>
        <w:tc>
          <w:tcPr>
            <w:tcW w:w="3400" w:type="dxa"/>
            <w:tcBorders>
              <w:top w:val="single" w:sz="4" w:space="0" w:color="auto"/>
              <w:left w:val="nil"/>
              <w:bottom w:val="single" w:sz="4" w:space="0" w:color="auto"/>
              <w:right w:val="nil"/>
            </w:tcBorders>
            <w:shd w:val="clear" w:color="auto" w:fill="auto"/>
            <w:noWrap/>
            <w:vAlign w:val="center"/>
            <w:hideMark/>
          </w:tcPr>
          <w:p w:rsidR="00C9466E" w:rsidRPr="0006695F" w:rsidRDefault="00C9466E" w:rsidP="00714D94">
            <w:pPr>
              <w:jc w:val="center"/>
              <w:rPr>
                <w:rFonts w:cs="Arial"/>
                <w:sz w:val="20"/>
                <w:szCs w:val="20"/>
                <w:lang w:eastAsia="en-GB"/>
              </w:rPr>
            </w:pPr>
            <w:r w:rsidRPr="0006695F">
              <w:rPr>
                <w:rFonts w:cs="Arial"/>
                <w:sz w:val="20"/>
                <w:szCs w:val="20"/>
                <w:lang w:eastAsia="en-GB"/>
              </w:rPr>
              <w:t> </w:t>
            </w:r>
          </w:p>
        </w:tc>
        <w:tc>
          <w:tcPr>
            <w:tcW w:w="3680" w:type="dxa"/>
            <w:gridSpan w:val="4"/>
            <w:tcBorders>
              <w:top w:val="single" w:sz="4" w:space="0" w:color="auto"/>
              <w:left w:val="nil"/>
              <w:bottom w:val="single" w:sz="4" w:space="0" w:color="auto"/>
              <w:right w:val="nil"/>
            </w:tcBorders>
            <w:shd w:val="clear" w:color="auto" w:fill="auto"/>
            <w:noWrap/>
            <w:vAlign w:val="bottom"/>
            <w:hideMark/>
          </w:tcPr>
          <w:p w:rsidR="00C9466E" w:rsidRPr="0006695F" w:rsidRDefault="00C9466E" w:rsidP="00714D94">
            <w:pPr>
              <w:jc w:val="center"/>
              <w:rPr>
                <w:rFonts w:cs="Arial"/>
                <w:color w:val="000000"/>
                <w:sz w:val="20"/>
                <w:szCs w:val="20"/>
                <w:lang w:eastAsia="en-GB"/>
              </w:rPr>
            </w:pPr>
            <w:r w:rsidRPr="0006695F">
              <w:rPr>
                <w:rFonts w:cs="Arial"/>
                <w:color w:val="000000"/>
                <w:sz w:val="20"/>
                <w:szCs w:val="20"/>
                <w:lang w:eastAsia="en-GB"/>
              </w:rPr>
              <w:t>Count</w:t>
            </w:r>
          </w:p>
        </w:tc>
        <w:tc>
          <w:tcPr>
            <w:tcW w:w="180" w:type="dxa"/>
            <w:tcBorders>
              <w:top w:val="single" w:sz="4" w:space="0" w:color="auto"/>
              <w:left w:val="nil"/>
              <w:bottom w:val="single" w:sz="4" w:space="0" w:color="auto"/>
              <w:right w:val="nil"/>
            </w:tcBorders>
            <w:shd w:val="clear" w:color="auto" w:fill="auto"/>
            <w:noWrap/>
            <w:vAlign w:val="bottom"/>
            <w:hideMark/>
          </w:tcPr>
          <w:p w:rsidR="00C9466E" w:rsidRPr="0006695F" w:rsidRDefault="00C9466E" w:rsidP="00714D94">
            <w:pPr>
              <w:jc w:val="center"/>
              <w:rPr>
                <w:rFonts w:cs="Arial"/>
                <w:color w:val="000000"/>
                <w:sz w:val="20"/>
                <w:szCs w:val="20"/>
                <w:lang w:eastAsia="en-GB"/>
              </w:rPr>
            </w:pPr>
            <w:r w:rsidRPr="0006695F">
              <w:rPr>
                <w:rFonts w:cs="Arial"/>
                <w:color w:val="000000"/>
                <w:sz w:val="20"/>
                <w:szCs w:val="20"/>
                <w:lang w:eastAsia="en-GB"/>
              </w:rPr>
              <w:t> </w:t>
            </w:r>
          </w:p>
        </w:tc>
        <w:tc>
          <w:tcPr>
            <w:tcW w:w="3680" w:type="dxa"/>
            <w:gridSpan w:val="4"/>
            <w:tcBorders>
              <w:top w:val="single" w:sz="4" w:space="0" w:color="auto"/>
              <w:left w:val="nil"/>
              <w:bottom w:val="single" w:sz="4" w:space="0" w:color="auto"/>
              <w:right w:val="nil"/>
            </w:tcBorders>
            <w:shd w:val="clear" w:color="auto" w:fill="auto"/>
            <w:noWrap/>
            <w:vAlign w:val="bottom"/>
            <w:hideMark/>
          </w:tcPr>
          <w:p w:rsidR="00C9466E" w:rsidRPr="0006695F" w:rsidRDefault="00C9466E" w:rsidP="00714D94">
            <w:pPr>
              <w:jc w:val="center"/>
              <w:rPr>
                <w:rFonts w:cs="Arial"/>
                <w:color w:val="000000"/>
                <w:sz w:val="20"/>
                <w:szCs w:val="20"/>
                <w:lang w:eastAsia="en-GB"/>
              </w:rPr>
            </w:pPr>
            <w:r w:rsidRPr="0006695F">
              <w:rPr>
                <w:rFonts w:cs="Arial"/>
                <w:color w:val="000000"/>
                <w:sz w:val="20"/>
                <w:szCs w:val="20"/>
                <w:lang w:eastAsia="en-GB"/>
              </w:rPr>
              <w:t>Percentage</w:t>
            </w:r>
          </w:p>
        </w:tc>
      </w:tr>
      <w:tr w:rsidR="00C9466E" w:rsidRPr="0006695F" w:rsidTr="00714D94">
        <w:trPr>
          <w:trHeight w:val="510"/>
        </w:trPr>
        <w:tc>
          <w:tcPr>
            <w:tcW w:w="3400" w:type="dxa"/>
            <w:tcBorders>
              <w:top w:val="nil"/>
              <w:left w:val="nil"/>
              <w:bottom w:val="single" w:sz="4" w:space="0" w:color="auto"/>
              <w:right w:val="nil"/>
            </w:tcBorders>
            <w:shd w:val="clear" w:color="auto" w:fill="auto"/>
            <w:noWrap/>
            <w:vAlign w:val="center"/>
            <w:hideMark/>
          </w:tcPr>
          <w:p w:rsidR="00C9466E" w:rsidRPr="0006695F" w:rsidRDefault="00C9466E" w:rsidP="00714D94">
            <w:pPr>
              <w:jc w:val="center"/>
              <w:rPr>
                <w:rFonts w:cs="Arial"/>
                <w:sz w:val="20"/>
                <w:szCs w:val="20"/>
                <w:lang w:eastAsia="en-GB"/>
              </w:rPr>
            </w:pPr>
            <w:r w:rsidRPr="0006695F">
              <w:rPr>
                <w:rFonts w:cs="Arial"/>
                <w:sz w:val="20"/>
                <w:szCs w:val="20"/>
                <w:lang w:eastAsia="en-GB"/>
              </w:rPr>
              <w:t> </w:t>
            </w:r>
          </w:p>
        </w:tc>
        <w:tc>
          <w:tcPr>
            <w:tcW w:w="920" w:type="dxa"/>
            <w:tcBorders>
              <w:top w:val="nil"/>
              <w:left w:val="nil"/>
              <w:bottom w:val="single" w:sz="4" w:space="0" w:color="auto"/>
              <w:right w:val="nil"/>
            </w:tcBorders>
            <w:shd w:val="clear" w:color="auto" w:fill="auto"/>
            <w:vAlign w:val="bottom"/>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2004 (n=103)</w:t>
            </w:r>
          </w:p>
        </w:tc>
        <w:tc>
          <w:tcPr>
            <w:tcW w:w="920" w:type="dxa"/>
            <w:tcBorders>
              <w:top w:val="nil"/>
              <w:left w:val="nil"/>
              <w:bottom w:val="single" w:sz="4" w:space="0" w:color="auto"/>
              <w:right w:val="nil"/>
            </w:tcBorders>
            <w:shd w:val="clear" w:color="auto" w:fill="auto"/>
            <w:vAlign w:val="bottom"/>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2007 (n=112)</w:t>
            </w:r>
          </w:p>
        </w:tc>
        <w:tc>
          <w:tcPr>
            <w:tcW w:w="920" w:type="dxa"/>
            <w:tcBorders>
              <w:top w:val="nil"/>
              <w:left w:val="nil"/>
              <w:bottom w:val="single" w:sz="4" w:space="0" w:color="auto"/>
              <w:right w:val="nil"/>
            </w:tcBorders>
            <w:shd w:val="clear" w:color="auto" w:fill="auto"/>
            <w:vAlign w:val="bottom"/>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2010 (n=109)</w:t>
            </w:r>
          </w:p>
        </w:tc>
        <w:tc>
          <w:tcPr>
            <w:tcW w:w="920" w:type="dxa"/>
            <w:tcBorders>
              <w:top w:val="nil"/>
              <w:left w:val="nil"/>
              <w:bottom w:val="single" w:sz="4" w:space="0" w:color="auto"/>
              <w:right w:val="nil"/>
            </w:tcBorders>
            <w:shd w:val="clear" w:color="auto" w:fill="auto"/>
            <w:vAlign w:val="bottom"/>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2015 (n=83)</w:t>
            </w:r>
          </w:p>
        </w:tc>
        <w:tc>
          <w:tcPr>
            <w:tcW w:w="180" w:type="dxa"/>
            <w:tcBorders>
              <w:top w:val="nil"/>
              <w:left w:val="nil"/>
              <w:bottom w:val="single" w:sz="4" w:space="0" w:color="auto"/>
              <w:right w:val="nil"/>
            </w:tcBorders>
            <w:shd w:val="clear" w:color="auto" w:fill="auto"/>
            <w:vAlign w:val="bottom"/>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 </w:t>
            </w:r>
          </w:p>
        </w:tc>
        <w:tc>
          <w:tcPr>
            <w:tcW w:w="920" w:type="dxa"/>
            <w:tcBorders>
              <w:top w:val="nil"/>
              <w:left w:val="nil"/>
              <w:bottom w:val="single" w:sz="4" w:space="0" w:color="auto"/>
              <w:right w:val="nil"/>
            </w:tcBorders>
            <w:shd w:val="clear" w:color="auto" w:fill="auto"/>
            <w:vAlign w:val="bottom"/>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2004 (n=103)</w:t>
            </w:r>
          </w:p>
        </w:tc>
        <w:tc>
          <w:tcPr>
            <w:tcW w:w="920" w:type="dxa"/>
            <w:tcBorders>
              <w:top w:val="nil"/>
              <w:left w:val="nil"/>
              <w:bottom w:val="single" w:sz="4" w:space="0" w:color="auto"/>
              <w:right w:val="nil"/>
            </w:tcBorders>
            <w:shd w:val="clear" w:color="auto" w:fill="auto"/>
            <w:vAlign w:val="bottom"/>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2007 (n=112)</w:t>
            </w:r>
          </w:p>
        </w:tc>
        <w:tc>
          <w:tcPr>
            <w:tcW w:w="920" w:type="dxa"/>
            <w:tcBorders>
              <w:top w:val="nil"/>
              <w:left w:val="nil"/>
              <w:bottom w:val="single" w:sz="4" w:space="0" w:color="auto"/>
              <w:right w:val="nil"/>
            </w:tcBorders>
            <w:shd w:val="clear" w:color="auto" w:fill="auto"/>
            <w:vAlign w:val="bottom"/>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2010 (n=109)</w:t>
            </w:r>
          </w:p>
        </w:tc>
        <w:tc>
          <w:tcPr>
            <w:tcW w:w="920" w:type="dxa"/>
            <w:tcBorders>
              <w:top w:val="nil"/>
              <w:left w:val="nil"/>
              <w:bottom w:val="single" w:sz="4" w:space="0" w:color="auto"/>
              <w:right w:val="nil"/>
            </w:tcBorders>
            <w:shd w:val="clear" w:color="auto" w:fill="auto"/>
            <w:vAlign w:val="bottom"/>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2015 (n=83)</w:t>
            </w:r>
          </w:p>
        </w:tc>
      </w:tr>
      <w:tr w:rsidR="00C9466E" w:rsidRPr="0006695F" w:rsidTr="00714D94">
        <w:trPr>
          <w:trHeight w:val="255"/>
        </w:trPr>
        <w:tc>
          <w:tcPr>
            <w:tcW w:w="3400" w:type="dxa"/>
            <w:tcBorders>
              <w:top w:val="nil"/>
              <w:left w:val="nil"/>
              <w:bottom w:val="nil"/>
              <w:right w:val="nil"/>
            </w:tcBorders>
            <w:shd w:val="clear" w:color="auto" w:fill="auto"/>
            <w:noWrap/>
            <w:vAlign w:val="bottom"/>
            <w:hideMark/>
          </w:tcPr>
          <w:p w:rsidR="00C9466E" w:rsidRPr="0006695F" w:rsidRDefault="00C9466E" w:rsidP="00714D94">
            <w:pPr>
              <w:rPr>
                <w:rFonts w:cs="Arial"/>
                <w:sz w:val="20"/>
                <w:szCs w:val="20"/>
                <w:lang w:eastAsia="en-GB"/>
              </w:rPr>
            </w:pPr>
            <w:r w:rsidRPr="0006695F">
              <w:rPr>
                <w:rFonts w:cs="Arial"/>
                <w:sz w:val="20"/>
                <w:szCs w:val="20"/>
                <w:lang w:eastAsia="en-GB"/>
              </w:rPr>
              <w:t>Political/management/funding</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20</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32</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28</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33</w:t>
            </w:r>
          </w:p>
        </w:tc>
        <w:tc>
          <w:tcPr>
            <w:tcW w:w="18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19.4</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28.6</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25.7</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39.8</w:t>
            </w:r>
          </w:p>
        </w:tc>
      </w:tr>
      <w:tr w:rsidR="00C9466E" w:rsidRPr="0006695F" w:rsidTr="00714D94">
        <w:trPr>
          <w:trHeight w:val="255"/>
        </w:trPr>
        <w:tc>
          <w:tcPr>
            <w:tcW w:w="3400" w:type="dxa"/>
            <w:tcBorders>
              <w:top w:val="nil"/>
              <w:left w:val="nil"/>
              <w:bottom w:val="nil"/>
              <w:right w:val="nil"/>
            </w:tcBorders>
            <w:shd w:val="clear" w:color="auto" w:fill="auto"/>
            <w:noWrap/>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Pay/pension</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31</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14</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19</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28</w:t>
            </w:r>
          </w:p>
        </w:tc>
        <w:tc>
          <w:tcPr>
            <w:tcW w:w="18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30.1</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12.5</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17.4</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33.7</w:t>
            </w:r>
          </w:p>
        </w:tc>
      </w:tr>
      <w:tr w:rsidR="00C9466E" w:rsidRPr="0006695F" w:rsidTr="00714D94">
        <w:trPr>
          <w:trHeight w:val="255"/>
        </w:trPr>
        <w:tc>
          <w:tcPr>
            <w:tcW w:w="3400" w:type="dxa"/>
            <w:tcBorders>
              <w:top w:val="nil"/>
              <w:left w:val="nil"/>
              <w:bottom w:val="nil"/>
              <w:right w:val="nil"/>
            </w:tcBorders>
            <w:shd w:val="clear" w:color="auto" w:fill="auto"/>
            <w:noWrap/>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Posts/security/opportunities</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14</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26</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19</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7</w:t>
            </w:r>
          </w:p>
        </w:tc>
        <w:tc>
          <w:tcPr>
            <w:tcW w:w="18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13.6</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23.2</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17.4</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8.4</w:t>
            </w:r>
          </w:p>
        </w:tc>
      </w:tr>
      <w:tr w:rsidR="00C9466E" w:rsidRPr="0006695F" w:rsidTr="00714D94">
        <w:trPr>
          <w:trHeight w:val="255"/>
        </w:trPr>
        <w:tc>
          <w:tcPr>
            <w:tcW w:w="3400" w:type="dxa"/>
            <w:tcBorders>
              <w:top w:val="nil"/>
              <w:left w:val="nil"/>
              <w:bottom w:val="nil"/>
              <w:right w:val="nil"/>
            </w:tcBorders>
            <w:shd w:val="clear" w:color="auto" w:fill="auto"/>
            <w:noWrap/>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Working conditions/hours</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22</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17</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16</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23</w:t>
            </w:r>
          </w:p>
        </w:tc>
        <w:tc>
          <w:tcPr>
            <w:tcW w:w="18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21.4</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15.2</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14.7</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27.7</w:t>
            </w:r>
          </w:p>
        </w:tc>
      </w:tr>
      <w:tr w:rsidR="00C9466E" w:rsidRPr="0006695F" w:rsidTr="00714D94">
        <w:trPr>
          <w:trHeight w:val="255"/>
        </w:trPr>
        <w:tc>
          <w:tcPr>
            <w:tcW w:w="3400" w:type="dxa"/>
            <w:tcBorders>
              <w:top w:val="nil"/>
              <w:left w:val="nil"/>
              <w:bottom w:val="nil"/>
              <w:right w:val="nil"/>
            </w:tcBorders>
            <w:shd w:val="clear" w:color="auto" w:fill="auto"/>
            <w:noWrap/>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Factors outside medicine</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22</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16</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18</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12</w:t>
            </w:r>
          </w:p>
        </w:tc>
        <w:tc>
          <w:tcPr>
            <w:tcW w:w="18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21.4</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14.3</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16.5</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14.5</w:t>
            </w:r>
          </w:p>
        </w:tc>
      </w:tr>
      <w:tr w:rsidR="00C9466E" w:rsidRPr="0006695F" w:rsidTr="00714D94">
        <w:trPr>
          <w:trHeight w:val="255"/>
        </w:trPr>
        <w:tc>
          <w:tcPr>
            <w:tcW w:w="3400" w:type="dxa"/>
            <w:tcBorders>
              <w:top w:val="nil"/>
              <w:left w:val="nil"/>
              <w:bottom w:val="nil"/>
              <w:right w:val="nil"/>
            </w:tcBorders>
            <w:shd w:val="clear" w:color="auto" w:fill="auto"/>
            <w:noWrap/>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None</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11</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21</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23</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12</w:t>
            </w:r>
          </w:p>
        </w:tc>
        <w:tc>
          <w:tcPr>
            <w:tcW w:w="18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10.7</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18.8</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21.1</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14.5</w:t>
            </w:r>
          </w:p>
        </w:tc>
      </w:tr>
      <w:tr w:rsidR="00C9466E" w:rsidRPr="0006695F" w:rsidTr="00714D94">
        <w:trPr>
          <w:trHeight w:val="255"/>
        </w:trPr>
        <w:tc>
          <w:tcPr>
            <w:tcW w:w="3400" w:type="dxa"/>
            <w:tcBorders>
              <w:top w:val="nil"/>
              <w:left w:val="nil"/>
              <w:bottom w:val="nil"/>
              <w:right w:val="nil"/>
            </w:tcBorders>
            <w:shd w:val="clear" w:color="auto" w:fill="auto"/>
            <w:noWrap/>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Retraining/accreditation/revalidation</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11</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9</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11</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7</w:t>
            </w:r>
          </w:p>
        </w:tc>
        <w:tc>
          <w:tcPr>
            <w:tcW w:w="18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10.7</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8.0</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10.1</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8.4</w:t>
            </w:r>
          </w:p>
        </w:tc>
      </w:tr>
      <w:tr w:rsidR="00C9466E" w:rsidRPr="0006695F" w:rsidTr="00714D94">
        <w:trPr>
          <w:trHeight w:val="255"/>
        </w:trPr>
        <w:tc>
          <w:tcPr>
            <w:tcW w:w="3400" w:type="dxa"/>
            <w:tcBorders>
              <w:top w:val="nil"/>
              <w:left w:val="nil"/>
              <w:bottom w:val="nil"/>
              <w:right w:val="nil"/>
            </w:tcBorders>
            <w:shd w:val="clear" w:color="auto" w:fill="auto"/>
            <w:noWrap/>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Specialty related</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8</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11</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12</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13</w:t>
            </w:r>
          </w:p>
        </w:tc>
        <w:tc>
          <w:tcPr>
            <w:tcW w:w="18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7.8</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9.8</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11.0</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15.7</w:t>
            </w:r>
          </w:p>
        </w:tc>
      </w:tr>
      <w:tr w:rsidR="00C9466E" w:rsidRPr="0006695F" w:rsidTr="00714D94">
        <w:trPr>
          <w:trHeight w:val="255"/>
        </w:trPr>
        <w:tc>
          <w:tcPr>
            <w:tcW w:w="3400" w:type="dxa"/>
            <w:tcBorders>
              <w:top w:val="nil"/>
              <w:left w:val="nil"/>
              <w:bottom w:val="nil"/>
              <w:right w:val="nil"/>
            </w:tcBorders>
            <w:shd w:val="clear" w:color="auto" w:fill="auto"/>
            <w:noWrap/>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Status, autonomy, morale</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7</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8</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10</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13</w:t>
            </w:r>
          </w:p>
        </w:tc>
        <w:tc>
          <w:tcPr>
            <w:tcW w:w="18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6.8</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7.1</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9.2</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15.7</w:t>
            </w:r>
          </w:p>
        </w:tc>
      </w:tr>
      <w:tr w:rsidR="00C9466E" w:rsidRPr="0006695F" w:rsidTr="00714D94">
        <w:trPr>
          <w:trHeight w:val="255"/>
        </w:trPr>
        <w:tc>
          <w:tcPr>
            <w:tcW w:w="3400" w:type="dxa"/>
            <w:tcBorders>
              <w:top w:val="nil"/>
              <w:left w:val="nil"/>
              <w:bottom w:val="nil"/>
              <w:right w:val="nil"/>
            </w:tcBorders>
            <w:shd w:val="clear" w:color="auto" w:fill="auto"/>
            <w:noWrap/>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Other</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6</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3</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0</w:t>
            </w:r>
          </w:p>
        </w:tc>
        <w:tc>
          <w:tcPr>
            <w:tcW w:w="18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5.8</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2.7</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1.8</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0.0</w:t>
            </w:r>
          </w:p>
        </w:tc>
      </w:tr>
      <w:tr w:rsidR="00C9466E" w:rsidRPr="0006695F" w:rsidTr="00714D94">
        <w:trPr>
          <w:trHeight w:val="255"/>
        </w:trPr>
        <w:tc>
          <w:tcPr>
            <w:tcW w:w="3400" w:type="dxa"/>
            <w:tcBorders>
              <w:top w:val="nil"/>
              <w:left w:val="nil"/>
              <w:bottom w:val="nil"/>
              <w:right w:val="nil"/>
            </w:tcBorders>
            <w:shd w:val="clear" w:color="auto" w:fill="auto"/>
            <w:noWrap/>
            <w:hideMark/>
          </w:tcPr>
          <w:p w:rsidR="00C9466E" w:rsidRPr="0006695F" w:rsidRDefault="00C9466E" w:rsidP="00714D94">
            <w:pPr>
              <w:rPr>
                <w:rFonts w:cs="Arial"/>
                <w:color w:val="000000"/>
                <w:sz w:val="20"/>
                <w:szCs w:val="20"/>
                <w:lang w:eastAsia="en-GB"/>
              </w:rPr>
            </w:pPr>
            <w:r w:rsidRPr="0006695F">
              <w:rPr>
                <w:rFonts w:cs="Arial"/>
                <w:color w:val="000000"/>
                <w:sz w:val="20"/>
                <w:szCs w:val="20"/>
                <w:lang w:eastAsia="en-GB"/>
              </w:rPr>
              <w:t>Administration/bureaucracy</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3</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3</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6</w:t>
            </w:r>
          </w:p>
        </w:tc>
        <w:tc>
          <w:tcPr>
            <w:tcW w:w="92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8</w:t>
            </w:r>
          </w:p>
        </w:tc>
        <w:tc>
          <w:tcPr>
            <w:tcW w:w="180" w:type="dxa"/>
            <w:tcBorders>
              <w:top w:val="nil"/>
              <w:left w:val="nil"/>
              <w:bottom w:val="nil"/>
              <w:right w:val="nil"/>
            </w:tcBorders>
            <w:shd w:val="clear" w:color="auto" w:fill="auto"/>
            <w:noWrap/>
            <w:hideMark/>
          </w:tcPr>
          <w:p w:rsidR="00C9466E" w:rsidRPr="0006695F" w:rsidRDefault="00C9466E" w:rsidP="00714D94">
            <w:pPr>
              <w:jc w:val="right"/>
              <w:rPr>
                <w:rFonts w:cs="Arial"/>
                <w:color w:val="000000"/>
                <w:sz w:val="20"/>
                <w:szCs w:val="20"/>
                <w:lang w:eastAsia="en-GB"/>
              </w:rPr>
            </w:pP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2.9</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2.7</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5.5</w:t>
            </w:r>
          </w:p>
        </w:tc>
        <w:tc>
          <w:tcPr>
            <w:tcW w:w="920" w:type="dxa"/>
            <w:tcBorders>
              <w:top w:val="nil"/>
              <w:left w:val="nil"/>
              <w:bottom w:val="nil"/>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9.6</w:t>
            </w:r>
          </w:p>
        </w:tc>
      </w:tr>
      <w:tr w:rsidR="00C9466E" w:rsidRPr="0006695F" w:rsidTr="00714D94">
        <w:trPr>
          <w:trHeight w:val="255"/>
        </w:trPr>
        <w:tc>
          <w:tcPr>
            <w:tcW w:w="3400" w:type="dxa"/>
            <w:tcBorders>
              <w:top w:val="nil"/>
              <w:left w:val="nil"/>
              <w:bottom w:val="single" w:sz="4" w:space="0" w:color="auto"/>
              <w:right w:val="nil"/>
            </w:tcBorders>
            <w:shd w:val="clear" w:color="auto" w:fill="auto"/>
            <w:noWrap/>
            <w:vAlign w:val="bottom"/>
            <w:hideMark/>
          </w:tcPr>
          <w:p w:rsidR="00C9466E" w:rsidRPr="0006695F" w:rsidRDefault="00C9466E" w:rsidP="00714D94">
            <w:pPr>
              <w:rPr>
                <w:rFonts w:cs="Arial"/>
                <w:sz w:val="20"/>
                <w:szCs w:val="20"/>
                <w:lang w:eastAsia="en-GB"/>
              </w:rPr>
            </w:pPr>
            <w:r w:rsidRPr="0006695F">
              <w:rPr>
                <w:rFonts w:cs="Arial"/>
                <w:sz w:val="20"/>
                <w:szCs w:val="20"/>
                <w:lang w:eastAsia="en-GB"/>
              </w:rPr>
              <w:t>Private work</w:t>
            </w:r>
          </w:p>
        </w:tc>
        <w:tc>
          <w:tcPr>
            <w:tcW w:w="920" w:type="dxa"/>
            <w:tcBorders>
              <w:top w:val="nil"/>
              <w:left w:val="nil"/>
              <w:bottom w:val="single" w:sz="4" w:space="0" w:color="000000"/>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4</w:t>
            </w:r>
          </w:p>
        </w:tc>
        <w:tc>
          <w:tcPr>
            <w:tcW w:w="920" w:type="dxa"/>
            <w:tcBorders>
              <w:top w:val="nil"/>
              <w:left w:val="nil"/>
              <w:bottom w:val="single" w:sz="4" w:space="0" w:color="000000"/>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0</w:t>
            </w:r>
          </w:p>
        </w:tc>
        <w:tc>
          <w:tcPr>
            <w:tcW w:w="920" w:type="dxa"/>
            <w:tcBorders>
              <w:top w:val="nil"/>
              <w:left w:val="nil"/>
              <w:bottom w:val="single" w:sz="4" w:space="0" w:color="000000"/>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4</w:t>
            </w:r>
          </w:p>
        </w:tc>
        <w:tc>
          <w:tcPr>
            <w:tcW w:w="920" w:type="dxa"/>
            <w:tcBorders>
              <w:top w:val="nil"/>
              <w:left w:val="nil"/>
              <w:bottom w:val="single" w:sz="4" w:space="0" w:color="auto"/>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w:t>
            </w:r>
          </w:p>
        </w:tc>
        <w:tc>
          <w:tcPr>
            <w:tcW w:w="180" w:type="dxa"/>
            <w:tcBorders>
              <w:top w:val="nil"/>
              <w:left w:val="nil"/>
              <w:bottom w:val="single" w:sz="4" w:space="0" w:color="auto"/>
              <w:right w:val="nil"/>
            </w:tcBorders>
            <w:shd w:val="clear" w:color="auto" w:fill="auto"/>
            <w:noWrap/>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 </w:t>
            </w:r>
          </w:p>
        </w:tc>
        <w:tc>
          <w:tcPr>
            <w:tcW w:w="920" w:type="dxa"/>
            <w:tcBorders>
              <w:top w:val="nil"/>
              <w:left w:val="nil"/>
              <w:bottom w:val="single" w:sz="4" w:space="0" w:color="auto"/>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3.9</w:t>
            </w:r>
          </w:p>
        </w:tc>
        <w:tc>
          <w:tcPr>
            <w:tcW w:w="920" w:type="dxa"/>
            <w:tcBorders>
              <w:top w:val="nil"/>
              <w:left w:val="nil"/>
              <w:bottom w:val="single" w:sz="4" w:space="0" w:color="auto"/>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0.0</w:t>
            </w:r>
          </w:p>
        </w:tc>
        <w:tc>
          <w:tcPr>
            <w:tcW w:w="920" w:type="dxa"/>
            <w:tcBorders>
              <w:top w:val="nil"/>
              <w:left w:val="nil"/>
              <w:bottom w:val="single" w:sz="4" w:space="0" w:color="auto"/>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3.7</w:t>
            </w:r>
          </w:p>
        </w:tc>
        <w:tc>
          <w:tcPr>
            <w:tcW w:w="920" w:type="dxa"/>
            <w:tcBorders>
              <w:top w:val="nil"/>
              <w:left w:val="nil"/>
              <w:bottom w:val="single" w:sz="4" w:space="0" w:color="auto"/>
              <w:right w:val="nil"/>
            </w:tcBorders>
            <w:shd w:val="clear" w:color="auto" w:fill="auto"/>
            <w:noWrap/>
            <w:vAlign w:val="bottom"/>
            <w:hideMark/>
          </w:tcPr>
          <w:p w:rsidR="00C9466E" w:rsidRPr="0006695F" w:rsidRDefault="00C9466E" w:rsidP="00714D94">
            <w:pPr>
              <w:jc w:val="right"/>
              <w:rPr>
                <w:rFonts w:cs="Arial"/>
                <w:color w:val="000000"/>
                <w:sz w:val="20"/>
                <w:szCs w:val="20"/>
                <w:lang w:eastAsia="en-GB"/>
              </w:rPr>
            </w:pPr>
            <w:r w:rsidRPr="0006695F">
              <w:rPr>
                <w:rFonts w:cs="Arial"/>
                <w:color w:val="000000"/>
                <w:sz w:val="20"/>
                <w:szCs w:val="20"/>
                <w:lang w:eastAsia="en-GB"/>
              </w:rPr>
              <w:t>2.4</w:t>
            </w:r>
          </w:p>
        </w:tc>
      </w:tr>
    </w:tbl>
    <w:p w:rsidR="00C9466E" w:rsidRDefault="00C9466E" w:rsidP="00C9466E">
      <w:pPr>
        <w:rPr>
          <w:rFonts w:cs="Arial"/>
          <w:b/>
          <w:bCs/>
          <w:sz w:val="22"/>
          <w:szCs w:val="22"/>
        </w:rPr>
      </w:pPr>
      <w:r>
        <w:rPr>
          <w:rFonts w:cs="Arial"/>
          <w:b/>
          <w:bCs/>
          <w:sz w:val="22"/>
          <w:szCs w:val="22"/>
        </w:rPr>
        <w:br w:type="page"/>
      </w:r>
    </w:p>
    <w:p w:rsidR="006E532A" w:rsidRDefault="006E532A" w:rsidP="004514C3">
      <w:pPr>
        <w:rPr>
          <w:rFonts w:cs="Arial"/>
          <w:b/>
          <w:bCs/>
          <w:sz w:val="22"/>
          <w:szCs w:val="22"/>
        </w:rPr>
      </w:pPr>
      <w:r>
        <w:rPr>
          <w:rFonts w:cs="Arial"/>
          <w:b/>
          <w:bCs/>
          <w:sz w:val="22"/>
          <w:szCs w:val="22"/>
        </w:rPr>
        <w:lastRenderedPageBreak/>
        <w:t>Figure 1</w:t>
      </w:r>
      <w:r w:rsidRPr="002502A9">
        <w:rPr>
          <w:rFonts w:cs="Arial"/>
          <w:b/>
          <w:bCs/>
          <w:sz w:val="22"/>
          <w:szCs w:val="22"/>
        </w:rPr>
        <w:t xml:space="preserve">: </w:t>
      </w:r>
      <w:r>
        <w:rPr>
          <w:rFonts w:cs="Arial"/>
          <w:b/>
          <w:bCs/>
          <w:sz w:val="22"/>
          <w:szCs w:val="22"/>
        </w:rPr>
        <w:tab/>
        <w:t>Comments about</w:t>
      </w:r>
      <w:r w:rsidRPr="002502A9">
        <w:rPr>
          <w:rFonts w:cs="Arial"/>
          <w:b/>
          <w:bCs/>
          <w:sz w:val="22"/>
          <w:szCs w:val="22"/>
        </w:rPr>
        <w:t xml:space="preserve"> changes to UK medicine which would increase the </w:t>
      </w:r>
      <w:r w:rsidRPr="002502A9">
        <w:rPr>
          <w:rFonts w:cs="Arial"/>
          <w:b/>
          <w:sz w:val="22"/>
          <w:szCs w:val="22"/>
        </w:rPr>
        <w:t>likelihood of doctors returning</w:t>
      </w:r>
      <w:r w:rsidRPr="002502A9">
        <w:rPr>
          <w:rFonts w:cs="Arial"/>
          <w:b/>
          <w:bCs/>
          <w:sz w:val="22"/>
          <w:szCs w:val="22"/>
        </w:rPr>
        <w:t xml:space="preserve"> </w:t>
      </w:r>
      <w:r w:rsidRPr="002502A9">
        <w:rPr>
          <w:rFonts w:cs="Arial"/>
          <w:b/>
          <w:sz w:val="22"/>
          <w:szCs w:val="22"/>
        </w:rPr>
        <w:t>to UK medicine,</w:t>
      </w:r>
      <w:r w:rsidRPr="002502A9">
        <w:rPr>
          <w:rFonts w:cs="Arial"/>
          <w:b/>
          <w:bCs/>
          <w:sz w:val="22"/>
          <w:szCs w:val="22"/>
        </w:rPr>
        <w:t xml:space="preserve"> </w:t>
      </w:r>
      <w:r>
        <w:rPr>
          <w:rFonts w:cs="Arial"/>
          <w:b/>
          <w:bCs/>
          <w:sz w:val="22"/>
          <w:szCs w:val="22"/>
        </w:rPr>
        <w:t>percentages and numbers: 11</w:t>
      </w:r>
      <w:r w:rsidRPr="004514C3">
        <w:rPr>
          <w:rFonts w:cs="Arial"/>
          <w:b/>
          <w:bCs/>
          <w:sz w:val="22"/>
          <w:szCs w:val="22"/>
        </w:rPr>
        <w:t xml:space="preserve"> </w:t>
      </w:r>
      <w:r>
        <w:rPr>
          <w:rFonts w:cs="Arial"/>
          <w:b/>
          <w:bCs/>
          <w:sz w:val="22"/>
          <w:szCs w:val="22"/>
        </w:rPr>
        <w:t xml:space="preserve">and 17/19 </w:t>
      </w:r>
      <w:r w:rsidRPr="004514C3">
        <w:rPr>
          <w:rFonts w:cs="Arial"/>
          <w:b/>
          <w:bCs/>
          <w:sz w:val="22"/>
          <w:szCs w:val="22"/>
        </w:rPr>
        <w:t>years after graduation</w:t>
      </w:r>
    </w:p>
    <w:p w:rsidR="006E532A" w:rsidRDefault="006E532A" w:rsidP="004514C3">
      <w:pPr>
        <w:rPr>
          <w:rFonts w:cs="Arial"/>
          <w:b/>
          <w:sz w:val="22"/>
          <w:szCs w:val="20"/>
        </w:rPr>
      </w:pPr>
    </w:p>
    <w:p w:rsidR="006E532A" w:rsidRDefault="00F8752A" w:rsidP="004514C3">
      <w:pPr>
        <w:rPr>
          <w:rFonts w:cs="Arial"/>
          <w:b/>
          <w:sz w:val="22"/>
          <w:szCs w:val="20"/>
        </w:rPr>
      </w:pPr>
      <w:r>
        <w:rPr>
          <w:noProof/>
          <w:lang w:eastAsia="en-GB"/>
        </w:rPr>
        <w:drawing>
          <wp:inline distT="0" distB="0" distL="0" distR="0" wp14:anchorId="58583C59" wp14:editId="4C10028A">
            <wp:extent cx="8799226" cy="4879299"/>
            <wp:effectExtent l="0" t="0" r="2095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532A" w:rsidRDefault="006E532A" w:rsidP="004514C3">
      <w:pPr>
        <w:rPr>
          <w:rFonts w:cs="Arial"/>
          <w:b/>
          <w:sz w:val="22"/>
          <w:szCs w:val="20"/>
        </w:rPr>
      </w:pPr>
    </w:p>
    <w:p w:rsidR="006E532A" w:rsidRPr="006E532A" w:rsidRDefault="006E532A" w:rsidP="004514C3">
      <w:pPr>
        <w:rPr>
          <w:rFonts w:cs="Arial"/>
          <w:b/>
          <w:sz w:val="22"/>
          <w:szCs w:val="20"/>
        </w:rPr>
        <w:sectPr w:rsidR="006E532A" w:rsidRPr="006E532A" w:rsidSect="006E532A">
          <w:pgSz w:w="16838" w:h="11906" w:orient="landscape"/>
          <w:pgMar w:top="1440" w:right="1440" w:bottom="1440" w:left="1440" w:header="708" w:footer="708" w:gutter="0"/>
          <w:cols w:space="708"/>
          <w:docGrid w:linePitch="360"/>
        </w:sectPr>
      </w:pPr>
    </w:p>
    <w:p w:rsidR="00274F0F" w:rsidRPr="00274F0F" w:rsidRDefault="00274F0F" w:rsidP="00274F0F">
      <w:pPr>
        <w:rPr>
          <w:rFonts w:cs="Arial"/>
          <w:b/>
          <w:sz w:val="20"/>
        </w:rPr>
      </w:pPr>
      <w:r w:rsidRPr="00274F0F">
        <w:rPr>
          <w:rFonts w:cs="Arial"/>
          <w:b/>
          <w:sz w:val="20"/>
        </w:rPr>
        <w:lastRenderedPageBreak/>
        <w:t>Box 1: Selected quotations about c</w:t>
      </w:r>
      <w:r w:rsidRPr="00274F0F">
        <w:rPr>
          <w:rFonts w:cs="Arial"/>
          <w:b/>
          <w:bCs/>
          <w:sz w:val="20"/>
        </w:rPr>
        <w:t>hanges needed to medicine in the UK before doctors will return</w:t>
      </w:r>
    </w:p>
    <w:p w:rsidR="00274F0F" w:rsidRPr="00274F0F" w:rsidRDefault="00274F0F" w:rsidP="00274F0F">
      <w:pPr>
        <w:rPr>
          <w:rFonts w:cs="Arial"/>
          <w:b/>
          <w:sz w:val="20"/>
        </w:rPr>
      </w:pPr>
    </w:p>
    <w:tbl>
      <w:tblPr>
        <w:tblStyle w:val="TableGrid3"/>
        <w:tblW w:w="9464" w:type="dxa"/>
        <w:tblInd w:w="0" w:type="dxa"/>
        <w:tblLook w:val="04A0" w:firstRow="1" w:lastRow="0" w:firstColumn="1" w:lastColumn="0" w:noHBand="0" w:noVBand="1"/>
      </w:tblPr>
      <w:tblGrid>
        <w:gridCol w:w="1296"/>
        <w:gridCol w:w="5800"/>
        <w:gridCol w:w="2368"/>
      </w:tblGrid>
      <w:tr w:rsidR="00274F0F" w:rsidRPr="00274F0F" w:rsidTr="00274F0F">
        <w:tc>
          <w:tcPr>
            <w:tcW w:w="1296" w:type="dxa"/>
            <w:tcBorders>
              <w:top w:val="single" w:sz="4" w:space="0" w:color="auto"/>
              <w:left w:val="single" w:sz="4" w:space="0" w:color="auto"/>
              <w:bottom w:val="single" w:sz="4" w:space="0" w:color="auto"/>
              <w:right w:val="single" w:sz="4" w:space="0" w:color="auto"/>
            </w:tcBorders>
            <w:hideMark/>
          </w:tcPr>
          <w:p w:rsidR="00274F0F" w:rsidRPr="008E3217" w:rsidRDefault="00274F0F" w:rsidP="00274F0F">
            <w:pPr>
              <w:rPr>
                <w:rFonts w:cs="Arial"/>
                <w:b/>
                <w:sz w:val="18"/>
                <w:szCs w:val="18"/>
                <w:lang w:eastAsia="en-GB"/>
              </w:rPr>
            </w:pPr>
            <w:r w:rsidRPr="008E3217">
              <w:rPr>
                <w:rFonts w:cs="Arial"/>
                <w:b/>
                <w:sz w:val="18"/>
                <w:szCs w:val="18"/>
                <w:lang w:eastAsia="en-GB"/>
              </w:rPr>
              <w:t>Quote number</w:t>
            </w: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b/>
                <w:sz w:val="18"/>
                <w:szCs w:val="18"/>
                <w:lang w:eastAsia="en-GB"/>
              </w:rPr>
            </w:pPr>
            <w:r w:rsidRPr="00274F0F">
              <w:rPr>
                <w:rFonts w:cs="Arial"/>
                <w:b/>
                <w:sz w:val="18"/>
                <w:szCs w:val="18"/>
                <w:lang w:eastAsia="en-GB"/>
              </w:rPr>
              <w:t>Quote</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b/>
                <w:sz w:val="18"/>
                <w:szCs w:val="18"/>
                <w:lang w:eastAsia="en-GB"/>
              </w:rPr>
            </w:pPr>
            <w:r w:rsidRPr="00274F0F">
              <w:rPr>
                <w:rFonts w:cs="Arial"/>
                <w:b/>
                <w:sz w:val="18"/>
                <w:szCs w:val="18"/>
                <w:lang w:eastAsia="en-GB"/>
              </w:rPr>
              <w:t>Sex, year, specialty, grade, and location</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‘Less interference from Government. More professional autonomy. Less pressure to continually `do more with less`’</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iCs/>
                <w:sz w:val="18"/>
                <w:szCs w:val="18"/>
                <w:lang w:eastAsia="en-GB"/>
              </w:rPr>
              <w:t>male, Y17/19, Radiology Consultant, Canada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w:t>
            </w:r>
            <w:r w:rsidRPr="00274F0F">
              <w:rPr>
                <w:rFonts w:cs="Arial"/>
                <w:iCs/>
                <w:sz w:val="18"/>
                <w:szCs w:val="18"/>
                <w:lang w:eastAsia="en-GB"/>
              </w:rPr>
              <w:t>Less political micro-management of NHS. Establishing larger centralised service to provide better clinical care</w:t>
            </w:r>
            <w:r w:rsidRPr="00274F0F">
              <w:rPr>
                <w:rFonts w:cs="Arial"/>
                <w:sz w:val="18"/>
                <w:szCs w:val="18"/>
                <w:lang w:eastAsia="en-GB"/>
              </w:rPr>
              <w:t>’</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Paediatrics Consultant, Australia/Tasmania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w:t>
            </w:r>
            <w:r w:rsidRPr="00274F0F">
              <w:rPr>
                <w:rFonts w:cs="Arial"/>
                <w:iCs/>
                <w:sz w:val="18"/>
                <w:szCs w:val="18"/>
                <w:lang w:eastAsia="en-GB"/>
              </w:rPr>
              <w:t>Taking a step back before the Patient Charter before waiting times became more important than patient care … the NHS was a great institution, better than here in France, but governments are hell bent on destroying it!</w:t>
            </w:r>
            <w:r w:rsidRPr="00274F0F">
              <w:rPr>
                <w:rFonts w:cs="Arial"/>
                <w:sz w:val="18"/>
                <w:szCs w:val="18"/>
                <w:lang w:eastAsia="en-GB"/>
              </w:rPr>
              <w:t>’</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GP Principal, France/Corsica/Monaco</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‘NHS stability (as in less privatisation and better funding generally and allied health staff retention)’</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Infectious diseases Consultant, Malaysia/Brunei/Singapore</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iCs/>
                <w:sz w:val="18"/>
                <w:szCs w:val="18"/>
                <w:lang w:eastAsia="en-GB"/>
              </w:rPr>
              <w:t>‘Change in NHS system to private/insurance based’</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Paediatrics Consultant, Malaysia/Brunei/Singapore</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‘More independence as a practitioner, less dictation to from above non-medical management’</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Y17/19, GP Principal, Canada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‘Widening role of Emergency Medicine by getting rid of 4hr rule to see/treat/discharge or admit patients’</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Y11, Emergency Medicine Registrar, Australia/Tasmania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‘Removing free at point of care General Practice consults’</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Y11, GP Principal, Australia/Tasmania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‘A complete overhaul of the health system toward the Australian model. Tax rebate for those who have health insurance, thereby improving the demand for use of free health care by moving the wealthier into private health care’</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Y11, Emergency Medicine Consultant, Australia/Tasmania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‘Appreciation of UK graduates from Commonwealth nation … over the EU policy. Equal opportunity, based on credential &amp; performance’</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Y17/19, Cardiology Consultant, Malaysia/Brunei/Singapore</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‘Better pay. Better working conditions - less hours’</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Y11, GP Principal, Hong Kong</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‘Continued improvements in salary and working hours’</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Anaesthetics Consultant, New Zealand</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‘Major changes in pay and conditions’</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Y11, Anaesthetics Consultant, Australia/Tasmania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‘More competitive salary. I earn 50% more than my UK counterparts and pay far less tax’</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Y17/19, Anaesthetics, Malaysia/Brunei/Singapore</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‘Equitable pay in the UK compared to Australia would make returning more attractive should this be a consideration in the future.’</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Y17/19, Emergency Medicine Consultant, Australia/ Tasmania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304FF0">
            <w:pPr>
              <w:rPr>
                <w:rFonts w:cs="Arial"/>
                <w:sz w:val="18"/>
                <w:szCs w:val="18"/>
                <w:lang w:eastAsia="en-GB"/>
              </w:rPr>
            </w:pPr>
            <w:r w:rsidRPr="00274F0F">
              <w:rPr>
                <w:rFonts w:cs="Arial"/>
                <w:sz w:val="18"/>
                <w:szCs w:val="18"/>
                <w:lang w:eastAsia="en-GB"/>
              </w:rPr>
              <w:t>‘</w:t>
            </w:r>
            <w:r w:rsidR="00304FF0">
              <w:rPr>
                <w:rFonts w:cs="Arial"/>
                <w:sz w:val="18"/>
                <w:szCs w:val="18"/>
                <w:lang w:eastAsia="en-GB"/>
              </w:rPr>
              <w:t>I</w:t>
            </w:r>
            <w:r w:rsidR="00304FF0" w:rsidRPr="00304FF0">
              <w:rPr>
                <w:rFonts w:cs="Arial"/>
                <w:sz w:val="18"/>
                <w:szCs w:val="18"/>
                <w:lang w:eastAsia="en-GB"/>
              </w:rPr>
              <w:t>f the NHS seemed like a better place to work with better job security and proper training schemes</w:t>
            </w:r>
            <w:r w:rsidR="00304FF0">
              <w:rPr>
                <w:rFonts w:cs="Arial"/>
                <w:sz w:val="18"/>
                <w:szCs w:val="18"/>
                <w:lang w:eastAsia="en-GB"/>
              </w:rPr>
              <w:t>.’</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304FF0" w:rsidP="00304FF0">
            <w:pPr>
              <w:rPr>
                <w:rFonts w:cs="Arial"/>
                <w:sz w:val="18"/>
                <w:szCs w:val="18"/>
                <w:lang w:eastAsia="en-GB"/>
              </w:rPr>
            </w:pPr>
            <w:r>
              <w:rPr>
                <w:rFonts w:cs="Arial"/>
                <w:sz w:val="18"/>
                <w:szCs w:val="18"/>
                <w:lang w:eastAsia="en-GB"/>
              </w:rPr>
              <w:t>female, Y11, Anaesthetics Clinical Fellow,</w:t>
            </w:r>
            <w:r w:rsidRPr="00304FF0">
              <w:rPr>
                <w:rFonts w:cs="Arial"/>
                <w:sz w:val="18"/>
                <w:szCs w:val="18"/>
                <w:lang w:eastAsia="en-GB"/>
              </w:rPr>
              <w:t xml:space="preserve"> Australia/Tasmania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‘Greater ability to follow an academic career alongside a clinical one (without the clinical commitment impacting on the ability to follow an academic career)’</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Y17/19, Psychiatry, University Professor, Canada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‘Family-friendly working hours/contract’</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Y11, Anaesthetics, Consultant, Gibraltar</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‘Improved part-time opportunities for specialists’</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Paediatrics Consultant, Australia/Tasmania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‘Improved working conditions, better work / life balance’</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Y17/19, Psychiatry Consultant, S Atlantic Islands</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‘Please note not just a medical but a lifestyle choice to be out of the UK therefore cannot entirely attribute my decision to a pure career reason’</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Anaesthetics Consultant, New Zealand</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‘Decision to spend time abroad taken for family not career reasons’</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 xml:space="preserve">female, Y11, GP Principal, </w:t>
            </w:r>
            <w:r w:rsidRPr="00274F0F">
              <w:rPr>
                <w:rFonts w:cs="Arial"/>
                <w:sz w:val="18"/>
                <w:szCs w:val="18"/>
                <w:lang w:eastAsia="en-GB"/>
              </w:rPr>
              <w:lastRenderedPageBreak/>
              <w:t>New Zealand</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‘It has less to do with the UK situation improving and more to do with what is available in Australia where I am now working - including the weather - which I guess the NHS can’t do much about.’</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Y17/19, Paediatrics Consultant, Australia/Tasmania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‘Ease of transfer/reciprocity of specialist training (recognition) gained overseas will be a determining factor’</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Y17/19, Psychiatry Consultant, Australia/Tasmania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274F0F">
            <w:pPr>
              <w:numPr>
                <w:ilvl w:val="0"/>
                <w:numId w:val="9"/>
              </w:numPr>
              <w:contextualSpacing/>
              <w:rPr>
                <w:rFonts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‘The new revalidation system is putting me off’</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GP Principal, General practice, New Zealand</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304FF0">
            <w:pPr>
              <w:pStyle w:val="ListParagraph"/>
              <w:numPr>
                <w:ilvl w:val="0"/>
                <w:numId w:val="9"/>
              </w:numPr>
              <w:rPr>
                <w:rFonts w:ascii="Arial" w:hAnsi="Arial"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‘Better working conditions for GPs - longer appointments, less abuse of the NHS. Charging for consultations - as here in NZ - would go a long way’</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GP Principal, General practice, New Zealand</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304FF0">
            <w:pPr>
              <w:pStyle w:val="ListParagraph"/>
              <w:numPr>
                <w:ilvl w:val="0"/>
                <w:numId w:val="9"/>
              </w:numPr>
              <w:rPr>
                <w:rFonts w:ascii="Arial" w:hAnsi="Arial"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‘More GP partnerships as opposed to salaried posts, which creates a 2 tier split in the GP profession’</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GP Locum, New Zealand</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304FF0">
            <w:pPr>
              <w:pStyle w:val="ListParagraph"/>
              <w:numPr>
                <w:ilvl w:val="0"/>
                <w:numId w:val="9"/>
              </w:numPr>
              <w:rPr>
                <w:rFonts w:ascii="Arial" w:hAnsi="Arial"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‘Complete restructure of Emergency Medicine so it was a real speciality with proper resources’</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Y17/19, Emergency Medicine Consultant, Australia/Tasmania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304FF0">
            <w:pPr>
              <w:pStyle w:val="ListParagraph"/>
              <w:numPr>
                <w:ilvl w:val="0"/>
                <w:numId w:val="9"/>
              </w:numPr>
              <w:rPr>
                <w:rFonts w:ascii="Arial" w:hAnsi="Arial"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‘Emergency Medicine practice to be up to date’</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Y17/19, Emergency Medicine Consultant, New Zealand</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304FF0">
            <w:pPr>
              <w:pStyle w:val="ListParagraph"/>
              <w:numPr>
                <w:ilvl w:val="0"/>
                <w:numId w:val="9"/>
              </w:numPr>
              <w:rPr>
                <w:rFonts w:ascii="Arial" w:hAnsi="Arial"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‘Better public opinion, less doctor bashing in media. Currently working in Canada where GPs are respected and appreciated part of the community.’</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GP Principal, Canada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304FF0">
            <w:pPr>
              <w:pStyle w:val="ListParagraph"/>
              <w:numPr>
                <w:ilvl w:val="0"/>
                <w:numId w:val="9"/>
              </w:numPr>
              <w:rPr>
                <w:rFonts w:ascii="Arial" w:hAnsi="Arial"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‘Increased professional status, pay &amp; conditions’</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Y11, Anaesthetics University Lecturer, USA</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304FF0">
            <w:pPr>
              <w:pStyle w:val="ListParagraph"/>
              <w:numPr>
                <w:ilvl w:val="0"/>
                <w:numId w:val="9"/>
              </w:numPr>
              <w:rPr>
                <w:rFonts w:ascii="Arial" w:hAnsi="Arial"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‘Enjoy working in NZ as actually see sick patients and am `hands on` and not just wading through administration’</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female, Y11, Emergency Medicine Consultant, New Zealand</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304FF0">
            <w:pPr>
              <w:pStyle w:val="ListParagraph"/>
              <w:numPr>
                <w:ilvl w:val="0"/>
                <w:numId w:val="9"/>
              </w:numPr>
              <w:rPr>
                <w:rFonts w:ascii="Arial" w:hAnsi="Arial"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‘Increased clinical contact/focus and reduced bureaucracy/admin/target driven practice’</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Y17/19, GP Principal, New Zealand</w:t>
            </w:r>
          </w:p>
        </w:tc>
      </w:tr>
      <w:tr w:rsidR="00274F0F" w:rsidRPr="00274F0F" w:rsidTr="00274F0F">
        <w:tc>
          <w:tcPr>
            <w:tcW w:w="1296" w:type="dxa"/>
            <w:tcBorders>
              <w:top w:val="single" w:sz="4" w:space="0" w:color="auto"/>
              <w:left w:val="single" w:sz="4" w:space="0" w:color="auto"/>
              <w:bottom w:val="single" w:sz="4" w:space="0" w:color="auto"/>
              <w:right w:val="single" w:sz="4" w:space="0" w:color="auto"/>
            </w:tcBorders>
          </w:tcPr>
          <w:p w:rsidR="00274F0F" w:rsidRPr="008E3217" w:rsidRDefault="00274F0F" w:rsidP="00304FF0">
            <w:pPr>
              <w:pStyle w:val="ListParagraph"/>
              <w:numPr>
                <w:ilvl w:val="0"/>
                <w:numId w:val="9"/>
              </w:numPr>
              <w:rPr>
                <w:rFonts w:ascii="Arial" w:hAnsi="Arial" w:cs="Arial"/>
                <w:sz w:val="18"/>
                <w:szCs w:val="18"/>
                <w:lang w:eastAsia="en-GB"/>
              </w:rPr>
            </w:pPr>
          </w:p>
        </w:tc>
        <w:tc>
          <w:tcPr>
            <w:tcW w:w="5800"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‘Better pay, many specialists struggling financially. Incentives to do private practice rather than current disincentives</w:t>
            </w:r>
          </w:p>
        </w:tc>
        <w:tc>
          <w:tcPr>
            <w:tcW w:w="2368" w:type="dxa"/>
            <w:tcBorders>
              <w:top w:val="single" w:sz="4" w:space="0" w:color="auto"/>
              <w:left w:val="single" w:sz="4" w:space="0" w:color="auto"/>
              <w:bottom w:val="single" w:sz="4" w:space="0" w:color="auto"/>
              <w:right w:val="single" w:sz="4" w:space="0" w:color="auto"/>
            </w:tcBorders>
            <w:hideMark/>
          </w:tcPr>
          <w:p w:rsidR="00274F0F" w:rsidRPr="00274F0F" w:rsidRDefault="00274F0F" w:rsidP="00274F0F">
            <w:pPr>
              <w:rPr>
                <w:rFonts w:cs="Arial"/>
                <w:sz w:val="18"/>
                <w:szCs w:val="18"/>
                <w:lang w:eastAsia="en-GB"/>
              </w:rPr>
            </w:pPr>
            <w:r w:rsidRPr="00274F0F">
              <w:rPr>
                <w:rFonts w:cs="Arial"/>
                <w:sz w:val="18"/>
                <w:szCs w:val="18"/>
                <w:lang w:eastAsia="en-GB"/>
              </w:rPr>
              <w:t>male, Y17/19, Obstetrics and gynaecology Consultant, Australia/Tasmania</w:t>
            </w:r>
          </w:p>
        </w:tc>
      </w:tr>
    </w:tbl>
    <w:p w:rsidR="00274F0F" w:rsidRPr="00274F0F" w:rsidRDefault="00274F0F" w:rsidP="00274F0F">
      <w:pPr>
        <w:rPr>
          <w:rFonts w:cs="Arial"/>
          <w:sz w:val="18"/>
        </w:rPr>
      </w:pPr>
      <w:r w:rsidRPr="00274F0F">
        <w:rPr>
          <w:rFonts w:cs="Arial"/>
          <w:sz w:val="18"/>
        </w:rPr>
        <w:t>Quote number cross-refers to the Results section.</w:t>
      </w:r>
    </w:p>
    <w:p w:rsidR="00274F0F" w:rsidRPr="00274F0F" w:rsidRDefault="00274F0F" w:rsidP="00274F0F">
      <w:pPr>
        <w:rPr>
          <w:rFonts w:cs="Arial"/>
          <w:sz w:val="18"/>
        </w:rPr>
      </w:pPr>
      <w:r w:rsidRPr="00274F0F">
        <w:rPr>
          <w:rFonts w:cs="Arial"/>
          <w:sz w:val="18"/>
        </w:rPr>
        <w:t>Year denotes the number of years after graduation.</w:t>
      </w:r>
    </w:p>
    <w:p w:rsidR="004514C3" w:rsidRPr="00610A13" w:rsidRDefault="004514C3" w:rsidP="00610A13">
      <w:pPr>
        <w:rPr>
          <w:rFonts w:cs="Arial"/>
          <w:b/>
        </w:rPr>
      </w:pPr>
    </w:p>
    <w:sectPr w:rsidR="004514C3" w:rsidRPr="00610A13" w:rsidSect="006E53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646" w:rsidRDefault="00760646" w:rsidP="00805B48">
      <w:r>
        <w:separator/>
      </w:r>
    </w:p>
  </w:endnote>
  <w:endnote w:type="continuationSeparator" w:id="0">
    <w:p w:rsidR="00760646" w:rsidRDefault="00760646" w:rsidP="0080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s Gothic MT">
    <w:altName w:val="News Gothic 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487789"/>
      <w:docPartObj>
        <w:docPartGallery w:val="Page Numbers (Bottom of Page)"/>
        <w:docPartUnique/>
      </w:docPartObj>
    </w:sdtPr>
    <w:sdtEndPr/>
    <w:sdtContent>
      <w:sdt>
        <w:sdtPr>
          <w:id w:val="-1669238322"/>
          <w:docPartObj>
            <w:docPartGallery w:val="Page Numbers (Top of Page)"/>
            <w:docPartUnique/>
          </w:docPartObj>
        </w:sdtPr>
        <w:sdtEndPr/>
        <w:sdtContent>
          <w:p w:rsidR="00905993" w:rsidRDefault="00905993">
            <w:pPr>
              <w:pStyle w:val="Footer"/>
              <w:jc w:val="center"/>
            </w:pPr>
            <w:r>
              <w:t xml:space="preserve">Page </w:t>
            </w:r>
            <w:r>
              <w:rPr>
                <w:b/>
                <w:bCs/>
              </w:rPr>
              <w:fldChar w:fldCharType="begin"/>
            </w:r>
            <w:r>
              <w:rPr>
                <w:b/>
                <w:bCs/>
              </w:rPr>
              <w:instrText xml:space="preserve"> PAGE </w:instrText>
            </w:r>
            <w:r>
              <w:rPr>
                <w:b/>
                <w:bCs/>
              </w:rPr>
              <w:fldChar w:fldCharType="separate"/>
            </w:r>
            <w:r w:rsidR="006F6DC6">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6F6DC6">
              <w:rPr>
                <w:b/>
                <w:bCs/>
                <w:noProof/>
              </w:rPr>
              <w:t>18</w:t>
            </w:r>
            <w:r>
              <w:rPr>
                <w:b/>
                <w:bCs/>
              </w:rPr>
              <w:fldChar w:fldCharType="end"/>
            </w:r>
          </w:p>
        </w:sdtContent>
      </w:sdt>
    </w:sdtContent>
  </w:sdt>
  <w:p w:rsidR="00905993" w:rsidRDefault="00905993">
    <w:pPr>
      <w:pStyle w:val="Footer"/>
    </w:pPr>
  </w:p>
  <w:p w:rsidR="00905993" w:rsidRDefault="009059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646" w:rsidRDefault="00760646" w:rsidP="00805B48">
      <w:r>
        <w:separator/>
      </w:r>
    </w:p>
  </w:footnote>
  <w:footnote w:type="continuationSeparator" w:id="0">
    <w:p w:rsidR="00760646" w:rsidRDefault="00760646" w:rsidP="00805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5791FDF"/>
    <w:multiLevelType w:val="hybridMultilevel"/>
    <w:tmpl w:val="3D78A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A0A4B58"/>
    <w:multiLevelType w:val="hybridMultilevel"/>
    <w:tmpl w:val="835C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BD5D93"/>
    <w:multiLevelType w:val="hybridMultilevel"/>
    <w:tmpl w:val="29A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EF75F70"/>
    <w:multiLevelType w:val="hybridMultilevel"/>
    <w:tmpl w:val="2DD4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DC058B"/>
    <w:multiLevelType w:val="hybridMultilevel"/>
    <w:tmpl w:val="9162C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25F06C7"/>
    <w:multiLevelType w:val="multilevel"/>
    <w:tmpl w:val="546044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D61A59"/>
    <w:multiLevelType w:val="hybridMultilevel"/>
    <w:tmpl w:val="D6287C7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nsid w:val="3C097389"/>
    <w:multiLevelType w:val="hybridMultilevel"/>
    <w:tmpl w:val="0D6AE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DA0235"/>
    <w:multiLevelType w:val="hybridMultilevel"/>
    <w:tmpl w:val="AF34F2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6A576B09"/>
    <w:multiLevelType w:val="hybridMultilevel"/>
    <w:tmpl w:val="E0EEA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9"/>
  </w:num>
  <w:num w:numId="5">
    <w:abstractNumId w:val="3"/>
  </w:num>
  <w:num w:numId="6">
    <w:abstractNumId w:val="4"/>
  </w:num>
  <w:num w:numId="7">
    <w:abstractNumId w:val="1"/>
  </w:num>
  <w:num w:numId="8">
    <w:abstractNumId w:val="2"/>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e5ed5wxvqzdxzzer9r6xdevivzfs05xtprzw&quot;&gt;MCRG&lt;record-ids&gt;&lt;item&gt;429&lt;/item&gt;&lt;item&gt;437&lt;/item&gt;&lt;item&gt;438&lt;/item&gt;&lt;item&gt;459&lt;/item&gt;&lt;item&gt;560&lt;/item&gt;&lt;item&gt;603&lt;/item&gt;&lt;item&gt;1465&lt;/item&gt;&lt;item&gt;1547&lt;/item&gt;&lt;item&gt;1658&lt;/item&gt;&lt;item&gt;1659&lt;/item&gt;&lt;item&gt;1660&lt;/item&gt;&lt;item&gt;1661&lt;/item&gt;&lt;item&gt;1684&lt;/item&gt;&lt;/record-ids&gt;&lt;/item&gt;&lt;/Libraries&gt;"/>
  </w:docVars>
  <w:rsids>
    <w:rsidRoot w:val="00045BF8"/>
    <w:rsid w:val="0000114E"/>
    <w:rsid w:val="00001224"/>
    <w:rsid w:val="000019BF"/>
    <w:rsid w:val="00001E70"/>
    <w:rsid w:val="00004A7D"/>
    <w:rsid w:val="00004D1F"/>
    <w:rsid w:val="000072B3"/>
    <w:rsid w:val="00010349"/>
    <w:rsid w:val="00011DD5"/>
    <w:rsid w:val="000127B8"/>
    <w:rsid w:val="00012B24"/>
    <w:rsid w:val="00015923"/>
    <w:rsid w:val="0001751F"/>
    <w:rsid w:val="00027446"/>
    <w:rsid w:val="00033F14"/>
    <w:rsid w:val="00040377"/>
    <w:rsid w:val="00041116"/>
    <w:rsid w:val="0004579F"/>
    <w:rsid w:val="00045BF8"/>
    <w:rsid w:val="00047AAB"/>
    <w:rsid w:val="00047AB4"/>
    <w:rsid w:val="000519F4"/>
    <w:rsid w:val="000564DA"/>
    <w:rsid w:val="00062364"/>
    <w:rsid w:val="00063167"/>
    <w:rsid w:val="000643DF"/>
    <w:rsid w:val="0006695F"/>
    <w:rsid w:val="000704FE"/>
    <w:rsid w:val="00073CA4"/>
    <w:rsid w:val="00073EBC"/>
    <w:rsid w:val="0007645A"/>
    <w:rsid w:val="00080B0B"/>
    <w:rsid w:val="00082E66"/>
    <w:rsid w:val="000835EB"/>
    <w:rsid w:val="000836DC"/>
    <w:rsid w:val="0008706E"/>
    <w:rsid w:val="000915F1"/>
    <w:rsid w:val="000937C7"/>
    <w:rsid w:val="000955B7"/>
    <w:rsid w:val="00095FB3"/>
    <w:rsid w:val="00096E68"/>
    <w:rsid w:val="000A13DD"/>
    <w:rsid w:val="000A1AA5"/>
    <w:rsid w:val="000A4344"/>
    <w:rsid w:val="000A437C"/>
    <w:rsid w:val="000B12D0"/>
    <w:rsid w:val="000B7C9B"/>
    <w:rsid w:val="000C10B0"/>
    <w:rsid w:val="000C2A01"/>
    <w:rsid w:val="000C2EB6"/>
    <w:rsid w:val="000C4B0C"/>
    <w:rsid w:val="000C5D66"/>
    <w:rsid w:val="000C77FF"/>
    <w:rsid w:val="000D3A7B"/>
    <w:rsid w:val="000D4580"/>
    <w:rsid w:val="000D6854"/>
    <w:rsid w:val="000D6CCB"/>
    <w:rsid w:val="000E2A2A"/>
    <w:rsid w:val="000E3772"/>
    <w:rsid w:val="000E44D0"/>
    <w:rsid w:val="000F184C"/>
    <w:rsid w:val="000F6360"/>
    <w:rsid w:val="001002EB"/>
    <w:rsid w:val="001008E1"/>
    <w:rsid w:val="00104978"/>
    <w:rsid w:val="00110D9C"/>
    <w:rsid w:val="00114181"/>
    <w:rsid w:val="0012144F"/>
    <w:rsid w:val="0012307C"/>
    <w:rsid w:val="0012316F"/>
    <w:rsid w:val="00123327"/>
    <w:rsid w:val="00124C93"/>
    <w:rsid w:val="00124D19"/>
    <w:rsid w:val="0012713A"/>
    <w:rsid w:val="00127AF2"/>
    <w:rsid w:val="00131776"/>
    <w:rsid w:val="001442A5"/>
    <w:rsid w:val="00145BC7"/>
    <w:rsid w:val="0015215C"/>
    <w:rsid w:val="00154725"/>
    <w:rsid w:val="001571E5"/>
    <w:rsid w:val="00163EBC"/>
    <w:rsid w:val="00167B5C"/>
    <w:rsid w:val="0017678B"/>
    <w:rsid w:val="00184591"/>
    <w:rsid w:val="001863D4"/>
    <w:rsid w:val="001932E1"/>
    <w:rsid w:val="001939FD"/>
    <w:rsid w:val="001A030A"/>
    <w:rsid w:val="001A0761"/>
    <w:rsid w:val="001B0B2D"/>
    <w:rsid w:val="001B19AE"/>
    <w:rsid w:val="001C3AE0"/>
    <w:rsid w:val="001C3D34"/>
    <w:rsid w:val="001C514D"/>
    <w:rsid w:val="001C63C4"/>
    <w:rsid w:val="001D2574"/>
    <w:rsid w:val="001D2605"/>
    <w:rsid w:val="001D5418"/>
    <w:rsid w:val="001D6AB2"/>
    <w:rsid w:val="001D6D18"/>
    <w:rsid w:val="001D7134"/>
    <w:rsid w:val="001E089D"/>
    <w:rsid w:val="001E51B2"/>
    <w:rsid w:val="001E7A84"/>
    <w:rsid w:val="001F04A1"/>
    <w:rsid w:val="001F51C0"/>
    <w:rsid w:val="001F63DF"/>
    <w:rsid w:val="001F7D5E"/>
    <w:rsid w:val="002000A9"/>
    <w:rsid w:val="00203C0B"/>
    <w:rsid w:val="002054D8"/>
    <w:rsid w:val="00206852"/>
    <w:rsid w:val="00211312"/>
    <w:rsid w:val="0021148D"/>
    <w:rsid w:val="00215FE7"/>
    <w:rsid w:val="00220C8E"/>
    <w:rsid w:val="00220E79"/>
    <w:rsid w:val="002214F7"/>
    <w:rsid w:val="00223022"/>
    <w:rsid w:val="002246BA"/>
    <w:rsid w:val="00225E3D"/>
    <w:rsid w:val="00227188"/>
    <w:rsid w:val="00232AF8"/>
    <w:rsid w:val="002342EB"/>
    <w:rsid w:val="00237677"/>
    <w:rsid w:val="00241564"/>
    <w:rsid w:val="00243835"/>
    <w:rsid w:val="00244D97"/>
    <w:rsid w:val="00245FD6"/>
    <w:rsid w:val="002502A9"/>
    <w:rsid w:val="00255A2E"/>
    <w:rsid w:val="002570EF"/>
    <w:rsid w:val="00257C04"/>
    <w:rsid w:val="0026106D"/>
    <w:rsid w:val="0026261D"/>
    <w:rsid w:val="002629E4"/>
    <w:rsid w:val="00263711"/>
    <w:rsid w:val="00263E0D"/>
    <w:rsid w:val="002647F1"/>
    <w:rsid w:val="00264AC5"/>
    <w:rsid w:val="00265894"/>
    <w:rsid w:val="00266239"/>
    <w:rsid w:val="00270632"/>
    <w:rsid w:val="002706D4"/>
    <w:rsid w:val="00270FE9"/>
    <w:rsid w:val="00271378"/>
    <w:rsid w:val="00274F0F"/>
    <w:rsid w:val="00275793"/>
    <w:rsid w:val="00275944"/>
    <w:rsid w:val="00277BF2"/>
    <w:rsid w:val="00283CF3"/>
    <w:rsid w:val="00284DE3"/>
    <w:rsid w:val="00285465"/>
    <w:rsid w:val="002868DF"/>
    <w:rsid w:val="002931CF"/>
    <w:rsid w:val="00293F52"/>
    <w:rsid w:val="002A2F68"/>
    <w:rsid w:val="002A7F82"/>
    <w:rsid w:val="002B0690"/>
    <w:rsid w:val="002C2A4E"/>
    <w:rsid w:val="002C2FB0"/>
    <w:rsid w:val="002C787A"/>
    <w:rsid w:val="002D1F2B"/>
    <w:rsid w:val="002D462F"/>
    <w:rsid w:val="002D5C10"/>
    <w:rsid w:val="002D768D"/>
    <w:rsid w:val="002D7F2F"/>
    <w:rsid w:val="002E02A6"/>
    <w:rsid w:val="002E07F5"/>
    <w:rsid w:val="002E0AD2"/>
    <w:rsid w:val="002E0FAD"/>
    <w:rsid w:val="002E1D11"/>
    <w:rsid w:val="002E3721"/>
    <w:rsid w:val="0030224F"/>
    <w:rsid w:val="00304FF0"/>
    <w:rsid w:val="003139BC"/>
    <w:rsid w:val="003143B2"/>
    <w:rsid w:val="00315D4E"/>
    <w:rsid w:val="00324F5E"/>
    <w:rsid w:val="00325F5F"/>
    <w:rsid w:val="003267B1"/>
    <w:rsid w:val="00327962"/>
    <w:rsid w:val="00331395"/>
    <w:rsid w:val="003368F2"/>
    <w:rsid w:val="00337C73"/>
    <w:rsid w:val="00340B89"/>
    <w:rsid w:val="00340D1F"/>
    <w:rsid w:val="003413AB"/>
    <w:rsid w:val="00341478"/>
    <w:rsid w:val="003421BB"/>
    <w:rsid w:val="00347950"/>
    <w:rsid w:val="00352B4D"/>
    <w:rsid w:val="003541C0"/>
    <w:rsid w:val="0035515C"/>
    <w:rsid w:val="00356985"/>
    <w:rsid w:val="003574CE"/>
    <w:rsid w:val="00357EDB"/>
    <w:rsid w:val="00364653"/>
    <w:rsid w:val="00366A58"/>
    <w:rsid w:val="00371503"/>
    <w:rsid w:val="00371A80"/>
    <w:rsid w:val="00372317"/>
    <w:rsid w:val="0037401E"/>
    <w:rsid w:val="003861B5"/>
    <w:rsid w:val="00391156"/>
    <w:rsid w:val="003A4209"/>
    <w:rsid w:val="003A4B41"/>
    <w:rsid w:val="003B1586"/>
    <w:rsid w:val="003B1F4C"/>
    <w:rsid w:val="003B66B7"/>
    <w:rsid w:val="003B6DC8"/>
    <w:rsid w:val="003B7B91"/>
    <w:rsid w:val="003B7BBE"/>
    <w:rsid w:val="003C4F3C"/>
    <w:rsid w:val="003C647F"/>
    <w:rsid w:val="003D2C83"/>
    <w:rsid w:val="003D4289"/>
    <w:rsid w:val="003D56E6"/>
    <w:rsid w:val="003D71B5"/>
    <w:rsid w:val="003E5261"/>
    <w:rsid w:val="003F028A"/>
    <w:rsid w:val="003F0EA2"/>
    <w:rsid w:val="003F3E09"/>
    <w:rsid w:val="003F6498"/>
    <w:rsid w:val="003F6961"/>
    <w:rsid w:val="003F7CE8"/>
    <w:rsid w:val="00402A6D"/>
    <w:rsid w:val="00406216"/>
    <w:rsid w:val="00406DA0"/>
    <w:rsid w:val="00407672"/>
    <w:rsid w:val="004121FD"/>
    <w:rsid w:val="00412E5D"/>
    <w:rsid w:val="00424360"/>
    <w:rsid w:val="00426DB9"/>
    <w:rsid w:val="00432B16"/>
    <w:rsid w:val="00433BEA"/>
    <w:rsid w:val="004345A0"/>
    <w:rsid w:val="00434848"/>
    <w:rsid w:val="00435592"/>
    <w:rsid w:val="004369D5"/>
    <w:rsid w:val="004378EC"/>
    <w:rsid w:val="004413A9"/>
    <w:rsid w:val="00442F89"/>
    <w:rsid w:val="00446166"/>
    <w:rsid w:val="004466EF"/>
    <w:rsid w:val="00450A71"/>
    <w:rsid w:val="004514C3"/>
    <w:rsid w:val="00451733"/>
    <w:rsid w:val="0045407D"/>
    <w:rsid w:val="00454779"/>
    <w:rsid w:val="00455DEE"/>
    <w:rsid w:val="00465C12"/>
    <w:rsid w:val="00471243"/>
    <w:rsid w:val="004714B4"/>
    <w:rsid w:val="004746B3"/>
    <w:rsid w:val="00476592"/>
    <w:rsid w:val="0047799C"/>
    <w:rsid w:val="0048063C"/>
    <w:rsid w:val="004848FF"/>
    <w:rsid w:val="004871FB"/>
    <w:rsid w:val="00487326"/>
    <w:rsid w:val="00493A13"/>
    <w:rsid w:val="00493F85"/>
    <w:rsid w:val="00494F61"/>
    <w:rsid w:val="00495567"/>
    <w:rsid w:val="004957F3"/>
    <w:rsid w:val="004A14D5"/>
    <w:rsid w:val="004A2919"/>
    <w:rsid w:val="004A4862"/>
    <w:rsid w:val="004A7F38"/>
    <w:rsid w:val="004B1C55"/>
    <w:rsid w:val="004B5226"/>
    <w:rsid w:val="004B67AF"/>
    <w:rsid w:val="004C1524"/>
    <w:rsid w:val="004C2187"/>
    <w:rsid w:val="004C6328"/>
    <w:rsid w:val="004D01F5"/>
    <w:rsid w:val="004D195E"/>
    <w:rsid w:val="004D4CA5"/>
    <w:rsid w:val="004D6530"/>
    <w:rsid w:val="004E0125"/>
    <w:rsid w:val="004E6DAB"/>
    <w:rsid w:val="004F1B1B"/>
    <w:rsid w:val="004F1C31"/>
    <w:rsid w:val="004F2F75"/>
    <w:rsid w:val="004F3BCB"/>
    <w:rsid w:val="004F470C"/>
    <w:rsid w:val="004F4E00"/>
    <w:rsid w:val="00502B70"/>
    <w:rsid w:val="00507D50"/>
    <w:rsid w:val="00516242"/>
    <w:rsid w:val="005205E5"/>
    <w:rsid w:val="00524226"/>
    <w:rsid w:val="00526390"/>
    <w:rsid w:val="00530B26"/>
    <w:rsid w:val="00532C18"/>
    <w:rsid w:val="00541971"/>
    <w:rsid w:val="00542ADF"/>
    <w:rsid w:val="0054492A"/>
    <w:rsid w:val="005458C5"/>
    <w:rsid w:val="005503FF"/>
    <w:rsid w:val="00552D5A"/>
    <w:rsid w:val="00553A2F"/>
    <w:rsid w:val="00553ADA"/>
    <w:rsid w:val="00553CDC"/>
    <w:rsid w:val="00554D9B"/>
    <w:rsid w:val="005564C2"/>
    <w:rsid w:val="00557A53"/>
    <w:rsid w:val="0056031A"/>
    <w:rsid w:val="0056043D"/>
    <w:rsid w:val="00571B76"/>
    <w:rsid w:val="00571D74"/>
    <w:rsid w:val="00574907"/>
    <w:rsid w:val="005806AA"/>
    <w:rsid w:val="0058216E"/>
    <w:rsid w:val="00583A04"/>
    <w:rsid w:val="00584D16"/>
    <w:rsid w:val="005A23AD"/>
    <w:rsid w:val="005A6192"/>
    <w:rsid w:val="005B5F79"/>
    <w:rsid w:val="005C0418"/>
    <w:rsid w:val="005C17C6"/>
    <w:rsid w:val="005C39A9"/>
    <w:rsid w:val="005C435F"/>
    <w:rsid w:val="005C7D13"/>
    <w:rsid w:val="005D0007"/>
    <w:rsid w:val="005D7B5F"/>
    <w:rsid w:val="005E189A"/>
    <w:rsid w:val="005E6AB2"/>
    <w:rsid w:val="005F022B"/>
    <w:rsid w:val="005F4778"/>
    <w:rsid w:val="005F4A50"/>
    <w:rsid w:val="005F6023"/>
    <w:rsid w:val="006002F8"/>
    <w:rsid w:val="0060276E"/>
    <w:rsid w:val="00604037"/>
    <w:rsid w:val="00606DE1"/>
    <w:rsid w:val="00610A13"/>
    <w:rsid w:val="006135AC"/>
    <w:rsid w:val="0061410D"/>
    <w:rsid w:val="00614A69"/>
    <w:rsid w:val="0061549B"/>
    <w:rsid w:val="00615D6C"/>
    <w:rsid w:val="00616B22"/>
    <w:rsid w:val="006174D7"/>
    <w:rsid w:val="00621D96"/>
    <w:rsid w:val="0062363C"/>
    <w:rsid w:val="006301B8"/>
    <w:rsid w:val="0063375C"/>
    <w:rsid w:val="00641728"/>
    <w:rsid w:val="00641E1D"/>
    <w:rsid w:val="006448A5"/>
    <w:rsid w:val="00657E0C"/>
    <w:rsid w:val="00657F4E"/>
    <w:rsid w:val="00663053"/>
    <w:rsid w:val="006634CD"/>
    <w:rsid w:val="00664DF7"/>
    <w:rsid w:val="006669B7"/>
    <w:rsid w:val="00671572"/>
    <w:rsid w:val="0067272C"/>
    <w:rsid w:val="00672AD6"/>
    <w:rsid w:val="00674A7A"/>
    <w:rsid w:val="0068022D"/>
    <w:rsid w:val="00683D01"/>
    <w:rsid w:val="006844C0"/>
    <w:rsid w:val="00685B34"/>
    <w:rsid w:val="00691399"/>
    <w:rsid w:val="00694C6A"/>
    <w:rsid w:val="00696B4A"/>
    <w:rsid w:val="006A005D"/>
    <w:rsid w:val="006A2359"/>
    <w:rsid w:val="006A2F94"/>
    <w:rsid w:val="006A3856"/>
    <w:rsid w:val="006A6E46"/>
    <w:rsid w:val="006A7518"/>
    <w:rsid w:val="006B13D9"/>
    <w:rsid w:val="006B44EE"/>
    <w:rsid w:val="006B6614"/>
    <w:rsid w:val="006B6B5F"/>
    <w:rsid w:val="006C1D81"/>
    <w:rsid w:val="006C2F25"/>
    <w:rsid w:val="006C4950"/>
    <w:rsid w:val="006C5E70"/>
    <w:rsid w:val="006D0EE8"/>
    <w:rsid w:val="006D6C3F"/>
    <w:rsid w:val="006D737A"/>
    <w:rsid w:val="006D7630"/>
    <w:rsid w:val="006E240A"/>
    <w:rsid w:val="006E2F4D"/>
    <w:rsid w:val="006E532A"/>
    <w:rsid w:val="006E7E4F"/>
    <w:rsid w:val="006F19D8"/>
    <w:rsid w:val="006F3820"/>
    <w:rsid w:val="006F56F1"/>
    <w:rsid w:val="006F600C"/>
    <w:rsid w:val="006F6DC6"/>
    <w:rsid w:val="006F7492"/>
    <w:rsid w:val="007041E0"/>
    <w:rsid w:val="007124B0"/>
    <w:rsid w:val="00714D94"/>
    <w:rsid w:val="0071528E"/>
    <w:rsid w:val="00716082"/>
    <w:rsid w:val="00716BD4"/>
    <w:rsid w:val="007216FD"/>
    <w:rsid w:val="007232AD"/>
    <w:rsid w:val="007242A2"/>
    <w:rsid w:val="007245ED"/>
    <w:rsid w:val="007256DC"/>
    <w:rsid w:val="00730296"/>
    <w:rsid w:val="007308C2"/>
    <w:rsid w:val="00731AA7"/>
    <w:rsid w:val="00733372"/>
    <w:rsid w:val="00733F66"/>
    <w:rsid w:val="00740098"/>
    <w:rsid w:val="00743726"/>
    <w:rsid w:val="007455AD"/>
    <w:rsid w:val="00747621"/>
    <w:rsid w:val="00747FEE"/>
    <w:rsid w:val="0075037C"/>
    <w:rsid w:val="00752F29"/>
    <w:rsid w:val="007553CD"/>
    <w:rsid w:val="00760646"/>
    <w:rsid w:val="0076067A"/>
    <w:rsid w:val="007645FC"/>
    <w:rsid w:val="00770660"/>
    <w:rsid w:val="0077161E"/>
    <w:rsid w:val="007720C0"/>
    <w:rsid w:val="0077348F"/>
    <w:rsid w:val="00774F7F"/>
    <w:rsid w:val="00783342"/>
    <w:rsid w:val="00783504"/>
    <w:rsid w:val="00784810"/>
    <w:rsid w:val="00786652"/>
    <w:rsid w:val="00791708"/>
    <w:rsid w:val="007938B0"/>
    <w:rsid w:val="007942D2"/>
    <w:rsid w:val="007971AD"/>
    <w:rsid w:val="00797D28"/>
    <w:rsid w:val="007A5BF2"/>
    <w:rsid w:val="007A6981"/>
    <w:rsid w:val="007B7D3B"/>
    <w:rsid w:val="007C27FD"/>
    <w:rsid w:val="007C5D26"/>
    <w:rsid w:val="007D0BCA"/>
    <w:rsid w:val="007E08C5"/>
    <w:rsid w:val="007E36E8"/>
    <w:rsid w:val="007F0FD3"/>
    <w:rsid w:val="007F2906"/>
    <w:rsid w:val="00800108"/>
    <w:rsid w:val="008018BC"/>
    <w:rsid w:val="00802B47"/>
    <w:rsid w:val="008033B9"/>
    <w:rsid w:val="00805B48"/>
    <w:rsid w:val="00807814"/>
    <w:rsid w:val="00822DA4"/>
    <w:rsid w:val="008233F4"/>
    <w:rsid w:val="00827BBC"/>
    <w:rsid w:val="008360E4"/>
    <w:rsid w:val="00837CA8"/>
    <w:rsid w:val="00841FFF"/>
    <w:rsid w:val="0084461E"/>
    <w:rsid w:val="0084751A"/>
    <w:rsid w:val="0085499E"/>
    <w:rsid w:val="00854CC0"/>
    <w:rsid w:val="00860722"/>
    <w:rsid w:val="00862C69"/>
    <w:rsid w:val="00874F5F"/>
    <w:rsid w:val="00876A3C"/>
    <w:rsid w:val="008875F5"/>
    <w:rsid w:val="00891354"/>
    <w:rsid w:val="008942E5"/>
    <w:rsid w:val="0089566C"/>
    <w:rsid w:val="00895778"/>
    <w:rsid w:val="008A44DB"/>
    <w:rsid w:val="008A4B30"/>
    <w:rsid w:val="008A58C0"/>
    <w:rsid w:val="008A65A5"/>
    <w:rsid w:val="008A66F0"/>
    <w:rsid w:val="008B12DF"/>
    <w:rsid w:val="008B2BAC"/>
    <w:rsid w:val="008B2E85"/>
    <w:rsid w:val="008B4BC4"/>
    <w:rsid w:val="008B6076"/>
    <w:rsid w:val="008C2D79"/>
    <w:rsid w:val="008C57E1"/>
    <w:rsid w:val="008D0DD3"/>
    <w:rsid w:val="008D215D"/>
    <w:rsid w:val="008D4417"/>
    <w:rsid w:val="008D47FC"/>
    <w:rsid w:val="008E04F4"/>
    <w:rsid w:val="008E1E0C"/>
    <w:rsid w:val="008E3217"/>
    <w:rsid w:val="008E4361"/>
    <w:rsid w:val="008F02CB"/>
    <w:rsid w:val="008F0507"/>
    <w:rsid w:val="008F4F8A"/>
    <w:rsid w:val="00905993"/>
    <w:rsid w:val="00913EAB"/>
    <w:rsid w:val="00920C82"/>
    <w:rsid w:val="00922331"/>
    <w:rsid w:val="00923947"/>
    <w:rsid w:val="0092447E"/>
    <w:rsid w:val="0092667C"/>
    <w:rsid w:val="00927A47"/>
    <w:rsid w:val="00931E12"/>
    <w:rsid w:val="0093244B"/>
    <w:rsid w:val="00937AE7"/>
    <w:rsid w:val="00945BE9"/>
    <w:rsid w:val="00947140"/>
    <w:rsid w:val="00947364"/>
    <w:rsid w:val="00953EB6"/>
    <w:rsid w:val="009545C5"/>
    <w:rsid w:val="00961A8D"/>
    <w:rsid w:val="009621EA"/>
    <w:rsid w:val="009724ED"/>
    <w:rsid w:val="009748FA"/>
    <w:rsid w:val="00975554"/>
    <w:rsid w:val="00975D50"/>
    <w:rsid w:val="00976C82"/>
    <w:rsid w:val="0097798F"/>
    <w:rsid w:val="0098065F"/>
    <w:rsid w:val="00980D13"/>
    <w:rsid w:val="00983AB2"/>
    <w:rsid w:val="00984A3F"/>
    <w:rsid w:val="00987709"/>
    <w:rsid w:val="0099229B"/>
    <w:rsid w:val="00992EF6"/>
    <w:rsid w:val="0099756F"/>
    <w:rsid w:val="009A042C"/>
    <w:rsid w:val="009A164D"/>
    <w:rsid w:val="009A292B"/>
    <w:rsid w:val="009A2E45"/>
    <w:rsid w:val="009A5407"/>
    <w:rsid w:val="009B1E9B"/>
    <w:rsid w:val="009B34CE"/>
    <w:rsid w:val="009B3AB5"/>
    <w:rsid w:val="009B3D3C"/>
    <w:rsid w:val="009C1887"/>
    <w:rsid w:val="009C36E5"/>
    <w:rsid w:val="009D7060"/>
    <w:rsid w:val="009D7F51"/>
    <w:rsid w:val="009E055B"/>
    <w:rsid w:val="009E2B8A"/>
    <w:rsid w:val="009E439B"/>
    <w:rsid w:val="009E77A3"/>
    <w:rsid w:val="009F045C"/>
    <w:rsid w:val="009F1328"/>
    <w:rsid w:val="009F3DF6"/>
    <w:rsid w:val="009F56A7"/>
    <w:rsid w:val="00A01302"/>
    <w:rsid w:val="00A02F3D"/>
    <w:rsid w:val="00A04845"/>
    <w:rsid w:val="00A04873"/>
    <w:rsid w:val="00A05A00"/>
    <w:rsid w:val="00A077DF"/>
    <w:rsid w:val="00A07F8D"/>
    <w:rsid w:val="00A113A4"/>
    <w:rsid w:val="00A12243"/>
    <w:rsid w:val="00A12296"/>
    <w:rsid w:val="00A1267A"/>
    <w:rsid w:val="00A15F68"/>
    <w:rsid w:val="00A17638"/>
    <w:rsid w:val="00A215DE"/>
    <w:rsid w:val="00A23275"/>
    <w:rsid w:val="00A26EAD"/>
    <w:rsid w:val="00A27539"/>
    <w:rsid w:val="00A32472"/>
    <w:rsid w:val="00A333B3"/>
    <w:rsid w:val="00A34DEB"/>
    <w:rsid w:val="00A37A68"/>
    <w:rsid w:val="00A45882"/>
    <w:rsid w:val="00A4750C"/>
    <w:rsid w:val="00A47B9A"/>
    <w:rsid w:val="00A536C7"/>
    <w:rsid w:val="00A5580A"/>
    <w:rsid w:val="00A60892"/>
    <w:rsid w:val="00A610BF"/>
    <w:rsid w:val="00A61775"/>
    <w:rsid w:val="00A623EB"/>
    <w:rsid w:val="00A737B9"/>
    <w:rsid w:val="00A816EB"/>
    <w:rsid w:val="00A820E7"/>
    <w:rsid w:val="00A82DE0"/>
    <w:rsid w:val="00A949A8"/>
    <w:rsid w:val="00A9581C"/>
    <w:rsid w:val="00AA12A4"/>
    <w:rsid w:val="00AA2F8F"/>
    <w:rsid w:val="00AA421E"/>
    <w:rsid w:val="00AA66F2"/>
    <w:rsid w:val="00AA72C9"/>
    <w:rsid w:val="00AB0132"/>
    <w:rsid w:val="00AB192B"/>
    <w:rsid w:val="00AB3B3E"/>
    <w:rsid w:val="00AB686D"/>
    <w:rsid w:val="00AC1342"/>
    <w:rsid w:val="00AC7510"/>
    <w:rsid w:val="00AD2538"/>
    <w:rsid w:val="00AD3FD9"/>
    <w:rsid w:val="00AE095F"/>
    <w:rsid w:val="00AE1AC2"/>
    <w:rsid w:val="00AE2810"/>
    <w:rsid w:val="00AE2ADE"/>
    <w:rsid w:val="00AE48B6"/>
    <w:rsid w:val="00AE575F"/>
    <w:rsid w:val="00AF476E"/>
    <w:rsid w:val="00AF5065"/>
    <w:rsid w:val="00AF5B47"/>
    <w:rsid w:val="00AF7BDF"/>
    <w:rsid w:val="00B00480"/>
    <w:rsid w:val="00B00640"/>
    <w:rsid w:val="00B034DE"/>
    <w:rsid w:val="00B066B6"/>
    <w:rsid w:val="00B10920"/>
    <w:rsid w:val="00B1158C"/>
    <w:rsid w:val="00B11600"/>
    <w:rsid w:val="00B222CD"/>
    <w:rsid w:val="00B25DF0"/>
    <w:rsid w:val="00B376E3"/>
    <w:rsid w:val="00B42FA9"/>
    <w:rsid w:val="00B47C83"/>
    <w:rsid w:val="00B47DCC"/>
    <w:rsid w:val="00B54AC7"/>
    <w:rsid w:val="00B5509E"/>
    <w:rsid w:val="00B554FC"/>
    <w:rsid w:val="00B601F1"/>
    <w:rsid w:val="00B61B50"/>
    <w:rsid w:val="00B62B9A"/>
    <w:rsid w:val="00B64386"/>
    <w:rsid w:val="00B652A7"/>
    <w:rsid w:val="00B65AFD"/>
    <w:rsid w:val="00B72867"/>
    <w:rsid w:val="00B73D7D"/>
    <w:rsid w:val="00B843C5"/>
    <w:rsid w:val="00B84BE4"/>
    <w:rsid w:val="00B84BF1"/>
    <w:rsid w:val="00B86E07"/>
    <w:rsid w:val="00B90CF2"/>
    <w:rsid w:val="00B914B5"/>
    <w:rsid w:val="00B930E4"/>
    <w:rsid w:val="00B94822"/>
    <w:rsid w:val="00B94A7A"/>
    <w:rsid w:val="00BA2C02"/>
    <w:rsid w:val="00BA4097"/>
    <w:rsid w:val="00BB0086"/>
    <w:rsid w:val="00BC00E2"/>
    <w:rsid w:val="00BC1D9B"/>
    <w:rsid w:val="00BC321A"/>
    <w:rsid w:val="00BD37A0"/>
    <w:rsid w:val="00BD55F9"/>
    <w:rsid w:val="00BE093A"/>
    <w:rsid w:val="00BE236D"/>
    <w:rsid w:val="00BE245D"/>
    <w:rsid w:val="00BE2D7A"/>
    <w:rsid w:val="00BE419A"/>
    <w:rsid w:val="00BE7188"/>
    <w:rsid w:val="00BE76A8"/>
    <w:rsid w:val="00BF4DF7"/>
    <w:rsid w:val="00BF51C8"/>
    <w:rsid w:val="00BF55CE"/>
    <w:rsid w:val="00BF56BF"/>
    <w:rsid w:val="00BF5D64"/>
    <w:rsid w:val="00BF6DDE"/>
    <w:rsid w:val="00C02F97"/>
    <w:rsid w:val="00C065AD"/>
    <w:rsid w:val="00C11B90"/>
    <w:rsid w:val="00C133E0"/>
    <w:rsid w:val="00C163B1"/>
    <w:rsid w:val="00C241D1"/>
    <w:rsid w:val="00C257F2"/>
    <w:rsid w:val="00C32C5F"/>
    <w:rsid w:val="00C351D2"/>
    <w:rsid w:val="00C407A7"/>
    <w:rsid w:val="00C422F7"/>
    <w:rsid w:val="00C46851"/>
    <w:rsid w:val="00C530B8"/>
    <w:rsid w:val="00C557DD"/>
    <w:rsid w:val="00C60652"/>
    <w:rsid w:val="00C646C2"/>
    <w:rsid w:val="00C7295E"/>
    <w:rsid w:val="00C7750E"/>
    <w:rsid w:val="00C8351F"/>
    <w:rsid w:val="00C83777"/>
    <w:rsid w:val="00C8679A"/>
    <w:rsid w:val="00C90411"/>
    <w:rsid w:val="00C93FD0"/>
    <w:rsid w:val="00C9466E"/>
    <w:rsid w:val="00C95015"/>
    <w:rsid w:val="00C95B44"/>
    <w:rsid w:val="00CA6F36"/>
    <w:rsid w:val="00CA7C8F"/>
    <w:rsid w:val="00CB1B89"/>
    <w:rsid w:val="00CB5E77"/>
    <w:rsid w:val="00CB634A"/>
    <w:rsid w:val="00CC0F7B"/>
    <w:rsid w:val="00CC2042"/>
    <w:rsid w:val="00CC42E9"/>
    <w:rsid w:val="00CC6C22"/>
    <w:rsid w:val="00CD0935"/>
    <w:rsid w:val="00CD2A26"/>
    <w:rsid w:val="00CD633F"/>
    <w:rsid w:val="00CE25ED"/>
    <w:rsid w:val="00CE5C5E"/>
    <w:rsid w:val="00CE70E2"/>
    <w:rsid w:val="00CE7FC9"/>
    <w:rsid w:val="00CF2C75"/>
    <w:rsid w:val="00CF3FD7"/>
    <w:rsid w:val="00CF7B7A"/>
    <w:rsid w:val="00D007D1"/>
    <w:rsid w:val="00D02D71"/>
    <w:rsid w:val="00D1008D"/>
    <w:rsid w:val="00D11915"/>
    <w:rsid w:val="00D217BA"/>
    <w:rsid w:val="00D2192C"/>
    <w:rsid w:val="00D2534E"/>
    <w:rsid w:val="00D3299E"/>
    <w:rsid w:val="00D365FB"/>
    <w:rsid w:val="00D41A9C"/>
    <w:rsid w:val="00D44FF9"/>
    <w:rsid w:val="00D4543B"/>
    <w:rsid w:val="00D45689"/>
    <w:rsid w:val="00D52B34"/>
    <w:rsid w:val="00D532C3"/>
    <w:rsid w:val="00D64687"/>
    <w:rsid w:val="00D658E5"/>
    <w:rsid w:val="00D67674"/>
    <w:rsid w:val="00D67D85"/>
    <w:rsid w:val="00D67DAD"/>
    <w:rsid w:val="00D70DF9"/>
    <w:rsid w:val="00D72C0D"/>
    <w:rsid w:val="00D77627"/>
    <w:rsid w:val="00D81D76"/>
    <w:rsid w:val="00D8467F"/>
    <w:rsid w:val="00D944C9"/>
    <w:rsid w:val="00D97EAF"/>
    <w:rsid w:val="00DA29EC"/>
    <w:rsid w:val="00DA2D1B"/>
    <w:rsid w:val="00DA3F5C"/>
    <w:rsid w:val="00DA7905"/>
    <w:rsid w:val="00DB31EC"/>
    <w:rsid w:val="00DB52EB"/>
    <w:rsid w:val="00DB5E0F"/>
    <w:rsid w:val="00DC39FD"/>
    <w:rsid w:val="00DC517B"/>
    <w:rsid w:val="00DC53C2"/>
    <w:rsid w:val="00DC7FA5"/>
    <w:rsid w:val="00DD114F"/>
    <w:rsid w:val="00DD1523"/>
    <w:rsid w:val="00DD2B29"/>
    <w:rsid w:val="00DD71C7"/>
    <w:rsid w:val="00DE284F"/>
    <w:rsid w:val="00DE396A"/>
    <w:rsid w:val="00DE3ED7"/>
    <w:rsid w:val="00DE5DDB"/>
    <w:rsid w:val="00DF0D8A"/>
    <w:rsid w:val="00E0017E"/>
    <w:rsid w:val="00E02D22"/>
    <w:rsid w:val="00E0360D"/>
    <w:rsid w:val="00E05404"/>
    <w:rsid w:val="00E2154D"/>
    <w:rsid w:val="00E22CB8"/>
    <w:rsid w:val="00E239BC"/>
    <w:rsid w:val="00E24C42"/>
    <w:rsid w:val="00E24FD5"/>
    <w:rsid w:val="00E26B89"/>
    <w:rsid w:val="00E32187"/>
    <w:rsid w:val="00E32636"/>
    <w:rsid w:val="00E34644"/>
    <w:rsid w:val="00E35D57"/>
    <w:rsid w:val="00E44174"/>
    <w:rsid w:val="00E44EF6"/>
    <w:rsid w:val="00E5333A"/>
    <w:rsid w:val="00E62817"/>
    <w:rsid w:val="00E6475B"/>
    <w:rsid w:val="00E64BBE"/>
    <w:rsid w:val="00E7083D"/>
    <w:rsid w:val="00E76020"/>
    <w:rsid w:val="00E768B5"/>
    <w:rsid w:val="00E77FE9"/>
    <w:rsid w:val="00E92DC5"/>
    <w:rsid w:val="00E93E39"/>
    <w:rsid w:val="00E9678F"/>
    <w:rsid w:val="00E979B9"/>
    <w:rsid w:val="00EA402B"/>
    <w:rsid w:val="00EA51FF"/>
    <w:rsid w:val="00EA65C0"/>
    <w:rsid w:val="00EA794B"/>
    <w:rsid w:val="00EB52CC"/>
    <w:rsid w:val="00EB5448"/>
    <w:rsid w:val="00EB6D48"/>
    <w:rsid w:val="00EB795E"/>
    <w:rsid w:val="00EC786E"/>
    <w:rsid w:val="00ED074E"/>
    <w:rsid w:val="00ED3C81"/>
    <w:rsid w:val="00ED538D"/>
    <w:rsid w:val="00ED79AA"/>
    <w:rsid w:val="00EE043F"/>
    <w:rsid w:val="00EE403B"/>
    <w:rsid w:val="00EE49E7"/>
    <w:rsid w:val="00EE5737"/>
    <w:rsid w:val="00EE5D36"/>
    <w:rsid w:val="00EE6581"/>
    <w:rsid w:val="00EF0A9A"/>
    <w:rsid w:val="00EF49D9"/>
    <w:rsid w:val="00F047BD"/>
    <w:rsid w:val="00F05926"/>
    <w:rsid w:val="00F2789E"/>
    <w:rsid w:val="00F31190"/>
    <w:rsid w:val="00F31F50"/>
    <w:rsid w:val="00F379DA"/>
    <w:rsid w:val="00F40082"/>
    <w:rsid w:val="00F40607"/>
    <w:rsid w:val="00F40715"/>
    <w:rsid w:val="00F411ED"/>
    <w:rsid w:val="00F42A0E"/>
    <w:rsid w:val="00F440A2"/>
    <w:rsid w:val="00F5221B"/>
    <w:rsid w:val="00F524F8"/>
    <w:rsid w:val="00F545FF"/>
    <w:rsid w:val="00F80001"/>
    <w:rsid w:val="00F80514"/>
    <w:rsid w:val="00F827DD"/>
    <w:rsid w:val="00F8752A"/>
    <w:rsid w:val="00F87C80"/>
    <w:rsid w:val="00F87F00"/>
    <w:rsid w:val="00F911B0"/>
    <w:rsid w:val="00F92520"/>
    <w:rsid w:val="00F9304E"/>
    <w:rsid w:val="00F93A49"/>
    <w:rsid w:val="00F96770"/>
    <w:rsid w:val="00FA25F4"/>
    <w:rsid w:val="00FA2824"/>
    <w:rsid w:val="00FA42D2"/>
    <w:rsid w:val="00FA64C7"/>
    <w:rsid w:val="00FB2DE1"/>
    <w:rsid w:val="00FC5142"/>
    <w:rsid w:val="00FC5988"/>
    <w:rsid w:val="00FC6B04"/>
    <w:rsid w:val="00FD0545"/>
    <w:rsid w:val="00FD0C3D"/>
    <w:rsid w:val="00FD1E72"/>
    <w:rsid w:val="00FD366C"/>
    <w:rsid w:val="00FD63A1"/>
    <w:rsid w:val="00FE0D3B"/>
    <w:rsid w:val="00FE1694"/>
    <w:rsid w:val="00FE2C96"/>
    <w:rsid w:val="00FE5A9F"/>
    <w:rsid w:val="00FF5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F8"/>
    <w:rPr>
      <w:rFonts w:ascii="Arial" w:eastAsia="Times New Roman" w:hAnsi="Arial"/>
      <w:sz w:val="24"/>
      <w:szCs w:val="24"/>
      <w:lang w:eastAsia="en-US"/>
    </w:rPr>
  </w:style>
  <w:style w:type="paragraph" w:styleId="Heading1">
    <w:name w:val="heading 1"/>
    <w:basedOn w:val="Normal"/>
    <w:next w:val="Normal"/>
    <w:link w:val="Heading1Char"/>
    <w:uiPriority w:val="99"/>
    <w:qFormat/>
    <w:rsid w:val="00045BF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45BF8"/>
    <w:pPr>
      <w:keepNext/>
      <w:spacing w:before="240" w:after="60"/>
      <w:outlineLvl w:val="1"/>
    </w:pPr>
    <w:rPr>
      <w:b/>
      <w:i/>
    </w:rPr>
  </w:style>
  <w:style w:type="paragraph" w:styleId="Heading3">
    <w:name w:val="heading 3"/>
    <w:basedOn w:val="Normal"/>
    <w:next w:val="Normal"/>
    <w:link w:val="Heading3Char"/>
    <w:uiPriority w:val="9"/>
    <w:semiHidden/>
    <w:unhideWhenUsed/>
    <w:qFormat/>
    <w:rsid w:val="0026371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45BF8"/>
    <w:rPr>
      <w:rFonts w:ascii="Cambria" w:eastAsia="Times New Roman" w:hAnsi="Cambria" w:cs="Times New Roman"/>
      <w:b/>
      <w:bCs/>
      <w:kern w:val="32"/>
      <w:sz w:val="32"/>
      <w:szCs w:val="32"/>
    </w:rPr>
  </w:style>
  <w:style w:type="character" w:customStyle="1" w:styleId="Heading2Char">
    <w:name w:val="Heading 2 Char"/>
    <w:link w:val="Heading2"/>
    <w:uiPriority w:val="99"/>
    <w:rsid w:val="00045BF8"/>
    <w:rPr>
      <w:rFonts w:ascii="Arial" w:eastAsia="Times New Roman" w:hAnsi="Arial" w:cs="Times New Roman"/>
      <w:b/>
      <w:i/>
      <w:sz w:val="24"/>
      <w:szCs w:val="24"/>
    </w:rPr>
  </w:style>
  <w:style w:type="character" w:styleId="Hyperlink">
    <w:name w:val="Hyperlink"/>
    <w:uiPriority w:val="99"/>
    <w:rsid w:val="00045BF8"/>
    <w:rPr>
      <w:rFonts w:cs="Times New Roman"/>
      <w:color w:val="0000FF"/>
      <w:u w:val="single"/>
    </w:rPr>
  </w:style>
  <w:style w:type="character" w:customStyle="1" w:styleId="Title1">
    <w:name w:val="Title1"/>
    <w:uiPriority w:val="99"/>
    <w:rsid w:val="00045BF8"/>
    <w:rPr>
      <w:rFonts w:cs="Times New Roman"/>
    </w:rPr>
  </w:style>
  <w:style w:type="character" w:customStyle="1" w:styleId="source">
    <w:name w:val="source"/>
    <w:uiPriority w:val="99"/>
    <w:rsid w:val="00045BF8"/>
    <w:rPr>
      <w:rFonts w:cs="Times New Roman"/>
    </w:rPr>
  </w:style>
  <w:style w:type="paragraph" w:styleId="BodyText2">
    <w:name w:val="Body Text 2"/>
    <w:basedOn w:val="Normal"/>
    <w:link w:val="BodyText2Char"/>
    <w:uiPriority w:val="99"/>
    <w:rsid w:val="00045BF8"/>
    <w:pPr>
      <w:spacing w:after="120" w:line="480" w:lineRule="auto"/>
    </w:pPr>
    <w:rPr>
      <w:lang w:eastAsia="en-GB"/>
    </w:rPr>
  </w:style>
  <w:style w:type="character" w:customStyle="1" w:styleId="BodyText2Char">
    <w:name w:val="Body Text 2 Char"/>
    <w:link w:val="BodyText2"/>
    <w:uiPriority w:val="99"/>
    <w:rsid w:val="00045BF8"/>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E02D22"/>
    <w:rPr>
      <w:rFonts w:ascii="Tahoma" w:hAnsi="Tahoma" w:cs="Tahoma"/>
      <w:sz w:val="16"/>
      <w:szCs w:val="16"/>
    </w:rPr>
  </w:style>
  <w:style w:type="character" w:customStyle="1" w:styleId="BalloonTextChar">
    <w:name w:val="Balloon Text Char"/>
    <w:link w:val="BalloonText"/>
    <w:uiPriority w:val="99"/>
    <w:semiHidden/>
    <w:rsid w:val="00E02D22"/>
    <w:rPr>
      <w:rFonts w:ascii="Tahoma" w:eastAsia="Times New Roman" w:hAnsi="Tahoma" w:cs="Tahoma"/>
      <w:sz w:val="16"/>
      <w:szCs w:val="16"/>
    </w:rPr>
  </w:style>
  <w:style w:type="character" w:styleId="CommentReference">
    <w:name w:val="annotation reference"/>
    <w:uiPriority w:val="99"/>
    <w:semiHidden/>
    <w:unhideWhenUsed/>
    <w:rsid w:val="002A2F68"/>
    <w:rPr>
      <w:sz w:val="16"/>
      <w:szCs w:val="16"/>
    </w:rPr>
  </w:style>
  <w:style w:type="paragraph" w:styleId="CommentText">
    <w:name w:val="annotation text"/>
    <w:basedOn w:val="Normal"/>
    <w:link w:val="CommentTextChar"/>
    <w:uiPriority w:val="99"/>
    <w:semiHidden/>
    <w:unhideWhenUsed/>
    <w:rsid w:val="002A2F68"/>
    <w:rPr>
      <w:sz w:val="20"/>
      <w:szCs w:val="20"/>
    </w:rPr>
  </w:style>
  <w:style w:type="character" w:customStyle="1" w:styleId="CommentTextChar">
    <w:name w:val="Comment Text Char"/>
    <w:link w:val="CommentText"/>
    <w:uiPriority w:val="99"/>
    <w:semiHidden/>
    <w:rsid w:val="002A2F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A2F68"/>
    <w:rPr>
      <w:b/>
      <w:bCs/>
    </w:rPr>
  </w:style>
  <w:style w:type="character" w:customStyle="1" w:styleId="CommentSubjectChar">
    <w:name w:val="Comment Subject Char"/>
    <w:link w:val="CommentSubject"/>
    <w:uiPriority w:val="99"/>
    <w:semiHidden/>
    <w:rsid w:val="002A2F68"/>
    <w:rPr>
      <w:rFonts w:ascii="Arial" w:eastAsia="Times New Roman" w:hAnsi="Arial" w:cs="Times New Roman"/>
      <w:b/>
      <w:bCs/>
      <w:sz w:val="20"/>
      <w:szCs w:val="20"/>
    </w:rPr>
  </w:style>
  <w:style w:type="paragraph" w:customStyle="1" w:styleId="Default">
    <w:name w:val="Default"/>
    <w:rsid w:val="00465C12"/>
    <w:pPr>
      <w:autoSpaceDE w:val="0"/>
      <w:autoSpaceDN w:val="0"/>
      <w:adjustRightInd w:val="0"/>
    </w:pPr>
    <w:rPr>
      <w:rFonts w:ascii="Times New Roman" w:hAnsi="Times New Roman"/>
      <w:color w:val="000000"/>
      <w:sz w:val="24"/>
      <w:szCs w:val="24"/>
      <w:lang w:eastAsia="en-US"/>
    </w:rPr>
  </w:style>
  <w:style w:type="paragraph" w:customStyle="1" w:styleId="Pa3">
    <w:name w:val="Pa3"/>
    <w:basedOn w:val="Default"/>
    <w:next w:val="Default"/>
    <w:uiPriority w:val="99"/>
    <w:rsid w:val="006A2F94"/>
    <w:pPr>
      <w:spacing w:line="361" w:lineRule="atLeast"/>
    </w:pPr>
    <w:rPr>
      <w:rFonts w:ascii="News Gothic MT" w:hAnsi="News Gothic MT"/>
      <w:color w:val="auto"/>
    </w:rPr>
  </w:style>
  <w:style w:type="paragraph" w:customStyle="1" w:styleId="Pa4">
    <w:name w:val="Pa4"/>
    <w:basedOn w:val="Default"/>
    <w:next w:val="Default"/>
    <w:uiPriority w:val="99"/>
    <w:rsid w:val="006A2F94"/>
    <w:pPr>
      <w:spacing w:line="241" w:lineRule="atLeast"/>
    </w:pPr>
    <w:rPr>
      <w:rFonts w:ascii="News Gothic MT" w:hAnsi="News Gothic MT"/>
      <w:color w:val="auto"/>
    </w:rPr>
  </w:style>
  <w:style w:type="paragraph" w:styleId="Revision">
    <w:name w:val="Revision"/>
    <w:hidden/>
    <w:uiPriority w:val="99"/>
    <w:semiHidden/>
    <w:rsid w:val="00163EBC"/>
    <w:rPr>
      <w:rFonts w:ascii="Arial" w:eastAsia="Times New Roman" w:hAnsi="Arial"/>
      <w:sz w:val="24"/>
      <w:szCs w:val="24"/>
      <w:lang w:eastAsia="en-US"/>
    </w:rPr>
  </w:style>
  <w:style w:type="character" w:customStyle="1" w:styleId="Heading3Char">
    <w:name w:val="Heading 3 Char"/>
    <w:link w:val="Heading3"/>
    <w:uiPriority w:val="9"/>
    <w:semiHidden/>
    <w:rsid w:val="00263711"/>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805B48"/>
    <w:pPr>
      <w:tabs>
        <w:tab w:val="center" w:pos="4513"/>
        <w:tab w:val="right" w:pos="9026"/>
      </w:tabs>
    </w:pPr>
  </w:style>
  <w:style w:type="character" w:customStyle="1" w:styleId="HeaderChar">
    <w:name w:val="Header Char"/>
    <w:basedOn w:val="DefaultParagraphFont"/>
    <w:link w:val="Header"/>
    <w:uiPriority w:val="99"/>
    <w:rsid w:val="00805B48"/>
    <w:rPr>
      <w:rFonts w:ascii="Arial" w:eastAsia="Times New Roman" w:hAnsi="Arial"/>
      <w:sz w:val="24"/>
      <w:szCs w:val="24"/>
      <w:lang w:eastAsia="en-US"/>
    </w:rPr>
  </w:style>
  <w:style w:type="paragraph" w:styleId="Footer">
    <w:name w:val="footer"/>
    <w:basedOn w:val="Normal"/>
    <w:link w:val="FooterChar"/>
    <w:uiPriority w:val="99"/>
    <w:unhideWhenUsed/>
    <w:rsid w:val="00805B48"/>
    <w:pPr>
      <w:tabs>
        <w:tab w:val="center" w:pos="4513"/>
        <w:tab w:val="right" w:pos="9026"/>
      </w:tabs>
    </w:pPr>
  </w:style>
  <w:style w:type="character" w:customStyle="1" w:styleId="FooterChar">
    <w:name w:val="Footer Char"/>
    <w:basedOn w:val="DefaultParagraphFont"/>
    <w:link w:val="Footer"/>
    <w:uiPriority w:val="99"/>
    <w:rsid w:val="00805B48"/>
    <w:rPr>
      <w:rFonts w:ascii="Arial" w:eastAsia="Times New Roman" w:hAnsi="Arial"/>
      <w:sz w:val="24"/>
      <w:szCs w:val="24"/>
      <w:lang w:eastAsia="en-US"/>
    </w:rPr>
  </w:style>
  <w:style w:type="table" w:styleId="TableGrid">
    <w:name w:val="Table Grid"/>
    <w:basedOn w:val="TableNormal"/>
    <w:uiPriority w:val="59"/>
    <w:rsid w:val="00250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2A9"/>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2502A9"/>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502A9"/>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7606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06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26B89"/>
    <w:pPr>
      <w:jc w:val="center"/>
    </w:pPr>
    <w:rPr>
      <w:rFonts w:cs="Arial"/>
      <w:noProof/>
      <w:sz w:val="22"/>
      <w:lang w:val="en-US"/>
    </w:rPr>
  </w:style>
  <w:style w:type="character" w:customStyle="1" w:styleId="EndNoteBibliographyTitleChar">
    <w:name w:val="EndNote Bibliography Title Char"/>
    <w:basedOn w:val="DefaultParagraphFont"/>
    <w:link w:val="EndNoteBibliographyTitle"/>
    <w:rsid w:val="00E26B89"/>
    <w:rPr>
      <w:rFonts w:ascii="Arial" w:eastAsia="Times New Roman" w:hAnsi="Arial" w:cs="Arial"/>
      <w:noProof/>
      <w:sz w:val="22"/>
      <w:szCs w:val="24"/>
      <w:lang w:val="en-US" w:eastAsia="en-US"/>
    </w:rPr>
  </w:style>
  <w:style w:type="paragraph" w:customStyle="1" w:styleId="EndNoteBibliography">
    <w:name w:val="EndNote Bibliography"/>
    <w:basedOn w:val="Normal"/>
    <w:link w:val="EndNoteBibliographyChar"/>
    <w:rsid w:val="00E26B89"/>
    <w:pPr>
      <w:spacing w:line="360" w:lineRule="auto"/>
    </w:pPr>
    <w:rPr>
      <w:rFonts w:cs="Arial"/>
      <w:noProof/>
      <w:sz w:val="22"/>
      <w:lang w:val="en-US"/>
    </w:rPr>
  </w:style>
  <w:style w:type="character" w:customStyle="1" w:styleId="EndNoteBibliographyChar">
    <w:name w:val="EndNote Bibliography Char"/>
    <w:basedOn w:val="DefaultParagraphFont"/>
    <w:link w:val="EndNoteBibliography"/>
    <w:rsid w:val="00E26B89"/>
    <w:rPr>
      <w:rFonts w:ascii="Arial" w:eastAsia="Times New Roman" w:hAnsi="Arial" w:cs="Arial"/>
      <w:noProof/>
      <w:sz w:val="22"/>
      <w:szCs w:val="24"/>
      <w:lang w:val="en-US" w:eastAsia="en-US"/>
    </w:rPr>
  </w:style>
  <w:style w:type="table" w:customStyle="1" w:styleId="TableGrid3">
    <w:name w:val="Table Grid3"/>
    <w:basedOn w:val="TableNormal"/>
    <w:next w:val="TableGrid"/>
    <w:uiPriority w:val="59"/>
    <w:rsid w:val="00274F0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7E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F8"/>
    <w:rPr>
      <w:rFonts w:ascii="Arial" w:eastAsia="Times New Roman" w:hAnsi="Arial"/>
      <w:sz w:val="24"/>
      <w:szCs w:val="24"/>
      <w:lang w:eastAsia="en-US"/>
    </w:rPr>
  </w:style>
  <w:style w:type="paragraph" w:styleId="Heading1">
    <w:name w:val="heading 1"/>
    <w:basedOn w:val="Normal"/>
    <w:next w:val="Normal"/>
    <w:link w:val="Heading1Char"/>
    <w:uiPriority w:val="99"/>
    <w:qFormat/>
    <w:rsid w:val="00045BF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45BF8"/>
    <w:pPr>
      <w:keepNext/>
      <w:spacing w:before="240" w:after="60"/>
      <w:outlineLvl w:val="1"/>
    </w:pPr>
    <w:rPr>
      <w:b/>
      <w:i/>
    </w:rPr>
  </w:style>
  <w:style w:type="paragraph" w:styleId="Heading3">
    <w:name w:val="heading 3"/>
    <w:basedOn w:val="Normal"/>
    <w:next w:val="Normal"/>
    <w:link w:val="Heading3Char"/>
    <w:uiPriority w:val="9"/>
    <w:semiHidden/>
    <w:unhideWhenUsed/>
    <w:qFormat/>
    <w:rsid w:val="0026371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45BF8"/>
    <w:rPr>
      <w:rFonts w:ascii="Cambria" w:eastAsia="Times New Roman" w:hAnsi="Cambria" w:cs="Times New Roman"/>
      <w:b/>
      <w:bCs/>
      <w:kern w:val="32"/>
      <w:sz w:val="32"/>
      <w:szCs w:val="32"/>
    </w:rPr>
  </w:style>
  <w:style w:type="character" w:customStyle="1" w:styleId="Heading2Char">
    <w:name w:val="Heading 2 Char"/>
    <w:link w:val="Heading2"/>
    <w:uiPriority w:val="99"/>
    <w:rsid w:val="00045BF8"/>
    <w:rPr>
      <w:rFonts w:ascii="Arial" w:eastAsia="Times New Roman" w:hAnsi="Arial" w:cs="Times New Roman"/>
      <w:b/>
      <w:i/>
      <w:sz w:val="24"/>
      <w:szCs w:val="24"/>
    </w:rPr>
  </w:style>
  <w:style w:type="character" w:styleId="Hyperlink">
    <w:name w:val="Hyperlink"/>
    <w:uiPriority w:val="99"/>
    <w:rsid w:val="00045BF8"/>
    <w:rPr>
      <w:rFonts w:cs="Times New Roman"/>
      <w:color w:val="0000FF"/>
      <w:u w:val="single"/>
    </w:rPr>
  </w:style>
  <w:style w:type="character" w:customStyle="1" w:styleId="Title1">
    <w:name w:val="Title1"/>
    <w:uiPriority w:val="99"/>
    <w:rsid w:val="00045BF8"/>
    <w:rPr>
      <w:rFonts w:cs="Times New Roman"/>
    </w:rPr>
  </w:style>
  <w:style w:type="character" w:customStyle="1" w:styleId="source">
    <w:name w:val="source"/>
    <w:uiPriority w:val="99"/>
    <w:rsid w:val="00045BF8"/>
    <w:rPr>
      <w:rFonts w:cs="Times New Roman"/>
    </w:rPr>
  </w:style>
  <w:style w:type="paragraph" w:styleId="BodyText2">
    <w:name w:val="Body Text 2"/>
    <w:basedOn w:val="Normal"/>
    <w:link w:val="BodyText2Char"/>
    <w:uiPriority w:val="99"/>
    <w:rsid w:val="00045BF8"/>
    <w:pPr>
      <w:spacing w:after="120" w:line="480" w:lineRule="auto"/>
    </w:pPr>
    <w:rPr>
      <w:lang w:eastAsia="en-GB"/>
    </w:rPr>
  </w:style>
  <w:style w:type="character" w:customStyle="1" w:styleId="BodyText2Char">
    <w:name w:val="Body Text 2 Char"/>
    <w:link w:val="BodyText2"/>
    <w:uiPriority w:val="99"/>
    <w:rsid w:val="00045BF8"/>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E02D22"/>
    <w:rPr>
      <w:rFonts w:ascii="Tahoma" w:hAnsi="Tahoma" w:cs="Tahoma"/>
      <w:sz w:val="16"/>
      <w:szCs w:val="16"/>
    </w:rPr>
  </w:style>
  <w:style w:type="character" w:customStyle="1" w:styleId="BalloonTextChar">
    <w:name w:val="Balloon Text Char"/>
    <w:link w:val="BalloonText"/>
    <w:uiPriority w:val="99"/>
    <w:semiHidden/>
    <w:rsid w:val="00E02D22"/>
    <w:rPr>
      <w:rFonts w:ascii="Tahoma" w:eastAsia="Times New Roman" w:hAnsi="Tahoma" w:cs="Tahoma"/>
      <w:sz w:val="16"/>
      <w:szCs w:val="16"/>
    </w:rPr>
  </w:style>
  <w:style w:type="character" w:styleId="CommentReference">
    <w:name w:val="annotation reference"/>
    <w:uiPriority w:val="99"/>
    <w:semiHidden/>
    <w:unhideWhenUsed/>
    <w:rsid w:val="002A2F68"/>
    <w:rPr>
      <w:sz w:val="16"/>
      <w:szCs w:val="16"/>
    </w:rPr>
  </w:style>
  <w:style w:type="paragraph" w:styleId="CommentText">
    <w:name w:val="annotation text"/>
    <w:basedOn w:val="Normal"/>
    <w:link w:val="CommentTextChar"/>
    <w:uiPriority w:val="99"/>
    <w:semiHidden/>
    <w:unhideWhenUsed/>
    <w:rsid w:val="002A2F68"/>
    <w:rPr>
      <w:sz w:val="20"/>
      <w:szCs w:val="20"/>
    </w:rPr>
  </w:style>
  <w:style w:type="character" w:customStyle="1" w:styleId="CommentTextChar">
    <w:name w:val="Comment Text Char"/>
    <w:link w:val="CommentText"/>
    <w:uiPriority w:val="99"/>
    <w:semiHidden/>
    <w:rsid w:val="002A2F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A2F68"/>
    <w:rPr>
      <w:b/>
      <w:bCs/>
    </w:rPr>
  </w:style>
  <w:style w:type="character" w:customStyle="1" w:styleId="CommentSubjectChar">
    <w:name w:val="Comment Subject Char"/>
    <w:link w:val="CommentSubject"/>
    <w:uiPriority w:val="99"/>
    <w:semiHidden/>
    <w:rsid w:val="002A2F68"/>
    <w:rPr>
      <w:rFonts w:ascii="Arial" w:eastAsia="Times New Roman" w:hAnsi="Arial" w:cs="Times New Roman"/>
      <w:b/>
      <w:bCs/>
      <w:sz w:val="20"/>
      <w:szCs w:val="20"/>
    </w:rPr>
  </w:style>
  <w:style w:type="paragraph" w:customStyle="1" w:styleId="Default">
    <w:name w:val="Default"/>
    <w:rsid w:val="00465C12"/>
    <w:pPr>
      <w:autoSpaceDE w:val="0"/>
      <w:autoSpaceDN w:val="0"/>
      <w:adjustRightInd w:val="0"/>
    </w:pPr>
    <w:rPr>
      <w:rFonts w:ascii="Times New Roman" w:hAnsi="Times New Roman"/>
      <w:color w:val="000000"/>
      <w:sz w:val="24"/>
      <w:szCs w:val="24"/>
      <w:lang w:eastAsia="en-US"/>
    </w:rPr>
  </w:style>
  <w:style w:type="paragraph" w:customStyle="1" w:styleId="Pa3">
    <w:name w:val="Pa3"/>
    <w:basedOn w:val="Default"/>
    <w:next w:val="Default"/>
    <w:uiPriority w:val="99"/>
    <w:rsid w:val="006A2F94"/>
    <w:pPr>
      <w:spacing w:line="361" w:lineRule="atLeast"/>
    </w:pPr>
    <w:rPr>
      <w:rFonts w:ascii="News Gothic MT" w:hAnsi="News Gothic MT"/>
      <w:color w:val="auto"/>
    </w:rPr>
  </w:style>
  <w:style w:type="paragraph" w:customStyle="1" w:styleId="Pa4">
    <w:name w:val="Pa4"/>
    <w:basedOn w:val="Default"/>
    <w:next w:val="Default"/>
    <w:uiPriority w:val="99"/>
    <w:rsid w:val="006A2F94"/>
    <w:pPr>
      <w:spacing w:line="241" w:lineRule="atLeast"/>
    </w:pPr>
    <w:rPr>
      <w:rFonts w:ascii="News Gothic MT" w:hAnsi="News Gothic MT"/>
      <w:color w:val="auto"/>
    </w:rPr>
  </w:style>
  <w:style w:type="paragraph" w:styleId="Revision">
    <w:name w:val="Revision"/>
    <w:hidden/>
    <w:uiPriority w:val="99"/>
    <w:semiHidden/>
    <w:rsid w:val="00163EBC"/>
    <w:rPr>
      <w:rFonts w:ascii="Arial" w:eastAsia="Times New Roman" w:hAnsi="Arial"/>
      <w:sz w:val="24"/>
      <w:szCs w:val="24"/>
      <w:lang w:eastAsia="en-US"/>
    </w:rPr>
  </w:style>
  <w:style w:type="character" w:customStyle="1" w:styleId="Heading3Char">
    <w:name w:val="Heading 3 Char"/>
    <w:link w:val="Heading3"/>
    <w:uiPriority w:val="9"/>
    <w:semiHidden/>
    <w:rsid w:val="00263711"/>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805B48"/>
    <w:pPr>
      <w:tabs>
        <w:tab w:val="center" w:pos="4513"/>
        <w:tab w:val="right" w:pos="9026"/>
      </w:tabs>
    </w:pPr>
  </w:style>
  <w:style w:type="character" w:customStyle="1" w:styleId="HeaderChar">
    <w:name w:val="Header Char"/>
    <w:basedOn w:val="DefaultParagraphFont"/>
    <w:link w:val="Header"/>
    <w:uiPriority w:val="99"/>
    <w:rsid w:val="00805B48"/>
    <w:rPr>
      <w:rFonts w:ascii="Arial" w:eastAsia="Times New Roman" w:hAnsi="Arial"/>
      <w:sz w:val="24"/>
      <w:szCs w:val="24"/>
      <w:lang w:eastAsia="en-US"/>
    </w:rPr>
  </w:style>
  <w:style w:type="paragraph" w:styleId="Footer">
    <w:name w:val="footer"/>
    <w:basedOn w:val="Normal"/>
    <w:link w:val="FooterChar"/>
    <w:uiPriority w:val="99"/>
    <w:unhideWhenUsed/>
    <w:rsid w:val="00805B48"/>
    <w:pPr>
      <w:tabs>
        <w:tab w:val="center" w:pos="4513"/>
        <w:tab w:val="right" w:pos="9026"/>
      </w:tabs>
    </w:pPr>
  </w:style>
  <w:style w:type="character" w:customStyle="1" w:styleId="FooterChar">
    <w:name w:val="Footer Char"/>
    <w:basedOn w:val="DefaultParagraphFont"/>
    <w:link w:val="Footer"/>
    <w:uiPriority w:val="99"/>
    <w:rsid w:val="00805B48"/>
    <w:rPr>
      <w:rFonts w:ascii="Arial" w:eastAsia="Times New Roman" w:hAnsi="Arial"/>
      <w:sz w:val="24"/>
      <w:szCs w:val="24"/>
      <w:lang w:eastAsia="en-US"/>
    </w:rPr>
  </w:style>
  <w:style w:type="table" w:styleId="TableGrid">
    <w:name w:val="Table Grid"/>
    <w:basedOn w:val="TableNormal"/>
    <w:uiPriority w:val="59"/>
    <w:rsid w:val="00250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2A9"/>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2502A9"/>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502A9"/>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7606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06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26B89"/>
    <w:pPr>
      <w:jc w:val="center"/>
    </w:pPr>
    <w:rPr>
      <w:rFonts w:cs="Arial"/>
      <w:noProof/>
      <w:sz w:val="22"/>
      <w:lang w:val="en-US"/>
    </w:rPr>
  </w:style>
  <w:style w:type="character" w:customStyle="1" w:styleId="EndNoteBibliographyTitleChar">
    <w:name w:val="EndNote Bibliography Title Char"/>
    <w:basedOn w:val="DefaultParagraphFont"/>
    <w:link w:val="EndNoteBibliographyTitle"/>
    <w:rsid w:val="00E26B89"/>
    <w:rPr>
      <w:rFonts w:ascii="Arial" w:eastAsia="Times New Roman" w:hAnsi="Arial" w:cs="Arial"/>
      <w:noProof/>
      <w:sz w:val="22"/>
      <w:szCs w:val="24"/>
      <w:lang w:val="en-US" w:eastAsia="en-US"/>
    </w:rPr>
  </w:style>
  <w:style w:type="paragraph" w:customStyle="1" w:styleId="EndNoteBibliography">
    <w:name w:val="EndNote Bibliography"/>
    <w:basedOn w:val="Normal"/>
    <w:link w:val="EndNoteBibliographyChar"/>
    <w:rsid w:val="00E26B89"/>
    <w:pPr>
      <w:spacing w:line="360" w:lineRule="auto"/>
    </w:pPr>
    <w:rPr>
      <w:rFonts w:cs="Arial"/>
      <w:noProof/>
      <w:sz w:val="22"/>
      <w:lang w:val="en-US"/>
    </w:rPr>
  </w:style>
  <w:style w:type="character" w:customStyle="1" w:styleId="EndNoteBibliographyChar">
    <w:name w:val="EndNote Bibliography Char"/>
    <w:basedOn w:val="DefaultParagraphFont"/>
    <w:link w:val="EndNoteBibliography"/>
    <w:rsid w:val="00E26B89"/>
    <w:rPr>
      <w:rFonts w:ascii="Arial" w:eastAsia="Times New Roman" w:hAnsi="Arial" w:cs="Arial"/>
      <w:noProof/>
      <w:sz w:val="22"/>
      <w:szCs w:val="24"/>
      <w:lang w:val="en-US" w:eastAsia="en-US"/>
    </w:rPr>
  </w:style>
  <w:style w:type="table" w:customStyle="1" w:styleId="TableGrid3">
    <w:name w:val="Table Grid3"/>
    <w:basedOn w:val="TableNormal"/>
    <w:next w:val="TableGrid"/>
    <w:uiPriority w:val="59"/>
    <w:rsid w:val="00274F0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7E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8725">
      <w:bodyDiv w:val="1"/>
      <w:marLeft w:val="0"/>
      <w:marRight w:val="0"/>
      <w:marTop w:val="0"/>
      <w:marBottom w:val="0"/>
      <w:divBdr>
        <w:top w:val="none" w:sz="0" w:space="0" w:color="auto"/>
        <w:left w:val="none" w:sz="0" w:space="0" w:color="auto"/>
        <w:bottom w:val="none" w:sz="0" w:space="0" w:color="auto"/>
        <w:right w:val="none" w:sz="0" w:space="0" w:color="auto"/>
      </w:divBdr>
    </w:div>
    <w:div w:id="67310475">
      <w:bodyDiv w:val="1"/>
      <w:marLeft w:val="0"/>
      <w:marRight w:val="0"/>
      <w:marTop w:val="0"/>
      <w:marBottom w:val="0"/>
      <w:divBdr>
        <w:top w:val="none" w:sz="0" w:space="0" w:color="auto"/>
        <w:left w:val="none" w:sz="0" w:space="0" w:color="auto"/>
        <w:bottom w:val="none" w:sz="0" w:space="0" w:color="auto"/>
        <w:right w:val="none" w:sz="0" w:space="0" w:color="auto"/>
      </w:divBdr>
    </w:div>
    <w:div w:id="75984027">
      <w:bodyDiv w:val="1"/>
      <w:marLeft w:val="0"/>
      <w:marRight w:val="0"/>
      <w:marTop w:val="0"/>
      <w:marBottom w:val="0"/>
      <w:divBdr>
        <w:top w:val="none" w:sz="0" w:space="0" w:color="auto"/>
        <w:left w:val="none" w:sz="0" w:space="0" w:color="auto"/>
        <w:bottom w:val="none" w:sz="0" w:space="0" w:color="auto"/>
        <w:right w:val="none" w:sz="0" w:space="0" w:color="auto"/>
      </w:divBdr>
    </w:div>
    <w:div w:id="229655242">
      <w:bodyDiv w:val="1"/>
      <w:marLeft w:val="0"/>
      <w:marRight w:val="0"/>
      <w:marTop w:val="0"/>
      <w:marBottom w:val="0"/>
      <w:divBdr>
        <w:top w:val="none" w:sz="0" w:space="0" w:color="auto"/>
        <w:left w:val="none" w:sz="0" w:space="0" w:color="auto"/>
        <w:bottom w:val="none" w:sz="0" w:space="0" w:color="auto"/>
        <w:right w:val="none" w:sz="0" w:space="0" w:color="auto"/>
      </w:divBdr>
    </w:div>
    <w:div w:id="267782923">
      <w:bodyDiv w:val="1"/>
      <w:marLeft w:val="0"/>
      <w:marRight w:val="0"/>
      <w:marTop w:val="0"/>
      <w:marBottom w:val="0"/>
      <w:divBdr>
        <w:top w:val="none" w:sz="0" w:space="0" w:color="auto"/>
        <w:left w:val="none" w:sz="0" w:space="0" w:color="auto"/>
        <w:bottom w:val="none" w:sz="0" w:space="0" w:color="auto"/>
        <w:right w:val="none" w:sz="0" w:space="0" w:color="auto"/>
      </w:divBdr>
    </w:div>
    <w:div w:id="323969931">
      <w:bodyDiv w:val="1"/>
      <w:marLeft w:val="0"/>
      <w:marRight w:val="0"/>
      <w:marTop w:val="0"/>
      <w:marBottom w:val="0"/>
      <w:divBdr>
        <w:top w:val="none" w:sz="0" w:space="0" w:color="auto"/>
        <w:left w:val="none" w:sz="0" w:space="0" w:color="auto"/>
        <w:bottom w:val="none" w:sz="0" w:space="0" w:color="auto"/>
        <w:right w:val="none" w:sz="0" w:space="0" w:color="auto"/>
      </w:divBdr>
    </w:div>
    <w:div w:id="454832398">
      <w:bodyDiv w:val="1"/>
      <w:marLeft w:val="0"/>
      <w:marRight w:val="0"/>
      <w:marTop w:val="0"/>
      <w:marBottom w:val="0"/>
      <w:divBdr>
        <w:top w:val="none" w:sz="0" w:space="0" w:color="auto"/>
        <w:left w:val="none" w:sz="0" w:space="0" w:color="auto"/>
        <w:bottom w:val="none" w:sz="0" w:space="0" w:color="auto"/>
        <w:right w:val="none" w:sz="0" w:space="0" w:color="auto"/>
      </w:divBdr>
    </w:div>
    <w:div w:id="543560964">
      <w:bodyDiv w:val="1"/>
      <w:marLeft w:val="0"/>
      <w:marRight w:val="0"/>
      <w:marTop w:val="0"/>
      <w:marBottom w:val="0"/>
      <w:divBdr>
        <w:top w:val="none" w:sz="0" w:space="0" w:color="auto"/>
        <w:left w:val="none" w:sz="0" w:space="0" w:color="auto"/>
        <w:bottom w:val="none" w:sz="0" w:space="0" w:color="auto"/>
        <w:right w:val="none" w:sz="0" w:space="0" w:color="auto"/>
      </w:divBdr>
      <w:divsChild>
        <w:div w:id="1284074454">
          <w:marLeft w:val="0"/>
          <w:marRight w:val="0"/>
          <w:marTop w:val="0"/>
          <w:marBottom w:val="0"/>
          <w:divBdr>
            <w:top w:val="none" w:sz="0" w:space="0" w:color="auto"/>
            <w:left w:val="none" w:sz="0" w:space="0" w:color="auto"/>
            <w:bottom w:val="none" w:sz="0" w:space="0" w:color="auto"/>
            <w:right w:val="none" w:sz="0" w:space="0" w:color="auto"/>
          </w:divBdr>
          <w:divsChild>
            <w:div w:id="1042901218">
              <w:marLeft w:val="0"/>
              <w:marRight w:val="0"/>
              <w:marTop w:val="0"/>
              <w:marBottom w:val="0"/>
              <w:divBdr>
                <w:top w:val="none" w:sz="0" w:space="0" w:color="auto"/>
                <w:left w:val="none" w:sz="0" w:space="0" w:color="auto"/>
                <w:bottom w:val="none" w:sz="0" w:space="0" w:color="auto"/>
                <w:right w:val="none" w:sz="0" w:space="0" w:color="auto"/>
              </w:divBdr>
              <w:divsChild>
                <w:div w:id="1421565470">
                  <w:marLeft w:val="3825"/>
                  <w:marRight w:val="0"/>
                  <w:marTop w:val="300"/>
                  <w:marBottom w:val="150"/>
                  <w:divBdr>
                    <w:top w:val="single" w:sz="6" w:space="15" w:color="F0F0F0"/>
                    <w:left w:val="single" w:sz="6" w:space="15" w:color="F0F0F0"/>
                    <w:bottom w:val="single" w:sz="6" w:space="15" w:color="F0F0F0"/>
                    <w:right w:val="single" w:sz="6" w:space="15" w:color="F0F0F0"/>
                  </w:divBdr>
                </w:div>
              </w:divsChild>
            </w:div>
          </w:divsChild>
        </w:div>
      </w:divsChild>
    </w:div>
    <w:div w:id="713312853">
      <w:bodyDiv w:val="1"/>
      <w:marLeft w:val="0"/>
      <w:marRight w:val="0"/>
      <w:marTop w:val="0"/>
      <w:marBottom w:val="0"/>
      <w:divBdr>
        <w:top w:val="none" w:sz="0" w:space="0" w:color="auto"/>
        <w:left w:val="none" w:sz="0" w:space="0" w:color="auto"/>
        <w:bottom w:val="none" w:sz="0" w:space="0" w:color="auto"/>
        <w:right w:val="none" w:sz="0" w:space="0" w:color="auto"/>
      </w:divBdr>
    </w:div>
    <w:div w:id="716898547">
      <w:bodyDiv w:val="1"/>
      <w:marLeft w:val="0"/>
      <w:marRight w:val="0"/>
      <w:marTop w:val="0"/>
      <w:marBottom w:val="0"/>
      <w:divBdr>
        <w:top w:val="none" w:sz="0" w:space="0" w:color="auto"/>
        <w:left w:val="none" w:sz="0" w:space="0" w:color="auto"/>
        <w:bottom w:val="none" w:sz="0" w:space="0" w:color="auto"/>
        <w:right w:val="none" w:sz="0" w:space="0" w:color="auto"/>
      </w:divBdr>
    </w:div>
    <w:div w:id="741832049">
      <w:bodyDiv w:val="1"/>
      <w:marLeft w:val="0"/>
      <w:marRight w:val="0"/>
      <w:marTop w:val="0"/>
      <w:marBottom w:val="0"/>
      <w:divBdr>
        <w:top w:val="none" w:sz="0" w:space="0" w:color="auto"/>
        <w:left w:val="none" w:sz="0" w:space="0" w:color="auto"/>
        <w:bottom w:val="none" w:sz="0" w:space="0" w:color="auto"/>
        <w:right w:val="none" w:sz="0" w:space="0" w:color="auto"/>
      </w:divBdr>
    </w:div>
    <w:div w:id="745613090">
      <w:bodyDiv w:val="1"/>
      <w:marLeft w:val="0"/>
      <w:marRight w:val="0"/>
      <w:marTop w:val="0"/>
      <w:marBottom w:val="0"/>
      <w:divBdr>
        <w:top w:val="none" w:sz="0" w:space="0" w:color="auto"/>
        <w:left w:val="none" w:sz="0" w:space="0" w:color="auto"/>
        <w:bottom w:val="none" w:sz="0" w:space="0" w:color="auto"/>
        <w:right w:val="none" w:sz="0" w:space="0" w:color="auto"/>
      </w:divBdr>
    </w:div>
    <w:div w:id="799302346">
      <w:bodyDiv w:val="1"/>
      <w:marLeft w:val="0"/>
      <w:marRight w:val="0"/>
      <w:marTop w:val="0"/>
      <w:marBottom w:val="0"/>
      <w:divBdr>
        <w:top w:val="none" w:sz="0" w:space="0" w:color="auto"/>
        <w:left w:val="none" w:sz="0" w:space="0" w:color="auto"/>
        <w:bottom w:val="none" w:sz="0" w:space="0" w:color="auto"/>
        <w:right w:val="none" w:sz="0" w:space="0" w:color="auto"/>
      </w:divBdr>
    </w:div>
    <w:div w:id="809594665">
      <w:bodyDiv w:val="1"/>
      <w:marLeft w:val="0"/>
      <w:marRight w:val="0"/>
      <w:marTop w:val="0"/>
      <w:marBottom w:val="0"/>
      <w:divBdr>
        <w:top w:val="none" w:sz="0" w:space="0" w:color="auto"/>
        <w:left w:val="none" w:sz="0" w:space="0" w:color="auto"/>
        <w:bottom w:val="none" w:sz="0" w:space="0" w:color="auto"/>
        <w:right w:val="none" w:sz="0" w:space="0" w:color="auto"/>
      </w:divBdr>
    </w:div>
    <w:div w:id="813915355">
      <w:bodyDiv w:val="1"/>
      <w:marLeft w:val="0"/>
      <w:marRight w:val="0"/>
      <w:marTop w:val="0"/>
      <w:marBottom w:val="0"/>
      <w:divBdr>
        <w:top w:val="none" w:sz="0" w:space="0" w:color="auto"/>
        <w:left w:val="none" w:sz="0" w:space="0" w:color="auto"/>
        <w:bottom w:val="none" w:sz="0" w:space="0" w:color="auto"/>
        <w:right w:val="none" w:sz="0" w:space="0" w:color="auto"/>
      </w:divBdr>
    </w:div>
    <w:div w:id="859778658">
      <w:bodyDiv w:val="1"/>
      <w:marLeft w:val="0"/>
      <w:marRight w:val="0"/>
      <w:marTop w:val="0"/>
      <w:marBottom w:val="0"/>
      <w:divBdr>
        <w:top w:val="none" w:sz="0" w:space="0" w:color="auto"/>
        <w:left w:val="none" w:sz="0" w:space="0" w:color="auto"/>
        <w:bottom w:val="none" w:sz="0" w:space="0" w:color="auto"/>
        <w:right w:val="none" w:sz="0" w:space="0" w:color="auto"/>
      </w:divBdr>
    </w:div>
    <w:div w:id="941305307">
      <w:bodyDiv w:val="1"/>
      <w:marLeft w:val="0"/>
      <w:marRight w:val="0"/>
      <w:marTop w:val="0"/>
      <w:marBottom w:val="0"/>
      <w:divBdr>
        <w:top w:val="none" w:sz="0" w:space="0" w:color="auto"/>
        <w:left w:val="none" w:sz="0" w:space="0" w:color="auto"/>
        <w:bottom w:val="none" w:sz="0" w:space="0" w:color="auto"/>
        <w:right w:val="none" w:sz="0" w:space="0" w:color="auto"/>
      </w:divBdr>
    </w:div>
    <w:div w:id="1055005534">
      <w:bodyDiv w:val="1"/>
      <w:marLeft w:val="0"/>
      <w:marRight w:val="0"/>
      <w:marTop w:val="0"/>
      <w:marBottom w:val="0"/>
      <w:divBdr>
        <w:top w:val="none" w:sz="0" w:space="0" w:color="auto"/>
        <w:left w:val="none" w:sz="0" w:space="0" w:color="auto"/>
        <w:bottom w:val="none" w:sz="0" w:space="0" w:color="auto"/>
        <w:right w:val="none" w:sz="0" w:space="0" w:color="auto"/>
      </w:divBdr>
    </w:div>
    <w:div w:id="1056777055">
      <w:bodyDiv w:val="1"/>
      <w:marLeft w:val="0"/>
      <w:marRight w:val="0"/>
      <w:marTop w:val="0"/>
      <w:marBottom w:val="0"/>
      <w:divBdr>
        <w:top w:val="none" w:sz="0" w:space="0" w:color="auto"/>
        <w:left w:val="none" w:sz="0" w:space="0" w:color="auto"/>
        <w:bottom w:val="none" w:sz="0" w:space="0" w:color="auto"/>
        <w:right w:val="none" w:sz="0" w:space="0" w:color="auto"/>
      </w:divBdr>
    </w:div>
    <w:div w:id="1075323211">
      <w:bodyDiv w:val="1"/>
      <w:marLeft w:val="0"/>
      <w:marRight w:val="0"/>
      <w:marTop w:val="0"/>
      <w:marBottom w:val="0"/>
      <w:divBdr>
        <w:top w:val="none" w:sz="0" w:space="0" w:color="auto"/>
        <w:left w:val="none" w:sz="0" w:space="0" w:color="auto"/>
        <w:bottom w:val="none" w:sz="0" w:space="0" w:color="auto"/>
        <w:right w:val="none" w:sz="0" w:space="0" w:color="auto"/>
      </w:divBdr>
    </w:div>
    <w:div w:id="1084763334">
      <w:bodyDiv w:val="1"/>
      <w:marLeft w:val="0"/>
      <w:marRight w:val="0"/>
      <w:marTop w:val="0"/>
      <w:marBottom w:val="0"/>
      <w:divBdr>
        <w:top w:val="none" w:sz="0" w:space="0" w:color="auto"/>
        <w:left w:val="none" w:sz="0" w:space="0" w:color="auto"/>
        <w:bottom w:val="none" w:sz="0" w:space="0" w:color="auto"/>
        <w:right w:val="none" w:sz="0" w:space="0" w:color="auto"/>
      </w:divBdr>
    </w:div>
    <w:div w:id="1193346877">
      <w:bodyDiv w:val="1"/>
      <w:marLeft w:val="0"/>
      <w:marRight w:val="0"/>
      <w:marTop w:val="0"/>
      <w:marBottom w:val="0"/>
      <w:divBdr>
        <w:top w:val="none" w:sz="0" w:space="0" w:color="auto"/>
        <w:left w:val="none" w:sz="0" w:space="0" w:color="auto"/>
        <w:bottom w:val="none" w:sz="0" w:space="0" w:color="auto"/>
        <w:right w:val="none" w:sz="0" w:space="0" w:color="auto"/>
      </w:divBdr>
    </w:div>
    <w:div w:id="1251430059">
      <w:bodyDiv w:val="1"/>
      <w:marLeft w:val="0"/>
      <w:marRight w:val="0"/>
      <w:marTop w:val="0"/>
      <w:marBottom w:val="0"/>
      <w:divBdr>
        <w:top w:val="none" w:sz="0" w:space="0" w:color="auto"/>
        <w:left w:val="none" w:sz="0" w:space="0" w:color="auto"/>
        <w:bottom w:val="none" w:sz="0" w:space="0" w:color="auto"/>
        <w:right w:val="none" w:sz="0" w:space="0" w:color="auto"/>
      </w:divBdr>
    </w:div>
    <w:div w:id="1301692074">
      <w:bodyDiv w:val="1"/>
      <w:marLeft w:val="0"/>
      <w:marRight w:val="0"/>
      <w:marTop w:val="0"/>
      <w:marBottom w:val="0"/>
      <w:divBdr>
        <w:top w:val="none" w:sz="0" w:space="0" w:color="auto"/>
        <w:left w:val="none" w:sz="0" w:space="0" w:color="auto"/>
        <w:bottom w:val="none" w:sz="0" w:space="0" w:color="auto"/>
        <w:right w:val="none" w:sz="0" w:space="0" w:color="auto"/>
      </w:divBdr>
    </w:div>
    <w:div w:id="1479880066">
      <w:bodyDiv w:val="1"/>
      <w:marLeft w:val="0"/>
      <w:marRight w:val="0"/>
      <w:marTop w:val="0"/>
      <w:marBottom w:val="0"/>
      <w:divBdr>
        <w:top w:val="none" w:sz="0" w:space="0" w:color="auto"/>
        <w:left w:val="none" w:sz="0" w:space="0" w:color="auto"/>
        <w:bottom w:val="none" w:sz="0" w:space="0" w:color="auto"/>
        <w:right w:val="none" w:sz="0" w:space="0" w:color="auto"/>
      </w:divBdr>
    </w:div>
    <w:div w:id="1512573487">
      <w:bodyDiv w:val="1"/>
      <w:marLeft w:val="0"/>
      <w:marRight w:val="0"/>
      <w:marTop w:val="0"/>
      <w:marBottom w:val="0"/>
      <w:divBdr>
        <w:top w:val="none" w:sz="0" w:space="0" w:color="auto"/>
        <w:left w:val="none" w:sz="0" w:space="0" w:color="auto"/>
        <w:bottom w:val="none" w:sz="0" w:space="0" w:color="auto"/>
        <w:right w:val="none" w:sz="0" w:space="0" w:color="auto"/>
      </w:divBdr>
    </w:div>
    <w:div w:id="1515413368">
      <w:bodyDiv w:val="1"/>
      <w:marLeft w:val="0"/>
      <w:marRight w:val="0"/>
      <w:marTop w:val="0"/>
      <w:marBottom w:val="0"/>
      <w:divBdr>
        <w:top w:val="none" w:sz="0" w:space="0" w:color="auto"/>
        <w:left w:val="none" w:sz="0" w:space="0" w:color="auto"/>
        <w:bottom w:val="none" w:sz="0" w:space="0" w:color="auto"/>
        <w:right w:val="none" w:sz="0" w:space="0" w:color="auto"/>
      </w:divBdr>
    </w:div>
    <w:div w:id="1532762502">
      <w:bodyDiv w:val="1"/>
      <w:marLeft w:val="0"/>
      <w:marRight w:val="0"/>
      <w:marTop w:val="0"/>
      <w:marBottom w:val="0"/>
      <w:divBdr>
        <w:top w:val="none" w:sz="0" w:space="0" w:color="auto"/>
        <w:left w:val="none" w:sz="0" w:space="0" w:color="auto"/>
        <w:bottom w:val="none" w:sz="0" w:space="0" w:color="auto"/>
        <w:right w:val="none" w:sz="0" w:space="0" w:color="auto"/>
      </w:divBdr>
    </w:div>
    <w:div w:id="1546136130">
      <w:bodyDiv w:val="1"/>
      <w:marLeft w:val="0"/>
      <w:marRight w:val="0"/>
      <w:marTop w:val="0"/>
      <w:marBottom w:val="0"/>
      <w:divBdr>
        <w:top w:val="none" w:sz="0" w:space="0" w:color="auto"/>
        <w:left w:val="none" w:sz="0" w:space="0" w:color="auto"/>
        <w:bottom w:val="none" w:sz="0" w:space="0" w:color="auto"/>
        <w:right w:val="none" w:sz="0" w:space="0" w:color="auto"/>
      </w:divBdr>
    </w:div>
    <w:div w:id="1655403457">
      <w:bodyDiv w:val="1"/>
      <w:marLeft w:val="0"/>
      <w:marRight w:val="0"/>
      <w:marTop w:val="0"/>
      <w:marBottom w:val="0"/>
      <w:divBdr>
        <w:top w:val="none" w:sz="0" w:space="0" w:color="auto"/>
        <w:left w:val="none" w:sz="0" w:space="0" w:color="auto"/>
        <w:bottom w:val="none" w:sz="0" w:space="0" w:color="auto"/>
        <w:right w:val="none" w:sz="0" w:space="0" w:color="auto"/>
      </w:divBdr>
    </w:div>
    <w:div w:id="1666326086">
      <w:bodyDiv w:val="1"/>
      <w:marLeft w:val="0"/>
      <w:marRight w:val="0"/>
      <w:marTop w:val="0"/>
      <w:marBottom w:val="0"/>
      <w:divBdr>
        <w:top w:val="none" w:sz="0" w:space="0" w:color="auto"/>
        <w:left w:val="none" w:sz="0" w:space="0" w:color="auto"/>
        <w:bottom w:val="none" w:sz="0" w:space="0" w:color="auto"/>
        <w:right w:val="none" w:sz="0" w:space="0" w:color="auto"/>
      </w:divBdr>
    </w:div>
    <w:div w:id="1682004397">
      <w:bodyDiv w:val="1"/>
      <w:marLeft w:val="0"/>
      <w:marRight w:val="0"/>
      <w:marTop w:val="0"/>
      <w:marBottom w:val="0"/>
      <w:divBdr>
        <w:top w:val="none" w:sz="0" w:space="0" w:color="auto"/>
        <w:left w:val="none" w:sz="0" w:space="0" w:color="auto"/>
        <w:bottom w:val="none" w:sz="0" w:space="0" w:color="auto"/>
        <w:right w:val="none" w:sz="0" w:space="0" w:color="auto"/>
      </w:divBdr>
    </w:div>
    <w:div w:id="1723484827">
      <w:bodyDiv w:val="1"/>
      <w:marLeft w:val="0"/>
      <w:marRight w:val="0"/>
      <w:marTop w:val="0"/>
      <w:marBottom w:val="0"/>
      <w:divBdr>
        <w:top w:val="none" w:sz="0" w:space="0" w:color="auto"/>
        <w:left w:val="none" w:sz="0" w:space="0" w:color="auto"/>
        <w:bottom w:val="none" w:sz="0" w:space="0" w:color="auto"/>
        <w:right w:val="none" w:sz="0" w:space="0" w:color="auto"/>
      </w:divBdr>
    </w:div>
    <w:div w:id="1814368947">
      <w:bodyDiv w:val="1"/>
      <w:marLeft w:val="0"/>
      <w:marRight w:val="0"/>
      <w:marTop w:val="0"/>
      <w:marBottom w:val="0"/>
      <w:divBdr>
        <w:top w:val="none" w:sz="0" w:space="0" w:color="auto"/>
        <w:left w:val="none" w:sz="0" w:space="0" w:color="auto"/>
        <w:bottom w:val="none" w:sz="0" w:space="0" w:color="auto"/>
        <w:right w:val="none" w:sz="0" w:space="0" w:color="auto"/>
      </w:divBdr>
    </w:div>
    <w:div w:id="1842968789">
      <w:bodyDiv w:val="1"/>
      <w:marLeft w:val="0"/>
      <w:marRight w:val="0"/>
      <w:marTop w:val="0"/>
      <w:marBottom w:val="0"/>
      <w:divBdr>
        <w:top w:val="none" w:sz="0" w:space="0" w:color="auto"/>
        <w:left w:val="none" w:sz="0" w:space="0" w:color="auto"/>
        <w:bottom w:val="none" w:sz="0" w:space="0" w:color="auto"/>
        <w:right w:val="none" w:sz="0" w:space="0" w:color="auto"/>
      </w:divBdr>
    </w:div>
    <w:div w:id="1845624845">
      <w:bodyDiv w:val="1"/>
      <w:marLeft w:val="0"/>
      <w:marRight w:val="0"/>
      <w:marTop w:val="0"/>
      <w:marBottom w:val="0"/>
      <w:divBdr>
        <w:top w:val="none" w:sz="0" w:space="0" w:color="auto"/>
        <w:left w:val="none" w:sz="0" w:space="0" w:color="auto"/>
        <w:bottom w:val="none" w:sz="0" w:space="0" w:color="auto"/>
        <w:right w:val="none" w:sz="0" w:space="0" w:color="auto"/>
      </w:divBdr>
    </w:div>
    <w:div w:id="1897352720">
      <w:bodyDiv w:val="1"/>
      <w:marLeft w:val="0"/>
      <w:marRight w:val="0"/>
      <w:marTop w:val="0"/>
      <w:marBottom w:val="0"/>
      <w:divBdr>
        <w:top w:val="none" w:sz="0" w:space="0" w:color="auto"/>
        <w:left w:val="none" w:sz="0" w:space="0" w:color="auto"/>
        <w:bottom w:val="none" w:sz="0" w:space="0" w:color="auto"/>
        <w:right w:val="none" w:sz="0" w:space="0" w:color="auto"/>
      </w:divBdr>
    </w:div>
    <w:div w:id="1915167754">
      <w:bodyDiv w:val="1"/>
      <w:marLeft w:val="0"/>
      <w:marRight w:val="0"/>
      <w:marTop w:val="0"/>
      <w:marBottom w:val="0"/>
      <w:divBdr>
        <w:top w:val="none" w:sz="0" w:space="0" w:color="auto"/>
        <w:left w:val="none" w:sz="0" w:space="0" w:color="auto"/>
        <w:bottom w:val="none" w:sz="0" w:space="0" w:color="auto"/>
        <w:right w:val="none" w:sz="0" w:space="0" w:color="auto"/>
      </w:divBdr>
    </w:div>
    <w:div w:id="2002469483">
      <w:bodyDiv w:val="1"/>
      <w:marLeft w:val="0"/>
      <w:marRight w:val="0"/>
      <w:marTop w:val="0"/>
      <w:marBottom w:val="0"/>
      <w:divBdr>
        <w:top w:val="none" w:sz="0" w:space="0" w:color="auto"/>
        <w:left w:val="none" w:sz="0" w:space="0" w:color="auto"/>
        <w:bottom w:val="none" w:sz="0" w:space="0" w:color="auto"/>
        <w:right w:val="none" w:sz="0" w:space="0" w:color="auto"/>
      </w:divBdr>
    </w:div>
    <w:div w:id="2043167467">
      <w:bodyDiv w:val="1"/>
      <w:marLeft w:val="0"/>
      <w:marRight w:val="0"/>
      <w:marTop w:val="0"/>
      <w:marBottom w:val="0"/>
      <w:divBdr>
        <w:top w:val="none" w:sz="0" w:space="0" w:color="auto"/>
        <w:left w:val="none" w:sz="0" w:space="0" w:color="auto"/>
        <w:bottom w:val="none" w:sz="0" w:space="0" w:color="auto"/>
        <w:right w:val="none" w:sz="0" w:space="0" w:color="auto"/>
      </w:divBdr>
    </w:div>
    <w:div w:id="2048093362">
      <w:bodyDiv w:val="1"/>
      <w:marLeft w:val="0"/>
      <w:marRight w:val="0"/>
      <w:marTop w:val="0"/>
      <w:marBottom w:val="0"/>
      <w:divBdr>
        <w:top w:val="none" w:sz="0" w:space="0" w:color="auto"/>
        <w:left w:val="none" w:sz="0" w:space="0" w:color="auto"/>
        <w:bottom w:val="none" w:sz="0" w:space="0" w:color="auto"/>
        <w:right w:val="none" w:sz="0" w:space="0" w:color="auto"/>
      </w:divBdr>
    </w:div>
    <w:div w:id="2060738671">
      <w:bodyDiv w:val="1"/>
      <w:marLeft w:val="0"/>
      <w:marRight w:val="0"/>
      <w:marTop w:val="0"/>
      <w:marBottom w:val="0"/>
      <w:divBdr>
        <w:top w:val="none" w:sz="0" w:space="0" w:color="auto"/>
        <w:left w:val="none" w:sz="0" w:space="0" w:color="auto"/>
        <w:bottom w:val="none" w:sz="0" w:space="0" w:color="auto"/>
        <w:right w:val="none" w:sz="0" w:space="0" w:color="auto"/>
      </w:divBdr>
    </w:div>
    <w:div w:id="2070104287">
      <w:bodyDiv w:val="1"/>
      <w:marLeft w:val="0"/>
      <w:marRight w:val="0"/>
      <w:marTop w:val="0"/>
      <w:marBottom w:val="0"/>
      <w:divBdr>
        <w:top w:val="none" w:sz="0" w:space="0" w:color="auto"/>
        <w:left w:val="none" w:sz="0" w:space="0" w:color="auto"/>
        <w:bottom w:val="none" w:sz="0" w:space="0" w:color="auto"/>
        <w:right w:val="none" w:sz="0" w:space="0" w:color="auto"/>
      </w:divBdr>
    </w:div>
    <w:div w:id="2105613917">
      <w:bodyDiv w:val="1"/>
      <w:marLeft w:val="0"/>
      <w:marRight w:val="0"/>
      <w:marTop w:val="0"/>
      <w:marBottom w:val="0"/>
      <w:divBdr>
        <w:top w:val="none" w:sz="0" w:space="0" w:color="auto"/>
        <w:left w:val="none" w:sz="0" w:space="0" w:color="auto"/>
        <w:bottom w:val="none" w:sz="0" w:space="0" w:color="auto"/>
        <w:right w:val="none" w:sz="0" w:space="0" w:color="auto"/>
      </w:divBdr>
    </w:div>
    <w:div w:id="21140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lsetodaycouk/home/finance-and-practice-life-news/5000-doctors-a-year-considering-leaving-the-uk-to-emigrate-abroad/20007366artic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ressconservativescom/post/151337276050/hunt-speech-to-conservative-party-conference-2016" TargetMode="External"/><Relationship Id="rId4" Type="http://schemas.microsoft.com/office/2007/relationships/stylesWithEffects" Target="stylesWithEffects.xml"/><Relationship Id="rId9" Type="http://schemas.openxmlformats.org/officeDocument/2006/relationships/hyperlink" Target="mailto:fay.smith@dph.ox.ac.uk"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ayS\Documents\JOURNAL%20ARTICLES\Changes%20to%20UK%20med\Analysis\chgeretn_bot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810821585776285"/>
          <c:y val="2.0269761641080665E-2"/>
          <c:w val="0.69829753861936883"/>
          <c:h val="0.90082393403839034"/>
        </c:manualLayout>
      </c:layout>
      <c:barChart>
        <c:barDir val="bar"/>
        <c:grouping val="clustered"/>
        <c:varyColors val="0"/>
        <c:ser>
          <c:idx val="0"/>
          <c:order val="0"/>
          <c:tx>
            <c:strRef>
              <c:f>'Category totals'!$J$4</c:f>
              <c:strCache>
                <c:ptCount val="1"/>
                <c:pt idx="0">
                  <c:v>17/19 years after graduation</c:v>
                </c:pt>
              </c:strCache>
            </c:strRef>
          </c:tx>
          <c:invertIfNegative val="0"/>
          <c:cat>
            <c:strRef>
              <c:f>'Category totals'!$I$5:$I$16</c:f>
              <c:strCache>
                <c:ptCount val="12"/>
                <c:pt idx="0">
                  <c:v>Private work</c:v>
                </c:pt>
                <c:pt idx="1">
                  <c:v>Administration/bureaucracy</c:v>
                </c:pt>
                <c:pt idx="2">
                  <c:v>Other</c:v>
                </c:pt>
                <c:pt idx="3">
                  <c:v>Status, autonomy, morale</c:v>
                </c:pt>
                <c:pt idx="4">
                  <c:v>Specialty related</c:v>
                </c:pt>
                <c:pt idx="5">
                  <c:v>Retraining/accreditation/revalidation</c:v>
                </c:pt>
                <c:pt idx="6">
                  <c:v>None</c:v>
                </c:pt>
                <c:pt idx="7">
                  <c:v>Factors outside medicine</c:v>
                </c:pt>
                <c:pt idx="8">
                  <c:v>Working conditions/hours</c:v>
                </c:pt>
                <c:pt idx="9">
                  <c:v>Posts/security/opportunities</c:v>
                </c:pt>
                <c:pt idx="10">
                  <c:v>Pay/pension</c:v>
                </c:pt>
                <c:pt idx="11">
                  <c:v>Political/management/funding</c:v>
                </c:pt>
              </c:strCache>
            </c:strRef>
          </c:cat>
          <c:val>
            <c:numRef>
              <c:f>'Category totals'!$J$5:$J$16</c:f>
              <c:numCache>
                <c:formatCode>0.0</c:formatCode>
                <c:ptCount val="12"/>
                <c:pt idx="0">
                  <c:v>3.125</c:v>
                </c:pt>
                <c:pt idx="1">
                  <c:v>7.291666666666667</c:v>
                </c:pt>
                <c:pt idx="2">
                  <c:v>1.0416666666666665</c:v>
                </c:pt>
                <c:pt idx="3">
                  <c:v>11.979166666666668</c:v>
                </c:pt>
                <c:pt idx="4">
                  <c:v>13</c:v>
                </c:pt>
                <c:pt idx="5">
                  <c:v>9.375</c:v>
                </c:pt>
                <c:pt idx="6">
                  <c:v>18.229166666666664</c:v>
                </c:pt>
                <c:pt idx="7">
                  <c:v>15.625</c:v>
                </c:pt>
                <c:pt idx="8">
                  <c:v>20.3125</c:v>
                </c:pt>
                <c:pt idx="9">
                  <c:v>13.5</c:v>
                </c:pt>
                <c:pt idx="10">
                  <c:v>24.479166666666664</c:v>
                </c:pt>
                <c:pt idx="11">
                  <c:v>31.770833333333332</c:v>
                </c:pt>
              </c:numCache>
            </c:numRef>
          </c:val>
        </c:ser>
        <c:ser>
          <c:idx val="1"/>
          <c:order val="1"/>
          <c:tx>
            <c:strRef>
              <c:f>'Category totals'!$K$4</c:f>
              <c:strCache>
                <c:ptCount val="1"/>
                <c:pt idx="0">
                  <c:v>11 years after graduation</c:v>
                </c:pt>
              </c:strCache>
            </c:strRef>
          </c:tx>
          <c:spPr>
            <a:solidFill>
              <a:schemeClr val="accent1">
                <a:lumMod val="40000"/>
                <a:lumOff val="60000"/>
              </a:schemeClr>
            </a:solidFill>
          </c:spPr>
          <c:invertIfNegative val="0"/>
          <c:cat>
            <c:strRef>
              <c:f>'Category totals'!$I$5:$I$16</c:f>
              <c:strCache>
                <c:ptCount val="12"/>
                <c:pt idx="0">
                  <c:v>Private work</c:v>
                </c:pt>
                <c:pt idx="1">
                  <c:v>Administration/bureaucracy</c:v>
                </c:pt>
                <c:pt idx="2">
                  <c:v>Other</c:v>
                </c:pt>
                <c:pt idx="3">
                  <c:v>Status, autonomy, morale</c:v>
                </c:pt>
                <c:pt idx="4">
                  <c:v>Specialty related</c:v>
                </c:pt>
                <c:pt idx="5">
                  <c:v>Retraining/accreditation/revalidation</c:v>
                </c:pt>
                <c:pt idx="6">
                  <c:v>None</c:v>
                </c:pt>
                <c:pt idx="7">
                  <c:v>Factors outside medicine</c:v>
                </c:pt>
                <c:pt idx="8">
                  <c:v>Working conditions/hours</c:v>
                </c:pt>
                <c:pt idx="9">
                  <c:v>Posts/security/opportunities</c:v>
                </c:pt>
                <c:pt idx="10">
                  <c:v>Pay/pension</c:v>
                </c:pt>
                <c:pt idx="11">
                  <c:v>Political/management/funding</c:v>
                </c:pt>
              </c:strCache>
            </c:strRef>
          </c:cat>
          <c:val>
            <c:numRef>
              <c:f>'Category totals'!$K$5:$K$16</c:f>
              <c:numCache>
                <c:formatCode>0.0</c:formatCode>
                <c:ptCount val="12"/>
                <c:pt idx="0">
                  <c:v>1.8604651162790697</c:v>
                </c:pt>
                <c:pt idx="1">
                  <c:v>2.7906976744186047</c:v>
                </c:pt>
                <c:pt idx="2">
                  <c:v>4.1860465116279073</c:v>
                </c:pt>
                <c:pt idx="3">
                  <c:v>6.9767441860465116</c:v>
                </c:pt>
                <c:pt idx="4">
                  <c:v>8.8372093023255811</c:v>
                </c:pt>
                <c:pt idx="5">
                  <c:v>9.3023255813953494</c:v>
                </c:pt>
                <c:pt idx="6">
                  <c:v>14.883720930232558</c:v>
                </c:pt>
                <c:pt idx="7">
                  <c:v>17.674418604651162</c:v>
                </c:pt>
                <c:pt idx="8">
                  <c:v>18.13953488372093</c:v>
                </c:pt>
                <c:pt idx="9">
                  <c:v>18.604651162790699</c:v>
                </c:pt>
                <c:pt idx="10">
                  <c:v>20.930232558139537</c:v>
                </c:pt>
                <c:pt idx="11">
                  <c:v>24.186046511627907</c:v>
                </c:pt>
              </c:numCache>
            </c:numRef>
          </c:val>
        </c:ser>
        <c:dLbls>
          <c:showLegendKey val="0"/>
          <c:showVal val="0"/>
          <c:showCatName val="0"/>
          <c:showSerName val="0"/>
          <c:showPercent val="0"/>
          <c:showBubbleSize val="0"/>
        </c:dLbls>
        <c:gapWidth val="150"/>
        <c:axId val="130516480"/>
        <c:axId val="130518016"/>
      </c:barChart>
      <c:catAx>
        <c:axId val="130516480"/>
        <c:scaling>
          <c:orientation val="minMax"/>
        </c:scaling>
        <c:delete val="0"/>
        <c:axPos val="l"/>
        <c:majorTickMark val="out"/>
        <c:minorTickMark val="none"/>
        <c:tickLblPos val="nextTo"/>
        <c:crossAx val="130518016"/>
        <c:crosses val="autoZero"/>
        <c:auto val="1"/>
        <c:lblAlgn val="ctr"/>
        <c:lblOffset val="100"/>
        <c:noMultiLvlLbl val="0"/>
      </c:catAx>
      <c:valAx>
        <c:axId val="130518016"/>
        <c:scaling>
          <c:orientation val="minMax"/>
        </c:scaling>
        <c:delete val="0"/>
        <c:axPos val="b"/>
        <c:majorGridlines/>
        <c:title>
          <c:tx>
            <c:rich>
              <a:bodyPr/>
              <a:lstStyle/>
              <a:p>
                <a:pPr>
                  <a:defRPr/>
                </a:pPr>
                <a:r>
                  <a:rPr lang="en-GB" b="0"/>
                  <a:t>Percentage of commenters</a:t>
                </a:r>
              </a:p>
            </c:rich>
          </c:tx>
          <c:overlay val="0"/>
        </c:title>
        <c:numFmt formatCode="0" sourceLinked="0"/>
        <c:majorTickMark val="out"/>
        <c:minorTickMark val="none"/>
        <c:tickLblPos val="nextTo"/>
        <c:crossAx val="130516480"/>
        <c:crosses val="autoZero"/>
        <c:crossBetween val="between"/>
      </c:valAx>
    </c:plotArea>
    <c:legend>
      <c:legendPos val="r"/>
      <c:layout>
        <c:manualLayout>
          <c:xMode val="edge"/>
          <c:yMode val="edge"/>
          <c:x val="0.69854638749195574"/>
          <c:y val="0.74385595706640129"/>
          <c:w val="0.20660374237772788"/>
          <c:h val="9.5924160200343167E-2"/>
        </c:manualLayout>
      </c:layout>
      <c:overlay val="0"/>
      <c:spPr>
        <a:solidFill>
          <a:schemeClr val="bg1"/>
        </a:solidFill>
        <a:ln>
          <a:solidFill>
            <a:schemeClr val="tx1"/>
          </a:solidFill>
        </a:ln>
      </c:sp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4E1BD-E986-426C-92F0-C244FB93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18</Pages>
  <Words>7301</Words>
  <Characters>41619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Trends in doctors’ early career choices for general practice in the UK</vt:lpstr>
    </vt:vector>
  </TitlesOfParts>
  <Company>University of Oxford</Company>
  <LinksUpToDate>false</LinksUpToDate>
  <CharactersWithSpaces>48823</CharactersWithSpaces>
  <SharedDoc>false</SharedDoc>
  <HLinks>
    <vt:vector size="216" baseType="variant">
      <vt:variant>
        <vt:i4>4194315</vt:i4>
      </vt:variant>
      <vt:variant>
        <vt:i4>160</vt:i4>
      </vt:variant>
      <vt:variant>
        <vt:i4>0</vt:i4>
      </vt:variant>
      <vt:variant>
        <vt:i4>5</vt:i4>
      </vt:variant>
      <vt:variant>
        <vt:lpwstr/>
      </vt:variant>
      <vt:variant>
        <vt:lpwstr>_ENREF_15</vt:lpwstr>
      </vt:variant>
      <vt:variant>
        <vt:i4>4390923</vt:i4>
      </vt:variant>
      <vt:variant>
        <vt:i4>157</vt:i4>
      </vt:variant>
      <vt:variant>
        <vt:i4>0</vt:i4>
      </vt:variant>
      <vt:variant>
        <vt:i4>5</vt:i4>
      </vt:variant>
      <vt:variant>
        <vt:lpwstr/>
      </vt:variant>
      <vt:variant>
        <vt:lpwstr>_ENREF_21</vt:lpwstr>
      </vt:variant>
      <vt:variant>
        <vt:i4>4390923</vt:i4>
      </vt:variant>
      <vt:variant>
        <vt:i4>149</vt:i4>
      </vt:variant>
      <vt:variant>
        <vt:i4>0</vt:i4>
      </vt:variant>
      <vt:variant>
        <vt:i4>5</vt:i4>
      </vt:variant>
      <vt:variant>
        <vt:lpwstr/>
      </vt:variant>
      <vt:variant>
        <vt:lpwstr>_ENREF_23</vt:lpwstr>
      </vt:variant>
      <vt:variant>
        <vt:i4>4390923</vt:i4>
      </vt:variant>
      <vt:variant>
        <vt:i4>146</vt:i4>
      </vt:variant>
      <vt:variant>
        <vt:i4>0</vt:i4>
      </vt:variant>
      <vt:variant>
        <vt:i4>5</vt:i4>
      </vt:variant>
      <vt:variant>
        <vt:lpwstr/>
      </vt:variant>
      <vt:variant>
        <vt:lpwstr>_ENREF_25</vt:lpwstr>
      </vt:variant>
      <vt:variant>
        <vt:i4>4456459</vt:i4>
      </vt:variant>
      <vt:variant>
        <vt:i4>139</vt:i4>
      </vt:variant>
      <vt:variant>
        <vt:i4>0</vt:i4>
      </vt:variant>
      <vt:variant>
        <vt:i4>5</vt:i4>
      </vt:variant>
      <vt:variant>
        <vt:lpwstr/>
      </vt:variant>
      <vt:variant>
        <vt:lpwstr>_ENREF_5</vt:lpwstr>
      </vt:variant>
      <vt:variant>
        <vt:i4>4587531</vt:i4>
      </vt:variant>
      <vt:variant>
        <vt:i4>135</vt:i4>
      </vt:variant>
      <vt:variant>
        <vt:i4>0</vt:i4>
      </vt:variant>
      <vt:variant>
        <vt:i4>5</vt:i4>
      </vt:variant>
      <vt:variant>
        <vt:lpwstr/>
      </vt:variant>
      <vt:variant>
        <vt:lpwstr>_ENREF_7</vt:lpwstr>
      </vt:variant>
      <vt:variant>
        <vt:i4>4194315</vt:i4>
      </vt:variant>
      <vt:variant>
        <vt:i4>132</vt:i4>
      </vt:variant>
      <vt:variant>
        <vt:i4>0</vt:i4>
      </vt:variant>
      <vt:variant>
        <vt:i4>5</vt:i4>
      </vt:variant>
      <vt:variant>
        <vt:lpwstr/>
      </vt:variant>
      <vt:variant>
        <vt:lpwstr>_ENREF_11</vt:lpwstr>
      </vt:variant>
      <vt:variant>
        <vt:i4>4194315</vt:i4>
      </vt:variant>
      <vt:variant>
        <vt:i4>129</vt:i4>
      </vt:variant>
      <vt:variant>
        <vt:i4>0</vt:i4>
      </vt:variant>
      <vt:variant>
        <vt:i4>5</vt:i4>
      </vt:variant>
      <vt:variant>
        <vt:lpwstr/>
      </vt:variant>
      <vt:variant>
        <vt:lpwstr>_ENREF_1</vt:lpwstr>
      </vt:variant>
      <vt:variant>
        <vt:i4>4325387</vt:i4>
      </vt:variant>
      <vt:variant>
        <vt:i4>126</vt:i4>
      </vt:variant>
      <vt:variant>
        <vt:i4>0</vt:i4>
      </vt:variant>
      <vt:variant>
        <vt:i4>5</vt:i4>
      </vt:variant>
      <vt:variant>
        <vt:lpwstr/>
      </vt:variant>
      <vt:variant>
        <vt:lpwstr>_ENREF_30</vt:lpwstr>
      </vt:variant>
      <vt:variant>
        <vt:i4>4194315</vt:i4>
      </vt:variant>
      <vt:variant>
        <vt:i4>118</vt:i4>
      </vt:variant>
      <vt:variant>
        <vt:i4>0</vt:i4>
      </vt:variant>
      <vt:variant>
        <vt:i4>5</vt:i4>
      </vt:variant>
      <vt:variant>
        <vt:lpwstr/>
      </vt:variant>
      <vt:variant>
        <vt:lpwstr>_ENREF_16</vt:lpwstr>
      </vt:variant>
      <vt:variant>
        <vt:i4>4390923</vt:i4>
      </vt:variant>
      <vt:variant>
        <vt:i4>115</vt:i4>
      </vt:variant>
      <vt:variant>
        <vt:i4>0</vt:i4>
      </vt:variant>
      <vt:variant>
        <vt:i4>5</vt:i4>
      </vt:variant>
      <vt:variant>
        <vt:lpwstr/>
      </vt:variant>
      <vt:variant>
        <vt:lpwstr>_ENREF_29</vt:lpwstr>
      </vt:variant>
      <vt:variant>
        <vt:i4>4390923</vt:i4>
      </vt:variant>
      <vt:variant>
        <vt:i4>112</vt:i4>
      </vt:variant>
      <vt:variant>
        <vt:i4>0</vt:i4>
      </vt:variant>
      <vt:variant>
        <vt:i4>5</vt:i4>
      </vt:variant>
      <vt:variant>
        <vt:lpwstr/>
      </vt:variant>
      <vt:variant>
        <vt:lpwstr>_ENREF_27</vt:lpwstr>
      </vt:variant>
      <vt:variant>
        <vt:i4>4194315</vt:i4>
      </vt:variant>
      <vt:variant>
        <vt:i4>109</vt:i4>
      </vt:variant>
      <vt:variant>
        <vt:i4>0</vt:i4>
      </vt:variant>
      <vt:variant>
        <vt:i4>5</vt:i4>
      </vt:variant>
      <vt:variant>
        <vt:lpwstr/>
      </vt:variant>
      <vt:variant>
        <vt:lpwstr>_ENREF_14</vt:lpwstr>
      </vt:variant>
      <vt:variant>
        <vt:i4>4456459</vt:i4>
      </vt:variant>
      <vt:variant>
        <vt:i4>106</vt:i4>
      </vt:variant>
      <vt:variant>
        <vt:i4>0</vt:i4>
      </vt:variant>
      <vt:variant>
        <vt:i4>5</vt:i4>
      </vt:variant>
      <vt:variant>
        <vt:lpwstr/>
      </vt:variant>
      <vt:variant>
        <vt:lpwstr>_ENREF_5</vt:lpwstr>
      </vt:variant>
      <vt:variant>
        <vt:i4>4390923</vt:i4>
      </vt:variant>
      <vt:variant>
        <vt:i4>103</vt:i4>
      </vt:variant>
      <vt:variant>
        <vt:i4>0</vt:i4>
      </vt:variant>
      <vt:variant>
        <vt:i4>5</vt:i4>
      </vt:variant>
      <vt:variant>
        <vt:lpwstr/>
      </vt:variant>
      <vt:variant>
        <vt:lpwstr>_ENREF_28</vt:lpwstr>
      </vt:variant>
      <vt:variant>
        <vt:i4>4194315</vt:i4>
      </vt:variant>
      <vt:variant>
        <vt:i4>100</vt:i4>
      </vt:variant>
      <vt:variant>
        <vt:i4>0</vt:i4>
      </vt:variant>
      <vt:variant>
        <vt:i4>5</vt:i4>
      </vt:variant>
      <vt:variant>
        <vt:lpwstr/>
      </vt:variant>
      <vt:variant>
        <vt:lpwstr>_ENREF_18</vt:lpwstr>
      </vt:variant>
      <vt:variant>
        <vt:i4>4390923</vt:i4>
      </vt:variant>
      <vt:variant>
        <vt:i4>97</vt:i4>
      </vt:variant>
      <vt:variant>
        <vt:i4>0</vt:i4>
      </vt:variant>
      <vt:variant>
        <vt:i4>5</vt:i4>
      </vt:variant>
      <vt:variant>
        <vt:lpwstr/>
      </vt:variant>
      <vt:variant>
        <vt:lpwstr>_ENREF_26</vt:lpwstr>
      </vt:variant>
      <vt:variant>
        <vt:i4>4390923</vt:i4>
      </vt:variant>
      <vt:variant>
        <vt:i4>94</vt:i4>
      </vt:variant>
      <vt:variant>
        <vt:i4>0</vt:i4>
      </vt:variant>
      <vt:variant>
        <vt:i4>5</vt:i4>
      </vt:variant>
      <vt:variant>
        <vt:lpwstr/>
      </vt:variant>
      <vt:variant>
        <vt:lpwstr>_ENREF_24</vt:lpwstr>
      </vt:variant>
      <vt:variant>
        <vt:i4>4194315</vt:i4>
      </vt:variant>
      <vt:variant>
        <vt:i4>91</vt:i4>
      </vt:variant>
      <vt:variant>
        <vt:i4>0</vt:i4>
      </vt:variant>
      <vt:variant>
        <vt:i4>5</vt:i4>
      </vt:variant>
      <vt:variant>
        <vt:lpwstr/>
      </vt:variant>
      <vt:variant>
        <vt:lpwstr>_ENREF_19</vt:lpwstr>
      </vt:variant>
      <vt:variant>
        <vt:i4>4325387</vt:i4>
      </vt:variant>
      <vt:variant>
        <vt:i4>88</vt:i4>
      </vt:variant>
      <vt:variant>
        <vt:i4>0</vt:i4>
      </vt:variant>
      <vt:variant>
        <vt:i4>5</vt:i4>
      </vt:variant>
      <vt:variant>
        <vt:lpwstr/>
      </vt:variant>
      <vt:variant>
        <vt:lpwstr>_ENREF_3</vt:lpwstr>
      </vt:variant>
      <vt:variant>
        <vt:i4>4194315</vt:i4>
      </vt:variant>
      <vt:variant>
        <vt:i4>80</vt:i4>
      </vt:variant>
      <vt:variant>
        <vt:i4>0</vt:i4>
      </vt:variant>
      <vt:variant>
        <vt:i4>5</vt:i4>
      </vt:variant>
      <vt:variant>
        <vt:lpwstr/>
      </vt:variant>
      <vt:variant>
        <vt:lpwstr>_ENREF_13</vt:lpwstr>
      </vt:variant>
      <vt:variant>
        <vt:i4>4521995</vt:i4>
      </vt:variant>
      <vt:variant>
        <vt:i4>74</vt:i4>
      </vt:variant>
      <vt:variant>
        <vt:i4>0</vt:i4>
      </vt:variant>
      <vt:variant>
        <vt:i4>5</vt:i4>
      </vt:variant>
      <vt:variant>
        <vt:lpwstr/>
      </vt:variant>
      <vt:variant>
        <vt:lpwstr>_ENREF_4</vt:lpwstr>
      </vt:variant>
      <vt:variant>
        <vt:i4>4194315</vt:i4>
      </vt:variant>
      <vt:variant>
        <vt:i4>68</vt:i4>
      </vt:variant>
      <vt:variant>
        <vt:i4>0</vt:i4>
      </vt:variant>
      <vt:variant>
        <vt:i4>5</vt:i4>
      </vt:variant>
      <vt:variant>
        <vt:lpwstr/>
      </vt:variant>
      <vt:variant>
        <vt:lpwstr>_ENREF_12</vt:lpwstr>
      </vt:variant>
      <vt:variant>
        <vt:i4>4390923</vt:i4>
      </vt:variant>
      <vt:variant>
        <vt:i4>65</vt:i4>
      </vt:variant>
      <vt:variant>
        <vt:i4>0</vt:i4>
      </vt:variant>
      <vt:variant>
        <vt:i4>5</vt:i4>
      </vt:variant>
      <vt:variant>
        <vt:lpwstr/>
      </vt:variant>
      <vt:variant>
        <vt:lpwstr>_ENREF_22</vt:lpwstr>
      </vt:variant>
      <vt:variant>
        <vt:i4>4390923</vt:i4>
      </vt:variant>
      <vt:variant>
        <vt:i4>57</vt:i4>
      </vt:variant>
      <vt:variant>
        <vt:i4>0</vt:i4>
      </vt:variant>
      <vt:variant>
        <vt:i4>5</vt:i4>
      </vt:variant>
      <vt:variant>
        <vt:lpwstr/>
      </vt:variant>
      <vt:variant>
        <vt:lpwstr>_ENREF_20</vt:lpwstr>
      </vt:variant>
      <vt:variant>
        <vt:i4>4718603</vt:i4>
      </vt:variant>
      <vt:variant>
        <vt:i4>51</vt:i4>
      </vt:variant>
      <vt:variant>
        <vt:i4>0</vt:i4>
      </vt:variant>
      <vt:variant>
        <vt:i4>5</vt:i4>
      </vt:variant>
      <vt:variant>
        <vt:lpwstr/>
      </vt:variant>
      <vt:variant>
        <vt:lpwstr>_ENREF_9</vt:lpwstr>
      </vt:variant>
      <vt:variant>
        <vt:i4>4784139</vt:i4>
      </vt:variant>
      <vt:variant>
        <vt:i4>45</vt:i4>
      </vt:variant>
      <vt:variant>
        <vt:i4>0</vt:i4>
      </vt:variant>
      <vt:variant>
        <vt:i4>5</vt:i4>
      </vt:variant>
      <vt:variant>
        <vt:lpwstr/>
      </vt:variant>
      <vt:variant>
        <vt:lpwstr>_ENREF_8</vt:lpwstr>
      </vt:variant>
      <vt:variant>
        <vt:i4>4194315</vt:i4>
      </vt:variant>
      <vt:variant>
        <vt:i4>39</vt:i4>
      </vt:variant>
      <vt:variant>
        <vt:i4>0</vt:i4>
      </vt:variant>
      <vt:variant>
        <vt:i4>5</vt:i4>
      </vt:variant>
      <vt:variant>
        <vt:lpwstr/>
      </vt:variant>
      <vt:variant>
        <vt:lpwstr>_ENREF_10</vt:lpwstr>
      </vt:variant>
      <vt:variant>
        <vt:i4>4390923</vt:i4>
      </vt:variant>
      <vt:variant>
        <vt:i4>33</vt:i4>
      </vt:variant>
      <vt:variant>
        <vt:i4>0</vt:i4>
      </vt:variant>
      <vt:variant>
        <vt:i4>5</vt:i4>
      </vt:variant>
      <vt:variant>
        <vt:lpwstr/>
      </vt:variant>
      <vt:variant>
        <vt:lpwstr>_ENREF_2</vt:lpwstr>
      </vt:variant>
      <vt:variant>
        <vt:i4>4194315</vt:i4>
      </vt:variant>
      <vt:variant>
        <vt:i4>30</vt:i4>
      </vt:variant>
      <vt:variant>
        <vt:i4>0</vt:i4>
      </vt:variant>
      <vt:variant>
        <vt:i4>5</vt:i4>
      </vt:variant>
      <vt:variant>
        <vt:lpwstr/>
      </vt:variant>
      <vt:variant>
        <vt:lpwstr>_ENREF_1</vt:lpwstr>
      </vt:variant>
      <vt:variant>
        <vt:i4>4325387</vt:i4>
      </vt:variant>
      <vt:variant>
        <vt:i4>27</vt:i4>
      </vt:variant>
      <vt:variant>
        <vt:i4>0</vt:i4>
      </vt:variant>
      <vt:variant>
        <vt:i4>5</vt:i4>
      </vt:variant>
      <vt:variant>
        <vt:lpwstr/>
      </vt:variant>
      <vt:variant>
        <vt:lpwstr>_ENREF_31</vt:lpwstr>
      </vt:variant>
      <vt:variant>
        <vt:i4>4653067</vt:i4>
      </vt:variant>
      <vt:variant>
        <vt:i4>24</vt:i4>
      </vt:variant>
      <vt:variant>
        <vt:i4>0</vt:i4>
      </vt:variant>
      <vt:variant>
        <vt:i4>5</vt:i4>
      </vt:variant>
      <vt:variant>
        <vt:lpwstr/>
      </vt:variant>
      <vt:variant>
        <vt:lpwstr>_ENREF_6</vt:lpwstr>
      </vt:variant>
      <vt:variant>
        <vt:i4>4390923</vt:i4>
      </vt:variant>
      <vt:variant>
        <vt:i4>16</vt:i4>
      </vt:variant>
      <vt:variant>
        <vt:i4>0</vt:i4>
      </vt:variant>
      <vt:variant>
        <vt:i4>5</vt:i4>
      </vt:variant>
      <vt:variant>
        <vt:lpwstr/>
      </vt:variant>
      <vt:variant>
        <vt:lpwstr>_ENREF_20</vt:lpwstr>
      </vt:variant>
      <vt:variant>
        <vt:i4>4390923</vt:i4>
      </vt:variant>
      <vt:variant>
        <vt:i4>10</vt:i4>
      </vt:variant>
      <vt:variant>
        <vt:i4>0</vt:i4>
      </vt:variant>
      <vt:variant>
        <vt:i4>5</vt:i4>
      </vt:variant>
      <vt:variant>
        <vt:lpwstr/>
      </vt:variant>
      <vt:variant>
        <vt:lpwstr>_ENREF_20</vt:lpwstr>
      </vt:variant>
      <vt:variant>
        <vt:i4>4194315</vt:i4>
      </vt:variant>
      <vt:variant>
        <vt:i4>7</vt:i4>
      </vt:variant>
      <vt:variant>
        <vt:i4>0</vt:i4>
      </vt:variant>
      <vt:variant>
        <vt:i4>5</vt:i4>
      </vt:variant>
      <vt:variant>
        <vt:lpwstr/>
      </vt:variant>
      <vt:variant>
        <vt:lpwstr>_ENREF_17</vt:lpwstr>
      </vt:variant>
      <vt:variant>
        <vt:i4>65655</vt:i4>
      </vt:variant>
      <vt:variant>
        <vt:i4>0</vt:i4>
      </vt:variant>
      <vt:variant>
        <vt:i4>0</vt:i4>
      </vt:variant>
      <vt:variant>
        <vt:i4>5</vt:i4>
      </vt:variant>
      <vt:variant>
        <vt:lpwstr>mailto:trevor.lambert@dph.ox.ac.uk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doctors’ early career choices for general practice in the UK</dc:title>
  <dc:creator>Trevor Lambert</dc:creator>
  <cp:lastModifiedBy>Fay Smith</cp:lastModifiedBy>
  <cp:revision>12</cp:revision>
  <cp:lastPrinted>2017-03-31T08:51:00Z</cp:lastPrinted>
  <dcterms:created xsi:type="dcterms:W3CDTF">2017-03-31T13:43:00Z</dcterms:created>
  <dcterms:modified xsi:type="dcterms:W3CDTF">2017-05-09T14:35:00Z</dcterms:modified>
</cp:coreProperties>
</file>