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7F" w:rsidRPr="00656EF1" w:rsidRDefault="00A56A7F" w:rsidP="00A56A7F">
      <w:pPr>
        <w:pStyle w:val="RSCB06Sub-SectionHeading"/>
      </w:pPr>
      <w:r w:rsidRPr="00656EF1">
        <w:t>Electrochemical Performance</w:t>
      </w:r>
    </w:p>
    <w:p w:rsidR="00A56A7F" w:rsidRPr="00FD628F" w:rsidRDefault="00A56A7F" w:rsidP="00A56A7F">
      <w:pPr>
        <w:pStyle w:val="RSCB02ArticleText"/>
      </w:pPr>
      <w:r w:rsidRPr="00656EF1">
        <w:t>Na</w:t>
      </w:r>
      <w:r w:rsidRPr="00656EF1">
        <w:rPr>
          <w:vertAlign w:val="subscript"/>
        </w:rPr>
        <w:t>2/3</w:t>
      </w:r>
      <w:r w:rsidRPr="00656EF1">
        <w:t>[Ni</w:t>
      </w:r>
      <w:r w:rsidRPr="00656EF1">
        <w:rPr>
          <w:vertAlign w:val="subscript"/>
        </w:rPr>
        <w:t>1/4</w:t>
      </w:r>
      <w:r w:rsidRPr="00656EF1">
        <w:t>Mn</w:t>
      </w:r>
      <w:r w:rsidRPr="00656EF1">
        <w:rPr>
          <w:vertAlign w:val="subscript"/>
        </w:rPr>
        <w:t>7/12</w:t>
      </w:r>
      <w:r w:rsidRPr="00656EF1">
        <w:t>Fe</w:t>
      </w:r>
      <w:r w:rsidRPr="00656EF1">
        <w:rPr>
          <w:vertAlign w:val="subscript"/>
        </w:rPr>
        <w:t>1/6</w:t>
      </w:r>
      <w:proofErr w:type="gramStart"/>
      <w:r w:rsidRPr="00656EF1">
        <w:t>]O</w:t>
      </w:r>
      <w:r w:rsidRPr="00656EF1">
        <w:rPr>
          <w:vertAlign w:val="subscript"/>
        </w:rPr>
        <w:t>2</w:t>
      </w:r>
      <w:proofErr w:type="gramEnd"/>
      <w:r w:rsidRPr="00656EF1">
        <w:t xml:space="preserve"> and Na</w:t>
      </w:r>
      <w:r w:rsidRPr="00656EF1">
        <w:rPr>
          <w:vertAlign w:val="subscript"/>
        </w:rPr>
        <w:t>2/3</w:t>
      </w:r>
      <w:r w:rsidRPr="00656EF1">
        <w:t>[Ni</w:t>
      </w:r>
      <w:r w:rsidRPr="00656EF1">
        <w:rPr>
          <w:vertAlign w:val="subscript"/>
        </w:rPr>
        <w:t>1/6</w:t>
      </w:r>
      <w:r w:rsidRPr="00656EF1">
        <w:t>Mn</w:t>
      </w:r>
      <w:r w:rsidRPr="00656EF1">
        <w:rPr>
          <w:vertAlign w:val="subscript"/>
        </w:rPr>
        <w:t>1/2</w:t>
      </w:r>
      <w:r w:rsidRPr="00656EF1">
        <w:t>Fe</w:t>
      </w:r>
      <w:r w:rsidRPr="00656EF1">
        <w:rPr>
          <w:vertAlign w:val="subscript"/>
        </w:rPr>
        <w:t>1/3</w:t>
      </w:r>
      <w:r w:rsidRPr="00656EF1">
        <w:t>]O</w:t>
      </w:r>
      <w:r w:rsidRPr="00656EF1">
        <w:rPr>
          <w:vertAlign w:val="subscript"/>
        </w:rPr>
        <w:t>2</w:t>
      </w:r>
      <w:r w:rsidRPr="00656EF1">
        <w:t xml:space="preserve"> were cycled </w:t>
      </w:r>
      <w:proofErr w:type="spellStart"/>
      <w:r w:rsidRPr="00656EF1">
        <w:t>galvanostatically</w:t>
      </w:r>
      <w:proofErr w:type="spellEnd"/>
      <w:r w:rsidRPr="00656EF1">
        <w:t xml:space="preserve"> between 1.5 and 4.5 V (vs. Na+/Na) along with the Fe-free compound, Na</w:t>
      </w:r>
      <w:r w:rsidRPr="00656EF1">
        <w:rPr>
          <w:vertAlign w:val="subscript"/>
        </w:rPr>
        <w:t>2/3</w:t>
      </w:r>
      <w:r w:rsidRPr="00656EF1">
        <w:t>[Ni</w:t>
      </w:r>
      <w:r w:rsidRPr="00656EF1">
        <w:rPr>
          <w:vertAlign w:val="subscript"/>
        </w:rPr>
        <w:t>1/3</w:t>
      </w:r>
      <w:r w:rsidRPr="00656EF1">
        <w:t>Mn</w:t>
      </w:r>
      <w:r w:rsidRPr="00656EF1">
        <w:rPr>
          <w:vertAlign w:val="subscript"/>
        </w:rPr>
        <w:t>2/3</w:t>
      </w:r>
      <w:r w:rsidRPr="00656EF1">
        <w:t>]O</w:t>
      </w:r>
      <w:r w:rsidRPr="00656EF1">
        <w:rPr>
          <w:vertAlign w:val="subscript"/>
        </w:rPr>
        <w:t>2</w:t>
      </w:r>
      <w:r w:rsidRPr="00656EF1">
        <w:t>, as a point of reference. Figure 2a-c shows the electrochemical load curves of these three compositions. A su</w:t>
      </w:r>
      <w:r>
        <w:t>mmary of the subsequently discussed performance values is presented in Table 1. An increasing</w:t>
      </w:r>
      <w:r w:rsidRPr="00FD628F">
        <w:t xml:space="preserve"> Fe content along the Na</w:t>
      </w:r>
      <w:r w:rsidRPr="00687CFC">
        <w:rPr>
          <w:vertAlign w:val="subscript"/>
        </w:rPr>
        <w:t>2/3</w:t>
      </w:r>
      <w:r>
        <w:t>[</w:t>
      </w:r>
      <w:r w:rsidRPr="00FD628F">
        <w:t>Ni</w:t>
      </w:r>
      <w:r w:rsidRPr="00687CFC">
        <w:rPr>
          <w:vertAlign w:val="subscript"/>
        </w:rPr>
        <w:t>1/3-y/2</w:t>
      </w:r>
      <w:r w:rsidRPr="00FD628F">
        <w:t>Mn</w:t>
      </w:r>
      <w:r w:rsidRPr="00687CFC">
        <w:rPr>
          <w:vertAlign w:val="subscript"/>
        </w:rPr>
        <w:t>2/3-y/2</w:t>
      </w:r>
      <w:r w:rsidRPr="00FD628F">
        <w:t>Fe</w:t>
      </w:r>
      <w:r w:rsidRPr="00687CFC">
        <w:rPr>
          <w:vertAlign w:val="subscript"/>
        </w:rPr>
        <w:t>y</w:t>
      </w:r>
      <w:proofErr w:type="gramStart"/>
      <w:r>
        <w:t>]</w:t>
      </w:r>
      <w:r w:rsidRPr="00FD628F">
        <w:t>O</w:t>
      </w:r>
      <w:r w:rsidRPr="00687CFC">
        <w:rPr>
          <w:vertAlign w:val="subscript"/>
        </w:rPr>
        <w:t>2</w:t>
      </w:r>
      <w:proofErr w:type="gramEnd"/>
      <w:r w:rsidRPr="00FD628F">
        <w:t xml:space="preserve"> </w:t>
      </w:r>
      <w:r>
        <w:t xml:space="preserve">series (y = 0, 1/6, 1/3) </w:t>
      </w:r>
      <w:r w:rsidRPr="00FD628F">
        <w:t>was found to result in a slight decrease of the discharge capacities dur</w:t>
      </w:r>
      <w:r>
        <w:t xml:space="preserve">ing the first cycle, from </w:t>
      </w:r>
      <w:r w:rsidRPr="00FD628F">
        <w:t xml:space="preserve">212 </w:t>
      </w:r>
      <w:proofErr w:type="spellStart"/>
      <w:r w:rsidRPr="00FD628F">
        <w:t>mAh</w:t>
      </w:r>
      <w:proofErr w:type="spellEnd"/>
      <w:r>
        <w:t xml:space="preserve"> </w:t>
      </w:r>
      <w:r w:rsidRPr="00FD628F">
        <w:t>g</w:t>
      </w:r>
      <w:r w:rsidRPr="00687CFC">
        <w:rPr>
          <w:vertAlign w:val="superscript"/>
        </w:rPr>
        <w:t>-1</w:t>
      </w:r>
      <w:r>
        <w:t xml:space="preserve"> </w:t>
      </w:r>
      <w:r w:rsidRPr="00FD628F">
        <w:t xml:space="preserve">for </w:t>
      </w:r>
      <w:r>
        <w:t>y = 0,</w:t>
      </w:r>
      <w:r w:rsidRPr="00FD628F">
        <w:t xml:space="preserve"> to </w:t>
      </w:r>
      <w:r>
        <w:t xml:space="preserve">202 </w:t>
      </w:r>
      <w:proofErr w:type="spellStart"/>
      <w:r w:rsidRPr="00FD628F">
        <w:t>mAh</w:t>
      </w:r>
      <w:proofErr w:type="spellEnd"/>
      <w:r>
        <w:t xml:space="preserve"> </w:t>
      </w:r>
      <w:r w:rsidRPr="00FD628F">
        <w:t>g</w:t>
      </w:r>
      <w:r w:rsidRPr="00687CFC">
        <w:rPr>
          <w:vertAlign w:val="superscript"/>
        </w:rPr>
        <w:t>-1</w:t>
      </w:r>
      <w:r>
        <w:t xml:space="preserve"> for y = 1/6 and </w:t>
      </w:r>
      <w:r w:rsidRPr="00FD628F">
        <w:t xml:space="preserve">201 </w:t>
      </w:r>
      <w:proofErr w:type="spellStart"/>
      <w:r w:rsidRPr="00FD628F">
        <w:t>mAh</w:t>
      </w:r>
      <w:proofErr w:type="spellEnd"/>
      <w:r>
        <w:t xml:space="preserve"> </w:t>
      </w:r>
      <w:r w:rsidRPr="00FD628F">
        <w:t>g</w:t>
      </w:r>
      <w:r w:rsidRPr="00687CFC">
        <w:rPr>
          <w:vertAlign w:val="superscript"/>
        </w:rPr>
        <w:t>-1</w:t>
      </w:r>
      <w:r>
        <w:t xml:space="preserve"> </w:t>
      </w:r>
      <w:r w:rsidRPr="00FD628F">
        <w:t xml:space="preserve">for the </w:t>
      </w:r>
      <w:r>
        <w:t>y = 1/3</w:t>
      </w:r>
      <w:r w:rsidRPr="00FD628F">
        <w:t>. N</w:t>
      </w:r>
      <w:r>
        <w:t>ever</w:t>
      </w:r>
      <w:r w:rsidRPr="00FD628F">
        <w:t xml:space="preserve">theless, given the relatively high average </w:t>
      </w:r>
      <w:r>
        <w:t>discharge</w:t>
      </w:r>
      <w:r w:rsidRPr="00FD628F">
        <w:t xml:space="preserve"> voltages </w:t>
      </w:r>
      <w:r>
        <w:t>(</w:t>
      </w:r>
      <w:r w:rsidRPr="00FD628F">
        <w:t>3.01 V</w:t>
      </w:r>
      <w:r>
        <w:t xml:space="preserve"> for y = 0,</w:t>
      </w:r>
      <w:r w:rsidRPr="00FD628F">
        <w:t xml:space="preserve"> 2.96 V</w:t>
      </w:r>
      <w:r>
        <w:t xml:space="preserve"> for y = 1/6 and</w:t>
      </w:r>
      <w:r w:rsidRPr="00FD628F">
        <w:t xml:space="preserve"> 2.91 V for </w:t>
      </w:r>
      <w:r>
        <w:t>y = 1/3)</w:t>
      </w:r>
      <w:r w:rsidRPr="00FD628F">
        <w:t>, the observ</w:t>
      </w:r>
      <w:r>
        <w:t>ed capacities for all three com</w:t>
      </w:r>
      <w:r w:rsidRPr="00FD628F">
        <w:t>positions correspo</w:t>
      </w:r>
      <w:r>
        <w:t>nd to high specific energies of</w:t>
      </w:r>
      <w:r w:rsidRPr="00FD628F">
        <w:t xml:space="preserve"> 640, 599, and 587 </w:t>
      </w:r>
      <w:proofErr w:type="spellStart"/>
      <w:r w:rsidRPr="00FD628F">
        <w:t>Wh</w:t>
      </w:r>
      <w:proofErr w:type="spellEnd"/>
      <w:r>
        <w:t xml:space="preserve"> </w:t>
      </w:r>
      <w:r w:rsidRPr="00FD628F">
        <w:t>kg</w:t>
      </w:r>
      <w:r w:rsidRPr="00687CFC">
        <w:rPr>
          <w:vertAlign w:val="superscript"/>
        </w:rPr>
        <w:t>-1</w:t>
      </w:r>
      <w:r>
        <w:t>, respectively,</w:t>
      </w:r>
      <w:r w:rsidRPr="00FD628F">
        <w:t xml:space="preserve"> which </w:t>
      </w:r>
      <w:r>
        <w:t xml:space="preserve">are </w:t>
      </w:r>
      <w:r w:rsidRPr="00FD628F">
        <w:t>among the best reported for Na-ion insertion compounds.</w:t>
      </w:r>
      <w:r>
        <w:fldChar w:fldCharType="begin" w:fldLock="1"/>
      </w:r>
      <w:r>
        <w:instrText>ADDIN CSL_CITATION { "citationItems" : [ { "id" : "ITEM-1", "itemData" : { "DOI" : "10.1039/C4CC09760B", "ISSN" : "1359-7345", "author" : [ { "dropping-particle" : "", "family" : "Liu", "given" : "Haodong", "non-dropping-particle" : "", "parse-names" : false, "suffix" : "" }, { "dropping-particle" : "", "family" : "Xu", "given" : "Jing", "non-dropping-particle" : "", "parse-names" : false, "suffix" : "" }, { "dropping-particle" : "", "family" : "Ma", "given" : "Chuze", "non-dropping-particle" : "", "parse-names" : false, "suffix" : "" }, { "dropping-particle" : "", "family" : "Meng", "given" : "Ying Shirley", "non-dropping-particle" : "", "parse-names" : false, "suffix" : "" } ], "container-title" : "Chem. Commun.", "id" : "ITEM-1", "issued" : { "date-parts" : [ [ "2015" ] ] }, "page" : "4693-4696", "publisher" : "Royal Society of Chemistry", "title" : "A new O3-type layered oxide cathode with high energy/power density for rechargeable Na batteries", "type" : "article-journal", "volume" : "51" }, "uris" : [ "http://www.mendeley.com/documents/?uuid=b897ce51-6dee-43ed-9163-ca65615f0e10" ] } ], "mendeley" : { "formattedCitation" : "&lt;sup&gt;20&lt;/sup&gt;", "plainTextFormattedCitation" : "20", "previouslyFormattedCitation" : "&lt;sup&gt;20&lt;/sup&gt;" }, "properties" : { "noteIndex" : 2 }, "schema" : "https://github.com/citation-style-language/schema/raw/master/csl-citation.json" }</w:instrText>
      </w:r>
      <w:r>
        <w:fldChar w:fldCharType="separate"/>
      </w:r>
      <w:r w:rsidRPr="004F5E85">
        <w:rPr>
          <w:noProof/>
          <w:vertAlign w:val="superscript"/>
        </w:rPr>
        <w:t>20</w:t>
      </w:r>
      <w:r>
        <w:fldChar w:fldCharType="end"/>
      </w:r>
      <w:r w:rsidRPr="00FD628F">
        <w:t xml:space="preserve"> Moreover, </w:t>
      </w:r>
      <w:r>
        <w:t>while a lower Ni-content makes the material more environment friendly,</w:t>
      </w:r>
      <w:r w:rsidRPr="00FD628F">
        <w:t xml:space="preserve"> the increase in Fe content was</w:t>
      </w:r>
      <w:r>
        <w:t xml:space="preserve"> also</w:t>
      </w:r>
      <w:r w:rsidRPr="00FD628F">
        <w:t xml:space="preserve"> found to significantly improve the capacity retention</w:t>
      </w:r>
      <w:r>
        <w:t xml:space="preserve"> (shown in Figure 2d)</w:t>
      </w:r>
      <w:r w:rsidRPr="00FD628F">
        <w:t xml:space="preserve"> during prolonged cycling where the </w:t>
      </w:r>
      <w:r>
        <w:t>y = 1/3</w:t>
      </w:r>
      <w:r w:rsidRPr="00FD628F">
        <w:t xml:space="preserve"> sample maintained a discharge capacity</w:t>
      </w:r>
      <w:r>
        <w:t xml:space="preserve"> of almost 136 </w:t>
      </w:r>
      <w:proofErr w:type="spellStart"/>
      <w:r>
        <w:t>mAh</w:t>
      </w:r>
      <w:proofErr w:type="spellEnd"/>
      <w:r>
        <w:t xml:space="preserve"> </w:t>
      </w:r>
      <w:r w:rsidRPr="00FD628F">
        <w:t>g</w:t>
      </w:r>
      <w:r w:rsidRPr="00687CFC">
        <w:rPr>
          <w:vertAlign w:val="superscript"/>
        </w:rPr>
        <w:t>-1</w:t>
      </w:r>
      <w:r w:rsidRPr="00FD628F">
        <w:t xml:space="preserve"> (</w:t>
      </w:r>
      <w:r>
        <w:t>6</w:t>
      </w:r>
      <w:r w:rsidRPr="00FD628F">
        <w:t>7% of the initial capacity) after 50 cycles, while the corresponding value for the Fe-free samp</w:t>
      </w:r>
      <w:r>
        <w:t xml:space="preserve">le, y = 0, was 81 </w:t>
      </w:r>
      <w:proofErr w:type="spellStart"/>
      <w:r>
        <w:t>mAh</w:t>
      </w:r>
      <w:proofErr w:type="spellEnd"/>
      <w:r>
        <w:t xml:space="preserve"> </w:t>
      </w:r>
      <w:r w:rsidRPr="00FD628F">
        <w:t>g</w:t>
      </w:r>
      <w:r w:rsidRPr="00B17C95">
        <w:rPr>
          <w:vertAlign w:val="superscript"/>
        </w:rPr>
        <w:t>-1</w:t>
      </w:r>
      <w:r w:rsidRPr="00FD628F">
        <w:t xml:space="preserve"> (</w:t>
      </w:r>
      <w:r>
        <w:t>38</w:t>
      </w:r>
      <w:r w:rsidRPr="00FD628F">
        <w:t>% of the initial capacity</w:t>
      </w:r>
      <w:r w:rsidRPr="00656EF1">
        <w:t xml:space="preserve">). The rather low capacity retention of the Fe-free sample is not unexpected as capacity retention does tend to decrease for compounds charged to high states of </w:t>
      </w:r>
      <w:proofErr w:type="spellStart"/>
      <w:r w:rsidRPr="00656EF1">
        <w:t>deintercalation</w:t>
      </w:r>
      <w:proofErr w:type="spellEnd"/>
      <w:r w:rsidRPr="00656EF1">
        <w:t xml:space="preserve"> (low Na contents). A potential explanation for the improved capacity retention for the Fe-containing samples is a difference in the high voltage phase transition mechanism, as seen in Figure S5. Further</w:t>
      </w:r>
      <w:r>
        <w:t xml:space="preserve"> work is currently being carried out to better understand the capacity degradation mechanism and will be reported separately. In order to understand the charge compensation mechanism on Na extraction and re-insertion, x-ray absorption spectroscopy was carried out at each of the transition metal K-edges.</w:t>
      </w:r>
    </w:p>
    <w:p w:rsidR="00E06862" w:rsidRDefault="00A56A7F">
      <w:bookmarkStart w:id="0" w:name="_GoBack"/>
      <w:bookmarkEnd w:id="0"/>
    </w:p>
    <w:sectPr w:rsidR="00E06862" w:rsidSect="00A56A7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7F"/>
    <w:rsid w:val="00A56A7F"/>
    <w:rsid w:val="00AA77F9"/>
    <w:rsid w:val="00DB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421F-F282-4EC0-A9D9-B92C7A8F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B02ArticleText">
    <w:name w:val="RSC B02 Article Text"/>
    <w:basedOn w:val="Normal"/>
    <w:link w:val="RSCB02ArticleTextChar"/>
    <w:qFormat/>
    <w:rsid w:val="00A56A7F"/>
    <w:pPr>
      <w:tabs>
        <w:tab w:val="left" w:pos="284"/>
      </w:tabs>
      <w:spacing w:after="0" w:line="240" w:lineRule="exact"/>
      <w:jc w:val="both"/>
    </w:pPr>
    <w:rPr>
      <w:rFonts w:cs="Times New Roman"/>
      <w:w w:val="108"/>
      <w:sz w:val="18"/>
      <w:szCs w:val="18"/>
      <w:lang w:val="en-GB"/>
    </w:rPr>
  </w:style>
  <w:style w:type="character" w:customStyle="1" w:styleId="RSCB02ArticleTextChar">
    <w:name w:val="RSC B02 Article Text Char"/>
    <w:basedOn w:val="DefaultParagraphFont"/>
    <w:link w:val="RSCB02ArticleText"/>
    <w:rsid w:val="00A56A7F"/>
    <w:rPr>
      <w:rFonts w:cs="Times New Roman"/>
      <w:w w:val="108"/>
      <w:sz w:val="18"/>
      <w:szCs w:val="18"/>
      <w:lang w:val="en-GB"/>
    </w:rPr>
  </w:style>
  <w:style w:type="paragraph" w:customStyle="1" w:styleId="RSCB06Sub-SectionHeading">
    <w:name w:val="RSC B06 Sub-Section Heading"/>
    <w:link w:val="RSCB06Sub-SectionHeadingChar"/>
    <w:qFormat/>
    <w:rsid w:val="00A56A7F"/>
    <w:pPr>
      <w:spacing w:after="80" w:line="240" w:lineRule="exact"/>
    </w:pPr>
    <w:rPr>
      <w:b/>
      <w:sz w:val="18"/>
      <w:lang w:val="en-GB"/>
    </w:rPr>
  </w:style>
  <w:style w:type="character" w:customStyle="1" w:styleId="RSCB06Sub-SectionHeadingChar">
    <w:name w:val="RSC B06 Sub-Section Heading Char"/>
    <w:basedOn w:val="DefaultParagraphFont"/>
    <w:link w:val="RSCB06Sub-SectionHeading"/>
    <w:rsid w:val="00A56A7F"/>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Materials, University of Oxford</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zsofiszabo</dc:creator>
  <cp:keywords/>
  <dc:description/>
  <cp:lastModifiedBy>zsofiszabo</cp:lastModifiedBy>
  <cp:revision>1</cp:revision>
  <dcterms:created xsi:type="dcterms:W3CDTF">2018-02-25T16:22:00Z</dcterms:created>
  <dcterms:modified xsi:type="dcterms:W3CDTF">2018-02-25T16:22:00Z</dcterms:modified>
</cp:coreProperties>
</file>