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3242E" w14:textId="77777777" w:rsidR="00C85A02" w:rsidRDefault="00036A6A" w:rsidP="00766105">
      <w:pPr>
        <w:spacing w:after="0" w:line="360" w:lineRule="auto"/>
        <w:rPr>
          <w:rFonts w:cstheme="minorHAnsi"/>
          <w:b/>
          <w:bCs/>
          <w:sz w:val="28"/>
          <w:szCs w:val="28"/>
          <w:lang w:val="en-US"/>
        </w:rPr>
      </w:pPr>
      <w:r w:rsidRPr="00C85A02">
        <w:rPr>
          <w:rFonts w:cstheme="minorHAnsi"/>
          <w:b/>
          <w:bCs/>
          <w:sz w:val="28"/>
          <w:szCs w:val="28"/>
          <w:lang w:val="en-US"/>
        </w:rPr>
        <w:t>Growth without Cohesion: The Geographical Political Economy of Regional Inequality in Kazakhstan.</w:t>
      </w:r>
      <w:r w:rsidR="00C85A02" w:rsidRPr="00C85A02">
        <w:rPr>
          <w:rFonts w:cstheme="minorHAnsi"/>
          <w:b/>
          <w:bCs/>
          <w:sz w:val="28"/>
          <w:szCs w:val="28"/>
          <w:lang w:val="en-US"/>
        </w:rPr>
        <w:t xml:space="preserve"> </w:t>
      </w:r>
    </w:p>
    <w:p w14:paraId="28FEDE29" w14:textId="77777777" w:rsidR="00C85A02" w:rsidRPr="00C85A02" w:rsidRDefault="00036A6A" w:rsidP="00C85A02">
      <w:pPr>
        <w:spacing w:after="0" w:line="360" w:lineRule="auto"/>
        <w:rPr>
          <w:rFonts w:cstheme="minorHAnsi"/>
          <w:b/>
          <w:bCs/>
          <w:i/>
          <w:iCs/>
          <w:sz w:val="28"/>
          <w:szCs w:val="28"/>
          <w:lang w:val="en-US"/>
        </w:rPr>
      </w:pPr>
      <w:r w:rsidRPr="00C85A02">
        <w:rPr>
          <w:rFonts w:cstheme="minorHAnsi"/>
          <w:sz w:val="28"/>
          <w:szCs w:val="28"/>
          <w:lang w:val="en-US"/>
        </w:rPr>
        <w:t>Supplementary Information</w:t>
      </w:r>
      <w:r w:rsidR="004855A5" w:rsidRPr="00C85A02">
        <w:rPr>
          <w:rFonts w:cstheme="minorHAnsi"/>
          <w:sz w:val="28"/>
          <w:szCs w:val="28"/>
          <w:lang w:val="en-US"/>
        </w:rPr>
        <w:t xml:space="preserve"> Dataset: </w:t>
      </w:r>
      <w:r w:rsidR="00742DF2" w:rsidRPr="00C85A02">
        <w:rPr>
          <w:rFonts w:cstheme="minorHAnsi"/>
          <w:sz w:val="28"/>
          <w:szCs w:val="28"/>
          <w:lang w:val="en-US"/>
        </w:rPr>
        <w:t>Regional Disparities in Material Well-being: A Population-Based Assessment of Subjective Perspectives from the West of Kazakhstan Macro-Region</w:t>
      </w:r>
      <w:r w:rsidR="00C85A02" w:rsidRPr="00C85A02">
        <w:rPr>
          <w:rFonts w:cstheme="minorHAnsi"/>
          <w:sz w:val="28"/>
          <w:szCs w:val="28"/>
          <w:lang w:val="en-US"/>
        </w:rPr>
        <w:t xml:space="preserve">. </w:t>
      </w:r>
      <w:r w:rsidR="00C85A02" w:rsidRPr="00C85A02">
        <w:rPr>
          <w:rFonts w:cstheme="minorHAnsi"/>
          <w:sz w:val="28"/>
          <w:szCs w:val="28"/>
          <w:lang w:val="en-US"/>
        </w:rPr>
        <w:t>Forthcoming in</w:t>
      </w:r>
      <w:r w:rsidR="00C85A02" w:rsidRPr="00C85A02">
        <w:rPr>
          <w:rFonts w:cstheme="minorHAnsi"/>
          <w:i/>
          <w:iCs/>
          <w:sz w:val="28"/>
          <w:szCs w:val="28"/>
          <w:lang w:val="en-US"/>
        </w:rPr>
        <w:t xml:space="preserve"> Eurasian Geography and Economics.</w:t>
      </w:r>
    </w:p>
    <w:p w14:paraId="15AFE95C" w14:textId="77777777" w:rsidR="00742DF2" w:rsidRDefault="00742DF2" w:rsidP="00766105">
      <w:pPr>
        <w:spacing w:after="0" w:line="360" w:lineRule="auto"/>
        <w:rPr>
          <w:rFonts w:cstheme="minorHAnsi"/>
          <w:b/>
          <w:bCs/>
          <w:sz w:val="24"/>
          <w:szCs w:val="24"/>
          <w:lang w:val="en-US"/>
        </w:rPr>
      </w:pPr>
    </w:p>
    <w:p w14:paraId="404A44EB" w14:textId="3D4E537F" w:rsidR="00C85A02" w:rsidRPr="00C85A02" w:rsidRDefault="00C85A02" w:rsidP="00C85A02">
      <w:pPr>
        <w:spacing w:after="0" w:line="360" w:lineRule="auto"/>
        <w:rPr>
          <w:rFonts w:cstheme="minorHAnsi"/>
          <w:sz w:val="24"/>
          <w:szCs w:val="24"/>
          <w:lang w:val="en-US"/>
        </w:rPr>
      </w:pPr>
      <w:r w:rsidRPr="00C85A02">
        <w:rPr>
          <w:rFonts w:cstheme="minorHAnsi"/>
          <w:i/>
          <w:iCs/>
          <w:sz w:val="24"/>
          <w:szCs w:val="24"/>
          <w:lang w:val="en-US"/>
        </w:rPr>
        <w:t>Cite as:</w:t>
      </w:r>
      <w:r w:rsidRPr="00C85A02">
        <w:rPr>
          <w:rFonts w:cstheme="minorHAnsi"/>
          <w:sz w:val="24"/>
          <w:szCs w:val="24"/>
          <w:lang w:val="en-US"/>
        </w:rPr>
        <w:t xml:space="preserve"> </w:t>
      </w:r>
      <w:r w:rsidRPr="00C85A02">
        <w:rPr>
          <w:rFonts w:cstheme="minorHAnsi"/>
          <w:sz w:val="24"/>
          <w:szCs w:val="24"/>
          <w:lang w:val="en-US"/>
        </w:rPr>
        <w:t>Nyussupova</w:t>
      </w:r>
      <w:r>
        <w:rPr>
          <w:rFonts w:cstheme="minorHAnsi"/>
          <w:sz w:val="24"/>
          <w:szCs w:val="24"/>
          <w:lang w:val="en-US"/>
        </w:rPr>
        <w:t xml:space="preserve">, </w:t>
      </w:r>
      <w:r w:rsidRPr="00C85A02">
        <w:rPr>
          <w:rFonts w:cstheme="minorHAnsi"/>
          <w:sz w:val="24"/>
          <w:szCs w:val="24"/>
          <w:lang w:val="en-US"/>
        </w:rPr>
        <w:t>G</w:t>
      </w:r>
      <w:r>
        <w:rPr>
          <w:rFonts w:cstheme="minorHAnsi"/>
          <w:sz w:val="24"/>
          <w:szCs w:val="24"/>
          <w:lang w:val="en-US"/>
        </w:rPr>
        <w:t xml:space="preserve">., </w:t>
      </w:r>
      <w:r w:rsidRPr="00C85A02">
        <w:rPr>
          <w:rFonts w:cstheme="minorHAnsi"/>
          <w:sz w:val="24"/>
          <w:szCs w:val="24"/>
          <w:lang w:val="en-US"/>
        </w:rPr>
        <w:t>Mykhnenko</w:t>
      </w:r>
      <w:r>
        <w:rPr>
          <w:rFonts w:cstheme="minorHAnsi"/>
          <w:sz w:val="24"/>
          <w:szCs w:val="24"/>
          <w:lang w:val="en-US"/>
        </w:rPr>
        <w:t xml:space="preserve">, V., </w:t>
      </w:r>
      <w:r w:rsidRPr="00C85A02">
        <w:rPr>
          <w:rFonts w:cstheme="minorHAnsi"/>
          <w:sz w:val="24"/>
          <w:szCs w:val="24"/>
          <w:lang w:val="en-US"/>
        </w:rPr>
        <w:t>Wolff</w:t>
      </w:r>
      <w:r>
        <w:rPr>
          <w:rFonts w:cstheme="minorHAnsi"/>
          <w:sz w:val="24"/>
          <w:szCs w:val="24"/>
          <w:lang w:val="en-US"/>
        </w:rPr>
        <w:t xml:space="preserve">, M., </w:t>
      </w:r>
      <w:proofErr w:type="spellStart"/>
      <w:r w:rsidRPr="00C85A02">
        <w:rPr>
          <w:rFonts w:cstheme="minorHAnsi"/>
          <w:sz w:val="24"/>
          <w:szCs w:val="24"/>
          <w:lang w:val="en-US"/>
        </w:rPr>
        <w:t>Aidarkhanova</w:t>
      </w:r>
      <w:proofErr w:type="spellEnd"/>
      <w:r>
        <w:rPr>
          <w:rFonts w:cstheme="minorHAnsi"/>
          <w:sz w:val="24"/>
          <w:szCs w:val="24"/>
          <w:lang w:val="en-US"/>
        </w:rPr>
        <w:t xml:space="preserve">, G., </w:t>
      </w:r>
      <w:r w:rsidRPr="00C85A02">
        <w:rPr>
          <w:rFonts w:cstheme="minorHAnsi"/>
          <w:sz w:val="24"/>
          <w:szCs w:val="24"/>
          <w:lang w:val="en-US"/>
        </w:rPr>
        <w:t>Aubakirova</w:t>
      </w:r>
      <w:r>
        <w:rPr>
          <w:rFonts w:cstheme="minorHAnsi"/>
          <w:sz w:val="24"/>
          <w:szCs w:val="24"/>
          <w:lang w:val="en-US"/>
        </w:rPr>
        <w:t xml:space="preserve">, G., </w:t>
      </w:r>
      <w:r w:rsidRPr="00C85A02">
        <w:rPr>
          <w:rFonts w:cstheme="minorHAnsi"/>
          <w:sz w:val="24"/>
          <w:szCs w:val="24"/>
          <w:lang w:val="en-US"/>
        </w:rPr>
        <w:t>Shabdenova</w:t>
      </w:r>
      <w:r>
        <w:rPr>
          <w:rFonts w:cstheme="minorHAnsi"/>
          <w:sz w:val="24"/>
          <w:szCs w:val="24"/>
          <w:lang w:val="en-US"/>
        </w:rPr>
        <w:t xml:space="preserve">, A., </w:t>
      </w:r>
      <w:proofErr w:type="spellStart"/>
      <w:r w:rsidRPr="00C85A02">
        <w:rPr>
          <w:rFonts w:cstheme="minorHAnsi"/>
          <w:sz w:val="24"/>
          <w:szCs w:val="24"/>
          <w:lang w:val="en-US"/>
        </w:rPr>
        <w:t>Kenespayeva</w:t>
      </w:r>
      <w:proofErr w:type="spellEnd"/>
      <w:r>
        <w:rPr>
          <w:rFonts w:cstheme="minorHAnsi"/>
          <w:sz w:val="24"/>
          <w:szCs w:val="24"/>
          <w:lang w:val="en-US"/>
        </w:rPr>
        <w:t xml:space="preserve">, L., </w:t>
      </w:r>
      <w:proofErr w:type="spellStart"/>
      <w:r w:rsidRPr="00C85A02">
        <w:rPr>
          <w:rFonts w:cstheme="minorHAnsi"/>
          <w:sz w:val="24"/>
          <w:szCs w:val="24"/>
          <w:lang w:val="en-US"/>
        </w:rPr>
        <w:t>Zhumagulov</w:t>
      </w:r>
      <w:proofErr w:type="spellEnd"/>
      <w:r>
        <w:rPr>
          <w:rFonts w:cstheme="minorHAnsi"/>
          <w:sz w:val="24"/>
          <w:szCs w:val="24"/>
          <w:lang w:val="en-US"/>
        </w:rPr>
        <w:t xml:space="preserve">, C. (2026). </w:t>
      </w:r>
      <w:r w:rsidRPr="00C85A02">
        <w:rPr>
          <w:rFonts w:cstheme="minorHAnsi"/>
          <w:sz w:val="24"/>
          <w:szCs w:val="24"/>
          <w:lang w:val="en-US"/>
        </w:rPr>
        <w:t>Growth without Cohesion: The Geographical Political Economy of Regional Inequality in Kazakhstan. Supplementary Information Dataset: Regional Disparities in Material Well-being: A Population-Based Assessment of Subjective Perspectives from the West of Kazakhstan Macro-Region</w:t>
      </w:r>
      <w:r>
        <w:rPr>
          <w:rFonts w:cstheme="minorHAnsi"/>
          <w:sz w:val="24"/>
          <w:szCs w:val="24"/>
          <w:lang w:val="en-US"/>
        </w:rPr>
        <w:t xml:space="preserve">. </w:t>
      </w:r>
      <w:r w:rsidRPr="00C85A02">
        <w:rPr>
          <w:rFonts w:cstheme="minorHAnsi"/>
          <w:sz w:val="24"/>
          <w:szCs w:val="24"/>
          <w:lang w:val="en-US"/>
        </w:rPr>
        <w:t>Forthcoming</w:t>
      </w:r>
      <w:r w:rsidRPr="00C85A02">
        <w:rPr>
          <w:rFonts w:cstheme="minorHAnsi"/>
          <w:i/>
          <w:iCs/>
          <w:sz w:val="24"/>
          <w:szCs w:val="24"/>
          <w:lang w:val="en-US"/>
        </w:rPr>
        <w:t xml:space="preserve"> </w:t>
      </w:r>
      <w:r w:rsidRPr="00C85A02">
        <w:rPr>
          <w:rFonts w:cstheme="minorHAnsi"/>
          <w:sz w:val="24"/>
          <w:szCs w:val="24"/>
          <w:lang w:val="en-US"/>
        </w:rPr>
        <w:t xml:space="preserve">in </w:t>
      </w:r>
      <w:r w:rsidRPr="00C85A02">
        <w:rPr>
          <w:rFonts w:cstheme="minorHAnsi"/>
          <w:i/>
          <w:iCs/>
          <w:sz w:val="24"/>
          <w:szCs w:val="24"/>
          <w:lang w:val="en-US"/>
        </w:rPr>
        <w:t>Eurasian Geography and Economics</w:t>
      </w:r>
      <w:r w:rsidRPr="00C85A02">
        <w:rPr>
          <w:rFonts w:cstheme="minorHAnsi"/>
          <w:sz w:val="24"/>
          <w:szCs w:val="24"/>
          <w:lang w:val="en-US"/>
        </w:rPr>
        <w:t>.</w:t>
      </w:r>
    </w:p>
    <w:p w14:paraId="65577E6C" w14:textId="77777777" w:rsidR="00766105" w:rsidRPr="00036A6A" w:rsidRDefault="00766105" w:rsidP="00766105">
      <w:pPr>
        <w:spacing w:after="0" w:line="360" w:lineRule="auto"/>
        <w:rPr>
          <w:rFonts w:cstheme="minorHAnsi"/>
          <w:b/>
          <w:bCs/>
          <w:sz w:val="24"/>
          <w:szCs w:val="24"/>
          <w:lang w:val="en-US"/>
        </w:rPr>
      </w:pPr>
    </w:p>
    <w:p w14:paraId="743040E0" w14:textId="018AA593" w:rsidR="00D24C4F" w:rsidRPr="00036A6A" w:rsidRDefault="00F53EF9" w:rsidP="00766105">
      <w:pPr>
        <w:pStyle w:val="ListParagraph"/>
        <w:numPr>
          <w:ilvl w:val="0"/>
          <w:numId w:val="11"/>
        </w:numPr>
        <w:spacing w:after="0" w:line="360" w:lineRule="auto"/>
        <w:rPr>
          <w:rFonts w:cstheme="minorHAnsi"/>
          <w:b/>
          <w:bCs/>
          <w:sz w:val="24"/>
          <w:szCs w:val="24"/>
          <w:lang w:val="en-US"/>
        </w:rPr>
      </w:pPr>
      <w:r w:rsidRPr="00036A6A">
        <w:rPr>
          <w:rFonts w:cstheme="minorHAnsi"/>
          <w:b/>
          <w:bCs/>
          <w:sz w:val="24"/>
          <w:szCs w:val="24"/>
          <w:lang w:val="en-US"/>
        </w:rPr>
        <w:t>Data and m</w:t>
      </w:r>
      <w:r w:rsidR="00D24C4F" w:rsidRPr="00036A6A">
        <w:rPr>
          <w:rFonts w:cstheme="minorHAnsi"/>
          <w:b/>
          <w:bCs/>
          <w:sz w:val="24"/>
          <w:szCs w:val="24"/>
          <w:lang w:val="en-US"/>
        </w:rPr>
        <w:t>ethod</w:t>
      </w:r>
      <w:r w:rsidRPr="00036A6A">
        <w:rPr>
          <w:rFonts w:cstheme="minorHAnsi"/>
          <w:b/>
          <w:bCs/>
          <w:sz w:val="24"/>
          <w:szCs w:val="24"/>
          <w:lang w:val="en-US"/>
        </w:rPr>
        <w:t>s</w:t>
      </w:r>
    </w:p>
    <w:p w14:paraId="5A4770AC" w14:textId="77777777" w:rsidR="00766105" w:rsidRDefault="00766105" w:rsidP="00766105">
      <w:pPr>
        <w:spacing w:after="0" w:line="360" w:lineRule="auto"/>
        <w:rPr>
          <w:rFonts w:cstheme="minorHAnsi"/>
          <w:sz w:val="24"/>
          <w:szCs w:val="24"/>
          <w:lang w:val="en-US"/>
        </w:rPr>
      </w:pPr>
    </w:p>
    <w:p w14:paraId="770C12E2" w14:textId="4AEBFCA0" w:rsidR="00D24C4F" w:rsidRPr="00036A6A" w:rsidRDefault="00D24C4F" w:rsidP="00766105">
      <w:pPr>
        <w:spacing w:after="0" w:line="360" w:lineRule="auto"/>
        <w:rPr>
          <w:rFonts w:cstheme="minorHAnsi"/>
          <w:sz w:val="24"/>
          <w:szCs w:val="24"/>
          <w:lang w:val="en-US"/>
        </w:rPr>
      </w:pPr>
      <w:r w:rsidRPr="00036A6A">
        <w:rPr>
          <w:rFonts w:cstheme="minorHAnsi"/>
          <w:sz w:val="24"/>
          <w:szCs w:val="24"/>
          <w:lang w:val="en-US"/>
        </w:rPr>
        <w:t>The objective of this study is to examine subjective indicators regarding the quality of life for the population in the West of Kazakhstan macro-region. To achieve this, a quantitative research method was employed – an individual standardized face-to-face (F2F) survey. The survey questionnaire was developed by the project experts based on questionnaires and questions used in international projects studying similar topics. These international research questions were adapted specifically for the target groups of this project. After the tools were developed, a preliminary pilot test of the questionnaire was conducted to ensure respondent comprehension. This pilot involved 10–15 questionnaires; based on the results, the questions were adjusted for final approval and the launch of the field data collection phase.</w:t>
      </w:r>
    </w:p>
    <w:p w14:paraId="3DE60088" w14:textId="35B0F8C4" w:rsidR="00D24C4F" w:rsidRPr="00036A6A" w:rsidRDefault="00506A7F" w:rsidP="00766105">
      <w:pPr>
        <w:spacing w:after="0" w:line="360" w:lineRule="auto"/>
        <w:ind w:firstLine="720"/>
        <w:rPr>
          <w:rFonts w:cstheme="minorHAnsi"/>
          <w:sz w:val="24"/>
          <w:szCs w:val="24"/>
          <w:lang w:val="en-US"/>
        </w:rPr>
      </w:pPr>
      <w:r w:rsidRPr="00036A6A">
        <w:rPr>
          <w:rFonts w:cstheme="minorHAnsi"/>
          <w:sz w:val="24"/>
          <w:szCs w:val="24"/>
        </w:rPr>
        <w:t xml:space="preserve">The survey covered 400 respondents, with 100 individuals sampled from each of the four western provinces of Kazakhstan. The sample size ensures a statistical margin of error of no more than ±5% at a 95% confidence level. Each region maintained a balance between urban and rural populations (approximately 50:50). </w:t>
      </w:r>
      <w:r w:rsidR="00D24C4F" w:rsidRPr="00036A6A">
        <w:rPr>
          <w:rFonts w:cstheme="minorHAnsi"/>
          <w:sz w:val="24"/>
          <w:szCs w:val="24"/>
          <w:lang w:val="en-US"/>
        </w:rPr>
        <w:t xml:space="preserve">Within each of the four provinces, the survey was conducted in the provincial capital city (representing the urban population) and in three villages: one large village (a </w:t>
      </w:r>
      <w:proofErr w:type="spellStart"/>
      <w:r w:rsidR="00D24C4F" w:rsidRPr="00036A6A">
        <w:rPr>
          <w:rFonts w:cstheme="minorHAnsi"/>
          <w:i/>
          <w:iCs/>
          <w:sz w:val="24"/>
          <w:szCs w:val="24"/>
          <w:lang w:val="en-US"/>
        </w:rPr>
        <w:t>raion</w:t>
      </w:r>
      <w:proofErr w:type="spellEnd"/>
      <w:r w:rsidR="00D24C4F" w:rsidRPr="00036A6A">
        <w:rPr>
          <w:rFonts w:cstheme="minorHAnsi"/>
          <w:i/>
          <w:iCs/>
          <w:sz w:val="24"/>
          <w:szCs w:val="24"/>
          <w:lang w:val="en-US"/>
        </w:rPr>
        <w:t xml:space="preserve"> </w:t>
      </w:r>
      <w:r w:rsidR="00D24C4F" w:rsidRPr="00036A6A">
        <w:rPr>
          <w:rFonts w:cstheme="minorHAnsi"/>
          <w:sz w:val="24"/>
          <w:szCs w:val="24"/>
          <w:lang w:val="en-US"/>
        </w:rPr>
        <w:t xml:space="preserve">/ rural district center) and two smaller villages located in different directions from the provincial capital. Specifically, 20 questionnaires were completed in the </w:t>
      </w:r>
      <w:proofErr w:type="spellStart"/>
      <w:r w:rsidR="00D24C4F" w:rsidRPr="00036A6A">
        <w:rPr>
          <w:rFonts w:cstheme="minorHAnsi"/>
          <w:sz w:val="24"/>
          <w:szCs w:val="24"/>
          <w:lang w:val="en-US"/>
        </w:rPr>
        <w:t>raion</w:t>
      </w:r>
      <w:proofErr w:type="spellEnd"/>
      <w:r w:rsidR="00D24C4F" w:rsidRPr="00036A6A">
        <w:rPr>
          <w:rFonts w:cstheme="minorHAnsi"/>
          <w:sz w:val="24"/>
          <w:szCs w:val="24"/>
          <w:lang w:val="en-US"/>
        </w:rPr>
        <w:t xml:space="preserve"> center and 15 in each of the two smaller villages.</w:t>
      </w:r>
    </w:p>
    <w:p w14:paraId="4C21D5D3" w14:textId="6BEB0269" w:rsidR="00D24C4F" w:rsidRPr="00036A6A" w:rsidRDefault="00D24C4F" w:rsidP="00766105">
      <w:pPr>
        <w:spacing w:after="0" w:line="360" w:lineRule="auto"/>
        <w:ind w:firstLine="720"/>
        <w:rPr>
          <w:rFonts w:cstheme="minorHAnsi"/>
          <w:sz w:val="24"/>
          <w:szCs w:val="24"/>
          <w:lang w:val="en-US"/>
        </w:rPr>
      </w:pPr>
      <w:r w:rsidRPr="00036A6A">
        <w:rPr>
          <w:rFonts w:cstheme="minorHAnsi"/>
          <w:sz w:val="24"/>
          <w:szCs w:val="24"/>
          <w:lang w:val="en-US"/>
        </w:rPr>
        <w:lastRenderedPageBreak/>
        <w:t>For the rural population, villages were selected randomly from a list of villages in each region. Streets and starting houses were also selected randomly at each survey point to ensure full coverage of the settlement. One respondent was surveyed per household, selected using the "last birthday" principle. To do this, the interviewer identified the birthdays of all adult family members (aged 18 and older) based on the input of one adult; the interview was then conducted with the member whose birthday had most recently passed relative to the survey date. Only permanent residents of the household participated in the survey.</w:t>
      </w:r>
    </w:p>
    <w:p w14:paraId="4914EDF2" w14:textId="44CC03F0" w:rsidR="00D24C4F" w:rsidRPr="00036A6A" w:rsidRDefault="00506A7F" w:rsidP="00766105">
      <w:pPr>
        <w:spacing w:after="0" w:line="360" w:lineRule="auto"/>
        <w:ind w:firstLine="360"/>
        <w:rPr>
          <w:rFonts w:cstheme="minorHAnsi"/>
          <w:sz w:val="24"/>
          <w:szCs w:val="24"/>
          <w:lang w:val="en-US"/>
        </w:rPr>
      </w:pPr>
      <w:r w:rsidRPr="00036A6A">
        <w:rPr>
          <w:rFonts w:cstheme="minorHAnsi"/>
          <w:sz w:val="24"/>
          <w:szCs w:val="24"/>
        </w:rPr>
        <w:t xml:space="preserve">The questionnaire included blocks of questions aimed at assessing the socio-demographic status, level and dynamics of material well-being, accessibility of communal and social services, as well as the subjective perception of quality of life and expectations for the near future. </w:t>
      </w:r>
      <w:r w:rsidR="00D24C4F" w:rsidRPr="00036A6A">
        <w:rPr>
          <w:rFonts w:cstheme="minorHAnsi"/>
          <w:sz w:val="24"/>
          <w:szCs w:val="24"/>
          <w:lang w:val="en-US"/>
        </w:rPr>
        <w:t xml:space="preserve">Before launching the survey, </w:t>
      </w:r>
      <w:r w:rsidR="00A32253" w:rsidRPr="00036A6A">
        <w:rPr>
          <w:rFonts w:cstheme="minorHAnsi"/>
          <w:sz w:val="24"/>
          <w:szCs w:val="24"/>
          <w:lang w:val="en-US"/>
        </w:rPr>
        <w:t xml:space="preserve">an appropriate </w:t>
      </w:r>
      <w:r w:rsidR="00D24C4F" w:rsidRPr="00036A6A">
        <w:rPr>
          <w:rFonts w:cstheme="minorHAnsi"/>
          <w:sz w:val="24"/>
          <w:szCs w:val="24"/>
          <w:lang w:val="en-US"/>
        </w:rPr>
        <w:t>approval was obtained from the Local Ethics Committee (</w:t>
      </w:r>
      <w:proofErr w:type="spellStart"/>
      <w:r w:rsidR="00D24C4F" w:rsidRPr="00036A6A">
        <w:rPr>
          <w:rFonts w:cstheme="minorHAnsi"/>
          <w:sz w:val="24"/>
          <w:szCs w:val="24"/>
          <w:lang w:val="en-US"/>
        </w:rPr>
        <w:t>LEC</w:t>
      </w:r>
      <w:proofErr w:type="spellEnd"/>
      <w:r w:rsidR="00D24C4F" w:rsidRPr="00036A6A">
        <w:rPr>
          <w:rFonts w:cstheme="minorHAnsi"/>
          <w:sz w:val="24"/>
          <w:szCs w:val="24"/>
          <w:lang w:val="en-US"/>
        </w:rPr>
        <w:t xml:space="preserve">) of Al-Farabi Kazakh National University. The </w:t>
      </w:r>
      <w:proofErr w:type="spellStart"/>
      <w:r w:rsidR="00D24C4F" w:rsidRPr="00036A6A">
        <w:rPr>
          <w:rFonts w:cstheme="minorHAnsi"/>
          <w:sz w:val="24"/>
          <w:szCs w:val="24"/>
          <w:lang w:val="en-US"/>
        </w:rPr>
        <w:t>LEC</w:t>
      </w:r>
      <w:proofErr w:type="spellEnd"/>
      <w:r w:rsidR="00D24C4F" w:rsidRPr="00036A6A">
        <w:rPr>
          <w:rFonts w:cstheme="minorHAnsi"/>
          <w:sz w:val="24"/>
          <w:szCs w:val="24"/>
          <w:lang w:val="en-US"/>
        </w:rPr>
        <w:t xml:space="preserve"> meeting took place on June 20, 2024, where the sociological research documents were reviewed and approved. This approval is confirmed by Protocol </w:t>
      </w:r>
      <w:r w:rsidR="00A32253" w:rsidRPr="00036A6A">
        <w:rPr>
          <w:rFonts w:cstheme="minorHAnsi"/>
          <w:sz w:val="24"/>
          <w:szCs w:val="24"/>
          <w:lang w:val="en-US"/>
        </w:rPr>
        <w:t xml:space="preserve">No. </w:t>
      </w:r>
      <w:r w:rsidR="00D24C4F" w:rsidRPr="00036A6A">
        <w:rPr>
          <w:rFonts w:cstheme="minorHAnsi"/>
          <w:sz w:val="24"/>
          <w:szCs w:val="24"/>
          <w:lang w:val="en-US"/>
        </w:rPr>
        <w:t>IRB-А8437, dated June 24, 2024. All respondents were informed that their participation was voluntary and anonymous, and that their personal data would not be used. They were also informed that only aggregated information would be analyzed and that all collected data would remain confidential. Since the study does not include procedures typically requiring written consent, oral informed consent was deemed sufficient.</w:t>
      </w:r>
    </w:p>
    <w:p w14:paraId="7E78E91E" w14:textId="77777777" w:rsidR="00A32253" w:rsidRPr="00036A6A" w:rsidRDefault="00A32253" w:rsidP="00766105">
      <w:pPr>
        <w:spacing w:after="0" w:line="360" w:lineRule="auto"/>
        <w:rPr>
          <w:rFonts w:cstheme="minorHAnsi"/>
          <w:b/>
          <w:bCs/>
          <w:sz w:val="24"/>
          <w:szCs w:val="24"/>
          <w:lang w:val="en-US"/>
        </w:rPr>
      </w:pPr>
    </w:p>
    <w:p w14:paraId="3CBB726B" w14:textId="23048971" w:rsidR="00D24C4F" w:rsidRPr="00036A6A" w:rsidRDefault="00F53EF9" w:rsidP="00766105">
      <w:pPr>
        <w:pStyle w:val="ListParagraph"/>
        <w:numPr>
          <w:ilvl w:val="0"/>
          <w:numId w:val="11"/>
        </w:numPr>
        <w:spacing w:after="0" w:line="360" w:lineRule="auto"/>
        <w:rPr>
          <w:rFonts w:cstheme="minorHAnsi"/>
          <w:b/>
          <w:bCs/>
          <w:sz w:val="24"/>
          <w:szCs w:val="24"/>
          <w:lang w:val="en-US"/>
        </w:rPr>
      </w:pPr>
      <w:r w:rsidRPr="00036A6A">
        <w:rPr>
          <w:rFonts w:cstheme="minorHAnsi"/>
          <w:b/>
          <w:bCs/>
          <w:sz w:val="24"/>
          <w:szCs w:val="24"/>
          <w:lang w:val="en-US"/>
        </w:rPr>
        <w:t>Demographics</w:t>
      </w:r>
    </w:p>
    <w:p w14:paraId="66E9B4B2" w14:textId="77777777" w:rsidR="00766105" w:rsidRDefault="00766105" w:rsidP="00766105">
      <w:pPr>
        <w:spacing w:after="0" w:line="360" w:lineRule="auto"/>
        <w:rPr>
          <w:rFonts w:cstheme="minorHAnsi"/>
          <w:sz w:val="24"/>
          <w:szCs w:val="24"/>
          <w:lang w:val="en-US"/>
        </w:rPr>
      </w:pPr>
    </w:p>
    <w:p w14:paraId="556FF99B" w14:textId="5F0BE8AA" w:rsidR="00D24C4F" w:rsidRPr="00036A6A" w:rsidRDefault="00D24C4F" w:rsidP="00766105">
      <w:pPr>
        <w:spacing w:after="0" w:line="360" w:lineRule="auto"/>
        <w:rPr>
          <w:rFonts w:cstheme="minorHAnsi"/>
          <w:sz w:val="24"/>
          <w:szCs w:val="24"/>
          <w:lang w:val="en-US"/>
        </w:rPr>
      </w:pPr>
      <w:r w:rsidRPr="00036A6A">
        <w:rPr>
          <w:rFonts w:cstheme="minorHAnsi"/>
          <w:sz w:val="24"/>
          <w:szCs w:val="24"/>
          <w:lang w:val="en-US"/>
        </w:rPr>
        <w:t xml:space="preserve">A total of 400 respondents permanently residing in </w:t>
      </w:r>
      <w:r w:rsidR="00A32253" w:rsidRPr="00036A6A">
        <w:rPr>
          <w:rFonts w:cstheme="minorHAnsi"/>
          <w:sz w:val="24"/>
          <w:szCs w:val="24"/>
          <w:lang w:val="en-US"/>
        </w:rPr>
        <w:t>the four provinces (</w:t>
      </w:r>
      <w:r w:rsidR="00A32253" w:rsidRPr="00036A6A">
        <w:rPr>
          <w:rFonts w:cstheme="minorHAnsi"/>
          <w:i/>
          <w:iCs/>
          <w:sz w:val="24"/>
          <w:szCs w:val="24"/>
          <w:lang w:val="en-US"/>
        </w:rPr>
        <w:t>oblasts</w:t>
      </w:r>
      <w:r w:rsidR="00A32253" w:rsidRPr="00036A6A">
        <w:rPr>
          <w:rFonts w:cstheme="minorHAnsi"/>
          <w:sz w:val="24"/>
          <w:szCs w:val="24"/>
          <w:lang w:val="en-US"/>
        </w:rPr>
        <w:t xml:space="preserve">, ITL-2 regions) constituting the West of Kazakhstan macro-region (ITL-1 type region) </w:t>
      </w:r>
      <w:r w:rsidRPr="00036A6A">
        <w:rPr>
          <w:rFonts w:cstheme="minorHAnsi"/>
          <w:sz w:val="24"/>
          <w:szCs w:val="24"/>
          <w:lang w:val="en-US"/>
        </w:rPr>
        <w:t xml:space="preserve">were surveyed, with a </w:t>
      </w:r>
      <w:r w:rsidR="00A32253" w:rsidRPr="00036A6A">
        <w:rPr>
          <w:rFonts w:cstheme="minorHAnsi"/>
          <w:sz w:val="24"/>
          <w:szCs w:val="24"/>
          <w:lang w:val="en-US"/>
        </w:rPr>
        <w:t xml:space="preserve">statistical </w:t>
      </w:r>
      <w:r w:rsidRPr="00036A6A">
        <w:rPr>
          <w:rFonts w:cstheme="minorHAnsi"/>
          <w:sz w:val="24"/>
          <w:szCs w:val="24"/>
          <w:lang w:val="en-US"/>
        </w:rPr>
        <w:t>margin of error within ±</w:t>
      </w:r>
      <w:r w:rsidR="00A32253" w:rsidRPr="00036A6A">
        <w:rPr>
          <w:rFonts w:cstheme="minorHAnsi"/>
          <w:sz w:val="24"/>
          <w:szCs w:val="24"/>
          <w:lang w:val="en-US"/>
        </w:rPr>
        <w:t xml:space="preserve"> </w:t>
      </w:r>
      <w:r w:rsidRPr="00036A6A">
        <w:rPr>
          <w:rFonts w:cstheme="minorHAnsi"/>
          <w:sz w:val="24"/>
          <w:szCs w:val="24"/>
          <w:lang w:val="en-US"/>
        </w:rPr>
        <w:t>5%. In each region, 100 respondents were surveyed</w:t>
      </w:r>
      <w:r w:rsidR="00A32253" w:rsidRPr="00036A6A">
        <w:rPr>
          <w:rFonts w:cstheme="minorHAnsi"/>
          <w:sz w:val="24"/>
          <w:szCs w:val="24"/>
          <w:lang w:val="en-US"/>
        </w:rPr>
        <w:t xml:space="preserve"> in</w:t>
      </w:r>
      <w:r w:rsidRPr="00036A6A">
        <w:rPr>
          <w:rFonts w:cstheme="minorHAnsi"/>
          <w:sz w:val="24"/>
          <w:szCs w:val="24"/>
          <w:lang w:val="en-US"/>
        </w:rPr>
        <w:t xml:space="preserve"> Aktobe</w:t>
      </w:r>
      <w:r w:rsidR="00A32253" w:rsidRPr="00036A6A">
        <w:rPr>
          <w:rFonts w:cstheme="minorHAnsi"/>
          <w:sz w:val="24"/>
          <w:szCs w:val="24"/>
          <w:lang w:val="en-US"/>
        </w:rPr>
        <w:t xml:space="preserve"> province</w:t>
      </w:r>
      <w:r w:rsidRPr="00036A6A">
        <w:rPr>
          <w:rFonts w:cstheme="minorHAnsi"/>
          <w:sz w:val="24"/>
          <w:szCs w:val="24"/>
          <w:lang w:val="en-US"/>
        </w:rPr>
        <w:t>, Atyrau</w:t>
      </w:r>
      <w:r w:rsidR="00A32253" w:rsidRPr="00036A6A">
        <w:rPr>
          <w:rFonts w:cstheme="minorHAnsi"/>
          <w:sz w:val="24"/>
          <w:szCs w:val="24"/>
          <w:lang w:val="en-US"/>
        </w:rPr>
        <w:t xml:space="preserve"> province</w:t>
      </w:r>
      <w:r w:rsidRPr="00036A6A">
        <w:rPr>
          <w:rFonts w:cstheme="minorHAnsi"/>
          <w:sz w:val="24"/>
          <w:szCs w:val="24"/>
          <w:lang w:val="en-US"/>
        </w:rPr>
        <w:t>, West Kazakhstan</w:t>
      </w:r>
      <w:r w:rsidR="00A32253" w:rsidRPr="00036A6A">
        <w:rPr>
          <w:rFonts w:cstheme="minorHAnsi"/>
          <w:sz w:val="24"/>
          <w:szCs w:val="24"/>
          <w:lang w:val="en-US"/>
        </w:rPr>
        <w:t xml:space="preserve"> province</w:t>
      </w:r>
      <w:r w:rsidRPr="00036A6A">
        <w:rPr>
          <w:rFonts w:cstheme="minorHAnsi"/>
          <w:sz w:val="24"/>
          <w:szCs w:val="24"/>
          <w:lang w:val="en-US"/>
        </w:rPr>
        <w:t>, and Mangystau</w:t>
      </w:r>
      <w:r w:rsidR="00A32253" w:rsidRPr="00036A6A">
        <w:rPr>
          <w:rFonts w:cstheme="minorHAnsi"/>
          <w:sz w:val="24"/>
          <w:szCs w:val="24"/>
          <w:lang w:val="en-US"/>
        </w:rPr>
        <w:t xml:space="preserve"> province</w:t>
      </w:r>
      <w:r w:rsidRPr="00036A6A">
        <w:rPr>
          <w:rFonts w:cstheme="minorHAnsi"/>
          <w:sz w:val="24"/>
          <w:szCs w:val="24"/>
          <w:lang w:val="en-US"/>
        </w:rPr>
        <w:t>.</w:t>
      </w:r>
      <w:r w:rsidR="00A32253" w:rsidRPr="00036A6A">
        <w:rPr>
          <w:rFonts w:cstheme="minorHAnsi"/>
          <w:sz w:val="24"/>
          <w:szCs w:val="24"/>
          <w:lang w:val="en-US"/>
        </w:rPr>
        <w:t xml:space="preserve"> </w:t>
      </w:r>
      <w:r w:rsidRPr="00036A6A">
        <w:rPr>
          <w:rFonts w:cstheme="minorHAnsi"/>
          <w:sz w:val="24"/>
          <w:szCs w:val="24"/>
          <w:lang w:val="en-US"/>
        </w:rPr>
        <w:t>The</w:t>
      </w:r>
      <w:r w:rsidR="00A32253" w:rsidRPr="00036A6A">
        <w:rPr>
          <w:rFonts w:cstheme="minorHAnsi"/>
          <w:sz w:val="24"/>
          <w:szCs w:val="24"/>
          <w:lang w:val="en-US"/>
        </w:rPr>
        <w:t xml:space="preserve"> survey findings</w:t>
      </w:r>
      <w:r w:rsidRPr="00036A6A">
        <w:rPr>
          <w:rFonts w:cstheme="minorHAnsi"/>
          <w:sz w:val="24"/>
          <w:szCs w:val="24"/>
          <w:lang w:val="en-US"/>
        </w:rPr>
        <w:t xml:space="preserve"> indicate that the sample </w:t>
      </w:r>
      <w:r w:rsidR="00A32253" w:rsidRPr="00036A6A">
        <w:rPr>
          <w:rFonts w:cstheme="minorHAnsi"/>
          <w:sz w:val="24"/>
          <w:szCs w:val="24"/>
          <w:lang w:val="en-US"/>
        </w:rPr>
        <w:t xml:space="preserve">adequately </w:t>
      </w:r>
      <w:r w:rsidRPr="00036A6A">
        <w:rPr>
          <w:rFonts w:cstheme="minorHAnsi"/>
          <w:sz w:val="24"/>
          <w:szCs w:val="24"/>
          <w:lang w:val="en-US"/>
        </w:rPr>
        <w:t xml:space="preserve">represents the general population of </w:t>
      </w:r>
      <w:r w:rsidR="00A32253" w:rsidRPr="00036A6A">
        <w:rPr>
          <w:rFonts w:cstheme="minorHAnsi"/>
          <w:sz w:val="24"/>
          <w:szCs w:val="24"/>
          <w:lang w:val="en-US"/>
        </w:rPr>
        <w:t xml:space="preserve">the West of Kazakhstan macro-region </w:t>
      </w:r>
      <w:r w:rsidRPr="00036A6A">
        <w:rPr>
          <w:rFonts w:cstheme="minorHAnsi"/>
          <w:sz w:val="24"/>
          <w:szCs w:val="24"/>
          <w:lang w:val="en-US"/>
        </w:rPr>
        <w:t>across all socio-demographic indicators:</w:t>
      </w:r>
    </w:p>
    <w:p w14:paraId="43C79EF4" w14:textId="77777777" w:rsidR="00D24C4F" w:rsidRPr="00036A6A" w:rsidRDefault="00D24C4F" w:rsidP="00766105">
      <w:pPr>
        <w:numPr>
          <w:ilvl w:val="0"/>
          <w:numId w:val="1"/>
        </w:numPr>
        <w:spacing w:after="0" w:line="360" w:lineRule="auto"/>
        <w:rPr>
          <w:rFonts w:cstheme="minorHAnsi"/>
          <w:sz w:val="24"/>
          <w:szCs w:val="24"/>
          <w:lang w:val="en-US"/>
        </w:rPr>
      </w:pPr>
      <w:r w:rsidRPr="00036A6A">
        <w:rPr>
          <w:rFonts w:cstheme="minorHAnsi"/>
          <w:b/>
          <w:bCs/>
          <w:sz w:val="24"/>
          <w:szCs w:val="24"/>
          <w:lang w:val="en-US"/>
        </w:rPr>
        <w:t>Gender</w:t>
      </w:r>
      <w:r w:rsidRPr="00036A6A">
        <w:rPr>
          <w:rFonts w:cstheme="minorHAnsi"/>
          <w:sz w:val="24"/>
          <w:szCs w:val="24"/>
          <w:lang w:val="en-US"/>
        </w:rPr>
        <w:t>: 43.5% male and 56.5% female.</w:t>
      </w:r>
    </w:p>
    <w:p w14:paraId="5C29C2D7" w14:textId="77777777" w:rsidR="00D24C4F" w:rsidRPr="00036A6A" w:rsidRDefault="00D24C4F" w:rsidP="00766105">
      <w:pPr>
        <w:numPr>
          <w:ilvl w:val="0"/>
          <w:numId w:val="1"/>
        </w:numPr>
        <w:spacing w:after="0" w:line="360" w:lineRule="auto"/>
        <w:rPr>
          <w:rFonts w:cstheme="minorHAnsi"/>
          <w:sz w:val="24"/>
          <w:szCs w:val="24"/>
          <w:lang w:val="en-US"/>
        </w:rPr>
      </w:pPr>
      <w:r w:rsidRPr="00036A6A">
        <w:rPr>
          <w:rFonts w:cstheme="minorHAnsi"/>
          <w:b/>
          <w:bCs/>
          <w:sz w:val="24"/>
          <w:szCs w:val="24"/>
          <w:lang w:val="en-US"/>
        </w:rPr>
        <w:t>Age Groups</w:t>
      </w:r>
      <w:r w:rsidRPr="00036A6A">
        <w:rPr>
          <w:rFonts w:cstheme="minorHAnsi"/>
          <w:sz w:val="24"/>
          <w:szCs w:val="24"/>
          <w:lang w:val="en-US"/>
        </w:rPr>
        <w:t>: 25% youth, 65% middle-aged, and 10% aged 60 and older.</w:t>
      </w:r>
    </w:p>
    <w:p w14:paraId="4924A7E4" w14:textId="77777777" w:rsidR="00D24C4F" w:rsidRPr="00036A6A" w:rsidRDefault="00D24C4F" w:rsidP="00766105">
      <w:pPr>
        <w:numPr>
          <w:ilvl w:val="0"/>
          <w:numId w:val="1"/>
        </w:numPr>
        <w:spacing w:after="0" w:line="360" w:lineRule="auto"/>
        <w:rPr>
          <w:rFonts w:cstheme="minorHAnsi"/>
          <w:sz w:val="24"/>
          <w:szCs w:val="24"/>
          <w:lang w:val="en-US"/>
        </w:rPr>
      </w:pPr>
      <w:r w:rsidRPr="00036A6A">
        <w:rPr>
          <w:rFonts w:cstheme="minorHAnsi"/>
          <w:b/>
          <w:bCs/>
          <w:sz w:val="24"/>
          <w:szCs w:val="24"/>
          <w:lang w:val="en-US"/>
        </w:rPr>
        <w:t>Ethnicity</w:t>
      </w:r>
      <w:r w:rsidRPr="00036A6A">
        <w:rPr>
          <w:rFonts w:cstheme="minorHAnsi"/>
          <w:sz w:val="24"/>
          <w:szCs w:val="24"/>
          <w:lang w:val="en-US"/>
        </w:rPr>
        <w:t>: 86% Kazakh, 8% Russian, and 6% other nationalities.</w:t>
      </w:r>
    </w:p>
    <w:p w14:paraId="1E49C45A" w14:textId="77777777" w:rsidR="00D24C4F" w:rsidRPr="00036A6A" w:rsidRDefault="00D24C4F" w:rsidP="00766105">
      <w:pPr>
        <w:numPr>
          <w:ilvl w:val="0"/>
          <w:numId w:val="1"/>
        </w:numPr>
        <w:spacing w:after="0" w:line="360" w:lineRule="auto"/>
        <w:rPr>
          <w:rFonts w:cstheme="minorHAnsi"/>
          <w:sz w:val="24"/>
          <w:szCs w:val="24"/>
          <w:lang w:val="en-US"/>
        </w:rPr>
      </w:pPr>
      <w:r w:rsidRPr="00036A6A">
        <w:rPr>
          <w:rFonts w:cstheme="minorHAnsi"/>
          <w:b/>
          <w:bCs/>
          <w:sz w:val="24"/>
          <w:szCs w:val="24"/>
          <w:lang w:val="en-US"/>
        </w:rPr>
        <w:t>Marital Status</w:t>
      </w:r>
      <w:r w:rsidRPr="00036A6A">
        <w:rPr>
          <w:rFonts w:cstheme="minorHAnsi"/>
          <w:sz w:val="24"/>
          <w:szCs w:val="24"/>
          <w:lang w:val="en-US"/>
        </w:rPr>
        <w:t>: 16% never married, 74% married, 6% divorced, and 4% widowed.</w:t>
      </w:r>
    </w:p>
    <w:p w14:paraId="0EFE611A" w14:textId="77777777" w:rsidR="00D24C4F" w:rsidRPr="00036A6A" w:rsidRDefault="00D24C4F" w:rsidP="00766105">
      <w:pPr>
        <w:numPr>
          <w:ilvl w:val="0"/>
          <w:numId w:val="1"/>
        </w:numPr>
        <w:spacing w:after="0" w:line="360" w:lineRule="auto"/>
        <w:rPr>
          <w:rFonts w:cstheme="minorHAnsi"/>
          <w:sz w:val="24"/>
          <w:szCs w:val="24"/>
          <w:lang w:val="en-US"/>
        </w:rPr>
      </w:pPr>
      <w:r w:rsidRPr="00036A6A">
        <w:rPr>
          <w:rFonts w:cstheme="minorHAnsi"/>
          <w:b/>
          <w:bCs/>
          <w:sz w:val="24"/>
          <w:szCs w:val="24"/>
          <w:lang w:val="en-US"/>
        </w:rPr>
        <w:t>Settlement Type</w:t>
      </w:r>
      <w:r w:rsidRPr="00036A6A">
        <w:rPr>
          <w:rFonts w:cstheme="minorHAnsi"/>
          <w:sz w:val="24"/>
          <w:szCs w:val="24"/>
          <w:lang w:val="en-US"/>
        </w:rPr>
        <w:t>: 48% urban and 52% rural.</w:t>
      </w:r>
    </w:p>
    <w:p w14:paraId="4FDFE2F5" w14:textId="2A9B6B60" w:rsidR="00D24C4F" w:rsidRPr="00036A6A" w:rsidRDefault="00D24C4F" w:rsidP="00766105">
      <w:pPr>
        <w:spacing w:after="0" w:line="360" w:lineRule="auto"/>
        <w:rPr>
          <w:rFonts w:cstheme="minorHAnsi"/>
          <w:sz w:val="24"/>
          <w:szCs w:val="24"/>
          <w:lang w:val="en-US"/>
        </w:rPr>
      </w:pPr>
      <w:r w:rsidRPr="00036A6A">
        <w:rPr>
          <w:rFonts w:cstheme="minorHAnsi"/>
          <w:sz w:val="24"/>
          <w:szCs w:val="24"/>
          <w:lang w:val="en-US"/>
        </w:rPr>
        <w:lastRenderedPageBreak/>
        <w:t xml:space="preserve">Descriptive statistics for </w:t>
      </w:r>
      <w:r w:rsidR="00A32253" w:rsidRPr="00036A6A">
        <w:rPr>
          <w:rFonts w:cstheme="minorHAnsi"/>
          <w:sz w:val="24"/>
          <w:szCs w:val="24"/>
          <w:lang w:val="en-US"/>
        </w:rPr>
        <w:t xml:space="preserve">the </w:t>
      </w:r>
      <w:r w:rsidRPr="00036A6A">
        <w:rPr>
          <w:rFonts w:cstheme="minorHAnsi"/>
          <w:sz w:val="24"/>
          <w:szCs w:val="24"/>
          <w:lang w:val="en-US"/>
        </w:rPr>
        <w:t>respondent</w:t>
      </w:r>
      <w:r w:rsidR="00A32253" w:rsidRPr="00036A6A">
        <w:rPr>
          <w:rFonts w:cstheme="minorHAnsi"/>
          <w:sz w:val="24"/>
          <w:szCs w:val="24"/>
          <w:lang w:val="en-US"/>
        </w:rPr>
        <w:t>s’</w:t>
      </w:r>
      <w:r w:rsidRPr="00036A6A">
        <w:rPr>
          <w:rFonts w:cstheme="minorHAnsi"/>
          <w:sz w:val="24"/>
          <w:szCs w:val="24"/>
          <w:lang w:val="en-US"/>
        </w:rPr>
        <w:t xml:space="preserve"> age include:</w:t>
      </w:r>
    </w:p>
    <w:p w14:paraId="5B12B9E7" w14:textId="77777777" w:rsidR="00D24C4F" w:rsidRPr="00036A6A" w:rsidRDefault="00D24C4F" w:rsidP="00766105">
      <w:pPr>
        <w:numPr>
          <w:ilvl w:val="0"/>
          <w:numId w:val="2"/>
        </w:numPr>
        <w:spacing w:after="0" w:line="360" w:lineRule="auto"/>
        <w:rPr>
          <w:rFonts w:cstheme="minorHAnsi"/>
          <w:sz w:val="24"/>
          <w:szCs w:val="24"/>
          <w:lang w:val="en-US"/>
        </w:rPr>
      </w:pPr>
      <w:r w:rsidRPr="00036A6A">
        <w:rPr>
          <w:rFonts w:cstheme="minorHAnsi"/>
          <w:b/>
          <w:bCs/>
          <w:sz w:val="24"/>
          <w:szCs w:val="24"/>
          <w:lang w:val="en-US"/>
        </w:rPr>
        <w:t>Mean Age</w:t>
      </w:r>
      <w:r w:rsidRPr="00036A6A">
        <w:rPr>
          <w:rFonts w:cstheme="minorHAnsi"/>
          <w:sz w:val="24"/>
          <w:szCs w:val="24"/>
          <w:lang w:val="en-US"/>
        </w:rPr>
        <w:t>: 41.35 years.</w:t>
      </w:r>
    </w:p>
    <w:p w14:paraId="7872B825" w14:textId="77777777" w:rsidR="00D24C4F" w:rsidRPr="00036A6A" w:rsidRDefault="00D24C4F" w:rsidP="00766105">
      <w:pPr>
        <w:numPr>
          <w:ilvl w:val="0"/>
          <w:numId w:val="2"/>
        </w:numPr>
        <w:spacing w:after="0" w:line="360" w:lineRule="auto"/>
        <w:rPr>
          <w:rFonts w:cstheme="minorHAnsi"/>
          <w:sz w:val="24"/>
          <w:szCs w:val="24"/>
          <w:lang w:val="en-US"/>
        </w:rPr>
      </w:pPr>
      <w:r w:rsidRPr="00036A6A">
        <w:rPr>
          <w:rFonts w:cstheme="minorHAnsi"/>
          <w:b/>
          <w:bCs/>
          <w:sz w:val="24"/>
          <w:szCs w:val="24"/>
          <w:lang w:val="en-US"/>
        </w:rPr>
        <w:t>Standard Deviation</w:t>
      </w:r>
      <w:r w:rsidRPr="00036A6A">
        <w:rPr>
          <w:rFonts w:cstheme="minorHAnsi"/>
          <w:sz w:val="24"/>
          <w:szCs w:val="24"/>
          <w:lang w:val="en-US"/>
        </w:rPr>
        <w:t>: 13.1 years.</w:t>
      </w:r>
    </w:p>
    <w:p w14:paraId="640F4C7D" w14:textId="77777777" w:rsidR="00D24C4F" w:rsidRPr="00036A6A" w:rsidRDefault="00D24C4F" w:rsidP="00766105">
      <w:pPr>
        <w:numPr>
          <w:ilvl w:val="0"/>
          <w:numId w:val="2"/>
        </w:numPr>
        <w:spacing w:after="0" w:line="360" w:lineRule="auto"/>
        <w:rPr>
          <w:rFonts w:cstheme="minorHAnsi"/>
          <w:sz w:val="24"/>
          <w:szCs w:val="24"/>
          <w:lang w:val="en-US"/>
        </w:rPr>
      </w:pPr>
      <w:r w:rsidRPr="00036A6A">
        <w:rPr>
          <w:rFonts w:cstheme="minorHAnsi"/>
          <w:b/>
          <w:bCs/>
          <w:sz w:val="24"/>
          <w:szCs w:val="24"/>
          <w:lang w:val="en-US"/>
        </w:rPr>
        <w:t>Minimum Age</w:t>
      </w:r>
      <w:r w:rsidRPr="00036A6A">
        <w:rPr>
          <w:rFonts w:cstheme="minorHAnsi"/>
          <w:sz w:val="24"/>
          <w:szCs w:val="24"/>
          <w:lang w:val="en-US"/>
        </w:rPr>
        <w:t>: 18 years.</w:t>
      </w:r>
    </w:p>
    <w:p w14:paraId="39F64ABA" w14:textId="77777777" w:rsidR="00D24C4F" w:rsidRPr="00036A6A" w:rsidRDefault="00D24C4F" w:rsidP="00766105">
      <w:pPr>
        <w:numPr>
          <w:ilvl w:val="0"/>
          <w:numId w:val="2"/>
        </w:numPr>
        <w:spacing w:after="0" w:line="360" w:lineRule="auto"/>
        <w:rPr>
          <w:rFonts w:cstheme="minorHAnsi"/>
          <w:sz w:val="24"/>
          <w:szCs w:val="24"/>
          <w:lang w:val="en-US"/>
        </w:rPr>
      </w:pPr>
      <w:r w:rsidRPr="00036A6A">
        <w:rPr>
          <w:rFonts w:cstheme="minorHAnsi"/>
          <w:b/>
          <w:bCs/>
          <w:sz w:val="24"/>
          <w:szCs w:val="24"/>
          <w:lang w:val="en-US"/>
        </w:rPr>
        <w:t>Maximum Age</w:t>
      </w:r>
      <w:r w:rsidRPr="00036A6A">
        <w:rPr>
          <w:rFonts w:cstheme="minorHAnsi"/>
          <w:sz w:val="24"/>
          <w:szCs w:val="24"/>
          <w:lang w:val="en-US"/>
        </w:rPr>
        <w:t>: 70 years.</w:t>
      </w:r>
    </w:p>
    <w:p w14:paraId="389D89F4" w14:textId="77777777" w:rsidR="00D24C4F" w:rsidRPr="00036A6A" w:rsidRDefault="00D24C4F" w:rsidP="00766105">
      <w:pPr>
        <w:numPr>
          <w:ilvl w:val="0"/>
          <w:numId w:val="2"/>
        </w:numPr>
        <w:spacing w:after="0" w:line="360" w:lineRule="auto"/>
        <w:rPr>
          <w:rFonts w:cstheme="minorHAnsi"/>
          <w:sz w:val="24"/>
          <w:szCs w:val="24"/>
          <w:lang w:val="en-US"/>
        </w:rPr>
      </w:pPr>
      <w:r w:rsidRPr="00036A6A">
        <w:rPr>
          <w:rFonts w:cstheme="minorHAnsi"/>
          <w:b/>
          <w:bCs/>
          <w:sz w:val="24"/>
          <w:szCs w:val="24"/>
          <w:lang w:val="en-US"/>
        </w:rPr>
        <w:t>Median Age</w:t>
      </w:r>
      <w:r w:rsidRPr="00036A6A">
        <w:rPr>
          <w:rFonts w:cstheme="minorHAnsi"/>
          <w:sz w:val="24"/>
          <w:szCs w:val="24"/>
          <w:lang w:val="en-US"/>
        </w:rPr>
        <w:t>: 40.5 years.</w:t>
      </w:r>
    </w:p>
    <w:p w14:paraId="74B1BAA3" w14:textId="77777777" w:rsidR="00766105" w:rsidRDefault="00766105" w:rsidP="00766105">
      <w:pPr>
        <w:spacing w:after="0" w:line="360" w:lineRule="auto"/>
        <w:rPr>
          <w:rFonts w:cstheme="minorHAnsi"/>
          <w:sz w:val="24"/>
          <w:szCs w:val="24"/>
          <w:lang w:val="en-US"/>
        </w:rPr>
      </w:pPr>
    </w:p>
    <w:p w14:paraId="4790B6CA" w14:textId="6899F0A4" w:rsidR="00D24C4F" w:rsidRPr="00036A6A" w:rsidRDefault="00D24C4F" w:rsidP="00766105">
      <w:pPr>
        <w:spacing w:after="0" w:line="360" w:lineRule="auto"/>
        <w:rPr>
          <w:rFonts w:cstheme="minorHAnsi"/>
          <w:sz w:val="24"/>
          <w:szCs w:val="24"/>
          <w:lang w:val="en-US"/>
        </w:rPr>
      </w:pPr>
      <w:r w:rsidRPr="00036A6A">
        <w:rPr>
          <w:rFonts w:cstheme="minorHAnsi"/>
          <w:sz w:val="24"/>
          <w:szCs w:val="24"/>
          <w:lang w:val="en-US"/>
        </w:rPr>
        <w:t xml:space="preserve">The sample also represents the population </w:t>
      </w:r>
      <w:r w:rsidR="00C6242C" w:rsidRPr="00036A6A">
        <w:rPr>
          <w:rFonts w:cstheme="minorHAnsi"/>
          <w:sz w:val="24"/>
          <w:szCs w:val="24"/>
          <w:lang w:val="en-US"/>
        </w:rPr>
        <w:t xml:space="preserve">of the four West of Kazakhstan provinces </w:t>
      </w:r>
      <w:r w:rsidRPr="00036A6A">
        <w:rPr>
          <w:rFonts w:cstheme="minorHAnsi"/>
          <w:sz w:val="24"/>
          <w:szCs w:val="24"/>
          <w:lang w:val="en-US"/>
        </w:rPr>
        <w:t xml:space="preserve">in terms of </w:t>
      </w:r>
      <w:r w:rsidRPr="00036A6A">
        <w:rPr>
          <w:rFonts w:cstheme="minorHAnsi"/>
          <w:b/>
          <w:bCs/>
          <w:sz w:val="24"/>
          <w:szCs w:val="24"/>
          <w:lang w:val="en-US"/>
        </w:rPr>
        <w:t>education levels</w:t>
      </w:r>
      <w:r w:rsidRPr="00036A6A">
        <w:rPr>
          <w:rFonts w:cstheme="minorHAnsi"/>
          <w:sz w:val="24"/>
          <w:szCs w:val="24"/>
          <w:lang w:val="en-US"/>
        </w:rPr>
        <w:t xml:space="preserve">: 4% basic secondary (9 </w:t>
      </w:r>
      <w:r w:rsidR="00C6242C" w:rsidRPr="00036A6A">
        <w:rPr>
          <w:rFonts w:cstheme="minorHAnsi"/>
          <w:sz w:val="24"/>
          <w:szCs w:val="24"/>
          <w:lang w:val="en-US"/>
        </w:rPr>
        <w:t>years of formal schooling accomplished</w:t>
      </w:r>
      <w:r w:rsidRPr="00036A6A">
        <w:rPr>
          <w:rFonts w:cstheme="minorHAnsi"/>
          <w:sz w:val="24"/>
          <w:szCs w:val="24"/>
          <w:lang w:val="en-US"/>
        </w:rPr>
        <w:t>), 21% general secondary</w:t>
      </w:r>
      <w:r w:rsidR="00C6242C" w:rsidRPr="00036A6A">
        <w:rPr>
          <w:rFonts w:cstheme="minorHAnsi"/>
          <w:sz w:val="24"/>
          <w:szCs w:val="24"/>
          <w:lang w:val="en-US"/>
        </w:rPr>
        <w:t xml:space="preserve"> education</w:t>
      </w:r>
      <w:r w:rsidRPr="00036A6A">
        <w:rPr>
          <w:rFonts w:cstheme="minorHAnsi"/>
          <w:sz w:val="24"/>
          <w:szCs w:val="24"/>
          <w:lang w:val="en-US"/>
        </w:rPr>
        <w:t>, 36% specialized secondary</w:t>
      </w:r>
      <w:r w:rsidR="00C6242C" w:rsidRPr="00036A6A">
        <w:rPr>
          <w:rFonts w:cstheme="minorHAnsi"/>
          <w:sz w:val="24"/>
          <w:szCs w:val="24"/>
          <w:lang w:val="en-US"/>
        </w:rPr>
        <w:t xml:space="preserve"> education</w:t>
      </w:r>
      <w:r w:rsidRPr="00036A6A">
        <w:rPr>
          <w:rFonts w:cstheme="minorHAnsi"/>
          <w:sz w:val="24"/>
          <w:szCs w:val="24"/>
          <w:lang w:val="en-US"/>
        </w:rPr>
        <w:t>, 3% incomplete higher</w:t>
      </w:r>
      <w:r w:rsidR="00C6242C" w:rsidRPr="00036A6A">
        <w:rPr>
          <w:rFonts w:cstheme="minorHAnsi"/>
          <w:sz w:val="24"/>
          <w:szCs w:val="24"/>
          <w:lang w:val="en-US"/>
        </w:rPr>
        <w:t xml:space="preserve"> education (</w:t>
      </w:r>
      <w:r w:rsidR="00CC5650" w:rsidRPr="00036A6A">
        <w:rPr>
          <w:rFonts w:cstheme="minorHAnsi"/>
          <w:sz w:val="24"/>
          <w:szCs w:val="24"/>
          <w:lang w:val="en-US"/>
        </w:rPr>
        <w:t>College/</w:t>
      </w:r>
      <w:r w:rsidR="00C6242C" w:rsidRPr="00036A6A">
        <w:rPr>
          <w:rFonts w:cstheme="minorHAnsi"/>
          <w:sz w:val="24"/>
          <w:szCs w:val="24"/>
          <w:lang w:val="en-US"/>
        </w:rPr>
        <w:t>University dropouts)</w:t>
      </w:r>
      <w:r w:rsidRPr="00036A6A">
        <w:rPr>
          <w:rFonts w:cstheme="minorHAnsi"/>
          <w:sz w:val="24"/>
          <w:szCs w:val="24"/>
          <w:lang w:val="en-US"/>
        </w:rPr>
        <w:t>, and 36% higher education</w:t>
      </w:r>
      <w:r w:rsidR="00C6242C" w:rsidRPr="00036A6A">
        <w:rPr>
          <w:rFonts w:cstheme="minorHAnsi"/>
          <w:sz w:val="24"/>
          <w:szCs w:val="24"/>
          <w:lang w:val="en-US"/>
        </w:rPr>
        <w:t xml:space="preserve"> (</w:t>
      </w:r>
      <w:r w:rsidR="00CC5650" w:rsidRPr="00036A6A">
        <w:rPr>
          <w:rFonts w:cstheme="minorHAnsi"/>
          <w:sz w:val="24"/>
          <w:szCs w:val="24"/>
          <w:lang w:val="en-US"/>
        </w:rPr>
        <w:t>College/</w:t>
      </w:r>
      <w:r w:rsidR="00C6242C" w:rsidRPr="00036A6A">
        <w:rPr>
          <w:rFonts w:cstheme="minorHAnsi"/>
          <w:sz w:val="24"/>
          <w:szCs w:val="24"/>
          <w:lang w:val="en-US"/>
        </w:rPr>
        <w:t>University graduates)</w:t>
      </w:r>
      <w:r w:rsidRPr="00036A6A">
        <w:rPr>
          <w:rFonts w:cstheme="minorHAnsi"/>
          <w:sz w:val="24"/>
          <w:szCs w:val="24"/>
          <w:lang w:val="en-US"/>
        </w:rPr>
        <w:t xml:space="preserve">. This means one in four (25%) residents in the </w:t>
      </w:r>
      <w:r w:rsidR="00CC5650" w:rsidRPr="00036A6A">
        <w:rPr>
          <w:rFonts w:cstheme="minorHAnsi"/>
          <w:sz w:val="24"/>
          <w:szCs w:val="24"/>
          <w:lang w:val="en-US"/>
        </w:rPr>
        <w:t xml:space="preserve">provinces under investigation </w:t>
      </w:r>
      <w:r w:rsidRPr="00036A6A">
        <w:rPr>
          <w:rFonts w:cstheme="minorHAnsi"/>
          <w:sz w:val="24"/>
          <w:szCs w:val="24"/>
          <w:lang w:val="en-US"/>
        </w:rPr>
        <w:t>lacks professional education, with their schooling ending at the high school level.</w:t>
      </w:r>
    </w:p>
    <w:p w14:paraId="33C36972" w14:textId="08A85856" w:rsidR="00D24C4F" w:rsidRPr="00036A6A" w:rsidRDefault="00D24C4F" w:rsidP="00766105">
      <w:pPr>
        <w:spacing w:after="0" w:line="360" w:lineRule="auto"/>
        <w:ind w:firstLine="360"/>
        <w:rPr>
          <w:rFonts w:cstheme="minorHAnsi"/>
          <w:sz w:val="24"/>
          <w:szCs w:val="24"/>
          <w:lang w:val="en-US"/>
        </w:rPr>
      </w:pPr>
      <w:r w:rsidRPr="00036A6A">
        <w:rPr>
          <w:rFonts w:cstheme="minorHAnsi"/>
          <w:sz w:val="24"/>
          <w:szCs w:val="24"/>
          <w:lang w:val="en-US"/>
        </w:rPr>
        <w:t xml:space="preserve">On average, </w:t>
      </w:r>
      <w:r w:rsidRPr="00036A6A">
        <w:rPr>
          <w:rFonts w:cstheme="minorHAnsi"/>
          <w:b/>
          <w:bCs/>
          <w:sz w:val="24"/>
          <w:szCs w:val="24"/>
          <w:lang w:val="en-US"/>
        </w:rPr>
        <w:t>households</w:t>
      </w:r>
      <w:r w:rsidRPr="00036A6A">
        <w:rPr>
          <w:rFonts w:cstheme="minorHAnsi"/>
          <w:sz w:val="24"/>
          <w:szCs w:val="24"/>
          <w:lang w:val="en-US"/>
        </w:rPr>
        <w:t xml:space="preserve"> in the </w:t>
      </w:r>
      <w:r w:rsidR="00CC5650" w:rsidRPr="00036A6A">
        <w:rPr>
          <w:rFonts w:cstheme="minorHAnsi"/>
          <w:sz w:val="24"/>
          <w:szCs w:val="24"/>
          <w:lang w:val="en-US"/>
        </w:rPr>
        <w:t>macro-</w:t>
      </w:r>
      <w:r w:rsidRPr="00036A6A">
        <w:rPr>
          <w:rFonts w:cstheme="minorHAnsi"/>
          <w:sz w:val="24"/>
          <w:szCs w:val="24"/>
          <w:lang w:val="en-US"/>
        </w:rPr>
        <w:t xml:space="preserve">region consist of 5 people. Typically, 2 people per household </w:t>
      </w:r>
      <w:r w:rsidR="00CC5650" w:rsidRPr="00036A6A">
        <w:rPr>
          <w:rFonts w:cstheme="minorHAnsi"/>
          <w:sz w:val="24"/>
          <w:szCs w:val="24"/>
          <w:lang w:val="en-US"/>
        </w:rPr>
        <w:t>are engaged in</w:t>
      </w:r>
      <w:r w:rsidRPr="00036A6A">
        <w:rPr>
          <w:rFonts w:cstheme="minorHAnsi"/>
          <w:sz w:val="24"/>
          <w:szCs w:val="24"/>
          <w:lang w:val="en-US"/>
        </w:rPr>
        <w:t xml:space="preserve"> paid work</w:t>
      </w:r>
      <w:r w:rsidR="00CC5650" w:rsidRPr="00036A6A">
        <w:rPr>
          <w:rFonts w:cstheme="minorHAnsi"/>
          <w:sz w:val="24"/>
          <w:szCs w:val="24"/>
          <w:lang w:val="en-US"/>
        </w:rPr>
        <w:t xml:space="preserve"> (employees)</w:t>
      </w:r>
      <w:r w:rsidRPr="00036A6A">
        <w:rPr>
          <w:rFonts w:cstheme="minorHAnsi"/>
          <w:sz w:val="24"/>
          <w:szCs w:val="24"/>
          <w:lang w:val="en-US"/>
        </w:rPr>
        <w:t xml:space="preserve">, though 4% of households noted that </w:t>
      </w:r>
      <w:r w:rsidR="00CC5650" w:rsidRPr="00036A6A">
        <w:rPr>
          <w:rFonts w:cstheme="minorHAnsi"/>
          <w:sz w:val="24"/>
          <w:szCs w:val="24"/>
          <w:lang w:val="en-US"/>
        </w:rPr>
        <w:t>“</w:t>
      </w:r>
      <w:r w:rsidRPr="00036A6A">
        <w:rPr>
          <w:rFonts w:cstheme="minorHAnsi"/>
          <w:sz w:val="24"/>
          <w:szCs w:val="24"/>
          <w:lang w:val="en-US"/>
        </w:rPr>
        <w:t>no one works</w:t>
      </w:r>
      <w:r w:rsidR="00CC5650" w:rsidRPr="00036A6A">
        <w:rPr>
          <w:rFonts w:cstheme="minorHAnsi"/>
          <w:sz w:val="24"/>
          <w:szCs w:val="24"/>
          <w:lang w:val="en-US"/>
        </w:rPr>
        <w:t>”</w:t>
      </w:r>
      <w:r w:rsidRPr="00036A6A">
        <w:rPr>
          <w:rFonts w:cstheme="minorHAnsi"/>
          <w:sz w:val="24"/>
          <w:szCs w:val="24"/>
          <w:lang w:val="en-US"/>
        </w:rPr>
        <w:t xml:space="preserve">. Additionally, an average of 2 people contribute to the household income in monetary or natural form (e.g., </w:t>
      </w:r>
      <w:r w:rsidR="00CC5650" w:rsidRPr="00036A6A">
        <w:rPr>
          <w:rFonts w:cstheme="minorHAnsi"/>
          <w:sz w:val="24"/>
          <w:szCs w:val="24"/>
          <w:lang w:val="en-US"/>
        </w:rPr>
        <w:t xml:space="preserve">by growing food and/or producing other </w:t>
      </w:r>
      <w:r w:rsidRPr="00036A6A">
        <w:rPr>
          <w:rFonts w:cstheme="minorHAnsi"/>
          <w:sz w:val="24"/>
          <w:szCs w:val="24"/>
          <w:lang w:val="en-US"/>
        </w:rPr>
        <w:t>agricultural products). Roughly 28% of respondents reported having no children under 16 in the household, while the remaining 72% have an average of 2 children under 16.</w:t>
      </w:r>
    </w:p>
    <w:p w14:paraId="0596027C" w14:textId="77777777" w:rsidR="00F53EF9" w:rsidRPr="00036A6A" w:rsidRDefault="00F53EF9" w:rsidP="00766105">
      <w:pPr>
        <w:spacing w:after="0" w:line="360" w:lineRule="auto"/>
        <w:rPr>
          <w:rFonts w:cstheme="minorHAnsi"/>
          <w:sz w:val="24"/>
          <w:szCs w:val="24"/>
          <w:lang w:val="en-US"/>
        </w:rPr>
      </w:pPr>
    </w:p>
    <w:p w14:paraId="6AB10C02" w14:textId="2F82EEA7" w:rsidR="00D24C4F" w:rsidRPr="00036A6A" w:rsidRDefault="00D24C4F" w:rsidP="00766105">
      <w:pPr>
        <w:pStyle w:val="ListParagraph"/>
        <w:numPr>
          <w:ilvl w:val="0"/>
          <w:numId w:val="11"/>
        </w:numPr>
        <w:spacing w:after="0" w:line="360" w:lineRule="auto"/>
        <w:rPr>
          <w:rFonts w:cstheme="minorHAnsi"/>
          <w:b/>
          <w:bCs/>
          <w:sz w:val="24"/>
          <w:szCs w:val="24"/>
          <w:lang w:val="en-US"/>
        </w:rPr>
      </w:pPr>
      <w:r w:rsidRPr="00036A6A">
        <w:rPr>
          <w:rFonts w:cstheme="minorHAnsi"/>
          <w:b/>
          <w:bCs/>
          <w:sz w:val="24"/>
          <w:szCs w:val="24"/>
          <w:lang w:val="en-US"/>
        </w:rPr>
        <w:t>Subjective Assessment of Household Well-being</w:t>
      </w:r>
    </w:p>
    <w:p w14:paraId="7D6B3E5F" w14:textId="77777777" w:rsidR="00766105" w:rsidRDefault="00766105" w:rsidP="00766105">
      <w:pPr>
        <w:spacing w:after="0" w:line="360" w:lineRule="auto"/>
        <w:rPr>
          <w:rFonts w:cstheme="minorHAnsi"/>
          <w:sz w:val="24"/>
          <w:szCs w:val="24"/>
          <w:lang w:val="en-US"/>
        </w:rPr>
      </w:pPr>
    </w:p>
    <w:p w14:paraId="2526A183" w14:textId="2EC602EE" w:rsidR="00D24C4F" w:rsidRPr="00036A6A" w:rsidRDefault="00D24C4F" w:rsidP="00766105">
      <w:pPr>
        <w:spacing w:after="0" w:line="360" w:lineRule="auto"/>
        <w:rPr>
          <w:rFonts w:cstheme="minorHAnsi"/>
          <w:sz w:val="24"/>
          <w:szCs w:val="24"/>
          <w:lang w:val="en-US"/>
        </w:rPr>
      </w:pPr>
      <w:r w:rsidRPr="00036A6A">
        <w:rPr>
          <w:rFonts w:cstheme="minorHAnsi"/>
          <w:sz w:val="24"/>
          <w:szCs w:val="24"/>
          <w:lang w:val="en-US"/>
        </w:rPr>
        <w:t>Analyzing the overall subjective assessment of financial well-being, all social categories were represented:</w:t>
      </w:r>
    </w:p>
    <w:p w14:paraId="560EF0EF" w14:textId="6A06CBE6" w:rsidR="00D24C4F" w:rsidRPr="00036A6A" w:rsidRDefault="00D24C4F" w:rsidP="00766105">
      <w:pPr>
        <w:numPr>
          <w:ilvl w:val="0"/>
          <w:numId w:val="3"/>
        </w:numPr>
        <w:spacing w:after="0" w:line="360" w:lineRule="auto"/>
        <w:rPr>
          <w:rFonts w:cstheme="minorHAnsi"/>
          <w:sz w:val="24"/>
          <w:szCs w:val="24"/>
          <w:lang w:val="en-US"/>
        </w:rPr>
      </w:pPr>
      <w:r w:rsidRPr="00036A6A">
        <w:rPr>
          <w:rFonts w:cstheme="minorHAnsi"/>
          <w:b/>
          <w:bCs/>
          <w:sz w:val="24"/>
          <w:szCs w:val="24"/>
          <w:lang w:val="en-US"/>
        </w:rPr>
        <w:t>16% have no financial difficulties</w:t>
      </w:r>
      <w:r w:rsidRPr="00036A6A">
        <w:rPr>
          <w:rFonts w:cstheme="minorHAnsi"/>
          <w:sz w:val="24"/>
          <w:szCs w:val="24"/>
          <w:lang w:val="en-US"/>
        </w:rPr>
        <w:t>: 10% stated their income covers everything</w:t>
      </w:r>
      <w:r w:rsidR="00742DF2" w:rsidRPr="00036A6A">
        <w:rPr>
          <w:rFonts w:cstheme="minorHAnsi"/>
          <w:sz w:val="24"/>
          <w:szCs w:val="24"/>
          <w:lang w:val="en-US"/>
        </w:rPr>
        <w:t>,</w:t>
      </w:r>
      <w:r w:rsidRPr="00036A6A">
        <w:rPr>
          <w:rFonts w:cstheme="minorHAnsi"/>
          <w:sz w:val="24"/>
          <w:szCs w:val="24"/>
          <w:lang w:val="en-US"/>
        </w:rPr>
        <w:t xml:space="preserve"> except major purchases like an apartment, and 6% could buy an apartment if necessary.</w:t>
      </w:r>
    </w:p>
    <w:p w14:paraId="163DF291" w14:textId="77777777" w:rsidR="00D24C4F" w:rsidRPr="00036A6A" w:rsidRDefault="00D24C4F" w:rsidP="00766105">
      <w:pPr>
        <w:numPr>
          <w:ilvl w:val="0"/>
          <w:numId w:val="3"/>
        </w:numPr>
        <w:spacing w:after="0" w:line="360" w:lineRule="auto"/>
        <w:rPr>
          <w:rFonts w:cstheme="minorHAnsi"/>
          <w:sz w:val="24"/>
          <w:szCs w:val="24"/>
          <w:lang w:val="en-US"/>
        </w:rPr>
      </w:pPr>
      <w:r w:rsidRPr="00036A6A">
        <w:rPr>
          <w:rFonts w:cstheme="minorHAnsi"/>
          <w:b/>
          <w:bCs/>
          <w:sz w:val="24"/>
          <w:szCs w:val="24"/>
          <w:lang w:val="en-US"/>
        </w:rPr>
        <w:t>49% have a relatively average level of well-being</w:t>
      </w:r>
      <w:r w:rsidRPr="00036A6A">
        <w:rPr>
          <w:rFonts w:cstheme="minorHAnsi"/>
          <w:sz w:val="24"/>
          <w:szCs w:val="24"/>
          <w:lang w:val="en-US"/>
        </w:rPr>
        <w:t>: 32.5% found it difficult to buy major appliances (TV, fridge), and 17% could afford appliances but not a new car.</w:t>
      </w:r>
    </w:p>
    <w:p w14:paraId="618F742C" w14:textId="77777777" w:rsidR="00D24C4F" w:rsidRPr="00036A6A" w:rsidRDefault="00D24C4F" w:rsidP="00766105">
      <w:pPr>
        <w:numPr>
          <w:ilvl w:val="0"/>
          <w:numId w:val="3"/>
        </w:numPr>
        <w:spacing w:after="0" w:line="360" w:lineRule="auto"/>
        <w:rPr>
          <w:rFonts w:cstheme="minorHAnsi"/>
          <w:sz w:val="24"/>
          <w:szCs w:val="24"/>
          <w:lang w:val="en-US"/>
        </w:rPr>
      </w:pPr>
      <w:r w:rsidRPr="00036A6A">
        <w:rPr>
          <w:rFonts w:cstheme="minorHAnsi"/>
          <w:b/>
          <w:bCs/>
          <w:sz w:val="24"/>
          <w:szCs w:val="24"/>
          <w:lang w:val="en-US"/>
        </w:rPr>
        <w:t>33% experience financial hardship</w:t>
      </w:r>
      <w:r w:rsidRPr="00036A6A">
        <w:rPr>
          <w:rFonts w:cstheme="minorHAnsi"/>
          <w:sz w:val="24"/>
          <w:szCs w:val="24"/>
          <w:lang w:val="en-US"/>
        </w:rPr>
        <w:t>: 8% lack enough money even for food, and 25% have enough for food but struggle significantly to buy clothes.</w:t>
      </w:r>
    </w:p>
    <w:p w14:paraId="5768B179" w14:textId="1644C185" w:rsidR="00D24C4F" w:rsidRPr="00036A6A" w:rsidRDefault="00D24C4F" w:rsidP="00766105">
      <w:pPr>
        <w:spacing w:after="0" w:line="360" w:lineRule="auto"/>
        <w:rPr>
          <w:rFonts w:cstheme="minorHAnsi"/>
          <w:sz w:val="24"/>
          <w:szCs w:val="24"/>
          <w:lang w:val="en-US"/>
        </w:rPr>
      </w:pPr>
      <w:r w:rsidRPr="00036A6A">
        <w:rPr>
          <w:rFonts w:cstheme="minorHAnsi"/>
          <w:sz w:val="24"/>
          <w:szCs w:val="24"/>
          <w:lang w:val="en-US"/>
        </w:rPr>
        <w:t xml:space="preserve">The detailed distribution is shown in Figure 1, which reflects answers to the question: </w:t>
      </w:r>
      <w:r w:rsidR="00742DF2" w:rsidRPr="00036A6A">
        <w:rPr>
          <w:rFonts w:cstheme="minorHAnsi"/>
          <w:sz w:val="24"/>
          <w:szCs w:val="24"/>
          <w:lang w:val="en-US"/>
        </w:rPr>
        <w:t>“</w:t>
      </w:r>
      <w:r w:rsidRPr="00036A6A">
        <w:rPr>
          <w:rFonts w:cstheme="minorHAnsi"/>
          <w:sz w:val="24"/>
          <w:szCs w:val="24"/>
          <w:lang w:val="en-US"/>
        </w:rPr>
        <w:t>How would you assess the well-being of your family at the present time?</w:t>
      </w:r>
      <w:r w:rsidR="00742DF2" w:rsidRPr="00036A6A">
        <w:rPr>
          <w:rFonts w:cstheme="minorHAnsi"/>
          <w:sz w:val="24"/>
          <w:szCs w:val="24"/>
          <w:lang w:val="en-US"/>
        </w:rPr>
        <w:t>”</w:t>
      </w:r>
      <w:r w:rsidRPr="00036A6A">
        <w:rPr>
          <w:rFonts w:cstheme="minorHAnsi"/>
          <w:sz w:val="24"/>
          <w:szCs w:val="24"/>
          <w:lang w:val="en-US"/>
        </w:rPr>
        <w:t>.</w:t>
      </w:r>
    </w:p>
    <w:p w14:paraId="7C6897EA" w14:textId="77777777" w:rsidR="00F53EF9" w:rsidRPr="00036A6A" w:rsidRDefault="00F53EF9" w:rsidP="00766105">
      <w:pPr>
        <w:spacing w:after="0" w:line="360" w:lineRule="auto"/>
        <w:rPr>
          <w:rFonts w:cstheme="minorHAnsi"/>
          <w:sz w:val="24"/>
          <w:szCs w:val="24"/>
          <w:lang w:val="en-US"/>
        </w:rPr>
      </w:pPr>
    </w:p>
    <w:p w14:paraId="0BE1E454" w14:textId="654AF094" w:rsidR="009021CD" w:rsidRPr="00036A6A" w:rsidRDefault="007D00A0" w:rsidP="00766105">
      <w:pPr>
        <w:spacing w:after="0" w:line="360" w:lineRule="auto"/>
        <w:rPr>
          <w:rFonts w:cstheme="minorHAnsi"/>
          <w:sz w:val="24"/>
          <w:szCs w:val="24"/>
          <w:lang w:val="en-US"/>
        </w:rPr>
      </w:pPr>
      <w:r w:rsidRPr="00036A6A">
        <w:rPr>
          <w:rFonts w:cstheme="minorHAnsi"/>
          <w:noProof/>
        </w:rPr>
        <w:drawing>
          <wp:inline distT="0" distB="0" distL="0" distR="0" wp14:anchorId="06FC38CF" wp14:editId="1D4C6B48">
            <wp:extent cx="6120000" cy="3059430"/>
            <wp:effectExtent l="0" t="0" r="14605" b="7620"/>
            <wp:docPr id="1738066907" name="Chart 1">
              <a:extLst xmlns:a="http://schemas.openxmlformats.org/drawingml/2006/main">
                <a:ext uri="{FF2B5EF4-FFF2-40B4-BE49-F238E27FC236}">
                  <a16:creationId xmlns:a16="http://schemas.microsoft.com/office/drawing/2014/main" id="{5C031774-CF2C-85FB-3C85-484C155967C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2C6C9A7" w14:textId="0050C9DC" w:rsidR="00742DF2" w:rsidRPr="00036A6A" w:rsidRDefault="00875C0F" w:rsidP="00766105">
      <w:pPr>
        <w:spacing w:after="0" w:line="360" w:lineRule="auto"/>
        <w:rPr>
          <w:rFonts w:cstheme="minorHAnsi"/>
          <w:sz w:val="24"/>
          <w:szCs w:val="24"/>
          <w:lang w:val="en-US"/>
        </w:rPr>
      </w:pPr>
      <w:r w:rsidRPr="00036A6A">
        <w:rPr>
          <w:rFonts w:cstheme="minorHAnsi"/>
          <w:b/>
          <w:bCs/>
          <w:sz w:val="24"/>
          <w:szCs w:val="24"/>
          <w:lang w:val="en-US"/>
        </w:rPr>
        <w:t xml:space="preserve">Appendix </w:t>
      </w:r>
      <w:r w:rsidR="009021CD" w:rsidRPr="00036A6A">
        <w:rPr>
          <w:rFonts w:cstheme="minorHAnsi"/>
          <w:b/>
          <w:bCs/>
          <w:sz w:val="24"/>
          <w:szCs w:val="24"/>
          <w:lang w:val="en-US"/>
        </w:rPr>
        <w:t>Figure 1</w:t>
      </w:r>
      <w:r w:rsidR="007D00A0" w:rsidRPr="00036A6A">
        <w:rPr>
          <w:rFonts w:cstheme="minorHAnsi"/>
          <w:b/>
          <w:bCs/>
          <w:sz w:val="24"/>
          <w:szCs w:val="24"/>
          <w:lang w:val="en-US"/>
        </w:rPr>
        <w:t>.</w:t>
      </w:r>
      <w:r w:rsidR="009021CD" w:rsidRPr="00036A6A">
        <w:rPr>
          <w:rFonts w:cstheme="minorHAnsi"/>
          <w:sz w:val="24"/>
          <w:szCs w:val="24"/>
          <w:lang w:val="en-US"/>
        </w:rPr>
        <w:t xml:space="preserve"> Self-Assessment of Household Well-being (N=400)</w:t>
      </w:r>
      <w:r w:rsidR="007D00A0" w:rsidRPr="00036A6A">
        <w:rPr>
          <w:rFonts w:cstheme="minorHAnsi"/>
          <w:sz w:val="24"/>
          <w:szCs w:val="24"/>
          <w:lang w:val="en-US"/>
        </w:rPr>
        <w:t xml:space="preserve">, </w:t>
      </w:r>
      <w:r w:rsidR="00E15F97" w:rsidRPr="00036A6A">
        <w:rPr>
          <w:rFonts w:cstheme="minorHAnsi"/>
          <w:sz w:val="24"/>
          <w:szCs w:val="24"/>
          <w:lang w:val="en-US"/>
        </w:rPr>
        <w:t xml:space="preserve">late </w:t>
      </w:r>
      <w:r w:rsidR="007D00A0" w:rsidRPr="00036A6A">
        <w:rPr>
          <w:rFonts w:cstheme="minorHAnsi"/>
          <w:sz w:val="24"/>
          <w:szCs w:val="24"/>
          <w:lang w:val="en-US"/>
        </w:rPr>
        <w:t>2024.</w:t>
      </w:r>
    </w:p>
    <w:p w14:paraId="71BDB5F4" w14:textId="1F0939DB" w:rsidR="007D00A0" w:rsidRPr="00036A6A" w:rsidRDefault="007D00A0" w:rsidP="00766105">
      <w:pPr>
        <w:spacing w:after="0" w:line="360" w:lineRule="auto"/>
        <w:rPr>
          <w:rFonts w:cstheme="minorHAnsi"/>
          <w:sz w:val="24"/>
          <w:szCs w:val="24"/>
          <w:lang w:val="en-US"/>
        </w:rPr>
      </w:pPr>
      <w:r w:rsidRPr="00036A6A">
        <w:rPr>
          <w:rFonts w:cstheme="minorHAnsi"/>
          <w:sz w:val="24"/>
          <w:szCs w:val="24"/>
          <w:lang w:val="en-US"/>
        </w:rPr>
        <w:t>Note: The answers were rounded up to the nearest whole number, hence, the total may exceed 100%.</w:t>
      </w:r>
    </w:p>
    <w:p w14:paraId="58282334" w14:textId="77777777" w:rsidR="00F53EF9" w:rsidRPr="00036A6A" w:rsidRDefault="00F53EF9" w:rsidP="00766105">
      <w:pPr>
        <w:spacing w:after="0" w:line="360" w:lineRule="auto"/>
        <w:rPr>
          <w:rFonts w:cstheme="minorHAnsi"/>
          <w:sz w:val="24"/>
          <w:szCs w:val="24"/>
        </w:rPr>
      </w:pPr>
    </w:p>
    <w:p w14:paraId="5B90237F" w14:textId="3A2FD5C1" w:rsidR="00F53EF9" w:rsidRPr="00036A6A" w:rsidRDefault="00F53EF9" w:rsidP="00766105">
      <w:pPr>
        <w:spacing w:after="0" w:line="360" w:lineRule="auto"/>
        <w:rPr>
          <w:rFonts w:cstheme="minorHAnsi"/>
          <w:sz w:val="24"/>
          <w:szCs w:val="24"/>
        </w:rPr>
      </w:pPr>
      <w:r w:rsidRPr="00036A6A">
        <w:rPr>
          <w:rFonts w:cstheme="minorHAnsi"/>
          <w:sz w:val="24"/>
          <w:szCs w:val="24"/>
        </w:rPr>
        <w:t>The distribution of subjective household well-being assessments, categorized by the surveyed regions, is presented in Table 1. The data reveals statistically significant differences in assessments across the study areas:</w:t>
      </w:r>
    </w:p>
    <w:p w14:paraId="43AEA796" w14:textId="77777777" w:rsidR="00F53EF9" w:rsidRPr="00036A6A" w:rsidRDefault="00F53EF9" w:rsidP="00766105">
      <w:pPr>
        <w:numPr>
          <w:ilvl w:val="0"/>
          <w:numId w:val="9"/>
        </w:numPr>
        <w:spacing w:after="0" w:line="360" w:lineRule="auto"/>
        <w:rPr>
          <w:rFonts w:cstheme="minorHAnsi"/>
          <w:sz w:val="24"/>
          <w:szCs w:val="24"/>
        </w:rPr>
      </w:pPr>
      <w:r w:rsidRPr="00036A6A">
        <w:rPr>
          <w:rFonts w:cstheme="minorHAnsi"/>
          <w:b/>
          <w:bCs/>
          <w:sz w:val="24"/>
          <w:szCs w:val="24"/>
        </w:rPr>
        <w:t>Financial Hardship</w:t>
      </w:r>
      <w:r w:rsidRPr="00036A6A">
        <w:rPr>
          <w:rFonts w:cstheme="minorHAnsi"/>
          <w:sz w:val="24"/>
          <w:szCs w:val="24"/>
        </w:rPr>
        <w:t>: Residents of Atyrau and West Kazakhstan provinces more frequently reported a difficult material situation.</w:t>
      </w:r>
    </w:p>
    <w:p w14:paraId="1E600747" w14:textId="77777777" w:rsidR="00F53EF9" w:rsidRPr="00036A6A" w:rsidRDefault="00F53EF9" w:rsidP="00766105">
      <w:pPr>
        <w:numPr>
          <w:ilvl w:val="0"/>
          <w:numId w:val="9"/>
        </w:numPr>
        <w:spacing w:after="0" w:line="360" w:lineRule="auto"/>
        <w:rPr>
          <w:rFonts w:cstheme="minorHAnsi"/>
          <w:sz w:val="24"/>
          <w:szCs w:val="24"/>
        </w:rPr>
      </w:pPr>
      <w:r w:rsidRPr="00036A6A">
        <w:rPr>
          <w:rFonts w:cstheme="minorHAnsi"/>
          <w:b/>
          <w:bCs/>
          <w:sz w:val="24"/>
          <w:szCs w:val="24"/>
        </w:rPr>
        <w:t>The Wealth Gap in Atyrau</w:t>
      </w:r>
      <w:r w:rsidRPr="00036A6A">
        <w:rPr>
          <w:rFonts w:cstheme="minorHAnsi"/>
          <w:sz w:val="24"/>
          <w:szCs w:val="24"/>
        </w:rPr>
        <w:t>: This province exhibits a more pronounced wealth disparity than other areas. Specifically, approximately 40% of respondents noted a difficult financial situation, 33% reported an average status, and 21% indicated a good financial standing.</w:t>
      </w:r>
    </w:p>
    <w:p w14:paraId="6503E3D7" w14:textId="77777777" w:rsidR="00F53EF9" w:rsidRPr="00036A6A" w:rsidRDefault="00F53EF9" w:rsidP="00766105">
      <w:pPr>
        <w:numPr>
          <w:ilvl w:val="0"/>
          <w:numId w:val="9"/>
        </w:numPr>
        <w:spacing w:after="0" w:line="360" w:lineRule="auto"/>
        <w:rPr>
          <w:rFonts w:cstheme="minorHAnsi"/>
          <w:sz w:val="24"/>
          <w:szCs w:val="24"/>
        </w:rPr>
      </w:pPr>
      <w:r w:rsidRPr="00036A6A">
        <w:rPr>
          <w:rFonts w:cstheme="minorHAnsi"/>
          <w:b/>
          <w:bCs/>
          <w:sz w:val="24"/>
          <w:szCs w:val="24"/>
        </w:rPr>
        <w:t>Prosperity in Aktobe</w:t>
      </w:r>
      <w:r w:rsidRPr="00036A6A">
        <w:rPr>
          <w:rFonts w:cstheme="minorHAnsi"/>
          <w:sz w:val="24"/>
          <w:szCs w:val="24"/>
        </w:rPr>
        <w:t>: A “good” financial status is more prevalent among the population of Aktobe province than in any other part of the studied macro-region.</w:t>
      </w:r>
    </w:p>
    <w:p w14:paraId="6148A005" w14:textId="77777777" w:rsidR="00F53EF9" w:rsidRPr="00036A6A" w:rsidRDefault="00F53EF9" w:rsidP="00766105">
      <w:pPr>
        <w:numPr>
          <w:ilvl w:val="0"/>
          <w:numId w:val="9"/>
        </w:numPr>
        <w:spacing w:after="0" w:line="360" w:lineRule="auto"/>
        <w:rPr>
          <w:rFonts w:cstheme="minorHAnsi"/>
          <w:sz w:val="24"/>
          <w:szCs w:val="24"/>
        </w:rPr>
      </w:pPr>
      <w:r w:rsidRPr="00036A6A">
        <w:rPr>
          <w:rFonts w:cstheme="minorHAnsi"/>
          <w:b/>
          <w:bCs/>
          <w:sz w:val="24"/>
          <w:szCs w:val="24"/>
        </w:rPr>
        <w:t>Average Mangystau</w:t>
      </w:r>
      <w:r w:rsidRPr="00036A6A">
        <w:rPr>
          <w:rFonts w:cstheme="minorHAnsi"/>
          <w:sz w:val="24"/>
          <w:szCs w:val="24"/>
        </w:rPr>
        <w:t>: Assessments in Mangystau province closely mirror the overall average distribution for the entire West of Kazakhstan macro-region.</w:t>
      </w:r>
    </w:p>
    <w:p w14:paraId="2DA9C05B" w14:textId="77777777" w:rsidR="007D00A0" w:rsidRPr="00036A6A" w:rsidRDefault="007D00A0" w:rsidP="00766105">
      <w:pPr>
        <w:spacing w:after="0" w:line="360" w:lineRule="auto"/>
        <w:rPr>
          <w:rFonts w:cstheme="minorHAnsi"/>
          <w:sz w:val="24"/>
          <w:szCs w:val="24"/>
        </w:rPr>
      </w:pPr>
    </w:p>
    <w:p w14:paraId="47FA67D2" w14:textId="77777777" w:rsidR="00766105" w:rsidRDefault="00766105" w:rsidP="00766105">
      <w:pPr>
        <w:spacing w:after="0" w:line="360" w:lineRule="auto"/>
        <w:rPr>
          <w:rFonts w:cstheme="minorHAnsi"/>
          <w:b/>
          <w:bCs/>
          <w:sz w:val="24"/>
          <w:szCs w:val="24"/>
          <w:lang w:val="en-US"/>
        </w:rPr>
      </w:pPr>
    </w:p>
    <w:p w14:paraId="49A1454A" w14:textId="77777777" w:rsidR="00766105" w:rsidRDefault="00766105" w:rsidP="00766105">
      <w:pPr>
        <w:spacing w:after="0" w:line="360" w:lineRule="auto"/>
        <w:rPr>
          <w:rFonts w:cstheme="minorHAnsi"/>
          <w:b/>
          <w:bCs/>
          <w:sz w:val="24"/>
          <w:szCs w:val="24"/>
          <w:lang w:val="en-US"/>
        </w:rPr>
      </w:pPr>
    </w:p>
    <w:p w14:paraId="666D419A" w14:textId="6C6DC166" w:rsidR="00D24C4F" w:rsidRPr="00036A6A" w:rsidRDefault="00875C0F" w:rsidP="00766105">
      <w:pPr>
        <w:spacing w:after="0" w:line="360" w:lineRule="auto"/>
        <w:rPr>
          <w:rFonts w:cstheme="minorHAnsi"/>
          <w:sz w:val="24"/>
          <w:szCs w:val="24"/>
          <w:lang w:val="en-US"/>
        </w:rPr>
      </w:pPr>
      <w:r w:rsidRPr="00036A6A">
        <w:rPr>
          <w:rFonts w:cstheme="minorHAnsi"/>
          <w:b/>
          <w:bCs/>
          <w:sz w:val="24"/>
          <w:szCs w:val="24"/>
          <w:lang w:val="en-US"/>
        </w:rPr>
        <w:lastRenderedPageBreak/>
        <w:t xml:space="preserve">Appendix </w:t>
      </w:r>
      <w:r w:rsidR="00D24C4F" w:rsidRPr="00036A6A">
        <w:rPr>
          <w:rFonts w:cstheme="minorHAnsi"/>
          <w:b/>
          <w:bCs/>
          <w:sz w:val="24"/>
          <w:szCs w:val="24"/>
          <w:lang w:val="en-US"/>
        </w:rPr>
        <w:t>Table 1</w:t>
      </w:r>
      <w:r w:rsidR="00D24C4F" w:rsidRPr="00036A6A">
        <w:rPr>
          <w:rFonts w:cstheme="minorHAnsi"/>
          <w:sz w:val="24"/>
          <w:szCs w:val="24"/>
          <w:lang w:val="en-US"/>
        </w:rPr>
        <w:t xml:space="preserve">. Subjective </w:t>
      </w:r>
      <w:r w:rsidR="00022A56" w:rsidRPr="00036A6A">
        <w:rPr>
          <w:rFonts w:cstheme="minorHAnsi"/>
          <w:sz w:val="24"/>
          <w:szCs w:val="24"/>
          <w:lang w:val="en-US"/>
        </w:rPr>
        <w:t>assessment</w:t>
      </w:r>
      <w:r w:rsidR="00D24C4F" w:rsidRPr="00036A6A">
        <w:rPr>
          <w:rFonts w:cstheme="minorHAnsi"/>
          <w:sz w:val="24"/>
          <w:szCs w:val="24"/>
          <w:lang w:val="en-US"/>
        </w:rPr>
        <w:t xml:space="preserve"> of </w:t>
      </w:r>
      <w:r w:rsidR="00022A56" w:rsidRPr="00036A6A">
        <w:rPr>
          <w:rFonts w:cstheme="minorHAnsi"/>
          <w:sz w:val="24"/>
          <w:szCs w:val="24"/>
          <w:lang w:val="en-US"/>
        </w:rPr>
        <w:t>the r</w:t>
      </w:r>
      <w:r w:rsidR="00D24C4F" w:rsidRPr="00036A6A">
        <w:rPr>
          <w:rFonts w:cstheme="minorHAnsi"/>
          <w:sz w:val="24"/>
          <w:szCs w:val="24"/>
          <w:lang w:val="en-US"/>
        </w:rPr>
        <w:t xml:space="preserve">espondent </w:t>
      </w:r>
      <w:r w:rsidR="00022A56" w:rsidRPr="00036A6A">
        <w:rPr>
          <w:rFonts w:cstheme="minorHAnsi"/>
          <w:sz w:val="24"/>
          <w:szCs w:val="24"/>
          <w:lang w:val="en-US"/>
        </w:rPr>
        <w:t>h</w:t>
      </w:r>
      <w:r w:rsidR="00D24C4F" w:rsidRPr="00036A6A">
        <w:rPr>
          <w:rFonts w:cstheme="minorHAnsi"/>
          <w:sz w:val="24"/>
          <w:szCs w:val="24"/>
          <w:lang w:val="en-US"/>
        </w:rPr>
        <w:t>ousehold</w:t>
      </w:r>
      <w:r w:rsidR="00022A56" w:rsidRPr="00036A6A">
        <w:rPr>
          <w:rFonts w:cstheme="minorHAnsi"/>
          <w:sz w:val="24"/>
          <w:szCs w:val="24"/>
          <w:lang w:val="en-US"/>
        </w:rPr>
        <w:t>s’</w:t>
      </w:r>
      <w:r w:rsidR="00D24C4F" w:rsidRPr="00036A6A">
        <w:rPr>
          <w:rFonts w:cstheme="minorHAnsi"/>
          <w:sz w:val="24"/>
          <w:szCs w:val="24"/>
          <w:lang w:val="en-US"/>
        </w:rPr>
        <w:t xml:space="preserve"> </w:t>
      </w:r>
      <w:r w:rsidR="00022A56" w:rsidRPr="00036A6A">
        <w:rPr>
          <w:rFonts w:cstheme="minorHAnsi"/>
          <w:sz w:val="24"/>
          <w:szCs w:val="24"/>
          <w:lang w:val="en-US"/>
        </w:rPr>
        <w:t>w</w:t>
      </w:r>
      <w:r w:rsidR="00D24C4F" w:rsidRPr="00036A6A">
        <w:rPr>
          <w:rFonts w:cstheme="minorHAnsi"/>
          <w:sz w:val="24"/>
          <w:szCs w:val="24"/>
          <w:lang w:val="en-US"/>
        </w:rPr>
        <w:t xml:space="preserve">ell-being by </w:t>
      </w:r>
      <w:r w:rsidR="00022A56" w:rsidRPr="00036A6A">
        <w:rPr>
          <w:rFonts w:cstheme="minorHAnsi"/>
          <w:sz w:val="24"/>
          <w:szCs w:val="24"/>
          <w:lang w:val="en-US"/>
        </w:rPr>
        <w:t xml:space="preserve">province, </w:t>
      </w:r>
      <w:r w:rsidR="00E15F97" w:rsidRPr="00036A6A">
        <w:rPr>
          <w:rFonts w:cstheme="minorHAnsi"/>
          <w:sz w:val="24"/>
          <w:szCs w:val="24"/>
          <w:lang w:val="en-US"/>
        </w:rPr>
        <w:t xml:space="preserve">late </w:t>
      </w:r>
      <w:r w:rsidR="00022A56" w:rsidRPr="00036A6A">
        <w:rPr>
          <w:rFonts w:cstheme="minorHAnsi"/>
          <w:sz w:val="24"/>
          <w:szCs w:val="24"/>
          <w:lang w:val="en-US"/>
        </w:rPr>
        <w:t>2024</w:t>
      </w:r>
    </w:p>
    <w:tbl>
      <w:tblPr>
        <w:tblStyle w:val="GridTable4-Accent1"/>
        <w:tblW w:w="0" w:type="auto"/>
        <w:tblLook w:val="04A0" w:firstRow="1" w:lastRow="0" w:firstColumn="1" w:lastColumn="0" w:noHBand="0" w:noVBand="1"/>
      </w:tblPr>
      <w:tblGrid>
        <w:gridCol w:w="2780"/>
        <w:gridCol w:w="1203"/>
        <w:gridCol w:w="1189"/>
        <w:gridCol w:w="1622"/>
        <w:gridCol w:w="1462"/>
        <w:gridCol w:w="1480"/>
      </w:tblGrid>
      <w:tr w:rsidR="00F53EF9" w:rsidRPr="00036A6A" w14:paraId="667D4185" w14:textId="77777777" w:rsidTr="00F53E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87A9833" w14:textId="77777777" w:rsidR="00D24C4F" w:rsidRPr="00036A6A" w:rsidRDefault="00D24C4F" w:rsidP="00766105">
            <w:pPr>
              <w:spacing w:line="360" w:lineRule="auto"/>
              <w:rPr>
                <w:rFonts w:cstheme="minorHAnsi"/>
                <w:lang w:val="en-US"/>
              </w:rPr>
            </w:pPr>
            <w:r w:rsidRPr="00036A6A">
              <w:rPr>
                <w:rFonts w:cstheme="minorHAnsi"/>
                <w:lang w:val="en-US"/>
              </w:rPr>
              <w:t>Assessment</w:t>
            </w:r>
          </w:p>
        </w:tc>
        <w:tc>
          <w:tcPr>
            <w:tcW w:w="0" w:type="auto"/>
            <w:hideMark/>
          </w:tcPr>
          <w:p w14:paraId="622D9B8A" w14:textId="7FCE4556" w:rsidR="00D24C4F" w:rsidRPr="00036A6A" w:rsidRDefault="00D24C4F" w:rsidP="00766105">
            <w:pPr>
              <w:spacing w:line="360" w:lineRule="auto"/>
              <w:jc w:val="center"/>
              <w:cnfStyle w:val="100000000000" w:firstRow="1" w:lastRow="0" w:firstColumn="0" w:lastColumn="0" w:oddVBand="0" w:evenVBand="0" w:oddHBand="0" w:evenHBand="0" w:firstRowFirstColumn="0" w:firstRowLastColumn="0" w:lastRowFirstColumn="0" w:lastRowLastColumn="0"/>
              <w:rPr>
                <w:rFonts w:cstheme="minorHAnsi"/>
                <w:lang w:val="en-US"/>
              </w:rPr>
            </w:pPr>
            <w:r w:rsidRPr="00036A6A">
              <w:rPr>
                <w:rFonts w:cstheme="minorHAnsi"/>
                <w:lang w:val="en-US"/>
              </w:rPr>
              <w:t xml:space="preserve">Aktobe </w:t>
            </w:r>
            <w:r w:rsidR="00022A56" w:rsidRPr="00036A6A">
              <w:rPr>
                <w:rFonts w:cstheme="minorHAnsi"/>
                <w:lang w:val="en-US"/>
              </w:rPr>
              <w:t>Province</w:t>
            </w:r>
          </w:p>
        </w:tc>
        <w:tc>
          <w:tcPr>
            <w:tcW w:w="0" w:type="auto"/>
            <w:hideMark/>
          </w:tcPr>
          <w:p w14:paraId="0AB4F41F" w14:textId="657629AE" w:rsidR="00D24C4F" w:rsidRPr="00036A6A" w:rsidRDefault="00D24C4F" w:rsidP="00766105">
            <w:pPr>
              <w:spacing w:line="360" w:lineRule="auto"/>
              <w:jc w:val="center"/>
              <w:cnfStyle w:val="100000000000" w:firstRow="1" w:lastRow="0" w:firstColumn="0" w:lastColumn="0" w:oddVBand="0" w:evenVBand="0" w:oddHBand="0" w:evenHBand="0" w:firstRowFirstColumn="0" w:firstRowLastColumn="0" w:lastRowFirstColumn="0" w:lastRowLastColumn="0"/>
              <w:rPr>
                <w:rFonts w:cstheme="minorHAnsi"/>
                <w:lang w:val="en-US"/>
              </w:rPr>
            </w:pPr>
            <w:r w:rsidRPr="00036A6A">
              <w:rPr>
                <w:rFonts w:cstheme="minorHAnsi"/>
                <w:lang w:val="en-US"/>
              </w:rPr>
              <w:t xml:space="preserve">Atyrau </w:t>
            </w:r>
            <w:r w:rsidR="00022A56" w:rsidRPr="00036A6A">
              <w:rPr>
                <w:rFonts w:cstheme="minorHAnsi"/>
                <w:lang w:val="en-US"/>
              </w:rPr>
              <w:t>Province</w:t>
            </w:r>
          </w:p>
        </w:tc>
        <w:tc>
          <w:tcPr>
            <w:tcW w:w="0" w:type="auto"/>
            <w:hideMark/>
          </w:tcPr>
          <w:p w14:paraId="5B060DD2" w14:textId="3F6B8BDD" w:rsidR="00D24C4F" w:rsidRPr="00036A6A" w:rsidRDefault="00D24C4F" w:rsidP="00766105">
            <w:pPr>
              <w:spacing w:line="360" w:lineRule="auto"/>
              <w:jc w:val="center"/>
              <w:cnfStyle w:val="100000000000" w:firstRow="1" w:lastRow="0" w:firstColumn="0" w:lastColumn="0" w:oddVBand="0" w:evenVBand="0" w:oddHBand="0" w:evenHBand="0" w:firstRowFirstColumn="0" w:firstRowLastColumn="0" w:lastRowFirstColumn="0" w:lastRowLastColumn="0"/>
              <w:rPr>
                <w:rFonts w:cstheme="minorHAnsi"/>
                <w:lang w:val="en-US"/>
              </w:rPr>
            </w:pPr>
            <w:r w:rsidRPr="00036A6A">
              <w:rPr>
                <w:rFonts w:cstheme="minorHAnsi"/>
                <w:lang w:val="en-US"/>
              </w:rPr>
              <w:t xml:space="preserve">West Kazakhstan </w:t>
            </w:r>
            <w:r w:rsidR="00022A56" w:rsidRPr="00036A6A">
              <w:rPr>
                <w:rFonts w:cstheme="minorHAnsi"/>
                <w:lang w:val="en-US"/>
              </w:rPr>
              <w:t>Province</w:t>
            </w:r>
          </w:p>
        </w:tc>
        <w:tc>
          <w:tcPr>
            <w:tcW w:w="0" w:type="auto"/>
            <w:hideMark/>
          </w:tcPr>
          <w:p w14:paraId="124D12D9" w14:textId="35672F75" w:rsidR="00D24C4F" w:rsidRPr="00036A6A" w:rsidRDefault="00D24C4F" w:rsidP="00766105">
            <w:pPr>
              <w:spacing w:line="360" w:lineRule="auto"/>
              <w:jc w:val="center"/>
              <w:cnfStyle w:val="100000000000" w:firstRow="1" w:lastRow="0" w:firstColumn="0" w:lastColumn="0" w:oddVBand="0" w:evenVBand="0" w:oddHBand="0" w:evenHBand="0" w:firstRowFirstColumn="0" w:firstRowLastColumn="0" w:lastRowFirstColumn="0" w:lastRowLastColumn="0"/>
              <w:rPr>
                <w:rFonts w:cstheme="minorHAnsi"/>
                <w:lang w:val="en-US"/>
              </w:rPr>
            </w:pPr>
            <w:r w:rsidRPr="00036A6A">
              <w:rPr>
                <w:rFonts w:cstheme="minorHAnsi"/>
                <w:lang w:val="en-US"/>
              </w:rPr>
              <w:t xml:space="preserve">Mangystau </w:t>
            </w:r>
            <w:r w:rsidR="00022A56" w:rsidRPr="00036A6A">
              <w:rPr>
                <w:rFonts w:cstheme="minorHAnsi"/>
                <w:lang w:val="en-US"/>
              </w:rPr>
              <w:t>Province</w:t>
            </w:r>
          </w:p>
        </w:tc>
        <w:tc>
          <w:tcPr>
            <w:tcW w:w="0" w:type="auto"/>
            <w:hideMark/>
          </w:tcPr>
          <w:p w14:paraId="31D8D557" w14:textId="77777777" w:rsidR="00D24C4F" w:rsidRPr="00036A6A" w:rsidRDefault="00D24C4F" w:rsidP="00766105">
            <w:pPr>
              <w:spacing w:line="360" w:lineRule="auto"/>
              <w:jc w:val="center"/>
              <w:cnfStyle w:val="100000000000" w:firstRow="1" w:lastRow="0" w:firstColumn="0" w:lastColumn="0" w:oddVBand="0" w:evenVBand="0" w:oddHBand="0" w:evenHBand="0" w:firstRowFirstColumn="0" w:firstRowLastColumn="0" w:lastRowFirstColumn="0" w:lastRowLastColumn="0"/>
              <w:rPr>
                <w:rFonts w:cstheme="minorHAnsi"/>
                <w:lang w:val="en-US"/>
              </w:rPr>
            </w:pPr>
            <w:r w:rsidRPr="00036A6A">
              <w:rPr>
                <w:rFonts w:cstheme="minorHAnsi"/>
                <w:lang w:val="en-US"/>
              </w:rPr>
              <w:t>All Respondents</w:t>
            </w:r>
          </w:p>
        </w:tc>
      </w:tr>
      <w:tr w:rsidR="00F53EF9" w:rsidRPr="00036A6A" w14:paraId="5FC12346" w14:textId="77777777" w:rsidTr="00F53EF9">
        <w:trPr>
          <w:cnfStyle w:val="000000100000" w:firstRow="0" w:lastRow="0" w:firstColumn="0" w:lastColumn="0" w:oddVBand="0" w:evenVBand="0" w:oddHBand="1"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0" w:type="auto"/>
            <w:hideMark/>
          </w:tcPr>
          <w:p w14:paraId="6E478021" w14:textId="77777777" w:rsidR="00D24C4F" w:rsidRPr="00036A6A" w:rsidRDefault="00D24C4F" w:rsidP="00766105">
            <w:pPr>
              <w:spacing w:line="360" w:lineRule="auto"/>
              <w:rPr>
                <w:rFonts w:cstheme="minorHAnsi"/>
                <w:b w:val="0"/>
                <w:bCs w:val="0"/>
                <w:lang w:val="en-US"/>
              </w:rPr>
            </w:pPr>
            <w:r w:rsidRPr="00036A6A">
              <w:rPr>
                <w:rFonts w:cstheme="minorHAnsi"/>
                <w:b w:val="0"/>
                <w:bCs w:val="0"/>
                <w:lang w:val="en-US"/>
              </w:rPr>
              <w:t>Not even enough money for food</w:t>
            </w:r>
          </w:p>
        </w:tc>
        <w:tc>
          <w:tcPr>
            <w:tcW w:w="0" w:type="auto"/>
            <w:hideMark/>
          </w:tcPr>
          <w:p w14:paraId="480B52A5" w14:textId="77777777" w:rsidR="00D24C4F" w:rsidRPr="00036A6A" w:rsidRDefault="00D24C4F" w:rsidP="00766105">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lang w:val="en-US"/>
              </w:rPr>
            </w:pPr>
            <w:r w:rsidRPr="00036A6A">
              <w:rPr>
                <w:rFonts w:cstheme="minorHAnsi"/>
                <w:lang w:val="en-US"/>
              </w:rPr>
              <w:t>2%</w:t>
            </w:r>
          </w:p>
        </w:tc>
        <w:tc>
          <w:tcPr>
            <w:tcW w:w="0" w:type="auto"/>
            <w:hideMark/>
          </w:tcPr>
          <w:p w14:paraId="756E6A11" w14:textId="77777777" w:rsidR="00D24C4F" w:rsidRPr="00036A6A" w:rsidRDefault="00D24C4F" w:rsidP="00766105">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b/>
                <w:bCs/>
                <w:color w:val="EE0000"/>
                <w:lang w:val="en-US"/>
              </w:rPr>
            </w:pPr>
            <w:r w:rsidRPr="00036A6A">
              <w:rPr>
                <w:rFonts w:cstheme="minorHAnsi"/>
                <w:b/>
                <w:bCs/>
                <w:color w:val="EE0000"/>
                <w:lang w:val="en-US"/>
              </w:rPr>
              <w:t>10%</w:t>
            </w:r>
          </w:p>
        </w:tc>
        <w:tc>
          <w:tcPr>
            <w:tcW w:w="0" w:type="auto"/>
            <w:hideMark/>
          </w:tcPr>
          <w:p w14:paraId="27E7FE1F" w14:textId="77777777" w:rsidR="00D24C4F" w:rsidRPr="00036A6A" w:rsidRDefault="00D24C4F" w:rsidP="00766105">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b/>
                <w:bCs/>
                <w:color w:val="EE0000"/>
                <w:lang w:val="en-US"/>
              </w:rPr>
            </w:pPr>
            <w:r w:rsidRPr="00036A6A">
              <w:rPr>
                <w:rFonts w:cstheme="minorHAnsi"/>
                <w:b/>
                <w:bCs/>
                <w:color w:val="EE0000"/>
                <w:lang w:val="en-US"/>
              </w:rPr>
              <w:t>13%</w:t>
            </w:r>
          </w:p>
        </w:tc>
        <w:tc>
          <w:tcPr>
            <w:tcW w:w="0" w:type="auto"/>
            <w:hideMark/>
          </w:tcPr>
          <w:p w14:paraId="0A0CAD21" w14:textId="77777777" w:rsidR="00D24C4F" w:rsidRPr="00036A6A" w:rsidRDefault="00D24C4F" w:rsidP="00766105">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lang w:val="en-US"/>
              </w:rPr>
            </w:pPr>
            <w:r w:rsidRPr="00036A6A">
              <w:rPr>
                <w:rFonts w:cstheme="minorHAnsi"/>
                <w:lang w:val="en-US"/>
              </w:rPr>
              <w:t>6%</w:t>
            </w:r>
          </w:p>
        </w:tc>
        <w:tc>
          <w:tcPr>
            <w:tcW w:w="0" w:type="auto"/>
            <w:hideMark/>
          </w:tcPr>
          <w:p w14:paraId="235A7181" w14:textId="77777777" w:rsidR="00D24C4F" w:rsidRPr="00036A6A" w:rsidRDefault="00D24C4F" w:rsidP="00766105">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lang w:val="en-US"/>
              </w:rPr>
            </w:pPr>
            <w:r w:rsidRPr="00036A6A">
              <w:rPr>
                <w:rFonts w:cstheme="minorHAnsi"/>
                <w:lang w:val="en-US"/>
              </w:rPr>
              <w:t>8%</w:t>
            </w:r>
          </w:p>
        </w:tc>
      </w:tr>
      <w:tr w:rsidR="00F53EF9" w:rsidRPr="00036A6A" w14:paraId="6E406A3D" w14:textId="77777777" w:rsidTr="00F53EF9">
        <w:trPr>
          <w:trHeight w:val="641"/>
        </w:trPr>
        <w:tc>
          <w:tcPr>
            <w:cnfStyle w:val="001000000000" w:firstRow="0" w:lastRow="0" w:firstColumn="1" w:lastColumn="0" w:oddVBand="0" w:evenVBand="0" w:oddHBand="0" w:evenHBand="0" w:firstRowFirstColumn="0" w:firstRowLastColumn="0" w:lastRowFirstColumn="0" w:lastRowLastColumn="0"/>
            <w:tcW w:w="0" w:type="auto"/>
            <w:hideMark/>
          </w:tcPr>
          <w:p w14:paraId="0F73243A" w14:textId="77777777" w:rsidR="00D24C4F" w:rsidRPr="00036A6A" w:rsidRDefault="00D24C4F" w:rsidP="00766105">
            <w:pPr>
              <w:spacing w:line="360" w:lineRule="auto"/>
              <w:rPr>
                <w:rFonts w:cstheme="minorHAnsi"/>
                <w:b w:val="0"/>
                <w:bCs w:val="0"/>
                <w:lang w:val="en-US"/>
              </w:rPr>
            </w:pPr>
            <w:r w:rsidRPr="00036A6A">
              <w:rPr>
                <w:rFonts w:cstheme="minorHAnsi"/>
                <w:b w:val="0"/>
                <w:bCs w:val="0"/>
                <w:lang w:val="en-US"/>
              </w:rPr>
              <w:t>Enough for food, but buying clothes is a serious problem</w:t>
            </w:r>
          </w:p>
        </w:tc>
        <w:tc>
          <w:tcPr>
            <w:tcW w:w="0" w:type="auto"/>
            <w:hideMark/>
          </w:tcPr>
          <w:p w14:paraId="4F4178D8" w14:textId="77777777" w:rsidR="00D24C4F" w:rsidRPr="00036A6A" w:rsidRDefault="00D24C4F" w:rsidP="00766105">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lang w:val="en-US"/>
              </w:rPr>
            </w:pPr>
            <w:r w:rsidRPr="00036A6A">
              <w:rPr>
                <w:rFonts w:cstheme="minorHAnsi"/>
                <w:lang w:val="en-US"/>
              </w:rPr>
              <w:t>16%</w:t>
            </w:r>
          </w:p>
        </w:tc>
        <w:tc>
          <w:tcPr>
            <w:tcW w:w="0" w:type="auto"/>
            <w:hideMark/>
          </w:tcPr>
          <w:p w14:paraId="1DC5E404" w14:textId="77777777" w:rsidR="00D24C4F" w:rsidRPr="00036A6A" w:rsidRDefault="00D24C4F" w:rsidP="00766105">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b/>
                <w:bCs/>
                <w:color w:val="EE0000"/>
                <w:lang w:val="en-US"/>
              </w:rPr>
            </w:pPr>
            <w:r w:rsidRPr="00036A6A">
              <w:rPr>
                <w:rFonts w:cstheme="minorHAnsi"/>
                <w:b/>
                <w:bCs/>
                <w:color w:val="EE0000"/>
                <w:lang w:val="en-US"/>
              </w:rPr>
              <w:t>30%</w:t>
            </w:r>
          </w:p>
        </w:tc>
        <w:tc>
          <w:tcPr>
            <w:tcW w:w="0" w:type="auto"/>
            <w:hideMark/>
          </w:tcPr>
          <w:p w14:paraId="4BC9365C" w14:textId="77777777" w:rsidR="00D24C4F" w:rsidRPr="00036A6A" w:rsidRDefault="00D24C4F" w:rsidP="00766105">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b/>
                <w:bCs/>
                <w:color w:val="EE0000"/>
                <w:lang w:val="en-US"/>
              </w:rPr>
            </w:pPr>
            <w:r w:rsidRPr="00036A6A">
              <w:rPr>
                <w:rFonts w:cstheme="minorHAnsi"/>
                <w:b/>
                <w:bCs/>
                <w:color w:val="EE0000"/>
                <w:lang w:val="en-US"/>
              </w:rPr>
              <w:t>36%</w:t>
            </w:r>
          </w:p>
        </w:tc>
        <w:tc>
          <w:tcPr>
            <w:tcW w:w="0" w:type="auto"/>
            <w:hideMark/>
          </w:tcPr>
          <w:p w14:paraId="01373726" w14:textId="77777777" w:rsidR="00D24C4F" w:rsidRPr="00036A6A" w:rsidRDefault="00D24C4F" w:rsidP="00766105">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lang w:val="en-US"/>
              </w:rPr>
            </w:pPr>
            <w:r w:rsidRPr="00036A6A">
              <w:rPr>
                <w:rFonts w:cstheme="minorHAnsi"/>
                <w:lang w:val="en-US"/>
              </w:rPr>
              <w:t>18%</w:t>
            </w:r>
          </w:p>
        </w:tc>
        <w:tc>
          <w:tcPr>
            <w:tcW w:w="0" w:type="auto"/>
            <w:hideMark/>
          </w:tcPr>
          <w:p w14:paraId="3E4B6A79" w14:textId="77777777" w:rsidR="00D24C4F" w:rsidRPr="00036A6A" w:rsidRDefault="00D24C4F" w:rsidP="00766105">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lang w:val="en-US"/>
              </w:rPr>
            </w:pPr>
            <w:r w:rsidRPr="00036A6A">
              <w:rPr>
                <w:rFonts w:cstheme="minorHAnsi"/>
                <w:lang w:val="en-US"/>
              </w:rPr>
              <w:t>25%</w:t>
            </w:r>
          </w:p>
        </w:tc>
      </w:tr>
      <w:tr w:rsidR="00F53EF9" w:rsidRPr="00036A6A" w14:paraId="7DDD240F" w14:textId="77777777" w:rsidTr="00F53EF9">
        <w:trPr>
          <w:cnfStyle w:val="000000100000" w:firstRow="0" w:lastRow="0" w:firstColumn="0" w:lastColumn="0" w:oddVBand="0" w:evenVBand="0" w:oddHBand="1" w:evenHBand="0" w:firstRowFirstColumn="0" w:firstRowLastColumn="0" w:lastRowFirstColumn="0" w:lastRowLastColumn="0"/>
          <w:trHeight w:val="783"/>
        </w:trPr>
        <w:tc>
          <w:tcPr>
            <w:cnfStyle w:val="001000000000" w:firstRow="0" w:lastRow="0" w:firstColumn="1" w:lastColumn="0" w:oddVBand="0" w:evenVBand="0" w:oddHBand="0" w:evenHBand="0" w:firstRowFirstColumn="0" w:firstRowLastColumn="0" w:lastRowFirstColumn="0" w:lastRowLastColumn="0"/>
            <w:tcW w:w="0" w:type="auto"/>
            <w:hideMark/>
          </w:tcPr>
          <w:p w14:paraId="38389A00" w14:textId="77777777" w:rsidR="00D24C4F" w:rsidRPr="00036A6A" w:rsidRDefault="00D24C4F" w:rsidP="00766105">
            <w:pPr>
              <w:spacing w:line="360" w:lineRule="auto"/>
              <w:rPr>
                <w:rFonts w:cstheme="minorHAnsi"/>
                <w:b w:val="0"/>
                <w:bCs w:val="0"/>
                <w:lang w:val="en-US"/>
              </w:rPr>
            </w:pPr>
            <w:r w:rsidRPr="00036A6A">
              <w:rPr>
                <w:rFonts w:cstheme="minorHAnsi"/>
                <w:b w:val="0"/>
                <w:bCs w:val="0"/>
                <w:lang w:val="en-US"/>
              </w:rPr>
              <w:t>It would be difficult to buy a TV, fridge, or washing machine right now</w:t>
            </w:r>
          </w:p>
        </w:tc>
        <w:tc>
          <w:tcPr>
            <w:tcW w:w="0" w:type="auto"/>
            <w:hideMark/>
          </w:tcPr>
          <w:p w14:paraId="6E78C4F1" w14:textId="77777777" w:rsidR="00D24C4F" w:rsidRPr="00036A6A" w:rsidRDefault="00D24C4F" w:rsidP="00766105">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lang w:val="en-US"/>
              </w:rPr>
            </w:pPr>
            <w:r w:rsidRPr="00036A6A">
              <w:rPr>
                <w:rFonts w:cstheme="minorHAnsi"/>
                <w:lang w:val="en-US"/>
              </w:rPr>
              <w:t>28%</w:t>
            </w:r>
          </w:p>
        </w:tc>
        <w:tc>
          <w:tcPr>
            <w:tcW w:w="0" w:type="auto"/>
            <w:hideMark/>
          </w:tcPr>
          <w:p w14:paraId="2A2854AD" w14:textId="77777777" w:rsidR="00D24C4F" w:rsidRPr="00036A6A" w:rsidRDefault="00D24C4F" w:rsidP="00766105">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lang w:val="en-US"/>
              </w:rPr>
            </w:pPr>
            <w:r w:rsidRPr="00036A6A">
              <w:rPr>
                <w:rFonts w:cstheme="minorHAnsi"/>
                <w:lang w:val="en-US"/>
              </w:rPr>
              <w:t>17%</w:t>
            </w:r>
          </w:p>
        </w:tc>
        <w:tc>
          <w:tcPr>
            <w:tcW w:w="0" w:type="auto"/>
            <w:hideMark/>
          </w:tcPr>
          <w:p w14:paraId="684545E4" w14:textId="77777777" w:rsidR="00D24C4F" w:rsidRPr="00036A6A" w:rsidRDefault="00D24C4F" w:rsidP="00766105">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lang w:val="en-US"/>
              </w:rPr>
            </w:pPr>
            <w:r w:rsidRPr="00036A6A">
              <w:rPr>
                <w:rFonts w:cstheme="minorHAnsi"/>
                <w:lang w:val="en-US"/>
              </w:rPr>
              <w:t>37%</w:t>
            </w:r>
          </w:p>
        </w:tc>
        <w:tc>
          <w:tcPr>
            <w:tcW w:w="0" w:type="auto"/>
            <w:hideMark/>
          </w:tcPr>
          <w:p w14:paraId="44971BE3" w14:textId="77777777" w:rsidR="00D24C4F" w:rsidRPr="00036A6A" w:rsidRDefault="00D24C4F" w:rsidP="00766105">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lang w:val="en-US"/>
              </w:rPr>
            </w:pPr>
            <w:r w:rsidRPr="00036A6A">
              <w:rPr>
                <w:rFonts w:cstheme="minorHAnsi"/>
                <w:lang w:val="en-US"/>
              </w:rPr>
              <w:t>48%</w:t>
            </w:r>
          </w:p>
        </w:tc>
        <w:tc>
          <w:tcPr>
            <w:tcW w:w="0" w:type="auto"/>
            <w:hideMark/>
          </w:tcPr>
          <w:p w14:paraId="7415A80E" w14:textId="77777777" w:rsidR="00D24C4F" w:rsidRPr="00036A6A" w:rsidRDefault="00D24C4F" w:rsidP="00766105">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lang w:val="en-US"/>
              </w:rPr>
            </w:pPr>
            <w:r w:rsidRPr="00036A6A">
              <w:rPr>
                <w:rFonts w:cstheme="minorHAnsi"/>
                <w:lang w:val="en-US"/>
              </w:rPr>
              <w:t>33%</w:t>
            </w:r>
          </w:p>
        </w:tc>
      </w:tr>
      <w:tr w:rsidR="00F53EF9" w:rsidRPr="00036A6A" w14:paraId="794D494C" w14:textId="77777777" w:rsidTr="00F53EF9">
        <w:tc>
          <w:tcPr>
            <w:cnfStyle w:val="001000000000" w:firstRow="0" w:lastRow="0" w:firstColumn="1" w:lastColumn="0" w:oddVBand="0" w:evenVBand="0" w:oddHBand="0" w:evenHBand="0" w:firstRowFirstColumn="0" w:firstRowLastColumn="0" w:lastRowFirstColumn="0" w:lastRowLastColumn="0"/>
            <w:tcW w:w="0" w:type="auto"/>
            <w:hideMark/>
          </w:tcPr>
          <w:p w14:paraId="27BD40C5" w14:textId="77777777" w:rsidR="00D24C4F" w:rsidRPr="00036A6A" w:rsidRDefault="00D24C4F" w:rsidP="00766105">
            <w:pPr>
              <w:spacing w:line="360" w:lineRule="auto"/>
              <w:rPr>
                <w:rFonts w:cstheme="minorHAnsi"/>
                <w:b w:val="0"/>
                <w:bCs w:val="0"/>
                <w:lang w:val="en-US"/>
              </w:rPr>
            </w:pPr>
            <w:r w:rsidRPr="00036A6A">
              <w:rPr>
                <w:rFonts w:cstheme="minorHAnsi"/>
                <w:b w:val="0"/>
                <w:bCs w:val="0"/>
                <w:lang w:val="en-US"/>
              </w:rPr>
              <w:t>Enough for major appliances, but we could not buy a new car</w:t>
            </w:r>
          </w:p>
        </w:tc>
        <w:tc>
          <w:tcPr>
            <w:tcW w:w="0" w:type="auto"/>
            <w:hideMark/>
          </w:tcPr>
          <w:p w14:paraId="226AA002" w14:textId="77777777" w:rsidR="00D24C4F" w:rsidRPr="00036A6A" w:rsidRDefault="00D24C4F" w:rsidP="00766105">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lang w:val="en-US"/>
              </w:rPr>
            </w:pPr>
            <w:r w:rsidRPr="00036A6A">
              <w:rPr>
                <w:rFonts w:cstheme="minorHAnsi"/>
                <w:lang w:val="en-US"/>
              </w:rPr>
              <w:t>24%</w:t>
            </w:r>
          </w:p>
        </w:tc>
        <w:tc>
          <w:tcPr>
            <w:tcW w:w="0" w:type="auto"/>
            <w:hideMark/>
          </w:tcPr>
          <w:p w14:paraId="6F89296A" w14:textId="77777777" w:rsidR="00D24C4F" w:rsidRPr="00036A6A" w:rsidRDefault="00D24C4F" w:rsidP="00766105">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lang w:val="en-US"/>
              </w:rPr>
            </w:pPr>
            <w:r w:rsidRPr="00036A6A">
              <w:rPr>
                <w:rFonts w:cstheme="minorHAnsi"/>
                <w:lang w:val="en-US"/>
              </w:rPr>
              <w:t>16%</w:t>
            </w:r>
          </w:p>
        </w:tc>
        <w:tc>
          <w:tcPr>
            <w:tcW w:w="0" w:type="auto"/>
            <w:hideMark/>
          </w:tcPr>
          <w:p w14:paraId="7C06CCA7" w14:textId="77777777" w:rsidR="00D24C4F" w:rsidRPr="00036A6A" w:rsidRDefault="00D24C4F" w:rsidP="00766105">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lang w:val="en-US"/>
              </w:rPr>
            </w:pPr>
            <w:r w:rsidRPr="00036A6A">
              <w:rPr>
                <w:rFonts w:cstheme="minorHAnsi"/>
                <w:lang w:val="en-US"/>
              </w:rPr>
              <w:t>8%</w:t>
            </w:r>
          </w:p>
        </w:tc>
        <w:tc>
          <w:tcPr>
            <w:tcW w:w="0" w:type="auto"/>
            <w:hideMark/>
          </w:tcPr>
          <w:p w14:paraId="2BE61A54" w14:textId="77777777" w:rsidR="00D24C4F" w:rsidRPr="00036A6A" w:rsidRDefault="00D24C4F" w:rsidP="00766105">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lang w:val="en-US"/>
              </w:rPr>
            </w:pPr>
            <w:r w:rsidRPr="00036A6A">
              <w:rPr>
                <w:rFonts w:cstheme="minorHAnsi"/>
                <w:lang w:val="en-US"/>
              </w:rPr>
              <w:t>19%</w:t>
            </w:r>
          </w:p>
        </w:tc>
        <w:tc>
          <w:tcPr>
            <w:tcW w:w="0" w:type="auto"/>
            <w:hideMark/>
          </w:tcPr>
          <w:p w14:paraId="358CE581" w14:textId="77777777" w:rsidR="00D24C4F" w:rsidRPr="00036A6A" w:rsidRDefault="00D24C4F" w:rsidP="00766105">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lang w:val="en-US"/>
              </w:rPr>
            </w:pPr>
            <w:r w:rsidRPr="00036A6A">
              <w:rPr>
                <w:rFonts w:cstheme="minorHAnsi"/>
                <w:lang w:val="en-US"/>
              </w:rPr>
              <w:t>17%</w:t>
            </w:r>
          </w:p>
        </w:tc>
      </w:tr>
      <w:tr w:rsidR="00F53EF9" w:rsidRPr="00036A6A" w14:paraId="78E8DE11" w14:textId="77777777" w:rsidTr="00F53E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501D4BC" w14:textId="77777777" w:rsidR="00D24C4F" w:rsidRPr="00036A6A" w:rsidRDefault="00D24C4F" w:rsidP="00766105">
            <w:pPr>
              <w:spacing w:line="360" w:lineRule="auto"/>
              <w:rPr>
                <w:rFonts w:cstheme="minorHAnsi"/>
                <w:b w:val="0"/>
                <w:bCs w:val="0"/>
                <w:lang w:val="en-US"/>
              </w:rPr>
            </w:pPr>
            <w:r w:rsidRPr="00036A6A">
              <w:rPr>
                <w:rFonts w:cstheme="minorHAnsi"/>
                <w:b w:val="0"/>
                <w:bCs w:val="0"/>
                <w:lang w:val="en-US"/>
              </w:rPr>
              <w:t>Income covers everything except expensive purchases like an apartment</w:t>
            </w:r>
          </w:p>
        </w:tc>
        <w:tc>
          <w:tcPr>
            <w:tcW w:w="0" w:type="auto"/>
            <w:hideMark/>
          </w:tcPr>
          <w:p w14:paraId="524AE7F8" w14:textId="77777777" w:rsidR="00D24C4F" w:rsidRPr="00036A6A" w:rsidRDefault="00D24C4F" w:rsidP="00766105">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b/>
                <w:bCs/>
                <w:color w:val="00B050"/>
                <w:lang w:val="en-US"/>
              </w:rPr>
            </w:pPr>
            <w:r w:rsidRPr="00036A6A">
              <w:rPr>
                <w:rFonts w:cstheme="minorHAnsi"/>
                <w:b/>
                <w:bCs/>
                <w:color w:val="00B050"/>
                <w:lang w:val="en-US"/>
              </w:rPr>
              <w:t>18%</w:t>
            </w:r>
          </w:p>
        </w:tc>
        <w:tc>
          <w:tcPr>
            <w:tcW w:w="0" w:type="auto"/>
            <w:hideMark/>
          </w:tcPr>
          <w:p w14:paraId="1EB1ED5D" w14:textId="77777777" w:rsidR="00D24C4F" w:rsidRPr="00036A6A" w:rsidRDefault="00D24C4F" w:rsidP="00766105">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b/>
                <w:bCs/>
                <w:color w:val="00B050"/>
                <w:lang w:val="en-US"/>
              </w:rPr>
            </w:pPr>
            <w:r w:rsidRPr="00036A6A">
              <w:rPr>
                <w:rFonts w:cstheme="minorHAnsi"/>
                <w:b/>
                <w:bCs/>
                <w:color w:val="00B050"/>
                <w:lang w:val="en-US"/>
              </w:rPr>
              <w:t>10%</w:t>
            </w:r>
          </w:p>
        </w:tc>
        <w:tc>
          <w:tcPr>
            <w:tcW w:w="0" w:type="auto"/>
            <w:hideMark/>
          </w:tcPr>
          <w:p w14:paraId="2AEBBB37" w14:textId="77777777" w:rsidR="00D24C4F" w:rsidRPr="00036A6A" w:rsidRDefault="00D24C4F" w:rsidP="00766105">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lang w:val="en-US"/>
              </w:rPr>
            </w:pPr>
            <w:r w:rsidRPr="00036A6A">
              <w:rPr>
                <w:rFonts w:cstheme="minorHAnsi"/>
                <w:lang w:val="en-US"/>
              </w:rPr>
              <w:t>5%</w:t>
            </w:r>
          </w:p>
        </w:tc>
        <w:tc>
          <w:tcPr>
            <w:tcW w:w="0" w:type="auto"/>
            <w:hideMark/>
          </w:tcPr>
          <w:p w14:paraId="3079E9D3" w14:textId="77777777" w:rsidR="00D24C4F" w:rsidRPr="00036A6A" w:rsidRDefault="00D24C4F" w:rsidP="00766105">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lang w:val="en-US"/>
              </w:rPr>
            </w:pPr>
            <w:r w:rsidRPr="00036A6A">
              <w:rPr>
                <w:rFonts w:cstheme="minorHAnsi"/>
                <w:lang w:val="en-US"/>
              </w:rPr>
              <w:t>5%</w:t>
            </w:r>
          </w:p>
        </w:tc>
        <w:tc>
          <w:tcPr>
            <w:tcW w:w="0" w:type="auto"/>
            <w:hideMark/>
          </w:tcPr>
          <w:p w14:paraId="500C0A02" w14:textId="77777777" w:rsidR="00D24C4F" w:rsidRPr="00036A6A" w:rsidRDefault="00D24C4F" w:rsidP="00766105">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lang w:val="en-US"/>
              </w:rPr>
            </w:pPr>
            <w:r w:rsidRPr="00036A6A">
              <w:rPr>
                <w:rFonts w:cstheme="minorHAnsi"/>
                <w:lang w:val="en-US"/>
              </w:rPr>
              <w:t>10%</w:t>
            </w:r>
          </w:p>
        </w:tc>
      </w:tr>
      <w:tr w:rsidR="00F53EF9" w:rsidRPr="00036A6A" w14:paraId="0B668024" w14:textId="77777777" w:rsidTr="00F53EF9">
        <w:tc>
          <w:tcPr>
            <w:cnfStyle w:val="001000000000" w:firstRow="0" w:lastRow="0" w:firstColumn="1" w:lastColumn="0" w:oddVBand="0" w:evenVBand="0" w:oddHBand="0" w:evenHBand="0" w:firstRowFirstColumn="0" w:firstRowLastColumn="0" w:lastRowFirstColumn="0" w:lastRowLastColumn="0"/>
            <w:tcW w:w="0" w:type="auto"/>
            <w:hideMark/>
          </w:tcPr>
          <w:p w14:paraId="189C2F3C" w14:textId="77777777" w:rsidR="00D24C4F" w:rsidRPr="00036A6A" w:rsidRDefault="00D24C4F" w:rsidP="00766105">
            <w:pPr>
              <w:spacing w:line="360" w:lineRule="auto"/>
              <w:rPr>
                <w:rFonts w:cstheme="minorHAnsi"/>
                <w:b w:val="0"/>
                <w:bCs w:val="0"/>
                <w:lang w:val="en-US"/>
              </w:rPr>
            </w:pPr>
            <w:r w:rsidRPr="00036A6A">
              <w:rPr>
                <w:rFonts w:cstheme="minorHAnsi"/>
                <w:b w:val="0"/>
                <w:bCs w:val="0"/>
                <w:lang w:val="en-US"/>
              </w:rPr>
              <w:t xml:space="preserve">No financial </w:t>
            </w:r>
            <w:proofErr w:type="gramStart"/>
            <w:r w:rsidRPr="00036A6A">
              <w:rPr>
                <w:rFonts w:cstheme="minorHAnsi"/>
                <w:b w:val="0"/>
                <w:bCs w:val="0"/>
                <w:lang w:val="en-US"/>
              </w:rPr>
              <w:t>difficulties;</w:t>
            </w:r>
            <w:proofErr w:type="gramEnd"/>
            <w:r w:rsidRPr="00036A6A">
              <w:rPr>
                <w:rFonts w:cstheme="minorHAnsi"/>
                <w:b w:val="0"/>
                <w:bCs w:val="0"/>
                <w:lang w:val="en-US"/>
              </w:rPr>
              <w:t xml:space="preserve"> could buy an apartment if needed</w:t>
            </w:r>
          </w:p>
        </w:tc>
        <w:tc>
          <w:tcPr>
            <w:tcW w:w="0" w:type="auto"/>
            <w:hideMark/>
          </w:tcPr>
          <w:p w14:paraId="3ACCCA6B" w14:textId="77777777" w:rsidR="00D24C4F" w:rsidRPr="00036A6A" w:rsidRDefault="00D24C4F" w:rsidP="00766105">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b/>
                <w:bCs/>
                <w:color w:val="00B050"/>
                <w:lang w:val="en-US"/>
              </w:rPr>
            </w:pPr>
            <w:r w:rsidRPr="00036A6A">
              <w:rPr>
                <w:rFonts w:cstheme="minorHAnsi"/>
                <w:b/>
                <w:bCs/>
                <w:color w:val="00B050"/>
                <w:lang w:val="en-US"/>
              </w:rPr>
              <w:t>8%</w:t>
            </w:r>
          </w:p>
        </w:tc>
        <w:tc>
          <w:tcPr>
            <w:tcW w:w="0" w:type="auto"/>
            <w:hideMark/>
          </w:tcPr>
          <w:p w14:paraId="5D7E387F" w14:textId="77777777" w:rsidR="00D24C4F" w:rsidRPr="00036A6A" w:rsidRDefault="00D24C4F" w:rsidP="00766105">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b/>
                <w:bCs/>
                <w:color w:val="00B050"/>
                <w:lang w:val="en-US"/>
              </w:rPr>
            </w:pPr>
            <w:r w:rsidRPr="00036A6A">
              <w:rPr>
                <w:rFonts w:cstheme="minorHAnsi"/>
                <w:b/>
                <w:bCs/>
                <w:color w:val="00B050"/>
                <w:lang w:val="en-US"/>
              </w:rPr>
              <w:t>11%</w:t>
            </w:r>
          </w:p>
        </w:tc>
        <w:tc>
          <w:tcPr>
            <w:tcW w:w="0" w:type="auto"/>
            <w:hideMark/>
          </w:tcPr>
          <w:p w14:paraId="4E4A40DE" w14:textId="77777777" w:rsidR="00D24C4F" w:rsidRPr="00036A6A" w:rsidRDefault="00D24C4F" w:rsidP="00766105">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lang w:val="en-US"/>
              </w:rPr>
            </w:pPr>
            <w:r w:rsidRPr="00036A6A">
              <w:rPr>
                <w:rFonts w:cstheme="minorHAnsi"/>
                <w:lang w:val="en-US"/>
              </w:rPr>
              <w:t>1%</w:t>
            </w:r>
          </w:p>
        </w:tc>
        <w:tc>
          <w:tcPr>
            <w:tcW w:w="0" w:type="auto"/>
            <w:hideMark/>
          </w:tcPr>
          <w:p w14:paraId="11A77199" w14:textId="77777777" w:rsidR="00D24C4F" w:rsidRPr="00036A6A" w:rsidRDefault="00D24C4F" w:rsidP="00766105">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lang w:val="en-US"/>
              </w:rPr>
            </w:pPr>
            <w:r w:rsidRPr="00036A6A">
              <w:rPr>
                <w:rFonts w:cstheme="minorHAnsi"/>
                <w:lang w:val="en-US"/>
              </w:rPr>
              <w:t>4%</w:t>
            </w:r>
          </w:p>
        </w:tc>
        <w:tc>
          <w:tcPr>
            <w:tcW w:w="0" w:type="auto"/>
            <w:hideMark/>
          </w:tcPr>
          <w:p w14:paraId="5FBDB21A" w14:textId="77777777" w:rsidR="00D24C4F" w:rsidRPr="00036A6A" w:rsidRDefault="00D24C4F" w:rsidP="00766105">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lang w:val="en-US"/>
              </w:rPr>
            </w:pPr>
            <w:r w:rsidRPr="00036A6A">
              <w:rPr>
                <w:rFonts w:cstheme="minorHAnsi"/>
                <w:lang w:val="en-US"/>
              </w:rPr>
              <w:t>6%</w:t>
            </w:r>
          </w:p>
        </w:tc>
      </w:tr>
      <w:tr w:rsidR="00F53EF9" w:rsidRPr="00036A6A" w14:paraId="34430BAE" w14:textId="77777777" w:rsidTr="00F53E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64E9FBE" w14:textId="77777777" w:rsidR="00D24C4F" w:rsidRPr="00036A6A" w:rsidRDefault="00D24C4F" w:rsidP="00766105">
            <w:pPr>
              <w:spacing w:line="360" w:lineRule="auto"/>
              <w:rPr>
                <w:rFonts w:cstheme="minorHAnsi"/>
                <w:b w:val="0"/>
                <w:bCs w:val="0"/>
                <w:lang w:val="en-US"/>
              </w:rPr>
            </w:pPr>
            <w:r w:rsidRPr="00036A6A">
              <w:rPr>
                <w:rFonts w:cstheme="minorHAnsi"/>
                <w:b w:val="0"/>
                <w:bCs w:val="0"/>
                <w:lang w:val="en-US"/>
              </w:rPr>
              <w:t>Hard to say / No answer</w:t>
            </w:r>
          </w:p>
        </w:tc>
        <w:tc>
          <w:tcPr>
            <w:tcW w:w="0" w:type="auto"/>
            <w:hideMark/>
          </w:tcPr>
          <w:p w14:paraId="415344D8" w14:textId="77777777" w:rsidR="00D24C4F" w:rsidRPr="00036A6A" w:rsidRDefault="00D24C4F" w:rsidP="00766105">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lang w:val="en-US"/>
              </w:rPr>
            </w:pPr>
            <w:r w:rsidRPr="00036A6A">
              <w:rPr>
                <w:rFonts w:cstheme="minorHAnsi"/>
                <w:lang w:val="en-US"/>
              </w:rPr>
              <w:t>4%</w:t>
            </w:r>
          </w:p>
        </w:tc>
        <w:tc>
          <w:tcPr>
            <w:tcW w:w="0" w:type="auto"/>
            <w:hideMark/>
          </w:tcPr>
          <w:p w14:paraId="3284E005" w14:textId="77777777" w:rsidR="00D24C4F" w:rsidRPr="00036A6A" w:rsidRDefault="00D24C4F" w:rsidP="00766105">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lang w:val="en-US"/>
              </w:rPr>
            </w:pPr>
            <w:r w:rsidRPr="00036A6A">
              <w:rPr>
                <w:rFonts w:cstheme="minorHAnsi"/>
                <w:lang w:val="en-US"/>
              </w:rPr>
              <w:t>6%</w:t>
            </w:r>
          </w:p>
        </w:tc>
        <w:tc>
          <w:tcPr>
            <w:tcW w:w="0" w:type="auto"/>
            <w:hideMark/>
          </w:tcPr>
          <w:p w14:paraId="2E92F995" w14:textId="77777777" w:rsidR="00D24C4F" w:rsidRPr="00036A6A" w:rsidRDefault="00D24C4F" w:rsidP="00766105">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lang w:val="en-US"/>
              </w:rPr>
            </w:pPr>
            <w:r w:rsidRPr="00036A6A">
              <w:rPr>
                <w:rFonts w:cstheme="minorHAnsi"/>
                <w:lang w:val="en-US"/>
              </w:rPr>
              <w:t>0%</w:t>
            </w:r>
          </w:p>
        </w:tc>
        <w:tc>
          <w:tcPr>
            <w:tcW w:w="0" w:type="auto"/>
            <w:hideMark/>
          </w:tcPr>
          <w:p w14:paraId="577D93D5" w14:textId="77777777" w:rsidR="00D24C4F" w:rsidRPr="00036A6A" w:rsidRDefault="00D24C4F" w:rsidP="00766105">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lang w:val="en-US"/>
              </w:rPr>
            </w:pPr>
            <w:r w:rsidRPr="00036A6A">
              <w:rPr>
                <w:rFonts w:cstheme="minorHAnsi"/>
                <w:lang w:val="en-US"/>
              </w:rPr>
              <w:t>0%</w:t>
            </w:r>
          </w:p>
        </w:tc>
        <w:tc>
          <w:tcPr>
            <w:tcW w:w="0" w:type="auto"/>
            <w:hideMark/>
          </w:tcPr>
          <w:p w14:paraId="079D2FE5" w14:textId="77777777" w:rsidR="00D24C4F" w:rsidRPr="00036A6A" w:rsidRDefault="00D24C4F" w:rsidP="00766105">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lang w:val="en-US"/>
              </w:rPr>
            </w:pPr>
            <w:r w:rsidRPr="00036A6A">
              <w:rPr>
                <w:rFonts w:cstheme="minorHAnsi"/>
                <w:lang w:val="en-US"/>
              </w:rPr>
              <w:t>3%</w:t>
            </w:r>
          </w:p>
        </w:tc>
      </w:tr>
    </w:tbl>
    <w:p w14:paraId="542729A0" w14:textId="77777777" w:rsidR="00F559AF" w:rsidRPr="00036A6A" w:rsidRDefault="00F559AF" w:rsidP="00766105">
      <w:pPr>
        <w:spacing w:after="0" w:line="360" w:lineRule="auto"/>
        <w:rPr>
          <w:rFonts w:cstheme="minorHAnsi"/>
          <w:sz w:val="24"/>
          <w:szCs w:val="24"/>
          <w:lang w:val="en-US"/>
        </w:rPr>
      </w:pPr>
      <w:r w:rsidRPr="00036A6A">
        <w:rPr>
          <w:rFonts w:cstheme="minorHAnsi"/>
          <w:sz w:val="24"/>
          <w:szCs w:val="24"/>
          <w:lang w:val="en-US"/>
        </w:rPr>
        <w:t>Note: The answers were rounded up to the nearest whole number, hence, the total may exceed 100%.</w:t>
      </w:r>
    </w:p>
    <w:p w14:paraId="3F83C9B0" w14:textId="77777777" w:rsidR="00FA26FD" w:rsidRPr="00036A6A" w:rsidRDefault="00FA26FD" w:rsidP="00766105">
      <w:pPr>
        <w:spacing w:after="0" w:line="360" w:lineRule="auto"/>
        <w:rPr>
          <w:rFonts w:cstheme="minorHAnsi"/>
          <w:sz w:val="24"/>
          <w:szCs w:val="24"/>
        </w:rPr>
      </w:pPr>
    </w:p>
    <w:p w14:paraId="78C07D8D" w14:textId="50C20D44" w:rsidR="00F53EF9" w:rsidRDefault="00F53EF9" w:rsidP="00766105">
      <w:pPr>
        <w:spacing w:after="0" w:line="360" w:lineRule="auto"/>
        <w:rPr>
          <w:rFonts w:cstheme="minorHAnsi"/>
          <w:sz w:val="24"/>
          <w:szCs w:val="24"/>
        </w:rPr>
      </w:pPr>
      <w:r w:rsidRPr="00036A6A">
        <w:rPr>
          <w:rFonts w:cstheme="minorHAnsi"/>
          <w:sz w:val="24"/>
          <w:szCs w:val="24"/>
        </w:rPr>
        <w:t xml:space="preserve">The subjective assessment presented in Table 1 is congruent with an additional subjective evaluation of household financial standing. During the survey, all participants were asked the following question: “How would you describe the material position of your household at present?”. The findings are detailed in Figure 2, which illustrates both the aggregate sample data and a breakdown for each individual </w:t>
      </w:r>
      <w:r w:rsidR="003A5490" w:rsidRPr="00036A6A">
        <w:rPr>
          <w:rFonts w:cstheme="minorHAnsi"/>
          <w:sz w:val="24"/>
          <w:szCs w:val="24"/>
        </w:rPr>
        <w:t>province</w:t>
      </w:r>
      <w:r w:rsidRPr="00036A6A">
        <w:rPr>
          <w:rFonts w:cstheme="minorHAnsi"/>
          <w:sz w:val="24"/>
          <w:szCs w:val="24"/>
        </w:rPr>
        <w:t>.</w:t>
      </w:r>
      <w:r w:rsidR="003A5490" w:rsidRPr="00036A6A">
        <w:rPr>
          <w:rFonts w:cstheme="minorHAnsi"/>
          <w:sz w:val="24"/>
          <w:szCs w:val="24"/>
        </w:rPr>
        <w:t xml:space="preserve"> </w:t>
      </w:r>
      <w:r w:rsidRPr="00036A6A">
        <w:rPr>
          <w:rFonts w:cstheme="minorHAnsi"/>
          <w:sz w:val="24"/>
          <w:szCs w:val="24"/>
        </w:rPr>
        <w:t xml:space="preserve">An analysis of the data at the </w:t>
      </w:r>
      <w:r w:rsidR="003A5490" w:rsidRPr="00036A6A">
        <w:rPr>
          <w:rFonts w:cstheme="minorHAnsi"/>
          <w:sz w:val="24"/>
          <w:szCs w:val="24"/>
        </w:rPr>
        <w:t>macro-</w:t>
      </w:r>
      <w:r w:rsidRPr="00036A6A">
        <w:rPr>
          <w:rFonts w:cstheme="minorHAnsi"/>
          <w:sz w:val="24"/>
          <w:szCs w:val="24"/>
        </w:rPr>
        <w:t>regional level reveals the following:</w:t>
      </w:r>
    </w:p>
    <w:p w14:paraId="1F9B763F" w14:textId="77777777" w:rsidR="00766105" w:rsidRPr="00036A6A" w:rsidRDefault="00766105" w:rsidP="00766105">
      <w:pPr>
        <w:spacing w:after="0" w:line="360" w:lineRule="auto"/>
        <w:rPr>
          <w:rFonts w:cstheme="minorHAnsi"/>
          <w:sz w:val="24"/>
          <w:szCs w:val="24"/>
        </w:rPr>
      </w:pPr>
    </w:p>
    <w:p w14:paraId="0B9D808A" w14:textId="3A8755EE" w:rsidR="00F53EF9" w:rsidRPr="00036A6A" w:rsidRDefault="00F53EF9" w:rsidP="00766105">
      <w:pPr>
        <w:numPr>
          <w:ilvl w:val="0"/>
          <w:numId w:val="10"/>
        </w:numPr>
        <w:spacing w:after="0" w:line="360" w:lineRule="auto"/>
        <w:rPr>
          <w:rFonts w:cstheme="minorHAnsi"/>
          <w:sz w:val="24"/>
          <w:szCs w:val="24"/>
        </w:rPr>
      </w:pPr>
      <w:r w:rsidRPr="00036A6A">
        <w:rPr>
          <w:rFonts w:cstheme="minorHAnsi"/>
          <w:b/>
          <w:bCs/>
          <w:sz w:val="24"/>
          <w:szCs w:val="24"/>
        </w:rPr>
        <w:lastRenderedPageBreak/>
        <w:t>Average Standing</w:t>
      </w:r>
      <w:r w:rsidRPr="00036A6A">
        <w:rPr>
          <w:rFonts w:cstheme="minorHAnsi"/>
          <w:sz w:val="24"/>
          <w:szCs w:val="24"/>
        </w:rPr>
        <w:t xml:space="preserve">: </w:t>
      </w:r>
      <w:proofErr w:type="gramStart"/>
      <w:r w:rsidRPr="00036A6A">
        <w:rPr>
          <w:rFonts w:cstheme="minorHAnsi"/>
          <w:sz w:val="24"/>
          <w:szCs w:val="24"/>
        </w:rPr>
        <w:t>The majority of</w:t>
      </w:r>
      <w:proofErr w:type="gramEnd"/>
      <w:r w:rsidRPr="00036A6A">
        <w:rPr>
          <w:rFonts w:cstheme="minorHAnsi"/>
          <w:sz w:val="24"/>
          <w:szCs w:val="24"/>
        </w:rPr>
        <w:t xml:space="preserve"> residents (61%) categorize their household</w:t>
      </w:r>
      <w:r w:rsidR="003A5490" w:rsidRPr="00036A6A">
        <w:rPr>
          <w:rFonts w:cstheme="minorHAnsi"/>
          <w:sz w:val="24"/>
          <w:szCs w:val="24"/>
        </w:rPr>
        <w:t>’</w:t>
      </w:r>
      <w:r w:rsidRPr="00036A6A">
        <w:rPr>
          <w:rFonts w:cstheme="minorHAnsi"/>
          <w:sz w:val="24"/>
          <w:szCs w:val="24"/>
        </w:rPr>
        <w:t>s financial situation as “average”.</w:t>
      </w:r>
    </w:p>
    <w:p w14:paraId="3458DA6B" w14:textId="77777777" w:rsidR="00F53EF9" w:rsidRPr="00036A6A" w:rsidRDefault="00F53EF9" w:rsidP="00766105">
      <w:pPr>
        <w:numPr>
          <w:ilvl w:val="0"/>
          <w:numId w:val="10"/>
        </w:numPr>
        <w:spacing w:after="0" w:line="360" w:lineRule="auto"/>
        <w:rPr>
          <w:rFonts w:cstheme="minorHAnsi"/>
          <w:sz w:val="24"/>
          <w:szCs w:val="24"/>
        </w:rPr>
      </w:pPr>
      <w:r w:rsidRPr="00036A6A">
        <w:rPr>
          <w:rFonts w:cstheme="minorHAnsi"/>
          <w:b/>
          <w:bCs/>
          <w:sz w:val="24"/>
          <w:szCs w:val="24"/>
        </w:rPr>
        <w:t>Positive Assessments</w:t>
      </w:r>
      <w:r w:rsidRPr="00036A6A">
        <w:rPr>
          <w:rFonts w:cstheme="minorHAnsi"/>
          <w:sz w:val="24"/>
          <w:szCs w:val="24"/>
        </w:rPr>
        <w:t>: Nearly one in three (30%) respondents rate their standing positively, consisting of those who characterize it as “good” (27%) and “very good” (3%).</w:t>
      </w:r>
    </w:p>
    <w:p w14:paraId="4FBFFBC2" w14:textId="4C25CA67" w:rsidR="00F53EF9" w:rsidRPr="00036A6A" w:rsidRDefault="00F53EF9" w:rsidP="00766105">
      <w:pPr>
        <w:numPr>
          <w:ilvl w:val="0"/>
          <w:numId w:val="10"/>
        </w:numPr>
        <w:spacing w:after="0" w:line="360" w:lineRule="auto"/>
        <w:rPr>
          <w:rFonts w:cstheme="minorHAnsi"/>
          <w:sz w:val="24"/>
          <w:szCs w:val="24"/>
        </w:rPr>
      </w:pPr>
      <w:r w:rsidRPr="00036A6A">
        <w:rPr>
          <w:rFonts w:cstheme="minorHAnsi"/>
          <w:b/>
          <w:bCs/>
          <w:sz w:val="24"/>
          <w:szCs w:val="24"/>
        </w:rPr>
        <w:t>Negative Assessments</w:t>
      </w:r>
      <w:r w:rsidRPr="00036A6A">
        <w:rPr>
          <w:rFonts w:cstheme="minorHAnsi"/>
          <w:sz w:val="24"/>
          <w:szCs w:val="24"/>
        </w:rPr>
        <w:t xml:space="preserve">: Approximately one in ten (10%) residents across the West </w:t>
      </w:r>
      <w:r w:rsidR="003A5490" w:rsidRPr="00036A6A">
        <w:rPr>
          <w:rFonts w:cstheme="minorHAnsi"/>
          <w:sz w:val="24"/>
          <w:szCs w:val="24"/>
        </w:rPr>
        <w:t xml:space="preserve">of </w:t>
      </w:r>
      <w:r w:rsidRPr="00036A6A">
        <w:rPr>
          <w:rFonts w:cstheme="minorHAnsi"/>
          <w:sz w:val="24"/>
          <w:szCs w:val="24"/>
        </w:rPr>
        <w:t xml:space="preserve">Kazakhstan </w:t>
      </w:r>
      <w:r w:rsidR="003A5490" w:rsidRPr="00036A6A">
        <w:rPr>
          <w:rFonts w:cstheme="minorHAnsi"/>
          <w:sz w:val="24"/>
          <w:szCs w:val="24"/>
        </w:rPr>
        <w:t>macro-</w:t>
      </w:r>
      <w:r w:rsidRPr="00036A6A">
        <w:rPr>
          <w:rFonts w:cstheme="minorHAnsi"/>
          <w:sz w:val="24"/>
          <w:szCs w:val="24"/>
        </w:rPr>
        <w:t>region characterizes their household’s material standing as “poor”.</w:t>
      </w:r>
    </w:p>
    <w:p w14:paraId="2A4C5756" w14:textId="77777777" w:rsidR="00F754A6" w:rsidRPr="00036A6A" w:rsidRDefault="00F754A6" w:rsidP="00766105">
      <w:pPr>
        <w:spacing w:after="0" w:line="360" w:lineRule="auto"/>
        <w:rPr>
          <w:rFonts w:cstheme="minorHAnsi"/>
          <w:sz w:val="24"/>
          <w:szCs w:val="24"/>
        </w:rPr>
      </w:pPr>
    </w:p>
    <w:p w14:paraId="1A36587E" w14:textId="00F2A92E" w:rsidR="003A5490" w:rsidRPr="00036A6A" w:rsidRDefault="00495493" w:rsidP="00766105">
      <w:pPr>
        <w:spacing w:after="0" w:line="360" w:lineRule="auto"/>
        <w:rPr>
          <w:rFonts w:cstheme="minorHAnsi"/>
          <w:b/>
          <w:bCs/>
          <w:sz w:val="24"/>
          <w:szCs w:val="24"/>
          <w:lang w:val="en-US"/>
        </w:rPr>
      </w:pPr>
      <w:r w:rsidRPr="00036A6A">
        <w:rPr>
          <w:rFonts w:cstheme="minorHAnsi"/>
          <w:noProof/>
        </w:rPr>
        <w:drawing>
          <wp:inline distT="0" distB="0" distL="0" distR="0" wp14:anchorId="7851044D" wp14:editId="17BC6D6B">
            <wp:extent cx="6120000" cy="3240000"/>
            <wp:effectExtent l="0" t="0" r="14605" b="17780"/>
            <wp:docPr id="1323086812" name="Chart 1">
              <a:extLst xmlns:a="http://schemas.openxmlformats.org/drawingml/2006/main">
                <a:ext uri="{FF2B5EF4-FFF2-40B4-BE49-F238E27FC236}">
                  <a16:creationId xmlns:a16="http://schemas.microsoft.com/office/drawing/2014/main" id="{B06C3F9D-ADB7-639D-6EB4-AA152DE9151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17014F5" w14:textId="79B3E934" w:rsidR="00F754A6" w:rsidRPr="00036A6A" w:rsidRDefault="00875C0F" w:rsidP="00766105">
      <w:pPr>
        <w:spacing w:after="0" w:line="360" w:lineRule="auto"/>
        <w:rPr>
          <w:rFonts w:cstheme="minorHAnsi"/>
          <w:sz w:val="24"/>
          <w:szCs w:val="24"/>
          <w:lang w:val="en-US"/>
        </w:rPr>
      </w:pPr>
      <w:r w:rsidRPr="00036A6A">
        <w:rPr>
          <w:rFonts w:cstheme="minorHAnsi"/>
          <w:b/>
          <w:bCs/>
          <w:sz w:val="24"/>
          <w:szCs w:val="24"/>
          <w:lang w:val="en-US"/>
        </w:rPr>
        <w:t xml:space="preserve">Appendix </w:t>
      </w:r>
      <w:r w:rsidR="003A5490" w:rsidRPr="00036A6A">
        <w:rPr>
          <w:rFonts w:cstheme="minorHAnsi"/>
          <w:b/>
          <w:bCs/>
          <w:sz w:val="24"/>
          <w:szCs w:val="24"/>
          <w:lang w:val="en-US"/>
        </w:rPr>
        <w:t>Figure 2</w:t>
      </w:r>
      <w:r w:rsidR="003A5490" w:rsidRPr="00036A6A">
        <w:rPr>
          <w:rFonts w:cstheme="minorHAnsi"/>
          <w:sz w:val="24"/>
          <w:szCs w:val="24"/>
          <w:lang w:val="en-US"/>
        </w:rPr>
        <w:t xml:space="preserve">. Self-assessment of the household material well-being by province (N=400), </w:t>
      </w:r>
      <w:r w:rsidR="00E15F97" w:rsidRPr="00036A6A">
        <w:rPr>
          <w:rFonts w:cstheme="minorHAnsi"/>
          <w:sz w:val="24"/>
          <w:szCs w:val="24"/>
          <w:lang w:val="en-US"/>
        </w:rPr>
        <w:t xml:space="preserve">late </w:t>
      </w:r>
      <w:r w:rsidR="003A5490" w:rsidRPr="00036A6A">
        <w:rPr>
          <w:rFonts w:cstheme="minorHAnsi"/>
          <w:sz w:val="24"/>
          <w:szCs w:val="24"/>
          <w:lang w:val="en-US"/>
        </w:rPr>
        <w:t>2024</w:t>
      </w:r>
      <w:r w:rsidR="00F754A6" w:rsidRPr="00036A6A">
        <w:rPr>
          <w:rFonts w:cstheme="minorHAnsi"/>
          <w:sz w:val="24"/>
          <w:szCs w:val="24"/>
          <w:lang w:val="en-US"/>
        </w:rPr>
        <w:t>.</w:t>
      </w:r>
    </w:p>
    <w:p w14:paraId="39100178" w14:textId="7E814CE6" w:rsidR="00F754A6" w:rsidRPr="00036A6A" w:rsidRDefault="00F754A6" w:rsidP="00766105">
      <w:pPr>
        <w:spacing w:after="0" w:line="360" w:lineRule="auto"/>
        <w:rPr>
          <w:rFonts w:cstheme="minorHAnsi"/>
          <w:sz w:val="24"/>
          <w:szCs w:val="24"/>
          <w:lang w:val="en-US"/>
        </w:rPr>
      </w:pPr>
      <w:r w:rsidRPr="00036A6A">
        <w:rPr>
          <w:rFonts w:cstheme="minorHAnsi"/>
          <w:sz w:val="24"/>
          <w:szCs w:val="24"/>
          <w:lang w:val="en-US"/>
        </w:rPr>
        <w:t>Note: The answers were rounded up to the nearest whole number, hence, the total may exceed 100%.</w:t>
      </w:r>
    </w:p>
    <w:p w14:paraId="5F93F9F6" w14:textId="77777777" w:rsidR="00766105" w:rsidRDefault="00766105" w:rsidP="00766105">
      <w:pPr>
        <w:spacing w:after="0" w:line="360" w:lineRule="auto"/>
        <w:rPr>
          <w:rFonts w:cstheme="minorHAnsi"/>
          <w:sz w:val="24"/>
          <w:szCs w:val="24"/>
        </w:rPr>
      </w:pPr>
    </w:p>
    <w:p w14:paraId="0B59C7A3" w14:textId="2A1415C5" w:rsidR="00F754A6" w:rsidRPr="00036A6A" w:rsidRDefault="000C531E" w:rsidP="00766105">
      <w:pPr>
        <w:spacing w:after="0" w:line="360" w:lineRule="auto"/>
        <w:rPr>
          <w:rFonts w:cstheme="minorHAnsi"/>
          <w:sz w:val="24"/>
          <w:szCs w:val="24"/>
        </w:rPr>
      </w:pPr>
      <w:r w:rsidRPr="00036A6A">
        <w:rPr>
          <w:rFonts w:cstheme="minorHAnsi"/>
          <w:sz w:val="24"/>
          <w:szCs w:val="24"/>
        </w:rPr>
        <w:t>A provincial breakdown analysis revealed that positive assessments of household financial status are most prevalent among residents of Aktobe province (41%), followed by Atyrau province (35%). Correspondingly, these two provinces also recorded the lowest proportions of negative assessments, ranging between 2% and 3%. In Mangystau province, “average” ratings (73%) were significantly more frequent than in other studied areas. West Kazakhstan province stands out in comparison to the others, showing a lower share of positive (21%) and average (51%) ratings, alongside a notably higher proportion of negative (28%) assessments of household material well-</w:t>
      </w:r>
      <w:r w:rsidRPr="00036A6A">
        <w:rPr>
          <w:rFonts w:cstheme="minorHAnsi"/>
          <w:sz w:val="24"/>
          <w:szCs w:val="24"/>
        </w:rPr>
        <w:lastRenderedPageBreak/>
        <w:t>being (Figure 2). These identified provincial disparities are statistically significant at the p &lt; 0.05 level.</w:t>
      </w:r>
    </w:p>
    <w:p w14:paraId="2AFD3AF8" w14:textId="77777777" w:rsidR="002F12F9" w:rsidRPr="00036A6A" w:rsidRDefault="002F12F9" w:rsidP="00766105">
      <w:pPr>
        <w:spacing w:after="0" w:line="360" w:lineRule="auto"/>
        <w:rPr>
          <w:rFonts w:cstheme="minorHAnsi"/>
          <w:sz w:val="24"/>
          <w:szCs w:val="24"/>
          <w:lang w:val="en-US"/>
        </w:rPr>
      </w:pPr>
    </w:p>
    <w:p w14:paraId="3D13FE49" w14:textId="63348DFB" w:rsidR="000C531E" w:rsidRPr="00036A6A" w:rsidRDefault="002F12F9" w:rsidP="00766105">
      <w:pPr>
        <w:spacing w:after="0" w:line="360" w:lineRule="auto"/>
        <w:rPr>
          <w:rFonts w:cstheme="minorHAnsi"/>
          <w:sz w:val="24"/>
          <w:szCs w:val="24"/>
          <w:lang w:val="en-US"/>
        </w:rPr>
      </w:pPr>
      <w:r w:rsidRPr="00036A6A">
        <w:rPr>
          <w:rFonts w:cstheme="minorHAnsi"/>
          <w:noProof/>
        </w:rPr>
        <w:drawing>
          <wp:inline distT="0" distB="0" distL="0" distR="0" wp14:anchorId="7237C66C" wp14:editId="32BE678E">
            <wp:extent cx="6119495" cy="3710940"/>
            <wp:effectExtent l="0" t="0" r="14605" b="3810"/>
            <wp:docPr id="1892821925" name="Chart 1">
              <a:extLst xmlns:a="http://schemas.openxmlformats.org/drawingml/2006/main">
                <a:ext uri="{FF2B5EF4-FFF2-40B4-BE49-F238E27FC236}">
                  <a16:creationId xmlns:a16="http://schemas.microsoft.com/office/drawing/2014/main" id="{A27EEFBB-2B4B-07DE-272C-AD5BB6B4D06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364EC68" w14:textId="55B952D7" w:rsidR="001E3B1D" w:rsidRPr="00036A6A" w:rsidRDefault="00875C0F" w:rsidP="00766105">
      <w:pPr>
        <w:spacing w:after="0" w:line="360" w:lineRule="auto"/>
        <w:rPr>
          <w:rFonts w:cstheme="minorHAnsi"/>
          <w:sz w:val="24"/>
          <w:szCs w:val="24"/>
          <w:lang w:val="en-US"/>
        </w:rPr>
      </w:pPr>
      <w:r w:rsidRPr="00036A6A">
        <w:rPr>
          <w:rFonts w:cstheme="minorHAnsi"/>
          <w:b/>
          <w:bCs/>
          <w:sz w:val="24"/>
          <w:szCs w:val="24"/>
          <w:lang w:val="en-US"/>
        </w:rPr>
        <w:t xml:space="preserve">Appendix </w:t>
      </w:r>
      <w:r w:rsidR="000C531E" w:rsidRPr="00036A6A">
        <w:rPr>
          <w:rFonts w:cstheme="minorHAnsi"/>
          <w:b/>
          <w:bCs/>
          <w:sz w:val="24"/>
          <w:szCs w:val="24"/>
          <w:lang w:val="en-US"/>
        </w:rPr>
        <w:t>Figure 3</w:t>
      </w:r>
      <w:r w:rsidR="000C531E" w:rsidRPr="00036A6A">
        <w:rPr>
          <w:rFonts w:cstheme="minorHAnsi"/>
          <w:sz w:val="24"/>
          <w:szCs w:val="24"/>
          <w:lang w:val="en-US"/>
        </w:rPr>
        <w:t xml:space="preserve">. </w:t>
      </w:r>
      <w:r w:rsidR="002F12F9" w:rsidRPr="00036A6A">
        <w:rPr>
          <w:rFonts w:cstheme="minorHAnsi"/>
          <w:sz w:val="24"/>
          <w:szCs w:val="24"/>
          <w:lang w:val="en-US"/>
        </w:rPr>
        <w:t>Limiting household consumption: “</w:t>
      </w:r>
      <w:r w:rsidR="000C531E" w:rsidRPr="00036A6A">
        <w:rPr>
          <w:rFonts w:cstheme="minorHAnsi"/>
          <w:sz w:val="24"/>
          <w:szCs w:val="24"/>
          <w:lang w:val="en-US"/>
        </w:rPr>
        <w:t xml:space="preserve">Over the </w:t>
      </w:r>
      <w:r w:rsidR="002F12F9" w:rsidRPr="00036A6A">
        <w:rPr>
          <w:rFonts w:cstheme="minorHAnsi"/>
          <w:sz w:val="24"/>
          <w:szCs w:val="24"/>
          <w:lang w:val="en-US"/>
        </w:rPr>
        <w:t>l</w:t>
      </w:r>
      <w:r w:rsidR="000C531E" w:rsidRPr="00036A6A">
        <w:rPr>
          <w:rFonts w:cstheme="minorHAnsi"/>
          <w:sz w:val="24"/>
          <w:szCs w:val="24"/>
          <w:lang w:val="en-US"/>
        </w:rPr>
        <w:t xml:space="preserve">ast 12 </w:t>
      </w:r>
      <w:r w:rsidR="002F12F9" w:rsidRPr="00036A6A">
        <w:rPr>
          <w:rFonts w:cstheme="minorHAnsi"/>
          <w:sz w:val="24"/>
          <w:szCs w:val="24"/>
          <w:lang w:val="en-US"/>
        </w:rPr>
        <w:t>m</w:t>
      </w:r>
      <w:r w:rsidR="000C531E" w:rsidRPr="00036A6A">
        <w:rPr>
          <w:rFonts w:cstheme="minorHAnsi"/>
          <w:sz w:val="24"/>
          <w:szCs w:val="24"/>
          <w:lang w:val="en-US"/>
        </w:rPr>
        <w:t>onths</w:t>
      </w:r>
      <w:r w:rsidR="002F12F9" w:rsidRPr="00036A6A">
        <w:rPr>
          <w:rFonts w:cstheme="minorHAnsi"/>
          <w:sz w:val="24"/>
          <w:szCs w:val="24"/>
          <w:lang w:val="en-US"/>
        </w:rPr>
        <w:t>, how o</w:t>
      </w:r>
      <w:r w:rsidR="000C531E" w:rsidRPr="00036A6A">
        <w:rPr>
          <w:rFonts w:cstheme="minorHAnsi"/>
          <w:sz w:val="24"/>
          <w:szCs w:val="24"/>
          <w:lang w:val="en-US"/>
        </w:rPr>
        <w:t>ften has your household had to limit itself in the following</w:t>
      </w:r>
      <w:r w:rsidR="002F12F9" w:rsidRPr="00036A6A">
        <w:rPr>
          <w:rFonts w:cstheme="minorHAnsi"/>
          <w:sz w:val="24"/>
          <w:szCs w:val="24"/>
          <w:lang w:val="en-US"/>
        </w:rPr>
        <w:t xml:space="preserve"> purchases…</w:t>
      </w:r>
      <w:r w:rsidR="000C531E" w:rsidRPr="00036A6A">
        <w:rPr>
          <w:rFonts w:cstheme="minorHAnsi"/>
          <w:sz w:val="24"/>
          <w:szCs w:val="24"/>
          <w:lang w:val="en-US"/>
        </w:rPr>
        <w:t>?</w:t>
      </w:r>
      <w:r w:rsidR="002F12F9" w:rsidRPr="00036A6A">
        <w:rPr>
          <w:rFonts w:cstheme="minorHAnsi"/>
          <w:sz w:val="24"/>
          <w:szCs w:val="24"/>
          <w:lang w:val="en-US"/>
        </w:rPr>
        <w:t xml:space="preserve">” (N=400), </w:t>
      </w:r>
      <w:r w:rsidR="00E15F97" w:rsidRPr="00036A6A">
        <w:rPr>
          <w:rFonts w:cstheme="minorHAnsi"/>
          <w:sz w:val="24"/>
          <w:szCs w:val="24"/>
          <w:lang w:val="en-US"/>
        </w:rPr>
        <w:t xml:space="preserve">late </w:t>
      </w:r>
      <w:r w:rsidR="002F12F9" w:rsidRPr="00036A6A">
        <w:rPr>
          <w:rFonts w:cstheme="minorHAnsi"/>
          <w:sz w:val="24"/>
          <w:szCs w:val="24"/>
          <w:lang w:val="en-US"/>
        </w:rPr>
        <w:t>2024.</w:t>
      </w:r>
      <w:r w:rsidR="001E3B1D" w:rsidRPr="00036A6A">
        <w:rPr>
          <w:rFonts w:cstheme="minorHAnsi"/>
          <w:sz w:val="24"/>
          <w:szCs w:val="24"/>
          <w:lang w:val="en-US"/>
        </w:rPr>
        <w:t xml:space="preserve"> </w:t>
      </w:r>
    </w:p>
    <w:p w14:paraId="0FA8D1D1" w14:textId="55DDA738" w:rsidR="001E3B1D" w:rsidRPr="00036A6A" w:rsidRDefault="001E3B1D" w:rsidP="00766105">
      <w:pPr>
        <w:spacing w:after="0" w:line="360" w:lineRule="auto"/>
        <w:rPr>
          <w:rFonts w:cstheme="minorHAnsi"/>
          <w:sz w:val="24"/>
          <w:szCs w:val="24"/>
          <w:lang w:val="en-US"/>
        </w:rPr>
      </w:pPr>
      <w:r w:rsidRPr="00036A6A">
        <w:rPr>
          <w:rFonts w:cstheme="minorHAnsi"/>
          <w:sz w:val="24"/>
          <w:szCs w:val="24"/>
          <w:lang w:val="en-US"/>
        </w:rPr>
        <w:t>Note: The answers were rounded up to the nearest whole number, hence, the total may exceed 100%.</w:t>
      </w:r>
    </w:p>
    <w:p w14:paraId="332A3426" w14:textId="5A85FD0A" w:rsidR="000C531E" w:rsidRPr="00036A6A" w:rsidRDefault="000C531E" w:rsidP="00766105">
      <w:pPr>
        <w:spacing w:after="0" w:line="360" w:lineRule="auto"/>
        <w:rPr>
          <w:rFonts w:cstheme="minorHAnsi"/>
          <w:sz w:val="24"/>
          <w:szCs w:val="24"/>
          <w:lang w:val="en-US"/>
        </w:rPr>
      </w:pPr>
    </w:p>
    <w:p w14:paraId="106BF132" w14:textId="47E22212" w:rsidR="00D24C4F" w:rsidRPr="00036A6A" w:rsidRDefault="00F25379" w:rsidP="00766105">
      <w:pPr>
        <w:spacing w:after="0" w:line="360" w:lineRule="auto"/>
        <w:rPr>
          <w:rFonts w:cstheme="minorHAnsi"/>
          <w:sz w:val="24"/>
          <w:szCs w:val="24"/>
          <w:lang w:val="en-US"/>
        </w:rPr>
      </w:pPr>
      <w:r w:rsidRPr="00036A6A">
        <w:rPr>
          <w:rFonts w:cstheme="minorHAnsi"/>
          <w:sz w:val="24"/>
          <w:szCs w:val="24"/>
          <w:lang w:val="en-US"/>
        </w:rPr>
        <w:t>In terms of being forced by circumstances to limit one’s consumption, m</w:t>
      </w:r>
      <w:r w:rsidR="00D24C4F" w:rsidRPr="00036A6A">
        <w:rPr>
          <w:rFonts w:cstheme="minorHAnsi"/>
          <w:sz w:val="24"/>
          <w:szCs w:val="24"/>
          <w:lang w:val="en-US"/>
        </w:rPr>
        <w:t xml:space="preserve">ost residents </w:t>
      </w:r>
      <w:r w:rsidRPr="00036A6A">
        <w:rPr>
          <w:rFonts w:cstheme="minorHAnsi"/>
          <w:sz w:val="24"/>
          <w:szCs w:val="24"/>
          <w:lang w:val="en-US"/>
        </w:rPr>
        <w:t xml:space="preserve">across the West of Kazakhstan macro-region </w:t>
      </w:r>
      <w:r w:rsidR="00D24C4F" w:rsidRPr="00036A6A">
        <w:rPr>
          <w:rFonts w:cstheme="minorHAnsi"/>
          <w:sz w:val="24"/>
          <w:szCs w:val="24"/>
          <w:lang w:val="en-US"/>
        </w:rPr>
        <w:t>never limit themselves in heating (78%), electricity (73%), basic food</w:t>
      </w:r>
      <w:r w:rsidRPr="00036A6A">
        <w:rPr>
          <w:rFonts w:cstheme="minorHAnsi"/>
          <w:sz w:val="24"/>
          <w:szCs w:val="24"/>
          <w:lang w:val="en-US"/>
        </w:rPr>
        <w:t>stuffs</w:t>
      </w:r>
      <w:r w:rsidR="00D24C4F" w:rsidRPr="00036A6A">
        <w:rPr>
          <w:rFonts w:cstheme="minorHAnsi"/>
          <w:sz w:val="24"/>
          <w:szCs w:val="24"/>
          <w:lang w:val="en-US"/>
        </w:rPr>
        <w:t xml:space="preserve"> (62%), essential clothing</w:t>
      </w:r>
      <w:r w:rsidRPr="00036A6A">
        <w:rPr>
          <w:rFonts w:cstheme="minorHAnsi"/>
          <w:sz w:val="24"/>
          <w:szCs w:val="24"/>
          <w:lang w:val="en-US"/>
        </w:rPr>
        <w:t xml:space="preserve"> and/or </w:t>
      </w:r>
      <w:r w:rsidR="00D24C4F" w:rsidRPr="00036A6A">
        <w:rPr>
          <w:rFonts w:cstheme="minorHAnsi"/>
          <w:sz w:val="24"/>
          <w:szCs w:val="24"/>
          <w:lang w:val="en-US"/>
        </w:rPr>
        <w:t>footwear (61%), or medicine (61%)</w:t>
      </w:r>
      <w:r w:rsidRPr="00036A6A">
        <w:rPr>
          <w:rFonts w:cstheme="minorHAnsi"/>
          <w:sz w:val="24"/>
          <w:szCs w:val="24"/>
          <w:lang w:val="en-US"/>
        </w:rPr>
        <w:t xml:space="preserve"> (see Figure 3)</w:t>
      </w:r>
      <w:r w:rsidR="00D24C4F" w:rsidRPr="00036A6A">
        <w:rPr>
          <w:rFonts w:cstheme="minorHAnsi"/>
          <w:sz w:val="24"/>
          <w:szCs w:val="24"/>
          <w:lang w:val="en-US"/>
        </w:rPr>
        <w:t>.</w:t>
      </w:r>
      <w:r w:rsidRPr="00036A6A">
        <w:rPr>
          <w:rFonts w:cstheme="minorHAnsi"/>
          <w:sz w:val="24"/>
          <w:szCs w:val="24"/>
          <w:lang w:val="en-US"/>
        </w:rPr>
        <w:t xml:space="preserve"> </w:t>
      </w:r>
      <w:r w:rsidR="00D24C4F" w:rsidRPr="00036A6A">
        <w:rPr>
          <w:rFonts w:cstheme="minorHAnsi"/>
          <w:sz w:val="24"/>
          <w:szCs w:val="24"/>
          <w:lang w:val="en-US"/>
        </w:rPr>
        <w:t xml:space="preserve">However, the study identified </w:t>
      </w:r>
      <w:r w:rsidRPr="00036A6A">
        <w:rPr>
          <w:rFonts w:cstheme="minorHAnsi"/>
          <w:sz w:val="24"/>
          <w:szCs w:val="24"/>
          <w:lang w:val="en-US"/>
        </w:rPr>
        <w:t xml:space="preserve">the following </w:t>
      </w:r>
      <w:r w:rsidR="00D24C4F" w:rsidRPr="00036A6A">
        <w:rPr>
          <w:rFonts w:cstheme="minorHAnsi"/>
          <w:sz w:val="24"/>
          <w:szCs w:val="24"/>
          <w:lang w:val="en-US"/>
        </w:rPr>
        <w:t xml:space="preserve">common forced </w:t>
      </w:r>
      <w:r w:rsidRPr="00036A6A">
        <w:rPr>
          <w:rFonts w:cstheme="minorHAnsi"/>
          <w:sz w:val="24"/>
          <w:szCs w:val="24"/>
          <w:lang w:val="en-US"/>
        </w:rPr>
        <w:t xml:space="preserve">consumption </w:t>
      </w:r>
      <w:r w:rsidR="00D24C4F" w:rsidRPr="00036A6A">
        <w:rPr>
          <w:rFonts w:cstheme="minorHAnsi"/>
          <w:sz w:val="24"/>
          <w:szCs w:val="24"/>
          <w:lang w:val="en-US"/>
        </w:rPr>
        <w:t>restrictions:</w:t>
      </w:r>
    </w:p>
    <w:p w14:paraId="1810D4D2" w14:textId="3BD8FA74" w:rsidR="00D24C4F" w:rsidRPr="00036A6A" w:rsidRDefault="00D24C4F" w:rsidP="00766105">
      <w:pPr>
        <w:numPr>
          <w:ilvl w:val="0"/>
          <w:numId w:val="5"/>
        </w:numPr>
        <w:spacing w:after="0" w:line="360" w:lineRule="auto"/>
        <w:rPr>
          <w:rFonts w:cstheme="minorHAnsi"/>
          <w:sz w:val="24"/>
          <w:szCs w:val="24"/>
          <w:lang w:val="en-US"/>
        </w:rPr>
      </w:pPr>
      <w:r w:rsidRPr="00036A6A">
        <w:rPr>
          <w:rFonts w:cstheme="minorHAnsi"/>
          <w:b/>
          <w:bCs/>
          <w:sz w:val="24"/>
          <w:szCs w:val="24"/>
          <w:lang w:val="en-US"/>
        </w:rPr>
        <w:t>Home repairs</w:t>
      </w:r>
      <w:r w:rsidRPr="00036A6A">
        <w:rPr>
          <w:rFonts w:cstheme="minorHAnsi"/>
          <w:sz w:val="24"/>
          <w:szCs w:val="24"/>
          <w:lang w:val="en-US"/>
        </w:rPr>
        <w:t xml:space="preserve">: 15% always limit </w:t>
      </w:r>
      <w:r w:rsidR="00F25379" w:rsidRPr="00036A6A">
        <w:rPr>
          <w:rFonts w:cstheme="minorHAnsi"/>
          <w:sz w:val="24"/>
          <w:szCs w:val="24"/>
          <w:lang w:val="en-US"/>
        </w:rPr>
        <w:t xml:space="preserve">themselves </w:t>
      </w:r>
      <w:proofErr w:type="gramStart"/>
      <w:r w:rsidR="00F25379" w:rsidRPr="00036A6A">
        <w:rPr>
          <w:rFonts w:cstheme="minorHAnsi"/>
          <w:sz w:val="24"/>
          <w:szCs w:val="24"/>
          <w:lang w:val="en-US"/>
        </w:rPr>
        <w:t>in</w:t>
      </w:r>
      <w:proofErr w:type="gramEnd"/>
      <w:r w:rsidR="00F25379" w:rsidRPr="00036A6A">
        <w:rPr>
          <w:rFonts w:cstheme="minorHAnsi"/>
          <w:sz w:val="24"/>
          <w:szCs w:val="24"/>
          <w:lang w:val="en-US"/>
        </w:rPr>
        <w:t xml:space="preserve"> </w:t>
      </w:r>
      <w:r w:rsidRPr="00036A6A">
        <w:rPr>
          <w:rFonts w:cstheme="minorHAnsi"/>
          <w:sz w:val="24"/>
          <w:szCs w:val="24"/>
          <w:lang w:val="en-US"/>
        </w:rPr>
        <w:t>this; 36% sometimes.</w:t>
      </w:r>
    </w:p>
    <w:p w14:paraId="58C144F8" w14:textId="3F4F68F9" w:rsidR="00D24C4F" w:rsidRPr="00036A6A" w:rsidRDefault="00D24C4F" w:rsidP="00766105">
      <w:pPr>
        <w:numPr>
          <w:ilvl w:val="0"/>
          <w:numId w:val="5"/>
        </w:numPr>
        <w:spacing w:after="0" w:line="360" w:lineRule="auto"/>
        <w:rPr>
          <w:rFonts w:cstheme="minorHAnsi"/>
          <w:sz w:val="24"/>
          <w:szCs w:val="24"/>
          <w:lang w:val="en-US"/>
        </w:rPr>
      </w:pPr>
      <w:r w:rsidRPr="00036A6A">
        <w:rPr>
          <w:rFonts w:cstheme="minorHAnsi"/>
          <w:b/>
          <w:bCs/>
          <w:sz w:val="24"/>
          <w:szCs w:val="24"/>
          <w:lang w:val="en-US"/>
        </w:rPr>
        <w:t>Basic food</w:t>
      </w:r>
      <w:r w:rsidR="00F25379" w:rsidRPr="00036A6A">
        <w:rPr>
          <w:rFonts w:cstheme="minorHAnsi"/>
          <w:b/>
          <w:bCs/>
          <w:sz w:val="24"/>
          <w:szCs w:val="24"/>
          <w:lang w:val="en-US"/>
        </w:rPr>
        <w:t>stuffs</w:t>
      </w:r>
      <w:r w:rsidRPr="00036A6A">
        <w:rPr>
          <w:rFonts w:cstheme="minorHAnsi"/>
          <w:sz w:val="24"/>
          <w:szCs w:val="24"/>
          <w:lang w:val="en-US"/>
        </w:rPr>
        <w:t xml:space="preserve">: 9% always limit </w:t>
      </w:r>
      <w:r w:rsidR="00F25379" w:rsidRPr="00036A6A">
        <w:rPr>
          <w:rFonts w:cstheme="minorHAnsi"/>
          <w:sz w:val="24"/>
          <w:szCs w:val="24"/>
          <w:lang w:val="en-US"/>
        </w:rPr>
        <w:t>consumption</w:t>
      </w:r>
      <w:r w:rsidRPr="00036A6A">
        <w:rPr>
          <w:rFonts w:cstheme="minorHAnsi"/>
          <w:sz w:val="24"/>
          <w:szCs w:val="24"/>
          <w:lang w:val="en-US"/>
        </w:rPr>
        <w:t>; 28% sometimes.</w:t>
      </w:r>
    </w:p>
    <w:p w14:paraId="097FBF48" w14:textId="3F267BF9" w:rsidR="00D24C4F" w:rsidRPr="00036A6A" w:rsidRDefault="00D24C4F" w:rsidP="00766105">
      <w:pPr>
        <w:numPr>
          <w:ilvl w:val="0"/>
          <w:numId w:val="5"/>
        </w:numPr>
        <w:spacing w:after="0" w:line="360" w:lineRule="auto"/>
        <w:rPr>
          <w:rFonts w:cstheme="minorHAnsi"/>
          <w:sz w:val="24"/>
          <w:szCs w:val="24"/>
          <w:lang w:val="en-US"/>
        </w:rPr>
      </w:pPr>
      <w:r w:rsidRPr="00036A6A">
        <w:rPr>
          <w:rFonts w:cstheme="minorHAnsi"/>
          <w:b/>
          <w:bCs/>
          <w:sz w:val="24"/>
          <w:szCs w:val="24"/>
          <w:lang w:val="en-US"/>
        </w:rPr>
        <w:t>Clothing</w:t>
      </w:r>
      <w:r w:rsidR="00F25379" w:rsidRPr="00036A6A">
        <w:rPr>
          <w:rFonts w:cstheme="minorHAnsi"/>
          <w:b/>
          <w:bCs/>
          <w:sz w:val="24"/>
          <w:szCs w:val="24"/>
          <w:lang w:val="en-US"/>
        </w:rPr>
        <w:t xml:space="preserve"> and </w:t>
      </w:r>
      <w:r w:rsidRPr="00036A6A">
        <w:rPr>
          <w:rFonts w:cstheme="minorHAnsi"/>
          <w:b/>
          <w:bCs/>
          <w:sz w:val="24"/>
          <w:szCs w:val="24"/>
          <w:lang w:val="en-US"/>
        </w:rPr>
        <w:t>Healthcare</w:t>
      </w:r>
      <w:r w:rsidRPr="00036A6A">
        <w:rPr>
          <w:rFonts w:cstheme="minorHAnsi"/>
          <w:sz w:val="24"/>
          <w:szCs w:val="24"/>
          <w:lang w:val="en-US"/>
        </w:rPr>
        <w:t xml:space="preserve">: 37% limit </w:t>
      </w:r>
      <w:r w:rsidR="00F25379" w:rsidRPr="00036A6A">
        <w:rPr>
          <w:rFonts w:cstheme="minorHAnsi"/>
          <w:sz w:val="24"/>
          <w:szCs w:val="24"/>
          <w:lang w:val="en-US"/>
        </w:rPr>
        <w:t xml:space="preserve">themselves in each of </w:t>
      </w:r>
      <w:r w:rsidRPr="00036A6A">
        <w:rPr>
          <w:rFonts w:cstheme="minorHAnsi"/>
          <w:sz w:val="24"/>
          <w:szCs w:val="24"/>
          <w:lang w:val="en-US"/>
        </w:rPr>
        <w:t>these at least sometimes.</w:t>
      </w:r>
    </w:p>
    <w:p w14:paraId="7F014671" w14:textId="77777777" w:rsidR="000D1E07" w:rsidRPr="00036A6A" w:rsidRDefault="000D1E07" w:rsidP="00766105">
      <w:pPr>
        <w:spacing w:after="0" w:line="360" w:lineRule="auto"/>
        <w:rPr>
          <w:rFonts w:cstheme="minorHAnsi"/>
          <w:sz w:val="24"/>
          <w:szCs w:val="24"/>
          <w:lang w:val="en-US"/>
        </w:rPr>
      </w:pPr>
    </w:p>
    <w:p w14:paraId="16BE0CBA" w14:textId="090A8A96" w:rsidR="000D1E07" w:rsidRPr="00036A6A" w:rsidRDefault="000D1E07" w:rsidP="00766105">
      <w:pPr>
        <w:spacing w:after="0" w:line="360" w:lineRule="auto"/>
        <w:rPr>
          <w:rFonts w:cstheme="minorHAnsi"/>
          <w:sz w:val="24"/>
          <w:szCs w:val="24"/>
          <w:lang w:val="en-US"/>
        </w:rPr>
      </w:pPr>
      <w:r w:rsidRPr="00036A6A">
        <w:rPr>
          <w:rFonts w:cstheme="minorHAnsi"/>
          <w:noProof/>
        </w:rPr>
        <w:lastRenderedPageBreak/>
        <w:drawing>
          <wp:inline distT="0" distB="0" distL="0" distR="0" wp14:anchorId="747355F6" wp14:editId="4D978994">
            <wp:extent cx="6120000" cy="2520000"/>
            <wp:effectExtent l="0" t="0" r="14605" b="13970"/>
            <wp:docPr id="1838946825" name="Chart 1">
              <a:extLst xmlns:a="http://schemas.openxmlformats.org/drawingml/2006/main">
                <a:ext uri="{FF2B5EF4-FFF2-40B4-BE49-F238E27FC236}">
                  <a16:creationId xmlns:a16="http://schemas.microsoft.com/office/drawing/2014/main" id="{6FD91230-897A-98DF-A03B-50A805BEEDE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10535AF" w14:textId="593373A7" w:rsidR="000D1E07" w:rsidRPr="00036A6A" w:rsidRDefault="00875C0F" w:rsidP="00766105">
      <w:pPr>
        <w:spacing w:after="0" w:line="360" w:lineRule="auto"/>
        <w:rPr>
          <w:rFonts w:cstheme="minorHAnsi"/>
          <w:sz w:val="24"/>
          <w:szCs w:val="24"/>
          <w:lang w:val="en-US"/>
        </w:rPr>
      </w:pPr>
      <w:r w:rsidRPr="00036A6A">
        <w:rPr>
          <w:rFonts w:cstheme="minorHAnsi"/>
          <w:b/>
          <w:bCs/>
          <w:sz w:val="24"/>
          <w:szCs w:val="24"/>
          <w:lang w:val="en-US"/>
        </w:rPr>
        <w:t xml:space="preserve">Appendix </w:t>
      </w:r>
      <w:r w:rsidR="000D1E07" w:rsidRPr="00036A6A">
        <w:rPr>
          <w:rFonts w:cstheme="minorHAnsi"/>
          <w:b/>
          <w:bCs/>
          <w:sz w:val="24"/>
          <w:szCs w:val="24"/>
          <w:lang w:val="en-US"/>
        </w:rPr>
        <w:t>Figure 4</w:t>
      </w:r>
      <w:r w:rsidR="000D1E07" w:rsidRPr="00036A6A">
        <w:rPr>
          <w:rFonts w:cstheme="minorHAnsi"/>
          <w:sz w:val="24"/>
          <w:szCs w:val="24"/>
          <w:lang w:val="en-US"/>
        </w:rPr>
        <w:t xml:space="preserve">. </w:t>
      </w:r>
      <w:r w:rsidR="005A1FBA" w:rsidRPr="00036A6A">
        <w:rPr>
          <w:rFonts w:cstheme="minorHAnsi"/>
          <w:sz w:val="24"/>
          <w:szCs w:val="24"/>
          <w:lang w:val="en-US"/>
        </w:rPr>
        <w:t>I</w:t>
      </w:r>
      <w:r w:rsidR="000D1E07" w:rsidRPr="00036A6A">
        <w:rPr>
          <w:rFonts w:cstheme="minorHAnsi"/>
          <w:sz w:val="24"/>
          <w:szCs w:val="24"/>
          <w:lang w:val="en-US"/>
        </w:rPr>
        <w:t xml:space="preserve">ndex of </w:t>
      </w:r>
      <w:r w:rsidR="005A1FBA" w:rsidRPr="00036A6A">
        <w:rPr>
          <w:rFonts w:cstheme="minorHAnsi"/>
          <w:sz w:val="24"/>
          <w:szCs w:val="24"/>
          <w:lang w:val="en-US"/>
        </w:rPr>
        <w:t>f</w:t>
      </w:r>
      <w:r w:rsidR="000D1E07" w:rsidRPr="00036A6A">
        <w:rPr>
          <w:rFonts w:cstheme="minorHAnsi"/>
          <w:sz w:val="24"/>
          <w:szCs w:val="24"/>
          <w:lang w:val="en-US"/>
        </w:rPr>
        <w:t xml:space="preserve">orced </w:t>
      </w:r>
      <w:r w:rsidR="005A1FBA" w:rsidRPr="00036A6A">
        <w:rPr>
          <w:rFonts w:cstheme="minorHAnsi"/>
          <w:sz w:val="24"/>
          <w:szCs w:val="24"/>
          <w:lang w:val="en-US"/>
        </w:rPr>
        <w:t>r</w:t>
      </w:r>
      <w:r w:rsidR="000D1E07" w:rsidRPr="00036A6A">
        <w:rPr>
          <w:rFonts w:cstheme="minorHAnsi"/>
          <w:sz w:val="24"/>
          <w:szCs w:val="24"/>
          <w:lang w:val="en-US"/>
        </w:rPr>
        <w:t xml:space="preserve">estrictions: The percentage of the population forced to limit themselves in consuming at least one necessity (N=400), </w:t>
      </w:r>
      <w:r w:rsidR="00E15F97" w:rsidRPr="00036A6A">
        <w:rPr>
          <w:rFonts w:cstheme="minorHAnsi"/>
          <w:sz w:val="24"/>
          <w:szCs w:val="24"/>
          <w:lang w:val="en-US"/>
        </w:rPr>
        <w:t xml:space="preserve">late </w:t>
      </w:r>
      <w:r w:rsidR="000D1E07" w:rsidRPr="00036A6A">
        <w:rPr>
          <w:rFonts w:cstheme="minorHAnsi"/>
          <w:sz w:val="24"/>
          <w:szCs w:val="24"/>
          <w:lang w:val="en-US"/>
        </w:rPr>
        <w:t>2024.</w:t>
      </w:r>
    </w:p>
    <w:p w14:paraId="45814628" w14:textId="77777777" w:rsidR="000D1E07" w:rsidRPr="00036A6A" w:rsidRDefault="000D1E07" w:rsidP="00766105">
      <w:pPr>
        <w:spacing w:after="0" w:line="360" w:lineRule="auto"/>
        <w:rPr>
          <w:rFonts w:cstheme="minorHAnsi"/>
          <w:sz w:val="24"/>
          <w:szCs w:val="24"/>
          <w:lang w:val="en-US"/>
        </w:rPr>
      </w:pPr>
    </w:p>
    <w:p w14:paraId="0E29D534" w14:textId="77777777" w:rsidR="00FA26FD" w:rsidRPr="00036A6A" w:rsidRDefault="005A1FBA" w:rsidP="00766105">
      <w:pPr>
        <w:spacing w:after="0" w:line="360" w:lineRule="auto"/>
        <w:rPr>
          <w:rFonts w:cstheme="minorHAnsi"/>
          <w:sz w:val="24"/>
          <w:szCs w:val="24"/>
        </w:rPr>
      </w:pPr>
      <w:r w:rsidRPr="00036A6A">
        <w:rPr>
          <w:rFonts w:cstheme="minorHAnsi"/>
          <w:sz w:val="24"/>
          <w:szCs w:val="24"/>
        </w:rPr>
        <w:t xml:space="preserve">Based on the above survey question, a </w:t>
      </w:r>
      <w:r w:rsidRPr="00036A6A">
        <w:rPr>
          <w:rFonts w:cstheme="minorHAnsi"/>
          <w:i/>
          <w:iCs/>
          <w:sz w:val="24"/>
          <w:szCs w:val="24"/>
        </w:rPr>
        <w:t>Forced Restrictions Index</w:t>
      </w:r>
      <w:r w:rsidRPr="00036A6A">
        <w:rPr>
          <w:rFonts w:cstheme="minorHAnsi"/>
          <w:sz w:val="24"/>
          <w:szCs w:val="24"/>
        </w:rPr>
        <w:t xml:space="preserve"> was developed. The index reflects the proportion of the population compelled to restrict their consumption of at least one of the goods or necessities illustrated in Figure 3. The index calculation included respondents who answered “always” or “sometimes” for any single item; with the results showing that approximately </w:t>
      </w:r>
      <w:r w:rsidRPr="00036A6A">
        <w:rPr>
          <w:rFonts w:cstheme="minorHAnsi"/>
          <w:b/>
          <w:bCs/>
          <w:sz w:val="24"/>
          <w:szCs w:val="24"/>
        </w:rPr>
        <w:t>70%</w:t>
      </w:r>
      <w:r w:rsidRPr="00036A6A">
        <w:rPr>
          <w:rFonts w:cstheme="minorHAnsi"/>
          <w:sz w:val="24"/>
          <w:szCs w:val="24"/>
        </w:rPr>
        <w:t xml:space="preserve"> of the population in the West of Kazakhstan macro-region</w:t>
      </w:r>
      <w:proofErr w:type="gramStart"/>
      <w:r w:rsidRPr="00036A6A">
        <w:rPr>
          <w:rFonts w:cstheme="minorHAnsi"/>
          <w:sz w:val="24"/>
          <w:szCs w:val="24"/>
        </w:rPr>
        <w:t>, as a whole, were</w:t>
      </w:r>
      <w:proofErr w:type="gramEnd"/>
      <w:r w:rsidRPr="00036A6A">
        <w:rPr>
          <w:rFonts w:cstheme="minorHAnsi"/>
          <w:sz w:val="24"/>
          <w:szCs w:val="24"/>
        </w:rPr>
        <w:t xml:space="preserve"> forced to limit themselves in at least one consumption category. As indicated by the prior analysis, these restrictions are </w:t>
      </w:r>
      <w:proofErr w:type="gramStart"/>
      <w:r w:rsidRPr="00036A6A">
        <w:rPr>
          <w:rFonts w:cstheme="minorHAnsi"/>
          <w:sz w:val="24"/>
          <w:szCs w:val="24"/>
        </w:rPr>
        <w:t>most commonly associated</w:t>
      </w:r>
      <w:proofErr w:type="gramEnd"/>
      <w:r w:rsidRPr="00036A6A">
        <w:rPr>
          <w:rFonts w:cstheme="minorHAnsi"/>
          <w:sz w:val="24"/>
          <w:szCs w:val="24"/>
        </w:rPr>
        <w:t xml:space="preserve"> with home repairs and refurbishments. </w:t>
      </w:r>
    </w:p>
    <w:p w14:paraId="1833093C" w14:textId="1F5154AB" w:rsidR="00E15F97" w:rsidRPr="00036A6A" w:rsidRDefault="005A1FBA" w:rsidP="00766105">
      <w:pPr>
        <w:spacing w:after="0" w:line="360" w:lineRule="auto"/>
        <w:ind w:firstLine="720"/>
        <w:rPr>
          <w:rFonts w:cstheme="minorHAnsi"/>
          <w:sz w:val="24"/>
          <w:szCs w:val="24"/>
        </w:rPr>
      </w:pPr>
      <w:r w:rsidRPr="00036A6A">
        <w:rPr>
          <w:rFonts w:cstheme="minorHAnsi"/>
          <w:sz w:val="24"/>
          <w:szCs w:val="24"/>
        </w:rPr>
        <w:t xml:space="preserve">A provincial breakdown of the Forced Restrictions Index revealed that the highest rate occurs in West Kazakhstan province (77%), signifying a greater prevalence of individuals facing such limitations. The index is </w:t>
      </w:r>
      <w:r w:rsidR="001E3B1D" w:rsidRPr="00036A6A">
        <w:rPr>
          <w:rFonts w:cstheme="minorHAnsi"/>
          <w:sz w:val="24"/>
          <w:szCs w:val="24"/>
        </w:rPr>
        <w:t xml:space="preserve">much </w:t>
      </w:r>
      <w:r w:rsidRPr="00036A6A">
        <w:rPr>
          <w:rFonts w:cstheme="minorHAnsi"/>
          <w:sz w:val="24"/>
          <w:szCs w:val="24"/>
        </w:rPr>
        <w:t xml:space="preserve">lower in Atyrau </w:t>
      </w:r>
      <w:r w:rsidR="001E3B1D" w:rsidRPr="00036A6A">
        <w:rPr>
          <w:rFonts w:cstheme="minorHAnsi"/>
          <w:sz w:val="24"/>
          <w:szCs w:val="24"/>
        </w:rPr>
        <w:t>province</w:t>
      </w:r>
      <w:r w:rsidRPr="00036A6A">
        <w:rPr>
          <w:rFonts w:cstheme="minorHAnsi"/>
          <w:sz w:val="24"/>
          <w:szCs w:val="24"/>
        </w:rPr>
        <w:t xml:space="preserve"> (58%), while in Mangystau (73%) and Aktobe (73%)</w:t>
      </w:r>
      <w:r w:rsidR="001E3B1D" w:rsidRPr="00036A6A">
        <w:rPr>
          <w:rFonts w:cstheme="minorHAnsi"/>
          <w:sz w:val="24"/>
          <w:szCs w:val="24"/>
        </w:rPr>
        <w:t xml:space="preserve"> provinces</w:t>
      </w:r>
      <w:r w:rsidRPr="00036A6A">
        <w:rPr>
          <w:rFonts w:cstheme="minorHAnsi"/>
          <w:sz w:val="24"/>
          <w:szCs w:val="24"/>
        </w:rPr>
        <w:t>, the figures align closely with the overall regional average of 70%. The regional distribution of the index prevalence is shown in Figure 4; the observed differences are statistically significant at the p &lt; 0.05 level.</w:t>
      </w:r>
      <w:r w:rsidR="00E15F97" w:rsidRPr="00036A6A">
        <w:rPr>
          <w:rFonts w:cstheme="minorHAnsi"/>
          <w:sz w:val="24"/>
          <w:szCs w:val="24"/>
        </w:rPr>
        <w:t xml:space="preserve"> Moreover, the analysis of this index by settlement type revealed that the proportion of the population forced to limit themselves in at least one of the </w:t>
      </w:r>
      <w:proofErr w:type="gramStart"/>
      <w:r w:rsidR="00E15F97" w:rsidRPr="00036A6A">
        <w:rPr>
          <w:rFonts w:cstheme="minorHAnsi"/>
          <w:sz w:val="24"/>
          <w:szCs w:val="24"/>
        </w:rPr>
        <w:t>aforementioned goods</w:t>
      </w:r>
      <w:proofErr w:type="gramEnd"/>
      <w:r w:rsidR="00E15F97" w:rsidRPr="00036A6A">
        <w:rPr>
          <w:rFonts w:cstheme="minorHAnsi"/>
          <w:sz w:val="24"/>
          <w:szCs w:val="24"/>
        </w:rPr>
        <w:t xml:space="preserve"> or necessities is significantly higher in </w:t>
      </w:r>
      <w:r w:rsidR="00E15F97" w:rsidRPr="00036A6A">
        <w:rPr>
          <w:rFonts w:cstheme="minorHAnsi"/>
          <w:b/>
          <w:bCs/>
          <w:sz w:val="24"/>
          <w:szCs w:val="24"/>
        </w:rPr>
        <w:t>urban areas</w:t>
      </w:r>
      <w:r w:rsidR="00E15F97" w:rsidRPr="00036A6A">
        <w:rPr>
          <w:rFonts w:cstheme="minorHAnsi"/>
          <w:sz w:val="24"/>
          <w:szCs w:val="24"/>
        </w:rPr>
        <w:t xml:space="preserve"> (76%) than in</w:t>
      </w:r>
      <w:r w:rsidR="00E15F97" w:rsidRPr="00036A6A">
        <w:rPr>
          <w:rFonts w:cstheme="minorHAnsi"/>
          <w:b/>
          <w:bCs/>
          <w:sz w:val="24"/>
          <w:szCs w:val="24"/>
        </w:rPr>
        <w:t xml:space="preserve"> rural areas</w:t>
      </w:r>
      <w:r w:rsidR="00E15F97" w:rsidRPr="00036A6A">
        <w:rPr>
          <w:rFonts w:cstheme="minorHAnsi"/>
          <w:sz w:val="24"/>
          <w:szCs w:val="24"/>
        </w:rPr>
        <w:t xml:space="preserve"> (65%) (p &lt; 0.05).</w:t>
      </w:r>
    </w:p>
    <w:p w14:paraId="27172C64" w14:textId="77777777" w:rsidR="000D1E07" w:rsidRPr="00036A6A" w:rsidRDefault="000D1E07" w:rsidP="00766105">
      <w:pPr>
        <w:spacing w:after="0" w:line="360" w:lineRule="auto"/>
        <w:rPr>
          <w:rFonts w:cstheme="minorHAnsi"/>
          <w:sz w:val="24"/>
          <w:szCs w:val="24"/>
        </w:rPr>
      </w:pPr>
    </w:p>
    <w:p w14:paraId="34AC8D19" w14:textId="2C2DA35B" w:rsidR="00875C0F" w:rsidRPr="00036A6A" w:rsidRDefault="009C23FC" w:rsidP="00766105">
      <w:pPr>
        <w:spacing w:after="0" w:line="360" w:lineRule="auto"/>
        <w:rPr>
          <w:rFonts w:cstheme="minorHAnsi"/>
          <w:sz w:val="24"/>
          <w:szCs w:val="24"/>
        </w:rPr>
      </w:pPr>
      <w:r w:rsidRPr="00036A6A">
        <w:rPr>
          <w:rFonts w:cstheme="minorHAnsi"/>
          <w:noProof/>
        </w:rPr>
        <w:lastRenderedPageBreak/>
        <w:drawing>
          <wp:inline distT="0" distB="0" distL="0" distR="0" wp14:anchorId="6DE0B4CB" wp14:editId="6862470B">
            <wp:extent cx="6120000" cy="2880000"/>
            <wp:effectExtent l="0" t="0" r="14605" b="15875"/>
            <wp:docPr id="253284894" name="Chart 1">
              <a:extLst xmlns:a="http://schemas.openxmlformats.org/drawingml/2006/main">
                <a:ext uri="{FF2B5EF4-FFF2-40B4-BE49-F238E27FC236}">
                  <a16:creationId xmlns:a16="http://schemas.microsoft.com/office/drawing/2014/main" id="{006CBC18-7E3E-594D-5FB5-D9F7BF1321E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0E6F11D" w14:textId="41B5877B" w:rsidR="001E3B1D" w:rsidRPr="00036A6A" w:rsidRDefault="00875C0F" w:rsidP="00766105">
      <w:pPr>
        <w:spacing w:after="0" w:line="360" w:lineRule="auto"/>
        <w:rPr>
          <w:rFonts w:cstheme="minorHAnsi"/>
          <w:sz w:val="24"/>
          <w:szCs w:val="24"/>
        </w:rPr>
      </w:pPr>
      <w:r w:rsidRPr="00036A6A">
        <w:rPr>
          <w:rFonts w:cstheme="minorHAnsi"/>
          <w:b/>
          <w:bCs/>
          <w:sz w:val="24"/>
          <w:szCs w:val="24"/>
          <w:lang w:val="en-US"/>
        </w:rPr>
        <w:t xml:space="preserve">Appendix </w:t>
      </w:r>
      <w:r w:rsidR="001E3B1D" w:rsidRPr="00036A6A">
        <w:rPr>
          <w:rFonts w:cstheme="minorHAnsi"/>
          <w:b/>
          <w:bCs/>
          <w:sz w:val="24"/>
          <w:szCs w:val="24"/>
        </w:rPr>
        <w:t>Figure 5</w:t>
      </w:r>
      <w:r w:rsidR="001E3B1D" w:rsidRPr="00036A6A">
        <w:rPr>
          <w:rFonts w:cstheme="minorHAnsi"/>
          <w:sz w:val="24"/>
          <w:szCs w:val="24"/>
        </w:rPr>
        <w:t xml:space="preserve">. Change in the household material well-being over the last 6 months (N=400), </w:t>
      </w:r>
      <w:r w:rsidR="00E15F97" w:rsidRPr="00036A6A">
        <w:rPr>
          <w:rFonts w:cstheme="minorHAnsi"/>
          <w:sz w:val="24"/>
          <w:szCs w:val="24"/>
        </w:rPr>
        <w:t xml:space="preserve">late </w:t>
      </w:r>
      <w:r w:rsidR="001E3B1D" w:rsidRPr="00036A6A">
        <w:rPr>
          <w:rFonts w:cstheme="minorHAnsi"/>
          <w:sz w:val="24"/>
          <w:szCs w:val="24"/>
        </w:rPr>
        <w:t>2024.</w:t>
      </w:r>
    </w:p>
    <w:p w14:paraId="6C9CED2A" w14:textId="5B434DFB" w:rsidR="00E15F97" w:rsidRPr="00036A6A" w:rsidRDefault="001E3B1D" w:rsidP="00766105">
      <w:pPr>
        <w:spacing w:after="0" w:line="360" w:lineRule="auto"/>
        <w:rPr>
          <w:rFonts w:cstheme="minorHAnsi"/>
          <w:sz w:val="24"/>
          <w:szCs w:val="24"/>
          <w:lang w:val="en-US"/>
        </w:rPr>
      </w:pPr>
      <w:r w:rsidRPr="00036A6A">
        <w:rPr>
          <w:rFonts w:cstheme="minorHAnsi"/>
          <w:sz w:val="24"/>
          <w:szCs w:val="24"/>
          <w:lang w:val="en-US"/>
        </w:rPr>
        <w:t>Note: The answers were rounded up to the nearest whole number, hence, the total may exceed 100%.</w:t>
      </w:r>
    </w:p>
    <w:p w14:paraId="46725432" w14:textId="77777777" w:rsidR="00E15F97" w:rsidRPr="00036A6A" w:rsidRDefault="00E15F97" w:rsidP="00766105">
      <w:pPr>
        <w:spacing w:after="0" w:line="360" w:lineRule="auto"/>
        <w:rPr>
          <w:rFonts w:cstheme="minorHAnsi"/>
          <w:sz w:val="24"/>
          <w:szCs w:val="24"/>
          <w:lang w:val="en-US"/>
        </w:rPr>
      </w:pPr>
    </w:p>
    <w:p w14:paraId="5854BA89" w14:textId="620EA474" w:rsidR="00E15F97" w:rsidRPr="00036A6A" w:rsidRDefault="00FB7462" w:rsidP="00766105">
      <w:pPr>
        <w:spacing w:after="0" w:line="360" w:lineRule="auto"/>
        <w:rPr>
          <w:rFonts w:cstheme="minorHAnsi"/>
          <w:sz w:val="24"/>
          <w:szCs w:val="24"/>
          <w:lang w:val="en-US"/>
        </w:rPr>
      </w:pPr>
      <w:r w:rsidRPr="00036A6A">
        <w:rPr>
          <w:rFonts w:cstheme="minorHAnsi"/>
          <w:sz w:val="24"/>
          <w:szCs w:val="24"/>
          <w:lang w:val="en-US"/>
        </w:rPr>
        <w:t xml:space="preserve">Regarding the question, “How has your household’s material position changed over the last 6 months?”, one in four </w:t>
      </w:r>
      <w:r w:rsidR="009C23FC" w:rsidRPr="00036A6A">
        <w:rPr>
          <w:rFonts w:cstheme="minorHAnsi"/>
          <w:sz w:val="24"/>
          <w:szCs w:val="24"/>
          <w:lang w:val="en-US"/>
        </w:rPr>
        <w:t>households</w:t>
      </w:r>
      <w:r w:rsidRPr="00036A6A">
        <w:rPr>
          <w:rFonts w:cstheme="minorHAnsi"/>
          <w:sz w:val="24"/>
          <w:szCs w:val="24"/>
          <w:lang w:val="en-US"/>
        </w:rPr>
        <w:t xml:space="preserve"> (25%) of the West </w:t>
      </w:r>
      <w:r w:rsidR="009C23FC" w:rsidRPr="00036A6A">
        <w:rPr>
          <w:rFonts w:cstheme="minorHAnsi"/>
          <w:sz w:val="24"/>
          <w:szCs w:val="24"/>
          <w:lang w:val="en-US"/>
        </w:rPr>
        <w:t xml:space="preserve">of </w:t>
      </w:r>
      <w:r w:rsidRPr="00036A6A">
        <w:rPr>
          <w:rFonts w:cstheme="minorHAnsi"/>
          <w:sz w:val="24"/>
          <w:szCs w:val="24"/>
          <w:lang w:val="en-US"/>
        </w:rPr>
        <w:t xml:space="preserve">Kazakhstan </w:t>
      </w:r>
      <w:r w:rsidR="009C23FC" w:rsidRPr="00036A6A">
        <w:rPr>
          <w:rFonts w:cstheme="minorHAnsi"/>
          <w:sz w:val="24"/>
          <w:szCs w:val="24"/>
          <w:lang w:val="en-US"/>
        </w:rPr>
        <w:t>macro-</w:t>
      </w:r>
      <w:r w:rsidRPr="00036A6A">
        <w:rPr>
          <w:rFonts w:cstheme="minorHAnsi"/>
          <w:sz w:val="24"/>
          <w:szCs w:val="24"/>
          <w:lang w:val="en-US"/>
        </w:rPr>
        <w:t xml:space="preserve">region reported a deterioration. This trend was most pronounced in West Kazakhstan </w:t>
      </w:r>
      <w:r w:rsidR="009C23FC" w:rsidRPr="00036A6A">
        <w:rPr>
          <w:rFonts w:cstheme="minorHAnsi"/>
          <w:sz w:val="24"/>
          <w:szCs w:val="24"/>
          <w:lang w:val="en-US"/>
        </w:rPr>
        <w:t>province</w:t>
      </w:r>
      <w:r w:rsidRPr="00036A6A">
        <w:rPr>
          <w:rFonts w:cstheme="minorHAnsi"/>
          <w:sz w:val="24"/>
          <w:szCs w:val="24"/>
          <w:lang w:val="en-US"/>
        </w:rPr>
        <w:t xml:space="preserve"> (50%), and least prevalent in Aktobe (12%) and Atyrau (15%) </w:t>
      </w:r>
      <w:r w:rsidR="009C23FC" w:rsidRPr="00036A6A">
        <w:rPr>
          <w:rFonts w:cstheme="minorHAnsi"/>
          <w:sz w:val="24"/>
          <w:szCs w:val="24"/>
          <w:lang w:val="en-US"/>
        </w:rPr>
        <w:t>provinces</w:t>
      </w:r>
      <w:r w:rsidRPr="00036A6A">
        <w:rPr>
          <w:rFonts w:cstheme="minorHAnsi"/>
          <w:sz w:val="24"/>
          <w:szCs w:val="24"/>
          <w:lang w:val="en-US"/>
        </w:rPr>
        <w:t xml:space="preserve">. In Mangystau </w:t>
      </w:r>
      <w:r w:rsidR="009C23FC" w:rsidRPr="00036A6A">
        <w:rPr>
          <w:rFonts w:cstheme="minorHAnsi"/>
          <w:sz w:val="24"/>
          <w:szCs w:val="24"/>
          <w:lang w:val="en-US"/>
        </w:rPr>
        <w:t>province</w:t>
      </w:r>
      <w:r w:rsidRPr="00036A6A">
        <w:rPr>
          <w:rFonts w:cstheme="minorHAnsi"/>
          <w:sz w:val="24"/>
          <w:szCs w:val="24"/>
          <w:lang w:val="en-US"/>
        </w:rPr>
        <w:t xml:space="preserve">, the prevalence of such responses was </w:t>
      </w:r>
      <w:r w:rsidR="009C23FC" w:rsidRPr="00036A6A">
        <w:rPr>
          <w:rFonts w:cstheme="minorHAnsi"/>
          <w:sz w:val="24"/>
          <w:szCs w:val="24"/>
          <w:lang w:val="en-US"/>
        </w:rPr>
        <w:t xml:space="preserve">around the </w:t>
      </w:r>
      <w:r w:rsidRPr="00036A6A">
        <w:rPr>
          <w:rFonts w:cstheme="minorHAnsi"/>
          <w:sz w:val="24"/>
          <w:szCs w:val="24"/>
          <w:lang w:val="en-US"/>
        </w:rPr>
        <w:t>average (22%)</w:t>
      </w:r>
      <w:r w:rsidR="009C23FC" w:rsidRPr="00036A6A">
        <w:rPr>
          <w:rFonts w:cstheme="minorHAnsi"/>
          <w:sz w:val="24"/>
          <w:szCs w:val="24"/>
          <w:lang w:val="en-US"/>
        </w:rPr>
        <w:t>. T</w:t>
      </w:r>
      <w:r w:rsidRPr="00036A6A">
        <w:rPr>
          <w:rFonts w:cstheme="minorHAnsi"/>
          <w:sz w:val="24"/>
          <w:szCs w:val="24"/>
          <w:lang w:val="en-US"/>
        </w:rPr>
        <w:t xml:space="preserve">hese results are illustrated in Figure 5 </w:t>
      </w:r>
      <w:r w:rsidR="009C23FC" w:rsidRPr="00036A6A">
        <w:rPr>
          <w:rFonts w:cstheme="minorHAnsi"/>
          <w:sz w:val="24"/>
          <w:szCs w:val="24"/>
        </w:rPr>
        <w:t>(p &lt; 0.05)</w:t>
      </w:r>
      <w:r w:rsidRPr="00036A6A">
        <w:rPr>
          <w:rFonts w:cstheme="minorHAnsi"/>
          <w:sz w:val="24"/>
          <w:szCs w:val="24"/>
          <w:lang w:val="en-US"/>
        </w:rPr>
        <w:t>.</w:t>
      </w:r>
      <w:r w:rsidR="009C23FC" w:rsidRPr="00036A6A">
        <w:rPr>
          <w:rFonts w:cstheme="minorHAnsi"/>
          <w:sz w:val="24"/>
          <w:szCs w:val="24"/>
          <w:lang w:val="en-US"/>
        </w:rPr>
        <w:t xml:space="preserve"> </w:t>
      </w:r>
      <w:r w:rsidRPr="00036A6A">
        <w:rPr>
          <w:rFonts w:cstheme="minorHAnsi"/>
          <w:sz w:val="24"/>
          <w:szCs w:val="24"/>
          <w:lang w:val="en-US"/>
        </w:rPr>
        <w:t xml:space="preserve">The primary reason for the decline in household </w:t>
      </w:r>
      <w:r w:rsidR="009C23FC" w:rsidRPr="00036A6A">
        <w:rPr>
          <w:rFonts w:cstheme="minorHAnsi"/>
          <w:sz w:val="24"/>
          <w:szCs w:val="24"/>
          <w:lang w:val="en-US"/>
        </w:rPr>
        <w:t>material</w:t>
      </w:r>
      <w:r w:rsidRPr="00036A6A">
        <w:rPr>
          <w:rFonts w:cstheme="minorHAnsi"/>
          <w:sz w:val="24"/>
          <w:szCs w:val="24"/>
          <w:lang w:val="en-US"/>
        </w:rPr>
        <w:t xml:space="preserve"> well-being was the flooding caused by the spring 2024 floods</w:t>
      </w:r>
      <w:r w:rsidR="00D94B03" w:rsidRPr="00036A6A">
        <w:rPr>
          <w:rFonts w:cstheme="minorHAnsi"/>
          <w:sz w:val="24"/>
          <w:szCs w:val="24"/>
          <w:lang w:val="en-US"/>
        </w:rPr>
        <w:t xml:space="preserve"> in the West of Kazakhstan. </w:t>
      </w:r>
      <w:r w:rsidRPr="00036A6A">
        <w:rPr>
          <w:rFonts w:cstheme="minorHAnsi"/>
          <w:sz w:val="24"/>
          <w:szCs w:val="24"/>
          <w:lang w:val="en-US"/>
        </w:rPr>
        <w:t>The second most common cause identified was the continuous rise in prices for food, utilities, transport, medicine</w:t>
      </w:r>
      <w:r w:rsidR="009C23FC" w:rsidRPr="00036A6A">
        <w:rPr>
          <w:rFonts w:cstheme="minorHAnsi"/>
          <w:sz w:val="24"/>
          <w:szCs w:val="24"/>
          <w:lang w:val="en-US"/>
        </w:rPr>
        <w:t>s</w:t>
      </w:r>
      <w:r w:rsidRPr="00036A6A">
        <w:rPr>
          <w:rFonts w:cstheme="minorHAnsi"/>
          <w:sz w:val="24"/>
          <w:szCs w:val="24"/>
          <w:lang w:val="en-US"/>
        </w:rPr>
        <w:t>, and other expenses, while wages often remain stagnant.</w:t>
      </w:r>
      <w:r w:rsidR="009C23FC" w:rsidRPr="00036A6A">
        <w:rPr>
          <w:rFonts w:cstheme="minorHAnsi"/>
          <w:sz w:val="24"/>
          <w:szCs w:val="24"/>
          <w:lang w:val="en-US"/>
        </w:rPr>
        <w:t xml:space="preserve"> </w:t>
      </w:r>
      <w:r w:rsidRPr="00036A6A">
        <w:rPr>
          <w:rFonts w:cstheme="minorHAnsi"/>
          <w:sz w:val="24"/>
          <w:szCs w:val="24"/>
          <w:lang w:val="en-US"/>
        </w:rPr>
        <w:t xml:space="preserve">Conversely, the reasons cited for improvements in household material status included: wage increases, the employment of previously non-working household members, and income generated from additional </w:t>
      </w:r>
      <w:r w:rsidR="009C23FC" w:rsidRPr="00036A6A">
        <w:rPr>
          <w:rFonts w:cstheme="minorHAnsi"/>
          <w:sz w:val="24"/>
          <w:szCs w:val="24"/>
          <w:lang w:val="en-US"/>
        </w:rPr>
        <w:t xml:space="preserve">economic </w:t>
      </w:r>
      <w:r w:rsidRPr="00036A6A">
        <w:rPr>
          <w:rFonts w:cstheme="minorHAnsi"/>
          <w:sz w:val="24"/>
          <w:szCs w:val="24"/>
          <w:lang w:val="en-US"/>
        </w:rPr>
        <w:t>activities.</w:t>
      </w:r>
    </w:p>
    <w:p w14:paraId="1DE6953F" w14:textId="77777777" w:rsidR="00D94B03" w:rsidRPr="00036A6A" w:rsidRDefault="00D94B03" w:rsidP="00766105">
      <w:pPr>
        <w:spacing w:after="0" w:line="360" w:lineRule="auto"/>
        <w:rPr>
          <w:rFonts w:cstheme="minorHAnsi"/>
          <w:sz w:val="24"/>
          <w:szCs w:val="24"/>
          <w:lang w:val="en-US"/>
        </w:rPr>
      </w:pPr>
    </w:p>
    <w:p w14:paraId="4D047B41" w14:textId="5FC85EF6" w:rsidR="00D94B03" w:rsidRPr="00036A6A" w:rsidRDefault="00FA26FD" w:rsidP="00766105">
      <w:pPr>
        <w:spacing w:after="0" w:line="360" w:lineRule="auto"/>
        <w:rPr>
          <w:rFonts w:cstheme="minorHAnsi"/>
          <w:sz w:val="24"/>
          <w:szCs w:val="24"/>
          <w:lang w:val="en-US"/>
        </w:rPr>
      </w:pPr>
      <w:r w:rsidRPr="00036A6A">
        <w:rPr>
          <w:rFonts w:cstheme="minorHAnsi"/>
          <w:noProof/>
        </w:rPr>
        <w:lastRenderedPageBreak/>
        <w:drawing>
          <wp:inline distT="0" distB="0" distL="0" distR="0" wp14:anchorId="24EFE18E" wp14:editId="71CA1F5F">
            <wp:extent cx="6120000" cy="2743200"/>
            <wp:effectExtent l="0" t="0" r="14605" b="0"/>
            <wp:docPr id="1795131026" name="Chart 1">
              <a:extLst xmlns:a="http://schemas.openxmlformats.org/drawingml/2006/main">
                <a:ext uri="{FF2B5EF4-FFF2-40B4-BE49-F238E27FC236}">
                  <a16:creationId xmlns:a16="http://schemas.microsoft.com/office/drawing/2014/main" id="{F6EF680B-8546-DB3D-75CD-114C23DB3E2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2B1BA01" w14:textId="771E224F" w:rsidR="00D94B03" w:rsidRPr="00036A6A" w:rsidRDefault="00D94B03" w:rsidP="00766105">
      <w:pPr>
        <w:spacing w:after="0" w:line="360" w:lineRule="auto"/>
        <w:rPr>
          <w:rFonts w:cstheme="minorHAnsi"/>
          <w:sz w:val="24"/>
          <w:szCs w:val="24"/>
          <w:lang w:val="en-US"/>
        </w:rPr>
      </w:pPr>
      <w:r w:rsidRPr="00036A6A">
        <w:rPr>
          <w:rFonts w:cstheme="minorHAnsi"/>
          <w:b/>
          <w:bCs/>
          <w:sz w:val="24"/>
          <w:szCs w:val="24"/>
          <w:lang w:val="en-US"/>
        </w:rPr>
        <w:t>Figure 6</w:t>
      </w:r>
      <w:r w:rsidRPr="00036A6A">
        <w:rPr>
          <w:rFonts w:cstheme="minorHAnsi"/>
          <w:sz w:val="24"/>
          <w:szCs w:val="24"/>
          <w:lang w:val="en-US"/>
        </w:rPr>
        <w:t>. Future expectations concerning the household material well-being one year ahead: “How will the material position of your household change through the next year?”, (N=400), late 2024.</w:t>
      </w:r>
    </w:p>
    <w:p w14:paraId="68348C80" w14:textId="77777777" w:rsidR="00FA26FD" w:rsidRPr="00036A6A" w:rsidRDefault="00FA26FD" w:rsidP="00766105">
      <w:pPr>
        <w:spacing w:after="0" w:line="360" w:lineRule="auto"/>
        <w:rPr>
          <w:rFonts w:cstheme="minorHAnsi"/>
          <w:sz w:val="24"/>
          <w:szCs w:val="24"/>
          <w:lang w:val="en-US"/>
        </w:rPr>
      </w:pPr>
    </w:p>
    <w:p w14:paraId="49C3D5AC" w14:textId="727F3943" w:rsidR="00FA26FD" w:rsidRDefault="00FA26FD" w:rsidP="00766105">
      <w:pPr>
        <w:spacing w:after="0" w:line="360" w:lineRule="auto"/>
        <w:rPr>
          <w:rFonts w:cstheme="minorHAnsi"/>
          <w:sz w:val="24"/>
          <w:szCs w:val="24"/>
        </w:rPr>
      </w:pPr>
      <w:r w:rsidRPr="00036A6A">
        <w:rPr>
          <w:rFonts w:cstheme="minorHAnsi"/>
          <w:sz w:val="24"/>
          <w:szCs w:val="24"/>
        </w:rPr>
        <w:t xml:space="preserve">The survey indicates that despite the current financial challenges facing households, residents of the West of Kazakhstan macro-region maintain an optimistic outlook for the future. For instance, when asked, “How will your household’s material position change in one year, according to your forecasts?”, </w:t>
      </w:r>
      <w:proofErr w:type="gramStart"/>
      <w:r w:rsidRPr="00036A6A">
        <w:rPr>
          <w:rFonts w:cstheme="minorHAnsi"/>
          <w:sz w:val="24"/>
          <w:szCs w:val="24"/>
        </w:rPr>
        <w:t>a majority of</w:t>
      </w:r>
      <w:proofErr w:type="gramEnd"/>
      <w:r w:rsidRPr="00036A6A">
        <w:rPr>
          <w:rFonts w:cstheme="minorHAnsi"/>
          <w:sz w:val="24"/>
          <w:szCs w:val="24"/>
        </w:rPr>
        <w:t xml:space="preserve"> participants (58%) anticipated an improvement. Furthermore, </w:t>
      </w:r>
      <w:r w:rsidRPr="00036A6A">
        <w:rPr>
          <w:rFonts w:cstheme="minorHAnsi"/>
        </w:rPr>
        <w:t>23%</w:t>
      </w:r>
      <w:r w:rsidRPr="00036A6A">
        <w:rPr>
          <w:rFonts w:cstheme="minorHAnsi"/>
          <w:sz w:val="24"/>
          <w:szCs w:val="24"/>
        </w:rPr>
        <w:t xml:space="preserve"> of respondents expected their situation to “remain unchanged”, while 15% were undecided. Only a small minority (4%) held a pessimistic view, predicting that their material standing would deteriorate (see Figure 6). No statistically significant disparities were observed across the studied regions.</w:t>
      </w:r>
    </w:p>
    <w:p w14:paraId="1FB81950" w14:textId="77777777" w:rsidR="00C85A02" w:rsidRDefault="00C85A02" w:rsidP="00766105">
      <w:pPr>
        <w:spacing w:after="0" w:line="360" w:lineRule="auto"/>
        <w:rPr>
          <w:rFonts w:cstheme="minorHAnsi"/>
          <w:sz w:val="24"/>
          <w:szCs w:val="24"/>
        </w:rPr>
      </w:pPr>
    </w:p>
    <w:p w14:paraId="068E5FB7" w14:textId="0135DA34" w:rsidR="00C85A02" w:rsidRDefault="00C85A02" w:rsidP="00766105">
      <w:pPr>
        <w:spacing w:after="0" w:line="360" w:lineRule="auto"/>
        <w:rPr>
          <w:rFonts w:cstheme="minorHAnsi"/>
          <w:sz w:val="24"/>
          <w:szCs w:val="24"/>
        </w:rPr>
      </w:pPr>
      <w:r>
        <w:rPr>
          <w:rFonts w:cstheme="minorHAnsi"/>
          <w:sz w:val="24"/>
          <w:szCs w:val="24"/>
        </w:rPr>
        <w:t xml:space="preserve">For additional information, see: </w:t>
      </w:r>
      <w:r>
        <w:rPr>
          <w:rFonts w:cstheme="minorHAnsi"/>
          <w:sz w:val="24"/>
          <w:szCs w:val="24"/>
        </w:rPr>
        <w:fldChar w:fldCharType="begin"/>
      </w:r>
      <w:r>
        <w:rPr>
          <w:rFonts w:cstheme="minorHAnsi"/>
          <w:sz w:val="24"/>
          <w:szCs w:val="24"/>
        </w:rPr>
        <w:instrText xml:space="preserve"> ADDIN EN.CITE &lt;EndNote&gt;&lt;Cite ExcludeAuth="1" ExcludeYear="1" Hidden="1"&gt;&lt;Author&gt;Shabdenova&lt;/Author&gt;&lt;Year&gt;2024&lt;/Year&gt;&lt;RecNum&gt;32448&lt;/RecNum&gt;&lt;record&gt;&lt;rec-number&gt;32448&lt;/rec-number&gt;&lt;foreign-keys&gt;&lt;key app="EN" db-id="ta55v9pdqexw2oedttjvt55b5aw0dr55sdsz" timestamp="1776276032"&gt;32448&lt;/key&gt;&lt;/foreign-keys&gt;&lt;ref-type name="Journal Article"&gt;17&lt;/ref-type&gt;&lt;contributors&gt;&lt;authors&gt;&lt;author&gt;Shabdenova, A.B.&lt;/author&gt;&lt;author&gt;&lt;style face="normal" font="default" charset="204" size="100%"&gt;Nyussupova, &lt;/style&gt;&lt;style face="normal" font="default" size="100%"&gt;G.H.&lt;/style&gt;&lt;/author&gt;&lt;author&gt;&lt;style face="normal" font="default" charset="204" size="100%"&gt;Aidarkhanova, &lt;/style&gt;&lt;style face="normal" font="default" size="100%"&gt;G.&lt;/style&gt;&lt;/author&gt;&lt;author&gt;&lt;style face="normal" font="default" charset="204" size="100%"&gt;Kenespayeva, &lt;/style&gt;&lt;style face="normal" font="default" size="100%"&gt;G.&lt;/style&gt;&lt;/author&gt;&lt;author&gt;&lt;style face="normal" font="default" charset="204" size="100%"&gt;Aubakirova, &lt;/style&gt;&lt;style face="normal" font="default" size="100%"&gt;G.&lt;/style&gt;&lt;/author&gt;&lt;/authors&gt;&lt;/contributors&gt;&lt;titles&gt;&lt;title&gt;Socio-economic indicators of the population of the West Kazakhstan region: results of a sociological study&lt;/title&gt;&lt;secondary-title&gt;Bulletin of L.N. Gumilyov Eurasian National University. Pedagogy. Psychology. Sociology series.&lt;/secondary-title&gt;&lt;/titles&gt;&lt;periodical&gt;&lt;full-title&gt;Bulletin of L.N. Gumilyov Eurasian National University. Pedagogy. Psychology. Sociology series.&lt;/full-title&gt;&lt;/periodical&gt;&lt;pages&gt;579-593&lt;/pages&gt;&lt;volume&gt;149&lt;/volume&gt;&lt;number&gt;4&lt;/number&gt;&lt;section&gt;&lt;style face="normal" font="default" charset="204" size="100%"&gt;Әлеуметтану&lt;/style&gt;&lt;/section&gt;&lt;dates&gt;&lt;year&gt;2024&lt;/year&gt;&lt;pub-dates&gt;&lt;date&gt;12/10&lt;/date&gt;&lt;/pub-dates&gt;&lt;/dates&gt;&lt;urls&gt;&lt;related-urls&gt;&lt;url&gt;https://bulpedps.enu.kz/index.php/main/article/view/978&lt;/url&gt;&lt;/related-urls&gt;&lt;/urls&gt;&lt;access-date&gt;2026/04/15&lt;/access-date&gt;&lt;/record&gt;&lt;/Cite&gt;&lt;/EndNote&gt;</w:instrText>
      </w:r>
      <w:r>
        <w:rPr>
          <w:rFonts w:cstheme="minorHAnsi"/>
          <w:sz w:val="24"/>
          <w:szCs w:val="24"/>
        </w:rPr>
        <w:fldChar w:fldCharType="separate"/>
      </w:r>
      <w:r>
        <w:rPr>
          <w:rFonts w:cstheme="minorHAnsi"/>
          <w:sz w:val="24"/>
          <w:szCs w:val="24"/>
        </w:rPr>
        <w:fldChar w:fldCharType="end"/>
      </w:r>
    </w:p>
    <w:p w14:paraId="61C1D7A0" w14:textId="0DFF17B7" w:rsidR="00C85A02" w:rsidRPr="00C85A02" w:rsidRDefault="00C85A02" w:rsidP="00C85A02">
      <w:pPr>
        <w:pStyle w:val="EndNoteBibliography"/>
        <w:ind w:left="720" w:hanging="720"/>
      </w:pPr>
      <w:r>
        <w:rPr>
          <w:rFonts w:cstheme="minorHAnsi"/>
          <w:sz w:val="24"/>
          <w:szCs w:val="24"/>
        </w:rPr>
        <w:fldChar w:fldCharType="begin"/>
      </w:r>
      <w:r>
        <w:rPr>
          <w:rFonts w:cstheme="minorHAnsi"/>
          <w:sz w:val="24"/>
          <w:szCs w:val="24"/>
        </w:rPr>
        <w:instrText xml:space="preserve"> ADDIN EN.REFLIST </w:instrText>
      </w:r>
      <w:r>
        <w:rPr>
          <w:rFonts w:cstheme="minorHAnsi"/>
          <w:sz w:val="24"/>
          <w:szCs w:val="24"/>
        </w:rPr>
        <w:fldChar w:fldCharType="separate"/>
      </w:r>
      <w:r w:rsidRPr="00C85A02">
        <w:t xml:space="preserve">Shabdenova, A.B., G.H. Nyussupova, G. Aidarkhanova, G. Kenespayeva, and G. Aubakirova. "Socio-Economic Indicators of the Population of the West Kazakhstan Region: Results of a Sociological Study." </w:t>
      </w:r>
      <w:r w:rsidRPr="00C85A02">
        <w:rPr>
          <w:i/>
        </w:rPr>
        <w:t xml:space="preserve">Bulletin of L.N. Gumilyov Eurasian National University. Pedagogy. Psychology. Sociology series. </w:t>
      </w:r>
      <w:r w:rsidRPr="00C85A02">
        <w:t xml:space="preserve">149, no. 4 (12/10 2024): 579–93. </w:t>
      </w:r>
      <w:hyperlink r:id="rId14" w:history="1">
        <w:r w:rsidRPr="00C85A02">
          <w:rPr>
            <w:rStyle w:val="Hyperlink"/>
          </w:rPr>
          <w:t>https://bulpedps.enu.kz/index.php/main/article/view/978</w:t>
        </w:r>
      </w:hyperlink>
      <w:r w:rsidRPr="00C85A02">
        <w:t>.</w:t>
      </w:r>
    </w:p>
    <w:p w14:paraId="1A3682E6" w14:textId="61F727E1" w:rsidR="00C85A02" w:rsidRPr="00036A6A" w:rsidRDefault="00C85A02" w:rsidP="00766105">
      <w:pPr>
        <w:spacing w:after="0" w:line="360" w:lineRule="auto"/>
        <w:rPr>
          <w:rFonts w:cstheme="minorHAnsi"/>
          <w:sz w:val="24"/>
          <w:szCs w:val="24"/>
          <w:lang w:val="en-US"/>
        </w:rPr>
      </w:pPr>
      <w:r>
        <w:rPr>
          <w:rFonts w:cstheme="minorHAnsi"/>
          <w:sz w:val="24"/>
          <w:szCs w:val="24"/>
          <w:lang w:val="en-US"/>
        </w:rPr>
        <w:fldChar w:fldCharType="end"/>
      </w:r>
    </w:p>
    <w:sectPr w:rsidR="00C85A02" w:rsidRPr="00036A6A" w:rsidSect="00F53EF9">
      <w:footerReference w:type="default" r:id="rId15"/>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F26DD" w14:textId="77777777" w:rsidR="00105982" w:rsidRDefault="00105982" w:rsidP="00D24C4F">
      <w:pPr>
        <w:spacing w:after="0" w:line="240" w:lineRule="auto"/>
      </w:pPr>
      <w:r>
        <w:separator/>
      </w:r>
    </w:p>
  </w:endnote>
  <w:endnote w:type="continuationSeparator" w:id="0">
    <w:p w14:paraId="1698D954" w14:textId="77777777" w:rsidR="00105982" w:rsidRDefault="00105982" w:rsidP="00D24C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3195790"/>
      <w:docPartObj>
        <w:docPartGallery w:val="Page Numbers (Bottom of Page)"/>
        <w:docPartUnique/>
      </w:docPartObj>
    </w:sdtPr>
    <w:sdtEndPr>
      <w:rPr>
        <w:noProof/>
      </w:rPr>
    </w:sdtEndPr>
    <w:sdtContent>
      <w:p w14:paraId="25872AF3" w14:textId="30E689E0" w:rsidR="00D24C4F" w:rsidRDefault="00D24C4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A08A74D" w14:textId="77777777" w:rsidR="00D24C4F" w:rsidRDefault="00D24C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5FA13" w14:textId="77777777" w:rsidR="00105982" w:rsidRDefault="00105982" w:rsidP="00D24C4F">
      <w:pPr>
        <w:spacing w:after="0" w:line="240" w:lineRule="auto"/>
      </w:pPr>
      <w:r>
        <w:separator/>
      </w:r>
    </w:p>
  </w:footnote>
  <w:footnote w:type="continuationSeparator" w:id="0">
    <w:p w14:paraId="17808F74" w14:textId="77777777" w:rsidR="00105982" w:rsidRDefault="00105982" w:rsidP="00D24C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5186"/>
    <w:multiLevelType w:val="hybridMultilevel"/>
    <w:tmpl w:val="AB3247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4520AC"/>
    <w:multiLevelType w:val="multilevel"/>
    <w:tmpl w:val="43322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B74C35"/>
    <w:multiLevelType w:val="multilevel"/>
    <w:tmpl w:val="BC80F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EA1C73"/>
    <w:multiLevelType w:val="multilevel"/>
    <w:tmpl w:val="2E6EAD1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316D61E1"/>
    <w:multiLevelType w:val="multilevel"/>
    <w:tmpl w:val="7DF80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7003BE"/>
    <w:multiLevelType w:val="multilevel"/>
    <w:tmpl w:val="6BF63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EE1168"/>
    <w:multiLevelType w:val="multilevel"/>
    <w:tmpl w:val="D174D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E02468"/>
    <w:multiLevelType w:val="multilevel"/>
    <w:tmpl w:val="B0CAB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B112BAF"/>
    <w:multiLevelType w:val="multilevel"/>
    <w:tmpl w:val="30688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D0B7C9D"/>
    <w:multiLevelType w:val="multilevel"/>
    <w:tmpl w:val="F2343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E776543"/>
    <w:multiLevelType w:val="multilevel"/>
    <w:tmpl w:val="225ED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6385257">
    <w:abstractNumId w:val="1"/>
  </w:num>
  <w:num w:numId="2" w16cid:durableId="1270510211">
    <w:abstractNumId w:val="6"/>
  </w:num>
  <w:num w:numId="3" w16cid:durableId="1933775284">
    <w:abstractNumId w:val="7"/>
  </w:num>
  <w:num w:numId="4" w16cid:durableId="1200703203">
    <w:abstractNumId w:val="2"/>
  </w:num>
  <w:num w:numId="5" w16cid:durableId="2016884256">
    <w:abstractNumId w:val="5"/>
  </w:num>
  <w:num w:numId="6" w16cid:durableId="939336799">
    <w:abstractNumId w:val="4"/>
  </w:num>
  <w:num w:numId="7" w16cid:durableId="1904755852">
    <w:abstractNumId w:val="10"/>
  </w:num>
  <w:num w:numId="8" w16cid:durableId="482821720">
    <w:abstractNumId w:val="9"/>
  </w:num>
  <w:num w:numId="9" w16cid:durableId="2053378993">
    <w:abstractNumId w:val="3"/>
  </w:num>
  <w:num w:numId="10" w16cid:durableId="1147893200">
    <w:abstractNumId w:val="8"/>
  </w:num>
  <w:num w:numId="11" w16cid:durableId="4951943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Chicago 17th Footnot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a55v9pdqexw2oedttjvt55b5aw0dr55sdsz&quot;&gt;vlad_reference-Converted&lt;record-ids&gt;&lt;item&gt;32448&lt;/item&gt;&lt;/record-ids&gt;&lt;/item&gt;&lt;/Libraries&gt;"/>
  </w:docVars>
  <w:rsids>
    <w:rsidRoot w:val="00D24C4F"/>
    <w:rsid w:val="00022A56"/>
    <w:rsid w:val="00036A6A"/>
    <w:rsid w:val="000C531E"/>
    <w:rsid w:val="000D1E07"/>
    <w:rsid w:val="00105982"/>
    <w:rsid w:val="001144BA"/>
    <w:rsid w:val="001E3B1D"/>
    <w:rsid w:val="002F12F9"/>
    <w:rsid w:val="00380308"/>
    <w:rsid w:val="003A5490"/>
    <w:rsid w:val="003F29E7"/>
    <w:rsid w:val="004855A5"/>
    <w:rsid w:val="00495493"/>
    <w:rsid w:val="00506A7F"/>
    <w:rsid w:val="0052067E"/>
    <w:rsid w:val="005A1FBA"/>
    <w:rsid w:val="005B3CA2"/>
    <w:rsid w:val="005B512D"/>
    <w:rsid w:val="0069189C"/>
    <w:rsid w:val="00742DF2"/>
    <w:rsid w:val="00766105"/>
    <w:rsid w:val="007D00A0"/>
    <w:rsid w:val="00874BF8"/>
    <w:rsid w:val="00875C0F"/>
    <w:rsid w:val="009021CD"/>
    <w:rsid w:val="00965EBE"/>
    <w:rsid w:val="009C23FC"/>
    <w:rsid w:val="009F3B00"/>
    <w:rsid w:val="00A20816"/>
    <w:rsid w:val="00A31267"/>
    <w:rsid w:val="00A32253"/>
    <w:rsid w:val="00BF6C40"/>
    <w:rsid w:val="00C0632D"/>
    <w:rsid w:val="00C6242C"/>
    <w:rsid w:val="00C85A02"/>
    <w:rsid w:val="00CC5650"/>
    <w:rsid w:val="00CC7837"/>
    <w:rsid w:val="00D24C4F"/>
    <w:rsid w:val="00D94B03"/>
    <w:rsid w:val="00E146FC"/>
    <w:rsid w:val="00E15F97"/>
    <w:rsid w:val="00E7516B"/>
    <w:rsid w:val="00F25379"/>
    <w:rsid w:val="00F53EF9"/>
    <w:rsid w:val="00F559AF"/>
    <w:rsid w:val="00F754A6"/>
    <w:rsid w:val="00FA26FD"/>
    <w:rsid w:val="00FB7462"/>
    <w:rsid w:val="00FE3CAA"/>
    <w:rsid w:val="00FE67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F3FE17"/>
  <w15:chartTrackingRefBased/>
  <w15:docId w15:val="{D78CE4D8-7182-4193-B7AE-2A00DA6E3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4C4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24C4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24C4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24C4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24C4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24C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4C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4C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4C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4C4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24C4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24C4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24C4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24C4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24C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4C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4C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4C4F"/>
    <w:rPr>
      <w:rFonts w:eastAsiaTheme="majorEastAsia" w:cstheme="majorBidi"/>
      <w:color w:val="272727" w:themeColor="text1" w:themeTint="D8"/>
    </w:rPr>
  </w:style>
  <w:style w:type="paragraph" w:styleId="Title">
    <w:name w:val="Title"/>
    <w:basedOn w:val="Normal"/>
    <w:next w:val="Normal"/>
    <w:link w:val="TitleChar"/>
    <w:uiPriority w:val="10"/>
    <w:qFormat/>
    <w:rsid w:val="00D24C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4C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4C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4C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4C4F"/>
    <w:pPr>
      <w:spacing w:before="160"/>
      <w:jc w:val="center"/>
    </w:pPr>
    <w:rPr>
      <w:i/>
      <w:iCs/>
      <w:color w:val="404040" w:themeColor="text1" w:themeTint="BF"/>
    </w:rPr>
  </w:style>
  <w:style w:type="character" w:customStyle="1" w:styleId="QuoteChar">
    <w:name w:val="Quote Char"/>
    <w:basedOn w:val="DefaultParagraphFont"/>
    <w:link w:val="Quote"/>
    <w:uiPriority w:val="29"/>
    <w:rsid w:val="00D24C4F"/>
    <w:rPr>
      <w:i/>
      <w:iCs/>
      <w:color w:val="404040" w:themeColor="text1" w:themeTint="BF"/>
    </w:rPr>
  </w:style>
  <w:style w:type="paragraph" w:styleId="ListParagraph">
    <w:name w:val="List Paragraph"/>
    <w:basedOn w:val="Normal"/>
    <w:uiPriority w:val="34"/>
    <w:qFormat/>
    <w:rsid w:val="00D24C4F"/>
    <w:pPr>
      <w:ind w:left="720"/>
      <w:contextualSpacing/>
    </w:pPr>
  </w:style>
  <w:style w:type="character" w:styleId="IntenseEmphasis">
    <w:name w:val="Intense Emphasis"/>
    <w:basedOn w:val="DefaultParagraphFont"/>
    <w:uiPriority w:val="21"/>
    <w:qFormat/>
    <w:rsid w:val="00D24C4F"/>
    <w:rPr>
      <w:i/>
      <w:iCs/>
      <w:color w:val="2F5496" w:themeColor="accent1" w:themeShade="BF"/>
    </w:rPr>
  </w:style>
  <w:style w:type="paragraph" w:styleId="IntenseQuote">
    <w:name w:val="Intense Quote"/>
    <w:basedOn w:val="Normal"/>
    <w:next w:val="Normal"/>
    <w:link w:val="IntenseQuoteChar"/>
    <w:uiPriority w:val="30"/>
    <w:qFormat/>
    <w:rsid w:val="00D24C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24C4F"/>
    <w:rPr>
      <w:i/>
      <w:iCs/>
      <w:color w:val="2F5496" w:themeColor="accent1" w:themeShade="BF"/>
    </w:rPr>
  </w:style>
  <w:style w:type="character" w:styleId="IntenseReference">
    <w:name w:val="Intense Reference"/>
    <w:basedOn w:val="DefaultParagraphFont"/>
    <w:uiPriority w:val="32"/>
    <w:qFormat/>
    <w:rsid w:val="00D24C4F"/>
    <w:rPr>
      <w:b/>
      <w:bCs/>
      <w:smallCaps/>
      <w:color w:val="2F5496" w:themeColor="accent1" w:themeShade="BF"/>
      <w:spacing w:val="5"/>
    </w:rPr>
  </w:style>
  <w:style w:type="paragraph" w:styleId="Header">
    <w:name w:val="header"/>
    <w:basedOn w:val="Normal"/>
    <w:link w:val="HeaderChar"/>
    <w:uiPriority w:val="99"/>
    <w:unhideWhenUsed/>
    <w:rsid w:val="00D24C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4C4F"/>
  </w:style>
  <w:style w:type="paragraph" w:styleId="Footer">
    <w:name w:val="footer"/>
    <w:basedOn w:val="Normal"/>
    <w:link w:val="FooterChar"/>
    <w:uiPriority w:val="99"/>
    <w:unhideWhenUsed/>
    <w:rsid w:val="00D24C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4C4F"/>
  </w:style>
  <w:style w:type="table" w:styleId="GridTable5Dark-Accent1">
    <w:name w:val="Grid Table 5 Dark Accent 1"/>
    <w:basedOn w:val="TableNormal"/>
    <w:uiPriority w:val="50"/>
    <w:rsid w:val="00022A5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4-Accent1">
    <w:name w:val="Grid Table 4 Accent 1"/>
    <w:basedOn w:val="TableNormal"/>
    <w:uiPriority w:val="49"/>
    <w:rsid w:val="0069189C"/>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EndNoteBibliographyTitle">
    <w:name w:val="EndNote Bibliography Title"/>
    <w:basedOn w:val="Normal"/>
    <w:link w:val="EndNoteBibliographyTitleChar"/>
    <w:rsid w:val="00C85A02"/>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C85A02"/>
    <w:rPr>
      <w:rFonts w:ascii="Calibri" w:hAnsi="Calibri" w:cs="Calibri"/>
      <w:noProof/>
      <w:lang w:val="en-US"/>
    </w:rPr>
  </w:style>
  <w:style w:type="paragraph" w:customStyle="1" w:styleId="EndNoteBibliography">
    <w:name w:val="EndNote Bibliography"/>
    <w:basedOn w:val="Normal"/>
    <w:link w:val="EndNoteBibliographyChar"/>
    <w:rsid w:val="00C85A02"/>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C85A02"/>
    <w:rPr>
      <w:rFonts w:ascii="Calibri" w:hAnsi="Calibri" w:cs="Calibri"/>
      <w:noProof/>
      <w:lang w:val="en-US"/>
    </w:rPr>
  </w:style>
  <w:style w:type="character" w:styleId="Hyperlink">
    <w:name w:val="Hyperlink"/>
    <w:basedOn w:val="DefaultParagraphFont"/>
    <w:uiPriority w:val="99"/>
    <w:unhideWhenUsed/>
    <w:rsid w:val="00C85A02"/>
    <w:rPr>
      <w:color w:val="0563C1" w:themeColor="hyperlink"/>
      <w:u w:val="single"/>
    </w:rPr>
  </w:style>
  <w:style w:type="character" w:styleId="UnresolvedMention">
    <w:name w:val="Unresolved Mention"/>
    <w:basedOn w:val="DefaultParagraphFont"/>
    <w:uiPriority w:val="99"/>
    <w:semiHidden/>
    <w:unhideWhenUsed/>
    <w:rsid w:val="00C85A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s://bulpedps.enu.kz/index.php/main/article/view/978"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mykhnenv\Documents\Papers\Qazaqstan%20paper\West%20of%20KZ%20survey.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mykhnenv\Documents\Papers\Qazaqstan%20paper\West%20of%20KZ%20survey.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mykhnenv\Documents\Papers\Qazaqstan%20paper\West%20of%20KZ%20survey.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mykhnenv\Documents\Papers\Qazaqstan%20paper\West%20of%20KZ%20survey.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mykhnenv\Documents\Papers\Qazaqstan%20paper\West%20of%20KZ%20survey.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mykhnenv\Documents\Papers\Qazaqstan%20paper\West%20of%20KZ%20survey.xlsx"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7706101882400975"/>
          <c:y val="2.7992469185436502E-2"/>
          <c:w val="0.48857718123147303"/>
          <c:h val="0.86934134789813788"/>
        </c:manualLayout>
      </c:layout>
      <c:barChart>
        <c:barDir val="bar"/>
        <c:grouping val="clustered"/>
        <c:varyColors val="0"/>
        <c:ser>
          <c:idx val="0"/>
          <c:order val="0"/>
          <c:tx>
            <c:strRef>
              <c:f>Sheet1!$B$1</c:f>
              <c:strCache>
                <c:ptCount val="1"/>
                <c:pt idx="0">
                  <c:v>All Respondents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Aptos" panose="020B0004020202020204" pitchFamily="34" charset="0"/>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Hard to say / No answer</c:v>
                </c:pt>
                <c:pt idx="1">
                  <c:v>Not enough money even for food</c:v>
                </c:pt>
                <c:pt idx="2">
                  <c:v>Enough money for food, but buying clothes is a serious problem</c:v>
                </c:pt>
                <c:pt idx="3">
                  <c:v>It would be hard now to buy a TV, fridge, or washing machine</c:v>
                </c:pt>
                <c:pt idx="4">
                  <c:v>Enough money for major appliances, but would be difficult to purchase a new car</c:v>
                </c:pt>
                <c:pt idx="5">
                  <c:v>Enough income to cover everything, except big purchases such as an apartment</c:v>
                </c:pt>
                <c:pt idx="6">
                  <c:v>No difficulties with money at all; we could buy an apartment if needed</c:v>
                </c:pt>
              </c:strCache>
            </c:strRef>
          </c:cat>
          <c:val>
            <c:numRef>
              <c:f>Sheet1!$B$2:$B$8</c:f>
              <c:numCache>
                <c:formatCode>0%</c:formatCode>
                <c:ptCount val="7"/>
                <c:pt idx="0">
                  <c:v>0.03</c:v>
                </c:pt>
                <c:pt idx="1">
                  <c:v>0.08</c:v>
                </c:pt>
                <c:pt idx="2">
                  <c:v>0.25</c:v>
                </c:pt>
                <c:pt idx="3">
                  <c:v>0.33</c:v>
                </c:pt>
                <c:pt idx="4">
                  <c:v>0.17</c:v>
                </c:pt>
                <c:pt idx="5">
                  <c:v>0.1</c:v>
                </c:pt>
                <c:pt idx="6">
                  <c:v>0.06</c:v>
                </c:pt>
              </c:numCache>
            </c:numRef>
          </c:val>
          <c:extLst>
            <c:ext xmlns:c16="http://schemas.microsoft.com/office/drawing/2014/chart" uri="{C3380CC4-5D6E-409C-BE32-E72D297353CC}">
              <c16:uniqueId val="{00000000-6C99-4E63-AF84-2465AD0C9A84}"/>
            </c:ext>
          </c:extLst>
        </c:ser>
        <c:dLbls>
          <c:dLblPos val="outEnd"/>
          <c:showLegendKey val="0"/>
          <c:showVal val="1"/>
          <c:showCatName val="0"/>
          <c:showSerName val="0"/>
          <c:showPercent val="0"/>
          <c:showBubbleSize val="0"/>
        </c:dLbls>
        <c:gapWidth val="115"/>
        <c:overlap val="-20"/>
        <c:axId val="299608095"/>
        <c:axId val="299503935"/>
      </c:barChart>
      <c:catAx>
        <c:axId val="299608095"/>
        <c:scaling>
          <c:orientation val="minMax"/>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Aptos" panose="020B0004020202020204" pitchFamily="34" charset="0"/>
                <a:ea typeface="+mn-ea"/>
                <a:cs typeface="+mn-cs"/>
              </a:defRPr>
            </a:pPr>
            <a:endParaRPr lang="en-US"/>
          </a:p>
        </c:txPr>
        <c:crossAx val="299503935"/>
        <c:crosses val="autoZero"/>
        <c:auto val="1"/>
        <c:lblAlgn val="ctr"/>
        <c:lblOffset val="100"/>
        <c:noMultiLvlLbl val="0"/>
      </c:catAx>
      <c:valAx>
        <c:axId val="299503935"/>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Aptos" panose="020B0004020202020204" pitchFamily="34" charset="0"/>
                <a:ea typeface="+mn-ea"/>
                <a:cs typeface="+mn-cs"/>
              </a:defRPr>
            </a:pPr>
            <a:endParaRPr lang="en-US"/>
          </a:p>
        </c:txPr>
        <c:crossAx val="299608095"/>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100">
          <a:solidFill>
            <a:sysClr val="windowText" lastClr="000000"/>
          </a:solidFill>
          <a:latin typeface="Aptos" panose="020B0004020202020204" pitchFamily="34"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9082743055555557"/>
          <c:y val="1.036616796871383E-2"/>
          <c:w val="0.76827795138888888"/>
          <c:h val="0.89387703448084277"/>
        </c:manualLayout>
      </c:layout>
      <c:barChart>
        <c:barDir val="bar"/>
        <c:grouping val="percentStacked"/>
        <c:varyColors val="0"/>
        <c:ser>
          <c:idx val="0"/>
          <c:order val="0"/>
          <c:tx>
            <c:strRef>
              <c:f>Sheet1!$B$12</c:f>
              <c:strCache>
                <c:ptCount val="1"/>
                <c:pt idx="0">
                  <c:v>Very poor</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Lbl>
              <c:idx val="0"/>
              <c:spPr>
                <a:noFill/>
                <a:ln>
                  <a:noFill/>
                </a:ln>
                <a:effectLst/>
              </c:spPr>
              <c:txPr>
                <a:bodyPr rot="0" spcFirstLastPara="1" vertOverflow="ellipsis" vert="horz" wrap="square" anchor="ctr" anchorCtr="1"/>
                <a:lstStyle/>
                <a:p>
                  <a:pPr>
                    <a:defRPr sz="1100" b="0" i="0" u="none" strike="noStrike" kern="1200" baseline="0">
                      <a:solidFill>
                        <a:schemeClr val="bg1"/>
                      </a:solidFill>
                      <a:latin typeface="Aptos" panose="020B0004020202020204" pitchFamily="34" charset="0"/>
                      <a:ea typeface="+mn-ea"/>
                      <a:cs typeface="+mn-cs"/>
                    </a:defRPr>
                  </a:pPr>
                  <a:endParaRPr lang="en-US"/>
                </a:p>
              </c:txPr>
              <c:dLblPos val="ctr"/>
              <c:showLegendKey val="0"/>
              <c:showVal val="1"/>
              <c:showCatName val="0"/>
              <c:showSerName val="0"/>
              <c:showPercent val="0"/>
              <c:showBubbleSize val="0"/>
              <c:extLst>
                <c:ext xmlns:c16="http://schemas.microsoft.com/office/drawing/2014/chart" uri="{C3380CC4-5D6E-409C-BE32-E72D297353CC}">
                  <c16:uniqueId val="{00000000-396B-4BCF-98E4-F7293ECDB4CE}"/>
                </c:ext>
              </c:extLst>
            </c:dLbl>
            <c:dLbl>
              <c:idx val="1"/>
              <c:layout>
                <c:manualLayout>
                  <c:x val="-3.5277777777777776E-2"/>
                  <c:y val="-4.5653594771241833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96B-4BCF-98E4-F7293ECDB4CE}"/>
                </c:ext>
              </c:extLst>
            </c:dLbl>
            <c:dLbl>
              <c:idx val="2"/>
              <c:layout>
                <c:manualLayout>
                  <c:x val="-3.5277777777777776E-2"/>
                  <c:y val="-5.3954248366013147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96B-4BCF-98E4-F7293ECDB4CE}"/>
                </c:ext>
              </c:extLst>
            </c:dLbl>
            <c:dLbl>
              <c:idx val="3"/>
              <c:layout>
                <c:manualLayout>
                  <c:x val="-3.9687500000000001E-2"/>
                  <c:y val="-3.320261437908497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96B-4BCF-98E4-F7293ECDB4CE}"/>
                </c:ext>
              </c:extLst>
            </c:dLbl>
            <c:dLbl>
              <c:idx val="4"/>
              <c:spPr>
                <a:noFill/>
                <a:ln>
                  <a:noFill/>
                </a:ln>
                <a:effectLst/>
              </c:spPr>
              <c:txPr>
                <a:bodyPr rot="0" spcFirstLastPara="1" vertOverflow="ellipsis" vert="horz" wrap="square" anchor="ctr" anchorCtr="1"/>
                <a:lstStyle/>
                <a:p>
                  <a:pPr>
                    <a:defRPr sz="1100" b="0" i="0" u="none" strike="noStrike" kern="1200" baseline="0">
                      <a:solidFill>
                        <a:schemeClr val="bg1"/>
                      </a:solidFill>
                      <a:latin typeface="Aptos" panose="020B0004020202020204" pitchFamily="34" charset="0"/>
                      <a:ea typeface="+mn-ea"/>
                      <a:cs typeface="+mn-cs"/>
                    </a:defRPr>
                  </a:pPr>
                  <a:endParaRPr lang="en-US"/>
                </a:p>
              </c:txPr>
              <c:dLblPos val="ctr"/>
              <c:showLegendKey val="0"/>
              <c:showVal val="1"/>
              <c:showCatName val="0"/>
              <c:showSerName val="0"/>
              <c:showPercent val="0"/>
              <c:showBubbleSize val="0"/>
              <c:extLst>
                <c:ext xmlns:c16="http://schemas.microsoft.com/office/drawing/2014/chart" uri="{C3380CC4-5D6E-409C-BE32-E72D297353CC}">
                  <c16:uniqueId val="{00000004-396B-4BCF-98E4-F7293ECDB4CE}"/>
                </c:ext>
              </c:extLst>
            </c:dLbl>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Aptos" panose="020B0004020202020204" pitchFamily="34" charset="0"/>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Sheet1!$A$13:$A$17</c:f>
              <c:strCache>
                <c:ptCount val="5"/>
                <c:pt idx="0">
                  <c:v>All Respondents</c:v>
                </c:pt>
                <c:pt idx="1">
                  <c:v>Aktobe</c:v>
                </c:pt>
                <c:pt idx="2">
                  <c:v>Atyrau</c:v>
                </c:pt>
                <c:pt idx="3">
                  <c:v>Mangystau</c:v>
                </c:pt>
                <c:pt idx="4">
                  <c:v>West Kazakhstan</c:v>
                </c:pt>
              </c:strCache>
            </c:strRef>
          </c:cat>
          <c:val>
            <c:numRef>
              <c:f>Sheet1!$B$13:$B$17</c:f>
              <c:numCache>
                <c:formatCode>0%</c:formatCode>
                <c:ptCount val="5"/>
                <c:pt idx="0">
                  <c:v>0.04</c:v>
                </c:pt>
                <c:pt idx="1">
                  <c:v>0</c:v>
                </c:pt>
                <c:pt idx="2">
                  <c:v>0</c:v>
                </c:pt>
                <c:pt idx="3">
                  <c:v>0.01</c:v>
                </c:pt>
                <c:pt idx="4">
                  <c:v>0.14000000000000001</c:v>
                </c:pt>
              </c:numCache>
            </c:numRef>
          </c:val>
          <c:extLst>
            <c:ext xmlns:c16="http://schemas.microsoft.com/office/drawing/2014/chart" uri="{C3380CC4-5D6E-409C-BE32-E72D297353CC}">
              <c16:uniqueId val="{00000005-396B-4BCF-98E4-F7293ECDB4CE}"/>
            </c:ext>
          </c:extLst>
        </c:ser>
        <c:ser>
          <c:idx val="1"/>
          <c:order val="1"/>
          <c:tx>
            <c:strRef>
              <c:f>Sheet1!$C$12</c:f>
              <c:strCache>
                <c:ptCount val="1"/>
                <c:pt idx="0">
                  <c:v>Poor</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Aptos" panose="020B0004020202020204" pitchFamily="34" charset="0"/>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Sheet1!$A$13:$A$17</c:f>
              <c:strCache>
                <c:ptCount val="5"/>
                <c:pt idx="0">
                  <c:v>All Respondents</c:v>
                </c:pt>
                <c:pt idx="1">
                  <c:v>Aktobe</c:v>
                </c:pt>
                <c:pt idx="2">
                  <c:v>Atyrau</c:v>
                </c:pt>
                <c:pt idx="3">
                  <c:v>Mangystau</c:v>
                </c:pt>
                <c:pt idx="4">
                  <c:v>West Kazakhstan</c:v>
                </c:pt>
              </c:strCache>
            </c:strRef>
          </c:cat>
          <c:val>
            <c:numRef>
              <c:f>Sheet1!$C$13:$C$17</c:f>
              <c:numCache>
                <c:formatCode>0%</c:formatCode>
                <c:ptCount val="5"/>
                <c:pt idx="0">
                  <c:v>0.06</c:v>
                </c:pt>
                <c:pt idx="1">
                  <c:v>0.02</c:v>
                </c:pt>
                <c:pt idx="2">
                  <c:v>0.03</c:v>
                </c:pt>
                <c:pt idx="3">
                  <c:v>0.03</c:v>
                </c:pt>
                <c:pt idx="4">
                  <c:v>0.14000000000000001</c:v>
                </c:pt>
              </c:numCache>
            </c:numRef>
          </c:val>
          <c:extLst>
            <c:ext xmlns:c16="http://schemas.microsoft.com/office/drawing/2014/chart" uri="{C3380CC4-5D6E-409C-BE32-E72D297353CC}">
              <c16:uniqueId val="{00000006-396B-4BCF-98E4-F7293ECDB4CE}"/>
            </c:ext>
          </c:extLst>
        </c:ser>
        <c:ser>
          <c:idx val="2"/>
          <c:order val="2"/>
          <c:tx>
            <c:strRef>
              <c:f>Sheet1!$D$12</c:f>
              <c:strCache>
                <c:ptCount val="1"/>
                <c:pt idx="0">
                  <c:v>Average</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Aptos" panose="020B0004020202020204" pitchFamily="34" charset="0"/>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Sheet1!$A$13:$A$17</c:f>
              <c:strCache>
                <c:ptCount val="5"/>
                <c:pt idx="0">
                  <c:v>All Respondents</c:v>
                </c:pt>
                <c:pt idx="1">
                  <c:v>Aktobe</c:v>
                </c:pt>
                <c:pt idx="2">
                  <c:v>Atyrau</c:v>
                </c:pt>
                <c:pt idx="3">
                  <c:v>Mangystau</c:v>
                </c:pt>
                <c:pt idx="4">
                  <c:v>West Kazakhstan</c:v>
                </c:pt>
              </c:strCache>
            </c:strRef>
          </c:cat>
          <c:val>
            <c:numRef>
              <c:f>Sheet1!$D$13:$D$17</c:f>
              <c:numCache>
                <c:formatCode>0%</c:formatCode>
                <c:ptCount val="5"/>
                <c:pt idx="0">
                  <c:v>0.61</c:v>
                </c:pt>
                <c:pt idx="1">
                  <c:v>0.56999999999999995</c:v>
                </c:pt>
                <c:pt idx="2">
                  <c:v>0.62</c:v>
                </c:pt>
                <c:pt idx="3">
                  <c:v>0.73</c:v>
                </c:pt>
                <c:pt idx="4">
                  <c:v>0.51</c:v>
                </c:pt>
              </c:numCache>
            </c:numRef>
          </c:val>
          <c:extLst>
            <c:ext xmlns:c16="http://schemas.microsoft.com/office/drawing/2014/chart" uri="{C3380CC4-5D6E-409C-BE32-E72D297353CC}">
              <c16:uniqueId val="{00000007-396B-4BCF-98E4-F7293ECDB4CE}"/>
            </c:ext>
          </c:extLst>
        </c:ser>
        <c:ser>
          <c:idx val="3"/>
          <c:order val="3"/>
          <c:tx>
            <c:strRef>
              <c:f>Sheet1!$E$12</c:f>
              <c:strCache>
                <c:ptCount val="1"/>
                <c:pt idx="0">
                  <c:v>Good</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Aptos" panose="020B0004020202020204" pitchFamily="34" charset="0"/>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Sheet1!$A$13:$A$17</c:f>
              <c:strCache>
                <c:ptCount val="5"/>
                <c:pt idx="0">
                  <c:v>All Respondents</c:v>
                </c:pt>
                <c:pt idx="1">
                  <c:v>Aktobe</c:v>
                </c:pt>
                <c:pt idx="2">
                  <c:v>Atyrau</c:v>
                </c:pt>
                <c:pt idx="3">
                  <c:v>Mangystau</c:v>
                </c:pt>
                <c:pt idx="4">
                  <c:v>West Kazakhstan</c:v>
                </c:pt>
              </c:strCache>
            </c:strRef>
          </c:cat>
          <c:val>
            <c:numRef>
              <c:f>Sheet1!$E$13:$E$17</c:f>
              <c:numCache>
                <c:formatCode>0%</c:formatCode>
                <c:ptCount val="5"/>
                <c:pt idx="0">
                  <c:v>0.27</c:v>
                </c:pt>
                <c:pt idx="1">
                  <c:v>0.35</c:v>
                </c:pt>
                <c:pt idx="2">
                  <c:v>0.32</c:v>
                </c:pt>
                <c:pt idx="3">
                  <c:v>0.21</c:v>
                </c:pt>
                <c:pt idx="4">
                  <c:v>0.19</c:v>
                </c:pt>
              </c:numCache>
            </c:numRef>
          </c:val>
          <c:extLst>
            <c:ext xmlns:c16="http://schemas.microsoft.com/office/drawing/2014/chart" uri="{C3380CC4-5D6E-409C-BE32-E72D297353CC}">
              <c16:uniqueId val="{00000008-396B-4BCF-98E4-F7293ECDB4CE}"/>
            </c:ext>
          </c:extLst>
        </c:ser>
        <c:ser>
          <c:idx val="4"/>
          <c:order val="4"/>
          <c:tx>
            <c:strRef>
              <c:f>Sheet1!$F$12</c:f>
              <c:strCache>
                <c:ptCount val="1"/>
                <c:pt idx="0">
                  <c:v>Very good</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Lbl>
              <c:idx val="0"/>
              <c:layout>
                <c:manualLayout>
                  <c:x val="3.7482638888888892E-2"/>
                  <c:y val="4.1503267973856213E-3"/>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396B-4BCF-98E4-F7293ECDB4CE}"/>
                </c:ext>
              </c:extLst>
            </c:dLbl>
            <c:dLbl>
              <c:idx val="2"/>
              <c:layout>
                <c:manualLayout>
                  <c:x val="3.7482638888888892E-2"/>
                  <c:y val="4.1503267973855449E-3"/>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396B-4BCF-98E4-F7293ECDB4CE}"/>
                </c:ext>
              </c:extLst>
            </c:dLbl>
            <c:dLbl>
              <c:idx val="3"/>
              <c:layout>
                <c:manualLayout>
                  <c:x val="3.5277777777777616E-2"/>
                  <c:y val="4.1503267973856213E-3"/>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396B-4BCF-98E4-F7293ECDB4CE}"/>
                </c:ext>
              </c:extLst>
            </c:dLbl>
            <c:dLbl>
              <c:idx val="4"/>
              <c:layout>
                <c:manualLayout>
                  <c:x val="3.5277777777777616E-2"/>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396B-4BCF-98E4-F7293ECDB4CE}"/>
                </c:ext>
              </c:extLst>
            </c:dLbl>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Aptos" panose="020B0004020202020204" pitchFamily="34" charset="0"/>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Sheet1!$A$13:$A$17</c:f>
              <c:strCache>
                <c:ptCount val="5"/>
                <c:pt idx="0">
                  <c:v>All Respondents</c:v>
                </c:pt>
                <c:pt idx="1">
                  <c:v>Aktobe</c:v>
                </c:pt>
                <c:pt idx="2">
                  <c:v>Atyrau</c:v>
                </c:pt>
                <c:pt idx="3">
                  <c:v>Mangystau</c:v>
                </c:pt>
                <c:pt idx="4">
                  <c:v>West Kazakhstan</c:v>
                </c:pt>
              </c:strCache>
            </c:strRef>
          </c:cat>
          <c:val>
            <c:numRef>
              <c:f>Sheet1!$F$13:$F$17</c:f>
              <c:numCache>
                <c:formatCode>0%</c:formatCode>
                <c:ptCount val="5"/>
                <c:pt idx="0">
                  <c:v>0.03</c:v>
                </c:pt>
                <c:pt idx="1">
                  <c:v>0.06</c:v>
                </c:pt>
                <c:pt idx="2">
                  <c:v>0.03</c:v>
                </c:pt>
                <c:pt idx="3">
                  <c:v>0.02</c:v>
                </c:pt>
                <c:pt idx="4">
                  <c:v>0.02</c:v>
                </c:pt>
              </c:numCache>
            </c:numRef>
          </c:val>
          <c:extLst>
            <c:ext xmlns:c16="http://schemas.microsoft.com/office/drawing/2014/chart" uri="{C3380CC4-5D6E-409C-BE32-E72D297353CC}">
              <c16:uniqueId val="{0000000E-396B-4BCF-98E4-F7293ECDB4CE}"/>
            </c:ext>
          </c:extLst>
        </c:ser>
        <c:dLbls>
          <c:dLblPos val="ctr"/>
          <c:showLegendKey val="0"/>
          <c:showVal val="1"/>
          <c:showCatName val="0"/>
          <c:showSerName val="0"/>
          <c:showPercent val="0"/>
          <c:showBubbleSize val="0"/>
        </c:dLbls>
        <c:gapWidth val="150"/>
        <c:overlap val="100"/>
        <c:axId val="299547615"/>
        <c:axId val="299548095"/>
      </c:barChart>
      <c:catAx>
        <c:axId val="299547615"/>
        <c:scaling>
          <c:orientation val="minMax"/>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Aptos" panose="020B0004020202020204" pitchFamily="34" charset="0"/>
                <a:ea typeface="+mn-ea"/>
                <a:cs typeface="+mn-cs"/>
              </a:defRPr>
            </a:pPr>
            <a:endParaRPr lang="en-US"/>
          </a:p>
        </c:txPr>
        <c:crossAx val="299548095"/>
        <c:crosses val="autoZero"/>
        <c:auto val="1"/>
        <c:lblAlgn val="ctr"/>
        <c:lblOffset val="100"/>
        <c:noMultiLvlLbl val="0"/>
      </c:catAx>
      <c:valAx>
        <c:axId val="299548095"/>
        <c:scaling>
          <c:orientation val="minMax"/>
        </c:scaling>
        <c:delete val="1"/>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299547615"/>
        <c:crosses val="autoZero"/>
        <c:crossBetween val="between"/>
        <c:majorUnit val="0.1"/>
      </c:valAx>
      <c:spPr>
        <a:noFill/>
        <a:ln>
          <a:noFill/>
        </a:ln>
        <a:effectLst/>
      </c:spPr>
    </c:plotArea>
    <c:legend>
      <c:legendPos val="b"/>
      <c:layout>
        <c:manualLayout>
          <c:xMode val="edge"/>
          <c:yMode val="edge"/>
          <c:x val="0.2674346494277714"/>
          <c:y val="0.92436037126092285"/>
          <c:w val="0.61455486200939324"/>
          <c:h val="7.5639628739077161E-2"/>
        </c:manualLayout>
      </c:layout>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Aptos" panose="020B0004020202020204" pitchFamily="34" charset="0"/>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100">
          <a:solidFill>
            <a:sysClr val="windowText" lastClr="000000"/>
          </a:solidFill>
          <a:latin typeface="Aptos" panose="020B0004020202020204" pitchFamily="34"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8674346405228757"/>
          <c:y val="9.6377198230098091E-3"/>
          <c:w val="0.66439166666666671"/>
          <c:h val="0.88028720485914624"/>
        </c:manualLayout>
      </c:layout>
      <c:barChart>
        <c:barDir val="bar"/>
        <c:grouping val="percentStacked"/>
        <c:varyColors val="0"/>
        <c:ser>
          <c:idx val="0"/>
          <c:order val="0"/>
          <c:tx>
            <c:strRef>
              <c:f>Sheet1!$B$30</c:f>
              <c:strCache>
                <c:ptCount val="1"/>
                <c:pt idx="0">
                  <c:v>Always </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anchor="ctr" anchorCtr="1"/>
              <a:lstStyle/>
              <a:p>
                <a:pPr>
                  <a:defRPr sz="1100" b="0" i="0" u="none" strike="noStrike" kern="1200" baseline="0">
                    <a:solidFill>
                      <a:schemeClr val="bg1"/>
                    </a:solidFill>
                    <a:latin typeface="Aptos" panose="020B0004020202020204" pitchFamily="34" charset="0"/>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Sheet1!$A$31:$A$38</c:f>
              <c:strCache>
                <c:ptCount val="8"/>
                <c:pt idx="0">
                  <c:v>Home repairs</c:v>
                </c:pt>
                <c:pt idx="1">
                  <c:v>Basic foodstuffs</c:v>
                </c:pt>
                <c:pt idx="2">
                  <c:v>Electricity</c:v>
                </c:pt>
                <c:pt idx="3">
                  <c:v>Medicines</c:v>
                </c:pt>
                <c:pt idx="4">
                  <c:v>Essential clothes and shoes</c:v>
                </c:pt>
                <c:pt idx="5">
                  <c:v>Heating</c:v>
                </c:pt>
                <c:pt idx="6">
                  <c:v>Healthcare provision</c:v>
                </c:pt>
                <c:pt idx="7">
                  <c:v>Car fuel</c:v>
                </c:pt>
              </c:strCache>
            </c:strRef>
          </c:cat>
          <c:val>
            <c:numRef>
              <c:f>Sheet1!$B$31:$B$38</c:f>
              <c:numCache>
                <c:formatCode>0%</c:formatCode>
                <c:ptCount val="8"/>
                <c:pt idx="0">
                  <c:v>0.15</c:v>
                </c:pt>
                <c:pt idx="1">
                  <c:v>0.09</c:v>
                </c:pt>
                <c:pt idx="2">
                  <c:v>0.08</c:v>
                </c:pt>
                <c:pt idx="3">
                  <c:v>7.0000000000000007E-2</c:v>
                </c:pt>
                <c:pt idx="4">
                  <c:v>7.0000000000000007E-2</c:v>
                </c:pt>
                <c:pt idx="5">
                  <c:v>7.0000000000000007E-2</c:v>
                </c:pt>
                <c:pt idx="6">
                  <c:v>0.06</c:v>
                </c:pt>
                <c:pt idx="7">
                  <c:v>0.06</c:v>
                </c:pt>
              </c:numCache>
            </c:numRef>
          </c:val>
          <c:extLst>
            <c:ext xmlns:c16="http://schemas.microsoft.com/office/drawing/2014/chart" uri="{C3380CC4-5D6E-409C-BE32-E72D297353CC}">
              <c16:uniqueId val="{00000000-D34A-40A6-945A-A0702CFBD005}"/>
            </c:ext>
          </c:extLst>
        </c:ser>
        <c:ser>
          <c:idx val="1"/>
          <c:order val="1"/>
          <c:tx>
            <c:strRef>
              <c:f>Sheet1!$C$30</c:f>
              <c:strCache>
                <c:ptCount val="1"/>
                <c:pt idx="0">
                  <c:v>Sometimes </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Aptos" panose="020B0004020202020204" pitchFamily="34" charset="0"/>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Sheet1!$A$31:$A$38</c:f>
              <c:strCache>
                <c:ptCount val="8"/>
                <c:pt idx="0">
                  <c:v>Home repairs</c:v>
                </c:pt>
                <c:pt idx="1">
                  <c:v>Basic foodstuffs</c:v>
                </c:pt>
                <c:pt idx="2">
                  <c:v>Electricity</c:v>
                </c:pt>
                <c:pt idx="3">
                  <c:v>Medicines</c:v>
                </c:pt>
                <c:pt idx="4">
                  <c:v>Essential clothes and shoes</c:v>
                </c:pt>
                <c:pt idx="5">
                  <c:v>Heating</c:v>
                </c:pt>
                <c:pt idx="6">
                  <c:v>Healthcare provision</c:v>
                </c:pt>
                <c:pt idx="7">
                  <c:v>Car fuel</c:v>
                </c:pt>
              </c:strCache>
            </c:strRef>
          </c:cat>
          <c:val>
            <c:numRef>
              <c:f>Sheet1!$C$31:$C$38</c:f>
              <c:numCache>
                <c:formatCode>0%</c:formatCode>
                <c:ptCount val="8"/>
                <c:pt idx="0">
                  <c:v>0.36</c:v>
                </c:pt>
                <c:pt idx="1">
                  <c:v>0.28000000000000003</c:v>
                </c:pt>
                <c:pt idx="2">
                  <c:v>0.18</c:v>
                </c:pt>
                <c:pt idx="3">
                  <c:v>0.28000000000000003</c:v>
                </c:pt>
                <c:pt idx="4">
                  <c:v>0.3</c:v>
                </c:pt>
                <c:pt idx="5">
                  <c:v>0.14000000000000001</c:v>
                </c:pt>
                <c:pt idx="6">
                  <c:v>0.31</c:v>
                </c:pt>
                <c:pt idx="7">
                  <c:v>0.11</c:v>
                </c:pt>
              </c:numCache>
            </c:numRef>
          </c:val>
          <c:extLst>
            <c:ext xmlns:c16="http://schemas.microsoft.com/office/drawing/2014/chart" uri="{C3380CC4-5D6E-409C-BE32-E72D297353CC}">
              <c16:uniqueId val="{00000001-D34A-40A6-945A-A0702CFBD005}"/>
            </c:ext>
          </c:extLst>
        </c:ser>
        <c:ser>
          <c:idx val="2"/>
          <c:order val="2"/>
          <c:tx>
            <c:strRef>
              <c:f>Sheet1!$D$30</c:f>
              <c:strCache>
                <c:ptCount val="1"/>
                <c:pt idx="0">
                  <c:v>Never </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Aptos" panose="020B0004020202020204" pitchFamily="34" charset="0"/>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Sheet1!$A$31:$A$38</c:f>
              <c:strCache>
                <c:ptCount val="8"/>
                <c:pt idx="0">
                  <c:v>Home repairs</c:v>
                </c:pt>
                <c:pt idx="1">
                  <c:v>Basic foodstuffs</c:v>
                </c:pt>
                <c:pt idx="2">
                  <c:v>Electricity</c:v>
                </c:pt>
                <c:pt idx="3">
                  <c:v>Medicines</c:v>
                </c:pt>
                <c:pt idx="4">
                  <c:v>Essential clothes and shoes</c:v>
                </c:pt>
                <c:pt idx="5">
                  <c:v>Heating</c:v>
                </c:pt>
                <c:pt idx="6">
                  <c:v>Healthcare provision</c:v>
                </c:pt>
                <c:pt idx="7">
                  <c:v>Car fuel</c:v>
                </c:pt>
              </c:strCache>
            </c:strRef>
          </c:cat>
          <c:val>
            <c:numRef>
              <c:f>Sheet1!$D$31:$D$38</c:f>
              <c:numCache>
                <c:formatCode>0%</c:formatCode>
                <c:ptCount val="8"/>
                <c:pt idx="0">
                  <c:v>0.4</c:v>
                </c:pt>
                <c:pt idx="1">
                  <c:v>0.62</c:v>
                </c:pt>
                <c:pt idx="2">
                  <c:v>0.73</c:v>
                </c:pt>
                <c:pt idx="3">
                  <c:v>0.61</c:v>
                </c:pt>
                <c:pt idx="4">
                  <c:v>0.61</c:v>
                </c:pt>
                <c:pt idx="5">
                  <c:v>0.78</c:v>
                </c:pt>
                <c:pt idx="6">
                  <c:v>0.57999999999999996</c:v>
                </c:pt>
                <c:pt idx="7">
                  <c:v>0.47</c:v>
                </c:pt>
              </c:numCache>
            </c:numRef>
          </c:val>
          <c:extLst>
            <c:ext xmlns:c16="http://schemas.microsoft.com/office/drawing/2014/chart" uri="{C3380CC4-5D6E-409C-BE32-E72D297353CC}">
              <c16:uniqueId val="{00000002-D34A-40A6-945A-A0702CFBD005}"/>
            </c:ext>
          </c:extLst>
        </c:ser>
        <c:ser>
          <c:idx val="3"/>
          <c:order val="3"/>
          <c:tx>
            <c:strRef>
              <c:f>Sheet1!$E$30</c:f>
              <c:strCache>
                <c:ptCount val="1"/>
                <c:pt idx="0">
                  <c:v>Don't use / doesn't apply</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Lbl>
              <c:idx val="1"/>
              <c:layout>
                <c:manualLayout>
                  <c:x val="-1.2449883527970855E-2"/>
                  <c:y val="-6.7447080297071457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34A-40A6-945A-A0702CFBD005}"/>
                </c:ext>
              </c:extLst>
            </c:dLbl>
            <c:dLbl>
              <c:idx val="2"/>
              <c:layout>
                <c:manualLayout>
                  <c:x val="-3.7352941176470589E-2"/>
                  <c:y val="-4.614810528875584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D34A-40A6-945A-A0702CFBD005}"/>
                </c:ext>
              </c:extLst>
            </c:dLbl>
            <c:dLbl>
              <c:idx val="3"/>
              <c:layout>
                <c:manualLayout>
                  <c:x val="-1.8675724058929852E-2"/>
                  <c:y val="-5.3247856797453037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D34A-40A6-945A-A0702CFBD005}"/>
                </c:ext>
              </c:extLst>
            </c:dLbl>
            <c:dLbl>
              <c:idx val="4"/>
              <c:layout>
                <c:manualLayout>
                  <c:x val="-3.5277777777777776E-2"/>
                  <c:y val="-4.2598509052183112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D34A-40A6-945A-A0702CFBD005}"/>
                </c:ext>
              </c:extLst>
            </c:dLbl>
            <c:dLbl>
              <c:idx val="5"/>
              <c:layout>
                <c:manualLayout>
                  <c:x val="-2.2826797385620917E-2"/>
                  <c:y val="-5.3247577279677098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D34A-40A6-945A-A0702CFBD005}"/>
                </c:ext>
              </c:extLst>
            </c:dLbl>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Aptos" panose="020B0004020202020204" pitchFamily="34" charset="0"/>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Sheet1!$A$31:$A$38</c:f>
              <c:strCache>
                <c:ptCount val="8"/>
                <c:pt idx="0">
                  <c:v>Home repairs</c:v>
                </c:pt>
                <c:pt idx="1">
                  <c:v>Basic foodstuffs</c:v>
                </c:pt>
                <c:pt idx="2">
                  <c:v>Electricity</c:v>
                </c:pt>
                <c:pt idx="3">
                  <c:v>Medicines</c:v>
                </c:pt>
                <c:pt idx="4">
                  <c:v>Essential clothes and shoes</c:v>
                </c:pt>
                <c:pt idx="5">
                  <c:v>Heating</c:v>
                </c:pt>
                <c:pt idx="6">
                  <c:v>Healthcare provision</c:v>
                </c:pt>
                <c:pt idx="7">
                  <c:v>Car fuel</c:v>
                </c:pt>
              </c:strCache>
            </c:strRef>
          </c:cat>
          <c:val>
            <c:numRef>
              <c:f>Sheet1!$E$31:$E$38</c:f>
              <c:numCache>
                <c:formatCode>0%</c:formatCode>
                <c:ptCount val="8"/>
                <c:pt idx="0">
                  <c:v>0.08</c:v>
                </c:pt>
                <c:pt idx="1">
                  <c:v>0</c:v>
                </c:pt>
                <c:pt idx="2">
                  <c:v>0</c:v>
                </c:pt>
                <c:pt idx="3">
                  <c:v>0.03</c:v>
                </c:pt>
                <c:pt idx="4">
                  <c:v>0</c:v>
                </c:pt>
                <c:pt idx="5">
                  <c:v>0</c:v>
                </c:pt>
                <c:pt idx="6">
                  <c:v>0.05</c:v>
                </c:pt>
                <c:pt idx="7">
                  <c:v>0.34</c:v>
                </c:pt>
              </c:numCache>
            </c:numRef>
          </c:val>
          <c:extLst>
            <c:ext xmlns:c16="http://schemas.microsoft.com/office/drawing/2014/chart" uri="{C3380CC4-5D6E-409C-BE32-E72D297353CC}">
              <c16:uniqueId val="{00000008-D34A-40A6-945A-A0702CFBD005}"/>
            </c:ext>
          </c:extLst>
        </c:ser>
        <c:ser>
          <c:idx val="4"/>
          <c:order val="4"/>
          <c:tx>
            <c:strRef>
              <c:f>Sheet1!$F$30</c:f>
              <c:strCache>
                <c:ptCount val="1"/>
                <c:pt idx="0">
                  <c:v>Hard to say</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Aptos" panose="020B0004020202020204" pitchFamily="34" charset="0"/>
                    <a:ea typeface="+mn-ea"/>
                    <a:cs typeface="+mn-cs"/>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Sheet1!$A$31:$A$38</c:f>
              <c:strCache>
                <c:ptCount val="8"/>
                <c:pt idx="0">
                  <c:v>Home repairs</c:v>
                </c:pt>
                <c:pt idx="1">
                  <c:v>Basic foodstuffs</c:v>
                </c:pt>
                <c:pt idx="2">
                  <c:v>Electricity</c:v>
                </c:pt>
                <c:pt idx="3">
                  <c:v>Medicines</c:v>
                </c:pt>
                <c:pt idx="4">
                  <c:v>Essential clothes and shoes</c:v>
                </c:pt>
                <c:pt idx="5">
                  <c:v>Heating</c:v>
                </c:pt>
                <c:pt idx="6">
                  <c:v>Healthcare provision</c:v>
                </c:pt>
                <c:pt idx="7">
                  <c:v>Car fuel</c:v>
                </c:pt>
              </c:strCache>
            </c:strRef>
          </c:cat>
          <c:val>
            <c:numRef>
              <c:f>Sheet1!$F$31:$F$38</c:f>
              <c:numCache>
                <c:formatCode>0%</c:formatCode>
                <c:ptCount val="8"/>
                <c:pt idx="0">
                  <c:v>0.01</c:v>
                </c:pt>
                <c:pt idx="1">
                  <c:v>0.02</c:v>
                </c:pt>
                <c:pt idx="2">
                  <c:v>0.01</c:v>
                </c:pt>
                <c:pt idx="3">
                  <c:v>0.01</c:v>
                </c:pt>
                <c:pt idx="4">
                  <c:v>0.02</c:v>
                </c:pt>
                <c:pt idx="5">
                  <c:v>0.02</c:v>
                </c:pt>
                <c:pt idx="6">
                  <c:v>0</c:v>
                </c:pt>
                <c:pt idx="7">
                  <c:v>0.02</c:v>
                </c:pt>
              </c:numCache>
            </c:numRef>
          </c:val>
          <c:extLst>
            <c:ext xmlns:c16="http://schemas.microsoft.com/office/drawing/2014/chart" uri="{C3380CC4-5D6E-409C-BE32-E72D297353CC}">
              <c16:uniqueId val="{00000009-D34A-40A6-945A-A0702CFBD005}"/>
            </c:ext>
          </c:extLst>
        </c:ser>
        <c:dLbls>
          <c:dLblPos val="ctr"/>
          <c:showLegendKey val="0"/>
          <c:showVal val="1"/>
          <c:showCatName val="0"/>
          <c:showSerName val="0"/>
          <c:showPercent val="0"/>
          <c:showBubbleSize val="0"/>
        </c:dLbls>
        <c:gapWidth val="150"/>
        <c:overlap val="100"/>
        <c:axId val="248621439"/>
        <c:axId val="248623839"/>
      </c:barChart>
      <c:catAx>
        <c:axId val="248621439"/>
        <c:scaling>
          <c:orientation val="maxMin"/>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Aptos" panose="020B0004020202020204" pitchFamily="34" charset="0"/>
                <a:ea typeface="+mn-ea"/>
                <a:cs typeface="+mn-cs"/>
              </a:defRPr>
            </a:pPr>
            <a:endParaRPr lang="en-US"/>
          </a:p>
        </c:txPr>
        <c:crossAx val="248623839"/>
        <c:crosses val="autoZero"/>
        <c:auto val="1"/>
        <c:lblAlgn val="ctr"/>
        <c:lblOffset val="100"/>
        <c:noMultiLvlLbl val="0"/>
      </c:catAx>
      <c:valAx>
        <c:axId val="248623839"/>
        <c:scaling>
          <c:orientation val="minMax"/>
        </c:scaling>
        <c:delete val="1"/>
        <c:axPos val="t"/>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248621439"/>
        <c:crosses val="autoZero"/>
        <c:crossBetween val="between"/>
        <c:majorUnit val="0.1"/>
      </c:valAx>
      <c:spPr>
        <a:noFill/>
        <a:ln>
          <a:noFill/>
        </a:ln>
        <a:effectLst/>
      </c:spPr>
    </c:plotArea>
    <c:legend>
      <c:legendPos val="b"/>
      <c:layout>
        <c:manualLayout>
          <c:xMode val="edge"/>
          <c:yMode val="edge"/>
          <c:x val="9.0299346405228756E-2"/>
          <c:y val="0.9315030509365243"/>
          <c:w val="0.81940130718954252"/>
          <c:h val="6.8496949063475698E-2"/>
        </c:manualLayout>
      </c:layout>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Aptos" panose="020B0004020202020204" pitchFamily="34" charset="0"/>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100">
          <a:solidFill>
            <a:sysClr val="windowText" lastClr="000000"/>
          </a:solidFill>
          <a:latin typeface="Aptos" panose="020B0004020202020204" pitchFamily="34"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manualLayout>
          <c:layoutTarget val="inner"/>
          <c:xMode val="edge"/>
          <c:yMode val="edge"/>
          <c:x val="0.20420001977287341"/>
          <c:y val="2.0161290322580645E-2"/>
          <c:w val="0.78542330698856688"/>
          <c:h val="0.97983870967741937"/>
        </c:manualLayout>
      </c:layout>
      <c:barChart>
        <c:barDir val="bar"/>
        <c:grouping val="stacked"/>
        <c:varyColors val="0"/>
        <c:ser>
          <c:idx val="0"/>
          <c:order val="0"/>
          <c:tx>
            <c:strRef>
              <c:f>Sheet1!$J$53</c:f>
              <c:strCache>
                <c:ptCount val="1"/>
                <c:pt idx="0">
                  <c:v>Index Value</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anchor="ctr" anchorCtr="1"/>
              <a:lstStyle/>
              <a:p>
                <a:pPr>
                  <a:defRPr sz="1100" b="0" i="0" u="none" strike="noStrike" kern="1200" baseline="0">
                    <a:solidFill>
                      <a:schemeClr val="bg1"/>
                    </a:solidFill>
                    <a:latin typeface="Aptos" panose="020B0004020202020204" pitchFamily="34" charset="0"/>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Sheet1!$I$54:$I$58</c:f>
              <c:strCache>
                <c:ptCount val="5"/>
                <c:pt idx="0">
                  <c:v>West Kazakhstan</c:v>
                </c:pt>
                <c:pt idx="1">
                  <c:v>Aktobe</c:v>
                </c:pt>
                <c:pt idx="2">
                  <c:v>Mangystau</c:v>
                </c:pt>
                <c:pt idx="3">
                  <c:v>All respondents</c:v>
                </c:pt>
                <c:pt idx="4">
                  <c:v>Atyrau</c:v>
                </c:pt>
              </c:strCache>
            </c:strRef>
          </c:cat>
          <c:val>
            <c:numRef>
              <c:f>Sheet1!$J$54:$J$58</c:f>
              <c:numCache>
                <c:formatCode>0%</c:formatCode>
                <c:ptCount val="5"/>
                <c:pt idx="0">
                  <c:v>0.77</c:v>
                </c:pt>
                <c:pt idx="1">
                  <c:v>0.73</c:v>
                </c:pt>
                <c:pt idx="2">
                  <c:v>0.73</c:v>
                </c:pt>
                <c:pt idx="3">
                  <c:v>0.7</c:v>
                </c:pt>
                <c:pt idx="4">
                  <c:v>0.57999999999999996</c:v>
                </c:pt>
              </c:numCache>
            </c:numRef>
          </c:val>
          <c:extLst>
            <c:ext xmlns:c16="http://schemas.microsoft.com/office/drawing/2014/chart" uri="{C3380CC4-5D6E-409C-BE32-E72D297353CC}">
              <c16:uniqueId val="{00000000-CC57-4C82-B71C-AE03E25B8CC9}"/>
            </c:ext>
          </c:extLst>
        </c:ser>
        <c:dLbls>
          <c:dLblPos val="ctr"/>
          <c:showLegendKey val="0"/>
          <c:showVal val="1"/>
          <c:showCatName val="0"/>
          <c:showSerName val="0"/>
          <c:showPercent val="0"/>
          <c:showBubbleSize val="0"/>
        </c:dLbls>
        <c:gapWidth val="150"/>
        <c:overlap val="100"/>
        <c:axId val="1089426304"/>
        <c:axId val="1089428704"/>
      </c:barChart>
      <c:catAx>
        <c:axId val="1089426304"/>
        <c:scaling>
          <c:orientation val="maxMin"/>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Aptos" panose="020B0004020202020204" pitchFamily="34" charset="0"/>
                <a:ea typeface="+mn-ea"/>
                <a:cs typeface="+mn-cs"/>
              </a:defRPr>
            </a:pPr>
            <a:endParaRPr lang="en-US"/>
          </a:p>
        </c:txPr>
        <c:crossAx val="1089428704"/>
        <c:crosses val="autoZero"/>
        <c:auto val="1"/>
        <c:lblAlgn val="ctr"/>
        <c:lblOffset val="100"/>
        <c:noMultiLvlLbl val="0"/>
      </c:catAx>
      <c:valAx>
        <c:axId val="1089428704"/>
        <c:scaling>
          <c:orientation val="minMax"/>
          <c:max val="0.9"/>
          <c:min val="0"/>
        </c:scaling>
        <c:delete val="1"/>
        <c:axPos val="t"/>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1089426304"/>
        <c:crosses val="autoZero"/>
        <c:crossBetween val="between"/>
        <c:majorUnit val="0.1"/>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100">
          <a:solidFill>
            <a:sysClr val="windowText" lastClr="000000"/>
          </a:solidFill>
          <a:latin typeface="Aptos" panose="020B0004020202020204" pitchFamily="34"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0420001977287341"/>
          <c:y val="4.8511576626240352E-2"/>
          <c:w val="0.77297129910229523"/>
          <c:h val="0.83993124343470282"/>
        </c:manualLayout>
      </c:layout>
      <c:barChart>
        <c:barDir val="bar"/>
        <c:grouping val="percentStacked"/>
        <c:varyColors val="0"/>
        <c:ser>
          <c:idx val="0"/>
          <c:order val="0"/>
          <c:tx>
            <c:strRef>
              <c:f>Sheet1!$B$64</c:f>
              <c:strCache>
                <c:ptCount val="1"/>
                <c:pt idx="0">
                  <c:v>Improved</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anchor="ctr" anchorCtr="1"/>
              <a:lstStyle/>
              <a:p>
                <a:pPr>
                  <a:defRPr sz="1100" b="0" i="0" u="none" strike="noStrike" kern="1200" baseline="0">
                    <a:solidFill>
                      <a:schemeClr val="bg1"/>
                    </a:solidFill>
                    <a:latin typeface="Aptos" panose="020B0004020202020204" pitchFamily="34" charset="0"/>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Sheet1!$A$65:$A$69</c:f>
              <c:strCache>
                <c:ptCount val="5"/>
                <c:pt idx="0">
                  <c:v>All Respondents</c:v>
                </c:pt>
                <c:pt idx="1">
                  <c:v>Aktobe</c:v>
                </c:pt>
                <c:pt idx="2">
                  <c:v>Atyrau</c:v>
                </c:pt>
                <c:pt idx="3">
                  <c:v>Mangystau</c:v>
                </c:pt>
                <c:pt idx="4">
                  <c:v>West Kazakhstan</c:v>
                </c:pt>
              </c:strCache>
            </c:strRef>
          </c:cat>
          <c:val>
            <c:numRef>
              <c:f>Sheet1!$B$65:$B$69</c:f>
              <c:numCache>
                <c:formatCode>0%</c:formatCode>
                <c:ptCount val="5"/>
                <c:pt idx="0">
                  <c:v>0.18</c:v>
                </c:pt>
                <c:pt idx="1">
                  <c:v>0.24</c:v>
                </c:pt>
                <c:pt idx="2">
                  <c:v>0.22</c:v>
                </c:pt>
                <c:pt idx="3">
                  <c:v>0.15</c:v>
                </c:pt>
                <c:pt idx="4">
                  <c:v>0.11</c:v>
                </c:pt>
              </c:numCache>
            </c:numRef>
          </c:val>
          <c:extLst>
            <c:ext xmlns:c16="http://schemas.microsoft.com/office/drawing/2014/chart" uri="{C3380CC4-5D6E-409C-BE32-E72D297353CC}">
              <c16:uniqueId val="{00000000-946D-4265-B686-468E37EA4926}"/>
            </c:ext>
          </c:extLst>
        </c:ser>
        <c:ser>
          <c:idx val="1"/>
          <c:order val="1"/>
          <c:tx>
            <c:strRef>
              <c:f>Sheet1!$C$64</c:f>
              <c:strCache>
                <c:ptCount val="1"/>
                <c:pt idx="0">
                  <c:v>Stayed Same</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Aptos" panose="020B0004020202020204" pitchFamily="34" charset="0"/>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Sheet1!$A$65:$A$69</c:f>
              <c:strCache>
                <c:ptCount val="5"/>
                <c:pt idx="0">
                  <c:v>All Respondents</c:v>
                </c:pt>
                <c:pt idx="1">
                  <c:v>Aktobe</c:v>
                </c:pt>
                <c:pt idx="2">
                  <c:v>Atyrau</c:v>
                </c:pt>
                <c:pt idx="3">
                  <c:v>Mangystau</c:v>
                </c:pt>
                <c:pt idx="4">
                  <c:v>West Kazakhstan</c:v>
                </c:pt>
              </c:strCache>
            </c:strRef>
          </c:cat>
          <c:val>
            <c:numRef>
              <c:f>Sheet1!$C$65:$C$69</c:f>
              <c:numCache>
                <c:formatCode>0%</c:formatCode>
                <c:ptCount val="5"/>
                <c:pt idx="0">
                  <c:v>0.56999999999999995</c:v>
                </c:pt>
                <c:pt idx="1">
                  <c:v>0.64</c:v>
                </c:pt>
                <c:pt idx="2">
                  <c:v>0.63</c:v>
                </c:pt>
                <c:pt idx="3">
                  <c:v>0.62</c:v>
                </c:pt>
                <c:pt idx="4">
                  <c:v>0.39</c:v>
                </c:pt>
              </c:numCache>
            </c:numRef>
          </c:val>
          <c:extLst>
            <c:ext xmlns:c16="http://schemas.microsoft.com/office/drawing/2014/chart" uri="{C3380CC4-5D6E-409C-BE32-E72D297353CC}">
              <c16:uniqueId val="{00000001-946D-4265-B686-468E37EA4926}"/>
            </c:ext>
          </c:extLst>
        </c:ser>
        <c:ser>
          <c:idx val="2"/>
          <c:order val="2"/>
          <c:tx>
            <c:strRef>
              <c:f>Sheet1!$D$64</c:f>
              <c:strCache>
                <c:ptCount val="1"/>
                <c:pt idx="0">
                  <c:v>Worsened</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Aptos" panose="020B0004020202020204" pitchFamily="34" charset="0"/>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Sheet1!$A$65:$A$69</c:f>
              <c:strCache>
                <c:ptCount val="5"/>
                <c:pt idx="0">
                  <c:v>All Respondents</c:v>
                </c:pt>
                <c:pt idx="1">
                  <c:v>Aktobe</c:v>
                </c:pt>
                <c:pt idx="2">
                  <c:v>Atyrau</c:v>
                </c:pt>
                <c:pt idx="3">
                  <c:v>Mangystau</c:v>
                </c:pt>
                <c:pt idx="4">
                  <c:v>West Kazakhstan</c:v>
                </c:pt>
              </c:strCache>
            </c:strRef>
          </c:cat>
          <c:val>
            <c:numRef>
              <c:f>Sheet1!$D$65:$D$69</c:f>
              <c:numCache>
                <c:formatCode>0%</c:formatCode>
                <c:ptCount val="5"/>
                <c:pt idx="0">
                  <c:v>0.25</c:v>
                </c:pt>
                <c:pt idx="1">
                  <c:v>0.12</c:v>
                </c:pt>
                <c:pt idx="2">
                  <c:v>0.15</c:v>
                </c:pt>
                <c:pt idx="3">
                  <c:v>0.22</c:v>
                </c:pt>
                <c:pt idx="4">
                  <c:v>0.5</c:v>
                </c:pt>
              </c:numCache>
            </c:numRef>
          </c:val>
          <c:extLst>
            <c:ext xmlns:c16="http://schemas.microsoft.com/office/drawing/2014/chart" uri="{C3380CC4-5D6E-409C-BE32-E72D297353CC}">
              <c16:uniqueId val="{00000002-946D-4265-B686-468E37EA4926}"/>
            </c:ext>
          </c:extLst>
        </c:ser>
        <c:dLbls>
          <c:dLblPos val="ctr"/>
          <c:showLegendKey val="0"/>
          <c:showVal val="1"/>
          <c:showCatName val="0"/>
          <c:showSerName val="0"/>
          <c:showPercent val="0"/>
          <c:showBubbleSize val="0"/>
        </c:dLbls>
        <c:gapWidth val="150"/>
        <c:overlap val="100"/>
        <c:axId val="1089423424"/>
        <c:axId val="1089431584"/>
      </c:barChart>
      <c:catAx>
        <c:axId val="1089423424"/>
        <c:scaling>
          <c:orientation val="minMax"/>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Aptos" panose="020B0004020202020204" pitchFamily="34" charset="0"/>
                <a:ea typeface="+mn-ea"/>
                <a:cs typeface="+mn-cs"/>
              </a:defRPr>
            </a:pPr>
            <a:endParaRPr lang="en-US"/>
          </a:p>
        </c:txPr>
        <c:crossAx val="1089431584"/>
        <c:crosses val="autoZero"/>
        <c:auto val="1"/>
        <c:lblAlgn val="ctr"/>
        <c:lblOffset val="100"/>
        <c:noMultiLvlLbl val="0"/>
      </c:catAx>
      <c:valAx>
        <c:axId val="1089431584"/>
        <c:scaling>
          <c:orientation val="minMax"/>
        </c:scaling>
        <c:delete val="1"/>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1089423424"/>
        <c:crosses val="autoZero"/>
        <c:crossBetween val="between"/>
      </c:valAx>
      <c:spPr>
        <a:noFill/>
        <a:ln>
          <a:noFill/>
        </a:ln>
        <a:effectLst/>
      </c:spPr>
    </c:plotArea>
    <c:legend>
      <c:legendPos val="b"/>
      <c:layout>
        <c:manualLayout>
          <c:xMode val="edge"/>
          <c:yMode val="edge"/>
          <c:x val="0.35205976963785401"/>
          <c:y val="0.91049353670923439"/>
          <c:w val="0.47850974631076582"/>
          <c:h val="8.5096319961107392E-2"/>
        </c:manualLayout>
      </c:layout>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Aptos" panose="020B0004020202020204" pitchFamily="34" charset="0"/>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100">
          <a:solidFill>
            <a:sysClr val="windowText" lastClr="000000"/>
          </a:solidFill>
          <a:latin typeface="Aptos" panose="020B0004020202020204" pitchFamily="34" charset="0"/>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Sheet1!$B$74</c:f>
              <c:strCache>
                <c:ptCount val="1"/>
                <c:pt idx="0">
                  <c:v>All Respondents</c:v>
                </c:pt>
              </c:strCache>
            </c:strRef>
          </c:tx>
          <c:dPt>
            <c:idx val="0"/>
            <c:bubble3D val="0"/>
            <c:spPr>
              <a:solidFill>
                <a:schemeClr val="accent1"/>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10ED-42FC-92FF-CF6BFE219326}"/>
              </c:ext>
            </c:extLst>
          </c:dPt>
          <c:dPt>
            <c:idx val="1"/>
            <c:bubble3D val="0"/>
            <c:spPr>
              <a:solidFill>
                <a:schemeClr val="accent2"/>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10ED-42FC-92FF-CF6BFE219326}"/>
              </c:ext>
            </c:extLst>
          </c:dPt>
          <c:dPt>
            <c:idx val="2"/>
            <c:bubble3D val="0"/>
            <c:spPr>
              <a:solidFill>
                <a:schemeClr val="accent3"/>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10ED-42FC-92FF-CF6BFE219326}"/>
              </c:ext>
            </c:extLst>
          </c:dPt>
          <c:dPt>
            <c:idx val="3"/>
            <c:bubble3D val="0"/>
            <c:spPr>
              <a:solidFill>
                <a:schemeClr val="accent4"/>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10ED-42FC-92FF-CF6BFE219326}"/>
              </c:ext>
            </c:extLst>
          </c:dPt>
          <c:dLbls>
            <c:dLbl>
              <c:idx val="0"/>
              <c:spPr>
                <a:noFill/>
                <a:ln>
                  <a:noFill/>
                </a:ln>
                <a:effectLst/>
              </c:spPr>
              <c:txPr>
                <a:bodyPr rot="0" spcFirstLastPara="1" vertOverflow="ellipsis" vert="horz" wrap="square" anchor="ctr" anchorCtr="1"/>
                <a:lstStyle/>
                <a:p>
                  <a:pPr>
                    <a:defRPr sz="1100" b="1" i="0" u="none" strike="noStrike" kern="1200" spc="0" baseline="0">
                      <a:solidFill>
                        <a:schemeClr val="accent1"/>
                      </a:solidFill>
                      <a:latin typeface="Aptos" panose="020B0004020202020204" pitchFamily="34" charset="0"/>
                      <a:ea typeface="+mn-ea"/>
                      <a:cs typeface="+mn-cs"/>
                    </a:defRPr>
                  </a:pPr>
                  <a:endParaRPr lang="en-US"/>
                </a:p>
              </c:txPr>
              <c:dLblPos val="outEnd"/>
              <c:showLegendKey val="0"/>
              <c:showVal val="1"/>
              <c:showCatName val="1"/>
              <c:showSerName val="0"/>
              <c:showPercent val="0"/>
              <c:showBubbleSize val="0"/>
              <c:extLst>
                <c:ext xmlns:c16="http://schemas.microsoft.com/office/drawing/2014/chart" uri="{C3380CC4-5D6E-409C-BE32-E72D297353CC}">
                  <c16:uniqueId val="{00000001-10ED-42FC-92FF-CF6BFE219326}"/>
                </c:ext>
              </c:extLst>
            </c:dLbl>
            <c:dLbl>
              <c:idx val="1"/>
              <c:spPr>
                <a:noFill/>
                <a:ln>
                  <a:noFill/>
                </a:ln>
                <a:effectLst/>
              </c:spPr>
              <c:txPr>
                <a:bodyPr rot="0" spcFirstLastPara="1" vertOverflow="ellipsis" vert="horz" wrap="square" anchor="ctr" anchorCtr="1"/>
                <a:lstStyle/>
                <a:p>
                  <a:pPr>
                    <a:defRPr sz="1100" b="1" i="0" u="none" strike="noStrike" kern="1200" spc="0" baseline="0">
                      <a:solidFill>
                        <a:schemeClr val="accent2"/>
                      </a:solidFill>
                      <a:latin typeface="Aptos" panose="020B0004020202020204" pitchFamily="34" charset="0"/>
                      <a:ea typeface="+mn-ea"/>
                      <a:cs typeface="+mn-cs"/>
                    </a:defRPr>
                  </a:pPr>
                  <a:endParaRPr lang="en-US"/>
                </a:p>
              </c:txPr>
              <c:dLblPos val="outEnd"/>
              <c:showLegendKey val="0"/>
              <c:showVal val="1"/>
              <c:showCatName val="1"/>
              <c:showSerName val="0"/>
              <c:showPercent val="0"/>
              <c:showBubbleSize val="0"/>
              <c:extLst>
                <c:ext xmlns:c16="http://schemas.microsoft.com/office/drawing/2014/chart" uri="{C3380CC4-5D6E-409C-BE32-E72D297353CC}">
                  <c16:uniqueId val="{00000003-10ED-42FC-92FF-CF6BFE219326}"/>
                </c:ext>
              </c:extLst>
            </c:dLbl>
            <c:dLbl>
              <c:idx val="2"/>
              <c:spPr>
                <a:noFill/>
                <a:ln>
                  <a:noFill/>
                </a:ln>
                <a:effectLst/>
              </c:spPr>
              <c:txPr>
                <a:bodyPr rot="0" spcFirstLastPara="1" vertOverflow="ellipsis" vert="horz" wrap="square" anchor="ctr" anchorCtr="1"/>
                <a:lstStyle/>
                <a:p>
                  <a:pPr>
                    <a:defRPr sz="1100" b="1" i="0" u="none" strike="noStrike" kern="1200" spc="0" baseline="0">
                      <a:solidFill>
                        <a:schemeClr val="accent3"/>
                      </a:solidFill>
                      <a:latin typeface="Aptos" panose="020B0004020202020204" pitchFamily="34" charset="0"/>
                      <a:ea typeface="+mn-ea"/>
                      <a:cs typeface="+mn-cs"/>
                    </a:defRPr>
                  </a:pPr>
                  <a:endParaRPr lang="en-US"/>
                </a:p>
              </c:txPr>
              <c:dLblPos val="outEnd"/>
              <c:showLegendKey val="0"/>
              <c:showVal val="1"/>
              <c:showCatName val="1"/>
              <c:showSerName val="0"/>
              <c:showPercent val="0"/>
              <c:showBubbleSize val="0"/>
              <c:extLst>
                <c:ext xmlns:c16="http://schemas.microsoft.com/office/drawing/2014/chart" uri="{C3380CC4-5D6E-409C-BE32-E72D297353CC}">
                  <c16:uniqueId val="{00000005-10ED-42FC-92FF-CF6BFE219326}"/>
                </c:ext>
              </c:extLst>
            </c:dLbl>
            <c:dLbl>
              <c:idx val="3"/>
              <c:spPr>
                <a:noFill/>
                <a:ln>
                  <a:noFill/>
                </a:ln>
                <a:effectLst/>
              </c:spPr>
              <c:txPr>
                <a:bodyPr rot="0" spcFirstLastPara="1" vertOverflow="ellipsis" vert="horz" wrap="square" anchor="ctr" anchorCtr="1"/>
                <a:lstStyle/>
                <a:p>
                  <a:pPr>
                    <a:defRPr sz="1100" b="1" i="0" u="none" strike="noStrike" kern="1200" spc="0" baseline="0">
                      <a:solidFill>
                        <a:schemeClr val="accent4"/>
                      </a:solidFill>
                      <a:latin typeface="Aptos" panose="020B0004020202020204" pitchFamily="34" charset="0"/>
                      <a:ea typeface="+mn-ea"/>
                      <a:cs typeface="+mn-cs"/>
                    </a:defRPr>
                  </a:pPr>
                  <a:endParaRPr lang="en-US"/>
                </a:p>
              </c:txPr>
              <c:dLblPos val="outEnd"/>
              <c:showLegendKey val="0"/>
              <c:showVal val="1"/>
              <c:showCatName val="1"/>
              <c:showSerName val="0"/>
              <c:showPercent val="0"/>
              <c:showBubbleSize val="0"/>
              <c:extLst>
                <c:ext xmlns:c16="http://schemas.microsoft.com/office/drawing/2014/chart" uri="{C3380CC4-5D6E-409C-BE32-E72D297353CC}">
                  <c16:uniqueId val="{00000007-10ED-42FC-92FF-CF6BFE219326}"/>
                </c:ext>
              </c:extLst>
            </c:dLbl>
            <c:spPr>
              <a:noFill/>
              <a:ln>
                <a:noFill/>
              </a:ln>
              <a:effectLst/>
            </c:spPr>
            <c:dLblPos val="outEnd"/>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Sheet1!$A$75:$A$78</c:f>
              <c:strCache>
                <c:ptCount val="4"/>
                <c:pt idx="0">
                  <c:v>Position will improve</c:v>
                </c:pt>
                <c:pt idx="1">
                  <c:v>Will remain without changes</c:v>
                </c:pt>
                <c:pt idx="2">
                  <c:v>Position will worsen</c:v>
                </c:pt>
                <c:pt idx="3">
                  <c:v>Hard to say</c:v>
                </c:pt>
              </c:strCache>
            </c:strRef>
          </c:cat>
          <c:val>
            <c:numRef>
              <c:f>Sheet1!$B$75:$B$78</c:f>
              <c:numCache>
                <c:formatCode>0%</c:formatCode>
                <c:ptCount val="4"/>
                <c:pt idx="0">
                  <c:v>0.57999999999999996</c:v>
                </c:pt>
                <c:pt idx="1">
                  <c:v>0.23</c:v>
                </c:pt>
                <c:pt idx="2">
                  <c:v>0.04</c:v>
                </c:pt>
                <c:pt idx="3">
                  <c:v>0.15</c:v>
                </c:pt>
              </c:numCache>
            </c:numRef>
          </c:val>
          <c:extLst>
            <c:ext xmlns:c16="http://schemas.microsoft.com/office/drawing/2014/chart" uri="{C3380CC4-5D6E-409C-BE32-E72D297353CC}">
              <c16:uniqueId val="{00000008-10ED-42FC-92FF-CF6BFE219326}"/>
            </c:ext>
          </c:extLst>
        </c:ser>
        <c:dLbls>
          <c:dLblPos val="outEnd"/>
          <c:showLegendKey val="0"/>
          <c:showVal val="0"/>
          <c:showCatName val="1"/>
          <c:showSerName val="0"/>
          <c:showPercent val="0"/>
          <c:showBubbleSize val="0"/>
          <c:showLeaderLines val="1"/>
        </c:dLbls>
        <c:firstSliceAng val="0"/>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100">
          <a:latin typeface="Aptos" panose="020B00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withinLinear" id="14">
  <a:schemeClr val="accent1"/>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34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34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4.xml><?xml version="1.0" encoding="utf-8"?>
<cs:chartStyle xmlns:cs="http://schemas.microsoft.com/office/drawing/2012/chartStyle" xmlns:a="http://schemas.openxmlformats.org/drawingml/2006/main" id="34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5.xml><?xml version="1.0" encoding="utf-8"?>
<cs:chartStyle xmlns:cs="http://schemas.microsoft.com/office/drawing/2012/chartStyle" xmlns:a="http://schemas.openxmlformats.org/drawingml/2006/main" id="34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6.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98C1E4-A061-4B15-97D4-854D92D07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10</Pages>
  <Words>2300</Words>
  <Characters>15295</Characters>
  <Application>Microsoft Office Word</Application>
  <DocSecurity>0</DocSecurity>
  <Lines>254</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 Mykhnenko</dc:creator>
  <cp:keywords/>
  <dc:description/>
  <cp:lastModifiedBy>Vlad Mykhnenko</cp:lastModifiedBy>
  <cp:revision>24</cp:revision>
  <dcterms:created xsi:type="dcterms:W3CDTF">2026-02-20T11:12:00Z</dcterms:created>
  <dcterms:modified xsi:type="dcterms:W3CDTF">2026-04-15T18:32:00Z</dcterms:modified>
</cp:coreProperties>
</file>