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3" w:type="pct"/>
        <w:tblBorders>
          <w:top w:val="single" w:sz="2" w:space="0" w:color="auto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auto"/>
          <w:insideV w:val="single" w:sz="2" w:space="0" w:color="FFFFFF"/>
        </w:tblBorders>
        <w:tblLayout w:type="fixed"/>
        <w:tblLook w:val="01E0"/>
      </w:tblPr>
      <w:tblGrid>
        <w:gridCol w:w="1811"/>
        <w:gridCol w:w="191"/>
        <w:gridCol w:w="781"/>
        <w:gridCol w:w="20"/>
        <w:gridCol w:w="1984"/>
        <w:gridCol w:w="678"/>
        <w:gridCol w:w="2161"/>
        <w:gridCol w:w="1841"/>
        <w:gridCol w:w="706"/>
      </w:tblGrid>
      <w:tr w:rsidR="00DD5A52" w:rsidRPr="00750B16" w:rsidTr="00C17EDF">
        <w:trPr>
          <w:trHeight w:val="1264"/>
        </w:trPr>
        <w:tc>
          <w:tcPr>
            <w:tcW w:w="5000" w:type="pct"/>
            <w:gridSpan w:val="9"/>
            <w:tcBorders>
              <w:top w:val="single" w:sz="2" w:space="0" w:color="FFFFFF"/>
              <w:bottom w:val="single" w:sz="2" w:space="0" w:color="auto"/>
            </w:tcBorders>
            <w:shd w:val="clear" w:color="auto" w:fill="auto"/>
          </w:tcPr>
          <w:p w:rsidR="00DD5A52" w:rsidRPr="00FC7B24" w:rsidRDefault="00DD5A52" w:rsidP="00C17EDF">
            <w:pPr>
              <w:autoSpaceDE w:val="0"/>
              <w:autoSpaceDN w:val="0"/>
              <w:adjustRightInd w:val="0"/>
              <w:spacing w:line="240" w:lineRule="auto"/>
              <w:ind w:left="-113" w:right="212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Style w:val="longtext"/>
                <w:rFonts w:asciiTheme="minorHAnsi" w:hAnsiTheme="minorHAnsi" w:cstheme="majorHAnsi"/>
                <w:b/>
                <w:lang w:val="en-GB"/>
              </w:rPr>
              <w:t xml:space="preserve">Table 2. </w:t>
            </w:r>
            <w:r w:rsidRPr="00FC7B24">
              <w:rPr>
                <w:rStyle w:val="longtext"/>
                <w:rFonts w:asciiTheme="minorHAnsi" w:hAnsiTheme="minorHAnsi" w:cstheme="majorHAnsi"/>
                <w:lang w:val="en-GB"/>
              </w:rPr>
              <w:t xml:space="preserve">Adjusted hazard ratios (HR) of incident cardiovascular events, mortality, adverse effects and the 5-year number needed to treat (NNT) to prevent one event </w:t>
            </w:r>
            <w:r w:rsidRPr="00FC7B24">
              <w:rPr>
                <w:rFonts w:asciiTheme="minorHAnsi" w:hAnsiTheme="minorHAnsi" w:cstheme="majorHAnsi"/>
                <w:lang w:val="en-GB"/>
              </w:rPr>
              <w:t>by use of statins. Incidence per 1000 person/years. Median follow-up: 9.8 years. Individuals within the PS common range (n=7,186)</w:t>
            </w:r>
          </w:p>
        </w:tc>
      </w:tr>
      <w:tr w:rsidR="00DD5A52" w:rsidRPr="00121BA4" w:rsidTr="00750B16">
        <w:trPr>
          <w:trHeight w:val="525"/>
        </w:trPr>
        <w:tc>
          <w:tcPr>
            <w:tcW w:w="984" w:type="pct"/>
            <w:gridSpan w:val="2"/>
            <w:tcBorders>
              <w:top w:val="single" w:sz="2" w:space="0" w:color="auto"/>
            </w:tcBorders>
            <w:shd w:val="clear" w:color="auto" w:fill="auto"/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1368" w:type="pct"/>
            <w:gridSpan w:val="3"/>
            <w:tcBorders>
              <w:top w:val="single" w:sz="2" w:space="0" w:color="auto"/>
            </w:tcBorders>
            <w:shd w:val="clear" w:color="auto" w:fill="auto"/>
          </w:tcPr>
          <w:p w:rsidR="00DD5A52" w:rsidRPr="00FC7B24" w:rsidRDefault="00DD5A52" w:rsidP="00C17EDF">
            <w:pPr>
              <w:spacing w:after="0" w:line="240" w:lineRule="auto"/>
              <w:ind w:firstLine="401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Statin non-users</w:t>
            </w:r>
          </w:p>
        </w:tc>
        <w:tc>
          <w:tcPr>
            <w:tcW w:w="1395" w:type="pct"/>
            <w:gridSpan w:val="2"/>
            <w:tcBorders>
              <w:top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Statin new-users</w:t>
            </w:r>
          </w:p>
        </w:tc>
        <w:tc>
          <w:tcPr>
            <w:tcW w:w="905" w:type="pct"/>
            <w:tcBorders>
              <w:top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ind w:firstLine="33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348" w:type="pct"/>
            <w:tcBorders>
              <w:top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ind w:firstLine="33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DD5A52" w:rsidRPr="00121BA4" w:rsidTr="00750B16">
        <w:tc>
          <w:tcPr>
            <w:tcW w:w="890" w:type="pct"/>
            <w:shd w:val="clear" w:color="auto" w:fill="auto"/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488" w:type="pct"/>
            <w:gridSpan w:val="3"/>
            <w:shd w:val="clear" w:color="auto" w:fill="auto"/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Events</w:t>
            </w:r>
          </w:p>
        </w:tc>
        <w:tc>
          <w:tcPr>
            <w:tcW w:w="975" w:type="pct"/>
            <w:shd w:val="clear" w:color="auto" w:fill="auto"/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Crude Incidence</w:t>
            </w:r>
          </w:p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(95%CI)</w:t>
            </w:r>
          </w:p>
        </w:tc>
        <w:tc>
          <w:tcPr>
            <w:tcW w:w="333" w:type="pct"/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Events</w:t>
            </w:r>
          </w:p>
        </w:tc>
        <w:tc>
          <w:tcPr>
            <w:tcW w:w="1062" w:type="pct"/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Crude Incidence</w:t>
            </w:r>
          </w:p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(95%CI)</w:t>
            </w:r>
          </w:p>
        </w:tc>
        <w:tc>
          <w:tcPr>
            <w:tcW w:w="905" w:type="pct"/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Adjusted HR</w:t>
            </w:r>
          </w:p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(95%CI)</w:t>
            </w:r>
          </w:p>
        </w:tc>
        <w:tc>
          <w:tcPr>
            <w:tcW w:w="348" w:type="pct"/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5-year NNT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bottom w:val="single" w:sz="2" w:space="0" w:color="FFFFFF"/>
            </w:tcBorders>
            <w:shd w:val="clear" w:color="auto" w:fill="auto"/>
            <w:tcMar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ind w:left="108"/>
              <w:jc w:val="center"/>
              <w:rPr>
                <w:rFonts w:asciiTheme="minorHAnsi" w:hAnsiTheme="minorHAnsi" w:cstheme="majorHAnsi"/>
                <w:b/>
                <w:lang w:val="en-GB"/>
              </w:rPr>
            </w:pPr>
            <w:r w:rsidRPr="00FC7B24">
              <w:rPr>
                <w:rFonts w:asciiTheme="minorHAnsi" w:hAnsiTheme="minorHAnsi" w:cstheme="majorHAnsi"/>
                <w:b/>
                <w:lang w:val="en-GB"/>
              </w:rPr>
              <w:t>Outcomes of interest</w:t>
            </w:r>
          </w:p>
        </w:tc>
        <w:tc>
          <w:tcPr>
            <w:tcW w:w="384" w:type="pct"/>
            <w:tcBorders>
              <w:bottom w:val="single" w:sz="2" w:space="0" w:color="FFFFFF"/>
            </w:tcBorders>
            <w:shd w:val="clear" w:color="auto" w:fill="auto"/>
            <w:tcMar>
              <w:top w:w="28" w:type="dxa"/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984" w:type="pct"/>
            <w:gridSpan w:val="2"/>
            <w:tcBorders>
              <w:bottom w:val="single" w:sz="2" w:space="0" w:color="FFFFFF"/>
            </w:tcBorders>
            <w:shd w:val="clear" w:color="auto" w:fill="auto"/>
            <w:tcMar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333" w:type="pct"/>
            <w:tcBorders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1062" w:type="pct"/>
            <w:tcBorders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905" w:type="pct"/>
            <w:tcBorders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348" w:type="pct"/>
            <w:tcBorders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Coronary heart disease</w:t>
            </w:r>
          </w:p>
        </w:tc>
        <w:tc>
          <w:tcPr>
            <w:tcW w:w="384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390</w:t>
            </w:r>
          </w:p>
        </w:tc>
        <w:tc>
          <w:tcPr>
            <w:tcW w:w="984" w:type="pct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6.56 (5.85-7.36)</w:t>
            </w:r>
          </w:p>
        </w:tc>
        <w:tc>
          <w:tcPr>
            <w:tcW w:w="333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54</w:t>
            </w:r>
          </w:p>
        </w:tc>
        <w:tc>
          <w:tcPr>
            <w:tcW w:w="1062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8.16 (6.25-10.65)</w:t>
            </w:r>
          </w:p>
        </w:tc>
        <w:tc>
          <w:tcPr>
            <w:tcW w:w="905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0.84 (0.60-1.19)</w:t>
            </w:r>
          </w:p>
        </w:tc>
        <w:tc>
          <w:tcPr>
            <w:tcW w:w="348" w:type="pct"/>
            <w:tcBorders>
              <w:top w:val="single" w:sz="2" w:space="0" w:color="FFFFFF"/>
              <w:left w:val="nil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248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Ischemic stroke</w:t>
            </w:r>
          </w:p>
        </w:tc>
        <w:tc>
          <w:tcPr>
            <w:tcW w:w="384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349</w:t>
            </w:r>
          </w:p>
        </w:tc>
        <w:tc>
          <w:tcPr>
            <w:tcW w:w="984" w:type="pct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5.82 (5.20-6.52)</w:t>
            </w:r>
          </w:p>
        </w:tc>
        <w:tc>
          <w:tcPr>
            <w:tcW w:w="333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30</w:t>
            </w:r>
          </w:p>
        </w:tc>
        <w:tc>
          <w:tcPr>
            <w:tcW w:w="1062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4.45 (3.10-6.37)</w:t>
            </w:r>
          </w:p>
        </w:tc>
        <w:tc>
          <w:tcPr>
            <w:tcW w:w="905" w:type="pct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0.68 (0.44-1.05)</w:t>
            </w:r>
          </w:p>
        </w:tc>
        <w:tc>
          <w:tcPr>
            <w:tcW w:w="348" w:type="pct"/>
            <w:tcBorders>
              <w:top w:val="single" w:sz="2" w:space="0" w:color="FFFFFF"/>
              <w:left w:val="nil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145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All-cause mortality</w:t>
            </w:r>
          </w:p>
        </w:tc>
        <w:tc>
          <w:tcPr>
            <w:tcW w:w="384" w:type="pct"/>
            <w:tcBorders>
              <w:top w:val="single" w:sz="2" w:space="0" w:color="FFFFFF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825</w:t>
            </w:r>
          </w:p>
        </w:tc>
        <w:tc>
          <w:tcPr>
            <w:tcW w:w="984" w:type="pct"/>
            <w:gridSpan w:val="2"/>
            <w:tcBorders>
              <w:top w:val="single" w:sz="2" w:space="0" w:color="FFFFFF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13.48 (12.55-14.48)</w:t>
            </w:r>
          </w:p>
        </w:tc>
        <w:tc>
          <w:tcPr>
            <w:tcW w:w="333" w:type="pct"/>
            <w:tcBorders>
              <w:top w:val="single" w:sz="2" w:space="0" w:color="FFFFFF"/>
              <w:left w:val="nil"/>
              <w:bottom w:val="single" w:sz="2" w:space="0" w:color="auto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86</w:t>
            </w:r>
          </w:p>
        </w:tc>
        <w:tc>
          <w:tcPr>
            <w:tcW w:w="1062" w:type="pct"/>
            <w:tcBorders>
              <w:top w:val="single" w:sz="2" w:space="0" w:color="FFFFFF"/>
              <w:left w:val="nil"/>
              <w:bottom w:val="single" w:sz="2" w:space="0" w:color="auto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12.41 (10.04-15.34)</w:t>
            </w:r>
          </w:p>
        </w:tc>
        <w:tc>
          <w:tcPr>
            <w:tcW w:w="905" w:type="pct"/>
            <w:tcBorders>
              <w:top w:val="single" w:sz="2" w:space="0" w:color="FFFFFF"/>
              <w:left w:val="nil"/>
              <w:bottom w:val="single" w:sz="2" w:space="0" w:color="auto"/>
              <w:right w:val="nil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0.87 (0.67-1.12)</w:t>
            </w:r>
          </w:p>
        </w:tc>
        <w:tc>
          <w:tcPr>
            <w:tcW w:w="348" w:type="pct"/>
            <w:tcBorders>
              <w:top w:val="single" w:sz="2" w:space="0" w:color="FFFFFF"/>
              <w:left w:val="nil"/>
              <w:bottom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202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ind w:left="108"/>
              <w:rPr>
                <w:rFonts w:asciiTheme="minorHAnsi" w:hAnsiTheme="minorHAnsi" w:cstheme="majorHAnsi"/>
                <w:b/>
                <w:lang w:val="en-GB"/>
              </w:rPr>
            </w:pPr>
            <w:r w:rsidRPr="00FC7B24">
              <w:rPr>
                <w:rFonts w:asciiTheme="minorHAnsi" w:hAnsiTheme="minorHAnsi" w:cstheme="majorHAnsi"/>
                <w:b/>
                <w:lang w:val="en-GB"/>
              </w:rPr>
              <w:t>Adverse effects</w:t>
            </w:r>
          </w:p>
        </w:tc>
        <w:tc>
          <w:tcPr>
            <w:tcW w:w="384" w:type="pct"/>
            <w:tcBorders>
              <w:top w:val="single" w:sz="2" w:space="0" w:color="auto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984" w:type="pct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333" w:type="pct"/>
            <w:tcBorders>
              <w:top w:val="single" w:sz="2" w:space="0" w:color="auto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1062" w:type="pct"/>
            <w:tcBorders>
              <w:top w:val="single" w:sz="2" w:space="0" w:color="auto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905" w:type="pct"/>
            <w:tcBorders>
              <w:top w:val="single" w:sz="2" w:space="0" w:color="auto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  <w:tc>
          <w:tcPr>
            <w:tcW w:w="348" w:type="pct"/>
            <w:tcBorders>
              <w:top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Cancer</w:t>
            </w:r>
          </w:p>
        </w:tc>
        <w:tc>
          <w:tcPr>
            <w:tcW w:w="384" w:type="pct"/>
            <w:tcBorders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1048</w:t>
            </w:r>
          </w:p>
        </w:tc>
        <w:tc>
          <w:tcPr>
            <w:tcW w:w="984" w:type="pct"/>
            <w:gridSpan w:val="2"/>
            <w:tcBorders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20.72 (19.27-22.29)</w:t>
            </w:r>
          </w:p>
        </w:tc>
        <w:tc>
          <w:tcPr>
            <w:tcW w:w="333" w:type="pct"/>
            <w:tcBorders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129</w:t>
            </w:r>
          </w:p>
        </w:tc>
        <w:tc>
          <w:tcPr>
            <w:tcW w:w="1062" w:type="pct"/>
            <w:tcBorders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22.51 (18.92-26.77)</w:t>
            </w:r>
          </w:p>
        </w:tc>
        <w:tc>
          <w:tcPr>
            <w:tcW w:w="905" w:type="pct"/>
            <w:tcBorders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0.97 (0.78-1.21)</w:t>
            </w:r>
          </w:p>
        </w:tc>
        <w:tc>
          <w:tcPr>
            <w:tcW w:w="348" w:type="pct"/>
            <w:tcBorders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--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Type 2 diabetes</w:t>
            </w:r>
          </w:p>
        </w:tc>
        <w:tc>
          <w:tcPr>
            <w:tcW w:w="384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883</w:t>
            </w:r>
          </w:p>
        </w:tc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20.36 (18.92-21.91)</w:t>
            </w:r>
          </w:p>
        </w:tc>
        <w:tc>
          <w:tcPr>
            <w:tcW w:w="333" w:type="pct"/>
            <w:tcBorders>
              <w:top w:val="single" w:sz="2" w:space="0" w:color="FFFFFF"/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109</w:t>
            </w:r>
          </w:p>
        </w:tc>
        <w:tc>
          <w:tcPr>
            <w:tcW w:w="1062" w:type="pct"/>
            <w:tcBorders>
              <w:top w:val="single" w:sz="2" w:space="0" w:color="FFFFFF"/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28.77 (23.84-34.73)</w:t>
            </w:r>
          </w:p>
        </w:tc>
        <w:tc>
          <w:tcPr>
            <w:tcW w:w="905" w:type="pct"/>
            <w:tcBorders>
              <w:top w:val="single" w:sz="2" w:space="0" w:color="FFFFFF"/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1.27 (0.99-1.63)</w:t>
            </w:r>
          </w:p>
        </w:tc>
        <w:tc>
          <w:tcPr>
            <w:tcW w:w="348" w:type="pct"/>
            <w:tcBorders>
              <w:top w:val="single" w:sz="2" w:space="0" w:color="FFFFFF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--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Haemorrhagic stroke</w:t>
            </w:r>
          </w:p>
        </w:tc>
        <w:tc>
          <w:tcPr>
            <w:tcW w:w="384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84</w:t>
            </w:r>
          </w:p>
        </w:tc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1.54 (1.23-1.92)</w:t>
            </w:r>
          </w:p>
        </w:tc>
        <w:tc>
          <w:tcPr>
            <w:tcW w:w="333" w:type="pct"/>
            <w:tcBorders>
              <w:top w:val="single" w:sz="2" w:space="0" w:color="FFFFFF"/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5</w:t>
            </w:r>
          </w:p>
        </w:tc>
        <w:tc>
          <w:tcPr>
            <w:tcW w:w="1062" w:type="pct"/>
            <w:tcBorders>
              <w:top w:val="single" w:sz="2" w:space="0" w:color="FFFFFF"/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0.86 (0.35-2.11)</w:t>
            </w:r>
          </w:p>
        </w:tc>
        <w:tc>
          <w:tcPr>
            <w:tcW w:w="905" w:type="pct"/>
            <w:tcBorders>
              <w:top w:val="single" w:sz="2" w:space="0" w:color="FFFFFF"/>
              <w:bottom w:val="single" w:sz="2" w:space="0" w:color="FFFFFF"/>
            </w:tcBorders>
            <w:tcMar>
              <w:top w:w="28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0.41 (0.16-1.17)</w:t>
            </w:r>
          </w:p>
        </w:tc>
        <w:tc>
          <w:tcPr>
            <w:tcW w:w="348" w:type="pct"/>
            <w:tcBorders>
              <w:top w:val="single" w:sz="2" w:space="0" w:color="FFFFFF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--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ind w:left="105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Acute liver disease</w:t>
            </w:r>
          </w:p>
        </w:tc>
        <w:tc>
          <w:tcPr>
            <w:tcW w:w="384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9</w:t>
            </w:r>
          </w:p>
        </w:tc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1.44 (0.74-2.80)</w:t>
            </w:r>
          </w:p>
        </w:tc>
        <w:tc>
          <w:tcPr>
            <w:tcW w:w="333" w:type="pct"/>
            <w:tcBorders>
              <w:top w:val="single" w:sz="2" w:space="0" w:color="FFFFFF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1</w:t>
            </w:r>
          </w:p>
        </w:tc>
        <w:tc>
          <w:tcPr>
            <w:tcW w:w="1062" w:type="pct"/>
            <w:tcBorders>
              <w:top w:val="single" w:sz="2" w:space="0" w:color="FFFFFF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</w:t>
            </w:r>
          </w:p>
        </w:tc>
        <w:tc>
          <w:tcPr>
            <w:tcW w:w="905" w:type="pct"/>
            <w:tcBorders>
              <w:top w:val="single" w:sz="2" w:space="0" w:color="FFFFFF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</w:t>
            </w:r>
          </w:p>
        </w:tc>
        <w:tc>
          <w:tcPr>
            <w:tcW w:w="348" w:type="pct"/>
            <w:tcBorders>
              <w:top w:val="single" w:sz="2" w:space="0" w:color="FFFFFF"/>
              <w:bottom w:val="single" w:sz="2" w:space="0" w:color="FFFFFF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--</w:t>
            </w:r>
          </w:p>
        </w:tc>
      </w:tr>
      <w:tr w:rsidR="00DD5A52" w:rsidRPr="00121BA4" w:rsidTr="00750B16">
        <w:trPr>
          <w:trHeight w:val="284"/>
        </w:trPr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ind w:left="105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Myopathy</w:t>
            </w:r>
          </w:p>
        </w:tc>
        <w:tc>
          <w:tcPr>
            <w:tcW w:w="384" w:type="pct"/>
            <w:tcBorders>
              <w:top w:val="single" w:sz="2" w:space="0" w:color="FFFFFF"/>
              <w:bottom w:val="single" w:sz="2" w:space="0" w:color="auto"/>
            </w:tcBorders>
            <w:shd w:val="clear" w:color="auto" w:fill="auto"/>
            <w:tcMar>
              <w:top w:w="28" w:type="dxa"/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3</w:t>
            </w:r>
          </w:p>
        </w:tc>
        <w:tc>
          <w:tcPr>
            <w:tcW w:w="984" w:type="pct"/>
            <w:gridSpan w:val="2"/>
            <w:tcBorders>
              <w:top w:val="single" w:sz="2" w:space="0" w:color="FFFFFF"/>
              <w:bottom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</w:t>
            </w:r>
          </w:p>
        </w:tc>
        <w:tc>
          <w:tcPr>
            <w:tcW w:w="333" w:type="pct"/>
            <w:tcBorders>
              <w:top w:val="single" w:sz="2" w:space="0" w:color="FFFFFF"/>
              <w:bottom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jc w:val="right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0</w:t>
            </w:r>
          </w:p>
        </w:tc>
        <w:tc>
          <w:tcPr>
            <w:tcW w:w="1062" w:type="pct"/>
            <w:tcBorders>
              <w:top w:val="single" w:sz="2" w:space="0" w:color="FFFFFF"/>
              <w:bottom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</w:t>
            </w:r>
          </w:p>
        </w:tc>
        <w:tc>
          <w:tcPr>
            <w:tcW w:w="905" w:type="pct"/>
            <w:tcBorders>
              <w:top w:val="single" w:sz="2" w:space="0" w:color="FFFFFF"/>
              <w:bottom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</w:t>
            </w:r>
          </w:p>
        </w:tc>
        <w:tc>
          <w:tcPr>
            <w:tcW w:w="348" w:type="pct"/>
            <w:tcBorders>
              <w:top w:val="single" w:sz="2" w:space="0" w:color="FFFFFF"/>
              <w:bottom w:val="single" w:sz="2" w:space="0" w:color="auto"/>
            </w:tcBorders>
          </w:tcPr>
          <w:p w:rsidR="00DD5A52" w:rsidRPr="00FC7B24" w:rsidRDefault="00DD5A52" w:rsidP="00C17EDF">
            <w:pPr>
              <w:spacing w:after="0" w:line="240" w:lineRule="auto"/>
              <w:jc w:val="center"/>
              <w:rPr>
                <w:rFonts w:asciiTheme="minorHAnsi" w:hAnsiTheme="minorHAnsi" w:cstheme="majorHAnsi"/>
                <w:lang w:val="en-GB"/>
              </w:rPr>
            </w:pPr>
            <w:r w:rsidRPr="00FC7B24">
              <w:rPr>
                <w:rFonts w:asciiTheme="minorHAnsi" w:hAnsiTheme="minorHAnsi" w:cstheme="majorHAnsi"/>
                <w:lang w:val="en-GB"/>
              </w:rPr>
              <w:t>--</w:t>
            </w:r>
          </w:p>
        </w:tc>
      </w:tr>
      <w:tr w:rsidR="00DD5A52" w:rsidRPr="00121BA4" w:rsidTr="00C17EDF">
        <w:trPr>
          <w:trHeight w:val="284"/>
        </w:trPr>
        <w:tc>
          <w:tcPr>
            <w:tcW w:w="5000" w:type="pct"/>
            <w:gridSpan w:val="9"/>
            <w:tcBorders>
              <w:bottom w:val="single" w:sz="2" w:space="0" w:color="FFFFFF"/>
            </w:tcBorders>
            <w:shd w:val="clear" w:color="auto" w:fill="auto"/>
            <w:tcMar>
              <w:left w:w="0" w:type="dxa"/>
            </w:tcMar>
          </w:tcPr>
          <w:p w:rsidR="00DD5A52" w:rsidRPr="00FC7B24" w:rsidRDefault="00DD5A52" w:rsidP="00C17EDF">
            <w:pPr>
              <w:spacing w:after="0" w:line="240" w:lineRule="auto"/>
              <w:ind w:right="1344"/>
              <w:rPr>
                <w:rFonts w:asciiTheme="minorHAnsi" w:hAnsiTheme="minorHAnsi" w:cstheme="majorHAnsi"/>
                <w:lang w:val="en-GB"/>
              </w:rPr>
            </w:pPr>
          </w:p>
        </w:tc>
      </w:tr>
    </w:tbl>
    <w:p w:rsidR="00DD5A52" w:rsidRPr="002A55B8" w:rsidRDefault="00DD5A52" w:rsidP="00DD5A52">
      <w:pPr>
        <w:spacing w:line="480" w:lineRule="auto"/>
        <w:jc w:val="both"/>
        <w:rPr>
          <w:rFonts w:asciiTheme="minorHAnsi" w:hAnsiTheme="minorHAnsi" w:cs="Arial"/>
          <w:color w:val="000000"/>
          <w:lang w:val="en-GB"/>
        </w:rPr>
      </w:pPr>
    </w:p>
    <w:p w:rsidR="00907F0F" w:rsidRDefault="00907F0F">
      <w:bookmarkStart w:id="0" w:name="_GoBack"/>
      <w:bookmarkEnd w:id="0"/>
    </w:p>
    <w:sectPr w:rsidR="00907F0F" w:rsidSect="00072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5A52"/>
    <w:rsid w:val="000727A6"/>
    <w:rsid w:val="00750B16"/>
    <w:rsid w:val="00907F0F"/>
    <w:rsid w:val="00DD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DD5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DD5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Garcia Gil</dc:creator>
  <cp:lastModifiedBy>46653666Y</cp:lastModifiedBy>
  <cp:revision>2</cp:revision>
  <dcterms:created xsi:type="dcterms:W3CDTF">2019-04-24T12:12:00Z</dcterms:created>
  <dcterms:modified xsi:type="dcterms:W3CDTF">2019-04-24T12:12:00Z</dcterms:modified>
</cp:coreProperties>
</file>