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714D2" w14:textId="113E467F" w:rsidR="00F725F3" w:rsidRDefault="000C2CAA" w:rsidP="00591A19">
      <w:pPr>
        <w:pStyle w:val="Heading1"/>
      </w:pPr>
      <w:r>
        <w:t>Supplemental table 8</w:t>
      </w:r>
      <w:r w:rsidR="00F725F3">
        <w:t xml:space="preserve">. </w:t>
      </w:r>
      <w:r w:rsidR="0049226B">
        <w:t>Product use at 6+ months</w:t>
      </w:r>
      <w:r w:rsidR="00642C91">
        <w:t xml:space="preserve"> for data not contributing to meta-analyses</w:t>
      </w:r>
    </w:p>
    <w:p w14:paraId="4A470553" w14:textId="3A24F4BF" w:rsidR="00705D66" w:rsidRPr="00642C91" w:rsidRDefault="00705D66" w:rsidP="00642C91">
      <w:pPr>
        <w:pStyle w:val="NoSpacing"/>
        <w:rPr>
          <w:b/>
          <w:bCs/>
          <w:sz w:val="24"/>
          <w:szCs w:val="24"/>
        </w:rPr>
      </w:pPr>
      <w:r w:rsidRPr="00642C91">
        <w:rPr>
          <w:b/>
          <w:bCs/>
          <w:sz w:val="24"/>
          <w:szCs w:val="24"/>
        </w:rPr>
        <w:t>RCTs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405"/>
        <w:gridCol w:w="1413"/>
        <w:gridCol w:w="975"/>
        <w:gridCol w:w="7841"/>
        <w:gridCol w:w="2314"/>
      </w:tblGrid>
      <w:tr w:rsidR="00F555CC" w14:paraId="7A4F95D2" w14:textId="77777777" w:rsidTr="00000DB5">
        <w:trPr>
          <w:cantSplit/>
          <w:tblHeader/>
        </w:trPr>
        <w:tc>
          <w:tcPr>
            <w:tcW w:w="1405" w:type="dxa"/>
          </w:tcPr>
          <w:p w14:paraId="30AEEB47" w14:textId="77777777" w:rsidR="00705D66" w:rsidRPr="005436BA" w:rsidRDefault="00705D66" w:rsidP="00826024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1413" w:type="dxa"/>
          </w:tcPr>
          <w:p w14:paraId="3D34FF3D" w14:textId="244A36EF" w:rsidR="00705D66" w:rsidRPr="005436BA" w:rsidRDefault="00705D66" w:rsidP="00826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</w:t>
            </w:r>
          </w:p>
        </w:tc>
        <w:tc>
          <w:tcPr>
            <w:tcW w:w="975" w:type="dxa"/>
          </w:tcPr>
          <w:p w14:paraId="4184C328" w14:textId="7BF22BA2" w:rsidR="00705D66" w:rsidRPr="005436BA" w:rsidRDefault="00705D66" w:rsidP="00826024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Time point</w:t>
            </w:r>
            <w:r w:rsidR="0065008F">
              <w:rPr>
                <w:b/>
                <w:sz w:val="20"/>
                <w:szCs w:val="20"/>
              </w:rPr>
              <w:t xml:space="preserve"> (months)</w:t>
            </w:r>
          </w:p>
        </w:tc>
        <w:tc>
          <w:tcPr>
            <w:tcW w:w="7841" w:type="dxa"/>
          </w:tcPr>
          <w:p w14:paraId="1D3FB07F" w14:textId="77777777" w:rsidR="00705D66" w:rsidRPr="005436BA" w:rsidRDefault="00705D66" w:rsidP="00826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314" w:type="dxa"/>
          </w:tcPr>
          <w:p w14:paraId="41E92396" w14:textId="3130AEB7" w:rsidR="00705D66" w:rsidRPr="00705D66" w:rsidRDefault="00705D66" w:rsidP="00705D66">
            <w:pPr>
              <w:rPr>
                <w:b/>
                <w:sz w:val="20"/>
                <w:szCs w:val="20"/>
              </w:rPr>
            </w:pPr>
            <w:r w:rsidRPr="00705D66">
              <w:rPr>
                <w:b/>
                <w:sz w:val="20"/>
                <w:szCs w:val="20"/>
              </w:rPr>
              <w:t xml:space="preserve">Between group difference (↑ </w:t>
            </w:r>
          </w:p>
          <w:p w14:paraId="2F62BF3F" w14:textId="14B90A86" w:rsidR="00705D66" w:rsidRPr="005436BA" w:rsidRDefault="00705D66" w:rsidP="00705D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Higher product use</w:t>
            </w:r>
            <w:r w:rsidRPr="00705D66">
              <w:rPr>
                <w:b/>
                <w:sz w:val="20"/>
                <w:szCs w:val="20"/>
              </w:rPr>
              <w:t xml:space="preserve"> in intervention arm; ↔ equivocal; ↓ </w:t>
            </w:r>
            <w:r>
              <w:rPr>
                <w:b/>
                <w:sz w:val="20"/>
                <w:szCs w:val="20"/>
              </w:rPr>
              <w:t>lower product use</w:t>
            </w:r>
            <w:r w:rsidRPr="00705D66">
              <w:rPr>
                <w:b/>
                <w:sz w:val="20"/>
                <w:szCs w:val="20"/>
              </w:rPr>
              <w:t xml:space="preserve"> in intervention arm)</w:t>
            </w:r>
          </w:p>
        </w:tc>
      </w:tr>
      <w:tr w:rsidR="0057606C" w14:paraId="00061E10" w14:textId="77777777" w:rsidTr="00000DB5">
        <w:trPr>
          <w:cantSplit/>
        </w:trPr>
        <w:tc>
          <w:tcPr>
            <w:tcW w:w="1405" w:type="dxa"/>
          </w:tcPr>
          <w:p w14:paraId="7DFA2F41" w14:textId="2F8FAF3C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Auer 2024</w:t>
            </w:r>
          </w:p>
        </w:tc>
        <w:tc>
          <w:tcPr>
            <w:tcW w:w="1413" w:type="dxa"/>
          </w:tcPr>
          <w:p w14:paraId="01F3D0F8" w14:textId="36425E20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EC v. behavioural support only</w:t>
            </w:r>
          </w:p>
        </w:tc>
        <w:tc>
          <w:tcPr>
            <w:tcW w:w="975" w:type="dxa"/>
          </w:tcPr>
          <w:p w14:paraId="01A4736B" w14:textId="2B21B67C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6 months</w:t>
            </w:r>
          </w:p>
        </w:tc>
        <w:tc>
          <w:tcPr>
            <w:tcW w:w="7841" w:type="dxa"/>
          </w:tcPr>
          <w:p w14:paraId="1CEC81A1" w14:textId="47628A1D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 xml:space="preserve">At 6 months 368 of the 552 (67%) participants contacted in the intervention arm were using EC. </w:t>
            </w:r>
          </w:p>
        </w:tc>
        <w:tc>
          <w:tcPr>
            <w:tcW w:w="2314" w:type="dxa"/>
          </w:tcPr>
          <w:p w14:paraId="3835B8FA" w14:textId="2A5956EC" w:rsidR="0057606C" w:rsidRPr="0057606C" w:rsidRDefault="0057606C" w:rsidP="0057606C">
            <w:pPr>
              <w:rPr>
                <w:rFonts w:cstheme="minorHAnsi"/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n/a</w:t>
            </w:r>
          </w:p>
        </w:tc>
      </w:tr>
      <w:tr w:rsidR="0057606C" w14:paraId="515AD41D" w14:textId="77777777" w:rsidTr="00000DB5">
        <w:trPr>
          <w:cantSplit/>
        </w:trPr>
        <w:tc>
          <w:tcPr>
            <w:tcW w:w="1405" w:type="dxa"/>
          </w:tcPr>
          <w:p w14:paraId="17F502BB" w14:textId="4D2C9891" w:rsidR="0057606C" w:rsidRPr="0057606C" w:rsidRDefault="0057606C" w:rsidP="00576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Begh 2021</w:t>
            </w:r>
          </w:p>
        </w:tc>
        <w:tc>
          <w:tcPr>
            <w:tcW w:w="1413" w:type="dxa"/>
          </w:tcPr>
          <w:p w14:paraId="2D76902F" w14:textId="77C8630B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 xml:space="preserve">EC v. </w:t>
            </w:r>
            <w:r>
              <w:rPr>
                <w:sz w:val="20"/>
                <w:szCs w:val="20"/>
              </w:rPr>
              <w:t>no treatment</w:t>
            </w:r>
          </w:p>
        </w:tc>
        <w:tc>
          <w:tcPr>
            <w:tcW w:w="975" w:type="dxa"/>
          </w:tcPr>
          <w:p w14:paraId="38862328" w14:textId="0F259678" w:rsidR="0057606C" w:rsidRPr="0057606C" w:rsidRDefault="0057606C" w:rsidP="00576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months</w:t>
            </w:r>
          </w:p>
        </w:tc>
        <w:tc>
          <w:tcPr>
            <w:tcW w:w="7841" w:type="dxa"/>
          </w:tcPr>
          <w:p w14:paraId="0CFF8555" w14:textId="6D57C96F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35% (52/148) in EC arm using EC at 8 months.</w:t>
            </w:r>
          </w:p>
        </w:tc>
        <w:tc>
          <w:tcPr>
            <w:tcW w:w="2314" w:type="dxa"/>
          </w:tcPr>
          <w:p w14:paraId="41AAD283" w14:textId="6D210A31" w:rsidR="0057606C" w:rsidRPr="0057606C" w:rsidRDefault="0057606C" w:rsidP="00576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57606C" w14:paraId="462B5A94" w14:textId="77777777" w:rsidTr="00000DB5">
        <w:trPr>
          <w:cantSplit/>
        </w:trPr>
        <w:tc>
          <w:tcPr>
            <w:tcW w:w="1405" w:type="dxa"/>
          </w:tcPr>
          <w:p w14:paraId="05BBEF55" w14:textId="40687426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Carpenter 2023</w:t>
            </w:r>
          </w:p>
        </w:tc>
        <w:tc>
          <w:tcPr>
            <w:tcW w:w="1413" w:type="dxa"/>
          </w:tcPr>
          <w:p w14:paraId="15D9471B" w14:textId="023CBC89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EC v. no treatment</w:t>
            </w:r>
          </w:p>
        </w:tc>
        <w:tc>
          <w:tcPr>
            <w:tcW w:w="975" w:type="dxa"/>
          </w:tcPr>
          <w:p w14:paraId="4B8992EB" w14:textId="6F19885E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6 months</w:t>
            </w:r>
          </w:p>
        </w:tc>
        <w:tc>
          <w:tcPr>
            <w:tcW w:w="7841" w:type="dxa"/>
          </w:tcPr>
          <w:p w14:paraId="77D62D49" w14:textId="41916B9F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At 6 months 44% of the EC group were still using an EC; however, it is unclear whether the denominator was number randomised (427) or number followed up (292), making it impossible to calculate absolute numbers.</w:t>
            </w:r>
          </w:p>
        </w:tc>
        <w:tc>
          <w:tcPr>
            <w:tcW w:w="2314" w:type="dxa"/>
          </w:tcPr>
          <w:p w14:paraId="6E943111" w14:textId="02DA8BB5" w:rsidR="0057606C" w:rsidRPr="0057606C" w:rsidRDefault="0057606C" w:rsidP="0057606C">
            <w:pPr>
              <w:rPr>
                <w:rFonts w:cstheme="minorHAnsi"/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n/a</w:t>
            </w:r>
          </w:p>
        </w:tc>
      </w:tr>
      <w:tr w:rsidR="0057606C" w14:paraId="39AA93AA" w14:textId="77777777" w:rsidTr="00000DB5">
        <w:trPr>
          <w:cantSplit/>
        </w:trPr>
        <w:tc>
          <w:tcPr>
            <w:tcW w:w="1405" w:type="dxa"/>
          </w:tcPr>
          <w:p w14:paraId="68673244" w14:textId="5AC16D54" w:rsidR="0057606C" w:rsidRPr="0057606C" w:rsidRDefault="0057606C" w:rsidP="00826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Dawkins 2020</w:t>
            </w:r>
          </w:p>
        </w:tc>
        <w:tc>
          <w:tcPr>
            <w:tcW w:w="1413" w:type="dxa"/>
          </w:tcPr>
          <w:p w14:paraId="5A00409B" w14:textId="5574663D" w:rsidR="0057606C" w:rsidRPr="0057606C" w:rsidRDefault="0057606C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EC v. behavioural support only</w:t>
            </w:r>
          </w:p>
        </w:tc>
        <w:tc>
          <w:tcPr>
            <w:tcW w:w="975" w:type="dxa"/>
          </w:tcPr>
          <w:p w14:paraId="56BB5558" w14:textId="7C0680CB" w:rsidR="0057606C" w:rsidRPr="0057606C" w:rsidRDefault="0057606C" w:rsidP="00826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7841" w:type="dxa"/>
          </w:tcPr>
          <w:p w14:paraId="6BC60568" w14:textId="4BA7C0A6" w:rsidR="0057606C" w:rsidRPr="0057606C" w:rsidRDefault="0057606C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56% (27/48 (randomised)) or 77% (27/35 (FU)) in EC arm using EC at 6 months.</w:t>
            </w:r>
          </w:p>
        </w:tc>
        <w:tc>
          <w:tcPr>
            <w:tcW w:w="2314" w:type="dxa"/>
          </w:tcPr>
          <w:p w14:paraId="26CA4AF6" w14:textId="2E198E3F" w:rsidR="0057606C" w:rsidRPr="0057606C" w:rsidRDefault="0057606C" w:rsidP="008260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57606C" w14:paraId="5CD97E93" w14:textId="77777777" w:rsidTr="00000DB5">
        <w:trPr>
          <w:cantSplit/>
        </w:trPr>
        <w:tc>
          <w:tcPr>
            <w:tcW w:w="1405" w:type="dxa"/>
          </w:tcPr>
          <w:p w14:paraId="695AD732" w14:textId="77BBCC43" w:rsidR="0057606C" w:rsidRPr="0057606C" w:rsidRDefault="0057606C" w:rsidP="00826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Holliday 2019</w:t>
            </w:r>
          </w:p>
        </w:tc>
        <w:tc>
          <w:tcPr>
            <w:tcW w:w="1413" w:type="dxa"/>
          </w:tcPr>
          <w:p w14:paraId="5CFE8FD9" w14:textId="254BEF8F" w:rsidR="0057606C" w:rsidRPr="0057606C" w:rsidRDefault="0057606C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EC v. no treatment</w:t>
            </w:r>
          </w:p>
        </w:tc>
        <w:tc>
          <w:tcPr>
            <w:tcW w:w="975" w:type="dxa"/>
          </w:tcPr>
          <w:p w14:paraId="2CE16D3F" w14:textId="066AF2AE" w:rsidR="0057606C" w:rsidRPr="0057606C" w:rsidRDefault="0057606C" w:rsidP="00826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7841" w:type="dxa"/>
          </w:tcPr>
          <w:p w14:paraId="5F28D590" w14:textId="67D675A4" w:rsidR="0057606C" w:rsidRPr="0057606C" w:rsidRDefault="0057606C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72% (21/29) in EC arm using EC at 6 months.</w:t>
            </w:r>
          </w:p>
        </w:tc>
        <w:tc>
          <w:tcPr>
            <w:tcW w:w="2314" w:type="dxa"/>
          </w:tcPr>
          <w:p w14:paraId="3C95E0AF" w14:textId="21848BD3" w:rsidR="0057606C" w:rsidRPr="0057606C" w:rsidRDefault="007548B6" w:rsidP="008260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F555CC" w14:paraId="36FF5340" w14:textId="77777777" w:rsidTr="00000DB5">
        <w:trPr>
          <w:cantSplit/>
        </w:trPr>
        <w:tc>
          <w:tcPr>
            <w:tcW w:w="1405" w:type="dxa"/>
          </w:tcPr>
          <w:p w14:paraId="5A33937F" w14:textId="15A9BE4C" w:rsidR="00705D66" w:rsidRPr="0057606C" w:rsidRDefault="00705D66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Martinez 2021</w:t>
            </w:r>
          </w:p>
        </w:tc>
        <w:tc>
          <w:tcPr>
            <w:tcW w:w="1413" w:type="dxa"/>
          </w:tcPr>
          <w:p w14:paraId="26104980" w14:textId="4F42BB0E" w:rsidR="00705D66" w:rsidRPr="0057606C" w:rsidRDefault="00705D66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 xml:space="preserve">Advice to use </w:t>
            </w:r>
            <w:r w:rsidR="004B5889" w:rsidRPr="0057606C">
              <w:rPr>
                <w:sz w:val="20"/>
                <w:szCs w:val="20"/>
              </w:rPr>
              <w:t xml:space="preserve">nicotine </w:t>
            </w:r>
            <w:r w:rsidRPr="0057606C">
              <w:rPr>
                <w:sz w:val="20"/>
                <w:szCs w:val="20"/>
              </w:rPr>
              <w:t>EC to quit v</w:t>
            </w:r>
            <w:r w:rsidR="00D05623" w:rsidRPr="0057606C">
              <w:rPr>
                <w:sz w:val="20"/>
                <w:szCs w:val="20"/>
              </w:rPr>
              <w:t xml:space="preserve">s </w:t>
            </w:r>
            <w:r w:rsidRPr="0057606C">
              <w:rPr>
                <w:sz w:val="20"/>
                <w:szCs w:val="20"/>
              </w:rPr>
              <w:t>standard quitting advice</w:t>
            </w:r>
          </w:p>
        </w:tc>
        <w:tc>
          <w:tcPr>
            <w:tcW w:w="975" w:type="dxa"/>
          </w:tcPr>
          <w:p w14:paraId="07AE52DF" w14:textId="43064429" w:rsidR="00705D66" w:rsidRPr="0057606C" w:rsidRDefault="00705D66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6</w:t>
            </w:r>
          </w:p>
        </w:tc>
        <w:tc>
          <w:tcPr>
            <w:tcW w:w="7841" w:type="dxa"/>
          </w:tcPr>
          <w:p w14:paraId="45ADDF6C" w14:textId="12710FA8" w:rsidR="00705D66" w:rsidRPr="0057606C" w:rsidRDefault="00705D66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64% in the targeted booklet arm, 66% in the generic booklet arm were still using EC at 6 months follow-up (participants were dual users at baseline)</w:t>
            </w:r>
          </w:p>
        </w:tc>
        <w:tc>
          <w:tcPr>
            <w:tcW w:w="2314" w:type="dxa"/>
          </w:tcPr>
          <w:p w14:paraId="3A6104BB" w14:textId="2E44997A" w:rsidR="00705D66" w:rsidRPr="0057606C" w:rsidRDefault="00705D66" w:rsidP="00826024">
            <w:pPr>
              <w:rPr>
                <w:sz w:val="20"/>
                <w:szCs w:val="20"/>
              </w:rPr>
            </w:pPr>
            <w:r w:rsidRPr="0057606C">
              <w:rPr>
                <w:rFonts w:cstheme="minorHAnsi"/>
                <w:sz w:val="20"/>
                <w:szCs w:val="20"/>
              </w:rPr>
              <w:t>↔</w:t>
            </w:r>
          </w:p>
        </w:tc>
      </w:tr>
      <w:tr w:rsidR="0057606C" w14:paraId="003B4C28" w14:textId="77777777" w:rsidTr="00000DB5">
        <w:trPr>
          <w:cantSplit/>
        </w:trPr>
        <w:tc>
          <w:tcPr>
            <w:tcW w:w="1405" w:type="dxa"/>
          </w:tcPr>
          <w:p w14:paraId="42728357" w14:textId="14C66D46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Pope 2024</w:t>
            </w:r>
          </w:p>
        </w:tc>
        <w:tc>
          <w:tcPr>
            <w:tcW w:w="1413" w:type="dxa"/>
          </w:tcPr>
          <w:p w14:paraId="3E2575A6" w14:textId="1B5ADFDD" w:rsidR="0057606C" w:rsidRPr="0057606C" w:rsidRDefault="0057606C" w:rsidP="0057606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EC v. behavioural support only</w:t>
            </w:r>
          </w:p>
        </w:tc>
        <w:tc>
          <w:tcPr>
            <w:tcW w:w="975" w:type="dxa"/>
          </w:tcPr>
          <w:p w14:paraId="3E1F415D" w14:textId="084AD510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6 months</w:t>
            </w:r>
          </w:p>
        </w:tc>
        <w:tc>
          <w:tcPr>
            <w:tcW w:w="7841" w:type="dxa"/>
          </w:tcPr>
          <w:p w14:paraId="501B6161" w14:textId="087CDFB1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At 6 months 125 of 317 (39.4%)  participant</w:t>
            </w:r>
            <w:r w:rsidR="00EF082C">
              <w:rPr>
                <w:sz w:val="20"/>
                <w:szCs w:val="20"/>
              </w:rPr>
              <w:t xml:space="preserve">s contacted in the EC arm </w:t>
            </w:r>
            <w:r w:rsidRPr="0057606C">
              <w:rPr>
                <w:sz w:val="20"/>
                <w:szCs w:val="20"/>
              </w:rPr>
              <w:t>were using EC</w:t>
            </w:r>
            <w:bookmarkStart w:id="0" w:name="_GoBack"/>
            <w:bookmarkEnd w:id="0"/>
          </w:p>
        </w:tc>
        <w:tc>
          <w:tcPr>
            <w:tcW w:w="2314" w:type="dxa"/>
          </w:tcPr>
          <w:p w14:paraId="4573A2DA" w14:textId="5D40388A" w:rsidR="0057606C" w:rsidRPr="0057606C" w:rsidRDefault="0057606C" w:rsidP="0057606C">
            <w:pPr>
              <w:rPr>
                <w:bCs/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n/a</w:t>
            </w:r>
          </w:p>
        </w:tc>
      </w:tr>
      <w:tr w:rsidR="007548B6" w14:paraId="594A330E" w14:textId="77777777" w:rsidTr="00000DB5">
        <w:trPr>
          <w:cantSplit/>
        </w:trPr>
        <w:tc>
          <w:tcPr>
            <w:tcW w:w="1405" w:type="dxa"/>
          </w:tcPr>
          <w:p w14:paraId="0170CF6D" w14:textId="56D93CBE" w:rsidR="007548B6" w:rsidRPr="0057606C" w:rsidRDefault="007548B6" w:rsidP="0057606C">
            <w:pPr>
              <w:rPr>
                <w:sz w:val="20"/>
                <w:szCs w:val="20"/>
              </w:rPr>
            </w:pPr>
            <w:proofErr w:type="spellStart"/>
            <w:r w:rsidRPr="007548B6">
              <w:rPr>
                <w:sz w:val="20"/>
                <w:szCs w:val="20"/>
              </w:rPr>
              <w:t>Pulvers</w:t>
            </w:r>
            <w:proofErr w:type="spellEnd"/>
            <w:r w:rsidRPr="007548B6">
              <w:rPr>
                <w:sz w:val="20"/>
                <w:szCs w:val="20"/>
              </w:rPr>
              <w:t xml:space="preserve"> 2020</w:t>
            </w:r>
          </w:p>
        </w:tc>
        <w:tc>
          <w:tcPr>
            <w:tcW w:w="1413" w:type="dxa"/>
          </w:tcPr>
          <w:p w14:paraId="5FD226DE" w14:textId="66F53FA4" w:rsidR="007548B6" w:rsidRPr="0057606C" w:rsidRDefault="007548B6" w:rsidP="0057606C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EC v. no treatment</w:t>
            </w:r>
          </w:p>
        </w:tc>
        <w:tc>
          <w:tcPr>
            <w:tcW w:w="975" w:type="dxa"/>
          </w:tcPr>
          <w:p w14:paraId="1C29FB2D" w14:textId="4688B8FF" w:rsidR="007548B6" w:rsidRPr="0057606C" w:rsidRDefault="007548B6" w:rsidP="00576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7841" w:type="dxa"/>
          </w:tcPr>
          <w:p w14:paraId="1195BB34" w14:textId="4D97F698" w:rsidR="007548B6" w:rsidRPr="0057606C" w:rsidRDefault="007548B6" w:rsidP="0057606C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44% 55/126 (randomised) or 57% (55/96 (at FU)) were still using EC (EC and dual use) at 6 months in the EC arm</w:t>
            </w:r>
          </w:p>
        </w:tc>
        <w:tc>
          <w:tcPr>
            <w:tcW w:w="2314" w:type="dxa"/>
          </w:tcPr>
          <w:p w14:paraId="383B62CD" w14:textId="4C07E0D9" w:rsidR="007548B6" w:rsidRPr="0057606C" w:rsidRDefault="007548B6" w:rsidP="00576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F555CC" w14:paraId="34AC9258" w14:textId="77777777" w:rsidTr="00000DB5">
        <w:trPr>
          <w:cantSplit/>
        </w:trPr>
        <w:tc>
          <w:tcPr>
            <w:tcW w:w="1405" w:type="dxa"/>
          </w:tcPr>
          <w:p w14:paraId="24ABA927" w14:textId="6939176E" w:rsidR="00AB7472" w:rsidRPr="0057606C" w:rsidRDefault="00711FAE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lastRenderedPageBreak/>
              <w:t>Walker 2020</w:t>
            </w:r>
          </w:p>
        </w:tc>
        <w:tc>
          <w:tcPr>
            <w:tcW w:w="1413" w:type="dxa"/>
          </w:tcPr>
          <w:p w14:paraId="6884F61C" w14:textId="743ABD24" w:rsidR="00AB7472" w:rsidRPr="0057606C" w:rsidRDefault="00D05623" w:rsidP="00826024">
            <w:pPr>
              <w:rPr>
                <w:sz w:val="20"/>
                <w:szCs w:val="20"/>
              </w:rPr>
            </w:pPr>
            <w:r w:rsidRPr="0057606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Nicotine EC + nicotine patch vs non-nicotine EC + nicotine patch </w:t>
            </w:r>
          </w:p>
        </w:tc>
        <w:tc>
          <w:tcPr>
            <w:tcW w:w="975" w:type="dxa"/>
          </w:tcPr>
          <w:p w14:paraId="4FE2922C" w14:textId="0F839EAC" w:rsidR="00AB7472" w:rsidRPr="0057606C" w:rsidRDefault="008A2D51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 xml:space="preserve">6 </w:t>
            </w:r>
          </w:p>
        </w:tc>
        <w:tc>
          <w:tcPr>
            <w:tcW w:w="7841" w:type="dxa"/>
          </w:tcPr>
          <w:p w14:paraId="5493BA13" w14:textId="7374D41C" w:rsidR="0087363F" w:rsidRPr="0057606C" w:rsidRDefault="00AF3749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 xml:space="preserve">36% </w:t>
            </w:r>
            <w:r w:rsidR="00682328" w:rsidRPr="0057606C">
              <w:rPr>
                <w:sz w:val="20"/>
                <w:szCs w:val="20"/>
              </w:rPr>
              <w:t>(</w:t>
            </w:r>
            <w:r w:rsidR="00D061FD" w:rsidRPr="0057606C">
              <w:rPr>
                <w:sz w:val="20"/>
                <w:szCs w:val="20"/>
              </w:rPr>
              <w:t>179/500</w:t>
            </w:r>
            <w:r w:rsidR="0087363F" w:rsidRPr="0057606C">
              <w:rPr>
                <w:sz w:val="20"/>
                <w:szCs w:val="20"/>
              </w:rPr>
              <w:t xml:space="preserve"> (randomised)</w:t>
            </w:r>
            <w:r w:rsidR="00682328" w:rsidRPr="0057606C">
              <w:rPr>
                <w:sz w:val="20"/>
                <w:szCs w:val="20"/>
              </w:rPr>
              <w:t xml:space="preserve">) or </w:t>
            </w:r>
            <w:r w:rsidR="00715519" w:rsidRPr="0057606C">
              <w:rPr>
                <w:sz w:val="20"/>
                <w:szCs w:val="20"/>
              </w:rPr>
              <w:t xml:space="preserve">57% </w:t>
            </w:r>
            <w:r w:rsidR="00682328" w:rsidRPr="0057606C">
              <w:rPr>
                <w:sz w:val="20"/>
                <w:szCs w:val="20"/>
              </w:rPr>
              <w:t>(</w:t>
            </w:r>
            <w:r w:rsidR="0087363F" w:rsidRPr="0057606C">
              <w:rPr>
                <w:sz w:val="20"/>
                <w:szCs w:val="20"/>
              </w:rPr>
              <w:t>179/317 (at FU)</w:t>
            </w:r>
            <w:r w:rsidR="00682328" w:rsidRPr="0057606C">
              <w:rPr>
                <w:sz w:val="20"/>
                <w:szCs w:val="20"/>
              </w:rPr>
              <w:t>)</w:t>
            </w:r>
            <w:r w:rsidR="00715519" w:rsidRPr="0057606C">
              <w:rPr>
                <w:sz w:val="20"/>
                <w:szCs w:val="20"/>
              </w:rPr>
              <w:t xml:space="preserve"> </w:t>
            </w:r>
            <w:r w:rsidR="001A3DA2" w:rsidRPr="0057606C">
              <w:rPr>
                <w:sz w:val="20"/>
                <w:szCs w:val="20"/>
              </w:rPr>
              <w:t xml:space="preserve">were </w:t>
            </w:r>
            <w:r w:rsidR="00715519" w:rsidRPr="0057606C">
              <w:rPr>
                <w:sz w:val="20"/>
                <w:szCs w:val="20"/>
              </w:rPr>
              <w:t>still using EC</w:t>
            </w:r>
            <w:r w:rsidR="00106E61" w:rsidRPr="0057606C">
              <w:rPr>
                <w:sz w:val="20"/>
                <w:szCs w:val="20"/>
              </w:rPr>
              <w:t xml:space="preserve"> in </w:t>
            </w:r>
            <w:r w:rsidR="00B61AC0" w:rsidRPr="0057606C">
              <w:rPr>
                <w:sz w:val="20"/>
                <w:szCs w:val="20"/>
              </w:rPr>
              <w:t xml:space="preserve">nicotine </w:t>
            </w:r>
            <w:r w:rsidR="00106E61" w:rsidRPr="0057606C">
              <w:rPr>
                <w:sz w:val="20"/>
                <w:szCs w:val="20"/>
              </w:rPr>
              <w:t>EC + patch arm</w:t>
            </w:r>
            <w:r w:rsidR="00715519" w:rsidRPr="0057606C">
              <w:rPr>
                <w:sz w:val="20"/>
                <w:szCs w:val="20"/>
              </w:rPr>
              <w:t xml:space="preserve"> </w:t>
            </w:r>
            <w:r w:rsidR="00682328" w:rsidRPr="0057606C">
              <w:rPr>
                <w:sz w:val="20"/>
                <w:szCs w:val="20"/>
              </w:rPr>
              <w:t>at 6 months</w:t>
            </w:r>
          </w:p>
          <w:p w14:paraId="420E8171" w14:textId="368AB43F" w:rsidR="003C5917" w:rsidRPr="0057606C" w:rsidRDefault="00DE76DA" w:rsidP="00826024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 xml:space="preserve">24% </w:t>
            </w:r>
            <w:r w:rsidR="00E60DBD" w:rsidRPr="0057606C">
              <w:rPr>
                <w:sz w:val="20"/>
                <w:szCs w:val="20"/>
              </w:rPr>
              <w:t>152/</w:t>
            </w:r>
            <w:r w:rsidR="00F555CC" w:rsidRPr="0057606C">
              <w:rPr>
                <w:sz w:val="20"/>
                <w:szCs w:val="20"/>
              </w:rPr>
              <w:t xml:space="preserve">624 (randomised) or </w:t>
            </w:r>
            <w:r w:rsidRPr="0057606C">
              <w:rPr>
                <w:sz w:val="20"/>
                <w:szCs w:val="20"/>
              </w:rPr>
              <w:t>49% (</w:t>
            </w:r>
            <w:r w:rsidR="00E60DBD" w:rsidRPr="0057606C">
              <w:rPr>
                <w:sz w:val="20"/>
                <w:szCs w:val="20"/>
              </w:rPr>
              <w:t xml:space="preserve">152/308 </w:t>
            </w:r>
            <w:r w:rsidRPr="0057606C">
              <w:rPr>
                <w:sz w:val="20"/>
                <w:szCs w:val="20"/>
              </w:rPr>
              <w:t xml:space="preserve">at FU) </w:t>
            </w:r>
            <w:r w:rsidR="001A3DA2" w:rsidRPr="0057606C">
              <w:rPr>
                <w:sz w:val="20"/>
                <w:szCs w:val="20"/>
              </w:rPr>
              <w:t>were still using n</w:t>
            </w:r>
            <w:r w:rsidR="003C5917" w:rsidRPr="0057606C">
              <w:rPr>
                <w:sz w:val="20"/>
                <w:szCs w:val="20"/>
              </w:rPr>
              <w:t>on nicotin</w:t>
            </w:r>
            <w:r w:rsidR="001A3DA2" w:rsidRPr="0057606C">
              <w:rPr>
                <w:sz w:val="20"/>
                <w:szCs w:val="20"/>
              </w:rPr>
              <w:t>e</w:t>
            </w:r>
            <w:r w:rsidR="00E60DBD" w:rsidRPr="0057606C">
              <w:rPr>
                <w:sz w:val="20"/>
                <w:szCs w:val="20"/>
              </w:rPr>
              <w:t xml:space="preserve"> EC</w:t>
            </w:r>
            <w:r w:rsidR="001A3DA2" w:rsidRPr="0057606C">
              <w:rPr>
                <w:sz w:val="20"/>
                <w:szCs w:val="20"/>
              </w:rPr>
              <w:t xml:space="preserve"> in the </w:t>
            </w:r>
            <w:r w:rsidR="007157DD" w:rsidRPr="0057606C">
              <w:rPr>
                <w:sz w:val="20"/>
                <w:szCs w:val="20"/>
              </w:rPr>
              <w:t>non-nicotine</w:t>
            </w:r>
            <w:r w:rsidR="00E60DBD" w:rsidRPr="0057606C">
              <w:rPr>
                <w:sz w:val="20"/>
                <w:szCs w:val="20"/>
              </w:rPr>
              <w:t xml:space="preserve"> + patch</w:t>
            </w:r>
            <w:r w:rsidR="007157DD" w:rsidRPr="0057606C">
              <w:rPr>
                <w:sz w:val="20"/>
                <w:szCs w:val="20"/>
              </w:rPr>
              <w:t xml:space="preserve"> arm</w:t>
            </w:r>
          </w:p>
        </w:tc>
        <w:tc>
          <w:tcPr>
            <w:tcW w:w="2314" w:type="dxa"/>
          </w:tcPr>
          <w:p w14:paraId="25E1A438" w14:textId="77777777" w:rsidR="00AB7472" w:rsidRPr="0057606C" w:rsidRDefault="00067650" w:rsidP="00826024">
            <w:pPr>
              <w:rPr>
                <w:bCs/>
                <w:sz w:val="20"/>
                <w:szCs w:val="20"/>
              </w:rPr>
            </w:pPr>
            <w:r w:rsidRPr="0057606C">
              <w:rPr>
                <w:bCs/>
                <w:sz w:val="20"/>
                <w:szCs w:val="20"/>
              </w:rPr>
              <w:t>↑</w:t>
            </w:r>
            <w:r w:rsidR="00AA00B1" w:rsidRPr="0057606C">
              <w:rPr>
                <w:bCs/>
                <w:sz w:val="20"/>
                <w:szCs w:val="20"/>
              </w:rPr>
              <w:t xml:space="preserve"> </w:t>
            </w:r>
          </w:p>
          <w:p w14:paraId="4188B5A0" w14:textId="2D874EF7" w:rsidR="00A277A4" w:rsidRPr="0057606C" w:rsidRDefault="00A277A4" w:rsidP="001D11BE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7606C" w14:paraId="7986229D" w14:textId="77777777" w:rsidTr="00000DB5">
        <w:trPr>
          <w:cantSplit/>
        </w:trPr>
        <w:tc>
          <w:tcPr>
            <w:tcW w:w="1405" w:type="dxa"/>
          </w:tcPr>
          <w:p w14:paraId="55F0980E" w14:textId="178831D3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Xu 2023</w:t>
            </w:r>
          </w:p>
        </w:tc>
        <w:tc>
          <w:tcPr>
            <w:tcW w:w="1413" w:type="dxa"/>
          </w:tcPr>
          <w:p w14:paraId="0A062589" w14:textId="5EEC3335" w:rsidR="0057606C" w:rsidRPr="0057606C" w:rsidRDefault="0057606C" w:rsidP="0057606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EC v. behavioural support only</w:t>
            </w:r>
          </w:p>
        </w:tc>
        <w:tc>
          <w:tcPr>
            <w:tcW w:w="975" w:type="dxa"/>
          </w:tcPr>
          <w:p w14:paraId="28DAA115" w14:textId="26756401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12 months</w:t>
            </w:r>
          </w:p>
        </w:tc>
        <w:tc>
          <w:tcPr>
            <w:tcW w:w="7841" w:type="dxa"/>
          </w:tcPr>
          <w:p w14:paraId="666271D3" w14:textId="008A357C" w:rsidR="0057606C" w:rsidRPr="0057606C" w:rsidRDefault="0057606C" w:rsidP="0057606C">
            <w:pPr>
              <w:rPr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At 12 months 174 of the 566 randomised reported using nicotine EC</w:t>
            </w:r>
          </w:p>
        </w:tc>
        <w:tc>
          <w:tcPr>
            <w:tcW w:w="2314" w:type="dxa"/>
          </w:tcPr>
          <w:p w14:paraId="69B5ABA1" w14:textId="51329596" w:rsidR="0057606C" w:rsidRPr="0057606C" w:rsidRDefault="0057606C" w:rsidP="0057606C">
            <w:pPr>
              <w:rPr>
                <w:bCs/>
                <w:sz w:val="20"/>
                <w:szCs w:val="20"/>
              </w:rPr>
            </w:pPr>
            <w:r w:rsidRPr="0057606C">
              <w:rPr>
                <w:sz w:val="20"/>
                <w:szCs w:val="20"/>
              </w:rPr>
              <w:t>n/a</w:t>
            </w:r>
          </w:p>
        </w:tc>
      </w:tr>
    </w:tbl>
    <w:p w14:paraId="6F6D471E" w14:textId="77777777" w:rsidR="00BF2FED" w:rsidRPr="00BF2FED" w:rsidRDefault="00BF2FED" w:rsidP="00BF2FED"/>
    <w:p w14:paraId="76F575E6" w14:textId="27935EA0" w:rsidR="005436BA" w:rsidRPr="00642C91" w:rsidRDefault="005436BA" w:rsidP="005436BA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42C91">
        <w:rPr>
          <w:rFonts w:asciiTheme="minorHAnsi" w:hAnsiTheme="minorHAnsi" w:cstheme="minorHAnsi"/>
          <w:b/>
          <w:bCs/>
          <w:color w:val="auto"/>
          <w:sz w:val="24"/>
          <w:szCs w:val="24"/>
        </w:rPr>
        <w:t>Cohort studies (all nicotine EC)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359"/>
        <w:gridCol w:w="975"/>
        <w:gridCol w:w="8914"/>
        <w:gridCol w:w="2497"/>
      </w:tblGrid>
      <w:tr w:rsidR="005436BA" w14:paraId="680346D7" w14:textId="77777777" w:rsidTr="00EA5521">
        <w:trPr>
          <w:cantSplit/>
          <w:tblHeader/>
        </w:trPr>
        <w:tc>
          <w:tcPr>
            <w:tcW w:w="1359" w:type="dxa"/>
          </w:tcPr>
          <w:p w14:paraId="41B8F1A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975" w:type="dxa"/>
          </w:tcPr>
          <w:p w14:paraId="6F1AE86F" w14:textId="4EFB201E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Time point</w:t>
            </w:r>
            <w:r w:rsidR="0065008F">
              <w:rPr>
                <w:b/>
                <w:sz w:val="20"/>
                <w:szCs w:val="20"/>
              </w:rPr>
              <w:t xml:space="preserve"> (months)</w:t>
            </w:r>
          </w:p>
        </w:tc>
        <w:tc>
          <w:tcPr>
            <w:tcW w:w="8914" w:type="dxa"/>
          </w:tcPr>
          <w:p w14:paraId="7653CB9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497" w:type="dxa"/>
          </w:tcPr>
          <w:p w14:paraId="07B5E448" w14:textId="77777777" w:rsidR="005436BA" w:rsidRPr="005436BA" w:rsidRDefault="005436BA" w:rsidP="005436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Frequency</w:t>
            </w:r>
            <w:r w:rsidRPr="005436BA">
              <w:rPr>
                <w:b/>
                <w:sz w:val="20"/>
                <w:szCs w:val="20"/>
              </w:rPr>
              <w:t xml:space="preserve"> over time</w:t>
            </w:r>
            <w:r>
              <w:rPr>
                <w:rStyle w:val="FootnoteReference"/>
                <w:b/>
                <w:sz w:val="20"/>
                <w:szCs w:val="20"/>
              </w:rPr>
              <w:footnoteReference w:id="1"/>
            </w:r>
            <w:r w:rsidRPr="005436BA">
              <w:rPr>
                <w:b/>
                <w:sz w:val="20"/>
                <w:szCs w:val="20"/>
              </w:rPr>
              <w:t xml:space="preserve"> (</w:t>
            </w:r>
            <w:r w:rsidRPr="005436BA">
              <w:rPr>
                <w:rFonts w:cstheme="minorHAnsi"/>
                <w:b/>
                <w:sz w:val="20"/>
                <w:szCs w:val="20"/>
              </w:rPr>
              <w:t>↓</w:t>
            </w:r>
            <w:r w:rsidRPr="005436BA">
              <w:rPr>
                <w:b/>
                <w:sz w:val="20"/>
                <w:szCs w:val="20"/>
              </w:rPr>
              <w:t xml:space="preserve"> decline</w:t>
            </w:r>
            <w:r>
              <w:rPr>
                <w:b/>
                <w:sz w:val="20"/>
                <w:szCs w:val="20"/>
              </w:rPr>
              <w:t xml:space="preserve">; </w:t>
            </w:r>
            <w:r w:rsidRPr="005436BA">
              <w:rPr>
                <w:b/>
                <w:sz w:val="20"/>
                <w:szCs w:val="20"/>
              </w:rPr>
              <w:t>↔</w:t>
            </w:r>
            <w:r>
              <w:rPr>
                <w:b/>
                <w:sz w:val="20"/>
                <w:szCs w:val="20"/>
              </w:rPr>
              <w:t xml:space="preserve"> equivocal; </w:t>
            </w:r>
            <w:r w:rsidRPr="005436BA">
              <w:rPr>
                <w:b/>
                <w:sz w:val="20"/>
                <w:szCs w:val="20"/>
              </w:rPr>
              <w:t>↑</w:t>
            </w:r>
            <w:r>
              <w:rPr>
                <w:b/>
                <w:sz w:val="20"/>
                <w:szCs w:val="20"/>
              </w:rPr>
              <w:t xml:space="preserve"> increase</w:t>
            </w:r>
            <w:r w:rsidRPr="005436BA">
              <w:rPr>
                <w:b/>
                <w:sz w:val="20"/>
                <w:szCs w:val="20"/>
              </w:rPr>
              <w:t>)</w:t>
            </w:r>
          </w:p>
        </w:tc>
      </w:tr>
      <w:tr w:rsidR="00EA5521" w14:paraId="1F828340" w14:textId="77777777" w:rsidTr="00EA5521">
        <w:trPr>
          <w:cantSplit/>
        </w:trPr>
        <w:tc>
          <w:tcPr>
            <w:tcW w:w="1359" w:type="dxa"/>
          </w:tcPr>
          <w:p w14:paraId="594B1701" w14:textId="0C36691D" w:rsidR="00EA5521" w:rsidRDefault="00EA5521" w:rsidP="00EA5521">
            <w:pPr>
              <w:rPr>
                <w:sz w:val="20"/>
                <w:szCs w:val="20"/>
              </w:rPr>
            </w:pPr>
            <w:r w:rsidRPr="00BC77D2">
              <w:rPr>
                <w:rFonts w:ascii="Calibri" w:hAnsi="Calibri" w:cs="Calibri"/>
                <w:color w:val="000000"/>
                <w:sz w:val="20"/>
                <w:szCs w:val="20"/>
              </w:rPr>
              <w:t>Bell 2017</w:t>
            </w:r>
          </w:p>
        </w:tc>
        <w:tc>
          <w:tcPr>
            <w:tcW w:w="975" w:type="dxa"/>
          </w:tcPr>
          <w:p w14:paraId="30BE66E4" w14:textId="1D6B2AA8" w:rsidR="00EA5521" w:rsidRDefault="00EA5521" w:rsidP="00EA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14" w:type="dxa"/>
          </w:tcPr>
          <w:p w14:paraId="137E1764" w14:textId="3A3BD853" w:rsidR="00EA5521" w:rsidRDefault="00EA5521" w:rsidP="00EA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(24/30 (randomised)) or 92% (24/26 (at FU)) still using EC at 6 month follow-up. EC type: refillable. Country: Australia.</w:t>
            </w:r>
          </w:p>
        </w:tc>
        <w:tc>
          <w:tcPr>
            <w:tcW w:w="2497" w:type="dxa"/>
          </w:tcPr>
          <w:p w14:paraId="675413A5" w14:textId="43D29680" w:rsidR="00EA5521" w:rsidRPr="005436BA" w:rsidRDefault="00EA5521" w:rsidP="00EA5521">
            <w:pPr>
              <w:rPr>
                <w:rFonts w:cstheme="minorHAnsi"/>
                <w:sz w:val="20"/>
                <w:szCs w:val="20"/>
              </w:rPr>
            </w:pPr>
            <w:r w:rsidRPr="005436BA">
              <w:rPr>
                <w:rFonts w:cstheme="minorHAnsi"/>
                <w:sz w:val="20"/>
                <w:szCs w:val="20"/>
              </w:rPr>
              <w:t>↓</w:t>
            </w:r>
          </w:p>
        </w:tc>
      </w:tr>
      <w:tr w:rsidR="00EA5521" w14:paraId="744ED63E" w14:textId="77777777" w:rsidTr="00EA5521">
        <w:trPr>
          <w:cantSplit/>
        </w:trPr>
        <w:tc>
          <w:tcPr>
            <w:tcW w:w="1359" w:type="dxa"/>
          </w:tcPr>
          <w:p w14:paraId="4509EDE5" w14:textId="64119A31" w:rsidR="00EA5521" w:rsidRDefault="00EA5521" w:rsidP="00EA5521">
            <w:pPr>
              <w:rPr>
                <w:sz w:val="20"/>
                <w:szCs w:val="20"/>
              </w:rPr>
            </w:pPr>
            <w:r w:rsidRPr="00BC77D2">
              <w:rPr>
                <w:rFonts w:ascii="Calibri" w:hAnsi="Calibri" w:cs="Calibri"/>
                <w:color w:val="000000"/>
                <w:sz w:val="20"/>
                <w:szCs w:val="20"/>
              </w:rPr>
              <w:t>Caponnetto 2013</w:t>
            </w:r>
          </w:p>
        </w:tc>
        <w:tc>
          <w:tcPr>
            <w:tcW w:w="975" w:type="dxa"/>
          </w:tcPr>
          <w:p w14:paraId="28F8466E" w14:textId="371EA7F1" w:rsidR="00EA5521" w:rsidRDefault="00EA5521" w:rsidP="00EA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914" w:type="dxa"/>
          </w:tcPr>
          <w:p w14:paraId="57B2B470" w14:textId="40B027EB" w:rsidR="00EA5521" w:rsidRDefault="00EA5521" w:rsidP="00EA5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64% (9/14 randomised and followed up) still using EC at 12 month follow-up. EC type: cig-a-like. Country: Italy.</w:t>
            </w:r>
          </w:p>
        </w:tc>
        <w:tc>
          <w:tcPr>
            <w:tcW w:w="2497" w:type="dxa"/>
          </w:tcPr>
          <w:p w14:paraId="7DC11BA7" w14:textId="00E48ECF" w:rsidR="00EA5521" w:rsidRPr="005436BA" w:rsidRDefault="00EA5521" w:rsidP="00EA5521">
            <w:pPr>
              <w:rPr>
                <w:rFonts w:cstheme="minorHAnsi"/>
                <w:sz w:val="20"/>
                <w:szCs w:val="20"/>
              </w:rPr>
            </w:pPr>
            <w:r w:rsidRPr="005436BA">
              <w:rPr>
                <w:rFonts w:cstheme="minorHAnsi"/>
                <w:sz w:val="20"/>
                <w:szCs w:val="20"/>
              </w:rPr>
              <w:t>↓</w:t>
            </w:r>
          </w:p>
        </w:tc>
      </w:tr>
      <w:tr w:rsidR="00F44CA9" w14:paraId="6C9F12E8" w14:textId="77777777" w:rsidTr="00EA5521">
        <w:trPr>
          <w:cantSplit/>
        </w:trPr>
        <w:tc>
          <w:tcPr>
            <w:tcW w:w="1359" w:type="dxa"/>
          </w:tcPr>
          <w:p w14:paraId="0410A1E4" w14:textId="7BFAA9FF" w:rsidR="00F44CA9" w:rsidRDefault="00F44CA9" w:rsidP="00F44CA9">
            <w:pPr>
              <w:rPr>
                <w:sz w:val="20"/>
                <w:szCs w:val="20"/>
              </w:rPr>
            </w:pPr>
            <w:r w:rsidRPr="00BC77D2">
              <w:rPr>
                <w:rFonts w:ascii="Calibri" w:hAnsi="Calibri" w:cs="Calibri"/>
                <w:color w:val="000000"/>
                <w:sz w:val="20"/>
                <w:szCs w:val="20"/>
              </w:rPr>
              <w:t>Ely 2013</w:t>
            </w:r>
          </w:p>
        </w:tc>
        <w:tc>
          <w:tcPr>
            <w:tcW w:w="975" w:type="dxa"/>
          </w:tcPr>
          <w:p w14:paraId="0D1F5ADC" w14:textId="2E1D9474" w:rsidR="00F44CA9" w:rsidRDefault="00F44CA9" w:rsidP="00F44C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14" w:type="dxa"/>
          </w:tcPr>
          <w:p w14:paraId="06ED51CA" w14:textId="665E88E9" w:rsidR="00F44CA9" w:rsidRDefault="00F44CA9" w:rsidP="00F44C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42% (20/48 (randomised)) or 46% (20/44 (at FU)) still using EC at 6 month follow-up. EC type: cig-a-like. Country: USA.</w:t>
            </w:r>
          </w:p>
        </w:tc>
        <w:tc>
          <w:tcPr>
            <w:tcW w:w="2497" w:type="dxa"/>
          </w:tcPr>
          <w:p w14:paraId="596757C5" w14:textId="5B475AAA" w:rsidR="00F44CA9" w:rsidRPr="005436BA" w:rsidRDefault="00F44CA9" w:rsidP="00F44CA9">
            <w:pPr>
              <w:rPr>
                <w:rFonts w:cstheme="minorHAnsi"/>
                <w:sz w:val="20"/>
                <w:szCs w:val="20"/>
              </w:rPr>
            </w:pPr>
            <w:r w:rsidRPr="005436BA">
              <w:rPr>
                <w:rFonts w:cstheme="minorHAnsi"/>
                <w:sz w:val="20"/>
                <w:szCs w:val="20"/>
              </w:rPr>
              <w:t>↓</w:t>
            </w:r>
          </w:p>
        </w:tc>
      </w:tr>
      <w:tr w:rsidR="00000DB5" w14:paraId="5627150C" w14:textId="77777777" w:rsidTr="00EA5521">
        <w:trPr>
          <w:cantSplit/>
        </w:trPr>
        <w:tc>
          <w:tcPr>
            <w:tcW w:w="1359" w:type="dxa"/>
          </w:tcPr>
          <w:p w14:paraId="5E7A36AC" w14:textId="38793D39" w:rsidR="00000DB5" w:rsidRPr="00BC77D2" w:rsidRDefault="00000DB5" w:rsidP="00000D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C77D2">
              <w:rPr>
                <w:rFonts w:ascii="Calibri" w:hAnsi="Calibri" w:cs="Calibri"/>
                <w:color w:val="000000"/>
                <w:sz w:val="20"/>
                <w:szCs w:val="20"/>
              </w:rPr>
              <w:t>Pacifici</w:t>
            </w:r>
            <w:proofErr w:type="spellEnd"/>
            <w:r w:rsidRPr="00BC77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975" w:type="dxa"/>
          </w:tcPr>
          <w:p w14:paraId="11905F85" w14:textId="3FD5000E" w:rsidR="00000DB5" w:rsidRDefault="00000DB5" w:rsidP="00000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914" w:type="dxa"/>
          </w:tcPr>
          <w:p w14:paraId="6AAD2E88" w14:textId="42C62243" w:rsidR="00000DB5" w:rsidRDefault="00000DB5" w:rsidP="00000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77% (26/34 (randomised and followed up)) still using EC at 6 month follow-up. EC type: refillable. Country: Italy.</w:t>
            </w:r>
          </w:p>
        </w:tc>
        <w:tc>
          <w:tcPr>
            <w:tcW w:w="2497" w:type="dxa"/>
          </w:tcPr>
          <w:p w14:paraId="10DF009C" w14:textId="5B6DFFD4" w:rsidR="00000DB5" w:rsidRPr="005436BA" w:rsidRDefault="00000DB5" w:rsidP="00000DB5">
            <w:pPr>
              <w:rPr>
                <w:rFonts w:cstheme="minorHAnsi"/>
                <w:sz w:val="20"/>
                <w:szCs w:val="20"/>
              </w:rPr>
            </w:pPr>
            <w:r w:rsidRPr="005436BA">
              <w:rPr>
                <w:rFonts w:cstheme="minorHAnsi"/>
                <w:sz w:val="20"/>
                <w:szCs w:val="20"/>
              </w:rPr>
              <w:t>↓</w:t>
            </w:r>
          </w:p>
        </w:tc>
      </w:tr>
      <w:tr w:rsidR="00000DB5" w14:paraId="3DA7F63B" w14:textId="77777777" w:rsidTr="00EA5521">
        <w:trPr>
          <w:cantSplit/>
        </w:trPr>
        <w:tc>
          <w:tcPr>
            <w:tcW w:w="1359" w:type="dxa"/>
          </w:tcPr>
          <w:p w14:paraId="511DE53C" w14:textId="40313135" w:rsidR="00000DB5" w:rsidRPr="00BC77D2" w:rsidRDefault="00000DB5" w:rsidP="00000DB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77D2">
              <w:rPr>
                <w:rFonts w:ascii="Calibri" w:hAnsi="Calibri" w:cs="Calibri"/>
                <w:color w:val="000000"/>
                <w:sz w:val="20"/>
                <w:szCs w:val="20"/>
              </w:rPr>
              <w:t>Polosa 2011</w:t>
            </w:r>
          </w:p>
        </w:tc>
        <w:tc>
          <w:tcPr>
            <w:tcW w:w="975" w:type="dxa"/>
          </w:tcPr>
          <w:p w14:paraId="02F014A1" w14:textId="696FF1B9" w:rsidR="00000DB5" w:rsidRDefault="00000DB5" w:rsidP="00000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14" w:type="dxa"/>
          </w:tcPr>
          <w:p w14:paraId="4F541232" w14:textId="7364BF79" w:rsidR="00000DB5" w:rsidRDefault="00000DB5" w:rsidP="00000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55% (22/40 (randomised)) or 82% (22/27(at FU)) still using EC at 6 month follow-up. EC type: cig-a-like. Country: Italy.</w:t>
            </w:r>
          </w:p>
        </w:tc>
        <w:tc>
          <w:tcPr>
            <w:tcW w:w="2497" w:type="dxa"/>
          </w:tcPr>
          <w:p w14:paraId="674ADA5C" w14:textId="25FC45AE" w:rsidR="00000DB5" w:rsidRPr="005436BA" w:rsidRDefault="00000DB5" w:rsidP="00000DB5">
            <w:pPr>
              <w:rPr>
                <w:rFonts w:cstheme="minorHAnsi"/>
                <w:sz w:val="20"/>
                <w:szCs w:val="20"/>
              </w:rPr>
            </w:pPr>
            <w:r w:rsidRPr="005436BA">
              <w:rPr>
                <w:rFonts w:cstheme="minorHAnsi"/>
                <w:sz w:val="20"/>
                <w:szCs w:val="20"/>
              </w:rPr>
              <w:t>↓</w:t>
            </w:r>
          </w:p>
        </w:tc>
      </w:tr>
      <w:tr w:rsidR="00000DB5" w14:paraId="7CF7DD86" w14:textId="77777777" w:rsidTr="00EA5521">
        <w:trPr>
          <w:cantSplit/>
        </w:trPr>
        <w:tc>
          <w:tcPr>
            <w:tcW w:w="1359" w:type="dxa"/>
          </w:tcPr>
          <w:p w14:paraId="60C19825" w14:textId="4800C0B5" w:rsidR="00000DB5" w:rsidRPr="005436BA" w:rsidRDefault="00000DB5" w:rsidP="00000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Price 2022</w:t>
            </w:r>
          </w:p>
        </w:tc>
        <w:tc>
          <w:tcPr>
            <w:tcW w:w="975" w:type="dxa"/>
          </w:tcPr>
          <w:p w14:paraId="7DF6AECF" w14:textId="1191F938" w:rsidR="00000DB5" w:rsidRPr="005436BA" w:rsidRDefault="00000DB5" w:rsidP="00000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914" w:type="dxa"/>
          </w:tcPr>
          <w:p w14:paraId="7B9D4690" w14:textId="113B5E80" w:rsidR="00000DB5" w:rsidRPr="005436BA" w:rsidRDefault="00000DB5" w:rsidP="00000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5% of the 871 participants </w:t>
            </w:r>
            <w:r w:rsidRPr="0049226B">
              <w:rPr>
                <w:sz w:val="20"/>
                <w:szCs w:val="20"/>
              </w:rPr>
              <w:t xml:space="preserve">provided with </w:t>
            </w:r>
            <w:r>
              <w:rPr>
                <w:sz w:val="20"/>
                <w:szCs w:val="20"/>
              </w:rPr>
              <w:t>an e-cigarette, charger, and fluid were still using an e-cigarette at 12 month follow-up. 56% (43/77 at FU) were still using EC. The 43 people were using EC with nicotine, EC without nicotine and dual EC CC use.) EC type: refillable. Country: England, UK</w:t>
            </w:r>
          </w:p>
        </w:tc>
        <w:tc>
          <w:tcPr>
            <w:tcW w:w="2497" w:type="dxa"/>
          </w:tcPr>
          <w:p w14:paraId="5BA8FCD2" w14:textId="77777777" w:rsidR="00000DB5" w:rsidRPr="005436BA" w:rsidRDefault="00000DB5" w:rsidP="00000DB5">
            <w:pPr>
              <w:rPr>
                <w:sz w:val="20"/>
                <w:szCs w:val="20"/>
              </w:rPr>
            </w:pPr>
            <w:r w:rsidRPr="005436BA">
              <w:rPr>
                <w:rFonts w:cstheme="minorHAnsi"/>
                <w:sz w:val="20"/>
                <w:szCs w:val="20"/>
              </w:rPr>
              <w:t>↓</w:t>
            </w:r>
          </w:p>
        </w:tc>
      </w:tr>
    </w:tbl>
    <w:p w14:paraId="515802DD" w14:textId="2AA4B535" w:rsidR="00DD0BC5" w:rsidRPr="007548B6" w:rsidRDefault="00DD0BC5" w:rsidP="007548B6">
      <w:pPr>
        <w:pStyle w:val="FootnoteText"/>
        <w:rPr>
          <w:sz w:val="2"/>
          <w:szCs w:val="2"/>
        </w:rPr>
      </w:pPr>
    </w:p>
    <w:sectPr w:rsidR="00DD0BC5" w:rsidRPr="007548B6" w:rsidSect="007E4864">
      <w:footnotePr>
        <w:pos w:val="beneathText"/>
      </w:footnote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7957C" w14:textId="77777777" w:rsidR="0019721C" w:rsidRDefault="0019721C" w:rsidP="00754948">
      <w:pPr>
        <w:spacing w:after="0" w:line="240" w:lineRule="auto"/>
      </w:pPr>
      <w:r>
        <w:separator/>
      </w:r>
    </w:p>
  </w:endnote>
  <w:endnote w:type="continuationSeparator" w:id="0">
    <w:p w14:paraId="72B54355" w14:textId="77777777" w:rsidR="0019721C" w:rsidRDefault="0019721C" w:rsidP="00754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3D306" w14:textId="77777777" w:rsidR="0019721C" w:rsidRPr="009D7F75" w:rsidRDefault="0019721C" w:rsidP="009D7F75">
      <w:pPr>
        <w:pStyle w:val="Footer"/>
      </w:pPr>
    </w:p>
  </w:footnote>
  <w:footnote w:type="continuationSeparator" w:id="0">
    <w:p w14:paraId="0F0EDE7D" w14:textId="77777777" w:rsidR="0019721C" w:rsidRDefault="0019721C" w:rsidP="00754948">
      <w:pPr>
        <w:spacing w:after="0" w:line="240" w:lineRule="auto"/>
      </w:pPr>
      <w:r>
        <w:continuationSeparator/>
      </w:r>
    </w:p>
  </w:footnote>
  <w:footnote w:id="1">
    <w:p w14:paraId="207DFF60" w14:textId="39106C26" w:rsidR="00235324" w:rsidRPr="007548B6" w:rsidRDefault="00235324" w:rsidP="007548B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64"/>
    <w:rsid w:val="00000DB5"/>
    <w:rsid w:val="00010DAD"/>
    <w:rsid w:val="00011E33"/>
    <w:rsid w:val="00014492"/>
    <w:rsid w:val="000243DC"/>
    <w:rsid w:val="000352F0"/>
    <w:rsid w:val="0004330F"/>
    <w:rsid w:val="00067650"/>
    <w:rsid w:val="00071F61"/>
    <w:rsid w:val="000741EF"/>
    <w:rsid w:val="00077634"/>
    <w:rsid w:val="0008019E"/>
    <w:rsid w:val="00094F9E"/>
    <w:rsid w:val="000A3F56"/>
    <w:rsid w:val="000B3A3D"/>
    <w:rsid w:val="000B441F"/>
    <w:rsid w:val="000C2160"/>
    <w:rsid w:val="000C2CAA"/>
    <w:rsid w:val="000C3FED"/>
    <w:rsid w:val="000D13FB"/>
    <w:rsid w:val="000D4F15"/>
    <w:rsid w:val="000D5045"/>
    <w:rsid w:val="000E30EF"/>
    <w:rsid w:val="000E3F66"/>
    <w:rsid w:val="000E4597"/>
    <w:rsid w:val="000F38F5"/>
    <w:rsid w:val="00102CA4"/>
    <w:rsid w:val="00104B15"/>
    <w:rsid w:val="00106A83"/>
    <w:rsid w:val="00106E61"/>
    <w:rsid w:val="00114C72"/>
    <w:rsid w:val="001201E9"/>
    <w:rsid w:val="001224D4"/>
    <w:rsid w:val="00132797"/>
    <w:rsid w:val="001343F8"/>
    <w:rsid w:val="00140C8D"/>
    <w:rsid w:val="00154378"/>
    <w:rsid w:val="00160348"/>
    <w:rsid w:val="00170B27"/>
    <w:rsid w:val="00196BB5"/>
    <w:rsid w:val="0019721C"/>
    <w:rsid w:val="001A3DA2"/>
    <w:rsid w:val="001A452D"/>
    <w:rsid w:val="001A50F9"/>
    <w:rsid w:val="001B3056"/>
    <w:rsid w:val="001C0382"/>
    <w:rsid w:val="001D11BE"/>
    <w:rsid w:val="001E283E"/>
    <w:rsid w:val="001E5DA8"/>
    <w:rsid w:val="002135A5"/>
    <w:rsid w:val="00224770"/>
    <w:rsid w:val="00230930"/>
    <w:rsid w:val="0023284D"/>
    <w:rsid w:val="00235324"/>
    <w:rsid w:val="00242B78"/>
    <w:rsid w:val="00246976"/>
    <w:rsid w:val="00252119"/>
    <w:rsid w:val="00273F65"/>
    <w:rsid w:val="0028059C"/>
    <w:rsid w:val="00284498"/>
    <w:rsid w:val="002B73ED"/>
    <w:rsid w:val="002C03A5"/>
    <w:rsid w:val="002C1ECC"/>
    <w:rsid w:val="002E4454"/>
    <w:rsid w:val="002E4583"/>
    <w:rsid w:val="002E52D0"/>
    <w:rsid w:val="00300527"/>
    <w:rsid w:val="0030192C"/>
    <w:rsid w:val="00302237"/>
    <w:rsid w:val="00304804"/>
    <w:rsid w:val="00324B9C"/>
    <w:rsid w:val="0032747F"/>
    <w:rsid w:val="00345AEC"/>
    <w:rsid w:val="00346D21"/>
    <w:rsid w:val="0035152E"/>
    <w:rsid w:val="00353277"/>
    <w:rsid w:val="00382223"/>
    <w:rsid w:val="003B05DD"/>
    <w:rsid w:val="003B67A0"/>
    <w:rsid w:val="003C14B1"/>
    <w:rsid w:val="003C5917"/>
    <w:rsid w:val="003E4863"/>
    <w:rsid w:val="003E6935"/>
    <w:rsid w:val="003F56FF"/>
    <w:rsid w:val="00401630"/>
    <w:rsid w:val="00436F6D"/>
    <w:rsid w:val="004400A0"/>
    <w:rsid w:val="004407A1"/>
    <w:rsid w:val="00451FC9"/>
    <w:rsid w:val="00475D65"/>
    <w:rsid w:val="00490C05"/>
    <w:rsid w:val="0049226B"/>
    <w:rsid w:val="00496750"/>
    <w:rsid w:val="004A5570"/>
    <w:rsid w:val="004B0BEC"/>
    <w:rsid w:val="004B5889"/>
    <w:rsid w:val="004C0ED0"/>
    <w:rsid w:val="004C1DBB"/>
    <w:rsid w:val="004C2514"/>
    <w:rsid w:val="004C57AF"/>
    <w:rsid w:val="004E6A28"/>
    <w:rsid w:val="00517358"/>
    <w:rsid w:val="00531CF8"/>
    <w:rsid w:val="00536B90"/>
    <w:rsid w:val="00542C74"/>
    <w:rsid w:val="005436BA"/>
    <w:rsid w:val="0054464E"/>
    <w:rsid w:val="00551157"/>
    <w:rsid w:val="00552F1D"/>
    <w:rsid w:val="005722C1"/>
    <w:rsid w:val="00572A85"/>
    <w:rsid w:val="0057606C"/>
    <w:rsid w:val="00591A19"/>
    <w:rsid w:val="005A2D24"/>
    <w:rsid w:val="005B7C7A"/>
    <w:rsid w:val="005C4AA7"/>
    <w:rsid w:val="005D4DDB"/>
    <w:rsid w:val="005F0A66"/>
    <w:rsid w:val="006032CD"/>
    <w:rsid w:val="00604CEB"/>
    <w:rsid w:val="00642C91"/>
    <w:rsid w:val="0065008F"/>
    <w:rsid w:val="0065385B"/>
    <w:rsid w:val="0065484D"/>
    <w:rsid w:val="00657B2A"/>
    <w:rsid w:val="006723E9"/>
    <w:rsid w:val="0067442F"/>
    <w:rsid w:val="00681728"/>
    <w:rsid w:val="00682328"/>
    <w:rsid w:val="00695414"/>
    <w:rsid w:val="006B6235"/>
    <w:rsid w:val="006B7267"/>
    <w:rsid w:val="006B7597"/>
    <w:rsid w:val="006D1BC6"/>
    <w:rsid w:val="006E0146"/>
    <w:rsid w:val="006F0C12"/>
    <w:rsid w:val="006F13FA"/>
    <w:rsid w:val="006F62FA"/>
    <w:rsid w:val="006F77ED"/>
    <w:rsid w:val="007014FE"/>
    <w:rsid w:val="00705D66"/>
    <w:rsid w:val="00710B43"/>
    <w:rsid w:val="00711FAE"/>
    <w:rsid w:val="00713B68"/>
    <w:rsid w:val="00715519"/>
    <w:rsid w:val="007157DD"/>
    <w:rsid w:val="007269B2"/>
    <w:rsid w:val="00737521"/>
    <w:rsid w:val="00740DB3"/>
    <w:rsid w:val="0074462B"/>
    <w:rsid w:val="007535DE"/>
    <w:rsid w:val="007548B6"/>
    <w:rsid w:val="00754948"/>
    <w:rsid w:val="00777F38"/>
    <w:rsid w:val="007A15D1"/>
    <w:rsid w:val="007C5C3D"/>
    <w:rsid w:val="007D051B"/>
    <w:rsid w:val="007D3247"/>
    <w:rsid w:val="007E2BD3"/>
    <w:rsid w:val="007E4864"/>
    <w:rsid w:val="00800339"/>
    <w:rsid w:val="00800FC4"/>
    <w:rsid w:val="00820226"/>
    <w:rsid w:val="00824C20"/>
    <w:rsid w:val="00841340"/>
    <w:rsid w:val="00843EEC"/>
    <w:rsid w:val="0087363F"/>
    <w:rsid w:val="008750B4"/>
    <w:rsid w:val="00875394"/>
    <w:rsid w:val="008879CA"/>
    <w:rsid w:val="0089491C"/>
    <w:rsid w:val="00895003"/>
    <w:rsid w:val="008A2D51"/>
    <w:rsid w:val="008D3690"/>
    <w:rsid w:val="008F0B76"/>
    <w:rsid w:val="00926013"/>
    <w:rsid w:val="00927033"/>
    <w:rsid w:val="00931156"/>
    <w:rsid w:val="0095778D"/>
    <w:rsid w:val="00973F68"/>
    <w:rsid w:val="00975A5F"/>
    <w:rsid w:val="00984011"/>
    <w:rsid w:val="009A1787"/>
    <w:rsid w:val="009A7329"/>
    <w:rsid w:val="009B3672"/>
    <w:rsid w:val="009B5EB5"/>
    <w:rsid w:val="009B6E19"/>
    <w:rsid w:val="009B7881"/>
    <w:rsid w:val="009C3E9C"/>
    <w:rsid w:val="009D7F75"/>
    <w:rsid w:val="009E02C1"/>
    <w:rsid w:val="009E7DA0"/>
    <w:rsid w:val="009F0432"/>
    <w:rsid w:val="009F71D2"/>
    <w:rsid w:val="00A216E8"/>
    <w:rsid w:val="00A277A4"/>
    <w:rsid w:val="00A37F4D"/>
    <w:rsid w:val="00A51600"/>
    <w:rsid w:val="00A52CAF"/>
    <w:rsid w:val="00A53279"/>
    <w:rsid w:val="00A545AE"/>
    <w:rsid w:val="00A6380B"/>
    <w:rsid w:val="00A65D6C"/>
    <w:rsid w:val="00A8031E"/>
    <w:rsid w:val="00A81E7B"/>
    <w:rsid w:val="00A862A7"/>
    <w:rsid w:val="00A963D8"/>
    <w:rsid w:val="00AA00B1"/>
    <w:rsid w:val="00AB4B86"/>
    <w:rsid w:val="00AB7472"/>
    <w:rsid w:val="00AE369C"/>
    <w:rsid w:val="00AE7938"/>
    <w:rsid w:val="00AF25D1"/>
    <w:rsid w:val="00AF3749"/>
    <w:rsid w:val="00B102DB"/>
    <w:rsid w:val="00B24619"/>
    <w:rsid w:val="00B31ED1"/>
    <w:rsid w:val="00B32905"/>
    <w:rsid w:val="00B428F7"/>
    <w:rsid w:val="00B61AC0"/>
    <w:rsid w:val="00B6336E"/>
    <w:rsid w:val="00B65AFB"/>
    <w:rsid w:val="00B70756"/>
    <w:rsid w:val="00BD3681"/>
    <w:rsid w:val="00BD64AF"/>
    <w:rsid w:val="00BD6FC2"/>
    <w:rsid w:val="00BE3939"/>
    <w:rsid w:val="00BE4ADE"/>
    <w:rsid w:val="00BF2FED"/>
    <w:rsid w:val="00BF5363"/>
    <w:rsid w:val="00BF6862"/>
    <w:rsid w:val="00BF71BA"/>
    <w:rsid w:val="00C17AA8"/>
    <w:rsid w:val="00C2057C"/>
    <w:rsid w:val="00C263B6"/>
    <w:rsid w:val="00C40A51"/>
    <w:rsid w:val="00C5642D"/>
    <w:rsid w:val="00C56C3F"/>
    <w:rsid w:val="00C56DF4"/>
    <w:rsid w:val="00C60EFE"/>
    <w:rsid w:val="00C81B79"/>
    <w:rsid w:val="00C91DF3"/>
    <w:rsid w:val="00CA30C1"/>
    <w:rsid w:val="00CB3539"/>
    <w:rsid w:val="00CC7636"/>
    <w:rsid w:val="00CD5B6F"/>
    <w:rsid w:val="00CE022F"/>
    <w:rsid w:val="00CE7842"/>
    <w:rsid w:val="00D0485E"/>
    <w:rsid w:val="00D05623"/>
    <w:rsid w:val="00D061FD"/>
    <w:rsid w:val="00D10ACB"/>
    <w:rsid w:val="00D1345D"/>
    <w:rsid w:val="00D150C7"/>
    <w:rsid w:val="00D1533B"/>
    <w:rsid w:val="00D17555"/>
    <w:rsid w:val="00D23267"/>
    <w:rsid w:val="00D33F65"/>
    <w:rsid w:val="00D53523"/>
    <w:rsid w:val="00D56D37"/>
    <w:rsid w:val="00D8096D"/>
    <w:rsid w:val="00D86E03"/>
    <w:rsid w:val="00D927F5"/>
    <w:rsid w:val="00D97200"/>
    <w:rsid w:val="00DA3D4F"/>
    <w:rsid w:val="00DD0BC5"/>
    <w:rsid w:val="00DE76DA"/>
    <w:rsid w:val="00DF3EA0"/>
    <w:rsid w:val="00E00B9A"/>
    <w:rsid w:val="00E13464"/>
    <w:rsid w:val="00E151B4"/>
    <w:rsid w:val="00E211FC"/>
    <w:rsid w:val="00E26150"/>
    <w:rsid w:val="00E330D3"/>
    <w:rsid w:val="00E36931"/>
    <w:rsid w:val="00E406BF"/>
    <w:rsid w:val="00E60BDA"/>
    <w:rsid w:val="00E60DBD"/>
    <w:rsid w:val="00E62AF5"/>
    <w:rsid w:val="00E71449"/>
    <w:rsid w:val="00E80980"/>
    <w:rsid w:val="00E83A93"/>
    <w:rsid w:val="00E907CB"/>
    <w:rsid w:val="00EA4C8B"/>
    <w:rsid w:val="00EA5521"/>
    <w:rsid w:val="00ED66AD"/>
    <w:rsid w:val="00ED6D3C"/>
    <w:rsid w:val="00EE0D57"/>
    <w:rsid w:val="00EE4E78"/>
    <w:rsid w:val="00EE674C"/>
    <w:rsid w:val="00EF082C"/>
    <w:rsid w:val="00EF3A61"/>
    <w:rsid w:val="00EF4795"/>
    <w:rsid w:val="00EF5CA2"/>
    <w:rsid w:val="00F1008B"/>
    <w:rsid w:val="00F26D8E"/>
    <w:rsid w:val="00F3143C"/>
    <w:rsid w:val="00F43CA7"/>
    <w:rsid w:val="00F44CA9"/>
    <w:rsid w:val="00F476C7"/>
    <w:rsid w:val="00F5258D"/>
    <w:rsid w:val="00F5372B"/>
    <w:rsid w:val="00F555CC"/>
    <w:rsid w:val="00F61BF1"/>
    <w:rsid w:val="00F64BD8"/>
    <w:rsid w:val="00F725F3"/>
    <w:rsid w:val="00F813BC"/>
    <w:rsid w:val="00F8362B"/>
    <w:rsid w:val="00F8539B"/>
    <w:rsid w:val="00F9394F"/>
    <w:rsid w:val="00FB20AE"/>
    <w:rsid w:val="00FB6328"/>
    <w:rsid w:val="00FC5419"/>
    <w:rsid w:val="00FF0DBB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0889E"/>
  <w15:chartTrackingRefBased/>
  <w15:docId w15:val="{F564799D-4011-4442-BA30-FFC1F5C6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6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64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754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4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494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A732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436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8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2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F71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2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26B"/>
  </w:style>
  <w:style w:type="paragraph" w:styleId="Footer">
    <w:name w:val="footer"/>
    <w:basedOn w:val="Normal"/>
    <w:link w:val="FooterChar"/>
    <w:uiPriority w:val="99"/>
    <w:unhideWhenUsed/>
    <w:rsid w:val="00492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26B"/>
  </w:style>
  <w:style w:type="paragraph" w:styleId="Title">
    <w:name w:val="Title"/>
    <w:basedOn w:val="Normal"/>
    <w:next w:val="Normal"/>
    <w:link w:val="TitleChar"/>
    <w:uiPriority w:val="10"/>
    <w:qFormat/>
    <w:rsid w:val="00C91D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91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1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2AFB8-3EB0-4D12-B2F9-DDAE75B8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Hartmann-Boyce</dc:creator>
  <cp:keywords/>
  <dc:description/>
  <cp:lastModifiedBy>Nicola Lindson</cp:lastModifiedBy>
  <cp:revision>3</cp:revision>
  <dcterms:created xsi:type="dcterms:W3CDTF">2024-04-04T15:03:00Z</dcterms:created>
  <dcterms:modified xsi:type="dcterms:W3CDTF">2024-04-04T15:04:00Z</dcterms:modified>
</cp:coreProperties>
</file>