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  <w:r w:rsidRPr="00BB4452">
        <w:rPr>
          <w:rFonts w:ascii="Times" w:hAnsi="Times"/>
          <w:sz w:val="22"/>
          <w:lang w:val="en-US"/>
        </w:rPr>
        <w:t xml:space="preserve">Table S1. Standard length (SL), weight and tail fin </w:t>
      </w:r>
      <w:r w:rsidR="00BB4452" w:rsidRPr="00BB4452">
        <w:rPr>
          <w:rFonts w:ascii="Times" w:hAnsi="Times"/>
          <w:sz w:val="22"/>
          <w:lang w:val="en-US"/>
        </w:rPr>
        <w:t>coloration</w:t>
      </w:r>
      <w:r w:rsidRPr="00BB4452">
        <w:rPr>
          <w:rFonts w:ascii="Times" w:hAnsi="Times"/>
          <w:sz w:val="22"/>
          <w:lang w:val="en-US"/>
        </w:rPr>
        <w:t xml:space="preserve"> (principal components reflecting relative size and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) of male </w:t>
      </w:r>
      <w:proofErr w:type="spellStart"/>
      <w:r w:rsidRPr="00BB4452">
        <w:rPr>
          <w:rFonts w:ascii="Times" w:hAnsi="Times"/>
          <w:i/>
          <w:sz w:val="22"/>
          <w:lang w:val="en-US"/>
        </w:rPr>
        <w:t>Chrysiptera</w:t>
      </w:r>
      <w:proofErr w:type="spellEnd"/>
      <w:r w:rsidRPr="00BB4452">
        <w:rPr>
          <w:rFonts w:ascii="Times" w:hAnsi="Times"/>
          <w:i/>
          <w:sz w:val="22"/>
          <w:lang w:val="en-US"/>
        </w:rPr>
        <w:t xml:space="preserve"> </w:t>
      </w:r>
      <w:proofErr w:type="spellStart"/>
      <w:r w:rsidRPr="00BB4452">
        <w:rPr>
          <w:rFonts w:ascii="Times" w:hAnsi="Times"/>
          <w:i/>
          <w:sz w:val="22"/>
          <w:lang w:val="en-US"/>
        </w:rPr>
        <w:t>cyanea</w:t>
      </w:r>
      <w:proofErr w:type="spellEnd"/>
      <w:r w:rsidRPr="00BB4452">
        <w:rPr>
          <w:rFonts w:ascii="Times" w:hAnsi="Times"/>
          <w:sz w:val="22"/>
          <w:lang w:val="en-US"/>
        </w:rPr>
        <w:t xml:space="preserve"> in a female choice set-up. Males were selected to differ in </w:t>
      </w:r>
      <w:r w:rsidR="00BB4452" w:rsidRPr="00BB4452">
        <w:rPr>
          <w:rFonts w:ascii="Times" w:hAnsi="Times"/>
          <w:sz w:val="22"/>
          <w:lang w:val="en-US"/>
        </w:rPr>
        <w:t>coloration</w:t>
      </w:r>
      <w:r w:rsidRPr="00BB4452">
        <w:rPr>
          <w:rFonts w:ascii="Times" w:hAnsi="Times"/>
          <w:sz w:val="22"/>
          <w:lang w:val="en-US"/>
        </w:rPr>
        <w:t xml:space="preserve"> but were matched in size. Measures of both ornament size and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 were used to define which male was termed bright and dull within a trial. Condition was calculated as residuals from a regression of weight (mg) on SL (mm).</w:t>
      </w:r>
    </w:p>
    <w:tbl>
      <w:tblPr>
        <w:tblStyle w:val="TableGrid"/>
        <w:tblW w:w="0" w:type="auto"/>
        <w:tblLook w:val="00A0"/>
      </w:tblPr>
      <w:tblGrid>
        <w:gridCol w:w="1939"/>
        <w:gridCol w:w="1035"/>
        <w:gridCol w:w="1057"/>
        <w:gridCol w:w="1095"/>
        <w:gridCol w:w="1057"/>
        <w:gridCol w:w="1095"/>
        <w:gridCol w:w="1057"/>
      </w:tblGrid>
      <w:tr w:rsidR="00230AC9" w:rsidRPr="00BB4452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b/>
                <w:sz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Bright male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Dull male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Within trial contrast</w:t>
            </w:r>
          </w:p>
        </w:tc>
      </w:tr>
      <w:tr w:rsidR="00230AC9" w:rsidRPr="00BB4452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b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mean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range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mean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range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mean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range</w:t>
            </w:r>
          </w:p>
        </w:tc>
      </w:tr>
      <w:tr w:rsidR="00230AC9" w:rsidRPr="00BB4452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b/>
                <w:sz w:val="18"/>
                <w:lang w:val="en-US"/>
              </w:rPr>
            </w:pPr>
            <w:r w:rsidRPr="00BB4452">
              <w:rPr>
                <w:rFonts w:ascii="Times" w:hAnsi="Times"/>
                <w:b/>
                <w:sz w:val="18"/>
                <w:lang w:val="en-US"/>
              </w:rPr>
              <w:t xml:space="preserve">Tail </w:t>
            </w:r>
            <w:r w:rsidR="00BB4452" w:rsidRPr="00BB4452">
              <w:rPr>
                <w:rFonts w:ascii="Times" w:hAnsi="Times"/>
                <w:b/>
                <w:sz w:val="18"/>
                <w:lang w:val="en-US"/>
              </w:rPr>
              <w:t>coloration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Ornament size (</w:t>
            </w:r>
            <w:proofErr w:type="spellStart"/>
            <w:r w:rsidRPr="00BB4452">
              <w:rPr>
                <w:rFonts w:ascii="Times" w:hAnsi="Times"/>
                <w:sz w:val="18"/>
                <w:lang w:val="en-US"/>
              </w:rPr>
              <w:t>PC2</w:t>
            </w:r>
            <w:proofErr w:type="spellEnd"/>
            <w:r w:rsidRPr="00BB4452">
              <w:rPr>
                <w:rFonts w:ascii="Times" w:hAnsi="Times"/>
                <w:sz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0.28 ± 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-3.58 - 2.04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-0.25 ± 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-1.45 - 1.13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0.63 ± 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-0.60 - 2.04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Ornament </w:t>
            </w:r>
            <w:r w:rsidR="00BB4452" w:rsidRPr="00BB4452">
              <w:rPr>
                <w:rFonts w:ascii="Times" w:hAnsi="Times"/>
                <w:sz w:val="18"/>
                <w:lang w:val="en-US"/>
              </w:rPr>
              <w:t>color</w:t>
            </w:r>
            <w:r w:rsidRPr="00BB4452">
              <w:rPr>
                <w:rFonts w:ascii="Times" w:hAnsi="Times"/>
                <w:sz w:val="18"/>
                <w:lang w:val="en-US"/>
              </w:rPr>
              <w:t xml:space="preserve"> (</w:t>
            </w:r>
            <w:proofErr w:type="spellStart"/>
            <w:r w:rsidRPr="00BB4452">
              <w:rPr>
                <w:rFonts w:ascii="Times" w:hAnsi="Times"/>
                <w:sz w:val="18"/>
                <w:lang w:val="en-US"/>
              </w:rPr>
              <w:t>PC1</w:t>
            </w:r>
            <w:proofErr w:type="spellEnd"/>
            <w:r w:rsidRPr="00BB4452">
              <w:rPr>
                <w:rFonts w:ascii="Times" w:hAnsi="Times"/>
                <w:sz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0.44 ± 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-0.80 - 1.24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-0.35 ± 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-3.4 - 1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0.79 ± 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-0.72 - 2.59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proportion orange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0.54 ± 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0.45 - 0.66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0.42 ± 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0.21 - 0.52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0.12 ± 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-0.05 - 0.24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L*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171 ±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144 - 200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184 ±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156 - 222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-14 ±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-41 - 23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153 ±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144 - 160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146 ±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129 - 155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7 ±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-5 - 21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b*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189 ±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169 - 210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168 ±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127 - 192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21 ±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-5 - 45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b/>
                <w:sz w:val="18"/>
                <w:lang w:val="en-US"/>
              </w:rPr>
            </w:pPr>
            <w:r w:rsidRPr="00BB4452">
              <w:rPr>
                <w:rFonts w:ascii="Times" w:hAnsi="Times"/>
                <w:b/>
                <w:sz w:val="18"/>
                <w:lang w:val="en-US"/>
              </w:rPr>
              <w:t>Body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highlight w:val="red"/>
                <w:lang w:val="en-US"/>
              </w:rPr>
            </w:pP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SL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43.6 ± 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39.6 - 47.4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43.2 ± 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40.1 - 46.1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 ± 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-2.3 - 2.1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Tail length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13.7 ± 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12.5 - 14.9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13.3 ± 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12.1 - 14.5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 ± 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-1.0 - 2.2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TL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57.3 ± 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52.1 - 61.7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56.5 ± 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52.6 - 60.3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 ± 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-1.7 - 3.1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Weight 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3.18 ± 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2.68 - 4.26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3.23 ± 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2.60 - 3.87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-0.05 ± 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-0.39 - 0.62</w:t>
            </w:r>
          </w:p>
        </w:tc>
      </w:tr>
      <w:tr w:rsidR="00230AC9" w:rsidRPr="00BB4452"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Condition (mg)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-52 ± 250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-403 - 687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52 ± 190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-246 - 372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-104 ± 289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-495 - 901</w:t>
            </w:r>
          </w:p>
        </w:tc>
      </w:tr>
    </w:tbl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</w:p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  <w:r w:rsidRPr="00BB4452">
        <w:rPr>
          <w:rFonts w:ascii="Times" w:hAnsi="Times"/>
          <w:sz w:val="22"/>
          <w:lang w:val="en-US"/>
        </w:rPr>
        <w:br w:type="page"/>
        <w:t xml:space="preserve">Table S2. Correlation matrix of variables entered into principal component analyses of male </w:t>
      </w:r>
      <w:r w:rsidR="00BB4452" w:rsidRPr="00BB4452">
        <w:rPr>
          <w:rFonts w:ascii="Times" w:hAnsi="Times"/>
          <w:sz w:val="22"/>
          <w:lang w:val="en-US"/>
        </w:rPr>
        <w:t>behavior</w:t>
      </w:r>
      <w:r w:rsidRPr="00BB4452">
        <w:rPr>
          <w:rFonts w:ascii="Times" w:hAnsi="Times"/>
          <w:sz w:val="22"/>
          <w:lang w:val="en-US"/>
        </w:rPr>
        <w:t xml:space="preserve"> in a female mate choice study in </w:t>
      </w:r>
      <w:proofErr w:type="spellStart"/>
      <w:r w:rsidRPr="00BB4452">
        <w:rPr>
          <w:rFonts w:ascii="Times" w:hAnsi="Times"/>
          <w:i/>
          <w:sz w:val="22"/>
          <w:lang w:val="en-US"/>
        </w:rPr>
        <w:t>Chrysiptera</w:t>
      </w:r>
      <w:proofErr w:type="spellEnd"/>
      <w:r w:rsidRPr="00BB4452">
        <w:rPr>
          <w:rFonts w:ascii="Times" w:hAnsi="Times"/>
          <w:i/>
          <w:sz w:val="22"/>
          <w:lang w:val="en-US"/>
        </w:rPr>
        <w:t xml:space="preserve"> </w:t>
      </w:r>
      <w:proofErr w:type="spellStart"/>
      <w:r w:rsidRPr="00BB4452">
        <w:rPr>
          <w:rFonts w:ascii="Times" w:hAnsi="Times"/>
          <w:i/>
          <w:sz w:val="22"/>
          <w:lang w:val="en-US"/>
        </w:rPr>
        <w:t>cyanea</w:t>
      </w:r>
      <w:proofErr w:type="spellEnd"/>
      <w:r w:rsidRPr="00BB4452">
        <w:rPr>
          <w:rFonts w:ascii="Times" w:hAnsi="Times"/>
          <w:sz w:val="22"/>
          <w:lang w:val="en-US"/>
        </w:rPr>
        <w:t xml:space="preserve">. Variables are frequencies of approaches, fin displays and lead swims, the proportion of female visits that involved male courtship (courtship propensity) and the proportion of time a male spent in proximity to the female compartment in the experimental aquarium. Separate </w:t>
      </w:r>
      <w:proofErr w:type="spellStart"/>
      <w:r w:rsidRPr="00BB4452">
        <w:rPr>
          <w:rFonts w:ascii="Times" w:hAnsi="Times"/>
          <w:sz w:val="22"/>
          <w:lang w:val="en-US"/>
        </w:rPr>
        <w:t>PCAs</w:t>
      </w:r>
      <w:proofErr w:type="spellEnd"/>
      <w:r w:rsidRPr="00BB4452">
        <w:rPr>
          <w:rFonts w:ascii="Times" w:hAnsi="Times"/>
          <w:sz w:val="22"/>
          <w:lang w:val="en-US"/>
        </w:rPr>
        <w:t xml:space="preserve"> were carried out on male </w:t>
      </w:r>
      <w:r w:rsidR="00BB4452" w:rsidRPr="00BB4452">
        <w:rPr>
          <w:rFonts w:ascii="Times" w:hAnsi="Times"/>
          <w:sz w:val="22"/>
          <w:lang w:val="en-US"/>
        </w:rPr>
        <w:t>behavior</w:t>
      </w:r>
      <w:r w:rsidRPr="00BB4452">
        <w:rPr>
          <w:rFonts w:ascii="Times" w:hAnsi="Times"/>
          <w:sz w:val="22"/>
          <w:lang w:val="en-US"/>
        </w:rPr>
        <w:t xml:space="preserve"> when male-male competition was prevented (correlation coefficients left from diagonal) and when it was allowed (correlation coefficients right from diagonal).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1938"/>
        <w:gridCol w:w="1097"/>
        <w:gridCol w:w="842"/>
        <w:gridCol w:w="828"/>
        <w:gridCol w:w="1024"/>
        <w:gridCol w:w="1083"/>
      </w:tblGrid>
      <w:tr w:rsidR="00230AC9" w:rsidRPr="00BB4452"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Approach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Fin display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Lead swim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Courtship propensity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Association with female</w:t>
            </w:r>
          </w:p>
        </w:tc>
      </w:tr>
      <w:tr w:rsidR="00230AC9" w:rsidRPr="00BB4452">
        <w:tc>
          <w:tcPr>
            <w:tcW w:w="1938" w:type="dxa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Approach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0.57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0.45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0.25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0.18</w:t>
            </w:r>
          </w:p>
        </w:tc>
      </w:tr>
      <w:tr w:rsidR="00230AC9" w:rsidRPr="00BB4452">
        <w:tc>
          <w:tcPr>
            <w:tcW w:w="193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Fin display</w:t>
            </w:r>
          </w:p>
        </w:tc>
        <w:tc>
          <w:tcPr>
            <w:tcW w:w="1097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0.60</w:t>
            </w:r>
          </w:p>
        </w:tc>
        <w:tc>
          <w:tcPr>
            <w:tcW w:w="842" w:type="dxa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82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0.35</w:t>
            </w:r>
          </w:p>
        </w:tc>
        <w:tc>
          <w:tcPr>
            <w:tcW w:w="1024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0.08</w:t>
            </w:r>
          </w:p>
        </w:tc>
        <w:tc>
          <w:tcPr>
            <w:tcW w:w="1083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0.22</w:t>
            </w:r>
          </w:p>
        </w:tc>
      </w:tr>
      <w:tr w:rsidR="00230AC9" w:rsidRPr="00BB4452">
        <w:tc>
          <w:tcPr>
            <w:tcW w:w="193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Lead swim</w:t>
            </w:r>
          </w:p>
        </w:tc>
        <w:tc>
          <w:tcPr>
            <w:tcW w:w="1097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0.38</w:t>
            </w:r>
          </w:p>
        </w:tc>
        <w:tc>
          <w:tcPr>
            <w:tcW w:w="842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0.30</w:t>
            </w:r>
          </w:p>
        </w:tc>
        <w:tc>
          <w:tcPr>
            <w:tcW w:w="828" w:type="dxa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1024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-0.07</w:t>
            </w:r>
          </w:p>
        </w:tc>
        <w:tc>
          <w:tcPr>
            <w:tcW w:w="1083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0.02</w:t>
            </w:r>
          </w:p>
        </w:tc>
      </w:tr>
      <w:tr w:rsidR="00230AC9" w:rsidRPr="00BB4452">
        <w:tc>
          <w:tcPr>
            <w:tcW w:w="193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Courtship propensity</w:t>
            </w:r>
          </w:p>
        </w:tc>
        <w:tc>
          <w:tcPr>
            <w:tcW w:w="1097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0.21</w:t>
            </w:r>
          </w:p>
        </w:tc>
        <w:tc>
          <w:tcPr>
            <w:tcW w:w="842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0.10</w:t>
            </w:r>
          </w:p>
        </w:tc>
        <w:tc>
          <w:tcPr>
            <w:tcW w:w="82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0.08</w:t>
            </w:r>
          </w:p>
        </w:tc>
        <w:tc>
          <w:tcPr>
            <w:tcW w:w="1024" w:type="dxa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1083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-0.17</w:t>
            </w:r>
          </w:p>
        </w:tc>
      </w:tr>
      <w:tr w:rsidR="00230AC9" w:rsidRPr="00BB4452">
        <w:tc>
          <w:tcPr>
            <w:tcW w:w="193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Association with female</w:t>
            </w:r>
          </w:p>
        </w:tc>
        <w:tc>
          <w:tcPr>
            <w:tcW w:w="1097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0.33</w:t>
            </w:r>
          </w:p>
        </w:tc>
        <w:tc>
          <w:tcPr>
            <w:tcW w:w="842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0.08</w:t>
            </w:r>
          </w:p>
        </w:tc>
        <w:tc>
          <w:tcPr>
            <w:tcW w:w="828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-0.26</w:t>
            </w:r>
          </w:p>
        </w:tc>
        <w:tc>
          <w:tcPr>
            <w:tcW w:w="1024" w:type="dxa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0.37</w:t>
            </w:r>
          </w:p>
        </w:tc>
        <w:tc>
          <w:tcPr>
            <w:tcW w:w="1083" w:type="dxa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</w:p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</w:tr>
    </w:tbl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</w:p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  <w:r w:rsidRPr="00BB4452">
        <w:rPr>
          <w:rFonts w:ascii="Times" w:hAnsi="Times"/>
          <w:sz w:val="22"/>
          <w:lang w:val="en-US"/>
        </w:rPr>
        <w:br w:type="page"/>
        <w:t xml:space="preserve">Table S3. Correlation matrix of variables entered into a principal component analysis of male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 traits in a female mate choice study in </w:t>
      </w:r>
      <w:proofErr w:type="spellStart"/>
      <w:r w:rsidRPr="00BB4452">
        <w:rPr>
          <w:rFonts w:ascii="Times" w:hAnsi="Times"/>
          <w:i/>
          <w:sz w:val="22"/>
          <w:lang w:val="en-US"/>
        </w:rPr>
        <w:t>Chrysiptera</w:t>
      </w:r>
      <w:proofErr w:type="spellEnd"/>
      <w:r w:rsidRPr="00BB4452">
        <w:rPr>
          <w:rFonts w:ascii="Times" w:hAnsi="Times"/>
          <w:i/>
          <w:sz w:val="22"/>
          <w:lang w:val="en-US"/>
        </w:rPr>
        <w:t xml:space="preserve"> </w:t>
      </w:r>
      <w:proofErr w:type="spellStart"/>
      <w:r w:rsidRPr="00BB4452">
        <w:rPr>
          <w:rFonts w:ascii="Times" w:hAnsi="Times"/>
          <w:i/>
          <w:sz w:val="22"/>
          <w:lang w:val="en-US"/>
        </w:rPr>
        <w:t>cyanea</w:t>
      </w:r>
      <w:proofErr w:type="spellEnd"/>
      <w:r w:rsidRPr="00BB4452">
        <w:rPr>
          <w:rFonts w:ascii="Times" w:hAnsi="Times"/>
          <w:sz w:val="22"/>
          <w:lang w:val="en-US"/>
        </w:rPr>
        <w:t xml:space="preserve">. Variables are the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 channels L*, a*, b* and the proportion of the tail fin that was orange.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521"/>
        <w:gridCol w:w="592"/>
        <w:gridCol w:w="592"/>
        <w:gridCol w:w="592"/>
        <w:gridCol w:w="1521"/>
      </w:tblGrid>
      <w:tr w:rsidR="00230AC9" w:rsidRPr="00BB4452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L*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b*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Proportion orange</w:t>
            </w:r>
          </w:p>
        </w:tc>
      </w:tr>
      <w:tr w:rsidR="00230AC9" w:rsidRPr="00BB4452">
        <w:tc>
          <w:tcPr>
            <w:tcW w:w="0" w:type="auto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L*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-0.77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-0.70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-0.45</w:t>
            </w:r>
          </w:p>
        </w:tc>
      </w:tr>
      <w:tr w:rsidR="00230AC9" w:rsidRPr="00BB4452"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a*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-0.77</w:t>
            </w:r>
          </w:p>
        </w:tc>
        <w:tc>
          <w:tcPr>
            <w:tcW w:w="0" w:type="auto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0.79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0.43</w:t>
            </w:r>
          </w:p>
        </w:tc>
      </w:tr>
      <w:tr w:rsidR="00230AC9" w:rsidRPr="00BB4452"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b*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-0.70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0.79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0.50</w:t>
            </w:r>
          </w:p>
        </w:tc>
      </w:tr>
      <w:tr w:rsidR="00230AC9" w:rsidRPr="00BB4452"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Proportion orange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-0.45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spacing w:line="480" w:lineRule="auto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0.50</w:t>
            </w:r>
          </w:p>
        </w:tc>
        <w:tc>
          <w:tcPr>
            <w:tcW w:w="0" w:type="auto"/>
            <w:shd w:val="solid" w:color="D9D9D9" w:themeColor="background1" w:themeShade="D9" w:fill="auto"/>
          </w:tcPr>
          <w:p w:rsidR="00230AC9" w:rsidRPr="00BB4452" w:rsidRDefault="00230AC9" w:rsidP="009A1B2B">
            <w:pPr>
              <w:spacing w:line="480" w:lineRule="auto"/>
              <w:jc w:val="center"/>
              <w:rPr>
                <w:rFonts w:ascii="Times" w:hAnsi="Times"/>
                <w:sz w:val="18"/>
                <w:lang w:val="en-US"/>
              </w:rPr>
            </w:pPr>
          </w:p>
        </w:tc>
      </w:tr>
    </w:tbl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  <w:r w:rsidRPr="00BB4452">
        <w:rPr>
          <w:rFonts w:ascii="Times" w:hAnsi="Times"/>
          <w:sz w:val="22"/>
          <w:lang w:val="en-US"/>
        </w:rPr>
        <w:t xml:space="preserve"> </w:t>
      </w:r>
    </w:p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  <w:sectPr w:rsidR="00230AC9" w:rsidRPr="00BB4452">
          <w:headerReference w:type="default" r:id="rId5"/>
          <w:pgSz w:w="11900" w:h="16840"/>
          <w:pgMar w:top="1701" w:right="1797" w:bottom="1701" w:left="1797" w:header="709" w:footer="709" w:gutter="0"/>
          <w:lnNumType w:countBy="1" w:restart="continuous"/>
          <w:cols w:space="708"/>
          <w:printerSettings r:id="rId6"/>
        </w:sectPr>
      </w:pPr>
    </w:p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  <w:r w:rsidRPr="00BB4452">
        <w:rPr>
          <w:rFonts w:ascii="Times" w:hAnsi="Times"/>
          <w:sz w:val="22"/>
          <w:lang w:val="en-US"/>
        </w:rPr>
        <w:t xml:space="preserve">Table S4. </w:t>
      </w:r>
      <w:r w:rsidR="00BB4452" w:rsidRPr="00BB4452">
        <w:rPr>
          <w:rFonts w:ascii="Times" w:hAnsi="Times"/>
          <w:sz w:val="22"/>
          <w:lang w:val="en-US"/>
        </w:rPr>
        <w:t>Generalized</w:t>
      </w:r>
      <w:r w:rsidRPr="00BB4452">
        <w:rPr>
          <w:rFonts w:ascii="Times" w:hAnsi="Times"/>
          <w:sz w:val="22"/>
          <w:lang w:val="en-US"/>
        </w:rPr>
        <w:t xml:space="preserve"> linear multiple regressions on female preference for male </w:t>
      </w:r>
      <w:r w:rsidR="00BB4452" w:rsidRPr="00BB4452">
        <w:rPr>
          <w:rFonts w:ascii="Times" w:hAnsi="Times"/>
          <w:sz w:val="22"/>
          <w:lang w:val="en-US"/>
        </w:rPr>
        <w:t>coloration</w:t>
      </w:r>
      <w:r w:rsidRPr="00BB4452">
        <w:rPr>
          <w:rFonts w:ascii="Times" w:hAnsi="Times"/>
          <w:sz w:val="22"/>
          <w:lang w:val="en-US"/>
        </w:rPr>
        <w:t xml:space="preserve"> in </w:t>
      </w:r>
      <w:proofErr w:type="spellStart"/>
      <w:r w:rsidRPr="00BB4452">
        <w:rPr>
          <w:rFonts w:ascii="Times" w:hAnsi="Times"/>
          <w:i/>
          <w:sz w:val="22"/>
          <w:lang w:val="en-US"/>
        </w:rPr>
        <w:t>Chrysiptera</w:t>
      </w:r>
      <w:proofErr w:type="spellEnd"/>
      <w:r w:rsidRPr="00BB4452">
        <w:rPr>
          <w:rFonts w:ascii="Times" w:hAnsi="Times"/>
          <w:i/>
          <w:sz w:val="22"/>
          <w:lang w:val="en-US"/>
        </w:rPr>
        <w:t xml:space="preserve"> </w:t>
      </w:r>
      <w:proofErr w:type="spellStart"/>
      <w:r w:rsidRPr="00BB4452">
        <w:rPr>
          <w:rFonts w:ascii="Times" w:hAnsi="Times"/>
          <w:i/>
          <w:sz w:val="22"/>
          <w:lang w:val="en-US"/>
        </w:rPr>
        <w:t>cyanea</w:t>
      </w:r>
      <w:proofErr w:type="spellEnd"/>
      <w:r w:rsidRPr="00BB4452">
        <w:rPr>
          <w:rFonts w:ascii="Times" w:hAnsi="Times"/>
          <w:sz w:val="22"/>
          <w:lang w:val="en-US"/>
        </w:rPr>
        <w:t xml:space="preserve">. Female preference is quantified as either association with the more </w:t>
      </w:r>
      <w:r w:rsidR="00BB4452" w:rsidRPr="00BB4452">
        <w:rPr>
          <w:rFonts w:ascii="Times" w:hAnsi="Times"/>
          <w:sz w:val="22"/>
          <w:lang w:val="en-US"/>
        </w:rPr>
        <w:t>colorful</w:t>
      </w:r>
      <w:r w:rsidRPr="00BB4452">
        <w:rPr>
          <w:rFonts w:ascii="Times" w:hAnsi="Times"/>
          <w:sz w:val="22"/>
          <w:lang w:val="en-US"/>
        </w:rPr>
        <w:t xml:space="preserve"> male (bias in female position) or bias in courtship (fin displays and sigmoid displays). Male </w:t>
      </w:r>
      <w:r w:rsidR="00BB4452" w:rsidRPr="00BB4452">
        <w:rPr>
          <w:rFonts w:ascii="Times" w:hAnsi="Times"/>
          <w:sz w:val="22"/>
          <w:lang w:val="en-US"/>
        </w:rPr>
        <w:t>coloration</w:t>
      </w:r>
      <w:r w:rsidRPr="00BB4452">
        <w:rPr>
          <w:rFonts w:ascii="Times" w:hAnsi="Times"/>
          <w:sz w:val="22"/>
          <w:lang w:val="en-US"/>
        </w:rPr>
        <w:t xml:space="preserve"> (size and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 of the orange tail ornament) is quantified as the contrast between the bright and dull males of a trial. Potential confounding variables that may have affected female preference were within-trial contrast (bright minus dull male) in male standard length (SL), male condition and mail tail length. A separate </w:t>
      </w:r>
      <w:proofErr w:type="spellStart"/>
      <w:r w:rsidRPr="00BB4452">
        <w:rPr>
          <w:rFonts w:ascii="Times" w:hAnsi="Times"/>
          <w:sz w:val="22"/>
          <w:lang w:val="en-US"/>
        </w:rPr>
        <w:t>GLM</w:t>
      </w:r>
      <w:proofErr w:type="spellEnd"/>
      <w:r w:rsidRPr="00BB4452">
        <w:rPr>
          <w:rFonts w:ascii="Times" w:hAnsi="Times"/>
          <w:sz w:val="22"/>
          <w:lang w:val="en-US"/>
        </w:rPr>
        <w:t xml:space="preserve"> was fitted to each of the three variables of female preference and for each step of the experiment, respectively. All estimates are given on </w:t>
      </w:r>
      <w:proofErr w:type="spellStart"/>
      <w:r w:rsidRPr="00BB4452">
        <w:rPr>
          <w:rFonts w:ascii="Times" w:hAnsi="Times"/>
          <w:sz w:val="22"/>
          <w:lang w:val="en-US"/>
        </w:rPr>
        <w:t>logit</w:t>
      </w:r>
      <w:proofErr w:type="spellEnd"/>
      <w:r w:rsidRPr="00BB4452">
        <w:rPr>
          <w:rFonts w:ascii="Times" w:hAnsi="Times"/>
          <w:sz w:val="22"/>
          <w:lang w:val="en-US"/>
        </w:rPr>
        <w:t xml:space="preserve"> scale. Predictor variables were </w:t>
      </w:r>
      <w:r w:rsidR="00BB4452" w:rsidRPr="00BB4452">
        <w:rPr>
          <w:rFonts w:ascii="Times" w:hAnsi="Times"/>
          <w:sz w:val="22"/>
          <w:lang w:val="en-US"/>
        </w:rPr>
        <w:t>centered</w:t>
      </w:r>
      <w:r w:rsidRPr="00BB4452">
        <w:rPr>
          <w:rFonts w:ascii="Times" w:hAnsi="Times"/>
          <w:sz w:val="22"/>
          <w:lang w:val="en-US"/>
        </w:rPr>
        <w:t xml:space="preserve"> prior to analysis and SL, condition and tail length were </w:t>
      </w:r>
      <w:r w:rsidR="00BB4452" w:rsidRPr="00BB4452">
        <w:rPr>
          <w:rFonts w:ascii="Times" w:hAnsi="Times"/>
          <w:sz w:val="22"/>
          <w:lang w:val="en-US"/>
        </w:rPr>
        <w:t>standardized</w:t>
      </w:r>
      <w:r w:rsidRPr="00BB4452">
        <w:rPr>
          <w:rFonts w:ascii="Times" w:hAnsi="Times"/>
          <w:sz w:val="22"/>
          <w:lang w:val="en-US"/>
        </w:rPr>
        <w:t xml:space="preserve"> to have a standard deviation of one. The model intercepts therefore represent female preference given average </w:t>
      </w:r>
      <w:r w:rsidR="00BB4452" w:rsidRPr="00BB4452">
        <w:rPr>
          <w:rFonts w:ascii="Times" w:hAnsi="Times"/>
          <w:sz w:val="22"/>
          <w:lang w:val="en-US"/>
        </w:rPr>
        <w:t>color</w:t>
      </w:r>
      <w:r w:rsidRPr="00BB4452">
        <w:rPr>
          <w:rFonts w:ascii="Times" w:hAnsi="Times"/>
          <w:sz w:val="22"/>
          <w:lang w:val="en-US"/>
        </w:rPr>
        <w:t xml:space="preserve"> contrast between males, with an intercept of zero expected in the absence of female preference for male </w:t>
      </w:r>
      <w:r w:rsidR="00BB4452" w:rsidRPr="00BB4452">
        <w:rPr>
          <w:rFonts w:ascii="Times" w:hAnsi="Times"/>
          <w:sz w:val="22"/>
          <w:lang w:val="en-US"/>
        </w:rPr>
        <w:t>coloration</w:t>
      </w:r>
      <w:r w:rsidRPr="00BB4452">
        <w:rPr>
          <w:rFonts w:ascii="Times" w:hAnsi="Times"/>
          <w:sz w:val="22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641"/>
        <w:gridCol w:w="509"/>
        <w:gridCol w:w="1235"/>
        <w:gridCol w:w="531"/>
        <w:gridCol w:w="1235"/>
        <w:gridCol w:w="531"/>
        <w:gridCol w:w="1235"/>
        <w:gridCol w:w="531"/>
        <w:gridCol w:w="1235"/>
        <w:gridCol w:w="531"/>
        <w:gridCol w:w="1235"/>
        <w:gridCol w:w="531"/>
        <w:gridCol w:w="1235"/>
        <w:gridCol w:w="531"/>
      </w:tblGrid>
      <w:tr w:rsidR="00230AC9" w:rsidRPr="00BB4452">
        <w:trPr>
          <w:trHeight w:val="48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Intercept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Ornament size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Ornament </w:t>
            </w:r>
            <w:r w:rsidR="00BB4452" w:rsidRPr="00BB4452">
              <w:rPr>
                <w:rFonts w:ascii="Times" w:hAnsi="Times"/>
                <w:sz w:val="18"/>
                <w:lang w:val="en-US"/>
              </w:rPr>
              <w:t>color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SL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Condition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Tail length</w:t>
            </w:r>
          </w:p>
        </w:tc>
      </w:tr>
      <w:tr w:rsidR="00230AC9" w:rsidRPr="00BB4452">
        <w:trPr>
          <w:trHeight w:val="48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  <w:r w:rsidRPr="00BB4452">
              <w:rPr>
                <w:rFonts w:ascii="Times" w:hAnsi="Times"/>
                <w:b/>
                <w:sz w:val="18"/>
                <w:lang w:val="en-US"/>
              </w:rPr>
              <w:t>Female preference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 xml:space="preserve">Estimate ± </w:t>
            </w:r>
            <w:r w:rsidRPr="00BB4452">
              <w:rPr>
                <w:rFonts w:ascii="Times" w:hAnsi="Times"/>
                <w:i/>
                <w:sz w:val="18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i/>
                <w:sz w:val="18"/>
                <w:lang w:val="en-US"/>
              </w:rPr>
            </w:pPr>
            <w:r w:rsidRPr="00BB4452">
              <w:rPr>
                <w:rFonts w:ascii="Times" w:hAnsi="Times"/>
                <w:i/>
                <w:sz w:val="18"/>
                <w:lang w:val="en-US"/>
              </w:rPr>
              <w:t>P</w:t>
            </w:r>
          </w:p>
        </w:tc>
      </w:tr>
      <w:tr w:rsidR="00230AC9" w:rsidRPr="00BB4452">
        <w:trPr>
          <w:trHeight w:val="237"/>
        </w:trPr>
        <w:tc>
          <w:tcPr>
            <w:tcW w:w="0" w:type="auto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  <w:r w:rsidRPr="00BB4452">
              <w:rPr>
                <w:rFonts w:ascii="Times" w:hAnsi="Times"/>
                <w:b/>
                <w:sz w:val="18"/>
                <w:lang w:val="en-US"/>
              </w:rPr>
              <w:t>Step 1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</w:tr>
      <w:tr w:rsidR="00230AC9" w:rsidRPr="00BB4452">
        <w:trPr>
          <w:trHeight w:val="252"/>
        </w:trPr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Female position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-0.06 ± 0.23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0.04 ± 0.31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0.14 ± 0.32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-0.08 ± 0.34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0.81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0.07 ± 0.35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0.15 ± 0.25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0.57</w:t>
            </w:r>
          </w:p>
        </w:tc>
      </w:tr>
      <w:tr w:rsidR="00230AC9" w:rsidRPr="00BB4452">
        <w:trPr>
          <w:trHeight w:val="237"/>
        </w:trPr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Fin displays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0.02 ± 0.18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-0.09 ± 0.22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0.41 ± 0.23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-0.33 ± 0.36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-0.03 ± 0.40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-0.19 ± 0.17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0.28</w:t>
            </w:r>
          </w:p>
        </w:tc>
      </w:tr>
      <w:tr w:rsidR="00230AC9" w:rsidRPr="00BB4452">
        <w:trPr>
          <w:trHeight w:val="237"/>
        </w:trPr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Sigmoid displays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16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0.36 ± 0.44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0.43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0.17 ± 0.53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0.75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0.84 ± 0.67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-0.66 ± 0.69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-0.34 ± 0.79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0.68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0.96 ± 0.53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0.10</w:t>
            </w:r>
          </w:p>
        </w:tc>
      </w:tr>
      <w:tr w:rsidR="00230AC9" w:rsidRPr="00BB4452">
        <w:trPr>
          <w:trHeight w:val="252"/>
        </w:trPr>
        <w:tc>
          <w:tcPr>
            <w:tcW w:w="0" w:type="auto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  <w:r w:rsidRPr="00BB4452">
              <w:rPr>
                <w:rFonts w:ascii="Times" w:hAnsi="Times"/>
                <w:b/>
                <w:sz w:val="18"/>
                <w:lang w:val="en-US"/>
              </w:rPr>
              <w:t>Step 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rPr>
                <w:rFonts w:ascii="Times" w:hAnsi="Times"/>
                <w:b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</w:p>
        </w:tc>
      </w:tr>
      <w:tr w:rsidR="00230AC9" w:rsidRPr="00BB4452">
        <w:trPr>
          <w:trHeight w:val="237"/>
        </w:trPr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Female position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0.10 ± 0.24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-0.50 ± 0.37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0.19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-0.06 ± 0.34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0.17 ± 0.36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0.64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-0.09 ± 0.32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0.77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-0.02 ± 0.24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0.92</w:t>
            </w:r>
          </w:p>
        </w:tc>
      </w:tr>
      <w:tr w:rsidR="00230AC9" w:rsidRPr="00BB4452">
        <w:trPr>
          <w:trHeight w:val="237"/>
        </w:trPr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Fin displays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left="113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22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ind w:firstLine="180"/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0.01 ± 0.21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-0.33 ± 0.26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-0.07 ± 0.30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0.82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0.21 ± 0.37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0.57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0.31 ± 0.33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0.37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0.00 ± 0.20</w:t>
            </w:r>
          </w:p>
        </w:tc>
        <w:tc>
          <w:tcPr>
            <w:tcW w:w="0" w:type="auto"/>
          </w:tcPr>
          <w:p w:rsidR="00230AC9" w:rsidRPr="00BB4452" w:rsidRDefault="00230AC9" w:rsidP="009A1B2B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BB4452">
              <w:rPr>
                <w:rFonts w:ascii="Times" w:hAnsi="Times"/>
                <w:sz w:val="18"/>
                <w:lang w:val="en-US"/>
              </w:rPr>
              <w:t>0.99</w:t>
            </w:r>
          </w:p>
        </w:tc>
      </w:tr>
    </w:tbl>
    <w:p w:rsidR="00230AC9" w:rsidRPr="00BB4452" w:rsidRDefault="00230AC9" w:rsidP="00230AC9">
      <w:pPr>
        <w:spacing w:line="480" w:lineRule="auto"/>
        <w:rPr>
          <w:rFonts w:ascii="Times" w:hAnsi="Times"/>
          <w:sz w:val="22"/>
          <w:lang w:val="en-US"/>
        </w:rPr>
      </w:pPr>
    </w:p>
    <w:p w:rsidR="009A1B2B" w:rsidRPr="005A6A43" w:rsidRDefault="005B0F0A" w:rsidP="005B0F0A">
      <w:pPr>
        <w:rPr>
          <w:rFonts w:ascii="Times" w:hAnsi="Times"/>
          <w:sz w:val="22"/>
          <w:lang w:val="en-US"/>
        </w:rPr>
      </w:pPr>
      <w:r w:rsidRPr="005A6A43">
        <w:rPr>
          <w:rFonts w:ascii="Times" w:hAnsi="Times"/>
          <w:sz w:val="22"/>
          <w:lang w:val="en-US"/>
        </w:rPr>
        <w:t xml:space="preserve"> </w:t>
      </w:r>
    </w:p>
    <w:sectPr w:rsidR="009A1B2B" w:rsidRPr="005A6A43" w:rsidSect="009A1B2B">
      <w:pgSz w:w="16838" w:h="11899" w:orient="landscape"/>
      <w:pgMar w:top="1797" w:right="1701" w:bottom="1797" w:left="1701" w:header="709" w:footer="709" w:gutter="0"/>
      <w:lnNumType w:countBy="1" w:restart="continuous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0A" w:rsidRPr="00B152F0" w:rsidRDefault="005B0F0A" w:rsidP="009A1B2B">
    <w:pPr>
      <w:pStyle w:val="Header"/>
      <w:jc w:val="right"/>
      <w:rPr>
        <w:rFonts w:ascii="Times" w:hAnsi="Times"/>
        <w:sz w:val="22"/>
      </w:rPr>
    </w:pPr>
    <w:r>
      <w:rPr>
        <w:rStyle w:val="PageNumber"/>
        <w:rFonts w:ascii="Times" w:hAnsi="Times"/>
        <w:sz w:val="22"/>
      </w:rPr>
      <w:t xml:space="preserve"> </w:t>
    </w:r>
    <w:proofErr w:type="spellStart"/>
    <w:r w:rsidRPr="00B152F0">
      <w:rPr>
        <w:rStyle w:val="PageNumber"/>
        <w:rFonts w:ascii="Times" w:hAnsi="Times"/>
        <w:sz w:val="22"/>
      </w:rPr>
      <w:t>Female</w:t>
    </w:r>
    <w:proofErr w:type="spellEnd"/>
    <w:r w:rsidRPr="00B152F0">
      <w:rPr>
        <w:rStyle w:val="PageNumber"/>
        <w:rFonts w:ascii="Times" w:hAnsi="Times"/>
        <w:sz w:val="22"/>
      </w:rPr>
      <w:t xml:space="preserve"> </w:t>
    </w:r>
    <w:proofErr w:type="spellStart"/>
    <w:r w:rsidRPr="00B152F0">
      <w:rPr>
        <w:rStyle w:val="PageNumber"/>
        <w:rFonts w:ascii="Times" w:hAnsi="Times"/>
        <w:sz w:val="22"/>
      </w:rPr>
      <w:t>choice</w:t>
    </w:r>
    <w:proofErr w:type="spellEnd"/>
    <w:r w:rsidRPr="00B152F0">
      <w:rPr>
        <w:rStyle w:val="PageNumber"/>
        <w:rFonts w:ascii="Times" w:hAnsi="Times"/>
        <w:sz w:val="22"/>
      </w:rPr>
      <w:t xml:space="preserve"> in a </w:t>
    </w:r>
    <w:proofErr w:type="spellStart"/>
    <w:r w:rsidRPr="00B152F0">
      <w:rPr>
        <w:rStyle w:val="PageNumber"/>
        <w:rFonts w:ascii="Times" w:hAnsi="Times"/>
        <w:sz w:val="22"/>
      </w:rPr>
      <w:t>reef</w:t>
    </w:r>
    <w:proofErr w:type="spellEnd"/>
    <w:r w:rsidRPr="00B152F0">
      <w:rPr>
        <w:rStyle w:val="PageNumber"/>
        <w:rFonts w:ascii="Times" w:hAnsi="Times"/>
        <w:sz w:val="22"/>
      </w:rPr>
      <w:t xml:space="preserve"> </w:t>
    </w:r>
    <w:proofErr w:type="spellStart"/>
    <w:r w:rsidRPr="00B152F0">
      <w:rPr>
        <w:rStyle w:val="PageNumber"/>
        <w:rFonts w:ascii="Times" w:hAnsi="Times"/>
        <w:sz w:val="22"/>
      </w:rPr>
      <w:t>fish</w:t>
    </w:r>
    <w:proofErr w:type="spellEnd"/>
    <w:r>
      <w:rPr>
        <w:rStyle w:val="PageNumber"/>
        <w:rFonts w:ascii="Times" w:hAnsi="Times"/>
        <w:sz w:val="22"/>
      </w:rPr>
      <w:tab/>
    </w:r>
    <w:r>
      <w:rPr>
        <w:rStyle w:val="PageNumber"/>
        <w:rFonts w:ascii="Times" w:hAnsi="Times"/>
        <w:sz w:val="22"/>
      </w:rPr>
      <w:tab/>
    </w:r>
    <w:r w:rsidRPr="00B152F0">
      <w:rPr>
        <w:rStyle w:val="PageNumber"/>
        <w:rFonts w:ascii="Times" w:hAnsi="Times"/>
        <w:sz w:val="22"/>
      </w:rPr>
      <w:t xml:space="preserve"> </w:t>
    </w:r>
    <w:r w:rsidRPr="00B152F0">
      <w:rPr>
        <w:rStyle w:val="PageNumber"/>
        <w:rFonts w:ascii="Times" w:hAnsi="Times"/>
        <w:sz w:val="22"/>
      </w:rPr>
      <w:fldChar w:fldCharType="begin"/>
    </w:r>
    <w:r w:rsidRPr="00B152F0">
      <w:rPr>
        <w:rStyle w:val="PageNumber"/>
        <w:rFonts w:ascii="Times" w:hAnsi="Times"/>
        <w:sz w:val="22"/>
      </w:rPr>
      <w:instrText xml:space="preserve"> PAGE </w:instrText>
    </w:r>
    <w:r w:rsidRPr="00B152F0">
      <w:rPr>
        <w:rStyle w:val="PageNumber"/>
        <w:rFonts w:ascii="Times" w:hAnsi="Times"/>
        <w:sz w:val="22"/>
      </w:rPr>
      <w:fldChar w:fldCharType="separate"/>
    </w:r>
    <w:r w:rsidR="0059741E">
      <w:rPr>
        <w:rStyle w:val="PageNumber"/>
        <w:rFonts w:ascii="Times" w:hAnsi="Times"/>
        <w:noProof/>
        <w:sz w:val="22"/>
      </w:rPr>
      <w:t>4</w:t>
    </w:r>
    <w:r w:rsidRPr="00B152F0">
      <w:rPr>
        <w:rStyle w:val="PageNumber"/>
        <w:rFonts w:ascii="Times" w:hAnsi="Times"/>
        <w:sz w:val="22"/>
      </w:rPr>
      <w:fldChar w:fldCharType="end"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3771"/>
    <w:multiLevelType w:val="hybridMultilevel"/>
    <w:tmpl w:val="3D58D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400DD7"/>
    <w:multiLevelType w:val="hybridMultilevel"/>
    <w:tmpl w:val="25801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4344E9"/>
    <w:multiLevelType w:val="hybridMultilevel"/>
    <w:tmpl w:val="A9FEE6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753500"/>
    <w:multiLevelType w:val="hybridMultilevel"/>
    <w:tmpl w:val="FE767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2A315D"/>
    <w:multiLevelType w:val="hybridMultilevel"/>
    <w:tmpl w:val="273A4F6A"/>
    <w:lvl w:ilvl="0" w:tplc="87484AC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55C95"/>
    <w:multiLevelType w:val="hybridMultilevel"/>
    <w:tmpl w:val="2B9AFA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52E9E"/>
    <w:multiLevelType w:val="hybridMultilevel"/>
    <w:tmpl w:val="566CF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B82A79"/>
    <w:multiLevelType w:val="hybridMultilevel"/>
    <w:tmpl w:val="57BAE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1A67A2"/>
    <w:multiLevelType w:val="hybridMultilevel"/>
    <w:tmpl w:val="0FE2C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7CB4230"/>
    <w:multiLevelType w:val="hybridMultilevel"/>
    <w:tmpl w:val="6D721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F5365D"/>
    <w:multiLevelType w:val="hybridMultilevel"/>
    <w:tmpl w:val="A4562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4E15D0"/>
    <w:multiLevelType w:val="hybridMultilevel"/>
    <w:tmpl w:val="0C0A4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9E5334"/>
    <w:multiLevelType w:val="hybridMultilevel"/>
    <w:tmpl w:val="666CA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497890"/>
    <w:multiLevelType w:val="hybridMultilevel"/>
    <w:tmpl w:val="13E4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95E8D"/>
    <w:multiLevelType w:val="hybridMultilevel"/>
    <w:tmpl w:val="0BE21B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7"/>
  </w:num>
  <w:num w:numId="7">
    <w:abstractNumId w:val="12"/>
  </w:num>
  <w:num w:numId="8">
    <w:abstractNumId w:val="0"/>
  </w:num>
  <w:num w:numId="9">
    <w:abstractNumId w:val="14"/>
  </w:num>
  <w:num w:numId="10">
    <w:abstractNumId w:val="13"/>
  </w:num>
  <w:num w:numId="11">
    <w:abstractNumId w:val="11"/>
  </w:num>
  <w:num w:numId="12">
    <w:abstractNumId w:val="10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8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0AC9"/>
    <w:rsid w:val="00187C36"/>
    <w:rsid w:val="00230AC9"/>
    <w:rsid w:val="0059741E"/>
    <w:rsid w:val="005A6A43"/>
    <w:rsid w:val="005B0F0A"/>
    <w:rsid w:val="006447D8"/>
    <w:rsid w:val="009A1B2B"/>
    <w:rsid w:val="00BB4452"/>
    <w:rsid w:val="00D428B7"/>
    <w:rsid w:val="00E31BA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AC9"/>
    <w:rPr>
      <w:rFonts w:eastAsiaTheme="minorEastAsia"/>
      <w:lang w:val="nb-NO" w:eastAsia="ja-JP"/>
    </w:rPr>
  </w:style>
  <w:style w:type="paragraph" w:styleId="Heading1">
    <w:name w:val="heading 1"/>
    <w:basedOn w:val="Normal"/>
    <w:next w:val="Normal"/>
    <w:link w:val="Heading1Char"/>
    <w:rsid w:val="00E97EA1"/>
    <w:pPr>
      <w:keepNext/>
      <w:keepLines/>
      <w:spacing w:before="480"/>
      <w:jc w:val="center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E97EA1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E97EA1"/>
    <w:pPr>
      <w:keepNext/>
      <w:keepLines/>
      <w:spacing w:before="200" w:after="200"/>
      <w:outlineLvl w:val="2"/>
    </w:pPr>
    <w:rPr>
      <w:rFonts w:ascii="Times New Roman" w:eastAsiaTheme="majorEastAsia" w:hAnsi="Times New Roman" w:cstheme="majorBidi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E97EA1"/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E97EA1"/>
    <w:rPr>
      <w:rFonts w:ascii="Times New Roman" w:eastAsiaTheme="majorEastAsia" w:hAnsi="Times New Roman" w:cstheme="majorBidi"/>
      <w:b/>
      <w:bCs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E97EA1"/>
    <w:rPr>
      <w:rFonts w:ascii="Times New Roman" w:eastAsiaTheme="majorEastAsia" w:hAnsi="Times New Roman" w:cstheme="majorBidi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30A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30A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AC9"/>
    <w:rPr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AC9"/>
    <w:rPr>
      <w:rFonts w:eastAsiaTheme="minorEastAsia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A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A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A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AC9"/>
    <w:rPr>
      <w:rFonts w:ascii="Lucida Grande" w:eastAsiaTheme="minorEastAsia" w:hAnsi="Lucida Grande"/>
      <w:sz w:val="18"/>
      <w:szCs w:val="18"/>
      <w:lang w:val="nb-NO" w:eastAsia="ja-JP"/>
    </w:rPr>
  </w:style>
  <w:style w:type="table" w:styleId="TableGrid">
    <w:name w:val="Table Grid"/>
    <w:basedOn w:val="TableNormal"/>
    <w:uiPriority w:val="59"/>
    <w:rsid w:val="00230AC9"/>
    <w:rPr>
      <w:rFonts w:eastAsiaTheme="minorEastAsia"/>
      <w:lang w:val="nb-NO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30AC9"/>
    <w:rPr>
      <w:rFonts w:ascii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230AC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30AC9"/>
  </w:style>
  <w:style w:type="character" w:customStyle="1" w:styleId="hithilite">
    <w:name w:val="hithilite"/>
    <w:basedOn w:val="DefaultParagraphFont"/>
    <w:rsid w:val="00230AC9"/>
  </w:style>
  <w:style w:type="character" w:customStyle="1" w:styleId="label">
    <w:name w:val="label"/>
    <w:basedOn w:val="DefaultParagraphFont"/>
    <w:rsid w:val="00230AC9"/>
  </w:style>
  <w:style w:type="character" w:customStyle="1" w:styleId="databold">
    <w:name w:val="data_bold"/>
    <w:basedOn w:val="DefaultParagraphFont"/>
    <w:rsid w:val="00230AC9"/>
  </w:style>
  <w:style w:type="paragraph" w:styleId="Revision">
    <w:name w:val="Revision"/>
    <w:hidden/>
    <w:rsid w:val="00230AC9"/>
    <w:rPr>
      <w:rFonts w:eastAsiaTheme="minorEastAsia"/>
      <w:lang w:val="en-GB" w:eastAsia="ja-JP"/>
    </w:rPr>
  </w:style>
  <w:style w:type="character" w:styleId="FollowedHyperlink">
    <w:name w:val="FollowedHyperlink"/>
    <w:basedOn w:val="DefaultParagraphFont"/>
    <w:rsid w:val="00230AC9"/>
    <w:rPr>
      <w:color w:val="800080" w:themeColor="followedHyperlink"/>
      <w:u w:val="single"/>
    </w:rPr>
  </w:style>
  <w:style w:type="character" w:styleId="LineNumber">
    <w:name w:val="line number"/>
    <w:basedOn w:val="DefaultParagraphFont"/>
    <w:rsid w:val="00230AC9"/>
  </w:style>
  <w:style w:type="paragraph" w:styleId="Header">
    <w:name w:val="header"/>
    <w:basedOn w:val="Normal"/>
    <w:link w:val="HeaderChar"/>
    <w:rsid w:val="00230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30AC9"/>
    <w:rPr>
      <w:rFonts w:eastAsiaTheme="minorEastAsia"/>
      <w:lang w:val="nb-NO" w:eastAsia="ja-JP"/>
    </w:rPr>
  </w:style>
  <w:style w:type="paragraph" w:styleId="Footer">
    <w:name w:val="footer"/>
    <w:basedOn w:val="Normal"/>
    <w:link w:val="FooterChar"/>
    <w:rsid w:val="00230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0AC9"/>
    <w:rPr>
      <w:rFonts w:eastAsiaTheme="minorEastAsia"/>
      <w:lang w:val="nb-NO" w:eastAsia="ja-JP"/>
    </w:rPr>
  </w:style>
  <w:style w:type="character" w:styleId="PageNumber">
    <w:name w:val="page number"/>
    <w:basedOn w:val="DefaultParagraphFont"/>
    <w:rsid w:val="00230AC9"/>
  </w:style>
  <w:style w:type="paragraph" w:styleId="DocumentMap">
    <w:name w:val="Document Map"/>
    <w:basedOn w:val="Normal"/>
    <w:link w:val="DocumentMapChar"/>
    <w:rsid w:val="00230AC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230AC9"/>
    <w:rPr>
      <w:rFonts w:ascii="Lucida Grande" w:eastAsiaTheme="minorEastAsia" w:hAnsi="Lucida Grande"/>
      <w:lang w:val="nb-NO" w:eastAsia="ja-JP"/>
    </w:rPr>
  </w:style>
  <w:style w:type="paragraph" w:customStyle="1" w:styleId="p">
    <w:name w:val="p"/>
    <w:basedOn w:val="Normal"/>
    <w:rsid w:val="00230AC9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printerSettings" Target="printerSettings/printerSettings2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677</Words>
  <Characters>3861</Characters>
  <Application>Microsoft Macintosh Word</Application>
  <DocSecurity>0</DocSecurity>
  <Lines>32</Lines>
  <Paragraphs>7</Paragraphs>
  <ScaleCrop>false</ScaleCrop>
  <Company>NTNU Trondheim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Wacker</dc:creator>
  <cp:keywords/>
  <cp:lastModifiedBy>Sebastian Wacker</cp:lastModifiedBy>
  <cp:revision>5</cp:revision>
  <dcterms:created xsi:type="dcterms:W3CDTF">2015-12-11T11:50:00Z</dcterms:created>
  <dcterms:modified xsi:type="dcterms:W3CDTF">2016-02-25T12:57:00Z</dcterms:modified>
</cp:coreProperties>
</file>