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8F" w:rsidRPr="007E448F" w:rsidRDefault="007E448F" w:rsidP="007E448F">
      <w:pPr>
        <w:jc w:val="center"/>
        <w:rPr>
          <w:b/>
        </w:rPr>
      </w:pPr>
      <w:r>
        <w:rPr>
          <w:b/>
        </w:rPr>
        <w:t>The Forms of Liberalism</w:t>
      </w:r>
    </w:p>
    <w:p w:rsidR="007E448F" w:rsidRDefault="007E448F" w:rsidP="00BA440C"/>
    <w:p w:rsidR="00820710" w:rsidRDefault="00183E9B" w:rsidP="00BA440C">
      <w:r>
        <w:t xml:space="preserve">Elaine Hadley’s </w:t>
      </w:r>
      <w:r>
        <w:rPr>
          <w:i/>
        </w:rPr>
        <w:t>Living Liberalism</w:t>
      </w:r>
      <w:r>
        <w:t xml:space="preserve"> is a </w:t>
      </w:r>
      <w:r w:rsidR="00DF0055">
        <w:t>welcome addition</w:t>
      </w:r>
      <w:r>
        <w:t xml:space="preserve"> to the resurgence of </w:t>
      </w:r>
      <w:r w:rsidR="005709CA">
        <w:t xml:space="preserve">critical </w:t>
      </w:r>
      <w:r w:rsidR="00754005">
        <w:t>interest in</w:t>
      </w:r>
      <w:r w:rsidR="00820710">
        <w:t xml:space="preserve"> Victorian liberalism during</w:t>
      </w:r>
      <w:r>
        <w:t xml:space="preserve"> recent years. </w:t>
      </w:r>
      <w:r w:rsidR="005709CA">
        <w:t xml:space="preserve">It amply earns its place alongside Uday Mehta’s </w:t>
      </w:r>
      <w:r w:rsidR="005709CA">
        <w:rPr>
          <w:i/>
        </w:rPr>
        <w:t>Liberalism and Empire</w:t>
      </w:r>
      <w:r w:rsidR="005709CA">
        <w:t xml:space="preserve"> (1999), </w:t>
      </w:r>
      <w:r w:rsidR="006D3EF4">
        <w:t xml:space="preserve">Lauren Goodlad’s </w:t>
      </w:r>
      <w:r w:rsidR="006D3EF4">
        <w:rPr>
          <w:i/>
        </w:rPr>
        <w:t>Victorian Literature and the Victorian State</w:t>
      </w:r>
      <w:r w:rsidR="006D3EF4">
        <w:t xml:space="preserve"> (2003), </w:t>
      </w:r>
      <w:r w:rsidR="005709CA">
        <w:t xml:space="preserve">Amanda Anderson’s </w:t>
      </w:r>
      <w:r w:rsidR="000F3FBB">
        <w:rPr>
          <w:i/>
        </w:rPr>
        <w:t xml:space="preserve">The </w:t>
      </w:r>
      <w:r w:rsidR="005709CA">
        <w:rPr>
          <w:i/>
        </w:rPr>
        <w:t>Powers of Distance</w:t>
      </w:r>
      <w:r w:rsidR="005709CA">
        <w:t xml:space="preserve"> (2001) and </w:t>
      </w:r>
      <w:r w:rsidR="005709CA">
        <w:rPr>
          <w:i/>
        </w:rPr>
        <w:t>The Way We Argue Now</w:t>
      </w:r>
      <w:r w:rsidR="005709CA">
        <w:t xml:space="preserve"> (2005), as </w:t>
      </w:r>
      <w:r w:rsidR="00DF0055">
        <w:t>important</w:t>
      </w:r>
      <w:r w:rsidR="004E6AAA">
        <w:t xml:space="preserve"> </w:t>
      </w:r>
      <w:r w:rsidR="005709CA">
        <w:t xml:space="preserve">reading for anyone wanting to understand the </w:t>
      </w:r>
      <w:r w:rsidR="00472FFD">
        <w:t xml:space="preserve">complications of political aspiration and lived reality that </w:t>
      </w:r>
      <w:r w:rsidR="005454DD">
        <w:t>characterized high Victorian lib</w:t>
      </w:r>
      <w:r w:rsidR="00472FFD">
        <w:t>eral</w:t>
      </w:r>
      <w:r w:rsidR="00995599">
        <w:t>ism from</w:t>
      </w:r>
      <w:r w:rsidR="00A50EA1">
        <w:t>, roughly, 1865 to 1880</w:t>
      </w:r>
      <w:r w:rsidR="00BA440C">
        <w:t>. It also has much to say</w:t>
      </w:r>
      <w:r w:rsidR="00820710">
        <w:t>, at least by implication,</w:t>
      </w:r>
      <w:r w:rsidR="00BA440C">
        <w:t xml:space="preserve"> to </w:t>
      </w:r>
      <w:r w:rsidR="00820710">
        <w:t>those,</w:t>
      </w:r>
      <w:r w:rsidR="00BA440C">
        <w:t xml:space="preserve"> like </w:t>
      </w:r>
      <w:r w:rsidR="006D3EF4">
        <w:t xml:space="preserve">Anderson and </w:t>
      </w:r>
      <w:r w:rsidR="00BA440C">
        <w:t xml:space="preserve">Anthony Appiah, </w:t>
      </w:r>
      <w:r w:rsidR="00754005">
        <w:t>concerned with</w:t>
      </w:r>
      <w:r w:rsidR="00BA440C">
        <w:t xml:space="preserve"> how far </w:t>
      </w:r>
      <w:r w:rsidR="00BD02A9">
        <w:t>Victorian</w:t>
      </w:r>
      <w:r w:rsidR="00BA440C">
        <w:t xml:space="preserve"> </w:t>
      </w:r>
      <w:r w:rsidR="004B405C">
        <w:t xml:space="preserve">liberalism’s </w:t>
      </w:r>
      <w:r w:rsidR="00FE052D">
        <w:t>achievements</w:t>
      </w:r>
      <w:r w:rsidR="00DF0055">
        <w:t>,</w:t>
      </w:r>
      <w:r w:rsidR="004B405C">
        <w:t xml:space="preserve"> and </w:t>
      </w:r>
      <w:r w:rsidR="00FE052D">
        <w:t>shortcomings</w:t>
      </w:r>
      <w:r w:rsidR="00DF0055">
        <w:t>,</w:t>
      </w:r>
      <w:r w:rsidR="00BA440C">
        <w:t xml:space="preserve"> </w:t>
      </w:r>
      <w:r w:rsidR="00754005">
        <w:t>carry</w:t>
      </w:r>
      <w:r w:rsidR="00BA440C">
        <w:t xml:space="preserve"> over</w:t>
      </w:r>
      <w:r w:rsidR="008E3B4E">
        <w:t xml:space="preserve"> </w:t>
      </w:r>
      <w:r w:rsidR="00BA440C">
        <w:t>into modern (especially American) versions of liberalism</w:t>
      </w:r>
      <w:r w:rsidR="00A50EA1">
        <w:t xml:space="preserve">. </w:t>
      </w:r>
      <w:r w:rsidR="00DF0055">
        <w:t xml:space="preserve">In its broadest outline, </w:t>
      </w:r>
      <w:r w:rsidR="00407BF9">
        <w:t>Hadley’s thesis</w:t>
      </w:r>
      <w:r w:rsidR="00DF0055">
        <w:t xml:space="preserve"> is a recognizably conventi</w:t>
      </w:r>
      <w:r w:rsidR="00407BF9">
        <w:t xml:space="preserve">onal one about liberalism. Her subject is </w:t>
      </w:r>
      <w:r w:rsidR="00A50EA1">
        <w:t xml:space="preserve">the </w:t>
      </w:r>
      <w:r w:rsidR="008E3B4E">
        <w:t xml:space="preserve">imperfect transition </w:t>
      </w:r>
      <w:r w:rsidR="00DF0055">
        <w:t xml:space="preserve">into lived practice </w:t>
      </w:r>
      <w:r w:rsidR="008E3B4E">
        <w:t xml:space="preserve">of </w:t>
      </w:r>
      <w:r w:rsidR="005C14EC">
        <w:t>liberal idealism about</w:t>
      </w:r>
      <w:r w:rsidR="00DF0055">
        <w:t xml:space="preserve"> the role of ‘cultivated thought in political individuation’ (7) </w:t>
      </w:r>
      <w:r w:rsidR="00A44038">
        <w:t>.</w:t>
      </w:r>
      <w:r w:rsidR="006C024D">
        <w:t xml:space="preserve">Put </w:t>
      </w:r>
      <w:r w:rsidR="00A44038">
        <w:t>so summarily</w:t>
      </w:r>
      <w:r w:rsidR="006C024D">
        <w:t xml:space="preserve">, </w:t>
      </w:r>
      <w:r w:rsidR="00DF0055">
        <w:t xml:space="preserve">it sounds </w:t>
      </w:r>
      <w:r w:rsidR="00A44038">
        <w:t xml:space="preserve">much </w:t>
      </w:r>
      <w:r w:rsidR="00DF0055">
        <w:t xml:space="preserve">like any other </w:t>
      </w:r>
      <w:r w:rsidR="006C024D">
        <w:t>exercise in revealing the incoherenc</w:t>
      </w:r>
      <w:r w:rsidR="00A431D4">
        <w:t>i</w:t>
      </w:r>
      <w:r w:rsidR="006C024D">
        <w:t xml:space="preserve">es of political </w:t>
      </w:r>
      <w:r w:rsidR="004E6AAA">
        <w:t>idealism</w:t>
      </w:r>
      <w:r w:rsidR="006C024D">
        <w:t>. But the strength</w:t>
      </w:r>
      <w:r w:rsidR="00BD02A9">
        <w:t>s</w:t>
      </w:r>
      <w:r w:rsidR="006C024D">
        <w:t xml:space="preserve"> of Hadley’s argument, and the pleasure of reading this long</w:t>
      </w:r>
      <w:r w:rsidR="004B405C">
        <w:t>,</w:t>
      </w:r>
      <w:r w:rsidR="006C024D">
        <w:t xml:space="preserve"> tenaciously intelligent book, derive from the quality of her </w:t>
      </w:r>
      <w:r w:rsidR="00A44038">
        <w:t>thinking about exactly how</w:t>
      </w:r>
      <w:r w:rsidR="00DF0055">
        <w:t xml:space="preserve"> </w:t>
      </w:r>
      <w:r w:rsidR="00A44038">
        <w:t xml:space="preserve">a </w:t>
      </w:r>
      <w:r w:rsidR="009607B6">
        <w:t>necessary incoherence revealed</w:t>
      </w:r>
      <w:r w:rsidR="00DF0055">
        <w:t xml:space="preserve"> itself </w:t>
      </w:r>
      <w:r w:rsidR="009607B6">
        <w:t>in</w:t>
      </w:r>
      <w:r w:rsidR="00DF0055">
        <w:t xml:space="preserve"> four</w:t>
      </w:r>
      <w:r w:rsidR="006C024D">
        <w:t xml:space="preserve"> </w:t>
      </w:r>
      <w:r w:rsidR="00BA440C">
        <w:t>specific</w:t>
      </w:r>
      <w:r w:rsidR="00BD02A9">
        <w:t xml:space="preserve"> </w:t>
      </w:r>
      <w:r w:rsidR="00BA440C">
        <w:t xml:space="preserve">instantiations of </w:t>
      </w:r>
      <w:r w:rsidR="00107BB6">
        <w:t>Victorian liberal thought</w:t>
      </w:r>
      <w:r w:rsidR="00BA440C">
        <w:t xml:space="preserve">— the secret ballot, signature journalism at the </w:t>
      </w:r>
      <w:r w:rsidR="00BA440C">
        <w:rPr>
          <w:i/>
        </w:rPr>
        <w:t>Fortnightly Review</w:t>
      </w:r>
      <w:r w:rsidR="00BA440C">
        <w:t xml:space="preserve">, Irish land reform, and the </w:t>
      </w:r>
      <w:r w:rsidR="006D7356">
        <w:t>lauding</w:t>
      </w:r>
      <w:r w:rsidR="00BA440C">
        <w:t xml:space="preserve"> (</w:t>
      </w:r>
      <w:r w:rsidR="00FE052D">
        <w:t>by some; castigation by</w:t>
      </w:r>
      <w:r w:rsidR="00BA440C">
        <w:t xml:space="preserve"> others) of Gladston</w:t>
      </w:r>
      <w:r w:rsidR="00820710">
        <w:t>e</w:t>
      </w:r>
      <w:r w:rsidR="00BA440C">
        <w:t xml:space="preserve"> as the supposed ‘embodiment of the Liberal cause’</w:t>
      </w:r>
      <w:r w:rsidR="00BD02A9">
        <w:t xml:space="preserve">. </w:t>
      </w:r>
      <w:r w:rsidR="00A44038">
        <w:t>A good part of</w:t>
      </w:r>
      <w:r w:rsidR="00407BF9">
        <w:t xml:space="preserve"> </w:t>
      </w:r>
      <w:r w:rsidR="00A44038">
        <w:t>her</w:t>
      </w:r>
      <w:r w:rsidR="00407BF9">
        <w:t xml:space="preserve"> patient and sympathetic exploration of </w:t>
      </w:r>
      <w:r w:rsidR="00A44038">
        <w:t xml:space="preserve">these subjects is conducted through </w:t>
      </w:r>
      <w:r w:rsidR="009D5D03">
        <w:t>long,</w:t>
      </w:r>
      <w:r w:rsidR="00407BF9">
        <w:t xml:space="preserve"> detailed readings of</w:t>
      </w:r>
      <w:r w:rsidR="00BA440C">
        <w:t xml:space="preserve"> three novels</w:t>
      </w:r>
      <w:r w:rsidR="006F3586">
        <w:t xml:space="preserve"> </w:t>
      </w:r>
      <w:r w:rsidR="009607B6">
        <w:t>which</w:t>
      </w:r>
      <w:r w:rsidR="00421938">
        <w:t xml:space="preserve"> give</w:t>
      </w:r>
      <w:r w:rsidR="009D5D03">
        <w:t xml:space="preserve"> narrative </w:t>
      </w:r>
      <w:r w:rsidR="00A44038">
        <w:t>and contextual depth</w:t>
      </w:r>
      <w:r w:rsidR="009D5D03">
        <w:t xml:space="preserve"> to the idea of ‘living liberalism’</w:t>
      </w:r>
      <w:r w:rsidR="00BD02A9">
        <w:t>:</w:t>
      </w:r>
      <w:r w:rsidR="00BA440C">
        <w:t xml:space="preserve"> Anthony Trollope’s </w:t>
      </w:r>
      <w:r w:rsidR="00BA440C">
        <w:rPr>
          <w:i/>
        </w:rPr>
        <w:t>The Warden</w:t>
      </w:r>
      <w:r w:rsidR="00BA440C">
        <w:t xml:space="preserve"> and </w:t>
      </w:r>
      <w:r w:rsidR="00BA440C">
        <w:rPr>
          <w:i/>
        </w:rPr>
        <w:t>Phineas Finn</w:t>
      </w:r>
      <w:r w:rsidR="00BA440C">
        <w:t xml:space="preserve">, and George Eliot’s </w:t>
      </w:r>
      <w:r w:rsidR="00BD02A9">
        <w:rPr>
          <w:i/>
        </w:rPr>
        <w:t>Middlemarch</w:t>
      </w:r>
      <w:r w:rsidR="00BD02A9">
        <w:t>.</w:t>
      </w:r>
    </w:p>
    <w:p w:rsidR="00C8784C" w:rsidRPr="004E6AAA" w:rsidRDefault="00BA440C" w:rsidP="004E6AAA">
      <w:pPr>
        <w:ind w:firstLine="720"/>
      </w:pPr>
      <w:r>
        <w:t xml:space="preserve">Hadley’s </w:t>
      </w:r>
      <w:r w:rsidR="00820710">
        <w:t xml:space="preserve">particular </w:t>
      </w:r>
      <w:r>
        <w:t xml:space="preserve">questions have to do with the uncomfortable fit between </w:t>
      </w:r>
      <w:r w:rsidR="00820710">
        <w:t>‘public exchange’ and ‘private cogitation’</w:t>
      </w:r>
      <w:r w:rsidR="008E3B4E">
        <w:t>.</w:t>
      </w:r>
      <w:r w:rsidR="00E0243A">
        <w:t xml:space="preserve"> </w:t>
      </w:r>
      <w:r w:rsidR="00820710">
        <w:t>How</w:t>
      </w:r>
      <w:r w:rsidR="00C40E47">
        <w:t xml:space="preserve"> does one live out </w:t>
      </w:r>
      <w:r w:rsidR="00A431D4">
        <w:t xml:space="preserve">liberalism’s </w:t>
      </w:r>
      <w:r w:rsidR="00C40E47">
        <w:t xml:space="preserve">commitment to rational abstraction </w:t>
      </w:r>
      <w:r w:rsidR="00DD7815">
        <w:t>and principled disinterest</w:t>
      </w:r>
      <w:r w:rsidR="00C40E47">
        <w:t xml:space="preserve"> without doing damage to the </w:t>
      </w:r>
      <w:r w:rsidR="00426142">
        <w:t>coherence and credibili</w:t>
      </w:r>
      <w:r w:rsidR="009D5D03">
        <w:t>ty of oneself</w:t>
      </w:r>
      <w:r w:rsidR="00426142">
        <w:t>?</w:t>
      </w:r>
      <w:r w:rsidR="0065580E">
        <w:t xml:space="preserve"> (or</w:t>
      </w:r>
      <w:r w:rsidR="00B608FE">
        <w:t>,</w:t>
      </w:r>
      <w:r w:rsidR="0065580E">
        <w:t xml:space="preserve"> in </w:t>
      </w:r>
      <w:r w:rsidR="00B608FE">
        <w:t>her</w:t>
      </w:r>
      <w:r w:rsidR="0065580E">
        <w:t xml:space="preserve"> nice </w:t>
      </w:r>
      <w:r w:rsidR="00FE052D">
        <w:t>description of Trollope’s Mr. Harding</w:t>
      </w:r>
      <w:r w:rsidR="00B608FE">
        <w:t>,</w:t>
      </w:r>
      <w:r w:rsidR="00820710" w:rsidRPr="00820710">
        <w:t xml:space="preserve"> </w:t>
      </w:r>
      <w:r w:rsidR="009D5D03">
        <w:t xml:space="preserve">becoming </w:t>
      </w:r>
      <w:r w:rsidR="001F2ADF">
        <w:t xml:space="preserve"> ‘a stranger to one</w:t>
      </w:r>
      <w:r w:rsidR="00820710">
        <w:t>self’</w:t>
      </w:r>
      <w:r w:rsidR="009D5D03">
        <w:t xml:space="preserve"> [116</w:t>
      </w:r>
      <w:r w:rsidR="001F2ADF">
        <w:t>]</w:t>
      </w:r>
      <w:r w:rsidR="0065580E">
        <w:t xml:space="preserve">)? How </w:t>
      </w:r>
      <w:r w:rsidR="00820710">
        <w:t>can</w:t>
      </w:r>
      <w:r w:rsidR="0065580E">
        <w:t xml:space="preserve"> one give a form and </w:t>
      </w:r>
      <w:r w:rsidR="00820710">
        <w:t xml:space="preserve">an enabling </w:t>
      </w:r>
      <w:r w:rsidR="0065580E">
        <w:t xml:space="preserve">procedure to free and fair </w:t>
      </w:r>
      <w:r w:rsidR="00820710">
        <w:t xml:space="preserve">public </w:t>
      </w:r>
      <w:r w:rsidR="004B405C">
        <w:t>debate</w:t>
      </w:r>
      <w:r w:rsidR="00FE052D">
        <w:t>,</w:t>
      </w:r>
      <w:r w:rsidR="004B405C">
        <w:t xml:space="preserve"> </w:t>
      </w:r>
      <w:r w:rsidR="0065580E">
        <w:t xml:space="preserve">of the kind </w:t>
      </w:r>
      <w:r w:rsidR="00A431D4">
        <w:t>Mill and his followers</w:t>
      </w:r>
      <w:r w:rsidR="0065580E">
        <w:t xml:space="preserve"> prized, without </w:t>
      </w:r>
      <w:r w:rsidR="0044481E">
        <w:t>falsifying</w:t>
      </w:r>
      <w:r w:rsidR="0065580E">
        <w:t xml:space="preserve"> t</w:t>
      </w:r>
      <w:r w:rsidR="00B608FE">
        <w:t xml:space="preserve">he content of the </w:t>
      </w:r>
      <w:r w:rsidR="00820710">
        <w:t xml:space="preserve">debate or </w:t>
      </w:r>
      <w:r w:rsidR="00A431D4">
        <w:t>compromising</w:t>
      </w:r>
      <w:r w:rsidR="0044481E">
        <w:t xml:space="preserve"> t</w:t>
      </w:r>
      <w:r w:rsidR="0065580E">
        <w:t>he distinctive</w:t>
      </w:r>
      <w:r w:rsidR="00B608FE">
        <w:t>ness of one’s own signature? Could</w:t>
      </w:r>
      <w:r w:rsidR="001F2ADF">
        <w:t xml:space="preserve"> occupation, in at least two senses </w:t>
      </w:r>
      <w:r w:rsidR="0065580E">
        <w:t>(</w:t>
      </w:r>
      <w:r w:rsidR="00070BE8">
        <w:t>occupation of the Irish land by its farmers; of Parliament by representatives of specific locales)</w:t>
      </w:r>
      <w:r w:rsidR="0065580E">
        <w:t xml:space="preserve"> provide a sufficient alternative</w:t>
      </w:r>
      <w:r w:rsidR="004E6AAA">
        <w:t>, neither too closely nor too remotely interested, for</w:t>
      </w:r>
      <w:r w:rsidR="0065580E">
        <w:t xml:space="preserve"> an earlier</w:t>
      </w:r>
      <w:r w:rsidR="00A82F63">
        <w:t xml:space="preserve"> </w:t>
      </w:r>
      <w:r w:rsidR="0065580E">
        <w:t>politics that guaranteed the sincerity of its political representatives</w:t>
      </w:r>
      <w:r w:rsidR="009D5D03">
        <w:t xml:space="preserve"> </w:t>
      </w:r>
      <w:r w:rsidR="0065580E">
        <w:t xml:space="preserve">through </w:t>
      </w:r>
      <w:r w:rsidR="001F2ADF">
        <w:t xml:space="preserve">ownership, rather than occupation, </w:t>
      </w:r>
      <w:r w:rsidR="00166992">
        <w:t>of property</w:t>
      </w:r>
      <w:r w:rsidR="004E6AAA">
        <w:t>?</w:t>
      </w:r>
      <w:r w:rsidR="004E6AAA">
        <w:rPr>
          <w:b/>
        </w:rPr>
        <w:t xml:space="preserve"> </w:t>
      </w:r>
      <w:r w:rsidR="004E6AAA">
        <w:t>Was the ‘virtual representation’ offered by Gladstone</w:t>
      </w:r>
      <w:r w:rsidR="00FE052D">
        <w:t xml:space="preserve"> in his Midlothian campaign of 1879</w:t>
      </w:r>
      <w:r w:rsidR="004E6AAA">
        <w:t xml:space="preserve">, </w:t>
      </w:r>
      <w:r w:rsidR="00740B16">
        <w:t>to his Scottish electorate and</w:t>
      </w:r>
      <w:r w:rsidR="004E6AAA">
        <w:t xml:space="preserve"> to the w</w:t>
      </w:r>
      <w:r w:rsidR="004B405C">
        <w:t>hole nation</w:t>
      </w:r>
      <w:r w:rsidR="004E6AAA">
        <w:t>, enough to bridge the gap between abstract disinterested intentions and the embodied individual</w:t>
      </w:r>
      <w:r w:rsidR="004B405C">
        <w:t xml:space="preserve"> presence</w:t>
      </w:r>
      <w:r w:rsidR="00FE052D">
        <w:t xml:space="preserve"> necessary to realizing</w:t>
      </w:r>
      <w:r w:rsidR="004E6AAA">
        <w:t xml:space="preserve"> </w:t>
      </w:r>
      <w:r w:rsidR="00740B16">
        <w:t>them</w:t>
      </w:r>
      <w:r w:rsidR="004E6AAA">
        <w:t xml:space="preserve"> in the political sphere?</w:t>
      </w:r>
    </w:p>
    <w:p w:rsidR="00F24163" w:rsidRDefault="00A82F63" w:rsidP="00A82F63">
      <w:r>
        <w:tab/>
        <w:t>These are good quest</w:t>
      </w:r>
      <w:r w:rsidR="00740B16">
        <w:t xml:space="preserve">ions, arising directly out of the Introduction’s </w:t>
      </w:r>
      <w:r>
        <w:t xml:space="preserve">careful reading of </w:t>
      </w:r>
      <w:r w:rsidR="00E41E18">
        <w:t xml:space="preserve">Mill, Arnold, </w:t>
      </w:r>
      <w:r w:rsidR="001F2ADF">
        <w:t>Morley and Stephen against the figure whom she sees as their</w:t>
      </w:r>
      <w:r w:rsidR="00E41E18">
        <w:t xml:space="preserve"> major antecedant, Locke</w:t>
      </w:r>
      <w:r>
        <w:t xml:space="preserve">. </w:t>
      </w:r>
      <w:r w:rsidR="00D02A9D">
        <w:t>They are—</w:t>
      </w:r>
      <w:r>
        <w:t xml:space="preserve">deliberately—questions of </w:t>
      </w:r>
      <w:r w:rsidR="00D02A9D">
        <w:t>a</w:t>
      </w:r>
      <w:r>
        <w:t xml:space="preserve"> theoretical cast</w:t>
      </w:r>
      <w:r w:rsidR="00D02A9D">
        <w:t xml:space="preserve">, and the answers given to them in the book remain </w:t>
      </w:r>
      <w:r w:rsidR="00FE052D">
        <w:t>predominantly</w:t>
      </w:r>
      <w:r w:rsidR="00D02A9D">
        <w:t xml:space="preserve"> in the realm of </w:t>
      </w:r>
      <w:r w:rsidR="00C86197">
        <w:t>theoretical description and interpretative</w:t>
      </w:r>
      <w:r w:rsidR="00D02A9D">
        <w:t xml:space="preserve"> refinement. Hadley knows a great deal about the practical conditions of Victorian liberal debate, the history of parliamentary politics, and the development of poli</w:t>
      </w:r>
      <w:r w:rsidR="00740B16">
        <w:t>tical parties, as well as the</w:t>
      </w:r>
      <w:r w:rsidR="00D02A9D">
        <w:t xml:space="preserve"> history of political thought, but </w:t>
      </w:r>
      <w:r w:rsidR="00B608FE">
        <w:t xml:space="preserve">she </w:t>
      </w:r>
      <w:r w:rsidR="00FE052D">
        <w:t xml:space="preserve">uses that knowledge </w:t>
      </w:r>
      <w:r w:rsidR="00740B16">
        <w:t>to pursue</w:t>
      </w:r>
      <w:r w:rsidR="00B608FE">
        <w:t xml:space="preserve"> a rich description of the discursive practic</w:t>
      </w:r>
      <w:r w:rsidR="00C86197">
        <w:t xml:space="preserve">es of </w:t>
      </w:r>
      <w:r w:rsidR="00740B16">
        <w:t>liberalism</w:t>
      </w:r>
      <w:r w:rsidR="00C86197">
        <w:t xml:space="preserve">, </w:t>
      </w:r>
      <w:r w:rsidR="00427A05">
        <w:t xml:space="preserve">its constantly endangered ‘formal utopianism’ (176), </w:t>
      </w:r>
      <w:r w:rsidR="00C86197">
        <w:t xml:space="preserve">rather than </w:t>
      </w:r>
      <w:r w:rsidR="00740B16">
        <w:t>to rewrite</w:t>
      </w:r>
      <w:r w:rsidR="00CA4001">
        <w:t xml:space="preserve"> political history or </w:t>
      </w:r>
      <w:r w:rsidR="00740B16">
        <w:t>to judge</w:t>
      </w:r>
      <w:r w:rsidR="00C86197">
        <w:t xml:space="preserve"> </w:t>
      </w:r>
      <w:r w:rsidR="00740B16">
        <w:t>early</w:t>
      </w:r>
      <w:r w:rsidR="00F24163">
        <w:t xml:space="preserve"> liberalism’s</w:t>
      </w:r>
      <w:r w:rsidR="00C86197">
        <w:t xml:space="preserve"> strengths and blindnesses from today’s perspectives</w:t>
      </w:r>
      <w:r w:rsidR="006D3EF4">
        <w:t>. The main benefit is that</w:t>
      </w:r>
      <w:r w:rsidR="00C86197">
        <w:t xml:space="preserve">, </w:t>
      </w:r>
      <w:r w:rsidR="006D3EF4">
        <w:t xml:space="preserve">given </w:t>
      </w:r>
      <w:r w:rsidR="00C86197">
        <w:t xml:space="preserve">the tact and thoroughness of her reading, </w:t>
      </w:r>
      <w:r w:rsidR="006D3EF4">
        <w:t xml:space="preserve">the discursive focus produces </w:t>
      </w:r>
      <w:r w:rsidR="00740B16">
        <w:t>a</w:t>
      </w:r>
      <w:r w:rsidR="00C86197">
        <w:t xml:space="preserve"> more </w:t>
      </w:r>
      <w:r w:rsidR="00F24163">
        <w:t xml:space="preserve">generous </w:t>
      </w:r>
      <w:r w:rsidR="00C86197">
        <w:t>account of Victorian liberalism</w:t>
      </w:r>
      <w:r w:rsidR="004B405C">
        <w:t xml:space="preserve"> </w:t>
      </w:r>
      <w:r w:rsidR="00CA4001">
        <w:t xml:space="preserve">as a motivating set of ideas </w:t>
      </w:r>
      <w:r w:rsidR="00A431D4">
        <w:t>than one</w:t>
      </w:r>
      <w:r w:rsidR="004B405C">
        <w:t xml:space="preserve"> </w:t>
      </w:r>
      <w:r w:rsidR="006D3EF4">
        <w:t>often</w:t>
      </w:r>
      <w:r w:rsidR="00A431D4">
        <w:t xml:space="preserve"> finds</w:t>
      </w:r>
      <w:r w:rsidR="0069553F">
        <w:t>.</w:t>
      </w:r>
      <w:r w:rsidR="00E41E18">
        <w:t xml:space="preserve"> </w:t>
      </w:r>
      <w:r w:rsidR="0069553F">
        <w:t>Reading Hadley is a reminder of how much we</w:t>
      </w:r>
      <w:r w:rsidR="00A431D4">
        <w:t xml:space="preserve"> can still value</w:t>
      </w:r>
      <w:r w:rsidR="00E41E18">
        <w:t xml:space="preserve"> in </w:t>
      </w:r>
      <w:r w:rsidR="006D7356">
        <w:t xml:space="preserve">Victorian </w:t>
      </w:r>
      <w:r w:rsidR="00E41E18">
        <w:t>liberalism’s</w:t>
      </w:r>
      <w:r w:rsidR="00A431D4">
        <w:t xml:space="preserve"> </w:t>
      </w:r>
      <w:r w:rsidR="0069553F">
        <w:t>aspirations</w:t>
      </w:r>
      <w:r w:rsidR="00A431D4">
        <w:t xml:space="preserve">. </w:t>
      </w:r>
      <w:r w:rsidR="00F27E14">
        <w:t xml:space="preserve">This is, in short, a book </w:t>
      </w:r>
      <w:r w:rsidR="00F24163">
        <w:t>pleasantl</w:t>
      </w:r>
      <w:r w:rsidR="00F27E14">
        <w:t>y</w:t>
      </w:r>
      <w:r w:rsidR="00421938">
        <w:t xml:space="preserve"> free of castigatory hindsight,</w:t>
      </w:r>
      <w:r w:rsidR="00F27E14">
        <w:t xml:space="preserve"> even as it delivers a </w:t>
      </w:r>
      <w:r w:rsidR="00757F5B">
        <w:t xml:space="preserve">robust </w:t>
      </w:r>
      <w:r w:rsidR="00F27E14">
        <w:t xml:space="preserve">account of liberalism’s </w:t>
      </w:r>
      <w:r w:rsidR="00757F5B">
        <w:t>vulnerabilities</w:t>
      </w:r>
      <w:r w:rsidR="00F27E14">
        <w:t xml:space="preserve"> (the </w:t>
      </w:r>
      <w:r w:rsidR="0069553F">
        <w:t>lack of any guarantee for</w:t>
      </w:r>
      <w:r w:rsidR="00F27E14">
        <w:t xml:space="preserve"> its performative sincerity; the proximity of abstract</w:t>
      </w:r>
      <w:r w:rsidR="00F24163">
        <w:t>ion to complete disengagement).</w:t>
      </w:r>
    </w:p>
    <w:p w:rsidR="00501846" w:rsidRDefault="00F27E14" w:rsidP="00F24163">
      <w:pPr>
        <w:ind w:firstLine="720"/>
      </w:pPr>
      <w:r>
        <w:t>Hadley’s</w:t>
      </w:r>
      <w:r w:rsidR="0004690D">
        <w:t xml:space="preserve"> reading of </w:t>
      </w:r>
      <w:r w:rsidR="00F24163">
        <w:t xml:space="preserve">Trollope’s </w:t>
      </w:r>
      <w:r w:rsidR="0004690D">
        <w:rPr>
          <w:i/>
        </w:rPr>
        <w:t>The Warden</w:t>
      </w:r>
      <w:r w:rsidR="0069553F">
        <w:t xml:space="preserve"> can serve as an illustration of just how intently complicatory her style of reading is. She delivers, </w:t>
      </w:r>
      <w:r w:rsidR="00E41E18">
        <w:t>in starting, a</w:t>
      </w:r>
      <w:r w:rsidR="0004690D">
        <w:t xml:space="preserve"> </w:t>
      </w:r>
      <w:r w:rsidR="00E41E18">
        <w:t xml:space="preserve">compassionate </w:t>
      </w:r>
      <w:r w:rsidR="0004690D">
        <w:t xml:space="preserve">account of </w:t>
      </w:r>
      <w:r w:rsidR="001F2ADF">
        <w:t>Mr Harding—</w:t>
      </w:r>
      <w:r w:rsidR="0004690D">
        <w:t>a man</w:t>
      </w:r>
      <w:r w:rsidR="009F60DA">
        <w:t>, in many ways a model of liberal</w:t>
      </w:r>
      <w:r w:rsidR="008A7029">
        <w:t xml:space="preserve"> principle</w:t>
      </w:r>
      <w:r w:rsidR="006D7356">
        <w:t xml:space="preserve"> put into practice</w:t>
      </w:r>
      <w:r w:rsidR="008A7029">
        <w:t>,</w:t>
      </w:r>
      <w:r w:rsidR="0004690D">
        <w:t xml:space="preserve"> whose capacity </w:t>
      </w:r>
      <w:r w:rsidR="00740B16">
        <w:t>to detach himself</w:t>
      </w:r>
      <w:r w:rsidR="008A7029">
        <w:t xml:space="preserve"> </w:t>
      </w:r>
      <w:r w:rsidR="00421938">
        <w:t xml:space="preserve">from </w:t>
      </w:r>
      <w:r w:rsidR="008A7029">
        <w:t xml:space="preserve">his own interests is </w:t>
      </w:r>
      <w:r w:rsidR="0004690D">
        <w:t xml:space="preserve">‘often adjacent to distraction and just short of indifference’ (114). </w:t>
      </w:r>
      <w:r w:rsidR="00A81040">
        <w:t xml:space="preserve">Harding </w:t>
      </w:r>
      <w:r w:rsidR="00740B16">
        <w:t xml:space="preserve">nonetheless </w:t>
      </w:r>
      <w:r w:rsidR="00A81040">
        <w:t xml:space="preserve">displays </w:t>
      </w:r>
      <w:r w:rsidR="00F24163">
        <w:t xml:space="preserve">a </w:t>
      </w:r>
      <w:r w:rsidR="00A81040">
        <w:t xml:space="preserve">residual and acute self-interest </w:t>
      </w:r>
      <w:r w:rsidR="00F24163">
        <w:t>in</w:t>
      </w:r>
      <w:r w:rsidR="00A81040">
        <w:t xml:space="preserve"> </w:t>
      </w:r>
      <w:r w:rsidR="00E41E18">
        <w:t xml:space="preserve">the form of </w:t>
      </w:r>
      <w:r w:rsidR="00A81040">
        <w:t>shame</w:t>
      </w:r>
      <w:r w:rsidR="0095433C">
        <w:t xml:space="preserve"> </w:t>
      </w:r>
      <w:r w:rsidR="001F2ADF">
        <w:t xml:space="preserve">(flesh creeping, </w:t>
      </w:r>
      <w:r w:rsidR="006D7356">
        <w:t xml:space="preserve">hair on end) </w:t>
      </w:r>
      <w:r w:rsidR="0095433C">
        <w:t xml:space="preserve">when </w:t>
      </w:r>
      <w:r w:rsidR="001F2ADF">
        <w:t>his position of warden is</w:t>
      </w:r>
      <w:r w:rsidR="0095433C">
        <w:t xml:space="preserve"> </w:t>
      </w:r>
      <w:r w:rsidR="001F2ADF">
        <w:t>denounced</w:t>
      </w:r>
      <w:r w:rsidR="00421938">
        <w:t xml:space="preserve"> in the press</w:t>
      </w:r>
      <w:r w:rsidR="0095433C">
        <w:t xml:space="preserve"> as tantamount to a sinecure</w:t>
      </w:r>
      <w:r w:rsidR="006B0D44">
        <w:t>.</w:t>
      </w:r>
      <w:r w:rsidR="00A81040">
        <w:t xml:space="preserve"> </w:t>
      </w:r>
      <w:r w:rsidR="00740B16">
        <w:t>Not content, however, with a simply</w:t>
      </w:r>
      <w:r w:rsidR="00D75A76">
        <w:t xml:space="preserve"> diagn</w:t>
      </w:r>
      <w:r w:rsidR="00501846">
        <w:t xml:space="preserve">ostic reading of </w:t>
      </w:r>
      <w:r w:rsidR="001E3338">
        <w:t xml:space="preserve">the </w:t>
      </w:r>
      <w:r w:rsidR="00740B16">
        <w:t>liberal’s eccentricity</w:t>
      </w:r>
      <w:r w:rsidR="00501846">
        <w:t xml:space="preserve">, Hadley takes the reading </w:t>
      </w:r>
      <w:r w:rsidR="0095433C">
        <w:t>on</w:t>
      </w:r>
      <w:r w:rsidR="00501846">
        <w:t xml:space="preserve"> </w:t>
      </w:r>
      <w:r w:rsidR="0069553F">
        <w:t xml:space="preserve">further </w:t>
      </w:r>
      <w:r w:rsidR="00501846">
        <w:t xml:space="preserve">into the </w:t>
      </w:r>
      <w:r w:rsidR="003430E6">
        <w:t xml:space="preserve">formal </w:t>
      </w:r>
      <w:r w:rsidR="00740B16">
        <w:t>question of how this compromised authority may be symbolized in the printed name,</w:t>
      </w:r>
      <w:r w:rsidR="003430E6">
        <w:t xml:space="preserve"> the </w:t>
      </w:r>
      <w:r w:rsidR="00740B16">
        <w:t>public ‘</w:t>
      </w:r>
      <w:r w:rsidR="00501846">
        <w:t>sign</w:t>
      </w:r>
      <w:r w:rsidR="003430E6">
        <w:t>ature</w:t>
      </w:r>
      <w:r w:rsidR="00740B16">
        <w:t>’</w:t>
      </w:r>
      <w:r w:rsidR="003430E6">
        <w:t xml:space="preserve">, </w:t>
      </w:r>
      <w:r w:rsidR="00501846">
        <w:t xml:space="preserve">which for her </w:t>
      </w:r>
      <w:r w:rsidR="00740B16">
        <w:t>expresse</w:t>
      </w:r>
      <w:r w:rsidR="003430E6">
        <w:t>s</w:t>
      </w:r>
      <w:r w:rsidR="00501846">
        <w:t xml:space="preserve"> </w:t>
      </w:r>
      <w:r w:rsidR="00740B16">
        <w:t>the</w:t>
      </w:r>
      <w:r w:rsidR="00501846">
        <w:t xml:space="preserve"> liberal individual’s ambiguous claim on his or her own opinion </w:t>
      </w:r>
      <w:r w:rsidR="00740B16">
        <w:t>once it moves</w:t>
      </w:r>
      <w:r w:rsidR="00501846">
        <w:t xml:space="preserve"> in</w:t>
      </w:r>
      <w:r w:rsidR="00740B16">
        <w:t>to</w:t>
      </w:r>
      <w:r w:rsidR="00501846">
        <w:t xml:space="preserve"> the public </w:t>
      </w:r>
      <w:r w:rsidR="00740B16">
        <w:t>domain:</w:t>
      </w:r>
    </w:p>
    <w:p w:rsidR="00501846" w:rsidRDefault="00501846" w:rsidP="00501846">
      <w:pPr>
        <w:pStyle w:val="Quote"/>
      </w:pPr>
      <w:r>
        <w:t>For the liberal subject, political opinions must be had—they express liberal individualism—but the liberal’s relation to those opinions is necessarily fraught with ambivalence, an ambivalence that ought now to be understood as much as a formal as an ethical ambivalence. (123)</w:t>
      </w:r>
    </w:p>
    <w:p w:rsidR="00F27E14" w:rsidRDefault="00F27E14" w:rsidP="00501846"/>
    <w:p w:rsidR="00B3745A" w:rsidRDefault="00B3745A" w:rsidP="00A82F63">
      <w:r>
        <w:tab/>
        <w:t>The</w:t>
      </w:r>
      <w:r w:rsidR="00F27E14">
        <w:t xml:space="preserve"> focus on form underpins all</w:t>
      </w:r>
      <w:r w:rsidR="00754005">
        <w:t xml:space="preserve"> Hadley’s considerations of what </w:t>
      </w:r>
      <w:r w:rsidR="008A7029">
        <w:t>more conventional political historians</w:t>
      </w:r>
      <w:r w:rsidR="003430E6">
        <w:t xml:space="preserve"> </w:t>
      </w:r>
      <w:r w:rsidR="003A2F54">
        <w:t>might</w:t>
      </w:r>
      <w:r w:rsidR="0069553F">
        <w:t xml:space="preserve"> see</w:t>
      </w:r>
      <w:r w:rsidR="003430E6">
        <w:t xml:space="preserve"> as policy issues</w:t>
      </w:r>
      <w:r w:rsidR="008A7029">
        <w:t xml:space="preserve"> or issues of characterology</w:t>
      </w:r>
      <w:r w:rsidR="00033783">
        <w:t xml:space="preserve">. In a </w:t>
      </w:r>
      <w:r w:rsidR="008A7029">
        <w:t>revealing</w:t>
      </w:r>
      <w:r w:rsidR="00033783">
        <w:t xml:space="preserve"> phrase she writes of</w:t>
      </w:r>
      <w:r w:rsidR="00754005">
        <w:t xml:space="preserve"> </w:t>
      </w:r>
      <w:r w:rsidR="00F27E14">
        <w:t>‘materialization</w:t>
      </w:r>
      <w:r w:rsidR="00754005">
        <w:t>[s]</w:t>
      </w:r>
      <w:r w:rsidR="00F27E14">
        <w:t xml:space="preserve"> of</w:t>
      </w:r>
      <w:r w:rsidR="00754005">
        <w:t xml:space="preserve"> what “idea” and “opinion” could mean’ (178)</w:t>
      </w:r>
      <w:r w:rsidR="00033783">
        <w:t>—</w:t>
      </w:r>
      <w:r w:rsidR="003A2F54">
        <w:t xml:space="preserve">the concreteness of ‘material’ </w:t>
      </w:r>
      <w:r w:rsidR="00033783">
        <w:t xml:space="preserve">here pulling back </w:t>
      </w:r>
      <w:r w:rsidR="003A2F54">
        <w:t>as soon as it is spoken</w:t>
      </w:r>
      <w:r w:rsidR="00033783">
        <w:t xml:space="preserve"> into the abstractness of ‘materialization of a possible meaning’</w:t>
      </w:r>
      <w:r w:rsidR="00754005">
        <w:t>.</w:t>
      </w:r>
      <w:r w:rsidR="00F27E14">
        <w:t xml:space="preserve"> </w:t>
      </w:r>
      <w:r w:rsidR="003A2F54">
        <w:t>This</w:t>
      </w:r>
      <w:r w:rsidR="008A7029">
        <w:t xml:space="preserve"> strong pull towards </w:t>
      </w:r>
      <w:r w:rsidR="003A2F54">
        <w:t>an</w:t>
      </w:r>
      <w:r w:rsidR="008A7029">
        <w:t xml:space="preserve"> abstractive language of form</w:t>
      </w:r>
      <w:r w:rsidR="003A2F54">
        <w:t>al consideration</w:t>
      </w:r>
      <w:r w:rsidR="008A7029">
        <w:t xml:space="preserve">, even when dealing with matters of policy and practical political circumstances, has </w:t>
      </w:r>
      <w:r w:rsidR="003A2F54">
        <w:t>a clear</w:t>
      </w:r>
      <w:r w:rsidR="008A7029">
        <w:t xml:space="preserve"> rationale: a large part of Hadley’s subject is the emergence of a political culture in which ideas ‘as they transmogrified into individual opinion’ were increasingly the motor of political change (312). </w:t>
      </w:r>
      <w:r>
        <w:t>And t</w:t>
      </w:r>
      <w:r w:rsidR="003430E6">
        <w:t xml:space="preserve">here </w:t>
      </w:r>
      <w:r w:rsidR="00033783">
        <w:t>are numerous</w:t>
      </w:r>
      <w:r w:rsidR="0095433C">
        <w:t xml:space="preserve"> points at which the</w:t>
      </w:r>
      <w:r w:rsidR="003430E6">
        <w:t xml:space="preserve"> formal </w:t>
      </w:r>
      <w:r w:rsidR="0095433C">
        <w:t>approach</w:t>
      </w:r>
      <w:r w:rsidR="003430E6">
        <w:t xml:space="preserve"> </w:t>
      </w:r>
      <w:r w:rsidR="00033783">
        <w:t>i</w:t>
      </w:r>
      <w:r w:rsidR="003430E6">
        <w:t>s strikingly effective in opening out a larger, more subt</w:t>
      </w:r>
      <w:r w:rsidR="00033783">
        <w:t>le account of Victorian political thought</w:t>
      </w:r>
      <w:r w:rsidR="003430E6">
        <w:t xml:space="preserve"> tha</w:t>
      </w:r>
      <w:r w:rsidR="0095433C">
        <w:t>n a standard political history c</w:t>
      </w:r>
      <w:r w:rsidR="003430E6">
        <w:t>ould achieve.</w:t>
      </w:r>
      <w:r w:rsidR="00F24163">
        <w:t xml:space="preserve"> </w:t>
      </w:r>
      <w:r w:rsidR="008A7029">
        <w:t xml:space="preserve">One such achievement is the deft </w:t>
      </w:r>
      <w:r w:rsidR="005C14EC">
        <w:t xml:space="preserve">(and </w:t>
      </w:r>
      <w:r w:rsidR="00421938">
        <w:t xml:space="preserve">surprising) </w:t>
      </w:r>
      <w:r w:rsidR="008A7029">
        <w:t xml:space="preserve">comparative reading of Gladstone at the hustings with that other </w:t>
      </w:r>
      <w:r w:rsidR="00254ACA">
        <w:t>much less impressive</w:t>
      </w:r>
      <w:r w:rsidR="008A7029">
        <w:t xml:space="preserve"> liberal orator, somewhat earlier in the century, Middlemarch’s Mr Brooke. Here Mr Brooke’s catastrophic </w:t>
      </w:r>
      <w:r w:rsidR="003A2F54">
        <w:t>lack of a grasp on his own ideas, and the mockery made of him by the effigy w</w:t>
      </w:r>
      <w:r>
        <w:t>ho parrots his words back</w:t>
      </w:r>
      <w:r w:rsidR="003A2F54">
        <w:t xml:space="preserve"> from the cr</w:t>
      </w:r>
      <w:r w:rsidR="00875BED">
        <w:t>owd, is a means to defining</w:t>
      </w:r>
      <w:r w:rsidR="003A2F54">
        <w:t xml:space="preserve"> </w:t>
      </w:r>
      <w:r w:rsidR="00254ACA">
        <w:t>Gladstone’s achievement in at once</w:t>
      </w:r>
      <w:r w:rsidR="003A2F54">
        <w:t xml:space="preserve"> </w:t>
      </w:r>
      <w:r w:rsidR="00254ACA">
        <w:t>animating</w:t>
      </w:r>
      <w:r w:rsidR="003A2F54">
        <w:t>, and yet detach</w:t>
      </w:r>
      <w:r w:rsidR="00254ACA">
        <w:t>ing</w:t>
      </w:r>
      <w:r w:rsidR="003A2F54">
        <w:t xml:space="preserve"> from, voters.</w:t>
      </w:r>
    </w:p>
    <w:p w:rsidR="00FE052D" w:rsidRDefault="00254ACA" w:rsidP="00B3745A">
      <w:pPr>
        <w:ind w:firstLine="720"/>
      </w:pPr>
      <w:r>
        <w:t>P</w:t>
      </w:r>
      <w:r w:rsidR="008A7029">
        <w:t>erhaps the most impressive challenge to more conventional political readings of Victorian liberalism is t</w:t>
      </w:r>
      <w:r w:rsidR="00F24163">
        <w:t>he chapter on ‘Occupational Hazards: The Irishness of Liberal Opinion’</w:t>
      </w:r>
      <w:r w:rsidR="008A7029">
        <w:t>. Here Hadley</w:t>
      </w:r>
      <w:r w:rsidR="00F24163">
        <w:t xml:space="preserve"> </w:t>
      </w:r>
      <w:r w:rsidR="0095433C">
        <w:t xml:space="preserve">begins </w:t>
      </w:r>
      <w:r w:rsidR="008A7029">
        <w:t>with</w:t>
      </w:r>
      <w:r w:rsidR="00F24163">
        <w:t xml:space="preserve"> the dismissive ‘humouring’ of Ireland in </w:t>
      </w:r>
      <w:r w:rsidR="00F24163">
        <w:rPr>
          <w:i/>
        </w:rPr>
        <w:t>Phineas Finn</w:t>
      </w:r>
      <w:r w:rsidR="00F24163">
        <w:t xml:space="preserve">, a novel ostensibly </w:t>
      </w:r>
      <w:r w:rsidR="00F24163">
        <w:rPr>
          <w:i/>
        </w:rPr>
        <w:t xml:space="preserve">about </w:t>
      </w:r>
      <w:r w:rsidR="00F24163">
        <w:t xml:space="preserve">Ireland but that treats the pressing question of Irish Land Reform with </w:t>
      </w:r>
      <w:r w:rsidR="00033783">
        <w:t>oddly</w:t>
      </w:r>
      <w:r w:rsidR="00166992">
        <w:t xml:space="preserve"> </w:t>
      </w:r>
      <w:r w:rsidR="00F24163">
        <w:t>scant interest. By</w:t>
      </w:r>
      <w:r w:rsidR="00166992">
        <w:t xml:space="preserve"> reading the novel in relation to the Irish Land Act of 1870, which made </w:t>
      </w:r>
      <w:r w:rsidR="00504646">
        <w:t xml:space="preserve">sustained residency on the land, </w:t>
      </w:r>
      <w:r w:rsidR="00166992">
        <w:t>rather than ownership of the land</w:t>
      </w:r>
      <w:r w:rsidR="00504646">
        <w:t>,</w:t>
      </w:r>
      <w:r w:rsidR="00166992">
        <w:t xml:space="preserve"> the basis of political claims to representation, Hadley works towards an astute account of the emergence, around 1870, of an ‘occupational liberalism’. That is: a liberalism that found in the idea of </w:t>
      </w:r>
      <w:r w:rsidR="00070BE8">
        <w:t xml:space="preserve">local </w:t>
      </w:r>
      <w:r w:rsidR="00166992">
        <w:t xml:space="preserve">occupation a means of liberalizing the Irish and thereby (ideally) attaching them to England; also (up to </w:t>
      </w:r>
      <w:r w:rsidR="006E41A4">
        <w:t>a point) a means of reconciling interest and disinterest</w:t>
      </w:r>
      <w:r w:rsidR="00166992">
        <w:t xml:space="preserve"> within its own </w:t>
      </w:r>
      <w:r w:rsidR="00070BE8">
        <w:t>thinking</w:t>
      </w:r>
      <w:r w:rsidR="00166992">
        <w:t xml:space="preserve">. This is not a celebratory reading of </w:t>
      </w:r>
      <w:r w:rsidR="006E41A4">
        <w:t>Victorian liberalism</w:t>
      </w:r>
      <w:r w:rsidR="00166992">
        <w:t xml:space="preserve"> in general, or Gladstone’s legislation i</w:t>
      </w:r>
      <w:r w:rsidR="00504646">
        <w:t>n</w:t>
      </w:r>
      <w:r w:rsidR="005C14EC">
        <w:t xml:space="preserve"> particular, or </w:t>
      </w:r>
      <w:r w:rsidR="00421938">
        <w:t>Trollope</w:t>
      </w:r>
      <w:r w:rsidR="005C14EC">
        <w:t>,</w:t>
      </w:r>
      <w:r w:rsidR="00421938">
        <w:t xml:space="preserve"> or </w:t>
      </w:r>
      <w:r w:rsidR="006E41A4">
        <w:t xml:space="preserve">Phineas Finn, </w:t>
      </w:r>
      <w:r w:rsidR="00033783">
        <w:t xml:space="preserve">either </w:t>
      </w:r>
      <w:r w:rsidR="00504646">
        <w:t>the novel or the man</w:t>
      </w:r>
      <w:r w:rsidR="00166992">
        <w:t xml:space="preserve">: rather, it is </w:t>
      </w:r>
      <w:r w:rsidR="00033783">
        <w:t>a reading</w:t>
      </w:r>
      <w:r w:rsidR="00166992">
        <w:t xml:space="preserve"> that </w:t>
      </w:r>
      <w:r w:rsidR="00B3745A">
        <w:t>scrupulous</w:t>
      </w:r>
      <w:r w:rsidR="00166992">
        <w:t xml:space="preserve">ly emphasizes </w:t>
      </w:r>
      <w:r w:rsidR="00504646">
        <w:t xml:space="preserve">the partial and compromised nature of </w:t>
      </w:r>
      <w:r w:rsidR="006E41A4">
        <w:t>liberalism’s revision of imperialism</w:t>
      </w:r>
      <w:r w:rsidR="00504646">
        <w:t xml:space="preserve">. (Bruce Robbins nicely refers, in a dust jacket puff for </w:t>
      </w:r>
      <w:r w:rsidR="00504646">
        <w:rPr>
          <w:i/>
        </w:rPr>
        <w:t>Living Liberalism</w:t>
      </w:r>
      <w:r w:rsidR="00504646">
        <w:t>, to Hadley giving liberalism ‘a sort of existential pathos’.)</w:t>
      </w:r>
      <w:r w:rsidR="00C5678A">
        <w:t xml:space="preserve"> But </w:t>
      </w:r>
      <w:r w:rsidR="00B3745A">
        <w:t xml:space="preserve">Hadley’s </w:t>
      </w:r>
      <w:r w:rsidR="00C5678A">
        <w:t xml:space="preserve">revisionary </w:t>
      </w:r>
      <w:r w:rsidR="00B3745A">
        <w:t>account of the Irishness of liberalism</w:t>
      </w:r>
      <w:r w:rsidR="0095433C">
        <w:t xml:space="preserve"> i</w:t>
      </w:r>
      <w:r w:rsidR="00CA4001">
        <w:t xml:space="preserve">s </w:t>
      </w:r>
      <w:r w:rsidR="00033783">
        <w:t xml:space="preserve">nevertheless </w:t>
      </w:r>
      <w:r w:rsidR="00CA4001">
        <w:t xml:space="preserve">a reading with significant repercussions for </w:t>
      </w:r>
      <w:r w:rsidR="0095433C">
        <w:t>current</w:t>
      </w:r>
      <w:r w:rsidR="00CA4001">
        <w:t xml:space="preserve"> debate</w:t>
      </w:r>
      <w:r w:rsidR="0095433C">
        <w:t>s</w:t>
      </w:r>
      <w:r w:rsidR="00CA4001">
        <w:t xml:space="preserve"> about Victo</w:t>
      </w:r>
      <w:r w:rsidR="0095433C">
        <w:t>rian liberalism and nationhood</w:t>
      </w:r>
      <w:r w:rsidR="00CA4001">
        <w:t xml:space="preserve">.  Most obviously, it tells quite a different story about liberalism from those </w:t>
      </w:r>
      <w:r w:rsidR="001E3338">
        <w:t>who h</w:t>
      </w:r>
      <w:r w:rsidR="0095433C">
        <w:t xml:space="preserve">ave </w:t>
      </w:r>
      <w:r w:rsidR="001E3338">
        <w:t>held it against liberalism that it assumes a ‘</w:t>
      </w:r>
      <w:r w:rsidR="00CA4001">
        <w:t>universalism subject’</w:t>
      </w:r>
      <w:r w:rsidR="00764F4D">
        <w:t>,</w:t>
      </w:r>
      <w:r w:rsidR="00CA4001">
        <w:t xml:space="preserve"> or</w:t>
      </w:r>
      <w:r w:rsidR="001E3338">
        <w:t xml:space="preserve"> have</w:t>
      </w:r>
      <w:r w:rsidR="00CA4001">
        <w:t xml:space="preserve"> </w:t>
      </w:r>
      <w:r w:rsidR="00033783">
        <w:t>looked to</w:t>
      </w:r>
      <w:r w:rsidR="00CA4001">
        <w:t xml:space="preserve"> liberal cosmopolitanism as a Victorian counterforce to </w:t>
      </w:r>
      <w:r w:rsidR="00070BE8">
        <w:t xml:space="preserve">nationalism </w:t>
      </w:r>
      <w:r w:rsidR="00CA4001">
        <w:t>(287).</w:t>
      </w:r>
    </w:p>
    <w:p w:rsidR="00C233BB" w:rsidRDefault="00C86197" w:rsidP="004B405C">
      <w:pPr>
        <w:ind w:firstLine="720"/>
      </w:pPr>
      <w:r>
        <w:t xml:space="preserve">A </w:t>
      </w:r>
      <w:r w:rsidR="00B3745A">
        <w:t>crucial aspect of</w:t>
      </w:r>
      <w:r w:rsidR="00FE052D">
        <w:t xml:space="preserve"> the focus on discourse</w:t>
      </w:r>
      <w:r>
        <w:t xml:space="preserve"> is that Hadley’s book </w:t>
      </w:r>
      <w:r w:rsidR="00B3745A">
        <w:t xml:space="preserve">is </w:t>
      </w:r>
      <w:r>
        <w:t xml:space="preserve">itself a kind of reactivation of, and testimony to, </w:t>
      </w:r>
      <w:r w:rsidR="00824515">
        <w:t xml:space="preserve">the principles </w:t>
      </w:r>
      <w:r w:rsidR="00C233BB">
        <w:t xml:space="preserve">and some of the procedures </w:t>
      </w:r>
      <w:r w:rsidR="00824515">
        <w:t xml:space="preserve">of </w:t>
      </w:r>
      <w:r>
        <w:t>Victorian</w:t>
      </w:r>
      <w:r w:rsidR="00824515">
        <w:t xml:space="preserve"> liberal </w:t>
      </w:r>
      <w:r w:rsidR="00FE052D">
        <w:t>argument</w:t>
      </w:r>
      <w:r w:rsidR="00824515">
        <w:t xml:space="preserve">. Like Mill, and his many aspiring followers in </w:t>
      </w:r>
      <w:r w:rsidR="00824515">
        <w:rPr>
          <w:i/>
        </w:rPr>
        <w:t>Living Liberalism</w:t>
      </w:r>
      <w:r w:rsidR="00824515">
        <w:t>, Hadley is in constant debate with herself—</w:t>
      </w:r>
      <w:r w:rsidR="00573145">
        <w:t xml:space="preserve">declining the kind of </w:t>
      </w:r>
      <w:r w:rsidR="00FE052D">
        <w:t xml:space="preserve">theoretical </w:t>
      </w:r>
      <w:r w:rsidR="00033783">
        <w:t>argument</w:t>
      </w:r>
      <w:r w:rsidR="00573145">
        <w:t xml:space="preserve"> that </w:t>
      </w:r>
      <w:r w:rsidR="00033783">
        <w:t>might</w:t>
      </w:r>
      <w:r w:rsidR="00573145">
        <w:t xml:space="preserve"> arise from </w:t>
      </w:r>
      <w:r w:rsidR="00FE052D">
        <w:t xml:space="preserve">her own, or our own, habituated </w:t>
      </w:r>
      <w:r w:rsidR="00033783">
        <w:t xml:space="preserve">intellectual </w:t>
      </w:r>
      <w:r w:rsidR="00FE052D">
        <w:t>moves</w:t>
      </w:r>
      <w:r w:rsidR="00573145">
        <w:t xml:space="preserve">, </w:t>
      </w:r>
      <w:r w:rsidR="006D32DB">
        <w:t xml:space="preserve">strenuously imagining the case that might be made by </w:t>
      </w:r>
      <w:r w:rsidR="00C233BB">
        <w:t>an opponent</w:t>
      </w:r>
      <w:r w:rsidR="006D32DB">
        <w:t xml:space="preserve"> from one quarter or another, </w:t>
      </w:r>
      <w:r w:rsidR="006D3EF4">
        <w:t xml:space="preserve">advancing strong opinions but </w:t>
      </w:r>
      <w:r w:rsidR="00B3745A">
        <w:t xml:space="preserve">regularly </w:t>
      </w:r>
      <w:r w:rsidR="00427A05">
        <w:t>proffer</w:t>
      </w:r>
      <w:r w:rsidR="00FE052D">
        <w:t>ing</w:t>
      </w:r>
      <w:r w:rsidR="005C14EC">
        <w:t xml:space="preserve"> a third</w:t>
      </w:r>
      <w:r w:rsidR="00573145">
        <w:t xml:space="preserve"> </w:t>
      </w:r>
      <w:r w:rsidR="006D32DB">
        <w:t>(or someti</w:t>
      </w:r>
      <w:r w:rsidR="005C14EC">
        <w:t>mes first</w:t>
      </w:r>
      <w:r w:rsidR="006D32DB">
        <w:t xml:space="preserve">) </w:t>
      </w:r>
      <w:r w:rsidR="00573145">
        <w:t xml:space="preserve">person pronominal address that </w:t>
      </w:r>
      <w:r w:rsidR="0095433C">
        <w:t xml:space="preserve">performs </w:t>
      </w:r>
      <w:r w:rsidR="006D32DB">
        <w:t>what a</w:t>
      </w:r>
      <w:r w:rsidR="00573145">
        <w:t xml:space="preserve"> </w:t>
      </w:r>
      <w:r w:rsidR="006D32DB">
        <w:t>reasonable antagonist</w:t>
      </w:r>
      <w:r w:rsidR="0095433C">
        <w:t xml:space="preserve"> might say</w:t>
      </w:r>
      <w:r w:rsidR="00573145">
        <w:t xml:space="preserve">: </w:t>
      </w:r>
      <w:r w:rsidR="006D32DB">
        <w:t>‘Some observers might suggest … However,’ (28n); ‘The decision to isolate these texts for literary exegesis might suggest … Rather, …’ (33);  ‘political theorists might well wonder why [a term] like “proceduralism” could not be used just as well as “form”. Even so and precisely so, …’ (48)</w:t>
      </w:r>
      <w:r w:rsidR="004B405C">
        <w:t>; ‘One could accuse me of banality at this point, for surely … But, even so’ (300)</w:t>
      </w:r>
      <w:r w:rsidR="006D32DB">
        <w:t xml:space="preserve">. </w:t>
      </w:r>
      <w:r w:rsidR="00C233BB">
        <w:t xml:space="preserve"> This is writing that reproduces </w:t>
      </w:r>
      <w:r w:rsidR="00B3745A">
        <w:t>in its style its own subject matter—</w:t>
      </w:r>
      <w:r w:rsidR="00C233BB">
        <w:t>the tension between a distinctively personal individual cogitation and a publ</w:t>
      </w:r>
      <w:r w:rsidR="00B3745A">
        <w:t>ic form of address and exchange</w:t>
      </w:r>
      <w:r w:rsidR="00C233BB">
        <w:t>:</w:t>
      </w:r>
    </w:p>
    <w:p w:rsidR="00C233BB" w:rsidRDefault="00C233BB" w:rsidP="00C233BB">
      <w:pPr>
        <w:pStyle w:val="Quote"/>
      </w:pPr>
      <w:r>
        <w:t xml:space="preserve">The term </w:t>
      </w:r>
      <w:r w:rsidRPr="00875BED">
        <w:rPr>
          <w:i/>
        </w:rPr>
        <w:t>charisma</w:t>
      </w:r>
      <w:r>
        <w:t xml:space="preserve"> itself is scantily defined by Weber,—as if patently self-evident, though I recognize that self-evidence is part of its definition (you know it when you see it). A charisma that consists entirely of je ne sais quoi also seems factually a bit off in relation to Gladstone …</w:t>
      </w:r>
      <w:r w:rsidR="00875BED">
        <w:t xml:space="preserve"> (321)</w:t>
      </w:r>
    </w:p>
    <w:p w:rsidR="00C233BB" w:rsidRDefault="00C233BB" w:rsidP="00C233BB">
      <w:r>
        <w:t>.</w:t>
      </w:r>
    </w:p>
    <w:p w:rsidR="00033783" w:rsidRPr="00C233BB" w:rsidRDefault="00C233BB" w:rsidP="00C233BB">
      <w:r>
        <w:t xml:space="preserve">Sentences such as these </w:t>
      </w:r>
      <w:r w:rsidR="00B3745A">
        <w:t xml:space="preserve">nicely </w:t>
      </w:r>
      <w:r>
        <w:t>modulate between meeting the procedural requirement to hear other views (‘I recognise that’) and giving a personal stamp of opinion or decision (‘scantily defined’, ‘a bit off’).</w:t>
      </w:r>
    </w:p>
    <w:p w:rsidR="00A34B3C" w:rsidRDefault="00C86197" w:rsidP="004B405C">
      <w:pPr>
        <w:ind w:firstLine="720"/>
      </w:pPr>
      <w:r>
        <w:t>The</w:t>
      </w:r>
      <w:r w:rsidR="00033783">
        <w:t>re are</w:t>
      </w:r>
      <w:r w:rsidR="00B3745A">
        <w:t>, perhaps,</w:t>
      </w:r>
      <w:r>
        <w:t xml:space="preserve"> </w:t>
      </w:r>
      <w:r w:rsidR="00033783">
        <w:t>costs to</w:t>
      </w:r>
      <w:r w:rsidR="00FE052D">
        <w:t xml:space="preserve"> this focus on discourse and on the procedural </w:t>
      </w:r>
      <w:r w:rsidR="00033783">
        <w:t xml:space="preserve">revival </w:t>
      </w:r>
      <w:r w:rsidR="00FE052D">
        <w:t>of a kind of Victorian debate</w:t>
      </w:r>
      <w:r w:rsidR="00B3745A">
        <w:t xml:space="preserve">, though it feels churlish to </w:t>
      </w:r>
      <w:r w:rsidR="001E3338">
        <w:t>complain of costs in such a rich</w:t>
      </w:r>
      <w:r w:rsidR="00B3745A">
        <w:t xml:space="preserve"> book.</w:t>
      </w:r>
      <w:r w:rsidR="00033783">
        <w:t xml:space="preserve"> One</w:t>
      </w:r>
      <w:r>
        <w:t xml:space="preserve"> </w:t>
      </w:r>
      <w:r w:rsidR="0027276F">
        <w:t xml:space="preserve">is that </w:t>
      </w:r>
      <w:r w:rsidR="00033783">
        <w:t>a reader may occasionally wish</w:t>
      </w:r>
      <w:r w:rsidR="00B3745A">
        <w:t xml:space="preserve"> th</w:t>
      </w:r>
      <w:r w:rsidR="0027276F">
        <w:t xml:space="preserve">e </w:t>
      </w:r>
      <w:r w:rsidR="004B405C">
        <w:t xml:space="preserve">imaginary </w:t>
      </w:r>
      <w:r w:rsidR="0095433C">
        <w:t>disputants</w:t>
      </w:r>
      <w:r w:rsidR="0027276F">
        <w:t xml:space="preserve"> were given</w:t>
      </w:r>
      <w:r w:rsidR="004B405C">
        <w:t xml:space="preserve"> entry on less controlled terms</w:t>
      </w:r>
      <w:r w:rsidR="0027276F">
        <w:t>: I would</w:t>
      </w:r>
      <w:r w:rsidR="004B405C">
        <w:t>,</w:t>
      </w:r>
      <w:r w:rsidR="0027276F">
        <w:t xml:space="preserve"> </w:t>
      </w:r>
      <w:r w:rsidR="00FE052D">
        <w:t>in fact</w:t>
      </w:r>
      <w:r w:rsidR="004B405C">
        <w:t>,</w:t>
      </w:r>
      <w:r w:rsidR="0027276F">
        <w:t xml:space="preserve"> have found the term ‘proceduralism’ a more helpful description of some of the </w:t>
      </w:r>
      <w:r w:rsidR="00FE052D">
        <w:t>elements</w:t>
      </w:r>
      <w:r w:rsidR="0027276F">
        <w:t xml:space="preserve"> Hadley wraps up within the term ‘form’, especially as that term starts to do duty </w:t>
      </w:r>
      <w:r w:rsidR="00FE052D">
        <w:t xml:space="preserve">in the early stages of her argument </w:t>
      </w:r>
      <w:r w:rsidR="0027276F">
        <w:t xml:space="preserve">not only for literary form and argumentative </w:t>
      </w:r>
      <w:r w:rsidR="00FE052D">
        <w:t>process</w:t>
      </w:r>
      <w:r w:rsidR="0027276F">
        <w:t xml:space="preserve"> but also for the form of the ballot, and the form of the individual person. </w:t>
      </w:r>
      <w:r w:rsidR="004B405C">
        <w:t xml:space="preserve">(I have similar reservations about the </w:t>
      </w:r>
      <w:r w:rsidR="00FE052D">
        <w:t>pressure</w:t>
      </w:r>
      <w:r w:rsidR="004B405C">
        <w:t xml:space="preserve">, at times </w:t>
      </w:r>
      <w:r w:rsidR="0095433C">
        <w:t>closer</w:t>
      </w:r>
      <w:r w:rsidR="004B405C">
        <w:t xml:space="preserve"> to play, on the words ‘occupation’ and ‘opinion’ in later chapters—though </w:t>
      </w:r>
      <w:r w:rsidR="0095433C">
        <w:t xml:space="preserve">each of these choices is </w:t>
      </w:r>
      <w:r w:rsidR="00FE052D">
        <w:t>strongly</w:t>
      </w:r>
      <w:r w:rsidR="00A34B3C">
        <w:t xml:space="preserve"> defended</w:t>
      </w:r>
      <w:r w:rsidR="00B3745A">
        <w:t xml:space="preserve"> against other comers</w:t>
      </w:r>
      <w:r w:rsidR="00A34B3C">
        <w:t>).</w:t>
      </w:r>
    </w:p>
    <w:p w:rsidR="00DD7815" w:rsidRPr="0095433C" w:rsidRDefault="00FE052D" w:rsidP="00033783">
      <w:pPr>
        <w:ind w:firstLine="720"/>
        <w:rPr>
          <w:rFonts w:ascii="Georgia" w:hAnsi="Georgia" w:cs="Georgia"/>
          <w:sz w:val="34"/>
          <w:szCs w:val="34"/>
        </w:rPr>
      </w:pPr>
      <w:r>
        <w:t>Hadley’s affection for making certain</w:t>
      </w:r>
      <w:r w:rsidR="004B405C">
        <w:t xml:space="preserve"> word</w:t>
      </w:r>
      <w:r>
        <w:t>s</w:t>
      </w:r>
      <w:r w:rsidR="004B405C">
        <w:t xml:space="preserve"> do </w:t>
      </w:r>
      <w:r>
        <w:t>heavy diagnostic duty</w:t>
      </w:r>
      <w:r w:rsidR="004B405C">
        <w:t xml:space="preserve"> </w:t>
      </w:r>
      <w:r w:rsidR="00B3745A">
        <w:t>is</w:t>
      </w:r>
      <w:r w:rsidR="004B405C">
        <w:t xml:space="preserve"> indicative of </w:t>
      </w:r>
      <w:r w:rsidR="00A34B3C">
        <w:t>a broader</w:t>
      </w:r>
      <w:r w:rsidR="00B3745A">
        <w:t>, though similarly self-conscious,</w:t>
      </w:r>
      <w:r w:rsidR="004B405C">
        <w:t xml:space="preserve"> </w:t>
      </w:r>
      <w:r w:rsidR="0027276F">
        <w:t xml:space="preserve">methodological </w:t>
      </w:r>
      <w:r w:rsidR="004B405C">
        <w:t>self-limitation</w:t>
      </w:r>
      <w:r w:rsidR="00B3745A">
        <w:t xml:space="preserve">. </w:t>
      </w:r>
      <w:r w:rsidR="0027276F">
        <w:t>I would have welcomed</w:t>
      </w:r>
      <w:r w:rsidR="004B405C">
        <w:t xml:space="preserve"> the</w:t>
      </w:r>
      <w:r w:rsidR="0027276F">
        <w:t xml:space="preserve"> admission</w:t>
      </w:r>
      <w:r w:rsidR="004B405C">
        <w:t>, at times,</w:t>
      </w:r>
      <w:r w:rsidR="0027276F">
        <w:t xml:space="preserve"> of </w:t>
      </w:r>
      <w:r w:rsidR="004B405C">
        <w:t xml:space="preserve">a </w:t>
      </w:r>
      <w:r w:rsidR="0027276F">
        <w:t xml:space="preserve">less </w:t>
      </w:r>
      <w:r w:rsidR="00B3745A">
        <w:t>purely</w:t>
      </w:r>
      <w:r w:rsidR="004B405C">
        <w:t xml:space="preserve"> </w:t>
      </w:r>
      <w:r w:rsidR="00B3745A">
        <w:t>‘formal’ and ‘</w:t>
      </w:r>
      <w:r w:rsidR="004B405C">
        <w:t>discursive</w:t>
      </w:r>
      <w:r w:rsidR="00B3745A">
        <w:t>’</w:t>
      </w:r>
      <w:r w:rsidR="00A34B3C">
        <w:t xml:space="preserve"> treatment of </w:t>
      </w:r>
      <w:r>
        <w:t>the public sphere</w:t>
      </w:r>
      <w:r w:rsidR="0027276F">
        <w:t xml:space="preserve"> as it interacted with</w:t>
      </w:r>
      <w:r w:rsidR="004B405C">
        <w:t xml:space="preserve"> and</w:t>
      </w:r>
      <w:r>
        <w:t xml:space="preserve"> </w:t>
      </w:r>
      <w:r w:rsidR="004B405C">
        <w:t>threatened to distort</w:t>
      </w:r>
      <w:r w:rsidR="0027276F">
        <w:t xml:space="preserve"> ‘private cogitation’. There is, for example, another account of the history of signature in </w:t>
      </w:r>
      <w:r w:rsidR="0027276F">
        <w:rPr>
          <w:i/>
        </w:rPr>
        <w:t>The Fortnightly Review</w:t>
      </w:r>
      <w:r w:rsidR="0095433C">
        <w:t xml:space="preserve"> (</w:t>
      </w:r>
      <w:r w:rsidR="00033783">
        <w:t xml:space="preserve">one </w:t>
      </w:r>
      <w:r w:rsidR="0027276F">
        <w:t xml:space="preserve">in which I </w:t>
      </w:r>
      <w:r w:rsidR="004B405C">
        <w:t>must</w:t>
      </w:r>
      <w:r w:rsidR="0027276F">
        <w:t xml:space="preserve"> declare an interest</w:t>
      </w:r>
      <w:r w:rsidR="008D29ED">
        <w:t xml:space="preserve"> [</w:t>
      </w:r>
      <w:r w:rsidR="005C14EC">
        <w:t xml:space="preserve">see Small, </w:t>
      </w:r>
      <w:r w:rsidR="008D29ED">
        <w:rPr>
          <w:rFonts w:ascii="Cambria" w:eastAsia="Cambria" w:hAnsi="Cambria" w:cs="Times New Roman"/>
        </w:rPr>
        <w:t>‘Liberal Editing’]</w:t>
      </w:r>
      <w:r w:rsidR="0095433C">
        <w:t>)</w:t>
      </w:r>
      <w:r w:rsidR="0027276F">
        <w:t xml:space="preserve"> </w:t>
      </w:r>
      <w:r w:rsidR="004B405C">
        <w:t>where</w:t>
      </w:r>
      <w:r w:rsidR="0027276F">
        <w:t xml:space="preserve"> the signing of articles is not </w:t>
      </w:r>
      <w:r w:rsidR="004B405C">
        <w:t xml:space="preserve">just, </w:t>
      </w:r>
      <w:r>
        <w:t>and</w:t>
      </w:r>
      <w:r w:rsidR="004B405C">
        <w:t xml:space="preserve"> not always </w:t>
      </w:r>
      <w:r w:rsidR="0095433C">
        <w:t xml:space="preserve">even </w:t>
      </w:r>
      <w:r w:rsidR="004B405C">
        <w:t>primarily, a theoretical</w:t>
      </w:r>
      <w:r w:rsidR="0027276F">
        <w:t xml:space="preserve"> guarantee </w:t>
      </w:r>
      <w:r w:rsidR="004B405C">
        <w:t>of sincerity about one’s</w:t>
      </w:r>
      <w:r w:rsidR="0027276F">
        <w:t xml:space="preserve"> opinions when </w:t>
      </w:r>
      <w:r w:rsidR="004B405C">
        <w:t>delivered to the public in the medium of print</w:t>
      </w:r>
      <w:r w:rsidR="00344231">
        <w:t xml:space="preserve">. </w:t>
      </w:r>
      <w:r>
        <w:t xml:space="preserve">Signature, especially for </w:t>
      </w:r>
      <w:r w:rsidR="00B3745A">
        <w:t xml:space="preserve">John Morley, </w:t>
      </w:r>
      <w:r>
        <w:t xml:space="preserve">the </w:t>
      </w:r>
      <w:r w:rsidR="00B40A25">
        <w:t>f</w:t>
      </w:r>
      <w:r w:rsidR="0095433C">
        <w:t>inancially constrained editor of</w:t>
      </w:r>
      <w:r w:rsidR="00B40A25">
        <w:t xml:space="preserve"> the </w:t>
      </w:r>
      <w:r w:rsidR="00B40A25">
        <w:rPr>
          <w:i/>
        </w:rPr>
        <w:t>Fortnightly</w:t>
      </w:r>
      <w:r w:rsidR="00B3745A">
        <w:t xml:space="preserve"> from 1866 to 1882</w:t>
      </w:r>
      <w:r w:rsidR="00B40A25">
        <w:t>, could</w:t>
      </w:r>
      <w:r w:rsidR="004B405C">
        <w:t xml:space="preserve"> matter more as a</w:t>
      </w:r>
      <w:r w:rsidR="00344231">
        <w:t xml:space="preserve"> </w:t>
      </w:r>
      <w:r w:rsidR="004B405C">
        <w:t xml:space="preserve">mark of a commercial </w:t>
      </w:r>
      <w:r w:rsidR="00A34B3C">
        <w:t>r</w:t>
      </w:r>
      <w:r w:rsidR="00B40A25">
        <w:t>elationship and, potentially,</w:t>
      </w:r>
      <w:r w:rsidR="004B405C">
        <w:t xml:space="preserve"> legal </w:t>
      </w:r>
      <w:r w:rsidR="00A34B3C">
        <w:t>accounta</w:t>
      </w:r>
      <w:r w:rsidR="00070BE8">
        <w:t xml:space="preserve">bility. </w:t>
      </w:r>
      <w:r w:rsidR="004B405C">
        <w:t xml:space="preserve">Morley’s tenure as editor is </w:t>
      </w:r>
      <w:r w:rsidR="00070BE8">
        <w:t>nice</w:t>
      </w:r>
      <w:r w:rsidR="004B405C">
        <w:t xml:space="preserve">ly described by Hadley in terms </w:t>
      </w:r>
      <w:r w:rsidR="00421938">
        <w:t xml:space="preserve">of </w:t>
      </w:r>
      <w:r w:rsidR="00B40A25">
        <w:t xml:space="preserve">the complications of </w:t>
      </w:r>
      <w:r w:rsidR="00070BE8">
        <w:t xml:space="preserve">enacting </w:t>
      </w:r>
      <w:r w:rsidR="00421938">
        <w:t xml:space="preserve">a liberal ideal </w:t>
      </w:r>
      <w:r w:rsidR="00070BE8">
        <w:t>of rational argument</w:t>
      </w:r>
      <w:r w:rsidR="00B40A25">
        <w:t xml:space="preserve"> through the </w:t>
      </w:r>
      <w:r w:rsidR="00B3745A">
        <w:t xml:space="preserve">medium of the </w:t>
      </w:r>
      <w:r w:rsidR="00B40A25">
        <w:t>periodical press</w:t>
      </w:r>
      <w:r w:rsidR="004B405C">
        <w:t xml:space="preserve">. It is scarcely described at all in terms of the complex </w:t>
      </w:r>
      <w:r w:rsidR="00B40A25">
        <w:t xml:space="preserve">social relations and </w:t>
      </w:r>
      <w:r w:rsidR="004B405C">
        <w:t>commercial operations that, pr</w:t>
      </w:r>
      <w:r w:rsidR="0095433C">
        <w:t>actically, speaking came before</w:t>
      </w:r>
      <w:r w:rsidR="004B405C">
        <w:t xml:space="preserve"> and </w:t>
      </w:r>
      <w:r w:rsidR="00B40A25">
        <w:t>at times s</w:t>
      </w:r>
      <w:r w:rsidR="004B405C">
        <w:t xml:space="preserve">eriously </w:t>
      </w:r>
      <w:r w:rsidR="00B40A25">
        <w:t>disfigured</w:t>
      </w:r>
      <w:r w:rsidR="004B405C">
        <w:t xml:space="preserve"> </w:t>
      </w:r>
      <w:r w:rsidR="00B40A25">
        <w:t xml:space="preserve">the </w:t>
      </w:r>
      <w:r w:rsidR="00B40A25">
        <w:rPr>
          <w:i/>
        </w:rPr>
        <w:t>Fortnightly</w:t>
      </w:r>
      <w:r w:rsidR="00B40A25">
        <w:t>’s</w:t>
      </w:r>
      <w:r w:rsidR="00653D8C">
        <w:t xml:space="preserve"> </w:t>
      </w:r>
      <w:r w:rsidR="00B3745A">
        <w:t xml:space="preserve">ability to give liberal debate a cogent form. The </w:t>
      </w:r>
      <w:r w:rsidR="00B3745A">
        <w:rPr>
          <w:i/>
        </w:rPr>
        <w:t>Fortnightly</w:t>
      </w:r>
      <w:r w:rsidR="00B3745A">
        <w:t xml:space="preserve"> was unlike its much more </w:t>
      </w:r>
      <w:r w:rsidR="00951FDC">
        <w:t xml:space="preserve">financially </w:t>
      </w:r>
      <w:r w:rsidR="00B3745A">
        <w:t xml:space="preserve">successful rival from 1877, the </w:t>
      </w:r>
      <w:r w:rsidR="00B3745A">
        <w:rPr>
          <w:i/>
        </w:rPr>
        <w:t>Nineteenth Century</w:t>
      </w:r>
      <w:r w:rsidR="00B3745A">
        <w:t>, in being subject to t</w:t>
      </w:r>
      <w:r w:rsidR="004B405C">
        <w:t xml:space="preserve">he close </w:t>
      </w:r>
      <w:r w:rsidR="00B3745A">
        <w:t>control of its board members, including representatives of the publishers and printer</w:t>
      </w:r>
      <w:r w:rsidR="00B40A25">
        <w:t>,</w:t>
      </w:r>
      <w:r w:rsidR="00B3745A">
        <w:t xml:space="preserve"> who st</w:t>
      </w:r>
      <w:r w:rsidR="00951FDC">
        <w:t>rictly limited how much Morley could spend on attracting writers</w:t>
      </w:r>
      <w:r w:rsidR="00B3745A">
        <w:t xml:space="preserve"> and who from time to time interfered directly in</w:t>
      </w:r>
      <w:r w:rsidR="004B405C">
        <w:t xml:space="preserve"> the content of the magazine</w:t>
      </w:r>
      <w:r w:rsidR="00B40A25">
        <w:t xml:space="preserve"> (Trollope </w:t>
      </w:r>
      <w:r w:rsidR="0095433C">
        <w:t>could be</w:t>
      </w:r>
      <w:r w:rsidR="00B40A25">
        <w:t xml:space="preserve"> particularly difficult</w:t>
      </w:r>
      <w:r w:rsidR="004B405C">
        <w:t xml:space="preserve">, </w:t>
      </w:r>
      <w:r w:rsidR="00653D8C">
        <w:t>furthering</w:t>
      </w:r>
      <w:r w:rsidR="004B405C">
        <w:t xml:space="preserve"> blatantly personal </w:t>
      </w:r>
      <w:r w:rsidR="00653D8C">
        <w:t>interests</w:t>
      </w:r>
      <w:r w:rsidR="00B40A25">
        <w:t>)</w:t>
      </w:r>
      <w:r w:rsidR="004B405C">
        <w:t xml:space="preserve">. </w:t>
      </w:r>
      <w:r w:rsidR="00B40A25">
        <w:t xml:space="preserve">It is not part of Hadley’s story, which effectively stops at 1879, that in 1882 </w:t>
      </w:r>
      <w:r w:rsidR="004B405C">
        <w:t xml:space="preserve">Morley fell out with the publishers of the </w:t>
      </w:r>
      <w:r w:rsidR="004B405C">
        <w:rPr>
          <w:i/>
        </w:rPr>
        <w:t>Fortnightly</w:t>
      </w:r>
      <w:r w:rsidR="004B405C">
        <w:t xml:space="preserve"> so irretrievably, that he was persuaded by his successor, T. H. S. Escott, to write for the periodical only on condition that his authorship remained ‘</w:t>
      </w:r>
      <w:r w:rsidR="004B405C" w:rsidRPr="004B405C">
        <w:rPr>
          <w:u w:val="single"/>
        </w:rPr>
        <w:t>a secret</w:t>
      </w:r>
      <w:r w:rsidR="00070BE8">
        <w:t>’,</w:t>
      </w:r>
      <w:r w:rsidR="004B405C">
        <w:t xml:space="preserve"> especially from </w:t>
      </w:r>
      <w:r w:rsidR="00070BE8">
        <w:t>his publishers,</w:t>
      </w:r>
      <w:r w:rsidR="00B3745A">
        <w:t xml:space="preserve"> </w:t>
      </w:r>
      <w:r w:rsidR="00070BE8">
        <w:t>‘</w:t>
      </w:r>
      <w:r w:rsidR="004B405C">
        <w:t>the lowminded brigands in Henrietta St’</w:t>
      </w:r>
      <w:r w:rsidR="008D29ED">
        <w:t xml:space="preserve"> (Morley to T. H. S. Escott, 16 Apr. 1884, ;quoted in ‘Liberal Editing’, 86). </w:t>
      </w:r>
      <w:r w:rsidR="00A34B3C">
        <w:t xml:space="preserve"> That final be</w:t>
      </w:r>
      <w:r w:rsidR="00B3745A">
        <w:t>trayal of the</w:t>
      </w:r>
      <w:r w:rsidR="00A431D4">
        <w:t xml:space="preserve"> founding principle </w:t>
      </w:r>
      <w:r w:rsidR="00B3745A">
        <w:t xml:space="preserve">of signature </w:t>
      </w:r>
      <w:r w:rsidR="00A34B3C">
        <w:t xml:space="preserve">does not falsify Hadley’s account, but it </w:t>
      </w:r>
      <w:r w:rsidR="00A431D4">
        <w:t>provides an</w:t>
      </w:r>
      <w:r w:rsidR="00A34B3C">
        <w:t xml:space="preserve"> </w:t>
      </w:r>
      <w:r w:rsidR="00B40A25">
        <w:t>illustration</w:t>
      </w:r>
      <w:r w:rsidR="00A34B3C">
        <w:t xml:space="preserve"> of the extent to which </w:t>
      </w:r>
      <w:r w:rsidR="00B40A25">
        <w:t xml:space="preserve">an account </w:t>
      </w:r>
      <w:r w:rsidR="00951FDC">
        <w:t>that</w:t>
      </w:r>
      <w:r w:rsidR="00B40A25">
        <w:t xml:space="preserve"> prioritizes </w:t>
      </w:r>
      <w:r w:rsidR="00427A05">
        <w:t xml:space="preserve">formal </w:t>
      </w:r>
      <w:r w:rsidR="00B40A25">
        <w:t>conflicts may</w:t>
      </w:r>
      <w:r w:rsidR="00A34B3C">
        <w:t xml:space="preserve"> underplay </w:t>
      </w:r>
      <w:r w:rsidR="00B40A25">
        <w:t xml:space="preserve">the </w:t>
      </w:r>
      <w:r w:rsidR="00033783">
        <w:t xml:space="preserve">uneven </w:t>
      </w:r>
      <w:r w:rsidR="00B40A25">
        <w:t xml:space="preserve">material conditions </w:t>
      </w:r>
      <w:r w:rsidR="00B3745A">
        <w:t>helping to shape those</w:t>
      </w:r>
      <w:r w:rsidR="00B40A25">
        <w:t xml:space="preserve"> conflicts</w:t>
      </w:r>
      <w:r w:rsidR="00B3745A">
        <w:t xml:space="preserve"> from without</w:t>
      </w:r>
      <w:r w:rsidR="00A34B3C">
        <w:t>.</w:t>
      </w:r>
    </w:p>
    <w:p w:rsidR="00C8784C" w:rsidRPr="00B3745A" w:rsidRDefault="00A431D4" w:rsidP="006F3586">
      <w:pPr>
        <w:ind w:firstLine="720"/>
      </w:pPr>
      <w:r>
        <w:t>A</w:t>
      </w:r>
      <w:r w:rsidR="00A34B3C">
        <w:t xml:space="preserve"> </w:t>
      </w:r>
      <w:r w:rsidR="00B40A25">
        <w:t xml:space="preserve">further </w:t>
      </w:r>
      <w:r w:rsidR="00A34B3C">
        <w:t>question</w:t>
      </w:r>
      <w:r w:rsidR="00DD7815">
        <w:t xml:space="preserve"> arise</w:t>
      </w:r>
      <w:r w:rsidR="00A34B3C">
        <w:t xml:space="preserve">s </w:t>
      </w:r>
      <w:r w:rsidR="00B3745A">
        <w:t>from</w:t>
      </w:r>
      <w:r w:rsidR="00A34B3C">
        <w:t xml:space="preserve"> Hadley’s emulation of Victorian liberalism as a </w:t>
      </w:r>
      <w:r w:rsidR="00B40A25">
        <w:t>mode</w:t>
      </w:r>
      <w:r w:rsidR="00A34B3C">
        <w:t xml:space="preserve"> </w:t>
      </w:r>
      <w:r w:rsidR="006E41A4">
        <w:t>of writing practice—a question that falls somewhat ambiguously within and outside</w:t>
      </w:r>
      <w:r w:rsidR="00DD7815">
        <w:t xml:space="preserve"> </w:t>
      </w:r>
      <w:r w:rsidR="00A34B3C">
        <w:t>her</w:t>
      </w:r>
      <w:r w:rsidR="00DD7815">
        <w:t xml:space="preserve"> declared ambit, </w:t>
      </w:r>
      <w:r w:rsidR="006E41A4">
        <w:t>and</w:t>
      </w:r>
      <w:r w:rsidR="00B3745A">
        <w:t xml:space="preserve"> that</w:t>
      </w:r>
      <w:r w:rsidR="00DD7815">
        <w:t xml:space="preserve"> </w:t>
      </w:r>
      <w:r w:rsidR="00033783">
        <w:t xml:space="preserve">some will </w:t>
      </w:r>
      <w:r w:rsidR="00DD7815">
        <w:t>wish had been</w:t>
      </w:r>
      <w:r w:rsidR="006E41A4">
        <w:t xml:space="preserve"> more fully addressed</w:t>
      </w:r>
      <w:r w:rsidR="00DD7815">
        <w:t xml:space="preserve">: how far </w:t>
      </w:r>
      <w:r w:rsidR="00A34B3C">
        <w:t>should we understand</w:t>
      </w:r>
      <w:r w:rsidR="00DD7815">
        <w:t xml:space="preserve"> the professional discourses and methodological procedures of modern academia</w:t>
      </w:r>
      <w:r w:rsidR="00A34B3C">
        <w:t xml:space="preserve"> to be</w:t>
      </w:r>
      <w:r w:rsidR="00DD7815">
        <w:t xml:space="preserve"> inheritors of Victorian </w:t>
      </w:r>
      <w:r w:rsidR="00A34B3C">
        <w:t>liberalism, as described here? And, more provocatively, how far is Hadley’s</w:t>
      </w:r>
      <w:r w:rsidR="00DD7815">
        <w:t xml:space="preserve"> diagnosis of a problem with eng</w:t>
      </w:r>
      <w:r w:rsidR="005C14EC">
        <w:t>agement in the political realm—</w:t>
      </w:r>
      <w:r w:rsidR="00DD7815">
        <w:t xml:space="preserve">a </w:t>
      </w:r>
      <w:r>
        <w:t>temptation towards</w:t>
      </w:r>
      <w:r w:rsidR="00DD7815">
        <w:t xml:space="preserve"> ‘sweet retirement’</w:t>
      </w:r>
      <w:r w:rsidR="00A34B3C">
        <w:t xml:space="preserve"> (along the model of Trollope’s Mr Harding)</w:t>
      </w:r>
      <w:r w:rsidR="005C14EC">
        <w:t>—</w:t>
      </w:r>
      <w:r w:rsidR="00DD7815">
        <w:t xml:space="preserve">also a </w:t>
      </w:r>
      <w:r w:rsidR="00B40A25">
        <w:t xml:space="preserve">latent </w:t>
      </w:r>
      <w:r w:rsidR="00DD7815">
        <w:t>diagnosis of the political retir</w:t>
      </w:r>
      <w:r w:rsidR="00A34B3C">
        <w:t>ingness</w:t>
      </w:r>
      <w:r w:rsidR="00DD7815">
        <w:t xml:space="preserve"> of contemporary academe (including, </w:t>
      </w:r>
      <w:r w:rsidR="00A34B3C">
        <w:t xml:space="preserve">that form of retirement </w:t>
      </w:r>
      <w:r>
        <w:t>involved in</w:t>
      </w:r>
      <w:r w:rsidR="00A34B3C">
        <w:t xml:space="preserve"> being content with disputation among ourselves)? </w:t>
      </w:r>
      <w:r w:rsidR="00DD7815">
        <w:t>These are questions Amanda Anderson and Lauren Goodlad have asked, but with rather different accounts of Vi</w:t>
      </w:r>
      <w:r w:rsidR="00A34B3C">
        <w:t xml:space="preserve">ctorian liberalism behind them. </w:t>
      </w:r>
      <w:r w:rsidR="009A7ABB">
        <w:t>I suspect that Hadley’s answer would be that they do not apply, and that any su</w:t>
      </w:r>
      <w:r>
        <w:t xml:space="preserve">ch diagnosis </w:t>
      </w:r>
      <w:r w:rsidR="00B3745A">
        <w:t xml:space="preserve">of a modern liberal malaise </w:t>
      </w:r>
      <w:r>
        <w:t>is unwarra</w:t>
      </w:r>
      <w:r w:rsidR="00421938">
        <w:t xml:space="preserve">nted. Her preference for confining her self-positioning in relation to modern debates about liberal engagement to footnotes and </w:t>
      </w:r>
      <w:r w:rsidR="005C14EC">
        <w:t>brief addenda (</w:t>
      </w:r>
      <w:r w:rsidR="00421938">
        <w:t>a nicely pointed couple of pages on cosmopolitanism</w:t>
      </w:r>
      <w:r w:rsidR="005C14EC">
        <w:t>, for example [</w:t>
      </w:r>
      <w:r w:rsidR="00421938">
        <w:t>287-9</w:t>
      </w:r>
      <w:r w:rsidR="005C14EC">
        <w:t>]</w:t>
      </w:r>
      <w:r w:rsidR="00421938">
        <w:t>) reinforces that impression. B</w:t>
      </w:r>
      <w:r w:rsidR="009A7ABB">
        <w:t xml:space="preserve">ut then one wonders quite what the </w:t>
      </w:r>
      <w:r>
        <w:t xml:space="preserve">broader </w:t>
      </w:r>
      <w:r w:rsidR="009A7ABB">
        <w:t xml:space="preserve">philosophical import of her mode of argument </w:t>
      </w:r>
      <w:r w:rsidR="00B3745A">
        <w:t>may</w:t>
      </w:r>
      <w:r w:rsidR="009A7ABB">
        <w:t xml:space="preserve"> be. </w:t>
      </w:r>
      <w:r w:rsidR="00A34B3C">
        <w:t xml:space="preserve">Given </w:t>
      </w:r>
      <w:r w:rsidR="009A7ABB">
        <w:t>her</w:t>
      </w:r>
      <w:r w:rsidR="004C1AD6">
        <w:t xml:space="preserve"> exceptional and persuasive sensitivity to where we should draw the line between inevitable failings of idealism and sufficiently admirable, if partial, achievements</w:t>
      </w:r>
      <w:r w:rsidR="00033783">
        <w:t xml:space="preserve"> born of </w:t>
      </w:r>
      <w:r w:rsidR="00B3745A">
        <w:t xml:space="preserve">that same </w:t>
      </w:r>
      <w:r w:rsidR="00033783">
        <w:t>idealism</w:t>
      </w:r>
      <w:r w:rsidR="004C1AD6">
        <w:t xml:space="preserve">, it would be </w:t>
      </w:r>
      <w:r w:rsidR="00033783">
        <w:t>valuable</w:t>
      </w:r>
      <w:r w:rsidR="004C1AD6">
        <w:t xml:space="preserve"> to hear what aspects of </w:t>
      </w:r>
      <w:r>
        <w:t>her</w:t>
      </w:r>
      <w:r w:rsidR="004C1AD6">
        <w:t xml:space="preserve"> </w:t>
      </w:r>
      <w:r>
        <w:t>argument</w:t>
      </w:r>
      <w:r w:rsidR="004C1AD6">
        <w:t xml:space="preserve"> have purc</w:t>
      </w:r>
      <w:r w:rsidR="00033783">
        <w:t xml:space="preserve">hase beyond the </w:t>
      </w:r>
      <w:r>
        <w:t>‘</w:t>
      </w:r>
      <w:r w:rsidR="009A7ABB">
        <w:t>little time’</w:t>
      </w:r>
      <w:r w:rsidR="00875BED">
        <w:t xml:space="preserve"> that wa</w:t>
      </w:r>
      <w:r w:rsidR="00033783">
        <w:t>s 1865 to 1880</w:t>
      </w:r>
      <w:r>
        <w:t xml:space="preserve"> (336)</w:t>
      </w:r>
      <w:r w:rsidR="00E43982">
        <w:t>. H</w:t>
      </w:r>
      <w:r w:rsidR="009A7ABB">
        <w:t>ow, for example, might</w:t>
      </w:r>
      <w:r w:rsidR="00E43982">
        <w:t xml:space="preserve"> they</w:t>
      </w:r>
      <w:r w:rsidR="009A7ABB">
        <w:t xml:space="preserve"> prove relevant to the Habermasian influence on recent debates about academic proceduralism</w:t>
      </w:r>
      <w:r w:rsidR="00B3745A">
        <w:t>? How</w:t>
      </w:r>
      <w:r w:rsidR="006F3586">
        <w:t xml:space="preserve"> </w:t>
      </w:r>
      <w:r w:rsidR="009A7ABB">
        <w:t>might</w:t>
      </w:r>
      <w:r w:rsidR="006F3586">
        <w:t xml:space="preserve"> they</w:t>
      </w:r>
      <w:r w:rsidR="009A7ABB">
        <w:t xml:space="preserve"> temper the revival of interest in the charact</w:t>
      </w:r>
      <w:r>
        <w:t xml:space="preserve">er and ethos </w:t>
      </w:r>
      <w:r w:rsidR="006F3586" w:rsidRPr="006F3586">
        <w:t xml:space="preserve">, as opposed to bare rationality, </w:t>
      </w:r>
      <w:r>
        <w:t xml:space="preserve">of </w:t>
      </w:r>
      <w:r w:rsidR="006F3586" w:rsidRPr="006F3586">
        <w:t>intellectual and political</w:t>
      </w:r>
      <w:r w:rsidR="006F3586">
        <w:rPr>
          <w:rFonts w:ascii="Tahoma" w:hAnsi="Tahoma" w:cs="Tahoma"/>
          <w:sz w:val="36"/>
          <w:szCs w:val="36"/>
        </w:rPr>
        <w:t xml:space="preserve"> </w:t>
      </w:r>
      <w:r>
        <w:t>debate?</w:t>
      </w:r>
      <w:r w:rsidR="0054710F">
        <w:t xml:space="preserve"> </w:t>
      </w:r>
      <w:r w:rsidR="002356C3">
        <w:t xml:space="preserve">If they do not have a direct or derivative relevance for living liberalism now, why is that so? </w:t>
      </w:r>
      <w:r w:rsidR="00B3745A">
        <w:t xml:space="preserve">These are less criticisms than indications of how richly provocative to further thought, even beyond its own </w:t>
      </w:r>
      <w:r w:rsidR="0054710F">
        <w:t xml:space="preserve">historical </w:t>
      </w:r>
      <w:r w:rsidR="00B3745A">
        <w:t xml:space="preserve">ambitions, </w:t>
      </w:r>
      <w:r w:rsidR="00B3745A">
        <w:rPr>
          <w:i/>
        </w:rPr>
        <w:t>Living Liberalism</w:t>
      </w:r>
      <w:r w:rsidR="0054710F">
        <w:t xml:space="preserve"> is</w:t>
      </w:r>
      <w:r w:rsidR="00B3745A">
        <w:t>.</w:t>
      </w:r>
    </w:p>
    <w:p w:rsidR="000F3FBB" w:rsidRDefault="000F3FBB" w:rsidP="00995599"/>
    <w:p w:rsidR="000F3FBB" w:rsidRDefault="000F3FBB" w:rsidP="00995599">
      <w:r>
        <w:t>Helen Small</w:t>
      </w:r>
    </w:p>
    <w:p w:rsidR="000F3FBB" w:rsidRDefault="000F3FBB" w:rsidP="00995599">
      <w:r>
        <w:t xml:space="preserve">University of Oxford </w:t>
      </w:r>
    </w:p>
    <w:p w:rsidR="000F3FBB" w:rsidRDefault="000F3FBB" w:rsidP="00995599"/>
    <w:p w:rsidR="000F3FBB" w:rsidRDefault="000F3FBB" w:rsidP="00995599"/>
    <w:p w:rsidR="000F3FBB" w:rsidRPr="007E448F" w:rsidRDefault="000F3FBB" w:rsidP="00995599">
      <w:pPr>
        <w:rPr>
          <w:b/>
        </w:rPr>
      </w:pPr>
      <w:r w:rsidRPr="007E448F">
        <w:rPr>
          <w:b/>
        </w:rPr>
        <w:t>Works cited:</w:t>
      </w:r>
    </w:p>
    <w:p w:rsidR="000F3FBB" w:rsidRDefault="000F3FBB" w:rsidP="00995599">
      <w:r>
        <w:t xml:space="preserve">Amanda Anderson, </w:t>
      </w:r>
      <w:r>
        <w:rPr>
          <w:i/>
        </w:rPr>
        <w:t>The Powers of Distance: Cosmopolitanism and the Cultivation of Detachment</w:t>
      </w:r>
      <w:r>
        <w:t xml:space="preserve"> (Princeton: Princeton University Press, 2001)</w:t>
      </w:r>
    </w:p>
    <w:p w:rsidR="000F3FBB" w:rsidRPr="000F3FBB" w:rsidRDefault="000F3FBB" w:rsidP="00995599">
      <w:r>
        <w:t xml:space="preserve">——— , </w:t>
      </w:r>
      <w:r>
        <w:rPr>
          <w:i/>
        </w:rPr>
        <w:t>The Way We Argue Now: A Study in the Cultures of Theory</w:t>
      </w:r>
      <w:r>
        <w:t xml:space="preserve"> (Princeton: Princeton University Press, 2006)</w:t>
      </w:r>
    </w:p>
    <w:p w:rsidR="000F3FBB" w:rsidRDefault="000F3FBB" w:rsidP="00995599"/>
    <w:p w:rsidR="000F3FBB" w:rsidRDefault="000F3FBB" w:rsidP="00995599">
      <w:r>
        <w:t xml:space="preserve">Lauren M. E. Goodlad, </w:t>
      </w:r>
      <w:r>
        <w:rPr>
          <w:i/>
        </w:rPr>
        <w:t>Victorian Literature and the Victorian State: Character and Governance in a Liberal Society</w:t>
      </w:r>
      <w:r>
        <w:t xml:space="preserve"> (2003)</w:t>
      </w:r>
    </w:p>
    <w:p w:rsidR="000F3FBB" w:rsidRDefault="000F3FBB" w:rsidP="00995599"/>
    <w:p w:rsidR="000F3FBB" w:rsidRDefault="000F3FBB" w:rsidP="00995599">
      <w:r>
        <w:t xml:space="preserve">Uday Singh Mehta, </w:t>
      </w:r>
      <w:r>
        <w:rPr>
          <w:i/>
        </w:rPr>
        <w:t>Liberalism and Empire: A Study in Nineteenth-Century British Liberal Thought</w:t>
      </w:r>
      <w:r>
        <w:t xml:space="preserve"> (Chicago: Chicago Univeristy Press, 1999)</w:t>
      </w:r>
    </w:p>
    <w:p w:rsidR="000F3FBB" w:rsidRDefault="000F3FBB" w:rsidP="00995599"/>
    <w:p w:rsidR="000F3FBB" w:rsidRDefault="000F3FBB" w:rsidP="00995599">
      <w:r>
        <w:t xml:space="preserve">Helen Small, </w:t>
      </w:r>
      <w:r>
        <w:rPr>
          <w:rFonts w:ascii="Cambria" w:eastAsia="Cambria" w:hAnsi="Cambria" w:cs="Times New Roman"/>
        </w:rPr>
        <w:t xml:space="preserve">‘Liberal Editing in the </w:t>
      </w:r>
      <w:r>
        <w:rPr>
          <w:rFonts w:ascii="Cambria" w:eastAsia="Cambria" w:hAnsi="Cambria" w:cs="Times New Roman"/>
          <w:i/>
        </w:rPr>
        <w:t>Fortnightly Review</w:t>
      </w:r>
      <w:r>
        <w:rPr>
          <w:rFonts w:ascii="Cambria" w:eastAsia="Cambria" w:hAnsi="Cambria" w:cs="Times New Roman"/>
        </w:rPr>
        <w:t xml:space="preserve"> and the </w:t>
      </w:r>
      <w:r>
        <w:rPr>
          <w:rFonts w:ascii="Cambria" w:eastAsia="Cambria" w:hAnsi="Cambria" w:cs="Times New Roman"/>
          <w:i/>
        </w:rPr>
        <w:t>Nineteenth Century</w:t>
      </w:r>
      <w:r>
        <w:rPr>
          <w:rFonts w:ascii="Cambria" w:eastAsia="Cambria" w:hAnsi="Cambria" w:cs="Times New Roman"/>
        </w:rPr>
        <w:t xml:space="preserve">’, </w:t>
      </w:r>
      <w:r>
        <w:rPr>
          <w:rFonts w:ascii="Cambria" w:eastAsia="Cambria" w:hAnsi="Cambria" w:cs="Times New Roman"/>
          <w:i/>
        </w:rPr>
        <w:t>Publishing History</w:t>
      </w:r>
      <w:r>
        <w:rPr>
          <w:rFonts w:ascii="Cambria" w:eastAsia="Cambria" w:hAnsi="Cambria" w:cs="Times New Roman"/>
        </w:rPr>
        <w:t xml:space="preserve"> </w:t>
      </w:r>
      <w:r w:rsidRPr="0027276F">
        <w:t>53 (2003), 75-96</w:t>
      </w:r>
      <w:r>
        <w:rPr>
          <w:rFonts w:ascii="Cambria" w:eastAsia="Cambria" w:hAnsi="Cambria" w:cs="Times New Roman"/>
        </w:rPr>
        <w:t xml:space="preserve">; </w:t>
      </w:r>
      <w:r>
        <w:t>rpt and expanded in</w:t>
      </w:r>
      <w:r>
        <w:rPr>
          <w:rFonts w:ascii="Cambria" w:eastAsia="Cambria" w:hAnsi="Cambria" w:cs="Times New Roman"/>
        </w:rPr>
        <w:t xml:space="preserve"> Kyriaki Hadjiafxendi and Polina Mackay (eds), </w:t>
      </w:r>
      <w:r>
        <w:rPr>
          <w:rFonts w:ascii="Cambria" w:eastAsia="Cambria" w:hAnsi="Cambria" w:cs="Times New Roman"/>
          <w:i/>
        </w:rPr>
        <w:t>Authorship in Context: From the Theoretical to the Material</w:t>
      </w:r>
      <w:r>
        <w:rPr>
          <w:rFonts w:ascii="Cambria" w:eastAsia="Cambria" w:hAnsi="Cambria" w:cs="Times New Roman"/>
        </w:rPr>
        <w:t xml:space="preserve"> (London: </w:t>
      </w:r>
      <w:r w:rsidR="00B97B86">
        <w:rPr>
          <w:rFonts w:ascii="Cambria" w:eastAsia="Cambria" w:hAnsi="Cambria" w:cs="Times New Roman"/>
        </w:rPr>
        <w:t>Palgrave Macmillan, 2007)</w:t>
      </w:r>
      <w:r>
        <w:rPr>
          <w:rFonts w:ascii="Cambria" w:eastAsia="Cambria" w:hAnsi="Cambria" w:cs="Times New Roman"/>
        </w:rPr>
        <w:t>.</w:t>
      </w:r>
    </w:p>
    <w:p w:rsidR="005709CA" w:rsidRPr="009225DD" w:rsidRDefault="005709CA" w:rsidP="00995599"/>
    <w:sectPr w:rsidR="005709CA" w:rsidRPr="009225DD" w:rsidSect="0044481E">
      <w:headerReference w:type="even" r:id="rId4"/>
      <w:headerReference w:type="default" r:id="rId5"/>
      <w:pgSz w:w="11900" w:h="16840"/>
      <w:pgMar w:top="1440" w:right="1800" w:bottom="1440" w:left="1800"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8F" w:rsidRDefault="00A06EC5" w:rsidP="00E41E18">
    <w:pPr>
      <w:pStyle w:val="Header"/>
      <w:framePr w:wrap="around" w:vAnchor="text" w:hAnchor="margin" w:xAlign="center" w:y="1"/>
      <w:rPr>
        <w:rStyle w:val="PageNumber"/>
      </w:rPr>
    </w:pPr>
    <w:r>
      <w:rPr>
        <w:rStyle w:val="PageNumber"/>
      </w:rPr>
      <w:fldChar w:fldCharType="begin"/>
    </w:r>
    <w:r w:rsidR="00C4378F">
      <w:rPr>
        <w:rStyle w:val="PageNumber"/>
      </w:rPr>
      <w:instrText xml:space="preserve">PAGE  </w:instrText>
    </w:r>
    <w:r>
      <w:rPr>
        <w:rStyle w:val="PageNumber"/>
      </w:rPr>
      <w:fldChar w:fldCharType="end"/>
    </w:r>
  </w:p>
  <w:p w:rsidR="00C4378F" w:rsidRDefault="00C4378F">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8F" w:rsidRDefault="00A06EC5" w:rsidP="00E41E18">
    <w:pPr>
      <w:pStyle w:val="Header"/>
      <w:framePr w:wrap="around" w:vAnchor="text" w:hAnchor="margin" w:xAlign="center" w:y="1"/>
      <w:rPr>
        <w:rStyle w:val="PageNumber"/>
      </w:rPr>
    </w:pPr>
    <w:r>
      <w:rPr>
        <w:rStyle w:val="PageNumber"/>
      </w:rPr>
      <w:fldChar w:fldCharType="begin"/>
    </w:r>
    <w:r w:rsidR="00C4378F">
      <w:rPr>
        <w:rStyle w:val="PageNumber"/>
      </w:rPr>
      <w:instrText xml:space="preserve">PAGE  </w:instrText>
    </w:r>
    <w:r>
      <w:rPr>
        <w:rStyle w:val="PageNumber"/>
      </w:rPr>
      <w:fldChar w:fldCharType="separate"/>
    </w:r>
    <w:r w:rsidR="007E448F">
      <w:rPr>
        <w:rStyle w:val="PageNumber"/>
        <w:noProof/>
      </w:rPr>
      <w:t>2</w:t>
    </w:r>
    <w:r>
      <w:rPr>
        <w:rStyle w:val="PageNumber"/>
      </w:rPr>
      <w:fldChar w:fldCharType="end"/>
    </w:r>
  </w:p>
  <w:p w:rsidR="00C4378F" w:rsidRDefault="00C437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225DD"/>
    <w:rsid w:val="00033783"/>
    <w:rsid w:val="0004690D"/>
    <w:rsid w:val="00070BE8"/>
    <w:rsid w:val="000F3FBB"/>
    <w:rsid w:val="00107BB6"/>
    <w:rsid w:val="00166992"/>
    <w:rsid w:val="00183E9B"/>
    <w:rsid w:val="001E3338"/>
    <w:rsid w:val="001F16FE"/>
    <w:rsid w:val="001F2ADF"/>
    <w:rsid w:val="002356C3"/>
    <w:rsid w:val="00254ACA"/>
    <w:rsid w:val="0027276F"/>
    <w:rsid w:val="003430E6"/>
    <w:rsid w:val="00344231"/>
    <w:rsid w:val="00361B0C"/>
    <w:rsid w:val="003A2F54"/>
    <w:rsid w:val="003D6C5E"/>
    <w:rsid w:val="00407BF9"/>
    <w:rsid w:val="00421938"/>
    <w:rsid w:val="00426142"/>
    <w:rsid w:val="00427A05"/>
    <w:rsid w:val="0044481E"/>
    <w:rsid w:val="00472FFD"/>
    <w:rsid w:val="004B405C"/>
    <w:rsid w:val="004C1AD6"/>
    <w:rsid w:val="004E6AAA"/>
    <w:rsid w:val="00501846"/>
    <w:rsid w:val="00504646"/>
    <w:rsid w:val="005454DD"/>
    <w:rsid w:val="0054710F"/>
    <w:rsid w:val="005709CA"/>
    <w:rsid w:val="00573145"/>
    <w:rsid w:val="005C14EC"/>
    <w:rsid w:val="00653D8C"/>
    <w:rsid w:val="0065580E"/>
    <w:rsid w:val="0069553F"/>
    <w:rsid w:val="006B0D44"/>
    <w:rsid w:val="006C024D"/>
    <w:rsid w:val="006D32DB"/>
    <w:rsid w:val="006D3EF4"/>
    <w:rsid w:val="006D7356"/>
    <w:rsid w:val="006E41A4"/>
    <w:rsid w:val="006F3586"/>
    <w:rsid w:val="00740B16"/>
    <w:rsid w:val="00754005"/>
    <w:rsid w:val="00757F5B"/>
    <w:rsid w:val="00764F4D"/>
    <w:rsid w:val="00766EB6"/>
    <w:rsid w:val="007864F8"/>
    <w:rsid w:val="007E448F"/>
    <w:rsid w:val="00820710"/>
    <w:rsid w:val="00824515"/>
    <w:rsid w:val="00875BED"/>
    <w:rsid w:val="008A7029"/>
    <w:rsid w:val="008B141B"/>
    <w:rsid w:val="008D29ED"/>
    <w:rsid w:val="008E3B4E"/>
    <w:rsid w:val="008F3892"/>
    <w:rsid w:val="009042F5"/>
    <w:rsid w:val="009225DD"/>
    <w:rsid w:val="00951FDC"/>
    <w:rsid w:val="0095433C"/>
    <w:rsid w:val="009607B6"/>
    <w:rsid w:val="00962EAE"/>
    <w:rsid w:val="00995599"/>
    <w:rsid w:val="009A7ABB"/>
    <w:rsid w:val="009D5D03"/>
    <w:rsid w:val="009F60DA"/>
    <w:rsid w:val="00A06EC5"/>
    <w:rsid w:val="00A21902"/>
    <w:rsid w:val="00A34B3C"/>
    <w:rsid w:val="00A431D4"/>
    <w:rsid w:val="00A44038"/>
    <w:rsid w:val="00A50EA1"/>
    <w:rsid w:val="00A746AE"/>
    <w:rsid w:val="00A81040"/>
    <w:rsid w:val="00A82F63"/>
    <w:rsid w:val="00AB36D3"/>
    <w:rsid w:val="00AC3EF4"/>
    <w:rsid w:val="00B3745A"/>
    <w:rsid w:val="00B40A25"/>
    <w:rsid w:val="00B608FE"/>
    <w:rsid w:val="00B97B86"/>
    <w:rsid w:val="00BA440C"/>
    <w:rsid w:val="00BD02A9"/>
    <w:rsid w:val="00BF22C7"/>
    <w:rsid w:val="00C233BB"/>
    <w:rsid w:val="00C40E47"/>
    <w:rsid w:val="00C4378F"/>
    <w:rsid w:val="00C5678A"/>
    <w:rsid w:val="00C86197"/>
    <w:rsid w:val="00C8784C"/>
    <w:rsid w:val="00CA4001"/>
    <w:rsid w:val="00D02304"/>
    <w:rsid w:val="00D02A9D"/>
    <w:rsid w:val="00D75A76"/>
    <w:rsid w:val="00DD7815"/>
    <w:rsid w:val="00DE4FC1"/>
    <w:rsid w:val="00DF0055"/>
    <w:rsid w:val="00E0243A"/>
    <w:rsid w:val="00E41E18"/>
    <w:rsid w:val="00E43982"/>
    <w:rsid w:val="00E81061"/>
    <w:rsid w:val="00F10427"/>
    <w:rsid w:val="00F24163"/>
    <w:rsid w:val="00F27E14"/>
    <w:rsid w:val="00FE052D"/>
  </w:rsids>
  <m:mathPr>
    <m:mathFont m:val="DejaVu San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599"/>
    <w:pPr>
      <w:spacing w:line="480"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unhideWhenUsed/>
    <w:rsid w:val="004B405C"/>
  </w:style>
  <w:style w:type="character" w:customStyle="1" w:styleId="FootnoteTextChar">
    <w:name w:val="Footnote Text Char"/>
    <w:basedOn w:val="DefaultParagraphFont"/>
    <w:link w:val="FootnoteText"/>
    <w:uiPriority w:val="99"/>
    <w:rsid w:val="004B405C"/>
  </w:style>
  <w:style w:type="character" w:styleId="FootnoteReference">
    <w:name w:val="footnote reference"/>
    <w:basedOn w:val="DefaultParagraphFont"/>
    <w:uiPriority w:val="99"/>
    <w:semiHidden/>
    <w:unhideWhenUsed/>
    <w:rsid w:val="0027276F"/>
    <w:rPr>
      <w:vertAlign w:val="superscript"/>
    </w:rPr>
  </w:style>
  <w:style w:type="paragraph" w:styleId="Header">
    <w:name w:val="header"/>
    <w:basedOn w:val="Normal"/>
    <w:link w:val="HeaderChar"/>
    <w:uiPriority w:val="99"/>
    <w:semiHidden/>
    <w:unhideWhenUsed/>
    <w:rsid w:val="0044481E"/>
    <w:pPr>
      <w:tabs>
        <w:tab w:val="center" w:pos="4320"/>
        <w:tab w:val="right" w:pos="8640"/>
      </w:tabs>
      <w:spacing w:line="240" w:lineRule="auto"/>
    </w:pPr>
  </w:style>
  <w:style w:type="paragraph" w:styleId="Quote">
    <w:name w:val="Quote"/>
    <w:aliases w:val="q"/>
    <w:basedOn w:val="Normal"/>
    <w:next w:val="Normal"/>
    <w:link w:val="QuoteChar"/>
    <w:uiPriority w:val="29"/>
    <w:qFormat/>
    <w:rsid w:val="00501846"/>
    <w:pPr>
      <w:spacing w:line="240" w:lineRule="auto"/>
      <w:ind w:left="851"/>
    </w:pPr>
  </w:style>
  <w:style w:type="character" w:customStyle="1" w:styleId="QuoteChar">
    <w:name w:val="Quote Char"/>
    <w:aliases w:val="q Char"/>
    <w:basedOn w:val="DefaultParagraphFont"/>
    <w:link w:val="Quote"/>
    <w:uiPriority w:val="29"/>
    <w:rsid w:val="00501846"/>
  </w:style>
  <w:style w:type="character" w:customStyle="1" w:styleId="HeaderChar">
    <w:name w:val="Header Char"/>
    <w:basedOn w:val="DefaultParagraphFont"/>
    <w:link w:val="Header"/>
    <w:uiPriority w:val="99"/>
    <w:semiHidden/>
    <w:rsid w:val="0044481E"/>
  </w:style>
  <w:style w:type="character" w:styleId="PageNumber">
    <w:name w:val="page number"/>
    <w:basedOn w:val="DefaultParagraphFont"/>
    <w:uiPriority w:val="99"/>
    <w:semiHidden/>
    <w:unhideWhenUsed/>
    <w:rsid w:val="0044481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TotalTime>
  <Pages>10</Pages>
  <Words>2497</Words>
  <Characters>14238</Characters>
  <Application>Microsoft Macintosh Word</Application>
  <DocSecurity>0</DocSecurity>
  <Lines>118</Lines>
  <Paragraphs>28</Paragraphs>
  <ScaleCrop>false</ScaleCrop>
  <Company>Pembroke College</Company>
  <LinksUpToDate>false</LinksUpToDate>
  <CharactersWithSpaces>17485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Small</dc:creator>
  <cp:keywords/>
  <cp:lastModifiedBy>Helen Small</cp:lastModifiedBy>
  <cp:revision>51</cp:revision>
  <dcterms:created xsi:type="dcterms:W3CDTF">2010-09-27T09:12:00Z</dcterms:created>
  <dcterms:modified xsi:type="dcterms:W3CDTF">2010-10-01T21:34:00Z</dcterms:modified>
</cp:coreProperties>
</file>