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8F334" w14:textId="77777777" w:rsidR="00500BA0" w:rsidRPr="00BB6399" w:rsidRDefault="00500BA0">
      <w:pPr>
        <w:rPr>
          <w:b/>
        </w:rPr>
      </w:pPr>
    </w:p>
    <w:p w14:paraId="34A6D27B" w14:textId="77777777" w:rsidR="00500BA0" w:rsidRPr="00BB6399" w:rsidRDefault="00500BA0">
      <w:pPr>
        <w:rPr>
          <w:b/>
        </w:rPr>
      </w:pPr>
    </w:p>
    <w:p w14:paraId="45C04C8B" w14:textId="77777777" w:rsidR="00500BA0" w:rsidRPr="00BB6399" w:rsidRDefault="00500BA0" w:rsidP="00500BA0">
      <w:pPr>
        <w:jc w:val="center"/>
        <w:rPr>
          <w:b/>
        </w:rPr>
      </w:pPr>
    </w:p>
    <w:p w14:paraId="1D9489F2" w14:textId="0B3EA56E" w:rsidR="00500BA0" w:rsidRPr="00BB6399" w:rsidRDefault="00500BA0" w:rsidP="00500BA0">
      <w:pPr>
        <w:jc w:val="center"/>
        <w:rPr>
          <w:b/>
        </w:rPr>
      </w:pPr>
      <w:r w:rsidRPr="00BB6399">
        <w:rPr>
          <w:b/>
        </w:rPr>
        <w:t>Use of plant colonising bacteria as chassis for t</w:t>
      </w:r>
      <w:r w:rsidR="00234C05" w:rsidRPr="00BB6399">
        <w:rPr>
          <w:b/>
        </w:rPr>
        <w:t>ransfer of N</w:t>
      </w:r>
      <w:r w:rsidR="00234C05" w:rsidRPr="00BB6399">
        <w:rPr>
          <w:b/>
          <w:vertAlign w:val="subscript"/>
        </w:rPr>
        <w:t>2</w:t>
      </w:r>
      <w:r w:rsidR="00234C05" w:rsidRPr="00BB6399">
        <w:rPr>
          <w:b/>
        </w:rPr>
        <w:t xml:space="preserve">-fixation to cereals </w:t>
      </w:r>
    </w:p>
    <w:p w14:paraId="5B3CEF86" w14:textId="77777777" w:rsidR="00500BA0" w:rsidRPr="00BB6399" w:rsidRDefault="00500BA0" w:rsidP="00500BA0">
      <w:pPr>
        <w:jc w:val="center"/>
        <w:rPr>
          <w:b/>
        </w:rPr>
      </w:pPr>
    </w:p>
    <w:p w14:paraId="4BBDCC88" w14:textId="70073FC7" w:rsidR="00500BA0" w:rsidRPr="00BB6399" w:rsidRDefault="00D64D47" w:rsidP="00500BA0">
      <w:pPr>
        <w:jc w:val="center"/>
      </w:pPr>
      <w:r w:rsidRPr="00BB6399">
        <w:t>Barney</w:t>
      </w:r>
      <w:r w:rsidR="00500BA0" w:rsidRPr="00BB6399">
        <w:t xml:space="preserve"> A. Geddes</w:t>
      </w:r>
      <w:r w:rsidR="00472711" w:rsidRPr="00BB6399">
        <w:rPr>
          <w:vertAlign w:val="superscript"/>
        </w:rPr>
        <w:t>1</w:t>
      </w:r>
      <w:r w:rsidR="00500BA0" w:rsidRPr="00BB6399">
        <w:t xml:space="preserve">, </w:t>
      </w:r>
      <w:r w:rsidR="0023108C" w:rsidRPr="00BB6399">
        <w:t>Min-Hyung Ryu</w:t>
      </w:r>
      <w:r w:rsidR="0023108C" w:rsidRPr="00BB6399">
        <w:rPr>
          <w:vertAlign w:val="superscript"/>
        </w:rPr>
        <w:t>2</w:t>
      </w:r>
      <w:r w:rsidR="0023108C" w:rsidRPr="00BB6399">
        <w:t xml:space="preserve">, </w:t>
      </w:r>
      <w:r w:rsidR="00472711" w:rsidRPr="00BB6399">
        <w:t>Florence Mus</w:t>
      </w:r>
      <w:r w:rsidR="0023108C" w:rsidRPr="00BB6399">
        <w:rPr>
          <w:vertAlign w:val="superscript"/>
        </w:rPr>
        <w:t>3</w:t>
      </w:r>
      <w:r w:rsidR="00472711" w:rsidRPr="00BB6399">
        <w:t>, Amaya Garcia Costas</w:t>
      </w:r>
      <w:r w:rsidR="0023108C" w:rsidRPr="00BB6399">
        <w:rPr>
          <w:vertAlign w:val="superscript"/>
        </w:rPr>
        <w:t>3</w:t>
      </w:r>
      <w:r w:rsidR="0023108C" w:rsidRPr="00BB6399">
        <w:t xml:space="preserve">, </w:t>
      </w:r>
      <w:r w:rsidR="00472711" w:rsidRPr="00BB6399">
        <w:t>John W. Peters</w:t>
      </w:r>
      <w:r w:rsidR="0023108C" w:rsidRPr="00BB6399">
        <w:rPr>
          <w:vertAlign w:val="superscript"/>
        </w:rPr>
        <w:t>3</w:t>
      </w:r>
      <w:r w:rsidR="00472711" w:rsidRPr="00BB6399">
        <w:t xml:space="preserve">, </w:t>
      </w:r>
      <w:r w:rsidR="0023108C" w:rsidRPr="00BB6399">
        <w:t>Christopher A. Voigt</w:t>
      </w:r>
      <w:r w:rsidR="0023108C" w:rsidRPr="00BB6399">
        <w:rPr>
          <w:vertAlign w:val="superscript"/>
        </w:rPr>
        <w:t xml:space="preserve">2 </w:t>
      </w:r>
      <w:r w:rsidR="00472711" w:rsidRPr="00BB6399">
        <w:t xml:space="preserve">and </w:t>
      </w:r>
      <w:r w:rsidR="00500BA0" w:rsidRPr="00BB6399">
        <w:t>Philip Poole</w:t>
      </w:r>
      <w:r w:rsidR="00472711" w:rsidRPr="00BB6399">
        <w:rPr>
          <w:vertAlign w:val="superscript"/>
        </w:rPr>
        <w:t>1</w:t>
      </w:r>
    </w:p>
    <w:p w14:paraId="4B5C69FA" w14:textId="77777777" w:rsidR="00500BA0" w:rsidRPr="00BB6399" w:rsidRDefault="00500BA0" w:rsidP="00500BA0">
      <w:pPr>
        <w:jc w:val="center"/>
        <w:rPr>
          <w:b/>
        </w:rPr>
      </w:pPr>
    </w:p>
    <w:p w14:paraId="335A7D3A" w14:textId="77777777" w:rsidR="00500BA0" w:rsidRPr="00BB6399" w:rsidRDefault="00500BA0" w:rsidP="00500BA0">
      <w:pPr>
        <w:jc w:val="center"/>
        <w:rPr>
          <w:b/>
        </w:rPr>
      </w:pPr>
    </w:p>
    <w:p w14:paraId="3182F901" w14:textId="77777777" w:rsidR="00500BA0" w:rsidRPr="00BB6399" w:rsidRDefault="00500BA0" w:rsidP="00500BA0">
      <w:pPr>
        <w:jc w:val="center"/>
        <w:rPr>
          <w:b/>
        </w:rPr>
      </w:pPr>
    </w:p>
    <w:p w14:paraId="08977A87" w14:textId="6246E48E" w:rsidR="00500BA0" w:rsidRPr="00BB6399" w:rsidRDefault="00472711" w:rsidP="00A837E5">
      <w:pPr>
        <w:spacing w:line="480" w:lineRule="auto"/>
        <w:contextualSpacing/>
        <w:rPr>
          <w:color w:val="000000" w:themeColor="text1"/>
        </w:rPr>
      </w:pPr>
      <w:r w:rsidRPr="00BB6399">
        <w:rPr>
          <w:color w:val="000000" w:themeColor="text1"/>
          <w:vertAlign w:val="superscript"/>
        </w:rPr>
        <w:t>1</w:t>
      </w:r>
      <w:r w:rsidR="00500BA0" w:rsidRPr="00BB6399">
        <w:rPr>
          <w:color w:val="000000" w:themeColor="text1"/>
        </w:rPr>
        <w:t>Department of Plant Sciences, Oxford University, Oxford OX1 3RB, United Kingdom.</w:t>
      </w:r>
    </w:p>
    <w:p w14:paraId="2F196828" w14:textId="7BBD4CBC" w:rsidR="008E1587" w:rsidRPr="00BB6399" w:rsidRDefault="00250319" w:rsidP="00A837E5">
      <w:pPr>
        <w:spacing w:line="480" w:lineRule="auto"/>
        <w:contextualSpacing/>
        <w:rPr>
          <w:color w:val="000000" w:themeColor="text1"/>
          <w:vertAlign w:val="superscript"/>
        </w:rPr>
      </w:pPr>
      <w:r w:rsidRPr="00BB6399">
        <w:rPr>
          <w:color w:val="000000" w:themeColor="text1"/>
        </w:rPr>
        <w:t>P</w:t>
      </w:r>
      <w:r w:rsidR="008E1587" w:rsidRPr="00BB6399">
        <w:rPr>
          <w:color w:val="000000" w:themeColor="text1"/>
        </w:rPr>
        <w:t>hone: +44 (</w:t>
      </w:r>
      <w:r w:rsidR="008E1587" w:rsidRPr="00BB6399">
        <w:rPr>
          <w:lang w:val="en-US"/>
        </w:rPr>
        <w:t>0) 1865 275023</w:t>
      </w:r>
    </w:p>
    <w:p w14:paraId="7CBD811F" w14:textId="1985E733" w:rsidR="008E1587" w:rsidRPr="00BB6399" w:rsidRDefault="00250319" w:rsidP="00A837E5">
      <w:pPr>
        <w:spacing w:line="480" w:lineRule="auto"/>
        <w:contextualSpacing/>
        <w:rPr>
          <w:color w:val="000000" w:themeColor="text1"/>
        </w:rPr>
      </w:pPr>
      <w:r w:rsidRPr="00BB6399">
        <w:rPr>
          <w:color w:val="000000" w:themeColor="text1"/>
        </w:rPr>
        <w:t>E</w:t>
      </w:r>
      <w:r w:rsidR="008E1587" w:rsidRPr="00BB6399">
        <w:rPr>
          <w:color w:val="000000" w:themeColor="text1"/>
        </w:rPr>
        <w:t xml:space="preserve">mail: </w:t>
      </w:r>
      <w:r w:rsidR="0023108C" w:rsidRPr="00BB6399">
        <w:rPr>
          <w:color w:val="000000" w:themeColor="text1"/>
        </w:rPr>
        <w:t>philip.poole@plants.ox.ac.uk</w:t>
      </w:r>
      <w:r w:rsidRPr="00BB6399">
        <w:rPr>
          <w:color w:val="000000" w:themeColor="text1"/>
        </w:rPr>
        <w:t xml:space="preserve"> </w:t>
      </w:r>
    </w:p>
    <w:p w14:paraId="5C6631DE" w14:textId="71754328" w:rsidR="0023108C" w:rsidRPr="00BB6399" w:rsidRDefault="0023108C" w:rsidP="00A837E5">
      <w:pPr>
        <w:spacing w:line="480" w:lineRule="auto"/>
        <w:contextualSpacing/>
        <w:rPr>
          <w:color w:val="000000" w:themeColor="text1"/>
        </w:rPr>
      </w:pPr>
      <w:r w:rsidRPr="00BB6399">
        <w:rPr>
          <w:color w:val="000000" w:themeColor="text1"/>
          <w:vertAlign w:val="superscript"/>
        </w:rPr>
        <w:t>2</w:t>
      </w:r>
      <w:r w:rsidRPr="00BB6399">
        <w:rPr>
          <w:color w:val="000000" w:themeColor="text1"/>
        </w:rPr>
        <w:t>Department of Biological Engineering, Massachusetts Institute of Technology, Cambridge MA 02139</w:t>
      </w:r>
    </w:p>
    <w:p w14:paraId="55747F1C" w14:textId="3781F256" w:rsidR="0023108C" w:rsidRPr="00BB6399" w:rsidRDefault="0023108C" w:rsidP="00A837E5">
      <w:pPr>
        <w:spacing w:line="480" w:lineRule="auto"/>
        <w:contextualSpacing/>
        <w:rPr>
          <w:color w:val="000000" w:themeColor="text1"/>
        </w:rPr>
      </w:pPr>
      <w:r w:rsidRPr="00BB6399">
        <w:rPr>
          <w:color w:val="000000" w:themeColor="text1"/>
        </w:rPr>
        <w:t>Email: cavoigt@gmail.com</w:t>
      </w:r>
    </w:p>
    <w:p w14:paraId="521B4C0D" w14:textId="0721C087" w:rsidR="00472711" w:rsidRPr="00BB6399" w:rsidRDefault="0023108C" w:rsidP="00A837E5">
      <w:pPr>
        <w:spacing w:line="480" w:lineRule="auto"/>
        <w:contextualSpacing/>
        <w:rPr>
          <w:color w:val="000000" w:themeColor="text1"/>
        </w:rPr>
      </w:pPr>
      <w:r w:rsidRPr="00BB6399">
        <w:rPr>
          <w:color w:val="000000" w:themeColor="text1"/>
          <w:vertAlign w:val="superscript"/>
        </w:rPr>
        <w:t>3</w:t>
      </w:r>
      <w:r w:rsidR="00472711" w:rsidRPr="00BB6399">
        <w:rPr>
          <w:color w:val="000000" w:themeColor="text1"/>
        </w:rPr>
        <w:t>Department of Chemistry and Biochemistry, Montana State University, Bozeman MT, USA</w:t>
      </w:r>
    </w:p>
    <w:p w14:paraId="2D47F955" w14:textId="455F8992" w:rsidR="008E1587" w:rsidRPr="00BB6399" w:rsidRDefault="00472711" w:rsidP="00A837E5">
      <w:pPr>
        <w:spacing w:line="480" w:lineRule="auto"/>
        <w:contextualSpacing/>
        <w:rPr>
          <w:color w:val="000000" w:themeColor="text1"/>
        </w:rPr>
      </w:pPr>
      <w:r w:rsidRPr="00BB6399">
        <w:rPr>
          <w:color w:val="000000" w:themeColor="text1"/>
        </w:rPr>
        <w:t xml:space="preserve">Email: john.peters@chemistry.montana.edu </w:t>
      </w:r>
    </w:p>
    <w:p w14:paraId="23ED767C" w14:textId="54339AFD" w:rsidR="00472711" w:rsidRPr="00BB6399" w:rsidRDefault="00472711" w:rsidP="00A837E5">
      <w:pPr>
        <w:spacing w:line="480" w:lineRule="auto"/>
        <w:contextualSpacing/>
        <w:rPr>
          <w:color w:val="000000" w:themeColor="text1"/>
        </w:rPr>
      </w:pPr>
      <w:r w:rsidRPr="00BB6399">
        <w:rPr>
          <w:color w:val="000000" w:themeColor="text1"/>
        </w:rPr>
        <w:t xml:space="preserve">Phone: </w:t>
      </w:r>
      <w:r w:rsidR="005345A4" w:rsidRPr="00BB6399">
        <w:rPr>
          <w:color w:val="000000" w:themeColor="text1"/>
        </w:rPr>
        <w:t>(406)-994-7212</w:t>
      </w:r>
    </w:p>
    <w:p w14:paraId="2A532EB5" w14:textId="77777777" w:rsidR="005345A4" w:rsidRPr="00BB6399" w:rsidRDefault="005345A4" w:rsidP="00A837E5">
      <w:pPr>
        <w:spacing w:line="480" w:lineRule="auto"/>
        <w:contextualSpacing/>
        <w:rPr>
          <w:color w:val="000000" w:themeColor="text1"/>
        </w:rPr>
      </w:pPr>
    </w:p>
    <w:p w14:paraId="66F60604" w14:textId="77777777" w:rsidR="00A837E5" w:rsidRPr="00BB6399" w:rsidRDefault="00A837E5" w:rsidP="00A837E5">
      <w:pPr>
        <w:spacing w:line="480" w:lineRule="auto"/>
        <w:contextualSpacing/>
        <w:rPr>
          <w:color w:val="000000" w:themeColor="text1"/>
        </w:rPr>
      </w:pPr>
    </w:p>
    <w:p w14:paraId="61BE2A01" w14:textId="667CC275" w:rsidR="00234C05" w:rsidRPr="00BB6399" w:rsidRDefault="00234C05" w:rsidP="00500BA0">
      <w:pPr>
        <w:jc w:val="center"/>
        <w:rPr>
          <w:b/>
        </w:rPr>
      </w:pPr>
      <w:r w:rsidRPr="00BB6399">
        <w:rPr>
          <w:b/>
        </w:rPr>
        <w:br w:type="page"/>
      </w:r>
    </w:p>
    <w:p w14:paraId="29601291" w14:textId="4AD17D3B" w:rsidR="00F27E56" w:rsidRPr="00BB6399" w:rsidRDefault="00F27E56" w:rsidP="00B14E89">
      <w:pPr>
        <w:spacing w:line="480" w:lineRule="auto"/>
        <w:rPr>
          <w:b/>
        </w:rPr>
      </w:pPr>
      <w:r w:rsidRPr="00BB6399">
        <w:rPr>
          <w:b/>
        </w:rPr>
        <w:lastRenderedPageBreak/>
        <w:t>Abstract</w:t>
      </w:r>
    </w:p>
    <w:p w14:paraId="6D192563" w14:textId="6B9E7F7D" w:rsidR="00F27E56" w:rsidRPr="00BB6399" w:rsidRDefault="00F27E56" w:rsidP="00B14E89">
      <w:pPr>
        <w:spacing w:line="480" w:lineRule="auto"/>
      </w:pPr>
      <w:r w:rsidRPr="00BB6399">
        <w:t xml:space="preserve">Engineering cereal crops that are self-supported by nitrogen fixation has been a dream since the 1970s when nitrogenase was transferred from </w:t>
      </w:r>
      <w:r w:rsidRPr="00BB6399">
        <w:rPr>
          <w:i/>
        </w:rPr>
        <w:t xml:space="preserve">Klebsiella </w:t>
      </w:r>
      <w:r w:rsidR="005A41FE" w:rsidRPr="00BB6399">
        <w:rPr>
          <w:i/>
        </w:rPr>
        <w:t>pneumoniae</w:t>
      </w:r>
      <w:r w:rsidRPr="00BB6399">
        <w:rPr>
          <w:i/>
        </w:rPr>
        <w:t xml:space="preserve"> </w:t>
      </w:r>
      <w:r w:rsidRPr="00BB6399">
        <w:t xml:space="preserve">to </w:t>
      </w:r>
      <w:r w:rsidRPr="00BB6399">
        <w:rPr>
          <w:i/>
        </w:rPr>
        <w:t>Escherichia coli</w:t>
      </w:r>
      <w:r w:rsidRPr="00BB6399">
        <w:t xml:space="preserve">. </w:t>
      </w:r>
      <w:r w:rsidR="009E3793" w:rsidRPr="00BB6399">
        <w:t>A renewed</w:t>
      </w:r>
      <w:r w:rsidRPr="00BB6399">
        <w:t xml:space="preserve"> interest in this area </w:t>
      </w:r>
      <w:r w:rsidR="009E3793" w:rsidRPr="00BB6399">
        <w:t>has generated several</w:t>
      </w:r>
      <w:r w:rsidRPr="00BB6399">
        <w:t xml:space="preserve"> </w:t>
      </w:r>
      <w:r w:rsidR="009E3793" w:rsidRPr="00BB6399">
        <w:t xml:space="preserve">new </w:t>
      </w:r>
      <w:r w:rsidRPr="00BB6399">
        <w:t xml:space="preserve">approaches with the common aim of transferring nitrogen fixation to cereal crops. Advances in synthetic biology have afforded the tools to rationally engineer microorganisms with traits of interest.  Nitrogenase biosynthesis has been a recent target for the application of new synthetic engineering tools.  Early successes in this area suggest that the transfer of nitrogenase </w:t>
      </w:r>
      <w:r w:rsidR="008804C9" w:rsidRPr="00BB6399">
        <w:t xml:space="preserve">and other supporting traits </w:t>
      </w:r>
      <w:r w:rsidRPr="00BB6399">
        <w:t xml:space="preserve">to microorganisms that already closely associate with cereal crops </w:t>
      </w:r>
      <w:r w:rsidR="008804C9" w:rsidRPr="00BB6399">
        <w:t>is a</w:t>
      </w:r>
      <w:r w:rsidRPr="00BB6399">
        <w:t xml:space="preserve"> logical approach to deliver nitrogen to cereal crops. </w:t>
      </w:r>
    </w:p>
    <w:p w14:paraId="170AE982" w14:textId="65B508A2" w:rsidR="005A7619" w:rsidRPr="00BB6399" w:rsidRDefault="005A7619" w:rsidP="00B14E89">
      <w:pPr>
        <w:spacing w:line="480" w:lineRule="auto"/>
        <w:rPr>
          <w:b/>
        </w:rPr>
      </w:pPr>
      <w:r w:rsidRPr="00BB6399">
        <w:rPr>
          <w:b/>
        </w:rPr>
        <w:t>Introduction</w:t>
      </w:r>
    </w:p>
    <w:p w14:paraId="18ACD3A1" w14:textId="3B7DB070" w:rsidR="005A7619" w:rsidRPr="00BB6399" w:rsidRDefault="005A7619" w:rsidP="00B14E89">
      <w:pPr>
        <w:spacing w:line="480" w:lineRule="auto"/>
      </w:pPr>
      <w:r w:rsidRPr="00BB6399">
        <w:rPr>
          <w:b/>
        </w:rPr>
        <w:tab/>
      </w:r>
      <w:r w:rsidRPr="00BB6399">
        <w:t>Nitrogen is one of the primary nutrients limiting plant growth in agriculture. Despite its prevalence in the Earth’s atmosphere, most nitrogen exists as biologically inaccessible N</w:t>
      </w:r>
      <w:r w:rsidRPr="00BB6399">
        <w:rPr>
          <w:vertAlign w:val="subscript"/>
        </w:rPr>
        <w:t>2</w:t>
      </w:r>
      <w:r w:rsidRPr="00BB6399">
        <w:t>. Legumes have been used for hundreds of years to incorporate nitrogen into cropping systems without fertilization.  This is accomplished through symbiotic interactions with diazotrophs called rhizobia</w:t>
      </w:r>
      <w:r w:rsidR="00253F16" w:rsidRPr="00BB6399">
        <w:t>,</w:t>
      </w:r>
      <w:r w:rsidRPr="00BB6399">
        <w:t xml:space="preserve"> which infect legume root nodules and fix N</w:t>
      </w:r>
      <w:r w:rsidRPr="00BB6399">
        <w:rPr>
          <w:vertAlign w:val="subscript"/>
        </w:rPr>
        <w:t xml:space="preserve">2 </w:t>
      </w:r>
      <w:r w:rsidRPr="00BB6399">
        <w:t xml:space="preserve">into biologically accessible ammonia using the enzyme nitrogenase </w:t>
      </w:r>
      <w:r w:rsidR="007671CF" w:rsidRPr="00BB6399">
        <w:t>[1].</w:t>
      </w:r>
      <w:r w:rsidRPr="00BB6399">
        <w:t xml:space="preserve">  Nitrogenase only occurs in Prokaryote</w:t>
      </w:r>
      <w:r w:rsidR="00FA7760">
        <w:t>s</w:t>
      </w:r>
      <w:r w:rsidR="007671CF" w:rsidRPr="00BB6399">
        <w:t xml:space="preserve"> [2]</w:t>
      </w:r>
      <w:r w:rsidRPr="00BB6399">
        <w:t>, with the agriculturally important N</w:t>
      </w:r>
      <w:r w:rsidRPr="00BB6399">
        <w:rPr>
          <w:vertAlign w:val="subscript"/>
        </w:rPr>
        <w:t>2</w:t>
      </w:r>
      <w:r w:rsidRPr="00BB6399">
        <w:t>-fixing symbioses largely restricted to legume</w:t>
      </w:r>
      <w:r w:rsidR="007671CF" w:rsidRPr="00BB6399">
        <w:t xml:space="preserve"> [3]</w:t>
      </w:r>
      <w:r w:rsidRPr="00BB6399">
        <w:t>.  Therefore, biologically fixed nitrogen is not directly available to the most agriculturally important crops including maize, wheat and rice.</w:t>
      </w:r>
    </w:p>
    <w:p w14:paraId="393F9231" w14:textId="5AF28B3C" w:rsidR="005A7619" w:rsidRPr="00BB6399" w:rsidRDefault="005A7619" w:rsidP="00B14E89">
      <w:pPr>
        <w:spacing w:line="480" w:lineRule="auto"/>
        <w:ind w:firstLine="720"/>
      </w:pPr>
      <w:r w:rsidRPr="00BB6399">
        <w:lastRenderedPageBreak/>
        <w:t>In agriculture nitrogen limitation is circumvented by application of fertilizers derived from the Haber-Bosch process of inorganic N</w:t>
      </w:r>
      <w:r w:rsidRPr="00BB6399">
        <w:rPr>
          <w:vertAlign w:val="subscript"/>
        </w:rPr>
        <w:t>2</w:t>
      </w:r>
      <w:r w:rsidRPr="00BB6399">
        <w:t xml:space="preserve">-fixation.  Modern rates of nitrogen fertilizer application have doubled the flux into terrestrial nitrogen cycles </w:t>
      </w:r>
      <w:r w:rsidR="007671CF" w:rsidRPr="00BB6399">
        <w:t>[4].</w:t>
      </w:r>
      <w:r w:rsidRPr="00BB6399">
        <w:t xml:space="preserve"> Such a significant perturbation is unsustainable and has resulted in environmental consequences, including the production of potent greenhouse gasses and the eutrophication of water systems </w:t>
      </w:r>
      <w:r w:rsidR="007671CF" w:rsidRPr="00BB6399">
        <w:t>[5].</w:t>
      </w:r>
      <w:r w:rsidRPr="00BB6399">
        <w:t xml:space="preserve">  Inorganic fertilization is also economically expensive rendering it inaccessible to some developing nations. Global food demand continues to rise and requires increased crop production</w:t>
      </w:r>
      <w:r w:rsidR="00A93F6A" w:rsidRPr="00BB6399">
        <w:t xml:space="preserve"> </w:t>
      </w:r>
      <w:r w:rsidR="007671CF" w:rsidRPr="00BB6399">
        <w:t>[6].</w:t>
      </w:r>
      <w:r w:rsidRPr="00BB6399">
        <w:t xml:space="preserve">  Closing yield gaps in developing nations that are most often caused by lack of nitrogen could contribute significantly towards increasing global food supply </w:t>
      </w:r>
      <w:r w:rsidR="007671CF" w:rsidRPr="00BB6399">
        <w:t>[7].</w:t>
      </w:r>
      <w:r w:rsidRPr="00BB6399">
        <w:t xml:space="preserve">  Together these factors have potentiated a renewed focus towards engineering biological nitrogen fixation in cereal crops.</w:t>
      </w:r>
    </w:p>
    <w:p w14:paraId="56D83F4F" w14:textId="68CF6902" w:rsidR="005A7619" w:rsidRPr="00BB6399" w:rsidRDefault="005A7619" w:rsidP="00B14E89">
      <w:pPr>
        <w:spacing w:line="480" w:lineRule="auto"/>
      </w:pPr>
      <w:r w:rsidRPr="00BB6399">
        <w:tab/>
        <w:t>A paradigm of three approaches arose with the common goal of engineering cereal crops that could be self-supported by biological nitrogen fixation.  These include engineering perception</w:t>
      </w:r>
      <w:r w:rsidR="00F23185" w:rsidRPr="00BB6399">
        <w:t xml:space="preserve"> of rhizobia and subsequent </w:t>
      </w:r>
      <w:r w:rsidRPr="00BB6399">
        <w:t xml:space="preserve">nodule formation by cereals, engineering expression of nitrogenase in organelles of plants, and utilizing endophytic diazotrophs that infect cereals to fix nitrogen for their host plants </w:t>
      </w:r>
      <w:r w:rsidR="007671CF" w:rsidRPr="00BB6399">
        <w:t>[8].</w:t>
      </w:r>
      <w:r w:rsidRPr="00BB6399">
        <w:t xml:space="preserve"> These approaches have recently been reviewed both together </w:t>
      </w:r>
      <w:r w:rsidR="007671CF" w:rsidRPr="00BB6399">
        <w:t>[9],</w:t>
      </w:r>
      <w:r w:rsidRPr="00BB6399">
        <w:t xml:space="preserve"> and independently </w:t>
      </w:r>
      <w:r w:rsidR="007671CF" w:rsidRPr="00BB6399">
        <w:t>[10-12].</w:t>
      </w:r>
      <w:r w:rsidRPr="00BB6399">
        <w:t xml:space="preserve">  Here we discuss engineering nitrogen fixation in cereal crops by enhancing pre-existing </w:t>
      </w:r>
      <w:r w:rsidR="007F0404" w:rsidRPr="00BB6399">
        <w:t xml:space="preserve">plant-microbe </w:t>
      </w:r>
      <w:r w:rsidRPr="00BB6399">
        <w:t>interactions.</w:t>
      </w:r>
    </w:p>
    <w:p w14:paraId="4101ADEA" w14:textId="5F8D379F" w:rsidR="005A7619" w:rsidRPr="00BB6399" w:rsidRDefault="00675188" w:rsidP="00B14E89">
      <w:pPr>
        <w:spacing w:line="480" w:lineRule="auto"/>
        <w:rPr>
          <w:b/>
        </w:rPr>
      </w:pPr>
      <w:r w:rsidRPr="00BB6399">
        <w:rPr>
          <w:b/>
        </w:rPr>
        <w:t>Engineering nitrogen fixation in plant colonizing bacteria</w:t>
      </w:r>
    </w:p>
    <w:p w14:paraId="7879B947" w14:textId="045BC91A" w:rsidR="005A7619" w:rsidRPr="00BB6399" w:rsidRDefault="005A7619" w:rsidP="00B14E89">
      <w:pPr>
        <w:spacing w:line="480" w:lineRule="auto"/>
      </w:pPr>
      <w:r w:rsidRPr="00BB6399">
        <w:rPr>
          <w:b/>
          <w:i/>
        </w:rPr>
        <w:tab/>
      </w:r>
      <w:r w:rsidRPr="00BB6399">
        <w:t xml:space="preserve">To enhance pre-existing interactions between plants and microbes two distinct, but non-mutually exclusive approaches arise: </w:t>
      </w:r>
      <w:r w:rsidR="00EF5815" w:rsidRPr="00BB6399">
        <w:t xml:space="preserve">either </w:t>
      </w:r>
      <w:r w:rsidRPr="00BB6399">
        <w:t>engineer increased colonization between plants and highly efficient N</w:t>
      </w:r>
      <w:r w:rsidRPr="00BB6399">
        <w:rPr>
          <w:vertAlign w:val="subscript"/>
        </w:rPr>
        <w:t>2</w:t>
      </w:r>
      <w:r w:rsidRPr="00BB6399">
        <w:t xml:space="preserve">-fixing microbes or engineer transfer of efficient nitrogen fixation into bacteria </w:t>
      </w:r>
      <w:r w:rsidRPr="00BB6399">
        <w:lastRenderedPageBreak/>
        <w:t>that already associate closely with cereals.</w:t>
      </w:r>
      <w:r w:rsidR="00866F1E" w:rsidRPr="00BB6399">
        <w:t xml:space="preserve">  Since the factors that required for nitrogen fixation are to date more </w:t>
      </w:r>
      <w:r w:rsidR="00E10628" w:rsidRPr="00BB6399">
        <w:t>defined</w:t>
      </w:r>
      <w:r w:rsidR="00866F1E" w:rsidRPr="00BB6399">
        <w:t xml:space="preserve"> tha</w:t>
      </w:r>
      <w:r w:rsidR="00A2335A" w:rsidRPr="00BB6399">
        <w:t>n</w:t>
      </w:r>
      <w:r w:rsidR="00866F1E" w:rsidRPr="00BB6399">
        <w:t xml:space="preserve"> those that govern colonization, the approach of engineering robust colonizers that fix nitrogen has arguably more practical merit.</w:t>
      </w:r>
    </w:p>
    <w:p w14:paraId="00DC2CAC" w14:textId="0D86587D" w:rsidR="005A7619" w:rsidRPr="00BB6399" w:rsidRDefault="000478D1" w:rsidP="00675188">
      <w:pPr>
        <w:spacing w:line="480" w:lineRule="auto"/>
        <w:rPr>
          <w:i/>
        </w:rPr>
      </w:pPr>
      <w:r w:rsidRPr="00BB6399">
        <w:rPr>
          <w:i/>
        </w:rPr>
        <w:t>Tools from Synthetic Biology</w:t>
      </w:r>
    </w:p>
    <w:p w14:paraId="4CD8132A" w14:textId="133A1EA4" w:rsidR="00F06376" w:rsidRPr="00BB6399" w:rsidRDefault="00F06376" w:rsidP="00A671CE">
      <w:pPr>
        <w:spacing w:line="480" w:lineRule="auto"/>
        <w:ind w:firstLine="720"/>
      </w:pPr>
      <w:r w:rsidRPr="00BB6399">
        <w:t>At the 1975 Asilomar meeting, two challenge problems were identified to exemplify the new recombinant DNA technology: the production of insulin in a recombinant host and the transfer of nitrogen fixation to a cereal crop</w:t>
      </w:r>
      <w:r w:rsidR="000B5ED0" w:rsidRPr="00BB6399">
        <w:t xml:space="preserve"> [13]</w:t>
      </w:r>
      <w:r w:rsidRPr="00BB6399">
        <w:t xml:space="preserve">. The first involved the transfer of a single gene into </w:t>
      </w:r>
      <w:r w:rsidRPr="00BB6399">
        <w:rPr>
          <w:i/>
        </w:rPr>
        <w:t>E. coli</w:t>
      </w:r>
      <w:r w:rsidRPr="00BB6399">
        <w:t xml:space="preserve"> and was solved in 1978, ultimately leading to Genentech</w:t>
      </w:r>
      <w:r w:rsidR="000B5ED0" w:rsidRPr="00BB6399">
        <w:t xml:space="preserve"> [13]</w:t>
      </w:r>
      <w:r w:rsidRPr="00BB6399">
        <w:t xml:space="preserve">. Nitrogen fixation was similarly transferred from </w:t>
      </w:r>
      <w:r w:rsidRPr="00BB6399">
        <w:rPr>
          <w:i/>
        </w:rPr>
        <w:t>Klebsiella</w:t>
      </w:r>
      <w:r w:rsidRPr="00BB6399">
        <w:t xml:space="preserve"> to </w:t>
      </w:r>
      <w:r w:rsidRPr="00BB6399">
        <w:rPr>
          <w:i/>
        </w:rPr>
        <w:t>E. coli</w:t>
      </w:r>
      <w:r w:rsidRPr="00BB6399">
        <w:t xml:space="preserve"> in 1972</w:t>
      </w:r>
      <w:r w:rsidR="00A671CE" w:rsidRPr="00BB6399">
        <w:t xml:space="preserve"> </w:t>
      </w:r>
      <w:r w:rsidR="007671CF" w:rsidRPr="00BB6399">
        <w:t>[1</w:t>
      </w:r>
      <w:r w:rsidR="000B5ED0" w:rsidRPr="00BB6399">
        <w:t>4</w:t>
      </w:r>
      <w:r w:rsidR="007671CF" w:rsidRPr="00BB6399">
        <w:t xml:space="preserve">], </w:t>
      </w:r>
      <w:r w:rsidRPr="00BB6399">
        <w:t>but its transfer to a eukaryote (including a plant) or engineering a stable association between a nitrogen fixing bacterium and a cereal crop has remained elusive.  In addition to biochemical challenges, there are several issues that make this a difficult genetic engineering problem. First, the system requires the simultaneous transfer of 9 to 20 genes, most of which are essential</w:t>
      </w:r>
      <w:r w:rsidR="00A671CE" w:rsidRPr="00BB6399">
        <w:rPr>
          <w:vertAlign w:val="superscript"/>
        </w:rPr>
        <w:t xml:space="preserve"> </w:t>
      </w:r>
      <w:r w:rsidR="000B5ED0" w:rsidRPr="00BB6399">
        <w:t>[15-17</w:t>
      </w:r>
      <w:r w:rsidR="007671CF" w:rsidRPr="00BB6399">
        <w:t>]</w:t>
      </w:r>
      <w:r w:rsidR="002E7913">
        <w:t xml:space="preserve"> (Figure 1)</w:t>
      </w:r>
      <w:r w:rsidR="007671CF" w:rsidRPr="00BB6399">
        <w:t>.</w:t>
      </w:r>
      <w:r w:rsidRPr="00BB6399">
        <w:t xml:space="preserve"> Second, the system is very fragile with activity being lost quickly when the expression of any gene is suboptimal</w:t>
      </w:r>
      <w:r w:rsidR="00A671CE" w:rsidRPr="00BB6399">
        <w:rPr>
          <w:vertAlign w:val="superscript"/>
        </w:rPr>
        <w:t xml:space="preserve"> </w:t>
      </w:r>
      <w:r w:rsidR="000B5ED0" w:rsidRPr="00BB6399">
        <w:t>[</w:t>
      </w:r>
      <w:r w:rsidR="00BB6399" w:rsidRPr="00BB6399">
        <w:t>17-18</w:t>
      </w:r>
      <w:r w:rsidR="000B5ED0" w:rsidRPr="00BB6399">
        <w:t>]</w:t>
      </w:r>
      <w:r w:rsidRPr="00BB6399">
        <w:t xml:space="preserve">. </w:t>
      </w:r>
    </w:p>
    <w:p w14:paraId="517029E8" w14:textId="22226CD8" w:rsidR="00F06376" w:rsidRPr="00BB6399" w:rsidRDefault="00F06376" w:rsidP="00A671CE">
      <w:pPr>
        <w:spacing w:line="480" w:lineRule="auto"/>
        <w:ind w:firstLine="720"/>
      </w:pPr>
      <w:r w:rsidRPr="00BB6399">
        <w:t>During the last 40 years, there has been a rapid expansion in genetic engineering tools, most recently being pushed by the field of synthetic biology. Advances in four areas may aid the engineering and transfer of nitrogenase activity:</w:t>
      </w:r>
    </w:p>
    <w:p w14:paraId="57049B19" w14:textId="42BBD169" w:rsidR="00F06376" w:rsidRPr="00BB6399" w:rsidRDefault="00F06376" w:rsidP="00A671CE">
      <w:pPr>
        <w:pStyle w:val="ListParagraph"/>
        <w:numPr>
          <w:ilvl w:val="0"/>
          <w:numId w:val="10"/>
        </w:numPr>
        <w:spacing w:line="480" w:lineRule="auto"/>
      </w:pPr>
      <w:r w:rsidRPr="00BB6399">
        <w:rPr>
          <w:i/>
        </w:rPr>
        <w:t>Precision expression control.</w:t>
      </w:r>
      <w:r w:rsidRPr="00BB6399">
        <w:t xml:space="preserve"> There are new computational tools and part libraries can be used to fine tune expression over orders of magnitude</w:t>
      </w:r>
      <w:r w:rsidR="0060629A">
        <w:t xml:space="preserve"> [19,</w:t>
      </w:r>
      <w:r w:rsidR="00BB6399" w:rsidRPr="00BB6399">
        <w:t>20]</w:t>
      </w:r>
      <w:r w:rsidRPr="00BB6399">
        <w:t xml:space="preserve">. In addition, there has been work to redefine the “expression cassette” to include insulator parts to reduce the context </w:t>
      </w:r>
      <w:r w:rsidRPr="00BB6399">
        <w:lastRenderedPageBreak/>
        <w:t>dependence of gene expression</w:t>
      </w:r>
      <w:r w:rsidR="002E7913">
        <w:rPr>
          <w:vertAlign w:val="superscript"/>
        </w:rPr>
        <w:t xml:space="preserve"> </w:t>
      </w:r>
      <w:r w:rsidR="002E7913">
        <w:t>[21-26]</w:t>
      </w:r>
      <w:r w:rsidRPr="00BB6399">
        <w:t xml:space="preserve">. Increasingly, these tools are being extended from model organisms, such as </w:t>
      </w:r>
      <w:r w:rsidRPr="00BB6399">
        <w:rPr>
          <w:i/>
        </w:rPr>
        <w:t>E. coli</w:t>
      </w:r>
      <w:r w:rsidRPr="00BB6399">
        <w:t>, to more challenging hosts, including eukaryotes</w:t>
      </w:r>
      <w:r w:rsidR="002E7913">
        <w:rPr>
          <w:vertAlign w:val="superscript"/>
        </w:rPr>
        <w:t xml:space="preserve"> </w:t>
      </w:r>
      <w:r w:rsidR="002E7913">
        <w:t>[27-30]</w:t>
      </w:r>
      <w:r w:rsidRPr="00BB6399">
        <w:t xml:space="preserve">. </w:t>
      </w:r>
    </w:p>
    <w:p w14:paraId="66BEE48C" w14:textId="73F29D2A" w:rsidR="00F06376" w:rsidRPr="00BB6399" w:rsidRDefault="00F06376" w:rsidP="00A671CE">
      <w:pPr>
        <w:pStyle w:val="ListParagraph"/>
        <w:numPr>
          <w:ilvl w:val="0"/>
          <w:numId w:val="10"/>
        </w:numPr>
        <w:spacing w:line="480" w:lineRule="auto"/>
      </w:pPr>
      <w:r w:rsidRPr="00BB6399">
        <w:rPr>
          <w:i/>
        </w:rPr>
        <w:t>Multi-gene DNA synthesis and assembly</w:t>
      </w:r>
      <w:r w:rsidRPr="00BB6399">
        <w:t>.  DNA synthesis has become a routine means to obtain genes and to realize designs that require many parts and genetic changes</w:t>
      </w:r>
      <w:r w:rsidR="002E7913">
        <w:rPr>
          <w:vertAlign w:val="superscript"/>
        </w:rPr>
        <w:t xml:space="preserve"> </w:t>
      </w:r>
      <w:r w:rsidR="002E7913">
        <w:t>[31-33]</w:t>
      </w:r>
      <w:r w:rsidRPr="00BB6399">
        <w:t xml:space="preserve">. This makes it possible to work with larger </w:t>
      </w:r>
      <w:r w:rsidRPr="00BB6399">
        <w:rPr>
          <w:i/>
        </w:rPr>
        <w:t>nif</w:t>
      </w:r>
      <w:r w:rsidRPr="00BB6399">
        <w:t xml:space="preserve"> clusters, including those from the sequence database for which no DNA or organism is available. It also enables many designs to be tried at a reasonable cost</w:t>
      </w:r>
      <w:r w:rsidR="003E4A26">
        <w:rPr>
          <w:vertAlign w:val="superscript"/>
        </w:rPr>
        <w:t xml:space="preserve"> </w:t>
      </w:r>
      <w:r w:rsidR="003E4A26">
        <w:t>[18]</w:t>
      </w:r>
      <w:r w:rsidRPr="00BB6399">
        <w:t xml:space="preserve">. </w:t>
      </w:r>
    </w:p>
    <w:p w14:paraId="4452C03A" w14:textId="160D2377" w:rsidR="00F06376" w:rsidRPr="00BB6399" w:rsidRDefault="00F06376" w:rsidP="00A671CE">
      <w:pPr>
        <w:pStyle w:val="ListParagraph"/>
        <w:numPr>
          <w:ilvl w:val="0"/>
          <w:numId w:val="10"/>
        </w:numPr>
        <w:spacing w:line="480" w:lineRule="auto"/>
      </w:pPr>
      <w:r w:rsidRPr="00BB6399">
        <w:rPr>
          <w:i/>
        </w:rPr>
        <w:t>Synthetic regulation.</w:t>
      </w:r>
      <w:r w:rsidRPr="00BB6399">
        <w:t xml:space="preserve">  Genetic sensors and circuits can be constructed that give cells the ability to receive and process environmental information</w:t>
      </w:r>
      <w:r w:rsidR="002E7913">
        <w:rPr>
          <w:vertAlign w:val="superscript"/>
        </w:rPr>
        <w:t xml:space="preserve"> </w:t>
      </w:r>
      <w:r w:rsidR="0060629A">
        <w:t>[34,</w:t>
      </w:r>
      <w:r w:rsidR="002E7913">
        <w:t>35]</w:t>
      </w:r>
      <w:r w:rsidRPr="00BB6399">
        <w:t>. This allows nitrogenase activity to be turned on under desired conditions, including in coupling activity with sensing association with a plant. Such sensors and circuits have begun to be transferred to plants themselves, enabling the control of gene expression in response to non-native environmental signals</w:t>
      </w:r>
      <w:r w:rsidR="002E7913">
        <w:rPr>
          <w:vertAlign w:val="superscript"/>
        </w:rPr>
        <w:t xml:space="preserve"> </w:t>
      </w:r>
      <w:r w:rsidR="002E7913">
        <w:t>[36]</w:t>
      </w:r>
      <w:r w:rsidRPr="00BB6399">
        <w:t xml:space="preserve">. </w:t>
      </w:r>
    </w:p>
    <w:p w14:paraId="5C00E646" w14:textId="5EEB567F" w:rsidR="00F06376" w:rsidRPr="00BB6399" w:rsidRDefault="00F06376" w:rsidP="00A671CE">
      <w:pPr>
        <w:pStyle w:val="ListParagraph"/>
        <w:numPr>
          <w:ilvl w:val="0"/>
          <w:numId w:val="10"/>
        </w:numPr>
        <w:spacing w:line="480" w:lineRule="auto"/>
      </w:pPr>
      <w:r w:rsidRPr="00BB6399">
        <w:rPr>
          <w:i/>
        </w:rPr>
        <w:t>Simplifying design</w:t>
      </w:r>
      <w:r w:rsidRPr="00BB6399">
        <w:t>.  A goal has been to simplify the process of genetic engineering</w:t>
      </w:r>
      <w:r w:rsidR="003E4A26">
        <w:rPr>
          <w:vertAlign w:val="superscript"/>
        </w:rPr>
        <w:t xml:space="preserve"> </w:t>
      </w:r>
      <w:r w:rsidR="003E4A26">
        <w:t>[37]</w:t>
      </w:r>
      <w:r w:rsidRPr="00BB6399">
        <w:t>, in essence taking the form of principles of industrial design applied to biology. In part, this involves the deconstruction of genetics into a series of DNA parts, each of which has a modular and defined function.  A challenge has been that functions already controlled by the cell – including nitrogen fixation – already have complex and non-modular regulation.  A variety of approaches have been taken to simplify native genetics in order to build more modular and engineerable genetic systems</w:t>
      </w:r>
      <w:r w:rsidR="003E4A26">
        <w:rPr>
          <w:vertAlign w:val="superscript"/>
        </w:rPr>
        <w:t xml:space="preserve"> </w:t>
      </w:r>
      <w:r w:rsidR="003E4A26">
        <w:t>[38-40] (Figure 1)</w:t>
      </w:r>
      <w:r w:rsidRPr="00BB6399">
        <w:t xml:space="preserve">. </w:t>
      </w:r>
    </w:p>
    <w:p w14:paraId="27D2C4E8" w14:textId="77777777" w:rsidR="00F06376" w:rsidRDefault="00F06376" w:rsidP="00F06376">
      <w:pPr>
        <w:pStyle w:val="ListParagraph"/>
        <w:ind w:left="360"/>
        <w:jc w:val="both"/>
      </w:pPr>
    </w:p>
    <w:p w14:paraId="5F376589" w14:textId="77777777" w:rsidR="0091217B" w:rsidRPr="00BB6399" w:rsidRDefault="0091217B" w:rsidP="00F06376">
      <w:pPr>
        <w:pStyle w:val="ListParagraph"/>
        <w:ind w:left="360"/>
        <w:jc w:val="both"/>
      </w:pPr>
    </w:p>
    <w:p w14:paraId="1C78C019" w14:textId="18F7E62A" w:rsidR="000478D1" w:rsidRPr="00BB6399" w:rsidRDefault="000478D1" w:rsidP="00675188">
      <w:pPr>
        <w:spacing w:line="480" w:lineRule="auto"/>
        <w:rPr>
          <w:i/>
        </w:rPr>
      </w:pPr>
      <w:r w:rsidRPr="00BB6399">
        <w:rPr>
          <w:i/>
        </w:rPr>
        <w:t xml:space="preserve">Supporting </w:t>
      </w:r>
      <w:r w:rsidR="003E4A26">
        <w:rPr>
          <w:i/>
        </w:rPr>
        <w:t>T</w:t>
      </w:r>
      <w:r w:rsidRPr="00BB6399">
        <w:rPr>
          <w:i/>
        </w:rPr>
        <w:t xml:space="preserve">raits for </w:t>
      </w:r>
      <w:r w:rsidR="003E4A26">
        <w:rPr>
          <w:i/>
        </w:rPr>
        <w:t>N</w:t>
      </w:r>
      <w:r w:rsidRPr="00BB6399">
        <w:rPr>
          <w:i/>
        </w:rPr>
        <w:t xml:space="preserve">itrogen </w:t>
      </w:r>
      <w:r w:rsidR="003E4A26">
        <w:rPr>
          <w:i/>
        </w:rPr>
        <w:t>F</w:t>
      </w:r>
      <w:r w:rsidRPr="00BB6399">
        <w:rPr>
          <w:i/>
        </w:rPr>
        <w:t>ixation</w:t>
      </w:r>
    </w:p>
    <w:p w14:paraId="385A341F" w14:textId="43C837E5" w:rsidR="005A7619" w:rsidRPr="00BB6399" w:rsidRDefault="005A7619" w:rsidP="00B14E89">
      <w:pPr>
        <w:spacing w:line="480" w:lineRule="auto"/>
      </w:pPr>
      <w:r w:rsidRPr="00BB6399">
        <w:lastRenderedPageBreak/>
        <w:tab/>
      </w:r>
      <w:r w:rsidR="00F06376" w:rsidRPr="00BB6399">
        <w:t>N</w:t>
      </w:r>
      <w:r w:rsidR="000478D1" w:rsidRPr="00BB6399">
        <w:t xml:space="preserve">itrogen fixation cassettes </w:t>
      </w:r>
      <w:r w:rsidR="00F06376" w:rsidRPr="00BB6399">
        <w:t>that have been refactored using these synthetic biology approaches have</w:t>
      </w:r>
      <w:r w:rsidR="000478D1" w:rsidRPr="00BB6399">
        <w:t xml:space="preserve"> proven successful in transferring nitrogen fixation </w:t>
      </w:r>
      <w:r w:rsidR="00F06376" w:rsidRPr="00BB6399">
        <w:t>to the facultative anaerobe</w:t>
      </w:r>
      <w:r w:rsidR="000478D1" w:rsidRPr="00BB6399">
        <w:t xml:space="preserve"> </w:t>
      </w:r>
      <w:r w:rsidR="000478D1" w:rsidRPr="00BB6399">
        <w:rPr>
          <w:i/>
        </w:rPr>
        <w:t>E. coli</w:t>
      </w:r>
      <w:r w:rsidR="00F06376" w:rsidRPr="00BB6399">
        <w:rPr>
          <w:i/>
        </w:rPr>
        <w:t xml:space="preserve"> </w:t>
      </w:r>
      <w:r w:rsidR="0060629A">
        <w:t>[17,</w:t>
      </w:r>
      <w:r w:rsidR="003E4A26">
        <w:t>40</w:t>
      </w:r>
      <w:r w:rsidR="00F06376" w:rsidRPr="00BB6399">
        <w:t>]</w:t>
      </w:r>
      <w:r w:rsidR="000478D1" w:rsidRPr="00BB6399">
        <w:t>.</w:t>
      </w:r>
      <w:r w:rsidRPr="00BB6399">
        <w:t xml:space="preserve"> </w:t>
      </w:r>
      <w:r w:rsidR="000478D1" w:rsidRPr="00BB6399">
        <w:t xml:space="preserve"> </w:t>
      </w:r>
      <w:r w:rsidRPr="00BB6399">
        <w:t xml:space="preserve">However, most microbes that efficiently colonize plants as associative bacteria or endophytes are aerobic organisms.  The challenge of transferring nitrogen fixation to aerobic microorganisms is formidable because nitrogenase is oxygen labile.  Oxygen toxicity to nitrogenase is circumvented in rhizobial symbioses by specialized root nodules that provide a low-oxygen environment for rhizobia </w:t>
      </w:r>
      <w:r w:rsidRPr="00BB6399">
        <w:rPr>
          <w:noProof/>
        </w:rPr>
        <w:t>[</w:t>
      </w:r>
      <w:r w:rsidR="0060629A">
        <w:rPr>
          <w:noProof/>
        </w:rPr>
        <w:t>4</w:t>
      </w:r>
      <w:r w:rsidRPr="00BB6399">
        <w:rPr>
          <w:noProof/>
        </w:rPr>
        <w:t>1]</w:t>
      </w:r>
      <w:r w:rsidRPr="00BB6399">
        <w:t xml:space="preserve">.  Some aerobes such as </w:t>
      </w:r>
      <w:r w:rsidR="0091217B">
        <w:rPr>
          <w:i/>
        </w:rPr>
        <w:t>Azotobacter</w:t>
      </w:r>
      <w:r w:rsidRPr="00BB6399">
        <w:rPr>
          <w:i/>
        </w:rPr>
        <w:t xml:space="preserve"> vinelandii </w:t>
      </w:r>
      <w:r w:rsidRPr="00BB6399">
        <w:t xml:space="preserve">and </w:t>
      </w:r>
      <w:r w:rsidRPr="00BB6399">
        <w:rPr>
          <w:i/>
        </w:rPr>
        <w:t xml:space="preserve">Azorhizobium caulinodans </w:t>
      </w:r>
      <w:r w:rsidRPr="00BB6399">
        <w:t xml:space="preserve">are capable of free-living nitrogen fixation, and have sophisticated mechanisms of oxygen protection.  This is thought to be </w:t>
      </w:r>
      <w:r w:rsidR="002A0106" w:rsidRPr="00BB6399">
        <w:t>through maintaining high rates of</w:t>
      </w:r>
      <w:r w:rsidRPr="00BB6399">
        <w:t xml:space="preserve"> </w:t>
      </w:r>
      <w:r w:rsidR="002A0106" w:rsidRPr="00BB6399">
        <w:t xml:space="preserve">oxygen consumption at the cell membrane via </w:t>
      </w:r>
      <w:r w:rsidRPr="00BB6399">
        <w:t xml:space="preserve">respiration </w:t>
      </w:r>
      <w:r w:rsidRPr="00BB6399">
        <w:rPr>
          <w:noProof/>
        </w:rPr>
        <w:t>[</w:t>
      </w:r>
      <w:r w:rsidR="0060629A">
        <w:rPr>
          <w:noProof/>
        </w:rPr>
        <w:t>4</w:t>
      </w:r>
      <w:r w:rsidRPr="00BB6399">
        <w:rPr>
          <w:noProof/>
        </w:rPr>
        <w:t>2]</w:t>
      </w:r>
      <w:r w:rsidRPr="00BB6399">
        <w:t xml:space="preserve"> but it may also involve an alginate oxygen diffusion barrier </w:t>
      </w:r>
      <w:r w:rsidRPr="00BB6399">
        <w:rPr>
          <w:noProof/>
        </w:rPr>
        <w:t>[</w:t>
      </w:r>
      <w:r w:rsidR="0060629A">
        <w:rPr>
          <w:noProof/>
        </w:rPr>
        <w:t>4</w:t>
      </w:r>
      <w:r w:rsidRPr="00BB6399">
        <w:rPr>
          <w:noProof/>
        </w:rPr>
        <w:t>3]</w:t>
      </w:r>
      <w:r w:rsidRPr="00BB6399">
        <w:t xml:space="preserve"> and conformational protection of nitrogenase by interaction with a</w:t>
      </w:r>
      <w:r w:rsidR="000B5D98" w:rsidRPr="00BB6399">
        <w:t xml:space="preserve"> specific iron-sulfur protein termed the Sh</w:t>
      </w:r>
      <w:r w:rsidR="002A0106" w:rsidRPr="00BB6399">
        <w:t>e</w:t>
      </w:r>
      <w:r w:rsidR="000B5D98" w:rsidRPr="00BB6399">
        <w:t>tna protein</w:t>
      </w:r>
      <w:r w:rsidRPr="00BB6399">
        <w:t xml:space="preserve"> </w:t>
      </w:r>
      <w:r w:rsidRPr="00BB6399">
        <w:rPr>
          <w:noProof/>
        </w:rPr>
        <w:t>[</w:t>
      </w:r>
      <w:r w:rsidR="0060629A">
        <w:rPr>
          <w:noProof/>
        </w:rPr>
        <w:t>4</w:t>
      </w:r>
      <w:r w:rsidRPr="00BB6399">
        <w:rPr>
          <w:noProof/>
        </w:rPr>
        <w:t>4]</w:t>
      </w:r>
      <w:r w:rsidRPr="00BB6399">
        <w:t xml:space="preserve">.  Rapid reduction of oxygen is accomplished by remodelling of the electron transport chain to contain alternate terminal oxidases that reduce the efficiency of ATP generation per oxygen reduced.  Both </w:t>
      </w:r>
      <w:r w:rsidRPr="00BB6399">
        <w:rPr>
          <w:i/>
        </w:rPr>
        <w:t xml:space="preserve">A. vinelandii </w:t>
      </w:r>
      <w:r w:rsidRPr="00BB6399">
        <w:t xml:space="preserve">and </w:t>
      </w:r>
      <w:r w:rsidRPr="00BB6399">
        <w:rPr>
          <w:i/>
        </w:rPr>
        <w:t xml:space="preserve">A. caulinodans </w:t>
      </w:r>
      <w:r w:rsidRPr="00BB6399">
        <w:t xml:space="preserve">contain alternate terminal oxidases that are expressed under free-living nitrogen fixing conditions </w:t>
      </w:r>
      <w:r w:rsidRPr="00BB6399">
        <w:rPr>
          <w:noProof/>
        </w:rPr>
        <w:t>[</w:t>
      </w:r>
      <w:r w:rsidR="0060629A">
        <w:rPr>
          <w:noProof/>
        </w:rPr>
        <w:t>4</w:t>
      </w:r>
      <w:r w:rsidRPr="00BB6399">
        <w:rPr>
          <w:noProof/>
        </w:rPr>
        <w:t>5,</w:t>
      </w:r>
      <w:r w:rsidR="0060629A">
        <w:rPr>
          <w:noProof/>
        </w:rPr>
        <w:t>4</w:t>
      </w:r>
      <w:r w:rsidRPr="00BB6399">
        <w:rPr>
          <w:noProof/>
        </w:rPr>
        <w:t>6]</w:t>
      </w:r>
      <w:r w:rsidRPr="00BB6399">
        <w:t xml:space="preserve">. One of these, cytochrome </w:t>
      </w:r>
      <w:r w:rsidRPr="00BB6399">
        <w:rPr>
          <w:i/>
        </w:rPr>
        <w:t>bd</w:t>
      </w:r>
      <w:r w:rsidRPr="00BB6399">
        <w:t>,</w:t>
      </w:r>
      <w:r w:rsidRPr="00BB6399">
        <w:rPr>
          <w:i/>
        </w:rPr>
        <w:t xml:space="preserve"> </w:t>
      </w:r>
      <w:r w:rsidRPr="00BB6399">
        <w:t xml:space="preserve">is </w:t>
      </w:r>
      <w:r w:rsidR="004146E0" w:rsidRPr="00BB6399">
        <w:t>highly u</w:t>
      </w:r>
      <w:r w:rsidR="002D0167">
        <w:t>p</w:t>
      </w:r>
      <w:r w:rsidR="004146E0" w:rsidRPr="00BB6399">
        <w:t xml:space="preserve">regulated under nitrogen fixing conditions and shown to be </w:t>
      </w:r>
      <w:r w:rsidRPr="00BB6399">
        <w:t xml:space="preserve">essential for </w:t>
      </w:r>
      <w:r w:rsidR="004146E0" w:rsidRPr="00BB6399">
        <w:t>diazotrophic growth</w:t>
      </w:r>
      <w:r w:rsidRPr="00BB6399">
        <w:t xml:space="preserve"> </w:t>
      </w:r>
      <w:r w:rsidR="000B5D98" w:rsidRPr="00BB6399">
        <w:t xml:space="preserve">in </w:t>
      </w:r>
      <w:r w:rsidRPr="00BB6399">
        <w:rPr>
          <w:i/>
        </w:rPr>
        <w:t xml:space="preserve">A. vinelandii </w:t>
      </w:r>
      <w:r w:rsidRPr="00BB6399">
        <w:rPr>
          <w:noProof/>
        </w:rPr>
        <w:t>[</w:t>
      </w:r>
      <w:r w:rsidR="0060629A">
        <w:rPr>
          <w:noProof/>
        </w:rPr>
        <w:t>45,4</w:t>
      </w:r>
      <w:r w:rsidRPr="00BB6399">
        <w:rPr>
          <w:noProof/>
        </w:rPr>
        <w:t>7]</w:t>
      </w:r>
      <w:r w:rsidR="00594113" w:rsidRPr="00BB6399">
        <w:rPr>
          <w:noProof/>
        </w:rPr>
        <w:t xml:space="preserve"> (Figure 2)</w:t>
      </w:r>
      <w:r w:rsidRPr="00BB6399">
        <w:t>.</w:t>
      </w:r>
    </w:p>
    <w:p w14:paraId="778E6D07" w14:textId="76F25207" w:rsidR="005A7619" w:rsidRPr="00BB6399" w:rsidRDefault="005A7619" w:rsidP="00B14E89">
      <w:pPr>
        <w:spacing w:line="480" w:lineRule="auto"/>
        <w:ind w:firstLine="720"/>
      </w:pPr>
      <w:r w:rsidRPr="00BB6399">
        <w:t>Remarkably, the large nitrogen fixation island from</w:t>
      </w:r>
      <w:r w:rsidRPr="00BB6399">
        <w:rPr>
          <w:i/>
        </w:rPr>
        <w:t xml:space="preserve"> Pseudomonas stutzeri </w:t>
      </w:r>
      <w:r w:rsidRPr="00BB6399">
        <w:t xml:space="preserve">was transferred to the aerobic associative bacterium </w:t>
      </w:r>
      <w:r w:rsidRPr="00BB6399">
        <w:rPr>
          <w:i/>
        </w:rPr>
        <w:t xml:space="preserve">Pseudomonas </w:t>
      </w:r>
      <w:r w:rsidR="004602F9" w:rsidRPr="00BB6399">
        <w:rPr>
          <w:i/>
        </w:rPr>
        <w:t>protegens</w:t>
      </w:r>
      <w:r w:rsidR="004602F9" w:rsidRPr="00BB6399">
        <w:t xml:space="preserve"> </w:t>
      </w:r>
      <w:r w:rsidRPr="00BB6399">
        <w:t>Pf-5, conferring the ability to grow micro-aerobically using N</w:t>
      </w:r>
      <w:r w:rsidRPr="00BB6399">
        <w:rPr>
          <w:vertAlign w:val="subscript"/>
        </w:rPr>
        <w:t xml:space="preserve">2 </w:t>
      </w:r>
      <w:r w:rsidRPr="00BB6399">
        <w:t xml:space="preserve">as a sole nitrogen source. Moreover, inoculation of </w:t>
      </w:r>
      <w:r w:rsidRPr="00BB6399">
        <w:rPr>
          <w:i/>
        </w:rPr>
        <w:lastRenderedPageBreak/>
        <w:t>Arabidopsis</w:t>
      </w:r>
      <w:r w:rsidRPr="00BB6399">
        <w:t xml:space="preserve">, alfalfa, tall fescue and wheat with transgenic </w:t>
      </w:r>
      <w:r w:rsidRPr="00BB6399">
        <w:rPr>
          <w:i/>
        </w:rPr>
        <w:t xml:space="preserve">P. </w:t>
      </w:r>
      <w:r w:rsidR="004602F9" w:rsidRPr="00BB6399">
        <w:rPr>
          <w:i/>
        </w:rPr>
        <w:t xml:space="preserve">protegens </w:t>
      </w:r>
      <w:r w:rsidRPr="00BB6399">
        <w:t xml:space="preserve">resulted in significant growth promotion effects compared to the near-isogenic wild-type under nitrogen-limited conditions.  The transfer of the </w:t>
      </w:r>
      <w:r w:rsidRPr="00BB6399">
        <w:rPr>
          <w:i/>
        </w:rPr>
        <w:t xml:space="preserve">P. stutzeri </w:t>
      </w:r>
      <w:r w:rsidRPr="00BB6399">
        <w:t xml:space="preserve">island resulted in constitutive </w:t>
      </w:r>
      <w:r w:rsidRPr="00BB6399">
        <w:rPr>
          <w:i/>
        </w:rPr>
        <w:t>nif</w:t>
      </w:r>
      <w:r w:rsidRPr="00BB6399">
        <w:t xml:space="preserve"> expression, probably because </w:t>
      </w:r>
      <w:r w:rsidRPr="00BB6399">
        <w:rPr>
          <w:i/>
        </w:rPr>
        <w:t xml:space="preserve">P. </w:t>
      </w:r>
      <w:r w:rsidR="004602F9" w:rsidRPr="00BB6399">
        <w:rPr>
          <w:i/>
        </w:rPr>
        <w:t xml:space="preserve">protegens </w:t>
      </w:r>
      <w:r w:rsidRPr="00BB6399">
        <w:t xml:space="preserve">lacks the regulation present in </w:t>
      </w:r>
      <w:r w:rsidRPr="00BB6399">
        <w:rPr>
          <w:i/>
        </w:rPr>
        <w:t>P. stutzeri</w:t>
      </w:r>
      <w:r w:rsidRPr="00BB6399">
        <w:t xml:space="preserve"> </w:t>
      </w:r>
      <w:r w:rsidRPr="00BB6399">
        <w:rPr>
          <w:noProof/>
        </w:rPr>
        <w:t>[</w:t>
      </w:r>
      <w:r w:rsidR="0060629A">
        <w:rPr>
          <w:noProof/>
        </w:rPr>
        <w:t>4</w:t>
      </w:r>
      <w:r w:rsidRPr="00BB6399">
        <w:rPr>
          <w:noProof/>
        </w:rPr>
        <w:t>8]</w:t>
      </w:r>
      <w:r w:rsidRPr="00BB6399">
        <w:t xml:space="preserve">. The nitrogen fixing island of </w:t>
      </w:r>
      <w:r w:rsidRPr="00BB6399">
        <w:rPr>
          <w:i/>
        </w:rPr>
        <w:t xml:space="preserve">P. stutzeri </w:t>
      </w:r>
      <w:r w:rsidRPr="00BB6399">
        <w:t xml:space="preserve">contains a number of uncharacterized genes that have previously been analysed by mutagenesis and shown to contribute to the efficiency of nitrogen fixation in </w:t>
      </w:r>
      <w:r w:rsidRPr="00BB6399">
        <w:rPr>
          <w:i/>
        </w:rPr>
        <w:t xml:space="preserve">P. stutzeri </w:t>
      </w:r>
      <w:r w:rsidRPr="00BB6399">
        <w:rPr>
          <w:noProof/>
        </w:rPr>
        <w:t>[</w:t>
      </w:r>
      <w:r w:rsidR="0060629A">
        <w:rPr>
          <w:noProof/>
        </w:rPr>
        <w:t>4</w:t>
      </w:r>
      <w:r w:rsidRPr="00BB6399">
        <w:rPr>
          <w:noProof/>
        </w:rPr>
        <w:t>9]</w:t>
      </w:r>
      <w:r w:rsidRPr="00BB6399">
        <w:t xml:space="preserve">.  Characterizing these components in </w:t>
      </w:r>
      <w:r w:rsidRPr="00BB6399">
        <w:rPr>
          <w:i/>
        </w:rPr>
        <w:t>P. stutzeri</w:t>
      </w:r>
      <w:r w:rsidRPr="00BB6399">
        <w:t xml:space="preserve">, and defining a minimal unit for transfer of nitrogen fixation from </w:t>
      </w:r>
      <w:r w:rsidRPr="00BB6399">
        <w:rPr>
          <w:i/>
        </w:rPr>
        <w:t xml:space="preserve">P. stutzeri </w:t>
      </w:r>
      <w:r w:rsidRPr="00BB6399">
        <w:t xml:space="preserve">to </w:t>
      </w:r>
      <w:r w:rsidRPr="00BB6399">
        <w:rPr>
          <w:i/>
        </w:rPr>
        <w:t xml:space="preserve">P. </w:t>
      </w:r>
      <w:r w:rsidR="000319FA" w:rsidRPr="00BB6399">
        <w:rPr>
          <w:i/>
        </w:rPr>
        <w:t xml:space="preserve">protegens </w:t>
      </w:r>
      <w:r w:rsidRPr="00BB6399">
        <w:t xml:space="preserve">are important targets for </w:t>
      </w:r>
      <w:r w:rsidRPr="00BB6399">
        <w:rPr>
          <w:i/>
        </w:rPr>
        <w:t xml:space="preserve">nif </w:t>
      </w:r>
      <w:r w:rsidRPr="00BB6399">
        <w:t xml:space="preserve">transfer to aerobes. </w:t>
      </w:r>
    </w:p>
    <w:p w14:paraId="59A0ECDD" w14:textId="3C903A6E" w:rsidR="005A7619" w:rsidRPr="00BB6399" w:rsidRDefault="005A7619" w:rsidP="00B14E89">
      <w:pPr>
        <w:spacing w:line="480" w:lineRule="auto"/>
        <w:ind w:firstLine="720"/>
      </w:pPr>
      <w:r w:rsidRPr="00BB6399">
        <w:t>Another important consideration for the transfer of nitrogen fixation to aerobes is the mechanism of electron transfer to nitrogenase. While this has been well established for anaerobes, a mechanism of electron transfer to nitrogenase has not been demonstrated for aerobic nitrogen fixation.  In the facultative anaerobe</w:t>
      </w:r>
      <w:r w:rsidRPr="00BB6399">
        <w:rPr>
          <w:i/>
        </w:rPr>
        <w:t xml:space="preserve"> Klebsiella pneumoniae </w:t>
      </w:r>
      <w:r w:rsidRPr="00BB6399">
        <w:t xml:space="preserve">electrons are transferred to nitrogenase by the flavodoxin NifF which is reduced by the pyruvate:flavodoxin oxidoreductase NifJ </w:t>
      </w:r>
      <w:r w:rsidRPr="00BB6399">
        <w:rPr>
          <w:noProof/>
        </w:rPr>
        <w:t>[</w:t>
      </w:r>
      <w:r w:rsidR="0060629A">
        <w:rPr>
          <w:noProof/>
        </w:rPr>
        <w:t>5</w:t>
      </w:r>
      <w:r w:rsidRPr="00BB6399">
        <w:rPr>
          <w:noProof/>
        </w:rPr>
        <w:t>0]</w:t>
      </w:r>
      <w:r w:rsidRPr="00BB6399">
        <w:t>.  However in aerobic bacteria the oxidative decarboxylation of pyruvate is carried out by the pyruvate dehydrogenase complex rather than pyruvate:flavodoxin oxidoreductase</w:t>
      </w:r>
      <w:r w:rsidR="00D4685D" w:rsidRPr="00BB6399">
        <w:t xml:space="preserve"> yielding </w:t>
      </w:r>
      <w:r w:rsidR="000508C5" w:rsidRPr="00BB6399">
        <w:t>NADH which is a less powerful reductant that flavodoxin or ferredoxin</w:t>
      </w:r>
      <w:r w:rsidRPr="00BB6399">
        <w:t xml:space="preserve">. </w:t>
      </w:r>
      <w:r w:rsidR="00D4685D" w:rsidRPr="00BB6399">
        <w:t xml:space="preserve"> Nitrogen fixation requires reducing equivalents at lower oxidation reduction potentials than NADH </w:t>
      </w:r>
      <w:r w:rsidR="000508C5" w:rsidRPr="00BB6399">
        <w:t xml:space="preserve">which are generated readily by anaerobes but to a lesser extent by aerobes. </w:t>
      </w:r>
      <w:r w:rsidR="00D4685D" w:rsidRPr="00BB6399">
        <w:t xml:space="preserve"> </w:t>
      </w:r>
      <w:r w:rsidRPr="00BB6399">
        <w:t>The Rnf complex and FixABCX are membrane</w:t>
      </w:r>
      <w:r w:rsidR="0081533B" w:rsidRPr="00BB6399">
        <w:t>-associated</w:t>
      </w:r>
      <w:r w:rsidRPr="00BB6399">
        <w:t xml:space="preserve"> complexes have been proposed to transfer electrons to nitrogenase during aerobic nitrogen fixation </w:t>
      </w:r>
      <w:r w:rsidRPr="00BB6399">
        <w:rPr>
          <w:noProof/>
        </w:rPr>
        <w:t>[</w:t>
      </w:r>
      <w:r w:rsidR="0060629A">
        <w:rPr>
          <w:noProof/>
        </w:rPr>
        <w:t>5</w:t>
      </w:r>
      <w:r w:rsidRPr="00BB6399">
        <w:rPr>
          <w:noProof/>
        </w:rPr>
        <w:t>1,</w:t>
      </w:r>
      <w:r w:rsidR="0060629A">
        <w:rPr>
          <w:noProof/>
        </w:rPr>
        <w:t>5</w:t>
      </w:r>
      <w:r w:rsidRPr="00BB6399">
        <w:rPr>
          <w:noProof/>
        </w:rPr>
        <w:t>2]</w:t>
      </w:r>
      <w:r w:rsidR="00594113" w:rsidRPr="00BB6399">
        <w:rPr>
          <w:noProof/>
        </w:rPr>
        <w:t xml:space="preserve"> (Figure 2)</w:t>
      </w:r>
      <w:r w:rsidRPr="00BB6399">
        <w:t>. The Rnf complex is thought to reduce nitrogenase with ferredoxin generated by</w:t>
      </w:r>
      <w:r w:rsidRPr="00BB6399">
        <w:rPr>
          <w:i/>
        </w:rPr>
        <w:t xml:space="preserve"> </w:t>
      </w:r>
      <w:r w:rsidRPr="00BB6399">
        <w:t xml:space="preserve">using the proton motive force to drive reverse </w:t>
      </w:r>
      <w:r w:rsidRPr="00BB6399">
        <w:lastRenderedPageBreak/>
        <w:t xml:space="preserve">electron flow through the complex from NADH </w:t>
      </w:r>
      <w:r w:rsidRPr="00BB6399">
        <w:rPr>
          <w:noProof/>
        </w:rPr>
        <w:t>[</w:t>
      </w:r>
      <w:r w:rsidR="0060629A">
        <w:rPr>
          <w:noProof/>
        </w:rPr>
        <w:t>5</w:t>
      </w:r>
      <w:r w:rsidRPr="00BB6399">
        <w:rPr>
          <w:noProof/>
        </w:rPr>
        <w:t>2]</w:t>
      </w:r>
      <w:r w:rsidRPr="00BB6399">
        <w:t xml:space="preserve">.  Strains carrying mutations in loci that encode Rnf complexes in </w:t>
      </w:r>
      <w:r w:rsidRPr="00BB6399">
        <w:rPr>
          <w:i/>
        </w:rPr>
        <w:t xml:space="preserve">A. vinelandii </w:t>
      </w:r>
      <w:r w:rsidRPr="00BB6399">
        <w:t xml:space="preserve">had significantly reduced nitrogen fixation </w:t>
      </w:r>
      <w:r w:rsidRPr="00BB6399">
        <w:rPr>
          <w:noProof/>
        </w:rPr>
        <w:t>[</w:t>
      </w:r>
      <w:r w:rsidR="0060629A">
        <w:rPr>
          <w:noProof/>
        </w:rPr>
        <w:t>5</w:t>
      </w:r>
      <w:r w:rsidRPr="00BB6399">
        <w:rPr>
          <w:noProof/>
        </w:rPr>
        <w:t>3]</w:t>
      </w:r>
      <w:r w:rsidRPr="00BB6399">
        <w:t>.  Notably, the nitrogen fixation</w:t>
      </w:r>
      <w:r w:rsidRPr="00BB6399">
        <w:rPr>
          <w:i/>
        </w:rPr>
        <w:t xml:space="preserve"> </w:t>
      </w:r>
      <w:r w:rsidRPr="00BB6399">
        <w:t xml:space="preserve">island of </w:t>
      </w:r>
      <w:r w:rsidRPr="00BB6399">
        <w:rPr>
          <w:i/>
        </w:rPr>
        <w:t xml:space="preserve">P. stutzeri </w:t>
      </w:r>
      <w:r w:rsidRPr="00BB6399">
        <w:t xml:space="preserve">also encodes an Rnf complex that is important for nitrogen fixation </w:t>
      </w:r>
      <w:r w:rsidRPr="00BB6399">
        <w:rPr>
          <w:noProof/>
        </w:rPr>
        <w:t>[</w:t>
      </w:r>
      <w:r w:rsidR="0060629A">
        <w:rPr>
          <w:noProof/>
        </w:rPr>
        <w:t>5</w:t>
      </w:r>
      <w:r w:rsidRPr="00BB6399">
        <w:rPr>
          <w:noProof/>
        </w:rPr>
        <w:t>4]</w:t>
      </w:r>
      <w:r w:rsidRPr="00BB6399">
        <w:t xml:space="preserve">. </w:t>
      </w:r>
      <w:r w:rsidRPr="00BB6399">
        <w:rPr>
          <w:i/>
        </w:rPr>
        <w:t xml:space="preserve"> </w:t>
      </w:r>
      <w:r w:rsidRPr="00BB6399">
        <w:t xml:space="preserve">FixABCX are widely distributed among aerobic nitrogen fixing bacteria including rhizobia, and essential for symbiotic nitrogen fixation.  </w:t>
      </w:r>
      <w:r w:rsidR="00040E52" w:rsidRPr="00BB6399">
        <w:t>The FixAB is related to Etf and FixCX is related to Etf-quinone reductase and it has been proposed that FixABCX functions in some aerobes nitrogen fixers to bifurcate electrons from NADH to ferredoxin and unbiquinone</w:t>
      </w:r>
      <w:r w:rsidR="0060629A">
        <w:t xml:space="preserve"> [55]</w:t>
      </w:r>
      <w:r w:rsidR="00040E52" w:rsidRPr="00BB6399">
        <w:t>.  In this reaction the couplin</w:t>
      </w:r>
      <w:r w:rsidR="00D4685D" w:rsidRPr="00BB6399">
        <w:t xml:space="preserve">g of the endergonic reduction of ferredoxin by NADH is driven by the accompanied exergonic oxidation by unbiquinone as a component of the respiratory chain thereby allowing a proportion of the electron flux from NADH to nitrogenase.  </w:t>
      </w:r>
      <w:r w:rsidRPr="00BB6399">
        <w:t xml:space="preserve">In </w:t>
      </w:r>
      <w:r w:rsidRPr="00BB6399">
        <w:rPr>
          <w:i/>
        </w:rPr>
        <w:t xml:space="preserve">A. caulinodans </w:t>
      </w:r>
      <w:r w:rsidRPr="00BB6399">
        <w:t xml:space="preserve">they are essential for diazotrophic growth and some evidence suggests they interact with the pyruvate dehydrogenase complex </w:t>
      </w:r>
      <w:r w:rsidRPr="00BB6399">
        <w:rPr>
          <w:noProof/>
        </w:rPr>
        <w:t>[</w:t>
      </w:r>
      <w:r w:rsidR="0060629A">
        <w:rPr>
          <w:noProof/>
        </w:rPr>
        <w:t>56</w:t>
      </w:r>
      <w:r w:rsidRPr="00BB6399">
        <w:rPr>
          <w:noProof/>
        </w:rPr>
        <w:t>]</w:t>
      </w:r>
      <w:r w:rsidRPr="00BB6399">
        <w:t xml:space="preserve">. </w:t>
      </w:r>
    </w:p>
    <w:p w14:paraId="124BFD38" w14:textId="32EBF913" w:rsidR="005A7619" w:rsidRPr="00BB6399" w:rsidRDefault="005A7619" w:rsidP="00B14E89">
      <w:pPr>
        <w:spacing w:line="480" w:lineRule="auto"/>
      </w:pPr>
      <w:r w:rsidRPr="00BB6399">
        <w:tab/>
      </w:r>
      <w:r w:rsidR="0091217B" w:rsidRPr="00BB6399">
        <w:t xml:space="preserve">Ammonium release by bacteria is a critical attribute for translating engineered nitrogen fixation by bacteria into nitrogen assimilation by plants </w:t>
      </w:r>
      <w:r w:rsidR="0091217B" w:rsidRPr="00BB6399">
        <w:rPr>
          <w:noProof/>
        </w:rPr>
        <w:t>[</w:t>
      </w:r>
      <w:r w:rsidR="0091217B">
        <w:rPr>
          <w:noProof/>
        </w:rPr>
        <w:t>57</w:t>
      </w:r>
      <w:r w:rsidR="0091217B" w:rsidRPr="00BB6399">
        <w:rPr>
          <w:noProof/>
        </w:rPr>
        <w:t>]</w:t>
      </w:r>
      <w:r w:rsidR="0091217B" w:rsidRPr="00BB6399">
        <w:t xml:space="preserve">. </w:t>
      </w:r>
      <w:r w:rsidRPr="00BB6399">
        <w:t>The m</w:t>
      </w:r>
      <w:bookmarkStart w:id="0" w:name="_GoBack"/>
      <w:bookmarkEnd w:id="0"/>
      <w:r w:rsidRPr="00BB6399">
        <w:t xml:space="preserve">isregulation of the </w:t>
      </w:r>
      <w:r w:rsidRPr="00BB6399">
        <w:rPr>
          <w:i/>
        </w:rPr>
        <w:t xml:space="preserve">P. stutzeri nif </w:t>
      </w:r>
      <w:r w:rsidRPr="00BB6399">
        <w:t xml:space="preserve">cluster in </w:t>
      </w:r>
      <w:r w:rsidRPr="00BB6399">
        <w:rPr>
          <w:i/>
        </w:rPr>
        <w:t xml:space="preserve">P. protogens </w:t>
      </w:r>
      <w:r w:rsidRPr="00BB6399">
        <w:t xml:space="preserve">Pf-5 resulted in significant ammonium release from the bacteria </w:t>
      </w:r>
      <w:r w:rsidRPr="00BB6399">
        <w:rPr>
          <w:noProof/>
        </w:rPr>
        <w:t>[</w:t>
      </w:r>
      <w:r w:rsidR="0060629A">
        <w:rPr>
          <w:noProof/>
        </w:rPr>
        <w:t>4</w:t>
      </w:r>
      <w:r w:rsidRPr="00BB6399">
        <w:rPr>
          <w:noProof/>
        </w:rPr>
        <w:t>8]</w:t>
      </w:r>
      <w:r w:rsidRPr="00BB6399">
        <w:t xml:space="preserve">. Misregulation of nitrogen fixation leading to ammonium excretion has also been observed in </w:t>
      </w:r>
      <w:r w:rsidRPr="00BB6399">
        <w:rPr>
          <w:i/>
        </w:rPr>
        <w:t xml:space="preserve">A. vinelandii, </w:t>
      </w:r>
      <w:r w:rsidRPr="00BB6399">
        <w:t xml:space="preserve">where mutation of the key regulators </w:t>
      </w:r>
      <w:r w:rsidRPr="00BB6399">
        <w:rPr>
          <w:i/>
        </w:rPr>
        <w:t xml:space="preserve">nifA </w:t>
      </w:r>
      <w:r w:rsidRPr="00BB6399">
        <w:t xml:space="preserve">or </w:t>
      </w:r>
      <w:r w:rsidRPr="00BB6399">
        <w:rPr>
          <w:i/>
        </w:rPr>
        <w:t>nifL</w:t>
      </w:r>
      <w:r w:rsidRPr="00BB6399">
        <w:t xml:space="preserve">, have resulted in ammonium excretion </w:t>
      </w:r>
      <w:r w:rsidRPr="00BB6399">
        <w:rPr>
          <w:noProof/>
        </w:rPr>
        <w:t>[</w:t>
      </w:r>
      <w:r w:rsidR="0060629A">
        <w:rPr>
          <w:noProof/>
        </w:rPr>
        <w:t>58,59</w:t>
      </w:r>
      <w:r w:rsidRPr="00BB6399">
        <w:rPr>
          <w:noProof/>
        </w:rPr>
        <w:t>]</w:t>
      </w:r>
      <w:r w:rsidRPr="00BB6399">
        <w:t xml:space="preserve">.  Ammonium release by an </w:t>
      </w:r>
      <w:r w:rsidRPr="00BB6399">
        <w:rPr>
          <w:i/>
        </w:rPr>
        <w:t xml:space="preserve">Azospirillum brasilense </w:t>
      </w:r>
      <w:r w:rsidRPr="00BB6399">
        <w:t>glutamine synthetase (</w:t>
      </w:r>
      <w:r w:rsidRPr="00BB6399">
        <w:rPr>
          <w:i/>
        </w:rPr>
        <w:t>glnA</w:t>
      </w:r>
      <w:r w:rsidRPr="00BB6399">
        <w:t xml:space="preserve">) mutant may have increased growth of wheat under nitrogen-limited conditions </w:t>
      </w:r>
      <w:r w:rsidRPr="00BB6399">
        <w:rPr>
          <w:noProof/>
        </w:rPr>
        <w:t>[</w:t>
      </w:r>
      <w:r w:rsidR="0060629A">
        <w:rPr>
          <w:noProof/>
        </w:rPr>
        <w:t>60</w:t>
      </w:r>
      <w:r w:rsidRPr="00BB6399">
        <w:rPr>
          <w:noProof/>
        </w:rPr>
        <w:t>,</w:t>
      </w:r>
      <w:r w:rsidR="0060629A">
        <w:rPr>
          <w:noProof/>
        </w:rPr>
        <w:t>61</w:t>
      </w:r>
      <w:r w:rsidRPr="00BB6399">
        <w:rPr>
          <w:noProof/>
        </w:rPr>
        <w:t>]</w:t>
      </w:r>
      <w:r w:rsidR="00594113" w:rsidRPr="00BB6399">
        <w:rPr>
          <w:noProof/>
        </w:rPr>
        <w:t xml:space="preserve"> (Figure 2)</w:t>
      </w:r>
      <w:r w:rsidRPr="00BB6399">
        <w:t xml:space="preserve">.  The deletion of two ammonium transporters encoded by </w:t>
      </w:r>
      <w:r w:rsidRPr="00BB6399">
        <w:rPr>
          <w:i/>
        </w:rPr>
        <w:t xml:space="preserve">amtB1 </w:t>
      </w:r>
      <w:r w:rsidRPr="00BB6399">
        <w:t>and</w:t>
      </w:r>
      <w:r w:rsidRPr="00BB6399">
        <w:rPr>
          <w:i/>
        </w:rPr>
        <w:t xml:space="preserve"> amtB2 </w:t>
      </w:r>
      <w:r w:rsidRPr="00BB6399">
        <w:t xml:space="preserve">enhanced ammonium secretion in </w:t>
      </w:r>
      <w:r w:rsidRPr="00BB6399">
        <w:rPr>
          <w:i/>
        </w:rPr>
        <w:t xml:space="preserve">P. stutzeri </w:t>
      </w:r>
      <w:r w:rsidRPr="00BB6399">
        <w:rPr>
          <w:noProof/>
        </w:rPr>
        <w:t>[</w:t>
      </w:r>
      <w:r w:rsidR="0060629A">
        <w:rPr>
          <w:noProof/>
        </w:rPr>
        <w:t>62</w:t>
      </w:r>
      <w:r w:rsidRPr="00BB6399">
        <w:rPr>
          <w:noProof/>
        </w:rPr>
        <w:t>]</w:t>
      </w:r>
      <w:r w:rsidR="00594113" w:rsidRPr="00BB6399">
        <w:rPr>
          <w:noProof/>
        </w:rPr>
        <w:t xml:space="preserve"> (Figure 2)</w:t>
      </w:r>
      <w:r w:rsidRPr="00BB6399">
        <w:rPr>
          <w:i/>
        </w:rPr>
        <w:t xml:space="preserve">, </w:t>
      </w:r>
      <w:r w:rsidRPr="00BB6399">
        <w:t>which</w:t>
      </w:r>
      <w:r w:rsidRPr="00BB6399">
        <w:rPr>
          <w:i/>
        </w:rPr>
        <w:t xml:space="preserve"> </w:t>
      </w:r>
      <w:r w:rsidRPr="00BB6399">
        <w:t xml:space="preserve">was increased when combined with </w:t>
      </w:r>
      <w:r w:rsidRPr="00BB6399">
        <w:lastRenderedPageBreak/>
        <w:t xml:space="preserve">expression of </w:t>
      </w:r>
      <w:r w:rsidRPr="00BB6399">
        <w:rPr>
          <w:i/>
        </w:rPr>
        <w:t xml:space="preserve">nifA </w:t>
      </w:r>
      <w:r w:rsidRPr="00BB6399">
        <w:t xml:space="preserve">from a constitutive promoter </w:t>
      </w:r>
      <w:r w:rsidRPr="00BB6399">
        <w:rPr>
          <w:noProof/>
        </w:rPr>
        <w:t>[</w:t>
      </w:r>
      <w:r w:rsidR="0060629A">
        <w:rPr>
          <w:noProof/>
        </w:rPr>
        <w:t>62</w:t>
      </w:r>
      <w:r w:rsidRPr="00BB6399">
        <w:rPr>
          <w:noProof/>
        </w:rPr>
        <w:t>]</w:t>
      </w:r>
      <w:r w:rsidRPr="00BB6399">
        <w:t xml:space="preserve">. </w:t>
      </w:r>
      <w:r w:rsidRPr="00BB6399">
        <w:rPr>
          <w:i/>
        </w:rPr>
        <w:t xml:space="preserve">A. vinelandii </w:t>
      </w:r>
      <w:r w:rsidRPr="00BB6399">
        <w:t xml:space="preserve">with combined </w:t>
      </w:r>
      <w:r w:rsidRPr="00BB6399">
        <w:rPr>
          <w:i/>
        </w:rPr>
        <w:t xml:space="preserve">nifL </w:t>
      </w:r>
      <w:r w:rsidRPr="00BB6399">
        <w:t xml:space="preserve">and glutamine synthetase active site mutations </w:t>
      </w:r>
      <w:r w:rsidR="00675188" w:rsidRPr="00BB6399">
        <w:t>also showed high ammonium release</w:t>
      </w:r>
      <w:r w:rsidRPr="00BB6399">
        <w:t xml:space="preserve"> </w:t>
      </w:r>
      <w:r w:rsidRPr="00BB6399">
        <w:rPr>
          <w:noProof/>
        </w:rPr>
        <w:t>[</w:t>
      </w:r>
      <w:r w:rsidR="0060629A">
        <w:rPr>
          <w:noProof/>
        </w:rPr>
        <w:t>63</w:t>
      </w:r>
      <w:r w:rsidRPr="00BB6399">
        <w:rPr>
          <w:noProof/>
        </w:rPr>
        <w:t>]</w:t>
      </w:r>
      <w:r w:rsidRPr="00BB6399">
        <w:t xml:space="preserve">.  </w:t>
      </w:r>
    </w:p>
    <w:p w14:paraId="2C45F4C6" w14:textId="26073AB9" w:rsidR="005A7619" w:rsidRPr="0065153B" w:rsidRDefault="005A7619" w:rsidP="00B14E89">
      <w:pPr>
        <w:spacing w:line="480" w:lineRule="auto"/>
      </w:pPr>
      <w:r w:rsidRPr="00BB6399">
        <w:rPr>
          <w:i/>
        </w:rPr>
        <w:tab/>
      </w:r>
      <w:r w:rsidRPr="00BB6399">
        <w:t>N</w:t>
      </w:r>
      <w:r w:rsidRPr="00BB6399">
        <w:rPr>
          <w:vertAlign w:val="subscript"/>
        </w:rPr>
        <w:t>2</w:t>
      </w:r>
      <w:r w:rsidRPr="00BB6399">
        <w:t>-fixation is energetically demanding, requiring at least 16 ATP and 8 electrons per N</w:t>
      </w:r>
      <w:r w:rsidRPr="00BB6399">
        <w:rPr>
          <w:vertAlign w:val="subscript"/>
        </w:rPr>
        <w:t>2</w:t>
      </w:r>
      <w:r w:rsidRPr="00BB6399">
        <w:t xml:space="preserve"> fixed </w:t>
      </w:r>
      <w:r w:rsidRPr="00BB6399">
        <w:rPr>
          <w:noProof/>
        </w:rPr>
        <w:t>[</w:t>
      </w:r>
      <w:r w:rsidR="0060629A">
        <w:rPr>
          <w:noProof/>
        </w:rPr>
        <w:t>41</w:t>
      </w:r>
      <w:r w:rsidRPr="00BB6399">
        <w:rPr>
          <w:noProof/>
        </w:rPr>
        <w:t>]</w:t>
      </w:r>
      <w:r w:rsidRPr="00BB6399">
        <w:t xml:space="preserve"> and energy supply is likely to limit endophytic N</w:t>
      </w:r>
      <w:r w:rsidRPr="00BB6399">
        <w:rPr>
          <w:vertAlign w:val="subscript"/>
        </w:rPr>
        <w:t>2</w:t>
      </w:r>
      <w:r w:rsidRPr="00BB6399">
        <w:t xml:space="preserve">-fixation. </w:t>
      </w:r>
      <w:r w:rsidR="00F06376" w:rsidRPr="00BB6399">
        <w:t xml:space="preserve"> </w:t>
      </w:r>
      <w:r w:rsidRPr="00BB6399">
        <w:t>Although plant roots are generally rich sources of carbon, and as much as 20 percent of photosynthate can be exuded from roots, in a non-sterile setting newly introduced microorganisms will be forced to compete for carbon with the native microbiota. One approach to enhance carbon supply to N</w:t>
      </w:r>
      <w:r w:rsidRPr="00BB6399">
        <w:rPr>
          <w:vertAlign w:val="subscript"/>
        </w:rPr>
        <w:t>2</w:t>
      </w:r>
      <w:r w:rsidRPr="00BB6399">
        <w:t xml:space="preserve">-fixing microbes would be to provide them with a specialized carbon source that the general microbiota cannot catabolize.  This biased rhizosphere hypothesis, has been proposed to enhance the competitiveness of newly introduced microbes in the plant environment </w:t>
      </w:r>
      <w:r w:rsidRPr="00BB6399">
        <w:rPr>
          <w:noProof/>
        </w:rPr>
        <w:t>[</w:t>
      </w:r>
      <w:r w:rsidR="002D0167">
        <w:rPr>
          <w:noProof/>
        </w:rPr>
        <w:t>64</w:t>
      </w:r>
      <w:r w:rsidRPr="00BB6399">
        <w:rPr>
          <w:noProof/>
        </w:rPr>
        <w:t>]</w:t>
      </w:r>
      <w:r w:rsidRPr="00BB6399">
        <w:t xml:space="preserve">. During </w:t>
      </w:r>
      <w:r w:rsidRPr="00BB6399">
        <w:rPr>
          <w:i/>
        </w:rPr>
        <w:t>Agrobacterium</w:t>
      </w:r>
      <w:r w:rsidRPr="00BB6399">
        <w:t xml:space="preserve"> infection, opine synthesis genes are transferred to the plant resulting in the condensation of carbohydrates with amino acids to form opine compounds that the invading </w:t>
      </w:r>
      <w:r w:rsidRPr="00BB6399">
        <w:rPr>
          <w:i/>
        </w:rPr>
        <w:t xml:space="preserve">Agrobacterium </w:t>
      </w:r>
      <w:r w:rsidRPr="00BB6399">
        <w:t xml:space="preserve">use as a carbon source </w:t>
      </w:r>
      <w:r w:rsidRPr="00BB6399">
        <w:rPr>
          <w:noProof/>
        </w:rPr>
        <w:t>[</w:t>
      </w:r>
      <w:r w:rsidR="002D0167">
        <w:rPr>
          <w:noProof/>
        </w:rPr>
        <w:t>65</w:t>
      </w:r>
      <w:r w:rsidRPr="00BB6399">
        <w:rPr>
          <w:noProof/>
        </w:rPr>
        <w:t>]</w:t>
      </w:r>
      <w:r w:rsidRPr="00BB6399">
        <w:t xml:space="preserve">.  Transfer of opine synthesis genes to tobacco plants, and opine catabolism genes to </w:t>
      </w:r>
      <w:r w:rsidRPr="00BB6399">
        <w:rPr>
          <w:i/>
        </w:rPr>
        <w:t>Pseudomonas</w:t>
      </w:r>
      <w:r w:rsidRPr="00BB6399">
        <w:t xml:space="preserve"> resulted in competitive advantage for colonization to an opine catabolizing strain</w:t>
      </w:r>
      <w:r w:rsidRPr="00BB6399">
        <w:rPr>
          <w:i/>
        </w:rPr>
        <w:t xml:space="preserve"> </w:t>
      </w:r>
      <w:r w:rsidRPr="00BB6399">
        <w:t xml:space="preserve">against the wild-type during colonization of opine-synthesising plant roots </w:t>
      </w:r>
      <w:r w:rsidR="002D0167">
        <w:rPr>
          <w:noProof/>
        </w:rPr>
        <w:t>[66,67</w:t>
      </w:r>
      <w:r w:rsidRPr="00BB6399">
        <w:rPr>
          <w:noProof/>
        </w:rPr>
        <w:t>]</w:t>
      </w:r>
      <w:r w:rsidRPr="00BB6399">
        <w:t xml:space="preserve">. </w:t>
      </w:r>
      <w:r w:rsidR="0065153B">
        <w:t xml:space="preserve"> Transgenic opine-producing </w:t>
      </w:r>
      <w:r w:rsidR="0065153B">
        <w:rPr>
          <w:i/>
        </w:rPr>
        <w:t xml:space="preserve">Arabadopsis thaliana </w:t>
      </w:r>
      <w:r w:rsidR="0065153B">
        <w:t>plants were also shown to reshape populations of opine-catabolizing bacteria [68].</w:t>
      </w:r>
    </w:p>
    <w:p w14:paraId="12CC2188" w14:textId="77777777" w:rsidR="005A7619" w:rsidRPr="00BB6399" w:rsidRDefault="005A7619" w:rsidP="00B14E89">
      <w:pPr>
        <w:spacing w:line="480" w:lineRule="auto"/>
        <w:rPr>
          <w:b/>
        </w:rPr>
      </w:pPr>
      <w:r w:rsidRPr="00BB6399">
        <w:rPr>
          <w:b/>
        </w:rPr>
        <w:t>Conclusions</w:t>
      </w:r>
    </w:p>
    <w:p w14:paraId="73B14993" w14:textId="2E539615" w:rsidR="005A7619" w:rsidRPr="00BB6399" w:rsidRDefault="005A7619" w:rsidP="00B14E89">
      <w:pPr>
        <w:spacing w:line="480" w:lineRule="auto"/>
      </w:pPr>
      <w:r w:rsidRPr="00BB6399">
        <w:tab/>
        <w:t xml:space="preserve">The traits required for colonization of plants are poorly understand and are likely to involve hundreds of genes </w:t>
      </w:r>
      <w:r w:rsidRPr="00BB6399">
        <w:rPr>
          <w:noProof/>
        </w:rPr>
        <w:t>[</w:t>
      </w:r>
      <w:r w:rsidR="0065153B">
        <w:rPr>
          <w:noProof/>
        </w:rPr>
        <w:t>69</w:t>
      </w:r>
      <w:r w:rsidRPr="00BB6399">
        <w:rPr>
          <w:noProof/>
        </w:rPr>
        <w:t>,</w:t>
      </w:r>
      <w:r w:rsidR="002D0167">
        <w:rPr>
          <w:noProof/>
        </w:rPr>
        <w:t>7</w:t>
      </w:r>
      <w:r w:rsidR="0065153B">
        <w:rPr>
          <w:noProof/>
        </w:rPr>
        <w:t>0</w:t>
      </w:r>
      <w:r w:rsidRPr="00BB6399">
        <w:rPr>
          <w:noProof/>
        </w:rPr>
        <w:t>]</w:t>
      </w:r>
      <w:r w:rsidRPr="00BB6399">
        <w:t xml:space="preserve">. The daunting task of engineering the ability to colonize and associate with plants can be avoided by using pre-existing endophytes or associative bacteria as </w:t>
      </w:r>
      <w:r w:rsidRPr="00BB6399">
        <w:lastRenderedPageBreak/>
        <w:t>chassis for either enhancing, or transferring N</w:t>
      </w:r>
      <w:r w:rsidRPr="00BB6399">
        <w:rPr>
          <w:vertAlign w:val="subscript"/>
        </w:rPr>
        <w:t>2</w:t>
      </w:r>
      <w:r w:rsidRPr="00BB6399">
        <w:t>-fixation using synthetic biology.</w:t>
      </w:r>
      <w:r w:rsidR="00F06376" w:rsidRPr="00BB6399">
        <w:t xml:space="preserve">  </w:t>
      </w:r>
      <w:r w:rsidRPr="00BB6399">
        <w:t xml:space="preserve">The utilization of bacteria that already inhabit an ecological niche with cereal crops to engineer nitrogen fixation in non-legume plants has been less favoured than the plant-engineering approaches.  However, given the new tools afforded by synthetic biology, and the opportunities they generate for enhancing pre-existing associations, a renewed focus should be placed on this area. </w:t>
      </w:r>
    </w:p>
    <w:p w14:paraId="73607E24" w14:textId="77777777" w:rsidR="005A7619" w:rsidRPr="00BB6399" w:rsidRDefault="005A7619" w:rsidP="00B14E89">
      <w:pPr>
        <w:spacing w:line="480" w:lineRule="auto"/>
      </w:pPr>
      <w:r w:rsidRPr="00BB6399">
        <w:tab/>
        <w:t>Ultimately it is important to integrate the approaches to transfer nitrogen fixation to cereals.  If the ability to perceive rhizobial signalling molecules can be transferred to non-legume plants and result in the formation of an oxygen-limited, nodule-like root organ, then these nodules must become infected with N</w:t>
      </w:r>
      <w:r w:rsidRPr="00BB6399">
        <w:rPr>
          <w:vertAlign w:val="subscript"/>
        </w:rPr>
        <w:t>2</w:t>
      </w:r>
      <w:r w:rsidRPr="00BB6399">
        <w:t>-fixing bacteria. Endophytic or associative organisms that have already been engineered for high nitrogen fixation levels and nitrogen transfer to the plant would be ideal symbionts for this new niche.  Thus together these approaches could bring the dream of self-supported nitrogen fixing cereal crops closer to reality.</w:t>
      </w:r>
    </w:p>
    <w:p w14:paraId="57D42117" w14:textId="77777777" w:rsidR="005A7619" w:rsidRPr="00BB6399" w:rsidRDefault="005A7619" w:rsidP="00B14E89">
      <w:pPr>
        <w:spacing w:line="480" w:lineRule="auto"/>
        <w:rPr>
          <w:b/>
        </w:rPr>
      </w:pPr>
      <w:r w:rsidRPr="00BB6399">
        <w:rPr>
          <w:b/>
        </w:rPr>
        <w:t>Acknowledgements</w:t>
      </w:r>
    </w:p>
    <w:p w14:paraId="00064C7F" w14:textId="7BE9FF64" w:rsidR="005A7619" w:rsidRPr="00BB6399" w:rsidRDefault="005A7619" w:rsidP="00B14E89">
      <w:pPr>
        <w:spacing w:line="480" w:lineRule="auto"/>
      </w:pPr>
      <w:r w:rsidRPr="00BB6399">
        <w:t xml:space="preserve">The authors acknowledge funding from the </w:t>
      </w:r>
      <w:r w:rsidR="003E66C7" w:rsidRPr="00BB6399">
        <w:t xml:space="preserve">Biotechnology and Biological Sciences Research Council </w:t>
      </w:r>
      <w:r w:rsidR="009D6622" w:rsidRPr="00BB6399">
        <w:t xml:space="preserve">grant </w:t>
      </w:r>
      <w:r w:rsidR="009D6622" w:rsidRPr="00BB6399">
        <w:rPr>
          <w:lang w:val="en-US"/>
        </w:rPr>
        <w:t>BB/L011484/1</w:t>
      </w:r>
      <w:r w:rsidR="00E22552" w:rsidRPr="00BB6399">
        <w:rPr>
          <w:lang w:val="en-US"/>
        </w:rPr>
        <w:t xml:space="preserve"> to PP and National Science Foundation grant </w:t>
      </w:r>
      <w:r w:rsidR="00FA065F" w:rsidRPr="00BB6399">
        <w:t>NSF-1331098 to JWP</w:t>
      </w:r>
      <w:r w:rsidR="00A2335A" w:rsidRPr="00BB6399">
        <w:t xml:space="preserve"> and CV</w:t>
      </w:r>
      <w:r w:rsidRPr="00BB6399">
        <w:t>.</w:t>
      </w:r>
    </w:p>
    <w:p w14:paraId="0CB14F26" w14:textId="77777777" w:rsidR="005A7619" w:rsidRPr="00BB6399" w:rsidRDefault="005A7619" w:rsidP="00B14E89">
      <w:pPr>
        <w:spacing w:line="480" w:lineRule="auto"/>
        <w:rPr>
          <w:b/>
        </w:rPr>
      </w:pPr>
      <w:r w:rsidRPr="00BB6399">
        <w:rPr>
          <w:b/>
        </w:rPr>
        <w:t>References and recommended reading</w:t>
      </w:r>
    </w:p>
    <w:p w14:paraId="09362253" w14:textId="77777777" w:rsidR="005A7619" w:rsidRPr="00BB6399" w:rsidRDefault="00B14E89" w:rsidP="00B14E89">
      <w:pPr>
        <w:ind w:left="360" w:hanging="360"/>
        <w:rPr>
          <w:noProof/>
        </w:rPr>
      </w:pPr>
      <w:bookmarkStart w:id="1" w:name="_ENREF_1"/>
      <w:r w:rsidRPr="00BB6399">
        <w:rPr>
          <w:noProof/>
        </w:rPr>
        <w:t>1.</w:t>
      </w:r>
      <w:r w:rsidRPr="00BB6399">
        <w:rPr>
          <w:noProof/>
        </w:rPr>
        <w:tab/>
      </w:r>
      <w:r w:rsidR="005A7619" w:rsidRPr="00BB6399">
        <w:rPr>
          <w:noProof/>
        </w:rPr>
        <w:t xml:space="preserve">Oldroyd GE, Murray JD, Poole PS, Downie JA: </w:t>
      </w:r>
      <w:r w:rsidR="005A7619" w:rsidRPr="00BB6399">
        <w:rPr>
          <w:b/>
          <w:noProof/>
        </w:rPr>
        <w:t>The rules of engagement in the legume-rhizobial symbiosis</w:t>
      </w:r>
      <w:r w:rsidR="005A7619" w:rsidRPr="00BB6399">
        <w:rPr>
          <w:noProof/>
        </w:rPr>
        <w:t xml:space="preserve">. </w:t>
      </w:r>
      <w:r w:rsidR="005A7619" w:rsidRPr="00BB6399">
        <w:rPr>
          <w:i/>
          <w:noProof/>
        </w:rPr>
        <w:t xml:space="preserve">Annu Rev Genet </w:t>
      </w:r>
      <w:r w:rsidR="005A7619" w:rsidRPr="00BB6399">
        <w:rPr>
          <w:noProof/>
        </w:rPr>
        <w:t xml:space="preserve">2011, </w:t>
      </w:r>
      <w:r w:rsidR="005A7619" w:rsidRPr="00BB6399">
        <w:rPr>
          <w:b/>
          <w:noProof/>
        </w:rPr>
        <w:t>45</w:t>
      </w:r>
      <w:r w:rsidR="005A7619" w:rsidRPr="00BB6399">
        <w:rPr>
          <w:noProof/>
        </w:rPr>
        <w:t>:119-144.</w:t>
      </w:r>
      <w:bookmarkEnd w:id="1"/>
    </w:p>
    <w:p w14:paraId="7CCF9027" w14:textId="77777777" w:rsidR="00B14E89" w:rsidRPr="00BB6399" w:rsidRDefault="00B14E89" w:rsidP="00B14E89">
      <w:pPr>
        <w:ind w:left="360" w:hanging="360"/>
        <w:rPr>
          <w:noProof/>
        </w:rPr>
      </w:pPr>
    </w:p>
    <w:p w14:paraId="41DA132F" w14:textId="77777777" w:rsidR="005A7619" w:rsidRPr="00BB6399" w:rsidRDefault="00B14E89" w:rsidP="00B14E89">
      <w:pPr>
        <w:ind w:left="360" w:hanging="360"/>
        <w:rPr>
          <w:noProof/>
        </w:rPr>
      </w:pPr>
      <w:bookmarkStart w:id="2" w:name="_ENREF_2"/>
      <w:r w:rsidRPr="00BB6399">
        <w:rPr>
          <w:noProof/>
        </w:rPr>
        <w:t>2.</w:t>
      </w:r>
      <w:r w:rsidRPr="00BB6399">
        <w:rPr>
          <w:noProof/>
        </w:rPr>
        <w:tab/>
      </w:r>
      <w:r w:rsidR="005A7619" w:rsidRPr="00BB6399">
        <w:rPr>
          <w:noProof/>
        </w:rPr>
        <w:t xml:space="preserve">Dos Santos PC, Fang Z, Mason SW, Setubal JC, Dixon R: </w:t>
      </w:r>
      <w:r w:rsidR="005A7619" w:rsidRPr="00BB6399">
        <w:rPr>
          <w:b/>
          <w:noProof/>
        </w:rPr>
        <w:t>Distribution of nitrogen fixation and nitrogenase-like sequences amongst microbial genomes</w:t>
      </w:r>
      <w:r w:rsidR="005A7619" w:rsidRPr="00BB6399">
        <w:rPr>
          <w:noProof/>
        </w:rPr>
        <w:t xml:space="preserve">. </w:t>
      </w:r>
      <w:r w:rsidR="005A7619" w:rsidRPr="00BB6399">
        <w:rPr>
          <w:i/>
          <w:noProof/>
        </w:rPr>
        <w:t xml:space="preserve">BMC Genomics </w:t>
      </w:r>
      <w:r w:rsidR="005A7619" w:rsidRPr="00BB6399">
        <w:rPr>
          <w:noProof/>
        </w:rPr>
        <w:t xml:space="preserve">2012, </w:t>
      </w:r>
      <w:r w:rsidR="005A7619" w:rsidRPr="00BB6399">
        <w:rPr>
          <w:b/>
          <w:noProof/>
        </w:rPr>
        <w:t>13</w:t>
      </w:r>
      <w:r w:rsidR="005A7619" w:rsidRPr="00BB6399">
        <w:rPr>
          <w:noProof/>
        </w:rPr>
        <w:t>:162.</w:t>
      </w:r>
      <w:bookmarkEnd w:id="2"/>
    </w:p>
    <w:p w14:paraId="661ED2CE" w14:textId="77777777" w:rsidR="00B14E89" w:rsidRPr="00BB6399" w:rsidRDefault="00B14E89" w:rsidP="00B14E89">
      <w:pPr>
        <w:ind w:left="360" w:hanging="360"/>
        <w:rPr>
          <w:noProof/>
        </w:rPr>
      </w:pPr>
    </w:p>
    <w:p w14:paraId="478A15C8" w14:textId="77777777" w:rsidR="005A7619" w:rsidRPr="00BB6399" w:rsidRDefault="00B14E89" w:rsidP="00B14E89">
      <w:pPr>
        <w:ind w:left="360" w:hanging="360"/>
        <w:rPr>
          <w:noProof/>
        </w:rPr>
      </w:pPr>
      <w:bookmarkStart w:id="3" w:name="_ENREF_3"/>
      <w:r w:rsidRPr="00BB6399">
        <w:rPr>
          <w:noProof/>
        </w:rPr>
        <w:lastRenderedPageBreak/>
        <w:t>3.</w:t>
      </w:r>
      <w:r w:rsidRPr="00BB6399">
        <w:rPr>
          <w:noProof/>
        </w:rPr>
        <w:tab/>
      </w:r>
      <w:r w:rsidR="005A7619" w:rsidRPr="00BB6399">
        <w:rPr>
          <w:noProof/>
        </w:rPr>
        <w:t xml:space="preserve">Werner GD, Cornwell WK, Sprent JI, Kattge J, Kiers ET: </w:t>
      </w:r>
      <w:r w:rsidR="005A7619" w:rsidRPr="00BB6399">
        <w:rPr>
          <w:b/>
          <w:noProof/>
        </w:rPr>
        <w:t>A single evolutionary innovation drives the deep evolution of symbiotic N</w:t>
      </w:r>
      <w:r w:rsidR="005A7619" w:rsidRPr="00BB6399">
        <w:rPr>
          <w:b/>
          <w:noProof/>
          <w:vertAlign w:val="subscript"/>
        </w:rPr>
        <w:t>2</w:t>
      </w:r>
      <w:r w:rsidR="005A7619" w:rsidRPr="00BB6399">
        <w:rPr>
          <w:b/>
          <w:noProof/>
        </w:rPr>
        <w:t>-fixation in angiosperms</w:t>
      </w:r>
      <w:r w:rsidR="005A7619" w:rsidRPr="00BB6399">
        <w:rPr>
          <w:noProof/>
        </w:rPr>
        <w:t xml:space="preserve">. </w:t>
      </w:r>
      <w:r w:rsidR="005A7619" w:rsidRPr="00BB6399">
        <w:rPr>
          <w:i/>
          <w:noProof/>
        </w:rPr>
        <w:t xml:space="preserve">Nature Commun </w:t>
      </w:r>
      <w:r w:rsidR="005A7619" w:rsidRPr="00BB6399">
        <w:rPr>
          <w:noProof/>
        </w:rPr>
        <w:t xml:space="preserve">2014, </w:t>
      </w:r>
      <w:r w:rsidR="005A7619" w:rsidRPr="00BB6399">
        <w:rPr>
          <w:b/>
          <w:noProof/>
        </w:rPr>
        <w:t>5</w:t>
      </w:r>
      <w:r w:rsidR="005A7619" w:rsidRPr="00BB6399">
        <w:rPr>
          <w:noProof/>
        </w:rPr>
        <w:t>.</w:t>
      </w:r>
      <w:bookmarkEnd w:id="3"/>
    </w:p>
    <w:p w14:paraId="1772778B" w14:textId="77777777" w:rsidR="00B14E89" w:rsidRPr="00BB6399" w:rsidRDefault="00B14E89" w:rsidP="00B14E89">
      <w:pPr>
        <w:ind w:left="360" w:hanging="360"/>
        <w:rPr>
          <w:noProof/>
        </w:rPr>
      </w:pPr>
    </w:p>
    <w:p w14:paraId="1D60D9D4" w14:textId="77777777" w:rsidR="005A7619" w:rsidRPr="00BB6399" w:rsidRDefault="00B14E89" w:rsidP="00B14E89">
      <w:pPr>
        <w:ind w:left="360" w:hanging="360"/>
        <w:rPr>
          <w:noProof/>
        </w:rPr>
      </w:pPr>
      <w:bookmarkStart w:id="4" w:name="_ENREF_4"/>
      <w:r w:rsidRPr="00BB6399">
        <w:rPr>
          <w:noProof/>
        </w:rPr>
        <w:t>4.</w:t>
      </w:r>
      <w:r w:rsidRPr="00BB6399">
        <w:rPr>
          <w:noProof/>
        </w:rPr>
        <w:tab/>
      </w:r>
      <w:r w:rsidR="005A7619" w:rsidRPr="00BB6399">
        <w:rPr>
          <w:noProof/>
        </w:rPr>
        <w:t xml:space="preserve">Galloway JN, Townsend AR, Erisman JW, Bekunda M, Cai Z, Freney JR, Martinelli LA, Seitzinger SP, Sutton MA: </w:t>
      </w:r>
      <w:r w:rsidR="005A7619" w:rsidRPr="00BB6399">
        <w:rPr>
          <w:b/>
          <w:noProof/>
        </w:rPr>
        <w:t>Transformation of the nitrogen cycle: recent trends, questions, and potential solutions</w:t>
      </w:r>
      <w:r w:rsidR="005A7619" w:rsidRPr="00BB6399">
        <w:rPr>
          <w:noProof/>
        </w:rPr>
        <w:t xml:space="preserve">. </w:t>
      </w:r>
      <w:r w:rsidR="005A7619" w:rsidRPr="00BB6399">
        <w:rPr>
          <w:i/>
          <w:noProof/>
        </w:rPr>
        <w:t xml:space="preserve">Science </w:t>
      </w:r>
      <w:r w:rsidR="005A7619" w:rsidRPr="00BB6399">
        <w:rPr>
          <w:noProof/>
        </w:rPr>
        <w:t xml:space="preserve">2008, </w:t>
      </w:r>
      <w:r w:rsidR="005A7619" w:rsidRPr="00BB6399">
        <w:rPr>
          <w:b/>
          <w:noProof/>
        </w:rPr>
        <w:t>320</w:t>
      </w:r>
      <w:r w:rsidR="005A7619" w:rsidRPr="00BB6399">
        <w:rPr>
          <w:noProof/>
        </w:rPr>
        <w:t>:889-892.</w:t>
      </w:r>
      <w:bookmarkEnd w:id="4"/>
    </w:p>
    <w:p w14:paraId="279154B0" w14:textId="77777777" w:rsidR="00B14E89" w:rsidRPr="00BB6399" w:rsidRDefault="00B14E89" w:rsidP="00B14E89">
      <w:pPr>
        <w:ind w:left="360" w:hanging="360"/>
        <w:rPr>
          <w:noProof/>
        </w:rPr>
      </w:pPr>
    </w:p>
    <w:p w14:paraId="0D6AA009" w14:textId="3AB22B84" w:rsidR="005A7619" w:rsidRPr="00BB6399" w:rsidRDefault="00B14E89" w:rsidP="00B14E89">
      <w:pPr>
        <w:ind w:left="360" w:hanging="360"/>
        <w:rPr>
          <w:noProof/>
        </w:rPr>
      </w:pPr>
      <w:bookmarkStart w:id="5" w:name="_ENREF_5"/>
      <w:r w:rsidRPr="00BB6399">
        <w:rPr>
          <w:noProof/>
        </w:rPr>
        <w:t>5.</w:t>
      </w:r>
      <w:r w:rsidRPr="00BB6399">
        <w:rPr>
          <w:noProof/>
        </w:rPr>
        <w:tab/>
      </w:r>
      <w:r w:rsidR="005A7619" w:rsidRPr="00BB6399">
        <w:rPr>
          <w:noProof/>
        </w:rPr>
        <w:t>Rockström J, Steffen W, Noone K, Persson Å, Chapin FS, Lambin EF, Lenton TM, Scheffer M, Folke C, Schellnhuber HJ</w:t>
      </w:r>
      <w:r w:rsidR="00BB6399" w:rsidRPr="00BB6399">
        <w:rPr>
          <w:noProof/>
        </w:rPr>
        <w:t xml:space="preserve"> </w:t>
      </w:r>
      <w:r w:rsidR="00BB6399" w:rsidRPr="00BB6399">
        <w:rPr>
          <w:i/>
          <w:noProof/>
        </w:rPr>
        <w:t>et al</w:t>
      </w:r>
      <w:r w:rsidR="005A7619" w:rsidRPr="00BB6399">
        <w:rPr>
          <w:noProof/>
        </w:rPr>
        <w:t xml:space="preserve">: </w:t>
      </w:r>
      <w:r w:rsidR="005A7619" w:rsidRPr="00BB6399">
        <w:rPr>
          <w:b/>
          <w:noProof/>
        </w:rPr>
        <w:t>A safe operating space for humanity</w:t>
      </w:r>
      <w:r w:rsidR="005A7619" w:rsidRPr="00BB6399">
        <w:rPr>
          <w:noProof/>
        </w:rPr>
        <w:t xml:space="preserve">. </w:t>
      </w:r>
      <w:r w:rsidR="005A7619" w:rsidRPr="00BB6399">
        <w:rPr>
          <w:i/>
          <w:noProof/>
        </w:rPr>
        <w:t xml:space="preserve">Nature </w:t>
      </w:r>
      <w:r w:rsidR="005A7619" w:rsidRPr="00BB6399">
        <w:rPr>
          <w:noProof/>
        </w:rPr>
        <w:t xml:space="preserve">2009, </w:t>
      </w:r>
      <w:r w:rsidR="005A7619" w:rsidRPr="00BB6399">
        <w:rPr>
          <w:b/>
          <w:noProof/>
        </w:rPr>
        <w:t>461</w:t>
      </w:r>
      <w:r w:rsidR="005A7619" w:rsidRPr="00BB6399">
        <w:rPr>
          <w:noProof/>
        </w:rPr>
        <w:t>:472-475.</w:t>
      </w:r>
      <w:bookmarkEnd w:id="5"/>
    </w:p>
    <w:p w14:paraId="4E8A204E" w14:textId="77777777" w:rsidR="00B14E89" w:rsidRPr="00BB6399" w:rsidRDefault="00B14E89" w:rsidP="00B14E89">
      <w:pPr>
        <w:ind w:left="360" w:hanging="360"/>
        <w:rPr>
          <w:noProof/>
        </w:rPr>
      </w:pPr>
    </w:p>
    <w:p w14:paraId="24064287" w14:textId="77777777" w:rsidR="005A7619" w:rsidRPr="00BB6399" w:rsidRDefault="00B14E89" w:rsidP="00B14E89">
      <w:pPr>
        <w:ind w:left="360" w:hanging="360"/>
        <w:rPr>
          <w:noProof/>
        </w:rPr>
      </w:pPr>
      <w:bookmarkStart w:id="6" w:name="_ENREF_6"/>
      <w:r w:rsidRPr="00BB6399">
        <w:rPr>
          <w:noProof/>
        </w:rPr>
        <w:t>6.</w:t>
      </w:r>
      <w:r w:rsidRPr="00BB6399">
        <w:rPr>
          <w:noProof/>
        </w:rPr>
        <w:tab/>
      </w:r>
      <w:r w:rsidR="005A7619" w:rsidRPr="00BB6399">
        <w:rPr>
          <w:noProof/>
        </w:rPr>
        <w:t xml:space="preserve">Tilman D, Balzer C, Hill J, Befort BL: </w:t>
      </w:r>
      <w:r w:rsidR="005A7619" w:rsidRPr="00BB6399">
        <w:rPr>
          <w:b/>
          <w:noProof/>
        </w:rPr>
        <w:t>Global food demand and the sustainable intensification of agriculture</w:t>
      </w:r>
      <w:r w:rsidR="005A7619" w:rsidRPr="00BB6399">
        <w:rPr>
          <w:noProof/>
        </w:rPr>
        <w:t xml:space="preserve">. </w:t>
      </w:r>
      <w:r w:rsidR="005A7619" w:rsidRPr="00BB6399">
        <w:rPr>
          <w:i/>
          <w:noProof/>
        </w:rPr>
        <w:t xml:space="preserve">Proc Nat Acad Sci USA </w:t>
      </w:r>
      <w:r w:rsidR="005A7619" w:rsidRPr="00BB6399">
        <w:rPr>
          <w:noProof/>
        </w:rPr>
        <w:t xml:space="preserve">2011, </w:t>
      </w:r>
      <w:r w:rsidR="005A7619" w:rsidRPr="00BB6399">
        <w:rPr>
          <w:b/>
          <w:noProof/>
        </w:rPr>
        <w:t>108</w:t>
      </w:r>
      <w:r w:rsidR="005A7619" w:rsidRPr="00BB6399">
        <w:rPr>
          <w:noProof/>
        </w:rPr>
        <w:t>:20260-20264.</w:t>
      </w:r>
      <w:bookmarkEnd w:id="6"/>
    </w:p>
    <w:p w14:paraId="1F3307FE" w14:textId="77777777" w:rsidR="00B14E89" w:rsidRPr="00BB6399" w:rsidRDefault="00B14E89" w:rsidP="00B14E89">
      <w:pPr>
        <w:ind w:left="360" w:hanging="360"/>
        <w:rPr>
          <w:noProof/>
        </w:rPr>
      </w:pPr>
    </w:p>
    <w:p w14:paraId="03C651AD" w14:textId="77777777" w:rsidR="005A7619" w:rsidRPr="00BB6399" w:rsidRDefault="00B14E89" w:rsidP="00B14E89">
      <w:pPr>
        <w:ind w:left="360" w:hanging="360"/>
        <w:rPr>
          <w:noProof/>
        </w:rPr>
      </w:pPr>
      <w:bookmarkStart w:id="7" w:name="_ENREF_7"/>
      <w:r w:rsidRPr="00BB6399">
        <w:rPr>
          <w:noProof/>
        </w:rPr>
        <w:t>7.</w:t>
      </w:r>
      <w:r w:rsidRPr="00BB6399">
        <w:rPr>
          <w:noProof/>
        </w:rPr>
        <w:tab/>
      </w:r>
      <w:r w:rsidR="005A7619" w:rsidRPr="00BB6399">
        <w:rPr>
          <w:noProof/>
        </w:rPr>
        <w:t xml:space="preserve">Mueller ND, Gerber JS, Johnston M, Ray DK, Ramankutty N, Foley JA: </w:t>
      </w:r>
      <w:r w:rsidR="005A7619" w:rsidRPr="00BB6399">
        <w:rPr>
          <w:b/>
          <w:noProof/>
        </w:rPr>
        <w:t>Closing yield gaps through nutrient and water management</w:t>
      </w:r>
      <w:r w:rsidR="005A7619" w:rsidRPr="00BB6399">
        <w:rPr>
          <w:noProof/>
        </w:rPr>
        <w:t xml:space="preserve">. </w:t>
      </w:r>
      <w:r w:rsidR="005A7619" w:rsidRPr="00BB6399">
        <w:rPr>
          <w:i/>
          <w:noProof/>
        </w:rPr>
        <w:t xml:space="preserve">Nature </w:t>
      </w:r>
      <w:r w:rsidR="005A7619" w:rsidRPr="00BB6399">
        <w:rPr>
          <w:noProof/>
        </w:rPr>
        <w:t xml:space="preserve">2012, </w:t>
      </w:r>
      <w:r w:rsidR="005A7619" w:rsidRPr="00BB6399">
        <w:rPr>
          <w:b/>
          <w:noProof/>
        </w:rPr>
        <w:t>490</w:t>
      </w:r>
      <w:r w:rsidR="005A7619" w:rsidRPr="00BB6399">
        <w:rPr>
          <w:noProof/>
        </w:rPr>
        <w:t>:254-257.</w:t>
      </w:r>
      <w:bookmarkEnd w:id="7"/>
    </w:p>
    <w:p w14:paraId="67336475" w14:textId="77777777" w:rsidR="004403E9" w:rsidRPr="00BB6399" w:rsidRDefault="004403E9" w:rsidP="00B14E89">
      <w:pPr>
        <w:ind w:left="360" w:hanging="360"/>
        <w:rPr>
          <w:noProof/>
        </w:rPr>
      </w:pPr>
    </w:p>
    <w:p w14:paraId="6A380860" w14:textId="77777777" w:rsidR="00B14E89" w:rsidRPr="00BB6399" w:rsidRDefault="00B14E89" w:rsidP="00B14E89">
      <w:pPr>
        <w:ind w:left="360" w:hanging="360"/>
        <w:rPr>
          <w:noProof/>
        </w:rPr>
      </w:pPr>
    </w:p>
    <w:p w14:paraId="02A6435D" w14:textId="77777777" w:rsidR="005A7619" w:rsidRPr="00BB6399" w:rsidRDefault="00B14E89" w:rsidP="00B14E89">
      <w:pPr>
        <w:ind w:left="360" w:hanging="360"/>
        <w:rPr>
          <w:noProof/>
        </w:rPr>
      </w:pPr>
      <w:bookmarkStart w:id="8" w:name="_ENREF_8"/>
      <w:r w:rsidRPr="00BB6399">
        <w:rPr>
          <w:noProof/>
        </w:rPr>
        <w:t>8.</w:t>
      </w:r>
      <w:r w:rsidRPr="00BB6399">
        <w:rPr>
          <w:noProof/>
        </w:rPr>
        <w:tab/>
      </w:r>
      <w:r w:rsidR="005A7619" w:rsidRPr="00BB6399">
        <w:rPr>
          <w:noProof/>
        </w:rPr>
        <w:t xml:space="preserve">Beatty PH, Good AG: </w:t>
      </w:r>
      <w:r w:rsidR="005A7619" w:rsidRPr="00BB6399">
        <w:rPr>
          <w:b/>
          <w:noProof/>
        </w:rPr>
        <w:t>Future prospects for cereals that fix nitrogen</w:t>
      </w:r>
      <w:r w:rsidR="005A7619" w:rsidRPr="00BB6399">
        <w:rPr>
          <w:noProof/>
        </w:rPr>
        <w:t xml:space="preserve">. </w:t>
      </w:r>
      <w:r w:rsidR="005A7619" w:rsidRPr="00BB6399">
        <w:rPr>
          <w:i/>
          <w:noProof/>
        </w:rPr>
        <w:t xml:space="preserve">Science </w:t>
      </w:r>
      <w:r w:rsidR="005A7619" w:rsidRPr="00BB6399">
        <w:rPr>
          <w:noProof/>
        </w:rPr>
        <w:t xml:space="preserve">2011, </w:t>
      </w:r>
      <w:r w:rsidR="005A7619" w:rsidRPr="00BB6399">
        <w:rPr>
          <w:b/>
          <w:noProof/>
        </w:rPr>
        <w:t>333</w:t>
      </w:r>
      <w:r w:rsidR="005A7619" w:rsidRPr="00BB6399">
        <w:rPr>
          <w:noProof/>
        </w:rPr>
        <w:t>:416-417.</w:t>
      </w:r>
      <w:bookmarkEnd w:id="8"/>
    </w:p>
    <w:p w14:paraId="3F72FD42" w14:textId="77777777" w:rsidR="00B14E89" w:rsidRPr="00BB6399" w:rsidRDefault="00B14E89" w:rsidP="00B14E89">
      <w:pPr>
        <w:ind w:left="360" w:hanging="360"/>
        <w:rPr>
          <w:noProof/>
        </w:rPr>
      </w:pPr>
    </w:p>
    <w:p w14:paraId="396AA8D7" w14:textId="3A219F2C" w:rsidR="005A7619" w:rsidRPr="00BB6399" w:rsidRDefault="005E2738" w:rsidP="00B14E89">
      <w:pPr>
        <w:ind w:left="360" w:hanging="360"/>
        <w:rPr>
          <w:noProof/>
        </w:rPr>
      </w:pPr>
      <w:bookmarkStart w:id="9" w:name="_ENREF_9"/>
      <w:r>
        <w:rPr>
          <w:noProof/>
        </w:rPr>
        <w:t>9.</w:t>
      </w:r>
      <w:r>
        <w:rPr>
          <w:noProof/>
        </w:rPr>
        <w:tab/>
      </w:r>
      <w:r w:rsidR="005A7619" w:rsidRPr="00BB6399">
        <w:rPr>
          <w:noProof/>
        </w:rPr>
        <w:t xml:space="preserve">Oldroyd GE, Dixon R: </w:t>
      </w:r>
      <w:r w:rsidR="005A7619" w:rsidRPr="00BB6399">
        <w:rPr>
          <w:b/>
          <w:noProof/>
        </w:rPr>
        <w:t>Biotechnological solutions to the nitrogen problem</w:t>
      </w:r>
      <w:r w:rsidR="005A7619" w:rsidRPr="00BB6399">
        <w:rPr>
          <w:noProof/>
        </w:rPr>
        <w:t xml:space="preserve">. </w:t>
      </w:r>
      <w:r w:rsidR="005A7619" w:rsidRPr="00BB6399">
        <w:rPr>
          <w:i/>
          <w:noProof/>
        </w:rPr>
        <w:t xml:space="preserve">Curr Opin Biotechnol </w:t>
      </w:r>
      <w:r w:rsidR="005A7619" w:rsidRPr="00BB6399">
        <w:rPr>
          <w:noProof/>
        </w:rPr>
        <w:t xml:space="preserve">2014, </w:t>
      </w:r>
      <w:r w:rsidR="005A7619" w:rsidRPr="00BB6399">
        <w:rPr>
          <w:b/>
          <w:noProof/>
        </w:rPr>
        <w:t>26</w:t>
      </w:r>
      <w:r w:rsidR="005A7619" w:rsidRPr="00BB6399">
        <w:rPr>
          <w:noProof/>
        </w:rPr>
        <w:t>:19-24.</w:t>
      </w:r>
      <w:bookmarkEnd w:id="9"/>
    </w:p>
    <w:p w14:paraId="4BDC251C" w14:textId="77777777" w:rsidR="00B14E89" w:rsidRPr="00BB6399" w:rsidRDefault="00B14E89" w:rsidP="00B14E89">
      <w:pPr>
        <w:ind w:left="360" w:hanging="360"/>
        <w:rPr>
          <w:noProof/>
        </w:rPr>
      </w:pPr>
    </w:p>
    <w:p w14:paraId="57887751" w14:textId="77777777" w:rsidR="005A7619" w:rsidRPr="00BB6399" w:rsidRDefault="00B14E89" w:rsidP="00B14E89">
      <w:pPr>
        <w:ind w:left="360" w:hanging="360"/>
        <w:rPr>
          <w:noProof/>
        </w:rPr>
      </w:pPr>
      <w:bookmarkStart w:id="10" w:name="_ENREF_10"/>
      <w:r w:rsidRPr="00BB6399">
        <w:rPr>
          <w:noProof/>
        </w:rPr>
        <w:t>10.</w:t>
      </w:r>
      <w:r w:rsidRPr="00BB6399">
        <w:rPr>
          <w:noProof/>
        </w:rPr>
        <w:tab/>
      </w:r>
      <w:r w:rsidR="005A7619" w:rsidRPr="00BB6399">
        <w:rPr>
          <w:noProof/>
        </w:rPr>
        <w:t xml:space="preserve">Santi C, Bogusz D, Franche C: </w:t>
      </w:r>
      <w:r w:rsidR="005A7619" w:rsidRPr="00BB6399">
        <w:rPr>
          <w:b/>
          <w:noProof/>
        </w:rPr>
        <w:t>Biological nitrogen fixation in non-legume plants</w:t>
      </w:r>
      <w:r w:rsidR="005A7619" w:rsidRPr="00BB6399">
        <w:rPr>
          <w:noProof/>
        </w:rPr>
        <w:t xml:space="preserve">. </w:t>
      </w:r>
      <w:r w:rsidR="005A7619" w:rsidRPr="00BB6399">
        <w:rPr>
          <w:i/>
          <w:noProof/>
        </w:rPr>
        <w:t xml:space="preserve">Ann Bot </w:t>
      </w:r>
      <w:r w:rsidR="005A7619" w:rsidRPr="00BB6399">
        <w:rPr>
          <w:noProof/>
        </w:rPr>
        <w:t xml:space="preserve">2013, </w:t>
      </w:r>
      <w:r w:rsidR="005A7619" w:rsidRPr="00BB6399">
        <w:rPr>
          <w:b/>
          <w:noProof/>
        </w:rPr>
        <w:t>111</w:t>
      </w:r>
      <w:r w:rsidR="005A7619" w:rsidRPr="00BB6399">
        <w:rPr>
          <w:noProof/>
        </w:rPr>
        <w:t>:743-767.</w:t>
      </w:r>
      <w:bookmarkEnd w:id="10"/>
    </w:p>
    <w:p w14:paraId="29563798" w14:textId="77777777" w:rsidR="00B14E89" w:rsidRPr="00BB6399" w:rsidRDefault="00B14E89" w:rsidP="00B14E89">
      <w:pPr>
        <w:ind w:left="360" w:hanging="360"/>
        <w:rPr>
          <w:noProof/>
        </w:rPr>
      </w:pPr>
    </w:p>
    <w:p w14:paraId="6B9F7B89" w14:textId="77777777" w:rsidR="005A7619" w:rsidRPr="00BB6399" w:rsidRDefault="005A7619" w:rsidP="00B14E89">
      <w:pPr>
        <w:ind w:left="360" w:hanging="360"/>
        <w:rPr>
          <w:noProof/>
        </w:rPr>
      </w:pPr>
      <w:bookmarkStart w:id="11" w:name="_ENREF_11"/>
      <w:r w:rsidRPr="00BB6399">
        <w:rPr>
          <w:noProof/>
        </w:rPr>
        <w:t>11.</w:t>
      </w:r>
      <w:r w:rsidR="00B14E89" w:rsidRPr="00BB6399">
        <w:rPr>
          <w:noProof/>
        </w:rPr>
        <w:tab/>
      </w:r>
      <w:r w:rsidRPr="00BB6399">
        <w:rPr>
          <w:noProof/>
        </w:rPr>
        <w:t xml:space="preserve">Curatti L, Rubio LM: </w:t>
      </w:r>
      <w:r w:rsidRPr="00BB6399">
        <w:rPr>
          <w:b/>
          <w:noProof/>
        </w:rPr>
        <w:t xml:space="preserve">Challenges to develop nitrogen-fixing cereals by direct </w:t>
      </w:r>
      <w:r w:rsidRPr="00BB6399">
        <w:rPr>
          <w:b/>
          <w:i/>
          <w:noProof/>
        </w:rPr>
        <w:t>nif</w:t>
      </w:r>
      <w:r w:rsidRPr="00BB6399">
        <w:rPr>
          <w:b/>
          <w:noProof/>
        </w:rPr>
        <w:t xml:space="preserve"> gene transfer</w:t>
      </w:r>
      <w:r w:rsidRPr="00BB6399">
        <w:rPr>
          <w:noProof/>
        </w:rPr>
        <w:t xml:space="preserve">. </w:t>
      </w:r>
      <w:r w:rsidRPr="00BB6399">
        <w:rPr>
          <w:i/>
          <w:noProof/>
        </w:rPr>
        <w:t xml:space="preserve">Plant Science </w:t>
      </w:r>
      <w:r w:rsidRPr="00BB6399">
        <w:rPr>
          <w:noProof/>
        </w:rPr>
        <w:t xml:space="preserve">2014, </w:t>
      </w:r>
      <w:r w:rsidRPr="00BB6399">
        <w:rPr>
          <w:b/>
          <w:noProof/>
        </w:rPr>
        <w:t>225</w:t>
      </w:r>
      <w:r w:rsidRPr="00BB6399">
        <w:rPr>
          <w:noProof/>
        </w:rPr>
        <w:t>:130-137.</w:t>
      </w:r>
      <w:bookmarkEnd w:id="11"/>
    </w:p>
    <w:p w14:paraId="6053353F" w14:textId="77777777" w:rsidR="00B14E89" w:rsidRPr="00BB6399" w:rsidRDefault="00B14E89" w:rsidP="00B14E89">
      <w:pPr>
        <w:ind w:left="360" w:hanging="360"/>
        <w:rPr>
          <w:noProof/>
        </w:rPr>
      </w:pPr>
    </w:p>
    <w:p w14:paraId="732EA31A" w14:textId="77777777" w:rsidR="005A7619" w:rsidRPr="00BB6399" w:rsidRDefault="00B14E89" w:rsidP="00B14E89">
      <w:pPr>
        <w:ind w:left="360" w:hanging="360"/>
        <w:rPr>
          <w:noProof/>
        </w:rPr>
      </w:pPr>
      <w:bookmarkStart w:id="12" w:name="_ENREF_12"/>
      <w:r w:rsidRPr="00BB6399">
        <w:rPr>
          <w:noProof/>
        </w:rPr>
        <w:t>12.</w:t>
      </w:r>
      <w:r w:rsidRPr="00BB6399">
        <w:rPr>
          <w:noProof/>
        </w:rPr>
        <w:tab/>
      </w:r>
      <w:r w:rsidR="005A7619" w:rsidRPr="00BB6399">
        <w:rPr>
          <w:noProof/>
        </w:rPr>
        <w:t xml:space="preserve">Rogers C, Oldroyd GE: </w:t>
      </w:r>
      <w:r w:rsidR="005A7619" w:rsidRPr="00BB6399">
        <w:rPr>
          <w:b/>
          <w:noProof/>
        </w:rPr>
        <w:t>Synthetic biology approaches to engineering the nitrogen symbiosis in cereals</w:t>
      </w:r>
      <w:r w:rsidR="005A7619" w:rsidRPr="00BB6399">
        <w:rPr>
          <w:noProof/>
        </w:rPr>
        <w:t xml:space="preserve">. </w:t>
      </w:r>
      <w:r w:rsidR="005A7619" w:rsidRPr="00BB6399">
        <w:rPr>
          <w:i/>
          <w:noProof/>
        </w:rPr>
        <w:t xml:space="preserve">J Exp Bot </w:t>
      </w:r>
      <w:r w:rsidR="005A7619" w:rsidRPr="00BB6399">
        <w:rPr>
          <w:noProof/>
        </w:rPr>
        <w:t>2014:eru098.</w:t>
      </w:r>
      <w:bookmarkEnd w:id="12"/>
    </w:p>
    <w:p w14:paraId="5F3407E4" w14:textId="77777777" w:rsidR="00B14E89" w:rsidRPr="00BB6399" w:rsidRDefault="00B14E89" w:rsidP="00B14E89">
      <w:pPr>
        <w:ind w:left="360" w:hanging="360"/>
        <w:rPr>
          <w:noProof/>
        </w:rPr>
      </w:pPr>
    </w:p>
    <w:p w14:paraId="0FDAD88B" w14:textId="67549BE5" w:rsidR="000B5ED0" w:rsidRPr="00BB6399" w:rsidRDefault="000B5ED0" w:rsidP="00B14E89">
      <w:pPr>
        <w:ind w:left="360" w:hanging="360"/>
        <w:rPr>
          <w:noProof/>
        </w:rPr>
      </w:pPr>
      <w:r w:rsidRPr="00BB6399">
        <w:rPr>
          <w:noProof/>
        </w:rPr>
        <w:t xml:space="preserve">13. </w:t>
      </w:r>
      <w:r w:rsidRPr="00BB6399">
        <w:rPr>
          <w:rFonts w:eastAsia="Times New Roman"/>
        </w:rPr>
        <w:t xml:space="preserve">Simmonds J: </w:t>
      </w:r>
      <w:r w:rsidRPr="00BB6399">
        <w:rPr>
          <w:rFonts w:eastAsia="Times New Roman"/>
          <w:b/>
          <w:iCs/>
        </w:rPr>
        <w:t>Community Matters: A History of Biological Nitrogen Fixation and Nodulation Research, 1965 to 1995</w:t>
      </w:r>
      <w:r w:rsidRPr="00BB6399">
        <w:rPr>
          <w:rFonts w:eastAsia="Times New Roman"/>
          <w:b/>
        </w:rPr>
        <w:t>.</w:t>
      </w:r>
      <w:r w:rsidRPr="00BB6399">
        <w:rPr>
          <w:rFonts w:eastAsia="Times New Roman"/>
        </w:rPr>
        <w:t xml:space="preserve"> Ph. D. Thesis, Rensselaer Polytechnic Institute, Troy, NY, ProQuest; 2007 (Publication No. 3299478).</w:t>
      </w:r>
    </w:p>
    <w:p w14:paraId="5A94C53C" w14:textId="77777777" w:rsidR="00B14E89" w:rsidRPr="00BB6399" w:rsidRDefault="00B14E89" w:rsidP="007671CF">
      <w:pPr>
        <w:rPr>
          <w:noProof/>
        </w:rPr>
      </w:pPr>
    </w:p>
    <w:p w14:paraId="185F8676" w14:textId="7AAB7314" w:rsidR="005A7619" w:rsidRPr="00BB6399" w:rsidRDefault="000B5ED0" w:rsidP="00B14E89">
      <w:pPr>
        <w:ind w:left="360" w:hanging="360"/>
        <w:rPr>
          <w:noProof/>
        </w:rPr>
      </w:pPr>
      <w:bookmarkStart w:id="13" w:name="_ENREF_14"/>
      <w:r w:rsidRPr="00BB6399">
        <w:rPr>
          <w:noProof/>
        </w:rPr>
        <w:t>14</w:t>
      </w:r>
      <w:r w:rsidR="00B14E89" w:rsidRPr="00BB6399">
        <w:rPr>
          <w:noProof/>
        </w:rPr>
        <w:t>.</w:t>
      </w:r>
      <w:r w:rsidR="00B14E89" w:rsidRPr="00BB6399">
        <w:rPr>
          <w:noProof/>
        </w:rPr>
        <w:tab/>
      </w:r>
      <w:r w:rsidR="005A7619" w:rsidRPr="00BB6399">
        <w:rPr>
          <w:noProof/>
        </w:rPr>
        <w:t xml:space="preserve">Dixon R, Postgate J: </w:t>
      </w:r>
      <w:r w:rsidR="005A7619" w:rsidRPr="00BB6399">
        <w:rPr>
          <w:b/>
          <w:noProof/>
        </w:rPr>
        <w:t xml:space="preserve">Genetic transfer of nitrogen fixation from </w:t>
      </w:r>
      <w:r w:rsidR="005A7619" w:rsidRPr="00BB6399">
        <w:rPr>
          <w:b/>
          <w:i/>
          <w:noProof/>
        </w:rPr>
        <w:t>Klebsiella pneumoniae</w:t>
      </w:r>
      <w:r w:rsidR="005A7619" w:rsidRPr="00BB6399">
        <w:rPr>
          <w:b/>
          <w:noProof/>
        </w:rPr>
        <w:t xml:space="preserve"> to </w:t>
      </w:r>
      <w:r w:rsidR="005A7619" w:rsidRPr="00BB6399">
        <w:rPr>
          <w:b/>
          <w:i/>
          <w:noProof/>
        </w:rPr>
        <w:t>Escherichia coli</w:t>
      </w:r>
      <w:r w:rsidR="005A7619" w:rsidRPr="00BB6399">
        <w:rPr>
          <w:noProof/>
        </w:rPr>
        <w:t xml:space="preserve">. </w:t>
      </w:r>
      <w:r w:rsidR="005A7619" w:rsidRPr="00BB6399">
        <w:rPr>
          <w:i/>
          <w:noProof/>
        </w:rPr>
        <w:t xml:space="preserve">Nature </w:t>
      </w:r>
      <w:r w:rsidR="005A7619" w:rsidRPr="00BB6399">
        <w:rPr>
          <w:noProof/>
        </w:rPr>
        <w:t xml:space="preserve">1972, </w:t>
      </w:r>
      <w:r w:rsidR="005A7619" w:rsidRPr="00BB6399">
        <w:rPr>
          <w:b/>
          <w:noProof/>
        </w:rPr>
        <w:t>237</w:t>
      </w:r>
      <w:r w:rsidR="005A7619" w:rsidRPr="00BB6399">
        <w:rPr>
          <w:noProof/>
        </w:rPr>
        <w:t>:102-103.</w:t>
      </w:r>
      <w:bookmarkEnd w:id="13"/>
    </w:p>
    <w:p w14:paraId="4E5E050E" w14:textId="39F7D7DB" w:rsidR="000B5ED0" w:rsidRPr="00BB6399" w:rsidRDefault="000B5ED0" w:rsidP="000B5ED0">
      <w:pPr>
        <w:ind w:left="360" w:hanging="360"/>
        <w:rPr>
          <w:noProof/>
        </w:rPr>
      </w:pPr>
    </w:p>
    <w:p w14:paraId="2C61BC39" w14:textId="51BF553C" w:rsidR="000B5ED0" w:rsidRPr="00BB6399" w:rsidRDefault="005E2738" w:rsidP="000B5ED0">
      <w:pPr>
        <w:ind w:left="360" w:hanging="360"/>
        <w:rPr>
          <w:noProof/>
        </w:rPr>
      </w:pPr>
      <w:bookmarkStart w:id="14" w:name="_ENREF_19"/>
      <w:r>
        <w:rPr>
          <w:noProof/>
        </w:rPr>
        <w:lastRenderedPageBreak/>
        <w:t>*</w:t>
      </w:r>
      <w:r>
        <w:rPr>
          <w:noProof/>
        </w:rPr>
        <w:tab/>
      </w:r>
      <w:r w:rsidR="00BC523B">
        <w:rPr>
          <w:noProof/>
        </w:rPr>
        <w:t xml:space="preserve">15. </w:t>
      </w:r>
      <w:r w:rsidR="000B5ED0" w:rsidRPr="00BB6399">
        <w:rPr>
          <w:noProof/>
        </w:rPr>
        <w:t xml:space="preserve">Wang L, Zhang L, Liu Z, Zhao D, Liu X, Zhang B, Xie J, Hong Y, Li P, Chen S: </w:t>
      </w:r>
      <w:r w:rsidR="000B5ED0" w:rsidRPr="00BB6399">
        <w:rPr>
          <w:b/>
          <w:noProof/>
        </w:rPr>
        <w:t xml:space="preserve">A minimal nitrogen fixation gene cluster from </w:t>
      </w:r>
      <w:r w:rsidR="000B5ED0" w:rsidRPr="00BB6399">
        <w:rPr>
          <w:b/>
          <w:i/>
          <w:noProof/>
        </w:rPr>
        <w:t>Paenibacillus</w:t>
      </w:r>
      <w:r w:rsidR="000B5ED0" w:rsidRPr="00BB6399">
        <w:rPr>
          <w:b/>
          <w:noProof/>
        </w:rPr>
        <w:t xml:space="preserve"> sp. WLY78 enables expression of active nitrogenase in </w:t>
      </w:r>
      <w:r w:rsidR="000B5ED0" w:rsidRPr="00BB6399">
        <w:rPr>
          <w:b/>
          <w:i/>
          <w:noProof/>
        </w:rPr>
        <w:t>Escherichia coli</w:t>
      </w:r>
      <w:r w:rsidR="000B5ED0" w:rsidRPr="00BB6399">
        <w:rPr>
          <w:noProof/>
        </w:rPr>
        <w:t xml:space="preserve">. </w:t>
      </w:r>
      <w:r w:rsidR="000B5ED0" w:rsidRPr="00BB6399">
        <w:rPr>
          <w:i/>
          <w:noProof/>
        </w:rPr>
        <w:t xml:space="preserve">PLoS Genet </w:t>
      </w:r>
      <w:r w:rsidR="000B5ED0" w:rsidRPr="00BB6399">
        <w:rPr>
          <w:noProof/>
        </w:rPr>
        <w:t xml:space="preserve">2013, </w:t>
      </w:r>
      <w:r w:rsidR="000B5ED0" w:rsidRPr="00BB6399">
        <w:rPr>
          <w:b/>
          <w:noProof/>
        </w:rPr>
        <w:t>9</w:t>
      </w:r>
      <w:r w:rsidR="000B5ED0" w:rsidRPr="00BB6399">
        <w:rPr>
          <w:noProof/>
        </w:rPr>
        <w:t>:e1003865.</w:t>
      </w:r>
      <w:bookmarkEnd w:id="14"/>
    </w:p>
    <w:p w14:paraId="3C7EA947" w14:textId="77777777" w:rsidR="000B5ED0" w:rsidRPr="00BB6399" w:rsidRDefault="000B5ED0" w:rsidP="000B5ED0">
      <w:pPr>
        <w:ind w:left="360" w:hanging="360"/>
        <w:rPr>
          <w:noProof/>
        </w:rPr>
      </w:pPr>
      <w:r w:rsidRPr="00BB6399">
        <w:rPr>
          <w:noProof/>
        </w:rPr>
        <w:tab/>
        <w:t xml:space="preserve">This paper demonstrates that significantly fewer genes than previously thought are required to transfer nitrogenase to </w:t>
      </w:r>
      <w:r w:rsidRPr="00BB6399">
        <w:rPr>
          <w:i/>
          <w:noProof/>
        </w:rPr>
        <w:t>E. coli</w:t>
      </w:r>
      <w:r w:rsidRPr="00BB6399">
        <w:rPr>
          <w:noProof/>
        </w:rPr>
        <w:t xml:space="preserve"> </w:t>
      </w:r>
    </w:p>
    <w:p w14:paraId="1100AA8B" w14:textId="77777777" w:rsidR="007671CF" w:rsidRPr="00BB6399" w:rsidRDefault="007671CF" w:rsidP="00B14E89">
      <w:pPr>
        <w:ind w:left="360" w:hanging="360"/>
        <w:rPr>
          <w:noProof/>
        </w:rPr>
      </w:pPr>
    </w:p>
    <w:p w14:paraId="51DA2694" w14:textId="4CBE2CDE" w:rsidR="000B5ED0" w:rsidRPr="00BB6399" w:rsidRDefault="005E2738" w:rsidP="000B5ED0">
      <w:pPr>
        <w:ind w:left="360" w:hanging="360"/>
        <w:rPr>
          <w:noProof/>
        </w:rPr>
      </w:pPr>
      <w:bookmarkStart w:id="15" w:name="_ENREF_20"/>
      <w:r>
        <w:rPr>
          <w:noProof/>
        </w:rPr>
        <w:t>*</w:t>
      </w:r>
      <w:r>
        <w:rPr>
          <w:noProof/>
        </w:rPr>
        <w:tab/>
      </w:r>
      <w:r w:rsidR="00BC523B">
        <w:rPr>
          <w:noProof/>
        </w:rPr>
        <w:t xml:space="preserve">16. </w:t>
      </w:r>
      <w:r w:rsidR="000B5ED0" w:rsidRPr="00BB6399">
        <w:rPr>
          <w:noProof/>
        </w:rPr>
        <w:t xml:space="preserve">Yang J, Xie X, Wang X, Dixon R, Wang Y-P: </w:t>
      </w:r>
      <w:r w:rsidR="000B5ED0" w:rsidRPr="00BB6399">
        <w:rPr>
          <w:b/>
          <w:noProof/>
        </w:rPr>
        <w:t xml:space="preserve">Reconstruction and minimal gene requirements for the alternative iron-only nitrogenase in </w:t>
      </w:r>
      <w:r w:rsidR="000B5ED0" w:rsidRPr="00BB6399">
        <w:rPr>
          <w:b/>
          <w:i/>
          <w:noProof/>
        </w:rPr>
        <w:t>Escherichia coli</w:t>
      </w:r>
      <w:r w:rsidR="000B5ED0" w:rsidRPr="00BB6399">
        <w:rPr>
          <w:noProof/>
        </w:rPr>
        <w:t xml:space="preserve">. </w:t>
      </w:r>
      <w:r w:rsidR="000B5ED0" w:rsidRPr="00BB6399">
        <w:rPr>
          <w:i/>
          <w:noProof/>
        </w:rPr>
        <w:t xml:space="preserve">Proc Nat Acad Sci USA </w:t>
      </w:r>
      <w:r w:rsidR="000B5ED0" w:rsidRPr="00BB6399">
        <w:rPr>
          <w:noProof/>
        </w:rPr>
        <w:t xml:space="preserve">2014, </w:t>
      </w:r>
      <w:r w:rsidR="000B5ED0" w:rsidRPr="00BB6399">
        <w:rPr>
          <w:b/>
          <w:noProof/>
        </w:rPr>
        <w:t>111</w:t>
      </w:r>
      <w:r w:rsidR="000B5ED0" w:rsidRPr="00BB6399">
        <w:rPr>
          <w:noProof/>
        </w:rPr>
        <w:t>:E3718-E3725.</w:t>
      </w:r>
      <w:bookmarkEnd w:id="15"/>
    </w:p>
    <w:p w14:paraId="3906D814" w14:textId="743A70E4" w:rsidR="000B5ED0" w:rsidRPr="00BB6399" w:rsidRDefault="000B5ED0" w:rsidP="000B5ED0">
      <w:pPr>
        <w:ind w:left="360" w:hanging="360"/>
        <w:rPr>
          <w:noProof/>
        </w:rPr>
      </w:pPr>
      <w:r w:rsidRPr="00BB6399">
        <w:rPr>
          <w:noProof/>
        </w:rPr>
        <w:tab/>
        <w:t xml:space="preserve">This </w:t>
      </w:r>
      <w:r w:rsidR="002D0167">
        <w:rPr>
          <w:noProof/>
        </w:rPr>
        <w:t xml:space="preserve">work </w:t>
      </w:r>
      <w:r w:rsidRPr="00BB6399">
        <w:rPr>
          <w:noProof/>
        </w:rPr>
        <w:t>shows that a reduced set of genes is required for transfer of the Fe nitrogenase relative to the Mo form.</w:t>
      </w:r>
    </w:p>
    <w:p w14:paraId="300810EA" w14:textId="77777777" w:rsidR="007671CF" w:rsidRPr="00BB6399" w:rsidRDefault="007671CF" w:rsidP="00B14E89">
      <w:pPr>
        <w:ind w:left="360" w:hanging="360"/>
        <w:rPr>
          <w:noProof/>
        </w:rPr>
      </w:pPr>
    </w:p>
    <w:p w14:paraId="7CA5C939" w14:textId="6A06B07B" w:rsidR="000B5ED0" w:rsidRPr="00BB6399" w:rsidRDefault="005E2738" w:rsidP="000B5ED0">
      <w:pPr>
        <w:ind w:left="360" w:hanging="360"/>
        <w:rPr>
          <w:noProof/>
        </w:rPr>
      </w:pPr>
      <w:bookmarkStart w:id="16" w:name="_ENREF_17"/>
      <w:r>
        <w:rPr>
          <w:noProof/>
        </w:rPr>
        <w:t xml:space="preserve">** </w:t>
      </w:r>
      <w:r>
        <w:rPr>
          <w:noProof/>
        </w:rPr>
        <w:tab/>
        <w:t xml:space="preserve">17. </w:t>
      </w:r>
      <w:r w:rsidR="000B5ED0" w:rsidRPr="00BB6399">
        <w:rPr>
          <w:noProof/>
        </w:rPr>
        <w:t xml:space="preserve">Temme K, Zhao D, Voigt CA: </w:t>
      </w:r>
      <w:r w:rsidR="000B5ED0" w:rsidRPr="00BB6399">
        <w:rPr>
          <w:b/>
          <w:noProof/>
        </w:rPr>
        <w:t xml:space="preserve">Refactoring the nitrogen fixation gene cluster from </w:t>
      </w:r>
      <w:r w:rsidR="000B5ED0" w:rsidRPr="00BB6399">
        <w:rPr>
          <w:b/>
          <w:i/>
          <w:noProof/>
        </w:rPr>
        <w:t>Klebsiella oxytoca</w:t>
      </w:r>
      <w:r w:rsidR="000B5ED0" w:rsidRPr="00BB6399">
        <w:rPr>
          <w:noProof/>
        </w:rPr>
        <w:t xml:space="preserve">. </w:t>
      </w:r>
      <w:r w:rsidR="000B5ED0" w:rsidRPr="00BB6399">
        <w:rPr>
          <w:i/>
          <w:noProof/>
        </w:rPr>
        <w:t xml:space="preserve">Proc Nat Acad Sci USA </w:t>
      </w:r>
      <w:r w:rsidR="000B5ED0" w:rsidRPr="00BB6399">
        <w:rPr>
          <w:noProof/>
        </w:rPr>
        <w:t xml:space="preserve">2012, </w:t>
      </w:r>
      <w:r w:rsidR="000B5ED0" w:rsidRPr="00BB6399">
        <w:rPr>
          <w:b/>
          <w:noProof/>
        </w:rPr>
        <w:t>109</w:t>
      </w:r>
      <w:r w:rsidR="000B5ED0" w:rsidRPr="00BB6399">
        <w:rPr>
          <w:noProof/>
        </w:rPr>
        <w:t>:7085-7090.</w:t>
      </w:r>
      <w:bookmarkEnd w:id="16"/>
    </w:p>
    <w:p w14:paraId="7F25832B" w14:textId="77777777" w:rsidR="000B5ED0" w:rsidRPr="00BB6399" w:rsidRDefault="000B5ED0" w:rsidP="000B5ED0">
      <w:pPr>
        <w:ind w:left="360" w:hanging="360"/>
        <w:rPr>
          <w:noProof/>
        </w:rPr>
      </w:pPr>
      <w:r w:rsidRPr="00BB6399">
        <w:rPr>
          <w:noProof/>
        </w:rPr>
        <w:t xml:space="preserve"> </w:t>
      </w:r>
      <w:r w:rsidRPr="00BB6399">
        <w:rPr>
          <w:noProof/>
        </w:rPr>
        <w:tab/>
        <w:t xml:space="preserve">This work highlights the potential of synthetic biology for transferring nitrogen fixation by completely refactoring nitrogenase biosynthesis genes removing all native regulation </w:t>
      </w:r>
    </w:p>
    <w:p w14:paraId="0F4D8CAC" w14:textId="77777777" w:rsidR="00B14E89" w:rsidRPr="00BB6399" w:rsidRDefault="00B14E89" w:rsidP="0060629A">
      <w:pPr>
        <w:rPr>
          <w:noProof/>
        </w:rPr>
      </w:pPr>
    </w:p>
    <w:p w14:paraId="406D5E79" w14:textId="14F7435F" w:rsidR="00B14E89" w:rsidRPr="00BB6399" w:rsidRDefault="000B5ED0" w:rsidP="00B14E89">
      <w:pPr>
        <w:ind w:left="360" w:hanging="360"/>
        <w:rPr>
          <w:rFonts w:eastAsia="Times New Roman"/>
        </w:rPr>
      </w:pPr>
      <w:bookmarkStart w:id="17" w:name="_ENREF_18"/>
      <w:r w:rsidRPr="00BB6399">
        <w:rPr>
          <w:noProof/>
        </w:rPr>
        <w:t xml:space="preserve">18. </w:t>
      </w:r>
      <w:r w:rsidR="00BB6399" w:rsidRPr="00BB6399">
        <w:rPr>
          <w:rFonts w:eastAsia="Times New Roman"/>
        </w:rPr>
        <w:t xml:space="preserve">Smanski MJ, Bhatia S, Zhao D, Park Y, Woodruff LBA, Giannoukos G, Ciulla D, Busby M, Calderon J, Nicol R, et al.: </w:t>
      </w:r>
      <w:r w:rsidR="00BB6399" w:rsidRPr="00BB6399">
        <w:rPr>
          <w:rFonts w:eastAsia="Times New Roman"/>
          <w:b/>
          <w:bCs/>
        </w:rPr>
        <w:t>Functional optimization of gene clusters by combinatorial design and assembly</w:t>
      </w:r>
      <w:r w:rsidR="00BB6399" w:rsidRPr="00BB6399">
        <w:rPr>
          <w:rFonts w:eastAsia="Times New Roman"/>
        </w:rPr>
        <w:t xml:space="preserve">. </w:t>
      </w:r>
      <w:r w:rsidR="00BB6399" w:rsidRPr="00BB6399">
        <w:rPr>
          <w:rFonts w:eastAsia="Times New Roman"/>
          <w:i/>
          <w:iCs/>
        </w:rPr>
        <w:t>Nature Biotechnol</w:t>
      </w:r>
      <w:r w:rsidR="00BB6399" w:rsidRPr="00BB6399">
        <w:rPr>
          <w:rFonts w:eastAsia="Times New Roman"/>
        </w:rPr>
        <w:t xml:space="preserve"> 2014, </w:t>
      </w:r>
      <w:r w:rsidR="00BB6399" w:rsidRPr="00BB6399">
        <w:rPr>
          <w:rFonts w:eastAsia="Times New Roman"/>
          <w:b/>
          <w:bCs/>
        </w:rPr>
        <w:t>32</w:t>
      </w:r>
      <w:r w:rsidR="00BB6399" w:rsidRPr="00BB6399">
        <w:rPr>
          <w:rFonts w:eastAsia="Times New Roman"/>
        </w:rPr>
        <w:t>:1241–1249.</w:t>
      </w:r>
    </w:p>
    <w:p w14:paraId="2E43F002" w14:textId="77777777" w:rsidR="00BB6399" w:rsidRPr="00BB6399" w:rsidRDefault="00BB6399" w:rsidP="00B14E89">
      <w:pPr>
        <w:ind w:left="360" w:hanging="360"/>
        <w:rPr>
          <w:rFonts w:eastAsia="Times New Roman"/>
        </w:rPr>
      </w:pPr>
    </w:p>
    <w:p w14:paraId="549A5F9A" w14:textId="6B3CDAB8" w:rsidR="00BB6399" w:rsidRPr="00BB6399" w:rsidRDefault="00BB6399" w:rsidP="00B14E89">
      <w:pPr>
        <w:ind w:left="360" w:hanging="360"/>
        <w:rPr>
          <w:rFonts w:eastAsia="Times New Roman"/>
        </w:rPr>
      </w:pPr>
      <w:r w:rsidRPr="00BB6399">
        <w:rPr>
          <w:rFonts w:eastAsia="Times New Roman"/>
        </w:rPr>
        <w:t xml:space="preserve">19. Salis HM, Mirsky EA, Voigt CA: </w:t>
      </w:r>
      <w:r w:rsidRPr="00BB6399">
        <w:rPr>
          <w:rFonts w:eastAsia="Times New Roman"/>
          <w:b/>
          <w:bCs/>
        </w:rPr>
        <w:t>Automated design of synthetic ribosome binding sites to control protein expression</w:t>
      </w:r>
      <w:r w:rsidRPr="00BB6399">
        <w:rPr>
          <w:rFonts w:eastAsia="Times New Roman"/>
        </w:rPr>
        <w:t xml:space="preserve">. </w:t>
      </w:r>
      <w:r w:rsidRPr="00BB6399">
        <w:rPr>
          <w:rFonts w:eastAsia="Times New Roman"/>
          <w:i/>
          <w:iCs/>
        </w:rPr>
        <w:t>Nature Biotechnol</w:t>
      </w:r>
      <w:r w:rsidRPr="00BB6399">
        <w:rPr>
          <w:rFonts w:eastAsia="Times New Roman"/>
        </w:rPr>
        <w:t xml:space="preserve"> 2009, </w:t>
      </w:r>
      <w:r w:rsidRPr="00BB6399">
        <w:rPr>
          <w:rFonts w:eastAsia="Times New Roman"/>
          <w:b/>
          <w:bCs/>
        </w:rPr>
        <w:t>27</w:t>
      </w:r>
      <w:r w:rsidRPr="00BB6399">
        <w:rPr>
          <w:rFonts w:eastAsia="Times New Roman"/>
        </w:rPr>
        <w:t>:946–950.</w:t>
      </w:r>
    </w:p>
    <w:p w14:paraId="434CF90F" w14:textId="77777777" w:rsidR="00BB6399" w:rsidRPr="00BB6399" w:rsidRDefault="00BB6399" w:rsidP="00B14E89">
      <w:pPr>
        <w:ind w:left="360" w:hanging="360"/>
        <w:rPr>
          <w:rFonts w:eastAsia="Times New Roman"/>
        </w:rPr>
      </w:pPr>
    </w:p>
    <w:p w14:paraId="70214A54" w14:textId="1FE01259" w:rsidR="00BB6399" w:rsidRPr="00BB6399" w:rsidRDefault="00BB6399" w:rsidP="00B14E89">
      <w:pPr>
        <w:ind w:left="360" w:hanging="360"/>
        <w:rPr>
          <w:rFonts w:eastAsia="Times New Roman"/>
        </w:rPr>
      </w:pPr>
      <w:r w:rsidRPr="00BB6399">
        <w:rPr>
          <w:rFonts w:eastAsia="Times New Roman"/>
        </w:rPr>
        <w:t xml:space="preserve">20. Kosuri S, Goodman DB, Cambray G, Mutalik VK, Gao Y, Arkin AP, Endy D, Church GM: </w:t>
      </w:r>
      <w:r w:rsidRPr="00BB6399">
        <w:rPr>
          <w:rFonts w:eastAsia="Times New Roman"/>
          <w:b/>
          <w:bCs/>
        </w:rPr>
        <w:t xml:space="preserve">Composability of regulatory sequences controlling transcription and translation in </w:t>
      </w:r>
      <w:r w:rsidRPr="00BB6399">
        <w:rPr>
          <w:rFonts w:eastAsia="Times New Roman"/>
          <w:b/>
          <w:bCs/>
          <w:i/>
        </w:rPr>
        <w:t>Escherichia coli</w:t>
      </w:r>
      <w:r w:rsidRPr="00BB6399">
        <w:rPr>
          <w:rFonts w:eastAsia="Times New Roman"/>
        </w:rPr>
        <w:t xml:space="preserve">. </w:t>
      </w:r>
      <w:r w:rsidR="002D0167">
        <w:rPr>
          <w:rFonts w:eastAsia="Times New Roman"/>
          <w:i/>
          <w:iCs/>
        </w:rPr>
        <w:t>Proc Natl Acad Sci USA</w:t>
      </w:r>
      <w:r w:rsidRPr="00BB6399">
        <w:rPr>
          <w:rFonts w:eastAsia="Times New Roman"/>
        </w:rPr>
        <w:t xml:space="preserve"> 2013, </w:t>
      </w:r>
      <w:r w:rsidRPr="00BB6399">
        <w:rPr>
          <w:rFonts w:eastAsia="Times New Roman"/>
          <w:b/>
          <w:bCs/>
        </w:rPr>
        <w:t>110</w:t>
      </w:r>
      <w:r w:rsidRPr="00BB6399">
        <w:rPr>
          <w:rFonts w:eastAsia="Times New Roman"/>
        </w:rPr>
        <w:t>:14024–14029.</w:t>
      </w:r>
    </w:p>
    <w:p w14:paraId="0668BEF2" w14:textId="77777777" w:rsidR="00BB6399" w:rsidRPr="00BB6399" w:rsidRDefault="00BB6399" w:rsidP="00B14E89">
      <w:pPr>
        <w:ind w:left="360" w:hanging="360"/>
        <w:rPr>
          <w:rFonts w:eastAsia="Times New Roman"/>
        </w:rPr>
      </w:pPr>
    </w:p>
    <w:p w14:paraId="6948CADE" w14:textId="77777777" w:rsidR="00BB6399" w:rsidRDefault="00BB6399" w:rsidP="00BB6399">
      <w:pPr>
        <w:ind w:left="426" w:hanging="426"/>
        <w:rPr>
          <w:rFonts w:eastAsia="Times New Roman"/>
        </w:rPr>
      </w:pPr>
      <w:r w:rsidRPr="00BB6399">
        <w:rPr>
          <w:rFonts w:eastAsia="Times New Roman"/>
        </w:rPr>
        <w:t xml:space="preserve">21. Mutalik VK, Guimaraes JC, Cambray G, Mai Q-A, Christoffersen MJ, Martin L, Yu A, Lam C, Rodriguez C, Bennett G, et al.: </w:t>
      </w:r>
      <w:r w:rsidRPr="00BB6399">
        <w:rPr>
          <w:rFonts w:eastAsia="Times New Roman"/>
          <w:b/>
          <w:bCs/>
        </w:rPr>
        <w:t>Quantitative estimation of activity and quality for collections of functional genetic elements</w:t>
      </w:r>
      <w:r w:rsidRPr="00BB6399">
        <w:rPr>
          <w:rFonts w:eastAsia="Times New Roman"/>
        </w:rPr>
        <w:t xml:space="preserve">. </w:t>
      </w:r>
      <w:r w:rsidRPr="00BB6399">
        <w:rPr>
          <w:rFonts w:eastAsia="Times New Roman"/>
          <w:i/>
          <w:iCs/>
        </w:rPr>
        <w:t>Nature Methods</w:t>
      </w:r>
      <w:r w:rsidRPr="00BB6399">
        <w:rPr>
          <w:rFonts w:eastAsia="Times New Roman"/>
        </w:rPr>
        <w:t xml:space="preserve"> 2013, </w:t>
      </w:r>
      <w:r w:rsidRPr="00BB6399">
        <w:rPr>
          <w:rFonts w:eastAsia="Times New Roman"/>
          <w:b/>
          <w:bCs/>
        </w:rPr>
        <w:t>10</w:t>
      </w:r>
      <w:r w:rsidRPr="00BB6399">
        <w:rPr>
          <w:rFonts w:eastAsia="Times New Roman"/>
        </w:rPr>
        <w:t>:347–353.</w:t>
      </w:r>
    </w:p>
    <w:p w14:paraId="7D924BDB" w14:textId="77777777" w:rsidR="00BB6399" w:rsidRDefault="00BB6399" w:rsidP="00BB6399">
      <w:pPr>
        <w:ind w:left="426" w:hanging="426"/>
        <w:rPr>
          <w:rFonts w:eastAsia="Times New Roman"/>
        </w:rPr>
      </w:pPr>
    </w:p>
    <w:p w14:paraId="7E79A4F2" w14:textId="00BA34B1" w:rsidR="00BB6399" w:rsidRPr="006A651A" w:rsidRDefault="00BB6399" w:rsidP="00BB6399">
      <w:pPr>
        <w:ind w:left="426" w:hanging="426"/>
        <w:rPr>
          <w:rFonts w:eastAsia="Times New Roman"/>
        </w:rPr>
      </w:pPr>
      <w:r>
        <w:t>22</w:t>
      </w:r>
      <w:r w:rsidRPr="006A651A">
        <w:t xml:space="preserve">. </w:t>
      </w:r>
      <w:r w:rsidRPr="006A651A">
        <w:rPr>
          <w:rFonts w:eastAsia="Times New Roman"/>
        </w:rPr>
        <w:t xml:space="preserve">Mutalik VK, Guimaraes JC, Cambray G, Lam C, Christoffersen MJ, Mai Q-A, Tran AB, Paull M, Keasling JD, Arkin AP, et al.: </w:t>
      </w:r>
      <w:r w:rsidRPr="006A651A">
        <w:rPr>
          <w:rFonts w:eastAsia="Times New Roman"/>
          <w:b/>
          <w:bCs/>
        </w:rPr>
        <w:t>Precise and reliable gene expression via standard transcription and translation initiation elements</w:t>
      </w:r>
      <w:r w:rsidRPr="006A651A">
        <w:rPr>
          <w:rFonts w:eastAsia="Times New Roman"/>
        </w:rPr>
        <w:t xml:space="preserve">. </w:t>
      </w:r>
      <w:r w:rsidRPr="006A651A">
        <w:rPr>
          <w:rFonts w:eastAsia="Times New Roman"/>
          <w:i/>
          <w:iCs/>
        </w:rPr>
        <w:t>Nature Methods</w:t>
      </w:r>
      <w:r w:rsidRPr="006A651A">
        <w:rPr>
          <w:rFonts w:eastAsia="Times New Roman"/>
        </w:rPr>
        <w:t xml:space="preserve"> 2013, </w:t>
      </w:r>
      <w:r w:rsidRPr="006A651A">
        <w:rPr>
          <w:rFonts w:eastAsia="Times New Roman"/>
          <w:b/>
          <w:bCs/>
        </w:rPr>
        <w:t>10</w:t>
      </w:r>
      <w:r w:rsidRPr="006A651A">
        <w:rPr>
          <w:rFonts w:eastAsia="Times New Roman"/>
        </w:rPr>
        <w:t>:354–360.</w:t>
      </w:r>
    </w:p>
    <w:p w14:paraId="1767BB8F" w14:textId="77777777" w:rsidR="00BB6399" w:rsidRPr="00BB6399" w:rsidRDefault="00BB6399" w:rsidP="002E7913">
      <w:pPr>
        <w:rPr>
          <w:rFonts w:eastAsia="Times New Roman"/>
        </w:rPr>
      </w:pPr>
    </w:p>
    <w:p w14:paraId="05B9DF20" w14:textId="3C3175ED" w:rsidR="00BB6399" w:rsidRDefault="00BB6399" w:rsidP="00BB6399">
      <w:pPr>
        <w:ind w:left="426" w:hanging="426"/>
        <w:rPr>
          <w:rFonts w:eastAsia="Times New Roman"/>
        </w:rPr>
      </w:pPr>
      <w:r>
        <w:t>2</w:t>
      </w:r>
      <w:r w:rsidR="002E7913">
        <w:t>3</w:t>
      </w:r>
      <w:r w:rsidR="005E2738">
        <w:t>.</w:t>
      </w:r>
      <w:r w:rsidR="005E2738">
        <w:tab/>
      </w:r>
      <w:r w:rsidRPr="006A651A">
        <w:rPr>
          <w:rFonts w:eastAsia="Times New Roman"/>
        </w:rPr>
        <w:t xml:space="preserve">Lou C, Stanton B, Chen Y-J, Munsky B, Voigt CA: </w:t>
      </w:r>
      <w:r w:rsidRPr="006A651A">
        <w:rPr>
          <w:rFonts w:eastAsia="Times New Roman"/>
          <w:b/>
          <w:bCs/>
        </w:rPr>
        <w:t>Ribozyme-based insulator parts buffer synthetic circuits from genetic context</w:t>
      </w:r>
      <w:r w:rsidRPr="006A651A">
        <w:rPr>
          <w:rFonts w:eastAsia="Times New Roman"/>
        </w:rPr>
        <w:t xml:space="preserve">. </w:t>
      </w:r>
      <w:r w:rsidRPr="006A651A">
        <w:rPr>
          <w:rFonts w:eastAsia="Times New Roman"/>
          <w:i/>
          <w:iCs/>
        </w:rPr>
        <w:t>Nature B</w:t>
      </w:r>
      <w:r w:rsidR="002D0167">
        <w:rPr>
          <w:rFonts w:eastAsia="Times New Roman"/>
          <w:i/>
          <w:iCs/>
        </w:rPr>
        <w:t>iotechnol</w:t>
      </w:r>
      <w:r w:rsidRPr="006A651A">
        <w:rPr>
          <w:rFonts w:eastAsia="Times New Roman"/>
          <w:i/>
          <w:iCs/>
        </w:rPr>
        <w:t xml:space="preserve"> </w:t>
      </w:r>
      <w:r w:rsidRPr="006A651A">
        <w:rPr>
          <w:rFonts w:eastAsia="Times New Roman"/>
        </w:rPr>
        <w:t xml:space="preserve">2012, </w:t>
      </w:r>
      <w:r w:rsidRPr="006A651A">
        <w:rPr>
          <w:rFonts w:eastAsia="Times New Roman"/>
          <w:b/>
          <w:bCs/>
        </w:rPr>
        <w:t>30</w:t>
      </w:r>
      <w:r w:rsidRPr="006A651A">
        <w:rPr>
          <w:rFonts w:eastAsia="Times New Roman"/>
        </w:rPr>
        <w:t>:1137–1142.</w:t>
      </w:r>
    </w:p>
    <w:p w14:paraId="464CC747" w14:textId="77777777" w:rsidR="00BB6399" w:rsidRPr="006A651A" w:rsidRDefault="00BB6399" w:rsidP="00BB6399">
      <w:pPr>
        <w:ind w:left="426" w:hanging="426"/>
        <w:rPr>
          <w:rFonts w:eastAsia="Times New Roman"/>
        </w:rPr>
      </w:pPr>
    </w:p>
    <w:p w14:paraId="46B18360" w14:textId="3F519C10" w:rsidR="00BB6399" w:rsidRDefault="00BB6399" w:rsidP="00BB6399">
      <w:pPr>
        <w:ind w:left="426" w:hanging="426"/>
        <w:rPr>
          <w:rFonts w:eastAsia="Times New Roman"/>
        </w:rPr>
      </w:pPr>
      <w:r>
        <w:t>2</w:t>
      </w:r>
      <w:r w:rsidR="002E7913">
        <w:t>4</w:t>
      </w:r>
      <w:r w:rsidR="005E2738">
        <w:t>.</w:t>
      </w:r>
      <w:r w:rsidR="005E2738">
        <w:tab/>
      </w:r>
      <w:r w:rsidRPr="006A651A">
        <w:rPr>
          <w:rFonts w:eastAsia="Times New Roman"/>
        </w:rPr>
        <w:t xml:space="preserve">Chen Y-J, Liu P, Nielsen AAK, Brophy JAN, Clancy K, Peterson T, Voigt CA: </w:t>
      </w:r>
      <w:r w:rsidRPr="006A651A">
        <w:rPr>
          <w:rFonts w:eastAsia="Times New Roman"/>
          <w:b/>
          <w:bCs/>
        </w:rPr>
        <w:t>Characterization of 582 natural and synthetic terminators and quantification of their design constraints</w:t>
      </w:r>
      <w:r w:rsidRPr="006A651A">
        <w:rPr>
          <w:rFonts w:eastAsia="Times New Roman"/>
        </w:rPr>
        <w:t xml:space="preserve">. </w:t>
      </w:r>
      <w:r w:rsidRPr="006A651A">
        <w:rPr>
          <w:rFonts w:eastAsia="Times New Roman"/>
          <w:i/>
          <w:iCs/>
        </w:rPr>
        <w:t>Nature Methods</w:t>
      </w:r>
      <w:r w:rsidRPr="006A651A">
        <w:rPr>
          <w:rFonts w:eastAsia="Times New Roman"/>
        </w:rPr>
        <w:t xml:space="preserve"> 2013, </w:t>
      </w:r>
      <w:r w:rsidRPr="006A651A">
        <w:rPr>
          <w:rFonts w:eastAsia="Times New Roman"/>
          <w:b/>
          <w:bCs/>
        </w:rPr>
        <w:t>10</w:t>
      </w:r>
      <w:r w:rsidRPr="006A651A">
        <w:rPr>
          <w:rFonts w:eastAsia="Times New Roman"/>
        </w:rPr>
        <w:t>:659–664.</w:t>
      </w:r>
    </w:p>
    <w:p w14:paraId="56AAAADF" w14:textId="77777777" w:rsidR="00BB6399" w:rsidRPr="006A651A" w:rsidRDefault="00BB6399" w:rsidP="00BB6399">
      <w:pPr>
        <w:ind w:left="426" w:hanging="426"/>
        <w:rPr>
          <w:rFonts w:eastAsia="Times New Roman"/>
        </w:rPr>
      </w:pPr>
    </w:p>
    <w:p w14:paraId="2309CEEC" w14:textId="0250B3CC" w:rsidR="00BB6399" w:rsidRDefault="00BB6399" w:rsidP="00BB6399">
      <w:pPr>
        <w:ind w:left="426" w:hanging="426"/>
        <w:rPr>
          <w:rFonts w:eastAsia="Times New Roman"/>
        </w:rPr>
      </w:pPr>
      <w:r>
        <w:t>2</w:t>
      </w:r>
      <w:r w:rsidR="002E7913">
        <w:t>5</w:t>
      </w:r>
      <w:r w:rsidRPr="006A651A">
        <w:t xml:space="preserve">. </w:t>
      </w:r>
      <w:r w:rsidR="005E2738">
        <w:tab/>
      </w:r>
      <w:r w:rsidRPr="006A651A">
        <w:rPr>
          <w:rFonts w:eastAsia="Times New Roman"/>
        </w:rPr>
        <w:t xml:space="preserve">Davis JH, Rubin AJ, Sauer RT: </w:t>
      </w:r>
      <w:r w:rsidRPr="006A651A">
        <w:rPr>
          <w:rFonts w:eastAsia="Times New Roman"/>
          <w:b/>
          <w:bCs/>
        </w:rPr>
        <w:t>Design, construction and characterization of a set of insulated bacterial promoters</w:t>
      </w:r>
      <w:r w:rsidRPr="006A651A">
        <w:rPr>
          <w:rFonts w:eastAsia="Times New Roman"/>
        </w:rPr>
        <w:t xml:space="preserve">. </w:t>
      </w:r>
      <w:r w:rsidRPr="006A651A">
        <w:rPr>
          <w:rFonts w:eastAsia="Times New Roman"/>
          <w:i/>
          <w:iCs/>
        </w:rPr>
        <w:t>Nucleic Acids Res</w:t>
      </w:r>
      <w:r w:rsidRPr="006A651A">
        <w:rPr>
          <w:rFonts w:eastAsia="Times New Roman"/>
        </w:rPr>
        <w:t xml:space="preserve"> 2011, </w:t>
      </w:r>
      <w:r w:rsidRPr="006A651A">
        <w:rPr>
          <w:rFonts w:eastAsia="Times New Roman"/>
          <w:b/>
          <w:bCs/>
        </w:rPr>
        <w:t>39</w:t>
      </w:r>
      <w:r w:rsidRPr="006A651A">
        <w:rPr>
          <w:rFonts w:eastAsia="Times New Roman"/>
        </w:rPr>
        <w:t>:1131–1141.</w:t>
      </w:r>
    </w:p>
    <w:p w14:paraId="45349E5F" w14:textId="77777777" w:rsidR="00BB6399" w:rsidRPr="006A651A" w:rsidRDefault="00BB6399" w:rsidP="00BB6399">
      <w:pPr>
        <w:ind w:left="426" w:hanging="426"/>
        <w:rPr>
          <w:rFonts w:eastAsia="Times New Roman"/>
        </w:rPr>
      </w:pPr>
    </w:p>
    <w:p w14:paraId="4A53ED6E" w14:textId="1B9741F1" w:rsidR="00BB6399" w:rsidRDefault="00BB6399" w:rsidP="00BB6399">
      <w:pPr>
        <w:ind w:left="426" w:hanging="426"/>
        <w:rPr>
          <w:rFonts w:eastAsia="Times New Roman"/>
        </w:rPr>
      </w:pPr>
      <w:r>
        <w:t>2</w:t>
      </w:r>
      <w:r w:rsidR="002E7913">
        <w:t>6</w:t>
      </w:r>
      <w:r w:rsidRPr="006A651A">
        <w:t xml:space="preserve">. </w:t>
      </w:r>
      <w:r w:rsidR="005E2738">
        <w:tab/>
      </w:r>
      <w:r w:rsidRPr="006A651A">
        <w:rPr>
          <w:rFonts w:eastAsia="Times New Roman"/>
        </w:rPr>
        <w:t xml:space="preserve">Nielsen AA, Segall-Shapiro TH, Voigt CA: </w:t>
      </w:r>
      <w:r w:rsidRPr="006A651A">
        <w:rPr>
          <w:rFonts w:eastAsia="Times New Roman"/>
          <w:b/>
          <w:bCs/>
        </w:rPr>
        <w:t>Advances in genetic circuit design: novel biochemistries, deep part mining, and precision gene expression</w:t>
      </w:r>
      <w:r w:rsidRPr="006A651A">
        <w:rPr>
          <w:rFonts w:eastAsia="Times New Roman"/>
        </w:rPr>
        <w:t xml:space="preserve">. </w:t>
      </w:r>
      <w:r w:rsidRPr="006A651A">
        <w:rPr>
          <w:rFonts w:eastAsia="Times New Roman"/>
          <w:i/>
          <w:iCs/>
        </w:rPr>
        <w:t>Current Opinion in Chemical Biology</w:t>
      </w:r>
      <w:r w:rsidRPr="006A651A">
        <w:rPr>
          <w:rFonts w:eastAsia="Times New Roman"/>
        </w:rPr>
        <w:t xml:space="preserve"> 2013, </w:t>
      </w:r>
      <w:r w:rsidRPr="006A651A">
        <w:rPr>
          <w:rFonts w:eastAsia="Times New Roman"/>
          <w:b/>
          <w:bCs/>
        </w:rPr>
        <w:t>17</w:t>
      </w:r>
      <w:r w:rsidRPr="006A651A">
        <w:rPr>
          <w:rFonts w:eastAsia="Times New Roman"/>
        </w:rPr>
        <w:t>:878–892.</w:t>
      </w:r>
    </w:p>
    <w:p w14:paraId="443D879A" w14:textId="77777777" w:rsidR="00BB6399" w:rsidRPr="006A651A" w:rsidRDefault="00BB6399" w:rsidP="00BB6399">
      <w:pPr>
        <w:ind w:left="426" w:hanging="426"/>
        <w:rPr>
          <w:rFonts w:eastAsia="Times New Roman"/>
        </w:rPr>
      </w:pPr>
    </w:p>
    <w:p w14:paraId="10C8698F" w14:textId="15C6B078" w:rsidR="00BB6399" w:rsidRDefault="00BB6399" w:rsidP="002E7913">
      <w:pPr>
        <w:ind w:left="426" w:hanging="426"/>
        <w:rPr>
          <w:rFonts w:eastAsia="Times New Roman"/>
        </w:rPr>
      </w:pPr>
      <w:r>
        <w:t>2</w:t>
      </w:r>
      <w:r w:rsidR="002E7913">
        <w:t>7</w:t>
      </w:r>
      <w:r w:rsidRPr="006A651A">
        <w:t xml:space="preserve">. </w:t>
      </w:r>
      <w:r w:rsidR="005E2738">
        <w:tab/>
      </w:r>
      <w:r w:rsidRPr="006A651A">
        <w:rPr>
          <w:rFonts w:eastAsia="Times New Roman"/>
        </w:rPr>
        <w:t xml:space="preserve">Sharon E, Kalma Y, Sharp A, Raveh-Sadka T, Levo M, Zeevi D, Keren L, Yakhini Z, Weinberger A, Segal E: </w:t>
      </w:r>
      <w:r w:rsidRPr="006A651A">
        <w:rPr>
          <w:rFonts w:eastAsia="Times New Roman"/>
          <w:b/>
          <w:bCs/>
        </w:rPr>
        <w:t>Inferring gene regulatory logic from high-throughput measurements of thousands of systematically designed promoters</w:t>
      </w:r>
      <w:r w:rsidRPr="006A651A">
        <w:rPr>
          <w:rFonts w:eastAsia="Times New Roman"/>
        </w:rPr>
        <w:t xml:space="preserve">. </w:t>
      </w:r>
      <w:r w:rsidRPr="006A651A">
        <w:rPr>
          <w:rFonts w:eastAsia="Times New Roman"/>
          <w:i/>
          <w:iCs/>
        </w:rPr>
        <w:t>Nature Biotechnol</w:t>
      </w:r>
      <w:r w:rsidRPr="006A651A">
        <w:rPr>
          <w:rFonts w:eastAsia="Times New Roman"/>
        </w:rPr>
        <w:t xml:space="preserve"> 2012, </w:t>
      </w:r>
      <w:r w:rsidRPr="006A651A">
        <w:rPr>
          <w:rFonts w:eastAsia="Times New Roman"/>
          <w:b/>
          <w:bCs/>
        </w:rPr>
        <w:t>30</w:t>
      </w:r>
      <w:r w:rsidRPr="006A651A">
        <w:rPr>
          <w:rFonts w:eastAsia="Times New Roman"/>
        </w:rPr>
        <w:t>:521–530.</w:t>
      </w:r>
    </w:p>
    <w:p w14:paraId="6AB6DA7F" w14:textId="77777777" w:rsidR="002E7913" w:rsidRPr="006A651A" w:rsidRDefault="002E7913" w:rsidP="002E7913">
      <w:pPr>
        <w:ind w:left="426" w:hanging="426"/>
        <w:rPr>
          <w:rFonts w:eastAsia="Times New Roman"/>
        </w:rPr>
      </w:pPr>
    </w:p>
    <w:p w14:paraId="73864932" w14:textId="5A9C784B" w:rsidR="00BB6399" w:rsidRDefault="002E7913" w:rsidP="002E7913">
      <w:pPr>
        <w:tabs>
          <w:tab w:val="left" w:pos="426"/>
        </w:tabs>
        <w:ind w:left="426" w:hanging="426"/>
        <w:rPr>
          <w:rFonts w:eastAsia="Times New Roman"/>
        </w:rPr>
      </w:pPr>
      <w:r>
        <w:t>28</w:t>
      </w:r>
      <w:r w:rsidR="00BB6399" w:rsidRPr="006A651A">
        <w:t xml:space="preserve">. </w:t>
      </w:r>
      <w:r w:rsidR="005E2738">
        <w:tab/>
      </w:r>
      <w:r w:rsidR="00BB6399" w:rsidRPr="006A651A">
        <w:rPr>
          <w:rFonts w:eastAsia="Times New Roman"/>
        </w:rPr>
        <w:t xml:space="preserve">Curran KA, Crook NC, Karim AS, Gupta A, Wagman AM, Alper HS: </w:t>
      </w:r>
      <w:r w:rsidR="00BB6399" w:rsidRPr="006A651A">
        <w:rPr>
          <w:rFonts w:eastAsia="Times New Roman"/>
          <w:b/>
          <w:bCs/>
        </w:rPr>
        <w:t>Design of synthetic yeast promoters via tuning of nucleosome architecture</w:t>
      </w:r>
      <w:r w:rsidR="00BB6399" w:rsidRPr="006A651A">
        <w:rPr>
          <w:rFonts w:eastAsia="Times New Roman"/>
        </w:rPr>
        <w:t xml:space="preserve">. </w:t>
      </w:r>
      <w:r w:rsidR="00BB6399" w:rsidRPr="006A651A">
        <w:rPr>
          <w:rFonts w:eastAsia="Times New Roman"/>
          <w:i/>
          <w:iCs/>
        </w:rPr>
        <w:t>Nature Commun</w:t>
      </w:r>
      <w:r w:rsidR="00BB6399" w:rsidRPr="006A651A">
        <w:rPr>
          <w:rFonts w:eastAsia="Times New Roman"/>
        </w:rPr>
        <w:t xml:space="preserve"> 2014, </w:t>
      </w:r>
      <w:r w:rsidR="00BB6399" w:rsidRPr="006A651A">
        <w:rPr>
          <w:rFonts w:eastAsia="Times New Roman"/>
          <w:b/>
          <w:bCs/>
        </w:rPr>
        <w:t>5</w:t>
      </w:r>
      <w:r w:rsidR="00BB6399" w:rsidRPr="006A651A">
        <w:rPr>
          <w:rFonts w:eastAsia="Times New Roman"/>
        </w:rPr>
        <w:t>.</w:t>
      </w:r>
    </w:p>
    <w:p w14:paraId="339C3E4D" w14:textId="77777777" w:rsidR="002E7913" w:rsidRPr="006A651A" w:rsidRDefault="002E7913" w:rsidP="002E7913">
      <w:pPr>
        <w:tabs>
          <w:tab w:val="left" w:pos="426"/>
        </w:tabs>
        <w:ind w:left="426" w:hanging="426"/>
        <w:rPr>
          <w:rFonts w:eastAsia="Times New Roman"/>
        </w:rPr>
      </w:pPr>
    </w:p>
    <w:p w14:paraId="01B2F07D" w14:textId="7CD9F5A5" w:rsidR="00BB6399" w:rsidRDefault="002E7913" w:rsidP="002E7913">
      <w:pPr>
        <w:ind w:left="426" w:hanging="426"/>
        <w:rPr>
          <w:rFonts w:eastAsia="Times New Roman"/>
        </w:rPr>
      </w:pPr>
      <w:r>
        <w:t>29</w:t>
      </w:r>
      <w:r w:rsidR="00BB6399" w:rsidRPr="006A651A">
        <w:t xml:space="preserve">. </w:t>
      </w:r>
      <w:r w:rsidR="005E2738">
        <w:tab/>
      </w:r>
      <w:r w:rsidR="00BB6399" w:rsidRPr="006A651A">
        <w:rPr>
          <w:rFonts w:eastAsia="Times New Roman"/>
        </w:rPr>
        <w:t xml:space="preserve">Farasat I, Kushwaha M, Collens J, Easterbrook M, Guido M, Salis HM: </w:t>
      </w:r>
      <w:r w:rsidR="00BB6399" w:rsidRPr="006A651A">
        <w:rPr>
          <w:rFonts w:eastAsia="Times New Roman"/>
          <w:b/>
          <w:bCs/>
        </w:rPr>
        <w:t>Efficient search, mapping, and optimization of multi</w:t>
      </w:r>
      <w:r w:rsidR="00BB6399" w:rsidRPr="006A651A">
        <w:rPr>
          <w:rFonts w:ascii="American Typewriter" w:eastAsia="Times New Roman" w:hAnsi="American Typewriter" w:cs="American Typewriter"/>
          <w:b/>
          <w:bCs/>
        </w:rPr>
        <w:t>‐</w:t>
      </w:r>
      <w:r w:rsidR="00BB6399" w:rsidRPr="006A651A">
        <w:rPr>
          <w:rFonts w:eastAsia="Times New Roman"/>
          <w:b/>
          <w:bCs/>
        </w:rPr>
        <w:t>protein genetic systems in diverse bacteria</w:t>
      </w:r>
      <w:r w:rsidR="00BB6399" w:rsidRPr="006A651A">
        <w:rPr>
          <w:rFonts w:eastAsia="Times New Roman"/>
        </w:rPr>
        <w:t xml:space="preserve">. </w:t>
      </w:r>
      <w:r w:rsidR="00BB6399" w:rsidRPr="006A651A">
        <w:rPr>
          <w:rFonts w:eastAsia="Times New Roman"/>
          <w:i/>
          <w:iCs/>
        </w:rPr>
        <w:t>Mol. Syst. Biol.</w:t>
      </w:r>
      <w:r w:rsidR="00BB6399" w:rsidRPr="006A651A">
        <w:rPr>
          <w:rFonts w:eastAsia="Times New Roman"/>
        </w:rPr>
        <w:t xml:space="preserve">  2014, </w:t>
      </w:r>
      <w:r w:rsidR="00BB6399" w:rsidRPr="006A651A">
        <w:rPr>
          <w:rFonts w:eastAsia="Times New Roman"/>
          <w:b/>
          <w:bCs/>
        </w:rPr>
        <w:t>10</w:t>
      </w:r>
      <w:r w:rsidR="00BB6399" w:rsidRPr="006A651A">
        <w:rPr>
          <w:rFonts w:eastAsia="Times New Roman"/>
        </w:rPr>
        <w:t>:731.</w:t>
      </w:r>
    </w:p>
    <w:p w14:paraId="1F9EE2C6" w14:textId="77777777" w:rsidR="002E7913" w:rsidRPr="006A651A" w:rsidRDefault="002E7913" w:rsidP="00BB6399">
      <w:pPr>
        <w:rPr>
          <w:rFonts w:eastAsia="Times New Roman"/>
        </w:rPr>
      </w:pPr>
    </w:p>
    <w:p w14:paraId="48C09F7C" w14:textId="37A9CCF2" w:rsidR="00BB6399" w:rsidRDefault="002E7913" w:rsidP="002E7913">
      <w:pPr>
        <w:ind w:left="426" w:hanging="426"/>
        <w:rPr>
          <w:rFonts w:eastAsia="Times New Roman"/>
        </w:rPr>
      </w:pPr>
      <w:r>
        <w:t>30</w:t>
      </w:r>
      <w:r w:rsidR="00BB6399" w:rsidRPr="006A651A">
        <w:t xml:space="preserve">. </w:t>
      </w:r>
      <w:r w:rsidR="005E2738">
        <w:tab/>
      </w:r>
      <w:r w:rsidR="00BB6399" w:rsidRPr="006A651A">
        <w:rPr>
          <w:rFonts w:eastAsia="Times New Roman"/>
        </w:rPr>
        <w:t xml:space="preserve">Morton T, Petricka J, Corcoran DL, Li S, Winter CM, Carda A, Benfey PN, Ohler U, Megraw M: </w:t>
      </w:r>
      <w:r w:rsidR="00BB6399" w:rsidRPr="006A651A">
        <w:rPr>
          <w:rFonts w:eastAsia="Times New Roman"/>
          <w:b/>
          <w:bCs/>
        </w:rPr>
        <w:t>Paired-End Analysis of Transcription Start Sites in Arabidopsis Reveals Plant-Specific Promoter Signatures</w:t>
      </w:r>
      <w:r w:rsidR="00BB6399" w:rsidRPr="006A651A">
        <w:rPr>
          <w:rFonts w:eastAsia="Times New Roman"/>
        </w:rPr>
        <w:t xml:space="preserve">. </w:t>
      </w:r>
      <w:r w:rsidR="00BB6399" w:rsidRPr="006A651A">
        <w:rPr>
          <w:rFonts w:eastAsia="Times New Roman"/>
          <w:i/>
          <w:iCs/>
        </w:rPr>
        <w:t>Plant Cell</w:t>
      </w:r>
      <w:r w:rsidR="00BB6399" w:rsidRPr="006A651A">
        <w:rPr>
          <w:rFonts w:eastAsia="Times New Roman"/>
        </w:rPr>
        <w:t xml:space="preserve"> 2014, </w:t>
      </w:r>
      <w:r w:rsidR="00BB6399" w:rsidRPr="006A651A">
        <w:rPr>
          <w:rFonts w:eastAsia="Times New Roman"/>
          <w:b/>
          <w:bCs/>
        </w:rPr>
        <w:t>26</w:t>
      </w:r>
      <w:r w:rsidR="00BB6399" w:rsidRPr="006A651A">
        <w:rPr>
          <w:rFonts w:eastAsia="Times New Roman"/>
        </w:rPr>
        <w:t>:2746–2760.</w:t>
      </w:r>
    </w:p>
    <w:p w14:paraId="5894F73D" w14:textId="77777777" w:rsidR="002E7913" w:rsidRPr="006A651A" w:rsidRDefault="002E7913" w:rsidP="002E7913">
      <w:pPr>
        <w:ind w:left="426" w:hanging="426"/>
        <w:rPr>
          <w:rFonts w:eastAsia="Times New Roman"/>
        </w:rPr>
      </w:pPr>
    </w:p>
    <w:p w14:paraId="20B33B1B" w14:textId="67ADB48E" w:rsidR="00BB6399" w:rsidRDefault="002E7913" w:rsidP="002E7913">
      <w:pPr>
        <w:ind w:left="426" w:hanging="426"/>
        <w:rPr>
          <w:rFonts w:eastAsia="Times New Roman"/>
        </w:rPr>
      </w:pPr>
      <w:r>
        <w:t>31</w:t>
      </w:r>
      <w:r w:rsidR="00BB6399" w:rsidRPr="006A651A">
        <w:t>.</w:t>
      </w:r>
      <w:r w:rsidR="00BB6399" w:rsidRPr="006A651A">
        <w:rPr>
          <w:rFonts w:eastAsia="Times New Roman"/>
        </w:rPr>
        <w:t xml:space="preserve"> </w:t>
      </w:r>
      <w:r w:rsidR="005E2738">
        <w:rPr>
          <w:rFonts w:eastAsia="Times New Roman"/>
        </w:rPr>
        <w:tab/>
      </w:r>
      <w:r w:rsidR="00BB6399" w:rsidRPr="006A651A">
        <w:rPr>
          <w:rFonts w:eastAsia="Times New Roman"/>
        </w:rPr>
        <w:t xml:space="preserve">Bayer TS, Widmaier DM, Temme K, Mirsky EA, Santi DV, Voigt CA: </w:t>
      </w:r>
      <w:r w:rsidR="00BB6399" w:rsidRPr="006A651A">
        <w:rPr>
          <w:rFonts w:eastAsia="Times New Roman"/>
          <w:b/>
          <w:bCs/>
        </w:rPr>
        <w:t>Synthesis of Methyl Halides from Biomass Using Engineered Microbes</w:t>
      </w:r>
      <w:r w:rsidR="00BB6399" w:rsidRPr="006A651A">
        <w:rPr>
          <w:rFonts w:eastAsia="Times New Roman"/>
        </w:rPr>
        <w:t xml:space="preserve">. </w:t>
      </w:r>
      <w:r w:rsidR="00BB6399" w:rsidRPr="006A651A">
        <w:rPr>
          <w:rFonts w:eastAsia="Times New Roman"/>
          <w:i/>
          <w:iCs/>
        </w:rPr>
        <w:t>J. Am. Chem. Soc.</w:t>
      </w:r>
      <w:r w:rsidR="00BB6399" w:rsidRPr="006A651A">
        <w:rPr>
          <w:rFonts w:eastAsia="Times New Roman"/>
        </w:rPr>
        <w:t xml:space="preserve"> 2009, </w:t>
      </w:r>
      <w:r w:rsidR="00BB6399" w:rsidRPr="006A651A">
        <w:rPr>
          <w:rFonts w:eastAsia="Times New Roman"/>
          <w:b/>
          <w:bCs/>
        </w:rPr>
        <w:t>131</w:t>
      </w:r>
      <w:r w:rsidR="00BB6399" w:rsidRPr="006A651A">
        <w:rPr>
          <w:rFonts w:eastAsia="Times New Roman"/>
        </w:rPr>
        <w:t>:6508–6515.</w:t>
      </w:r>
    </w:p>
    <w:p w14:paraId="5C6CA8EC" w14:textId="77777777" w:rsidR="002E7913" w:rsidRPr="006A651A" w:rsidRDefault="002E7913" w:rsidP="00BB6399">
      <w:pPr>
        <w:rPr>
          <w:rFonts w:eastAsia="Times New Roman"/>
        </w:rPr>
      </w:pPr>
    </w:p>
    <w:p w14:paraId="16EF4A3C" w14:textId="1262726C" w:rsidR="00BB6399" w:rsidRDefault="002E7913" w:rsidP="002E7913">
      <w:pPr>
        <w:ind w:left="426" w:hanging="426"/>
        <w:rPr>
          <w:rFonts w:eastAsia="Times New Roman"/>
          <w:szCs w:val="20"/>
        </w:rPr>
      </w:pPr>
      <w:r>
        <w:t>32</w:t>
      </w:r>
      <w:r w:rsidR="00BB6399" w:rsidRPr="006A651A">
        <w:t xml:space="preserve">. </w:t>
      </w:r>
      <w:r w:rsidR="005E2738">
        <w:t xml:space="preserve"> </w:t>
      </w:r>
      <w:r w:rsidR="00BB6399" w:rsidRPr="006A651A">
        <w:rPr>
          <w:rFonts w:eastAsia="Times New Roman"/>
          <w:szCs w:val="20"/>
        </w:rPr>
        <w:t xml:space="preserve">Czar MJ, Anderson JC, Bader JS, Peccoud J: </w:t>
      </w:r>
      <w:r w:rsidR="00BB6399" w:rsidRPr="006A651A">
        <w:rPr>
          <w:rFonts w:eastAsia="Times New Roman"/>
          <w:b/>
          <w:bCs/>
          <w:szCs w:val="20"/>
        </w:rPr>
        <w:t>Gene synthesis demystified</w:t>
      </w:r>
      <w:r w:rsidR="00BB6399" w:rsidRPr="006A651A">
        <w:rPr>
          <w:rFonts w:eastAsia="Times New Roman"/>
          <w:szCs w:val="20"/>
        </w:rPr>
        <w:t xml:space="preserve">. </w:t>
      </w:r>
      <w:r w:rsidR="00BB6399" w:rsidRPr="006A651A">
        <w:rPr>
          <w:rFonts w:eastAsia="Times New Roman"/>
          <w:i/>
          <w:iCs/>
          <w:szCs w:val="20"/>
        </w:rPr>
        <w:t>Trends in Biotechnology</w:t>
      </w:r>
      <w:r w:rsidR="00BB6399" w:rsidRPr="006A651A">
        <w:rPr>
          <w:rFonts w:eastAsia="Times New Roman"/>
          <w:szCs w:val="20"/>
        </w:rPr>
        <w:t xml:space="preserve"> 2009, </w:t>
      </w:r>
      <w:r w:rsidR="00BB6399" w:rsidRPr="006A651A">
        <w:rPr>
          <w:rFonts w:eastAsia="Times New Roman"/>
          <w:b/>
          <w:bCs/>
          <w:szCs w:val="20"/>
        </w:rPr>
        <w:t>27</w:t>
      </w:r>
      <w:r w:rsidR="00BB6399" w:rsidRPr="006A651A">
        <w:rPr>
          <w:rFonts w:eastAsia="Times New Roman"/>
          <w:szCs w:val="20"/>
        </w:rPr>
        <w:t>:63–72.</w:t>
      </w:r>
    </w:p>
    <w:p w14:paraId="47F7145A" w14:textId="77777777" w:rsidR="002E7913" w:rsidRPr="006A651A" w:rsidRDefault="002E7913" w:rsidP="00BB6399">
      <w:pPr>
        <w:rPr>
          <w:rFonts w:eastAsia="Times New Roman"/>
          <w:sz w:val="20"/>
          <w:szCs w:val="20"/>
        </w:rPr>
      </w:pPr>
    </w:p>
    <w:p w14:paraId="74FFA7F3" w14:textId="771FE409" w:rsidR="00BB6399" w:rsidRDefault="002E7913" w:rsidP="002E7913">
      <w:pPr>
        <w:ind w:left="426" w:hanging="426"/>
        <w:jc w:val="both"/>
        <w:rPr>
          <w:rFonts w:eastAsia="Times New Roman"/>
        </w:rPr>
      </w:pPr>
      <w:r>
        <w:t>33</w:t>
      </w:r>
      <w:r w:rsidR="005E2738">
        <w:t>.</w:t>
      </w:r>
      <w:r w:rsidR="005E2738">
        <w:tab/>
      </w:r>
      <w:r w:rsidR="00BB6399" w:rsidRPr="006A651A">
        <w:rPr>
          <w:rFonts w:eastAsia="Times New Roman"/>
        </w:rPr>
        <w:t xml:space="preserve">Kosuri S, Church GM: </w:t>
      </w:r>
      <w:r w:rsidR="00BB6399" w:rsidRPr="006A651A">
        <w:rPr>
          <w:rFonts w:eastAsia="Times New Roman"/>
          <w:b/>
          <w:bCs/>
        </w:rPr>
        <w:t>Large-scale de novo DNA synthesis: technologies and applications</w:t>
      </w:r>
      <w:r w:rsidR="00BB6399" w:rsidRPr="006A651A">
        <w:rPr>
          <w:rFonts w:eastAsia="Times New Roman"/>
        </w:rPr>
        <w:t xml:space="preserve">. </w:t>
      </w:r>
      <w:r w:rsidR="00BB6399" w:rsidRPr="006A651A">
        <w:rPr>
          <w:rFonts w:eastAsia="Times New Roman"/>
          <w:i/>
          <w:iCs/>
        </w:rPr>
        <w:t>Nature Methods</w:t>
      </w:r>
      <w:r w:rsidR="00BB6399" w:rsidRPr="006A651A">
        <w:rPr>
          <w:rFonts w:eastAsia="Times New Roman"/>
        </w:rPr>
        <w:t xml:space="preserve"> 2014, </w:t>
      </w:r>
      <w:r w:rsidR="00BB6399" w:rsidRPr="006A651A">
        <w:rPr>
          <w:rFonts w:eastAsia="Times New Roman"/>
          <w:b/>
          <w:bCs/>
        </w:rPr>
        <w:t>11</w:t>
      </w:r>
      <w:r w:rsidR="00BB6399" w:rsidRPr="006A651A">
        <w:rPr>
          <w:rFonts w:eastAsia="Times New Roman"/>
        </w:rPr>
        <w:t>:499–507.</w:t>
      </w:r>
    </w:p>
    <w:p w14:paraId="69ED44EE" w14:textId="77777777" w:rsidR="002E7913" w:rsidRPr="006A651A" w:rsidRDefault="002E7913" w:rsidP="00BB6399">
      <w:pPr>
        <w:jc w:val="both"/>
      </w:pPr>
    </w:p>
    <w:p w14:paraId="0EDB1269" w14:textId="1AA438A1" w:rsidR="00BB6399" w:rsidRDefault="002E7913" w:rsidP="002E7913">
      <w:pPr>
        <w:ind w:left="426" w:hanging="426"/>
        <w:rPr>
          <w:rFonts w:eastAsia="Times New Roman"/>
        </w:rPr>
      </w:pPr>
      <w:r>
        <w:t>34</w:t>
      </w:r>
      <w:r w:rsidR="00BB6399" w:rsidRPr="006A651A">
        <w:t>.</w:t>
      </w:r>
      <w:r w:rsidR="00BB6399" w:rsidRPr="006A651A">
        <w:rPr>
          <w:rFonts w:eastAsia="Times New Roman"/>
        </w:rPr>
        <w:t xml:space="preserve"> </w:t>
      </w:r>
      <w:r w:rsidR="005E2738">
        <w:rPr>
          <w:rFonts w:eastAsia="Times New Roman"/>
        </w:rPr>
        <w:tab/>
      </w:r>
      <w:r w:rsidR="00BB6399" w:rsidRPr="006A651A">
        <w:rPr>
          <w:rFonts w:eastAsia="Times New Roman"/>
        </w:rPr>
        <w:t xml:space="preserve">Brophy JAN, Voigt CA: </w:t>
      </w:r>
      <w:r w:rsidR="00BB6399" w:rsidRPr="006A651A">
        <w:rPr>
          <w:rFonts w:eastAsia="Times New Roman"/>
          <w:b/>
          <w:bCs/>
        </w:rPr>
        <w:t>Principles of genetic circuit design</w:t>
      </w:r>
      <w:r w:rsidR="00BB6399" w:rsidRPr="006A651A">
        <w:rPr>
          <w:rFonts w:eastAsia="Times New Roman"/>
        </w:rPr>
        <w:t xml:space="preserve">. </w:t>
      </w:r>
      <w:r w:rsidR="00BB6399" w:rsidRPr="006A651A">
        <w:rPr>
          <w:rFonts w:eastAsia="Times New Roman"/>
          <w:i/>
          <w:iCs/>
        </w:rPr>
        <w:t>Nature Methods</w:t>
      </w:r>
      <w:r w:rsidR="00BB6399" w:rsidRPr="006A651A">
        <w:rPr>
          <w:rFonts w:eastAsia="Times New Roman"/>
        </w:rPr>
        <w:t xml:space="preserve"> 2014, </w:t>
      </w:r>
      <w:r w:rsidR="00BB6399" w:rsidRPr="006A651A">
        <w:rPr>
          <w:rFonts w:eastAsia="Times New Roman"/>
          <w:b/>
          <w:bCs/>
        </w:rPr>
        <w:t>11</w:t>
      </w:r>
      <w:r w:rsidR="00BB6399" w:rsidRPr="006A651A">
        <w:rPr>
          <w:rFonts w:eastAsia="Times New Roman"/>
        </w:rPr>
        <w:t>:508–520.</w:t>
      </w:r>
    </w:p>
    <w:p w14:paraId="388574BF" w14:textId="77777777" w:rsidR="005E2738" w:rsidRPr="006A651A" w:rsidRDefault="005E2738" w:rsidP="002E7913">
      <w:pPr>
        <w:ind w:left="426" w:hanging="426"/>
        <w:rPr>
          <w:rFonts w:eastAsia="Times New Roman"/>
        </w:rPr>
      </w:pPr>
    </w:p>
    <w:p w14:paraId="055E06D0" w14:textId="66E109C3" w:rsidR="00BB6399" w:rsidRDefault="002E7913" w:rsidP="002E7913">
      <w:pPr>
        <w:ind w:left="426" w:hanging="426"/>
        <w:rPr>
          <w:rFonts w:eastAsia="Times New Roman"/>
          <w:szCs w:val="20"/>
        </w:rPr>
      </w:pPr>
      <w:r>
        <w:t>35</w:t>
      </w:r>
      <w:r w:rsidR="00BB6399" w:rsidRPr="006A651A">
        <w:t>.</w:t>
      </w:r>
      <w:r w:rsidR="00BB6399" w:rsidRPr="006A651A">
        <w:rPr>
          <w:rFonts w:eastAsia="Times New Roman"/>
        </w:rPr>
        <w:t xml:space="preserve"> </w:t>
      </w:r>
      <w:r w:rsidR="005E2738">
        <w:rPr>
          <w:rFonts w:eastAsia="Times New Roman"/>
        </w:rPr>
        <w:tab/>
      </w:r>
      <w:r w:rsidR="00BB6399" w:rsidRPr="006A651A">
        <w:rPr>
          <w:rFonts w:eastAsia="Times New Roman"/>
          <w:szCs w:val="20"/>
        </w:rPr>
        <w:t xml:space="preserve">Lu TK, Khalil AS, Collins JJ: </w:t>
      </w:r>
      <w:r w:rsidR="00BB6399" w:rsidRPr="006A651A">
        <w:rPr>
          <w:rFonts w:eastAsia="Times New Roman"/>
          <w:b/>
          <w:bCs/>
          <w:szCs w:val="20"/>
        </w:rPr>
        <w:t>Next-generation synthetic gene networks</w:t>
      </w:r>
      <w:r w:rsidR="00BB6399" w:rsidRPr="006A651A">
        <w:rPr>
          <w:rFonts w:eastAsia="Times New Roman"/>
          <w:szCs w:val="20"/>
        </w:rPr>
        <w:t xml:space="preserve">. </w:t>
      </w:r>
      <w:r w:rsidR="00BB6399" w:rsidRPr="006A651A">
        <w:rPr>
          <w:rFonts w:eastAsia="Times New Roman"/>
          <w:i/>
          <w:iCs/>
          <w:szCs w:val="20"/>
        </w:rPr>
        <w:t>Nature Biotechnol.</w:t>
      </w:r>
      <w:r w:rsidR="00BB6399" w:rsidRPr="006A651A">
        <w:rPr>
          <w:rFonts w:eastAsia="Times New Roman"/>
          <w:szCs w:val="20"/>
        </w:rPr>
        <w:t xml:space="preserve"> 2009, </w:t>
      </w:r>
      <w:r w:rsidR="00BB6399" w:rsidRPr="006A651A">
        <w:rPr>
          <w:rFonts w:eastAsia="Times New Roman"/>
          <w:b/>
          <w:bCs/>
          <w:szCs w:val="20"/>
        </w:rPr>
        <w:t>27</w:t>
      </w:r>
      <w:r w:rsidR="00BB6399" w:rsidRPr="006A651A">
        <w:rPr>
          <w:rFonts w:eastAsia="Times New Roman"/>
          <w:szCs w:val="20"/>
        </w:rPr>
        <w:t>:1139–1150.</w:t>
      </w:r>
    </w:p>
    <w:p w14:paraId="388B49EC" w14:textId="77777777" w:rsidR="002E7913" w:rsidRPr="006A651A" w:rsidRDefault="002E7913" w:rsidP="00BB6399">
      <w:pPr>
        <w:rPr>
          <w:rFonts w:eastAsia="Times New Roman"/>
        </w:rPr>
      </w:pPr>
    </w:p>
    <w:p w14:paraId="033803AD" w14:textId="2D5E5594" w:rsidR="00BB6399" w:rsidRDefault="002E7913" w:rsidP="002E7913">
      <w:pPr>
        <w:ind w:left="426" w:hanging="426"/>
        <w:rPr>
          <w:rFonts w:eastAsia="Times New Roman"/>
        </w:rPr>
      </w:pPr>
      <w:r>
        <w:t>36</w:t>
      </w:r>
      <w:r w:rsidR="00BB6399" w:rsidRPr="006A651A">
        <w:t>.</w:t>
      </w:r>
      <w:r w:rsidR="00BB6399" w:rsidRPr="006A651A">
        <w:rPr>
          <w:rFonts w:eastAsia="Times New Roman"/>
        </w:rPr>
        <w:t xml:space="preserve"> </w:t>
      </w:r>
      <w:r w:rsidR="005E2738">
        <w:rPr>
          <w:rFonts w:eastAsia="Times New Roman"/>
        </w:rPr>
        <w:tab/>
      </w:r>
      <w:r w:rsidR="00BB6399" w:rsidRPr="006A651A">
        <w:rPr>
          <w:rFonts w:eastAsia="Times New Roman"/>
        </w:rPr>
        <w:t xml:space="preserve">Morey KJ, Antunes MS, Barrow MJ, Solorzano FA, Havens KL, Smith JJ, Medford J: </w:t>
      </w:r>
      <w:r w:rsidR="00BB6399" w:rsidRPr="006A651A">
        <w:rPr>
          <w:rFonts w:eastAsia="Times New Roman"/>
          <w:b/>
          <w:bCs/>
        </w:rPr>
        <w:t>Crosstalk between endogenous and synthetic components – synthetic signaling meets endogenous components</w:t>
      </w:r>
      <w:r w:rsidR="00BB6399" w:rsidRPr="006A651A">
        <w:rPr>
          <w:rFonts w:eastAsia="Times New Roman"/>
        </w:rPr>
        <w:t xml:space="preserve">. </w:t>
      </w:r>
      <w:r w:rsidR="00BB6399" w:rsidRPr="006A651A">
        <w:rPr>
          <w:rFonts w:eastAsia="Times New Roman"/>
          <w:i/>
          <w:iCs/>
        </w:rPr>
        <w:t>Biotechnology Journal</w:t>
      </w:r>
      <w:r w:rsidR="00BB6399" w:rsidRPr="006A651A">
        <w:rPr>
          <w:rFonts w:eastAsia="Times New Roman"/>
        </w:rPr>
        <w:t xml:space="preserve"> 2012, </w:t>
      </w:r>
      <w:r w:rsidR="00BB6399" w:rsidRPr="006A651A">
        <w:rPr>
          <w:rFonts w:eastAsia="Times New Roman"/>
          <w:b/>
          <w:bCs/>
        </w:rPr>
        <w:t>7</w:t>
      </w:r>
      <w:r w:rsidR="00BB6399" w:rsidRPr="006A651A">
        <w:rPr>
          <w:rFonts w:eastAsia="Times New Roman"/>
        </w:rPr>
        <w:t>:846–855.</w:t>
      </w:r>
    </w:p>
    <w:p w14:paraId="64A134BA" w14:textId="77777777" w:rsidR="002E7913" w:rsidRPr="006A651A" w:rsidRDefault="002E7913" w:rsidP="00BB6399">
      <w:pPr>
        <w:rPr>
          <w:rFonts w:eastAsia="Times New Roman"/>
        </w:rPr>
      </w:pPr>
    </w:p>
    <w:p w14:paraId="16F1BA79" w14:textId="42E7F2A6" w:rsidR="00BB6399" w:rsidRDefault="002E7913" w:rsidP="002E7913">
      <w:pPr>
        <w:ind w:left="426" w:hanging="426"/>
        <w:rPr>
          <w:rFonts w:eastAsia="Times New Roman"/>
        </w:rPr>
      </w:pPr>
      <w:r>
        <w:t>37</w:t>
      </w:r>
      <w:r w:rsidR="00BB6399" w:rsidRPr="006A651A">
        <w:t>.</w:t>
      </w:r>
      <w:r w:rsidR="00BB6399" w:rsidRPr="006A651A">
        <w:rPr>
          <w:rFonts w:eastAsia="Times New Roman"/>
        </w:rPr>
        <w:t xml:space="preserve"> </w:t>
      </w:r>
      <w:r w:rsidR="005E2738">
        <w:rPr>
          <w:rFonts w:eastAsia="Times New Roman"/>
        </w:rPr>
        <w:tab/>
      </w:r>
      <w:r w:rsidR="00BB6399" w:rsidRPr="006A651A">
        <w:rPr>
          <w:rFonts w:eastAsia="Times New Roman"/>
        </w:rPr>
        <w:t xml:space="preserve">Endy D: </w:t>
      </w:r>
      <w:r w:rsidR="00BB6399" w:rsidRPr="006A651A">
        <w:rPr>
          <w:rFonts w:eastAsia="Times New Roman"/>
          <w:b/>
          <w:bCs/>
        </w:rPr>
        <w:t>Foundations for engineering biology</w:t>
      </w:r>
      <w:r w:rsidR="00BB6399" w:rsidRPr="006A651A">
        <w:rPr>
          <w:rFonts w:eastAsia="Times New Roman"/>
        </w:rPr>
        <w:t xml:space="preserve">. </w:t>
      </w:r>
      <w:r w:rsidR="00BB6399" w:rsidRPr="006A651A">
        <w:rPr>
          <w:rFonts w:eastAsia="Times New Roman"/>
          <w:i/>
          <w:iCs/>
        </w:rPr>
        <w:t>Nature</w:t>
      </w:r>
      <w:r w:rsidR="00BB6399" w:rsidRPr="006A651A">
        <w:rPr>
          <w:rFonts w:eastAsia="Times New Roman"/>
        </w:rPr>
        <w:t xml:space="preserve"> 2005, </w:t>
      </w:r>
      <w:r w:rsidR="00BB6399" w:rsidRPr="006A651A">
        <w:rPr>
          <w:rFonts w:eastAsia="Times New Roman"/>
          <w:b/>
          <w:bCs/>
        </w:rPr>
        <w:t>438</w:t>
      </w:r>
      <w:r w:rsidR="00BB6399" w:rsidRPr="006A651A">
        <w:rPr>
          <w:rFonts w:eastAsia="Times New Roman"/>
        </w:rPr>
        <w:t>:449–453.</w:t>
      </w:r>
    </w:p>
    <w:p w14:paraId="7EEFA1F5" w14:textId="77777777" w:rsidR="002E7913" w:rsidRPr="006A651A" w:rsidRDefault="002E7913" w:rsidP="002E7913">
      <w:pPr>
        <w:ind w:left="426" w:hanging="426"/>
        <w:rPr>
          <w:rFonts w:eastAsia="Times New Roman"/>
        </w:rPr>
      </w:pPr>
    </w:p>
    <w:p w14:paraId="528B7765" w14:textId="3F86378C" w:rsidR="00BB6399" w:rsidRDefault="002E7913" w:rsidP="002E7913">
      <w:pPr>
        <w:ind w:left="426" w:hanging="426"/>
        <w:rPr>
          <w:rFonts w:eastAsia="Times New Roman"/>
        </w:rPr>
      </w:pPr>
      <w:r>
        <w:t>38</w:t>
      </w:r>
      <w:r w:rsidR="00BB6399" w:rsidRPr="006A651A">
        <w:t>.</w:t>
      </w:r>
      <w:r w:rsidR="00BB6399" w:rsidRPr="006A651A">
        <w:rPr>
          <w:rFonts w:eastAsia="Times New Roman"/>
        </w:rPr>
        <w:t xml:space="preserve"> </w:t>
      </w:r>
      <w:r w:rsidR="005E2738">
        <w:rPr>
          <w:rFonts w:eastAsia="Times New Roman"/>
        </w:rPr>
        <w:tab/>
      </w:r>
      <w:r w:rsidR="00BB6399" w:rsidRPr="006A651A">
        <w:rPr>
          <w:rFonts w:eastAsia="Times New Roman"/>
        </w:rPr>
        <w:t xml:space="preserve">Chan LY, Kosuri S, Endy D: </w:t>
      </w:r>
      <w:r w:rsidR="00BB6399" w:rsidRPr="006A651A">
        <w:rPr>
          <w:rFonts w:eastAsia="Times New Roman"/>
          <w:b/>
          <w:bCs/>
        </w:rPr>
        <w:t>Refactoring bacteriophage T7</w:t>
      </w:r>
      <w:r w:rsidR="00BB6399" w:rsidRPr="006A651A">
        <w:rPr>
          <w:rFonts w:eastAsia="Times New Roman"/>
        </w:rPr>
        <w:t xml:space="preserve">. </w:t>
      </w:r>
      <w:r w:rsidR="002D0167">
        <w:rPr>
          <w:rFonts w:eastAsia="Times New Roman"/>
          <w:i/>
          <w:iCs/>
        </w:rPr>
        <w:t>Mol Syst</w:t>
      </w:r>
      <w:r w:rsidR="00BB6399" w:rsidRPr="006A651A">
        <w:rPr>
          <w:rFonts w:eastAsia="Times New Roman"/>
          <w:i/>
          <w:iCs/>
        </w:rPr>
        <w:t xml:space="preserve"> Biol</w:t>
      </w:r>
      <w:r w:rsidR="00BB6399" w:rsidRPr="006A651A">
        <w:rPr>
          <w:rFonts w:eastAsia="Times New Roman"/>
        </w:rPr>
        <w:t xml:space="preserve"> 2005, </w:t>
      </w:r>
      <w:r w:rsidR="00BB6399" w:rsidRPr="006A651A">
        <w:rPr>
          <w:rFonts w:eastAsia="Times New Roman"/>
          <w:b/>
          <w:bCs/>
        </w:rPr>
        <w:t>1</w:t>
      </w:r>
      <w:r>
        <w:rPr>
          <w:rFonts w:eastAsia="Times New Roman"/>
        </w:rPr>
        <w:t>:2005.0018.</w:t>
      </w:r>
    </w:p>
    <w:p w14:paraId="306755FF" w14:textId="77777777" w:rsidR="002E7913" w:rsidRPr="006A651A" w:rsidRDefault="002E7913" w:rsidP="00BB6399">
      <w:pPr>
        <w:rPr>
          <w:rFonts w:eastAsia="Times New Roman"/>
        </w:rPr>
      </w:pPr>
    </w:p>
    <w:p w14:paraId="4B703A74" w14:textId="77C7FE7B" w:rsidR="00BB6399" w:rsidRPr="006A651A" w:rsidRDefault="003E4A26" w:rsidP="002E7913">
      <w:pPr>
        <w:ind w:left="426" w:hanging="426"/>
        <w:rPr>
          <w:rFonts w:eastAsia="Times New Roman"/>
        </w:rPr>
      </w:pPr>
      <w:r>
        <w:t>39</w:t>
      </w:r>
      <w:r w:rsidR="00BB6399" w:rsidRPr="006A651A">
        <w:t>.</w:t>
      </w:r>
      <w:r w:rsidR="00BB6399" w:rsidRPr="006A651A">
        <w:rPr>
          <w:rFonts w:eastAsia="Times New Roman"/>
        </w:rPr>
        <w:t xml:space="preserve"> </w:t>
      </w:r>
      <w:r w:rsidR="005E2738">
        <w:rPr>
          <w:rFonts w:eastAsia="Times New Roman"/>
        </w:rPr>
        <w:tab/>
      </w:r>
      <w:r w:rsidR="00BB6399" w:rsidRPr="006A651A">
        <w:rPr>
          <w:rFonts w:eastAsia="Times New Roman"/>
        </w:rPr>
        <w:t xml:space="preserve">St-Pierre F, Endy D: </w:t>
      </w:r>
      <w:r w:rsidR="00BB6399" w:rsidRPr="006A651A">
        <w:rPr>
          <w:rFonts w:eastAsia="Times New Roman"/>
          <w:b/>
          <w:bCs/>
        </w:rPr>
        <w:t>Determination of cell fate selection during phage lambda infection</w:t>
      </w:r>
      <w:r w:rsidR="00BB6399" w:rsidRPr="006A651A">
        <w:rPr>
          <w:rFonts w:eastAsia="Times New Roman"/>
        </w:rPr>
        <w:t xml:space="preserve">. </w:t>
      </w:r>
      <w:r w:rsidR="00BB6399" w:rsidRPr="006A651A">
        <w:rPr>
          <w:rFonts w:eastAsia="Times New Roman"/>
          <w:i/>
          <w:iCs/>
        </w:rPr>
        <w:t>Proc. Natl. Acad. Sci. U.S.A.</w:t>
      </w:r>
      <w:r w:rsidR="00BB6399" w:rsidRPr="006A651A">
        <w:rPr>
          <w:rFonts w:eastAsia="Times New Roman"/>
        </w:rPr>
        <w:t xml:space="preserve"> 2008, </w:t>
      </w:r>
      <w:r w:rsidR="00BB6399" w:rsidRPr="006A651A">
        <w:rPr>
          <w:rFonts w:eastAsia="Times New Roman"/>
          <w:b/>
          <w:bCs/>
        </w:rPr>
        <w:t>105</w:t>
      </w:r>
      <w:r w:rsidR="00BB6399" w:rsidRPr="006A651A">
        <w:rPr>
          <w:rFonts w:eastAsia="Times New Roman"/>
        </w:rPr>
        <w:t>:20705–20710.</w:t>
      </w:r>
    </w:p>
    <w:p w14:paraId="71945BA9" w14:textId="77777777" w:rsidR="00BB6399" w:rsidRPr="00BB6399" w:rsidRDefault="00BB6399" w:rsidP="00BB6399">
      <w:pPr>
        <w:rPr>
          <w:noProof/>
        </w:rPr>
      </w:pPr>
    </w:p>
    <w:p w14:paraId="3ECE197B" w14:textId="04D61748" w:rsidR="005A7619" w:rsidRPr="00BB6399" w:rsidRDefault="005E2738" w:rsidP="00B14E89">
      <w:pPr>
        <w:ind w:left="360" w:hanging="360"/>
        <w:rPr>
          <w:noProof/>
        </w:rPr>
      </w:pPr>
      <w:r>
        <w:rPr>
          <w:noProof/>
        </w:rPr>
        <w:t xml:space="preserve">**  </w:t>
      </w:r>
      <w:r w:rsidR="002E7913">
        <w:rPr>
          <w:noProof/>
        </w:rPr>
        <w:t>40</w:t>
      </w:r>
      <w:r w:rsidR="00B14E89" w:rsidRPr="00BB6399">
        <w:rPr>
          <w:noProof/>
        </w:rPr>
        <w:t>.</w:t>
      </w:r>
      <w:r w:rsidR="00B14E89" w:rsidRPr="00BB6399">
        <w:rPr>
          <w:noProof/>
        </w:rPr>
        <w:tab/>
      </w:r>
      <w:r w:rsidR="005A7619" w:rsidRPr="00BB6399">
        <w:rPr>
          <w:noProof/>
        </w:rPr>
        <w:t xml:space="preserve">Wang X, Yang J-G, Chen L, Wang J-L, Cheng Q, Dixon R, Wang Y-P: </w:t>
      </w:r>
      <w:r w:rsidR="005A7619" w:rsidRPr="00BB6399">
        <w:rPr>
          <w:b/>
          <w:noProof/>
        </w:rPr>
        <w:t>Using synthetic biology to distinguish and overcome regulatory and functional barriers related to nitrogen fixation</w:t>
      </w:r>
      <w:r w:rsidR="005A7619" w:rsidRPr="00BB6399">
        <w:rPr>
          <w:noProof/>
        </w:rPr>
        <w:t xml:space="preserve">. </w:t>
      </w:r>
      <w:r w:rsidR="005A7619" w:rsidRPr="00BB6399">
        <w:rPr>
          <w:i/>
          <w:noProof/>
        </w:rPr>
        <w:t xml:space="preserve">PloS ONE </w:t>
      </w:r>
      <w:r w:rsidR="005A7619" w:rsidRPr="00BB6399">
        <w:rPr>
          <w:noProof/>
        </w:rPr>
        <w:t xml:space="preserve">2013, </w:t>
      </w:r>
      <w:r w:rsidR="005A7619" w:rsidRPr="00BB6399">
        <w:rPr>
          <w:b/>
          <w:noProof/>
        </w:rPr>
        <w:t>8</w:t>
      </w:r>
      <w:r w:rsidR="005A7619" w:rsidRPr="00BB6399">
        <w:rPr>
          <w:noProof/>
        </w:rPr>
        <w:t>:e68677.</w:t>
      </w:r>
      <w:bookmarkEnd w:id="17"/>
    </w:p>
    <w:p w14:paraId="03B44F24" w14:textId="2C9C04B2" w:rsidR="00CA6503" w:rsidRPr="00BB6399" w:rsidRDefault="00CA6503" w:rsidP="00B14E89">
      <w:pPr>
        <w:ind w:left="360" w:hanging="360"/>
        <w:rPr>
          <w:i/>
          <w:noProof/>
        </w:rPr>
      </w:pPr>
      <w:r w:rsidRPr="00BB6399">
        <w:rPr>
          <w:noProof/>
        </w:rPr>
        <w:tab/>
        <w:t xml:space="preserve">This paper replaces the native promoters of </w:t>
      </w:r>
      <w:r w:rsidRPr="00BB6399">
        <w:rPr>
          <w:i/>
          <w:noProof/>
        </w:rPr>
        <w:t xml:space="preserve">nif </w:t>
      </w:r>
      <w:r w:rsidRPr="00BB6399">
        <w:rPr>
          <w:noProof/>
        </w:rPr>
        <w:t>operons with synthetic promoters to allow controlled expression of nitrogenase with relatively low loss of nitrogenase activity</w:t>
      </w:r>
    </w:p>
    <w:p w14:paraId="237AECAE" w14:textId="77777777" w:rsidR="00B14E89" w:rsidRPr="00BB6399" w:rsidRDefault="00B14E89" w:rsidP="002E7913">
      <w:pPr>
        <w:rPr>
          <w:noProof/>
        </w:rPr>
      </w:pPr>
    </w:p>
    <w:p w14:paraId="3DD6822A" w14:textId="7EB620DF" w:rsidR="005A7619" w:rsidRPr="00BB6399" w:rsidRDefault="0060629A" w:rsidP="00B14E89">
      <w:pPr>
        <w:ind w:left="360" w:hanging="360"/>
        <w:rPr>
          <w:noProof/>
        </w:rPr>
      </w:pPr>
      <w:bookmarkStart w:id="18" w:name="_ENREF_21"/>
      <w:r>
        <w:rPr>
          <w:noProof/>
        </w:rPr>
        <w:t>4</w:t>
      </w:r>
      <w:r w:rsidR="00B14E89" w:rsidRPr="00BB6399">
        <w:rPr>
          <w:noProof/>
        </w:rPr>
        <w:t>1.</w:t>
      </w:r>
      <w:r w:rsidR="00B14E89" w:rsidRPr="00BB6399">
        <w:rPr>
          <w:noProof/>
        </w:rPr>
        <w:tab/>
      </w:r>
      <w:r w:rsidR="005A7619" w:rsidRPr="00BB6399">
        <w:rPr>
          <w:noProof/>
        </w:rPr>
        <w:t xml:space="preserve">Udvardi M, Poole PS: </w:t>
      </w:r>
      <w:r w:rsidR="005A7619" w:rsidRPr="00BB6399">
        <w:rPr>
          <w:b/>
          <w:noProof/>
        </w:rPr>
        <w:t>Transport and metabolism in legume-rhizobia symbioses</w:t>
      </w:r>
      <w:r w:rsidR="005A7619" w:rsidRPr="00BB6399">
        <w:rPr>
          <w:noProof/>
        </w:rPr>
        <w:t xml:space="preserve">. </w:t>
      </w:r>
      <w:r w:rsidR="005A7619" w:rsidRPr="00BB6399">
        <w:rPr>
          <w:i/>
          <w:noProof/>
        </w:rPr>
        <w:t xml:space="preserve">Annu Rev Plant Biol </w:t>
      </w:r>
      <w:r w:rsidR="005A7619" w:rsidRPr="00BB6399">
        <w:rPr>
          <w:noProof/>
        </w:rPr>
        <w:t xml:space="preserve">2013, </w:t>
      </w:r>
      <w:r w:rsidR="005A7619" w:rsidRPr="00BB6399">
        <w:rPr>
          <w:b/>
          <w:noProof/>
        </w:rPr>
        <w:t>64</w:t>
      </w:r>
      <w:r w:rsidR="005A7619" w:rsidRPr="00BB6399">
        <w:rPr>
          <w:noProof/>
        </w:rPr>
        <w:t>:781-805.</w:t>
      </w:r>
      <w:bookmarkEnd w:id="18"/>
    </w:p>
    <w:p w14:paraId="694C4C83" w14:textId="77777777" w:rsidR="00B14E89" w:rsidRPr="00BB6399" w:rsidRDefault="00B14E89" w:rsidP="00B14E89">
      <w:pPr>
        <w:ind w:left="360" w:hanging="360"/>
        <w:rPr>
          <w:noProof/>
        </w:rPr>
      </w:pPr>
    </w:p>
    <w:p w14:paraId="2F2033D4" w14:textId="572D853A" w:rsidR="005A7619" w:rsidRPr="00BB6399" w:rsidRDefault="0060629A" w:rsidP="00B14E89">
      <w:pPr>
        <w:ind w:left="360" w:hanging="360"/>
        <w:rPr>
          <w:noProof/>
        </w:rPr>
      </w:pPr>
      <w:bookmarkStart w:id="19" w:name="_ENREF_22"/>
      <w:r>
        <w:rPr>
          <w:noProof/>
        </w:rPr>
        <w:t>42</w:t>
      </w:r>
      <w:r w:rsidR="00B14E89" w:rsidRPr="00BB6399">
        <w:rPr>
          <w:noProof/>
        </w:rPr>
        <w:t>.</w:t>
      </w:r>
      <w:r w:rsidR="00B14E89" w:rsidRPr="00BB6399">
        <w:rPr>
          <w:noProof/>
        </w:rPr>
        <w:tab/>
      </w:r>
      <w:r w:rsidR="005A7619" w:rsidRPr="00BB6399">
        <w:rPr>
          <w:noProof/>
        </w:rPr>
        <w:t xml:space="preserve">Poole R, Hill S: </w:t>
      </w:r>
      <w:r w:rsidR="005A7619" w:rsidRPr="00BB6399">
        <w:rPr>
          <w:b/>
          <w:noProof/>
        </w:rPr>
        <w:t>Respiratory protection of nitrogenase activity in</w:t>
      </w:r>
      <w:r w:rsidR="005A7619" w:rsidRPr="00BB6399">
        <w:rPr>
          <w:b/>
          <w:i/>
          <w:noProof/>
        </w:rPr>
        <w:t xml:space="preserve"> Azotobacter vinelandii</w:t>
      </w:r>
      <w:r w:rsidR="005A7619" w:rsidRPr="00BB6399">
        <w:rPr>
          <w:b/>
          <w:noProof/>
        </w:rPr>
        <w:t>-roles of the terminal oxidases</w:t>
      </w:r>
      <w:r w:rsidR="005A7619" w:rsidRPr="00BB6399">
        <w:rPr>
          <w:noProof/>
        </w:rPr>
        <w:t xml:space="preserve">. </w:t>
      </w:r>
      <w:r w:rsidR="005A7619" w:rsidRPr="00BB6399">
        <w:rPr>
          <w:i/>
          <w:noProof/>
        </w:rPr>
        <w:t xml:space="preserve">Biosci Rep </w:t>
      </w:r>
      <w:r w:rsidR="005A7619" w:rsidRPr="00BB6399">
        <w:rPr>
          <w:noProof/>
        </w:rPr>
        <w:t xml:space="preserve">1997, </w:t>
      </w:r>
      <w:r w:rsidR="005A7619" w:rsidRPr="00BB6399">
        <w:rPr>
          <w:b/>
          <w:noProof/>
        </w:rPr>
        <w:t>17</w:t>
      </w:r>
      <w:r w:rsidR="005A7619" w:rsidRPr="00BB6399">
        <w:rPr>
          <w:noProof/>
        </w:rPr>
        <w:t>:303-317.</w:t>
      </w:r>
      <w:bookmarkEnd w:id="19"/>
    </w:p>
    <w:p w14:paraId="0171179F" w14:textId="77777777" w:rsidR="00B14E89" w:rsidRPr="00BB6399" w:rsidRDefault="00B14E89" w:rsidP="00B14E89">
      <w:pPr>
        <w:ind w:left="360" w:hanging="360"/>
        <w:rPr>
          <w:noProof/>
        </w:rPr>
      </w:pPr>
    </w:p>
    <w:p w14:paraId="6AA3ECCD" w14:textId="67706CAF" w:rsidR="005A7619" w:rsidRPr="00BB6399" w:rsidRDefault="0060629A" w:rsidP="00B14E89">
      <w:pPr>
        <w:ind w:left="360" w:hanging="360"/>
        <w:rPr>
          <w:noProof/>
        </w:rPr>
      </w:pPr>
      <w:bookmarkStart w:id="20" w:name="_ENREF_23"/>
      <w:r>
        <w:rPr>
          <w:noProof/>
        </w:rPr>
        <w:t>4</w:t>
      </w:r>
      <w:r w:rsidR="00B14E89" w:rsidRPr="00BB6399">
        <w:rPr>
          <w:noProof/>
        </w:rPr>
        <w:t>3.</w:t>
      </w:r>
      <w:r w:rsidR="00B14E89" w:rsidRPr="00BB6399">
        <w:rPr>
          <w:noProof/>
        </w:rPr>
        <w:tab/>
      </w:r>
      <w:r w:rsidR="005A7619" w:rsidRPr="00BB6399">
        <w:rPr>
          <w:noProof/>
        </w:rPr>
        <w:t xml:space="preserve">Sabra W, Zeng A-P, Lünsdorf H, Deckwer W-D: </w:t>
      </w:r>
      <w:r w:rsidR="005A7619" w:rsidRPr="00BB6399">
        <w:rPr>
          <w:b/>
          <w:noProof/>
        </w:rPr>
        <w:t xml:space="preserve">Effect of oxygen on formation and structure of </w:t>
      </w:r>
      <w:r w:rsidR="005A7619" w:rsidRPr="00BB6399">
        <w:rPr>
          <w:b/>
          <w:i/>
          <w:noProof/>
        </w:rPr>
        <w:t xml:space="preserve">Azotobacter vinelandii </w:t>
      </w:r>
      <w:r w:rsidR="005A7619" w:rsidRPr="00BB6399">
        <w:rPr>
          <w:b/>
          <w:noProof/>
        </w:rPr>
        <w:t>alginate and its role in protecting nitrogenase</w:t>
      </w:r>
      <w:r w:rsidR="005A7619" w:rsidRPr="00BB6399">
        <w:rPr>
          <w:noProof/>
        </w:rPr>
        <w:t xml:space="preserve">. </w:t>
      </w:r>
      <w:r w:rsidR="005A7619" w:rsidRPr="00BB6399">
        <w:rPr>
          <w:i/>
          <w:noProof/>
        </w:rPr>
        <w:t xml:space="preserve">App Env Mirobiol </w:t>
      </w:r>
      <w:r w:rsidR="005A7619" w:rsidRPr="00BB6399">
        <w:rPr>
          <w:noProof/>
        </w:rPr>
        <w:t xml:space="preserve">2000, </w:t>
      </w:r>
      <w:r w:rsidR="005A7619" w:rsidRPr="00BB6399">
        <w:rPr>
          <w:b/>
          <w:noProof/>
        </w:rPr>
        <w:t>66</w:t>
      </w:r>
      <w:r w:rsidR="005A7619" w:rsidRPr="00BB6399">
        <w:rPr>
          <w:noProof/>
        </w:rPr>
        <w:t>:4037-4044.</w:t>
      </w:r>
      <w:bookmarkEnd w:id="20"/>
    </w:p>
    <w:p w14:paraId="2DC05D9A" w14:textId="77777777" w:rsidR="00B14E89" w:rsidRPr="00BB6399" w:rsidRDefault="00B14E89" w:rsidP="00B14E89">
      <w:pPr>
        <w:ind w:left="360" w:hanging="360"/>
        <w:rPr>
          <w:noProof/>
        </w:rPr>
      </w:pPr>
    </w:p>
    <w:p w14:paraId="47D395D1" w14:textId="6389AD3F" w:rsidR="005A7619" w:rsidRPr="00BB6399" w:rsidRDefault="0060629A" w:rsidP="00B14E89">
      <w:pPr>
        <w:ind w:left="360" w:hanging="360"/>
        <w:rPr>
          <w:noProof/>
        </w:rPr>
      </w:pPr>
      <w:bookmarkStart w:id="21" w:name="_ENREF_24"/>
      <w:r>
        <w:rPr>
          <w:noProof/>
        </w:rPr>
        <w:t>4</w:t>
      </w:r>
      <w:r w:rsidR="00B14E89" w:rsidRPr="00BB6399">
        <w:rPr>
          <w:noProof/>
        </w:rPr>
        <w:t>4.</w:t>
      </w:r>
      <w:r w:rsidR="00B14E89" w:rsidRPr="00BB6399">
        <w:rPr>
          <w:noProof/>
        </w:rPr>
        <w:tab/>
      </w:r>
      <w:r w:rsidR="005A7619" w:rsidRPr="00BB6399">
        <w:rPr>
          <w:noProof/>
        </w:rPr>
        <w:t xml:space="preserve">Moshiri F, Kim JW, Fu C, Maier RJ: </w:t>
      </w:r>
      <w:r w:rsidR="005A7619" w:rsidRPr="00BB6399">
        <w:rPr>
          <w:b/>
          <w:noProof/>
        </w:rPr>
        <w:t xml:space="preserve">The FeSII protein of </w:t>
      </w:r>
      <w:r w:rsidR="005A7619" w:rsidRPr="00BB6399">
        <w:rPr>
          <w:b/>
          <w:i/>
          <w:noProof/>
        </w:rPr>
        <w:t>Azotobacter vinelandii</w:t>
      </w:r>
      <w:r w:rsidR="005A7619" w:rsidRPr="00BB6399">
        <w:rPr>
          <w:b/>
          <w:noProof/>
        </w:rPr>
        <w:t xml:space="preserve"> is not essential for aerobic nitrogen fixation, but confers significant protection to oxygen</w:t>
      </w:r>
      <w:r w:rsidR="005A7619" w:rsidRPr="00BB6399">
        <w:rPr>
          <w:rFonts w:ascii="American Typewriter" w:hAnsi="American Typewriter" w:cs="American Typewriter"/>
          <w:b/>
          <w:noProof/>
        </w:rPr>
        <w:t>‐</w:t>
      </w:r>
      <w:r w:rsidR="005A7619" w:rsidRPr="00BB6399">
        <w:rPr>
          <w:b/>
          <w:noProof/>
        </w:rPr>
        <w:t>mediated inactivation of nitrogenase in vitro and in vivo</w:t>
      </w:r>
      <w:r w:rsidR="005A7619" w:rsidRPr="00BB6399">
        <w:rPr>
          <w:noProof/>
        </w:rPr>
        <w:t xml:space="preserve">. </w:t>
      </w:r>
      <w:r w:rsidR="005A7619" w:rsidRPr="00BB6399">
        <w:rPr>
          <w:i/>
          <w:noProof/>
        </w:rPr>
        <w:t xml:space="preserve">Mol Microbiol </w:t>
      </w:r>
      <w:r w:rsidR="005A7619" w:rsidRPr="00BB6399">
        <w:rPr>
          <w:noProof/>
        </w:rPr>
        <w:t xml:space="preserve">1994, </w:t>
      </w:r>
      <w:r w:rsidR="005A7619" w:rsidRPr="00BB6399">
        <w:rPr>
          <w:b/>
          <w:noProof/>
        </w:rPr>
        <w:t>14</w:t>
      </w:r>
      <w:r w:rsidR="005A7619" w:rsidRPr="00BB6399">
        <w:rPr>
          <w:noProof/>
        </w:rPr>
        <w:t>:101-114.</w:t>
      </w:r>
      <w:bookmarkEnd w:id="21"/>
    </w:p>
    <w:p w14:paraId="1B274799" w14:textId="77777777" w:rsidR="00B14E89" w:rsidRPr="00BB6399" w:rsidRDefault="00B14E89" w:rsidP="00B14E89">
      <w:pPr>
        <w:ind w:left="360" w:hanging="360"/>
        <w:rPr>
          <w:noProof/>
        </w:rPr>
      </w:pPr>
    </w:p>
    <w:p w14:paraId="4CF275CC" w14:textId="7E5126BE" w:rsidR="005A7619" w:rsidRPr="00BB6399" w:rsidRDefault="0060629A" w:rsidP="00B14E89">
      <w:pPr>
        <w:ind w:left="360" w:hanging="360"/>
        <w:rPr>
          <w:noProof/>
        </w:rPr>
      </w:pPr>
      <w:bookmarkStart w:id="22" w:name="_ENREF_25"/>
      <w:r>
        <w:rPr>
          <w:noProof/>
        </w:rPr>
        <w:t>4</w:t>
      </w:r>
      <w:r w:rsidR="00B14E89" w:rsidRPr="00BB6399">
        <w:rPr>
          <w:noProof/>
        </w:rPr>
        <w:t>5.</w:t>
      </w:r>
      <w:r w:rsidR="00B14E89" w:rsidRPr="00BB6399">
        <w:rPr>
          <w:noProof/>
        </w:rPr>
        <w:tab/>
      </w:r>
      <w:r w:rsidR="005A7619" w:rsidRPr="00BB6399">
        <w:rPr>
          <w:noProof/>
        </w:rPr>
        <w:t xml:space="preserve">Hamilton TL, Ludwig M, Dixon R, Boyd ES, Dos Santos PC, Setubal JC, Bryant DA, Dean DR, Peters JW: </w:t>
      </w:r>
      <w:r w:rsidR="005A7619" w:rsidRPr="00BB6399">
        <w:rPr>
          <w:b/>
          <w:noProof/>
        </w:rPr>
        <w:t xml:space="preserve">Transcriptional profiling of nitrogen fixation in </w:t>
      </w:r>
      <w:r w:rsidR="005A7619" w:rsidRPr="00BB6399">
        <w:rPr>
          <w:b/>
          <w:i/>
          <w:noProof/>
        </w:rPr>
        <w:t>Azotobacter vinelandii</w:t>
      </w:r>
      <w:r w:rsidR="005A7619" w:rsidRPr="00BB6399">
        <w:rPr>
          <w:noProof/>
        </w:rPr>
        <w:t xml:space="preserve">. </w:t>
      </w:r>
      <w:r w:rsidR="005A7619" w:rsidRPr="00BB6399">
        <w:rPr>
          <w:i/>
          <w:noProof/>
        </w:rPr>
        <w:t xml:space="preserve">J Bacteriol </w:t>
      </w:r>
      <w:r w:rsidR="005A7619" w:rsidRPr="00BB6399">
        <w:rPr>
          <w:noProof/>
        </w:rPr>
        <w:t xml:space="preserve">2011, </w:t>
      </w:r>
      <w:r w:rsidR="005A7619" w:rsidRPr="00BB6399">
        <w:rPr>
          <w:b/>
          <w:noProof/>
        </w:rPr>
        <w:t>193</w:t>
      </w:r>
      <w:r w:rsidR="005A7619" w:rsidRPr="00BB6399">
        <w:rPr>
          <w:noProof/>
        </w:rPr>
        <w:t>:4477-4486.</w:t>
      </w:r>
      <w:bookmarkEnd w:id="22"/>
    </w:p>
    <w:p w14:paraId="0C9DFC50" w14:textId="77777777" w:rsidR="00B14E89" w:rsidRPr="00BB6399" w:rsidRDefault="00B14E89" w:rsidP="00B14E89">
      <w:pPr>
        <w:ind w:left="360" w:hanging="360"/>
        <w:rPr>
          <w:noProof/>
        </w:rPr>
      </w:pPr>
    </w:p>
    <w:p w14:paraId="23E53D70" w14:textId="7F242F39" w:rsidR="005A7619" w:rsidRPr="00BB6399" w:rsidRDefault="0060629A" w:rsidP="00B14E89">
      <w:pPr>
        <w:ind w:left="360" w:hanging="360"/>
        <w:rPr>
          <w:noProof/>
        </w:rPr>
      </w:pPr>
      <w:bookmarkStart w:id="23" w:name="_ENREF_26"/>
      <w:r>
        <w:rPr>
          <w:noProof/>
        </w:rPr>
        <w:t>4</w:t>
      </w:r>
      <w:r w:rsidR="00B14E89" w:rsidRPr="00BB6399">
        <w:rPr>
          <w:noProof/>
        </w:rPr>
        <w:t>6.</w:t>
      </w:r>
      <w:r w:rsidR="00B14E89" w:rsidRPr="00BB6399">
        <w:rPr>
          <w:noProof/>
        </w:rPr>
        <w:tab/>
      </w:r>
      <w:r w:rsidR="005A7619" w:rsidRPr="00BB6399">
        <w:rPr>
          <w:noProof/>
        </w:rPr>
        <w:t xml:space="preserve">Kitts CL, Ludwig RA: </w:t>
      </w:r>
      <w:r w:rsidR="005A7619" w:rsidRPr="00BB6399">
        <w:rPr>
          <w:b/>
          <w:i/>
          <w:noProof/>
        </w:rPr>
        <w:t xml:space="preserve">Azorhizobium caulinodans </w:t>
      </w:r>
      <w:r w:rsidR="005A7619" w:rsidRPr="00BB6399">
        <w:rPr>
          <w:b/>
          <w:noProof/>
        </w:rPr>
        <w:t>respires with at least four terminal oxidases</w:t>
      </w:r>
      <w:r w:rsidR="005A7619" w:rsidRPr="00BB6399">
        <w:rPr>
          <w:noProof/>
        </w:rPr>
        <w:t xml:space="preserve">. </w:t>
      </w:r>
      <w:r w:rsidR="005A7619" w:rsidRPr="00BB6399">
        <w:rPr>
          <w:i/>
          <w:noProof/>
        </w:rPr>
        <w:t xml:space="preserve">J Bacteriol </w:t>
      </w:r>
      <w:r w:rsidR="005A7619" w:rsidRPr="00BB6399">
        <w:rPr>
          <w:noProof/>
        </w:rPr>
        <w:t xml:space="preserve">1994, </w:t>
      </w:r>
      <w:r w:rsidR="005A7619" w:rsidRPr="00BB6399">
        <w:rPr>
          <w:b/>
          <w:noProof/>
        </w:rPr>
        <w:t>176</w:t>
      </w:r>
      <w:r w:rsidR="005A7619" w:rsidRPr="00BB6399">
        <w:rPr>
          <w:noProof/>
        </w:rPr>
        <w:t>:886-895.</w:t>
      </w:r>
      <w:bookmarkEnd w:id="23"/>
    </w:p>
    <w:p w14:paraId="2C72CA41" w14:textId="77777777" w:rsidR="00B14E89" w:rsidRPr="00BB6399" w:rsidRDefault="00B14E89" w:rsidP="00B14E89">
      <w:pPr>
        <w:ind w:left="360" w:hanging="360"/>
        <w:rPr>
          <w:noProof/>
        </w:rPr>
      </w:pPr>
    </w:p>
    <w:p w14:paraId="4AC5EDEA" w14:textId="1AB75B53" w:rsidR="005A7619" w:rsidRPr="00BB6399" w:rsidRDefault="0060629A" w:rsidP="00B14E89">
      <w:pPr>
        <w:ind w:left="360" w:hanging="360"/>
        <w:rPr>
          <w:noProof/>
        </w:rPr>
      </w:pPr>
      <w:bookmarkStart w:id="24" w:name="_ENREF_27"/>
      <w:r>
        <w:rPr>
          <w:noProof/>
        </w:rPr>
        <w:t>4</w:t>
      </w:r>
      <w:r w:rsidR="00B14E89" w:rsidRPr="00BB6399">
        <w:rPr>
          <w:noProof/>
        </w:rPr>
        <w:t>7.</w:t>
      </w:r>
      <w:r w:rsidR="00B14E89" w:rsidRPr="00BB6399">
        <w:rPr>
          <w:noProof/>
        </w:rPr>
        <w:tab/>
      </w:r>
      <w:r w:rsidR="005A7619" w:rsidRPr="00BB6399">
        <w:rPr>
          <w:noProof/>
        </w:rPr>
        <w:t xml:space="preserve">Kelly M, Poole R, Yates M, Kennedy C: </w:t>
      </w:r>
      <w:r w:rsidR="005A7619" w:rsidRPr="00BB6399">
        <w:rPr>
          <w:b/>
          <w:noProof/>
        </w:rPr>
        <w:t xml:space="preserve">Cloning and mutagenesis of genes encoding the cytochrome </w:t>
      </w:r>
      <w:r w:rsidR="005A7619" w:rsidRPr="00BB6399">
        <w:rPr>
          <w:b/>
          <w:i/>
          <w:noProof/>
        </w:rPr>
        <w:t>bd</w:t>
      </w:r>
      <w:r w:rsidR="005A7619" w:rsidRPr="00BB6399">
        <w:rPr>
          <w:b/>
          <w:noProof/>
        </w:rPr>
        <w:t xml:space="preserve"> terminal oxidase complex in </w:t>
      </w:r>
      <w:r w:rsidR="005A7619" w:rsidRPr="00BB6399">
        <w:rPr>
          <w:b/>
          <w:i/>
          <w:noProof/>
        </w:rPr>
        <w:t>Azotobacter vinelandii</w:t>
      </w:r>
      <w:r w:rsidR="005A7619" w:rsidRPr="00BB6399">
        <w:rPr>
          <w:b/>
          <w:noProof/>
        </w:rPr>
        <w:t xml:space="preserve">: mutants deficient in the cytochrome </w:t>
      </w:r>
      <w:r w:rsidR="005A7619" w:rsidRPr="00BB6399">
        <w:rPr>
          <w:b/>
          <w:i/>
          <w:noProof/>
        </w:rPr>
        <w:t>d</w:t>
      </w:r>
      <w:r w:rsidR="005A7619" w:rsidRPr="00BB6399">
        <w:rPr>
          <w:b/>
          <w:noProof/>
        </w:rPr>
        <w:t xml:space="preserve"> complex are unable to fix nitrogen in air</w:t>
      </w:r>
      <w:r w:rsidR="005A7619" w:rsidRPr="00BB6399">
        <w:rPr>
          <w:noProof/>
        </w:rPr>
        <w:t xml:space="preserve">. </w:t>
      </w:r>
      <w:r w:rsidR="005A7619" w:rsidRPr="00BB6399">
        <w:rPr>
          <w:i/>
          <w:noProof/>
        </w:rPr>
        <w:t xml:space="preserve">J Bacteriol </w:t>
      </w:r>
      <w:r w:rsidR="005A7619" w:rsidRPr="00BB6399">
        <w:rPr>
          <w:noProof/>
        </w:rPr>
        <w:t xml:space="preserve">1990, </w:t>
      </w:r>
      <w:r w:rsidR="005A7619" w:rsidRPr="00BB6399">
        <w:rPr>
          <w:b/>
          <w:noProof/>
        </w:rPr>
        <w:t>172</w:t>
      </w:r>
      <w:r w:rsidR="005A7619" w:rsidRPr="00BB6399">
        <w:rPr>
          <w:noProof/>
        </w:rPr>
        <w:t>:6010-6019.</w:t>
      </w:r>
      <w:bookmarkEnd w:id="24"/>
    </w:p>
    <w:p w14:paraId="2644FCBB" w14:textId="77777777" w:rsidR="00B14E89" w:rsidRPr="00BB6399" w:rsidRDefault="00B14E89" w:rsidP="00B14E89">
      <w:pPr>
        <w:ind w:left="360" w:hanging="360"/>
        <w:rPr>
          <w:noProof/>
        </w:rPr>
      </w:pPr>
    </w:p>
    <w:p w14:paraId="3FA059CA" w14:textId="69A2E239" w:rsidR="005A7619" w:rsidRPr="00BB6399" w:rsidRDefault="005E2738" w:rsidP="00B14E89">
      <w:pPr>
        <w:ind w:left="360" w:hanging="360"/>
        <w:rPr>
          <w:noProof/>
        </w:rPr>
      </w:pPr>
      <w:bookmarkStart w:id="25" w:name="_ENREF_28"/>
      <w:r>
        <w:rPr>
          <w:noProof/>
        </w:rPr>
        <w:lastRenderedPageBreak/>
        <w:t>**</w:t>
      </w:r>
      <w:r>
        <w:rPr>
          <w:noProof/>
        </w:rPr>
        <w:tab/>
      </w:r>
      <w:r w:rsidR="0060629A">
        <w:rPr>
          <w:noProof/>
        </w:rPr>
        <w:t>4</w:t>
      </w:r>
      <w:r w:rsidR="00B14E89" w:rsidRPr="00BB6399">
        <w:rPr>
          <w:noProof/>
        </w:rPr>
        <w:t>8.</w:t>
      </w:r>
      <w:r w:rsidR="00B14E89" w:rsidRPr="00BB6399">
        <w:rPr>
          <w:noProof/>
        </w:rPr>
        <w:tab/>
      </w:r>
      <w:r w:rsidR="005A7619" w:rsidRPr="00BB6399">
        <w:rPr>
          <w:noProof/>
        </w:rPr>
        <w:t xml:space="preserve">Setten L, Soto G, Mozzicafreddo M, Fox AR, Lisi C, Cuccioloni M, Angeletti M, Pagano E, Díaz-Paleo A, Ayub ND: </w:t>
      </w:r>
      <w:r w:rsidR="005A7619" w:rsidRPr="00BB6399">
        <w:rPr>
          <w:b/>
          <w:noProof/>
        </w:rPr>
        <w:t xml:space="preserve">Engineering </w:t>
      </w:r>
      <w:r w:rsidR="005A7619" w:rsidRPr="00BB6399">
        <w:rPr>
          <w:b/>
          <w:i/>
          <w:noProof/>
        </w:rPr>
        <w:t xml:space="preserve">Pseudomonas protegens </w:t>
      </w:r>
      <w:r w:rsidR="005A7619" w:rsidRPr="00BB6399">
        <w:rPr>
          <w:b/>
          <w:noProof/>
        </w:rPr>
        <w:t>Pf-5 for nitrogen fixation and its application to improve plant growth under nitrogen-deficient conditions</w:t>
      </w:r>
      <w:r w:rsidR="005A7619" w:rsidRPr="00BB6399">
        <w:rPr>
          <w:noProof/>
        </w:rPr>
        <w:t xml:space="preserve">. </w:t>
      </w:r>
      <w:r w:rsidR="005A7619" w:rsidRPr="00BB6399">
        <w:rPr>
          <w:i/>
          <w:noProof/>
        </w:rPr>
        <w:t xml:space="preserve">PloS ONE </w:t>
      </w:r>
      <w:r w:rsidR="005A7619" w:rsidRPr="00BB6399">
        <w:rPr>
          <w:noProof/>
        </w:rPr>
        <w:t xml:space="preserve">2013, </w:t>
      </w:r>
      <w:r w:rsidR="005A7619" w:rsidRPr="00BB6399">
        <w:rPr>
          <w:b/>
          <w:noProof/>
        </w:rPr>
        <w:t>8</w:t>
      </w:r>
      <w:r w:rsidR="005A7619" w:rsidRPr="00BB6399">
        <w:rPr>
          <w:noProof/>
        </w:rPr>
        <w:t>:e63666.</w:t>
      </w:r>
      <w:bookmarkEnd w:id="25"/>
    </w:p>
    <w:p w14:paraId="05A17BA5" w14:textId="36F6B3FB" w:rsidR="00CA6503" w:rsidRPr="00BB6399" w:rsidRDefault="00CA6503" w:rsidP="00B14E89">
      <w:pPr>
        <w:ind w:left="360" w:hanging="360"/>
        <w:rPr>
          <w:noProof/>
        </w:rPr>
      </w:pPr>
      <w:r w:rsidRPr="00BB6399">
        <w:rPr>
          <w:noProof/>
        </w:rPr>
        <w:tab/>
        <w:t>This work demonstrates the</w:t>
      </w:r>
      <w:r w:rsidR="00B12F20" w:rsidRPr="00BB6399">
        <w:rPr>
          <w:noProof/>
        </w:rPr>
        <w:t xml:space="preserve"> successful</w:t>
      </w:r>
      <w:r w:rsidRPr="00BB6399">
        <w:rPr>
          <w:noProof/>
        </w:rPr>
        <w:t xml:space="preserve"> transfer of </w:t>
      </w:r>
      <w:r w:rsidR="00B12F20" w:rsidRPr="00BB6399">
        <w:rPr>
          <w:noProof/>
        </w:rPr>
        <w:t xml:space="preserve">the nitrogen fixation island from </w:t>
      </w:r>
      <w:r w:rsidR="004375FC" w:rsidRPr="00BB6399">
        <w:rPr>
          <w:i/>
          <w:noProof/>
        </w:rPr>
        <w:t>P.</w:t>
      </w:r>
      <w:r w:rsidR="00B12F20" w:rsidRPr="00BB6399">
        <w:rPr>
          <w:i/>
          <w:noProof/>
        </w:rPr>
        <w:t xml:space="preserve"> stutzeri </w:t>
      </w:r>
      <w:r w:rsidR="00B12F20" w:rsidRPr="00BB6399">
        <w:rPr>
          <w:noProof/>
        </w:rPr>
        <w:t xml:space="preserve">to </w:t>
      </w:r>
      <w:r w:rsidR="00B12F20" w:rsidRPr="00BB6399">
        <w:rPr>
          <w:i/>
          <w:noProof/>
        </w:rPr>
        <w:t>P.</w:t>
      </w:r>
      <w:r w:rsidRPr="00BB6399">
        <w:rPr>
          <w:i/>
          <w:noProof/>
        </w:rPr>
        <w:t xml:space="preserve"> protogens</w:t>
      </w:r>
      <w:r w:rsidR="00B12F20" w:rsidRPr="00BB6399">
        <w:rPr>
          <w:i/>
          <w:noProof/>
        </w:rPr>
        <w:t xml:space="preserve"> </w:t>
      </w:r>
      <w:r w:rsidR="00B12F20" w:rsidRPr="00BB6399">
        <w:rPr>
          <w:noProof/>
        </w:rPr>
        <w:t>Pf5 and</w:t>
      </w:r>
      <w:r w:rsidRPr="00BB6399">
        <w:rPr>
          <w:i/>
          <w:noProof/>
        </w:rPr>
        <w:t xml:space="preserve"> </w:t>
      </w:r>
      <w:r w:rsidR="00B12F20" w:rsidRPr="00BB6399">
        <w:rPr>
          <w:noProof/>
        </w:rPr>
        <w:t>shows that this transgenic strain has significant growth enhancement effects for plants grown in nitrogen-limited conditions</w:t>
      </w:r>
    </w:p>
    <w:p w14:paraId="1F111394" w14:textId="77777777" w:rsidR="00B14E89" w:rsidRPr="00BB6399" w:rsidRDefault="00B14E89" w:rsidP="00B14E89">
      <w:pPr>
        <w:ind w:left="360" w:hanging="360"/>
        <w:rPr>
          <w:noProof/>
        </w:rPr>
      </w:pPr>
    </w:p>
    <w:p w14:paraId="6D28D5CD" w14:textId="6280F1E4" w:rsidR="005A7619" w:rsidRPr="00BB6399" w:rsidRDefault="0060629A" w:rsidP="00B14E89">
      <w:pPr>
        <w:ind w:left="360" w:hanging="360"/>
        <w:rPr>
          <w:noProof/>
        </w:rPr>
      </w:pPr>
      <w:bookmarkStart w:id="26" w:name="_ENREF_29"/>
      <w:r>
        <w:rPr>
          <w:noProof/>
        </w:rPr>
        <w:t>4</w:t>
      </w:r>
      <w:r w:rsidR="00B14E89" w:rsidRPr="00BB6399">
        <w:rPr>
          <w:noProof/>
        </w:rPr>
        <w:t>9.</w:t>
      </w:r>
      <w:r w:rsidR="00B14E89" w:rsidRPr="00BB6399">
        <w:rPr>
          <w:noProof/>
        </w:rPr>
        <w:tab/>
      </w:r>
      <w:r w:rsidR="005A7619" w:rsidRPr="00BB6399">
        <w:rPr>
          <w:noProof/>
        </w:rPr>
        <w:t xml:space="preserve">Yan Y, Yang J, Dou Y, Chen M, Ping S, Peng J, Lu W, Zhang W, Yao Z, Li H: </w:t>
      </w:r>
      <w:r w:rsidR="005A7619" w:rsidRPr="00BB6399">
        <w:rPr>
          <w:b/>
          <w:noProof/>
        </w:rPr>
        <w:t xml:space="preserve">Nitrogen fixation island and rhizosphere competence traits in the genome of root-associated </w:t>
      </w:r>
      <w:r w:rsidR="005A7619" w:rsidRPr="00BB6399">
        <w:rPr>
          <w:b/>
          <w:i/>
          <w:noProof/>
        </w:rPr>
        <w:t xml:space="preserve">Pseudomonas stutzeri </w:t>
      </w:r>
      <w:r w:rsidR="005A7619" w:rsidRPr="00BB6399">
        <w:rPr>
          <w:b/>
          <w:noProof/>
        </w:rPr>
        <w:t>A1501</w:t>
      </w:r>
      <w:r w:rsidR="005A7619" w:rsidRPr="00BB6399">
        <w:rPr>
          <w:noProof/>
        </w:rPr>
        <w:t xml:space="preserve">. </w:t>
      </w:r>
      <w:r w:rsidR="005A7619" w:rsidRPr="00BB6399">
        <w:rPr>
          <w:i/>
          <w:noProof/>
        </w:rPr>
        <w:t xml:space="preserve">Proc Nat Acad Sci USA </w:t>
      </w:r>
      <w:r w:rsidR="005A7619" w:rsidRPr="00BB6399">
        <w:rPr>
          <w:noProof/>
        </w:rPr>
        <w:t xml:space="preserve">2008, </w:t>
      </w:r>
      <w:r w:rsidR="005A7619" w:rsidRPr="00BB6399">
        <w:rPr>
          <w:b/>
          <w:noProof/>
        </w:rPr>
        <w:t>105</w:t>
      </w:r>
      <w:r w:rsidR="005A7619" w:rsidRPr="00BB6399">
        <w:rPr>
          <w:noProof/>
        </w:rPr>
        <w:t>:7564-7569.</w:t>
      </w:r>
      <w:bookmarkEnd w:id="26"/>
    </w:p>
    <w:p w14:paraId="3ABA69D7" w14:textId="77777777" w:rsidR="00B14E89" w:rsidRPr="00BB6399" w:rsidRDefault="00B14E89" w:rsidP="00B14E89">
      <w:pPr>
        <w:ind w:left="360" w:hanging="360"/>
        <w:rPr>
          <w:noProof/>
        </w:rPr>
      </w:pPr>
    </w:p>
    <w:p w14:paraId="1C7B2963" w14:textId="0651CC86" w:rsidR="005A7619" w:rsidRPr="00BB6399" w:rsidRDefault="002D0167" w:rsidP="00B14E89">
      <w:pPr>
        <w:ind w:left="360" w:hanging="360"/>
        <w:rPr>
          <w:noProof/>
        </w:rPr>
      </w:pPr>
      <w:bookmarkStart w:id="27" w:name="_ENREF_30"/>
      <w:r>
        <w:rPr>
          <w:noProof/>
        </w:rPr>
        <w:t>5</w:t>
      </w:r>
      <w:r w:rsidR="00B14E89" w:rsidRPr="00BB6399">
        <w:rPr>
          <w:noProof/>
        </w:rPr>
        <w:t>0.</w:t>
      </w:r>
      <w:r w:rsidR="00B14E89" w:rsidRPr="00BB6399">
        <w:rPr>
          <w:noProof/>
        </w:rPr>
        <w:tab/>
      </w:r>
      <w:r w:rsidR="005A7619" w:rsidRPr="00BB6399">
        <w:rPr>
          <w:noProof/>
        </w:rPr>
        <w:t xml:space="preserve">Shah VK, Stacey G, Brill WJ: </w:t>
      </w:r>
      <w:r w:rsidR="005A7619" w:rsidRPr="00BB6399">
        <w:rPr>
          <w:b/>
          <w:noProof/>
        </w:rPr>
        <w:t xml:space="preserve">Electron transport to nitrogenase. Purification and characterization of pyruvate: flavodoxin oxidoreductase. The </w:t>
      </w:r>
      <w:r w:rsidR="005A7619" w:rsidRPr="00BB6399">
        <w:rPr>
          <w:b/>
          <w:i/>
          <w:noProof/>
        </w:rPr>
        <w:t>nifJ</w:t>
      </w:r>
      <w:r w:rsidR="005A7619" w:rsidRPr="00BB6399">
        <w:rPr>
          <w:b/>
          <w:noProof/>
        </w:rPr>
        <w:t xml:space="preserve"> gene product</w:t>
      </w:r>
      <w:r w:rsidR="005A7619" w:rsidRPr="00BB6399">
        <w:rPr>
          <w:noProof/>
        </w:rPr>
        <w:t xml:space="preserve">. </w:t>
      </w:r>
      <w:r w:rsidR="005A7619" w:rsidRPr="00BB6399">
        <w:rPr>
          <w:i/>
          <w:noProof/>
        </w:rPr>
        <w:t xml:space="preserve">J Biol Chem </w:t>
      </w:r>
      <w:r w:rsidR="005A7619" w:rsidRPr="00BB6399">
        <w:rPr>
          <w:noProof/>
        </w:rPr>
        <w:t xml:space="preserve">1983, </w:t>
      </w:r>
      <w:r w:rsidR="005A7619" w:rsidRPr="00BB6399">
        <w:rPr>
          <w:b/>
          <w:noProof/>
        </w:rPr>
        <w:t>258</w:t>
      </w:r>
      <w:r w:rsidR="005A7619" w:rsidRPr="00BB6399">
        <w:rPr>
          <w:noProof/>
        </w:rPr>
        <w:t>:12064-12068.</w:t>
      </w:r>
      <w:bookmarkEnd w:id="27"/>
    </w:p>
    <w:p w14:paraId="3BEF6AFF" w14:textId="77777777" w:rsidR="00B14E89" w:rsidRPr="00BB6399" w:rsidRDefault="00B14E89" w:rsidP="00B14E89">
      <w:pPr>
        <w:ind w:left="360" w:hanging="360"/>
        <w:rPr>
          <w:noProof/>
        </w:rPr>
      </w:pPr>
    </w:p>
    <w:p w14:paraId="6AE87CAB" w14:textId="06E7248D" w:rsidR="005A7619" w:rsidRPr="00BB6399" w:rsidRDefault="002D0167" w:rsidP="00B14E89">
      <w:pPr>
        <w:ind w:left="360" w:hanging="360"/>
        <w:rPr>
          <w:noProof/>
        </w:rPr>
      </w:pPr>
      <w:bookmarkStart w:id="28" w:name="_ENREF_31"/>
      <w:r>
        <w:rPr>
          <w:noProof/>
        </w:rPr>
        <w:t>5</w:t>
      </w:r>
      <w:r w:rsidR="00B14E89" w:rsidRPr="00BB6399">
        <w:rPr>
          <w:noProof/>
        </w:rPr>
        <w:t>1.</w:t>
      </w:r>
      <w:r w:rsidR="00B14E89" w:rsidRPr="00BB6399">
        <w:rPr>
          <w:noProof/>
        </w:rPr>
        <w:tab/>
      </w:r>
      <w:r w:rsidR="005A7619" w:rsidRPr="00BB6399">
        <w:rPr>
          <w:noProof/>
        </w:rPr>
        <w:t xml:space="preserve">Edgren T, Nordlund S: </w:t>
      </w:r>
      <w:r w:rsidR="005A7619" w:rsidRPr="00BB6399">
        <w:rPr>
          <w:b/>
          <w:noProof/>
        </w:rPr>
        <w:t xml:space="preserve">The </w:t>
      </w:r>
      <w:r w:rsidR="005A7619" w:rsidRPr="00BB6399">
        <w:rPr>
          <w:b/>
          <w:i/>
          <w:noProof/>
        </w:rPr>
        <w:t>fixABCX</w:t>
      </w:r>
      <w:r w:rsidR="005A7619" w:rsidRPr="00BB6399">
        <w:rPr>
          <w:b/>
          <w:noProof/>
        </w:rPr>
        <w:t xml:space="preserve"> genes in </w:t>
      </w:r>
      <w:r w:rsidR="005A7619" w:rsidRPr="00BB6399">
        <w:rPr>
          <w:b/>
          <w:i/>
          <w:noProof/>
        </w:rPr>
        <w:t>Rhodospirillum rubrum</w:t>
      </w:r>
      <w:r w:rsidR="005A7619" w:rsidRPr="00BB6399">
        <w:rPr>
          <w:b/>
          <w:noProof/>
        </w:rPr>
        <w:t xml:space="preserve"> encode a putative membrane complex participating in electron transfer to nitrogenase</w:t>
      </w:r>
      <w:r w:rsidR="005A7619" w:rsidRPr="00BB6399">
        <w:rPr>
          <w:noProof/>
        </w:rPr>
        <w:t xml:space="preserve">. </w:t>
      </w:r>
      <w:r w:rsidR="005A7619" w:rsidRPr="00BB6399">
        <w:rPr>
          <w:i/>
          <w:noProof/>
        </w:rPr>
        <w:t xml:space="preserve">J Bacteriol </w:t>
      </w:r>
      <w:r w:rsidR="005A7619" w:rsidRPr="00BB6399">
        <w:rPr>
          <w:noProof/>
        </w:rPr>
        <w:t xml:space="preserve">2004, </w:t>
      </w:r>
      <w:r w:rsidR="005A7619" w:rsidRPr="00BB6399">
        <w:rPr>
          <w:b/>
          <w:noProof/>
        </w:rPr>
        <w:t>186</w:t>
      </w:r>
      <w:r w:rsidR="005A7619" w:rsidRPr="00BB6399">
        <w:rPr>
          <w:noProof/>
        </w:rPr>
        <w:t>:2052-2060.</w:t>
      </w:r>
      <w:bookmarkEnd w:id="28"/>
    </w:p>
    <w:p w14:paraId="7403A9A0" w14:textId="77777777" w:rsidR="00B14E89" w:rsidRPr="00BB6399" w:rsidRDefault="00B14E89" w:rsidP="00B14E89">
      <w:pPr>
        <w:ind w:left="360" w:hanging="360"/>
        <w:rPr>
          <w:noProof/>
        </w:rPr>
      </w:pPr>
    </w:p>
    <w:p w14:paraId="4B8F428E" w14:textId="29F65ADC" w:rsidR="005A7619" w:rsidRPr="00BB6399" w:rsidRDefault="002D0167" w:rsidP="00B14E89">
      <w:pPr>
        <w:ind w:left="360" w:hanging="360"/>
        <w:rPr>
          <w:noProof/>
        </w:rPr>
      </w:pPr>
      <w:bookmarkStart w:id="29" w:name="_ENREF_32"/>
      <w:r>
        <w:rPr>
          <w:noProof/>
        </w:rPr>
        <w:t>5</w:t>
      </w:r>
      <w:r w:rsidR="00B14E89" w:rsidRPr="00BB6399">
        <w:rPr>
          <w:noProof/>
        </w:rPr>
        <w:t>2.</w:t>
      </w:r>
      <w:r w:rsidR="00B14E89" w:rsidRPr="00BB6399">
        <w:rPr>
          <w:noProof/>
        </w:rPr>
        <w:tab/>
      </w:r>
      <w:r w:rsidR="005A7619" w:rsidRPr="00BB6399">
        <w:rPr>
          <w:noProof/>
        </w:rPr>
        <w:t xml:space="preserve">Schmehl M, Jahn A, zu Vilsendorf AM, Hennecke S, Masepohl B, Schuppler M, Marxer M, Oelze J, Klipp W: </w:t>
      </w:r>
      <w:r w:rsidR="005A7619" w:rsidRPr="00BB6399">
        <w:rPr>
          <w:b/>
          <w:noProof/>
        </w:rPr>
        <w:t xml:space="preserve">Identification of a new class of nitrogen fixation genes in </w:t>
      </w:r>
      <w:r w:rsidR="005A7619" w:rsidRPr="00BB6399">
        <w:rPr>
          <w:b/>
          <w:i/>
          <w:noProof/>
        </w:rPr>
        <w:t>Rhodobacter capsalatus</w:t>
      </w:r>
      <w:r w:rsidR="005A7619" w:rsidRPr="00BB6399">
        <w:rPr>
          <w:b/>
          <w:noProof/>
        </w:rPr>
        <w:t>: a putative membrane complex involved in electron transport to nitrogenase</w:t>
      </w:r>
      <w:r w:rsidR="005A7619" w:rsidRPr="00BB6399">
        <w:rPr>
          <w:noProof/>
        </w:rPr>
        <w:t xml:space="preserve">. </w:t>
      </w:r>
      <w:r w:rsidR="005A7619" w:rsidRPr="00BB6399">
        <w:rPr>
          <w:i/>
          <w:noProof/>
        </w:rPr>
        <w:t xml:space="preserve">Mol Gen Genet </w:t>
      </w:r>
      <w:r w:rsidR="005A7619" w:rsidRPr="00BB6399">
        <w:rPr>
          <w:noProof/>
        </w:rPr>
        <w:t xml:space="preserve">1993, </w:t>
      </w:r>
      <w:r w:rsidR="005A7619" w:rsidRPr="00BB6399">
        <w:rPr>
          <w:b/>
          <w:noProof/>
        </w:rPr>
        <w:t>241</w:t>
      </w:r>
      <w:r w:rsidR="005A7619" w:rsidRPr="00BB6399">
        <w:rPr>
          <w:noProof/>
        </w:rPr>
        <w:t>:602-615.</w:t>
      </w:r>
      <w:bookmarkEnd w:id="29"/>
    </w:p>
    <w:p w14:paraId="51F91CEC" w14:textId="77777777" w:rsidR="00B14E89" w:rsidRPr="00BB6399" w:rsidRDefault="00B14E89" w:rsidP="00B14E89">
      <w:pPr>
        <w:ind w:left="360" w:hanging="360"/>
        <w:rPr>
          <w:noProof/>
        </w:rPr>
      </w:pPr>
    </w:p>
    <w:p w14:paraId="5CD773AE" w14:textId="6D99C95C" w:rsidR="005A7619" w:rsidRPr="00BB6399" w:rsidRDefault="002D0167" w:rsidP="00B14E89">
      <w:pPr>
        <w:ind w:left="360" w:hanging="360"/>
        <w:rPr>
          <w:noProof/>
        </w:rPr>
      </w:pPr>
      <w:bookmarkStart w:id="30" w:name="_ENREF_33"/>
      <w:r>
        <w:rPr>
          <w:noProof/>
        </w:rPr>
        <w:t>5</w:t>
      </w:r>
      <w:r w:rsidR="00B14E89" w:rsidRPr="00BB6399">
        <w:rPr>
          <w:noProof/>
        </w:rPr>
        <w:t>3.</w:t>
      </w:r>
      <w:r w:rsidR="00B14E89" w:rsidRPr="00BB6399">
        <w:rPr>
          <w:noProof/>
        </w:rPr>
        <w:tab/>
      </w:r>
      <w:r w:rsidR="005A7619" w:rsidRPr="00BB6399">
        <w:rPr>
          <w:noProof/>
        </w:rPr>
        <w:t xml:space="preserve">Curatti L, Brown CS, Ludden PW, Rubio LM: </w:t>
      </w:r>
      <w:r w:rsidR="005A7619" w:rsidRPr="00BB6399">
        <w:rPr>
          <w:b/>
          <w:noProof/>
        </w:rPr>
        <w:t xml:space="preserve">Genes required for rapid expression of nitrogenase activity in </w:t>
      </w:r>
      <w:r w:rsidR="005A7619" w:rsidRPr="00BB6399">
        <w:rPr>
          <w:b/>
          <w:i/>
          <w:noProof/>
        </w:rPr>
        <w:t>Azotobacter vinelandii</w:t>
      </w:r>
      <w:r w:rsidR="005A7619" w:rsidRPr="00BB6399">
        <w:rPr>
          <w:noProof/>
        </w:rPr>
        <w:t xml:space="preserve">. </w:t>
      </w:r>
      <w:r w:rsidR="005A7619" w:rsidRPr="00BB6399">
        <w:rPr>
          <w:i/>
          <w:noProof/>
        </w:rPr>
        <w:t xml:space="preserve">Proc Nat Acad Sci USA </w:t>
      </w:r>
      <w:r w:rsidR="005A7619" w:rsidRPr="00BB6399">
        <w:rPr>
          <w:noProof/>
        </w:rPr>
        <w:t xml:space="preserve">2005, </w:t>
      </w:r>
      <w:r w:rsidR="005A7619" w:rsidRPr="00BB6399">
        <w:rPr>
          <w:b/>
          <w:noProof/>
        </w:rPr>
        <w:t>102</w:t>
      </w:r>
      <w:r w:rsidR="005A7619" w:rsidRPr="00BB6399">
        <w:rPr>
          <w:noProof/>
        </w:rPr>
        <w:t>:6291-6296.</w:t>
      </w:r>
      <w:bookmarkEnd w:id="30"/>
    </w:p>
    <w:p w14:paraId="507DD445" w14:textId="77777777" w:rsidR="00B14E89" w:rsidRPr="00BB6399" w:rsidRDefault="00B14E89" w:rsidP="00B14E89">
      <w:pPr>
        <w:ind w:left="360" w:hanging="360"/>
        <w:rPr>
          <w:noProof/>
        </w:rPr>
      </w:pPr>
    </w:p>
    <w:p w14:paraId="064530CA" w14:textId="62A51B6C" w:rsidR="005A7619" w:rsidRDefault="002D0167" w:rsidP="00B14E89">
      <w:pPr>
        <w:ind w:left="360" w:hanging="360"/>
        <w:rPr>
          <w:noProof/>
        </w:rPr>
      </w:pPr>
      <w:bookmarkStart w:id="31" w:name="_ENREF_34"/>
      <w:r>
        <w:rPr>
          <w:noProof/>
        </w:rPr>
        <w:t>5</w:t>
      </w:r>
      <w:r w:rsidR="00B14E89" w:rsidRPr="00BB6399">
        <w:rPr>
          <w:noProof/>
        </w:rPr>
        <w:t>4.</w:t>
      </w:r>
      <w:r w:rsidR="00B14E89" w:rsidRPr="00BB6399">
        <w:rPr>
          <w:noProof/>
        </w:rPr>
        <w:tab/>
      </w:r>
      <w:r w:rsidR="005A7619" w:rsidRPr="00BB6399">
        <w:rPr>
          <w:noProof/>
        </w:rPr>
        <w:t xml:space="preserve">Desnoues N, Lin M, Guo X, Ma L, Carreño-Lopez R, Elmerich C: </w:t>
      </w:r>
      <w:r w:rsidR="005A7619" w:rsidRPr="00BB6399">
        <w:rPr>
          <w:b/>
          <w:noProof/>
        </w:rPr>
        <w:t xml:space="preserve">Nitrogen fixation genetics and regulation in a </w:t>
      </w:r>
      <w:r w:rsidR="005A7619" w:rsidRPr="00BB6399">
        <w:rPr>
          <w:b/>
          <w:i/>
          <w:noProof/>
        </w:rPr>
        <w:t>Pseudomonas stutzeri</w:t>
      </w:r>
      <w:r w:rsidR="005A7619" w:rsidRPr="00BB6399">
        <w:rPr>
          <w:b/>
          <w:noProof/>
        </w:rPr>
        <w:t xml:space="preserve"> strain associated with rice</w:t>
      </w:r>
      <w:r w:rsidR="005A7619" w:rsidRPr="00BB6399">
        <w:rPr>
          <w:noProof/>
        </w:rPr>
        <w:t xml:space="preserve">. </w:t>
      </w:r>
      <w:r w:rsidR="005A7619" w:rsidRPr="00BB6399">
        <w:rPr>
          <w:i/>
          <w:noProof/>
        </w:rPr>
        <w:t xml:space="preserve">Microbiology </w:t>
      </w:r>
      <w:r w:rsidR="005A7619" w:rsidRPr="00BB6399">
        <w:rPr>
          <w:noProof/>
        </w:rPr>
        <w:t xml:space="preserve">2003, </w:t>
      </w:r>
      <w:r w:rsidR="005A7619" w:rsidRPr="00BB6399">
        <w:rPr>
          <w:b/>
          <w:noProof/>
        </w:rPr>
        <w:t>149</w:t>
      </w:r>
      <w:r w:rsidR="005A7619" w:rsidRPr="00BB6399">
        <w:rPr>
          <w:noProof/>
        </w:rPr>
        <w:t>:2251-2262.</w:t>
      </w:r>
      <w:bookmarkEnd w:id="31"/>
    </w:p>
    <w:p w14:paraId="1EE333BA" w14:textId="77777777" w:rsidR="002D0167" w:rsidRDefault="002D0167" w:rsidP="00B14E89">
      <w:pPr>
        <w:ind w:left="360" w:hanging="360"/>
        <w:rPr>
          <w:noProof/>
        </w:rPr>
      </w:pPr>
    </w:p>
    <w:p w14:paraId="3A791FBB" w14:textId="6E7B28EC" w:rsidR="002D0167" w:rsidRPr="002D0167" w:rsidRDefault="002D0167" w:rsidP="00B14E89">
      <w:pPr>
        <w:ind w:left="360" w:hanging="360"/>
        <w:rPr>
          <w:noProof/>
        </w:rPr>
      </w:pPr>
      <w:r>
        <w:rPr>
          <w:noProof/>
        </w:rPr>
        <w:t>55. Herrmann G,</w:t>
      </w:r>
      <w:r w:rsidR="00BC523B">
        <w:rPr>
          <w:noProof/>
        </w:rPr>
        <w:t xml:space="preserve"> Jayamani E, Galina M, Buckel W:</w:t>
      </w:r>
      <w:r>
        <w:rPr>
          <w:noProof/>
        </w:rPr>
        <w:t xml:space="preserve"> </w:t>
      </w:r>
      <w:r>
        <w:rPr>
          <w:b/>
          <w:noProof/>
        </w:rPr>
        <w:t>Energy conservation via electron-transferring flavoprotein in anaerobic bacteria.</w:t>
      </w:r>
      <w:r>
        <w:rPr>
          <w:noProof/>
        </w:rPr>
        <w:t xml:space="preserve"> </w:t>
      </w:r>
      <w:r w:rsidRPr="002D0167">
        <w:rPr>
          <w:i/>
          <w:noProof/>
        </w:rPr>
        <w:t>J Bacteriol</w:t>
      </w:r>
      <w:r>
        <w:rPr>
          <w:noProof/>
        </w:rPr>
        <w:t xml:space="preserve"> 2008, </w:t>
      </w:r>
      <w:r>
        <w:rPr>
          <w:b/>
          <w:noProof/>
        </w:rPr>
        <w:t>190</w:t>
      </w:r>
      <w:r>
        <w:rPr>
          <w:noProof/>
        </w:rPr>
        <w:t>: 784</w:t>
      </w:r>
      <w:r w:rsidR="00BC523B">
        <w:rPr>
          <w:noProof/>
        </w:rPr>
        <w:t>-791.</w:t>
      </w:r>
    </w:p>
    <w:p w14:paraId="276D6111" w14:textId="77777777" w:rsidR="00B14E89" w:rsidRPr="00BB6399" w:rsidRDefault="00B14E89" w:rsidP="00B14E89">
      <w:pPr>
        <w:ind w:left="360" w:hanging="360"/>
        <w:rPr>
          <w:noProof/>
        </w:rPr>
      </w:pPr>
    </w:p>
    <w:p w14:paraId="2A319F0C" w14:textId="1D4EF8B5" w:rsidR="005A7619" w:rsidRPr="00BB6399" w:rsidRDefault="002D0167" w:rsidP="00B14E89">
      <w:pPr>
        <w:ind w:left="360" w:hanging="360"/>
        <w:rPr>
          <w:noProof/>
        </w:rPr>
      </w:pPr>
      <w:bookmarkStart w:id="32" w:name="_ENREF_35"/>
      <w:r>
        <w:rPr>
          <w:noProof/>
        </w:rPr>
        <w:t>56</w:t>
      </w:r>
      <w:r w:rsidR="00B14E89" w:rsidRPr="00BB6399">
        <w:rPr>
          <w:noProof/>
        </w:rPr>
        <w:t>.</w:t>
      </w:r>
      <w:r w:rsidR="00B14E89" w:rsidRPr="00BB6399">
        <w:rPr>
          <w:noProof/>
        </w:rPr>
        <w:tab/>
      </w:r>
      <w:r w:rsidR="005A7619" w:rsidRPr="00BB6399">
        <w:rPr>
          <w:noProof/>
        </w:rPr>
        <w:t xml:space="preserve">Scott JD, Ludwig RA: </w:t>
      </w:r>
      <w:r w:rsidR="005A7619" w:rsidRPr="00BB6399">
        <w:rPr>
          <w:b/>
          <w:i/>
          <w:noProof/>
        </w:rPr>
        <w:t>Azorhizobium caulinodans</w:t>
      </w:r>
      <w:r w:rsidR="005A7619" w:rsidRPr="00BB6399">
        <w:rPr>
          <w:b/>
          <w:noProof/>
        </w:rPr>
        <w:t xml:space="preserve"> electron-transferring flavoprotein N electrochemically couples pyruvate dehydrogenase complex activity to N</w:t>
      </w:r>
      <w:r w:rsidR="005A7619" w:rsidRPr="00BB6399">
        <w:rPr>
          <w:b/>
          <w:noProof/>
          <w:vertAlign w:val="subscript"/>
        </w:rPr>
        <w:t>2</w:t>
      </w:r>
      <w:r w:rsidR="005A7619" w:rsidRPr="00BB6399">
        <w:rPr>
          <w:b/>
          <w:noProof/>
        </w:rPr>
        <w:t xml:space="preserve"> fixation</w:t>
      </w:r>
      <w:r w:rsidR="005A7619" w:rsidRPr="00BB6399">
        <w:rPr>
          <w:noProof/>
        </w:rPr>
        <w:t xml:space="preserve">. </w:t>
      </w:r>
      <w:r w:rsidR="005A7619" w:rsidRPr="00BB6399">
        <w:rPr>
          <w:i/>
          <w:noProof/>
        </w:rPr>
        <w:t xml:space="preserve">Microbiology </w:t>
      </w:r>
      <w:r w:rsidR="005A7619" w:rsidRPr="00BB6399">
        <w:rPr>
          <w:noProof/>
        </w:rPr>
        <w:t xml:space="preserve">2004, </w:t>
      </w:r>
      <w:r w:rsidR="005A7619" w:rsidRPr="00BB6399">
        <w:rPr>
          <w:b/>
          <w:noProof/>
        </w:rPr>
        <w:t>150</w:t>
      </w:r>
      <w:r w:rsidR="005A7619" w:rsidRPr="00BB6399">
        <w:rPr>
          <w:noProof/>
        </w:rPr>
        <w:t>:117-126.</w:t>
      </w:r>
      <w:bookmarkEnd w:id="32"/>
    </w:p>
    <w:p w14:paraId="4CAF48FB" w14:textId="77777777" w:rsidR="00B14E89" w:rsidRPr="00BB6399" w:rsidRDefault="00B14E89" w:rsidP="00B14E89">
      <w:pPr>
        <w:ind w:left="360" w:hanging="360"/>
        <w:rPr>
          <w:noProof/>
        </w:rPr>
      </w:pPr>
    </w:p>
    <w:p w14:paraId="7B8F92CE" w14:textId="679B8065" w:rsidR="005A7619" w:rsidRPr="00BB6399" w:rsidRDefault="00BC523B" w:rsidP="00B14E89">
      <w:pPr>
        <w:ind w:left="360" w:hanging="360"/>
        <w:rPr>
          <w:noProof/>
        </w:rPr>
      </w:pPr>
      <w:bookmarkStart w:id="33" w:name="_ENREF_36"/>
      <w:r>
        <w:rPr>
          <w:noProof/>
        </w:rPr>
        <w:t>57</w:t>
      </w:r>
      <w:r w:rsidR="00B14E89" w:rsidRPr="00BB6399">
        <w:rPr>
          <w:noProof/>
        </w:rPr>
        <w:t>.</w:t>
      </w:r>
      <w:r w:rsidR="00B14E89" w:rsidRPr="00BB6399">
        <w:rPr>
          <w:noProof/>
        </w:rPr>
        <w:tab/>
      </w:r>
      <w:r w:rsidR="005A7619" w:rsidRPr="00BB6399">
        <w:rPr>
          <w:noProof/>
        </w:rPr>
        <w:t xml:space="preserve">Triplett EW: </w:t>
      </w:r>
      <w:r w:rsidR="005A7619" w:rsidRPr="00BB6399">
        <w:rPr>
          <w:b/>
          <w:noProof/>
        </w:rPr>
        <w:t>Diazotrophic endophytes: progress and prospects for nitrogen fixation in monocots</w:t>
      </w:r>
      <w:r w:rsidR="005A7619" w:rsidRPr="00BB6399">
        <w:rPr>
          <w:noProof/>
        </w:rPr>
        <w:t xml:space="preserve">. </w:t>
      </w:r>
      <w:r w:rsidR="005A7619" w:rsidRPr="00BB6399">
        <w:rPr>
          <w:i/>
          <w:noProof/>
        </w:rPr>
        <w:t xml:space="preserve">Plant Soil </w:t>
      </w:r>
      <w:r w:rsidR="005A7619" w:rsidRPr="00BB6399">
        <w:rPr>
          <w:noProof/>
        </w:rPr>
        <w:t xml:space="preserve">1996, </w:t>
      </w:r>
      <w:r w:rsidR="005A7619" w:rsidRPr="00BB6399">
        <w:rPr>
          <w:b/>
          <w:noProof/>
        </w:rPr>
        <w:t>186</w:t>
      </w:r>
      <w:r w:rsidR="005A7619" w:rsidRPr="00BB6399">
        <w:rPr>
          <w:noProof/>
        </w:rPr>
        <w:t>:29-38.</w:t>
      </w:r>
      <w:bookmarkEnd w:id="33"/>
    </w:p>
    <w:p w14:paraId="4DFFEFEE" w14:textId="77777777" w:rsidR="00B14E89" w:rsidRPr="00BB6399" w:rsidRDefault="00B14E89" w:rsidP="00B14E89">
      <w:pPr>
        <w:ind w:left="360" w:hanging="360"/>
        <w:rPr>
          <w:noProof/>
        </w:rPr>
      </w:pPr>
    </w:p>
    <w:p w14:paraId="6EA46A7B" w14:textId="2FD3E0B4" w:rsidR="005A7619" w:rsidRPr="00BB6399" w:rsidRDefault="00BC523B" w:rsidP="00B14E89">
      <w:pPr>
        <w:ind w:left="360" w:hanging="360"/>
        <w:rPr>
          <w:noProof/>
        </w:rPr>
      </w:pPr>
      <w:bookmarkStart w:id="34" w:name="_ENREF_37"/>
      <w:r>
        <w:rPr>
          <w:noProof/>
        </w:rPr>
        <w:t>58</w:t>
      </w:r>
      <w:r w:rsidR="00B14E89" w:rsidRPr="00BB6399">
        <w:rPr>
          <w:noProof/>
        </w:rPr>
        <w:t>.</w:t>
      </w:r>
      <w:r w:rsidR="00B14E89" w:rsidRPr="00BB6399">
        <w:rPr>
          <w:noProof/>
        </w:rPr>
        <w:tab/>
      </w:r>
      <w:r w:rsidR="005A7619" w:rsidRPr="00BB6399">
        <w:rPr>
          <w:noProof/>
        </w:rPr>
        <w:t xml:space="preserve">Bali A, Blanco G, Hill S, Kennedy C: </w:t>
      </w:r>
      <w:r w:rsidR="005A7619" w:rsidRPr="00BB6399">
        <w:rPr>
          <w:b/>
          <w:noProof/>
        </w:rPr>
        <w:t xml:space="preserve">Excretion of ammonium by a </w:t>
      </w:r>
      <w:r w:rsidR="005A7619" w:rsidRPr="00BB6399">
        <w:rPr>
          <w:b/>
          <w:i/>
          <w:noProof/>
        </w:rPr>
        <w:t>nifL</w:t>
      </w:r>
      <w:r w:rsidR="005A7619" w:rsidRPr="00BB6399">
        <w:rPr>
          <w:b/>
          <w:noProof/>
        </w:rPr>
        <w:t xml:space="preserve"> mutant of </w:t>
      </w:r>
      <w:r w:rsidR="005A7619" w:rsidRPr="00BB6399">
        <w:rPr>
          <w:b/>
          <w:i/>
          <w:noProof/>
        </w:rPr>
        <w:t xml:space="preserve">Azotobacter vinelandii </w:t>
      </w:r>
      <w:r w:rsidR="005A7619" w:rsidRPr="00BB6399">
        <w:rPr>
          <w:b/>
          <w:noProof/>
        </w:rPr>
        <w:t>fixing nitrogen</w:t>
      </w:r>
      <w:r w:rsidR="005A7619" w:rsidRPr="00BB6399">
        <w:rPr>
          <w:noProof/>
        </w:rPr>
        <w:t xml:space="preserve">. </w:t>
      </w:r>
      <w:r w:rsidR="005A7619" w:rsidRPr="00BB6399">
        <w:rPr>
          <w:i/>
          <w:noProof/>
        </w:rPr>
        <w:t xml:space="preserve">App Env Mirobiol </w:t>
      </w:r>
      <w:r w:rsidR="005A7619" w:rsidRPr="00BB6399">
        <w:rPr>
          <w:noProof/>
        </w:rPr>
        <w:t xml:space="preserve">1992, </w:t>
      </w:r>
      <w:r w:rsidR="005A7619" w:rsidRPr="00BB6399">
        <w:rPr>
          <w:b/>
          <w:noProof/>
        </w:rPr>
        <w:t>58</w:t>
      </w:r>
      <w:r w:rsidR="005A7619" w:rsidRPr="00BB6399">
        <w:rPr>
          <w:noProof/>
        </w:rPr>
        <w:t>:1711-1718.</w:t>
      </w:r>
      <w:bookmarkEnd w:id="34"/>
    </w:p>
    <w:p w14:paraId="3495D58A" w14:textId="77777777" w:rsidR="00B14E89" w:rsidRPr="00BB6399" w:rsidRDefault="00B14E89" w:rsidP="00B14E89">
      <w:pPr>
        <w:ind w:left="360" w:hanging="360"/>
        <w:rPr>
          <w:noProof/>
        </w:rPr>
      </w:pPr>
    </w:p>
    <w:p w14:paraId="732DD57D" w14:textId="7278A0C1" w:rsidR="005A7619" w:rsidRPr="00BB6399" w:rsidRDefault="00BC523B" w:rsidP="00B14E89">
      <w:pPr>
        <w:ind w:left="360" w:hanging="360"/>
        <w:rPr>
          <w:noProof/>
        </w:rPr>
      </w:pPr>
      <w:bookmarkStart w:id="35" w:name="_ENREF_38"/>
      <w:r>
        <w:rPr>
          <w:noProof/>
        </w:rPr>
        <w:t>59</w:t>
      </w:r>
      <w:r w:rsidR="00B14E89" w:rsidRPr="00BB6399">
        <w:rPr>
          <w:noProof/>
        </w:rPr>
        <w:t>.</w:t>
      </w:r>
      <w:r w:rsidR="00B14E89" w:rsidRPr="00BB6399">
        <w:rPr>
          <w:noProof/>
        </w:rPr>
        <w:tab/>
      </w:r>
      <w:r w:rsidR="005A7619" w:rsidRPr="00BB6399">
        <w:rPr>
          <w:noProof/>
        </w:rPr>
        <w:t xml:space="preserve">Brewin B, Woodley P, Drummond M: </w:t>
      </w:r>
      <w:r w:rsidR="005A7619" w:rsidRPr="00BB6399">
        <w:rPr>
          <w:b/>
          <w:noProof/>
        </w:rPr>
        <w:t xml:space="preserve">The basis of ammonium release in </w:t>
      </w:r>
      <w:r w:rsidR="005A7619" w:rsidRPr="00BB6399">
        <w:rPr>
          <w:b/>
          <w:i/>
          <w:noProof/>
        </w:rPr>
        <w:t>nifL</w:t>
      </w:r>
      <w:r w:rsidR="005A7619" w:rsidRPr="00BB6399">
        <w:rPr>
          <w:b/>
          <w:noProof/>
        </w:rPr>
        <w:t xml:space="preserve"> mutants of </w:t>
      </w:r>
      <w:r w:rsidR="005A7619" w:rsidRPr="00BB6399">
        <w:rPr>
          <w:b/>
          <w:i/>
          <w:noProof/>
        </w:rPr>
        <w:t>Azotobacter vinelandii</w:t>
      </w:r>
      <w:r w:rsidR="005A7619" w:rsidRPr="00BB6399">
        <w:rPr>
          <w:noProof/>
        </w:rPr>
        <w:t xml:space="preserve">. </w:t>
      </w:r>
      <w:r w:rsidR="005A7619" w:rsidRPr="00BB6399">
        <w:rPr>
          <w:i/>
          <w:noProof/>
        </w:rPr>
        <w:t xml:space="preserve">J Bacteriol </w:t>
      </w:r>
      <w:r w:rsidR="005A7619" w:rsidRPr="00BB6399">
        <w:rPr>
          <w:noProof/>
        </w:rPr>
        <w:t xml:space="preserve">1999, </w:t>
      </w:r>
      <w:r w:rsidR="005A7619" w:rsidRPr="00BB6399">
        <w:rPr>
          <w:b/>
          <w:noProof/>
        </w:rPr>
        <w:t>181</w:t>
      </w:r>
      <w:r w:rsidR="005A7619" w:rsidRPr="00BB6399">
        <w:rPr>
          <w:noProof/>
        </w:rPr>
        <w:t>:7356-7362.</w:t>
      </w:r>
      <w:bookmarkEnd w:id="35"/>
    </w:p>
    <w:p w14:paraId="40640BC1" w14:textId="77777777" w:rsidR="00B14E89" w:rsidRPr="00BB6399" w:rsidRDefault="00B14E89" w:rsidP="00B14E89">
      <w:pPr>
        <w:ind w:left="360" w:hanging="360"/>
        <w:rPr>
          <w:noProof/>
        </w:rPr>
      </w:pPr>
    </w:p>
    <w:p w14:paraId="5923C1F4" w14:textId="48034C60" w:rsidR="005A7619" w:rsidRPr="00BB6399" w:rsidRDefault="00BC523B" w:rsidP="00B14E89">
      <w:pPr>
        <w:ind w:left="360" w:hanging="360"/>
        <w:rPr>
          <w:noProof/>
        </w:rPr>
      </w:pPr>
      <w:bookmarkStart w:id="36" w:name="_ENREF_39"/>
      <w:r>
        <w:rPr>
          <w:noProof/>
        </w:rPr>
        <w:t>60</w:t>
      </w:r>
      <w:r w:rsidR="00B14E89" w:rsidRPr="00BB6399">
        <w:rPr>
          <w:noProof/>
        </w:rPr>
        <w:t>.</w:t>
      </w:r>
      <w:r w:rsidR="00B14E89" w:rsidRPr="00BB6399">
        <w:rPr>
          <w:noProof/>
        </w:rPr>
        <w:tab/>
      </w:r>
      <w:r w:rsidR="005A7619" w:rsidRPr="00BB6399">
        <w:rPr>
          <w:noProof/>
        </w:rPr>
        <w:t xml:space="preserve">Van Dommelen A, Keijers V, Wollebrants A, Vanderleyden J: </w:t>
      </w:r>
      <w:r w:rsidR="005A7619" w:rsidRPr="00BB6399">
        <w:rPr>
          <w:b/>
          <w:noProof/>
        </w:rPr>
        <w:t xml:space="preserve">Phenotypic changes resulting from distinct point mutations in the </w:t>
      </w:r>
      <w:r w:rsidR="005A7619" w:rsidRPr="00BB6399">
        <w:rPr>
          <w:b/>
          <w:i/>
          <w:noProof/>
        </w:rPr>
        <w:t>Azospirillum brasilense glnA</w:t>
      </w:r>
      <w:r w:rsidR="005A7619" w:rsidRPr="00BB6399">
        <w:rPr>
          <w:b/>
          <w:noProof/>
        </w:rPr>
        <w:t xml:space="preserve"> gene, encoding glutamine synthetase</w:t>
      </w:r>
      <w:r w:rsidR="005A7619" w:rsidRPr="00BB6399">
        <w:rPr>
          <w:noProof/>
        </w:rPr>
        <w:t xml:space="preserve">. </w:t>
      </w:r>
      <w:r w:rsidR="005A7619" w:rsidRPr="00BB6399">
        <w:rPr>
          <w:i/>
          <w:noProof/>
        </w:rPr>
        <w:t xml:space="preserve">App Env Mirobiol </w:t>
      </w:r>
      <w:r w:rsidR="005A7619" w:rsidRPr="00BB6399">
        <w:rPr>
          <w:noProof/>
        </w:rPr>
        <w:t xml:space="preserve">2003, </w:t>
      </w:r>
      <w:r w:rsidR="005A7619" w:rsidRPr="00BB6399">
        <w:rPr>
          <w:b/>
          <w:noProof/>
        </w:rPr>
        <w:t>69</w:t>
      </w:r>
      <w:r w:rsidR="005A7619" w:rsidRPr="00BB6399">
        <w:rPr>
          <w:noProof/>
        </w:rPr>
        <w:t>:5699-5701.</w:t>
      </w:r>
      <w:bookmarkEnd w:id="36"/>
    </w:p>
    <w:p w14:paraId="4BD49B7C" w14:textId="77777777" w:rsidR="00B14E89" w:rsidRPr="00BB6399" w:rsidRDefault="00B14E89" w:rsidP="00B14E89">
      <w:pPr>
        <w:ind w:left="360" w:hanging="360"/>
        <w:rPr>
          <w:noProof/>
        </w:rPr>
      </w:pPr>
    </w:p>
    <w:p w14:paraId="365DC8D4" w14:textId="4EA7A68A" w:rsidR="005A7619" w:rsidRPr="00BB6399" w:rsidRDefault="00BC523B" w:rsidP="00B14E89">
      <w:pPr>
        <w:ind w:left="360" w:hanging="360"/>
        <w:rPr>
          <w:noProof/>
        </w:rPr>
      </w:pPr>
      <w:bookmarkStart w:id="37" w:name="_ENREF_40"/>
      <w:r>
        <w:rPr>
          <w:noProof/>
        </w:rPr>
        <w:t>61</w:t>
      </w:r>
      <w:r w:rsidR="00B14E89" w:rsidRPr="00BB6399">
        <w:rPr>
          <w:noProof/>
        </w:rPr>
        <w:t>.</w:t>
      </w:r>
      <w:r w:rsidR="00B14E89" w:rsidRPr="00BB6399">
        <w:rPr>
          <w:noProof/>
        </w:rPr>
        <w:tab/>
      </w:r>
      <w:r w:rsidR="005A7619" w:rsidRPr="00BB6399">
        <w:rPr>
          <w:noProof/>
        </w:rPr>
        <w:t xml:space="preserve">Van Dommelen A, Croonenborghs A, Spaepen S, Vanderleyden J: </w:t>
      </w:r>
      <w:r w:rsidR="005A7619" w:rsidRPr="00BB6399">
        <w:rPr>
          <w:b/>
          <w:noProof/>
        </w:rPr>
        <w:t xml:space="preserve">Wheat growth promotion through inoculation with an ammonium-excreting mutant of </w:t>
      </w:r>
      <w:r w:rsidR="005A7619" w:rsidRPr="00BB6399">
        <w:rPr>
          <w:b/>
          <w:i/>
          <w:noProof/>
        </w:rPr>
        <w:t>Azospirillum brasilense</w:t>
      </w:r>
      <w:r w:rsidR="005A7619" w:rsidRPr="00BB6399">
        <w:rPr>
          <w:noProof/>
        </w:rPr>
        <w:t xml:space="preserve">. </w:t>
      </w:r>
      <w:r w:rsidR="005A7619" w:rsidRPr="00BB6399">
        <w:rPr>
          <w:i/>
          <w:noProof/>
        </w:rPr>
        <w:t xml:space="preserve">Biology Fert Soils </w:t>
      </w:r>
      <w:r w:rsidR="005A7619" w:rsidRPr="00BB6399">
        <w:rPr>
          <w:noProof/>
        </w:rPr>
        <w:t xml:space="preserve">2009, </w:t>
      </w:r>
      <w:r w:rsidR="005A7619" w:rsidRPr="00BB6399">
        <w:rPr>
          <w:b/>
          <w:noProof/>
        </w:rPr>
        <w:t>45</w:t>
      </w:r>
      <w:r w:rsidR="005A7619" w:rsidRPr="00BB6399">
        <w:rPr>
          <w:noProof/>
        </w:rPr>
        <w:t>:549-553.</w:t>
      </w:r>
      <w:bookmarkEnd w:id="37"/>
    </w:p>
    <w:p w14:paraId="46EE2C41" w14:textId="77777777" w:rsidR="00B14E89" w:rsidRPr="00BB6399" w:rsidRDefault="00B14E89" w:rsidP="00B14E89">
      <w:pPr>
        <w:ind w:left="360" w:hanging="360"/>
        <w:rPr>
          <w:noProof/>
        </w:rPr>
      </w:pPr>
    </w:p>
    <w:p w14:paraId="3A249F24" w14:textId="1B863477" w:rsidR="005A7619" w:rsidRPr="00BB6399" w:rsidRDefault="00BC523B" w:rsidP="00B14E89">
      <w:pPr>
        <w:ind w:left="360" w:hanging="360"/>
        <w:rPr>
          <w:noProof/>
        </w:rPr>
      </w:pPr>
      <w:bookmarkStart w:id="38" w:name="_ENREF_41"/>
      <w:r>
        <w:rPr>
          <w:noProof/>
        </w:rPr>
        <w:t>62</w:t>
      </w:r>
      <w:r w:rsidR="00B14E89" w:rsidRPr="00BB6399">
        <w:rPr>
          <w:noProof/>
        </w:rPr>
        <w:t>.</w:t>
      </w:r>
      <w:r w:rsidR="00B14E89" w:rsidRPr="00BB6399">
        <w:rPr>
          <w:noProof/>
        </w:rPr>
        <w:tab/>
      </w:r>
      <w:r w:rsidR="005A7619" w:rsidRPr="00BB6399">
        <w:rPr>
          <w:noProof/>
        </w:rPr>
        <w:t xml:space="preserve">Zhang T, Yan Y, He S, Ping S, Alam KM, Han Y, Liu X, Lu W, Zhang W, Chen M: </w:t>
      </w:r>
      <w:r w:rsidR="005A7619" w:rsidRPr="00BB6399">
        <w:rPr>
          <w:b/>
          <w:noProof/>
        </w:rPr>
        <w:t xml:space="preserve">Involvement of the ammonium transporter </w:t>
      </w:r>
      <w:r w:rsidR="005A7619" w:rsidRPr="00BB6399">
        <w:rPr>
          <w:b/>
          <w:i/>
          <w:noProof/>
        </w:rPr>
        <w:t>AmtB</w:t>
      </w:r>
      <w:r w:rsidR="005A7619" w:rsidRPr="00BB6399">
        <w:rPr>
          <w:b/>
          <w:noProof/>
        </w:rPr>
        <w:t xml:space="preserve"> in nitrogenase regulation and ammonium excretion in </w:t>
      </w:r>
      <w:r w:rsidR="005A7619" w:rsidRPr="00BB6399">
        <w:rPr>
          <w:b/>
          <w:i/>
          <w:noProof/>
        </w:rPr>
        <w:t xml:space="preserve">Pseudomonas stutzeri </w:t>
      </w:r>
      <w:r w:rsidR="005A7619" w:rsidRPr="00BB6399">
        <w:rPr>
          <w:b/>
          <w:noProof/>
        </w:rPr>
        <w:t>A1501</w:t>
      </w:r>
      <w:r w:rsidR="005A7619" w:rsidRPr="00BB6399">
        <w:rPr>
          <w:noProof/>
        </w:rPr>
        <w:t xml:space="preserve">. </w:t>
      </w:r>
      <w:r w:rsidR="005A7619" w:rsidRPr="00BB6399">
        <w:rPr>
          <w:i/>
          <w:noProof/>
        </w:rPr>
        <w:t xml:space="preserve">Res Microbiol </w:t>
      </w:r>
      <w:r w:rsidR="005A7619" w:rsidRPr="00BB6399">
        <w:rPr>
          <w:noProof/>
        </w:rPr>
        <w:t xml:space="preserve">2012, </w:t>
      </w:r>
      <w:r w:rsidR="005A7619" w:rsidRPr="00BB6399">
        <w:rPr>
          <w:b/>
          <w:noProof/>
        </w:rPr>
        <w:t>163</w:t>
      </w:r>
      <w:r w:rsidR="005A7619" w:rsidRPr="00BB6399">
        <w:rPr>
          <w:noProof/>
        </w:rPr>
        <w:t>:332-339.</w:t>
      </w:r>
      <w:bookmarkEnd w:id="38"/>
    </w:p>
    <w:p w14:paraId="29FA06A4" w14:textId="77777777" w:rsidR="00B14E89" w:rsidRPr="00BB6399" w:rsidRDefault="00B14E89" w:rsidP="00B14E89">
      <w:pPr>
        <w:ind w:left="360" w:hanging="360"/>
        <w:rPr>
          <w:noProof/>
        </w:rPr>
      </w:pPr>
    </w:p>
    <w:p w14:paraId="77DD7DE4" w14:textId="79A312D9" w:rsidR="005A7619" w:rsidRPr="00BB6399" w:rsidRDefault="00BC523B" w:rsidP="00B14E89">
      <w:pPr>
        <w:ind w:left="360" w:hanging="360"/>
        <w:rPr>
          <w:noProof/>
        </w:rPr>
      </w:pPr>
      <w:bookmarkStart w:id="39" w:name="_ENREF_42"/>
      <w:r>
        <w:rPr>
          <w:noProof/>
        </w:rPr>
        <w:t>63</w:t>
      </w:r>
      <w:r w:rsidR="00B14E89" w:rsidRPr="00BB6399">
        <w:rPr>
          <w:noProof/>
        </w:rPr>
        <w:t>.</w:t>
      </w:r>
      <w:r w:rsidR="00B14E89" w:rsidRPr="00BB6399">
        <w:rPr>
          <w:noProof/>
        </w:rPr>
        <w:tab/>
      </w:r>
      <w:r w:rsidR="005A7619" w:rsidRPr="00BB6399">
        <w:rPr>
          <w:noProof/>
        </w:rPr>
        <w:t xml:space="preserve">Ortiz-Marquez JCF, Do Nascimento M, Curatti L: </w:t>
      </w:r>
      <w:r w:rsidR="005A7619" w:rsidRPr="00BB6399">
        <w:rPr>
          <w:b/>
          <w:noProof/>
        </w:rPr>
        <w:t>Metabolic engineering of ammonium release for nitrogen-fixing multispecies microbial cell-factories</w:t>
      </w:r>
      <w:r w:rsidR="005A7619" w:rsidRPr="00BB6399">
        <w:rPr>
          <w:noProof/>
        </w:rPr>
        <w:t xml:space="preserve">. </w:t>
      </w:r>
      <w:r w:rsidR="005A7619" w:rsidRPr="00BB6399">
        <w:rPr>
          <w:i/>
          <w:noProof/>
        </w:rPr>
        <w:t xml:space="preserve">Metab Eng </w:t>
      </w:r>
      <w:r w:rsidR="005A7619" w:rsidRPr="00BB6399">
        <w:rPr>
          <w:noProof/>
        </w:rPr>
        <w:t xml:space="preserve">2014, </w:t>
      </w:r>
      <w:r w:rsidR="005A7619" w:rsidRPr="00BB6399">
        <w:rPr>
          <w:b/>
          <w:noProof/>
        </w:rPr>
        <w:t>23</w:t>
      </w:r>
      <w:r w:rsidR="005A7619" w:rsidRPr="00BB6399">
        <w:rPr>
          <w:noProof/>
        </w:rPr>
        <w:t>:154-164.</w:t>
      </w:r>
      <w:bookmarkEnd w:id="39"/>
    </w:p>
    <w:p w14:paraId="6473CE8E" w14:textId="77777777" w:rsidR="00B14E89" w:rsidRPr="00BB6399" w:rsidRDefault="00B14E89" w:rsidP="00BC523B">
      <w:pPr>
        <w:rPr>
          <w:noProof/>
        </w:rPr>
      </w:pPr>
    </w:p>
    <w:p w14:paraId="49C7FE3E" w14:textId="4D083D99" w:rsidR="005A7619" w:rsidRPr="00BB6399" w:rsidRDefault="00BC523B" w:rsidP="00B14E89">
      <w:pPr>
        <w:ind w:left="360" w:hanging="360"/>
        <w:rPr>
          <w:noProof/>
        </w:rPr>
      </w:pPr>
      <w:bookmarkStart w:id="40" w:name="_ENREF_46"/>
      <w:r>
        <w:rPr>
          <w:noProof/>
        </w:rPr>
        <w:t>64</w:t>
      </w:r>
      <w:r w:rsidR="00B14E89" w:rsidRPr="00BB6399">
        <w:rPr>
          <w:noProof/>
        </w:rPr>
        <w:t>.</w:t>
      </w:r>
      <w:r w:rsidR="00B14E89" w:rsidRPr="00BB6399">
        <w:rPr>
          <w:noProof/>
        </w:rPr>
        <w:tab/>
      </w:r>
      <w:r w:rsidR="005A7619" w:rsidRPr="00BB6399">
        <w:rPr>
          <w:noProof/>
        </w:rPr>
        <w:t xml:space="preserve">Savka MA, Dessaux Y, Oger P, Rossbach S: </w:t>
      </w:r>
      <w:r w:rsidR="005A7619" w:rsidRPr="00BB6399">
        <w:rPr>
          <w:b/>
          <w:noProof/>
        </w:rPr>
        <w:t>Engineering bacterial competitiveness and persistence in the phytosphere</w:t>
      </w:r>
      <w:r w:rsidR="005A7619" w:rsidRPr="00BB6399">
        <w:rPr>
          <w:noProof/>
        </w:rPr>
        <w:t xml:space="preserve">. </w:t>
      </w:r>
      <w:r w:rsidR="005A7619" w:rsidRPr="00BB6399">
        <w:rPr>
          <w:i/>
          <w:noProof/>
        </w:rPr>
        <w:t xml:space="preserve">Mol Plant-Microbe Interact </w:t>
      </w:r>
      <w:r w:rsidR="005A7619" w:rsidRPr="00BB6399">
        <w:rPr>
          <w:noProof/>
        </w:rPr>
        <w:t xml:space="preserve">2002, </w:t>
      </w:r>
      <w:r w:rsidR="005A7619" w:rsidRPr="00BB6399">
        <w:rPr>
          <w:b/>
          <w:noProof/>
        </w:rPr>
        <w:t>15</w:t>
      </w:r>
      <w:r w:rsidR="005A7619" w:rsidRPr="00BB6399">
        <w:rPr>
          <w:noProof/>
        </w:rPr>
        <w:t>:866-874.</w:t>
      </w:r>
      <w:bookmarkEnd w:id="40"/>
    </w:p>
    <w:p w14:paraId="18717681" w14:textId="77777777" w:rsidR="00B14E89" w:rsidRPr="00BB6399" w:rsidRDefault="00B14E89" w:rsidP="00B14E89">
      <w:pPr>
        <w:ind w:left="360" w:hanging="360"/>
        <w:rPr>
          <w:noProof/>
        </w:rPr>
      </w:pPr>
    </w:p>
    <w:p w14:paraId="53DBEE81" w14:textId="248C3759" w:rsidR="005A7619" w:rsidRPr="00BB6399" w:rsidRDefault="00BC523B" w:rsidP="00B14E89">
      <w:pPr>
        <w:ind w:left="360" w:hanging="360"/>
        <w:rPr>
          <w:noProof/>
        </w:rPr>
      </w:pPr>
      <w:bookmarkStart w:id="41" w:name="_ENREF_47"/>
      <w:r>
        <w:rPr>
          <w:noProof/>
        </w:rPr>
        <w:t>65</w:t>
      </w:r>
      <w:r w:rsidR="00B14E89" w:rsidRPr="00BB6399">
        <w:rPr>
          <w:noProof/>
        </w:rPr>
        <w:t>.</w:t>
      </w:r>
      <w:r w:rsidR="00B14E89" w:rsidRPr="00BB6399">
        <w:rPr>
          <w:noProof/>
        </w:rPr>
        <w:tab/>
      </w:r>
      <w:r w:rsidR="005A7619" w:rsidRPr="00BB6399">
        <w:rPr>
          <w:noProof/>
        </w:rPr>
        <w:t xml:space="preserve">Dessaux Y, Petit A, Farrand SK, Murphy PJ: </w:t>
      </w:r>
      <w:r w:rsidR="005A7619" w:rsidRPr="00BB6399">
        <w:rPr>
          <w:b/>
          <w:noProof/>
        </w:rPr>
        <w:t>Opines and opine-like molecules involved in plant-Rhizobiaceae interactions</w:t>
      </w:r>
      <w:r w:rsidR="005A7619" w:rsidRPr="00BB6399">
        <w:rPr>
          <w:noProof/>
        </w:rPr>
        <w:t xml:space="preserve">. In </w:t>
      </w:r>
      <w:r w:rsidR="005A7619" w:rsidRPr="00BB6399">
        <w:rPr>
          <w:i/>
          <w:noProof/>
        </w:rPr>
        <w:t>The Rhizobiaceae</w:t>
      </w:r>
      <w:r w:rsidR="005A7619" w:rsidRPr="00BB6399">
        <w:rPr>
          <w:noProof/>
        </w:rPr>
        <w:t xml:space="preserve">. Edited by: Springer; 1998:173-197. </w:t>
      </w:r>
      <w:bookmarkEnd w:id="41"/>
    </w:p>
    <w:p w14:paraId="3759BB2F" w14:textId="77777777" w:rsidR="00B14E89" w:rsidRPr="00BB6399" w:rsidRDefault="00B14E89" w:rsidP="00B14E89">
      <w:pPr>
        <w:ind w:left="360" w:hanging="360"/>
        <w:rPr>
          <w:noProof/>
        </w:rPr>
      </w:pPr>
    </w:p>
    <w:p w14:paraId="086EB845" w14:textId="603631D0" w:rsidR="005A7619" w:rsidRPr="00BB6399" w:rsidRDefault="00BC523B" w:rsidP="00B14E89">
      <w:pPr>
        <w:ind w:left="360" w:hanging="360"/>
        <w:rPr>
          <w:noProof/>
        </w:rPr>
      </w:pPr>
      <w:bookmarkStart w:id="42" w:name="_ENREF_48"/>
      <w:r>
        <w:rPr>
          <w:noProof/>
        </w:rPr>
        <w:t>66</w:t>
      </w:r>
      <w:r w:rsidR="00B14E89" w:rsidRPr="00BB6399">
        <w:rPr>
          <w:noProof/>
        </w:rPr>
        <w:t>.</w:t>
      </w:r>
      <w:r w:rsidR="00B14E89" w:rsidRPr="00BB6399">
        <w:rPr>
          <w:noProof/>
        </w:rPr>
        <w:tab/>
      </w:r>
      <w:r w:rsidR="005A7619" w:rsidRPr="00BB6399">
        <w:rPr>
          <w:noProof/>
        </w:rPr>
        <w:t xml:space="preserve">Oger P, Petit A, Dessaux Y: </w:t>
      </w:r>
      <w:r w:rsidR="005A7619" w:rsidRPr="00BB6399">
        <w:rPr>
          <w:b/>
          <w:noProof/>
        </w:rPr>
        <w:t>Genetically engineered plants producing opines alter their biological environment</w:t>
      </w:r>
      <w:r w:rsidR="005A7619" w:rsidRPr="00BB6399">
        <w:rPr>
          <w:noProof/>
        </w:rPr>
        <w:t xml:space="preserve">. </w:t>
      </w:r>
      <w:r w:rsidR="005A7619" w:rsidRPr="00BB6399">
        <w:rPr>
          <w:i/>
          <w:noProof/>
        </w:rPr>
        <w:t xml:space="preserve">Nature Biotechnol </w:t>
      </w:r>
      <w:r w:rsidR="005A7619" w:rsidRPr="00BB6399">
        <w:rPr>
          <w:noProof/>
        </w:rPr>
        <w:t xml:space="preserve">1997, </w:t>
      </w:r>
      <w:r w:rsidR="005A7619" w:rsidRPr="00BB6399">
        <w:rPr>
          <w:b/>
          <w:noProof/>
        </w:rPr>
        <w:t>15</w:t>
      </w:r>
      <w:r w:rsidR="005A7619" w:rsidRPr="00BB6399">
        <w:rPr>
          <w:noProof/>
        </w:rPr>
        <w:t>:369-372.</w:t>
      </w:r>
      <w:bookmarkEnd w:id="42"/>
    </w:p>
    <w:p w14:paraId="1A9FD967" w14:textId="77777777" w:rsidR="00B14E89" w:rsidRPr="00BB6399" w:rsidRDefault="00B14E89" w:rsidP="00B14E89">
      <w:pPr>
        <w:ind w:left="360" w:hanging="360"/>
        <w:rPr>
          <w:noProof/>
        </w:rPr>
      </w:pPr>
    </w:p>
    <w:p w14:paraId="01640FF3" w14:textId="24B9D31A" w:rsidR="005A7619" w:rsidRPr="00BB6399" w:rsidRDefault="00BC523B" w:rsidP="00B14E89">
      <w:pPr>
        <w:ind w:left="360" w:hanging="360"/>
        <w:rPr>
          <w:noProof/>
        </w:rPr>
      </w:pPr>
      <w:bookmarkStart w:id="43" w:name="_ENREF_49"/>
      <w:r>
        <w:rPr>
          <w:noProof/>
        </w:rPr>
        <w:t>67</w:t>
      </w:r>
      <w:r w:rsidR="00B14E89" w:rsidRPr="00BB6399">
        <w:rPr>
          <w:noProof/>
        </w:rPr>
        <w:t>.</w:t>
      </w:r>
      <w:r w:rsidR="00B14E89" w:rsidRPr="00BB6399">
        <w:rPr>
          <w:noProof/>
        </w:rPr>
        <w:tab/>
      </w:r>
      <w:r w:rsidR="005A7619" w:rsidRPr="00BB6399">
        <w:rPr>
          <w:noProof/>
        </w:rPr>
        <w:t xml:space="preserve">Savka MA, Farrand SK: </w:t>
      </w:r>
      <w:r w:rsidR="005A7619" w:rsidRPr="00BB6399">
        <w:rPr>
          <w:b/>
          <w:noProof/>
        </w:rPr>
        <w:t>Modification of rhizobacterial populations by engineering bacterium utilization of a novel plant-produced resource</w:t>
      </w:r>
      <w:r w:rsidR="005A7619" w:rsidRPr="00BB6399">
        <w:rPr>
          <w:noProof/>
        </w:rPr>
        <w:t xml:space="preserve">. </w:t>
      </w:r>
      <w:r w:rsidR="005A7619" w:rsidRPr="00BB6399">
        <w:rPr>
          <w:i/>
          <w:noProof/>
        </w:rPr>
        <w:t xml:space="preserve">Nature Biotechnol </w:t>
      </w:r>
      <w:r w:rsidR="005A7619" w:rsidRPr="00BB6399">
        <w:rPr>
          <w:noProof/>
        </w:rPr>
        <w:t xml:space="preserve">1997, </w:t>
      </w:r>
      <w:r w:rsidR="005A7619" w:rsidRPr="00BB6399">
        <w:rPr>
          <w:b/>
          <w:noProof/>
        </w:rPr>
        <w:t>15</w:t>
      </w:r>
      <w:r w:rsidR="005A7619" w:rsidRPr="00BB6399">
        <w:rPr>
          <w:noProof/>
        </w:rPr>
        <w:t>:363-368.</w:t>
      </w:r>
      <w:bookmarkEnd w:id="43"/>
    </w:p>
    <w:p w14:paraId="273B97B4" w14:textId="77777777" w:rsidR="00B14E89" w:rsidRDefault="00B14E89" w:rsidP="00BC523B">
      <w:pPr>
        <w:rPr>
          <w:noProof/>
        </w:rPr>
      </w:pPr>
    </w:p>
    <w:p w14:paraId="558C6AD1" w14:textId="024568C2" w:rsidR="00BC523B" w:rsidRPr="0065153B" w:rsidRDefault="00BC523B" w:rsidP="00B14E89">
      <w:pPr>
        <w:ind w:left="360" w:hanging="360"/>
        <w:rPr>
          <w:noProof/>
        </w:rPr>
      </w:pPr>
      <w:r>
        <w:rPr>
          <w:noProof/>
        </w:rPr>
        <w:t xml:space="preserve">68. Mondy A, Lenglet A, Beury-Cirou A, Libanga C, Ratet P, Faure D, Dessaux Y: </w:t>
      </w:r>
      <w:r>
        <w:rPr>
          <w:b/>
          <w:noProof/>
        </w:rPr>
        <w:t xml:space="preserve">An increasing opine carbon bias in artificial exudation systems and genetically modified plant rizospheres leads to an increasing reshaping of bacterial populations. </w:t>
      </w:r>
      <w:r w:rsidRPr="00BC523B">
        <w:rPr>
          <w:i/>
          <w:noProof/>
        </w:rPr>
        <w:t>Mol Ecol</w:t>
      </w:r>
      <w:r>
        <w:rPr>
          <w:noProof/>
        </w:rPr>
        <w:t xml:space="preserve"> 2014</w:t>
      </w:r>
      <w:r w:rsidR="0065153B">
        <w:rPr>
          <w:noProof/>
        </w:rPr>
        <w:t xml:space="preserve">. </w:t>
      </w:r>
      <w:r w:rsidR="0065153B">
        <w:rPr>
          <w:b/>
          <w:noProof/>
        </w:rPr>
        <w:t>23</w:t>
      </w:r>
      <w:r w:rsidR="0065153B">
        <w:rPr>
          <w:noProof/>
        </w:rPr>
        <w:t>:4846-4861.</w:t>
      </w:r>
    </w:p>
    <w:p w14:paraId="277594EC" w14:textId="77777777" w:rsidR="00BC523B" w:rsidRPr="00BB6399" w:rsidRDefault="00BC523B" w:rsidP="00B14E89">
      <w:pPr>
        <w:ind w:left="360" w:hanging="360"/>
        <w:rPr>
          <w:noProof/>
        </w:rPr>
      </w:pPr>
    </w:p>
    <w:p w14:paraId="34378D43" w14:textId="6C0FE0AD" w:rsidR="005A7619" w:rsidRPr="00BB6399" w:rsidRDefault="00BC523B" w:rsidP="00B14E89">
      <w:pPr>
        <w:ind w:left="360" w:hanging="360"/>
        <w:rPr>
          <w:noProof/>
        </w:rPr>
      </w:pPr>
      <w:bookmarkStart w:id="44" w:name="_ENREF_51"/>
      <w:r>
        <w:rPr>
          <w:noProof/>
        </w:rPr>
        <w:lastRenderedPageBreak/>
        <w:t>69</w:t>
      </w:r>
      <w:r w:rsidR="00B14E89" w:rsidRPr="00BB6399">
        <w:rPr>
          <w:noProof/>
        </w:rPr>
        <w:t>.</w:t>
      </w:r>
      <w:r w:rsidR="00B14E89" w:rsidRPr="00BB6399">
        <w:rPr>
          <w:noProof/>
        </w:rPr>
        <w:tab/>
      </w:r>
      <w:r w:rsidR="005A7619" w:rsidRPr="00BB6399">
        <w:rPr>
          <w:noProof/>
        </w:rPr>
        <w:t xml:space="preserve">Reinhold-Hurek B, Hurek T: </w:t>
      </w:r>
      <w:r w:rsidR="005A7619" w:rsidRPr="00BB6399">
        <w:rPr>
          <w:b/>
          <w:noProof/>
        </w:rPr>
        <w:t>Living inside plants: bacterial endophytes</w:t>
      </w:r>
      <w:r w:rsidR="005A7619" w:rsidRPr="00BB6399">
        <w:rPr>
          <w:noProof/>
        </w:rPr>
        <w:t xml:space="preserve">. </w:t>
      </w:r>
      <w:r w:rsidR="005A7619" w:rsidRPr="00BB6399">
        <w:rPr>
          <w:i/>
          <w:noProof/>
        </w:rPr>
        <w:t xml:space="preserve">Curr Opin Plant Biol </w:t>
      </w:r>
      <w:r w:rsidR="005A7619" w:rsidRPr="00BB6399">
        <w:rPr>
          <w:noProof/>
        </w:rPr>
        <w:t xml:space="preserve">2011, </w:t>
      </w:r>
      <w:r w:rsidR="005A7619" w:rsidRPr="00BB6399">
        <w:rPr>
          <w:b/>
          <w:noProof/>
        </w:rPr>
        <w:t>14</w:t>
      </w:r>
      <w:r w:rsidR="005A7619" w:rsidRPr="00BB6399">
        <w:rPr>
          <w:noProof/>
        </w:rPr>
        <w:t>:435-443.</w:t>
      </w:r>
      <w:bookmarkEnd w:id="44"/>
    </w:p>
    <w:p w14:paraId="52331802" w14:textId="77777777" w:rsidR="00B14E89" w:rsidRPr="00BB6399" w:rsidRDefault="00B14E89" w:rsidP="00B14E89">
      <w:pPr>
        <w:ind w:left="360" w:hanging="360"/>
        <w:rPr>
          <w:noProof/>
        </w:rPr>
      </w:pPr>
    </w:p>
    <w:p w14:paraId="0D2CE84F" w14:textId="122565EA" w:rsidR="00AA3005" w:rsidRPr="00BB6399" w:rsidRDefault="00BC523B" w:rsidP="00B14E89">
      <w:pPr>
        <w:ind w:left="360" w:hanging="360"/>
        <w:rPr>
          <w:noProof/>
        </w:rPr>
      </w:pPr>
      <w:bookmarkStart w:id="45" w:name="_ENREF_52"/>
      <w:r>
        <w:rPr>
          <w:noProof/>
        </w:rPr>
        <w:t>70</w:t>
      </w:r>
      <w:r w:rsidR="00B14E89" w:rsidRPr="00BB6399">
        <w:rPr>
          <w:noProof/>
        </w:rPr>
        <w:t>.</w:t>
      </w:r>
      <w:r w:rsidR="00B14E89" w:rsidRPr="00BB6399">
        <w:rPr>
          <w:noProof/>
        </w:rPr>
        <w:tab/>
      </w:r>
      <w:r w:rsidR="005A7619" w:rsidRPr="00BB6399">
        <w:rPr>
          <w:noProof/>
        </w:rPr>
        <w:t xml:space="preserve">Turner TR, James EK, Poole PS: </w:t>
      </w:r>
      <w:r w:rsidR="005A7619" w:rsidRPr="00BB6399">
        <w:rPr>
          <w:b/>
          <w:noProof/>
        </w:rPr>
        <w:t>The plant microbiome</w:t>
      </w:r>
      <w:r w:rsidR="005A7619" w:rsidRPr="00BB6399">
        <w:rPr>
          <w:noProof/>
        </w:rPr>
        <w:t xml:space="preserve">. </w:t>
      </w:r>
      <w:r w:rsidR="005A7619" w:rsidRPr="00BB6399">
        <w:rPr>
          <w:i/>
          <w:noProof/>
        </w:rPr>
        <w:t xml:space="preserve">Genome Biol </w:t>
      </w:r>
      <w:r w:rsidR="005A7619" w:rsidRPr="00BB6399">
        <w:rPr>
          <w:noProof/>
        </w:rPr>
        <w:t xml:space="preserve">2013, </w:t>
      </w:r>
      <w:r w:rsidR="005A7619" w:rsidRPr="00BB6399">
        <w:rPr>
          <w:b/>
          <w:noProof/>
        </w:rPr>
        <w:t>14</w:t>
      </w:r>
      <w:r w:rsidR="0065153B">
        <w:rPr>
          <w:noProof/>
        </w:rPr>
        <w:t>:209</w:t>
      </w:r>
      <w:r w:rsidR="005A7619" w:rsidRPr="00BB6399">
        <w:rPr>
          <w:noProof/>
        </w:rPr>
        <w:t>.</w:t>
      </w:r>
      <w:bookmarkEnd w:id="45"/>
    </w:p>
    <w:p w14:paraId="0ED8E18A" w14:textId="778A4575" w:rsidR="00B14E89" w:rsidRPr="00BB6399" w:rsidRDefault="00B14E89" w:rsidP="007671CF">
      <w:pPr>
        <w:rPr>
          <w:noProof/>
        </w:rPr>
      </w:pPr>
    </w:p>
    <w:sectPr w:rsidR="00B14E89" w:rsidRPr="00BB6399" w:rsidSect="007671CF">
      <w:footerReference w:type="even" r:id="rId9"/>
      <w:footerReference w:type="default" r:id="rId10"/>
      <w:pgSz w:w="12240" w:h="15840"/>
      <w:pgMar w:top="1440" w:right="1440" w:bottom="1440" w:left="1440" w:header="709" w:footer="2268" w:gutter="0"/>
      <w:lnNumType w:countBy="1" w:start="1" w:restart="continuou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6F605" w14:textId="77777777" w:rsidR="00FA7760" w:rsidRDefault="00FA7760" w:rsidP="00191064">
      <w:r>
        <w:separator/>
      </w:r>
    </w:p>
  </w:endnote>
  <w:endnote w:type="continuationSeparator" w:id="0">
    <w:p w14:paraId="141DEAF9" w14:textId="77777777" w:rsidR="00FA7760" w:rsidRDefault="00FA7760" w:rsidP="00191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00000003" w:usb1="00000000" w:usb2="00000000" w:usb3="00000000" w:csb0="00000001" w:csb1="00000000"/>
  </w:font>
  <w:font w:name="?????? Pro W3">
    <w:panose1 w:val="00000000000000000000"/>
    <w:charset w:val="80"/>
    <w:family w:val="auto"/>
    <w:notTrueType/>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merican Typewriter">
    <w:panose1 w:val="02090604020004020304"/>
    <w:charset w:val="00"/>
    <w:family w:val="auto"/>
    <w:pitch w:val="variable"/>
    <w:sig w:usb0="A000006F" w:usb1="00000019" w:usb2="00000000" w:usb3="00000000" w:csb0="0000011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DBFFC" w14:textId="77777777" w:rsidR="00FA7760" w:rsidRDefault="00FA7760" w:rsidP="004602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8AD5EE" w14:textId="77777777" w:rsidR="00FA7760" w:rsidRDefault="00FA7760" w:rsidP="0019106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9D920" w14:textId="77777777" w:rsidR="00FA7760" w:rsidRDefault="00FA7760" w:rsidP="004602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217B">
      <w:rPr>
        <w:rStyle w:val="PageNumber"/>
        <w:noProof/>
      </w:rPr>
      <w:t>1</w:t>
    </w:r>
    <w:r>
      <w:rPr>
        <w:rStyle w:val="PageNumber"/>
      </w:rPr>
      <w:fldChar w:fldCharType="end"/>
    </w:r>
  </w:p>
  <w:p w14:paraId="623071C7" w14:textId="77777777" w:rsidR="00FA7760" w:rsidRDefault="00FA7760" w:rsidP="0019106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206F32" w14:textId="77777777" w:rsidR="00FA7760" w:rsidRDefault="00FA7760" w:rsidP="00191064">
      <w:r>
        <w:separator/>
      </w:r>
    </w:p>
  </w:footnote>
  <w:footnote w:type="continuationSeparator" w:id="0">
    <w:p w14:paraId="5B7F4F3A" w14:textId="77777777" w:rsidR="00FA7760" w:rsidRDefault="00FA7760" w:rsidP="0019106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486216"/>
    <w:multiLevelType w:val="multilevel"/>
    <w:tmpl w:val="8BE8E896"/>
    <w:lvl w:ilvl="0">
      <w:start w:val="1"/>
      <w:numFmt w:val="decimal"/>
      <w:pStyle w:val="Heading1"/>
      <w:suff w:val="nothing"/>
      <w:lvlText w:val="Chapter %1"/>
      <w:lvlJc w:val="left"/>
      <w:pPr>
        <w:ind w:left="0" w:firstLine="0"/>
      </w:pPr>
      <w:rPr>
        <w:rFonts w:ascii="Times New Roman" w:hAnsi="Times New Roman" w:hint="default"/>
        <w:b/>
        <w:bCs/>
        <w:i w:val="0"/>
        <w:iCs w:val="0"/>
        <w:sz w:val="24"/>
        <w:szCs w:val="24"/>
        <w:u w:val="single"/>
      </w:rPr>
    </w:lvl>
    <w:lvl w:ilvl="1">
      <w:start w:val="1"/>
      <w:numFmt w:val="decimal"/>
      <w:pStyle w:val="Heading2"/>
      <w:suff w:val="space"/>
      <w:lvlText w:val="%1.%2"/>
      <w:lvlJc w:val="left"/>
      <w:pPr>
        <w:ind w:left="288" w:hanging="288"/>
      </w:pPr>
      <w:rPr>
        <w:rFonts w:hint="default"/>
      </w:rPr>
    </w:lvl>
    <w:lvl w:ilvl="2">
      <w:start w:val="1"/>
      <w:numFmt w:val="decimal"/>
      <w:pStyle w:val="Heading3"/>
      <w:suff w:val="space"/>
      <w:lvlText w:val="%1.%2.%3"/>
      <w:lvlJc w:val="left"/>
      <w:pPr>
        <w:ind w:left="432" w:hanging="432"/>
      </w:pPr>
      <w:rPr>
        <w:rFonts w:hint="default"/>
      </w:rPr>
    </w:lvl>
    <w:lvl w:ilvl="3">
      <w:start w:val="1"/>
      <w:numFmt w:val="decimal"/>
      <w:pStyle w:val="Heading4"/>
      <w:lvlText w:val="%1.%2.%3.%4"/>
      <w:lvlJc w:val="left"/>
      <w:pPr>
        <w:ind w:left="576" w:hanging="864"/>
      </w:pPr>
      <w:rPr>
        <w:rFonts w:hint="default"/>
      </w:rPr>
    </w:lvl>
    <w:lvl w:ilvl="4">
      <w:start w:val="1"/>
      <w:numFmt w:val="decimal"/>
      <w:pStyle w:val="Heading5"/>
      <w:lvlText w:val="%1.%2.%3.%4.%5"/>
      <w:lvlJc w:val="left"/>
      <w:pPr>
        <w:ind w:left="720" w:hanging="1008"/>
      </w:pPr>
      <w:rPr>
        <w:rFonts w:hint="default"/>
      </w:rPr>
    </w:lvl>
    <w:lvl w:ilvl="5">
      <w:start w:val="1"/>
      <w:numFmt w:val="decimal"/>
      <w:pStyle w:val="Heading6"/>
      <w:lvlText w:val="%1.%2.%3.%4.%5.%6"/>
      <w:lvlJc w:val="left"/>
      <w:pPr>
        <w:ind w:left="864" w:hanging="1152"/>
      </w:pPr>
      <w:rPr>
        <w:rFonts w:hint="default"/>
      </w:rPr>
    </w:lvl>
    <w:lvl w:ilvl="6">
      <w:start w:val="1"/>
      <w:numFmt w:val="decimal"/>
      <w:lvlText w:val="%1.%2.%3.%4.%5.%6.%7"/>
      <w:lvlJc w:val="left"/>
      <w:pPr>
        <w:ind w:left="1008" w:hanging="1296"/>
      </w:pPr>
      <w:rPr>
        <w:rFonts w:hint="default"/>
      </w:rPr>
    </w:lvl>
    <w:lvl w:ilvl="7">
      <w:start w:val="1"/>
      <w:numFmt w:val="decimal"/>
      <w:lvlText w:val="%1.%2.%3.%4.%5.%6.%7.%8"/>
      <w:lvlJc w:val="left"/>
      <w:pPr>
        <w:ind w:left="1152" w:hanging="1440"/>
      </w:pPr>
      <w:rPr>
        <w:rFonts w:hint="default"/>
      </w:rPr>
    </w:lvl>
    <w:lvl w:ilvl="8">
      <w:start w:val="1"/>
      <w:numFmt w:val="decimal"/>
      <w:lvlText w:val="%1.%2.%3.%4.%5.%6.%7.%8.%9"/>
      <w:lvlJc w:val="left"/>
      <w:pPr>
        <w:ind w:left="1296" w:hanging="1584"/>
      </w:pPr>
      <w:rPr>
        <w:rFonts w:hint="default"/>
      </w:rPr>
    </w:lvl>
  </w:abstractNum>
  <w:abstractNum w:abstractNumId="1">
    <w:nsid w:val="6BDA6A01"/>
    <w:multiLevelType w:val="hybridMultilevel"/>
    <w:tmpl w:val="098EE5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0&lt;/ScanUnformatted&gt;&lt;ScanChanges&gt;0&lt;/ScanChanges&gt;&lt;Suspended&gt;0&lt;/Suspended&gt;&lt;/ENInstantFormat&gt;"/>
    <w:docVar w:name="EN.Layout" w:val="&lt;ENLayout&gt;&lt;Style&gt;Current Opinion Plant Bio&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0tvxp0v4t9w5deazr852ft60s5e0x9xpx55&quot;&gt;Review&lt;record-ids&gt;&lt;item&gt;4&lt;/item&gt;&lt;item&gt;5&lt;/item&gt;&lt;item&gt;6&lt;/item&gt;&lt;item&gt;8&lt;/item&gt;&lt;item&gt;9&lt;/item&gt;&lt;item&gt;10&lt;/item&gt;&lt;item&gt;11&lt;/item&gt;&lt;item&gt;12&lt;/item&gt;&lt;item&gt;13&lt;/item&gt;&lt;item&gt;14&lt;/item&gt;&lt;item&gt;15&lt;/item&gt;&lt;item&gt;16&lt;/item&gt;&lt;item&gt;46&lt;/item&gt;&lt;item&gt;49&lt;/item&gt;&lt;item&gt;51&lt;/item&gt;&lt;item&gt;52&lt;/item&gt;&lt;/record-ids&gt;&lt;/item&gt;&lt;/Libraries&gt;"/>
    <w:docVar w:name="MacDisableGlyphATSUI" w:val="0"/>
  </w:docVars>
  <w:rsids>
    <w:rsidRoot w:val="005A7619"/>
    <w:rsid w:val="00022D20"/>
    <w:rsid w:val="000319FA"/>
    <w:rsid w:val="00040E52"/>
    <w:rsid w:val="000478D1"/>
    <w:rsid w:val="000508C5"/>
    <w:rsid w:val="000B5D98"/>
    <w:rsid w:val="000B5ED0"/>
    <w:rsid w:val="00111DFA"/>
    <w:rsid w:val="00112E38"/>
    <w:rsid w:val="00191064"/>
    <w:rsid w:val="001F53B1"/>
    <w:rsid w:val="0023108C"/>
    <w:rsid w:val="00234C05"/>
    <w:rsid w:val="00250319"/>
    <w:rsid w:val="00253F16"/>
    <w:rsid w:val="0026781F"/>
    <w:rsid w:val="002A0106"/>
    <w:rsid w:val="002D0167"/>
    <w:rsid w:val="002E7913"/>
    <w:rsid w:val="003239C0"/>
    <w:rsid w:val="003B0DEF"/>
    <w:rsid w:val="003E4A26"/>
    <w:rsid w:val="003E66C7"/>
    <w:rsid w:val="00402675"/>
    <w:rsid w:val="004146E0"/>
    <w:rsid w:val="004375FC"/>
    <w:rsid w:val="004403E9"/>
    <w:rsid w:val="004602F9"/>
    <w:rsid w:val="00472711"/>
    <w:rsid w:val="004955FA"/>
    <w:rsid w:val="004F517F"/>
    <w:rsid w:val="00500BA0"/>
    <w:rsid w:val="005345A4"/>
    <w:rsid w:val="00537BC9"/>
    <w:rsid w:val="00594113"/>
    <w:rsid w:val="005A41FE"/>
    <w:rsid w:val="005A7619"/>
    <w:rsid w:val="005E2738"/>
    <w:rsid w:val="0060629A"/>
    <w:rsid w:val="006174BF"/>
    <w:rsid w:val="0065153B"/>
    <w:rsid w:val="00675188"/>
    <w:rsid w:val="007671CF"/>
    <w:rsid w:val="00786863"/>
    <w:rsid w:val="007C6040"/>
    <w:rsid w:val="007F0404"/>
    <w:rsid w:val="0081533B"/>
    <w:rsid w:val="00866F1E"/>
    <w:rsid w:val="008804C9"/>
    <w:rsid w:val="008878B7"/>
    <w:rsid w:val="008E1587"/>
    <w:rsid w:val="0091217B"/>
    <w:rsid w:val="009422DD"/>
    <w:rsid w:val="00972812"/>
    <w:rsid w:val="009B1225"/>
    <w:rsid w:val="009D6622"/>
    <w:rsid w:val="009E3793"/>
    <w:rsid w:val="00A2335A"/>
    <w:rsid w:val="00A671CE"/>
    <w:rsid w:val="00A837E5"/>
    <w:rsid w:val="00A93F6A"/>
    <w:rsid w:val="00AA3005"/>
    <w:rsid w:val="00AC4194"/>
    <w:rsid w:val="00AC7B7C"/>
    <w:rsid w:val="00B12F20"/>
    <w:rsid w:val="00B14E89"/>
    <w:rsid w:val="00B80957"/>
    <w:rsid w:val="00B85476"/>
    <w:rsid w:val="00BB6399"/>
    <w:rsid w:val="00BC523B"/>
    <w:rsid w:val="00BD17FA"/>
    <w:rsid w:val="00C549CB"/>
    <w:rsid w:val="00CA6503"/>
    <w:rsid w:val="00D41E52"/>
    <w:rsid w:val="00D4685D"/>
    <w:rsid w:val="00D64D47"/>
    <w:rsid w:val="00E10628"/>
    <w:rsid w:val="00E22552"/>
    <w:rsid w:val="00E63C05"/>
    <w:rsid w:val="00E866C2"/>
    <w:rsid w:val="00EF5815"/>
    <w:rsid w:val="00F06376"/>
    <w:rsid w:val="00F23185"/>
    <w:rsid w:val="00F27E56"/>
    <w:rsid w:val="00FA065F"/>
    <w:rsid w:val="00FA4D78"/>
    <w:rsid w:val="00FA7760"/>
    <w:rsid w:val="00FB4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3296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619"/>
    <w:rPr>
      <w:rFonts w:ascii="Times New Roman" w:hAnsi="Times New Roman" w:cs="Times New Roman"/>
      <w:lang w:val="en-GB"/>
    </w:rPr>
  </w:style>
  <w:style w:type="paragraph" w:styleId="Heading1">
    <w:name w:val="heading 1"/>
    <w:basedOn w:val="Normal"/>
    <w:next w:val="Normal"/>
    <w:link w:val="Heading1Char"/>
    <w:uiPriority w:val="9"/>
    <w:qFormat/>
    <w:rsid w:val="00111DFA"/>
    <w:pPr>
      <w:keepNext/>
      <w:keepLines/>
      <w:numPr>
        <w:numId w:val="9"/>
      </w:numPr>
      <w:spacing w:after="600" w:line="480" w:lineRule="auto"/>
      <w:jc w:val="center"/>
      <w:outlineLvl w:val="0"/>
    </w:pPr>
    <w:rPr>
      <w:rFonts w:eastAsia="Times New Roman"/>
      <w:b/>
      <w:bCs/>
      <w:szCs w:val="28"/>
      <w:lang w:val="en-CA"/>
    </w:rPr>
  </w:style>
  <w:style w:type="paragraph" w:styleId="Heading2">
    <w:name w:val="heading 2"/>
    <w:basedOn w:val="Normal"/>
    <w:next w:val="Normal"/>
    <w:link w:val="Heading2Char"/>
    <w:uiPriority w:val="9"/>
    <w:unhideWhenUsed/>
    <w:qFormat/>
    <w:rsid w:val="00111DFA"/>
    <w:pPr>
      <w:keepNext/>
      <w:keepLines/>
      <w:numPr>
        <w:ilvl w:val="1"/>
        <w:numId w:val="9"/>
      </w:numPr>
      <w:spacing w:line="480" w:lineRule="auto"/>
      <w:outlineLvl w:val="1"/>
    </w:pPr>
    <w:rPr>
      <w:rFonts w:eastAsia="Times New Roman"/>
      <w:b/>
      <w:bCs/>
      <w:szCs w:val="26"/>
      <w:lang w:val="en-CA"/>
    </w:rPr>
  </w:style>
  <w:style w:type="paragraph" w:styleId="Heading3">
    <w:name w:val="heading 3"/>
    <w:next w:val="Normal"/>
    <w:link w:val="Heading3Char"/>
    <w:uiPriority w:val="9"/>
    <w:unhideWhenUsed/>
    <w:qFormat/>
    <w:rsid w:val="00111DFA"/>
    <w:pPr>
      <w:keepNext/>
      <w:keepLines/>
      <w:numPr>
        <w:ilvl w:val="2"/>
        <w:numId w:val="9"/>
      </w:numPr>
      <w:spacing w:line="480" w:lineRule="auto"/>
      <w:outlineLvl w:val="2"/>
    </w:pPr>
    <w:rPr>
      <w:rFonts w:ascii="Times New Roman" w:eastAsiaTheme="majorEastAsia" w:hAnsi="Times New Roman" w:cstheme="majorBidi"/>
      <w:b/>
      <w:bCs/>
      <w:i/>
      <w:szCs w:val="22"/>
      <w:lang w:val="en-CA"/>
    </w:rPr>
  </w:style>
  <w:style w:type="paragraph" w:styleId="Heading4">
    <w:name w:val="heading 4"/>
    <w:basedOn w:val="Heading3"/>
    <w:next w:val="Heading3"/>
    <w:link w:val="Heading4Char"/>
    <w:uiPriority w:val="9"/>
    <w:semiHidden/>
    <w:unhideWhenUsed/>
    <w:qFormat/>
    <w:rsid w:val="00111DFA"/>
    <w:pPr>
      <w:numPr>
        <w:ilvl w:val="3"/>
      </w:numPr>
      <w:outlineLvl w:val="3"/>
    </w:pPr>
    <w:rPr>
      <w:bCs w:val="0"/>
      <w:iCs/>
    </w:rPr>
  </w:style>
  <w:style w:type="paragraph" w:styleId="Heading5">
    <w:name w:val="heading 5"/>
    <w:basedOn w:val="Normal"/>
    <w:next w:val="Normal"/>
    <w:link w:val="Heading5Char"/>
    <w:uiPriority w:val="9"/>
    <w:semiHidden/>
    <w:unhideWhenUsed/>
    <w:qFormat/>
    <w:rsid w:val="00111DFA"/>
    <w:pPr>
      <w:keepNext/>
      <w:keepLines/>
      <w:numPr>
        <w:ilvl w:val="4"/>
        <w:numId w:val="9"/>
      </w:numPr>
      <w:spacing w:before="200" w:line="480" w:lineRule="auto"/>
      <w:outlineLvl w:val="4"/>
    </w:pPr>
    <w:rPr>
      <w:rFonts w:asciiTheme="majorHAnsi" w:eastAsiaTheme="majorEastAsia" w:hAnsiTheme="majorHAnsi" w:cstheme="majorBidi"/>
      <w:color w:val="243F60" w:themeColor="accent1" w:themeShade="7F"/>
      <w:szCs w:val="22"/>
      <w:lang w:val="en-CA"/>
    </w:rPr>
  </w:style>
  <w:style w:type="paragraph" w:styleId="Heading6">
    <w:name w:val="heading 6"/>
    <w:basedOn w:val="Normal"/>
    <w:next w:val="Normal"/>
    <w:link w:val="Heading6Char"/>
    <w:uiPriority w:val="9"/>
    <w:semiHidden/>
    <w:unhideWhenUsed/>
    <w:qFormat/>
    <w:rsid w:val="00111DFA"/>
    <w:pPr>
      <w:keepNext/>
      <w:keepLines/>
      <w:numPr>
        <w:ilvl w:val="5"/>
        <w:numId w:val="9"/>
      </w:numPr>
      <w:spacing w:before="200" w:line="480" w:lineRule="auto"/>
      <w:outlineLvl w:val="5"/>
    </w:pPr>
    <w:rPr>
      <w:rFonts w:asciiTheme="majorHAnsi" w:eastAsiaTheme="majorEastAsia" w:hAnsiTheme="majorHAnsi" w:cstheme="majorBidi"/>
      <w:i/>
      <w:iCs/>
      <w:color w:val="243F60" w:themeColor="accent1" w:themeShade="7F"/>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11DFA"/>
    <w:rPr>
      <w:rFonts w:ascii="Times New Roman" w:eastAsiaTheme="majorEastAsia" w:hAnsi="Times New Roman" w:cstheme="majorBidi"/>
      <w:b/>
      <w:bCs/>
      <w:i/>
      <w:szCs w:val="22"/>
      <w:lang w:val="en-CA"/>
    </w:rPr>
  </w:style>
  <w:style w:type="character" w:customStyle="1" w:styleId="apple-converted-space">
    <w:name w:val="apple-converted-space"/>
    <w:basedOn w:val="DefaultParagraphFont"/>
    <w:rsid w:val="00111DFA"/>
  </w:style>
  <w:style w:type="character" w:customStyle="1" w:styleId="apple-style-span">
    <w:name w:val="apple-style-span"/>
    <w:basedOn w:val="DefaultParagraphFont"/>
    <w:rsid w:val="00111DFA"/>
  </w:style>
  <w:style w:type="paragraph" w:customStyle="1" w:styleId="Body1">
    <w:name w:val="Body 1"/>
    <w:uiPriority w:val="99"/>
    <w:rsid w:val="00111DFA"/>
    <w:rPr>
      <w:rFonts w:ascii="Helvetica" w:eastAsia="?????? Pro W3" w:hAnsi="Helvetica" w:cs="Times New Roman"/>
      <w:color w:val="000000"/>
      <w:szCs w:val="20"/>
      <w:lang w:eastAsia="en-CA"/>
    </w:rPr>
  </w:style>
  <w:style w:type="paragraph" w:styleId="BalloonText">
    <w:name w:val="Balloon Text"/>
    <w:basedOn w:val="Normal"/>
    <w:link w:val="BalloonTextChar"/>
    <w:uiPriority w:val="99"/>
    <w:unhideWhenUsed/>
    <w:rsid w:val="005A7619"/>
    <w:rPr>
      <w:rFonts w:ascii="Lucida Grande" w:hAnsi="Lucida Grande"/>
      <w:sz w:val="18"/>
      <w:szCs w:val="18"/>
    </w:rPr>
  </w:style>
  <w:style w:type="character" w:customStyle="1" w:styleId="BalloonTextChar">
    <w:name w:val="Balloon Text Char"/>
    <w:basedOn w:val="DefaultParagraphFont"/>
    <w:link w:val="BalloonText"/>
    <w:uiPriority w:val="99"/>
    <w:rsid w:val="005A7619"/>
    <w:rPr>
      <w:rFonts w:ascii="Lucida Grande" w:hAnsi="Lucida Grande" w:cs="Times New Roman"/>
      <w:sz w:val="18"/>
      <w:szCs w:val="18"/>
      <w:lang w:val="en-GB"/>
    </w:rPr>
  </w:style>
  <w:style w:type="character" w:styleId="BookTitle">
    <w:name w:val="Book Title"/>
    <w:aliases w:val="Thesis Title"/>
    <w:uiPriority w:val="33"/>
    <w:qFormat/>
    <w:rsid w:val="00111DFA"/>
  </w:style>
  <w:style w:type="paragraph" w:styleId="Caption">
    <w:name w:val="caption"/>
    <w:basedOn w:val="Normal"/>
    <w:next w:val="Normal"/>
    <w:uiPriority w:val="35"/>
    <w:unhideWhenUsed/>
    <w:qFormat/>
    <w:rsid w:val="00111DFA"/>
    <w:rPr>
      <w:rFonts w:eastAsia="Calibri"/>
      <w:b/>
      <w:bCs/>
      <w:szCs w:val="18"/>
      <w:lang w:val="en-CA"/>
    </w:rPr>
  </w:style>
  <w:style w:type="character" w:styleId="CommentReference">
    <w:name w:val="annotation reference"/>
    <w:basedOn w:val="DefaultParagraphFont"/>
    <w:uiPriority w:val="99"/>
    <w:unhideWhenUsed/>
    <w:rsid w:val="005A7619"/>
    <w:rPr>
      <w:sz w:val="18"/>
      <w:szCs w:val="18"/>
    </w:rPr>
  </w:style>
  <w:style w:type="paragraph" w:styleId="CommentText">
    <w:name w:val="annotation text"/>
    <w:basedOn w:val="Normal"/>
    <w:link w:val="CommentTextChar"/>
    <w:uiPriority w:val="99"/>
    <w:unhideWhenUsed/>
    <w:rsid w:val="005A7619"/>
  </w:style>
  <w:style w:type="character" w:customStyle="1" w:styleId="CommentTextChar">
    <w:name w:val="Comment Text Char"/>
    <w:basedOn w:val="DefaultParagraphFont"/>
    <w:link w:val="CommentText"/>
    <w:uiPriority w:val="99"/>
    <w:rsid w:val="005A7619"/>
    <w:rPr>
      <w:rFonts w:ascii="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5A7619"/>
    <w:rPr>
      <w:b/>
      <w:bCs/>
      <w:sz w:val="20"/>
      <w:szCs w:val="20"/>
    </w:rPr>
  </w:style>
  <w:style w:type="character" w:customStyle="1" w:styleId="CommentSubjectChar">
    <w:name w:val="Comment Subject Char"/>
    <w:basedOn w:val="CommentTextChar"/>
    <w:link w:val="CommentSubject"/>
    <w:uiPriority w:val="99"/>
    <w:semiHidden/>
    <w:rsid w:val="005A7619"/>
    <w:rPr>
      <w:rFonts w:ascii="Times New Roman" w:hAnsi="Times New Roman" w:cs="Times New Roman"/>
      <w:b/>
      <w:bCs/>
      <w:sz w:val="20"/>
      <w:szCs w:val="20"/>
      <w:lang w:val="en-GB"/>
    </w:rPr>
  </w:style>
  <w:style w:type="character" w:styleId="Emphasis">
    <w:name w:val="Emphasis"/>
    <w:basedOn w:val="DefaultParagraphFont"/>
    <w:uiPriority w:val="20"/>
    <w:qFormat/>
    <w:rsid w:val="00111DFA"/>
    <w:rPr>
      <w:i/>
      <w:iCs/>
    </w:rPr>
  </w:style>
  <w:style w:type="paragraph" w:styleId="Header">
    <w:name w:val="header"/>
    <w:basedOn w:val="Normal"/>
    <w:link w:val="HeaderChar"/>
    <w:uiPriority w:val="99"/>
    <w:rsid w:val="00111DFA"/>
    <w:pPr>
      <w:tabs>
        <w:tab w:val="center" w:pos="4320"/>
        <w:tab w:val="right" w:pos="8640"/>
      </w:tabs>
    </w:pPr>
    <w:rPr>
      <w:rFonts w:eastAsia="Calibri"/>
      <w:szCs w:val="22"/>
      <w:lang w:val="en-CA"/>
    </w:rPr>
  </w:style>
  <w:style w:type="character" w:customStyle="1" w:styleId="HeaderChar">
    <w:name w:val="Header Char"/>
    <w:basedOn w:val="DefaultParagraphFont"/>
    <w:link w:val="Header"/>
    <w:uiPriority w:val="99"/>
    <w:rsid w:val="00111DFA"/>
    <w:rPr>
      <w:rFonts w:ascii="Times New Roman" w:eastAsia="Calibri" w:hAnsi="Times New Roman" w:cs="Times New Roman"/>
      <w:szCs w:val="22"/>
      <w:lang w:val="en-CA"/>
    </w:rPr>
  </w:style>
  <w:style w:type="character" w:customStyle="1" w:styleId="Heading1Char">
    <w:name w:val="Heading 1 Char"/>
    <w:basedOn w:val="DefaultParagraphFont"/>
    <w:link w:val="Heading1"/>
    <w:uiPriority w:val="9"/>
    <w:rsid w:val="00111DFA"/>
    <w:rPr>
      <w:rFonts w:ascii="Times New Roman" w:eastAsia="Times New Roman" w:hAnsi="Times New Roman" w:cs="Times New Roman"/>
      <w:b/>
      <w:bCs/>
      <w:szCs w:val="28"/>
      <w:lang w:val="en-CA"/>
    </w:rPr>
  </w:style>
  <w:style w:type="character" w:customStyle="1" w:styleId="Heading2Char">
    <w:name w:val="Heading 2 Char"/>
    <w:basedOn w:val="DefaultParagraphFont"/>
    <w:link w:val="Heading2"/>
    <w:uiPriority w:val="9"/>
    <w:rsid w:val="00111DFA"/>
    <w:rPr>
      <w:rFonts w:ascii="Times New Roman" w:eastAsia="Times New Roman" w:hAnsi="Times New Roman" w:cs="Times New Roman"/>
      <w:b/>
      <w:bCs/>
      <w:szCs w:val="26"/>
      <w:lang w:val="en-CA"/>
    </w:rPr>
  </w:style>
  <w:style w:type="character" w:customStyle="1" w:styleId="Heading4Char">
    <w:name w:val="Heading 4 Char"/>
    <w:basedOn w:val="DefaultParagraphFont"/>
    <w:link w:val="Heading4"/>
    <w:uiPriority w:val="9"/>
    <w:semiHidden/>
    <w:rsid w:val="00111DFA"/>
    <w:rPr>
      <w:rFonts w:ascii="Times New Roman" w:eastAsiaTheme="majorEastAsia" w:hAnsi="Times New Roman" w:cstheme="majorBidi"/>
      <w:b/>
      <w:i/>
      <w:iCs/>
      <w:szCs w:val="22"/>
      <w:lang w:val="en-CA"/>
    </w:rPr>
  </w:style>
  <w:style w:type="character" w:customStyle="1" w:styleId="Heading5Char">
    <w:name w:val="Heading 5 Char"/>
    <w:basedOn w:val="DefaultParagraphFont"/>
    <w:link w:val="Heading5"/>
    <w:uiPriority w:val="9"/>
    <w:semiHidden/>
    <w:rsid w:val="00111DFA"/>
    <w:rPr>
      <w:rFonts w:asciiTheme="majorHAnsi" w:eastAsiaTheme="majorEastAsia" w:hAnsiTheme="majorHAnsi" w:cstheme="majorBidi"/>
      <w:color w:val="243F60" w:themeColor="accent1" w:themeShade="7F"/>
      <w:szCs w:val="22"/>
      <w:lang w:val="en-CA"/>
    </w:rPr>
  </w:style>
  <w:style w:type="character" w:customStyle="1" w:styleId="Heading6Char">
    <w:name w:val="Heading 6 Char"/>
    <w:basedOn w:val="DefaultParagraphFont"/>
    <w:link w:val="Heading6"/>
    <w:uiPriority w:val="9"/>
    <w:semiHidden/>
    <w:rsid w:val="00111DFA"/>
    <w:rPr>
      <w:rFonts w:asciiTheme="majorHAnsi" w:eastAsiaTheme="majorEastAsia" w:hAnsiTheme="majorHAnsi" w:cstheme="majorBidi"/>
      <w:i/>
      <w:iCs/>
      <w:color w:val="243F60" w:themeColor="accent1" w:themeShade="7F"/>
      <w:szCs w:val="22"/>
      <w:lang w:val="en-CA"/>
    </w:rPr>
  </w:style>
  <w:style w:type="character" w:styleId="Hyperlink">
    <w:name w:val="Hyperlink"/>
    <w:basedOn w:val="DefaultParagraphFont"/>
    <w:uiPriority w:val="99"/>
    <w:unhideWhenUsed/>
    <w:rsid w:val="005A7619"/>
    <w:rPr>
      <w:color w:val="0000FF" w:themeColor="hyperlink"/>
      <w:u w:val="single"/>
    </w:rPr>
  </w:style>
  <w:style w:type="paragraph" w:customStyle="1" w:styleId="EndNoteBibliographyTitle">
    <w:name w:val="EndNote Bibliography Title"/>
    <w:basedOn w:val="Normal"/>
    <w:rsid w:val="005A7619"/>
    <w:pPr>
      <w:jc w:val="center"/>
    </w:pPr>
    <w:rPr>
      <w:lang w:val="en-US"/>
    </w:rPr>
  </w:style>
  <w:style w:type="paragraph" w:customStyle="1" w:styleId="EndNoteBibliography">
    <w:name w:val="EndNote Bibliography"/>
    <w:basedOn w:val="Normal"/>
    <w:rsid w:val="005A7619"/>
    <w:rPr>
      <w:lang w:val="en-US"/>
    </w:rPr>
  </w:style>
  <w:style w:type="paragraph" w:styleId="Revision">
    <w:name w:val="Revision"/>
    <w:hidden/>
    <w:uiPriority w:val="99"/>
    <w:semiHidden/>
    <w:rsid w:val="005A7619"/>
    <w:rPr>
      <w:rFonts w:ascii="Times New Roman" w:hAnsi="Times New Roman" w:cs="Times New Roman"/>
      <w:lang w:val="en-GB"/>
    </w:rPr>
  </w:style>
  <w:style w:type="paragraph" w:styleId="ListParagraph">
    <w:name w:val="List Paragraph"/>
    <w:basedOn w:val="Normal"/>
    <w:uiPriority w:val="34"/>
    <w:qFormat/>
    <w:rsid w:val="00B14E89"/>
    <w:pPr>
      <w:ind w:left="720"/>
      <w:contextualSpacing/>
    </w:pPr>
  </w:style>
  <w:style w:type="character" w:styleId="FollowedHyperlink">
    <w:name w:val="FollowedHyperlink"/>
    <w:basedOn w:val="DefaultParagraphFont"/>
    <w:uiPriority w:val="99"/>
    <w:semiHidden/>
    <w:unhideWhenUsed/>
    <w:rsid w:val="008E1587"/>
    <w:rPr>
      <w:color w:val="800080" w:themeColor="followedHyperlink"/>
      <w:u w:val="single"/>
    </w:rPr>
  </w:style>
  <w:style w:type="paragraph" w:styleId="Footer">
    <w:name w:val="footer"/>
    <w:basedOn w:val="Normal"/>
    <w:link w:val="FooterChar"/>
    <w:uiPriority w:val="99"/>
    <w:unhideWhenUsed/>
    <w:rsid w:val="00191064"/>
    <w:pPr>
      <w:tabs>
        <w:tab w:val="center" w:pos="4320"/>
        <w:tab w:val="right" w:pos="8640"/>
      </w:tabs>
    </w:pPr>
  </w:style>
  <w:style w:type="character" w:customStyle="1" w:styleId="FooterChar">
    <w:name w:val="Footer Char"/>
    <w:basedOn w:val="DefaultParagraphFont"/>
    <w:link w:val="Footer"/>
    <w:uiPriority w:val="99"/>
    <w:rsid w:val="00191064"/>
    <w:rPr>
      <w:rFonts w:ascii="Times New Roman" w:hAnsi="Times New Roman" w:cs="Times New Roman"/>
      <w:lang w:val="en-GB"/>
    </w:rPr>
  </w:style>
  <w:style w:type="character" w:styleId="PageNumber">
    <w:name w:val="page number"/>
    <w:basedOn w:val="DefaultParagraphFont"/>
    <w:uiPriority w:val="99"/>
    <w:semiHidden/>
    <w:unhideWhenUsed/>
    <w:rsid w:val="00191064"/>
  </w:style>
  <w:style w:type="character" w:styleId="LineNumber">
    <w:name w:val="line number"/>
    <w:basedOn w:val="DefaultParagraphFont"/>
    <w:uiPriority w:val="99"/>
    <w:semiHidden/>
    <w:unhideWhenUsed/>
    <w:rsid w:val="0019106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619"/>
    <w:rPr>
      <w:rFonts w:ascii="Times New Roman" w:hAnsi="Times New Roman" w:cs="Times New Roman"/>
      <w:lang w:val="en-GB"/>
    </w:rPr>
  </w:style>
  <w:style w:type="paragraph" w:styleId="Heading1">
    <w:name w:val="heading 1"/>
    <w:basedOn w:val="Normal"/>
    <w:next w:val="Normal"/>
    <w:link w:val="Heading1Char"/>
    <w:uiPriority w:val="9"/>
    <w:qFormat/>
    <w:rsid w:val="00111DFA"/>
    <w:pPr>
      <w:keepNext/>
      <w:keepLines/>
      <w:numPr>
        <w:numId w:val="9"/>
      </w:numPr>
      <w:spacing w:after="600" w:line="480" w:lineRule="auto"/>
      <w:jc w:val="center"/>
      <w:outlineLvl w:val="0"/>
    </w:pPr>
    <w:rPr>
      <w:rFonts w:eastAsia="Times New Roman"/>
      <w:b/>
      <w:bCs/>
      <w:szCs w:val="28"/>
      <w:lang w:val="en-CA"/>
    </w:rPr>
  </w:style>
  <w:style w:type="paragraph" w:styleId="Heading2">
    <w:name w:val="heading 2"/>
    <w:basedOn w:val="Normal"/>
    <w:next w:val="Normal"/>
    <w:link w:val="Heading2Char"/>
    <w:uiPriority w:val="9"/>
    <w:unhideWhenUsed/>
    <w:qFormat/>
    <w:rsid w:val="00111DFA"/>
    <w:pPr>
      <w:keepNext/>
      <w:keepLines/>
      <w:numPr>
        <w:ilvl w:val="1"/>
        <w:numId w:val="9"/>
      </w:numPr>
      <w:spacing w:line="480" w:lineRule="auto"/>
      <w:outlineLvl w:val="1"/>
    </w:pPr>
    <w:rPr>
      <w:rFonts w:eastAsia="Times New Roman"/>
      <w:b/>
      <w:bCs/>
      <w:szCs w:val="26"/>
      <w:lang w:val="en-CA"/>
    </w:rPr>
  </w:style>
  <w:style w:type="paragraph" w:styleId="Heading3">
    <w:name w:val="heading 3"/>
    <w:next w:val="Normal"/>
    <w:link w:val="Heading3Char"/>
    <w:uiPriority w:val="9"/>
    <w:unhideWhenUsed/>
    <w:qFormat/>
    <w:rsid w:val="00111DFA"/>
    <w:pPr>
      <w:keepNext/>
      <w:keepLines/>
      <w:numPr>
        <w:ilvl w:val="2"/>
        <w:numId w:val="9"/>
      </w:numPr>
      <w:spacing w:line="480" w:lineRule="auto"/>
      <w:outlineLvl w:val="2"/>
    </w:pPr>
    <w:rPr>
      <w:rFonts w:ascii="Times New Roman" w:eastAsiaTheme="majorEastAsia" w:hAnsi="Times New Roman" w:cstheme="majorBidi"/>
      <w:b/>
      <w:bCs/>
      <w:i/>
      <w:szCs w:val="22"/>
      <w:lang w:val="en-CA"/>
    </w:rPr>
  </w:style>
  <w:style w:type="paragraph" w:styleId="Heading4">
    <w:name w:val="heading 4"/>
    <w:basedOn w:val="Heading3"/>
    <w:next w:val="Heading3"/>
    <w:link w:val="Heading4Char"/>
    <w:uiPriority w:val="9"/>
    <w:semiHidden/>
    <w:unhideWhenUsed/>
    <w:qFormat/>
    <w:rsid w:val="00111DFA"/>
    <w:pPr>
      <w:numPr>
        <w:ilvl w:val="3"/>
      </w:numPr>
      <w:outlineLvl w:val="3"/>
    </w:pPr>
    <w:rPr>
      <w:bCs w:val="0"/>
      <w:iCs/>
    </w:rPr>
  </w:style>
  <w:style w:type="paragraph" w:styleId="Heading5">
    <w:name w:val="heading 5"/>
    <w:basedOn w:val="Normal"/>
    <w:next w:val="Normal"/>
    <w:link w:val="Heading5Char"/>
    <w:uiPriority w:val="9"/>
    <w:semiHidden/>
    <w:unhideWhenUsed/>
    <w:qFormat/>
    <w:rsid w:val="00111DFA"/>
    <w:pPr>
      <w:keepNext/>
      <w:keepLines/>
      <w:numPr>
        <w:ilvl w:val="4"/>
        <w:numId w:val="9"/>
      </w:numPr>
      <w:spacing w:before="200" w:line="480" w:lineRule="auto"/>
      <w:outlineLvl w:val="4"/>
    </w:pPr>
    <w:rPr>
      <w:rFonts w:asciiTheme="majorHAnsi" w:eastAsiaTheme="majorEastAsia" w:hAnsiTheme="majorHAnsi" w:cstheme="majorBidi"/>
      <w:color w:val="243F60" w:themeColor="accent1" w:themeShade="7F"/>
      <w:szCs w:val="22"/>
      <w:lang w:val="en-CA"/>
    </w:rPr>
  </w:style>
  <w:style w:type="paragraph" w:styleId="Heading6">
    <w:name w:val="heading 6"/>
    <w:basedOn w:val="Normal"/>
    <w:next w:val="Normal"/>
    <w:link w:val="Heading6Char"/>
    <w:uiPriority w:val="9"/>
    <w:semiHidden/>
    <w:unhideWhenUsed/>
    <w:qFormat/>
    <w:rsid w:val="00111DFA"/>
    <w:pPr>
      <w:keepNext/>
      <w:keepLines/>
      <w:numPr>
        <w:ilvl w:val="5"/>
        <w:numId w:val="9"/>
      </w:numPr>
      <w:spacing w:before="200" w:line="480" w:lineRule="auto"/>
      <w:outlineLvl w:val="5"/>
    </w:pPr>
    <w:rPr>
      <w:rFonts w:asciiTheme="majorHAnsi" w:eastAsiaTheme="majorEastAsia" w:hAnsiTheme="majorHAnsi" w:cstheme="majorBidi"/>
      <w:i/>
      <w:iCs/>
      <w:color w:val="243F60" w:themeColor="accent1" w:themeShade="7F"/>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11DFA"/>
    <w:rPr>
      <w:rFonts w:ascii="Times New Roman" w:eastAsiaTheme="majorEastAsia" w:hAnsi="Times New Roman" w:cstheme="majorBidi"/>
      <w:b/>
      <w:bCs/>
      <w:i/>
      <w:szCs w:val="22"/>
      <w:lang w:val="en-CA"/>
    </w:rPr>
  </w:style>
  <w:style w:type="character" w:customStyle="1" w:styleId="apple-converted-space">
    <w:name w:val="apple-converted-space"/>
    <w:basedOn w:val="DefaultParagraphFont"/>
    <w:rsid w:val="00111DFA"/>
  </w:style>
  <w:style w:type="character" w:customStyle="1" w:styleId="apple-style-span">
    <w:name w:val="apple-style-span"/>
    <w:basedOn w:val="DefaultParagraphFont"/>
    <w:rsid w:val="00111DFA"/>
  </w:style>
  <w:style w:type="paragraph" w:customStyle="1" w:styleId="Body1">
    <w:name w:val="Body 1"/>
    <w:uiPriority w:val="99"/>
    <w:rsid w:val="00111DFA"/>
    <w:rPr>
      <w:rFonts w:ascii="Helvetica" w:eastAsia="?????? Pro W3" w:hAnsi="Helvetica" w:cs="Times New Roman"/>
      <w:color w:val="000000"/>
      <w:szCs w:val="20"/>
      <w:lang w:eastAsia="en-CA"/>
    </w:rPr>
  </w:style>
  <w:style w:type="paragraph" w:styleId="BalloonText">
    <w:name w:val="Balloon Text"/>
    <w:basedOn w:val="Normal"/>
    <w:link w:val="BalloonTextChar"/>
    <w:uiPriority w:val="99"/>
    <w:unhideWhenUsed/>
    <w:rsid w:val="005A7619"/>
    <w:rPr>
      <w:rFonts w:ascii="Lucida Grande" w:hAnsi="Lucida Grande"/>
      <w:sz w:val="18"/>
      <w:szCs w:val="18"/>
    </w:rPr>
  </w:style>
  <w:style w:type="character" w:customStyle="1" w:styleId="BalloonTextChar">
    <w:name w:val="Balloon Text Char"/>
    <w:basedOn w:val="DefaultParagraphFont"/>
    <w:link w:val="BalloonText"/>
    <w:uiPriority w:val="99"/>
    <w:rsid w:val="005A7619"/>
    <w:rPr>
      <w:rFonts w:ascii="Lucida Grande" w:hAnsi="Lucida Grande" w:cs="Times New Roman"/>
      <w:sz w:val="18"/>
      <w:szCs w:val="18"/>
      <w:lang w:val="en-GB"/>
    </w:rPr>
  </w:style>
  <w:style w:type="character" w:styleId="BookTitle">
    <w:name w:val="Book Title"/>
    <w:aliases w:val="Thesis Title"/>
    <w:uiPriority w:val="33"/>
    <w:qFormat/>
    <w:rsid w:val="00111DFA"/>
  </w:style>
  <w:style w:type="paragraph" w:styleId="Caption">
    <w:name w:val="caption"/>
    <w:basedOn w:val="Normal"/>
    <w:next w:val="Normal"/>
    <w:uiPriority w:val="35"/>
    <w:unhideWhenUsed/>
    <w:qFormat/>
    <w:rsid w:val="00111DFA"/>
    <w:rPr>
      <w:rFonts w:eastAsia="Calibri"/>
      <w:b/>
      <w:bCs/>
      <w:szCs w:val="18"/>
      <w:lang w:val="en-CA"/>
    </w:rPr>
  </w:style>
  <w:style w:type="character" w:styleId="CommentReference">
    <w:name w:val="annotation reference"/>
    <w:basedOn w:val="DefaultParagraphFont"/>
    <w:uiPriority w:val="99"/>
    <w:unhideWhenUsed/>
    <w:rsid w:val="005A7619"/>
    <w:rPr>
      <w:sz w:val="18"/>
      <w:szCs w:val="18"/>
    </w:rPr>
  </w:style>
  <w:style w:type="paragraph" w:styleId="CommentText">
    <w:name w:val="annotation text"/>
    <w:basedOn w:val="Normal"/>
    <w:link w:val="CommentTextChar"/>
    <w:uiPriority w:val="99"/>
    <w:unhideWhenUsed/>
    <w:rsid w:val="005A7619"/>
  </w:style>
  <w:style w:type="character" w:customStyle="1" w:styleId="CommentTextChar">
    <w:name w:val="Comment Text Char"/>
    <w:basedOn w:val="DefaultParagraphFont"/>
    <w:link w:val="CommentText"/>
    <w:uiPriority w:val="99"/>
    <w:rsid w:val="005A7619"/>
    <w:rPr>
      <w:rFonts w:ascii="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5A7619"/>
    <w:rPr>
      <w:b/>
      <w:bCs/>
      <w:sz w:val="20"/>
      <w:szCs w:val="20"/>
    </w:rPr>
  </w:style>
  <w:style w:type="character" w:customStyle="1" w:styleId="CommentSubjectChar">
    <w:name w:val="Comment Subject Char"/>
    <w:basedOn w:val="CommentTextChar"/>
    <w:link w:val="CommentSubject"/>
    <w:uiPriority w:val="99"/>
    <w:semiHidden/>
    <w:rsid w:val="005A7619"/>
    <w:rPr>
      <w:rFonts w:ascii="Times New Roman" w:hAnsi="Times New Roman" w:cs="Times New Roman"/>
      <w:b/>
      <w:bCs/>
      <w:sz w:val="20"/>
      <w:szCs w:val="20"/>
      <w:lang w:val="en-GB"/>
    </w:rPr>
  </w:style>
  <w:style w:type="character" w:styleId="Emphasis">
    <w:name w:val="Emphasis"/>
    <w:basedOn w:val="DefaultParagraphFont"/>
    <w:uiPriority w:val="20"/>
    <w:qFormat/>
    <w:rsid w:val="00111DFA"/>
    <w:rPr>
      <w:i/>
      <w:iCs/>
    </w:rPr>
  </w:style>
  <w:style w:type="paragraph" w:styleId="Header">
    <w:name w:val="header"/>
    <w:basedOn w:val="Normal"/>
    <w:link w:val="HeaderChar"/>
    <w:uiPriority w:val="99"/>
    <w:rsid w:val="00111DFA"/>
    <w:pPr>
      <w:tabs>
        <w:tab w:val="center" w:pos="4320"/>
        <w:tab w:val="right" w:pos="8640"/>
      </w:tabs>
    </w:pPr>
    <w:rPr>
      <w:rFonts w:eastAsia="Calibri"/>
      <w:szCs w:val="22"/>
      <w:lang w:val="en-CA"/>
    </w:rPr>
  </w:style>
  <w:style w:type="character" w:customStyle="1" w:styleId="HeaderChar">
    <w:name w:val="Header Char"/>
    <w:basedOn w:val="DefaultParagraphFont"/>
    <w:link w:val="Header"/>
    <w:uiPriority w:val="99"/>
    <w:rsid w:val="00111DFA"/>
    <w:rPr>
      <w:rFonts w:ascii="Times New Roman" w:eastAsia="Calibri" w:hAnsi="Times New Roman" w:cs="Times New Roman"/>
      <w:szCs w:val="22"/>
      <w:lang w:val="en-CA"/>
    </w:rPr>
  </w:style>
  <w:style w:type="character" w:customStyle="1" w:styleId="Heading1Char">
    <w:name w:val="Heading 1 Char"/>
    <w:basedOn w:val="DefaultParagraphFont"/>
    <w:link w:val="Heading1"/>
    <w:uiPriority w:val="9"/>
    <w:rsid w:val="00111DFA"/>
    <w:rPr>
      <w:rFonts w:ascii="Times New Roman" w:eastAsia="Times New Roman" w:hAnsi="Times New Roman" w:cs="Times New Roman"/>
      <w:b/>
      <w:bCs/>
      <w:szCs w:val="28"/>
      <w:lang w:val="en-CA"/>
    </w:rPr>
  </w:style>
  <w:style w:type="character" w:customStyle="1" w:styleId="Heading2Char">
    <w:name w:val="Heading 2 Char"/>
    <w:basedOn w:val="DefaultParagraphFont"/>
    <w:link w:val="Heading2"/>
    <w:uiPriority w:val="9"/>
    <w:rsid w:val="00111DFA"/>
    <w:rPr>
      <w:rFonts w:ascii="Times New Roman" w:eastAsia="Times New Roman" w:hAnsi="Times New Roman" w:cs="Times New Roman"/>
      <w:b/>
      <w:bCs/>
      <w:szCs w:val="26"/>
      <w:lang w:val="en-CA"/>
    </w:rPr>
  </w:style>
  <w:style w:type="character" w:customStyle="1" w:styleId="Heading4Char">
    <w:name w:val="Heading 4 Char"/>
    <w:basedOn w:val="DefaultParagraphFont"/>
    <w:link w:val="Heading4"/>
    <w:uiPriority w:val="9"/>
    <w:semiHidden/>
    <w:rsid w:val="00111DFA"/>
    <w:rPr>
      <w:rFonts w:ascii="Times New Roman" w:eastAsiaTheme="majorEastAsia" w:hAnsi="Times New Roman" w:cstheme="majorBidi"/>
      <w:b/>
      <w:i/>
      <w:iCs/>
      <w:szCs w:val="22"/>
      <w:lang w:val="en-CA"/>
    </w:rPr>
  </w:style>
  <w:style w:type="character" w:customStyle="1" w:styleId="Heading5Char">
    <w:name w:val="Heading 5 Char"/>
    <w:basedOn w:val="DefaultParagraphFont"/>
    <w:link w:val="Heading5"/>
    <w:uiPriority w:val="9"/>
    <w:semiHidden/>
    <w:rsid w:val="00111DFA"/>
    <w:rPr>
      <w:rFonts w:asciiTheme="majorHAnsi" w:eastAsiaTheme="majorEastAsia" w:hAnsiTheme="majorHAnsi" w:cstheme="majorBidi"/>
      <w:color w:val="243F60" w:themeColor="accent1" w:themeShade="7F"/>
      <w:szCs w:val="22"/>
      <w:lang w:val="en-CA"/>
    </w:rPr>
  </w:style>
  <w:style w:type="character" w:customStyle="1" w:styleId="Heading6Char">
    <w:name w:val="Heading 6 Char"/>
    <w:basedOn w:val="DefaultParagraphFont"/>
    <w:link w:val="Heading6"/>
    <w:uiPriority w:val="9"/>
    <w:semiHidden/>
    <w:rsid w:val="00111DFA"/>
    <w:rPr>
      <w:rFonts w:asciiTheme="majorHAnsi" w:eastAsiaTheme="majorEastAsia" w:hAnsiTheme="majorHAnsi" w:cstheme="majorBidi"/>
      <w:i/>
      <w:iCs/>
      <w:color w:val="243F60" w:themeColor="accent1" w:themeShade="7F"/>
      <w:szCs w:val="22"/>
      <w:lang w:val="en-CA"/>
    </w:rPr>
  </w:style>
  <w:style w:type="character" w:styleId="Hyperlink">
    <w:name w:val="Hyperlink"/>
    <w:basedOn w:val="DefaultParagraphFont"/>
    <w:uiPriority w:val="99"/>
    <w:unhideWhenUsed/>
    <w:rsid w:val="005A7619"/>
    <w:rPr>
      <w:color w:val="0000FF" w:themeColor="hyperlink"/>
      <w:u w:val="single"/>
    </w:rPr>
  </w:style>
  <w:style w:type="paragraph" w:customStyle="1" w:styleId="EndNoteBibliographyTitle">
    <w:name w:val="EndNote Bibliography Title"/>
    <w:basedOn w:val="Normal"/>
    <w:rsid w:val="005A7619"/>
    <w:pPr>
      <w:jc w:val="center"/>
    </w:pPr>
    <w:rPr>
      <w:lang w:val="en-US"/>
    </w:rPr>
  </w:style>
  <w:style w:type="paragraph" w:customStyle="1" w:styleId="EndNoteBibliography">
    <w:name w:val="EndNote Bibliography"/>
    <w:basedOn w:val="Normal"/>
    <w:rsid w:val="005A7619"/>
    <w:rPr>
      <w:lang w:val="en-US"/>
    </w:rPr>
  </w:style>
  <w:style w:type="paragraph" w:styleId="Revision">
    <w:name w:val="Revision"/>
    <w:hidden/>
    <w:uiPriority w:val="99"/>
    <w:semiHidden/>
    <w:rsid w:val="005A7619"/>
    <w:rPr>
      <w:rFonts w:ascii="Times New Roman" w:hAnsi="Times New Roman" w:cs="Times New Roman"/>
      <w:lang w:val="en-GB"/>
    </w:rPr>
  </w:style>
  <w:style w:type="paragraph" w:styleId="ListParagraph">
    <w:name w:val="List Paragraph"/>
    <w:basedOn w:val="Normal"/>
    <w:uiPriority w:val="34"/>
    <w:qFormat/>
    <w:rsid w:val="00B14E89"/>
    <w:pPr>
      <w:ind w:left="720"/>
      <w:contextualSpacing/>
    </w:pPr>
  </w:style>
  <w:style w:type="character" w:styleId="FollowedHyperlink">
    <w:name w:val="FollowedHyperlink"/>
    <w:basedOn w:val="DefaultParagraphFont"/>
    <w:uiPriority w:val="99"/>
    <w:semiHidden/>
    <w:unhideWhenUsed/>
    <w:rsid w:val="008E1587"/>
    <w:rPr>
      <w:color w:val="800080" w:themeColor="followedHyperlink"/>
      <w:u w:val="single"/>
    </w:rPr>
  </w:style>
  <w:style w:type="paragraph" w:styleId="Footer">
    <w:name w:val="footer"/>
    <w:basedOn w:val="Normal"/>
    <w:link w:val="FooterChar"/>
    <w:uiPriority w:val="99"/>
    <w:unhideWhenUsed/>
    <w:rsid w:val="00191064"/>
    <w:pPr>
      <w:tabs>
        <w:tab w:val="center" w:pos="4320"/>
        <w:tab w:val="right" w:pos="8640"/>
      </w:tabs>
    </w:pPr>
  </w:style>
  <w:style w:type="character" w:customStyle="1" w:styleId="FooterChar">
    <w:name w:val="Footer Char"/>
    <w:basedOn w:val="DefaultParagraphFont"/>
    <w:link w:val="Footer"/>
    <w:uiPriority w:val="99"/>
    <w:rsid w:val="00191064"/>
    <w:rPr>
      <w:rFonts w:ascii="Times New Roman" w:hAnsi="Times New Roman" w:cs="Times New Roman"/>
      <w:lang w:val="en-GB"/>
    </w:rPr>
  </w:style>
  <w:style w:type="character" w:styleId="PageNumber">
    <w:name w:val="page number"/>
    <w:basedOn w:val="DefaultParagraphFont"/>
    <w:uiPriority w:val="99"/>
    <w:semiHidden/>
    <w:unhideWhenUsed/>
    <w:rsid w:val="00191064"/>
  </w:style>
  <w:style w:type="character" w:styleId="LineNumber">
    <w:name w:val="line number"/>
    <w:basedOn w:val="DefaultParagraphFont"/>
    <w:uiPriority w:val="99"/>
    <w:semiHidden/>
    <w:unhideWhenUsed/>
    <w:rsid w:val="00191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409D1-3613-4246-BE20-241623FA4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4478</Words>
  <Characters>25529</Characters>
  <Application>Microsoft Macintosh Word</Application>
  <DocSecurity>0</DocSecurity>
  <Lines>212</Lines>
  <Paragraphs>59</Paragraphs>
  <ScaleCrop>false</ScaleCrop>
  <Company>UNIVERSITY OF MANITOBA</Company>
  <LinksUpToDate>false</LinksUpToDate>
  <CharactersWithSpaces>29948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BARNEY GEDDES</dc:creator>
  <cp:keywords/>
  <dc:description/>
  <cp:lastModifiedBy>Barney Geddes</cp:lastModifiedBy>
  <cp:revision>4</cp:revision>
  <cp:lastPrinted>2014-12-22T14:03:00Z</cp:lastPrinted>
  <dcterms:created xsi:type="dcterms:W3CDTF">2014-12-22T13:55:00Z</dcterms:created>
  <dcterms:modified xsi:type="dcterms:W3CDTF">2014-12-22T16:29:00Z</dcterms:modified>
</cp:coreProperties>
</file>