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BD7CA3" w14:textId="1E117C7A" w:rsidR="00C65DE4" w:rsidRPr="00B478D5" w:rsidRDefault="00D202C3" w:rsidP="00325A61">
      <w:pPr>
        <w:spacing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Toward</w:t>
      </w:r>
      <w:r w:rsidR="00B31B9A" w:rsidRPr="00B478D5">
        <w:rPr>
          <w:b/>
          <w:sz w:val="28"/>
          <w:szCs w:val="28"/>
        </w:rPr>
        <w:t xml:space="preserve"> low cost grid scale energy storage: s</w:t>
      </w:r>
      <w:r w:rsidR="00C65DE4" w:rsidRPr="00B478D5">
        <w:rPr>
          <w:b/>
          <w:sz w:val="28"/>
          <w:szCs w:val="28"/>
        </w:rPr>
        <w:t xml:space="preserve">upercapacitors based on up-cycled industrial mill scale waste </w:t>
      </w:r>
    </w:p>
    <w:p w14:paraId="06634A4B" w14:textId="77777777" w:rsidR="00C65DE4" w:rsidRPr="00B478D5" w:rsidRDefault="00C65DE4" w:rsidP="00604195">
      <w:pPr>
        <w:jc w:val="center"/>
      </w:pPr>
      <w:r w:rsidRPr="00B478D5">
        <w:t>Chaopeng Fu,* Patrick S. Grant</w:t>
      </w:r>
    </w:p>
    <w:p w14:paraId="2A25C0E4" w14:textId="77777777" w:rsidR="00C65DE4" w:rsidRPr="00B478D5" w:rsidRDefault="00C65DE4" w:rsidP="00604195">
      <w:pPr>
        <w:jc w:val="center"/>
      </w:pPr>
      <w:proofErr w:type="gramStart"/>
      <w:r w:rsidRPr="00B478D5">
        <w:t>Department of Materials, University of Oxford, Oxford, United Kingdom, OX1 3PH.</w:t>
      </w:r>
      <w:proofErr w:type="gramEnd"/>
    </w:p>
    <w:p w14:paraId="0565B3AA" w14:textId="77777777" w:rsidR="00C65DE4" w:rsidRPr="00B478D5" w:rsidRDefault="00C65DE4" w:rsidP="00604195">
      <w:pPr>
        <w:jc w:val="center"/>
      </w:pPr>
      <w:r w:rsidRPr="00B478D5">
        <w:t>* E-mail: chaopeng.fu@materials.ox.ac.uk</w:t>
      </w:r>
    </w:p>
    <w:p w14:paraId="29AA2327" w14:textId="77777777" w:rsidR="00C65DE4" w:rsidRPr="00B478D5" w:rsidRDefault="00C65DE4" w:rsidP="00AD69E2">
      <w:pPr>
        <w:jc w:val="both"/>
      </w:pPr>
    </w:p>
    <w:p w14:paraId="5EE615F7" w14:textId="77777777" w:rsidR="00C65DE4" w:rsidRPr="00B478D5" w:rsidRDefault="00C65DE4" w:rsidP="00987927">
      <w:pPr>
        <w:spacing w:line="480" w:lineRule="auto"/>
        <w:jc w:val="center"/>
        <w:rPr>
          <w:sz w:val="24"/>
          <w:szCs w:val="24"/>
        </w:rPr>
      </w:pPr>
      <w:r w:rsidRPr="00B478D5">
        <w:rPr>
          <w:noProof/>
          <w:sz w:val="24"/>
          <w:szCs w:val="24"/>
        </w:rPr>
        <w:drawing>
          <wp:inline distT="0" distB="0" distL="0" distR="0" wp14:anchorId="1AEC3198" wp14:editId="72374BF6">
            <wp:extent cx="4320000" cy="280374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 拷贝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A036" w14:textId="77777777" w:rsidR="00C65DE4" w:rsidRPr="00B478D5" w:rsidRDefault="00C65DE4" w:rsidP="00EE7B31">
      <w:pPr>
        <w:spacing w:line="480" w:lineRule="auto"/>
        <w:jc w:val="center"/>
        <w:rPr>
          <w:sz w:val="24"/>
          <w:szCs w:val="24"/>
        </w:rPr>
      </w:pPr>
      <w:r w:rsidRPr="00B478D5">
        <w:rPr>
          <w:sz w:val="24"/>
          <w:szCs w:val="24"/>
        </w:rPr>
        <w:t xml:space="preserve">Figure 1 Schematic diagram of the various processing stages to convert mill scale waste from the steel plant to sprayed, large area, 30 µm thick </w:t>
      </w:r>
      <w:proofErr w:type="spellStart"/>
      <w:r w:rsidRPr="00B478D5">
        <w:rPr>
          <w:sz w:val="24"/>
          <w:szCs w:val="24"/>
        </w:rPr>
        <w:t>FeO</w:t>
      </w:r>
      <w:r w:rsidRPr="00B478D5">
        <w:rPr>
          <w:sz w:val="24"/>
          <w:szCs w:val="24"/>
          <w:vertAlign w:val="subscript"/>
        </w:rPr>
        <w:t>x</w:t>
      </w:r>
      <w:proofErr w:type="spellEnd"/>
      <w:r w:rsidRPr="00B478D5">
        <w:rPr>
          <w:sz w:val="24"/>
          <w:szCs w:val="24"/>
        </w:rPr>
        <w:t xml:space="preserve"> based supercapacitor electrodes.</w:t>
      </w:r>
    </w:p>
    <w:p w14:paraId="73401EA4" w14:textId="77777777" w:rsidR="00C65DE4" w:rsidRPr="00B478D5" w:rsidRDefault="00560CEC" w:rsidP="001C72A6">
      <w:pPr>
        <w:jc w:val="center"/>
      </w:pPr>
      <w:r w:rsidRPr="00B478D5">
        <w:rPr>
          <w:noProof/>
        </w:rPr>
        <w:lastRenderedPageBreak/>
        <w:drawing>
          <wp:inline distT="0" distB="0" distL="0" distR="0" wp14:anchorId="4E6A21F7" wp14:editId="58A5D579">
            <wp:extent cx="5731510" cy="45796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7069" w14:textId="281F37C4" w:rsidR="00D202C3" w:rsidRDefault="00C65DE4" w:rsidP="00626A7F">
      <w:pPr>
        <w:spacing w:line="480" w:lineRule="auto"/>
        <w:jc w:val="center"/>
        <w:rPr>
          <w:sz w:val="24"/>
          <w:szCs w:val="24"/>
        </w:rPr>
      </w:pPr>
      <w:r w:rsidRPr="00B478D5">
        <w:rPr>
          <w:sz w:val="24"/>
          <w:szCs w:val="24"/>
        </w:rPr>
        <w:t xml:space="preserve">Figure 2 SEM images of the mill scale processed by ball milling for (a) 4 hr, (b) 8 hr, (c) 12 hr, and (d) after chemical etching in </w:t>
      </w:r>
      <w:proofErr w:type="spellStart"/>
      <w:r w:rsidRPr="00B478D5">
        <w:rPr>
          <w:sz w:val="24"/>
          <w:szCs w:val="24"/>
        </w:rPr>
        <w:t>HCl</w:t>
      </w:r>
      <w:proofErr w:type="spellEnd"/>
      <w:r w:rsidRPr="00B478D5">
        <w:rPr>
          <w:sz w:val="24"/>
          <w:szCs w:val="24"/>
        </w:rPr>
        <w:t xml:space="preserve"> </w:t>
      </w:r>
    </w:p>
    <w:p w14:paraId="50AB1BB1" w14:textId="77777777" w:rsidR="00D202C3" w:rsidRDefault="00D202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693332E" w14:textId="77777777" w:rsidR="0016726D" w:rsidRPr="00B478D5" w:rsidRDefault="0016726D" w:rsidP="00626A7F">
      <w:pPr>
        <w:spacing w:line="480" w:lineRule="auto"/>
        <w:jc w:val="center"/>
        <w:rPr>
          <w:sz w:val="24"/>
          <w:szCs w:val="24"/>
        </w:rPr>
      </w:pPr>
    </w:p>
    <w:p w14:paraId="3FB96FA5" w14:textId="77777777" w:rsidR="00C65DE4" w:rsidRPr="00B478D5" w:rsidRDefault="00C65DE4" w:rsidP="00666B85">
      <w:pPr>
        <w:spacing w:line="360" w:lineRule="auto"/>
        <w:jc w:val="center"/>
        <w:rPr>
          <w:sz w:val="24"/>
          <w:szCs w:val="24"/>
        </w:rPr>
      </w:pPr>
      <w:r w:rsidRPr="00B478D5">
        <w:rPr>
          <w:sz w:val="24"/>
          <w:szCs w:val="24"/>
        </w:rPr>
        <w:t>Table 1 BET surface area of the mill scale at different stages of processing</w:t>
      </w:r>
    </w:p>
    <w:tbl>
      <w:tblPr>
        <w:tblStyle w:val="LightShading-Accent1"/>
        <w:tblW w:w="5000" w:type="pct"/>
        <w:tblLook w:val="0660" w:firstRow="1" w:lastRow="1" w:firstColumn="0" w:lastColumn="0" w:noHBand="1" w:noVBand="1"/>
      </w:tblPr>
      <w:tblGrid>
        <w:gridCol w:w="1916"/>
        <w:gridCol w:w="1915"/>
        <w:gridCol w:w="1915"/>
        <w:gridCol w:w="1915"/>
        <w:gridCol w:w="1915"/>
      </w:tblGrid>
      <w:tr w:rsidR="00C65DE4" w:rsidRPr="00B478D5" w14:paraId="332B36B7" w14:textId="77777777" w:rsidTr="000C2F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0" w:type="pct"/>
            <w:noWrap/>
            <w:vAlign w:val="center"/>
          </w:tcPr>
          <w:p w14:paraId="47FCDE63" w14:textId="77777777" w:rsidR="00C65DE4" w:rsidRPr="00B478D5" w:rsidRDefault="00C65DE4">
            <w:r w:rsidRPr="00B478D5">
              <w:rPr>
                <w:color w:val="auto"/>
              </w:rPr>
              <w:t>Milling time</w:t>
            </w:r>
          </w:p>
        </w:tc>
        <w:tc>
          <w:tcPr>
            <w:tcW w:w="1000" w:type="pct"/>
            <w:vAlign w:val="center"/>
          </w:tcPr>
          <w:p w14:paraId="4AEC66D0" w14:textId="77777777" w:rsidR="00C65DE4" w:rsidRPr="00B478D5" w:rsidRDefault="00C65DE4" w:rsidP="00C2651D">
            <w:pPr>
              <w:jc w:val="center"/>
              <w:rPr>
                <w:color w:val="auto"/>
              </w:rPr>
            </w:pPr>
            <w:r w:rsidRPr="00B478D5">
              <w:rPr>
                <w:color w:val="auto"/>
              </w:rPr>
              <w:t xml:space="preserve">4 </w:t>
            </w:r>
            <w:proofErr w:type="spellStart"/>
            <w:r w:rsidRPr="00B478D5">
              <w:rPr>
                <w:color w:val="auto"/>
              </w:rPr>
              <w:t>hr</w:t>
            </w:r>
            <w:proofErr w:type="spellEnd"/>
          </w:p>
        </w:tc>
        <w:tc>
          <w:tcPr>
            <w:tcW w:w="1000" w:type="pct"/>
            <w:vAlign w:val="center"/>
          </w:tcPr>
          <w:p w14:paraId="6A311426" w14:textId="77777777" w:rsidR="00C65DE4" w:rsidRPr="00B478D5" w:rsidRDefault="00C65DE4" w:rsidP="00C2651D">
            <w:pPr>
              <w:jc w:val="center"/>
              <w:rPr>
                <w:color w:val="auto"/>
              </w:rPr>
            </w:pPr>
            <w:r w:rsidRPr="00B478D5">
              <w:rPr>
                <w:color w:val="auto"/>
              </w:rPr>
              <w:t xml:space="preserve">    8 </w:t>
            </w:r>
            <w:proofErr w:type="spellStart"/>
            <w:r w:rsidRPr="00B478D5">
              <w:rPr>
                <w:color w:val="auto"/>
              </w:rPr>
              <w:t>hr</w:t>
            </w:r>
            <w:proofErr w:type="spellEnd"/>
          </w:p>
        </w:tc>
        <w:tc>
          <w:tcPr>
            <w:tcW w:w="1000" w:type="pct"/>
            <w:vAlign w:val="center"/>
          </w:tcPr>
          <w:p w14:paraId="77DEE6CB" w14:textId="77777777" w:rsidR="00C65DE4" w:rsidRPr="00B478D5" w:rsidRDefault="00C65DE4" w:rsidP="00C2651D">
            <w:pPr>
              <w:jc w:val="center"/>
              <w:rPr>
                <w:color w:val="auto"/>
              </w:rPr>
            </w:pPr>
            <w:r w:rsidRPr="00B478D5">
              <w:rPr>
                <w:color w:val="auto"/>
              </w:rPr>
              <w:t xml:space="preserve">12 </w:t>
            </w:r>
            <w:proofErr w:type="spellStart"/>
            <w:r w:rsidRPr="00B478D5">
              <w:rPr>
                <w:color w:val="auto"/>
              </w:rPr>
              <w:t>hr</w:t>
            </w:r>
            <w:proofErr w:type="spellEnd"/>
          </w:p>
        </w:tc>
        <w:tc>
          <w:tcPr>
            <w:tcW w:w="1000" w:type="pct"/>
            <w:vAlign w:val="center"/>
          </w:tcPr>
          <w:p w14:paraId="3D48F6A7" w14:textId="77777777" w:rsidR="00C65DE4" w:rsidRPr="00B478D5" w:rsidRDefault="00C65DE4" w:rsidP="00C2651D">
            <w:pPr>
              <w:jc w:val="center"/>
              <w:rPr>
                <w:color w:val="auto"/>
              </w:rPr>
            </w:pPr>
            <w:r w:rsidRPr="00B478D5">
              <w:rPr>
                <w:color w:val="auto"/>
              </w:rPr>
              <w:t xml:space="preserve">Chemical etching in </w:t>
            </w:r>
            <w:proofErr w:type="spellStart"/>
            <w:r w:rsidRPr="00B478D5">
              <w:rPr>
                <w:color w:val="auto"/>
              </w:rPr>
              <w:t>HCl</w:t>
            </w:r>
            <w:proofErr w:type="spellEnd"/>
          </w:p>
        </w:tc>
      </w:tr>
      <w:tr w:rsidR="00C65DE4" w:rsidRPr="00B478D5" w14:paraId="79682C10" w14:textId="77777777" w:rsidTr="000C2F01">
        <w:trPr>
          <w:trHeight w:val="476"/>
        </w:trPr>
        <w:tc>
          <w:tcPr>
            <w:tcW w:w="1000" w:type="pct"/>
            <w:noWrap/>
            <w:vAlign w:val="center"/>
          </w:tcPr>
          <w:p w14:paraId="1BDEE05A" w14:textId="77777777" w:rsidR="00C65DE4" w:rsidRPr="00B478D5" w:rsidRDefault="00C65DE4">
            <w:pPr>
              <w:rPr>
                <w:color w:val="auto"/>
              </w:rPr>
            </w:pPr>
            <w:r w:rsidRPr="00B478D5">
              <w:rPr>
                <w:color w:val="auto"/>
              </w:rPr>
              <w:t>BET surface area</w:t>
            </w:r>
          </w:p>
          <w:p w14:paraId="50519651" w14:textId="77777777" w:rsidR="00C65DE4" w:rsidRPr="00B478D5" w:rsidRDefault="00C65DE4" w:rsidP="008F31C9">
            <w:r w:rsidRPr="00B478D5">
              <w:rPr>
                <w:color w:val="auto"/>
              </w:rPr>
              <w:t>(m</w:t>
            </w:r>
            <w:r w:rsidRPr="00B478D5">
              <w:rPr>
                <w:color w:val="auto"/>
                <w:vertAlign w:val="superscript"/>
              </w:rPr>
              <w:t>2</w:t>
            </w:r>
            <w:r w:rsidRPr="00B478D5">
              <w:rPr>
                <w:color w:val="auto"/>
              </w:rPr>
              <w:t>g</w:t>
            </w:r>
            <w:r w:rsidRPr="00B478D5">
              <w:rPr>
                <w:color w:val="auto"/>
                <w:vertAlign w:val="superscript"/>
              </w:rPr>
              <w:t>-1</w:t>
            </w:r>
            <w:r w:rsidRPr="00B478D5">
              <w:rPr>
                <w:color w:val="auto"/>
              </w:rPr>
              <w:t>)</w:t>
            </w:r>
          </w:p>
        </w:tc>
        <w:tc>
          <w:tcPr>
            <w:tcW w:w="1000" w:type="pct"/>
            <w:vAlign w:val="center"/>
          </w:tcPr>
          <w:p w14:paraId="65006F0D" w14:textId="77777777" w:rsidR="00C65DE4" w:rsidRPr="00B478D5" w:rsidRDefault="00C65DE4" w:rsidP="00C2651D">
            <w:pPr>
              <w:jc w:val="center"/>
              <w:rPr>
                <w:rStyle w:val="SubtleEmphasis"/>
                <w:b/>
                <w:i w:val="0"/>
                <w:color w:val="auto"/>
              </w:rPr>
            </w:pPr>
            <w:r w:rsidRPr="00B478D5">
              <w:rPr>
                <w:iCs/>
                <w:color w:val="auto"/>
              </w:rPr>
              <w:t>4.0</w:t>
            </w:r>
          </w:p>
        </w:tc>
        <w:tc>
          <w:tcPr>
            <w:tcW w:w="1000" w:type="pct"/>
            <w:vAlign w:val="center"/>
          </w:tcPr>
          <w:p w14:paraId="5CB12674" w14:textId="77777777" w:rsidR="00C65DE4" w:rsidRPr="00B478D5" w:rsidRDefault="00C65DE4" w:rsidP="00C2651D">
            <w:pPr>
              <w:pStyle w:val="DecimalAligned"/>
              <w:jc w:val="center"/>
              <w:rPr>
                <w:b/>
                <w:color w:val="auto"/>
              </w:rPr>
            </w:pPr>
            <w:r w:rsidRPr="00B478D5">
              <w:rPr>
                <w:color w:val="auto"/>
              </w:rPr>
              <w:t>5.7</w:t>
            </w:r>
          </w:p>
        </w:tc>
        <w:tc>
          <w:tcPr>
            <w:tcW w:w="1000" w:type="pct"/>
            <w:vAlign w:val="center"/>
          </w:tcPr>
          <w:p w14:paraId="131D1D17" w14:textId="77777777" w:rsidR="00C65DE4" w:rsidRPr="00B478D5" w:rsidRDefault="00C65DE4" w:rsidP="00C2651D">
            <w:pPr>
              <w:jc w:val="center"/>
              <w:rPr>
                <w:b/>
                <w:color w:val="auto"/>
              </w:rPr>
            </w:pPr>
            <w:r w:rsidRPr="00B478D5">
              <w:rPr>
                <w:color w:val="auto"/>
              </w:rPr>
              <w:t>8.4</w:t>
            </w:r>
          </w:p>
        </w:tc>
        <w:tc>
          <w:tcPr>
            <w:tcW w:w="1000" w:type="pct"/>
            <w:vAlign w:val="center"/>
          </w:tcPr>
          <w:p w14:paraId="5EF1B2E0" w14:textId="77777777" w:rsidR="00C65DE4" w:rsidRPr="00B478D5" w:rsidRDefault="00C65DE4" w:rsidP="00C2651D">
            <w:pPr>
              <w:pStyle w:val="DecimalAligned"/>
              <w:jc w:val="center"/>
              <w:rPr>
                <w:b/>
                <w:color w:val="auto"/>
              </w:rPr>
            </w:pPr>
            <w:r w:rsidRPr="00B478D5">
              <w:rPr>
                <w:color w:val="auto"/>
              </w:rPr>
              <w:t>9.5</w:t>
            </w:r>
          </w:p>
        </w:tc>
      </w:tr>
      <w:tr w:rsidR="00626A7F" w:rsidRPr="00B478D5" w14:paraId="1C269119" w14:textId="77777777" w:rsidTr="000C2F0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76"/>
        </w:trPr>
        <w:tc>
          <w:tcPr>
            <w:tcW w:w="1000" w:type="pct"/>
            <w:noWrap/>
            <w:vAlign w:val="center"/>
          </w:tcPr>
          <w:p w14:paraId="2C6F6936" w14:textId="77777777" w:rsidR="00626A7F" w:rsidRPr="00B478D5" w:rsidRDefault="00626A7F">
            <w:pPr>
              <w:rPr>
                <w:b w:val="0"/>
                <w:color w:val="auto"/>
              </w:rPr>
            </w:pPr>
            <w:r w:rsidRPr="00B478D5">
              <w:rPr>
                <w:b w:val="0"/>
                <w:color w:val="auto"/>
              </w:rPr>
              <w:t>Standard error</w:t>
            </w:r>
          </w:p>
        </w:tc>
        <w:tc>
          <w:tcPr>
            <w:tcW w:w="1000" w:type="pct"/>
            <w:vAlign w:val="center"/>
          </w:tcPr>
          <w:p w14:paraId="4923F8C9" w14:textId="77777777" w:rsidR="00626A7F" w:rsidRPr="00B478D5" w:rsidRDefault="00626A7F" w:rsidP="00C2651D">
            <w:pPr>
              <w:jc w:val="center"/>
              <w:rPr>
                <w:b w:val="0"/>
                <w:iCs/>
                <w:color w:val="auto"/>
              </w:rPr>
            </w:pPr>
            <w:r w:rsidRPr="00B478D5">
              <w:rPr>
                <w:b w:val="0"/>
                <w:iCs/>
                <w:color w:val="auto"/>
              </w:rPr>
              <w:t>0.15</w:t>
            </w:r>
          </w:p>
        </w:tc>
        <w:tc>
          <w:tcPr>
            <w:tcW w:w="1000" w:type="pct"/>
            <w:vAlign w:val="center"/>
          </w:tcPr>
          <w:p w14:paraId="040C0B65" w14:textId="77777777" w:rsidR="00626A7F" w:rsidRPr="00B478D5" w:rsidRDefault="00626A7F" w:rsidP="00C2651D">
            <w:pPr>
              <w:pStyle w:val="DecimalAligned"/>
              <w:jc w:val="center"/>
              <w:rPr>
                <w:b w:val="0"/>
                <w:color w:val="auto"/>
              </w:rPr>
            </w:pPr>
            <w:r w:rsidRPr="00B478D5">
              <w:rPr>
                <w:b w:val="0"/>
                <w:color w:val="auto"/>
              </w:rPr>
              <w:t>0.05</w:t>
            </w:r>
          </w:p>
        </w:tc>
        <w:tc>
          <w:tcPr>
            <w:tcW w:w="1000" w:type="pct"/>
            <w:vAlign w:val="center"/>
          </w:tcPr>
          <w:p w14:paraId="5D1DC308" w14:textId="77777777" w:rsidR="00626A7F" w:rsidRPr="00B478D5" w:rsidRDefault="00626A7F" w:rsidP="00C2651D">
            <w:pPr>
              <w:jc w:val="center"/>
              <w:rPr>
                <w:b w:val="0"/>
                <w:color w:val="auto"/>
              </w:rPr>
            </w:pPr>
            <w:r w:rsidRPr="00B478D5">
              <w:rPr>
                <w:b w:val="0"/>
                <w:color w:val="auto"/>
              </w:rPr>
              <w:t>0.16</w:t>
            </w:r>
          </w:p>
        </w:tc>
        <w:tc>
          <w:tcPr>
            <w:tcW w:w="1000" w:type="pct"/>
            <w:vAlign w:val="center"/>
          </w:tcPr>
          <w:p w14:paraId="59D00397" w14:textId="77777777" w:rsidR="00626A7F" w:rsidRPr="00B478D5" w:rsidRDefault="00626A7F" w:rsidP="00C2651D">
            <w:pPr>
              <w:pStyle w:val="DecimalAligned"/>
              <w:jc w:val="center"/>
              <w:rPr>
                <w:b w:val="0"/>
                <w:color w:val="auto"/>
              </w:rPr>
            </w:pPr>
            <w:r w:rsidRPr="00B478D5">
              <w:rPr>
                <w:b w:val="0"/>
                <w:color w:val="auto"/>
              </w:rPr>
              <w:t>0.14</w:t>
            </w:r>
          </w:p>
        </w:tc>
      </w:tr>
    </w:tbl>
    <w:p w14:paraId="0E992C60" w14:textId="635D05EA" w:rsidR="00D202C3" w:rsidRDefault="00D202C3" w:rsidP="00EE7B31">
      <w:pPr>
        <w:spacing w:line="480" w:lineRule="auto"/>
        <w:jc w:val="both"/>
      </w:pPr>
    </w:p>
    <w:p w14:paraId="02B8CDC2" w14:textId="77777777" w:rsidR="00D202C3" w:rsidRDefault="00D202C3">
      <w:r>
        <w:br w:type="page"/>
      </w:r>
    </w:p>
    <w:p w14:paraId="1D7D1A0C" w14:textId="77777777" w:rsidR="00C65DE4" w:rsidRPr="00B478D5" w:rsidRDefault="00C65DE4" w:rsidP="00EE7B31">
      <w:pPr>
        <w:spacing w:line="480" w:lineRule="auto"/>
        <w:jc w:val="both"/>
      </w:pPr>
    </w:p>
    <w:p w14:paraId="5814A274" w14:textId="77777777" w:rsidR="00C65DE4" w:rsidRPr="00B478D5" w:rsidRDefault="00C65DE4" w:rsidP="00540083">
      <w:pPr>
        <w:spacing w:line="480" w:lineRule="auto"/>
        <w:jc w:val="center"/>
        <w:rPr>
          <w:sz w:val="24"/>
          <w:szCs w:val="24"/>
        </w:rPr>
      </w:pPr>
      <w:r w:rsidRPr="00B478D5">
        <w:rPr>
          <w:noProof/>
        </w:rPr>
        <w:drawing>
          <wp:inline distT="0" distB="0" distL="0" distR="0" wp14:anchorId="6CFB6D81" wp14:editId="04A4D2F2">
            <wp:extent cx="2973600" cy="21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 XR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2411" w14:textId="4AA4664B" w:rsidR="00D202C3" w:rsidRDefault="00C65DE4" w:rsidP="00540083">
      <w:pPr>
        <w:spacing w:line="480" w:lineRule="auto"/>
        <w:jc w:val="center"/>
        <w:rPr>
          <w:sz w:val="24"/>
          <w:szCs w:val="24"/>
        </w:rPr>
      </w:pPr>
      <w:r w:rsidRPr="00B478D5">
        <w:rPr>
          <w:sz w:val="24"/>
          <w:szCs w:val="24"/>
        </w:rPr>
        <w:t xml:space="preserve">Figure 3 XRD pattern of the ball milled and then </w:t>
      </w:r>
      <w:proofErr w:type="spellStart"/>
      <w:r w:rsidRPr="00B478D5">
        <w:rPr>
          <w:sz w:val="24"/>
          <w:szCs w:val="24"/>
        </w:rPr>
        <w:t>HCl</w:t>
      </w:r>
      <w:proofErr w:type="spellEnd"/>
      <w:r w:rsidRPr="00B478D5">
        <w:rPr>
          <w:sz w:val="24"/>
          <w:szCs w:val="24"/>
        </w:rPr>
        <w:t xml:space="preserve"> etched mill scale.</w:t>
      </w:r>
    </w:p>
    <w:p w14:paraId="1FF5275F" w14:textId="77777777" w:rsidR="00D202C3" w:rsidRDefault="00D202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3331B20" w14:textId="77777777" w:rsidR="00C65DE4" w:rsidRPr="00B478D5" w:rsidRDefault="00C65DE4" w:rsidP="00540083">
      <w:pPr>
        <w:spacing w:line="480" w:lineRule="auto"/>
        <w:jc w:val="center"/>
      </w:pPr>
    </w:p>
    <w:p w14:paraId="5A692145" w14:textId="77777777" w:rsidR="00C65DE4" w:rsidRPr="00B478D5" w:rsidRDefault="00C65DE4" w:rsidP="00EE7B31">
      <w:pPr>
        <w:spacing w:line="480" w:lineRule="auto"/>
        <w:jc w:val="center"/>
      </w:pPr>
      <w:r w:rsidRPr="00B478D5">
        <w:rPr>
          <w:noProof/>
        </w:rPr>
        <w:drawing>
          <wp:inline distT="0" distB="0" distL="0" distR="0" wp14:anchorId="423D42BD" wp14:editId="433628AC">
            <wp:extent cx="5731510" cy="224917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E419D" w14:textId="01867E46" w:rsidR="00D202C3" w:rsidRDefault="00C65DE4" w:rsidP="00EE7B31">
      <w:pPr>
        <w:spacing w:line="480" w:lineRule="auto"/>
        <w:jc w:val="center"/>
        <w:rPr>
          <w:sz w:val="24"/>
          <w:szCs w:val="24"/>
        </w:rPr>
      </w:pPr>
      <w:r w:rsidRPr="00B478D5">
        <w:rPr>
          <w:sz w:val="24"/>
          <w:szCs w:val="24"/>
        </w:rPr>
        <w:t xml:space="preserve">Figure 4 (a) CV curves of the mill scale ball milled at 4, 8, 12 hr and then </w:t>
      </w:r>
      <w:proofErr w:type="spellStart"/>
      <w:r w:rsidRPr="00B478D5">
        <w:rPr>
          <w:sz w:val="24"/>
          <w:szCs w:val="24"/>
        </w:rPr>
        <w:t>HCl</w:t>
      </w:r>
      <w:proofErr w:type="spellEnd"/>
      <w:r w:rsidRPr="00B478D5">
        <w:rPr>
          <w:sz w:val="24"/>
          <w:szCs w:val="24"/>
        </w:rPr>
        <w:t xml:space="preserve"> etched at a scan rate of 25 mV s</w:t>
      </w:r>
      <w:r w:rsidRPr="00B478D5">
        <w:rPr>
          <w:sz w:val="24"/>
          <w:szCs w:val="24"/>
          <w:vertAlign w:val="superscript"/>
        </w:rPr>
        <w:t>-1</w:t>
      </w:r>
      <w:r w:rsidRPr="00B478D5">
        <w:rPr>
          <w:sz w:val="24"/>
          <w:szCs w:val="24"/>
        </w:rPr>
        <w:t xml:space="preserve">, and (b) CV curves of the </w:t>
      </w:r>
      <w:proofErr w:type="spellStart"/>
      <w:r w:rsidRPr="00B478D5">
        <w:rPr>
          <w:sz w:val="24"/>
          <w:szCs w:val="24"/>
        </w:rPr>
        <w:t>HCl</w:t>
      </w:r>
      <w:proofErr w:type="spellEnd"/>
      <w:r w:rsidRPr="00B478D5">
        <w:rPr>
          <w:sz w:val="24"/>
          <w:szCs w:val="24"/>
        </w:rPr>
        <w:t xml:space="preserve"> etched mill scale at various scan rates.</w:t>
      </w:r>
    </w:p>
    <w:p w14:paraId="1FA6F050" w14:textId="77777777" w:rsidR="00D202C3" w:rsidRDefault="00D202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67C16E1" w14:textId="77777777" w:rsidR="00C65DE4" w:rsidRPr="00B478D5" w:rsidRDefault="00C65DE4" w:rsidP="00EE7B31">
      <w:pPr>
        <w:spacing w:line="480" w:lineRule="auto"/>
        <w:jc w:val="center"/>
        <w:rPr>
          <w:sz w:val="24"/>
          <w:szCs w:val="24"/>
        </w:rPr>
      </w:pPr>
    </w:p>
    <w:p w14:paraId="2269A947" w14:textId="77777777" w:rsidR="00C65DE4" w:rsidRPr="00B478D5" w:rsidRDefault="00C65DE4" w:rsidP="00EE7B31">
      <w:pPr>
        <w:spacing w:line="480" w:lineRule="auto"/>
        <w:jc w:val="both"/>
        <w:rPr>
          <w:sz w:val="24"/>
          <w:szCs w:val="24"/>
        </w:rPr>
      </w:pPr>
      <w:r w:rsidRPr="00B478D5">
        <w:rPr>
          <w:noProof/>
          <w:sz w:val="24"/>
          <w:szCs w:val="24"/>
        </w:rPr>
        <w:drawing>
          <wp:inline distT="0" distB="0" distL="0" distR="0" wp14:anchorId="0FC32A6D" wp14:editId="4D3F4634">
            <wp:extent cx="5731510" cy="21539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FC675" w14:textId="36976FB2" w:rsidR="00D202C3" w:rsidRDefault="00C65DE4" w:rsidP="00EE7B31">
      <w:pPr>
        <w:spacing w:line="480" w:lineRule="auto"/>
        <w:jc w:val="center"/>
        <w:rPr>
          <w:sz w:val="24"/>
          <w:szCs w:val="24"/>
        </w:rPr>
      </w:pPr>
      <w:r w:rsidRPr="00B478D5">
        <w:rPr>
          <w:sz w:val="24"/>
          <w:szCs w:val="24"/>
        </w:rPr>
        <w:t xml:space="preserve">Figure 5 (a) Specific capacitance as a function of scan rate, and (b) </w:t>
      </w:r>
      <w:proofErr w:type="spellStart"/>
      <w:r w:rsidRPr="00B478D5">
        <w:rPr>
          <w:sz w:val="24"/>
          <w:szCs w:val="24"/>
        </w:rPr>
        <w:t>galvanostatic</w:t>
      </w:r>
      <w:proofErr w:type="spellEnd"/>
      <w:r w:rsidRPr="00B478D5">
        <w:rPr>
          <w:sz w:val="24"/>
          <w:szCs w:val="24"/>
        </w:rPr>
        <w:t xml:space="preserve"> </w:t>
      </w:r>
      <w:r w:rsidR="00116078">
        <w:rPr>
          <w:sz w:val="24"/>
          <w:szCs w:val="24"/>
        </w:rPr>
        <w:t>charge/</w:t>
      </w:r>
      <w:r w:rsidRPr="00B478D5">
        <w:rPr>
          <w:sz w:val="24"/>
          <w:szCs w:val="24"/>
        </w:rPr>
        <w:t xml:space="preserve">discharge curves at various current densities, each for 12 hr ball milled mill scale followed by </w:t>
      </w:r>
      <w:proofErr w:type="spellStart"/>
      <w:r w:rsidRPr="00B478D5">
        <w:rPr>
          <w:sz w:val="24"/>
          <w:szCs w:val="24"/>
        </w:rPr>
        <w:t>HCl</w:t>
      </w:r>
      <w:proofErr w:type="spellEnd"/>
      <w:r w:rsidRPr="00B478D5">
        <w:rPr>
          <w:sz w:val="24"/>
          <w:szCs w:val="24"/>
        </w:rPr>
        <w:t xml:space="preserve"> etching.</w:t>
      </w:r>
    </w:p>
    <w:p w14:paraId="0DEB1FCA" w14:textId="77777777" w:rsidR="00D202C3" w:rsidRDefault="00D202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B195627" w14:textId="77777777" w:rsidR="00C65DE4" w:rsidRPr="00B478D5" w:rsidRDefault="00C65DE4" w:rsidP="00EE7B31">
      <w:pPr>
        <w:spacing w:line="480" w:lineRule="auto"/>
        <w:jc w:val="center"/>
        <w:rPr>
          <w:sz w:val="24"/>
          <w:szCs w:val="24"/>
        </w:rPr>
      </w:pPr>
    </w:p>
    <w:p w14:paraId="6491912E" w14:textId="77777777" w:rsidR="00C65DE4" w:rsidRPr="00B478D5" w:rsidRDefault="00384931" w:rsidP="00EE7B31">
      <w:pPr>
        <w:spacing w:line="480" w:lineRule="auto"/>
        <w:jc w:val="center"/>
      </w:pPr>
      <w:r w:rsidRPr="00B478D5">
        <w:rPr>
          <w:noProof/>
        </w:rPr>
        <w:drawing>
          <wp:inline distT="0" distB="0" distL="0" distR="0" wp14:anchorId="0F7511FC" wp14:editId="193FA2E7">
            <wp:extent cx="5731510" cy="370903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6C86" w14:textId="34121F07" w:rsidR="00D202C3" w:rsidRDefault="00C65DE4" w:rsidP="00EE7B31">
      <w:pPr>
        <w:spacing w:line="480" w:lineRule="auto"/>
        <w:jc w:val="center"/>
        <w:rPr>
          <w:sz w:val="24"/>
          <w:szCs w:val="24"/>
        </w:rPr>
      </w:pPr>
      <w:r w:rsidRPr="00B478D5">
        <w:rPr>
          <w:sz w:val="24"/>
          <w:szCs w:val="24"/>
        </w:rPr>
        <w:t xml:space="preserve">Figure 6 (a) Cycling performance of the </w:t>
      </w:r>
      <w:proofErr w:type="spellStart"/>
      <w:r w:rsidRPr="00B478D5">
        <w:rPr>
          <w:sz w:val="24"/>
          <w:szCs w:val="24"/>
        </w:rPr>
        <w:t>FeO</w:t>
      </w:r>
      <w:r w:rsidRPr="00B478D5">
        <w:rPr>
          <w:sz w:val="24"/>
          <w:szCs w:val="24"/>
          <w:vertAlign w:val="subscript"/>
        </w:rPr>
        <w:t>x</w:t>
      </w:r>
      <w:proofErr w:type="spellEnd"/>
      <w:r w:rsidRPr="00B478D5">
        <w:rPr>
          <w:sz w:val="24"/>
          <w:szCs w:val="24"/>
        </w:rPr>
        <w:t xml:space="preserve"> electrode, (b) </w:t>
      </w:r>
      <w:r w:rsidR="00B31B9A" w:rsidRPr="00B478D5">
        <w:rPr>
          <w:sz w:val="24"/>
          <w:szCs w:val="24"/>
        </w:rPr>
        <w:t>e</w:t>
      </w:r>
      <w:r w:rsidR="0051760D" w:rsidRPr="00B478D5">
        <w:rPr>
          <w:sz w:val="24"/>
          <w:szCs w:val="24"/>
        </w:rPr>
        <w:t xml:space="preserve">xperimental and fitted </w:t>
      </w:r>
      <w:r w:rsidRPr="00B478D5">
        <w:rPr>
          <w:sz w:val="24"/>
          <w:szCs w:val="24"/>
        </w:rPr>
        <w:t xml:space="preserve">Nyquist plots of the </w:t>
      </w:r>
      <w:proofErr w:type="spellStart"/>
      <w:r w:rsidRPr="00B478D5">
        <w:rPr>
          <w:sz w:val="24"/>
          <w:szCs w:val="24"/>
        </w:rPr>
        <w:t>FeO</w:t>
      </w:r>
      <w:r w:rsidRPr="00B478D5">
        <w:rPr>
          <w:sz w:val="24"/>
          <w:szCs w:val="24"/>
          <w:vertAlign w:val="subscript"/>
        </w:rPr>
        <w:t>x</w:t>
      </w:r>
      <w:proofErr w:type="spellEnd"/>
      <w:r w:rsidRPr="00B478D5">
        <w:rPr>
          <w:sz w:val="24"/>
          <w:szCs w:val="24"/>
          <w:vertAlign w:val="subscript"/>
        </w:rPr>
        <w:t xml:space="preserve"> </w:t>
      </w:r>
      <w:r w:rsidRPr="00B478D5">
        <w:rPr>
          <w:sz w:val="24"/>
          <w:szCs w:val="24"/>
        </w:rPr>
        <w:t>electrode in a Na</w:t>
      </w:r>
      <w:r w:rsidRPr="00B478D5">
        <w:rPr>
          <w:sz w:val="24"/>
          <w:szCs w:val="24"/>
          <w:vertAlign w:val="subscript"/>
        </w:rPr>
        <w:t>2</w:t>
      </w:r>
      <w:r w:rsidRPr="00B478D5">
        <w:rPr>
          <w:sz w:val="24"/>
          <w:szCs w:val="24"/>
        </w:rPr>
        <w:t>SO</w:t>
      </w:r>
      <w:r w:rsidRPr="00B478D5">
        <w:rPr>
          <w:sz w:val="24"/>
          <w:szCs w:val="24"/>
          <w:vertAlign w:val="subscript"/>
        </w:rPr>
        <w:t>3</w:t>
      </w:r>
      <w:r w:rsidR="00DD5868" w:rsidRPr="00B478D5">
        <w:rPr>
          <w:sz w:val="24"/>
          <w:szCs w:val="24"/>
        </w:rPr>
        <w:t xml:space="preserve"> electrolyte, and (c) the equivalent circuit</w:t>
      </w:r>
      <w:r w:rsidR="00A70E6B" w:rsidRPr="00B478D5">
        <w:rPr>
          <w:sz w:val="24"/>
          <w:szCs w:val="24"/>
        </w:rPr>
        <w:t xml:space="preserve"> used to fit the data</w:t>
      </w:r>
      <w:r w:rsidR="00DD5868" w:rsidRPr="00B478D5">
        <w:rPr>
          <w:sz w:val="24"/>
          <w:szCs w:val="24"/>
        </w:rPr>
        <w:t>.</w:t>
      </w:r>
    </w:p>
    <w:p w14:paraId="363D2749" w14:textId="77777777" w:rsidR="00D202C3" w:rsidRDefault="00D202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E3AE28C" w14:textId="77777777" w:rsidR="00C65DE4" w:rsidRPr="00B478D5" w:rsidRDefault="00C65DE4" w:rsidP="00EE7B31">
      <w:pPr>
        <w:spacing w:line="480" w:lineRule="auto"/>
        <w:jc w:val="center"/>
        <w:rPr>
          <w:sz w:val="24"/>
          <w:szCs w:val="24"/>
        </w:rPr>
      </w:pPr>
    </w:p>
    <w:p w14:paraId="6BB39023" w14:textId="77777777" w:rsidR="00C65DE4" w:rsidRPr="00B478D5" w:rsidRDefault="00C65DE4" w:rsidP="00744BCF">
      <w:pPr>
        <w:spacing w:line="480" w:lineRule="auto"/>
        <w:jc w:val="both"/>
        <w:rPr>
          <w:color w:val="FF0000"/>
          <w:sz w:val="24"/>
          <w:szCs w:val="24"/>
        </w:rPr>
      </w:pPr>
      <w:r w:rsidRPr="00B478D5">
        <w:rPr>
          <w:noProof/>
          <w:color w:val="FF0000"/>
          <w:sz w:val="24"/>
          <w:szCs w:val="24"/>
        </w:rPr>
        <w:drawing>
          <wp:inline distT="0" distB="0" distL="0" distR="0" wp14:anchorId="39592DCB" wp14:editId="2D3E8F3A">
            <wp:extent cx="5731510" cy="22663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8759" w14:textId="0520D4D7" w:rsidR="00D202C3" w:rsidRDefault="00C65DE4" w:rsidP="00360520">
      <w:pPr>
        <w:spacing w:line="480" w:lineRule="auto"/>
        <w:jc w:val="center"/>
        <w:rPr>
          <w:sz w:val="24"/>
          <w:szCs w:val="24"/>
        </w:rPr>
      </w:pPr>
      <w:r w:rsidRPr="00B478D5">
        <w:rPr>
          <w:sz w:val="24"/>
          <w:szCs w:val="24"/>
        </w:rPr>
        <w:t xml:space="preserve">Figure 7 (a) CV curves of a full cell supercapacitor based on </w:t>
      </w:r>
      <w:proofErr w:type="spellStart"/>
      <w:r w:rsidRPr="00B478D5">
        <w:rPr>
          <w:sz w:val="24"/>
          <w:szCs w:val="24"/>
        </w:rPr>
        <w:t>FeO</w:t>
      </w:r>
      <w:r w:rsidRPr="00B478D5">
        <w:rPr>
          <w:sz w:val="24"/>
          <w:szCs w:val="24"/>
          <w:vertAlign w:val="subscript"/>
        </w:rPr>
        <w:t>x</w:t>
      </w:r>
      <w:proofErr w:type="spellEnd"/>
      <w:r w:rsidRPr="00B478D5">
        <w:rPr>
          <w:sz w:val="24"/>
          <w:szCs w:val="24"/>
        </w:rPr>
        <w:t xml:space="preserve"> at various scan rates, (b) </w:t>
      </w:r>
      <w:proofErr w:type="spellStart"/>
      <w:r w:rsidRPr="00B478D5">
        <w:rPr>
          <w:sz w:val="24"/>
          <w:szCs w:val="24"/>
        </w:rPr>
        <w:t>galvanostatic</w:t>
      </w:r>
      <w:proofErr w:type="spellEnd"/>
      <w:r w:rsidRPr="00B478D5">
        <w:rPr>
          <w:sz w:val="24"/>
          <w:szCs w:val="24"/>
        </w:rPr>
        <w:t xml:space="preserve"> charge/discharge curves of the same full cell supercapacitor at various current densities.</w:t>
      </w:r>
    </w:p>
    <w:p w14:paraId="5791F75F" w14:textId="77777777" w:rsidR="00D202C3" w:rsidRDefault="00D202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D1CFE1" w14:textId="77777777" w:rsidR="00C65DE4" w:rsidRPr="00B478D5" w:rsidRDefault="00C65DE4" w:rsidP="00360520">
      <w:pPr>
        <w:spacing w:line="480" w:lineRule="auto"/>
        <w:jc w:val="center"/>
        <w:rPr>
          <w:sz w:val="24"/>
          <w:szCs w:val="24"/>
        </w:rPr>
      </w:pPr>
    </w:p>
    <w:p w14:paraId="362E4C41" w14:textId="77777777" w:rsidR="00C65DE4" w:rsidRPr="00B478D5" w:rsidRDefault="00C65DE4" w:rsidP="00744BCF">
      <w:pPr>
        <w:spacing w:line="480" w:lineRule="auto"/>
        <w:jc w:val="center"/>
        <w:rPr>
          <w:sz w:val="24"/>
          <w:szCs w:val="24"/>
        </w:rPr>
      </w:pPr>
      <w:r w:rsidRPr="00B478D5">
        <w:rPr>
          <w:noProof/>
          <w:sz w:val="24"/>
          <w:szCs w:val="24"/>
        </w:rPr>
        <w:drawing>
          <wp:inline distT="0" distB="0" distL="0" distR="0" wp14:anchorId="54096CAD" wp14:editId="089B0311">
            <wp:extent cx="3298365" cy="252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7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36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3B2C" w14:textId="5A02E699" w:rsidR="00D202C3" w:rsidRDefault="00C65DE4" w:rsidP="00744BCF">
      <w:pPr>
        <w:spacing w:line="480" w:lineRule="auto"/>
        <w:jc w:val="center"/>
        <w:rPr>
          <w:sz w:val="24"/>
          <w:szCs w:val="24"/>
        </w:rPr>
      </w:pPr>
      <w:r w:rsidRPr="00B478D5">
        <w:rPr>
          <w:sz w:val="24"/>
          <w:szCs w:val="24"/>
        </w:rPr>
        <w:t xml:space="preserve"> Figure 8 A </w:t>
      </w:r>
      <w:proofErr w:type="spellStart"/>
      <w:r w:rsidRPr="00B478D5">
        <w:rPr>
          <w:sz w:val="24"/>
          <w:szCs w:val="24"/>
        </w:rPr>
        <w:t>Ragone</w:t>
      </w:r>
      <w:proofErr w:type="spellEnd"/>
      <w:r w:rsidRPr="00B478D5">
        <w:rPr>
          <w:sz w:val="24"/>
          <w:szCs w:val="24"/>
        </w:rPr>
        <w:t xml:space="preserve"> plot constructed from data in Figure 7b, together with some comparative re-plotted data of aqueous-based symmetric supercapacitors. </w:t>
      </w:r>
    </w:p>
    <w:p w14:paraId="3C5558B8" w14:textId="77777777" w:rsidR="00D202C3" w:rsidRDefault="00D202C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B10AE7E" w14:textId="77777777" w:rsidR="00C65DE4" w:rsidRPr="00B478D5" w:rsidRDefault="00C65DE4" w:rsidP="00744BCF">
      <w:pPr>
        <w:spacing w:line="480" w:lineRule="auto"/>
        <w:jc w:val="center"/>
        <w:rPr>
          <w:sz w:val="24"/>
          <w:szCs w:val="24"/>
        </w:rPr>
      </w:pPr>
    </w:p>
    <w:p w14:paraId="78A098EE" w14:textId="37B60FA2" w:rsidR="00D202C3" w:rsidRDefault="00C65DE4" w:rsidP="007F4F3F">
      <w:pPr>
        <w:spacing w:line="480" w:lineRule="auto"/>
        <w:jc w:val="center"/>
        <w:rPr>
          <w:noProof/>
          <w:sz w:val="24"/>
          <w:szCs w:val="24"/>
        </w:rPr>
      </w:pPr>
      <w:r w:rsidRPr="00B478D5">
        <w:rPr>
          <w:noProof/>
          <w:sz w:val="24"/>
          <w:szCs w:val="24"/>
        </w:rPr>
        <w:drawing>
          <wp:inline distT="0" distB="0" distL="0" distR="0" wp14:anchorId="3DD14AF7" wp14:editId="2135AA84">
            <wp:extent cx="5731510" cy="22021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8D5">
        <w:rPr>
          <w:noProof/>
          <w:sz w:val="24"/>
          <w:szCs w:val="24"/>
        </w:rPr>
        <w:t>Figure 9 (a) CV curves of the processed mill scale (FeO</w:t>
      </w:r>
      <w:r w:rsidRPr="00B478D5">
        <w:rPr>
          <w:noProof/>
          <w:sz w:val="24"/>
          <w:szCs w:val="24"/>
          <w:vertAlign w:val="subscript"/>
        </w:rPr>
        <w:t>x</w:t>
      </w:r>
      <w:r w:rsidRPr="00B478D5">
        <w:rPr>
          <w:noProof/>
          <w:sz w:val="24"/>
          <w:szCs w:val="24"/>
        </w:rPr>
        <w:t>), commercial Fe</w:t>
      </w:r>
      <w:r w:rsidRPr="00B478D5">
        <w:rPr>
          <w:noProof/>
          <w:sz w:val="24"/>
          <w:szCs w:val="24"/>
          <w:vertAlign w:val="subscript"/>
        </w:rPr>
        <w:t>3</w:t>
      </w:r>
      <w:r w:rsidRPr="00B478D5">
        <w:rPr>
          <w:noProof/>
          <w:sz w:val="24"/>
          <w:szCs w:val="24"/>
        </w:rPr>
        <w:t>O</w:t>
      </w:r>
      <w:r w:rsidRPr="00B478D5">
        <w:rPr>
          <w:noProof/>
          <w:sz w:val="24"/>
          <w:szCs w:val="24"/>
          <w:vertAlign w:val="subscript"/>
        </w:rPr>
        <w:t>4</w:t>
      </w:r>
      <w:r w:rsidRPr="00B478D5">
        <w:rPr>
          <w:noProof/>
          <w:sz w:val="24"/>
          <w:szCs w:val="24"/>
        </w:rPr>
        <w:t xml:space="preserve"> nanoparticles and activated carbon (AC) electrodes in the same Na</w:t>
      </w:r>
      <w:r w:rsidRPr="00B478D5">
        <w:rPr>
          <w:noProof/>
          <w:sz w:val="24"/>
          <w:szCs w:val="24"/>
          <w:vertAlign w:val="subscript"/>
        </w:rPr>
        <w:t>2</w:t>
      </w:r>
      <w:r w:rsidRPr="00B478D5">
        <w:rPr>
          <w:noProof/>
          <w:sz w:val="24"/>
          <w:szCs w:val="24"/>
        </w:rPr>
        <w:t>SO</w:t>
      </w:r>
      <w:r w:rsidRPr="00B478D5">
        <w:rPr>
          <w:noProof/>
          <w:sz w:val="24"/>
          <w:szCs w:val="24"/>
          <w:vertAlign w:val="subscript"/>
        </w:rPr>
        <w:t>3</w:t>
      </w:r>
      <w:r w:rsidRPr="00B478D5">
        <w:rPr>
          <w:noProof/>
          <w:sz w:val="24"/>
          <w:szCs w:val="24"/>
        </w:rPr>
        <w:t xml:space="preserve"> electrolyte and produced in the same way; and (b) approximate capacitance cost for the same electrode materials.</w:t>
      </w:r>
    </w:p>
    <w:p w14:paraId="5E82841B" w14:textId="77777777" w:rsidR="00D202C3" w:rsidRDefault="00D202C3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00938DDD" w14:textId="77777777" w:rsidR="00C65DE4" w:rsidRPr="00B478D5" w:rsidRDefault="00C65DE4" w:rsidP="007F4F3F">
      <w:pPr>
        <w:spacing w:line="480" w:lineRule="auto"/>
        <w:jc w:val="center"/>
        <w:rPr>
          <w:noProof/>
          <w:sz w:val="24"/>
          <w:szCs w:val="24"/>
        </w:rPr>
      </w:pPr>
    </w:p>
    <w:p w14:paraId="4417D5B3" w14:textId="77777777" w:rsidR="00C65DE4" w:rsidRPr="00B478D5" w:rsidRDefault="00C65DE4" w:rsidP="00EE7B31">
      <w:pPr>
        <w:spacing w:line="480" w:lineRule="auto"/>
        <w:jc w:val="both"/>
        <w:rPr>
          <w:noProof/>
          <w:sz w:val="24"/>
          <w:szCs w:val="24"/>
        </w:rPr>
      </w:pPr>
      <w:r w:rsidRPr="00B478D5">
        <w:rPr>
          <w:noProof/>
          <w:sz w:val="24"/>
          <w:szCs w:val="24"/>
        </w:rPr>
        <w:drawing>
          <wp:inline distT="0" distB="0" distL="0" distR="0" wp14:anchorId="22DB5A0E" wp14:editId="541A853B">
            <wp:extent cx="5731510" cy="18884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9 拷贝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E1BF3" w14:textId="77777777" w:rsidR="00C65DE4" w:rsidRPr="00B478D5" w:rsidRDefault="00C65DE4" w:rsidP="00EE7B31">
      <w:pPr>
        <w:spacing w:line="480" w:lineRule="auto"/>
        <w:jc w:val="center"/>
        <w:rPr>
          <w:noProof/>
          <w:sz w:val="24"/>
          <w:szCs w:val="24"/>
        </w:rPr>
      </w:pPr>
      <w:r w:rsidRPr="00B478D5">
        <w:rPr>
          <w:noProof/>
          <w:sz w:val="24"/>
          <w:szCs w:val="24"/>
        </w:rPr>
        <w:t>Figure 10 (a) Energy and (b) power cost estimations for mill scale supercapacitors, and commercial LIBs and supercapacitors.</w:t>
      </w:r>
    </w:p>
    <w:p w14:paraId="0EFF9ACF" w14:textId="77777777" w:rsidR="00442A1A" w:rsidRDefault="00442A1A">
      <w:bookmarkStart w:id="0" w:name="_GoBack"/>
      <w:bookmarkEnd w:id="0"/>
    </w:p>
    <w:sectPr w:rsidR="00442A1A" w:rsidSect="00C34B5C">
      <w:footerReference w:type="default" r:id="rId19"/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EF66779" w15:done="0"/>
  <w15:commentEx w15:paraId="0DEC61EE" w15:done="0"/>
  <w15:commentEx w15:paraId="0523DA2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5666C" w14:textId="77777777" w:rsidR="00A4716D" w:rsidRDefault="00A4716D">
      <w:pPr>
        <w:spacing w:after="0" w:line="240" w:lineRule="auto"/>
      </w:pPr>
      <w:r>
        <w:separator/>
      </w:r>
    </w:p>
  </w:endnote>
  <w:endnote w:type="continuationSeparator" w:id="0">
    <w:p w14:paraId="11BD373E" w14:textId="77777777" w:rsidR="00A4716D" w:rsidRDefault="00A4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73759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5B1F35" w14:textId="77777777" w:rsidR="00FE1BBA" w:rsidRDefault="001672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684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EC923F9" w14:textId="77777777" w:rsidR="00FE1BBA" w:rsidRDefault="00A471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BD495B" w14:textId="77777777" w:rsidR="00A4716D" w:rsidRDefault="00A4716D">
      <w:pPr>
        <w:spacing w:after="0" w:line="240" w:lineRule="auto"/>
      </w:pPr>
      <w:r>
        <w:separator/>
      </w:r>
    </w:p>
  </w:footnote>
  <w:footnote w:type="continuationSeparator" w:id="0">
    <w:p w14:paraId="475E5868" w14:textId="77777777" w:rsidR="00A4716D" w:rsidRDefault="00A47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500EA"/>
    <w:multiLevelType w:val="hybridMultilevel"/>
    <w:tmpl w:val="AA12F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atrick">
    <w15:presenceInfo w15:providerId="None" w15:userId="Patri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C65DE4"/>
    <w:rsid w:val="00000CF9"/>
    <w:rsid w:val="000044EA"/>
    <w:rsid w:val="000222EF"/>
    <w:rsid w:val="00031A96"/>
    <w:rsid w:val="000903CD"/>
    <w:rsid w:val="000D4E53"/>
    <w:rsid w:val="000E51FE"/>
    <w:rsid w:val="000E79E4"/>
    <w:rsid w:val="00105C71"/>
    <w:rsid w:val="00116078"/>
    <w:rsid w:val="0016726D"/>
    <w:rsid w:val="001D6C2D"/>
    <w:rsid w:val="001F791B"/>
    <w:rsid w:val="002133E2"/>
    <w:rsid w:val="00221E6C"/>
    <w:rsid w:val="0024325B"/>
    <w:rsid w:val="00264FDD"/>
    <w:rsid w:val="002C71B3"/>
    <w:rsid w:val="0035131C"/>
    <w:rsid w:val="00360520"/>
    <w:rsid w:val="00384931"/>
    <w:rsid w:val="003E50A4"/>
    <w:rsid w:val="00400FAB"/>
    <w:rsid w:val="00442A1A"/>
    <w:rsid w:val="004826D1"/>
    <w:rsid w:val="004A53F2"/>
    <w:rsid w:val="004C3FA4"/>
    <w:rsid w:val="00503A3A"/>
    <w:rsid w:val="00515F1F"/>
    <w:rsid w:val="0051760D"/>
    <w:rsid w:val="00520C08"/>
    <w:rsid w:val="00560CEC"/>
    <w:rsid w:val="005A6328"/>
    <w:rsid w:val="005C03A1"/>
    <w:rsid w:val="005F5C5C"/>
    <w:rsid w:val="00626A7F"/>
    <w:rsid w:val="00632992"/>
    <w:rsid w:val="00645B76"/>
    <w:rsid w:val="00661C31"/>
    <w:rsid w:val="00687392"/>
    <w:rsid w:val="00690AA8"/>
    <w:rsid w:val="006A4676"/>
    <w:rsid w:val="006A6697"/>
    <w:rsid w:val="007827C3"/>
    <w:rsid w:val="007D4265"/>
    <w:rsid w:val="007F4F3F"/>
    <w:rsid w:val="008713F1"/>
    <w:rsid w:val="00883C6C"/>
    <w:rsid w:val="00A02B8F"/>
    <w:rsid w:val="00A318B0"/>
    <w:rsid w:val="00A4716D"/>
    <w:rsid w:val="00A5024D"/>
    <w:rsid w:val="00A70E6B"/>
    <w:rsid w:val="00A81599"/>
    <w:rsid w:val="00AB1037"/>
    <w:rsid w:val="00AC5D26"/>
    <w:rsid w:val="00B31B9A"/>
    <w:rsid w:val="00B478D5"/>
    <w:rsid w:val="00B709AF"/>
    <w:rsid w:val="00BC74A0"/>
    <w:rsid w:val="00BD6F5F"/>
    <w:rsid w:val="00C34B5C"/>
    <w:rsid w:val="00C35956"/>
    <w:rsid w:val="00C42BE5"/>
    <w:rsid w:val="00C65DE4"/>
    <w:rsid w:val="00C720EE"/>
    <w:rsid w:val="00C933D6"/>
    <w:rsid w:val="00CC2A2C"/>
    <w:rsid w:val="00D02EB9"/>
    <w:rsid w:val="00D03BB5"/>
    <w:rsid w:val="00D202C3"/>
    <w:rsid w:val="00D41A15"/>
    <w:rsid w:val="00D652D8"/>
    <w:rsid w:val="00DD5868"/>
    <w:rsid w:val="00E06849"/>
    <w:rsid w:val="00E150EC"/>
    <w:rsid w:val="00E37925"/>
    <w:rsid w:val="00ED5B15"/>
    <w:rsid w:val="00F42720"/>
    <w:rsid w:val="00F549B0"/>
    <w:rsid w:val="00F952A2"/>
    <w:rsid w:val="00FF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9CFF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D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5DE4"/>
    <w:rPr>
      <w:color w:val="0000FF" w:themeColor="hyperlink"/>
      <w:u w:val="single"/>
    </w:rPr>
  </w:style>
  <w:style w:type="table" w:styleId="LightList">
    <w:name w:val="Light List"/>
    <w:basedOn w:val="TableNormal"/>
    <w:uiPriority w:val="61"/>
    <w:rsid w:val="00C65DE4"/>
    <w:pPr>
      <w:spacing w:after="0" w:line="240" w:lineRule="auto"/>
    </w:pPr>
    <w:rPr>
      <w:lang w:val="en-US"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6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DE4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C65DE4"/>
    <w:pPr>
      <w:tabs>
        <w:tab w:val="decimal" w:pos="360"/>
      </w:tabs>
    </w:pPr>
    <w:rPr>
      <w:rFonts w:eastAsiaTheme="minorHAnsi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C65DE4"/>
    <w:pPr>
      <w:spacing w:after="0" w:line="240" w:lineRule="auto"/>
    </w:pPr>
    <w:rPr>
      <w:sz w:val="20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65DE4"/>
    <w:rPr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C65DE4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C65DE4"/>
    <w:pPr>
      <w:spacing w:after="0" w:line="240" w:lineRule="auto"/>
    </w:pPr>
    <w:rPr>
      <w:color w:val="365F91" w:themeColor="accent1" w:themeShade="BF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C65DE4"/>
    <w:pPr>
      <w:spacing w:after="0" w:line="240" w:lineRule="auto"/>
    </w:pPr>
    <w:rPr>
      <w:lang w:val="en-US"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C65DE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65DE4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65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DE4"/>
  </w:style>
  <w:style w:type="paragraph" w:styleId="Footer">
    <w:name w:val="footer"/>
    <w:basedOn w:val="Normal"/>
    <w:link w:val="FooterChar"/>
    <w:uiPriority w:val="99"/>
    <w:unhideWhenUsed/>
    <w:rsid w:val="00C65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DE4"/>
  </w:style>
  <w:style w:type="character" w:styleId="CommentReference">
    <w:name w:val="annotation reference"/>
    <w:basedOn w:val="DefaultParagraphFont"/>
    <w:uiPriority w:val="99"/>
    <w:semiHidden/>
    <w:unhideWhenUsed/>
    <w:rsid w:val="00D02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E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E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EB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5D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5DE4"/>
    <w:rPr>
      <w:color w:val="0000FF" w:themeColor="hyperlink"/>
      <w:u w:val="single"/>
    </w:rPr>
  </w:style>
  <w:style w:type="table" w:styleId="LightList">
    <w:name w:val="Light List"/>
    <w:basedOn w:val="TableNormal"/>
    <w:uiPriority w:val="61"/>
    <w:rsid w:val="00C65DE4"/>
    <w:pPr>
      <w:spacing w:after="0" w:line="240" w:lineRule="auto"/>
    </w:pPr>
    <w:rPr>
      <w:lang w:val="en-US"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6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DE4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C65DE4"/>
    <w:pPr>
      <w:tabs>
        <w:tab w:val="decimal" w:pos="360"/>
      </w:tabs>
    </w:pPr>
    <w:rPr>
      <w:rFonts w:eastAsiaTheme="minorHAnsi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C65DE4"/>
    <w:pPr>
      <w:spacing w:after="0" w:line="240" w:lineRule="auto"/>
    </w:pPr>
    <w:rPr>
      <w:sz w:val="20"/>
      <w:szCs w:val="20"/>
      <w:lang w:val="en-US"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65DE4"/>
    <w:rPr>
      <w:sz w:val="20"/>
      <w:szCs w:val="20"/>
      <w:lang w:val="en-US" w:eastAsia="ja-JP"/>
    </w:rPr>
  </w:style>
  <w:style w:type="character" w:styleId="SubtleEmphasis">
    <w:name w:val="Subtle Emphasis"/>
    <w:basedOn w:val="DefaultParagraphFont"/>
    <w:uiPriority w:val="19"/>
    <w:qFormat/>
    <w:rsid w:val="00C65DE4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C65DE4"/>
    <w:pPr>
      <w:spacing w:after="0" w:line="240" w:lineRule="auto"/>
    </w:pPr>
    <w:rPr>
      <w:color w:val="365F91" w:themeColor="accent1" w:themeShade="BF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C65DE4"/>
    <w:pPr>
      <w:spacing w:after="0" w:line="240" w:lineRule="auto"/>
    </w:pPr>
    <w:rPr>
      <w:lang w:val="en-US" w:eastAsia="ja-JP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C65DE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65DE4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65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DE4"/>
  </w:style>
  <w:style w:type="paragraph" w:styleId="Footer">
    <w:name w:val="footer"/>
    <w:basedOn w:val="Normal"/>
    <w:link w:val="FooterChar"/>
    <w:uiPriority w:val="99"/>
    <w:unhideWhenUsed/>
    <w:rsid w:val="00C65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DE4"/>
  </w:style>
  <w:style w:type="character" w:styleId="CommentReference">
    <w:name w:val="annotation reference"/>
    <w:basedOn w:val="DefaultParagraphFont"/>
    <w:uiPriority w:val="99"/>
    <w:semiHidden/>
    <w:unhideWhenUsed/>
    <w:rsid w:val="00D02E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E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E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E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E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41A07-8D99-4616-92D4-E6975C724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5878</TotalTime>
  <Pages>11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</Company>
  <LinksUpToDate>false</LinksUpToDate>
  <CharactersWithSpaces>2231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Chaopeng Fu</dc:creator>
  <cp:lastModifiedBy>Chaopeng Fu</cp:lastModifiedBy>
  <cp:revision>24</cp:revision>
  <cp:lastPrinted>2015-08-24T14:47:00Z</cp:lastPrinted>
  <dcterms:created xsi:type="dcterms:W3CDTF">2015-09-08T20:53:00Z</dcterms:created>
  <dcterms:modified xsi:type="dcterms:W3CDTF">2015-10-20T10:34:00Z</dcterms:modified>
</cp:coreProperties>
</file>