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EC352" w14:textId="77777777" w:rsidR="00BA70EA" w:rsidRDefault="00BA70EA" w:rsidP="003542D1">
      <w:pPr>
        <w:jc w:val="both"/>
        <w:rPr>
          <w:rFonts w:asciiTheme="majorHAnsi" w:hAnsiTheme="majorHAnsi"/>
        </w:rPr>
      </w:pPr>
    </w:p>
    <w:p w14:paraId="3D77F3BC" w14:textId="77777777" w:rsidR="00EA3197" w:rsidRPr="008013B4" w:rsidRDefault="00EA3197" w:rsidP="003542D1">
      <w:pPr>
        <w:jc w:val="both"/>
        <w:rPr>
          <w:rFonts w:asciiTheme="majorHAnsi" w:hAnsiTheme="majorHAnsi"/>
        </w:rPr>
      </w:pPr>
    </w:p>
    <w:p w14:paraId="3DCE500F" w14:textId="6CEE50EB" w:rsidR="00061D14" w:rsidRPr="008013B4" w:rsidRDefault="0012325A" w:rsidP="003542D1">
      <w:pPr>
        <w:jc w:val="both"/>
        <w:rPr>
          <w:rFonts w:asciiTheme="majorHAnsi" w:hAnsiTheme="majorHAnsi"/>
          <w:b/>
        </w:rPr>
      </w:pPr>
      <w:r>
        <w:rPr>
          <w:rFonts w:asciiTheme="majorHAnsi" w:hAnsiTheme="majorHAnsi"/>
          <w:b/>
          <w:color w:val="000000"/>
        </w:rPr>
        <w:t>Evaluating a</w:t>
      </w:r>
      <w:r w:rsidR="00061D14" w:rsidRPr="008013B4">
        <w:rPr>
          <w:rFonts w:asciiTheme="majorHAnsi" w:hAnsiTheme="majorHAnsi"/>
          <w:b/>
          <w:color w:val="000000"/>
        </w:rPr>
        <w:t xml:space="preserve"> DVD promoting breas</w:t>
      </w:r>
      <w:r>
        <w:rPr>
          <w:rFonts w:asciiTheme="majorHAnsi" w:hAnsiTheme="majorHAnsi"/>
          <w:b/>
          <w:color w:val="000000"/>
        </w:rPr>
        <w:t>t awareness amongst Black women</w:t>
      </w:r>
      <w:r w:rsidR="00061D14" w:rsidRPr="008013B4">
        <w:rPr>
          <w:rFonts w:asciiTheme="majorHAnsi" w:hAnsiTheme="majorHAnsi"/>
          <w:b/>
          <w:color w:val="000000"/>
        </w:rPr>
        <w:t xml:space="preserve"> </w:t>
      </w:r>
      <w:r>
        <w:rPr>
          <w:rFonts w:asciiTheme="majorHAnsi" w:hAnsiTheme="majorHAnsi"/>
          <w:b/>
          <w:color w:val="000000"/>
        </w:rPr>
        <w:t>aged 25-50 in</w:t>
      </w:r>
      <w:r w:rsidR="00061D14" w:rsidRPr="008013B4">
        <w:rPr>
          <w:rFonts w:asciiTheme="majorHAnsi" w:hAnsiTheme="majorHAnsi"/>
          <w:b/>
          <w:color w:val="000000"/>
        </w:rPr>
        <w:t xml:space="preserve"> East London</w:t>
      </w:r>
      <w:r w:rsidR="0007277A">
        <w:rPr>
          <w:rFonts w:asciiTheme="majorHAnsi" w:hAnsiTheme="majorHAnsi"/>
          <w:b/>
          <w:color w:val="000000"/>
        </w:rPr>
        <w:t xml:space="preserve"> </w:t>
      </w:r>
    </w:p>
    <w:p w14:paraId="2EE22458" w14:textId="77777777" w:rsidR="00BA70EA" w:rsidRPr="008013B4" w:rsidRDefault="00BA70EA" w:rsidP="003542D1">
      <w:pPr>
        <w:jc w:val="both"/>
        <w:rPr>
          <w:rFonts w:asciiTheme="majorHAnsi" w:hAnsiTheme="majorHAnsi"/>
        </w:rPr>
      </w:pPr>
    </w:p>
    <w:p w14:paraId="5838FE07" w14:textId="77777777" w:rsidR="00A00DAB" w:rsidRDefault="00A00DAB" w:rsidP="00A00DAB">
      <w:pPr>
        <w:jc w:val="both"/>
        <w:outlineLvl w:val="0"/>
        <w:rPr>
          <w:rStyle w:val="normalchar1"/>
          <w:rFonts w:asciiTheme="majorHAnsi" w:eastAsia="Times New Roman" w:hAnsiTheme="majorHAnsi"/>
          <w:szCs w:val="24"/>
          <w:lang w:eastAsia="en-GB"/>
        </w:rPr>
      </w:pPr>
      <w:r w:rsidRPr="009F4960">
        <w:rPr>
          <w:rStyle w:val="normalchar1"/>
          <w:rFonts w:asciiTheme="majorHAnsi" w:eastAsia="Times New Roman" w:hAnsiTheme="majorHAnsi"/>
          <w:szCs w:val="24"/>
          <w:lang w:eastAsia="en-GB"/>
        </w:rPr>
        <w:t>Beth Greenhough, University of Oxford</w:t>
      </w:r>
      <w:r>
        <w:rPr>
          <w:rStyle w:val="normalchar1"/>
          <w:rFonts w:asciiTheme="majorHAnsi" w:eastAsia="Times New Roman" w:hAnsiTheme="majorHAnsi"/>
          <w:lang w:eastAsia="en-GB"/>
        </w:rPr>
        <w:t>, Oxford, United Kingdom</w:t>
      </w:r>
    </w:p>
    <w:p w14:paraId="1D762B69" w14:textId="51613263" w:rsidR="00A00DAB" w:rsidRDefault="00A00DAB" w:rsidP="00A00DAB">
      <w:pPr>
        <w:jc w:val="both"/>
        <w:outlineLvl w:val="0"/>
        <w:rPr>
          <w:rStyle w:val="normalchar1"/>
          <w:rFonts w:asciiTheme="majorHAnsi" w:eastAsia="Times New Roman" w:hAnsiTheme="majorHAnsi"/>
          <w:szCs w:val="24"/>
          <w:lang w:eastAsia="en-GB"/>
        </w:rPr>
      </w:pPr>
      <w:r w:rsidRPr="009F4960">
        <w:rPr>
          <w:rFonts w:asciiTheme="majorHAnsi" w:hAnsiTheme="majorHAnsi"/>
          <w:sz w:val="20"/>
        </w:rPr>
        <w:t>Melanie Dembinsk</w:t>
      </w:r>
      <w:r w:rsidRPr="00310A38">
        <w:rPr>
          <w:rFonts w:asciiTheme="majorHAnsi" w:hAnsiTheme="majorHAnsi"/>
          <w:sz w:val="20"/>
        </w:rPr>
        <w:t>y</w:t>
      </w:r>
      <w:r w:rsidR="00232F79">
        <w:rPr>
          <w:rFonts w:asciiTheme="majorHAnsi" w:hAnsiTheme="majorHAnsi"/>
          <w:sz w:val="20"/>
        </w:rPr>
        <w:t>,</w:t>
      </w:r>
      <w:r w:rsidRPr="00310A38">
        <w:rPr>
          <w:rStyle w:val="normalchar1"/>
          <w:rFonts w:asciiTheme="majorHAnsi" w:eastAsia="Times New Roman" w:hAnsiTheme="majorHAnsi"/>
          <w:szCs w:val="24"/>
          <w:lang w:eastAsia="en-GB"/>
        </w:rPr>
        <w:t xml:space="preserve"> </w:t>
      </w:r>
      <w:r w:rsidRPr="009F4960">
        <w:rPr>
          <w:rStyle w:val="normalchar1"/>
          <w:rFonts w:asciiTheme="majorHAnsi" w:eastAsia="Times New Roman" w:hAnsiTheme="majorHAnsi"/>
          <w:szCs w:val="24"/>
          <w:lang w:eastAsia="en-GB"/>
        </w:rPr>
        <w:t>School of Geography, Queen Mary University of London</w:t>
      </w:r>
      <w:r>
        <w:rPr>
          <w:rStyle w:val="normalchar1"/>
          <w:rFonts w:asciiTheme="majorHAnsi" w:eastAsia="Times New Roman" w:hAnsiTheme="majorHAnsi"/>
          <w:lang w:eastAsia="en-GB"/>
        </w:rPr>
        <w:t>, London, United Kingdom</w:t>
      </w:r>
    </w:p>
    <w:p w14:paraId="596C1EF4" w14:textId="77777777" w:rsidR="00A00DAB" w:rsidRPr="009F4960" w:rsidRDefault="00A00DAB" w:rsidP="00A00DAB">
      <w:pPr>
        <w:jc w:val="both"/>
        <w:rPr>
          <w:rStyle w:val="normalchar1"/>
          <w:rFonts w:asciiTheme="majorHAnsi" w:eastAsia="Times New Roman" w:hAnsiTheme="majorHAnsi"/>
          <w:szCs w:val="24"/>
          <w:lang w:eastAsia="en-GB"/>
        </w:rPr>
      </w:pPr>
      <w:r w:rsidRPr="009F4960">
        <w:rPr>
          <w:rStyle w:val="normalchar1"/>
          <w:rFonts w:asciiTheme="majorHAnsi" w:eastAsia="Times New Roman" w:hAnsiTheme="majorHAnsi"/>
          <w:szCs w:val="24"/>
          <w:lang w:eastAsia="en-GB"/>
        </w:rPr>
        <w:t>Isabel Dyck, School of Geography, Queen Mary University of London</w:t>
      </w:r>
      <w:r>
        <w:rPr>
          <w:rStyle w:val="normalchar1"/>
          <w:rFonts w:asciiTheme="majorHAnsi" w:eastAsia="Times New Roman" w:hAnsiTheme="majorHAnsi"/>
          <w:lang w:eastAsia="en-GB"/>
        </w:rPr>
        <w:t>, London, United Kingdom</w:t>
      </w:r>
    </w:p>
    <w:p w14:paraId="23EC5F3E" w14:textId="18D6E9FE" w:rsidR="00A00DAB" w:rsidRDefault="00A00DAB" w:rsidP="00A00DAB">
      <w:pPr>
        <w:jc w:val="both"/>
        <w:outlineLvl w:val="0"/>
        <w:rPr>
          <w:rStyle w:val="normalchar1"/>
          <w:rFonts w:asciiTheme="majorHAnsi" w:eastAsia="Times New Roman" w:hAnsiTheme="majorHAnsi"/>
          <w:szCs w:val="24"/>
          <w:lang w:eastAsia="en-GB"/>
        </w:rPr>
      </w:pPr>
      <w:r w:rsidRPr="009F4960">
        <w:rPr>
          <w:rFonts w:asciiTheme="majorHAnsi" w:hAnsiTheme="majorHAnsi"/>
          <w:sz w:val="20"/>
        </w:rPr>
        <w:t>Tim Brown</w:t>
      </w:r>
      <w:r w:rsidR="00232F79">
        <w:rPr>
          <w:rFonts w:asciiTheme="majorHAnsi" w:hAnsiTheme="majorHAnsi"/>
          <w:sz w:val="20"/>
        </w:rPr>
        <w:t>,</w:t>
      </w:r>
      <w:r w:rsidRPr="009F4960">
        <w:rPr>
          <w:rStyle w:val="normalchar1"/>
          <w:rFonts w:asciiTheme="majorHAnsi" w:eastAsia="Times New Roman" w:hAnsiTheme="majorHAnsi"/>
          <w:szCs w:val="24"/>
          <w:lang w:eastAsia="en-GB"/>
        </w:rPr>
        <w:t xml:space="preserve"> School of Geography, Queen Mary University of London</w:t>
      </w:r>
      <w:r>
        <w:rPr>
          <w:rStyle w:val="normalchar1"/>
          <w:rFonts w:asciiTheme="majorHAnsi" w:eastAsia="Times New Roman" w:hAnsiTheme="majorHAnsi"/>
          <w:lang w:eastAsia="en-GB"/>
        </w:rPr>
        <w:t>, London, United Kingdom</w:t>
      </w:r>
    </w:p>
    <w:p w14:paraId="3E0E96E1" w14:textId="77777777" w:rsidR="00A00DAB" w:rsidRDefault="00A00DAB" w:rsidP="00A00DAB">
      <w:pPr>
        <w:jc w:val="both"/>
        <w:rPr>
          <w:rStyle w:val="normalchar1"/>
          <w:rFonts w:asciiTheme="majorHAnsi" w:eastAsia="Times New Roman" w:hAnsiTheme="majorHAnsi"/>
          <w:szCs w:val="24"/>
          <w:lang w:eastAsia="en-GB"/>
        </w:rPr>
      </w:pPr>
      <w:r>
        <w:rPr>
          <w:rStyle w:val="normalchar1"/>
          <w:rFonts w:asciiTheme="majorHAnsi" w:eastAsia="Times New Roman" w:hAnsiTheme="majorHAnsi"/>
          <w:szCs w:val="24"/>
          <w:lang w:eastAsia="en-GB"/>
        </w:rPr>
        <w:t>John Robson, Centre for Primary Care and Public Health, Queen Mary University of London</w:t>
      </w:r>
      <w:r>
        <w:rPr>
          <w:rStyle w:val="normalchar1"/>
          <w:rFonts w:asciiTheme="majorHAnsi" w:eastAsia="Times New Roman" w:hAnsiTheme="majorHAnsi"/>
          <w:lang w:eastAsia="en-GB"/>
        </w:rPr>
        <w:t>, London, United Kingdom</w:t>
      </w:r>
    </w:p>
    <w:p w14:paraId="50BF08E8" w14:textId="77777777" w:rsidR="00A00DAB" w:rsidRDefault="00A00DAB" w:rsidP="00A00DAB">
      <w:pPr>
        <w:jc w:val="both"/>
        <w:rPr>
          <w:rStyle w:val="normalchar1"/>
          <w:rFonts w:asciiTheme="majorHAnsi" w:eastAsia="Times New Roman" w:hAnsiTheme="majorHAnsi"/>
          <w:szCs w:val="24"/>
          <w:lang w:eastAsia="en-GB"/>
        </w:rPr>
      </w:pPr>
      <w:r>
        <w:rPr>
          <w:rStyle w:val="normalchar1"/>
          <w:rFonts w:asciiTheme="majorHAnsi" w:eastAsia="Times New Roman" w:hAnsiTheme="majorHAnsi"/>
          <w:szCs w:val="24"/>
          <w:lang w:eastAsia="en-GB"/>
        </w:rPr>
        <w:t>Kate Homer, Centre for Primary Care and Public Health, Queen Mary University of London</w:t>
      </w:r>
      <w:r>
        <w:rPr>
          <w:rStyle w:val="normalchar1"/>
          <w:rFonts w:asciiTheme="majorHAnsi" w:eastAsia="Times New Roman" w:hAnsiTheme="majorHAnsi"/>
          <w:lang w:eastAsia="en-GB"/>
        </w:rPr>
        <w:t>, London, United Kingdom</w:t>
      </w:r>
    </w:p>
    <w:p w14:paraId="4BC59DF2" w14:textId="2A747960" w:rsidR="00A00DAB" w:rsidRDefault="00A00DAB" w:rsidP="00A00DAB">
      <w:pPr>
        <w:jc w:val="both"/>
        <w:rPr>
          <w:rStyle w:val="normalchar1"/>
          <w:rFonts w:asciiTheme="majorHAnsi" w:eastAsia="Times New Roman" w:hAnsiTheme="majorHAnsi"/>
          <w:szCs w:val="24"/>
          <w:lang w:eastAsia="en-GB"/>
        </w:rPr>
      </w:pPr>
      <w:r>
        <w:rPr>
          <w:rStyle w:val="normalchar1"/>
          <w:rFonts w:asciiTheme="majorHAnsi" w:eastAsia="Times New Roman" w:hAnsiTheme="majorHAnsi"/>
          <w:szCs w:val="24"/>
          <w:lang w:eastAsia="en-GB"/>
        </w:rPr>
        <w:t>Cynthia Sajani, Homerton University Hospital</w:t>
      </w:r>
      <w:r w:rsidR="00232F79">
        <w:rPr>
          <w:rStyle w:val="normalchar1"/>
          <w:rFonts w:asciiTheme="majorHAnsi" w:eastAsia="Times New Roman" w:hAnsiTheme="majorHAnsi"/>
          <w:szCs w:val="24"/>
          <w:lang w:eastAsia="en-GB"/>
        </w:rPr>
        <w:t xml:space="preserve"> NHS Foundation Trust</w:t>
      </w:r>
      <w:r>
        <w:rPr>
          <w:rStyle w:val="normalchar1"/>
          <w:rFonts w:asciiTheme="majorHAnsi" w:eastAsia="Times New Roman" w:hAnsiTheme="majorHAnsi"/>
          <w:lang w:eastAsia="en-GB"/>
        </w:rPr>
        <w:t>, London, United Kingdom</w:t>
      </w:r>
    </w:p>
    <w:p w14:paraId="77493BCE" w14:textId="77777777" w:rsidR="00A00DAB" w:rsidRDefault="00A00DAB" w:rsidP="00A00DAB">
      <w:pPr>
        <w:jc w:val="both"/>
        <w:rPr>
          <w:rStyle w:val="normalchar1"/>
          <w:rFonts w:asciiTheme="majorHAnsi" w:eastAsia="Times New Roman" w:hAnsiTheme="majorHAnsi"/>
          <w:szCs w:val="24"/>
          <w:lang w:eastAsia="en-GB"/>
        </w:rPr>
      </w:pPr>
      <w:r>
        <w:rPr>
          <w:rStyle w:val="normalchar1"/>
          <w:rFonts w:asciiTheme="majorHAnsi" w:eastAsia="Times New Roman" w:hAnsiTheme="majorHAnsi"/>
          <w:szCs w:val="24"/>
          <w:lang w:eastAsia="en-GB"/>
        </w:rPr>
        <w:t>Lucy Carter, Well Street Surgery, London</w:t>
      </w:r>
      <w:r>
        <w:rPr>
          <w:rStyle w:val="normalchar1"/>
          <w:rFonts w:asciiTheme="majorHAnsi" w:eastAsia="Times New Roman" w:hAnsiTheme="majorHAnsi"/>
          <w:lang w:eastAsia="en-GB"/>
        </w:rPr>
        <w:t>, United Kingdom</w:t>
      </w:r>
    </w:p>
    <w:p w14:paraId="4F884772" w14:textId="07DB6994" w:rsidR="00A00DAB" w:rsidRPr="00E1667B" w:rsidRDefault="00A00DAB" w:rsidP="00A00DAB">
      <w:pPr>
        <w:jc w:val="both"/>
        <w:rPr>
          <w:rStyle w:val="normalchar1"/>
          <w:rFonts w:asciiTheme="majorHAnsi" w:eastAsia="Times New Roman" w:hAnsiTheme="majorHAnsi"/>
          <w:b/>
          <w:lang w:eastAsia="en-GB"/>
        </w:rPr>
      </w:pPr>
      <w:r w:rsidRPr="00E1667B">
        <w:rPr>
          <w:rFonts w:asciiTheme="majorHAnsi" w:hAnsiTheme="majorHAnsi"/>
          <w:b/>
          <w:sz w:val="20"/>
        </w:rPr>
        <w:t>Stephen W. Duffy, Centre for Cancer Prevention, Wolfson Institute of Preventive Medicine, Barts and The London School of Medicine and Dentistry</w:t>
      </w:r>
      <w:r w:rsidR="00232F79">
        <w:rPr>
          <w:rFonts w:asciiTheme="majorHAnsi" w:hAnsiTheme="majorHAnsi"/>
          <w:b/>
          <w:sz w:val="20"/>
        </w:rPr>
        <w:t xml:space="preserve"> </w:t>
      </w:r>
      <w:r w:rsidRPr="00E1667B">
        <w:rPr>
          <w:rStyle w:val="normalchar1"/>
          <w:rFonts w:asciiTheme="majorHAnsi" w:eastAsia="Times New Roman" w:hAnsiTheme="majorHAnsi"/>
          <w:b/>
          <w:lang w:eastAsia="en-GB"/>
        </w:rPr>
        <w:t>Queen Mary University of London, Charterhouse Square, London EC1M 6BQ, United Kingdom</w:t>
      </w:r>
    </w:p>
    <w:p w14:paraId="3A29B2C3" w14:textId="77777777" w:rsidR="00A00DAB" w:rsidRPr="00E1667B" w:rsidRDefault="00A00DAB" w:rsidP="00A00DAB">
      <w:pPr>
        <w:jc w:val="both"/>
        <w:rPr>
          <w:rStyle w:val="normalchar1"/>
          <w:rFonts w:asciiTheme="majorHAnsi" w:hAnsiTheme="majorHAnsi" w:cstheme="minorBidi"/>
          <w:b/>
          <w:szCs w:val="24"/>
        </w:rPr>
      </w:pPr>
      <w:r w:rsidRPr="00E1667B">
        <w:rPr>
          <w:rStyle w:val="normalchar1"/>
          <w:rFonts w:asciiTheme="majorHAnsi" w:eastAsia="Times New Roman" w:hAnsiTheme="majorHAnsi"/>
          <w:b/>
          <w:lang w:eastAsia="en-GB"/>
        </w:rPr>
        <w:t>+44(0)20 7882 3535; S.W.Duffy@qmul.ac.uk</w:t>
      </w:r>
    </w:p>
    <w:p w14:paraId="6CBBAE37" w14:textId="076DFE01" w:rsidR="00A00DAB" w:rsidRDefault="00A00DAB" w:rsidP="00A00DAB">
      <w:pPr>
        <w:jc w:val="both"/>
        <w:rPr>
          <w:rStyle w:val="normalchar1"/>
          <w:rFonts w:asciiTheme="majorHAnsi" w:eastAsia="Times New Roman" w:hAnsiTheme="majorHAnsi"/>
          <w:lang w:eastAsia="en-GB"/>
        </w:rPr>
      </w:pPr>
      <w:r w:rsidRPr="009F4960">
        <w:rPr>
          <w:rStyle w:val="normalchar1"/>
          <w:rFonts w:asciiTheme="majorHAnsi" w:eastAsia="Times New Roman" w:hAnsiTheme="majorHAnsi"/>
          <w:szCs w:val="24"/>
          <w:lang w:eastAsia="en-GB"/>
        </w:rPr>
        <w:t>Mark Ornstein, Homerton University Hospital</w:t>
      </w:r>
      <w:r w:rsidR="00232F79">
        <w:rPr>
          <w:rStyle w:val="normalchar1"/>
          <w:rFonts w:asciiTheme="majorHAnsi" w:eastAsia="Times New Roman" w:hAnsiTheme="majorHAnsi"/>
          <w:szCs w:val="24"/>
          <w:lang w:eastAsia="en-GB"/>
        </w:rPr>
        <w:t xml:space="preserve"> NHS Foundation Trust</w:t>
      </w:r>
      <w:r>
        <w:rPr>
          <w:rStyle w:val="normalchar1"/>
          <w:rFonts w:asciiTheme="majorHAnsi" w:eastAsia="Times New Roman" w:hAnsiTheme="majorHAnsi"/>
          <w:lang w:eastAsia="en-GB"/>
        </w:rPr>
        <w:t>, London, United Kingdom</w:t>
      </w:r>
    </w:p>
    <w:p w14:paraId="741345B1" w14:textId="77777777" w:rsidR="00127C17" w:rsidRDefault="00127C17" w:rsidP="00A00DAB">
      <w:pPr>
        <w:jc w:val="both"/>
        <w:rPr>
          <w:rStyle w:val="normalchar1"/>
          <w:rFonts w:asciiTheme="majorHAnsi" w:eastAsia="Times New Roman" w:hAnsiTheme="majorHAnsi"/>
          <w:lang w:eastAsia="en-GB"/>
        </w:rPr>
      </w:pPr>
    </w:p>
    <w:p w14:paraId="66E38B77" w14:textId="77777777" w:rsidR="00D36858" w:rsidRDefault="00127C17" w:rsidP="00D36858">
      <w:pPr>
        <w:pBdr>
          <w:top w:val="single" w:sz="4" w:space="1" w:color="auto"/>
          <w:left w:val="single" w:sz="4" w:space="4" w:color="auto"/>
          <w:bottom w:val="single" w:sz="4" w:space="1" w:color="auto"/>
          <w:right w:val="single" w:sz="4" w:space="4" w:color="auto"/>
        </w:pBdr>
        <w:jc w:val="both"/>
        <w:rPr>
          <w:rStyle w:val="normalchar1"/>
          <w:rFonts w:asciiTheme="majorHAnsi" w:eastAsia="Times New Roman" w:hAnsiTheme="majorHAnsi"/>
          <w:sz w:val="24"/>
          <w:szCs w:val="24"/>
          <w:lang w:eastAsia="en-GB"/>
        </w:rPr>
      </w:pPr>
      <w:r w:rsidRPr="00E56818">
        <w:rPr>
          <w:rStyle w:val="normalchar1"/>
          <w:rFonts w:asciiTheme="majorHAnsi" w:eastAsia="Times New Roman" w:hAnsiTheme="majorHAnsi"/>
          <w:b/>
          <w:sz w:val="24"/>
          <w:szCs w:val="24"/>
          <w:lang w:eastAsia="en-GB"/>
        </w:rPr>
        <w:t>Summary</w:t>
      </w:r>
      <w:r w:rsidR="00D36858" w:rsidRPr="00D36858">
        <w:rPr>
          <w:rStyle w:val="normalchar1"/>
          <w:rFonts w:asciiTheme="majorHAnsi" w:eastAsia="Times New Roman" w:hAnsiTheme="majorHAnsi"/>
          <w:sz w:val="24"/>
          <w:szCs w:val="24"/>
          <w:lang w:eastAsia="en-GB"/>
        </w:rPr>
        <w:t xml:space="preserve"> </w:t>
      </w:r>
    </w:p>
    <w:p w14:paraId="0448DA32" w14:textId="77777777" w:rsidR="00D36858" w:rsidRDefault="00D36858" w:rsidP="00D36858">
      <w:pPr>
        <w:pBdr>
          <w:top w:val="single" w:sz="4" w:space="1" w:color="auto"/>
          <w:left w:val="single" w:sz="4" w:space="4" w:color="auto"/>
          <w:bottom w:val="single" w:sz="4" w:space="1" w:color="auto"/>
          <w:right w:val="single" w:sz="4" w:space="4" w:color="auto"/>
        </w:pBdr>
        <w:jc w:val="both"/>
        <w:rPr>
          <w:rStyle w:val="normalchar1"/>
          <w:rFonts w:asciiTheme="majorHAnsi" w:eastAsia="Times New Roman" w:hAnsiTheme="majorHAnsi"/>
          <w:sz w:val="24"/>
          <w:szCs w:val="24"/>
          <w:lang w:eastAsia="en-GB"/>
        </w:rPr>
      </w:pPr>
    </w:p>
    <w:p w14:paraId="226593E9" w14:textId="79E769EF" w:rsidR="00127C17" w:rsidRDefault="00D36858" w:rsidP="00655EAE">
      <w:pPr>
        <w:pBdr>
          <w:top w:val="single" w:sz="4" w:space="1" w:color="auto"/>
          <w:left w:val="single" w:sz="4" w:space="4" w:color="auto"/>
          <w:bottom w:val="single" w:sz="4" w:space="1" w:color="auto"/>
          <w:right w:val="single" w:sz="4" w:space="4" w:color="auto"/>
        </w:pBdr>
        <w:jc w:val="both"/>
        <w:rPr>
          <w:rStyle w:val="normalchar1"/>
          <w:rFonts w:asciiTheme="majorHAnsi" w:eastAsia="Times New Roman" w:hAnsiTheme="majorHAnsi"/>
          <w:b/>
          <w:sz w:val="24"/>
          <w:szCs w:val="24"/>
          <w:lang w:eastAsia="en-GB"/>
        </w:rPr>
      </w:pPr>
      <w:r w:rsidRPr="00B55284">
        <w:rPr>
          <w:rStyle w:val="normalchar1"/>
          <w:rFonts w:asciiTheme="majorHAnsi" w:eastAsia="Times New Roman" w:hAnsiTheme="majorHAnsi"/>
          <w:sz w:val="24"/>
          <w:szCs w:val="24"/>
          <w:lang w:eastAsia="en-GB"/>
        </w:rPr>
        <w:t>What is already known about this subject?</w:t>
      </w:r>
    </w:p>
    <w:p w14:paraId="57AABDFB" w14:textId="304E4175" w:rsidR="00127C17" w:rsidRPr="00E56818" w:rsidRDefault="00127C17" w:rsidP="00655EAE">
      <w:pPr>
        <w:pBdr>
          <w:top w:val="single" w:sz="4" w:space="1" w:color="auto"/>
          <w:left w:val="single" w:sz="4" w:space="4" w:color="auto"/>
          <w:bottom w:val="single" w:sz="4" w:space="1" w:color="auto"/>
          <w:right w:val="single" w:sz="4" w:space="4" w:color="auto"/>
        </w:pBdr>
        <w:jc w:val="both"/>
        <w:rPr>
          <w:rStyle w:val="normalchar1"/>
          <w:rFonts w:asciiTheme="majorHAnsi" w:eastAsia="Times New Roman" w:hAnsiTheme="majorHAnsi"/>
          <w:sz w:val="24"/>
          <w:szCs w:val="24"/>
          <w:lang w:eastAsia="en-GB"/>
        </w:rPr>
      </w:pPr>
      <w:r w:rsidRPr="00E56818">
        <w:rPr>
          <w:rStyle w:val="normalchar1"/>
          <w:rFonts w:asciiTheme="majorHAnsi" w:eastAsia="Times New Roman" w:hAnsiTheme="majorHAnsi"/>
          <w:sz w:val="24"/>
          <w:szCs w:val="24"/>
          <w:lang w:eastAsia="en-GB"/>
        </w:rPr>
        <w:t xml:space="preserve">Black women, while having a lower breast cancer incidence rate than their </w:t>
      </w:r>
      <w:r w:rsidR="00A7539D">
        <w:rPr>
          <w:rStyle w:val="normalchar1"/>
          <w:rFonts w:asciiTheme="majorHAnsi" w:eastAsia="Times New Roman" w:hAnsiTheme="majorHAnsi"/>
          <w:sz w:val="24"/>
          <w:szCs w:val="24"/>
          <w:lang w:eastAsia="en-GB"/>
        </w:rPr>
        <w:t>W</w:t>
      </w:r>
      <w:r w:rsidRPr="00E56818">
        <w:rPr>
          <w:rStyle w:val="normalchar1"/>
          <w:rFonts w:asciiTheme="majorHAnsi" w:eastAsia="Times New Roman" w:hAnsiTheme="majorHAnsi"/>
          <w:sz w:val="24"/>
          <w:szCs w:val="24"/>
          <w:lang w:eastAsia="en-GB"/>
        </w:rPr>
        <w:t xml:space="preserve">hite counterparts, present with breast cancer at a mean age substantially earlier than </w:t>
      </w:r>
      <w:r w:rsidR="00A7539D">
        <w:rPr>
          <w:rStyle w:val="normalchar1"/>
          <w:rFonts w:asciiTheme="majorHAnsi" w:eastAsia="Times New Roman" w:hAnsiTheme="majorHAnsi"/>
          <w:sz w:val="24"/>
          <w:szCs w:val="24"/>
          <w:lang w:eastAsia="en-GB"/>
        </w:rPr>
        <w:t>W</w:t>
      </w:r>
      <w:r w:rsidRPr="00E56818">
        <w:rPr>
          <w:rStyle w:val="normalchar1"/>
          <w:rFonts w:asciiTheme="majorHAnsi" w:eastAsia="Times New Roman" w:hAnsiTheme="majorHAnsi"/>
          <w:sz w:val="24"/>
          <w:szCs w:val="24"/>
          <w:lang w:eastAsia="en-GB"/>
        </w:rPr>
        <w:t xml:space="preserve">hite women. Awareness about this earlier presentation age and adverse prognostic factors remains low. </w:t>
      </w:r>
    </w:p>
    <w:p w14:paraId="2BDD2626" w14:textId="77777777" w:rsidR="00127C17" w:rsidRDefault="00127C17" w:rsidP="00655EAE">
      <w:pPr>
        <w:pBdr>
          <w:top w:val="single" w:sz="4" w:space="1" w:color="auto"/>
          <w:left w:val="single" w:sz="4" w:space="4" w:color="auto"/>
          <w:bottom w:val="single" w:sz="4" w:space="1" w:color="auto"/>
          <w:right w:val="single" w:sz="4" w:space="4" w:color="auto"/>
        </w:pBdr>
        <w:jc w:val="both"/>
        <w:rPr>
          <w:rStyle w:val="normalchar1"/>
          <w:rFonts w:asciiTheme="majorHAnsi" w:eastAsia="Times New Roman" w:hAnsiTheme="majorHAnsi"/>
          <w:sz w:val="24"/>
          <w:szCs w:val="24"/>
          <w:lang w:eastAsia="en-GB"/>
        </w:rPr>
      </w:pPr>
    </w:p>
    <w:p w14:paraId="0562482E" w14:textId="5A7F49D5" w:rsidR="00D36858" w:rsidRPr="00E56818" w:rsidRDefault="00D36858" w:rsidP="00655EAE">
      <w:pPr>
        <w:pBdr>
          <w:top w:val="single" w:sz="4" w:space="1" w:color="auto"/>
          <w:left w:val="single" w:sz="4" w:space="4" w:color="auto"/>
          <w:bottom w:val="single" w:sz="4" w:space="1" w:color="auto"/>
          <w:right w:val="single" w:sz="4" w:space="4" w:color="auto"/>
        </w:pBdr>
        <w:jc w:val="both"/>
        <w:rPr>
          <w:rStyle w:val="normalchar1"/>
          <w:rFonts w:asciiTheme="majorHAnsi" w:eastAsia="Times New Roman" w:hAnsiTheme="majorHAnsi"/>
          <w:sz w:val="24"/>
          <w:szCs w:val="24"/>
          <w:lang w:eastAsia="en-GB"/>
        </w:rPr>
      </w:pPr>
      <w:r>
        <w:rPr>
          <w:rStyle w:val="normalchar1"/>
          <w:rFonts w:asciiTheme="majorHAnsi" w:eastAsia="Times New Roman" w:hAnsiTheme="majorHAnsi"/>
          <w:sz w:val="24"/>
          <w:szCs w:val="24"/>
          <w:lang w:eastAsia="en-GB"/>
        </w:rPr>
        <w:t>What does this study add?</w:t>
      </w:r>
    </w:p>
    <w:p w14:paraId="73EE8E17" w14:textId="7A825B6D" w:rsidR="00127C17" w:rsidRPr="00E56818" w:rsidRDefault="00127C17" w:rsidP="00655EAE">
      <w:pPr>
        <w:pBdr>
          <w:top w:val="single" w:sz="4" w:space="1" w:color="auto"/>
          <w:left w:val="single" w:sz="4" w:space="4" w:color="auto"/>
          <w:bottom w:val="single" w:sz="4" w:space="1" w:color="auto"/>
          <w:right w:val="single" w:sz="4" w:space="4" w:color="auto"/>
        </w:pBdr>
        <w:jc w:val="both"/>
        <w:rPr>
          <w:rStyle w:val="normalchar1"/>
          <w:rFonts w:asciiTheme="majorHAnsi" w:hAnsiTheme="majorHAnsi" w:cstheme="majorHAnsi"/>
          <w:sz w:val="24"/>
          <w:szCs w:val="24"/>
        </w:rPr>
      </w:pPr>
      <w:r w:rsidRPr="00E56818">
        <w:rPr>
          <w:rStyle w:val="normalchar1"/>
          <w:rFonts w:asciiTheme="majorHAnsi" w:eastAsia="Times New Roman" w:hAnsiTheme="majorHAnsi"/>
          <w:sz w:val="24"/>
          <w:szCs w:val="24"/>
          <w:lang w:eastAsia="en-GB"/>
        </w:rPr>
        <w:t xml:space="preserve">The results of the study suggest that </w:t>
      </w:r>
      <w:r w:rsidRPr="00E56818">
        <w:rPr>
          <w:rStyle w:val="normalchar1"/>
          <w:rFonts w:asciiTheme="majorHAnsi" w:hAnsiTheme="majorHAnsi" w:cstheme="majorHAnsi"/>
          <w:sz w:val="24"/>
          <w:szCs w:val="24"/>
        </w:rPr>
        <w:t xml:space="preserve">the strategy of distributing </w:t>
      </w:r>
      <w:r w:rsidR="00B40021" w:rsidRPr="00E56818">
        <w:rPr>
          <w:rStyle w:val="normalchar1"/>
          <w:rFonts w:asciiTheme="majorHAnsi" w:hAnsiTheme="majorHAnsi" w:cstheme="majorHAnsi"/>
          <w:sz w:val="24"/>
          <w:szCs w:val="24"/>
        </w:rPr>
        <w:t xml:space="preserve">a </w:t>
      </w:r>
      <w:r w:rsidRPr="00E56818">
        <w:rPr>
          <w:rStyle w:val="normalchar1"/>
          <w:rFonts w:asciiTheme="majorHAnsi" w:hAnsiTheme="majorHAnsi" w:cstheme="majorHAnsi"/>
          <w:sz w:val="24"/>
          <w:szCs w:val="24"/>
        </w:rPr>
        <w:t xml:space="preserve">DVD may increase consultations for breast problems. Data shows a declining trend in breast consultations in the intervention practices with the exception of the target population. </w:t>
      </w:r>
    </w:p>
    <w:p w14:paraId="41575F10" w14:textId="07A8DB37" w:rsidR="00127C17" w:rsidRPr="00655EAE" w:rsidRDefault="00127C17" w:rsidP="00A00DAB">
      <w:pPr>
        <w:jc w:val="both"/>
        <w:rPr>
          <w:rStyle w:val="normalchar1"/>
          <w:rFonts w:asciiTheme="majorHAnsi" w:eastAsia="Times New Roman" w:hAnsiTheme="majorHAnsi"/>
          <w:sz w:val="24"/>
          <w:szCs w:val="24"/>
          <w:lang w:eastAsia="en-GB"/>
        </w:rPr>
      </w:pPr>
    </w:p>
    <w:p w14:paraId="34666B8E" w14:textId="77777777" w:rsidR="00A00DAB" w:rsidRPr="00E56818" w:rsidRDefault="00A00DAB" w:rsidP="003542D1">
      <w:pPr>
        <w:jc w:val="both"/>
        <w:outlineLvl w:val="0"/>
        <w:rPr>
          <w:rStyle w:val="normalchar1"/>
          <w:rFonts w:asciiTheme="majorHAnsi" w:eastAsia="Times New Roman" w:hAnsiTheme="majorHAnsi"/>
          <w:sz w:val="24"/>
          <w:szCs w:val="24"/>
          <w:lang w:eastAsia="en-GB"/>
        </w:rPr>
      </w:pPr>
    </w:p>
    <w:p w14:paraId="62A4435D" w14:textId="77777777" w:rsidR="00061D14" w:rsidRPr="00E56818" w:rsidRDefault="00061D14" w:rsidP="003542D1">
      <w:pPr>
        <w:jc w:val="both"/>
        <w:rPr>
          <w:rFonts w:asciiTheme="majorHAnsi" w:hAnsiTheme="majorHAnsi"/>
        </w:rPr>
      </w:pPr>
    </w:p>
    <w:p w14:paraId="52B933F4" w14:textId="20B12C2D" w:rsidR="00061D14" w:rsidRPr="00E56818" w:rsidRDefault="008013B4" w:rsidP="003542D1">
      <w:pPr>
        <w:jc w:val="both"/>
        <w:outlineLvl w:val="0"/>
        <w:rPr>
          <w:rFonts w:asciiTheme="majorHAnsi" w:hAnsiTheme="majorHAnsi" w:cstheme="majorHAnsi"/>
          <w:b/>
        </w:rPr>
      </w:pPr>
      <w:r w:rsidRPr="00E56818">
        <w:rPr>
          <w:rFonts w:asciiTheme="majorHAnsi" w:hAnsiTheme="majorHAnsi" w:cstheme="majorHAnsi"/>
          <w:b/>
        </w:rPr>
        <w:t xml:space="preserve">Abstract </w:t>
      </w:r>
    </w:p>
    <w:p w14:paraId="260B0A6F" w14:textId="77777777" w:rsidR="003171D6" w:rsidRPr="00E56818" w:rsidRDefault="003171D6" w:rsidP="003542D1">
      <w:pPr>
        <w:jc w:val="both"/>
        <w:rPr>
          <w:rStyle w:val="normalchar1"/>
          <w:rFonts w:asciiTheme="majorHAnsi" w:hAnsiTheme="majorHAnsi" w:cstheme="majorHAnsi"/>
          <w:sz w:val="24"/>
          <w:szCs w:val="24"/>
        </w:rPr>
      </w:pPr>
    </w:p>
    <w:p w14:paraId="109C024B" w14:textId="77777777" w:rsidR="00DF3FB7" w:rsidRPr="00E56818" w:rsidRDefault="00DF3FB7" w:rsidP="003542D1">
      <w:pPr>
        <w:jc w:val="both"/>
        <w:outlineLvl w:val="0"/>
        <w:rPr>
          <w:rStyle w:val="normalchar1"/>
          <w:rFonts w:asciiTheme="majorHAnsi" w:hAnsiTheme="majorHAnsi" w:cstheme="majorHAnsi"/>
          <w:b/>
          <w:sz w:val="24"/>
          <w:szCs w:val="24"/>
        </w:rPr>
      </w:pPr>
      <w:r w:rsidRPr="00E56818">
        <w:rPr>
          <w:rStyle w:val="normalchar1"/>
          <w:rFonts w:asciiTheme="majorHAnsi" w:hAnsiTheme="majorHAnsi" w:cstheme="majorHAnsi"/>
          <w:b/>
          <w:sz w:val="24"/>
          <w:szCs w:val="24"/>
        </w:rPr>
        <w:t>Background</w:t>
      </w:r>
    </w:p>
    <w:p w14:paraId="37B15E86" w14:textId="57AB669F" w:rsidR="00DF3FB7" w:rsidRPr="00E56818" w:rsidRDefault="00DF3FB7" w:rsidP="00895611">
      <w:pPr>
        <w:jc w:val="both"/>
        <w:rPr>
          <w:rStyle w:val="normalchar1"/>
          <w:rFonts w:asciiTheme="majorHAnsi" w:hAnsiTheme="majorHAnsi" w:cstheme="majorHAnsi"/>
          <w:b/>
          <w:sz w:val="24"/>
          <w:szCs w:val="24"/>
        </w:rPr>
      </w:pPr>
      <w:r w:rsidRPr="00E56818">
        <w:rPr>
          <w:rStyle w:val="normalchar1"/>
          <w:rFonts w:asciiTheme="majorHAnsi" w:hAnsiTheme="majorHAnsi" w:cstheme="majorHAnsi"/>
          <w:sz w:val="24"/>
          <w:szCs w:val="24"/>
        </w:rPr>
        <w:t xml:space="preserve">The mean age of presentation for breast cancer </w:t>
      </w:r>
      <w:r w:rsidR="00597784" w:rsidRPr="00E56818">
        <w:rPr>
          <w:rStyle w:val="normalchar1"/>
          <w:rFonts w:asciiTheme="majorHAnsi" w:hAnsiTheme="majorHAnsi" w:cstheme="majorHAnsi"/>
          <w:sz w:val="24"/>
          <w:szCs w:val="24"/>
        </w:rPr>
        <w:t>amongst</w:t>
      </w:r>
      <w:r w:rsidRPr="00E56818">
        <w:rPr>
          <w:rStyle w:val="normalchar1"/>
          <w:rFonts w:asciiTheme="majorHAnsi" w:hAnsiTheme="majorHAnsi" w:cstheme="majorHAnsi"/>
          <w:sz w:val="24"/>
          <w:szCs w:val="24"/>
        </w:rPr>
        <w:t xml:space="preserve"> </w:t>
      </w:r>
      <w:r w:rsidR="008E211A" w:rsidRPr="00E56818">
        <w:rPr>
          <w:rStyle w:val="normalchar1"/>
          <w:rFonts w:asciiTheme="majorHAnsi" w:hAnsiTheme="majorHAnsi" w:cstheme="majorHAnsi"/>
          <w:sz w:val="24"/>
          <w:szCs w:val="24"/>
        </w:rPr>
        <w:t>B</w:t>
      </w:r>
      <w:r w:rsidRPr="00E56818">
        <w:rPr>
          <w:rStyle w:val="normalchar1"/>
          <w:rFonts w:asciiTheme="majorHAnsi" w:hAnsiTheme="majorHAnsi" w:cstheme="majorHAnsi"/>
          <w:sz w:val="24"/>
          <w:szCs w:val="24"/>
        </w:rPr>
        <w:t xml:space="preserve">lack women is substantially earlier than their </w:t>
      </w:r>
      <w:r w:rsidR="00930714">
        <w:rPr>
          <w:rStyle w:val="normalchar1"/>
          <w:rFonts w:asciiTheme="majorHAnsi" w:hAnsiTheme="majorHAnsi" w:cstheme="majorHAnsi"/>
          <w:sz w:val="24"/>
          <w:szCs w:val="24"/>
        </w:rPr>
        <w:t>W</w:t>
      </w:r>
      <w:r w:rsidRPr="00E56818">
        <w:rPr>
          <w:rStyle w:val="normalchar1"/>
          <w:rFonts w:asciiTheme="majorHAnsi" w:hAnsiTheme="majorHAnsi" w:cstheme="majorHAnsi"/>
          <w:sz w:val="24"/>
          <w:szCs w:val="24"/>
        </w:rPr>
        <w:t xml:space="preserve">hite counterparts. </w:t>
      </w:r>
      <w:r w:rsidR="00310A38" w:rsidRPr="00E56818">
        <w:rPr>
          <w:rStyle w:val="normalchar1"/>
          <w:rFonts w:asciiTheme="majorHAnsi" w:hAnsiTheme="majorHAnsi" w:cstheme="majorHAnsi"/>
          <w:sz w:val="24"/>
          <w:szCs w:val="24"/>
        </w:rPr>
        <w:t>B</w:t>
      </w:r>
      <w:r w:rsidRPr="00E56818">
        <w:rPr>
          <w:rStyle w:val="normalchar1"/>
          <w:rFonts w:asciiTheme="majorHAnsi" w:hAnsiTheme="majorHAnsi" w:cstheme="majorHAnsi"/>
          <w:sz w:val="24"/>
          <w:szCs w:val="24"/>
        </w:rPr>
        <w:t xml:space="preserve">lack </w:t>
      </w:r>
      <w:r w:rsidR="00A6316B" w:rsidRPr="00E56818">
        <w:rPr>
          <w:rStyle w:val="normalchar1"/>
          <w:rFonts w:asciiTheme="majorHAnsi" w:hAnsiTheme="majorHAnsi" w:cstheme="majorHAnsi"/>
          <w:sz w:val="24"/>
          <w:szCs w:val="24"/>
        </w:rPr>
        <w:t>w</w:t>
      </w:r>
      <w:r w:rsidRPr="00E56818">
        <w:rPr>
          <w:rStyle w:val="normalchar1"/>
          <w:rFonts w:asciiTheme="majorHAnsi" w:hAnsiTheme="majorHAnsi" w:cstheme="majorHAnsi"/>
          <w:sz w:val="24"/>
          <w:szCs w:val="24"/>
        </w:rPr>
        <w:t xml:space="preserve">omen also present with adverse prognostic factors that have major clinical implications, including lower survival. </w:t>
      </w:r>
    </w:p>
    <w:p w14:paraId="42457BCB" w14:textId="5C829A62" w:rsidR="00597784" w:rsidRPr="00E56818" w:rsidRDefault="00DF3FB7" w:rsidP="003542D1">
      <w:pPr>
        <w:jc w:val="both"/>
        <w:rPr>
          <w:rStyle w:val="normalchar1"/>
          <w:rFonts w:asciiTheme="majorHAnsi" w:hAnsiTheme="majorHAnsi" w:cstheme="majorHAnsi"/>
          <w:sz w:val="24"/>
          <w:szCs w:val="24"/>
        </w:rPr>
      </w:pPr>
      <w:r w:rsidRPr="00E56818">
        <w:rPr>
          <w:rStyle w:val="normalchar1"/>
          <w:rFonts w:asciiTheme="majorHAnsi" w:hAnsiTheme="majorHAnsi" w:cstheme="majorHAnsi"/>
          <w:sz w:val="24"/>
          <w:szCs w:val="24"/>
        </w:rPr>
        <w:t>To pilot the use of a six</w:t>
      </w:r>
      <w:r w:rsidR="00B40021" w:rsidRPr="00E56818">
        <w:rPr>
          <w:rStyle w:val="normalchar1"/>
          <w:rFonts w:asciiTheme="majorHAnsi" w:hAnsiTheme="majorHAnsi" w:cstheme="majorHAnsi"/>
          <w:sz w:val="24"/>
          <w:szCs w:val="24"/>
        </w:rPr>
        <w:t>-</w:t>
      </w:r>
      <w:r w:rsidRPr="00E56818">
        <w:rPr>
          <w:rStyle w:val="normalchar1"/>
          <w:rFonts w:asciiTheme="majorHAnsi" w:hAnsiTheme="majorHAnsi" w:cstheme="majorHAnsi"/>
          <w:sz w:val="24"/>
          <w:szCs w:val="24"/>
        </w:rPr>
        <w:t xml:space="preserve">minute DVD on breast cancer in young (under 50) </w:t>
      </w:r>
      <w:r w:rsidR="008E211A" w:rsidRPr="00E56818">
        <w:rPr>
          <w:rStyle w:val="normalchar1"/>
          <w:rFonts w:asciiTheme="majorHAnsi" w:hAnsiTheme="majorHAnsi" w:cstheme="majorHAnsi"/>
          <w:sz w:val="24"/>
          <w:szCs w:val="24"/>
        </w:rPr>
        <w:t>B</w:t>
      </w:r>
      <w:r w:rsidRPr="00E56818">
        <w:rPr>
          <w:rStyle w:val="normalchar1"/>
          <w:rFonts w:asciiTheme="majorHAnsi" w:hAnsiTheme="majorHAnsi" w:cstheme="majorHAnsi"/>
          <w:sz w:val="24"/>
          <w:szCs w:val="24"/>
        </w:rPr>
        <w:t xml:space="preserve">lack women to raise awareness </w:t>
      </w:r>
      <w:r w:rsidR="00597784" w:rsidRPr="00E56818">
        <w:rPr>
          <w:rStyle w:val="normalchar1"/>
          <w:rFonts w:asciiTheme="majorHAnsi" w:hAnsiTheme="majorHAnsi" w:cstheme="majorHAnsi"/>
          <w:sz w:val="24"/>
          <w:szCs w:val="24"/>
        </w:rPr>
        <w:t>and examine</w:t>
      </w:r>
      <w:r w:rsidR="00A164D4" w:rsidRPr="00E56818">
        <w:rPr>
          <w:rStyle w:val="normalchar1"/>
          <w:rFonts w:asciiTheme="majorHAnsi" w:hAnsiTheme="majorHAnsi" w:cstheme="majorHAnsi"/>
          <w:sz w:val="24"/>
          <w:szCs w:val="24"/>
        </w:rPr>
        <w:t xml:space="preserve"> </w:t>
      </w:r>
      <w:r w:rsidR="00597784" w:rsidRPr="00E56818">
        <w:rPr>
          <w:rStyle w:val="normalchar1"/>
          <w:rFonts w:asciiTheme="majorHAnsi" w:hAnsiTheme="majorHAnsi" w:cstheme="majorHAnsi"/>
          <w:sz w:val="24"/>
          <w:szCs w:val="24"/>
        </w:rPr>
        <w:t>the impact of the DVD on</w:t>
      </w:r>
      <w:r w:rsidR="00A164D4" w:rsidRPr="00E56818">
        <w:rPr>
          <w:rStyle w:val="normalchar1"/>
          <w:rFonts w:asciiTheme="majorHAnsi" w:hAnsiTheme="majorHAnsi" w:cstheme="majorHAnsi"/>
          <w:sz w:val="24"/>
          <w:szCs w:val="24"/>
        </w:rPr>
        <w:t xml:space="preserve"> increased consultation and referral rates among</w:t>
      </w:r>
      <w:r w:rsidR="00597784" w:rsidRPr="00E56818">
        <w:rPr>
          <w:rStyle w:val="normalchar1"/>
          <w:rFonts w:asciiTheme="majorHAnsi" w:hAnsiTheme="majorHAnsi" w:cstheme="majorHAnsi"/>
          <w:sz w:val="24"/>
          <w:szCs w:val="24"/>
        </w:rPr>
        <w:t>st these women</w:t>
      </w:r>
      <w:r w:rsidR="00A164D4" w:rsidRPr="00E56818">
        <w:rPr>
          <w:rStyle w:val="normalchar1"/>
          <w:rFonts w:asciiTheme="majorHAnsi" w:hAnsiTheme="majorHAnsi" w:cstheme="majorHAnsi"/>
          <w:sz w:val="24"/>
          <w:szCs w:val="24"/>
        </w:rPr>
        <w:t>.</w:t>
      </w:r>
    </w:p>
    <w:p w14:paraId="2A8416FE" w14:textId="7EAAE885" w:rsidR="00DF3FB7" w:rsidRPr="00E56818" w:rsidRDefault="00A164D4" w:rsidP="003542D1">
      <w:pPr>
        <w:jc w:val="both"/>
        <w:rPr>
          <w:rStyle w:val="normalchar1"/>
          <w:rFonts w:asciiTheme="majorHAnsi" w:hAnsiTheme="majorHAnsi" w:cstheme="majorHAnsi"/>
          <w:sz w:val="24"/>
          <w:szCs w:val="24"/>
        </w:rPr>
      </w:pPr>
      <w:r w:rsidRPr="00E56818">
        <w:rPr>
          <w:rStyle w:val="normalchar1"/>
          <w:rFonts w:asciiTheme="majorHAnsi" w:hAnsiTheme="majorHAnsi" w:cstheme="majorHAnsi"/>
          <w:sz w:val="24"/>
          <w:szCs w:val="24"/>
        </w:rPr>
        <w:t xml:space="preserve"> </w:t>
      </w:r>
    </w:p>
    <w:p w14:paraId="2872DFB9" w14:textId="658CC7E3" w:rsidR="00DF3FB7" w:rsidRPr="00E56818" w:rsidRDefault="00F4341F" w:rsidP="00E56818">
      <w:pPr>
        <w:pStyle w:val="CommentText"/>
        <w:rPr>
          <w:rStyle w:val="normalchar1"/>
          <w:rFonts w:asciiTheme="majorHAnsi" w:hAnsiTheme="majorHAnsi" w:cstheme="majorHAnsi"/>
          <w:b/>
          <w:sz w:val="24"/>
          <w:szCs w:val="24"/>
        </w:rPr>
      </w:pPr>
      <w:r>
        <w:rPr>
          <w:rStyle w:val="normalchar1"/>
          <w:rFonts w:asciiTheme="majorHAnsi" w:hAnsiTheme="majorHAnsi" w:cstheme="majorHAnsi"/>
          <w:b/>
          <w:sz w:val="24"/>
          <w:szCs w:val="24"/>
        </w:rPr>
        <w:lastRenderedPageBreak/>
        <w:t>Methods</w:t>
      </w:r>
    </w:p>
    <w:p w14:paraId="19B689BA" w14:textId="7977C52C" w:rsidR="00597784" w:rsidRPr="00E56818" w:rsidRDefault="00DF3FB7" w:rsidP="003542D1">
      <w:pPr>
        <w:jc w:val="both"/>
        <w:rPr>
          <w:rStyle w:val="normalchar1"/>
          <w:rFonts w:asciiTheme="majorHAnsi" w:hAnsiTheme="majorHAnsi" w:cstheme="majorHAnsi"/>
          <w:sz w:val="24"/>
          <w:szCs w:val="24"/>
        </w:rPr>
      </w:pPr>
      <w:r w:rsidRPr="00E56818">
        <w:rPr>
          <w:rStyle w:val="normalchar1"/>
          <w:rFonts w:asciiTheme="majorHAnsi" w:hAnsiTheme="majorHAnsi" w:cstheme="majorHAnsi"/>
          <w:sz w:val="24"/>
          <w:szCs w:val="24"/>
        </w:rPr>
        <w:t xml:space="preserve">Two general practices (intervention practices) in the Hackney area were randomised to have the DVD mailed to all </w:t>
      </w:r>
      <w:r w:rsidR="008E211A" w:rsidRPr="00E56818">
        <w:rPr>
          <w:rStyle w:val="normalchar1"/>
          <w:rFonts w:asciiTheme="majorHAnsi" w:hAnsiTheme="majorHAnsi" w:cstheme="majorHAnsi"/>
          <w:sz w:val="24"/>
          <w:szCs w:val="24"/>
        </w:rPr>
        <w:t>B</w:t>
      </w:r>
      <w:r w:rsidRPr="00E56818">
        <w:rPr>
          <w:rStyle w:val="normalchar1"/>
          <w:rFonts w:asciiTheme="majorHAnsi" w:hAnsiTheme="majorHAnsi" w:cstheme="majorHAnsi"/>
          <w:sz w:val="24"/>
          <w:szCs w:val="24"/>
        </w:rPr>
        <w:t xml:space="preserve">lack women aged 25-50 registered with the practices, and two practices to no intervention (control practices). </w:t>
      </w:r>
      <w:r w:rsidR="00597784" w:rsidRPr="00E56818">
        <w:rPr>
          <w:rStyle w:val="normalchar1"/>
          <w:rFonts w:asciiTheme="majorHAnsi" w:hAnsiTheme="majorHAnsi" w:cstheme="majorHAnsi"/>
          <w:sz w:val="24"/>
          <w:szCs w:val="24"/>
        </w:rPr>
        <w:t xml:space="preserve"> EMIS data was used to compare </w:t>
      </w:r>
      <w:r w:rsidRPr="00E56818">
        <w:rPr>
          <w:rStyle w:val="normalchar1"/>
          <w:rFonts w:asciiTheme="majorHAnsi" w:hAnsiTheme="majorHAnsi" w:cstheme="majorHAnsi"/>
          <w:sz w:val="24"/>
          <w:szCs w:val="24"/>
        </w:rPr>
        <w:t>consultation</w:t>
      </w:r>
      <w:r w:rsidR="00597784" w:rsidRPr="00E56818">
        <w:rPr>
          <w:rStyle w:val="normalchar1"/>
          <w:rFonts w:asciiTheme="majorHAnsi" w:hAnsiTheme="majorHAnsi" w:cstheme="majorHAnsi"/>
          <w:sz w:val="24"/>
          <w:szCs w:val="24"/>
        </w:rPr>
        <w:t xml:space="preserve"> rates</w:t>
      </w:r>
      <w:r w:rsidRPr="00E56818">
        <w:rPr>
          <w:rStyle w:val="normalchar1"/>
          <w:rFonts w:asciiTheme="majorHAnsi" w:hAnsiTheme="majorHAnsi" w:cstheme="majorHAnsi"/>
          <w:sz w:val="24"/>
          <w:szCs w:val="24"/>
        </w:rPr>
        <w:t xml:space="preserve"> </w:t>
      </w:r>
      <w:r w:rsidR="00597784" w:rsidRPr="00E56818">
        <w:rPr>
          <w:rStyle w:val="normalchar1"/>
          <w:rFonts w:asciiTheme="majorHAnsi" w:hAnsiTheme="majorHAnsi" w:cstheme="majorHAnsi"/>
          <w:sz w:val="24"/>
          <w:szCs w:val="24"/>
        </w:rPr>
        <w:t xml:space="preserve">pre and post intervention, in both the </w:t>
      </w:r>
      <w:r w:rsidR="00E56818">
        <w:rPr>
          <w:rStyle w:val="normalchar1"/>
          <w:rFonts w:asciiTheme="majorHAnsi" w:hAnsiTheme="majorHAnsi" w:cstheme="majorHAnsi"/>
          <w:sz w:val="24"/>
          <w:szCs w:val="24"/>
        </w:rPr>
        <w:t>intervention</w:t>
      </w:r>
      <w:r w:rsidR="00E56818" w:rsidRPr="00E56818">
        <w:rPr>
          <w:rStyle w:val="normalchar1"/>
          <w:rFonts w:asciiTheme="majorHAnsi" w:hAnsiTheme="majorHAnsi" w:cstheme="majorHAnsi"/>
          <w:sz w:val="24"/>
          <w:szCs w:val="24"/>
        </w:rPr>
        <w:t xml:space="preserve"> </w:t>
      </w:r>
      <w:r w:rsidR="00597784" w:rsidRPr="00E56818">
        <w:rPr>
          <w:rStyle w:val="normalchar1"/>
          <w:rFonts w:asciiTheme="majorHAnsi" w:hAnsiTheme="majorHAnsi" w:cstheme="majorHAnsi"/>
          <w:sz w:val="24"/>
          <w:szCs w:val="24"/>
        </w:rPr>
        <w:t>and control practices</w:t>
      </w:r>
      <w:r w:rsidRPr="00E56818">
        <w:rPr>
          <w:rStyle w:val="normalchar1"/>
          <w:rFonts w:asciiTheme="majorHAnsi" w:hAnsiTheme="majorHAnsi" w:cstheme="majorHAnsi"/>
          <w:sz w:val="24"/>
          <w:szCs w:val="24"/>
        </w:rPr>
        <w:t xml:space="preserve">. </w:t>
      </w:r>
      <w:r w:rsidR="00597784" w:rsidRPr="00E56818">
        <w:rPr>
          <w:rStyle w:val="normalchar1"/>
          <w:rFonts w:asciiTheme="majorHAnsi" w:hAnsiTheme="majorHAnsi" w:cstheme="majorHAnsi"/>
          <w:sz w:val="24"/>
          <w:szCs w:val="24"/>
        </w:rPr>
        <w:t>I</w:t>
      </w:r>
      <w:r w:rsidRPr="00E56818">
        <w:rPr>
          <w:rStyle w:val="normalchar1"/>
          <w:rFonts w:asciiTheme="majorHAnsi" w:hAnsiTheme="majorHAnsi" w:cstheme="majorHAnsi"/>
          <w:sz w:val="24"/>
          <w:szCs w:val="24"/>
        </w:rPr>
        <w:t xml:space="preserve">nterviews </w:t>
      </w:r>
      <w:r w:rsidR="00597784" w:rsidRPr="00E56818">
        <w:rPr>
          <w:rStyle w:val="normalchar1"/>
          <w:rFonts w:asciiTheme="majorHAnsi" w:hAnsiTheme="majorHAnsi" w:cstheme="majorHAnsi"/>
          <w:sz w:val="24"/>
          <w:szCs w:val="24"/>
        </w:rPr>
        <w:t>with practice staff</w:t>
      </w:r>
      <w:r w:rsidRPr="00E56818">
        <w:rPr>
          <w:rStyle w:val="normalchar1"/>
          <w:rFonts w:asciiTheme="majorHAnsi" w:hAnsiTheme="majorHAnsi" w:cstheme="majorHAnsi"/>
          <w:sz w:val="24"/>
          <w:szCs w:val="24"/>
        </w:rPr>
        <w:t xml:space="preserve"> and focus groups </w:t>
      </w:r>
      <w:r w:rsidR="00597784" w:rsidRPr="00E56818">
        <w:rPr>
          <w:rStyle w:val="normalchar1"/>
          <w:rFonts w:asciiTheme="majorHAnsi" w:hAnsiTheme="majorHAnsi" w:cstheme="majorHAnsi"/>
          <w:sz w:val="24"/>
          <w:szCs w:val="24"/>
        </w:rPr>
        <w:t>with patients in participating practices provided qualitative data on the st</w:t>
      </w:r>
      <w:r w:rsidR="00B40021" w:rsidRPr="00E56818">
        <w:rPr>
          <w:rStyle w:val="normalchar1"/>
          <w:rFonts w:asciiTheme="majorHAnsi" w:hAnsiTheme="majorHAnsi" w:cstheme="majorHAnsi"/>
          <w:sz w:val="24"/>
          <w:szCs w:val="24"/>
        </w:rPr>
        <w:t>u</w:t>
      </w:r>
      <w:r w:rsidR="00597784" w:rsidRPr="00E56818">
        <w:rPr>
          <w:rStyle w:val="normalchar1"/>
          <w:rFonts w:asciiTheme="majorHAnsi" w:hAnsiTheme="majorHAnsi" w:cstheme="majorHAnsi"/>
          <w:sz w:val="24"/>
          <w:szCs w:val="24"/>
        </w:rPr>
        <w:t xml:space="preserve">dy context and DVD </w:t>
      </w:r>
      <w:r w:rsidR="00B40021" w:rsidRPr="00E56818">
        <w:rPr>
          <w:rStyle w:val="normalchar1"/>
          <w:rFonts w:asciiTheme="majorHAnsi" w:hAnsiTheme="majorHAnsi" w:cstheme="majorHAnsi"/>
          <w:sz w:val="24"/>
          <w:szCs w:val="24"/>
        </w:rPr>
        <w:t>effectiveness</w:t>
      </w:r>
      <w:r w:rsidR="00597784" w:rsidRPr="00E56818">
        <w:rPr>
          <w:rStyle w:val="normalchar1"/>
          <w:rFonts w:asciiTheme="majorHAnsi" w:hAnsiTheme="majorHAnsi" w:cstheme="majorHAnsi"/>
          <w:sz w:val="24"/>
          <w:szCs w:val="24"/>
        </w:rPr>
        <w:t>.</w:t>
      </w:r>
    </w:p>
    <w:p w14:paraId="0821A7DF" w14:textId="7B2810D0" w:rsidR="00B63EB5" w:rsidRPr="00E56818" w:rsidRDefault="00B63EB5" w:rsidP="003542D1">
      <w:pPr>
        <w:jc w:val="both"/>
        <w:rPr>
          <w:rStyle w:val="normalchar1"/>
          <w:rFonts w:asciiTheme="majorHAnsi" w:hAnsiTheme="majorHAnsi" w:cstheme="majorHAnsi"/>
          <w:sz w:val="24"/>
          <w:szCs w:val="24"/>
        </w:rPr>
      </w:pPr>
    </w:p>
    <w:p w14:paraId="4549400C" w14:textId="77777777" w:rsidR="00DF3FB7" w:rsidRPr="00E56818" w:rsidRDefault="00DF3FB7" w:rsidP="003542D1">
      <w:pPr>
        <w:jc w:val="both"/>
        <w:outlineLvl w:val="0"/>
        <w:rPr>
          <w:rStyle w:val="normalchar1"/>
          <w:rFonts w:asciiTheme="majorHAnsi" w:hAnsiTheme="majorHAnsi" w:cstheme="majorHAnsi"/>
          <w:b/>
          <w:sz w:val="24"/>
          <w:szCs w:val="24"/>
        </w:rPr>
      </w:pPr>
      <w:r w:rsidRPr="00E56818">
        <w:rPr>
          <w:rStyle w:val="normalchar1"/>
          <w:rFonts w:asciiTheme="majorHAnsi" w:hAnsiTheme="majorHAnsi" w:cstheme="majorHAnsi"/>
          <w:b/>
          <w:sz w:val="24"/>
          <w:szCs w:val="24"/>
        </w:rPr>
        <w:t>Results</w:t>
      </w:r>
    </w:p>
    <w:p w14:paraId="262ADE55" w14:textId="297BA48A" w:rsidR="00DF3FB7" w:rsidRPr="00E56818" w:rsidRDefault="00D3012C" w:rsidP="003542D1">
      <w:pPr>
        <w:jc w:val="both"/>
        <w:rPr>
          <w:rStyle w:val="normalchar1"/>
          <w:rFonts w:asciiTheme="majorHAnsi" w:hAnsiTheme="majorHAnsi" w:cstheme="majorHAnsi"/>
          <w:sz w:val="24"/>
          <w:szCs w:val="24"/>
        </w:rPr>
      </w:pPr>
      <w:r w:rsidRPr="00E56818">
        <w:rPr>
          <w:rStyle w:val="normalchar1"/>
          <w:rFonts w:asciiTheme="majorHAnsi" w:hAnsiTheme="majorHAnsi" w:cstheme="majorHAnsi"/>
          <w:sz w:val="24"/>
          <w:szCs w:val="24"/>
        </w:rPr>
        <w:t>A trend</w:t>
      </w:r>
      <w:r w:rsidR="00DF3FB7" w:rsidRPr="00E56818">
        <w:rPr>
          <w:rStyle w:val="normalchar1"/>
          <w:rFonts w:asciiTheme="majorHAnsi" w:hAnsiTheme="majorHAnsi" w:cstheme="majorHAnsi"/>
          <w:sz w:val="24"/>
          <w:szCs w:val="24"/>
        </w:rPr>
        <w:t xml:space="preserve"> of declining consultations for breast symptoms was observed </w:t>
      </w:r>
      <w:r w:rsidR="00597784" w:rsidRPr="00E56818">
        <w:rPr>
          <w:rStyle w:val="normalchar1"/>
          <w:rFonts w:asciiTheme="majorHAnsi" w:hAnsiTheme="majorHAnsi" w:cstheme="majorHAnsi"/>
          <w:sz w:val="24"/>
          <w:szCs w:val="24"/>
        </w:rPr>
        <w:t>(-2</w:t>
      </w:r>
      <w:r w:rsidR="004541FE" w:rsidRPr="00E56818">
        <w:rPr>
          <w:rStyle w:val="normalchar1"/>
          <w:rFonts w:asciiTheme="majorHAnsi" w:hAnsiTheme="majorHAnsi" w:cstheme="majorHAnsi"/>
          <w:sz w:val="24"/>
          <w:szCs w:val="24"/>
        </w:rPr>
        <w:t>2</w:t>
      </w:r>
      <w:r w:rsidR="00597784" w:rsidRPr="00E56818">
        <w:rPr>
          <w:rStyle w:val="normalchar1"/>
          <w:rFonts w:asciiTheme="majorHAnsi" w:hAnsiTheme="majorHAnsi" w:cstheme="majorHAnsi"/>
          <w:sz w:val="24"/>
          <w:szCs w:val="24"/>
        </w:rPr>
        <w:t xml:space="preserve">% and -31% amongst non-Black women in the control and </w:t>
      </w:r>
      <w:r w:rsidR="00C127C5" w:rsidRPr="00E56818">
        <w:rPr>
          <w:rStyle w:val="normalchar1"/>
          <w:rFonts w:asciiTheme="majorHAnsi" w:hAnsiTheme="majorHAnsi" w:cstheme="majorHAnsi"/>
          <w:sz w:val="24"/>
          <w:szCs w:val="24"/>
        </w:rPr>
        <w:t>intervention</w:t>
      </w:r>
      <w:r w:rsidR="00597784" w:rsidRPr="00E56818">
        <w:rPr>
          <w:rStyle w:val="normalchar1"/>
          <w:rFonts w:asciiTheme="majorHAnsi" w:hAnsiTheme="majorHAnsi" w:cstheme="majorHAnsi"/>
          <w:sz w:val="24"/>
          <w:szCs w:val="24"/>
        </w:rPr>
        <w:t xml:space="preserve"> practices and -</w:t>
      </w:r>
      <w:r w:rsidR="004541FE" w:rsidRPr="00E56818">
        <w:rPr>
          <w:rStyle w:val="normalchar1"/>
          <w:rFonts w:asciiTheme="majorHAnsi" w:hAnsiTheme="majorHAnsi" w:cstheme="majorHAnsi"/>
          <w:sz w:val="24"/>
          <w:szCs w:val="24"/>
        </w:rPr>
        <w:t>23</w:t>
      </w:r>
      <w:r w:rsidR="00597784" w:rsidRPr="00E56818">
        <w:rPr>
          <w:rStyle w:val="normalchar1"/>
          <w:rFonts w:asciiTheme="majorHAnsi" w:hAnsiTheme="majorHAnsi" w:cstheme="majorHAnsi"/>
          <w:sz w:val="24"/>
          <w:szCs w:val="24"/>
        </w:rPr>
        <w:t>% amongst Black women in the control practice) e</w:t>
      </w:r>
      <w:r w:rsidR="00DF3FB7" w:rsidRPr="00E56818">
        <w:rPr>
          <w:rStyle w:val="normalchar1"/>
          <w:rFonts w:asciiTheme="majorHAnsi" w:hAnsiTheme="majorHAnsi" w:cstheme="majorHAnsi"/>
          <w:sz w:val="24"/>
          <w:szCs w:val="24"/>
        </w:rPr>
        <w:t xml:space="preserve">xcept among the target population of </w:t>
      </w:r>
      <w:r w:rsidR="00B63EB5" w:rsidRPr="00E56818">
        <w:rPr>
          <w:rStyle w:val="normalchar1"/>
          <w:rFonts w:asciiTheme="majorHAnsi" w:hAnsiTheme="majorHAnsi" w:cstheme="majorHAnsi"/>
          <w:sz w:val="24"/>
          <w:szCs w:val="24"/>
        </w:rPr>
        <w:t>B</w:t>
      </w:r>
      <w:r w:rsidR="00DF3FB7" w:rsidRPr="00E56818">
        <w:rPr>
          <w:rStyle w:val="normalchar1"/>
          <w:rFonts w:asciiTheme="majorHAnsi" w:hAnsiTheme="majorHAnsi" w:cstheme="majorHAnsi"/>
          <w:sz w:val="24"/>
          <w:szCs w:val="24"/>
        </w:rPr>
        <w:t>lack women aged 25-50 for the DVD in the intervention practices</w:t>
      </w:r>
      <w:r w:rsidR="004541FE" w:rsidRPr="00E56818">
        <w:rPr>
          <w:rStyle w:val="normalchar1"/>
          <w:rFonts w:asciiTheme="majorHAnsi" w:hAnsiTheme="majorHAnsi" w:cstheme="majorHAnsi"/>
          <w:sz w:val="24"/>
          <w:szCs w:val="24"/>
        </w:rPr>
        <w:t>,</w:t>
      </w:r>
      <w:r w:rsidR="00C127C5" w:rsidRPr="00E56818">
        <w:rPr>
          <w:rStyle w:val="normalchar1"/>
          <w:rFonts w:asciiTheme="majorHAnsi" w:hAnsiTheme="majorHAnsi" w:cstheme="majorHAnsi"/>
          <w:sz w:val="24"/>
          <w:szCs w:val="24"/>
        </w:rPr>
        <w:t xml:space="preserve"> </w:t>
      </w:r>
      <w:r w:rsidR="00597784" w:rsidRPr="00E56818">
        <w:rPr>
          <w:rStyle w:val="normalchar1"/>
          <w:rFonts w:asciiTheme="majorHAnsi" w:hAnsiTheme="majorHAnsi" w:cstheme="majorHAnsi"/>
          <w:sz w:val="24"/>
          <w:szCs w:val="24"/>
        </w:rPr>
        <w:t>which saw an increase of 28%</w:t>
      </w:r>
      <w:r w:rsidR="004541FE" w:rsidRPr="00E56818">
        <w:rPr>
          <w:rStyle w:val="normalchar1"/>
          <w:rFonts w:asciiTheme="majorHAnsi" w:hAnsiTheme="majorHAnsi" w:cstheme="majorHAnsi"/>
          <w:sz w:val="24"/>
          <w:szCs w:val="24"/>
        </w:rPr>
        <w:t xml:space="preserve"> in consultations</w:t>
      </w:r>
      <w:r w:rsidR="00DF3FB7" w:rsidRPr="00E56818">
        <w:rPr>
          <w:rStyle w:val="normalchar1"/>
          <w:rFonts w:asciiTheme="majorHAnsi" w:hAnsiTheme="majorHAnsi" w:cstheme="majorHAnsi"/>
          <w:sz w:val="24"/>
          <w:szCs w:val="24"/>
        </w:rPr>
        <w:t xml:space="preserve">. </w:t>
      </w:r>
      <w:r w:rsidRPr="00E56818">
        <w:rPr>
          <w:rStyle w:val="normalchar1"/>
          <w:rFonts w:asciiTheme="majorHAnsi" w:hAnsiTheme="majorHAnsi" w:cstheme="majorHAnsi"/>
          <w:sz w:val="24"/>
          <w:szCs w:val="24"/>
        </w:rPr>
        <w:t>The qualitative</w:t>
      </w:r>
      <w:r w:rsidR="00DF3FB7" w:rsidRPr="00E56818">
        <w:rPr>
          <w:rStyle w:val="normalchar1"/>
          <w:rFonts w:asciiTheme="majorHAnsi" w:hAnsiTheme="majorHAnsi" w:cstheme="majorHAnsi"/>
          <w:sz w:val="24"/>
          <w:szCs w:val="24"/>
        </w:rPr>
        <w:t xml:space="preserve"> </w:t>
      </w:r>
      <w:r w:rsidR="00B40021" w:rsidRPr="00E56818">
        <w:rPr>
          <w:rStyle w:val="normalchar1"/>
          <w:rFonts w:asciiTheme="majorHAnsi" w:hAnsiTheme="majorHAnsi" w:cstheme="majorHAnsi"/>
          <w:sz w:val="24"/>
          <w:szCs w:val="24"/>
        </w:rPr>
        <w:t xml:space="preserve">data </w:t>
      </w:r>
      <w:r w:rsidR="00DF3FB7" w:rsidRPr="00E56818">
        <w:rPr>
          <w:rStyle w:val="normalchar1"/>
          <w:rFonts w:asciiTheme="majorHAnsi" w:hAnsiTheme="majorHAnsi" w:cstheme="majorHAnsi"/>
          <w:sz w:val="24"/>
          <w:szCs w:val="24"/>
        </w:rPr>
        <w:t>indicated that the DVD was well received in the target population, and suggested further ways of disseminating awareness messages and overcoming barriers to help-seeking.</w:t>
      </w:r>
    </w:p>
    <w:p w14:paraId="1F848503" w14:textId="77777777" w:rsidR="005C1060" w:rsidRPr="00E56818" w:rsidRDefault="005C1060" w:rsidP="003542D1">
      <w:pPr>
        <w:jc w:val="both"/>
        <w:outlineLvl w:val="0"/>
        <w:rPr>
          <w:rStyle w:val="normalchar1"/>
          <w:rFonts w:asciiTheme="majorHAnsi" w:hAnsiTheme="majorHAnsi" w:cstheme="majorHAnsi"/>
          <w:b/>
          <w:sz w:val="24"/>
          <w:szCs w:val="24"/>
        </w:rPr>
      </w:pPr>
    </w:p>
    <w:p w14:paraId="55A031C7" w14:textId="77777777" w:rsidR="00DF3FB7" w:rsidRPr="00E56818" w:rsidRDefault="00DF3FB7" w:rsidP="003542D1">
      <w:pPr>
        <w:jc w:val="both"/>
        <w:outlineLvl w:val="0"/>
        <w:rPr>
          <w:rStyle w:val="normalchar1"/>
          <w:rFonts w:asciiTheme="majorHAnsi" w:hAnsiTheme="majorHAnsi" w:cstheme="majorHAnsi"/>
          <w:b/>
          <w:sz w:val="24"/>
          <w:szCs w:val="24"/>
        </w:rPr>
      </w:pPr>
      <w:r w:rsidRPr="00E56818">
        <w:rPr>
          <w:rStyle w:val="normalchar1"/>
          <w:rFonts w:asciiTheme="majorHAnsi" w:hAnsiTheme="majorHAnsi" w:cstheme="majorHAnsi"/>
          <w:b/>
          <w:sz w:val="24"/>
          <w:szCs w:val="24"/>
        </w:rPr>
        <w:t>Conclusion</w:t>
      </w:r>
    </w:p>
    <w:p w14:paraId="7DA28365" w14:textId="566D74A7" w:rsidR="00DF3FB7" w:rsidRPr="00E56818" w:rsidRDefault="00DF3FB7" w:rsidP="003542D1">
      <w:pPr>
        <w:jc w:val="both"/>
        <w:rPr>
          <w:rStyle w:val="normalchar1"/>
          <w:rFonts w:asciiTheme="majorHAnsi" w:hAnsiTheme="majorHAnsi" w:cstheme="majorHAnsi"/>
          <w:sz w:val="24"/>
          <w:szCs w:val="24"/>
        </w:rPr>
      </w:pPr>
      <w:r w:rsidRPr="00E56818">
        <w:rPr>
          <w:rStyle w:val="normalchar1"/>
          <w:rFonts w:asciiTheme="majorHAnsi" w:hAnsiTheme="majorHAnsi" w:cstheme="majorHAnsi"/>
          <w:sz w:val="24"/>
          <w:szCs w:val="24"/>
        </w:rPr>
        <w:t xml:space="preserve">Pilot results suggest that the strategy of distributing the DVD may increase consultations for breast problems. </w:t>
      </w:r>
    </w:p>
    <w:p w14:paraId="7BE06DA9" w14:textId="77777777" w:rsidR="003171D6" w:rsidRPr="00E56818" w:rsidRDefault="003171D6" w:rsidP="003542D1">
      <w:pPr>
        <w:jc w:val="both"/>
        <w:rPr>
          <w:rFonts w:asciiTheme="majorHAnsi" w:hAnsiTheme="majorHAnsi" w:cstheme="majorHAnsi"/>
        </w:rPr>
      </w:pPr>
    </w:p>
    <w:p w14:paraId="6BDBF4E9" w14:textId="50DB9CB0" w:rsidR="00061D14" w:rsidRPr="00E56818" w:rsidRDefault="00C07FC3" w:rsidP="003542D1">
      <w:pPr>
        <w:jc w:val="both"/>
        <w:rPr>
          <w:rStyle w:val="normalchar1"/>
          <w:rFonts w:asciiTheme="majorHAnsi" w:hAnsiTheme="majorHAnsi" w:cstheme="majorHAnsi"/>
          <w:sz w:val="24"/>
          <w:szCs w:val="24"/>
        </w:rPr>
      </w:pPr>
      <w:r w:rsidRPr="00E56818">
        <w:rPr>
          <w:rFonts w:asciiTheme="majorHAnsi" w:hAnsiTheme="majorHAnsi" w:cstheme="majorHAnsi"/>
          <w:b/>
        </w:rPr>
        <w:t>Keywords (</w:t>
      </w:r>
      <w:r w:rsidR="00A00DAB" w:rsidRPr="00E56818">
        <w:rPr>
          <w:rFonts w:asciiTheme="majorHAnsi" w:hAnsiTheme="majorHAnsi" w:cstheme="majorHAnsi"/>
          <w:b/>
        </w:rPr>
        <w:t>5</w:t>
      </w:r>
      <w:r w:rsidR="0095475F" w:rsidRPr="00E56818">
        <w:rPr>
          <w:rFonts w:asciiTheme="majorHAnsi" w:hAnsiTheme="majorHAnsi" w:cstheme="majorHAnsi"/>
          <w:b/>
        </w:rPr>
        <w:t>):</w:t>
      </w:r>
      <w:r w:rsidR="003171D6" w:rsidRPr="00E56818">
        <w:rPr>
          <w:rFonts w:asciiTheme="majorHAnsi" w:hAnsiTheme="majorHAnsi" w:cstheme="majorHAnsi"/>
          <w:b/>
        </w:rPr>
        <w:t xml:space="preserve"> </w:t>
      </w:r>
      <w:r w:rsidR="003171D6" w:rsidRPr="00E56818">
        <w:rPr>
          <w:rStyle w:val="normalchar1"/>
          <w:rFonts w:asciiTheme="majorHAnsi" w:hAnsiTheme="majorHAnsi" w:cstheme="majorHAnsi"/>
          <w:sz w:val="24"/>
          <w:szCs w:val="24"/>
        </w:rPr>
        <w:t xml:space="preserve">breast cancer awareness; </w:t>
      </w:r>
      <w:r w:rsidRPr="00E56818">
        <w:rPr>
          <w:rStyle w:val="normalchar1"/>
          <w:rFonts w:asciiTheme="majorHAnsi" w:hAnsiTheme="majorHAnsi" w:cstheme="majorHAnsi"/>
          <w:sz w:val="24"/>
          <w:szCs w:val="24"/>
        </w:rPr>
        <w:t>early presentation;</w:t>
      </w:r>
      <w:r w:rsidR="003171D6" w:rsidRPr="00E56818">
        <w:rPr>
          <w:rStyle w:val="normalchar1"/>
          <w:rFonts w:asciiTheme="majorHAnsi" w:hAnsiTheme="majorHAnsi" w:cstheme="majorHAnsi"/>
          <w:sz w:val="24"/>
          <w:szCs w:val="24"/>
        </w:rPr>
        <w:t xml:space="preserve"> </w:t>
      </w:r>
      <w:r w:rsidR="008E211A" w:rsidRPr="00E56818">
        <w:rPr>
          <w:rStyle w:val="normalchar1"/>
          <w:rFonts w:asciiTheme="majorHAnsi" w:hAnsiTheme="majorHAnsi" w:cstheme="majorHAnsi"/>
          <w:sz w:val="24"/>
          <w:szCs w:val="24"/>
        </w:rPr>
        <w:t>B</w:t>
      </w:r>
      <w:r w:rsidRPr="00E56818">
        <w:rPr>
          <w:rStyle w:val="normalchar1"/>
          <w:rFonts w:asciiTheme="majorHAnsi" w:hAnsiTheme="majorHAnsi" w:cstheme="majorHAnsi"/>
          <w:sz w:val="24"/>
          <w:szCs w:val="24"/>
        </w:rPr>
        <w:t xml:space="preserve">lack British </w:t>
      </w:r>
      <w:r w:rsidR="00A6316B" w:rsidRPr="00E56818">
        <w:rPr>
          <w:rStyle w:val="normalchar1"/>
          <w:rFonts w:asciiTheme="majorHAnsi" w:hAnsiTheme="majorHAnsi" w:cstheme="majorHAnsi"/>
          <w:sz w:val="24"/>
          <w:szCs w:val="24"/>
        </w:rPr>
        <w:t>w</w:t>
      </w:r>
      <w:r w:rsidRPr="00E56818">
        <w:rPr>
          <w:rStyle w:val="normalchar1"/>
          <w:rFonts w:asciiTheme="majorHAnsi" w:hAnsiTheme="majorHAnsi" w:cstheme="majorHAnsi"/>
          <w:sz w:val="24"/>
          <w:szCs w:val="24"/>
        </w:rPr>
        <w:t xml:space="preserve">omen; </w:t>
      </w:r>
      <w:r w:rsidR="00A6316B" w:rsidRPr="00E56818">
        <w:rPr>
          <w:rStyle w:val="normalchar1"/>
          <w:rFonts w:asciiTheme="majorHAnsi" w:hAnsiTheme="majorHAnsi" w:cstheme="majorHAnsi"/>
          <w:sz w:val="24"/>
          <w:szCs w:val="24"/>
        </w:rPr>
        <w:t>e</w:t>
      </w:r>
      <w:r w:rsidRPr="00E56818">
        <w:rPr>
          <w:rStyle w:val="normalchar1"/>
          <w:rFonts w:asciiTheme="majorHAnsi" w:hAnsiTheme="majorHAnsi" w:cstheme="majorHAnsi"/>
          <w:sz w:val="24"/>
          <w:szCs w:val="24"/>
        </w:rPr>
        <w:t>ast London; mixed methods</w:t>
      </w:r>
    </w:p>
    <w:p w14:paraId="3FB015E5" w14:textId="77777777" w:rsidR="0016384E" w:rsidRPr="00E56818" w:rsidRDefault="0016384E" w:rsidP="003542D1">
      <w:pPr>
        <w:jc w:val="both"/>
        <w:rPr>
          <w:rStyle w:val="normalchar1"/>
          <w:rFonts w:asciiTheme="majorHAnsi" w:hAnsiTheme="majorHAnsi" w:cstheme="majorHAnsi"/>
          <w:sz w:val="24"/>
          <w:szCs w:val="24"/>
        </w:rPr>
      </w:pPr>
    </w:p>
    <w:p w14:paraId="6144C117" w14:textId="1416E255" w:rsidR="0016384E" w:rsidRPr="00E56818" w:rsidRDefault="0016384E" w:rsidP="003542D1">
      <w:pPr>
        <w:jc w:val="both"/>
        <w:rPr>
          <w:rFonts w:asciiTheme="majorHAnsi" w:hAnsiTheme="majorHAnsi" w:cstheme="majorHAnsi"/>
          <w:b/>
        </w:rPr>
      </w:pPr>
      <w:r w:rsidRPr="00E56818">
        <w:rPr>
          <w:rStyle w:val="normalchar1"/>
          <w:rFonts w:asciiTheme="majorHAnsi" w:hAnsiTheme="majorHAnsi" w:cstheme="majorHAnsi"/>
          <w:sz w:val="24"/>
          <w:szCs w:val="24"/>
        </w:rPr>
        <w:t xml:space="preserve">Word count: </w:t>
      </w:r>
      <w:r w:rsidR="00B40021" w:rsidRPr="00E56818">
        <w:rPr>
          <w:rStyle w:val="normalchar1"/>
          <w:rFonts w:asciiTheme="majorHAnsi" w:hAnsiTheme="majorHAnsi" w:cstheme="majorHAnsi"/>
          <w:sz w:val="24"/>
          <w:szCs w:val="24"/>
        </w:rPr>
        <w:t>2925</w:t>
      </w:r>
    </w:p>
    <w:p w14:paraId="704F8D0C" w14:textId="77777777" w:rsidR="00BA70EA" w:rsidRPr="008013B4" w:rsidRDefault="00BA70EA" w:rsidP="003542D1">
      <w:pPr>
        <w:jc w:val="both"/>
        <w:rPr>
          <w:rFonts w:asciiTheme="majorHAnsi" w:hAnsiTheme="majorHAnsi"/>
        </w:rPr>
      </w:pPr>
    </w:p>
    <w:p w14:paraId="3B11DCD3" w14:textId="77777777" w:rsidR="008013B4" w:rsidRPr="008013B4" w:rsidRDefault="008013B4" w:rsidP="003542D1">
      <w:pPr>
        <w:jc w:val="both"/>
        <w:rPr>
          <w:rFonts w:asciiTheme="majorHAnsi" w:hAnsiTheme="majorHAnsi"/>
          <w:b/>
        </w:rPr>
      </w:pPr>
    </w:p>
    <w:p w14:paraId="375152BC" w14:textId="0AE85FC2" w:rsidR="001D0B29" w:rsidRDefault="001D0B29" w:rsidP="003542D1">
      <w:pPr>
        <w:jc w:val="both"/>
        <w:rPr>
          <w:rFonts w:asciiTheme="majorHAnsi" w:hAnsiTheme="majorHAnsi"/>
          <w:b/>
        </w:rPr>
      </w:pPr>
    </w:p>
    <w:p w14:paraId="78D1E23E" w14:textId="77777777" w:rsidR="0071461E" w:rsidRDefault="0071461E" w:rsidP="003542D1">
      <w:pPr>
        <w:jc w:val="both"/>
        <w:rPr>
          <w:rFonts w:asciiTheme="majorHAnsi" w:hAnsiTheme="majorHAnsi"/>
          <w:b/>
        </w:rPr>
      </w:pPr>
    </w:p>
    <w:p w14:paraId="26E15DFC" w14:textId="77777777" w:rsidR="0071461E" w:rsidRDefault="0071461E" w:rsidP="003542D1">
      <w:pPr>
        <w:jc w:val="both"/>
        <w:rPr>
          <w:rFonts w:asciiTheme="majorHAnsi" w:hAnsiTheme="majorHAnsi"/>
          <w:b/>
        </w:rPr>
      </w:pPr>
    </w:p>
    <w:p w14:paraId="2EDF50F5" w14:textId="77777777" w:rsidR="0071461E" w:rsidRDefault="0071461E" w:rsidP="003542D1">
      <w:pPr>
        <w:jc w:val="both"/>
        <w:rPr>
          <w:rFonts w:asciiTheme="majorHAnsi" w:hAnsiTheme="majorHAnsi"/>
          <w:b/>
        </w:rPr>
      </w:pPr>
    </w:p>
    <w:p w14:paraId="48319AA0" w14:textId="77777777" w:rsidR="0071461E" w:rsidRDefault="0071461E" w:rsidP="003542D1">
      <w:pPr>
        <w:jc w:val="both"/>
        <w:rPr>
          <w:rFonts w:asciiTheme="majorHAnsi" w:hAnsiTheme="majorHAnsi"/>
          <w:b/>
        </w:rPr>
      </w:pPr>
    </w:p>
    <w:p w14:paraId="3205BAE0" w14:textId="77777777" w:rsidR="0071461E" w:rsidRDefault="0071461E" w:rsidP="003542D1">
      <w:pPr>
        <w:jc w:val="both"/>
        <w:rPr>
          <w:rFonts w:asciiTheme="majorHAnsi" w:hAnsiTheme="majorHAnsi"/>
          <w:b/>
        </w:rPr>
      </w:pPr>
    </w:p>
    <w:p w14:paraId="20DEF98B" w14:textId="77777777" w:rsidR="0071461E" w:rsidRDefault="0071461E" w:rsidP="003542D1">
      <w:pPr>
        <w:jc w:val="both"/>
        <w:rPr>
          <w:rFonts w:asciiTheme="majorHAnsi" w:hAnsiTheme="majorHAnsi"/>
          <w:b/>
        </w:rPr>
      </w:pPr>
    </w:p>
    <w:p w14:paraId="25181EFE" w14:textId="77777777" w:rsidR="0071461E" w:rsidRDefault="0071461E" w:rsidP="003542D1">
      <w:pPr>
        <w:jc w:val="both"/>
        <w:rPr>
          <w:rFonts w:asciiTheme="majorHAnsi" w:hAnsiTheme="majorHAnsi"/>
          <w:b/>
        </w:rPr>
      </w:pPr>
    </w:p>
    <w:p w14:paraId="2969B36B" w14:textId="77777777" w:rsidR="0071461E" w:rsidRDefault="0071461E" w:rsidP="003542D1">
      <w:pPr>
        <w:jc w:val="both"/>
        <w:rPr>
          <w:rFonts w:asciiTheme="majorHAnsi" w:hAnsiTheme="majorHAnsi"/>
          <w:b/>
        </w:rPr>
      </w:pPr>
    </w:p>
    <w:p w14:paraId="5714CBBD" w14:textId="77777777" w:rsidR="0071461E" w:rsidRDefault="0071461E" w:rsidP="003542D1">
      <w:pPr>
        <w:jc w:val="both"/>
        <w:rPr>
          <w:rFonts w:asciiTheme="majorHAnsi" w:hAnsiTheme="majorHAnsi"/>
          <w:b/>
        </w:rPr>
      </w:pPr>
    </w:p>
    <w:p w14:paraId="53D8F085" w14:textId="77777777" w:rsidR="0071461E" w:rsidRDefault="0071461E" w:rsidP="003542D1">
      <w:pPr>
        <w:jc w:val="both"/>
        <w:rPr>
          <w:rFonts w:asciiTheme="majorHAnsi" w:hAnsiTheme="majorHAnsi"/>
          <w:b/>
        </w:rPr>
      </w:pPr>
    </w:p>
    <w:p w14:paraId="448FF682" w14:textId="77777777" w:rsidR="0071461E" w:rsidRDefault="0071461E" w:rsidP="003542D1">
      <w:pPr>
        <w:jc w:val="both"/>
        <w:rPr>
          <w:rFonts w:asciiTheme="majorHAnsi" w:hAnsiTheme="majorHAnsi"/>
          <w:b/>
        </w:rPr>
      </w:pPr>
    </w:p>
    <w:p w14:paraId="61F0AB0C" w14:textId="77777777" w:rsidR="0071461E" w:rsidRDefault="0071461E" w:rsidP="003542D1">
      <w:pPr>
        <w:jc w:val="both"/>
        <w:rPr>
          <w:rFonts w:asciiTheme="majorHAnsi" w:hAnsiTheme="majorHAnsi"/>
          <w:b/>
        </w:rPr>
      </w:pPr>
    </w:p>
    <w:p w14:paraId="68DED2AF" w14:textId="77777777" w:rsidR="0071461E" w:rsidRDefault="0071461E" w:rsidP="003542D1">
      <w:pPr>
        <w:jc w:val="both"/>
        <w:rPr>
          <w:rFonts w:asciiTheme="majorHAnsi" w:hAnsiTheme="majorHAnsi"/>
          <w:b/>
        </w:rPr>
      </w:pPr>
    </w:p>
    <w:p w14:paraId="47456FEC" w14:textId="77777777" w:rsidR="0071461E" w:rsidRDefault="0071461E" w:rsidP="003542D1">
      <w:pPr>
        <w:jc w:val="both"/>
        <w:rPr>
          <w:rFonts w:asciiTheme="majorHAnsi" w:hAnsiTheme="majorHAnsi"/>
          <w:b/>
        </w:rPr>
      </w:pPr>
    </w:p>
    <w:p w14:paraId="4DE37D3C" w14:textId="77777777" w:rsidR="0071461E" w:rsidRDefault="0071461E" w:rsidP="003542D1">
      <w:pPr>
        <w:jc w:val="both"/>
        <w:rPr>
          <w:rFonts w:asciiTheme="majorHAnsi" w:hAnsiTheme="majorHAnsi"/>
          <w:b/>
        </w:rPr>
      </w:pPr>
    </w:p>
    <w:p w14:paraId="2B485219" w14:textId="77777777" w:rsidR="0071461E" w:rsidRDefault="0071461E" w:rsidP="003542D1">
      <w:pPr>
        <w:jc w:val="both"/>
        <w:rPr>
          <w:rFonts w:asciiTheme="majorHAnsi" w:hAnsiTheme="majorHAnsi"/>
          <w:b/>
        </w:rPr>
      </w:pPr>
    </w:p>
    <w:p w14:paraId="108240C2" w14:textId="77777777" w:rsidR="0071461E" w:rsidRDefault="0071461E" w:rsidP="003542D1">
      <w:pPr>
        <w:jc w:val="both"/>
        <w:rPr>
          <w:rFonts w:asciiTheme="majorHAnsi" w:hAnsiTheme="majorHAnsi"/>
          <w:b/>
        </w:rPr>
      </w:pPr>
    </w:p>
    <w:p w14:paraId="2F7A6202" w14:textId="3C41F276" w:rsidR="008013B4" w:rsidRPr="00E56818" w:rsidRDefault="008013B4" w:rsidP="003542D1">
      <w:pPr>
        <w:jc w:val="both"/>
        <w:outlineLvl w:val="0"/>
        <w:rPr>
          <w:rFonts w:asciiTheme="majorHAnsi" w:hAnsiTheme="majorHAnsi" w:cs="Helvetica"/>
          <w:b/>
          <w:color w:val="262626"/>
          <w:lang w:val="en-US"/>
        </w:rPr>
      </w:pPr>
      <w:r w:rsidRPr="00E56818">
        <w:rPr>
          <w:rFonts w:asciiTheme="majorHAnsi" w:hAnsiTheme="majorHAnsi"/>
          <w:b/>
        </w:rPr>
        <w:t>I</w:t>
      </w:r>
      <w:r w:rsidR="00BC4597" w:rsidRPr="00E56818">
        <w:rPr>
          <w:rFonts w:asciiTheme="majorHAnsi" w:hAnsiTheme="majorHAnsi"/>
          <w:b/>
        </w:rPr>
        <w:t>NTRODUCTION</w:t>
      </w:r>
      <w:r w:rsidRPr="00E56818">
        <w:rPr>
          <w:rFonts w:asciiTheme="majorHAnsi" w:hAnsiTheme="majorHAnsi" w:cs="Helvetica"/>
          <w:b/>
          <w:color w:val="262626"/>
          <w:lang w:val="en-US"/>
        </w:rPr>
        <w:t xml:space="preserve"> </w:t>
      </w:r>
    </w:p>
    <w:p w14:paraId="050EA91E" w14:textId="77777777" w:rsidR="008013B4" w:rsidRPr="00E56818" w:rsidRDefault="008013B4" w:rsidP="003542D1">
      <w:pPr>
        <w:jc w:val="both"/>
        <w:rPr>
          <w:rFonts w:asciiTheme="majorHAnsi" w:hAnsiTheme="majorHAnsi" w:cs="Helvetica"/>
          <w:b/>
          <w:color w:val="262626"/>
          <w:lang w:val="en-US"/>
        </w:rPr>
      </w:pPr>
    </w:p>
    <w:p w14:paraId="1E7A94D4" w14:textId="3D71C729" w:rsidR="00A437F4" w:rsidRPr="00E56818" w:rsidRDefault="0012325A">
      <w:pPr>
        <w:pStyle w:val="normal1"/>
        <w:spacing w:afterLines="60" w:after="144"/>
        <w:rPr>
          <w:rStyle w:val="normalchar1"/>
          <w:rFonts w:asciiTheme="majorHAnsi" w:eastAsiaTheme="minorEastAsia" w:hAnsiTheme="majorHAnsi" w:cstheme="majorHAnsi"/>
          <w:sz w:val="24"/>
          <w:szCs w:val="24"/>
          <w:lang w:eastAsia="en-US"/>
        </w:rPr>
      </w:pPr>
      <w:r w:rsidRPr="00E56818">
        <w:rPr>
          <w:rStyle w:val="normalchar1"/>
          <w:rFonts w:asciiTheme="majorHAnsi" w:hAnsiTheme="majorHAnsi" w:cstheme="majorHAnsi"/>
          <w:sz w:val="24"/>
          <w:szCs w:val="24"/>
        </w:rPr>
        <w:t>Cancer awareness is lower amongst ethnic minorities</w:t>
      </w:r>
      <w:r w:rsidR="00445FB2" w:rsidRPr="00E56818">
        <w:rPr>
          <w:rStyle w:val="normalchar1"/>
          <w:rFonts w:asciiTheme="majorHAnsi" w:hAnsiTheme="majorHAnsi" w:cstheme="majorHAnsi"/>
          <w:sz w:val="24"/>
          <w:szCs w:val="24"/>
          <w:vertAlign w:val="superscript"/>
        </w:rPr>
        <w:t>1</w:t>
      </w:r>
      <w:r w:rsidRPr="00E56818">
        <w:rPr>
          <w:rStyle w:val="normalchar1"/>
          <w:rFonts w:asciiTheme="majorHAnsi" w:hAnsiTheme="majorHAnsi" w:cstheme="majorHAnsi"/>
          <w:sz w:val="24"/>
          <w:szCs w:val="24"/>
          <w:vertAlign w:val="superscript"/>
        </w:rPr>
        <w:t xml:space="preserve"> </w:t>
      </w:r>
      <w:r w:rsidRPr="00E56818">
        <w:rPr>
          <w:rStyle w:val="normalchar1"/>
          <w:rFonts w:asciiTheme="majorHAnsi" w:hAnsiTheme="majorHAnsi" w:cstheme="majorHAnsi"/>
          <w:sz w:val="24"/>
          <w:szCs w:val="24"/>
        </w:rPr>
        <w:t>with considerable variations in awareness between ethnic groups.</w:t>
      </w:r>
      <w:r w:rsidR="00445FB2" w:rsidRPr="00E56818">
        <w:rPr>
          <w:rStyle w:val="normalchar1"/>
          <w:rFonts w:asciiTheme="majorHAnsi" w:hAnsiTheme="majorHAnsi" w:cstheme="majorHAnsi"/>
          <w:sz w:val="24"/>
          <w:szCs w:val="24"/>
          <w:vertAlign w:val="superscript"/>
        </w:rPr>
        <w:t>2</w:t>
      </w:r>
      <w:r w:rsidR="00C86A99" w:rsidRPr="00E56818">
        <w:rPr>
          <w:rStyle w:val="normalchar1"/>
          <w:rFonts w:asciiTheme="majorHAnsi" w:hAnsiTheme="majorHAnsi" w:cstheme="majorHAnsi"/>
          <w:sz w:val="24"/>
          <w:szCs w:val="24"/>
          <w:vertAlign w:val="superscript"/>
        </w:rPr>
        <w:t>,3</w:t>
      </w:r>
      <w:r w:rsidRPr="00E56818">
        <w:rPr>
          <w:rStyle w:val="normalchar1"/>
          <w:rFonts w:asciiTheme="majorHAnsi" w:hAnsiTheme="majorHAnsi" w:cstheme="majorHAnsi"/>
          <w:sz w:val="24"/>
          <w:szCs w:val="24"/>
        </w:rPr>
        <w:t xml:space="preserve">  Results from the USA indicate </w:t>
      </w:r>
      <w:r w:rsidR="00DF3FB7" w:rsidRPr="00E56818">
        <w:rPr>
          <w:rStyle w:val="normalchar1"/>
          <w:rFonts w:asciiTheme="majorHAnsi" w:hAnsiTheme="majorHAnsi" w:cstheme="majorHAnsi"/>
          <w:sz w:val="24"/>
          <w:szCs w:val="24"/>
        </w:rPr>
        <w:t xml:space="preserve">that </w:t>
      </w:r>
      <w:r w:rsidR="007B1646" w:rsidRPr="00E56818">
        <w:rPr>
          <w:rStyle w:val="normalchar1"/>
          <w:rFonts w:asciiTheme="majorHAnsi" w:hAnsiTheme="majorHAnsi" w:cstheme="majorHAnsi"/>
          <w:sz w:val="24"/>
          <w:szCs w:val="24"/>
        </w:rPr>
        <w:t>B</w:t>
      </w:r>
      <w:r w:rsidRPr="00E56818">
        <w:rPr>
          <w:rStyle w:val="normalchar1"/>
          <w:rFonts w:asciiTheme="majorHAnsi" w:hAnsiTheme="majorHAnsi" w:cstheme="majorHAnsi"/>
          <w:sz w:val="24"/>
          <w:szCs w:val="24"/>
        </w:rPr>
        <w:t>lack breast cancer patients have delayed diagnoses and l</w:t>
      </w:r>
      <w:r w:rsidR="00DF3FB7" w:rsidRPr="00E56818">
        <w:rPr>
          <w:rStyle w:val="normalchar1"/>
          <w:rFonts w:asciiTheme="majorHAnsi" w:hAnsiTheme="majorHAnsi" w:cstheme="majorHAnsi"/>
          <w:sz w:val="24"/>
          <w:szCs w:val="24"/>
        </w:rPr>
        <w:t>ower</w:t>
      </w:r>
      <w:r w:rsidRPr="00E56818">
        <w:rPr>
          <w:rStyle w:val="normalchar1"/>
          <w:rFonts w:asciiTheme="majorHAnsi" w:hAnsiTheme="majorHAnsi" w:cstheme="majorHAnsi"/>
          <w:sz w:val="24"/>
          <w:szCs w:val="24"/>
        </w:rPr>
        <w:t xml:space="preserve"> screening co</w:t>
      </w:r>
      <w:r w:rsidR="009642E1" w:rsidRPr="00E56818">
        <w:rPr>
          <w:rStyle w:val="normalchar1"/>
          <w:rFonts w:asciiTheme="majorHAnsi" w:hAnsiTheme="majorHAnsi" w:cstheme="majorHAnsi"/>
          <w:sz w:val="24"/>
          <w:szCs w:val="24"/>
        </w:rPr>
        <w:t>verage</w:t>
      </w:r>
      <w:r w:rsidRPr="00E56818">
        <w:rPr>
          <w:rStyle w:val="normalchar1"/>
          <w:rFonts w:asciiTheme="majorHAnsi" w:hAnsiTheme="majorHAnsi" w:cstheme="majorHAnsi"/>
          <w:sz w:val="24"/>
          <w:szCs w:val="24"/>
        </w:rPr>
        <w:t>.</w:t>
      </w:r>
      <w:r w:rsidR="009642E1" w:rsidRPr="00E56818">
        <w:rPr>
          <w:rStyle w:val="normalchar1"/>
          <w:rFonts w:asciiTheme="majorHAnsi" w:hAnsiTheme="majorHAnsi" w:cstheme="majorHAnsi"/>
          <w:sz w:val="24"/>
          <w:szCs w:val="24"/>
          <w:vertAlign w:val="superscript"/>
        </w:rPr>
        <w:t>4,5</w:t>
      </w:r>
      <w:r w:rsidRPr="00E56818">
        <w:rPr>
          <w:rStyle w:val="normalchar1"/>
          <w:rFonts w:asciiTheme="majorHAnsi" w:hAnsiTheme="majorHAnsi" w:cstheme="majorHAnsi"/>
          <w:sz w:val="24"/>
          <w:szCs w:val="24"/>
        </w:rPr>
        <w:t xml:space="preserve"> </w:t>
      </w:r>
      <w:r w:rsidR="00A437F4" w:rsidRPr="00E56818">
        <w:rPr>
          <w:rStyle w:val="normalchar1"/>
          <w:rFonts w:asciiTheme="majorHAnsi" w:hAnsiTheme="majorHAnsi" w:cstheme="majorHAnsi"/>
          <w:sz w:val="24"/>
          <w:szCs w:val="24"/>
        </w:rPr>
        <w:t>In the UK</w:t>
      </w:r>
      <w:r w:rsidR="009F4960" w:rsidRPr="00E56818">
        <w:rPr>
          <w:rStyle w:val="normalchar1"/>
          <w:rFonts w:asciiTheme="majorHAnsi" w:hAnsiTheme="majorHAnsi" w:cstheme="majorHAnsi"/>
          <w:sz w:val="24"/>
          <w:szCs w:val="24"/>
        </w:rPr>
        <w:t xml:space="preserve">, </w:t>
      </w:r>
      <w:r w:rsidR="00A437F4" w:rsidRPr="00E56818">
        <w:rPr>
          <w:rStyle w:val="normalchar1"/>
          <w:rFonts w:asciiTheme="majorHAnsi" w:hAnsiTheme="majorHAnsi" w:cstheme="majorHAnsi"/>
          <w:sz w:val="24"/>
          <w:szCs w:val="24"/>
        </w:rPr>
        <w:t xml:space="preserve">data suggests that despite having a lower risk of breast cancer, </w:t>
      </w:r>
      <w:r w:rsidR="007B1646" w:rsidRPr="00E56818">
        <w:rPr>
          <w:rStyle w:val="normalchar1"/>
          <w:rFonts w:asciiTheme="majorHAnsi" w:hAnsiTheme="majorHAnsi" w:cstheme="majorHAnsi"/>
          <w:sz w:val="24"/>
          <w:szCs w:val="24"/>
        </w:rPr>
        <w:t>Bl</w:t>
      </w:r>
      <w:r w:rsidR="00E003F2" w:rsidRPr="00E56818">
        <w:rPr>
          <w:rStyle w:val="normalchar1"/>
          <w:rFonts w:asciiTheme="majorHAnsi" w:hAnsiTheme="majorHAnsi" w:cstheme="majorHAnsi"/>
          <w:sz w:val="24"/>
          <w:szCs w:val="24"/>
        </w:rPr>
        <w:t xml:space="preserve">ack </w:t>
      </w:r>
      <w:r w:rsidR="00A437F4" w:rsidRPr="00E56818">
        <w:rPr>
          <w:rStyle w:val="normalchar1"/>
          <w:rFonts w:asciiTheme="majorHAnsi" w:hAnsiTheme="majorHAnsi" w:cstheme="majorHAnsi"/>
          <w:sz w:val="24"/>
          <w:szCs w:val="24"/>
        </w:rPr>
        <w:t xml:space="preserve">women have poorer survival rates than their </w:t>
      </w:r>
      <w:r w:rsidR="006E2D43" w:rsidRPr="00E56818">
        <w:rPr>
          <w:rStyle w:val="normalchar1"/>
          <w:rFonts w:asciiTheme="majorHAnsi" w:hAnsiTheme="majorHAnsi" w:cstheme="majorHAnsi"/>
          <w:sz w:val="24"/>
          <w:szCs w:val="24"/>
        </w:rPr>
        <w:t>W</w:t>
      </w:r>
      <w:r w:rsidR="00E003F2" w:rsidRPr="00E56818">
        <w:rPr>
          <w:rStyle w:val="normalchar1"/>
          <w:rFonts w:asciiTheme="majorHAnsi" w:hAnsiTheme="majorHAnsi" w:cstheme="majorHAnsi"/>
          <w:sz w:val="24"/>
          <w:szCs w:val="24"/>
        </w:rPr>
        <w:t xml:space="preserve">hite </w:t>
      </w:r>
      <w:r w:rsidR="00A437F4" w:rsidRPr="00E56818">
        <w:rPr>
          <w:rStyle w:val="normalchar1"/>
          <w:rFonts w:asciiTheme="majorHAnsi" w:hAnsiTheme="majorHAnsi" w:cstheme="majorHAnsi"/>
          <w:sz w:val="24"/>
          <w:szCs w:val="24"/>
        </w:rPr>
        <w:t xml:space="preserve">British </w:t>
      </w:r>
      <w:r w:rsidR="00E003F2" w:rsidRPr="00E56818">
        <w:rPr>
          <w:rStyle w:val="normalchar1"/>
          <w:rFonts w:asciiTheme="majorHAnsi" w:hAnsiTheme="majorHAnsi" w:cstheme="majorHAnsi"/>
          <w:sz w:val="24"/>
          <w:szCs w:val="24"/>
        </w:rPr>
        <w:t>counterparts</w:t>
      </w:r>
      <w:r w:rsidR="00A437F4" w:rsidRPr="00E56818">
        <w:rPr>
          <w:rStyle w:val="normalchar1"/>
          <w:rFonts w:asciiTheme="majorHAnsi" w:hAnsiTheme="majorHAnsi" w:cstheme="majorHAnsi"/>
          <w:sz w:val="24"/>
          <w:szCs w:val="24"/>
        </w:rPr>
        <w:t>.</w:t>
      </w:r>
      <w:r w:rsidR="009642E1" w:rsidRPr="00E56818">
        <w:rPr>
          <w:rStyle w:val="normalchar1"/>
          <w:rFonts w:asciiTheme="majorHAnsi" w:hAnsiTheme="majorHAnsi" w:cstheme="majorHAnsi"/>
          <w:sz w:val="24"/>
          <w:szCs w:val="24"/>
          <w:vertAlign w:val="superscript"/>
        </w:rPr>
        <w:t>6</w:t>
      </w:r>
    </w:p>
    <w:p w14:paraId="5FAC53F1" w14:textId="64DD3F68" w:rsidR="00085A47" w:rsidRPr="00E56818" w:rsidRDefault="0012325A">
      <w:pPr>
        <w:pStyle w:val="normal1"/>
        <w:spacing w:afterLines="60" w:after="144"/>
        <w:rPr>
          <w:rFonts w:asciiTheme="majorHAnsi" w:hAnsiTheme="majorHAnsi" w:cstheme="majorHAnsi"/>
          <w:sz w:val="24"/>
          <w:szCs w:val="24"/>
        </w:rPr>
      </w:pPr>
      <w:r w:rsidRPr="00E56818">
        <w:rPr>
          <w:rStyle w:val="normalchar1"/>
          <w:rFonts w:asciiTheme="majorHAnsi" w:hAnsiTheme="majorHAnsi" w:cstheme="majorHAnsi"/>
          <w:sz w:val="24"/>
          <w:szCs w:val="24"/>
        </w:rPr>
        <w:t xml:space="preserve">In the UK, lower socioeconomic status is associated with poorer </w:t>
      </w:r>
      <w:r w:rsidR="00E003F2" w:rsidRPr="00E56818">
        <w:rPr>
          <w:rStyle w:val="normalchar1"/>
          <w:rFonts w:asciiTheme="majorHAnsi" w:hAnsiTheme="majorHAnsi" w:cstheme="majorHAnsi"/>
          <w:sz w:val="24"/>
          <w:szCs w:val="24"/>
        </w:rPr>
        <w:t xml:space="preserve">cancer </w:t>
      </w:r>
      <w:r w:rsidRPr="00E56818">
        <w:rPr>
          <w:rStyle w:val="normalchar1"/>
          <w:rFonts w:asciiTheme="majorHAnsi" w:hAnsiTheme="majorHAnsi" w:cstheme="majorHAnsi"/>
          <w:sz w:val="24"/>
          <w:szCs w:val="24"/>
        </w:rPr>
        <w:t>survival, partly explained by later stage at presentation.</w:t>
      </w:r>
      <w:r w:rsidR="00FA0DC3" w:rsidRPr="00E56818">
        <w:rPr>
          <w:rStyle w:val="normalchar1"/>
          <w:rFonts w:asciiTheme="majorHAnsi" w:hAnsiTheme="majorHAnsi" w:cstheme="majorHAnsi"/>
          <w:sz w:val="24"/>
          <w:szCs w:val="24"/>
          <w:vertAlign w:val="superscript"/>
        </w:rPr>
        <w:t>7</w:t>
      </w:r>
      <w:r w:rsidRPr="00E56818">
        <w:rPr>
          <w:rFonts w:asciiTheme="majorHAnsi" w:hAnsiTheme="majorHAnsi" w:cstheme="majorHAnsi"/>
          <w:sz w:val="24"/>
          <w:szCs w:val="24"/>
        </w:rPr>
        <w:t xml:space="preserve"> </w:t>
      </w:r>
      <w:r w:rsidRPr="00E56818">
        <w:rPr>
          <w:rStyle w:val="normalchar1"/>
          <w:rFonts w:asciiTheme="majorHAnsi" w:hAnsiTheme="majorHAnsi" w:cstheme="majorHAnsi"/>
          <w:sz w:val="24"/>
          <w:szCs w:val="24"/>
        </w:rPr>
        <w:t>A mix of social, cultural, economic and political factors shape the way community members perceive and access healthcare services.</w:t>
      </w:r>
      <w:r w:rsidR="00FA0DC3" w:rsidRPr="00E56818">
        <w:rPr>
          <w:rStyle w:val="normalchar1"/>
          <w:rFonts w:asciiTheme="majorHAnsi" w:hAnsiTheme="majorHAnsi" w:cstheme="majorHAnsi"/>
          <w:sz w:val="24"/>
          <w:szCs w:val="24"/>
          <w:vertAlign w:val="superscript"/>
        </w:rPr>
        <w:t>8-10</w:t>
      </w:r>
      <w:r w:rsidRPr="00E56818">
        <w:rPr>
          <w:rStyle w:val="normalchar1"/>
          <w:rFonts w:asciiTheme="majorHAnsi" w:hAnsiTheme="majorHAnsi" w:cstheme="majorHAnsi"/>
          <w:sz w:val="24"/>
          <w:szCs w:val="24"/>
        </w:rPr>
        <w:t xml:space="preserve"> Social factors </w:t>
      </w:r>
      <w:r w:rsidR="00695D17" w:rsidRPr="00E56818">
        <w:rPr>
          <w:rStyle w:val="normalchar1"/>
          <w:rFonts w:asciiTheme="majorHAnsi" w:hAnsiTheme="majorHAnsi" w:cstheme="majorHAnsi"/>
          <w:sz w:val="24"/>
          <w:szCs w:val="24"/>
        </w:rPr>
        <w:t>i</w:t>
      </w:r>
      <w:r w:rsidR="00A6316B" w:rsidRPr="00E56818">
        <w:rPr>
          <w:rStyle w:val="normalchar1"/>
          <w:rFonts w:asciiTheme="majorHAnsi" w:hAnsiTheme="majorHAnsi" w:cstheme="majorHAnsi"/>
          <w:sz w:val="24"/>
          <w:szCs w:val="24"/>
        </w:rPr>
        <w:t>n</w:t>
      </w:r>
      <w:r w:rsidR="00695D17" w:rsidRPr="00E56818">
        <w:rPr>
          <w:rStyle w:val="normalchar1"/>
          <w:rFonts w:asciiTheme="majorHAnsi" w:hAnsiTheme="majorHAnsi" w:cstheme="majorHAnsi"/>
          <w:sz w:val="24"/>
          <w:szCs w:val="24"/>
        </w:rPr>
        <w:t>fluence</w:t>
      </w:r>
      <w:r w:rsidRPr="00E56818">
        <w:rPr>
          <w:rStyle w:val="normalchar1"/>
          <w:rFonts w:asciiTheme="majorHAnsi" w:hAnsiTheme="majorHAnsi" w:cstheme="majorHAnsi"/>
          <w:sz w:val="24"/>
          <w:szCs w:val="24"/>
        </w:rPr>
        <w:t xml:space="preserve"> breast awareness and help-seeking behaviour in </w:t>
      </w:r>
      <w:r w:rsidR="007B1646" w:rsidRPr="00E56818">
        <w:rPr>
          <w:rStyle w:val="normalchar1"/>
          <w:rFonts w:asciiTheme="majorHAnsi" w:hAnsiTheme="majorHAnsi" w:cstheme="majorHAnsi"/>
          <w:sz w:val="24"/>
          <w:szCs w:val="24"/>
        </w:rPr>
        <w:t>B</w:t>
      </w:r>
      <w:r w:rsidRPr="00E56818">
        <w:rPr>
          <w:rStyle w:val="normalchar1"/>
          <w:rFonts w:asciiTheme="majorHAnsi" w:hAnsiTheme="majorHAnsi" w:cstheme="majorHAnsi"/>
          <w:sz w:val="24"/>
          <w:szCs w:val="24"/>
        </w:rPr>
        <w:t>lack and ethnic minority women</w:t>
      </w:r>
      <w:r w:rsidR="00A473D5" w:rsidRPr="00E56818">
        <w:rPr>
          <w:rStyle w:val="normalchar1"/>
          <w:rFonts w:asciiTheme="majorHAnsi" w:hAnsiTheme="majorHAnsi" w:cstheme="majorHAnsi"/>
          <w:sz w:val="24"/>
          <w:szCs w:val="24"/>
        </w:rPr>
        <w:t>.</w:t>
      </w:r>
      <w:r w:rsidR="00FA0DC3" w:rsidRPr="00E56818">
        <w:rPr>
          <w:rStyle w:val="normalchar1"/>
          <w:rFonts w:asciiTheme="majorHAnsi" w:hAnsiTheme="majorHAnsi" w:cstheme="majorHAnsi"/>
          <w:sz w:val="24"/>
          <w:szCs w:val="24"/>
          <w:vertAlign w:val="superscript"/>
        </w:rPr>
        <w:t>11,12</w:t>
      </w:r>
      <w:r w:rsidR="00A473D5" w:rsidRPr="00E56818">
        <w:rPr>
          <w:rStyle w:val="normalchar1"/>
          <w:rFonts w:asciiTheme="majorHAnsi" w:hAnsiTheme="majorHAnsi" w:cstheme="majorHAnsi"/>
          <w:sz w:val="24"/>
          <w:szCs w:val="24"/>
          <w:vertAlign w:val="superscript"/>
        </w:rPr>
        <w:t>,13</w:t>
      </w:r>
      <w:r w:rsidR="00DB16E3" w:rsidRPr="00E56818">
        <w:rPr>
          <w:rStyle w:val="normalchar1"/>
          <w:rFonts w:asciiTheme="majorHAnsi" w:hAnsiTheme="majorHAnsi" w:cstheme="majorHAnsi"/>
          <w:sz w:val="24"/>
          <w:szCs w:val="24"/>
        </w:rPr>
        <w:t xml:space="preserve"> </w:t>
      </w:r>
    </w:p>
    <w:p w14:paraId="711D36F7" w14:textId="16FE65F1" w:rsidR="00085A47" w:rsidRPr="00E56818" w:rsidRDefault="00096708">
      <w:pPr>
        <w:pStyle w:val="normal1"/>
        <w:spacing w:afterLines="60" w:after="144"/>
        <w:rPr>
          <w:rStyle w:val="normalchar1"/>
          <w:rFonts w:asciiTheme="majorHAnsi" w:eastAsiaTheme="minorEastAsia" w:hAnsiTheme="majorHAnsi" w:cstheme="majorHAnsi"/>
          <w:sz w:val="24"/>
          <w:szCs w:val="24"/>
          <w:lang w:val="fi-FI" w:eastAsia="en-US"/>
        </w:rPr>
      </w:pPr>
      <w:r w:rsidRPr="00E56818">
        <w:rPr>
          <w:rStyle w:val="normalchar1"/>
          <w:rFonts w:asciiTheme="majorHAnsi" w:hAnsiTheme="majorHAnsi" w:cstheme="majorHAnsi"/>
          <w:sz w:val="24"/>
          <w:szCs w:val="24"/>
        </w:rPr>
        <w:t>City and Hackney</w:t>
      </w:r>
      <w:r w:rsidR="004679B3" w:rsidRPr="00E56818">
        <w:rPr>
          <w:rStyle w:val="normalchar1"/>
          <w:rFonts w:asciiTheme="majorHAnsi" w:hAnsiTheme="majorHAnsi" w:cstheme="majorHAnsi"/>
          <w:sz w:val="24"/>
          <w:szCs w:val="24"/>
        </w:rPr>
        <w:t xml:space="preserve"> </w:t>
      </w:r>
      <w:r w:rsidRPr="00E56818">
        <w:rPr>
          <w:rStyle w:val="normalchar1"/>
          <w:rFonts w:asciiTheme="majorHAnsi" w:hAnsiTheme="majorHAnsi" w:cstheme="majorHAnsi"/>
          <w:sz w:val="24"/>
          <w:szCs w:val="24"/>
        </w:rPr>
        <w:t xml:space="preserve">has a high proportion of </w:t>
      </w:r>
      <w:r w:rsidR="007B1646" w:rsidRPr="00E56818">
        <w:rPr>
          <w:rStyle w:val="normalchar1"/>
          <w:rFonts w:asciiTheme="majorHAnsi" w:hAnsiTheme="majorHAnsi" w:cstheme="majorHAnsi"/>
          <w:sz w:val="24"/>
          <w:szCs w:val="24"/>
        </w:rPr>
        <w:t>B</w:t>
      </w:r>
      <w:r w:rsidR="00F21643" w:rsidRPr="00E56818">
        <w:rPr>
          <w:rStyle w:val="normalchar1"/>
          <w:rFonts w:asciiTheme="majorHAnsi" w:hAnsiTheme="majorHAnsi" w:cstheme="majorHAnsi"/>
          <w:sz w:val="24"/>
          <w:szCs w:val="24"/>
        </w:rPr>
        <w:t xml:space="preserve">lack </w:t>
      </w:r>
      <w:r w:rsidRPr="00E56818">
        <w:rPr>
          <w:rStyle w:val="normalchar1"/>
          <w:rFonts w:asciiTheme="majorHAnsi" w:hAnsiTheme="majorHAnsi" w:cstheme="majorHAnsi"/>
          <w:sz w:val="24"/>
          <w:szCs w:val="24"/>
        </w:rPr>
        <w:t xml:space="preserve">and </w:t>
      </w:r>
      <w:r w:rsidR="007B1646" w:rsidRPr="00E56818">
        <w:rPr>
          <w:rStyle w:val="normalchar1"/>
          <w:rFonts w:asciiTheme="majorHAnsi" w:hAnsiTheme="majorHAnsi" w:cstheme="majorHAnsi"/>
          <w:sz w:val="24"/>
          <w:szCs w:val="24"/>
        </w:rPr>
        <w:t>B</w:t>
      </w:r>
      <w:r w:rsidR="00F21643" w:rsidRPr="00E56818">
        <w:rPr>
          <w:rStyle w:val="normalchar1"/>
          <w:rFonts w:asciiTheme="majorHAnsi" w:hAnsiTheme="majorHAnsi" w:cstheme="majorHAnsi"/>
          <w:sz w:val="24"/>
          <w:szCs w:val="24"/>
        </w:rPr>
        <w:t xml:space="preserve">lack </w:t>
      </w:r>
      <w:r w:rsidRPr="00E56818">
        <w:rPr>
          <w:rStyle w:val="normalchar1"/>
          <w:rFonts w:asciiTheme="majorHAnsi" w:hAnsiTheme="majorHAnsi" w:cstheme="majorHAnsi"/>
          <w:sz w:val="24"/>
          <w:szCs w:val="24"/>
        </w:rPr>
        <w:t>British residents (21% of Hackney residents, as opposed to 4% in the London as a whole).  Nationally</w:t>
      </w:r>
      <w:r w:rsidR="00F21643" w:rsidRPr="00E56818">
        <w:rPr>
          <w:rStyle w:val="normalchar1"/>
          <w:rFonts w:asciiTheme="majorHAnsi" w:hAnsiTheme="majorHAnsi" w:cstheme="majorHAnsi"/>
          <w:sz w:val="24"/>
          <w:szCs w:val="24"/>
        </w:rPr>
        <w:t>,</w:t>
      </w:r>
      <w:r w:rsidRPr="00E56818">
        <w:rPr>
          <w:rStyle w:val="normalchar1"/>
          <w:rFonts w:asciiTheme="majorHAnsi" w:hAnsiTheme="majorHAnsi" w:cstheme="majorHAnsi"/>
          <w:sz w:val="24"/>
          <w:szCs w:val="24"/>
        </w:rPr>
        <w:t xml:space="preserve"> non-white ethnic groups make up 5% of mastectomy patien</w:t>
      </w:r>
      <w:r w:rsidR="00A01F42" w:rsidRPr="00E56818">
        <w:rPr>
          <w:rStyle w:val="normalchar1"/>
          <w:rFonts w:asciiTheme="majorHAnsi" w:hAnsiTheme="majorHAnsi" w:cstheme="majorHAnsi"/>
          <w:sz w:val="24"/>
          <w:szCs w:val="24"/>
        </w:rPr>
        <w:t>ts.</w:t>
      </w:r>
      <w:r w:rsidR="00055FC2" w:rsidRPr="00E56818">
        <w:rPr>
          <w:rStyle w:val="normalchar1"/>
          <w:rFonts w:asciiTheme="majorHAnsi" w:hAnsiTheme="majorHAnsi" w:cstheme="majorHAnsi"/>
          <w:sz w:val="24"/>
          <w:szCs w:val="24"/>
          <w:vertAlign w:val="superscript"/>
        </w:rPr>
        <w:t>14</w:t>
      </w:r>
      <w:r w:rsidRPr="00E56818">
        <w:rPr>
          <w:rStyle w:val="normalchar1"/>
          <w:rFonts w:asciiTheme="majorHAnsi" w:hAnsiTheme="majorHAnsi" w:cstheme="majorHAnsi"/>
          <w:sz w:val="24"/>
          <w:szCs w:val="24"/>
        </w:rPr>
        <w:t xml:space="preserve"> In London this figure </w:t>
      </w:r>
      <w:r w:rsidR="00A473D5" w:rsidRPr="00E56818">
        <w:rPr>
          <w:rStyle w:val="normalchar1"/>
          <w:rFonts w:asciiTheme="majorHAnsi" w:hAnsiTheme="majorHAnsi" w:cstheme="majorHAnsi"/>
          <w:sz w:val="24"/>
          <w:szCs w:val="24"/>
        </w:rPr>
        <w:t>is</w:t>
      </w:r>
      <w:r w:rsidRPr="00E56818">
        <w:rPr>
          <w:rStyle w:val="normalchar1"/>
          <w:rFonts w:asciiTheme="majorHAnsi" w:hAnsiTheme="majorHAnsi" w:cstheme="majorHAnsi"/>
          <w:sz w:val="24"/>
          <w:szCs w:val="24"/>
        </w:rPr>
        <w:t xml:space="preserve"> 22%. Data from Homerton University Hospital</w:t>
      </w:r>
      <w:r w:rsidR="0067431F" w:rsidRPr="00E56818">
        <w:rPr>
          <w:rStyle w:val="normalchar1"/>
          <w:rFonts w:asciiTheme="majorHAnsi" w:hAnsiTheme="majorHAnsi" w:cstheme="majorHAnsi"/>
          <w:sz w:val="24"/>
          <w:szCs w:val="24"/>
        </w:rPr>
        <w:t xml:space="preserve"> NHS Foundation Trust</w:t>
      </w:r>
      <w:r w:rsidRPr="00E56818">
        <w:rPr>
          <w:rStyle w:val="normalchar1"/>
          <w:rFonts w:asciiTheme="majorHAnsi" w:hAnsiTheme="majorHAnsi" w:cstheme="majorHAnsi"/>
          <w:sz w:val="24"/>
          <w:szCs w:val="24"/>
        </w:rPr>
        <w:t xml:space="preserve"> </w:t>
      </w:r>
      <w:r w:rsidR="008B10DD" w:rsidRPr="00E56818">
        <w:rPr>
          <w:rStyle w:val="normalchar1"/>
          <w:rFonts w:asciiTheme="majorHAnsi" w:hAnsiTheme="majorHAnsi" w:cstheme="majorHAnsi"/>
          <w:sz w:val="24"/>
          <w:szCs w:val="24"/>
        </w:rPr>
        <w:t xml:space="preserve">(HUH) </w:t>
      </w:r>
      <w:r w:rsidR="001C2272" w:rsidRPr="00E56818">
        <w:rPr>
          <w:rStyle w:val="normalchar1"/>
          <w:rFonts w:asciiTheme="majorHAnsi" w:hAnsiTheme="majorHAnsi" w:cstheme="majorHAnsi"/>
          <w:sz w:val="24"/>
          <w:szCs w:val="24"/>
        </w:rPr>
        <w:t xml:space="preserve">and elsewhere in London </w:t>
      </w:r>
      <w:r w:rsidRPr="00E56818">
        <w:rPr>
          <w:rStyle w:val="normalchar1"/>
          <w:rFonts w:asciiTheme="majorHAnsi" w:hAnsiTheme="majorHAnsi" w:cstheme="majorHAnsi"/>
          <w:sz w:val="24"/>
          <w:szCs w:val="24"/>
        </w:rPr>
        <w:t xml:space="preserve">shows that age of presentation for breast cancer in </w:t>
      </w:r>
      <w:r w:rsidR="007B1646" w:rsidRPr="00E56818">
        <w:rPr>
          <w:rStyle w:val="normalchar1"/>
          <w:rFonts w:asciiTheme="majorHAnsi" w:hAnsiTheme="majorHAnsi" w:cstheme="majorHAnsi"/>
          <w:sz w:val="24"/>
          <w:szCs w:val="24"/>
        </w:rPr>
        <w:t>B</w:t>
      </w:r>
      <w:r w:rsidR="00F21643" w:rsidRPr="00E56818">
        <w:rPr>
          <w:rStyle w:val="normalchar1"/>
          <w:rFonts w:asciiTheme="majorHAnsi" w:hAnsiTheme="majorHAnsi" w:cstheme="majorHAnsi"/>
          <w:sz w:val="24"/>
          <w:szCs w:val="24"/>
        </w:rPr>
        <w:t xml:space="preserve">lack </w:t>
      </w:r>
      <w:r w:rsidRPr="00E56818">
        <w:rPr>
          <w:rStyle w:val="normalchar1"/>
          <w:rFonts w:asciiTheme="majorHAnsi" w:hAnsiTheme="majorHAnsi" w:cstheme="majorHAnsi"/>
          <w:sz w:val="24"/>
          <w:szCs w:val="24"/>
        </w:rPr>
        <w:t xml:space="preserve">women is some years earlier than their </w:t>
      </w:r>
      <w:r w:rsidR="006E2D43" w:rsidRPr="00E56818">
        <w:rPr>
          <w:rStyle w:val="normalchar1"/>
          <w:rFonts w:asciiTheme="majorHAnsi" w:hAnsiTheme="majorHAnsi" w:cstheme="majorHAnsi"/>
          <w:sz w:val="24"/>
          <w:szCs w:val="24"/>
        </w:rPr>
        <w:t>W</w:t>
      </w:r>
      <w:r w:rsidRPr="00E56818">
        <w:rPr>
          <w:rStyle w:val="normalchar1"/>
          <w:rFonts w:asciiTheme="majorHAnsi" w:hAnsiTheme="majorHAnsi" w:cstheme="majorHAnsi"/>
          <w:sz w:val="24"/>
          <w:szCs w:val="24"/>
        </w:rPr>
        <w:t>hite count</w:t>
      </w:r>
      <w:r w:rsidR="0012325A" w:rsidRPr="00E56818">
        <w:rPr>
          <w:rStyle w:val="normalchar1"/>
          <w:rFonts w:asciiTheme="majorHAnsi" w:hAnsiTheme="majorHAnsi" w:cstheme="majorHAnsi"/>
          <w:sz w:val="24"/>
          <w:szCs w:val="24"/>
        </w:rPr>
        <w:t>erparts</w:t>
      </w:r>
      <w:r w:rsidR="00A473D5" w:rsidRPr="00E56818">
        <w:rPr>
          <w:rStyle w:val="normalchar1"/>
          <w:rFonts w:asciiTheme="majorHAnsi" w:hAnsiTheme="majorHAnsi" w:cstheme="majorHAnsi"/>
          <w:sz w:val="24"/>
          <w:szCs w:val="24"/>
        </w:rPr>
        <w:t>.</w:t>
      </w:r>
      <w:r w:rsidR="00055FC2" w:rsidRPr="00E56818">
        <w:rPr>
          <w:rStyle w:val="normalchar1"/>
          <w:rFonts w:asciiTheme="majorHAnsi" w:hAnsiTheme="majorHAnsi" w:cstheme="majorHAnsi"/>
          <w:sz w:val="24"/>
          <w:szCs w:val="24"/>
          <w:vertAlign w:val="superscript"/>
        </w:rPr>
        <w:t>15</w:t>
      </w:r>
      <w:r w:rsidR="001C2272" w:rsidRPr="00E56818">
        <w:rPr>
          <w:rStyle w:val="normalchar1"/>
          <w:rFonts w:asciiTheme="majorHAnsi" w:hAnsiTheme="majorHAnsi" w:cstheme="majorHAnsi"/>
          <w:sz w:val="24"/>
          <w:szCs w:val="24"/>
          <w:vertAlign w:val="superscript"/>
        </w:rPr>
        <w:t>,16</w:t>
      </w:r>
      <w:r w:rsidR="00DF3FB7" w:rsidRPr="00E56818">
        <w:rPr>
          <w:rStyle w:val="normalchar1"/>
          <w:rFonts w:asciiTheme="majorHAnsi" w:hAnsiTheme="majorHAnsi" w:cstheme="majorHAnsi"/>
          <w:sz w:val="24"/>
          <w:szCs w:val="24"/>
        </w:rPr>
        <w:t xml:space="preserve"> .</w:t>
      </w:r>
      <w:r w:rsidR="0012325A" w:rsidRPr="00E56818">
        <w:rPr>
          <w:rStyle w:val="normalchar1"/>
          <w:rFonts w:asciiTheme="majorHAnsi" w:hAnsiTheme="majorHAnsi" w:cstheme="majorHAnsi"/>
          <w:sz w:val="24"/>
          <w:szCs w:val="24"/>
        </w:rPr>
        <w:t xml:space="preserve"> </w:t>
      </w:r>
      <w:r w:rsidRPr="00E56818">
        <w:rPr>
          <w:rStyle w:val="normalchar1"/>
          <w:rFonts w:asciiTheme="majorHAnsi" w:hAnsiTheme="majorHAnsi" w:cstheme="majorHAnsi"/>
          <w:sz w:val="24"/>
          <w:szCs w:val="24"/>
        </w:rPr>
        <w:t xml:space="preserve">Black </w:t>
      </w:r>
      <w:r w:rsidR="00F21643" w:rsidRPr="00E56818">
        <w:rPr>
          <w:rStyle w:val="normalchar1"/>
          <w:rFonts w:asciiTheme="majorHAnsi" w:hAnsiTheme="majorHAnsi" w:cstheme="majorHAnsi"/>
          <w:sz w:val="24"/>
          <w:szCs w:val="24"/>
        </w:rPr>
        <w:t xml:space="preserve">women </w:t>
      </w:r>
      <w:r w:rsidRPr="00E56818">
        <w:rPr>
          <w:rStyle w:val="normalchar1"/>
          <w:rFonts w:asciiTheme="majorHAnsi" w:hAnsiTheme="majorHAnsi" w:cstheme="majorHAnsi"/>
          <w:sz w:val="24"/>
          <w:szCs w:val="24"/>
        </w:rPr>
        <w:t>also present with adverse prognostic factors.</w:t>
      </w:r>
      <w:r w:rsidR="00CE6B10" w:rsidRPr="00E56818">
        <w:rPr>
          <w:rStyle w:val="normalchar1"/>
          <w:rFonts w:asciiTheme="majorHAnsi" w:hAnsiTheme="majorHAnsi" w:cstheme="majorHAnsi"/>
          <w:sz w:val="24"/>
          <w:szCs w:val="24"/>
          <w:vertAlign w:val="superscript"/>
        </w:rPr>
        <w:t>6</w:t>
      </w:r>
      <w:r w:rsidR="00232F79">
        <w:rPr>
          <w:rStyle w:val="normalchar1"/>
          <w:rFonts w:asciiTheme="majorHAnsi" w:hAnsiTheme="majorHAnsi" w:cstheme="majorHAnsi"/>
          <w:sz w:val="24"/>
          <w:szCs w:val="24"/>
          <w:vertAlign w:val="superscript"/>
        </w:rPr>
        <w:t>, 16</w:t>
      </w:r>
    </w:p>
    <w:p w14:paraId="08D28996" w14:textId="61D3B994" w:rsidR="00085A47" w:rsidRPr="00E56818" w:rsidRDefault="00096708">
      <w:pPr>
        <w:pStyle w:val="normal1"/>
        <w:spacing w:afterLines="60" w:after="144"/>
        <w:rPr>
          <w:rFonts w:asciiTheme="majorHAnsi" w:hAnsiTheme="majorHAnsi" w:cstheme="majorHAnsi"/>
          <w:sz w:val="24"/>
          <w:szCs w:val="24"/>
        </w:rPr>
      </w:pPr>
      <w:r w:rsidRPr="00E56818">
        <w:rPr>
          <w:rFonts w:asciiTheme="majorHAnsi" w:hAnsiTheme="majorHAnsi" w:cstheme="majorHAnsi"/>
          <w:sz w:val="24"/>
          <w:szCs w:val="24"/>
        </w:rPr>
        <w:t xml:space="preserve">In response to these challenges, </w:t>
      </w:r>
      <w:r w:rsidR="008B10DD" w:rsidRPr="00E56818">
        <w:rPr>
          <w:rFonts w:asciiTheme="majorHAnsi" w:hAnsiTheme="majorHAnsi" w:cstheme="majorHAnsi"/>
          <w:sz w:val="24"/>
          <w:szCs w:val="24"/>
        </w:rPr>
        <w:t>HUH</w:t>
      </w:r>
      <w:r w:rsidR="00344321" w:rsidRPr="00E56818">
        <w:rPr>
          <w:rFonts w:asciiTheme="majorHAnsi" w:hAnsiTheme="majorHAnsi" w:cstheme="majorHAnsi"/>
          <w:sz w:val="24"/>
          <w:szCs w:val="24"/>
        </w:rPr>
        <w:t>, in association with Greenacre Communications,</w:t>
      </w:r>
      <w:r w:rsidRPr="00E56818">
        <w:rPr>
          <w:rFonts w:asciiTheme="majorHAnsi" w:hAnsiTheme="majorHAnsi" w:cstheme="majorHAnsi"/>
          <w:sz w:val="24"/>
          <w:szCs w:val="24"/>
        </w:rPr>
        <w:t xml:space="preserve"> produced a six minute DVD (</w:t>
      </w:r>
      <w:r w:rsidR="00086C11" w:rsidRPr="00E56818">
        <w:rPr>
          <w:rFonts w:asciiTheme="majorHAnsi" w:hAnsiTheme="majorHAnsi" w:cstheme="majorHAnsi"/>
          <w:sz w:val="24"/>
          <w:szCs w:val="24"/>
        </w:rPr>
        <w:t>https://www.youtube.com/watch?v=rHdZwkipMlg</w:t>
      </w:r>
      <w:r w:rsidRPr="00E56818">
        <w:rPr>
          <w:rFonts w:asciiTheme="majorHAnsi" w:hAnsiTheme="majorHAnsi" w:cstheme="majorHAnsi"/>
          <w:sz w:val="24"/>
          <w:szCs w:val="24"/>
        </w:rPr>
        <w:t>)</w:t>
      </w:r>
      <w:r w:rsidR="00DF3FB7" w:rsidRPr="00E56818">
        <w:rPr>
          <w:rFonts w:asciiTheme="majorHAnsi" w:hAnsiTheme="majorHAnsi" w:cstheme="majorHAnsi"/>
          <w:sz w:val="24"/>
          <w:szCs w:val="24"/>
        </w:rPr>
        <w:t xml:space="preserve">, aimed at </w:t>
      </w:r>
      <w:r w:rsidR="00232F79">
        <w:rPr>
          <w:rFonts w:asciiTheme="majorHAnsi" w:hAnsiTheme="majorHAnsi" w:cstheme="majorHAnsi"/>
          <w:sz w:val="24"/>
          <w:szCs w:val="24"/>
        </w:rPr>
        <w:t xml:space="preserve">increasing </w:t>
      </w:r>
      <w:r w:rsidR="00DF3FB7" w:rsidRPr="00E56818">
        <w:rPr>
          <w:rFonts w:asciiTheme="majorHAnsi" w:hAnsiTheme="majorHAnsi" w:cstheme="majorHAnsi"/>
          <w:sz w:val="24"/>
          <w:szCs w:val="24"/>
        </w:rPr>
        <w:t xml:space="preserve">breast cancer awareness in </w:t>
      </w:r>
      <w:r w:rsidR="007B1646" w:rsidRPr="00E56818">
        <w:rPr>
          <w:rFonts w:asciiTheme="majorHAnsi" w:hAnsiTheme="majorHAnsi" w:cstheme="majorHAnsi"/>
          <w:sz w:val="24"/>
          <w:szCs w:val="24"/>
        </w:rPr>
        <w:t>B</w:t>
      </w:r>
      <w:r w:rsidR="00DF3FB7" w:rsidRPr="00E56818">
        <w:rPr>
          <w:rFonts w:asciiTheme="majorHAnsi" w:hAnsiTheme="majorHAnsi" w:cstheme="majorHAnsi"/>
          <w:sz w:val="24"/>
          <w:szCs w:val="24"/>
        </w:rPr>
        <w:t xml:space="preserve">lack women aged 50 or under. </w:t>
      </w:r>
      <w:r w:rsidRPr="00E56818">
        <w:rPr>
          <w:rFonts w:asciiTheme="majorHAnsi" w:hAnsiTheme="majorHAnsi" w:cstheme="majorHAnsi"/>
          <w:sz w:val="24"/>
          <w:szCs w:val="24"/>
        </w:rPr>
        <w:t xml:space="preserve"> </w:t>
      </w:r>
      <w:r w:rsidR="0012325A" w:rsidRPr="00E56818">
        <w:rPr>
          <w:rFonts w:asciiTheme="majorHAnsi" w:hAnsiTheme="majorHAnsi" w:cstheme="majorHAnsi"/>
          <w:sz w:val="24"/>
          <w:szCs w:val="24"/>
        </w:rPr>
        <w:t>A</w:t>
      </w:r>
      <w:r w:rsidRPr="00E56818">
        <w:rPr>
          <w:rFonts w:asciiTheme="majorHAnsi" w:hAnsiTheme="majorHAnsi" w:cstheme="majorHAnsi"/>
          <w:sz w:val="24"/>
          <w:szCs w:val="24"/>
        </w:rPr>
        <w:t xml:space="preserve"> pilot study was </w:t>
      </w:r>
      <w:r w:rsidR="0012325A" w:rsidRPr="00E56818">
        <w:rPr>
          <w:rFonts w:asciiTheme="majorHAnsi" w:hAnsiTheme="majorHAnsi" w:cstheme="majorHAnsi"/>
          <w:sz w:val="24"/>
          <w:szCs w:val="24"/>
        </w:rPr>
        <w:t xml:space="preserve">designed using a </w:t>
      </w:r>
      <w:r w:rsidRPr="00E56818">
        <w:rPr>
          <w:rFonts w:asciiTheme="majorHAnsi" w:hAnsiTheme="majorHAnsi" w:cstheme="majorHAnsi"/>
          <w:sz w:val="24"/>
          <w:szCs w:val="24"/>
        </w:rPr>
        <w:t>mixed methods approach to evaluate the effectiveness of the DVD in encouraging early presentation</w:t>
      </w:r>
      <w:r w:rsidR="00A473D5" w:rsidRPr="00E56818">
        <w:rPr>
          <w:rFonts w:asciiTheme="majorHAnsi" w:hAnsiTheme="majorHAnsi" w:cstheme="majorHAnsi"/>
          <w:sz w:val="24"/>
          <w:szCs w:val="24"/>
        </w:rPr>
        <w:t xml:space="preserve"> of</w:t>
      </w:r>
      <w:r w:rsidRPr="00E56818">
        <w:rPr>
          <w:rFonts w:asciiTheme="majorHAnsi" w:hAnsiTheme="majorHAnsi" w:cstheme="majorHAnsi"/>
          <w:sz w:val="24"/>
          <w:szCs w:val="24"/>
        </w:rPr>
        <w:t xml:space="preserve"> br</w:t>
      </w:r>
      <w:r w:rsidR="0012325A" w:rsidRPr="00E56818">
        <w:rPr>
          <w:rFonts w:asciiTheme="majorHAnsi" w:hAnsiTheme="majorHAnsi" w:cstheme="majorHAnsi"/>
          <w:sz w:val="24"/>
          <w:szCs w:val="24"/>
        </w:rPr>
        <w:t xml:space="preserve">east cancer in </w:t>
      </w:r>
      <w:r w:rsidR="00C45755" w:rsidRPr="00E56818">
        <w:rPr>
          <w:rFonts w:asciiTheme="majorHAnsi" w:hAnsiTheme="majorHAnsi" w:cstheme="majorHAnsi"/>
          <w:sz w:val="24"/>
          <w:szCs w:val="24"/>
        </w:rPr>
        <w:t xml:space="preserve">young </w:t>
      </w:r>
      <w:r w:rsidR="007B1646" w:rsidRPr="00E56818">
        <w:rPr>
          <w:rFonts w:asciiTheme="majorHAnsi" w:hAnsiTheme="majorHAnsi" w:cstheme="majorHAnsi"/>
          <w:sz w:val="24"/>
          <w:szCs w:val="24"/>
        </w:rPr>
        <w:t>B</w:t>
      </w:r>
      <w:r w:rsidR="0067431F" w:rsidRPr="00E56818">
        <w:rPr>
          <w:rFonts w:asciiTheme="majorHAnsi" w:hAnsiTheme="majorHAnsi" w:cstheme="majorHAnsi"/>
          <w:sz w:val="24"/>
          <w:szCs w:val="24"/>
        </w:rPr>
        <w:t xml:space="preserve">lack </w:t>
      </w:r>
      <w:r w:rsidR="0002360B" w:rsidRPr="00E56818">
        <w:rPr>
          <w:rFonts w:asciiTheme="majorHAnsi" w:hAnsiTheme="majorHAnsi" w:cstheme="majorHAnsi"/>
          <w:sz w:val="24"/>
          <w:szCs w:val="24"/>
        </w:rPr>
        <w:t xml:space="preserve">female </w:t>
      </w:r>
      <w:r w:rsidR="0012325A" w:rsidRPr="00E56818">
        <w:rPr>
          <w:rFonts w:asciiTheme="majorHAnsi" w:hAnsiTheme="majorHAnsi" w:cstheme="majorHAnsi"/>
          <w:sz w:val="24"/>
          <w:szCs w:val="24"/>
        </w:rPr>
        <w:t xml:space="preserve">patients. </w:t>
      </w:r>
    </w:p>
    <w:p w14:paraId="0FF4E9AE" w14:textId="77777777" w:rsidR="008013B4" w:rsidRPr="00E56818" w:rsidRDefault="008013B4" w:rsidP="003542D1">
      <w:pPr>
        <w:jc w:val="both"/>
        <w:rPr>
          <w:rFonts w:asciiTheme="majorHAnsi" w:eastAsia="Times New Roman" w:hAnsiTheme="majorHAnsi" w:cs="Arial"/>
          <w:lang w:eastAsia="en-GB"/>
        </w:rPr>
      </w:pPr>
    </w:p>
    <w:p w14:paraId="41B575CD" w14:textId="77777777" w:rsidR="008013B4" w:rsidRPr="00E56818" w:rsidRDefault="008013B4" w:rsidP="003542D1">
      <w:pPr>
        <w:jc w:val="both"/>
        <w:rPr>
          <w:rFonts w:asciiTheme="majorHAnsi" w:hAnsiTheme="majorHAnsi"/>
        </w:rPr>
      </w:pPr>
    </w:p>
    <w:p w14:paraId="4D38E14D" w14:textId="09596D05" w:rsidR="004679B3" w:rsidRPr="00E56818" w:rsidRDefault="008013B4" w:rsidP="003542D1">
      <w:pPr>
        <w:jc w:val="both"/>
        <w:outlineLvl w:val="0"/>
        <w:rPr>
          <w:rFonts w:asciiTheme="majorHAnsi" w:hAnsiTheme="majorHAnsi" w:cs="Helvetica"/>
          <w:i/>
          <w:color w:val="262626"/>
          <w:lang w:val="en-US"/>
        </w:rPr>
      </w:pPr>
      <w:r w:rsidRPr="00E56818">
        <w:rPr>
          <w:rFonts w:asciiTheme="majorHAnsi" w:hAnsiTheme="majorHAnsi"/>
          <w:b/>
        </w:rPr>
        <w:t>M</w:t>
      </w:r>
      <w:r w:rsidR="00E95CD9" w:rsidRPr="00E56818">
        <w:rPr>
          <w:rFonts w:asciiTheme="majorHAnsi" w:hAnsiTheme="majorHAnsi"/>
          <w:b/>
        </w:rPr>
        <w:t>ETHODS</w:t>
      </w:r>
    </w:p>
    <w:p w14:paraId="10969C34" w14:textId="77777777" w:rsidR="0012325A" w:rsidRPr="00E56818" w:rsidRDefault="0012325A" w:rsidP="003542D1">
      <w:pPr>
        <w:jc w:val="both"/>
        <w:rPr>
          <w:rFonts w:asciiTheme="majorHAnsi" w:hAnsiTheme="majorHAnsi"/>
        </w:rPr>
      </w:pPr>
    </w:p>
    <w:p w14:paraId="7CF32F4F" w14:textId="3899973B" w:rsidR="0012325A" w:rsidRPr="00E56818" w:rsidRDefault="004679B3" w:rsidP="003542D1">
      <w:pPr>
        <w:jc w:val="both"/>
        <w:rPr>
          <w:rStyle w:val="normalchar1"/>
          <w:rFonts w:asciiTheme="majorHAnsi" w:hAnsiTheme="majorHAnsi" w:cstheme="majorHAnsi"/>
          <w:sz w:val="24"/>
          <w:szCs w:val="24"/>
        </w:rPr>
      </w:pPr>
      <w:r w:rsidRPr="00E56818">
        <w:rPr>
          <w:rStyle w:val="normalchar1"/>
          <w:rFonts w:asciiTheme="majorHAnsi" w:hAnsiTheme="majorHAnsi" w:cstheme="majorHAnsi"/>
          <w:sz w:val="24"/>
          <w:szCs w:val="24"/>
        </w:rPr>
        <w:t xml:space="preserve">At the time this pilot study took place (January-June 2013) there </w:t>
      </w:r>
      <w:r w:rsidR="0095475F" w:rsidRPr="00E56818">
        <w:rPr>
          <w:rStyle w:val="normalchar1"/>
          <w:rFonts w:asciiTheme="majorHAnsi" w:hAnsiTheme="majorHAnsi" w:cstheme="majorHAnsi"/>
          <w:sz w:val="24"/>
          <w:szCs w:val="24"/>
        </w:rPr>
        <w:t>were 48</w:t>
      </w:r>
      <w:r w:rsidRPr="00E56818">
        <w:rPr>
          <w:rStyle w:val="normalchar1"/>
          <w:rFonts w:asciiTheme="majorHAnsi" w:hAnsiTheme="majorHAnsi" w:cstheme="majorHAnsi"/>
          <w:sz w:val="24"/>
          <w:szCs w:val="24"/>
        </w:rPr>
        <w:t xml:space="preserve"> </w:t>
      </w:r>
      <w:r w:rsidR="00C86A99" w:rsidRPr="00E56818">
        <w:rPr>
          <w:rStyle w:val="normalchar1"/>
          <w:rFonts w:asciiTheme="majorHAnsi" w:hAnsiTheme="majorHAnsi" w:cstheme="majorHAnsi"/>
          <w:sz w:val="24"/>
          <w:szCs w:val="24"/>
        </w:rPr>
        <w:t>general</w:t>
      </w:r>
      <w:r w:rsidRPr="00E56818">
        <w:rPr>
          <w:rStyle w:val="normalchar1"/>
          <w:rFonts w:asciiTheme="majorHAnsi" w:hAnsiTheme="majorHAnsi" w:cstheme="majorHAnsi"/>
          <w:sz w:val="24"/>
          <w:szCs w:val="24"/>
        </w:rPr>
        <w:t xml:space="preserve"> practices </w:t>
      </w:r>
      <w:r w:rsidR="00A473D5" w:rsidRPr="00E56818">
        <w:rPr>
          <w:rStyle w:val="normalchar1"/>
          <w:rFonts w:asciiTheme="majorHAnsi" w:hAnsiTheme="majorHAnsi" w:cstheme="majorHAnsi"/>
          <w:sz w:val="24"/>
          <w:szCs w:val="24"/>
        </w:rPr>
        <w:t>and an estimate</w:t>
      </w:r>
      <w:r w:rsidR="00C45755" w:rsidRPr="00E56818">
        <w:rPr>
          <w:rStyle w:val="normalchar1"/>
          <w:rFonts w:asciiTheme="majorHAnsi" w:hAnsiTheme="majorHAnsi" w:cstheme="majorHAnsi"/>
          <w:sz w:val="24"/>
          <w:szCs w:val="24"/>
        </w:rPr>
        <w:t xml:space="preserve">d </w:t>
      </w:r>
      <w:r w:rsidR="00A473D5" w:rsidRPr="00E56818">
        <w:rPr>
          <w:rStyle w:val="normalchar1"/>
          <w:rFonts w:asciiTheme="majorHAnsi" w:hAnsiTheme="majorHAnsi" w:cstheme="majorHAnsi"/>
          <w:sz w:val="24"/>
          <w:szCs w:val="24"/>
        </w:rPr>
        <w:t>20</w:t>
      </w:r>
      <w:r w:rsidR="00232F79">
        <w:rPr>
          <w:rStyle w:val="normalchar1"/>
          <w:rFonts w:asciiTheme="majorHAnsi" w:hAnsiTheme="majorHAnsi" w:cstheme="majorHAnsi"/>
          <w:sz w:val="24"/>
          <w:szCs w:val="24"/>
        </w:rPr>
        <w:t>,</w:t>
      </w:r>
      <w:r w:rsidR="00A473D5" w:rsidRPr="00E56818">
        <w:rPr>
          <w:rStyle w:val="normalchar1"/>
          <w:rFonts w:asciiTheme="majorHAnsi" w:hAnsiTheme="majorHAnsi" w:cstheme="majorHAnsi"/>
          <w:sz w:val="24"/>
          <w:szCs w:val="24"/>
        </w:rPr>
        <w:t xml:space="preserve">160 female </w:t>
      </w:r>
      <w:r w:rsidR="007B1646" w:rsidRPr="00E56818">
        <w:rPr>
          <w:rStyle w:val="normalchar1"/>
          <w:rFonts w:asciiTheme="majorHAnsi" w:hAnsiTheme="majorHAnsi" w:cstheme="majorHAnsi"/>
          <w:sz w:val="24"/>
          <w:szCs w:val="24"/>
        </w:rPr>
        <w:t>B</w:t>
      </w:r>
      <w:r w:rsidR="00A473D5" w:rsidRPr="00E56818">
        <w:rPr>
          <w:rStyle w:val="normalchar1"/>
          <w:rFonts w:asciiTheme="majorHAnsi" w:hAnsiTheme="majorHAnsi" w:cstheme="majorHAnsi"/>
          <w:sz w:val="24"/>
          <w:szCs w:val="24"/>
        </w:rPr>
        <w:t>lack patients aged 25-50</w:t>
      </w:r>
      <w:r w:rsidR="00695D17" w:rsidRPr="00E56818">
        <w:rPr>
          <w:rStyle w:val="normalchar1"/>
          <w:rFonts w:asciiTheme="majorHAnsi" w:hAnsiTheme="majorHAnsi" w:cstheme="majorHAnsi"/>
          <w:sz w:val="24"/>
          <w:szCs w:val="24"/>
        </w:rPr>
        <w:t xml:space="preserve"> </w:t>
      </w:r>
      <w:r w:rsidRPr="00E56818">
        <w:rPr>
          <w:rStyle w:val="normalchar1"/>
          <w:rFonts w:asciiTheme="majorHAnsi" w:hAnsiTheme="majorHAnsi" w:cstheme="majorHAnsi"/>
          <w:sz w:val="24"/>
          <w:szCs w:val="24"/>
        </w:rPr>
        <w:t xml:space="preserve">in </w:t>
      </w:r>
      <w:r w:rsidR="003F481A" w:rsidRPr="00E56818">
        <w:rPr>
          <w:rStyle w:val="normalchar1"/>
          <w:rFonts w:asciiTheme="majorHAnsi" w:hAnsiTheme="majorHAnsi" w:cstheme="majorHAnsi"/>
          <w:sz w:val="24"/>
          <w:szCs w:val="24"/>
        </w:rPr>
        <w:t xml:space="preserve">what was then </w:t>
      </w:r>
      <w:r w:rsidRPr="00E56818">
        <w:rPr>
          <w:rStyle w:val="normalchar1"/>
          <w:rFonts w:asciiTheme="majorHAnsi" w:hAnsiTheme="majorHAnsi" w:cstheme="majorHAnsi"/>
          <w:sz w:val="24"/>
          <w:szCs w:val="24"/>
        </w:rPr>
        <w:t>City and Hackney P</w:t>
      </w:r>
      <w:r w:rsidR="009F4960" w:rsidRPr="00E56818">
        <w:rPr>
          <w:rStyle w:val="normalchar1"/>
          <w:rFonts w:asciiTheme="majorHAnsi" w:hAnsiTheme="majorHAnsi" w:cstheme="majorHAnsi"/>
          <w:sz w:val="24"/>
          <w:szCs w:val="24"/>
        </w:rPr>
        <w:t xml:space="preserve">rimary </w:t>
      </w:r>
      <w:r w:rsidRPr="00E56818">
        <w:rPr>
          <w:rStyle w:val="normalchar1"/>
          <w:rFonts w:asciiTheme="majorHAnsi" w:hAnsiTheme="majorHAnsi" w:cstheme="majorHAnsi"/>
          <w:sz w:val="24"/>
          <w:szCs w:val="24"/>
        </w:rPr>
        <w:t>C</w:t>
      </w:r>
      <w:r w:rsidR="009F4960" w:rsidRPr="00E56818">
        <w:rPr>
          <w:rStyle w:val="normalchar1"/>
          <w:rFonts w:asciiTheme="majorHAnsi" w:hAnsiTheme="majorHAnsi" w:cstheme="majorHAnsi"/>
          <w:sz w:val="24"/>
          <w:szCs w:val="24"/>
        </w:rPr>
        <w:t xml:space="preserve">are </w:t>
      </w:r>
      <w:r w:rsidRPr="00E56818">
        <w:rPr>
          <w:rStyle w:val="normalchar1"/>
          <w:rFonts w:asciiTheme="majorHAnsi" w:hAnsiTheme="majorHAnsi" w:cstheme="majorHAnsi"/>
          <w:sz w:val="24"/>
          <w:szCs w:val="24"/>
        </w:rPr>
        <w:t>T</w:t>
      </w:r>
      <w:r w:rsidR="009F4960" w:rsidRPr="00E56818">
        <w:rPr>
          <w:rStyle w:val="normalchar1"/>
          <w:rFonts w:asciiTheme="majorHAnsi" w:hAnsiTheme="majorHAnsi" w:cstheme="majorHAnsi"/>
          <w:sz w:val="24"/>
          <w:szCs w:val="24"/>
        </w:rPr>
        <w:t>rust</w:t>
      </w:r>
      <w:r w:rsidRPr="00E56818">
        <w:rPr>
          <w:rStyle w:val="normalchar1"/>
          <w:rFonts w:asciiTheme="majorHAnsi" w:hAnsiTheme="majorHAnsi" w:cstheme="majorHAnsi"/>
          <w:sz w:val="24"/>
          <w:szCs w:val="24"/>
        </w:rPr>
        <w:t>.</w:t>
      </w:r>
      <w:r w:rsidR="0012325A" w:rsidRPr="00E56818">
        <w:rPr>
          <w:rStyle w:val="normalchar1"/>
          <w:rFonts w:asciiTheme="majorHAnsi" w:hAnsiTheme="majorHAnsi" w:cstheme="majorHAnsi"/>
          <w:sz w:val="24"/>
          <w:szCs w:val="24"/>
        </w:rPr>
        <w:t xml:space="preserve"> </w:t>
      </w:r>
    </w:p>
    <w:p w14:paraId="186AE14A" w14:textId="77777777" w:rsidR="0012325A" w:rsidRPr="00E56818" w:rsidRDefault="0012325A" w:rsidP="003542D1">
      <w:pPr>
        <w:jc w:val="both"/>
        <w:rPr>
          <w:rStyle w:val="normalchar1"/>
          <w:rFonts w:asciiTheme="majorHAnsi" w:hAnsiTheme="majorHAnsi" w:cstheme="majorHAnsi"/>
          <w:sz w:val="24"/>
          <w:szCs w:val="24"/>
        </w:rPr>
      </w:pPr>
    </w:p>
    <w:p w14:paraId="57518376" w14:textId="6B0084B1" w:rsidR="00DF3FB7" w:rsidRPr="00E56818" w:rsidRDefault="00DF3FB7" w:rsidP="003542D1">
      <w:pPr>
        <w:jc w:val="both"/>
        <w:rPr>
          <w:rStyle w:val="normalchar1"/>
          <w:rFonts w:asciiTheme="majorHAnsi" w:hAnsiTheme="majorHAnsi" w:cstheme="majorHAnsi"/>
          <w:sz w:val="24"/>
          <w:szCs w:val="24"/>
        </w:rPr>
      </w:pPr>
      <w:r w:rsidRPr="00E56818">
        <w:rPr>
          <w:rStyle w:val="normalchar1"/>
          <w:rFonts w:asciiTheme="majorHAnsi" w:hAnsiTheme="majorHAnsi" w:cstheme="majorHAnsi"/>
          <w:sz w:val="24"/>
          <w:szCs w:val="24"/>
        </w:rPr>
        <w:t xml:space="preserve">For the pilot study we recruited four </w:t>
      </w:r>
      <w:r w:rsidR="00C45755" w:rsidRPr="00E56818">
        <w:rPr>
          <w:rStyle w:val="normalchar1"/>
          <w:rFonts w:asciiTheme="majorHAnsi" w:hAnsiTheme="majorHAnsi" w:cstheme="majorHAnsi"/>
          <w:sz w:val="24"/>
          <w:szCs w:val="24"/>
        </w:rPr>
        <w:t>general</w:t>
      </w:r>
      <w:r w:rsidRPr="00E56818">
        <w:rPr>
          <w:rStyle w:val="normalchar1"/>
          <w:rFonts w:asciiTheme="majorHAnsi" w:hAnsiTheme="majorHAnsi" w:cstheme="majorHAnsi"/>
          <w:sz w:val="24"/>
          <w:szCs w:val="24"/>
        </w:rPr>
        <w:t xml:space="preserve"> practices</w:t>
      </w:r>
      <w:r w:rsidR="005C1060" w:rsidRPr="00E56818">
        <w:rPr>
          <w:rStyle w:val="normalchar1"/>
          <w:rFonts w:asciiTheme="majorHAnsi" w:hAnsiTheme="majorHAnsi" w:cstheme="majorHAnsi"/>
          <w:sz w:val="24"/>
          <w:szCs w:val="24"/>
        </w:rPr>
        <w:t>, two of which were randomised to serve as control practices and two as intervention practices.</w:t>
      </w:r>
      <w:r w:rsidRPr="00E56818">
        <w:rPr>
          <w:rStyle w:val="normalchar1"/>
          <w:rFonts w:asciiTheme="majorHAnsi" w:hAnsiTheme="majorHAnsi" w:cstheme="majorHAnsi"/>
          <w:sz w:val="24"/>
          <w:szCs w:val="24"/>
        </w:rPr>
        <w:t xml:space="preserve"> </w:t>
      </w:r>
      <w:r w:rsidR="005C1060" w:rsidRPr="00E56818">
        <w:rPr>
          <w:rStyle w:val="normalchar1"/>
          <w:rFonts w:asciiTheme="majorHAnsi" w:hAnsiTheme="majorHAnsi" w:cstheme="majorHAnsi"/>
          <w:sz w:val="24"/>
          <w:szCs w:val="24"/>
        </w:rPr>
        <w:t>To preserve patient confidentiality</w:t>
      </w:r>
      <w:r w:rsidR="00C52466" w:rsidRPr="00E56818">
        <w:rPr>
          <w:rStyle w:val="normalchar1"/>
          <w:rFonts w:asciiTheme="majorHAnsi" w:hAnsiTheme="majorHAnsi" w:cstheme="majorHAnsi"/>
          <w:sz w:val="24"/>
          <w:szCs w:val="24"/>
        </w:rPr>
        <w:t>,</w:t>
      </w:r>
      <w:r w:rsidR="005C1060" w:rsidRPr="00E56818">
        <w:rPr>
          <w:rStyle w:val="normalchar1"/>
          <w:rFonts w:asciiTheme="majorHAnsi" w:hAnsiTheme="majorHAnsi" w:cstheme="majorHAnsi"/>
          <w:sz w:val="24"/>
          <w:szCs w:val="24"/>
        </w:rPr>
        <w:t xml:space="preserve"> intervention pr</w:t>
      </w:r>
      <w:r w:rsidR="00E56818">
        <w:rPr>
          <w:rStyle w:val="normalchar1"/>
          <w:rFonts w:asciiTheme="majorHAnsi" w:hAnsiTheme="majorHAnsi" w:cstheme="majorHAnsi"/>
          <w:sz w:val="24"/>
          <w:szCs w:val="24"/>
        </w:rPr>
        <w:t>actices were supplied with blan</w:t>
      </w:r>
      <w:r w:rsidR="005C1060" w:rsidRPr="00E56818">
        <w:rPr>
          <w:rStyle w:val="normalchar1"/>
          <w:rFonts w:asciiTheme="majorHAnsi" w:hAnsiTheme="majorHAnsi" w:cstheme="majorHAnsi"/>
          <w:sz w:val="24"/>
          <w:szCs w:val="24"/>
        </w:rPr>
        <w:t xml:space="preserve">k stamped envelopes containing the DVD and </w:t>
      </w:r>
      <w:r w:rsidR="00232F79">
        <w:rPr>
          <w:rStyle w:val="normalchar1"/>
          <w:rFonts w:asciiTheme="majorHAnsi" w:hAnsiTheme="majorHAnsi" w:cstheme="majorHAnsi"/>
          <w:sz w:val="24"/>
          <w:szCs w:val="24"/>
        </w:rPr>
        <w:t xml:space="preserve">a </w:t>
      </w:r>
      <w:r w:rsidR="005C1060" w:rsidRPr="00E56818">
        <w:rPr>
          <w:rStyle w:val="normalchar1"/>
          <w:rFonts w:asciiTheme="majorHAnsi" w:hAnsiTheme="majorHAnsi" w:cstheme="majorHAnsi"/>
          <w:sz w:val="24"/>
          <w:szCs w:val="24"/>
        </w:rPr>
        <w:t>separate covering letter explaining the DVD’s purpose. The practices then sent out the DVD</w:t>
      </w:r>
      <w:r w:rsidR="00232F79">
        <w:rPr>
          <w:rStyle w:val="normalchar1"/>
          <w:rFonts w:asciiTheme="majorHAnsi" w:hAnsiTheme="majorHAnsi" w:cstheme="majorHAnsi"/>
          <w:sz w:val="24"/>
          <w:szCs w:val="24"/>
        </w:rPr>
        <w:t xml:space="preserve"> and letter</w:t>
      </w:r>
      <w:r w:rsidR="005C1060" w:rsidRPr="00E56818">
        <w:rPr>
          <w:rStyle w:val="normalchar1"/>
          <w:rFonts w:asciiTheme="majorHAnsi" w:hAnsiTheme="majorHAnsi" w:cstheme="majorHAnsi"/>
          <w:sz w:val="24"/>
          <w:szCs w:val="24"/>
        </w:rPr>
        <w:t xml:space="preserve"> to all </w:t>
      </w:r>
      <w:r w:rsidR="007B1646" w:rsidRPr="00E56818">
        <w:rPr>
          <w:rStyle w:val="normalchar1"/>
          <w:rFonts w:asciiTheme="majorHAnsi" w:hAnsiTheme="majorHAnsi" w:cstheme="majorHAnsi"/>
          <w:sz w:val="24"/>
          <w:szCs w:val="24"/>
        </w:rPr>
        <w:t>B</w:t>
      </w:r>
      <w:r w:rsidR="00695D17" w:rsidRPr="00E56818">
        <w:rPr>
          <w:rStyle w:val="normalchar1"/>
          <w:rFonts w:asciiTheme="majorHAnsi" w:hAnsiTheme="majorHAnsi" w:cstheme="majorHAnsi"/>
          <w:sz w:val="24"/>
          <w:szCs w:val="24"/>
        </w:rPr>
        <w:t xml:space="preserve">lack </w:t>
      </w:r>
      <w:r w:rsidR="005C1060" w:rsidRPr="00E56818">
        <w:rPr>
          <w:rStyle w:val="normalchar1"/>
          <w:rFonts w:asciiTheme="majorHAnsi" w:hAnsiTheme="majorHAnsi" w:cstheme="majorHAnsi"/>
          <w:sz w:val="24"/>
          <w:szCs w:val="24"/>
        </w:rPr>
        <w:t xml:space="preserve">female </w:t>
      </w:r>
      <w:r w:rsidRPr="00E56818">
        <w:rPr>
          <w:rStyle w:val="normalchar1"/>
          <w:rFonts w:asciiTheme="majorHAnsi" w:hAnsiTheme="majorHAnsi" w:cstheme="majorHAnsi"/>
          <w:sz w:val="24"/>
          <w:szCs w:val="24"/>
        </w:rPr>
        <w:t>patients</w:t>
      </w:r>
      <w:r w:rsidR="00695D17" w:rsidRPr="00E56818">
        <w:rPr>
          <w:rStyle w:val="normalchar1"/>
          <w:rFonts w:asciiTheme="majorHAnsi" w:hAnsiTheme="majorHAnsi" w:cstheme="majorHAnsi"/>
          <w:sz w:val="24"/>
          <w:szCs w:val="24"/>
        </w:rPr>
        <w:t xml:space="preserve"> aged 25-50</w:t>
      </w:r>
      <w:r w:rsidRPr="00E56818">
        <w:rPr>
          <w:rStyle w:val="normalchar1"/>
          <w:rFonts w:asciiTheme="majorHAnsi" w:hAnsiTheme="majorHAnsi" w:cstheme="majorHAnsi"/>
          <w:sz w:val="24"/>
          <w:szCs w:val="24"/>
        </w:rPr>
        <w:t xml:space="preserve"> </w:t>
      </w:r>
      <w:r w:rsidR="00695D17" w:rsidRPr="00E56818">
        <w:rPr>
          <w:rStyle w:val="normalchar1"/>
          <w:rFonts w:asciiTheme="majorHAnsi" w:hAnsiTheme="majorHAnsi" w:cstheme="majorHAnsi"/>
          <w:sz w:val="24"/>
          <w:szCs w:val="24"/>
        </w:rPr>
        <w:t xml:space="preserve">with </w:t>
      </w:r>
      <w:r w:rsidR="00C45755" w:rsidRPr="00E56818">
        <w:rPr>
          <w:rStyle w:val="normalchar1"/>
          <w:rFonts w:asciiTheme="majorHAnsi" w:hAnsiTheme="majorHAnsi" w:cstheme="majorHAnsi"/>
          <w:sz w:val="24"/>
          <w:szCs w:val="24"/>
        </w:rPr>
        <w:t>n</w:t>
      </w:r>
      <w:r w:rsidR="00695D17" w:rsidRPr="00E56818">
        <w:rPr>
          <w:rStyle w:val="normalchar1"/>
          <w:rFonts w:asciiTheme="majorHAnsi" w:hAnsiTheme="majorHAnsi" w:cstheme="majorHAnsi"/>
          <w:sz w:val="24"/>
          <w:szCs w:val="24"/>
        </w:rPr>
        <w:t xml:space="preserve">o </w:t>
      </w:r>
      <w:r w:rsidR="0095475F" w:rsidRPr="00E56818">
        <w:rPr>
          <w:rStyle w:val="normalchar1"/>
          <w:rFonts w:asciiTheme="majorHAnsi" w:hAnsiTheme="majorHAnsi" w:cstheme="majorHAnsi"/>
          <w:sz w:val="24"/>
          <w:szCs w:val="24"/>
        </w:rPr>
        <w:t>previous</w:t>
      </w:r>
      <w:r w:rsidR="00695D17" w:rsidRPr="00E56818">
        <w:rPr>
          <w:rStyle w:val="normalchar1"/>
          <w:rFonts w:asciiTheme="majorHAnsi" w:hAnsiTheme="majorHAnsi" w:cstheme="majorHAnsi"/>
          <w:sz w:val="24"/>
          <w:szCs w:val="24"/>
        </w:rPr>
        <w:t xml:space="preserve"> diagnosis of breast cancer</w:t>
      </w:r>
      <w:r w:rsidR="005C1060" w:rsidRPr="00E56818">
        <w:rPr>
          <w:rStyle w:val="normalchar1"/>
          <w:rFonts w:asciiTheme="majorHAnsi" w:hAnsiTheme="majorHAnsi" w:cstheme="majorHAnsi"/>
          <w:sz w:val="24"/>
          <w:szCs w:val="24"/>
        </w:rPr>
        <w:t>. In tota</w:t>
      </w:r>
      <w:r w:rsidR="00124FF5">
        <w:rPr>
          <w:rStyle w:val="normalchar1"/>
          <w:rFonts w:asciiTheme="majorHAnsi" w:hAnsiTheme="majorHAnsi" w:cstheme="majorHAnsi"/>
          <w:sz w:val="24"/>
          <w:szCs w:val="24"/>
        </w:rPr>
        <w:t>l 444</w:t>
      </w:r>
      <w:r w:rsidR="005C1060" w:rsidRPr="00E56818">
        <w:rPr>
          <w:rStyle w:val="normalchar1"/>
          <w:rFonts w:asciiTheme="majorHAnsi" w:hAnsiTheme="majorHAnsi" w:cstheme="majorHAnsi"/>
          <w:sz w:val="24"/>
          <w:szCs w:val="24"/>
        </w:rPr>
        <w:t xml:space="preserve"> DVDs were sent out.</w:t>
      </w:r>
      <w:r w:rsidRPr="00E56818">
        <w:rPr>
          <w:rStyle w:val="normalchar1"/>
          <w:rFonts w:asciiTheme="majorHAnsi" w:hAnsiTheme="majorHAnsi" w:cstheme="majorHAnsi"/>
          <w:sz w:val="24"/>
          <w:szCs w:val="24"/>
        </w:rPr>
        <w:t xml:space="preserve"> </w:t>
      </w:r>
      <w:r w:rsidR="005C1060" w:rsidRPr="00E56818">
        <w:rPr>
          <w:rStyle w:val="normalchar1"/>
          <w:rFonts w:asciiTheme="majorHAnsi" w:hAnsiTheme="majorHAnsi" w:cstheme="majorHAnsi"/>
          <w:sz w:val="24"/>
          <w:szCs w:val="24"/>
        </w:rPr>
        <w:t>In the interests of equity control practices received copies of the DVD to distribute to their patients once the study was completed.</w:t>
      </w:r>
    </w:p>
    <w:p w14:paraId="6D2D2CD1" w14:textId="77777777" w:rsidR="00A44AC9" w:rsidRPr="00E56818" w:rsidRDefault="00A44AC9">
      <w:pPr>
        <w:pStyle w:val="normal1"/>
        <w:spacing w:afterLines="60" w:after="144"/>
        <w:rPr>
          <w:rStyle w:val="normalchar1"/>
          <w:rFonts w:asciiTheme="majorHAnsi" w:eastAsiaTheme="minorEastAsia" w:hAnsiTheme="majorHAnsi" w:cstheme="majorHAnsi"/>
          <w:sz w:val="24"/>
          <w:szCs w:val="24"/>
          <w:lang w:eastAsia="en-US"/>
        </w:rPr>
      </w:pPr>
    </w:p>
    <w:p w14:paraId="791D3DCA" w14:textId="77777777" w:rsidR="00085A47" w:rsidRPr="00E56818" w:rsidRDefault="004679B3">
      <w:pPr>
        <w:pStyle w:val="normal1"/>
        <w:spacing w:afterLines="60" w:after="144"/>
        <w:outlineLvl w:val="0"/>
        <w:rPr>
          <w:rStyle w:val="normalchar1"/>
          <w:rFonts w:asciiTheme="majorHAnsi" w:hAnsiTheme="majorHAnsi"/>
          <w:b/>
          <w:sz w:val="24"/>
          <w:szCs w:val="24"/>
        </w:rPr>
      </w:pPr>
      <w:r w:rsidRPr="00E56818">
        <w:rPr>
          <w:rStyle w:val="normalchar1"/>
          <w:rFonts w:asciiTheme="majorHAnsi" w:hAnsiTheme="majorHAnsi"/>
          <w:b/>
          <w:sz w:val="24"/>
          <w:szCs w:val="24"/>
        </w:rPr>
        <w:lastRenderedPageBreak/>
        <w:t>Quantit</w:t>
      </w:r>
      <w:r w:rsidR="00DA549B" w:rsidRPr="00E56818">
        <w:rPr>
          <w:rStyle w:val="normalchar1"/>
          <w:rFonts w:asciiTheme="majorHAnsi" w:hAnsiTheme="majorHAnsi"/>
          <w:b/>
          <w:sz w:val="24"/>
          <w:szCs w:val="24"/>
        </w:rPr>
        <w:t>ative E</w:t>
      </w:r>
      <w:r w:rsidRPr="00E56818">
        <w:rPr>
          <w:rStyle w:val="normalchar1"/>
          <w:rFonts w:asciiTheme="majorHAnsi" w:hAnsiTheme="majorHAnsi"/>
          <w:b/>
          <w:sz w:val="24"/>
          <w:szCs w:val="24"/>
        </w:rPr>
        <w:t>valuation</w:t>
      </w:r>
    </w:p>
    <w:p w14:paraId="71D875ED" w14:textId="77777777" w:rsidR="00085A47" w:rsidRPr="00E56818" w:rsidRDefault="00D113DC">
      <w:pPr>
        <w:pStyle w:val="normal1"/>
        <w:spacing w:afterLines="60" w:after="144"/>
        <w:outlineLvl w:val="0"/>
        <w:rPr>
          <w:rStyle w:val="normalchar1"/>
          <w:rFonts w:asciiTheme="majorHAnsi" w:hAnsiTheme="majorHAnsi" w:cstheme="majorHAnsi"/>
          <w:i/>
          <w:sz w:val="24"/>
          <w:szCs w:val="24"/>
        </w:rPr>
      </w:pPr>
      <w:r w:rsidRPr="00E56818">
        <w:rPr>
          <w:rStyle w:val="normalchar1"/>
          <w:rFonts w:asciiTheme="majorHAnsi" w:hAnsiTheme="majorHAnsi" w:cstheme="majorHAnsi"/>
          <w:i/>
          <w:sz w:val="24"/>
          <w:szCs w:val="24"/>
        </w:rPr>
        <w:t>Data extraction</w:t>
      </w:r>
    </w:p>
    <w:p w14:paraId="664DFCA5" w14:textId="59265CD6" w:rsidR="00607994" w:rsidRPr="00E56818" w:rsidRDefault="00607994">
      <w:pPr>
        <w:pStyle w:val="normal1"/>
        <w:spacing w:afterLines="60" w:after="144"/>
        <w:rPr>
          <w:rStyle w:val="normalchar1"/>
          <w:rFonts w:asciiTheme="majorHAnsi" w:hAnsiTheme="majorHAnsi" w:cstheme="majorHAnsi"/>
          <w:sz w:val="24"/>
          <w:szCs w:val="24"/>
        </w:rPr>
      </w:pPr>
      <w:r w:rsidRPr="00E56818">
        <w:rPr>
          <w:rStyle w:val="normalchar1"/>
          <w:rFonts w:asciiTheme="majorHAnsi" w:hAnsiTheme="majorHAnsi" w:cstheme="majorHAnsi"/>
          <w:sz w:val="24"/>
          <w:szCs w:val="24"/>
        </w:rPr>
        <w:t xml:space="preserve">The primary result of the quantitative evaluation was planned as the difference in breast consultation rates in the </w:t>
      </w:r>
      <w:r w:rsidR="00110905">
        <w:rPr>
          <w:rStyle w:val="normalchar1"/>
          <w:rFonts w:asciiTheme="majorHAnsi" w:hAnsiTheme="majorHAnsi" w:cstheme="majorHAnsi"/>
          <w:sz w:val="24"/>
          <w:szCs w:val="24"/>
        </w:rPr>
        <w:t>B</w:t>
      </w:r>
      <w:r w:rsidRPr="00E56818">
        <w:rPr>
          <w:rStyle w:val="normalchar1"/>
          <w:rFonts w:asciiTheme="majorHAnsi" w:hAnsiTheme="majorHAnsi" w:cstheme="majorHAnsi"/>
          <w:sz w:val="24"/>
          <w:szCs w:val="24"/>
        </w:rPr>
        <w:t>lack female population aged 25-50 between the intervention and control practices in the six months following the intervention. To eliminate the possibility that differences observed were due to a priori differences in consultation habits between the practice populations, we controlled for rates in the same practices in the corresponding six-month period one year earlier. To further account for temporal trends, we also controlled for changes between the two periods in consultation rates in the non-</w:t>
      </w:r>
      <w:r w:rsidR="00110905">
        <w:rPr>
          <w:rStyle w:val="normalchar1"/>
          <w:rFonts w:asciiTheme="majorHAnsi" w:hAnsiTheme="majorHAnsi" w:cstheme="majorHAnsi"/>
          <w:sz w:val="24"/>
          <w:szCs w:val="24"/>
        </w:rPr>
        <w:t>B</w:t>
      </w:r>
      <w:r w:rsidRPr="00E56818">
        <w:rPr>
          <w:rStyle w:val="normalchar1"/>
          <w:rFonts w:asciiTheme="majorHAnsi" w:hAnsiTheme="majorHAnsi" w:cstheme="majorHAnsi"/>
          <w:sz w:val="24"/>
          <w:szCs w:val="24"/>
        </w:rPr>
        <w:t xml:space="preserve">lack population. </w:t>
      </w:r>
      <w:r w:rsidR="0040722B" w:rsidRPr="00E56818">
        <w:rPr>
          <w:rStyle w:val="normalchar1"/>
          <w:rFonts w:asciiTheme="majorHAnsi" w:hAnsiTheme="majorHAnsi" w:cstheme="majorHAnsi"/>
          <w:sz w:val="24"/>
          <w:szCs w:val="24"/>
        </w:rPr>
        <w:t xml:space="preserve">Ethnic information was available for 93% of practice patients. The ethnic distribution in Hackney is 54% </w:t>
      </w:r>
      <w:r w:rsidR="00110905">
        <w:rPr>
          <w:rStyle w:val="normalchar1"/>
          <w:rFonts w:asciiTheme="majorHAnsi" w:hAnsiTheme="majorHAnsi" w:cstheme="majorHAnsi"/>
          <w:sz w:val="24"/>
          <w:szCs w:val="24"/>
        </w:rPr>
        <w:t>W</w:t>
      </w:r>
      <w:r w:rsidR="0040722B" w:rsidRPr="00E56818">
        <w:rPr>
          <w:rStyle w:val="normalchar1"/>
          <w:rFonts w:asciiTheme="majorHAnsi" w:hAnsiTheme="majorHAnsi" w:cstheme="majorHAnsi"/>
          <w:sz w:val="24"/>
          <w:szCs w:val="24"/>
        </w:rPr>
        <w:t xml:space="preserve">hite, 9% Asian, 23% </w:t>
      </w:r>
      <w:r w:rsidR="00110905">
        <w:rPr>
          <w:rStyle w:val="normalchar1"/>
          <w:rFonts w:asciiTheme="majorHAnsi" w:hAnsiTheme="majorHAnsi" w:cstheme="majorHAnsi"/>
          <w:sz w:val="24"/>
          <w:szCs w:val="24"/>
        </w:rPr>
        <w:t>B</w:t>
      </w:r>
      <w:r w:rsidR="0040722B" w:rsidRPr="00E56818">
        <w:rPr>
          <w:rStyle w:val="normalchar1"/>
          <w:rFonts w:asciiTheme="majorHAnsi" w:hAnsiTheme="majorHAnsi" w:cstheme="majorHAnsi"/>
          <w:sz w:val="24"/>
          <w:szCs w:val="24"/>
        </w:rPr>
        <w:t>lack and 14% other/mixed ethnicity.</w:t>
      </w:r>
    </w:p>
    <w:p w14:paraId="1830F591" w14:textId="7345C4EA" w:rsidR="00D6627C" w:rsidRPr="00E56818" w:rsidRDefault="00D539E1">
      <w:pPr>
        <w:pStyle w:val="normal1"/>
        <w:spacing w:afterLines="60" w:after="144"/>
        <w:rPr>
          <w:rStyle w:val="normalchar1"/>
          <w:rFonts w:asciiTheme="majorHAnsi" w:hAnsiTheme="majorHAnsi" w:cstheme="majorHAnsi"/>
          <w:sz w:val="24"/>
          <w:szCs w:val="24"/>
        </w:rPr>
      </w:pPr>
      <w:r w:rsidRPr="00E56818">
        <w:rPr>
          <w:rStyle w:val="normalchar1"/>
          <w:rFonts w:asciiTheme="majorHAnsi" w:hAnsiTheme="majorHAnsi" w:cstheme="majorHAnsi"/>
          <w:sz w:val="24"/>
          <w:szCs w:val="24"/>
        </w:rPr>
        <w:t>For all practices taking part in the study</w:t>
      </w:r>
      <w:r w:rsidR="00E77CE0">
        <w:rPr>
          <w:rStyle w:val="normalchar1"/>
          <w:rFonts w:asciiTheme="majorHAnsi" w:hAnsiTheme="majorHAnsi" w:cstheme="majorHAnsi"/>
          <w:sz w:val="24"/>
          <w:szCs w:val="24"/>
        </w:rPr>
        <w:t>,</w:t>
      </w:r>
      <w:r w:rsidRPr="00E56818">
        <w:rPr>
          <w:rStyle w:val="normalchar1"/>
          <w:rFonts w:asciiTheme="majorHAnsi" w:hAnsiTheme="majorHAnsi" w:cstheme="majorHAnsi"/>
          <w:sz w:val="24"/>
          <w:szCs w:val="24"/>
        </w:rPr>
        <w:t xml:space="preserve"> d</w:t>
      </w:r>
      <w:r w:rsidR="003C79ED" w:rsidRPr="00E56818">
        <w:rPr>
          <w:rStyle w:val="normalchar1"/>
          <w:rFonts w:asciiTheme="majorHAnsi" w:hAnsiTheme="majorHAnsi" w:cstheme="majorHAnsi"/>
          <w:sz w:val="24"/>
          <w:szCs w:val="24"/>
        </w:rPr>
        <w:t xml:space="preserve">emographic variables (pseudo-anonymised id, age, gender, practice and ethnic group clinical code) were obtained for patients </w:t>
      </w:r>
      <w:r w:rsidR="009147E4" w:rsidRPr="00E56818">
        <w:rPr>
          <w:rStyle w:val="normalchar1"/>
          <w:rFonts w:asciiTheme="majorHAnsi" w:hAnsiTheme="majorHAnsi" w:cstheme="majorHAnsi"/>
          <w:sz w:val="24"/>
          <w:szCs w:val="24"/>
        </w:rPr>
        <w:t xml:space="preserve">currently </w:t>
      </w:r>
      <w:r w:rsidR="003C79ED" w:rsidRPr="00E56818">
        <w:rPr>
          <w:rStyle w:val="normalchar1"/>
          <w:rFonts w:asciiTheme="majorHAnsi" w:hAnsiTheme="majorHAnsi" w:cstheme="majorHAnsi"/>
          <w:sz w:val="24"/>
          <w:szCs w:val="24"/>
        </w:rPr>
        <w:t>registered on July 1</w:t>
      </w:r>
      <w:r w:rsidR="00D113DC" w:rsidRPr="00E56818">
        <w:rPr>
          <w:rStyle w:val="normalchar1"/>
          <w:rFonts w:asciiTheme="majorHAnsi" w:hAnsiTheme="majorHAnsi" w:cstheme="majorHAnsi"/>
          <w:sz w:val="24"/>
          <w:szCs w:val="24"/>
          <w:vertAlign w:val="superscript"/>
        </w:rPr>
        <w:t>st</w:t>
      </w:r>
      <w:r w:rsidR="003C79ED" w:rsidRPr="00E56818">
        <w:rPr>
          <w:rStyle w:val="normalchar1"/>
          <w:rFonts w:asciiTheme="majorHAnsi" w:hAnsiTheme="majorHAnsi" w:cstheme="majorHAnsi"/>
          <w:sz w:val="24"/>
          <w:szCs w:val="24"/>
        </w:rPr>
        <w:t xml:space="preserve"> 2012</w:t>
      </w:r>
      <w:r w:rsidR="009147E4" w:rsidRPr="00E56818">
        <w:rPr>
          <w:rStyle w:val="normalchar1"/>
          <w:rFonts w:asciiTheme="majorHAnsi" w:hAnsiTheme="majorHAnsi" w:cstheme="majorHAnsi"/>
          <w:sz w:val="24"/>
          <w:szCs w:val="24"/>
        </w:rPr>
        <w:t xml:space="preserve"> aged 25 to 50</w:t>
      </w:r>
      <w:r w:rsidR="00726957" w:rsidRPr="00E56818">
        <w:rPr>
          <w:rStyle w:val="normalchar1"/>
          <w:rFonts w:asciiTheme="majorHAnsi" w:hAnsiTheme="majorHAnsi" w:cstheme="majorHAnsi"/>
          <w:sz w:val="24"/>
          <w:szCs w:val="24"/>
        </w:rPr>
        <w:t xml:space="preserve"> excluding those with clinical codes relating to breast cancer or breast surgery prior to the search date</w:t>
      </w:r>
      <w:r w:rsidR="003C79ED" w:rsidRPr="00E56818">
        <w:rPr>
          <w:rStyle w:val="normalchar1"/>
          <w:rFonts w:asciiTheme="majorHAnsi" w:hAnsiTheme="majorHAnsi" w:cstheme="majorHAnsi"/>
          <w:sz w:val="24"/>
          <w:szCs w:val="24"/>
        </w:rPr>
        <w:t xml:space="preserve">. </w:t>
      </w:r>
      <w:r w:rsidR="009147E4" w:rsidRPr="00E56818">
        <w:rPr>
          <w:rStyle w:val="normalchar1"/>
          <w:rFonts w:asciiTheme="majorHAnsi" w:hAnsiTheme="majorHAnsi" w:cstheme="majorHAnsi"/>
          <w:sz w:val="24"/>
          <w:szCs w:val="24"/>
        </w:rPr>
        <w:t xml:space="preserve">Consultation </w:t>
      </w:r>
      <w:r w:rsidR="00607994" w:rsidRPr="00E56818">
        <w:rPr>
          <w:rStyle w:val="normalchar1"/>
          <w:rFonts w:asciiTheme="majorHAnsi" w:hAnsiTheme="majorHAnsi" w:cstheme="majorHAnsi"/>
          <w:sz w:val="24"/>
          <w:szCs w:val="24"/>
        </w:rPr>
        <w:t>data</w:t>
      </w:r>
      <w:r w:rsidR="00100702" w:rsidRPr="00E56818">
        <w:rPr>
          <w:rStyle w:val="normalchar1"/>
          <w:rFonts w:asciiTheme="majorHAnsi" w:hAnsiTheme="majorHAnsi" w:cstheme="majorHAnsi"/>
          <w:sz w:val="24"/>
          <w:szCs w:val="24"/>
        </w:rPr>
        <w:t xml:space="preserve"> were</w:t>
      </w:r>
      <w:r w:rsidRPr="00E56818">
        <w:rPr>
          <w:rStyle w:val="normalchar1"/>
          <w:rFonts w:asciiTheme="majorHAnsi" w:hAnsiTheme="majorHAnsi" w:cstheme="majorHAnsi"/>
          <w:sz w:val="24"/>
          <w:szCs w:val="24"/>
        </w:rPr>
        <w:t xml:space="preserve"> collected for all patients currently registered on December 31</w:t>
      </w:r>
      <w:r w:rsidRPr="00E56818">
        <w:rPr>
          <w:rStyle w:val="normalchar1"/>
          <w:rFonts w:asciiTheme="majorHAnsi" w:hAnsiTheme="majorHAnsi" w:cstheme="majorHAnsi"/>
          <w:sz w:val="24"/>
          <w:szCs w:val="24"/>
          <w:vertAlign w:val="superscript"/>
        </w:rPr>
        <w:t>st</w:t>
      </w:r>
      <w:r w:rsidRPr="00E56818">
        <w:rPr>
          <w:rStyle w:val="normalchar1"/>
          <w:rFonts w:asciiTheme="majorHAnsi" w:hAnsiTheme="majorHAnsi" w:cstheme="majorHAnsi"/>
          <w:sz w:val="24"/>
          <w:szCs w:val="24"/>
        </w:rPr>
        <w:t xml:space="preserve"> 2012 aged 25 to 50</w:t>
      </w:r>
      <w:r w:rsidR="00086C11" w:rsidRPr="00E56818">
        <w:rPr>
          <w:rStyle w:val="normalchar1"/>
          <w:rFonts w:asciiTheme="majorHAnsi" w:hAnsiTheme="majorHAnsi" w:cstheme="majorHAnsi"/>
          <w:sz w:val="24"/>
          <w:szCs w:val="24"/>
        </w:rPr>
        <w:t xml:space="preserve"> (pre-intervention)</w:t>
      </w:r>
      <w:r w:rsidRPr="00E56818">
        <w:rPr>
          <w:rStyle w:val="normalchar1"/>
          <w:rFonts w:asciiTheme="majorHAnsi" w:hAnsiTheme="majorHAnsi" w:cstheme="majorHAnsi"/>
          <w:sz w:val="24"/>
          <w:szCs w:val="24"/>
        </w:rPr>
        <w:t xml:space="preserve">. </w:t>
      </w:r>
    </w:p>
    <w:p w14:paraId="294987E1" w14:textId="54F76930" w:rsidR="00085A47" w:rsidRPr="00E56818" w:rsidRDefault="00D539E1">
      <w:pPr>
        <w:pStyle w:val="normal1"/>
        <w:spacing w:afterLines="60" w:after="144"/>
        <w:rPr>
          <w:rStyle w:val="normalchar1"/>
          <w:rFonts w:asciiTheme="majorHAnsi" w:hAnsiTheme="majorHAnsi" w:cstheme="majorHAnsi"/>
          <w:sz w:val="24"/>
          <w:szCs w:val="24"/>
        </w:rPr>
      </w:pPr>
      <w:r w:rsidRPr="00E56818">
        <w:rPr>
          <w:rStyle w:val="normalchar1"/>
          <w:rFonts w:asciiTheme="majorHAnsi" w:hAnsiTheme="majorHAnsi" w:cstheme="majorHAnsi"/>
          <w:sz w:val="24"/>
          <w:szCs w:val="24"/>
        </w:rPr>
        <w:t xml:space="preserve">Using Stata (Statacorp. Stata Statistical Software: Release 12) the </w:t>
      </w:r>
      <w:r w:rsidR="00C52466" w:rsidRPr="00E56818">
        <w:rPr>
          <w:rStyle w:val="normalchar1"/>
          <w:rFonts w:asciiTheme="majorHAnsi" w:hAnsiTheme="majorHAnsi" w:cstheme="majorHAnsi"/>
          <w:sz w:val="24"/>
          <w:szCs w:val="24"/>
        </w:rPr>
        <w:t>demographic and consultation</w:t>
      </w:r>
      <w:r w:rsidRPr="00E56818">
        <w:rPr>
          <w:rStyle w:val="normalchar1"/>
          <w:rFonts w:asciiTheme="majorHAnsi" w:hAnsiTheme="majorHAnsi" w:cstheme="majorHAnsi"/>
          <w:sz w:val="24"/>
          <w:szCs w:val="24"/>
        </w:rPr>
        <w:t xml:space="preserve"> datasets were merged</w:t>
      </w:r>
      <w:r w:rsidR="00607994" w:rsidRPr="00E56818">
        <w:rPr>
          <w:rStyle w:val="normalchar1"/>
          <w:rFonts w:asciiTheme="majorHAnsi" w:hAnsiTheme="majorHAnsi" w:cstheme="majorHAnsi"/>
          <w:sz w:val="24"/>
          <w:szCs w:val="24"/>
        </w:rPr>
        <w:t xml:space="preserve"> to obtain consultation data on all patients who were registered with the practice throughout the six month period</w:t>
      </w:r>
      <w:r w:rsidR="00232F79">
        <w:rPr>
          <w:rStyle w:val="normalchar1"/>
          <w:rFonts w:asciiTheme="majorHAnsi" w:hAnsiTheme="majorHAnsi" w:cstheme="majorHAnsi"/>
          <w:sz w:val="24"/>
          <w:szCs w:val="24"/>
        </w:rPr>
        <w:t>, f</w:t>
      </w:r>
      <w:r w:rsidR="00607994" w:rsidRPr="00E56818">
        <w:rPr>
          <w:rStyle w:val="normalchar1"/>
          <w:rFonts w:asciiTheme="majorHAnsi" w:hAnsiTheme="majorHAnsi" w:cstheme="majorHAnsi"/>
          <w:sz w:val="24"/>
          <w:szCs w:val="24"/>
        </w:rPr>
        <w:t>rom July to December 2012.</w:t>
      </w:r>
      <w:r w:rsidRPr="00E56818">
        <w:rPr>
          <w:rStyle w:val="normalchar1"/>
          <w:rFonts w:asciiTheme="majorHAnsi" w:hAnsiTheme="majorHAnsi" w:cstheme="majorHAnsi"/>
          <w:sz w:val="24"/>
          <w:szCs w:val="24"/>
        </w:rPr>
        <w:t xml:space="preserve"> Th</w:t>
      </w:r>
      <w:r w:rsidR="00607994" w:rsidRPr="00E56818">
        <w:rPr>
          <w:rStyle w:val="normalchar1"/>
          <w:rFonts w:asciiTheme="majorHAnsi" w:hAnsiTheme="majorHAnsi" w:cstheme="majorHAnsi"/>
          <w:sz w:val="24"/>
          <w:szCs w:val="24"/>
        </w:rPr>
        <w:t>is procedure</w:t>
      </w:r>
      <w:r w:rsidRPr="00E56818">
        <w:rPr>
          <w:rStyle w:val="normalchar1"/>
          <w:rFonts w:asciiTheme="majorHAnsi" w:hAnsiTheme="majorHAnsi" w:cstheme="majorHAnsi"/>
          <w:sz w:val="24"/>
          <w:szCs w:val="24"/>
        </w:rPr>
        <w:t xml:space="preserve"> was repeated for the second study period</w:t>
      </w:r>
      <w:r w:rsidR="00232F79">
        <w:rPr>
          <w:rStyle w:val="normalchar1"/>
          <w:rFonts w:asciiTheme="majorHAnsi" w:hAnsiTheme="majorHAnsi" w:cstheme="majorHAnsi"/>
          <w:sz w:val="24"/>
          <w:szCs w:val="24"/>
        </w:rPr>
        <w:t>,</w:t>
      </w:r>
      <w:r w:rsidRPr="00E56818">
        <w:rPr>
          <w:rStyle w:val="normalchar1"/>
          <w:rFonts w:asciiTheme="majorHAnsi" w:hAnsiTheme="majorHAnsi" w:cstheme="majorHAnsi"/>
          <w:sz w:val="24"/>
          <w:szCs w:val="24"/>
        </w:rPr>
        <w:t xml:space="preserve"> 1</w:t>
      </w:r>
      <w:r w:rsidR="00D113DC" w:rsidRPr="00E56818">
        <w:rPr>
          <w:rStyle w:val="normalchar1"/>
          <w:rFonts w:asciiTheme="majorHAnsi" w:hAnsiTheme="majorHAnsi" w:cstheme="majorHAnsi"/>
          <w:sz w:val="24"/>
          <w:szCs w:val="24"/>
          <w:vertAlign w:val="superscript"/>
        </w:rPr>
        <w:t>st</w:t>
      </w:r>
      <w:r w:rsidRPr="00E56818">
        <w:rPr>
          <w:rStyle w:val="normalchar1"/>
          <w:rFonts w:asciiTheme="majorHAnsi" w:hAnsiTheme="majorHAnsi" w:cstheme="majorHAnsi"/>
          <w:sz w:val="24"/>
          <w:szCs w:val="24"/>
        </w:rPr>
        <w:t xml:space="preserve"> July 2013 to 31</w:t>
      </w:r>
      <w:r w:rsidR="00D113DC" w:rsidRPr="00E56818">
        <w:rPr>
          <w:rStyle w:val="normalchar1"/>
          <w:rFonts w:asciiTheme="majorHAnsi" w:hAnsiTheme="majorHAnsi" w:cstheme="majorHAnsi"/>
          <w:sz w:val="24"/>
          <w:szCs w:val="24"/>
          <w:vertAlign w:val="superscript"/>
        </w:rPr>
        <w:t>st</w:t>
      </w:r>
      <w:r w:rsidRPr="00E56818">
        <w:rPr>
          <w:rStyle w:val="normalchar1"/>
          <w:rFonts w:asciiTheme="majorHAnsi" w:hAnsiTheme="majorHAnsi" w:cstheme="majorHAnsi"/>
          <w:sz w:val="24"/>
          <w:szCs w:val="24"/>
        </w:rPr>
        <w:t xml:space="preserve"> December 2013</w:t>
      </w:r>
      <w:r w:rsidR="00086C11" w:rsidRPr="00E56818">
        <w:rPr>
          <w:rStyle w:val="normalchar1"/>
          <w:rFonts w:asciiTheme="majorHAnsi" w:hAnsiTheme="majorHAnsi" w:cstheme="majorHAnsi"/>
          <w:sz w:val="24"/>
          <w:szCs w:val="24"/>
        </w:rPr>
        <w:t xml:space="preserve"> (post-intervention)</w:t>
      </w:r>
      <w:r w:rsidRPr="00E56818">
        <w:rPr>
          <w:rStyle w:val="normalchar1"/>
          <w:rFonts w:asciiTheme="majorHAnsi" w:hAnsiTheme="majorHAnsi" w:cstheme="majorHAnsi"/>
          <w:sz w:val="24"/>
          <w:szCs w:val="24"/>
        </w:rPr>
        <w:t>.</w:t>
      </w:r>
      <w:r w:rsidR="00E11056" w:rsidRPr="00E56818">
        <w:rPr>
          <w:rStyle w:val="normalchar1"/>
          <w:rFonts w:asciiTheme="majorHAnsi" w:hAnsiTheme="majorHAnsi" w:cstheme="majorHAnsi"/>
          <w:sz w:val="24"/>
          <w:szCs w:val="24"/>
        </w:rPr>
        <w:t xml:space="preserve"> </w:t>
      </w:r>
      <w:r w:rsidR="00C52466" w:rsidRPr="00E56818">
        <w:rPr>
          <w:rStyle w:val="normalchar1"/>
          <w:rFonts w:asciiTheme="majorHAnsi" w:hAnsiTheme="majorHAnsi" w:cstheme="majorHAnsi"/>
          <w:sz w:val="24"/>
          <w:szCs w:val="24"/>
        </w:rPr>
        <w:t>In the intervention practices</w:t>
      </w:r>
      <w:r w:rsidR="00607994" w:rsidRPr="00E56818">
        <w:rPr>
          <w:rStyle w:val="normalchar1"/>
          <w:rFonts w:asciiTheme="majorHAnsi" w:hAnsiTheme="majorHAnsi" w:cstheme="majorHAnsi"/>
          <w:sz w:val="24"/>
          <w:szCs w:val="24"/>
        </w:rPr>
        <w:t xml:space="preserve">, this yielded </w:t>
      </w:r>
      <w:r w:rsidR="00E93EB9" w:rsidRPr="00E56818">
        <w:rPr>
          <w:rStyle w:val="normalchar1"/>
          <w:rFonts w:asciiTheme="majorHAnsi" w:hAnsiTheme="majorHAnsi" w:cstheme="majorHAnsi"/>
          <w:sz w:val="24"/>
          <w:szCs w:val="24"/>
        </w:rPr>
        <w:t xml:space="preserve">1,582 women (452 </w:t>
      </w:r>
      <w:r w:rsidR="00E77CE0">
        <w:rPr>
          <w:rStyle w:val="normalchar1"/>
          <w:rFonts w:asciiTheme="majorHAnsi" w:hAnsiTheme="majorHAnsi" w:cstheme="majorHAnsi"/>
          <w:sz w:val="24"/>
          <w:szCs w:val="24"/>
        </w:rPr>
        <w:t>B</w:t>
      </w:r>
      <w:r w:rsidR="00E93EB9" w:rsidRPr="00E56818">
        <w:rPr>
          <w:rStyle w:val="normalchar1"/>
          <w:rFonts w:asciiTheme="majorHAnsi" w:hAnsiTheme="majorHAnsi" w:cstheme="majorHAnsi"/>
          <w:sz w:val="24"/>
          <w:szCs w:val="24"/>
        </w:rPr>
        <w:t xml:space="preserve">lack) aged 25-50 in the pre-intervention period and 1,720 (459 </w:t>
      </w:r>
      <w:r w:rsidR="00E77CE0">
        <w:rPr>
          <w:rStyle w:val="normalchar1"/>
          <w:rFonts w:asciiTheme="majorHAnsi" w:hAnsiTheme="majorHAnsi" w:cstheme="majorHAnsi"/>
          <w:sz w:val="24"/>
          <w:szCs w:val="24"/>
        </w:rPr>
        <w:t>B</w:t>
      </w:r>
      <w:r w:rsidR="00E93EB9" w:rsidRPr="00E56818">
        <w:rPr>
          <w:rStyle w:val="normalchar1"/>
          <w:rFonts w:asciiTheme="majorHAnsi" w:hAnsiTheme="majorHAnsi" w:cstheme="majorHAnsi"/>
          <w:sz w:val="24"/>
          <w:szCs w:val="24"/>
        </w:rPr>
        <w:t xml:space="preserve">lack) in the post-intervention. The corresponding numbers in the control practices were 3,343 women (1,007 </w:t>
      </w:r>
      <w:r w:rsidR="00E77CE0">
        <w:rPr>
          <w:rStyle w:val="normalchar1"/>
          <w:rFonts w:asciiTheme="majorHAnsi" w:hAnsiTheme="majorHAnsi" w:cstheme="majorHAnsi"/>
          <w:sz w:val="24"/>
          <w:szCs w:val="24"/>
        </w:rPr>
        <w:t>B</w:t>
      </w:r>
      <w:r w:rsidR="00E93EB9" w:rsidRPr="00E56818">
        <w:rPr>
          <w:rStyle w:val="normalchar1"/>
          <w:rFonts w:asciiTheme="majorHAnsi" w:hAnsiTheme="majorHAnsi" w:cstheme="majorHAnsi"/>
          <w:sz w:val="24"/>
          <w:szCs w:val="24"/>
        </w:rPr>
        <w:t xml:space="preserve">lack) aged 25-50 in the pre-intervention period and 3,257 (963 </w:t>
      </w:r>
      <w:r w:rsidR="00E77CE0">
        <w:rPr>
          <w:rStyle w:val="normalchar1"/>
          <w:rFonts w:asciiTheme="majorHAnsi" w:hAnsiTheme="majorHAnsi" w:cstheme="majorHAnsi"/>
          <w:sz w:val="24"/>
          <w:szCs w:val="24"/>
        </w:rPr>
        <w:t>B</w:t>
      </w:r>
      <w:r w:rsidR="00E93EB9" w:rsidRPr="00E56818">
        <w:rPr>
          <w:rStyle w:val="normalchar1"/>
          <w:rFonts w:asciiTheme="majorHAnsi" w:hAnsiTheme="majorHAnsi" w:cstheme="majorHAnsi"/>
          <w:sz w:val="24"/>
          <w:szCs w:val="24"/>
        </w:rPr>
        <w:t>lack) in the post-intervention.</w:t>
      </w:r>
    </w:p>
    <w:p w14:paraId="7710D17E" w14:textId="7D0F542F" w:rsidR="00F27654" w:rsidRPr="00E56818" w:rsidRDefault="00F27654" w:rsidP="009E5EED">
      <w:pPr>
        <w:pStyle w:val="normal1"/>
        <w:spacing w:afterLines="60" w:after="144"/>
        <w:rPr>
          <w:rStyle w:val="normalchar1"/>
          <w:rFonts w:asciiTheme="majorHAnsi" w:hAnsiTheme="majorHAnsi" w:cstheme="majorHAnsi"/>
          <w:i/>
          <w:sz w:val="24"/>
          <w:szCs w:val="24"/>
        </w:rPr>
      </w:pPr>
      <w:r w:rsidRPr="00E56818">
        <w:rPr>
          <w:rStyle w:val="normalchar1"/>
          <w:rFonts w:asciiTheme="majorHAnsi" w:hAnsiTheme="majorHAnsi" w:cstheme="majorHAnsi"/>
          <w:i/>
          <w:sz w:val="24"/>
          <w:szCs w:val="24"/>
        </w:rPr>
        <w:t>Data analysis</w:t>
      </w:r>
    </w:p>
    <w:p w14:paraId="04EE922B" w14:textId="1A6CA354" w:rsidR="00085A47" w:rsidRPr="00E56818" w:rsidRDefault="00D23F61">
      <w:pPr>
        <w:pStyle w:val="normal1"/>
        <w:spacing w:afterLines="60" w:after="144"/>
        <w:rPr>
          <w:rStyle w:val="normalchar1"/>
          <w:rFonts w:asciiTheme="majorHAnsi" w:hAnsiTheme="majorHAnsi" w:cstheme="majorHAnsi"/>
          <w:sz w:val="24"/>
          <w:szCs w:val="24"/>
        </w:rPr>
      </w:pPr>
      <w:r w:rsidRPr="00E56818">
        <w:rPr>
          <w:rStyle w:val="normalchar1"/>
          <w:rFonts w:asciiTheme="majorHAnsi" w:hAnsiTheme="majorHAnsi" w:cstheme="majorHAnsi"/>
          <w:sz w:val="24"/>
          <w:szCs w:val="24"/>
        </w:rPr>
        <w:t>Data were cleaned to remove clinical consultation codes that were entered by personnel</w:t>
      </w:r>
      <w:r w:rsidR="00E93EB9" w:rsidRPr="00E56818">
        <w:rPr>
          <w:rStyle w:val="normalchar1"/>
          <w:rFonts w:asciiTheme="majorHAnsi" w:hAnsiTheme="majorHAnsi" w:cstheme="majorHAnsi"/>
          <w:sz w:val="24"/>
          <w:szCs w:val="24"/>
        </w:rPr>
        <w:t xml:space="preserve"> other than the GP’s themselves (eg health visitors)</w:t>
      </w:r>
      <w:r w:rsidRPr="00E56818">
        <w:rPr>
          <w:rStyle w:val="normalchar1"/>
          <w:rFonts w:asciiTheme="majorHAnsi" w:hAnsiTheme="majorHAnsi" w:cstheme="majorHAnsi"/>
          <w:sz w:val="24"/>
          <w:szCs w:val="24"/>
        </w:rPr>
        <w:t>, keeping only those entered as part of a clinical consultation.  A dataset query was developed to include only a list of consultation clinical codes relating to breast disease, for example codes for mastalgia and mastodynia as well as ‘breast pain’. Codes specific to breast feeding problems were excluded</w:t>
      </w:r>
      <w:r w:rsidR="00306F2C" w:rsidRPr="00E56818">
        <w:rPr>
          <w:rStyle w:val="normalchar1"/>
          <w:rFonts w:asciiTheme="majorHAnsi" w:hAnsiTheme="majorHAnsi" w:cstheme="majorHAnsi"/>
          <w:sz w:val="24"/>
          <w:szCs w:val="24"/>
        </w:rPr>
        <w:t xml:space="preserve">. </w:t>
      </w:r>
      <w:r w:rsidRPr="00E56818">
        <w:rPr>
          <w:rStyle w:val="normalchar1"/>
          <w:rFonts w:asciiTheme="majorHAnsi" w:hAnsiTheme="majorHAnsi" w:cstheme="majorHAnsi"/>
          <w:sz w:val="24"/>
          <w:szCs w:val="24"/>
        </w:rPr>
        <w:t xml:space="preserve">The </w:t>
      </w:r>
      <w:r w:rsidR="0093295B" w:rsidRPr="00E56818">
        <w:rPr>
          <w:rStyle w:val="normalchar1"/>
          <w:rFonts w:asciiTheme="majorHAnsi" w:hAnsiTheme="majorHAnsi" w:cstheme="majorHAnsi"/>
          <w:sz w:val="24"/>
          <w:szCs w:val="24"/>
        </w:rPr>
        <w:t xml:space="preserve">total </w:t>
      </w:r>
      <w:r w:rsidRPr="00E56818">
        <w:rPr>
          <w:rStyle w:val="normalchar1"/>
          <w:rFonts w:asciiTheme="majorHAnsi" w:hAnsiTheme="majorHAnsi" w:cstheme="majorHAnsi"/>
          <w:sz w:val="24"/>
          <w:szCs w:val="24"/>
        </w:rPr>
        <w:t xml:space="preserve">number of breast disease related consultations were counted for </w:t>
      </w:r>
      <w:r w:rsidR="00734536" w:rsidRPr="00E56818">
        <w:rPr>
          <w:rStyle w:val="normalchar1"/>
          <w:rFonts w:asciiTheme="majorHAnsi" w:hAnsiTheme="majorHAnsi" w:cstheme="majorHAnsi"/>
          <w:sz w:val="24"/>
          <w:szCs w:val="24"/>
        </w:rPr>
        <w:t>B</w:t>
      </w:r>
      <w:r w:rsidR="0093295B" w:rsidRPr="00E56818">
        <w:rPr>
          <w:rStyle w:val="normalchar1"/>
          <w:rFonts w:asciiTheme="majorHAnsi" w:hAnsiTheme="majorHAnsi" w:cstheme="majorHAnsi"/>
          <w:sz w:val="24"/>
          <w:szCs w:val="24"/>
        </w:rPr>
        <w:t>lack patients and non-</w:t>
      </w:r>
      <w:r w:rsidR="00734536" w:rsidRPr="00E56818">
        <w:rPr>
          <w:rStyle w:val="normalchar1"/>
          <w:rFonts w:asciiTheme="majorHAnsi" w:hAnsiTheme="majorHAnsi" w:cstheme="majorHAnsi"/>
          <w:sz w:val="24"/>
          <w:szCs w:val="24"/>
        </w:rPr>
        <w:t>B</w:t>
      </w:r>
      <w:r w:rsidR="0093295B" w:rsidRPr="00E56818">
        <w:rPr>
          <w:rStyle w:val="normalchar1"/>
          <w:rFonts w:asciiTheme="majorHAnsi" w:hAnsiTheme="majorHAnsi" w:cstheme="majorHAnsi"/>
          <w:sz w:val="24"/>
          <w:szCs w:val="24"/>
        </w:rPr>
        <w:t xml:space="preserve">lack patients </w:t>
      </w:r>
      <w:r w:rsidR="00376874" w:rsidRPr="00E56818">
        <w:rPr>
          <w:rStyle w:val="normalchar1"/>
          <w:rFonts w:asciiTheme="majorHAnsi" w:hAnsiTheme="majorHAnsi" w:cstheme="majorHAnsi"/>
          <w:sz w:val="24"/>
          <w:szCs w:val="24"/>
        </w:rPr>
        <w:t xml:space="preserve">in the age range 25-50 </w:t>
      </w:r>
      <w:r w:rsidR="0093295B" w:rsidRPr="00E56818">
        <w:rPr>
          <w:rStyle w:val="normalchar1"/>
          <w:rFonts w:asciiTheme="majorHAnsi" w:hAnsiTheme="majorHAnsi" w:cstheme="majorHAnsi"/>
          <w:sz w:val="24"/>
          <w:szCs w:val="24"/>
        </w:rPr>
        <w:t xml:space="preserve">for both arms of the study. </w:t>
      </w:r>
    </w:p>
    <w:p w14:paraId="7BD1CBE8" w14:textId="328B2BEF" w:rsidR="00E93EB9" w:rsidRPr="00E56818" w:rsidRDefault="00E93EB9">
      <w:pPr>
        <w:pStyle w:val="normal1"/>
        <w:spacing w:afterLines="60" w:after="144"/>
        <w:rPr>
          <w:rStyle w:val="normalchar1"/>
          <w:rFonts w:asciiTheme="majorHAnsi" w:hAnsiTheme="majorHAnsi" w:cstheme="majorHAnsi"/>
          <w:sz w:val="24"/>
          <w:szCs w:val="24"/>
        </w:rPr>
      </w:pPr>
      <w:r w:rsidRPr="00E56818">
        <w:rPr>
          <w:rStyle w:val="normalchar1"/>
          <w:rFonts w:asciiTheme="majorHAnsi" w:hAnsiTheme="majorHAnsi" w:cstheme="majorHAnsi"/>
          <w:sz w:val="24"/>
          <w:szCs w:val="24"/>
        </w:rPr>
        <w:t>As planned</w:t>
      </w:r>
      <w:r w:rsidR="002179B3" w:rsidRPr="00E56818">
        <w:rPr>
          <w:rStyle w:val="normalchar1"/>
          <w:rFonts w:asciiTheme="majorHAnsi" w:hAnsiTheme="majorHAnsi" w:cstheme="majorHAnsi"/>
          <w:sz w:val="24"/>
          <w:szCs w:val="24"/>
        </w:rPr>
        <w:t>, w</w:t>
      </w:r>
      <w:r w:rsidR="004679B3" w:rsidRPr="00E56818">
        <w:rPr>
          <w:rStyle w:val="normalchar1"/>
          <w:rFonts w:asciiTheme="majorHAnsi" w:hAnsiTheme="majorHAnsi" w:cstheme="majorHAnsi"/>
          <w:sz w:val="24"/>
          <w:szCs w:val="24"/>
        </w:rPr>
        <w:t>e analyse</w:t>
      </w:r>
      <w:r w:rsidR="006A08DC" w:rsidRPr="00E56818">
        <w:rPr>
          <w:rStyle w:val="normalchar1"/>
          <w:rFonts w:asciiTheme="majorHAnsi" w:hAnsiTheme="majorHAnsi" w:cstheme="majorHAnsi"/>
          <w:sz w:val="24"/>
          <w:szCs w:val="24"/>
        </w:rPr>
        <w:t>d</w:t>
      </w:r>
      <w:r w:rsidR="004679B3" w:rsidRPr="00E56818">
        <w:rPr>
          <w:rStyle w:val="normalchar1"/>
          <w:rFonts w:asciiTheme="majorHAnsi" w:hAnsiTheme="majorHAnsi" w:cstheme="majorHAnsi"/>
          <w:sz w:val="24"/>
          <w:szCs w:val="24"/>
        </w:rPr>
        <w:t xml:space="preserve"> data on consultations </w:t>
      </w:r>
      <w:r w:rsidR="00376874" w:rsidRPr="00E56818">
        <w:rPr>
          <w:rStyle w:val="normalchar1"/>
          <w:rFonts w:asciiTheme="majorHAnsi" w:hAnsiTheme="majorHAnsi" w:cstheme="majorHAnsi"/>
          <w:sz w:val="24"/>
          <w:szCs w:val="24"/>
        </w:rPr>
        <w:t>for</w:t>
      </w:r>
      <w:r w:rsidR="004679B3" w:rsidRPr="00E56818">
        <w:rPr>
          <w:rStyle w:val="normalchar1"/>
          <w:rFonts w:asciiTheme="majorHAnsi" w:hAnsiTheme="majorHAnsi" w:cstheme="majorHAnsi"/>
          <w:sz w:val="24"/>
          <w:szCs w:val="24"/>
        </w:rPr>
        <w:t xml:space="preserve"> breast </w:t>
      </w:r>
      <w:r w:rsidR="00100702" w:rsidRPr="00E56818">
        <w:rPr>
          <w:rStyle w:val="normalchar1"/>
          <w:rFonts w:asciiTheme="majorHAnsi" w:hAnsiTheme="majorHAnsi" w:cstheme="majorHAnsi"/>
          <w:sz w:val="24"/>
          <w:szCs w:val="24"/>
        </w:rPr>
        <w:t>symptoms by</w:t>
      </w:r>
      <w:r w:rsidR="004679B3" w:rsidRPr="00E56818">
        <w:rPr>
          <w:rStyle w:val="normalchar1"/>
          <w:rFonts w:asciiTheme="majorHAnsi" w:hAnsiTheme="majorHAnsi" w:cstheme="majorHAnsi"/>
          <w:sz w:val="24"/>
          <w:szCs w:val="24"/>
        </w:rPr>
        <w:t xml:space="preserve"> age and ethnicity</w:t>
      </w:r>
      <w:r w:rsidR="00B26E4A" w:rsidRPr="00E56818">
        <w:rPr>
          <w:rStyle w:val="normalchar1"/>
          <w:rFonts w:asciiTheme="majorHAnsi" w:hAnsiTheme="majorHAnsi" w:cstheme="majorHAnsi"/>
          <w:sz w:val="24"/>
          <w:szCs w:val="24"/>
        </w:rPr>
        <w:t xml:space="preserve"> (</w:t>
      </w:r>
      <w:r w:rsidR="00734536" w:rsidRPr="00E56818">
        <w:rPr>
          <w:rStyle w:val="normalchar1"/>
          <w:rFonts w:asciiTheme="majorHAnsi" w:hAnsiTheme="majorHAnsi" w:cstheme="majorHAnsi"/>
          <w:sz w:val="24"/>
          <w:szCs w:val="24"/>
        </w:rPr>
        <w:t>B</w:t>
      </w:r>
      <w:r w:rsidR="00B26E4A" w:rsidRPr="00E56818">
        <w:rPr>
          <w:rStyle w:val="normalchar1"/>
          <w:rFonts w:asciiTheme="majorHAnsi" w:hAnsiTheme="majorHAnsi" w:cstheme="majorHAnsi"/>
          <w:sz w:val="24"/>
          <w:szCs w:val="24"/>
        </w:rPr>
        <w:t xml:space="preserve">lack or </w:t>
      </w:r>
      <w:r w:rsidRPr="00E56818">
        <w:rPr>
          <w:rStyle w:val="normalchar1"/>
          <w:rFonts w:asciiTheme="majorHAnsi" w:hAnsiTheme="majorHAnsi" w:cstheme="majorHAnsi"/>
          <w:sz w:val="24"/>
          <w:szCs w:val="24"/>
        </w:rPr>
        <w:t>non-</w:t>
      </w:r>
      <w:r w:rsidR="00F779AE">
        <w:rPr>
          <w:rStyle w:val="normalchar1"/>
          <w:rFonts w:asciiTheme="majorHAnsi" w:hAnsiTheme="majorHAnsi" w:cstheme="majorHAnsi"/>
          <w:sz w:val="24"/>
          <w:szCs w:val="24"/>
        </w:rPr>
        <w:t>B</w:t>
      </w:r>
      <w:r w:rsidRPr="00E56818">
        <w:rPr>
          <w:rStyle w:val="normalchar1"/>
          <w:rFonts w:asciiTheme="majorHAnsi" w:hAnsiTheme="majorHAnsi" w:cstheme="majorHAnsi"/>
          <w:sz w:val="24"/>
          <w:szCs w:val="24"/>
        </w:rPr>
        <w:t>lack</w:t>
      </w:r>
      <w:r w:rsidR="00B26E4A" w:rsidRPr="00E56818">
        <w:rPr>
          <w:rStyle w:val="normalchar1"/>
          <w:rFonts w:asciiTheme="majorHAnsi" w:hAnsiTheme="majorHAnsi" w:cstheme="majorHAnsi"/>
          <w:sz w:val="24"/>
          <w:szCs w:val="24"/>
        </w:rPr>
        <w:t xml:space="preserve"> populations)</w:t>
      </w:r>
      <w:r w:rsidR="004679B3" w:rsidRPr="00E56818">
        <w:rPr>
          <w:rStyle w:val="normalchar1"/>
          <w:rFonts w:asciiTheme="majorHAnsi" w:hAnsiTheme="majorHAnsi" w:cstheme="majorHAnsi"/>
          <w:sz w:val="24"/>
          <w:szCs w:val="24"/>
        </w:rPr>
        <w:t xml:space="preserve"> for all </w:t>
      </w:r>
      <w:r w:rsidR="00100702" w:rsidRPr="00E56818">
        <w:rPr>
          <w:rStyle w:val="normalchar1"/>
          <w:rFonts w:asciiTheme="majorHAnsi" w:hAnsiTheme="majorHAnsi" w:cstheme="majorHAnsi"/>
          <w:sz w:val="24"/>
          <w:szCs w:val="24"/>
        </w:rPr>
        <w:t>four practices</w:t>
      </w:r>
      <w:r w:rsidR="004679B3" w:rsidRPr="00E56818">
        <w:rPr>
          <w:rStyle w:val="normalchar1"/>
          <w:rFonts w:asciiTheme="majorHAnsi" w:hAnsiTheme="majorHAnsi" w:cstheme="majorHAnsi"/>
          <w:sz w:val="24"/>
          <w:szCs w:val="24"/>
        </w:rPr>
        <w:t xml:space="preserve"> for </w:t>
      </w:r>
      <w:r w:rsidR="006A08DC" w:rsidRPr="00E56818">
        <w:rPr>
          <w:rStyle w:val="normalchar1"/>
          <w:rFonts w:asciiTheme="majorHAnsi" w:hAnsiTheme="majorHAnsi" w:cstheme="majorHAnsi"/>
          <w:sz w:val="24"/>
          <w:szCs w:val="24"/>
        </w:rPr>
        <w:t>6</w:t>
      </w:r>
      <w:r w:rsidR="004679B3" w:rsidRPr="00E56818">
        <w:rPr>
          <w:rStyle w:val="normalchar1"/>
          <w:rFonts w:asciiTheme="majorHAnsi" w:hAnsiTheme="majorHAnsi" w:cstheme="majorHAnsi"/>
          <w:sz w:val="24"/>
          <w:szCs w:val="24"/>
        </w:rPr>
        <w:t xml:space="preserve"> months after the intervention</w:t>
      </w:r>
      <w:r w:rsidR="00086C11" w:rsidRPr="00E56818">
        <w:rPr>
          <w:rStyle w:val="normalchar1"/>
          <w:rFonts w:asciiTheme="majorHAnsi" w:hAnsiTheme="majorHAnsi" w:cstheme="majorHAnsi"/>
          <w:sz w:val="24"/>
          <w:szCs w:val="24"/>
        </w:rPr>
        <w:t xml:space="preserve"> (post-intervention)</w:t>
      </w:r>
      <w:r w:rsidR="00DF3FB7" w:rsidRPr="00E56818">
        <w:rPr>
          <w:rStyle w:val="normalchar1"/>
          <w:rFonts w:asciiTheme="majorHAnsi" w:hAnsiTheme="majorHAnsi" w:cstheme="majorHAnsi"/>
          <w:sz w:val="24"/>
          <w:szCs w:val="24"/>
        </w:rPr>
        <w:t>, July-December 2013,</w:t>
      </w:r>
      <w:r w:rsidR="004679B3" w:rsidRPr="00E56818">
        <w:rPr>
          <w:rStyle w:val="normalchar1"/>
          <w:rFonts w:asciiTheme="majorHAnsi" w:hAnsiTheme="majorHAnsi" w:cstheme="majorHAnsi"/>
          <w:sz w:val="24"/>
          <w:szCs w:val="24"/>
        </w:rPr>
        <w:t xml:space="preserve"> </w:t>
      </w:r>
      <w:r w:rsidRPr="00E56818">
        <w:rPr>
          <w:rStyle w:val="normalchar1"/>
          <w:rFonts w:asciiTheme="majorHAnsi" w:hAnsiTheme="majorHAnsi" w:cstheme="majorHAnsi"/>
          <w:sz w:val="24"/>
          <w:szCs w:val="24"/>
        </w:rPr>
        <w:t>controlling for consultation rates in</w:t>
      </w:r>
      <w:r w:rsidR="004679B3" w:rsidRPr="00E56818">
        <w:rPr>
          <w:rStyle w:val="normalchar1"/>
          <w:rFonts w:asciiTheme="majorHAnsi" w:hAnsiTheme="majorHAnsi" w:cstheme="majorHAnsi"/>
          <w:sz w:val="24"/>
          <w:szCs w:val="24"/>
        </w:rPr>
        <w:t xml:space="preserve"> the corresponding </w:t>
      </w:r>
      <w:r w:rsidR="006A08DC" w:rsidRPr="00E56818">
        <w:rPr>
          <w:rStyle w:val="normalchar1"/>
          <w:rFonts w:asciiTheme="majorHAnsi" w:hAnsiTheme="majorHAnsi" w:cstheme="majorHAnsi"/>
          <w:sz w:val="24"/>
          <w:szCs w:val="24"/>
        </w:rPr>
        <w:t>6</w:t>
      </w:r>
      <w:r w:rsidR="004679B3" w:rsidRPr="00E56818">
        <w:rPr>
          <w:rStyle w:val="normalchar1"/>
          <w:rFonts w:asciiTheme="majorHAnsi" w:hAnsiTheme="majorHAnsi" w:cstheme="majorHAnsi"/>
          <w:sz w:val="24"/>
          <w:szCs w:val="24"/>
        </w:rPr>
        <w:t xml:space="preserve"> months from the previous year before the intervention</w:t>
      </w:r>
      <w:r w:rsidR="00086C11" w:rsidRPr="00E56818">
        <w:rPr>
          <w:rStyle w:val="normalchar1"/>
          <w:rFonts w:asciiTheme="majorHAnsi" w:hAnsiTheme="majorHAnsi" w:cstheme="majorHAnsi"/>
          <w:sz w:val="24"/>
          <w:szCs w:val="24"/>
        </w:rPr>
        <w:t xml:space="preserve"> (pre-</w:t>
      </w:r>
      <w:r w:rsidR="00086C11" w:rsidRPr="00E56818">
        <w:rPr>
          <w:rStyle w:val="normalchar1"/>
          <w:rFonts w:asciiTheme="majorHAnsi" w:hAnsiTheme="majorHAnsi" w:cstheme="majorHAnsi"/>
          <w:sz w:val="24"/>
          <w:szCs w:val="24"/>
        </w:rPr>
        <w:lastRenderedPageBreak/>
        <w:t>intervention)</w:t>
      </w:r>
      <w:r w:rsidR="004679B3" w:rsidRPr="00E56818">
        <w:rPr>
          <w:rStyle w:val="normalchar1"/>
          <w:rFonts w:asciiTheme="majorHAnsi" w:hAnsiTheme="majorHAnsi" w:cstheme="majorHAnsi"/>
          <w:sz w:val="24"/>
          <w:szCs w:val="24"/>
        </w:rPr>
        <w:t>.</w:t>
      </w:r>
      <w:r w:rsidRPr="00E56818">
        <w:rPr>
          <w:rStyle w:val="normalchar1"/>
          <w:rFonts w:asciiTheme="majorHAnsi" w:hAnsiTheme="majorHAnsi" w:cstheme="majorHAnsi"/>
          <w:sz w:val="24"/>
          <w:szCs w:val="24"/>
        </w:rPr>
        <w:t xml:space="preserve"> Formal statistical inference was by deviance chi-squared tests from poisson regression, essentially assessing the significance of </w:t>
      </w:r>
    </w:p>
    <w:p w14:paraId="4F6A1D6A" w14:textId="717E6CEE" w:rsidR="00085A47" w:rsidRPr="004541FE" w:rsidRDefault="00990FE7">
      <w:pPr>
        <w:pStyle w:val="normal1"/>
        <w:spacing w:afterLines="60" w:after="144"/>
        <w:rPr>
          <w:rStyle w:val="normalchar1"/>
          <w:rFonts w:asciiTheme="majorHAnsi" w:hAnsiTheme="majorHAnsi" w:cstheme="majorHAnsi"/>
          <w:sz w:val="28"/>
          <w:szCs w:val="22"/>
        </w:rPr>
      </w:pPr>
      <m:oMath>
        <m:sSub>
          <m:sSubPr>
            <m:ctrlPr>
              <w:rPr>
                <w:rStyle w:val="normalchar1"/>
                <w:rFonts w:ascii="Cambria Math" w:hAnsi="Cambria Math" w:cstheme="majorHAnsi"/>
                <w:i/>
                <w:sz w:val="28"/>
                <w:szCs w:val="22"/>
              </w:rPr>
            </m:ctrlPr>
          </m:sSubPr>
          <m:e>
            <m:r>
              <w:rPr>
                <w:rStyle w:val="normalchar1"/>
                <w:rFonts w:ascii="Cambria Math" w:hAnsi="Cambria Math" w:cstheme="majorHAnsi"/>
                <w:sz w:val="28"/>
                <w:szCs w:val="22"/>
              </w:rPr>
              <m:t>RR</m:t>
            </m:r>
          </m:e>
          <m:sub>
            <m:r>
              <w:rPr>
                <w:rStyle w:val="normalchar1"/>
                <w:rFonts w:ascii="Cambria Math" w:hAnsi="Cambria Math" w:cstheme="majorHAnsi"/>
                <w:sz w:val="28"/>
                <w:szCs w:val="22"/>
              </w:rPr>
              <m:t>adj</m:t>
            </m:r>
          </m:sub>
        </m:sSub>
        <m:r>
          <w:rPr>
            <w:rStyle w:val="normalchar1"/>
            <w:rFonts w:ascii="Cambria Math" w:hAnsi="Cambria Math" w:cstheme="majorHAnsi"/>
            <w:sz w:val="28"/>
            <w:szCs w:val="22"/>
          </w:rPr>
          <m:t>=</m:t>
        </m:r>
        <m:f>
          <m:fPr>
            <m:ctrlPr>
              <w:rPr>
                <w:rStyle w:val="normalchar1"/>
                <w:rFonts w:ascii="Cambria Math" w:hAnsi="Cambria Math" w:cstheme="majorHAnsi"/>
                <w:i/>
                <w:sz w:val="28"/>
                <w:szCs w:val="22"/>
              </w:rPr>
            </m:ctrlPr>
          </m:fPr>
          <m:num>
            <m:sSub>
              <m:sSubPr>
                <m:ctrlPr>
                  <w:rPr>
                    <w:rStyle w:val="normalchar1"/>
                    <w:rFonts w:ascii="Cambria Math" w:hAnsi="Cambria Math" w:cstheme="majorHAnsi"/>
                    <w:i/>
                    <w:sz w:val="28"/>
                    <w:szCs w:val="22"/>
                  </w:rPr>
                </m:ctrlPr>
              </m:sSubPr>
              <m:e>
                <m:r>
                  <w:rPr>
                    <w:rStyle w:val="normalchar1"/>
                    <w:rFonts w:ascii="Cambria Math" w:hAnsi="Cambria Math" w:cstheme="majorHAnsi"/>
                    <w:sz w:val="28"/>
                    <w:szCs w:val="22"/>
                  </w:rPr>
                  <m:t>RR</m:t>
                </m:r>
              </m:e>
              <m:sub>
                <m:r>
                  <w:rPr>
                    <w:rStyle w:val="normalchar1"/>
                    <w:rFonts w:ascii="Cambria Math" w:hAnsi="Cambria Math" w:cstheme="majorHAnsi"/>
                    <w:sz w:val="28"/>
                    <w:szCs w:val="22"/>
                  </w:rPr>
                  <m:t>1</m:t>
                </m:r>
              </m:sub>
            </m:sSub>
          </m:num>
          <m:den>
            <m:sSub>
              <m:sSubPr>
                <m:ctrlPr>
                  <w:rPr>
                    <w:rStyle w:val="normalchar1"/>
                    <w:rFonts w:ascii="Cambria Math" w:hAnsi="Cambria Math" w:cstheme="majorHAnsi"/>
                    <w:i/>
                    <w:sz w:val="28"/>
                    <w:szCs w:val="22"/>
                  </w:rPr>
                </m:ctrlPr>
              </m:sSubPr>
              <m:e>
                <m:r>
                  <w:rPr>
                    <w:rStyle w:val="normalchar1"/>
                    <w:rFonts w:ascii="Cambria Math" w:hAnsi="Cambria Math" w:cstheme="majorHAnsi"/>
                    <w:sz w:val="28"/>
                    <w:szCs w:val="22"/>
                  </w:rPr>
                  <m:t>RR</m:t>
                </m:r>
              </m:e>
              <m:sub>
                <m:r>
                  <w:rPr>
                    <w:rStyle w:val="normalchar1"/>
                    <w:rFonts w:ascii="Cambria Math" w:hAnsi="Cambria Math" w:cstheme="majorHAnsi"/>
                    <w:sz w:val="28"/>
                    <w:szCs w:val="22"/>
                  </w:rPr>
                  <m:t>2</m:t>
                </m:r>
              </m:sub>
            </m:sSub>
          </m:den>
        </m:f>
      </m:oMath>
      <w:r w:rsidR="006A08DC" w:rsidRPr="004541FE">
        <w:rPr>
          <w:rStyle w:val="normalchar1"/>
          <w:rFonts w:asciiTheme="majorHAnsi" w:hAnsiTheme="majorHAnsi" w:cstheme="majorHAnsi"/>
          <w:sz w:val="28"/>
          <w:szCs w:val="22"/>
        </w:rPr>
        <w:t xml:space="preserve"> </w:t>
      </w:r>
      <w:r w:rsidR="004679B3" w:rsidRPr="004541FE">
        <w:rPr>
          <w:rStyle w:val="normalchar1"/>
          <w:rFonts w:asciiTheme="majorHAnsi" w:hAnsiTheme="majorHAnsi" w:cstheme="majorHAnsi"/>
          <w:sz w:val="28"/>
          <w:szCs w:val="22"/>
        </w:rPr>
        <w:t xml:space="preserve"> </w:t>
      </w:r>
    </w:p>
    <w:p w14:paraId="7164A962" w14:textId="77777777" w:rsidR="00E70E09" w:rsidRDefault="00E93EB9">
      <w:pPr>
        <w:pStyle w:val="normal1"/>
        <w:spacing w:afterLines="60" w:after="144"/>
        <w:rPr>
          <w:rStyle w:val="normalchar1"/>
          <w:rFonts w:asciiTheme="majorHAnsi" w:hAnsiTheme="majorHAnsi" w:cstheme="majorHAnsi"/>
          <w:sz w:val="22"/>
          <w:szCs w:val="22"/>
        </w:rPr>
      </w:pPr>
      <w:r>
        <w:rPr>
          <w:rStyle w:val="normalchar1"/>
          <w:rFonts w:asciiTheme="majorHAnsi" w:hAnsiTheme="majorHAnsi" w:cstheme="majorHAnsi"/>
          <w:sz w:val="22"/>
          <w:szCs w:val="22"/>
        </w:rPr>
        <w:t>w</w:t>
      </w:r>
      <w:r w:rsidRPr="00E93EB9">
        <w:rPr>
          <w:rStyle w:val="normalchar1"/>
          <w:rFonts w:asciiTheme="majorHAnsi" w:hAnsiTheme="majorHAnsi" w:cstheme="majorHAnsi"/>
          <w:sz w:val="22"/>
          <w:szCs w:val="22"/>
        </w:rPr>
        <w:t xml:space="preserve">here </w:t>
      </w:r>
    </w:p>
    <w:p w14:paraId="11A9F36B" w14:textId="189CAE50" w:rsidR="00E70E09" w:rsidRPr="004541FE" w:rsidRDefault="00990FE7">
      <w:pPr>
        <w:pStyle w:val="normal1"/>
        <w:spacing w:afterLines="60" w:after="144"/>
        <w:rPr>
          <w:rStyle w:val="normalchar1"/>
          <w:rFonts w:asciiTheme="majorHAnsi" w:hAnsiTheme="majorHAnsi" w:cstheme="majorHAnsi"/>
        </w:rPr>
      </w:pPr>
      <m:oMathPara>
        <m:oMathParaPr>
          <m:jc m:val="left"/>
        </m:oMathParaPr>
        <m:oMath>
          <m:sSub>
            <m:sSubPr>
              <m:ctrlPr>
                <w:rPr>
                  <w:rStyle w:val="normalchar1"/>
                  <w:rFonts w:ascii="Cambria Math" w:hAnsi="Cambria Math" w:cstheme="majorHAnsi"/>
                  <w:i/>
                </w:rPr>
              </m:ctrlPr>
            </m:sSubPr>
            <m:e>
              <m:r>
                <w:rPr>
                  <w:rStyle w:val="normalchar1"/>
                  <w:rFonts w:ascii="Cambria Math" w:hAnsi="Cambria Math" w:cstheme="majorHAnsi"/>
                </w:rPr>
                <m:t>RR</m:t>
              </m:r>
            </m:e>
            <m:sub>
              <m:r>
                <w:rPr>
                  <w:rStyle w:val="normalchar1"/>
                  <w:rFonts w:ascii="Cambria Math" w:hAnsi="Cambria Math" w:cstheme="majorHAnsi"/>
                </w:rPr>
                <m:t>1</m:t>
              </m:r>
            </m:sub>
          </m:sSub>
          <m:r>
            <w:rPr>
              <w:rStyle w:val="normalchar1"/>
              <w:rFonts w:ascii="Cambria Math" w:hAnsi="Cambria Math" w:cstheme="majorHAnsi"/>
            </w:rPr>
            <m:t>=</m:t>
          </m:r>
          <m:f>
            <m:fPr>
              <m:ctrlPr>
                <w:rPr>
                  <w:rStyle w:val="normalchar1"/>
                  <w:rFonts w:ascii="Cambria Math" w:hAnsi="Cambria Math" w:cstheme="majorHAnsi"/>
                  <w:i/>
                </w:rPr>
              </m:ctrlPr>
            </m:fPr>
            <m:num>
              <m:r>
                <w:rPr>
                  <w:rStyle w:val="normalchar1"/>
                  <w:rFonts w:ascii="Cambria Math" w:hAnsi="Cambria Math" w:cstheme="majorHAnsi"/>
                </w:rPr>
                <m:t>Relative rate consultations intervention vs control,  black women intervention period</m:t>
              </m:r>
            </m:num>
            <m:den>
              <m:r>
                <w:rPr>
                  <w:rStyle w:val="normalchar1"/>
                  <w:rFonts w:ascii="Cambria Math" w:hAnsi="Cambria Math" w:cstheme="majorHAnsi"/>
                </w:rPr>
                <m:t>Relative rate consultations intervention vs control, non-black women, intervention period</m:t>
              </m:r>
            </m:den>
          </m:f>
        </m:oMath>
      </m:oMathPara>
    </w:p>
    <w:p w14:paraId="116E8E15" w14:textId="7D4623F2" w:rsidR="00E70E09" w:rsidRDefault="00E70E09">
      <w:pPr>
        <w:pStyle w:val="normal1"/>
        <w:spacing w:afterLines="60" w:after="144"/>
        <w:rPr>
          <w:rStyle w:val="normalchar1"/>
          <w:rFonts w:asciiTheme="majorHAnsi" w:hAnsiTheme="majorHAnsi" w:cstheme="majorHAnsi"/>
          <w:sz w:val="22"/>
          <w:szCs w:val="22"/>
        </w:rPr>
      </w:pPr>
      <w:r>
        <w:rPr>
          <w:rStyle w:val="normalchar1"/>
          <w:rFonts w:asciiTheme="majorHAnsi" w:hAnsiTheme="majorHAnsi" w:cstheme="majorHAnsi"/>
          <w:sz w:val="22"/>
          <w:szCs w:val="22"/>
        </w:rPr>
        <w:t xml:space="preserve">and </w:t>
      </w:r>
      <w:r w:rsidRPr="004541FE">
        <w:rPr>
          <w:rStyle w:val="normalchar1"/>
          <w:rFonts w:asciiTheme="majorHAnsi" w:hAnsiTheme="majorHAnsi" w:cstheme="majorHAnsi"/>
          <w:i/>
          <w:sz w:val="22"/>
          <w:szCs w:val="22"/>
        </w:rPr>
        <w:t>RR</w:t>
      </w:r>
      <w:r w:rsidRPr="004541FE">
        <w:rPr>
          <w:rStyle w:val="normalchar1"/>
          <w:rFonts w:asciiTheme="majorHAnsi" w:hAnsiTheme="majorHAnsi" w:cstheme="majorHAnsi"/>
          <w:i/>
          <w:sz w:val="22"/>
          <w:szCs w:val="22"/>
          <w:vertAlign w:val="subscript"/>
        </w:rPr>
        <w:t>2</w:t>
      </w:r>
      <w:r>
        <w:rPr>
          <w:rStyle w:val="normalchar1"/>
          <w:rFonts w:asciiTheme="majorHAnsi" w:hAnsiTheme="majorHAnsi" w:cstheme="majorHAnsi"/>
          <w:sz w:val="22"/>
          <w:szCs w:val="22"/>
        </w:rPr>
        <w:t xml:space="preserve"> is the corresponding figure for the pre-intervention period.</w:t>
      </w:r>
    </w:p>
    <w:p w14:paraId="7CAFBF2D" w14:textId="77777777" w:rsidR="00E70E09" w:rsidRPr="00E70E09" w:rsidRDefault="00E70E09">
      <w:pPr>
        <w:pStyle w:val="normal1"/>
        <w:spacing w:afterLines="60" w:after="144"/>
        <w:rPr>
          <w:rStyle w:val="normalchar1"/>
          <w:rFonts w:asciiTheme="majorHAnsi" w:hAnsiTheme="majorHAnsi" w:cstheme="majorHAnsi"/>
          <w:sz w:val="22"/>
          <w:szCs w:val="22"/>
        </w:rPr>
      </w:pPr>
    </w:p>
    <w:p w14:paraId="34F74247" w14:textId="77777777" w:rsidR="00085A47" w:rsidRPr="00E56818" w:rsidRDefault="004679B3">
      <w:pPr>
        <w:pStyle w:val="normal1"/>
        <w:spacing w:afterLines="60" w:after="144"/>
        <w:outlineLvl w:val="0"/>
        <w:rPr>
          <w:b/>
          <w:sz w:val="24"/>
          <w:szCs w:val="24"/>
        </w:rPr>
      </w:pPr>
      <w:r w:rsidRPr="00E56818">
        <w:rPr>
          <w:rStyle w:val="normalchar1"/>
          <w:b/>
          <w:iCs/>
          <w:sz w:val="24"/>
          <w:szCs w:val="24"/>
        </w:rPr>
        <w:t>Qualitative Evaluation</w:t>
      </w:r>
    </w:p>
    <w:p w14:paraId="10962110" w14:textId="3F354057" w:rsidR="005F719B" w:rsidRPr="00E56818" w:rsidRDefault="00C45755" w:rsidP="00AB4345">
      <w:pPr>
        <w:pStyle w:val="normal1"/>
        <w:spacing w:afterLines="60" w:after="144"/>
        <w:rPr>
          <w:rStyle w:val="normalchar1"/>
          <w:rFonts w:asciiTheme="majorHAnsi" w:hAnsiTheme="majorHAnsi" w:cstheme="majorHAnsi"/>
          <w:sz w:val="24"/>
          <w:szCs w:val="24"/>
        </w:rPr>
      </w:pPr>
      <w:r w:rsidRPr="00E56818">
        <w:rPr>
          <w:rStyle w:val="normalchar1"/>
          <w:rFonts w:asciiTheme="majorHAnsi" w:hAnsiTheme="majorHAnsi" w:cstheme="majorHAnsi"/>
          <w:sz w:val="24"/>
          <w:szCs w:val="24"/>
        </w:rPr>
        <w:t>We carried out qualitative eval</w:t>
      </w:r>
      <w:r w:rsidR="00376874" w:rsidRPr="00E56818">
        <w:rPr>
          <w:rStyle w:val="normalchar1"/>
          <w:rFonts w:asciiTheme="majorHAnsi" w:hAnsiTheme="majorHAnsi" w:cstheme="majorHAnsi"/>
          <w:sz w:val="24"/>
          <w:szCs w:val="24"/>
        </w:rPr>
        <w:t xml:space="preserve">uation as practiced by a number of other </w:t>
      </w:r>
      <w:r w:rsidR="004679B3" w:rsidRPr="00E56818">
        <w:rPr>
          <w:rStyle w:val="normalchar1"/>
          <w:rFonts w:asciiTheme="majorHAnsi" w:hAnsiTheme="majorHAnsi" w:cstheme="majorHAnsi"/>
          <w:sz w:val="24"/>
          <w:szCs w:val="24"/>
        </w:rPr>
        <w:t>recent studies</w:t>
      </w:r>
      <w:r w:rsidR="00357B73">
        <w:rPr>
          <w:rStyle w:val="normalchar1"/>
          <w:rFonts w:asciiTheme="majorHAnsi" w:hAnsiTheme="majorHAnsi" w:cstheme="majorHAnsi"/>
          <w:sz w:val="24"/>
          <w:szCs w:val="24"/>
          <w:vertAlign w:val="superscript"/>
        </w:rPr>
        <w:t>17-19</w:t>
      </w:r>
      <w:r w:rsidR="000668ED" w:rsidRPr="00E56818">
        <w:rPr>
          <w:rStyle w:val="normalchar1"/>
          <w:rFonts w:asciiTheme="majorHAnsi" w:hAnsiTheme="majorHAnsi" w:cstheme="majorHAnsi"/>
          <w:sz w:val="24"/>
          <w:szCs w:val="24"/>
          <w:vertAlign w:val="superscript"/>
        </w:rPr>
        <w:t>,11</w:t>
      </w:r>
      <w:r w:rsidR="00086C11" w:rsidRPr="00E56818">
        <w:rPr>
          <w:rStyle w:val="normalchar1"/>
          <w:rFonts w:asciiTheme="majorHAnsi" w:hAnsiTheme="majorHAnsi" w:cstheme="majorHAnsi"/>
          <w:sz w:val="24"/>
          <w:szCs w:val="24"/>
        </w:rPr>
        <w:t>.</w:t>
      </w:r>
      <w:r w:rsidR="004679B3" w:rsidRPr="00E56818">
        <w:rPr>
          <w:rStyle w:val="normalchar1"/>
          <w:rFonts w:asciiTheme="majorHAnsi" w:hAnsiTheme="majorHAnsi" w:cstheme="majorHAnsi"/>
          <w:sz w:val="24"/>
          <w:szCs w:val="24"/>
        </w:rPr>
        <w:t xml:space="preserve"> </w:t>
      </w:r>
      <w:r w:rsidR="006A08DC" w:rsidRPr="00E56818">
        <w:rPr>
          <w:rStyle w:val="normalchar1"/>
          <w:rFonts w:asciiTheme="majorHAnsi" w:hAnsiTheme="majorHAnsi" w:cstheme="majorHAnsi"/>
          <w:sz w:val="24"/>
          <w:szCs w:val="24"/>
        </w:rPr>
        <w:t xml:space="preserve">In each </w:t>
      </w:r>
      <w:r w:rsidR="00F27654" w:rsidRPr="00E56818">
        <w:rPr>
          <w:rStyle w:val="normalchar1"/>
          <w:rFonts w:asciiTheme="majorHAnsi" w:hAnsiTheme="majorHAnsi" w:cstheme="majorHAnsi"/>
          <w:sz w:val="24"/>
          <w:szCs w:val="24"/>
        </w:rPr>
        <w:t xml:space="preserve">of the four </w:t>
      </w:r>
      <w:r w:rsidR="00695D17" w:rsidRPr="00E56818">
        <w:rPr>
          <w:rStyle w:val="normalchar1"/>
          <w:rFonts w:asciiTheme="majorHAnsi" w:hAnsiTheme="majorHAnsi" w:cstheme="majorHAnsi"/>
          <w:sz w:val="24"/>
          <w:szCs w:val="24"/>
        </w:rPr>
        <w:t>practice</w:t>
      </w:r>
      <w:r w:rsidR="00F27654" w:rsidRPr="00E56818">
        <w:rPr>
          <w:rStyle w:val="normalchar1"/>
          <w:rFonts w:asciiTheme="majorHAnsi" w:hAnsiTheme="majorHAnsi" w:cstheme="majorHAnsi"/>
          <w:sz w:val="24"/>
          <w:szCs w:val="24"/>
        </w:rPr>
        <w:t>s</w:t>
      </w:r>
      <w:r w:rsidR="006A08DC" w:rsidRPr="00E56818">
        <w:rPr>
          <w:rStyle w:val="normalchar1"/>
          <w:rFonts w:asciiTheme="majorHAnsi" w:hAnsiTheme="majorHAnsi" w:cstheme="majorHAnsi"/>
          <w:sz w:val="24"/>
          <w:szCs w:val="24"/>
        </w:rPr>
        <w:t xml:space="preserve"> </w:t>
      </w:r>
      <w:r w:rsidR="00F27654" w:rsidRPr="00E56818">
        <w:rPr>
          <w:rStyle w:val="normalchar1"/>
          <w:rFonts w:asciiTheme="majorHAnsi" w:hAnsiTheme="majorHAnsi" w:cstheme="majorHAnsi"/>
          <w:sz w:val="24"/>
          <w:szCs w:val="24"/>
        </w:rPr>
        <w:t xml:space="preserve">(labelled control practices 1 and 2 and intervention practices 1 and 2) </w:t>
      </w:r>
      <w:r w:rsidR="006A08DC" w:rsidRPr="00E56818">
        <w:rPr>
          <w:rStyle w:val="normalchar1"/>
          <w:rFonts w:asciiTheme="majorHAnsi" w:hAnsiTheme="majorHAnsi" w:cstheme="majorHAnsi"/>
          <w:sz w:val="24"/>
          <w:szCs w:val="24"/>
        </w:rPr>
        <w:t xml:space="preserve">we conducted </w:t>
      </w:r>
      <w:r w:rsidR="00F27654" w:rsidRPr="00E56818">
        <w:rPr>
          <w:rStyle w:val="normalchar1"/>
          <w:rFonts w:asciiTheme="majorHAnsi" w:hAnsiTheme="majorHAnsi" w:cstheme="majorHAnsi"/>
          <w:sz w:val="24"/>
          <w:szCs w:val="24"/>
        </w:rPr>
        <w:t xml:space="preserve">one </w:t>
      </w:r>
      <w:r w:rsidR="004679B3" w:rsidRPr="00E56818">
        <w:rPr>
          <w:rStyle w:val="normalchar1"/>
          <w:rFonts w:asciiTheme="majorHAnsi" w:hAnsiTheme="majorHAnsi" w:cstheme="majorHAnsi"/>
          <w:sz w:val="24"/>
          <w:szCs w:val="24"/>
        </w:rPr>
        <w:t xml:space="preserve">focus group with members of the </w:t>
      </w:r>
      <w:r w:rsidR="00734536" w:rsidRPr="00E56818">
        <w:rPr>
          <w:rStyle w:val="normalchar1"/>
          <w:rFonts w:asciiTheme="majorHAnsi" w:hAnsiTheme="majorHAnsi" w:cstheme="majorHAnsi"/>
          <w:sz w:val="24"/>
          <w:szCs w:val="24"/>
        </w:rPr>
        <w:t>B</w:t>
      </w:r>
      <w:r w:rsidR="00B26E4A" w:rsidRPr="00E56818">
        <w:rPr>
          <w:rStyle w:val="normalchar1"/>
          <w:rFonts w:asciiTheme="majorHAnsi" w:hAnsiTheme="majorHAnsi" w:cstheme="majorHAnsi"/>
          <w:sz w:val="24"/>
          <w:szCs w:val="24"/>
        </w:rPr>
        <w:t xml:space="preserve">lack </w:t>
      </w:r>
      <w:r w:rsidR="004679B3" w:rsidRPr="00E56818">
        <w:rPr>
          <w:rStyle w:val="normalchar1"/>
          <w:rFonts w:asciiTheme="majorHAnsi" w:hAnsiTheme="majorHAnsi" w:cstheme="majorHAnsi"/>
          <w:sz w:val="24"/>
          <w:szCs w:val="24"/>
        </w:rPr>
        <w:t>female patient population, aged 25-</w:t>
      </w:r>
      <w:r w:rsidR="00A00D98" w:rsidRPr="00E56818">
        <w:rPr>
          <w:rStyle w:val="normalchar1"/>
          <w:rFonts w:asciiTheme="majorHAnsi" w:hAnsiTheme="majorHAnsi" w:cstheme="majorHAnsi"/>
          <w:sz w:val="24"/>
          <w:szCs w:val="24"/>
        </w:rPr>
        <w:t>50</w:t>
      </w:r>
      <w:r w:rsidR="004679B3" w:rsidRPr="00E56818">
        <w:rPr>
          <w:rStyle w:val="normalchar1"/>
          <w:rFonts w:asciiTheme="majorHAnsi" w:hAnsiTheme="majorHAnsi" w:cstheme="majorHAnsi"/>
          <w:sz w:val="24"/>
          <w:szCs w:val="24"/>
        </w:rPr>
        <w:t xml:space="preserve">, 1-2 months following the distribution of the DVD. </w:t>
      </w:r>
      <w:r w:rsidR="006A08DC" w:rsidRPr="00E56818">
        <w:rPr>
          <w:rStyle w:val="normalchar1"/>
          <w:rFonts w:asciiTheme="majorHAnsi" w:hAnsiTheme="majorHAnsi" w:cstheme="majorHAnsi"/>
          <w:iCs/>
          <w:sz w:val="24"/>
          <w:szCs w:val="24"/>
        </w:rPr>
        <w:t xml:space="preserve">Focus groups </w:t>
      </w:r>
      <w:r w:rsidR="004679B3" w:rsidRPr="00E56818">
        <w:rPr>
          <w:rStyle w:val="normalchar1"/>
          <w:rFonts w:asciiTheme="majorHAnsi" w:hAnsiTheme="majorHAnsi" w:cstheme="majorHAnsi"/>
          <w:iCs/>
          <w:sz w:val="24"/>
          <w:szCs w:val="24"/>
        </w:rPr>
        <w:t>explore</w:t>
      </w:r>
      <w:r w:rsidR="006A08DC" w:rsidRPr="00E56818">
        <w:rPr>
          <w:rStyle w:val="normalchar1"/>
          <w:rFonts w:asciiTheme="majorHAnsi" w:hAnsiTheme="majorHAnsi" w:cstheme="majorHAnsi"/>
          <w:iCs/>
          <w:sz w:val="24"/>
          <w:szCs w:val="24"/>
        </w:rPr>
        <w:t>d</w:t>
      </w:r>
      <w:r w:rsidR="006A08DC" w:rsidRPr="00E56818">
        <w:rPr>
          <w:rStyle w:val="normalchar1"/>
          <w:rFonts w:asciiTheme="majorHAnsi" w:hAnsiTheme="majorHAnsi" w:cstheme="majorHAnsi"/>
          <w:sz w:val="24"/>
          <w:szCs w:val="24"/>
        </w:rPr>
        <w:t xml:space="preserve"> </w:t>
      </w:r>
      <w:r w:rsidR="00AB4345" w:rsidRPr="00E56818">
        <w:rPr>
          <w:rStyle w:val="normalchar1"/>
          <w:rFonts w:asciiTheme="majorHAnsi" w:hAnsiTheme="majorHAnsi" w:cstheme="majorHAnsi"/>
          <w:sz w:val="24"/>
          <w:szCs w:val="24"/>
        </w:rPr>
        <w:t>(a) responses to the DVD content; (b) responses to the DVD</w:t>
      </w:r>
      <w:r w:rsidR="00086C11" w:rsidRPr="00E56818">
        <w:rPr>
          <w:rStyle w:val="normalchar1"/>
          <w:rFonts w:asciiTheme="majorHAnsi" w:hAnsiTheme="majorHAnsi" w:cstheme="majorHAnsi"/>
          <w:sz w:val="24"/>
          <w:szCs w:val="24"/>
        </w:rPr>
        <w:t xml:space="preserve"> delivery method; (c) the percei</w:t>
      </w:r>
      <w:r w:rsidR="00AB4345" w:rsidRPr="00E56818">
        <w:rPr>
          <w:rStyle w:val="normalchar1"/>
          <w:rFonts w:asciiTheme="majorHAnsi" w:hAnsiTheme="majorHAnsi" w:cstheme="majorHAnsi"/>
          <w:sz w:val="24"/>
          <w:szCs w:val="24"/>
        </w:rPr>
        <w:t xml:space="preserve">ved impact of the DVD and (d) factors perceived to be mediating the impact of the DVD. </w:t>
      </w:r>
      <w:r w:rsidR="009F4960" w:rsidRPr="00E56818">
        <w:rPr>
          <w:rStyle w:val="normalchar1"/>
          <w:rFonts w:asciiTheme="majorHAnsi" w:hAnsiTheme="majorHAnsi" w:cstheme="majorHAnsi"/>
          <w:sz w:val="24"/>
          <w:szCs w:val="24"/>
        </w:rPr>
        <w:t>The composition and characteri</w:t>
      </w:r>
      <w:r w:rsidR="00B26E4A" w:rsidRPr="00E56818">
        <w:rPr>
          <w:rStyle w:val="normalchar1"/>
          <w:rFonts w:asciiTheme="majorHAnsi" w:hAnsiTheme="majorHAnsi" w:cstheme="majorHAnsi"/>
          <w:sz w:val="24"/>
          <w:szCs w:val="24"/>
        </w:rPr>
        <w:t>s</w:t>
      </w:r>
      <w:r w:rsidR="009F4960" w:rsidRPr="00E56818">
        <w:rPr>
          <w:rStyle w:val="normalchar1"/>
          <w:rFonts w:asciiTheme="majorHAnsi" w:hAnsiTheme="majorHAnsi" w:cstheme="majorHAnsi"/>
          <w:sz w:val="24"/>
          <w:szCs w:val="24"/>
        </w:rPr>
        <w:t xml:space="preserve">tics of focus groups are summarised in </w:t>
      </w:r>
      <w:r w:rsidR="00344321" w:rsidRPr="00E56818">
        <w:rPr>
          <w:rStyle w:val="normalchar1"/>
          <w:rFonts w:asciiTheme="majorHAnsi" w:hAnsiTheme="majorHAnsi" w:cstheme="majorHAnsi"/>
          <w:sz w:val="24"/>
          <w:szCs w:val="24"/>
        </w:rPr>
        <w:t>Table 1</w:t>
      </w:r>
      <w:r w:rsidR="009F4960" w:rsidRPr="00E56818">
        <w:rPr>
          <w:rStyle w:val="normalchar1"/>
          <w:rFonts w:asciiTheme="majorHAnsi" w:hAnsiTheme="majorHAnsi" w:cstheme="majorHAnsi"/>
          <w:sz w:val="24"/>
          <w:szCs w:val="24"/>
        </w:rPr>
        <w:t xml:space="preserve">. </w:t>
      </w:r>
    </w:p>
    <w:p w14:paraId="3E856941" w14:textId="77777777" w:rsidR="005F719B" w:rsidRPr="00E56818" w:rsidRDefault="005F719B" w:rsidP="005F719B">
      <w:pPr>
        <w:jc w:val="both"/>
        <w:rPr>
          <w:rFonts w:asciiTheme="majorHAnsi" w:hAnsiTheme="majorHAnsi" w:cs="Helvetica"/>
          <w:color w:val="262626"/>
          <w:lang w:val="en-US"/>
        </w:rPr>
      </w:pPr>
    </w:p>
    <w:p w14:paraId="1F23C452" w14:textId="77777777" w:rsidR="005F719B" w:rsidRPr="00E56818" w:rsidRDefault="005F719B" w:rsidP="005F719B">
      <w:pPr>
        <w:jc w:val="both"/>
        <w:outlineLvl w:val="0"/>
        <w:rPr>
          <w:rFonts w:ascii="Calibri" w:hAnsi="Calibri"/>
          <w:i/>
          <w:color w:val="000000"/>
        </w:rPr>
      </w:pPr>
      <w:r w:rsidRPr="00E56818">
        <w:rPr>
          <w:rFonts w:ascii="Calibri" w:hAnsi="Calibri"/>
          <w:i/>
          <w:color w:val="000000"/>
        </w:rPr>
        <w:t>Table 1: Summary table of focus group participants and key descriptive data</w:t>
      </w:r>
    </w:p>
    <w:tbl>
      <w:tblPr>
        <w:tblStyle w:val="TableGrid"/>
        <w:tblW w:w="0" w:type="auto"/>
        <w:tblLayout w:type="fixed"/>
        <w:tblLook w:val="04A0" w:firstRow="1" w:lastRow="0" w:firstColumn="1" w:lastColumn="0" w:noHBand="0" w:noVBand="1"/>
      </w:tblPr>
      <w:tblGrid>
        <w:gridCol w:w="1384"/>
        <w:gridCol w:w="851"/>
        <w:gridCol w:w="850"/>
        <w:gridCol w:w="1559"/>
        <w:gridCol w:w="1504"/>
        <w:gridCol w:w="1461"/>
      </w:tblGrid>
      <w:tr w:rsidR="005F719B" w:rsidRPr="007073A0" w14:paraId="06745BDA" w14:textId="77777777" w:rsidTr="00597784">
        <w:tc>
          <w:tcPr>
            <w:tcW w:w="1384" w:type="dxa"/>
          </w:tcPr>
          <w:p w14:paraId="3A2F523C" w14:textId="77777777" w:rsidR="005F719B" w:rsidRPr="00EA6A99" w:rsidRDefault="005F719B" w:rsidP="00597784">
            <w:pPr>
              <w:jc w:val="both"/>
              <w:rPr>
                <w:rFonts w:asciiTheme="majorHAnsi" w:hAnsiTheme="majorHAnsi" w:cs="Helvetica"/>
                <w:b/>
                <w:bCs/>
                <w:color w:val="262626"/>
                <w:sz w:val="16"/>
                <w:szCs w:val="20"/>
                <w:lang w:val="en-US"/>
              </w:rPr>
            </w:pPr>
            <w:r w:rsidRPr="00EA6A99">
              <w:rPr>
                <w:rFonts w:asciiTheme="majorHAnsi" w:hAnsiTheme="majorHAnsi" w:cs="Helvetica"/>
                <w:b/>
                <w:bCs/>
                <w:color w:val="262626"/>
                <w:sz w:val="16"/>
                <w:szCs w:val="20"/>
                <w:lang w:val="en-US"/>
              </w:rPr>
              <w:t>Focus Group</w:t>
            </w:r>
          </w:p>
        </w:tc>
        <w:tc>
          <w:tcPr>
            <w:tcW w:w="851" w:type="dxa"/>
          </w:tcPr>
          <w:p w14:paraId="44729679" w14:textId="77777777" w:rsidR="005F719B" w:rsidRPr="00EA6A99" w:rsidRDefault="005F719B" w:rsidP="00597784">
            <w:pPr>
              <w:jc w:val="both"/>
              <w:rPr>
                <w:rFonts w:asciiTheme="majorHAnsi" w:hAnsiTheme="majorHAnsi" w:cs="Helvetica"/>
                <w:b/>
                <w:bCs/>
                <w:color w:val="262626"/>
                <w:sz w:val="16"/>
                <w:szCs w:val="20"/>
                <w:lang w:val="en-US"/>
              </w:rPr>
            </w:pPr>
            <w:r w:rsidRPr="00EA6A99">
              <w:rPr>
                <w:rFonts w:asciiTheme="majorHAnsi" w:hAnsiTheme="majorHAnsi" w:cs="Helvetica"/>
                <w:b/>
                <w:bCs/>
                <w:color w:val="262626"/>
                <w:sz w:val="16"/>
                <w:szCs w:val="20"/>
                <w:lang w:val="en-US"/>
              </w:rPr>
              <w:t>Average Age</w:t>
            </w:r>
          </w:p>
        </w:tc>
        <w:tc>
          <w:tcPr>
            <w:tcW w:w="850" w:type="dxa"/>
          </w:tcPr>
          <w:p w14:paraId="7B036F27" w14:textId="77777777" w:rsidR="005F719B" w:rsidRPr="00EA6A99" w:rsidRDefault="005F719B" w:rsidP="00597784">
            <w:pPr>
              <w:jc w:val="both"/>
              <w:rPr>
                <w:rFonts w:asciiTheme="majorHAnsi" w:hAnsiTheme="majorHAnsi" w:cs="Helvetica"/>
                <w:b/>
                <w:bCs/>
                <w:color w:val="262626"/>
                <w:sz w:val="16"/>
                <w:szCs w:val="20"/>
                <w:lang w:val="en-US"/>
              </w:rPr>
            </w:pPr>
            <w:r w:rsidRPr="00EA6A99">
              <w:rPr>
                <w:rFonts w:asciiTheme="majorHAnsi" w:hAnsiTheme="majorHAnsi" w:cs="Helvetica"/>
                <w:b/>
                <w:bCs/>
                <w:color w:val="262626"/>
                <w:sz w:val="16"/>
                <w:szCs w:val="20"/>
                <w:lang w:val="en-US"/>
              </w:rPr>
              <w:t>Age Range</w:t>
            </w:r>
          </w:p>
        </w:tc>
        <w:tc>
          <w:tcPr>
            <w:tcW w:w="1559" w:type="dxa"/>
          </w:tcPr>
          <w:p w14:paraId="4DCC2B25" w14:textId="77777777" w:rsidR="005F719B" w:rsidRPr="00EA6A99" w:rsidRDefault="005F719B" w:rsidP="00597784">
            <w:pPr>
              <w:jc w:val="both"/>
              <w:rPr>
                <w:rFonts w:asciiTheme="majorHAnsi" w:hAnsiTheme="majorHAnsi" w:cs="Helvetica"/>
                <w:b/>
                <w:bCs/>
                <w:color w:val="262626"/>
                <w:sz w:val="16"/>
                <w:szCs w:val="20"/>
                <w:lang w:val="en-US"/>
              </w:rPr>
            </w:pPr>
            <w:r w:rsidRPr="00EA6A99">
              <w:rPr>
                <w:rFonts w:asciiTheme="majorHAnsi" w:hAnsiTheme="majorHAnsi" w:cs="Helvetica"/>
                <w:b/>
                <w:bCs/>
                <w:color w:val="262626"/>
                <w:sz w:val="16"/>
                <w:szCs w:val="20"/>
                <w:lang w:val="en-US"/>
              </w:rPr>
              <w:t>Ethnicity</w:t>
            </w:r>
          </w:p>
        </w:tc>
        <w:tc>
          <w:tcPr>
            <w:tcW w:w="1504" w:type="dxa"/>
          </w:tcPr>
          <w:p w14:paraId="2CA00D93" w14:textId="77777777" w:rsidR="005F719B" w:rsidRPr="00EA6A99" w:rsidRDefault="005F719B" w:rsidP="00597784">
            <w:pPr>
              <w:jc w:val="both"/>
              <w:rPr>
                <w:rFonts w:asciiTheme="majorHAnsi" w:hAnsiTheme="majorHAnsi" w:cs="Helvetica"/>
                <w:b/>
                <w:bCs/>
                <w:color w:val="262626"/>
                <w:sz w:val="16"/>
                <w:szCs w:val="20"/>
                <w:lang w:val="en-US"/>
              </w:rPr>
            </w:pPr>
            <w:r w:rsidRPr="00EA6A99">
              <w:rPr>
                <w:rFonts w:asciiTheme="majorHAnsi" w:hAnsiTheme="majorHAnsi" w:cs="Helvetica"/>
                <w:b/>
                <w:bCs/>
                <w:color w:val="262626"/>
                <w:sz w:val="16"/>
                <w:szCs w:val="20"/>
                <w:lang w:val="en-US"/>
              </w:rPr>
              <w:t>Housing</w:t>
            </w:r>
          </w:p>
        </w:tc>
        <w:tc>
          <w:tcPr>
            <w:tcW w:w="1461" w:type="dxa"/>
          </w:tcPr>
          <w:p w14:paraId="13357FCB" w14:textId="77777777" w:rsidR="005F719B" w:rsidRPr="00EA6A99" w:rsidRDefault="005F719B" w:rsidP="00597784">
            <w:pPr>
              <w:jc w:val="both"/>
              <w:rPr>
                <w:rFonts w:asciiTheme="majorHAnsi" w:hAnsiTheme="majorHAnsi" w:cs="Helvetica"/>
                <w:b/>
                <w:bCs/>
                <w:color w:val="262626"/>
                <w:sz w:val="16"/>
                <w:szCs w:val="20"/>
                <w:lang w:val="en-US"/>
              </w:rPr>
            </w:pPr>
            <w:r w:rsidRPr="00EA6A99">
              <w:rPr>
                <w:rFonts w:asciiTheme="majorHAnsi" w:hAnsiTheme="majorHAnsi" w:cs="Helvetica"/>
                <w:b/>
                <w:bCs/>
                <w:color w:val="262626"/>
                <w:sz w:val="16"/>
                <w:szCs w:val="20"/>
                <w:lang w:val="en-US"/>
              </w:rPr>
              <w:t>Education</w:t>
            </w:r>
          </w:p>
        </w:tc>
      </w:tr>
      <w:tr w:rsidR="005F719B" w:rsidRPr="007073A0" w14:paraId="55A4D51F" w14:textId="77777777" w:rsidTr="00597784">
        <w:tc>
          <w:tcPr>
            <w:tcW w:w="1384" w:type="dxa"/>
          </w:tcPr>
          <w:p w14:paraId="38F46A26" w14:textId="7770CD9A" w:rsidR="005F719B" w:rsidRPr="00EA6A99" w:rsidRDefault="005F719B" w:rsidP="00F27654">
            <w:pPr>
              <w:jc w:val="both"/>
              <w:rPr>
                <w:rFonts w:asciiTheme="majorHAnsi" w:hAnsiTheme="majorHAnsi" w:cs="Helvetica"/>
                <w:bCs/>
                <w:color w:val="262626"/>
                <w:sz w:val="16"/>
                <w:szCs w:val="16"/>
                <w:lang w:val="en-US"/>
              </w:rPr>
            </w:pPr>
            <w:r w:rsidRPr="00EA6A99">
              <w:rPr>
                <w:rFonts w:asciiTheme="majorHAnsi" w:hAnsiTheme="majorHAnsi" w:cs="Helvetica"/>
                <w:bCs/>
                <w:color w:val="262626"/>
                <w:sz w:val="16"/>
                <w:szCs w:val="16"/>
                <w:lang w:val="en-US"/>
              </w:rPr>
              <w:t xml:space="preserve">Control </w:t>
            </w:r>
            <w:r w:rsidR="00F27654">
              <w:rPr>
                <w:rFonts w:asciiTheme="majorHAnsi" w:hAnsiTheme="majorHAnsi" w:cs="Helvetica"/>
                <w:bCs/>
                <w:color w:val="262626"/>
                <w:sz w:val="16"/>
                <w:szCs w:val="16"/>
                <w:lang w:val="en-US"/>
              </w:rPr>
              <w:t>Practice</w:t>
            </w:r>
            <w:r w:rsidR="00F27654" w:rsidRPr="00EA6A99">
              <w:rPr>
                <w:rFonts w:asciiTheme="majorHAnsi" w:hAnsiTheme="majorHAnsi" w:cs="Helvetica"/>
                <w:bCs/>
                <w:color w:val="262626"/>
                <w:sz w:val="16"/>
                <w:szCs w:val="16"/>
                <w:lang w:val="en-US"/>
              </w:rPr>
              <w:t xml:space="preserve"> </w:t>
            </w:r>
            <w:r w:rsidRPr="00EA6A99">
              <w:rPr>
                <w:rFonts w:asciiTheme="majorHAnsi" w:hAnsiTheme="majorHAnsi" w:cs="Helvetica"/>
                <w:bCs/>
                <w:color w:val="262626"/>
                <w:sz w:val="16"/>
                <w:szCs w:val="16"/>
                <w:lang w:val="en-US"/>
              </w:rPr>
              <w:t>1 (n= 9)</w:t>
            </w:r>
          </w:p>
        </w:tc>
        <w:tc>
          <w:tcPr>
            <w:tcW w:w="851" w:type="dxa"/>
          </w:tcPr>
          <w:p w14:paraId="1399173D"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38</w:t>
            </w:r>
          </w:p>
        </w:tc>
        <w:tc>
          <w:tcPr>
            <w:tcW w:w="850" w:type="dxa"/>
          </w:tcPr>
          <w:p w14:paraId="731D340F"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28-49</w:t>
            </w:r>
          </w:p>
        </w:tc>
        <w:tc>
          <w:tcPr>
            <w:tcW w:w="1559" w:type="dxa"/>
          </w:tcPr>
          <w:p w14:paraId="4263066E"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Black African = 6</w:t>
            </w:r>
          </w:p>
          <w:p w14:paraId="6BFA81D9" w14:textId="77777777" w:rsidR="005F719B" w:rsidRPr="00B415FF" w:rsidRDefault="005F719B" w:rsidP="00597784">
            <w:pPr>
              <w:jc w:val="both"/>
              <w:rPr>
                <w:rFonts w:asciiTheme="majorHAnsi" w:hAnsiTheme="majorHAnsi" w:cs="Helvetica"/>
                <w:bCs/>
                <w:color w:val="262626"/>
                <w:sz w:val="16"/>
                <w:szCs w:val="20"/>
                <w:lang w:val="en-US"/>
              </w:rPr>
            </w:pPr>
          </w:p>
          <w:p w14:paraId="04546483"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Afro-Caribbean = 2</w:t>
            </w:r>
          </w:p>
        </w:tc>
        <w:tc>
          <w:tcPr>
            <w:tcW w:w="1504" w:type="dxa"/>
          </w:tcPr>
          <w:p w14:paraId="34A0A0AD"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Renting from local authority = 5</w:t>
            </w:r>
          </w:p>
          <w:p w14:paraId="1140D156"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Privately renting = 2</w:t>
            </w:r>
          </w:p>
          <w:p w14:paraId="7EAB8477"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Other = 2</w:t>
            </w:r>
          </w:p>
        </w:tc>
        <w:tc>
          <w:tcPr>
            <w:tcW w:w="1461" w:type="dxa"/>
          </w:tcPr>
          <w:p w14:paraId="1505BA3A"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Self-employed = 3</w:t>
            </w:r>
          </w:p>
          <w:p w14:paraId="17C5F341" w14:textId="77777777" w:rsidR="005F719B" w:rsidRPr="00B415FF" w:rsidRDefault="005F719B" w:rsidP="00597784">
            <w:pPr>
              <w:jc w:val="both"/>
              <w:rPr>
                <w:rFonts w:asciiTheme="majorHAnsi" w:hAnsiTheme="majorHAnsi" w:cs="Helvetica"/>
                <w:bCs/>
                <w:color w:val="262626"/>
                <w:sz w:val="16"/>
                <w:szCs w:val="20"/>
                <w:lang w:val="en-US"/>
              </w:rPr>
            </w:pPr>
          </w:p>
          <w:p w14:paraId="2011B039"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Part-time = 3</w:t>
            </w:r>
          </w:p>
          <w:p w14:paraId="61A2499B" w14:textId="77777777" w:rsidR="005F719B" w:rsidRPr="00B415FF" w:rsidRDefault="005F719B" w:rsidP="00597784">
            <w:pPr>
              <w:jc w:val="both"/>
              <w:rPr>
                <w:rFonts w:asciiTheme="majorHAnsi" w:hAnsiTheme="majorHAnsi" w:cs="Helvetica"/>
                <w:bCs/>
                <w:color w:val="262626"/>
                <w:sz w:val="16"/>
                <w:szCs w:val="20"/>
                <w:lang w:val="en-US"/>
              </w:rPr>
            </w:pPr>
          </w:p>
          <w:p w14:paraId="29EEA36A"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Unemployed = 2</w:t>
            </w:r>
          </w:p>
          <w:p w14:paraId="42FFE6C2" w14:textId="77777777" w:rsidR="005F719B" w:rsidRPr="00B415FF" w:rsidRDefault="005F719B" w:rsidP="00597784">
            <w:pPr>
              <w:jc w:val="both"/>
              <w:rPr>
                <w:rFonts w:asciiTheme="majorHAnsi" w:hAnsiTheme="majorHAnsi" w:cs="Helvetica"/>
                <w:bCs/>
                <w:color w:val="262626"/>
                <w:sz w:val="16"/>
                <w:szCs w:val="20"/>
                <w:lang w:val="en-US"/>
              </w:rPr>
            </w:pPr>
          </w:p>
          <w:p w14:paraId="6E4484BA"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Full-time homemaker = 1</w:t>
            </w:r>
          </w:p>
        </w:tc>
      </w:tr>
      <w:tr w:rsidR="005F719B" w:rsidRPr="007073A0" w14:paraId="105FD664" w14:textId="77777777" w:rsidTr="00597784">
        <w:tc>
          <w:tcPr>
            <w:tcW w:w="1384" w:type="dxa"/>
          </w:tcPr>
          <w:p w14:paraId="2F90E25A" w14:textId="3D8C7EFD" w:rsidR="005F719B" w:rsidRPr="00EA6A99" w:rsidRDefault="005F719B" w:rsidP="00F27654">
            <w:pPr>
              <w:jc w:val="both"/>
              <w:rPr>
                <w:rFonts w:asciiTheme="majorHAnsi" w:hAnsiTheme="majorHAnsi" w:cs="Helvetica"/>
                <w:bCs/>
                <w:color w:val="262626"/>
                <w:sz w:val="16"/>
                <w:szCs w:val="16"/>
                <w:lang w:val="en-US"/>
              </w:rPr>
            </w:pPr>
            <w:r w:rsidRPr="00EA6A99">
              <w:rPr>
                <w:rFonts w:asciiTheme="majorHAnsi" w:hAnsiTheme="majorHAnsi" w:cs="Helvetica"/>
                <w:bCs/>
                <w:color w:val="262626"/>
                <w:sz w:val="16"/>
                <w:szCs w:val="16"/>
                <w:lang w:val="en-US"/>
              </w:rPr>
              <w:t xml:space="preserve">Control </w:t>
            </w:r>
            <w:r w:rsidR="00F27654">
              <w:rPr>
                <w:rFonts w:asciiTheme="majorHAnsi" w:hAnsiTheme="majorHAnsi" w:cs="Helvetica"/>
                <w:bCs/>
                <w:color w:val="262626"/>
                <w:sz w:val="16"/>
                <w:szCs w:val="16"/>
                <w:lang w:val="en-US"/>
              </w:rPr>
              <w:t>Practice</w:t>
            </w:r>
            <w:r w:rsidR="00F27654" w:rsidRPr="00EA6A99">
              <w:rPr>
                <w:rFonts w:asciiTheme="majorHAnsi" w:hAnsiTheme="majorHAnsi" w:cs="Helvetica"/>
                <w:bCs/>
                <w:color w:val="262626"/>
                <w:sz w:val="16"/>
                <w:szCs w:val="16"/>
                <w:lang w:val="en-US"/>
              </w:rPr>
              <w:t xml:space="preserve"> </w:t>
            </w:r>
            <w:r w:rsidRPr="00EA6A99">
              <w:rPr>
                <w:rFonts w:asciiTheme="majorHAnsi" w:hAnsiTheme="majorHAnsi" w:cs="Helvetica"/>
                <w:bCs/>
                <w:color w:val="262626"/>
                <w:sz w:val="16"/>
                <w:szCs w:val="16"/>
                <w:lang w:val="en-US"/>
              </w:rPr>
              <w:t>2 (n= 4)</w:t>
            </w:r>
          </w:p>
        </w:tc>
        <w:tc>
          <w:tcPr>
            <w:tcW w:w="851" w:type="dxa"/>
          </w:tcPr>
          <w:p w14:paraId="6448533C"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33</w:t>
            </w:r>
          </w:p>
        </w:tc>
        <w:tc>
          <w:tcPr>
            <w:tcW w:w="850" w:type="dxa"/>
          </w:tcPr>
          <w:p w14:paraId="45AE1C02"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31-37</w:t>
            </w:r>
          </w:p>
        </w:tc>
        <w:tc>
          <w:tcPr>
            <w:tcW w:w="1559" w:type="dxa"/>
          </w:tcPr>
          <w:p w14:paraId="43755231"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Black African = 3</w:t>
            </w:r>
          </w:p>
          <w:p w14:paraId="06DEF700" w14:textId="77777777" w:rsidR="005F719B" w:rsidRPr="00B415FF" w:rsidRDefault="005F719B" w:rsidP="00597784">
            <w:pPr>
              <w:jc w:val="both"/>
              <w:rPr>
                <w:rFonts w:asciiTheme="majorHAnsi" w:hAnsiTheme="majorHAnsi" w:cs="Helvetica"/>
                <w:bCs/>
                <w:color w:val="262626"/>
                <w:sz w:val="16"/>
                <w:szCs w:val="20"/>
                <w:lang w:val="en-US"/>
              </w:rPr>
            </w:pPr>
          </w:p>
        </w:tc>
        <w:tc>
          <w:tcPr>
            <w:tcW w:w="1504" w:type="dxa"/>
          </w:tcPr>
          <w:p w14:paraId="32B65C45"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Privately renting = 3</w:t>
            </w:r>
          </w:p>
          <w:p w14:paraId="18FE8F6C"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Renting from local authority = 1</w:t>
            </w:r>
          </w:p>
        </w:tc>
        <w:tc>
          <w:tcPr>
            <w:tcW w:w="1461" w:type="dxa"/>
          </w:tcPr>
          <w:p w14:paraId="78D0D93B"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Student = 1</w:t>
            </w:r>
          </w:p>
          <w:p w14:paraId="7F2A92B5"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Self-employed = 1</w:t>
            </w:r>
          </w:p>
          <w:p w14:paraId="1F4B27B6" w14:textId="77777777" w:rsidR="005F719B" w:rsidRPr="00B415FF" w:rsidRDefault="005F719B" w:rsidP="00597784">
            <w:pPr>
              <w:jc w:val="both"/>
              <w:rPr>
                <w:rFonts w:asciiTheme="majorHAnsi" w:hAnsiTheme="majorHAnsi" w:cs="Helvetica"/>
                <w:bCs/>
                <w:color w:val="262626"/>
                <w:sz w:val="16"/>
                <w:szCs w:val="20"/>
                <w:lang w:val="en-US"/>
              </w:rPr>
            </w:pPr>
          </w:p>
          <w:p w14:paraId="213F31A2"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Refused to answer = 2</w:t>
            </w:r>
          </w:p>
        </w:tc>
      </w:tr>
      <w:tr w:rsidR="005F719B" w:rsidRPr="007073A0" w14:paraId="6E2121D2" w14:textId="77777777" w:rsidTr="00597784">
        <w:trPr>
          <w:trHeight w:val="1687"/>
        </w:trPr>
        <w:tc>
          <w:tcPr>
            <w:tcW w:w="1384" w:type="dxa"/>
          </w:tcPr>
          <w:p w14:paraId="47B07931" w14:textId="51F08BFF" w:rsidR="005F719B" w:rsidRDefault="005F719B" w:rsidP="00597784">
            <w:pPr>
              <w:jc w:val="both"/>
              <w:rPr>
                <w:rFonts w:asciiTheme="majorHAnsi" w:hAnsiTheme="majorHAnsi" w:cs="Helvetica"/>
                <w:bCs/>
                <w:color w:val="262626"/>
                <w:sz w:val="16"/>
                <w:szCs w:val="16"/>
                <w:lang w:val="en-US"/>
              </w:rPr>
            </w:pPr>
            <w:r w:rsidRPr="00EA6A99">
              <w:rPr>
                <w:rFonts w:asciiTheme="majorHAnsi" w:hAnsiTheme="majorHAnsi" w:cs="Helvetica"/>
                <w:bCs/>
                <w:color w:val="262626"/>
                <w:sz w:val="16"/>
                <w:szCs w:val="16"/>
                <w:lang w:val="en-US"/>
              </w:rPr>
              <w:t xml:space="preserve">Intervention </w:t>
            </w:r>
            <w:r w:rsidR="00F27654">
              <w:rPr>
                <w:rFonts w:asciiTheme="majorHAnsi" w:hAnsiTheme="majorHAnsi" w:cs="Helvetica"/>
                <w:bCs/>
                <w:color w:val="262626"/>
                <w:sz w:val="16"/>
                <w:szCs w:val="16"/>
                <w:lang w:val="en-US"/>
              </w:rPr>
              <w:t>Practice</w:t>
            </w:r>
            <w:r w:rsidR="00F27654" w:rsidRPr="00EA6A99">
              <w:rPr>
                <w:rFonts w:asciiTheme="majorHAnsi" w:hAnsiTheme="majorHAnsi" w:cs="Helvetica"/>
                <w:bCs/>
                <w:color w:val="262626"/>
                <w:sz w:val="16"/>
                <w:szCs w:val="16"/>
                <w:lang w:val="en-US"/>
              </w:rPr>
              <w:t xml:space="preserve"> </w:t>
            </w:r>
            <w:r w:rsidRPr="00EA6A99">
              <w:rPr>
                <w:rFonts w:asciiTheme="majorHAnsi" w:hAnsiTheme="majorHAnsi" w:cs="Helvetica"/>
                <w:bCs/>
                <w:color w:val="262626"/>
                <w:sz w:val="16"/>
                <w:szCs w:val="16"/>
                <w:lang w:val="en-US"/>
              </w:rPr>
              <w:t xml:space="preserve">1 </w:t>
            </w:r>
          </w:p>
          <w:p w14:paraId="582635D9" w14:textId="77777777" w:rsidR="005F719B" w:rsidRPr="00EA6A99" w:rsidRDefault="005F719B" w:rsidP="00597784">
            <w:pPr>
              <w:jc w:val="both"/>
              <w:rPr>
                <w:rFonts w:asciiTheme="majorHAnsi" w:hAnsiTheme="majorHAnsi" w:cs="Helvetica"/>
                <w:bCs/>
                <w:color w:val="262626"/>
                <w:sz w:val="16"/>
                <w:szCs w:val="16"/>
                <w:lang w:val="en-US"/>
              </w:rPr>
            </w:pPr>
            <w:r w:rsidRPr="00EA6A99">
              <w:rPr>
                <w:rFonts w:asciiTheme="majorHAnsi" w:hAnsiTheme="majorHAnsi" w:cs="Helvetica"/>
                <w:bCs/>
                <w:color w:val="262626"/>
                <w:sz w:val="16"/>
                <w:szCs w:val="16"/>
                <w:lang w:val="en-US"/>
              </w:rPr>
              <w:t>(n= 6)</w:t>
            </w:r>
          </w:p>
        </w:tc>
        <w:tc>
          <w:tcPr>
            <w:tcW w:w="851" w:type="dxa"/>
          </w:tcPr>
          <w:p w14:paraId="4CECB8FF"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42</w:t>
            </w:r>
          </w:p>
        </w:tc>
        <w:tc>
          <w:tcPr>
            <w:tcW w:w="850" w:type="dxa"/>
          </w:tcPr>
          <w:p w14:paraId="3081EF72"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29-47</w:t>
            </w:r>
          </w:p>
        </w:tc>
        <w:tc>
          <w:tcPr>
            <w:tcW w:w="1559" w:type="dxa"/>
          </w:tcPr>
          <w:p w14:paraId="03CBB5F8"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Afro-Caribbean = 4</w:t>
            </w:r>
          </w:p>
          <w:p w14:paraId="39109E7F" w14:textId="77777777" w:rsidR="005F719B" w:rsidRPr="00B415FF" w:rsidRDefault="005F719B" w:rsidP="00597784">
            <w:pPr>
              <w:jc w:val="both"/>
              <w:rPr>
                <w:rFonts w:asciiTheme="majorHAnsi" w:hAnsiTheme="majorHAnsi" w:cs="Helvetica"/>
                <w:bCs/>
                <w:color w:val="262626"/>
                <w:sz w:val="16"/>
                <w:szCs w:val="20"/>
                <w:lang w:val="en-US"/>
              </w:rPr>
            </w:pPr>
          </w:p>
          <w:p w14:paraId="4D9D38D7"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Black African = 1</w:t>
            </w:r>
          </w:p>
          <w:p w14:paraId="239A6D9E" w14:textId="77777777" w:rsidR="005F719B" w:rsidRPr="00B415FF" w:rsidRDefault="005F719B" w:rsidP="00597784">
            <w:pPr>
              <w:jc w:val="both"/>
              <w:rPr>
                <w:rFonts w:asciiTheme="majorHAnsi" w:hAnsiTheme="majorHAnsi" w:cs="Helvetica"/>
                <w:bCs/>
                <w:color w:val="262626"/>
                <w:sz w:val="16"/>
                <w:szCs w:val="20"/>
                <w:lang w:val="en-US"/>
              </w:rPr>
            </w:pPr>
          </w:p>
        </w:tc>
        <w:tc>
          <w:tcPr>
            <w:tcW w:w="1504" w:type="dxa"/>
          </w:tcPr>
          <w:p w14:paraId="766C143F"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Owner (mortgage) = 2</w:t>
            </w:r>
          </w:p>
          <w:p w14:paraId="2B51AA87"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Renting from local authority = 4</w:t>
            </w:r>
          </w:p>
        </w:tc>
        <w:tc>
          <w:tcPr>
            <w:tcW w:w="1461" w:type="dxa"/>
          </w:tcPr>
          <w:p w14:paraId="7707B769"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Part-time = 3</w:t>
            </w:r>
          </w:p>
          <w:p w14:paraId="7E142416" w14:textId="77777777" w:rsidR="005F719B" w:rsidRPr="00B415FF" w:rsidRDefault="005F719B" w:rsidP="00597784">
            <w:pPr>
              <w:jc w:val="both"/>
              <w:rPr>
                <w:rFonts w:asciiTheme="majorHAnsi" w:hAnsiTheme="majorHAnsi" w:cs="Helvetica"/>
                <w:bCs/>
                <w:color w:val="262626"/>
                <w:sz w:val="16"/>
                <w:szCs w:val="20"/>
                <w:lang w:val="en-US"/>
              </w:rPr>
            </w:pPr>
          </w:p>
          <w:p w14:paraId="65B96463"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Full-time = 2</w:t>
            </w:r>
          </w:p>
          <w:p w14:paraId="144D28AC" w14:textId="77777777" w:rsidR="005F719B" w:rsidRPr="00B415FF" w:rsidRDefault="005F719B" w:rsidP="00597784">
            <w:pPr>
              <w:jc w:val="both"/>
              <w:rPr>
                <w:rFonts w:asciiTheme="majorHAnsi" w:hAnsiTheme="majorHAnsi" w:cs="Helvetica"/>
                <w:bCs/>
                <w:color w:val="262626"/>
                <w:sz w:val="16"/>
                <w:szCs w:val="20"/>
                <w:lang w:val="en-US"/>
              </w:rPr>
            </w:pPr>
          </w:p>
          <w:p w14:paraId="6F1E07E0"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Unemployed =1</w:t>
            </w:r>
          </w:p>
        </w:tc>
      </w:tr>
      <w:tr w:rsidR="005F719B" w:rsidRPr="007073A0" w14:paraId="2E01792F" w14:textId="77777777" w:rsidTr="00597784">
        <w:tc>
          <w:tcPr>
            <w:tcW w:w="1384" w:type="dxa"/>
          </w:tcPr>
          <w:p w14:paraId="081B6277" w14:textId="33E3DD58" w:rsidR="005F719B" w:rsidRPr="00EA6A99" w:rsidRDefault="005F719B" w:rsidP="00597784">
            <w:pPr>
              <w:jc w:val="both"/>
              <w:rPr>
                <w:rFonts w:asciiTheme="majorHAnsi" w:hAnsiTheme="majorHAnsi" w:cs="Helvetica"/>
                <w:bCs/>
                <w:color w:val="262626"/>
                <w:sz w:val="16"/>
                <w:szCs w:val="16"/>
                <w:lang w:val="en-US"/>
              </w:rPr>
            </w:pPr>
            <w:r w:rsidRPr="00EA6A99">
              <w:rPr>
                <w:rFonts w:asciiTheme="majorHAnsi" w:hAnsiTheme="majorHAnsi" w:cs="Helvetica"/>
                <w:bCs/>
                <w:color w:val="262626"/>
                <w:sz w:val="16"/>
                <w:szCs w:val="16"/>
                <w:lang w:val="en-US"/>
              </w:rPr>
              <w:t>Intervention</w:t>
            </w:r>
            <w:r w:rsidR="00086C11">
              <w:rPr>
                <w:rFonts w:asciiTheme="majorHAnsi" w:hAnsiTheme="majorHAnsi" w:cs="Helvetica"/>
                <w:bCs/>
                <w:color w:val="262626"/>
                <w:sz w:val="16"/>
                <w:szCs w:val="16"/>
                <w:lang w:val="en-US"/>
              </w:rPr>
              <w:t xml:space="preserve"> </w:t>
            </w:r>
            <w:r w:rsidR="00F27654">
              <w:rPr>
                <w:rFonts w:asciiTheme="majorHAnsi" w:hAnsiTheme="majorHAnsi" w:cs="Helvetica"/>
                <w:bCs/>
                <w:color w:val="262626"/>
                <w:sz w:val="16"/>
                <w:szCs w:val="16"/>
                <w:lang w:val="en-US"/>
              </w:rPr>
              <w:t>Practice</w:t>
            </w:r>
            <w:r>
              <w:rPr>
                <w:rFonts w:asciiTheme="majorHAnsi" w:hAnsiTheme="majorHAnsi" w:cs="Helvetica"/>
                <w:bCs/>
                <w:color w:val="262626"/>
                <w:sz w:val="16"/>
                <w:szCs w:val="16"/>
                <w:lang w:val="en-US"/>
              </w:rPr>
              <w:t xml:space="preserve"> 2</w:t>
            </w:r>
          </w:p>
          <w:p w14:paraId="1D9D155F" w14:textId="77777777" w:rsidR="005F719B" w:rsidRPr="00EA6A99" w:rsidRDefault="005F719B" w:rsidP="00597784">
            <w:pPr>
              <w:jc w:val="both"/>
              <w:rPr>
                <w:rFonts w:asciiTheme="majorHAnsi" w:hAnsiTheme="majorHAnsi" w:cs="Helvetica"/>
                <w:bCs/>
                <w:color w:val="262626"/>
                <w:sz w:val="16"/>
                <w:szCs w:val="16"/>
                <w:lang w:val="en-US"/>
              </w:rPr>
            </w:pPr>
            <w:r w:rsidRPr="00EA6A99">
              <w:rPr>
                <w:rFonts w:asciiTheme="majorHAnsi" w:hAnsiTheme="majorHAnsi" w:cs="Helvetica"/>
                <w:bCs/>
                <w:color w:val="262626"/>
                <w:sz w:val="16"/>
                <w:szCs w:val="16"/>
                <w:lang w:val="en-US"/>
              </w:rPr>
              <w:t xml:space="preserve"> (n= 7)</w:t>
            </w:r>
          </w:p>
        </w:tc>
        <w:tc>
          <w:tcPr>
            <w:tcW w:w="851" w:type="dxa"/>
          </w:tcPr>
          <w:p w14:paraId="2E49A272"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44.5</w:t>
            </w:r>
          </w:p>
        </w:tc>
        <w:tc>
          <w:tcPr>
            <w:tcW w:w="850" w:type="dxa"/>
          </w:tcPr>
          <w:p w14:paraId="59E9CD73"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30-58</w:t>
            </w:r>
          </w:p>
        </w:tc>
        <w:tc>
          <w:tcPr>
            <w:tcW w:w="1559" w:type="dxa"/>
          </w:tcPr>
          <w:p w14:paraId="797B8D0A"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Afro-Caribbean = 3</w:t>
            </w:r>
          </w:p>
          <w:p w14:paraId="13DEB7CA" w14:textId="77777777" w:rsidR="005F719B" w:rsidRPr="00B415FF" w:rsidRDefault="005F719B" w:rsidP="00597784">
            <w:pPr>
              <w:jc w:val="both"/>
              <w:rPr>
                <w:rFonts w:asciiTheme="majorHAnsi" w:hAnsiTheme="majorHAnsi" w:cs="Helvetica"/>
                <w:bCs/>
                <w:color w:val="262626"/>
                <w:sz w:val="16"/>
                <w:szCs w:val="20"/>
                <w:lang w:val="en-US"/>
              </w:rPr>
            </w:pPr>
          </w:p>
          <w:p w14:paraId="623D7D4C"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Black African = 1</w:t>
            </w:r>
          </w:p>
          <w:p w14:paraId="6BFCC04C" w14:textId="77777777" w:rsidR="005F719B" w:rsidRPr="00B415FF" w:rsidRDefault="005F719B" w:rsidP="00597784">
            <w:pPr>
              <w:jc w:val="both"/>
              <w:rPr>
                <w:rFonts w:asciiTheme="majorHAnsi" w:hAnsiTheme="majorHAnsi" w:cs="Helvetica"/>
                <w:bCs/>
                <w:color w:val="262626"/>
                <w:sz w:val="16"/>
                <w:szCs w:val="20"/>
                <w:lang w:val="en-US"/>
              </w:rPr>
            </w:pPr>
          </w:p>
          <w:p w14:paraId="5A6A0ED5"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White/Black African = 1</w:t>
            </w:r>
          </w:p>
          <w:p w14:paraId="31C7D886" w14:textId="77777777" w:rsidR="005F719B" w:rsidRPr="00B415FF" w:rsidRDefault="005F719B" w:rsidP="00597784">
            <w:pPr>
              <w:jc w:val="both"/>
              <w:rPr>
                <w:rFonts w:asciiTheme="majorHAnsi" w:hAnsiTheme="majorHAnsi" w:cs="Helvetica"/>
                <w:bCs/>
                <w:color w:val="262626"/>
                <w:sz w:val="16"/>
                <w:szCs w:val="20"/>
                <w:lang w:val="en-US"/>
              </w:rPr>
            </w:pPr>
          </w:p>
          <w:p w14:paraId="5ACA49AC"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Other black background = 2</w:t>
            </w:r>
          </w:p>
        </w:tc>
        <w:tc>
          <w:tcPr>
            <w:tcW w:w="1504" w:type="dxa"/>
          </w:tcPr>
          <w:p w14:paraId="1D791FC8"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lastRenderedPageBreak/>
              <w:t>Renting from local authority = 6</w:t>
            </w:r>
          </w:p>
          <w:p w14:paraId="4AC4FC65" w14:textId="77777777" w:rsidR="005F719B" w:rsidRPr="00B415FF" w:rsidRDefault="005F719B" w:rsidP="00597784">
            <w:pPr>
              <w:jc w:val="both"/>
              <w:rPr>
                <w:rFonts w:asciiTheme="majorHAnsi" w:hAnsiTheme="majorHAnsi" w:cs="Helvetica"/>
                <w:bCs/>
                <w:color w:val="262626"/>
                <w:sz w:val="16"/>
                <w:szCs w:val="20"/>
                <w:lang w:val="en-US"/>
              </w:rPr>
            </w:pPr>
          </w:p>
          <w:p w14:paraId="02138623"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Privately renting = 1</w:t>
            </w:r>
          </w:p>
        </w:tc>
        <w:tc>
          <w:tcPr>
            <w:tcW w:w="1461" w:type="dxa"/>
          </w:tcPr>
          <w:p w14:paraId="420D9F37"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Full-time = 1</w:t>
            </w:r>
          </w:p>
          <w:p w14:paraId="1FA1EB29" w14:textId="77777777" w:rsidR="005F719B" w:rsidRPr="00B415FF" w:rsidRDefault="005F719B" w:rsidP="00597784">
            <w:pPr>
              <w:jc w:val="both"/>
              <w:rPr>
                <w:rFonts w:asciiTheme="majorHAnsi" w:hAnsiTheme="majorHAnsi" w:cs="Helvetica"/>
                <w:bCs/>
                <w:color w:val="262626"/>
                <w:sz w:val="16"/>
                <w:szCs w:val="20"/>
                <w:lang w:val="en-US"/>
              </w:rPr>
            </w:pPr>
          </w:p>
          <w:p w14:paraId="21C736C6"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Part-time = 1</w:t>
            </w:r>
          </w:p>
          <w:p w14:paraId="728D0A37" w14:textId="77777777" w:rsidR="005F719B" w:rsidRPr="00B415FF" w:rsidRDefault="005F719B" w:rsidP="00597784">
            <w:pPr>
              <w:jc w:val="both"/>
              <w:rPr>
                <w:rFonts w:asciiTheme="majorHAnsi" w:hAnsiTheme="majorHAnsi" w:cs="Helvetica"/>
                <w:bCs/>
                <w:color w:val="262626"/>
                <w:sz w:val="16"/>
                <w:szCs w:val="20"/>
                <w:lang w:val="en-US"/>
              </w:rPr>
            </w:pPr>
          </w:p>
          <w:p w14:paraId="27CDDA57"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Student = 1</w:t>
            </w:r>
          </w:p>
          <w:p w14:paraId="1F3E06E9" w14:textId="77777777" w:rsidR="005F719B" w:rsidRPr="00B415FF" w:rsidRDefault="005F719B" w:rsidP="00597784">
            <w:pPr>
              <w:jc w:val="both"/>
              <w:rPr>
                <w:rFonts w:asciiTheme="majorHAnsi" w:hAnsiTheme="majorHAnsi" w:cs="Helvetica"/>
                <w:bCs/>
                <w:color w:val="262626"/>
                <w:sz w:val="16"/>
                <w:szCs w:val="20"/>
                <w:lang w:val="en-US"/>
              </w:rPr>
            </w:pPr>
          </w:p>
          <w:p w14:paraId="299BE12D"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lastRenderedPageBreak/>
              <w:t>Unemployed = 1</w:t>
            </w:r>
          </w:p>
          <w:p w14:paraId="5C1A4E97" w14:textId="77777777" w:rsidR="005F719B" w:rsidRPr="00B415FF" w:rsidRDefault="005F719B" w:rsidP="00597784">
            <w:pPr>
              <w:jc w:val="both"/>
              <w:rPr>
                <w:rFonts w:asciiTheme="majorHAnsi" w:hAnsiTheme="majorHAnsi" w:cs="Helvetica"/>
                <w:bCs/>
                <w:color w:val="262626"/>
                <w:sz w:val="16"/>
                <w:szCs w:val="20"/>
                <w:lang w:val="en-US"/>
              </w:rPr>
            </w:pPr>
          </w:p>
          <w:p w14:paraId="7845EF7D" w14:textId="77777777" w:rsidR="005F719B" w:rsidRPr="00B415FF" w:rsidRDefault="005F719B" w:rsidP="00597784">
            <w:pPr>
              <w:jc w:val="both"/>
              <w:rPr>
                <w:rFonts w:asciiTheme="majorHAnsi" w:hAnsiTheme="majorHAnsi" w:cs="Helvetica"/>
                <w:bCs/>
                <w:color w:val="262626"/>
                <w:sz w:val="16"/>
                <w:szCs w:val="20"/>
                <w:lang w:val="en-US"/>
              </w:rPr>
            </w:pPr>
            <w:r w:rsidRPr="00B415FF">
              <w:rPr>
                <w:rFonts w:asciiTheme="majorHAnsi" w:hAnsiTheme="majorHAnsi" w:cs="Helvetica"/>
                <w:bCs/>
                <w:color w:val="262626"/>
                <w:sz w:val="16"/>
                <w:szCs w:val="20"/>
                <w:lang w:val="en-US"/>
              </w:rPr>
              <w:t>Disabled = 3</w:t>
            </w:r>
          </w:p>
        </w:tc>
      </w:tr>
    </w:tbl>
    <w:p w14:paraId="2886E68E" w14:textId="77777777" w:rsidR="005F719B" w:rsidRPr="00E56818" w:rsidRDefault="005F719B">
      <w:pPr>
        <w:pStyle w:val="normal1"/>
        <w:spacing w:afterLines="60" w:after="144"/>
        <w:rPr>
          <w:rStyle w:val="normalchar1"/>
          <w:rFonts w:asciiTheme="majorHAnsi" w:eastAsiaTheme="minorEastAsia" w:hAnsiTheme="majorHAnsi" w:cstheme="majorHAnsi"/>
          <w:sz w:val="24"/>
          <w:szCs w:val="24"/>
          <w:lang w:eastAsia="en-US"/>
        </w:rPr>
      </w:pPr>
    </w:p>
    <w:p w14:paraId="5A514606" w14:textId="4BD76E52" w:rsidR="00DF3FB7" w:rsidRPr="00E56818" w:rsidRDefault="00A473D5">
      <w:pPr>
        <w:pStyle w:val="normal1"/>
        <w:spacing w:afterLines="60" w:after="144"/>
        <w:rPr>
          <w:rFonts w:asciiTheme="majorHAnsi" w:eastAsiaTheme="minorEastAsia" w:hAnsiTheme="majorHAnsi"/>
          <w:sz w:val="24"/>
          <w:szCs w:val="24"/>
        </w:rPr>
      </w:pPr>
      <w:r w:rsidRPr="00E56818">
        <w:rPr>
          <w:rStyle w:val="normalchar1"/>
          <w:rFonts w:asciiTheme="majorHAnsi" w:hAnsiTheme="majorHAnsi" w:cstheme="majorHAnsi"/>
          <w:sz w:val="24"/>
          <w:szCs w:val="24"/>
        </w:rPr>
        <w:t>W</w:t>
      </w:r>
      <w:r w:rsidR="006A08DC" w:rsidRPr="00E56818">
        <w:rPr>
          <w:rStyle w:val="normalchar1"/>
          <w:rFonts w:asciiTheme="majorHAnsi" w:hAnsiTheme="majorHAnsi" w:cstheme="majorHAnsi"/>
          <w:sz w:val="24"/>
          <w:szCs w:val="24"/>
        </w:rPr>
        <w:t xml:space="preserve">e </w:t>
      </w:r>
      <w:r w:rsidRPr="00E56818">
        <w:rPr>
          <w:rStyle w:val="normalchar1"/>
          <w:rFonts w:asciiTheme="majorHAnsi" w:hAnsiTheme="majorHAnsi" w:cstheme="majorHAnsi"/>
          <w:sz w:val="24"/>
          <w:szCs w:val="24"/>
        </w:rPr>
        <w:t xml:space="preserve">also </w:t>
      </w:r>
      <w:r w:rsidR="006A08DC" w:rsidRPr="00E56818">
        <w:rPr>
          <w:rStyle w:val="normalchar1"/>
          <w:rFonts w:asciiTheme="majorHAnsi" w:hAnsiTheme="majorHAnsi" w:cstheme="majorHAnsi"/>
          <w:sz w:val="24"/>
          <w:szCs w:val="24"/>
        </w:rPr>
        <w:t>interviewed a</w:t>
      </w:r>
      <w:r w:rsidR="004679B3" w:rsidRPr="00E56818">
        <w:rPr>
          <w:rStyle w:val="normalchar1"/>
          <w:rFonts w:asciiTheme="majorHAnsi" w:hAnsiTheme="majorHAnsi" w:cstheme="majorHAnsi"/>
          <w:sz w:val="24"/>
          <w:szCs w:val="24"/>
        </w:rPr>
        <w:t xml:space="preserve"> key healthcare worker</w:t>
      </w:r>
      <w:r w:rsidR="00414525" w:rsidRPr="00E56818">
        <w:rPr>
          <w:rStyle w:val="normalchar1"/>
          <w:rFonts w:asciiTheme="majorHAnsi" w:hAnsiTheme="majorHAnsi" w:cstheme="majorHAnsi"/>
          <w:sz w:val="24"/>
          <w:szCs w:val="24"/>
        </w:rPr>
        <w:t xml:space="preserve"> (GP or practice nurse</w:t>
      </w:r>
      <w:r w:rsidR="00086C11" w:rsidRPr="00E56818">
        <w:rPr>
          <w:rStyle w:val="normalchar1"/>
          <w:rFonts w:asciiTheme="majorHAnsi" w:hAnsiTheme="majorHAnsi" w:cstheme="majorHAnsi"/>
          <w:sz w:val="24"/>
          <w:szCs w:val="24"/>
        </w:rPr>
        <w:t xml:space="preserve"> who the Practice</w:t>
      </w:r>
      <w:r w:rsidR="00F27654" w:rsidRPr="00E56818">
        <w:rPr>
          <w:rStyle w:val="normalchar1"/>
          <w:rFonts w:asciiTheme="majorHAnsi" w:hAnsiTheme="majorHAnsi" w:cstheme="majorHAnsi"/>
          <w:sz w:val="24"/>
          <w:szCs w:val="24"/>
        </w:rPr>
        <w:t xml:space="preserve"> identified has work</w:t>
      </w:r>
      <w:r w:rsidR="00124FF5">
        <w:rPr>
          <w:rStyle w:val="normalchar1"/>
          <w:rFonts w:asciiTheme="majorHAnsi" w:hAnsiTheme="majorHAnsi" w:cstheme="majorHAnsi"/>
          <w:sz w:val="24"/>
          <w:szCs w:val="24"/>
        </w:rPr>
        <w:t>ed</w:t>
      </w:r>
      <w:r w:rsidR="00F27654" w:rsidRPr="00E56818">
        <w:rPr>
          <w:rStyle w:val="normalchar1"/>
          <w:rFonts w:asciiTheme="majorHAnsi" w:hAnsiTheme="majorHAnsi" w:cstheme="majorHAnsi"/>
          <w:sz w:val="24"/>
          <w:szCs w:val="24"/>
        </w:rPr>
        <w:t xml:space="preserve"> most closely with breast cancer patients</w:t>
      </w:r>
      <w:r w:rsidR="00414525" w:rsidRPr="00E56818">
        <w:rPr>
          <w:rStyle w:val="normalchar1"/>
          <w:rFonts w:asciiTheme="majorHAnsi" w:hAnsiTheme="majorHAnsi" w:cstheme="majorHAnsi"/>
          <w:sz w:val="24"/>
          <w:szCs w:val="24"/>
        </w:rPr>
        <w:t>)</w:t>
      </w:r>
      <w:r w:rsidR="004679B3" w:rsidRPr="00E56818">
        <w:rPr>
          <w:rStyle w:val="normalchar1"/>
          <w:rFonts w:asciiTheme="majorHAnsi" w:hAnsiTheme="majorHAnsi" w:cstheme="majorHAnsi"/>
          <w:sz w:val="24"/>
          <w:szCs w:val="24"/>
        </w:rPr>
        <w:t xml:space="preserve"> in each </w:t>
      </w:r>
      <w:r w:rsidR="00086C11" w:rsidRPr="00E56818">
        <w:rPr>
          <w:rStyle w:val="normalchar1"/>
          <w:rFonts w:asciiTheme="majorHAnsi" w:hAnsiTheme="majorHAnsi" w:cstheme="majorHAnsi"/>
          <w:sz w:val="24"/>
          <w:szCs w:val="24"/>
        </w:rPr>
        <w:t>P</w:t>
      </w:r>
      <w:r w:rsidR="004679B3" w:rsidRPr="00E56818">
        <w:rPr>
          <w:rStyle w:val="normalchar1"/>
          <w:rFonts w:asciiTheme="majorHAnsi" w:hAnsiTheme="majorHAnsi" w:cstheme="majorHAnsi"/>
          <w:sz w:val="24"/>
          <w:szCs w:val="24"/>
        </w:rPr>
        <w:t xml:space="preserve">ractice for their perspective on levels of breast awareness within their community, existing alternative interventions, and the effectiveness of the DVD. </w:t>
      </w:r>
      <w:r w:rsidR="006A08DC" w:rsidRPr="00E56818">
        <w:rPr>
          <w:rStyle w:val="normalchar1"/>
          <w:rFonts w:asciiTheme="majorHAnsi" w:hAnsiTheme="majorHAnsi" w:cstheme="majorHAnsi"/>
          <w:sz w:val="24"/>
          <w:szCs w:val="24"/>
        </w:rPr>
        <w:t>Focus groups and interviews were</w:t>
      </w:r>
      <w:r w:rsidR="004679B3" w:rsidRPr="00E56818">
        <w:rPr>
          <w:rStyle w:val="normalchar1"/>
          <w:rFonts w:asciiTheme="majorHAnsi" w:hAnsiTheme="majorHAnsi" w:cstheme="majorHAnsi"/>
          <w:sz w:val="24"/>
          <w:szCs w:val="24"/>
        </w:rPr>
        <w:t xml:space="preserve"> recorded, transcribed, </w:t>
      </w:r>
      <w:r w:rsidR="006A08DC" w:rsidRPr="00E56818">
        <w:rPr>
          <w:rStyle w:val="normalchar1"/>
          <w:rFonts w:asciiTheme="majorHAnsi" w:hAnsiTheme="majorHAnsi" w:cstheme="majorHAnsi"/>
          <w:sz w:val="24"/>
          <w:szCs w:val="24"/>
        </w:rPr>
        <w:t xml:space="preserve">coded and analysed using NVivo </w:t>
      </w:r>
      <w:r w:rsidR="006A7523" w:rsidRPr="00E56818">
        <w:rPr>
          <w:rStyle w:val="normalchar1"/>
          <w:rFonts w:asciiTheme="majorHAnsi" w:hAnsiTheme="majorHAnsi" w:cstheme="majorHAnsi"/>
          <w:sz w:val="24"/>
          <w:szCs w:val="24"/>
        </w:rPr>
        <w:t xml:space="preserve">10 </w:t>
      </w:r>
      <w:r w:rsidR="006A08DC" w:rsidRPr="00E56818">
        <w:rPr>
          <w:rStyle w:val="normalchar1"/>
          <w:rFonts w:asciiTheme="majorHAnsi" w:hAnsiTheme="majorHAnsi" w:cstheme="majorHAnsi"/>
          <w:sz w:val="24"/>
          <w:szCs w:val="24"/>
        </w:rPr>
        <w:t>to draw out key recurring themes.</w:t>
      </w:r>
      <w:r w:rsidR="006A08DC" w:rsidRPr="00E56818">
        <w:rPr>
          <w:rFonts w:asciiTheme="majorHAnsi" w:hAnsiTheme="majorHAnsi" w:cstheme="majorHAnsi"/>
          <w:sz w:val="24"/>
          <w:szCs w:val="24"/>
        </w:rPr>
        <w:t xml:space="preserve"> </w:t>
      </w:r>
      <w:r w:rsidR="00DF3FB7" w:rsidRPr="00E56818">
        <w:rPr>
          <w:rStyle w:val="normalchar1"/>
          <w:rFonts w:asciiTheme="majorHAnsi" w:hAnsiTheme="majorHAnsi" w:cstheme="majorHAnsi"/>
          <w:sz w:val="24"/>
          <w:szCs w:val="24"/>
        </w:rPr>
        <w:t xml:space="preserve">Practices each received £500 and focus group participants £20 as partial compensation for the time and effort they contributed to the study. Informed consent was </w:t>
      </w:r>
      <w:r w:rsidR="003704DF" w:rsidRPr="00E56818">
        <w:rPr>
          <w:rStyle w:val="normalchar1"/>
          <w:rFonts w:asciiTheme="majorHAnsi" w:hAnsiTheme="majorHAnsi" w:cstheme="majorHAnsi"/>
          <w:sz w:val="24"/>
          <w:szCs w:val="24"/>
        </w:rPr>
        <w:t>obtained</w:t>
      </w:r>
      <w:r w:rsidR="00DF3FB7" w:rsidRPr="00E56818">
        <w:rPr>
          <w:rStyle w:val="normalchar1"/>
          <w:rFonts w:asciiTheme="majorHAnsi" w:hAnsiTheme="majorHAnsi" w:cstheme="majorHAnsi"/>
          <w:sz w:val="24"/>
          <w:szCs w:val="24"/>
        </w:rPr>
        <w:t xml:space="preserve"> from all participants</w:t>
      </w:r>
      <w:r w:rsidR="007714D3" w:rsidRPr="00E56818">
        <w:rPr>
          <w:rStyle w:val="normalchar1"/>
          <w:rFonts w:asciiTheme="majorHAnsi" w:hAnsiTheme="majorHAnsi" w:cstheme="majorHAnsi"/>
          <w:sz w:val="24"/>
          <w:szCs w:val="24"/>
        </w:rPr>
        <w:t>.</w:t>
      </w:r>
    </w:p>
    <w:p w14:paraId="56633608" w14:textId="77777777" w:rsidR="007714D3" w:rsidRPr="00E56818" w:rsidRDefault="007714D3" w:rsidP="003542D1">
      <w:pPr>
        <w:jc w:val="both"/>
        <w:rPr>
          <w:rFonts w:asciiTheme="majorHAnsi" w:hAnsiTheme="majorHAnsi"/>
        </w:rPr>
      </w:pPr>
    </w:p>
    <w:p w14:paraId="20EE7AB2" w14:textId="77777777" w:rsidR="006B4C84" w:rsidRPr="00E56818" w:rsidRDefault="006B4C84" w:rsidP="003542D1">
      <w:pPr>
        <w:jc w:val="both"/>
        <w:rPr>
          <w:rFonts w:asciiTheme="majorHAnsi" w:hAnsiTheme="majorHAnsi"/>
        </w:rPr>
      </w:pPr>
    </w:p>
    <w:p w14:paraId="2051CD3D" w14:textId="23B55D49" w:rsidR="008013B4" w:rsidRPr="00E56818" w:rsidRDefault="006B4C84" w:rsidP="003542D1">
      <w:pPr>
        <w:jc w:val="both"/>
        <w:outlineLvl w:val="0"/>
        <w:rPr>
          <w:rFonts w:asciiTheme="majorHAnsi" w:hAnsiTheme="majorHAnsi"/>
          <w:b/>
        </w:rPr>
      </w:pPr>
      <w:r w:rsidRPr="00E56818">
        <w:rPr>
          <w:rFonts w:asciiTheme="majorHAnsi" w:hAnsiTheme="majorHAnsi"/>
          <w:b/>
        </w:rPr>
        <w:t>RESULTS</w:t>
      </w:r>
    </w:p>
    <w:p w14:paraId="689F82BA" w14:textId="77777777" w:rsidR="008013B4" w:rsidRPr="00E56818" w:rsidRDefault="008013B4" w:rsidP="003542D1">
      <w:pPr>
        <w:jc w:val="both"/>
        <w:rPr>
          <w:rFonts w:asciiTheme="majorHAnsi" w:hAnsiTheme="majorHAnsi" w:cs="Helvetica"/>
          <w:color w:val="262626"/>
          <w:lang w:val="en-US"/>
        </w:rPr>
      </w:pPr>
    </w:p>
    <w:p w14:paraId="4A671594" w14:textId="2EF67BAE" w:rsidR="00BE3296" w:rsidRPr="00E56818" w:rsidRDefault="00BE3296" w:rsidP="003542D1">
      <w:pPr>
        <w:jc w:val="both"/>
        <w:outlineLvl w:val="0"/>
        <w:rPr>
          <w:rFonts w:asciiTheme="majorHAnsi" w:hAnsiTheme="majorHAnsi"/>
          <w:b/>
        </w:rPr>
      </w:pPr>
      <w:r w:rsidRPr="00E56818">
        <w:rPr>
          <w:rFonts w:asciiTheme="majorHAnsi" w:hAnsiTheme="majorHAnsi"/>
          <w:b/>
        </w:rPr>
        <w:t>Quantitative results</w:t>
      </w:r>
    </w:p>
    <w:p w14:paraId="6FB399D7" w14:textId="77777777" w:rsidR="00BE3296" w:rsidRPr="00E56818" w:rsidRDefault="00BE3296" w:rsidP="003542D1">
      <w:pPr>
        <w:keepNext/>
        <w:jc w:val="both"/>
        <w:rPr>
          <w:rFonts w:asciiTheme="majorHAnsi" w:hAnsiTheme="majorHAnsi"/>
          <w:color w:val="000000"/>
        </w:rPr>
      </w:pPr>
    </w:p>
    <w:p w14:paraId="5821CD75" w14:textId="20212CF8" w:rsidR="00CD55DF" w:rsidRPr="00E56818" w:rsidRDefault="000523A6" w:rsidP="003542D1">
      <w:pPr>
        <w:keepNext/>
        <w:jc w:val="both"/>
        <w:rPr>
          <w:rFonts w:asciiTheme="majorHAnsi" w:hAnsiTheme="majorHAnsi"/>
        </w:rPr>
      </w:pPr>
      <w:r w:rsidRPr="00E56818">
        <w:rPr>
          <w:rFonts w:asciiTheme="majorHAnsi" w:hAnsiTheme="majorHAnsi"/>
        </w:rPr>
        <w:t xml:space="preserve">In the intervention practices, 444 </w:t>
      </w:r>
      <w:r w:rsidR="00124FF5">
        <w:rPr>
          <w:rFonts w:asciiTheme="majorHAnsi" w:hAnsiTheme="majorHAnsi"/>
        </w:rPr>
        <w:t>DVD</w:t>
      </w:r>
      <w:r w:rsidRPr="00E56818">
        <w:rPr>
          <w:rFonts w:asciiTheme="majorHAnsi" w:hAnsiTheme="majorHAnsi"/>
        </w:rPr>
        <w:t xml:space="preserve">s were sent out. </w:t>
      </w:r>
      <w:r w:rsidR="00DF3FB7" w:rsidRPr="00E56818">
        <w:rPr>
          <w:rFonts w:asciiTheme="majorHAnsi" w:hAnsiTheme="majorHAnsi"/>
        </w:rPr>
        <w:t xml:space="preserve">Table </w:t>
      </w:r>
      <w:r w:rsidR="000347D1" w:rsidRPr="00E56818">
        <w:rPr>
          <w:rFonts w:asciiTheme="majorHAnsi" w:hAnsiTheme="majorHAnsi"/>
        </w:rPr>
        <w:t>2</w:t>
      </w:r>
      <w:r w:rsidR="00DF3FB7" w:rsidRPr="00E56818">
        <w:rPr>
          <w:rFonts w:asciiTheme="majorHAnsi" w:hAnsiTheme="majorHAnsi"/>
        </w:rPr>
        <w:t xml:space="preserve"> shows numbers of </w:t>
      </w:r>
      <w:r w:rsidR="00734536" w:rsidRPr="00E56818">
        <w:rPr>
          <w:rFonts w:asciiTheme="majorHAnsi" w:hAnsiTheme="majorHAnsi"/>
        </w:rPr>
        <w:t>B</w:t>
      </w:r>
      <w:r w:rsidR="00DF3FB7" w:rsidRPr="00E56818">
        <w:rPr>
          <w:rFonts w:asciiTheme="majorHAnsi" w:hAnsiTheme="majorHAnsi"/>
        </w:rPr>
        <w:t xml:space="preserve">lack </w:t>
      </w:r>
      <w:r w:rsidR="003704DF" w:rsidRPr="00E56818">
        <w:rPr>
          <w:rFonts w:asciiTheme="majorHAnsi" w:hAnsiTheme="majorHAnsi"/>
        </w:rPr>
        <w:t>and non-</w:t>
      </w:r>
      <w:r w:rsidR="00734536" w:rsidRPr="00E56818">
        <w:rPr>
          <w:rFonts w:asciiTheme="majorHAnsi" w:hAnsiTheme="majorHAnsi"/>
        </w:rPr>
        <w:t>B</w:t>
      </w:r>
      <w:r w:rsidR="003704DF" w:rsidRPr="00E56818">
        <w:rPr>
          <w:rFonts w:asciiTheme="majorHAnsi" w:hAnsiTheme="majorHAnsi"/>
        </w:rPr>
        <w:t xml:space="preserve">lack </w:t>
      </w:r>
      <w:r w:rsidR="00DF3FB7" w:rsidRPr="00E56818">
        <w:rPr>
          <w:rFonts w:asciiTheme="majorHAnsi" w:hAnsiTheme="majorHAnsi"/>
        </w:rPr>
        <w:t xml:space="preserve">women aged 25-50 registered with </w:t>
      </w:r>
      <w:r w:rsidR="009E5EED" w:rsidRPr="00E56818">
        <w:rPr>
          <w:rFonts w:asciiTheme="majorHAnsi" w:hAnsiTheme="majorHAnsi"/>
        </w:rPr>
        <w:t xml:space="preserve">intervention </w:t>
      </w:r>
      <w:r w:rsidR="00DF3FB7" w:rsidRPr="00E56818">
        <w:rPr>
          <w:rFonts w:asciiTheme="majorHAnsi" w:hAnsiTheme="majorHAnsi"/>
        </w:rPr>
        <w:t>and control practices at the time of the pilot study,</w:t>
      </w:r>
      <w:r w:rsidR="00477706" w:rsidRPr="00E56818">
        <w:rPr>
          <w:rFonts w:asciiTheme="majorHAnsi" w:hAnsiTheme="majorHAnsi"/>
        </w:rPr>
        <w:t xml:space="preserve"> </w:t>
      </w:r>
      <w:r w:rsidR="00DF3FB7" w:rsidRPr="00E56818">
        <w:rPr>
          <w:rFonts w:asciiTheme="majorHAnsi" w:hAnsiTheme="majorHAnsi"/>
        </w:rPr>
        <w:t xml:space="preserve">with the numbers of breast consultations in the six months following the intervention </w:t>
      </w:r>
      <w:r w:rsidR="00086C11" w:rsidRPr="00E56818">
        <w:rPr>
          <w:rFonts w:asciiTheme="majorHAnsi" w:hAnsiTheme="majorHAnsi"/>
        </w:rPr>
        <w:t xml:space="preserve">(post-intervention) </w:t>
      </w:r>
      <w:r w:rsidR="00DF3FB7" w:rsidRPr="00E56818">
        <w:rPr>
          <w:rFonts w:asciiTheme="majorHAnsi" w:hAnsiTheme="majorHAnsi"/>
        </w:rPr>
        <w:t>and in the corresponding six months from the previous year</w:t>
      </w:r>
      <w:r w:rsidR="00086C11" w:rsidRPr="00E56818">
        <w:rPr>
          <w:rFonts w:asciiTheme="majorHAnsi" w:hAnsiTheme="majorHAnsi"/>
        </w:rPr>
        <w:t xml:space="preserve"> (pre-intervention)</w:t>
      </w:r>
      <w:r w:rsidR="00DF3FB7" w:rsidRPr="00E56818">
        <w:rPr>
          <w:rFonts w:asciiTheme="majorHAnsi" w:hAnsiTheme="majorHAnsi"/>
        </w:rPr>
        <w:t xml:space="preserve">. </w:t>
      </w:r>
      <w:r w:rsidRPr="00E56818">
        <w:rPr>
          <w:rFonts w:asciiTheme="majorHAnsi" w:hAnsiTheme="majorHAnsi"/>
        </w:rPr>
        <w:t xml:space="preserve">The 3% mismatch in the numbers of </w:t>
      </w:r>
      <w:r w:rsidR="00992E93">
        <w:rPr>
          <w:rFonts w:asciiTheme="majorHAnsi" w:hAnsiTheme="majorHAnsi"/>
        </w:rPr>
        <w:t>B</w:t>
      </w:r>
      <w:r w:rsidRPr="00E56818">
        <w:rPr>
          <w:rFonts w:asciiTheme="majorHAnsi" w:hAnsiTheme="majorHAnsi"/>
        </w:rPr>
        <w:t>lack women in the pre-intervention period in Table 2 and the numbers of DVD’s distributed relates to the fact that the distribution was based on practice lists a few weeks before 1</w:t>
      </w:r>
      <w:r w:rsidRPr="00E56818">
        <w:rPr>
          <w:rFonts w:asciiTheme="majorHAnsi" w:hAnsiTheme="majorHAnsi"/>
          <w:vertAlign w:val="superscript"/>
        </w:rPr>
        <w:t>st</w:t>
      </w:r>
      <w:r w:rsidRPr="00E56818">
        <w:rPr>
          <w:rFonts w:asciiTheme="majorHAnsi" w:hAnsiTheme="majorHAnsi"/>
        </w:rPr>
        <w:t xml:space="preserve"> July 2013.</w:t>
      </w:r>
    </w:p>
    <w:p w14:paraId="22ADFC1A" w14:textId="77777777" w:rsidR="00CD55DF" w:rsidRPr="00E56818" w:rsidRDefault="00CD55DF">
      <w:pPr>
        <w:rPr>
          <w:rFonts w:asciiTheme="majorHAnsi" w:hAnsiTheme="majorHAnsi"/>
        </w:rPr>
      </w:pPr>
      <w:r w:rsidRPr="00E56818">
        <w:rPr>
          <w:rFonts w:asciiTheme="majorHAnsi" w:hAnsiTheme="majorHAnsi"/>
        </w:rPr>
        <w:br w:type="page"/>
      </w:r>
    </w:p>
    <w:p w14:paraId="2C170C36" w14:textId="77777777" w:rsidR="00DF3FB7" w:rsidRPr="00E56818" w:rsidRDefault="00DF3FB7" w:rsidP="003542D1">
      <w:pPr>
        <w:keepNext/>
        <w:jc w:val="both"/>
        <w:rPr>
          <w:rFonts w:asciiTheme="majorHAnsi" w:hAnsiTheme="majorHAnsi"/>
        </w:rPr>
      </w:pPr>
    </w:p>
    <w:p w14:paraId="23D3E130" w14:textId="77777777" w:rsidR="00DF3FB7" w:rsidRPr="00E56818" w:rsidRDefault="00DF3FB7" w:rsidP="003542D1">
      <w:pPr>
        <w:keepNext/>
        <w:jc w:val="both"/>
        <w:rPr>
          <w:rFonts w:asciiTheme="majorHAnsi" w:hAnsiTheme="majorHAnsi"/>
        </w:rPr>
      </w:pPr>
    </w:p>
    <w:p w14:paraId="0D569A78" w14:textId="77777777" w:rsidR="005F719B" w:rsidRPr="00E56818" w:rsidRDefault="005F719B" w:rsidP="005F719B">
      <w:pPr>
        <w:jc w:val="both"/>
        <w:rPr>
          <w:rFonts w:asciiTheme="majorHAnsi" w:hAnsiTheme="majorHAnsi" w:cs="Helvetica"/>
          <w:bCs/>
          <w:i/>
          <w:color w:val="262626"/>
          <w:lang w:val="en-US"/>
        </w:rPr>
      </w:pPr>
      <w:r w:rsidRPr="00E56818">
        <w:rPr>
          <w:rFonts w:asciiTheme="majorHAnsi" w:hAnsiTheme="majorHAnsi" w:cs="Helvetica"/>
          <w:bCs/>
          <w:i/>
          <w:color w:val="262626"/>
          <w:lang w:val="en-US"/>
        </w:rPr>
        <w:t>Table 2: Study population and b</w:t>
      </w:r>
      <w:r w:rsidRPr="00E56818">
        <w:rPr>
          <w:rFonts w:asciiTheme="majorHAnsi" w:hAnsiTheme="majorHAnsi"/>
          <w:i/>
        </w:rPr>
        <w:t>reast consultations in the six-month intervention period and in the corresponding 6-month period one year earlier</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1438"/>
        <w:gridCol w:w="1438"/>
        <w:gridCol w:w="1461"/>
        <w:gridCol w:w="1369"/>
        <w:gridCol w:w="1560"/>
      </w:tblGrid>
      <w:tr w:rsidR="005F719B" w:rsidRPr="0065429E" w14:paraId="2F896CE1" w14:textId="77777777" w:rsidTr="004541FE">
        <w:tc>
          <w:tcPr>
            <w:tcW w:w="1773" w:type="dxa"/>
            <w:vMerge w:val="restart"/>
          </w:tcPr>
          <w:p w14:paraId="4E7099A7" w14:textId="77777777" w:rsidR="005F719B" w:rsidRPr="0065429E" w:rsidRDefault="005F719B" w:rsidP="00597784">
            <w:pPr>
              <w:jc w:val="both"/>
              <w:rPr>
                <w:rFonts w:ascii="Calibri" w:hAnsi="Calibri"/>
                <w:sz w:val="22"/>
                <w:szCs w:val="22"/>
              </w:rPr>
            </w:pPr>
            <w:r w:rsidRPr="0065429E">
              <w:rPr>
                <w:rFonts w:ascii="Calibri" w:hAnsi="Calibri"/>
                <w:sz w:val="22"/>
                <w:szCs w:val="22"/>
              </w:rPr>
              <w:t>Period</w:t>
            </w:r>
          </w:p>
        </w:tc>
        <w:tc>
          <w:tcPr>
            <w:tcW w:w="1438" w:type="dxa"/>
            <w:vMerge w:val="restart"/>
          </w:tcPr>
          <w:p w14:paraId="50C36E03" w14:textId="77777777" w:rsidR="005F719B" w:rsidRPr="0091365E" w:rsidRDefault="005F719B" w:rsidP="00597784">
            <w:pPr>
              <w:jc w:val="both"/>
              <w:rPr>
                <w:rFonts w:ascii="Calibri" w:hAnsi="Calibri"/>
                <w:sz w:val="22"/>
                <w:szCs w:val="22"/>
              </w:rPr>
            </w:pPr>
            <w:r w:rsidRPr="0091365E">
              <w:rPr>
                <w:rFonts w:ascii="Calibri" w:hAnsi="Calibri"/>
                <w:sz w:val="22"/>
                <w:szCs w:val="22"/>
              </w:rPr>
              <w:t>Quantity</w:t>
            </w:r>
          </w:p>
        </w:tc>
        <w:tc>
          <w:tcPr>
            <w:tcW w:w="5828" w:type="dxa"/>
            <w:gridSpan w:val="4"/>
          </w:tcPr>
          <w:p w14:paraId="74605AD4" w14:textId="77777777" w:rsidR="005F719B" w:rsidRPr="0091365E" w:rsidRDefault="005F719B" w:rsidP="00597784">
            <w:pPr>
              <w:jc w:val="both"/>
              <w:rPr>
                <w:rFonts w:ascii="Calibri" w:hAnsi="Calibri"/>
                <w:sz w:val="22"/>
                <w:szCs w:val="22"/>
              </w:rPr>
            </w:pPr>
            <w:r w:rsidRPr="0091365E">
              <w:rPr>
                <w:rFonts w:ascii="Calibri" w:hAnsi="Calibri"/>
                <w:sz w:val="22"/>
                <w:szCs w:val="22"/>
              </w:rPr>
              <w:t>Population aged 25-50 at end of intervention period</w:t>
            </w:r>
          </w:p>
        </w:tc>
      </w:tr>
      <w:tr w:rsidR="005F719B" w:rsidRPr="0065429E" w14:paraId="12BD3A22" w14:textId="77777777" w:rsidTr="004541FE">
        <w:tc>
          <w:tcPr>
            <w:tcW w:w="1773" w:type="dxa"/>
            <w:vMerge/>
          </w:tcPr>
          <w:p w14:paraId="4622C2F0" w14:textId="77777777" w:rsidR="005F719B" w:rsidRPr="0065429E" w:rsidRDefault="005F719B" w:rsidP="00597784">
            <w:pPr>
              <w:jc w:val="both"/>
              <w:rPr>
                <w:rFonts w:ascii="Calibri" w:hAnsi="Calibri"/>
                <w:sz w:val="22"/>
                <w:szCs w:val="22"/>
              </w:rPr>
            </w:pPr>
          </w:p>
        </w:tc>
        <w:tc>
          <w:tcPr>
            <w:tcW w:w="1438" w:type="dxa"/>
            <w:vMerge/>
          </w:tcPr>
          <w:p w14:paraId="3E9D4ACD" w14:textId="77777777" w:rsidR="005F719B" w:rsidRPr="0091365E" w:rsidRDefault="005F719B" w:rsidP="00597784">
            <w:pPr>
              <w:jc w:val="both"/>
              <w:rPr>
                <w:rFonts w:ascii="Calibri" w:hAnsi="Calibri"/>
                <w:sz w:val="22"/>
                <w:szCs w:val="22"/>
              </w:rPr>
            </w:pPr>
          </w:p>
        </w:tc>
        <w:tc>
          <w:tcPr>
            <w:tcW w:w="2899" w:type="dxa"/>
            <w:gridSpan w:val="2"/>
          </w:tcPr>
          <w:p w14:paraId="334B7D9B" w14:textId="315D8DB0" w:rsidR="005F719B" w:rsidRPr="0091365E" w:rsidRDefault="005F719B" w:rsidP="00597784">
            <w:pPr>
              <w:jc w:val="both"/>
              <w:rPr>
                <w:rFonts w:ascii="Calibri" w:hAnsi="Calibri"/>
                <w:sz w:val="22"/>
                <w:szCs w:val="22"/>
              </w:rPr>
            </w:pPr>
            <w:r>
              <w:rPr>
                <w:rFonts w:ascii="Calibri" w:hAnsi="Calibri"/>
                <w:sz w:val="22"/>
                <w:szCs w:val="22"/>
              </w:rPr>
              <w:t>Non-</w:t>
            </w:r>
            <w:r w:rsidR="00734536">
              <w:rPr>
                <w:rFonts w:ascii="Calibri" w:hAnsi="Calibri"/>
                <w:sz w:val="22"/>
                <w:szCs w:val="22"/>
              </w:rPr>
              <w:t>B</w:t>
            </w:r>
            <w:r>
              <w:rPr>
                <w:rFonts w:ascii="Calibri" w:hAnsi="Calibri"/>
                <w:sz w:val="22"/>
                <w:szCs w:val="22"/>
              </w:rPr>
              <w:t>lack women</w:t>
            </w:r>
          </w:p>
        </w:tc>
        <w:tc>
          <w:tcPr>
            <w:tcW w:w="2929" w:type="dxa"/>
            <w:gridSpan w:val="2"/>
          </w:tcPr>
          <w:p w14:paraId="721E62B2" w14:textId="77777777" w:rsidR="005F719B" w:rsidRPr="0091365E" w:rsidRDefault="005F719B" w:rsidP="00597784">
            <w:pPr>
              <w:jc w:val="both"/>
              <w:rPr>
                <w:rFonts w:ascii="Calibri" w:hAnsi="Calibri"/>
                <w:sz w:val="22"/>
                <w:szCs w:val="22"/>
              </w:rPr>
            </w:pPr>
            <w:r>
              <w:rPr>
                <w:rFonts w:ascii="Calibri" w:hAnsi="Calibri"/>
                <w:sz w:val="22"/>
                <w:szCs w:val="22"/>
              </w:rPr>
              <w:t>Black women</w:t>
            </w:r>
          </w:p>
        </w:tc>
      </w:tr>
      <w:tr w:rsidR="005F719B" w:rsidRPr="0065429E" w14:paraId="649D59DD" w14:textId="77777777" w:rsidTr="004541FE">
        <w:tc>
          <w:tcPr>
            <w:tcW w:w="1773" w:type="dxa"/>
            <w:vMerge/>
          </w:tcPr>
          <w:p w14:paraId="006BDA63" w14:textId="77777777" w:rsidR="005F719B" w:rsidRPr="0065429E" w:rsidRDefault="005F719B" w:rsidP="00597784">
            <w:pPr>
              <w:jc w:val="both"/>
              <w:rPr>
                <w:rFonts w:ascii="Calibri" w:hAnsi="Calibri"/>
                <w:sz w:val="22"/>
                <w:szCs w:val="22"/>
              </w:rPr>
            </w:pPr>
          </w:p>
        </w:tc>
        <w:tc>
          <w:tcPr>
            <w:tcW w:w="1438" w:type="dxa"/>
            <w:vMerge/>
          </w:tcPr>
          <w:p w14:paraId="44A5A5A3" w14:textId="77777777" w:rsidR="005F719B" w:rsidRPr="0091365E" w:rsidRDefault="005F719B" w:rsidP="00597784">
            <w:pPr>
              <w:jc w:val="both"/>
              <w:rPr>
                <w:rFonts w:ascii="Calibri" w:hAnsi="Calibri"/>
                <w:sz w:val="22"/>
                <w:szCs w:val="22"/>
              </w:rPr>
            </w:pPr>
          </w:p>
        </w:tc>
        <w:tc>
          <w:tcPr>
            <w:tcW w:w="1438" w:type="dxa"/>
          </w:tcPr>
          <w:p w14:paraId="21D0355C" w14:textId="77777777" w:rsidR="005F719B" w:rsidRPr="0091365E" w:rsidRDefault="005F719B" w:rsidP="00597784">
            <w:pPr>
              <w:jc w:val="both"/>
              <w:rPr>
                <w:rFonts w:ascii="Calibri" w:hAnsi="Calibri"/>
                <w:sz w:val="22"/>
                <w:szCs w:val="22"/>
              </w:rPr>
            </w:pPr>
            <w:r>
              <w:rPr>
                <w:rFonts w:ascii="Calibri" w:hAnsi="Calibri"/>
                <w:sz w:val="22"/>
                <w:szCs w:val="22"/>
              </w:rPr>
              <w:t>Control practices</w:t>
            </w:r>
          </w:p>
        </w:tc>
        <w:tc>
          <w:tcPr>
            <w:tcW w:w="1461" w:type="dxa"/>
          </w:tcPr>
          <w:p w14:paraId="4B9BD2E1" w14:textId="77777777" w:rsidR="005F719B" w:rsidRPr="0091365E" w:rsidRDefault="005F719B" w:rsidP="00597784">
            <w:pPr>
              <w:jc w:val="both"/>
              <w:rPr>
                <w:rFonts w:ascii="Calibri" w:hAnsi="Calibri"/>
                <w:sz w:val="22"/>
                <w:szCs w:val="22"/>
              </w:rPr>
            </w:pPr>
            <w:r>
              <w:rPr>
                <w:rFonts w:ascii="Calibri" w:hAnsi="Calibri"/>
                <w:sz w:val="22"/>
                <w:szCs w:val="22"/>
              </w:rPr>
              <w:t>Intervention practices</w:t>
            </w:r>
          </w:p>
        </w:tc>
        <w:tc>
          <w:tcPr>
            <w:tcW w:w="1369" w:type="dxa"/>
          </w:tcPr>
          <w:p w14:paraId="33F5CE04" w14:textId="77777777" w:rsidR="005F719B" w:rsidRPr="0091365E" w:rsidRDefault="005F719B" w:rsidP="00597784">
            <w:pPr>
              <w:jc w:val="both"/>
              <w:rPr>
                <w:rFonts w:ascii="Calibri" w:hAnsi="Calibri"/>
                <w:sz w:val="22"/>
                <w:szCs w:val="22"/>
              </w:rPr>
            </w:pPr>
            <w:r>
              <w:rPr>
                <w:rFonts w:ascii="Calibri" w:hAnsi="Calibri"/>
                <w:sz w:val="22"/>
                <w:szCs w:val="22"/>
              </w:rPr>
              <w:t>Control practices</w:t>
            </w:r>
          </w:p>
        </w:tc>
        <w:tc>
          <w:tcPr>
            <w:tcW w:w="1560" w:type="dxa"/>
          </w:tcPr>
          <w:p w14:paraId="77ED45D8" w14:textId="77777777" w:rsidR="005F719B" w:rsidRPr="0091365E" w:rsidRDefault="005F719B" w:rsidP="00597784">
            <w:pPr>
              <w:jc w:val="both"/>
              <w:rPr>
                <w:rFonts w:ascii="Calibri" w:hAnsi="Calibri"/>
                <w:sz w:val="22"/>
                <w:szCs w:val="22"/>
              </w:rPr>
            </w:pPr>
            <w:r>
              <w:rPr>
                <w:rFonts w:ascii="Calibri" w:hAnsi="Calibri"/>
                <w:sz w:val="22"/>
                <w:szCs w:val="22"/>
              </w:rPr>
              <w:t>Intervention practices</w:t>
            </w:r>
          </w:p>
        </w:tc>
      </w:tr>
      <w:tr w:rsidR="005F719B" w:rsidRPr="0065429E" w14:paraId="3F81B9C3" w14:textId="77777777" w:rsidTr="004541FE">
        <w:tc>
          <w:tcPr>
            <w:tcW w:w="1773" w:type="dxa"/>
            <w:vMerge w:val="restart"/>
          </w:tcPr>
          <w:p w14:paraId="038D70CB" w14:textId="77777777" w:rsidR="005F719B" w:rsidRPr="0065429E" w:rsidRDefault="005F719B" w:rsidP="00597784">
            <w:pPr>
              <w:jc w:val="both"/>
              <w:rPr>
                <w:rFonts w:ascii="Calibri" w:hAnsi="Calibri"/>
                <w:sz w:val="22"/>
                <w:szCs w:val="22"/>
              </w:rPr>
            </w:pPr>
            <w:r w:rsidRPr="0065429E">
              <w:rPr>
                <w:rFonts w:ascii="Calibri" w:hAnsi="Calibri"/>
                <w:sz w:val="22"/>
                <w:szCs w:val="22"/>
              </w:rPr>
              <w:t>Pre-intervention</w:t>
            </w:r>
          </w:p>
        </w:tc>
        <w:tc>
          <w:tcPr>
            <w:tcW w:w="1438" w:type="dxa"/>
          </w:tcPr>
          <w:p w14:paraId="642CD8BC" w14:textId="77777777" w:rsidR="005F719B" w:rsidRPr="0091365E" w:rsidRDefault="005F719B" w:rsidP="00597784">
            <w:pPr>
              <w:jc w:val="both"/>
              <w:rPr>
                <w:rFonts w:ascii="Calibri" w:hAnsi="Calibri"/>
                <w:sz w:val="22"/>
                <w:szCs w:val="22"/>
              </w:rPr>
            </w:pPr>
            <w:r w:rsidRPr="0091365E">
              <w:rPr>
                <w:rFonts w:ascii="Calibri" w:hAnsi="Calibri"/>
                <w:sz w:val="22"/>
                <w:szCs w:val="22"/>
              </w:rPr>
              <w:t>Number registered</w:t>
            </w:r>
          </w:p>
        </w:tc>
        <w:tc>
          <w:tcPr>
            <w:tcW w:w="1438" w:type="dxa"/>
          </w:tcPr>
          <w:p w14:paraId="27839EF5" w14:textId="77777777" w:rsidR="005F719B" w:rsidRPr="0091365E" w:rsidRDefault="005F719B" w:rsidP="00597784">
            <w:pPr>
              <w:jc w:val="both"/>
              <w:rPr>
                <w:rFonts w:ascii="Calibri" w:hAnsi="Calibri"/>
                <w:sz w:val="22"/>
                <w:szCs w:val="22"/>
              </w:rPr>
            </w:pPr>
            <w:r>
              <w:rPr>
                <w:rFonts w:ascii="Calibri" w:hAnsi="Calibri"/>
                <w:sz w:val="22"/>
                <w:szCs w:val="22"/>
              </w:rPr>
              <w:t>3343</w:t>
            </w:r>
          </w:p>
        </w:tc>
        <w:tc>
          <w:tcPr>
            <w:tcW w:w="1461" w:type="dxa"/>
          </w:tcPr>
          <w:p w14:paraId="7F75DDBD" w14:textId="77777777" w:rsidR="005F719B" w:rsidRPr="0091365E" w:rsidRDefault="005F719B" w:rsidP="00597784">
            <w:pPr>
              <w:jc w:val="both"/>
              <w:rPr>
                <w:rFonts w:ascii="Calibri" w:hAnsi="Calibri"/>
                <w:sz w:val="22"/>
                <w:szCs w:val="22"/>
              </w:rPr>
            </w:pPr>
            <w:r>
              <w:rPr>
                <w:rFonts w:ascii="Calibri" w:hAnsi="Calibri"/>
                <w:sz w:val="22"/>
                <w:szCs w:val="22"/>
              </w:rPr>
              <w:t>1582</w:t>
            </w:r>
          </w:p>
        </w:tc>
        <w:tc>
          <w:tcPr>
            <w:tcW w:w="1369" w:type="dxa"/>
          </w:tcPr>
          <w:p w14:paraId="67C89976" w14:textId="77777777" w:rsidR="005F719B" w:rsidRPr="0091365E" w:rsidRDefault="005F719B" w:rsidP="00597784">
            <w:pPr>
              <w:jc w:val="both"/>
              <w:rPr>
                <w:rFonts w:ascii="Calibri" w:hAnsi="Calibri"/>
                <w:sz w:val="22"/>
                <w:szCs w:val="22"/>
              </w:rPr>
            </w:pPr>
            <w:r>
              <w:rPr>
                <w:rFonts w:ascii="Calibri" w:hAnsi="Calibri"/>
                <w:sz w:val="22"/>
                <w:szCs w:val="22"/>
              </w:rPr>
              <w:t>100</w:t>
            </w:r>
            <w:r w:rsidRPr="0091365E">
              <w:rPr>
                <w:rFonts w:ascii="Calibri" w:hAnsi="Calibri"/>
                <w:sz w:val="22"/>
                <w:szCs w:val="22"/>
              </w:rPr>
              <w:t>7</w:t>
            </w:r>
          </w:p>
        </w:tc>
        <w:tc>
          <w:tcPr>
            <w:tcW w:w="1560" w:type="dxa"/>
          </w:tcPr>
          <w:p w14:paraId="15B4432C" w14:textId="77777777" w:rsidR="005F719B" w:rsidRPr="0091365E" w:rsidRDefault="005F719B" w:rsidP="00597784">
            <w:pPr>
              <w:jc w:val="both"/>
              <w:rPr>
                <w:rFonts w:ascii="Calibri" w:hAnsi="Calibri"/>
                <w:sz w:val="22"/>
                <w:szCs w:val="22"/>
              </w:rPr>
            </w:pPr>
            <w:r>
              <w:rPr>
                <w:rFonts w:ascii="Calibri" w:hAnsi="Calibri"/>
                <w:sz w:val="22"/>
                <w:szCs w:val="22"/>
              </w:rPr>
              <w:t>452</w:t>
            </w:r>
          </w:p>
        </w:tc>
      </w:tr>
      <w:tr w:rsidR="005F719B" w:rsidRPr="0065429E" w14:paraId="61BFFE2B" w14:textId="77777777" w:rsidTr="004541FE">
        <w:tc>
          <w:tcPr>
            <w:tcW w:w="1773" w:type="dxa"/>
            <w:vMerge/>
          </w:tcPr>
          <w:p w14:paraId="6EC05251" w14:textId="77777777" w:rsidR="005F719B" w:rsidRPr="0065429E" w:rsidRDefault="005F719B" w:rsidP="00597784">
            <w:pPr>
              <w:jc w:val="both"/>
              <w:rPr>
                <w:rFonts w:ascii="Calibri" w:hAnsi="Calibri"/>
                <w:sz w:val="22"/>
                <w:szCs w:val="22"/>
              </w:rPr>
            </w:pPr>
          </w:p>
        </w:tc>
        <w:tc>
          <w:tcPr>
            <w:tcW w:w="1438" w:type="dxa"/>
          </w:tcPr>
          <w:p w14:paraId="6322DD84" w14:textId="77777777" w:rsidR="005F719B" w:rsidRPr="0091365E" w:rsidRDefault="005F719B" w:rsidP="00597784">
            <w:pPr>
              <w:jc w:val="both"/>
              <w:rPr>
                <w:rFonts w:ascii="Calibri" w:hAnsi="Calibri"/>
                <w:sz w:val="22"/>
                <w:szCs w:val="22"/>
              </w:rPr>
            </w:pPr>
            <w:r w:rsidRPr="0091365E">
              <w:rPr>
                <w:rFonts w:ascii="Calibri" w:hAnsi="Calibri"/>
                <w:sz w:val="22"/>
                <w:szCs w:val="22"/>
              </w:rPr>
              <w:t>Consultations</w:t>
            </w:r>
          </w:p>
        </w:tc>
        <w:tc>
          <w:tcPr>
            <w:tcW w:w="1438" w:type="dxa"/>
          </w:tcPr>
          <w:p w14:paraId="4B9906F7" w14:textId="77777777" w:rsidR="005F719B" w:rsidRPr="0091365E" w:rsidRDefault="005F719B" w:rsidP="00597784">
            <w:pPr>
              <w:jc w:val="both"/>
              <w:rPr>
                <w:rFonts w:ascii="Calibri" w:hAnsi="Calibri"/>
                <w:sz w:val="22"/>
                <w:szCs w:val="22"/>
              </w:rPr>
            </w:pPr>
            <w:r>
              <w:rPr>
                <w:rFonts w:ascii="Calibri" w:hAnsi="Calibri"/>
                <w:sz w:val="22"/>
                <w:szCs w:val="22"/>
              </w:rPr>
              <w:t>149</w:t>
            </w:r>
          </w:p>
        </w:tc>
        <w:tc>
          <w:tcPr>
            <w:tcW w:w="1461" w:type="dxa"/>
          </w:tcPr>
          <w:p w14:paraId="48AD0ECB" w14:textId="77777777" w:rsidR="005F719B" w:rsidRPr="0091365E" w:rsidRDefault="005F719B" w:rsidP="00597784">
            <w:pPr>
              <w:jc w:val="both"/>
              <w:rPr>
                <w:rFonts w:ascii="Calibri" w:hAnsi="Calibri"/>
                <w:sz w:val="22"/>
                <w:szCs w:val="22"/>
              </w:rPr>
            </w:pPr>
            <w:r>
              <w:rPr>
                <w:rFonts w:ascii="Calibri" w:hAnsi="Calibri"/>
                <w:sz w:val="22"/>
                <w:szCs w:val="22"/>
              </w:rPr>
              <w:t>51</w:t>
            </w:r>
          </w:p>
        </w:tc>
        <w:tc>
          <w:tcPr>
            <w:tcW w:w="1369" w:type="dxa"/>
          </w:tcPr>
          <w:p w14:paraId="321D4C27" w14:textId="77777777" w:rsidR="005F719B" w:rsidRPr="0091365E" w:rsidRDefault="005F719B" w:rsidP="00597784">
            <w:pPr>
              <w:jc w:val="both"/>
              <w:rPr>
                <w:rFonts w:ascii="Calibri" w:hAnsi="Calibri"/>
                <w:sz w:val="22"/>
                <w:szCs w:val="22"/>
              </w:rPr>
            </w:pPr>
            <w:r>
              <w:rPr>
                <w:rFonts w:ascii="Calibri" w:hAnsi="Calibri"/>
                <w:sz w:val="22"/>
                <w:szCs w:val="22"/>
              </w:rPr>
              <w:t>44</w:t>
            </w:r>
          </w:p>
        </w:tc>
        <w:tc>
          <w:tcPr>
            <w:tcW w:w="1560" w:type="dxa"/>
          </w:tcPr>
          <w:p w14:paraId="28FF35CF" w14:textId="77777777" w:rsidR="005F719B" w:rsidRPr="0091365E" w:rsidRDefault="005F719B" w:rsidP="00597784">
            <w:pPr>
              <w:jc w:val="both"/>
              <w:rPr>
                <w:rFonts w:ascii="Calibri" w:hAnsi="Calibri"/>
                <w:sz w:val="22"/>
                <w:szCs w:val="22"/>
              </w:rPr>
            </w:pPr>
            <w:r w:rsidRPr="0091365E">
              <w:rPr>
                <w:rFonts w:ascii="Calibri" w:hAnsi="Calibri"/>
                <w:sz w:val="22"/>
                <w:szCs w:val="22"/>
              </w:rPr>
              <w:t>1</w:t>
            </w:r>
            <w:r>
              <w:rPr>
                <w:rFonts w:ascii="Calibri" w:hAnsi="Calibri"/>
                <w:sz w:val="22"/>
                <w:szCs w:val="22"/>
              </w:rPr>
              <w:t>3</w:t>
            </w:r>
          </w:p>
        </w:tc>
      </w:tr>
      <w:tr w:rsidR="005F719B" w:rsidRPr="0065429E" w14:paraId="3FEE52CD" w14:textId="77777777" w:rsidTr="004541FE">
        <w:tc>
          <w:tcPr>
            <w:tcW w:w="1773" w:type="dxa"/>
            <w:vMerge/>
          </w:tcPr>
          <w:p w14:paraId="1D86ABC3" w14:textId="77777777" w:rsidR="005F719B" w:rsidRPr="0065429E" w:rsidRDefault="005F719B" w:rsidP="00597784">
            <w:pPr>
              <w:jc w:val="both"/>
              <w:rPr>
                <w:rFonts w:ascii="Calibri" w:hAnsi="Calibri"/>
                <w:sz w:val="22"/>
                <w:szCs w:val="22"/>
              </w:rPr>
            </w:pPr>
          </w:p>
        </w:tc>
        <w:tc>
          <w:tcPr>
            <w:tcW w:w="1438" w:type="dxa"/>
          </w:tcPr>
          <w:p w14:paraId="52782025" w14:textId="77777777" w:rsidR="005F719B" w:rsidRPr="0091365E" w:rsidRDefault="005F719B" w:rsidP="00597784">
            <w:pPr>
              <w:jc w:val="both"/>
              <w:rPr>
                <w:rFonts w:ascii="Calibri" w:hAnsi="Calibri"/>
                <w:sz w:val="22"/>
                <w:szCs w:val="22"/>
              </w:rPr>
            </w:pPr>
            <w:r w:rsidRPr="0091365E">
              <w:rPr>
                <w:rFonts w:ascii="Calibri" w:hAnsi="Calibri"/>
                <w:sz w:val="22"/>
                <w:szCs w:val="22"/>
              </w:rPr>
              <w:t>Rate/1000</w:t>
            </w:r>
          </w:p>
        </w:tc>
        <w:tc>
          <w:tcPr>
            <w:tcW w:w="1438" w:type="dxa"/>
          </w:tcPr>
          <w:p w14:paraId="65761025" w14:textId="77777777" w:rsidR="005F719B" w:rsidRPr="0091365E" w:rsidRDefault="005F719B" w:rsidP="00597784">
            <w:pPr>
              <w:jc w:val="both"/>
              <w:rPr>
                <w:rFonts w:ascii="Calibri" w:hAnsi="Calibri"/>
                <w:sz w:val="22"/>
                <w:szCs w:val="22"/>
              </w:rPr>
            </w:pPr>
            <w:r>
              <w:rPr>
                <w:rFonts w:ascii="Calibri" w:hAnsi="Calibri"/>
                <w:sz w:val="22"/>
                <w:szCs w:val="22"/>
              </w:rPr>
              <w:t>45</w:t>
            </w:r>
          </w:p>
        </w:tc>
        <w:tc>
          <w:tcPr>
            <w:tcW w:w="1461" w:type="dxa"/>
          </w:tcPr>
          <w:p w14:paraId="7D563A13" w14:textId="77777777" w:rsidR="005F719B" w:rsidRPr="0091365E" w:rsidRDefault="005F719B" w:rsidP="00597784">
            <w:pPr>
              <w:jc w:val="both"/>
              <w:rPr>
                <w:rFonts w:ascii="Calibri" w:hAnsi="Calibri"/>
                <w:sz w:val="22"/>
                <w:szCs w:val="22"/>
              </w:rPr>
            </w:pPr>
            <w:r>
              <w:rPr>
                <w:rFonts w:ascii="Calibri" w:hAnsi="Calibri"/>
                <w:sz w:val="22"/>
                <w:szCs w:val="22"/>
              </w:rPr>
              <w:t>32</w:t>
            </w:r>
          </w:p>
        </w:tc>
        <w:tc>
          <w:tcPr>
            <w:tcW w:w="1369" w:type="dxa"/>
          </w:tcPr>
          <w:p w14:paraId="6FFED48C" w14:textId="77777777" w:rsidR="005F719B" w:rsidRPr="0091365E" w:rsidRDefault="005F719B" w:rsidP="00597784">
            <w:pPr>
              <w:jc w:val="both"/>
              <w:rPr>
                <w:rFonts w:ascii="Calibri" w:hAnsi="Calibri"/>
                <w:sz w:val="22"/>
                <w:szCs w:val="22"/>
              </w:rPr>
            </w:pPr>
            <w:r w:rsidRPr="0091365E">
              <w:rPr>
                <w:rFonts w:ascii="Calibri" w:hAnsi="Calibri"/>
                <w:sz w:val="22"/>
                <w:szCs w:val="22"/>
              </w:rPr>
              <w:t>4</w:t>
            </w:r>
            <w:r>
              <w:rPr>
                <w:rFonts w:ascii="Calibri" w:hAnsi="Calibri"/>
                <w:sz w:val="22"/>
                <w:szCs w:val="22"/>
              </w:rPr>
              <w:t>4</w:t>
            </w:r>
          </w:p>
        </w:tc>
        <w:tc>
          <w:tcPr>
            <w:tcW w:w="1560" w:type="dxa"/>
          </w:tcPr>
          <w:p w14:paraId="1E2D038F" w14:textId="77777777" w:rsidR="005F719B" w:rsidRPr="0091365E" w:rsidRDefault="005F719B" w:rsidP="00597784">
            <w:pPr>
              <w:jc w:val="both"/>
              <w:rPr>
                <w:rFonts w:ascii="Calibri" w:hAnsi="Calibri"/>
                <w:sz w:val="22"/>
                <w:szCs w:val="22"/>
              </w:rPr>
            </w:pPr>
            <w:r>
              <w:rPr>
                <w:rFonts w:ascii="Calibri" w:hAnsi="Calibri"/>
                <w:sz w:val="22"/>
                <w:szCs w:val="22"/>
              </w:rPr>
              <w:t>29</w:t>
            </w:r>
          </w:p>
        </w:tc>
      </w:tr>
      <w:tr w:rsidR="005F719B" w:rsidRPr="0065429E" w14:paraId="7CF23647" w14:textId="77777777" w:rsidTr="004541FE">
        <w:tc>
          <w:tcPr>
            <w:tcW w:w="1773" w:type="dxa"/>
            <w:vMerge w:val="restart"/>
          </w:tcPr>
          <w:p w14:paraId="34EB51BF" w14:textId="33C6E1F6" w:rsidR="005F719B" w:rsidRPr="0065429E" w:rsidRDefault="009E5EED" w:rsidP="00D371B7">
            <w:pPr>
              <w:jc w:val="both"/>
              <w:rPr>
                <w:rFonts w:ascii="Calibri" w:hAnsi="Calibri"/>
                <w:sz w:val="22"/>
                <w:szCs w:val="22"/>
              </w:rPr>
            </w:pPr>
            <w:r>
              <w:rPr>
                <w:rFonts w:ascii="Calibri" w:hAnsi="Calibri"/>
                <w:sz w:val="22"/>
                <w:szCs w:val="22"/>
              </w:rPr>
              <w:t>Post-</w:t>
            </w:r>
            <w:r w:rsidR="00D371B7">
              <w:rPr>
                <w:rFonts w:ascii="Calibri" w:hAnsi="Calibri"/>
                <w:sz w:val="22"/>
                <w:szCs w:val="22"/>
              </w:rPr>
              <w:t>i</w:t>
            </w:r>
            <w:r w:rsidR="005F719B" w:rsidRPr="0065429E">
              <w:rPr>
                <w:rFonts w:ascii="Calibri" w:hAnsi="Calibri"/>
                <w:sz w:val="22"/>
                <w:szCs w:val="22"/>
              </w:rPr>
              <w:t>ntervention</w:t>
            </w:r>
          </w:p>
        </w:tc>
        <w:tc>
          <w:tcPr>
            <w:tcW w:w="1438" w:type="dxa"/>
          </w:tcPr>
          <w:p w14:paraId="42ABECF8" w14:textId="77777777" w:rsidR="005F719B" w:rsidRPr="0091365E" w:rsidRDefault="005F719B" w:rsidP="00597784">
            <w:pPr>
              <w:jc w:val="both"/>
              <w:rPr>
                <w:rFonts w:ascii="Calibri" w:hAnsi="Calibri"/>
                <w:sz w:val="22"/>
                <w:szCs w:val="22"/>
              </w:rPr>
            </w:pPr>
            <w:r w:rsidRPr="0091365E">
              <w:rPr>
                <w:rFonts w:ascii="Calibri" w:hAnsi="Calibri"/>
                <w:sz w:val="22"/>
                <w:szCs w:val="22"/>
              </w:rPr>
              <w:t>Number registered</w:t>
            </w:r>
          </w:p>
        </w:tc>
        <w:tc>
          <w:tcPr>
            <w:tcW w:w="1438" w:type="dxa"/>
          </w:tcPr>
          <w:p w14:paraId="58AEC51A" w14:textId="77777777" w:rsidR="005F719B" w:rsidRPr="0091365E" w:rsidRDefault="005F719B" w:rsidP="00597784">
            <w:pPr>
              <w:jc w:val="both"/>
              <w:rPr>
                <w:rFonts w:ascii="Calibri" w:hAnsi="Calibri"/>
                <w:sz w:val="22"/>
                <w:szCs w:val="22"/>
              </w:rPr>
            </w:pPr>
            <w:r>
              <w:rPr>
                <w:rFonts w:ascii="Calibri" w:hAnsi="Calibri"/>
                <w:sz w:val="22"/>
                <w:szCs w:val="22"/>
              </w:rPr>
              <w:t>3257</w:t>
            </w:r>
          </w:p>
        </w:tc>
        <w:tc>
          <w:tcPr>
            <w:tcW w:w="1461" w:type="dxa"/>
          </w:tcPr>
          <w:p w14:paraId="43CC5C93" w14:textId="77777777" w:rsidR="005F719B" w:rsidRPr="0091365E" w:rsidRDefault="005F719B" w:rsidP="00597784">
            <w:pPr>
              <w:jc w:val="both"/>
              <w:rPr>
                <w:rFonts w:ascii="Calibri" w:hAnsi="Calibri"/>
                <w:sz w:val="22"/>
                <w:szCs w:val="22"/>
              </w:rPr>
            </w:pPr>
            <w:r w:rsidRPr="0091365E">
              <w:rPr>
                <w:rFonts w:ascii="Calibri" w:hAnsi="Calibri"/>
                <w:sz w:val="22"/>
                <w:szCs w:val="22"/>
              </w:rPr>
              <w:t>1</w:t>
            </w:r>
            <w:r>
              <w:rPr>
                <w:rFonts w:ascii="Calibri" w:hAnsi="Calibri"/>
                <w:sz w:val="22"/>
                <w:szCs w:val="22"/>
              </w:rPr>
              <w:t>720</w:t>
            </w:r>
          </w:p>
        </w:tc>
        <w:tc>
          <w:tcPr>
            <w:tcW w:w="1369" w:type="dxa"/>
          </w:tcPr>
          <w:p w14:paraId="12083CFC" w14:textId="77777777" w:rsidR="005F719B" w:rsidRPr="0091365E" w:rsidRDefault="005F719B" w:rsidP="00597784">
            <w:pPr>
              <w:jc w:val="both"/>
              <w:rPr>
                <w:rFonts w:ascii="Calibri" w:hAnsi="Calibri"/>
                <w:sz w:val="22"/>
                <w:szCs w:val="22"/>
              </w:rPr>
            </w:pPr>
            <w:r>
              <w:rPr>
                <w:rFonts w:ascii="Calibri" w:hAnsi="Calibri"/>
                <w:sz w:val="22"/>
                <w:szCs w:val="22"/>
              </w:rPr>
              <w:t>963</w:t>
            </w:r>
          </w:p>
        </w:tc>
        <w:tc>
          <w:tcPr>
            <w:tcW w:w="1560" w:type="dxa"/>
          </w:tcPr>
          <w:p w14:paraId="61185142" w14:textId="77777777" w:rsidR="005F719B" w:rsidRPr="0091365E" w:rsidRDefault="005F719B" w:rsidP="00597784">
            <w:pPr>
              <w:jc w:val="both"/>
              <w:rPr>
                <w:rFonts w:ascii="Calibri" w:hAnsi="Calibri"/>
                <w:sz w:val="22"/>
                <w:szCs w:val="22"/>
              </w:rPr>
            </w:pPr>
            <w:r>
              <w:rPr>
                <w:rFonts w:ascii="Calibri" w:hAnsi="Calibri"/>
                <w:sz w:val="22"/>
                <w:szCs w:val="22"/>
              </w:rPr>
              <w:t>459</w:t>
            </w:r>
          </w:p>
        </w:tc>
      </w:tr>
      <w:tr w:rsidR="005F719B" w:rsidRPr="0065429E" w14:paraId="61E9A30F" w14:textId="77777777" w:rsidTr="004541FE">
        <w:tc>
          <w:tcPr>
            <w:tcW w:w="1773" w:type="dxa"/>
            <w:vMerge/>
          </w:tcPr>
          <w:p w14:paraId="731931CF" w14:textId="77777777" w:rsidR="005F719B" w:rsidRPr="0065429E" w:rsidRDefault="005F719B" w:rsidP="00597784">
            <w:pPr>
              <w:jc w:val="both"/>
              <w:rPr>
                <w:rFonts w:ascii="Calibri" w:hAnsi="Calibri"/>
                <w:sz w:val="22"/>
                <w:szCs w:val="22"/>
              </w:rPr>
            </w:pPr>
          </w:p>
        </w:tc>
        <w:tc>
          <w:tcPr>
            <w:tcW w:w="1438" w:type="dxa"/>
          </w:tcPr>
          <w:p w14:paraId="2898C152" w14:textId="77777777" w:rsidR="005F719B" w:rsidRPr="0091365E" w:rsidRDefault="005F719B" w:rsidP="00597784">
            <w:pPr>
              <w:jc w:val="both"/>
              <w:rPr>
                <w:rFonts w:ascii="Calibri" w:hAnsi="Calibri"/>
                <w:sz w:val="22"/>
                <w:szCs w:val="22"/>
              </w:rPr>
            </w:pPr>
            <w:r w:rsidRPr="0091365E">
              <w:rPr>
                <w:rFonts w:ascii="Calibri" w:hAnsi="Calibri"/>
                <w:sz w:val="22"/>
                <w:szCs w:val="22"/>
              </w:rPr>
              <w:t>Consultations</w:t>
            </w:r>
          </w:p>
        </w:tc>
        <w:tc>
          <w:tcPr>
            <w:tcW w:w="1438" w:type="dxa"/>
          </w:tcPr>
          <w:p w14:paraId="073D28A8" w14:textId="77777777" w:rsidR="005F719B" w:rsidRPr="0091365E" w:rsidRDefault="005F719B" w:rsidP="00597784">
            <w:pPr>
              <w:jc w:val="both"/>
              <w:rPr>
                <w:rFonts w:ascii="Calibri" w:hAnsi="Calibri"/>
                <w:sz w:val="22"/>
                <w:szCs w:val="22"/>
              </w:rPr>
            </w:pPr>
            <w:r>
              <w:rPr>
                <w:rFonts w:ascii="Calibri" w:hAnsi="Calibri"/>
                <w:sz w:val="22"/>
                <w:szCs w:val="22"/>
              </w:rPr>
              <w:t>11</w:t>
            </w:r>
            <w:r w:rsidRPr="0091365E">
              <w:rPr>
                <w:rFonts w:ascii="Calibri" w:hAnsi="Calibri"/>
                <w:sz w:val="22"/>
                <w:szCs w:val="22"/>
              </w:rPr>
              <w:t>5</w:t>
            </w:r>
          </w:p>
        </w:tc>
        <w:tc>
          <w:tcPr>
            <w:tcW w:w="1461" w:type="dxa"/>
          </w:tcPr>
          <w:p w14:paraId="504D5B8B" w14:textId="77777777" w:rsidR="005F719B" w:rsidRPr="0091365E" w:rsidRDefault="005F719B" w:rsidP="00597784">
            <w:pPr>
              <w:jc w:val="both"/>
              <w:rPr>
                <w:rFonts w:ascii="Calibri" w:hAnsi="Calibri"/>
                <w:sz w:val="22"/>
                <w:szCs w:val="22"/>
              </w:rPr>
            </w:pPr>
            <w:r>
              <w:rPr>
                <w:rFonts w:ascii="Calibri" w:hAnsi="Calibri"/>
                <w:sz w:val="22"/>
                <w:szCs w:val="22"/>
              </w:rPr>
              <w:t>37</w:t>
            </w:r>
          </w:p>
        </w:tc>
        <w:tc>
          <w:tcPr>
            <w:tcW w:w="1369" w:type="dxa"/>
          </w:tcPr>
          <w:p w14:paraId="42BDCB46" w14:textId="77777777" w:rsidR="005F719B" w:rsidRPr="0091365E" w:rsidRDefault="005F719B" w:rsidP="00597784">
            <w:pPr>
              <w:jc w:val="both"/>
              <w:rPr>
                <w:rFonts w:ascii="Calibri" w:hAnsi="Calibri"/>
                <w:sz w:val="22"/>
                <w:szCs w:val="22"/>
              </w:rPr>
            </w:pPr>
            <w:r>
              <w:rPr>
                <w:rFonts w:ascii="Calibri" w:hAnsi="Calibri"/>
                <w:sz w:val="22"/>
                <w:szCs w:val="22"/>
              </w:rPr>
              <w:t>33</w:t>
            </w:r>
          </w:p>
        </w:tc>
        <w:tc>
          <w:tcPr>
            <w:tcW w:w="1560" w:type="dxa"/>
          </w:tcPr>
          <w:p w14:paraId="062C05DD" w14:textId="77777777" w:rsidR="005F719B" w:rsidRPr="0091365E" w:rsidRDefault="005F719B" w:rsidP="00597784">
            <w:pPr>
              <w:jc w:val="both"/>
              <w:rPr>
                <w:rFonts w:ascii="Calibri" w:hAnsi="Calibri"/>
                <w:sz w:val="22"/>
                <w:szCs w:val="22"/>
              </w:rPr>
            </w:pPr>
            <w:r w:rsidRPr="0091365E">
              <w:rPr>
                <w:rFonts w:ascii="Calibri" w:hAnsi="Calibri"/>
                <w:sz w:val="22"/>
                <w:szCs w:val="22"/>
              </w:rPr>
              <w:t>1</w:t>
            </w:r>
            <w:r>
              <w:rPr>
                <w:rFonts w:ascii="Calibri" w:hAnsi="Calibri"/>
                <w:sz w:val="22"/>
                <w:szCs w:val="22"/>
              </w:rPr>
              <w:t>7</w:t>
            </w:r>
          </w:p>
        </w:tc>
      </w:tr>
      <w:tr w:rsidR="005F719B" w:rsidRPr="0065429E" w14:paraId="44136818" w14:textId="77777777" w:rsidTr="004541FE">
        <w:tc>
          <w:tcPr>
            <w:tcW w:w="1773" w:type="dxa"/>
            <w:vMerge/>
          </w:tcPr>
          <w:p w14:paraId="5B2163FE" w14:textId="77777777" w:rsidR="005F719B" w:rsidRPr="0065429E" w:rsidRDefault="005F719B" w:rsidP="00597784">
            <w:pPr>
              <w:jc w:val="both"/>
              <w:rPr>
                <w:rFonts w:ascii="Calibri" w:hAnsi="Calibri"/>
                <w:sz w:val="22"/>
                <w:szCs w:val="22"/>
              </w:rPr>
            </w:pPr>
          </w:p>
        </w:tc>
        <w:tc>
          <w:tcPr>
            <w:tcW w:w="1438" w:type="dxa"/>
          </w:tcPr>
          <w:p w14:paraId="2B05F68B" w14:textId="77777777" w:rsidR="005F719B" w:rsidRPr="0091365E" w:rsidRDefault="005F719B" w:rsidP="00597784">
            <w:pPr>
              <w:jc w:val="both"/>
              <w:rPr>
                <w:rFonts w:ascii="Calibri" w:hAnsi="Calibri"/>
                <w:sz w:val="22"/>
                <w:szCs w:val="22"/>
              </w:rPr>
            </w:pPr>
            <w:r w:rsidRPr="0091365E">
              <w:rPr>
                <w:rFonts w:ascii="Calibri" w:hAnsi="Calibri"/>
                <w:sz w:val="22"/>
                <w:szCs w:val="22"/>
              </w:rPr>
              <w:t>Rate/1000</w:t>
            </w:r>
          </w:p>
        </w:tc>
        <w:tc>
          <w:tcPr>
            <w:tcW w:w="1438" w:type="dxa"/>
          </w:tcPr>
          <w:p w14:paraId="1ED00239" w14:textId="77777777" w:rsidR="005F719B" w:rsidRPr="0091365E" w:rsidRDefault="005F719B" w:rsidP="00597784">
            <w:pPr>
              <w:jc w:val="both"/>
              <w:rPr>
                <w:rFonts w:ascii="Calibri" w:hAnsi="Calibri"/>
                <w:sz w:val="22"/>
                <w:szCs w:val="22"/>
              </w:rPr>
            </w:pPr>
            <w:r w:rsidRPr="0091365E">
              <w:rPr>
                <w:rFonts w:ascii="Calibri" w:hAnsi="Calibri"/>
                <w:sz w:val="22"/>
                <w:szCs w:val="22"/>
              </w:rPr>
              <w:t>3</w:t>
            </w:r>
            <w:r>
              <w:rPr>
                <w:rFonts w:ascii="Calibri" w:hAnsi="Calibri"/>
                <w:sz w:val="22"/>
                <w:szCs w:val="22"/>
              </w:rPr>
              <w:t>5</w:t>
            </w:r>
          </w:p>
        </w:tc>
        <w:tc>
          <w:tcPr>
            <w:tcW w:w="1461" w:type="dxa"/>
          </w:tcPr>
          <w:p w14:paraId="2CF20260" w14:textId="77777777" w:rsidR="005F719B" w:rsidRPr="0091365E" w:rsidRDefault="005F719B" w:rsidP="00597784">
            <w:pPr>
              <w:jc w:val="both"/>
              <w:rPr>
                <w:rFonts w:ascii="Calibri" w:hAnsi="Calibri"/>
                <w:sz w:val="22"/>
                <w:szCs w:val="22"/>
              </w:rPr>
            </w:pPr>
            <w:r w:rsidRPr="0091365E">
              <w:rPr>
                <w:rFonts w:ascii="Calibri" w:hAnsi="Calibri"/>
                <w:sz w:val="22"/>
                <w:szCs w:val="22"/>
              </w:rPr>
              <w:t>22</w:t>
            </w:r>
          </w:p>
        </w:tc>
        <w:tc>
          <w:tcPr>
            <w:tcW w:w="1369" w:type="dxa"/>
          </w:tcPr>
          <w:p w14:paraId="5B51E328" w14:textId="77777777" w:rsidR="005F719B" w:rsidRPr="0091365E" w:rsidRDefault="005F719B" w:rsidP="00597784">
            <w:pPr>
              <w:jc w:val="both"/>
              <w:rPr>
                <w:rFonts w:ascii="Calibri" w:hAnsi="Calibri"/>
                <w:sz w:val="22"/>
                <w:szCs w:val="22"/>
              </w:rPr>
            </w:pPr>
            <w:r w:rsidRPr="0091365E">
              <w:rPr>
                <w:rFonts w:ascii="Calibri" w:hAnsi="Calibri"/>
                <w:sz w:val="22"/>
                <w:szCs w:val="22"/>
              </w:rPr>
              <w:t>3</w:t>
            </w:r>
            <w:r>
              <w:rPr>
                <w:rFonts w:ascii="Calibri" w:hAnsi="Calibri"/>
                <w:sz w:val="22"/>
                <w:szCs w:val="22"/>
              </w:rPr>
              <w:t>4</w:t>
            </w:r>
          </w:p>
        </w:tc>
        <w:tc>
          <w:tcPr>
            <w:tcW w:w="1560" w:type="dxa"/>
          </w:tcPr>
          <w:p w14:paraId="6F845DE7" w14:textId="77777777" w:rsidR="005F719B" w:rsidRPr="0091365E" w:rsidRDefault="005F719B" w:rsidP="00597784">
            <w:pPr>
              <w:jc w:val="both"/>
              <w:rPr>
                <w:rFonts w:ascii="Calibri" w:hAnsi="Calibri"/>
                <w:sz w:val="22"/>
                <w:szCs w:val="22"/>
              </w:rPr>
            </w:pPr>
            <w:r w:rsidRPr="0091365E">
              <w:rPr>
                <w:rFonts w:ascii="Calibri" w:hAnsi="Calibri"/>
                <w:sz w:val="22"/>
                <w:szCs w:val="22"/>
              </w:rPr>
              <w:t>3</w:t>
            </w:r>
            <w:r>
              <w:rPr>
                <w:rFonts w:ascii="Calibri" w:hAnsi="Calibri"/>
                <w:sz w:val="22"/>
                <w:szCs w:val="22"/>
              </w:rPr>
              <w:t>7</w:t>
            </w:r>
          </w:p>
        </w:tc>
      </w:tr>
      <w:tr w:rsidR="005F719B" w:rsidRPr="0065429E" w14:paraId="42A5FBF3" w14:textId="77777777" w:rsidTr="004541FE">
        <w:tc>
          <w:tcPr>
            <w:tcW w:w="1773" w:type="dxa"/>
          </w:tcPr>
          <w:p w14:paraId="378D4041" w14:textId="3741A0D4" w:rsidR="005F719B" w:rsidRPr="0091365E" w:rsidRDefault="005F719B" w:rsidP="00597784">
            <w:pPr>
              <w:jc w:val="both"/>
              <w:rPr>
                <w:rFonts w:ascii="Calibri" w:hAnsi="Calibri"/>
                <w:b/>
                <w:sz w:val="22"/>
                <w:szCs w:val="22"/>
              </w:rPr>
            </w:pPr>
            <w:r w:rsidRPr="00DE2C20">
              <w:rPr>
                <w:rFonts w:ascii="Calibri" w:hAnsi="Calibri"/>
                <w:b/>
                <w:sz w:val="22"/>
                <w:szCs w:val="22"/>
              </w:rPr>
              <w:t>% Change</w:t>
            </w:r>
            <w:r w:rsidR="00E70E09">
              <w:rPr>
                <w:rFonts w:ascii="Calibri" w:hAnsi="Calibri"/>
                <w:b/>
                <w:sz w:val="22"/>
                <w:szCs w:val="22"/>
              </w:rPr>
              <w:t xml:space="preserve"> in consultation rates (95% CI)</w:t>
            </w:r>
          </w:p>
        </w:tc>
        <w:tc>
          <w:tcPr>
            <w:tcW w:w="1438" w:type="dxa"/>
          </w:tcPr>
          <w:p w14:paraId="40E6C7CB" w14:textId="77777777" w:rsidR="005F719B" w:rsidRPr="0091365E" w:rsidRDefault="005F719B" w:rsidP="00597784">
            <w:pPr>
              <w:jc w:val="both"/>
              <w:rPr>
                <w:rFonts w:ascii="Calibri" w:hAnsi="Calibri"/>
                <w:b/>
                <w:sz w:val="22"/>
                <w:szCs w:val="22"/>
              </w:rPr>
            </w:pPr>
          </w:p>
        </w:tc>
        <w:tc>
          <w:tcPr>
            <w:tcW w:w="1438" w:type="dxa"/>
          </w:tcPr>
          <w:p w14:paraId="090C0F33" w14:textId="77777777" w:rsidR="008263C5" w:rsidRDefault="005F719B" w:rsidP="00597784">
            <w:pPr>
              <w:jc w:val="both"/>
              <w:rPr>
                <w:rFonts w:ascii="Calibri" w:hAnsi="Calibri"/>
                <w:b/>
                <w:sz w:val="22"/>
                <w:szCs w:val="22"/>
              </w:rPr>
            </w:pPr>
            <w:r w:rsidRPr="00DE2C20">
              <w:rPr>
                <w:rFonts w:ascii="Calibri" w:hAnsi="Calibri"/>
                <w:b/>
                <w:sz w:val="22"/>
                <w:szCs w:val="22"/>
              </w:rPr>
              <w:t>-</w:t>
            </w:r>
            <w:r>
              <w:rPr>
                <w:rFonts w:ascii="Calibri" w:hAnsi="Calibri"/>
                <w:b/>
                <w:sz w:val="22"/>
                <w:szCs w:val="22"/>
              </w:rPr>
              <w:t>22</w:t>
            </w:r>
            <w:r w:rsidRPr="00DE2C20">
              <w:rPr>
                <w:rFonts w:ascii="Calibri" w:hAnsi="Calibri"/>
                <w:b/>
                <w:sz w:val="22"/>
                <w:szCs w:val="22"/>
              </w:rPr>
              <w:t>%</w:t>
            </w:r>
            <w:r w:rsidR="008263C5">
              <w:rPr>
                <w:rFonts w:ascii="Calibri" w:hAnsi="Calibri"/>
                <w:b/>
                <w:sz w:val="22"/>
                <w:szCs w:val="22"/>
              </w:rPr>
              <w:t xml:space="preserve"> </w:t>
            </w:r>
          </w:p>
          <w:p w14:paraId="708B89D7" w14:textId="6D533FEB" w:rsidR="005F719B" w:rsidRPr="0091365E" w:rsidRDefault="008263C5" w:rsidP="00597784">
            <w:pPr>
              <w:jc w:val="both"/>
              <w:rPr>
                <w:rFonts w:ascii="Calibri" w:hAnsi="Calibri"/>
                <w:b/>
                <w:sz w:val="22"/>
                <w:szCs w:val="22"/>
              </w:rPr>
            </w:pPr>
            <w:r>
              <w:rPr>
                <w:rFonts w:ascii="Calibri" w:hAnsi="Calibri"/>
                <w:b/>
                <w:sz w:val="22"/>
                <w:szCs w:val="22"/>
              </w:rPr>
              <w:t>(-39%,0%)</w:t>
            </w:r>
          </w:p>
        </w:tc>
        <w:tc>
          <w:tcPr>
            <w:tcW w:w="1461" w:type="dxa"/>
          </w:tcPr>
          <w:p w14:paraId="2DC80153" w14:textId="77777777" w:rsidR="005F719B" w:rsidRDefault="005F719B" w:rsidP="00597784">
            <w:pPr>
              <w:jc w:val="both"/>
              <w:rPr>
                <w:rFonts w:ascii="Calibri" w:hAnsi="Calibri"/>
                <w:b/>
                <w:sz w:val="22"/>
                <w:szCs w:val="22"/>
              </w:rPr>
            </w:pPr>
            <w:r w:rsidRPr="00DE2C20">
              <w:rPr>
                <w:rFonts w:ascii="Calibri" w:hAnsi="Calibri"/>
                <w:b/>
                <w:sz w:val="22"/>
                <w:szCs w:val="22"/>
              </w:rPr>
              <w:t>-</w:t>
            </w:r>
            <w:r>
              <w:rPr>
                <w:rFonts w:ascii="Calibri" w:hAnsi="Calibri"/>
                <w:b/>
                <w:sz w:val="22"/>
                <w:szCs w:val="22"/>
              </w:rPr>
              <w:t>31</w:t>
            </w:r>
            <w:r w:rsidRPr="00DE2C20">
              <w:rPr>
                <w:rFonts w:ascii="Calibri" w:hAnsi="Calibri"/>
                <w:b/>
                <w:sz w:val="22"/>
                <w:szCs w:val="22"/>
              </w:rPr>
              <w:t>%</w:t>
            </w:r>
          </w:p>
          <w:p w14:paraId="3433E7CE" w14:textId="6CE796CE" w:rsidR="008263C5" w:rsidRPr="0091365E" w:rsidRDefault="008263C5" w:rsidP="00597784">
            <w:pPr>
              <w:jc w:val="both"/>
              <w:rPr>
                <w:rFonts w:ascii="Calibri" w:hAnsi="Calibri"/>
                <w:b/>
                <w:sz w:val="22"/>
                <w:szCs w:val="22"/>
              </w:rPr>
            </w:pPr>
            <w:r>
              <w:rPr>
                <w:rFonts w:ascii="Calibri" w:hAnsi="Calibri"/>
                <w:b/>
                <w:sz w:val="22"/>
                <w:szCs w:val="22"/>
              </w:rPr>
              <w:t>(-55%,+6%)</w:t>
            </w:r>
          </w:p>
        </w:tc>
        <w:tc>
          <w:tcPr>
            <w:tcW w:w="1369" w:type="dxa"/>
          </w:tcPr>
          <w:p w14:paraId="0B914BE2" w14:textId="77777777" w:rsidR="005F719B" w:rsidRDefault="005F719B" w:rsidP="00597784">
            <w:pPr>
              <w:jc w:val="both"/>
              <w:rPr>
                <w:rFonts w:ascii="Calibri" w:hAnsi="Calibri"/>
                <w:b/>
                <w:sz w:val="22"/>
                <w:szCs w:val="22"/>
              </w:rPr>
            </w:pPr>
            <w:r w:rsidRPr="00DE2C20">
              <w:rPr>
                <w:rFonts w:ascii="Calibri" w:hAnsi="Calibri"/>
                <w:b/>
                <w:sz w:val="22"/>
                <w:szCs w:val="22"/>
              </w:rPr>
              <w:t>-2</w:t>
            </w:r>
            <w:r>
              <w:rPr>
                <w:rFonts w:ascii="Calibri" w:hAnsi="Calibri"/>
                <w:b/>
                <w:sz w:val="22"/>
                <w:szCs w:val="22"/>
              </w:rPr>
              <w:t>3</w:t>
            </w:r>
            <w:r w:rsidRPr="00DE2C20">
              <w:rPr>
                <w:rFonts w:ascii="Calibri" w:hAnsi="Calibri"/>
                <w:b/>
                <w:sz w:val="22"/>
                <w:szCs w:val="22"/>
              </w:rPr>
              <w:t>%</w:t>
            </w:r>
          </w:p>
          <w:p w14:paraId="4650967D" w14:textId="34260282" w:rsidR="008263C5" w:rsidRPr="0091365E" w:rsidRDefault="008263C5" w:rsidP="00597784">
            <w:pPr>
              <w:jc w:val="both"/>
              <w:rPr>
                <w:rFonts w:ascii="Calibri" w:hAnsi="Calibri"/>
                <w:b/>
                <w:sz w:val="22"/>
                <w:szCs w:val="22"/>
              </w:rPr>
            </w:pPr>
            <w:r>
              <w:rPr>
                <w:rFonts w:ascii="Calibri" w:hAnsi="Calibri"/>
                <w:b/>
                <w:sz w:val="22"/>
                <w:szCs w:val="22"/>
              </w:rPr>
              <w:t>(-51%,+21%)</w:t>
            </w:r>
          </w:p>
        </w:tc>
        <w:tc>
          <w:tcPr>
            <w:tcW w:w="1560" w:type="dxa"/>
          </w:tcPr>
          <w:p w14:paraId="72F77877" w14:textId="77777777" w:rsidR="005F719B" w:rsidRDefault="005F719B" w:rsidP="00597784">
            <w:pPr>
              <w:jc w:val="both"/>
              <w:rPr>
                <w:rFonts w:ascii="Calibri" w:hAnsi="Calibri"/>
                <w:b/>
                <w:sz w:val="22"/>
                <w:szCs w:val="22"/>
              </w:rPr>
            </w:pPr>
            <w:r w:rsidRPr="0091365E">
              <w:rPr>
                <w:rFonts w:ascii="Calibri" w:hAnsi="Calibri"/>
                <w:b/>
                <w:sz w:val="22"/>
                <w:szCs w:val="22"/>
              </w:rPr>
              <w:t>+2</w:t>
            </w:r>
            <w:r>
              <w:rPr>
                <w:rFonts w:ascii="Calibri" w:hAnsi="Calibri"/>
                <w:b/>
                <w:sz w:val="22"/>
                <w:szCs w:val="22"/>
              </w:rPr>
              <w:t>8</w:t>
            </w:r>
            <w:r w:rsidRPr="0091365E">
              <w:rPr>
                <w:rFonts w:ascii="Calibri" w:hAnsi="Calibri"/>
                <w:b/>
                <w:sz w:val="22"/>
                <w:szCs w:val="22"/>
              </w:rPr>
              <w:t>%</w:t>
            </w:r>
          </w:p>
          <w:p w14:paraId="1CAA0C49" w14:textId="1AD56771" w:rsidR="008263C5" w:rsidRPr="0091365E" w:rsidRDefault="008263C5" w:rsidP="00597784">
            <w:pPr>
              <w:jc w:val="both"/>
              <w:rPr>
                <w:rFonts w:ascii="Calibri" w:hAnsi="Calibri"/>
                <w:b/>
                <w:sz w:val="22"/>
                <w:szCs w:val="22"/>
              </w:rPr>
            </w:pPr>
            <w:r>
              <w:rPr>
                <w:rFonts w:ascii="Calibri" w:hAnsi="Calibri"/>
                <w:b/>
                <w:sz w:val="22"/>
                <w:szCs w:val="22"/>
              </w:rPr>
              <w:t>(-38%,+164%)</w:t>
            </w:r>
          </w:p>
        </w:tc>
      </w:tr>
    </w:tbl>
    <w:p w14:paraId="0992D3C6" w14:textId="77777777" w:rsidR="005F719B" w:rsidRDefault="005F719B" w:rsidP="003542D1">
      <w:pPr>
        <w:keepNext/>
        <w:jc w:val="both"/>
        <w:rPr>
          <w:rFonts w:ascii="Calibri" w:hAnsi="Calibri"/>
          <w:sz w:val="22"/>
          <w:szCs w:val="22"/>
        </w:rPr>
      </w:pPr>
    </w:p>
    <w:p w14:paraId="1272C68E" w14:textId="6FD77939" w:rsidR="00DF3FB7" w:rsidRPr="00E56818" w:rsidRDefault="00DF3FB7" w:rsidP="003542D1">
      <w:pPr>
        <w:jc w:val="both"/>
        <w:rPr>
          <w:rFonts w:ascii="Calibri" w:hAnsi="Calibri"/>
        </w:rPr>
      </w:pPr>
      <w:r w:rsidRPr="00E56818">
        <w:rPr>
          <w:rFonts w:ascii="Calibri" w:hAnsi="Calibri"/>
        </w:rPr>
        <w:t>In non-</w:t>
      </w:r>
      <w:r w:rsidR="00734536" w:rsidRPr="00E56818">
        <w:rPr>
          <w:rFonts w:ascii="Calibri" w:hAnsi="Calibri"/>
        </w:rPr>
        <w:t>B</w:t>
      </w:r>
      <w:r w:rsidRPr="00E56818">
        <w:rPr>
          <w:rFonts w:ascii="Calibri" w:hAnsi="Calibri"/>
        </w:rPr>
        <w:t>lack women</w:t>
      </w:r>
      <w:r w:rsidR="003704DF" w:rsidRPr="00E56818">
        <w:rPr>
          <w:rFonts w:ascii="Calibri" w:hAnsi="Calibri"/>
        </w:rPr>
        <w:t xml:space="preserve"> in all four practices</w:t>
      </w:r>
      <w:r w:rsidR="005A7D17" w:rsidRPr="00E56818">
        <w:rPr>
          <w:rFonts w:ascii="Calibri" w:hAnsi="Calibri"/>
        </w:rPr>
        <w:t>, and</w:t>
      </w:r>
      <w:r w:rsidR="003704DF" w:rsidRPr="00E56818">
        <w:rPr>
          <w:rFonts w:ascii="Calibri" w:hAnsi="Calibri"/>
        </w:rPr>
        <w:t xml:space="preserve"> in </w:t>
      </w:r>
      <w:r w:rsidR="00734536" w:rsidRPr="00E56818">
        <w:rPr>
          <w:rFonts w:ascii="Calibri" w:hAnsi="Calibri"/>
        </w:rPr>
        <w:t>B</w:t>
      </w:r>
      <w:r w:rsidR="003704DF" w:rsidRPr="00E56818">
        <w:rPr>
          <w:rFonts w:ascii="Calibri" w:hAnsi="Calibri"/>
        </w:rPr>
        <w:t xml:space="preserve">lack women in control practices, </w:t>
      </w:r>
      <w:r w:rsidRPr="00E56818">
        <w:rPr>
          <w:rFonts w:ascii="Calibri" w:hAnsi="Calibri"/>
        </w:rPr>
        <w:t>consultation rates declined over the period</w:t>
      </w:r>
      <w:r w:rsidR="003704DF" w:rsidRPr="00E56818">
        <w:rPr>
          <w:rFonts w:ascii="Calibri" w:hAnsi="Calibri"/>
        </w:rPr>
        <w:t>.</w:t>
      </w:r>
      <w:r w:rsidRPr="00E56818">
        <w:rPr>
          <w:rFonts w:ascii="Calibri" w:hAnsi="Calibri"/>
        </w:rPr>
        <w:t xml:space="preserve"> However, in </w:t>
      </w:r>
      <w:r w:rsidR="00734536" w:rsidRPr="00E56818">
        <w:rPr>
          <w:rFonts w:ascii="Calibri" w:hAnsi="Calibri"/>
        </w:rPr>
        <w:t>B</w:t>
      </w:r>
      <w:r w:rsidRPr="00E56818">
        <w:rPr>
          <w:rFonts w:ascii="Calibri" w:hAnsi="Calibri"/>
        </w:rPr>
        <w:t xml:space="preserve">lack women in the intervention practices, consultation rates increased. Thus the DVD may have reversed the trend of declining consultations for breast symptoms in the practices in which it was distributed and in the target population of </w:t>
      </w:r>
      <w:r w:rsidR="00734536" w:rsidRPr="00E56818">
        <w:rPr>
          <w:rFonts w:ascii="Calibri" w:hAnsi="Calibri"/>
        </w:rPr>
        <w:t>B</w:t>
      </w:r>
      <w:r w:rsidRPr="00E56818">
        <w:rPr>
          <w:rFonts w:ascii="Calibri" w:hAnsi="Calibri"/>
        </w:rPr>
        <w:t>lack women aged 25-50</w:t>
      </w:r>
      <w:r w:rsidR="00C45755" w:rsidRPr="00E56818">
        <w:rPr>
          <w:rFonts w:ascii="Calibri" w:hAnsi="Calibri"/>
        </w:rPr>
        <w:t>.</w:t>
      </w:r>
      <w:r w:rsidRPr="00E56818">
        <w:rPr>
          <w:rFonts w:ascii="Calibri" w:hAnsi="Calibri"/>
        </w:rPr>
        <w:t xml:space="preserve"> There was a 2</w:t>
      </w:r>
      <w:r w:rsidR="00344321" w:rsidRPr="00E56818">
        <w:rPr>
          <w:rFonts w:ascii="Calibri" w:hAnsi="Calibri"/>
        </w:rPr>
        <w:t>8</w:t>
      </w:r>
      <w:r w:rsidRPr="00E56818">
        <w:rPr>
          <w:rFonts w:ascii="Calibri" w:hAnsi="Calibri"/>
        </w:rPr>
        <w:t xml:space="preserve">% </w:t>
      </w:r>
      <w:r w:rsidR="003704DF" w:rsidRPr="00E56818">
        <w:rPr>
          <w:rFonts w:ascii="Calibri" w:hAnsi="Calibri"/>
        </w:rPr>
        <w:t xml:space="preserve">relative </w:t>
      </w:r>
      <w:r w:rsidRPr="00E56818">
        <w:rPr>
          <w:rFonts w:ascii="Calibri" w:hAnsi="Calibri"/>
        </w:rPr>
        <w:t xml:space="preserve">increase in consultations in </w:t>
      </w:r>
      <w:r w:rsidR="00734536" w:rsidRPr="00E56818">
        <w:rPr>
          <w:rFonts w:ascii="Calibri" w:hAnsi="Calibri"/>
        </w:rPr>
        <w:t>B</w:t>
      </w:r>
      <w:r w:rsidRPr="00E56818">
        <w:rPr>
          <w:rFonts w:ascii="Calibri" w:hAnsi="Calibri"/>
        </w:rPr>
        <w:t xml:space="preserve">lack women in the intervention practices compared with </w:t>
      </w:r>
      <w:r w:rsidR="00344321" w:rsidRPr="00E56818">
        <w:rPr>
          <w:rFonts w:ascii="Calibri" w:hAnsi="Calibri"/>
        </w:rPr>
        <w:t>22-31</w:t>
      </w:r>
      <w:r w:rsidRPr="00E56818">
        <w:rPr>
          <w:rFonts w:ascii="Calibri" w:hAnsi="Calibri"/>
        </w:rPr>
        <w:t>% decreases in other populations</w:t>
      </w:r>
      <w:r w:rsidR="0067742B" w:rsidRPr="00E56818">
        <w:rPr>
          <w:rFonts w:ascii="Calibri" w:hAnsi="Calibri"/>
        </w:rPr>
        <w:t xml:space="preserve">, </w:t>
      </w:r>
      <w:r w:rsidR="009C0C2F" w:rsidRPr="00E56818">
        <w:rPr>
          <w:rFonts w:ascii="Calibri" w:hAnsi="Calibri"/>
        </w:rPr>
        <w:t>giving a relative risk from poisson regression of 1.95 (95% CI 0.73-5.21, p=0.18).</w:t>
      </w:r>
    </w:p>
    <w:p w14:paraId="58380070" w14:textId="77777777" w:rsidR="007D3046" w:rsidRPr="00E56818" w:rsidRDefault="007D3046" w:rsidP="003542D1">
      <w:pPr>
        <w:jc w:val="both"/>
        <w:rPr>
          <w:rFonts w:ascii="Calibri" w:hAnsi="Calibri"/>
        </w:rPr>
      </w:pPr>
    </w:p>
    <w:p w14:paraId="1A8B0841" w14:textId="07D34926" w:rsidR="005B4B18" w:rsidRPr="00E56818" w:rsidRDefault="00BE3296" w:rsidP="003542D1">
      <w:pPr>
        <w:jc w:val="both"/>
        <w:outlineLvl w:val="0"/>
        <w:rPr>
          <w:rFonts w:ascii="Calibri" w:hAnsi="Calibri"/>
        </w:rPr>
      </w:pPr>
      <w:r w:rsidRPr="00E56818">
        <w:rPr>
          <w:rFonts w:ascii="Calibri" w:hAnsi="Calibri"/>
          <w:b/>
        </w:rPr>
        <w:t>Qualitative results</w:t>
      </w:r>
    </w:p>
    <w:p w14:paraId="62C85FD5" w14:textId="77777777" w:rsidR="005B4B18" w:rsidRPr="00E56818" w:rsidRDefault="005B4B18" w:rsidP="003542D1">
      <w:pPr>
        <w:jc w:val="both"/>
        <w:rPr>
          <w:rFonts w:ascii="Calibri" w:hAnsi="Calibri"/>
        </w:rPr>
      </w:pPr>
    </w:p>
    <w:p w14:paraId="3C114D63" w14:textId="77777777" w:rsidR="005B4B18" w:rsidRPr="00E56818" w:rsidRDefault="005B4B18" w:rsidP="003542D1">
      <w:pPr>
        <w:jc w:val="both"/>
        <w:outlineLvl w:val="0"/>
        <w:rPr>
          <w:rFonts w:ascii="Calibri" w:hAnsi="Calibri"/>
          <w:i/>
        </w:rPr>
      </w:pPr>
      <w:r w:rsidRPr="00E56818">
        <w:rPr>
          <w:rFonts w:ascii="Calibri" w:hAnsi="Calibri"/>
          <w:i/>
        </w:rPr>
        <w:t xml:space="preserve">Recommendations for changes to DVD content </w:t>
      </w:r>
    </w:p>
    <w:p w14:paraId="7ED2B517" w14:textId="77777777" w:rsidR="005B4B18" w:rsidRPr="00E56818" w:rsidRDefault="005B4B18" w:rsidP="003542D1">
      <w:pPr>
        <w:jc w:val="both"/>
        <w:rPr>
          <w:rFonts w:ascii="Calibri" w:hAnsi="Calibri"/>
        </w:rPr>
      </w:pPr>
    </w:p>
    <w:p w14:paraId="747A234C" w14:textId="00AEBF6B" w:rsidR="005B4B18" w:rsidRPr="00E56818" w:rsidRDefault="005B4B18" w:rsidP="003542D1">
      <w:pPr>
        <w:jc w:val="both"/>
        <w:rPr>
          <w:rFonts w:ascii="Calibri" w:hAnsi="Calibri"/>
        </w:rPr>
      </w:pPr>
      <w:r w:rsidRPr="00E56818">
        <w:rPr>
          <w:rFonts w:ascii="Calibri" w:hAnsi="Calibri"/>
        </w:rPr>
        <w:t xml:space="preserve">Focus group discussions and interview responses </w:t>
      </w:r>
      <w:r w:rsidR="00376874" w:rsidRPr="00E56818">
        <w:rPr>
          <w:rFonts w:ascii="Calibri" w:hAnsi="Calibri"/>
        </w:rPr>
        <w:t>identified</w:t>
      </w:r>
      <w:r w:rsidRPr="00E56818">
        <w:rPr>
          <w:rFonts w:ascii="Calibri" w:hAnsi="Calibri"/>
        </w:rPr>
        <w:t xml:space="preserve"> some necessary alterations to the film, including the addition of subtitles (so the DVD could be played in waiting rooms, for example). A key point was the demonstration of the breast exam</w:t>
      </w:r>
      <w:r w:rsidR="00DB2443" w:rsidRPr="00E56818">
        <w:rPr>
          <w:rFonts w:ascii="Calibri" w:hAnsi="Calibri"/>
        </w:rPr>
        <w:t>ination</w:t>
      </w:r>
      <w:r w:rsidRPr="00E56818">
        <w:rPr>
          <w:rFonts w:ascii="Calibri" w:hAnsi="Calibri"/>
        </w:rPr>
        <w:t xml:space="preserve">, which in the original DVD featured a </w:t>
      </w:r>
      <w:r w:rsidR="00843C59" w:rsidRPr="00E56818">
        <w:rPr>
          <w:rFonts w:ascii="Calibri" w:hAnsi="Calibri"/>
        </w:rPr>
        <w:t>W</w:t>
      </w:r>
      <w:r w:rsidRPr="00E56818">
        <w:rPr>
          <w:rFonts w:ascii="Calibri" w:hAnsi="Calibri"/>
        </w:rPr>
        <w:t xml:space="preserve">hite </w:t>
      </w:r>
      <w:r w:rsidR="00466B29" w:rsidRPr="00E56818">
        <w:rPr>
          <w:rFonts w:ascii="Calibri" w:hAnsi="Calibri"/>
        </w:rPr>
        <w:t xml:space="preserve">male </w:t>
      </w:r>
      <w:r w:rsidRPr="00E56818">
        <w:rPr>
          <w:rFonts w:ascii="Calibri" w:hAnsi="Calibri"/>
        </w:rPr>
        <w:t>surgeon co</w:t>
      </w:r>
      <w:r w:rsidR="00BE3296" w:rsidRPr="00E56818">
        <w:rPr>
          <w:rFonts w:ascii="Calibri" w:hAnsi="Calibri"/>
        </w:rPr>
        <w:t>nducting an exam</w:t>
      </w:r>
      <w:r w:rsidR="00DB2443" w:rsidRPr="00E56818">
        <w:rPr>
          <w:rFonts w:ascii="Calibri" w:hAnsi="Calibri"/>
        </w:rPr>
        <w:t>ination</w:t>
      </w:r>
      <w:r w:rsidR="00BE3296" w:rsidRPr="00E56818">
        <w:rPr>
          <w:rFonts w:ascii="Calibri" w:hAnsi="Calibri"/>
        </w:rPr>
        <w:t xml:space="preserve"> on a </w:t>
      </w:r>
      <w:r w:rsidR="00843C59" w:rsidRPr="00E56818">
        <w:rPr>
          <w:rFonts w:ascii="Calibri" w:hAnsi="Calibri"/>
        </w:rPr>
        <w:t>B</w:t>
      </w:r>
      <w:r w:rsidR="00BE3296" w:rsidRPr="00E56818">
        <w:rPr>
          <w:rFonts w:ascii="Calibri" w:hAnsi="Calibri"/>
        </w:rPr>
        <w:t>lack patient</w:t>
      </w:r>
      <w:r w:rsidRPr="00E56818">
        <w:rPr>
          <w:rFonts w:ascii="Calibri" w:hAnsi="Calibri"/>
        </w:rPr>
        <w:t xml:space="preserve">. Many respondents suggested </w:t>
      </w:r>
      <w:r w:rsidR="00A44AC9" w:rsidRPr="00E56818">
        <w:rPr>
          <w:rFonts w:ascii="Calibri" w:hAnsi="Calibri"/>
        </w:rPr>
        <w:t xml:space="preserve">that </w:t>
      </w:r>
      <w:r w:rsidRPr="00E56818">
        <w:rPr>
          <w:rFonts w:ascii="Calibri" w:hAnsi="Calibri"/>
        </w:rPr>
        <w:t xml:space="preserve">while they personally were not concerned by this image, others </w:t>
      </w:r>
      <w:r w:rsidR="00756D17" w:rsidRPr="00E56818">
        <w:rPr>
          <w:rFonts w:ascii="Calibri" w:hAnsi="Calibri"/>
        </w:rPr>
        <w:t>might</w:t>
      </w:r>
      <w:r w:rsidR="00A44AC9" w:rsidRPr="00E56818">
        <w:rPr>
          <w:rFonts w:ascii="Calibri" w:hAnsi="Calibri"/>
        </w:rPr>
        <w:t xml:space="preserve"> be</w:t>
      </w:r>
      <w:r w:rsidRPr="00E56818">
        <w:rPr>
          <w:rFonts w:ascii="Calibri" w:hAnsi="Calibri"/>
        </w:rPr>
        <w:t>:</w:t>
      </w:r>
    </w:p>
    <w:p w14:paraId="0CA902D7" w14:textId="77777777" w:rsidR="00DD506C" w:rsidRPr="00E56818" w:rsidRDefault="00DD506C" w:rsidP="003542D1">
      <w:pPr>
        <w:jc w:val="both"/>
        <w:rPr>
          <w:rFonts w:ascii="Calibri" w:hAnsi="Calibri"/>
        </w:rPr>
      </w:pPr>
    </w:p>
    <w:p w14:paraId="4ADE98B1" w14:textId="77777777" w:rsidR="005B4B18" w:rsidRPr="00E56818" w:rsidRDefault="00DD506C" w:rsidP="003542D1">
      <w:pPr>
        <w:ind w:left="720"/>
        <w:jc w:val="both"/>
        <w:rPr>
          <w:rFonts w:ascii="Calibri" w:hAnsi="Calibri"/>
        </w:rPr>
      </w:pPr>
      <w:r w:rsidRPr="00E56818">
        <w:rPr>
          <w:rFonts w:ascii="Calibri" w:hAnsi="Calibri"/>
        </w:rPr>
        <w:t xml:space="preserve"> </w:t>
      </w:r>
      <w:r w:rsidR="00725749" w:rsidRPr="00E56818">
        <w:rPr>
          <w:rFonts w:ascii="Calibri" w:hAnsi="Calibri"/>
        </w:rPr>
        <w:t>“</w:t>
      </w:r>
      <w:r w:rsidRPr="00E56818">
        <w:rPr>
          <w:rFonts w:ascii="Calibri" w:hAnsi="Calibri"/>
        </w:rPr>
        <w:t>I know not every woman does--, not every woman objects to a man, you know, ‘cause they just see it as their doctor doing their job, that’s fine, but some women do, some women might have reservations about having a man, yo</w:t>
      </w:r>
      <w:r w:rsidR="00725749" w:rsidRPr="00E56818">
        <w:rPr>
          <w:rFonts w:ascii="Calibri" w:hAnsi="Calibri"/>
        </w:rPr>
        <w:t>u know, probe their breast area”</w:t>
      </w:r>
      <w:r w:rsidRPr="00E56818">
        <w:rPr>
          <w:rFonts w:ascii="Calibri" w:hAnsi="Calibri"/>
        </w:rPr>
        <w:t xml:space="preserve"> [</w:t>
      </w:r>
      <w:r w:rsidR="007073A0" w:rsidRPr="00E56818">
        <w:rPr>
          <w:rFonts w:ascii="Calibri" w:hAnsi="Calibri"/>
        </w:rPr>
        <w:t xml:space="preserve">Control </w:t>
      </w:r>
      <w:r w:rsidR="00725749" w:rsidRPr="00E56818">
        <w:rPr>
          <w:rFonts w:ascii="Calibri" w:hAnsi="Calibri"/>
        </w:rPr>
        <w:t>Group</w:t>
      </w:r>
      <w:r w:rsidR="007073A0" w:rsidRPr="00E56818">
        <w:rPr>
          <w:rFonts w:ascii="Calibri" w:hAnsi="Calibri"/>
        </w:rPr>
        <w:t xml:space="preserve"> 2</w:t>
      </w:r>
      <w:r w:rsidRPr="00E56818">
        <w:rPr>
          <w:rFonts w:ascii="Calibri" w:hAnsi="Calibri"/>
        </w:rPr>
        <w:t>]</w:t>
      </w:r>
    </w:p>
    <w:p w14:paraId="5894AD0B" w14:textId="77777777" w:rsidR="005B4B18" w:rsidRPr="00E56818" w:rsidRDefault="005B4B18" w:rsidP="003542D1">
      <w:pPr>
        <w:jc w:val="both"/>
        <w:rPr>
          <w:rFonts w:ascii="Calibri" w:hAnsi="Calibri"/>
        </w:rPr>
      </w:pPr>
    </w:p>
    <w:p w14:paraId="5ABF6AAB" w14:textId="77777777" w:rsidR="000C2831" w:rsidRPr="00E56818" w:rsidRDefault="000C2831" w:rsidP="003542D1">
      <w:pPr>
        <w:jc w:val="both"/>
        <w:rPr>
          <w:rFonts w:ascii="Calibri" w:hAnsi="Calibri"/>
        </w:rPr>
      </w:pPr>
      <w:r w:rsidRPr="00E56818">
        <w:rPr>
          <w:rFonts w:ascii="Calibri" w:hAnsi="Calibri"/>
        </w:rPr>
        <w:lastRenderedPageBreak/>
        <w:t>Furthermore, they suggested that it was important t</w:t>
      </w:r>
      <w:r w:rsidR="00756D17" w:rsidRPr="00E56818">
        <w:rPr>
          <w:rFonts w:ascii="Calibri" w:hAnsi="Calibri"/>
        </w:rPr>
        <w:t>h</w:t>
      </w:r>
      <w:r w:rsidR="007073A0" w:rsidRPr="00E56818">
        <w:rPr>
          <w:rFonts w:ascii="Calibri" w:hAnsi="Calibri"/>
        </w:rPr>
        <w:t>at women</w:t>
      </w:r>
      <w:r w:rsidRPr="00E56818">
        <w:rPr>
          <w:rFonts w:ascii="Calibri" w:hAnsi="Calibri"/>
        </w:rPr>
        <w:t xml:space="preserve"> know how to check themselves:</w:t>
      </w:r>
    </w:p>
    <w:p w14:paraId="6AA5B81C" w14:textId="77777777" w:rsidR="00E309A7" w:rsidRPr="00E56818" w:rsidRDefault="00E309A7" w:rsidP="004541FE">
      <w:pPr>
        <w:jc w:val="both"/>
        <w:rPr>
          <w:rFonts w:ascii="Calibri" w:hAnsi="Calibri"/>
        </w:rPr>
      </w:pPr>
    </w:p>
    <w:p w14:paraId="72950919" w14:textId="77777777" w:rsidR="00E309A7" w:rsidRPr="00E56818" w:rsidRDefault="00725749" w:rsidP="003542D1">
      <w:pPr>
        <w:ind w:left="720"/>
        <w:jc w:val="both"/>
        <w:rPr>
          <w:rFonts w:ascii="Calibri" w:hAnsi="Calibri"/>
        </w:rPr>
      </w:pPr>
      <w:r w:rsidRPr="00E56818">
        <w:rPr>
          <w:rFonts w:ascii="Calibri" w:hAnsi="Calibri"/>
        </w:rPr>
        <w:t>“</w:t>
      </w:r>
      <w:r w:rsidR="00E309A7" w:rsidRPr="00E56818">
        <w:rPr>
          <w:rFonts w:ascii="Calibri" w:hAnsi="Calibri"/>
        </w:rPr>
        <w:t xml:space="preserve">I think they should have had her </w:t>
      </w:r>
      <w:r w:rsidRPr="00E56818">
        <w:rPr>
          <w:rFonts w:ascii="Calibri" w:hAnsi="Calibri"/>
        </w:rPr>
        <w:t xml:space="preserve">… </w:t>
      </w:r>
      <w:r w:rsidR="00E309A7" w:rsidRPr="00E56818">
        <w:rPr>
          <w:rFonts w:ascii="Calibri" w:hAnsi="Calibri"/>
        </w:rPr>
        <w:t>doing it so that she can sort of feel for herself what the differences are</w:t>
      </w:r>
      <w:r w:rsidRPr="00E56818">
        <w:rPr>
          <w:rFonts w:ascii="Calibri" w:hAnsi="Calibri"/>
        </w:rPr>
        <w:t>.”</w:t>
      </w:r>
      <w:r w:rsidR="00E309A7" w:rsidRPr="00E56818">
        <w:rPr>
          <w:rFonts w:ascii="Calibri" w:hAnsi="Calibri"/>
        </w:rPr>
        <w:t xml:space="preserve"> [</w:t>
      </w:r>
      <w:r w:rsidRPr="00E56818">
        <w:rPr>
          <w:rFonts w:ascii="Calibri" w:hAnsi="Calibri"/>
        </w:rPr>
        <w:t>Control Group 2</w:t>
      </w:r>
      <w:r w:rsidR="00E309A7" w:rsidRPr="00E56818">
        <w:rPr>
          <w:rFonts w:ascii="Calibri" w:hAnsi="Calibri"/>
        </w:rPr>
        <w:t>]</w:t>
      </w:r>
    </w:p>
    <w:p w14:paraId="5A8AF8BE" w14:textId="77777777" w:rsidR="0002360B" w:rsidRPr="00E56818" w:rsidRDefault="0002360B" w:rsidP="003542D1">
      <w:pPr>
        <w:jc w:val="both"/>
      </w:pPr>
    </w:p>
    <w:p w14:paraId="20758A2F" w14:textId="6793A3A7" w:rsidR="0002360B" w:rsidRPr="00E56818" w:rsidRDefault="00725749" w:rsidP="003542D1">
      <w:pPr>
        <w:jc w:val="both"/>
        <w:rPr>
          <w:rFonts w:ascii="Calibri" w:hAnsi="Calibri"/>
        </w:rPr>
      </w:pPr>
      <w:r w:rsidRPr="00E56818">
        <w:rPr>
          <w:rFonts w:ascii="Calibri" w:hAnsi="Calibri"/>
        </w:rPr>
        <w:t>I</w:t>
      </w:r>
      <w:r w:rsidR="0002360B" w:rsidRPr="00E56818">
        <w:rPr>
          <w:rFonts w:ascii="Calibri" w:hAnsi="Calibri"/>
        </w:rPr>
        <w:t xml:space="preserve">nterviews </w:t>
      </w:r>
      <w:r w:rsidRPr="00E56818">
        <w:rPr>
          <w:rFonts w:ascii="Calibri" w:hAnsi="Calibri"/>
        </w:rPr>
        <w:t xml:space="preserve">with </w:t>
      </w:r>
      <w:r w:rsidR="0002360B" w:rsidRPr="00E56818">
        <w:rPr>
          <w:rFonts w:ascii="Calibri" w:hAnsi="Calibri"/>
        </w:rPr>
        <w:t>representatives from the practice</w:t>
      </w:r>
      <w:r w:rsidR="00466B29" w:rsidRPr="00E56818">
        <w:rPr>
          <w:rFonts w:ascii="Calibri" w:hAnsi="Calibri"/>
        </w:rPr>
        <w:t>s</w:t>
      </w:r>
      <w:r w:rsidR="0002360B" w:rsidRPr="00E56818">
        <w:rPr>
          <w:rFonts w:ascii="Calibri" w:hAnsi="Calibri"/>
        </w:rPr>
        <w:t xml:space="preserve"> highlighted concerns around the differences between the way the examination was shown in the DVD and the way they carried out these examinations in the practice:</w:t>
      </w:r>
    </w:p>
    <w:p w14:paraId="5842FBE6" w14:textId="77777777" w:rsidR="0002360B" w:rsidRPr="00E56818" w:rsidRDefault="0002360B" w:rsidP="003542D1">
      <w:pPr>
        <w:jc w:val="both"/>
      </w:pPr>
    </w:p>
    <w:p w14:paraId="1CC683B1" w14:textId="25FA3A47" w:rsidR="0002360B" w:rsidRPr="00E56818" w:rsidRDefault="00725749" w:rsidP="003542D1">
      <w:pPr>
        <w:ind w:left="720"/>
        <w:jc w:val="both"/>
        <w:rPr>
          <w:rFonts w:ascii="Calibri" w:hAnsi="Calibri"/>
        </w:rPr>
      </w:pPr>
      <w:r w:rsidRPr="00E56818">
        <w:rPr>
          <w:rFonts w:ascii="Calibri" w:hAnsi="Calibri"/>
        </w:rPr>
        <w:t xml:space="preserve">“I </w:t>
      </w:r>
      <w:r w:rsidR="0002360B" w:rsidRPr="00E56818">
        <w:rPr>
          <w:rFonts w:ascii="Calibri" w:hAnsi="Calibri"/>
        </w:rPr>
        <w:t>was thinking when I watching that, I was thinking, oh that’s n</w:t>
      </w:r>
      <w:r w:rsidRPr="00E56818">
        <w:rPr>
          <w:rFonts w:ascii="Calibri" w:hAnsi="Calibri"/>
        </w:rPr>
        <w:t>ot how I’d do it …</w:t>
      </w:r>
      <w:r w:rsidR="0002360B" w:rsidRPr="00E56818">
        <w:rPr>
          <w:rFonts w:ascii="Calibri" w:hAnsi="Calibri"/>
        </w:rPr>
        <w:t xml:space="preserve"> we were taught--, well I was taught to examine with the flat of the hand and also with the patient in a different position</w:t>
      </w:r>
      <w:r w:rsidRPr="00E56818">
        <w:rPr>
          <w:rFonts w:ascii="Calibri" w:hAnsi="Calibri"/>
        </w:rPr>
        <w:t>.”</w:t>
      </w:r>
      <w:r w:rsidR="007073A0" w:rsidRPr="00E56818">
        <w:rPr>
          <w:rFonts w:ascii="Calibri" w:hAnsi="Calibri"/>
        </w:rPr>
        <w:t xml:space="preserve"> [</w:t>
      </w:r>
      <w:r w:rsidRPr="00E56818">
        <w:rPr>
          <w:rFonts w:ascii="Calibri" w:hAnsi="Calibri"/>
        </w:rPr>
        <w:t>I</w:t>
      </w:r>
      <w:r w:rsidR="007073A0" w:rsidRPr="00E56818">
        <w:rPr>
          <w:rFonts w:ascii="Calibri" w:hAnsi="Calibri"/>
        </w:rPr>
        <w:t>nterview</w:t>
      </w:r>
      <w:r w:rsidRPr="00E56818">
        <w:rPr>
          <w:rFonts w:ascii="Calibri" w:hAnsi="Calibri"/>
        </w:rPr>
        <w:t>, Intervention 1</w:t>
      </w:r>
      <w:r w:rsidR="007073A0" w:rsidRPr="00E56818">
        <w:rPr>
          <w:rFonts w:ascii="Calibri" w:hAnsi="Calibri"/>
        </w:rPr>
        <w:t>]</w:t>
      </w:r>
    </w:p>
    <w:p w14:paraId="06B6EEAD" w14:textId="77777777" w:rsidR="005B4B18" w:rsidRPr="00E56818" w:rsidRDefault="005B4B18" w:rsidP="003542D1">
      <w:pPr>
        <w:ind w:left="720"/>
        <w:jc w:val="both"/>
        <w:rPr>
          <w:rFonts w:ascii="Calibri" w:hAnsi="Calibri"/>
        </w:rPr>
      </w:pPr>
    </w:p>
    <w:p w14:paraId="32EF205D" w14:textId="5C993C10" w:rsidR="00BE3296" w:rsidRPr="00E56818" w:rsidRDefault="00BE3296" w:rsidP="003542D1">
      <w:pPr>
        <w:jc w:val="both"/>
        <w:rPr>
          <w:rFonts w:ascii="Calibri" w:hAnsi="Calibri"/>
        </w:rPr>
      </w:pPr>
      <w:r w:rsidRPr="00E56818">
        <w:rPr>
          <w:rFonts w:ascii="Calibri" w:hAnsi="Calibri"/>
        </w:rPr>
        <w:t xml:space="preserve">Some </w:t>
      </w:r>
      <w:r w:rsidR="00D57102" w:rsidRPr="00E56818">
        <w:rPr>
          <w:rFonts w:ascii="Calibri" w:hAnsi="Calibri"/>
        </w:rPr>
        <w:t>women expressed</w:t>
      </w:r>
      <w:r w:rsidRPr="00E56818">
        <w:rPr>
          <w:rFonts w:ascii="Calibri" w:hAnsi="Calibri"/>
        </w:rPr>
        <w:t xml:space="preserve"> concern that other </w:t>
      </w:r>
      <w:r w:rsidR="002179B3" w:rsidRPr="00E56818">
        <w:rPr>
          <w:rFonts w:ascii="Calibri" w:hAnsi="Calibri"/>
        </w:rPr>
        <w:t>ethnic</w:t>
      </w:r>
      <w:r w:rsidRPr="00E56818">
        <w:rPr>
          <w:rFonts w:ascii="Calibri" w:hAnsi="Calibri"/>
        </w:rPr>
        <w:t xml:space="preserve"> groups may feel excluded by the DVD, or worse decide it implies that breast cancer does not apply to them:</w:t>
      </w:r>
    </w:p>
    <w:p w14:paraId="1AB96E7F" w14:textId="77777777" w:rsidR="00BE3296" w:rsidRPr="00E56818" w:rsidRDefault="00BE3296" w:rsidP="003542D1">
      <w:pPr>
        <w:jc w:val="both"/>
        <w:rPr>
          <w:rFonts w:ascii="Calibri" w:hAnsi="Calibri"/>
        </w:rPr>
      </w:pPr>
    </w:p>
    <w:p w14:paraId="56D0C864" w14:textId="35AEBEEB" w:rsidR="00725749" w:rsidRPr="00E56818" w:rsidRDefault="00725749" w:rsidP="003542D1">
      <w:pPr>
        <w:ind w:left="720"/>
        <w:jc w:val="both"/>
      </w:pPr>
      <w:r w:rsidRPr="00E56818">
        <w:rPr>
          <w:rFonts w:ascii="Calibri" w:hAnsi="Calibri"/>
        </w:rPr>
        <w:t>“</w:t>
      </w:r>
      <w:r w:rsidR="00DD506C" w:rsidRPr="00E56818">
        <w:rPr>
          <w:rFonts w:ascii="Calibri" w:hAnsi="Calibri"/>
        </w:rPr>
        <w:t xml:space="preserve">Does that mean if I were </w:t>
      </w:r>
      <w:r w:rsidR="00D57102" w:rsidRPr="00E56818">
        <w:rPr>
          <w:rFonts w:ascii="Calibri" w:hAnsi="Calibri"/>
        </w:rPr>
        <w:t>Asian</w:t>
      </w:r>
      <w:r w:rsidR="00DD506C" w:rsidRPr="00E56818">
        <w:rPr>
          <w:rFonts w:ascii="Calibri" w:hAnsi="Calibri"/>
        </w:rPr>
        <w:t xml:space="preserve"> will I not have to be worried about my breasts because I’m not black and I’m not</w:t>
      </w:r>
      <w:r w:rsidRPr="00E56818">
        <w:rPr>
          <w:rFonts w:ascii="Calibri" w:hAnsi="Calibri"/>
        </w:rPr>
        <w:t xml:space="preserve"> white?” [Control Group 2</w:t>
      </w:r>
      <w:r w:rsidR="00DD506C" w:rsidRPr="00E56818">
        <w:rPr>
          <w:rFonts w:ascii="Calibri" w:hAnsi="Calibri"/>
        </w:rPr>
        <w:t>]</w:t>
      </w:r>
    </w:p>
    <w:p w14:paraId="3E09994F" w14:textId="77777777" w:rsidR="005323F2" w:rsidRPr="00E56818" w:rsidRDefault="005323F2" w:rsidP="003542D1">
      <w:pPr>
        <w:jc w:val="both"/>
        <w:rPr>
          <w:rFonts w:ascii="Calibri" w:hAnsi="Calibri"/>
        </w:rPr>
      </w:pPr>
    </w:p>
    <w:p w14:paraId="114B3B0D" w14:textId="2E481101" w:rsidR="005B4B18" w:rsidRPr="00E56818" w:rsidRDefault="002179B3" w:rsidP="003542D1">
      <w:pPr>
        <w:jc w:val="both"/>
        <w:rPr>
          <w:rFonts w:ascii="Calibri" w:hAnsi="Calibri"/>
        </w:rPr>
      </w:pPr>
      <w:r w:rsidRPr="00E56818">
        <w:rPr>
          <w:rFonts w:ascii="Calibri" w:hAnsi="Calibri"/>
        </w:rPr>
        <w:t>M</w:t>
      </w:r>
      <w:r w:rsidR="00756D17" w:rsidRPr="00E56818">
        <w:rPr>
          <w:rFonts w:ascii="Calibri" w:hAnsi="Calibri"/>
        </w:rPr>
        <w:t>any participants said they would have preferred a longer, more detailed film</w:t>
      </w:r>
      <w:r w:rsidR="000347D1" w:rsidRPr="00E56818">
        <w:rPr>
          <w:rFonts w:ascii="Calibri" w:hAnsi="Calibri"/>
        </w:rPr>
        <w:t>,</w:t>
      </w:r>
      <w:r w:rsidR="00756D17" w:rsidRPr="00E56818">
        <w:rPr>
          <w:rFonts w:ascii="Calibri" w:hAnsi="Calibri"/>
        </w:rPr>
        <w:t xml:space="preserve"> with more information on </w:t>
      </w:r>
      <w:r w:rsidR="005B4B18" w:rsidRPr="00E56818">
        <w:rPr>
          <w:rFonts w:ascii="Calibri" w:hAnsi="Calibri"/>
        </w:rPr>
        <w:t>signs and symptoms</w:t>
      </w:r>
      <w:r w:rsidR="000347D1" w:rsidRPr="00E56818">
        <w:rPr>
          <w:rFonts w:ascii="Calibri" w:hAnsi="Calibri"/>
        </w:rPr>
        <w:t xml:space="preserve"> and</w:t>
      </w:r>
      <w:r w:rsidR="005B4B18" w:rsidRPr="00E56818">
        <w:rPr>
          <w:rFonts w:ascii="Calibri" w:hAnsi="Calibri"/>
        </w:rPr>
        <w:t xml:space="preserve"> </w:t>
      </w:r>
      <w:r w:rsidR="00725749" w:rsidRPr="00E56818">
        <w:rPr>
          <w:rFonts w:ascii="Calibri" w:hAnsi="Calibri"/>
        </w:rPr>
        <w:t>s</w:t>
      </w:r>
      <w:r w:rsidR="005B4B18" w:rsidRPr="00E56818">
        <w:rPr>
          <w:rFonts w:ascii="Calibri" w:hAnsi="Calibri"/>
        </w:rPr>
        <w:t>tress</w:t>
      </w:r>
      <w:r w:rsidR="000347D1" w:rsidRPr="00E56818">
        <w:rPr>
          <w:rFonts w:ascii="Calibri" w:hAnsi="Calibri"/>
        </w:rPr>
        <w:t>ed</w:t>
      </w:r>
      <w:r w:rsidR="005B4B18" w:rsidRPr="00E56818">
        <w:rPr>
          <w:rFonts w:ascii="Calibri" w:hAnsi="Calibri"/>
        </w:rPr>
        <w:t xml:space="preserve"> </w:t>
      </w:r>
      <w:r w:rsidR="00466B29" w:rsidRPr="00E56818">
        <w:rPr>
          <w:rFonts w:ascii="Calibri" w:hAnsi="Calibri"/>
        </w:rPr>
        <w:t xml:space="preserve">that women </w:t>
      </w:r>
      <w:r w:rsidR="005B4B18" w:rsidRPr="00E56818">
        <w:rPr>
          <w:rFonts w:ascii="Calibri" w:hAnsi="Calibri"/>
        </w:rPr>
        <w:t>need to be aware of breast cancer’s diverse presentation:</w:t>
      </w:r>
    </w:p>
    <w:p w14:paraId="5CFC16EF" w14:textId="77777777" w:rsidR="00DD506C" w:rsidRPr="00E56818" w:rsidRDefault="00DD506C" w:rsidP="003542D1">
      <w:pPr>
        <w:jc w:val="both"/>
        <w:rPr>
          <w:rFonts w:ascii="Calibri" w:hAnsi="Calibri"/>
        </w:rPr>
      </w:pPr>
    </w:p>
    <w:p w14:paraId="4E08BCF8" w14:textId="77777777" w:rsidR="006C15D8" w:rsidRPr="00E56818" w:rsidRDefault="007A158B" w:rsidP="003542D1">
      <w:pPr>
        <w:ind w:left="720"/>
        <w:jc w:val="both"/>
        <w:rPr>
          <w:rFonts w:ascii="Calibri" w:hAnsi="Calibri"/>
        </w:rPr>
      </w:pPr>
      <w:r w:rsidRPr="00E56818">
        <w:rPr>
          <w:rFonts w:ascii="Calibri" w:hAnsi="Calibri"/>
        </w:rPr>
        <w:t>“</w:t>
      </w:r>
      <w:r w:rsidR="00756D17" w:rsidRPr="00E56818">
        <w:rPr>
          <w:rFonts w:ascii="Calibri" w:hAnsi="Calibri"/>
        </w:rPr>
        <w:t>S</w:t>
      </w:r>
      <w:r w:rsidR="006C15D8" w:rsidRPr="00E56818">
        <w:rPr>
          <w:rFonts w:ascii="Calibri" w:hAnsi="Calibri"/>
        </w:rPr>
        <w:t>howing the DVD as it is and not providing a lot of more background information wouldn’t really solve or be so effective, ‘cause you just raise the awareness but then what do I do then</w:t>
      </w:r>
      <w:r w:rsidR="00756D17" w:rsidRPr="00E56818">
        <w:rPr>
          <w:rFonts w:ascii="Calibri" w:hAnsi="Calibri"/>
        </w:rPr>
        <w:t>?</w:t>
      </w:r>
      <w:r w:rsidRPr="00E56818">
        <w:rPr>
          <w:rFonts w:ascii="Calibri" w:hAnsi="Calibri"/>
        </w:rPr>
        <w:t>”</w:t>
      </w:r>
      <w:r w:rsidR="006C15D8" w:rsidRPr="00E56818">
        <w:rPr>
          <w:rFonts w:ascii="Calibri" w:hAnsi="Calibri"/>
        </w:rPr>
        <w:t xml:space="preserve"> [</w:t>
      </w:r>
      <w:r w:rsidRPr="00E56818">
        <w:rPr>
          <w:rFonts w:ascii="Calibri" w:hAnsi="Calibri"/>
        </w:rPr>
        <w:t>Control Group 1</w:t>
      </w:r>
      <w:r w:rsidR="006C15D8" w:rsidRPr="00E56818">
        <w:rPr>
          <w:rFonts w:ascii="Calibri" w:hAnsi="Calibri"/>
        </w:rPr>
        <w:t>]</w:t>
      </w:r>
    </w:p>
    <w:p w14:paraId="40465062" w14:textId="77777777" w:rsidR="0076043C" w:rsidRPr="00E56818" w:rsidRDefault="0076043C" w:rsidP="003542D1">
      <w:pPr>
        <w:ind w:left="720"/>
        <w:jc w:val="both"/>
        <w:rPr>
          <w:rFonts w:ascii="Calibri" w:hAnsi="Calibri"/>
        </w:rPr>
      </w:pPr>
    </w:p>
    <w:p w14:paraId="648694B8" w14:textId="77777777" w:rsidR="0076043C" w:rsidRPr="00E56818" w:rsidRDefault="0076043C" w:rsidP="003542D1">
      <w:pPr>
        <w:jc w:val="both"/>
        <w:rPr>
          <w:rFonts w:ascii="Calibri" w:hAnsi="Calibri"/>
        </w:rPr>
      </w:pPr>
      <w:r w:rsidRPr="00E56818">
        <w:rPr>
          <w:rFonts w:ascii="Calibri" w:hAnsi="Calibri"/>
        </w:rPr>
        <w:t>Finally, there was a suggestion</w:t>
      </w:r>
      <w:r w:rsidR="007A158B" w:rsidRPr="00E56818">
        <w:rPr>
          <w:rFonts w:ascii="Calibri" w:hAnsi="Calibri"/>
        </w:rPr>
        <w:t xml:space="preserve"> for more visual elements </w:t>
      </w:r>
      <w:r w:rsidRPr="00E56818">
        <w:rPr>
          <w:rFonts w:ascii="Calibri" w:hAnsi="Calibri"/>
        </w:rPr>
        <w:t>in t</w:t>
      </w:r>
      <w:r w:rsidR="007A158B" w:rsidRPr="00E56818">
        <w:rPr>
          <w:rFonts w:ascii="Calibri" w:hAnsi="Calibri"/>
        </w:rPr>
        <w:t>h</w:t>
      </w:r>
      <w:r w:rsidRPr="00E56818">
        <w:rPr>
          <w:rFonts w:ascii="Calibri" w:hAnsi="Calibri"/>
        </w:rPr>
        <w:t>e DVD:</w:t>
      </w:r>
    </w:p>
    <w:p w14:paraId="1A043DDF" w14:textId="77777777" w:rsidR="0076043C" w:rsidRPr="00E56818" w:rsidRDefault="0076043C" w:rsidP="003542D1">
      <w:pPr>
        <w:ind w:left="720"/>
        <w:jc w:val="both"/>
        <w:rPr>
          <w:rFonts w:ascii="Calibri" w:hAnsi="Calibri"/>
        </w:rPr>
      </w:pPr>
    </w:p>
    <w:p w14:paraId="2FC6647C" w14:textId="77777777" w:rsidR="0076043C" w:rsidRPr="00E56818" w:rsidRDefault="007A158B" w:rsidP="003542D1">
      <w:pPr>
        <w:ind w:left="720"/>
        <w:jc w:val="both"/>
        <w:rPr>
          <w:rFonts w:ascii="Calibri" w:hAnsi="Calibri"/>
        </w:rPr>
      </w:pPr>
      <w:r w:rsidRPr="00E56818">
        <w:rPr>
          <w:rFonts w:ascii="Calibri" w:hAnsi="Calibri"/>
        </w:rPr>
        <w:t>“</w:t>
      </w:r>
      <w:r w:rsidR="0076043C" w:rsidRPr="00E56818">
        <w:rPr>
          <w:rFonts w:ascii="Calibri" w:hAnsi="Calibri"/>
        </w:rPr>
        <w:t>A visual aid so people can understand quickly without having t</w:t>
      </w:r>
      <w:r w:rsidRPr="00E56818">
        <w:rPr>
          <w:rFonts w:ascii="Calibri" w:hAnsi="Calibri"/>
        </w:rPr>
        <w:t>o understand terms like percent.”</w:t>
      </w:r>
      <w:r w:rsidR="0076043C" w:rsidRPr="00E56818">
        <w:rPr>
          <w:rFonts w:ascii="Calibri" w:hAnsi="Calibri"/>
        </w:rPr>
        <w:t xml:space="preserve">   [</w:t>
      </w:r>
      <w:r w:rsidRPr="00E56818">
        <w:rPr>
          <w:rFonts w:ascii="Calibri" w:hAnsi="Calibri"/>
        </w:rPr>
        <w:t>Interview, Intervention 1</w:t>
      </w:r>
      <w:r w:rsidR="0076043C" w:rsidRPr="00E56818">
        <w:rPr>
          <w:rFonts w:ascii="Calibri" w:hAnsi="Calibri"/>
        </w:rPr>
        <w:t>]</w:t>
      </w:r>
    </w:p>
    <w:p w14:paraId="6909C608" w14:textId="77777777" w:rsidR="005B4B18" w:rsidRPr="00E56818" w:rsidRDefault="005B4B18" w:rsidP="003542D1">
      <w:pPr>
        <w:jc w:val="both"/>
        <w:rPr>
          <w:rFonts w:ascii="Calibri" w:hAnsi="Calibri"/>
        </w:rPr>
      </w:pPr>
    </w:p>
    <w:p w14:paraId="36FF0AB5" w14:textId="77777777" w:rsidR="00FA309F" w:rsidRPr="00E56818" w:rsidRDefault="00FA309F" w:rsidP="003542D1">
      <w:pPr>
        <w:jc w:val="both"/>
        <w:outlineLvl w:val="0"/>
        <w:rPr>
          <w:rFonts w:ascii="Calibri" w:hAnsi="Calibri"/>
          <w:i/>
        </w:rPr>
      </w:pPr>
      <w:r w:rsidRPr="00E56818">
        <w:rPr>
          <w:rFonts w:ascii="Calibri" w:hAnsi="Calibri"/>
          <w:i/>
        </w:rPr>
        <w:t>Recommendations for delivery method</w:t>
      </w:r>
    </w:p>
    <w:p w14:paraId="714A8782" w14:textId="77777777" w:rsidR="00FA309F" w:rsidRPr="00E56818" w:rsidRDefault="00FA309F" w:rsidP="003542D1">
      <w:pPr>
        <w:jc w:val="both"/>
        <w:rPr>
          <w:rFonts w:ascii="Calibri" w:hAnsi="Calibri"/>
        </w:rPr>
      </w:pPr>
    </w:p>
    <w:p w14:paraId="533D8A8D" w14:textId="67401B83" w:rsidR="007A158B" w:rsidRPr="00E56818" w:rsidRDefault="00BE3296" w:rsidP="003542D1">
      <w:pPr>
        <w:jc w:val="both"/>
        <w:rPr>
          <w:rFonts w:ascii="Calibri" w:hAnsi="Calibri"/>
        </w:rPr>
      </w:pPr>
      <w:r w:rsidRPr="00E56818">
        <w:rPr>
          <w:rFonts w:ascii="Calibri" w:hAnsi="Calibri"/>
        </w:rPr>
        <w:t xml:space="preserve">There was </w:t>
      </w:r>
      <w:r w:rsidR="00411FBA" w:rsidRPr="00E56818">
        <w:rPr>
          <w:rFonts w:ascii="Calibri" w:hAnsi="Calibri"/>
        </w:rPr>
        <w:t>support for</w:t>
      </w:r>
      <w:r w:rsidRPr="00E56818">
        <w:rPr>
          <w:rFonts w:ascii="Calibri" w:hAnsi="Calibri"/>
        </w:rPr>
        <w:t xml:space="preserve"> </w:t>
      </w:r>
      <w:r w:rsidR="00411FBA" w:rsidRPr="00E56818">
        <w:rPr>
          <w:rFonts w:ascii="Calibri" w:hAnsi="Calibri"/>
        </w:rPr>
        <w:t>a diverse</w:t>
      </w:r>
      <w:r w:rsidR="007A158B" w:rsidRPr="00E56818">
        <w:rPr>
          <w:rFonts w:ascii="Calibri" w:hAnsi="Calibri"/>
        </w:rPr>
        <w:t xml:space="preserve"> range of distribution methods. Suggestions </w:t>
      </w:r>
      <w:r w:rsidR="002179B3" w:rsidRPr="00E56818">
        <w:rPr>
          <w:rFonts w:ascii="Calibri" w:hAnsi="Calibri"/>
        </w:rPr>
        <w:t>included</w:t>
      </w:r>
      <w:r w:rsidR="007A158B" w:rsidRPr="00E56818">
        <w:rPr>
          <w:rFonts w:ascii="Calibri" w:hAnsi="Calibri"/>
        </w:rPr>
        <w:t xml:space="preserve"> showing the DVD </w:t>
      </w:r>
      <w:r w:rsidR="00411FBA" w:rsidRPr="00E56818">
        <w:rPr>
          <w:rFonts w:ascii="Calibri" w:hAnsi="Calibri"/>
        </w:rPr>
        <w:t>at community</w:t>
      </w:r>
      <w:r w:rsidR="007A158B" w:rsidRPr="00E56818">
        <w:rPr>
          <w:rFonts w:ascii="Calibri" w:hAnsi="Calibri"/>
        </w:rPr>
        <w:t xml:space="preserve"> venues, </w:t>
      </w:r>
      <w:r w:rsidR="000347D1" w:rsidRPr="00E56818">
        <w:rPr>
          <w:rFonts w:ascii="Calibri" w:hAnsi="Calibri"/>
        </w:rPr>
        <w:t>m</w:t>
      </w:r>
      <w:r w:rsidR="007A158B" w:rsidRPr="00E56818">
        <w:rPr>
          <w:rFonts w:ascii="Calibri" w:hAnsi="Calibri"/>
        </w:rPr>
        <w:t xml:space="preserve">osques and </w:t>
      </w:r>
      <w:r w:rsidR="000347D1" w:rsidRPr="00E56818">
        <w:rPr>
          <w:rFonts w:ascii="Calibri" w:hAnsi="Calibri"/>
        </w:rPr>
        <w:t>c</w:t>
      </w:r>
      <w:r w:rsidR="00466B29" w:rsidRPr="00E56818">
        <w:rPr>
          <w:rFonts w:ascii="Calibri" w:hAnsi="Calibri"/>
        </w:rPr>
        <w:t>hurches</w:t>
      </w:r>
      <w:r w:rsidR="002179B3" w:rsidRPr="00E56818">
        <w:rPr>
          <w:rFonts w:ascii="Calibri" w:hAnsi="Calibri"/>
        </w:rPr>
        <w:t>,</w:t>
      </w:r>
      <w:r w:rsidR="00466B29" w:rsidRPr="00E56818">
        <w:rPr>
          <w:rFonts w:ascii="Calibri" w:hAnsi="Calibri"/>
        </w:rPr>
        <w:t xml:space="preserve"> </w:t>
      </w:r>
      <w:r w:rsidR="007A158B" w:rsidRPr="00E56818">
        <w:rPr>
          <w:rFonts w:ascii="Calibri" w:hAnsi="Calibri"/>
        </w:rPr>
        <w:t>and local markets</w:t>
      </w:r>
      <w:r w:rsidR="002179B3" w:rsidRPr="00E56818">
        <w:rPr>
          <w:rFonts w:ascii="Calibri" w:hAnsi="Calibri"/>
        </w:rPr>
        <w:t>,</w:t>
      </w:r>
      <w:r w:rsidR="007A158B" w:rsidRPr="00E56818">
        <w:rPr>
          <w:rFonts w:ascii="Calibri" w:hAnsi="Calibri"/>
        </w:rPr>
        <w:t xml:space="preserve"> or distributing through TV, </w:t>
      </w:r>
      <w:r w:rsidR="000347D1" w:rsidRPr="00E56818">
        <w:rPr>
          <w:rFonts w:ascii="Calibri" w:hAnsi="Calibri"/>
        </w:rPr>
        <w:t>r</w:t>
      </w:r>
      <w:r w:rsidR="007A158B" w:rsidRPr="00E56818">
        <w:rPr>
          <w:rFonts w:ascii="Calibri" w:hAnsi="Calibri"/>
        </w:rPr>
        <w:t>adio and social media:</w:t>
      </w:r>
    </w:p>
    <w:p w14:paraId="7AF914AB" w14:textId="77777777" w:rsidR="007A158B" w:rsidRPr="00E56818" w:rsidRDefault="007A158B" w:rsidP="003542D1">
      <w:pPr>
        <w:jc w:val="both"/>
        <w:rPr>
          <w:rFonts w:ascii="Calibri" w:hAnsi="Calibri"/>
        </w:rPr>
      </w:pPr>
    </w:p>
    <w:p w14:paraId="409ACEF8" w14:textId="77777777" w:rsidR="007A158B" w:rsidRPr="00E56818" w:rsidRDefault="007A158B" w:rsidP="003542D1">
      <w:pPr>
        <w:ind w:left="720"/>
        <w:jc w:val="both"/>
        <w:rPr>
          <w:rFonts w:ascii="Calibri" w:hAnsi="Calibri"/>
        </w:rPr>
      </w:pPr>
      <w:r w:rsidRPr="00E56818">
        <w:rPr>
          <w:rFonts w:ascii="Calibri" w:hAnsi="Calibri"/>
        </w:rPr>
        <w:t>“Send a representative to most Christian churches and so that they can hold seminars, conferences within there to raise awareness</w:t>
      </w:r>
      <w:r w:rsidR="00466B29" w:rsidRPr="00E56818">
        <w:rPr>
          <w:rFonts w:ascii="Calibri" w:hAnsi="Calibri"/>
        </w:rPr>
        <w:t>."</w:t>
      </w:r>
      <w:r w:rsidRPr="00E56818">
        <w:rPr>
          <w:rFonts w:ascii="Calibri" w:hAnsi="Calibri"/>
        </w:rPr>
        <w:t xml:space="preserve"> (Control Group 1]</w:t>
      </w:r>
    </w:p>
    <w:p w14:paraId="0E02DAD6" w14:textId="77777777" w:rsidR="00E309A7" w:rsidRPr="00E56818" w:rsidRDefault="00E309A7" w:rsidP="003542D1">
      <w:pPr>
        <w:jc w:val="both"/>
        <w:rPr>
          <w:rFonts w:ascii="Calibri" w:hAnsi="Calibri"/>
        </w:rPr>
      </w:pPr>
    </w:p>
    <w:p w14:paraId="1E91F5F2" w14:textId="77777777" w:rsidR="00E309A7" w:rsidRPr="00E56818" w:rsidRDefault="00466B29" w:rsidP="003542D1">
      <w:pPr>
        <w:ind w:left="720"/>
        <w:jc w:val="both"/>
        <w:rPr>
          <w:rFonts w:ascii="Calibri" w:hAnsi="Calibri"/>
        </w:rPr>
      </w:pPr>
      <w:r w:rsidRPr="00E56818">
        <w:rPr>
          <w:rFonts w:ascii="Calibri" w:hAnsi="Calibri"/>
        </w:rPr>
        <w:t>"</w:t>
      </w:r>
      <w:r w:rsidR="00E309A7" w:rsidRPr="00E56818">
        <w:rPr>
          <w:rFonts w:ascii="Calibri" w:hAnsi="Calibri"/>
        </w:rPr>
        <w:t>TV or radio I think, or TV and radio, because people listen to both.  Possibly Internet because you know, you can go on there for free</w:t>
      </w:r>
      <w:r w:rsidRPr="00E56818">
        <w:rPr>
          <w:rFonts w:ascii="Calibri" w:hAnsi="Calibri"/>
        </w:rPr>
        <w:t>."</w:t>
      </w:r>
      <w:r w:rsidR="00E309A7" w:rsidRPr="00E56818">
        <w:rPr>
          <w:rFonts w:ascii="Calibri" w:hAnsi="Calibri"/>
        </w:rPr>
        <w:t xml:space="preserve"> (</w:t>
      </w:r>
      <w:r w:rsidR="007A158B" w:rsidRPr="00E56818">
        <w:rPr>
          <w:rFonts w:ascii="Calibri" w:hAnsi="Calibri"/>
        </w:rPr>
        <w:t>Control Group 2</w:t>
      </w:r>
      <w:r w:rsidR="00E309A7" w:rsidRPr="00E56818">
        <w:rPr>
          <w:rFonts w:ascii="Calibri" w:hAnsi="Calibri"/>
        </w:rPr>
        <w:t>]</w:t>
      </w:r>
    </w:p>
    <w:p w14:paraId="60951336" w14:textId="77777777" w:rsidR="003F19E6" w:rsidRPr="00E56818" w:rsidRDefault="003F19E6" w:rsidP="003542D1">
      <w:pPr>
        <w:jc w:val="both"/>
        <w:rPr>
          <w:rFonts w:ascii="Calibri" w:hAnsi="Calibri"/>
        </w:rPr>
      </w:pPr>
    </w:p>
    <w:p w14:paraId="520EF7B3" w14:textId="3DC2D1D2" w:rsidR="007A27FA" w:rsidRPr="00E56818" w:rsidRDefault="007A158B" w:rsidP="003542D1">
      <w:pPr>
        <w:jc w:val="both"/>
        <w:rPr>
          <w:rFonts w:ascii="Calibri" w:hAnsi="Calibri"/>
        </w:rPr>
      </w:pPr>
      <w:r w:rsidRPr="00E56818">
        <w:rPr>
          <w:rFonts w:ascii="Calibri" w:hAnsi="Calibri"/>
        </w:rPr>
        <w:t xml:space="preserve">Other suggestions </w:t>
      </w:r>
      <w:r w:rsidR="00411FBA" w:rsidRPr="00E56818">
        <w:rPr>
          <w:rFonts w:ascii="Calibri" w:hAnsi="Calibri"/>
        </w:rPr>
        <w:t>focused on</w:t>
      </w:r>
      <w:r w:rsidRPr="00E56818">
        <w:rPr>
          <w:rFonts w:ascii="Calibri" w:hAnsi="Calibri"/>
        </w:rPr>
        <w:t xml:space="preserve"> who should distribute the DVD, ranging from distribution by G</w:t>
      </w:r>
      <w:r w:rsidR="00086C11" w:rsidRPr="00E56818">
        <w:rPr>
          <w:rFonts w:ascii="Calibri" w:hAnsi="Calibri"/>
        </w:rPr>
        <w:t xml:space="preserve">eneral </w:t>
      </w:r>
      <w:r w:rsidRPr="00E56818">
        <w:rPr>
          <w:rFonts w:ascii="Calibri" w:hAnsi="Calibri"/>
        </w:rPr>
        <w:t>P</w:t>
      </w:r>
      <w:r w:rsidR="00086C11" w:rsidRPr="00E56818">
        <w:rPr>
          <w:rFonts w:ascii="Calibri" w:hAnsi="Calibri"/>
        </w:rPr>
        <w:t>ractitioner</w:t>
      </w:r>
      <w:r w:rsidRPr="00E56818">
        <w:rPr>
          <w:rFonts w:ascii="Calibri" w:hAnsi="Calibri"/>
        </w:rPr>
        <w:t xml:space="preserve">s to </w:t>
      </w:r>
      <w:r w:rsidR="000347D1" w:rsidRPr="00E56818">
        <w:rPr>
          <w:rFonts w:ascii="Calibri" w:hAnsi="Calibri"/>
        </w:rPr>
        <w:t>participants highlighting</w:t>
      </w:r>
      <w:r w:rsidR="007A27FA" w:rsidRPr="00E56818">
        <w:rPr>
          <w:rFonts w:ascii="Calibri" w:hAnsi="Calibri"/>
        </w:rPr>
        <w:t xml:space="preserve"> the role they felt they could play in </w:t>
      </w:r>
      <w:r w:rsidR="002179B3" w:rsidRPr="00E56818">
        <w:rPr>
          <w:rFonts w:ascii="Calibri" w:hAnsi="Calibri"/>
        </w:rPr>
        <w:t>disseminating</w:t>
      </w:r>
      <w:r w:rsidR="007A27FA" w:rsidRPr="00E56818">
        <w:rPr>
          <w:rFonts w:ascii="Calibri" w:hAnsi="Calibri"/>
        </w:rPr>
        <w:t xml:space="preserve"> the message:</w:t>
      </w:r>
    </w:p>
    <w:p w14:paraId="23417C40" w14:textId="77777777" w:rsidR="007A27FA" w:rsidRPr="00E56818" w:rsidRDefault="007A27FA" w:rsidP="003542D1">
      <w:pPr>
        <w:jc w:val="both"/>
        <w:rPr>
          <w:rFonts w:ascii="Calibri" w:hAnsi="Calibri"/>
        </w:rPr>
      </w:pPr>
    </w:p>
    <w:p w14:paraId="22485E25" w14:textId="77777777" w:rsidR="007A27FA" w:rsidRPr="00E56818" w:rsidRDefault="007A158B" w:rsidP="003542D1">
      <w:pPr>
        <w:ind w:left="720"/>
        <w:jc w:val="both"/>
        <w:rPr>
          <w:rFonts w:ascii="Calibri" w:hAnsi="Calibri"/>
        </w:rPr>
      </w:pPr>
      <w:r w:rsidRPr="00E56818">
        <w:rPr>
          <w:rFonts w:ascii="Calibri" w:hAnsi="Calibri"/>
        </w:rPr>
        <w:t>“</w:t>
      </w:r>
      <w:r w:rsidR="007A27FA" w:rsidRPr="00E56818">
        <w:rPr>
          <w:rFonts w:ascii="Calibri" w:hAnsi="Calibri"/>
        </w:rPr>
        <w:t xml:space="preserve">First thing I thought of when I saw this, I go to a group and it’s like, okay, well if they send me that DVD in the mail I’m taking it to my group because they need to </w:t>
      </w:r>
      <w:r w:rsidRPr="00E56818">
        <w:rPr>
          <w:rFonts w:ascii="Calibri" w:hAnsi="Calibri"/>
        </w:rPr>
        <w:t>be aware of this.”</w:t>
      </w:r>
      <w:r w:rsidR="007A27FA" w:rsidRPr="00E56818">
        <w:rPr>
          <w:rFonts w:ascii="Calibri" w:hAnsi="Calibri"/>
        </w:rPr>
        <w:t xml:space="preserve"> [</w:t>
      </w:r>
      <w:r w:rsidR="00A5086B" w:rsidRPr="00E56818">
        <w:rPr>
          <w:rFonts w:ascii="Calibri" w:hAnsi="Calibri"/>
        </w:rPr>
        <w:t>Intervention Group 1</w:t>
      </w:r>
      <w:r w:rsidR="007A27FA" w:rsidRPr="00E56818">
        <w:rPr>
          <w:rFonts w:ascii="Calibri" w:hAnsi="Calibri"/>
        </w:rPr>
        <w:t>]</w:t>
      </w:r>
    </w:p>
    <w:p w14:paraId="4D508270" w14:textId="77777777" w:rsidR="00520436" w:rsidRPr="00E56818" w:rsidRDefault="00520436" w:rsidP="003542D1">
      <w:pPr>
        <w:ind w:left="720"/>
        <w:jc w:val="both"/>
        <w:rPr>
          <w:rFonts w:ascii="Calibri" w:hAnsi="Calibri"/>
        </w:rPr>
      </w:pPr>
    </w:p>
    <w:p w14:paraId="24A8EA17" w14:textId="57EEB0EA" w:rsidR="00520436" w:rsidRPr="00E56818" w:rsidRDefault="007A158B" w:rsidP="003542D1">
      <w:pPr>
        <w:ind w:left="720"/>
        <w:jc w:val="both"/>
        <w:rPr>
          <w:rFonts w:ascii="Calibri" w:hAnsi="Calibri"/>
        </w:rPr>
      </w:pPr>
      <w:r w:rsidRPr="00E56818">
        <w:rPr>
          <w:rFonts w:ascii="Calibri" w:hAnsi="Calibri"/>
        </w:rPr>
        <w:t>“T</w:t>
      </w:r>
      <w:r w:rsidR="00520436" w:rsidRPr="00E56818">
        <w:rPr>
          <w:rFonts w:ascii="Calibri" w:hAnsi="Calibri"/>
        </w:rPr>
        <w:t>he young females I’ve got around me</w:t>
      </w:r>
      <w:r w:rsidRPr="00E56818">
        <w:rPr>
          <w:rFonts w:ascii="Calibri" w:hAnsi="Calibri"/>
        </w:rPr>
        <w:t xml:space="preserve"> </w:t>
      </w:r>
      <w:r w:rsidR="00520436" w:rsidRPr="00E56818">
        <w:rPr>
          <w:rFonts w:ascii="Calibri" w:hAnsi="Calibri"/>
        </w:rPr>
        <w:t>… the older ones, have to kind of, you know, get them for a cup of tea or invite them for a little meal and show them the DVD.</w:t>
      </w:r>
      <w:r w:rsidR="00086C11" w:rsidRPr="00E56818">
        <w:rPr>
          <w:rFonts w:ascii="Calibri" w:hAnsi="Calibri"/>
        </w:rPr>
        <w:t>”</w:t>
      </w:r>
      <w:r w:rsidR="00520436" w:rsidRPr="00E56818">
        <w:rPr>
          <w:rFonts w:ascii="Calibri" w:hAnsi="Calibri"/>
        </w:rPr>
        <w:t xml:space="preserve"> [</w:t>
      </w:r>
      <w:r w:rsidR="00A5086B" w:rsidRPr="00E56818">
        <w:rPr>
          <w:rFonts w:ascii="Calibri" w:hAnsi="Calibri"/>
        </w:rPr>
        <w:t>Intervention Group 2</w:t>
      </w:r>
      <w:r w:rsidR="00520436" w:rsidRPr="00E56818">
        <w:rPr>
          <w:rFonts w:ascii="Calibri" w:hAnsi="Calibri"/>
        </w:rPr>
        <w:t>]</w:t>
      </w:r>
    </w:p>
    <w:p w14:paraId="7F29414E" w14:textId="77777777" w:rsidR="00BE3296" w:rsidRPr="00E56818" w:rsidRDefault="00BE3296" w:rsidP="003542D1">
      <w:pPr>
        <w:jc w:val="both"/>
        <w:rPr>
          <w:rFonts w:ascii="Calibri" w:hAnsi="Calibri"/>
        </w:rPr>
      </w:pPr>
    </w:p>
    <w:p w14:paraId="6CBB3C14" w14:textId="3D158ECE" w:rsidR="005B4B18" w:rsidRPr="00E56818" w:rsidRDefault="006B53F5" w:rsidP="003542D1">
      <w:pPr>
        <w:jc w:val="both"/>
        <w:rPr>
          <w:rFonts w:ascii="Calibri" w:hAnsi="Calibri"/>
        </w:rPr>
      </w:pPr>
      <w:r w:rsidRPr="00E56818">
        <w:rPr>
          <w:rFonts w:ascii="Calibri" w:hAnsi="Calibri"/>
        </w:rPr>
        <w:t>Some suggested</w:t>
      </w:r>
      <w:r w:rsidR="007A27FA" w:rsidRPr="00E56818">
        <w:rPr>
          <w:rFonts w:ascii="Calibri" w:hAnsi="Calibri"/>
        </w:rPr>
        <w:t xml:space="preserve"> that </w:t>
      </w:r>
      <w:r w:rsidR="00A44AC9" w:rsidRPr="00E56818">
        <w:rPr>
          <w:rFonts w:ascii="Calibri" w:hAnsi="Calibri"/>
        </w:rPr>
        <w:t xml:space="preserve">from </w:t>
      </w:r>
      <w:r w:rsidR="007A27FA" w:rsidRPr="00E56818">
        <w:rPr>
          <w:rFonts w:ascii="Calibri" w:hAnsi="Calibri"/>
        </w:rPr>
        <w:t>who</w:t>
      </w:r>
      <w:r w:rsidR="00A5086B" w:rsidRPr="00E56818">
        <w:rPr>
          <w:rFonts w:ascii="Calibri" w:hAnsi="Calibri"/>
        </w:rPr>
        <w:t>m</w:t>
      </w:r>
      <w:r w:rsidR="007A27FA" w:rsidRPr="00E56818">
        <w:rPr>
          <w:rFonts w:ascii="Calibri" w:hAnsi="Calibri"/>
        </w:rPr>
        <w:t xml:space="preserve"> they received the </w:t>
      </w:r>
      <w:r w:rsidRPr="00E56818">
        <w:rPr>
          <w:rFonts w:ascii="Calibri" w:hAnsi="Calibri"/>
        </w:rPr>
        <w:t>DVD was</w:t>
      </w:r>
      <w:r w:rsidR="007A27FA" w:rsidRPr="00E56818">
        <w:rPr>
          <w:rFonts w:ascii="Calibri" w:hAnsi="Calibri"/>
        </w:rPr>
        <w:t xml:space="preserve"> significant:</w:t>
      </w:r>
    </w:p>
    <w:p w14:paraId="65FCB716" w14:textId="77777777" w:rsidR="00520436" w:rsidRPr="00E56818" w:rsidRDefault="00520436" w:rsidP="003542D1">
      <w:pPr>
        <w:jc w:val="both"/>
        <w:rPr>
          <w:rFonts w:ascii="Calibri" w:hAnsi="Calibri"/>
        </w:rPr>
      </w:pPr>
    </w:p>
    <w:p w14:paraId="2B08AF85" w14:textId="77777777" w:rsidR="005323F2" w:rsidRPr="00E56818" w:rsidRDefault="00A5086B" w:rsidP="003542D1">
      <w:pPr>
        <w:ind w:left="720"/>
        <w:jc w:val="both"/>
        <w:rPr>
          <w:rFonts w:ascii="Calibri" w:hAnsi="Calibri"/>
        </w:rPr>
      </w:pPr>
      <w:r w:rsidRPr="00E56818">
        <w:rPr>
          <w:rFonts w:ascii="Calibri" w:hAnsi="Calibri"/>
        </w:rPr>
        <w:t>“I</w:t>
      </w:r>
      <w:r w:rsidR="007A27FA" w:rsidRPr="00E56818">
        <w:rPr>
          <w:rFonts w:ascii="Calibri" w:hAnsi="Calibri"/>
        </w:rPr>
        <w:t>f you got it in the post you would watch it, you would watch it [all agree] but it would be like, oh I’ll watch that later, but if your GP gave it to you would actu</w:t>
      </w:r>
      <w:r w:rsidRPr="00E56818">
        <w:rPr>
          <w:rFonts w:ascii="Calibri" w:hAnsi="Calibri"/>
        </w:rPr>
        <w:t xml:space="preserve">ally go home and watch it then.” </w:t>
      </w:r>
      <w:r w:rsidR="007A27FA" w:rsidRPr="00E56818">
        <w:rPr>
          <w:rFonts w:ascii="Calibri" w:hAnsi="Calibri"/>
        </w:rPr>
        <w:t>[</w:t>
      </w:r>
      <w:r w:rsidRPr="00E56818">
        <w:rPr>
          <w:rFonts w:ascii="Calibri" w:hAnsi="Calibri"/>
        </w:rPr>
        <w:t>Intervention Group 1</w:t>
      </w:r>
      <w:r w:rsidR="007A27FA" w:rsidRPr="00E56818">
        <w:rPr>
          <w:rFonts w:ascii="Calibri" w:hAnsi="Calibri"/>
        </w:rPr>
        <w:t>]</w:t>
      </w:r>
    </w:p>
    <w:p w14:paraId="074243B5" w14:textId="77777777" w:rsidR="00A5086B" w:rsidRPr="00E56818" w:rsidRDefault="00A5086B" w:rsidP="003542D1">
      <w:pPr>
        <w:ind w:left="720"/>
        <w:jc w:val="both"/>
        <w:rPr>
          <w:rFonts w:ascii="Calibri" w:hAnsi="Calibri"/>
        </w:rPr>
      </w:pPr>
    </w:p>
    <w:p w14:paraId="142C27AF" w14:textId="141D7AC7" w:rsidR="005323F2" w:rsidRPr="00E56818" w:rsidRDefault="00A5086B" w:rsidP="003542D1">
      <w:pPr>
        <w:ind w:left="720"/>
        <w:jc w:val="both"/>
        <w:rPr>
          <w:rFonts w:ascii="Calibri" w:hAnsi="Calibri"/>
        </w:rPr>
      </w:pPr>
      <w:r w:rsidRPr="00E56818">
        <w:rPr>
          <w:rFonts w:ascii="Calibri" w:hAnsi="Calibri"/>
        </w:rPr>
        <w:t>“</w:t>
      </w:r>
      <w:r w:rsidR="005323F2" w:rsidRPr="00E56818">
        <w:rPr>
          <w:rFonts w:ascii="Calibri" w:hAnsi="Calibri"/>
        </w:rPr>
        <w:t xml:space="preserve">How about getting, you know, as a sort of person who’s from the news on there, but get more people who are influential, like pastors, people from the </w:t>
      </w:r>
      <w:r w:rsidR="00F42B72" w:rsidRPr="00E56818">
        <w:rPr>
          <w:rFonts w:ascii="Calibri" w:hAnsi="Calibri"/>
        </w:rPr>
        <w:t>m</w:t>
      </w:r>
      <w:r w:rsidR="005323F2" w:rsidRPr="00E56818">
        <w:rPr>
          <w:rFonts w:ascii="Calibri" w:hAnsi="Calibri"/>
        </w:rPr>
        <w:t>osque, singers, actresses, to come and talk, you know what I mean?</w:t>
      </w:r>
      <w:r w:rsidRPr="00E56818">
        <w:rPr>
          <w:rFonts w:ascii="Calibri" w:hAnsi="Calibri"/>
        </w:rPr>
        <w:t>”</w:t>
      </w:r>
      <w:r w:rsidR="005323F2" w:rsidRPr="00E56818">
        <w:rPr>
          <w:rFonts w:ascii="Calibri" w:hAnsi="Calibri"/>
        </w:rPr>
        <w:t xml:space="preserve">  [</w:t>
      </w:r>
      <w:r w:rsidRPr="00E56818">
        <w:rPr>
          <w:rFonts w:ascii="Calibri" w:hAnsi="Calibri"/>
        </w:rPr>
        <w:t>Intervention Group 2</w:t>
      </w:r>
      <w:r w:rsidR="005323F2" w:rsidRPr="00E56818">
        <w:rPr>
          <w:rFonts w:ascii="Calibri" w:hAnsi="Calibri"/>
        </w:rPr>
        <w:t>]</w:t>
      </w:r>
    </w:p>
    <w:p w14:paraId="5E867FEF" w14:textId="77777777" w:rsidR="007A27FA" w:rsidRPr="00E56818" w:rsidRDefault="007A27FA" w:rsidP="003542D1">
      <w:pPr>
        <w:ind w:left="720"/>
        <w:jc w:val="both"/>
        <w:rPr>
          <w:rFonts w:ascii="Calibri" w:hAnsi="Calibri"/>
        </w:rPr>
      </w:pPr>
    </w:p>
    <w:p w14:paraId="68E6CB30" w14:textId="77777777" w:rsidR="007A27FA" w:rsidRPr="00E56818" w:rsidRDefault="007A27FA" w:rsidP="003542D1">
      <w:pPr>
        <w:jc w:val="both"/>
        <w:rPr>
          <w:rFonts w:ascii="Calibri" w:hAnsi="Calibri"/>
        </w:rPr>
      </w:pPr>
    </w:p>
    <w:p w14:paraId="790DE8B2" w14:textId="25A46D82" w:rsidR="0002360B" w:rsidRPr="00E56818" w:rsidRDefault="0002360B" w:rsidP="003542D1">
      <w:pPr>
        <w:jc w:val="both"/>
        <w:outlineLvl w:val="0"/>
        <w:rPr>
          <w:rFonts w:ascii="Calibri" w:hAnsi="Calibri"/>
          <w:i/>
        </w:rPr>
      </w:pPr>
      <w:r w:rsidRPr="00E56818">
        <w:rPr>
          <w:rFonts w:ascii="Calibri" w:hAnsi="Calibri"/>
          <w:i/>
        </w:rPr>
        <w:t>Impact of the DVD</w:t>
      </w:r>
    </w:p>
    <w:p w14:paraId="25A4E2F6" w14:textId="77777777" w:rsidR="0002360B" w:rsidRPr="00E56818" w:rsidRDefault="0002360B" w:rsidP="003542D1">
      <w:pPr>
        <w:jc w:val="both"/>
        <w:rPr>
          <w:rFonts w:ascii="Calibri" w:hAnsi="Calibri"/>
        </w:rPr>
      </w:pPr>
    </w:p>
    <w:p w14:paraId="41A3B93B" w14:textId="4AF22B56" w:rsidR="0002360B" w:rsidRPr="00E56818" w:rsidRDefault="00A44AC9" w:rsidP="003542D1">
      <w:pPr>
        <w:jc w:val="both"/>
        <w:rPr>
          <w:rFonts w:ascii="Calibri" w:hAnsi="Calibri"/>
        </w:rPr>
      </w:pPr>
      <w:r w:rsidRPr="00E56818">
        <w:rPr>
          <w:rFonts w:ascii="Calibri" w:hAnsi="Calibri"/>
        </w:rPr>
        <w:t>M</w:t>
      </w:r>
      <w:r w:rsidR="0002360B" w:rsidRPr="00E56818">
        <w:rPr>
          <w:rFonts w:ascii="Calibri" w:hAnsi="Calibri"/>
        </w:rPr>
        <w:t>ost women suggested they benefitted from viewing the DVD</w:t>
      </w:r>
      <w:r w:rsidR="00C45755" w:rsidRPr="00E56818">
        <w:rPr>
          <w:rFonts w:ascii="Calibri" w:hAnsi="Calibri"/>
        </w:rPr>
        <w:t xml:space="preserve">. </w:t>
      </w:r>
      <w:r w:rsidR="006B53F5" w:rsidRPr="00E56818">
        <w:rPr>
          <w:rFonts w:ascii="Calibri" w:hAnsi="Calibri"/>
        </w:rPr>
        <w:t>Its message</w:t>
      </w:r>
      <w:r w:rsidR="0002360B" w:rsidRPr="00E56818">
        <w:rPr>
          <w:rFonts w:ascii="Calibri" w:hAnsi="Calibri"/>
        </w:rPr>
        <w:t xml:space="preserve"> that </w:t>
      </w:r>
      <w:r w:rsidR="00843C59" w:rsidRPr="00E56818">
        <w:rPr>
          <w:rFonts w:ascii="Calibri" w:hAnsi="Calibri"/>
        </w:rPr>
        <w:t>B</w:t>
      </w:r>
      <w:r w:rsidR="0002360B" w:rsidRPr="00E56818">
        <w:rPr>
          <w:rFonts w:ascii="Calibri" w:hAnsi="Calibri"/>
        </w:rPr>
        <w:t xml:space="preserve">lack women may get breast cancer </w:t>
      </w:r>
      <w:r w:rsidR="00086C11" w:rsidRPr="00E56818">
        <w:rPr>
          <w:rFonts w:ascii="Calibri" w:hAnsi="Calibri"/>
        </w:rPr>
        <w:t xml:space="preserve">at a </w:t>
      </w:r>
      <w:r w:rsidR="0002360B" w:rsidRPr="00E56818">
        <w:rPr>
          <w:rFonts w:ascii="Calibri" w:hAnsi="Calibri"/>
        </w:rPr>
        <w:t xml:space="preserve">younger </w:t>
      </w:r>
      <w:r w:rsidR="00086C11" w:rsidRPr="00E56818">
        <w:rPr>
          <w:rFonts w:ascii="Calibri" w:hAnsi="Calibri"/>
        </w:rPr>
        <w:t xml:space="preserve">age </w:t>
      </w:r>
      <w:r w:rsidR="0002360B" w:rsidRPr="00E56818">
        <w:rPr>
          <w:rFonts w:ascii="Calibri" w:hAnsi="Calibri"/>
        </w:rPr>
        <w:t>and in a more aggressive form had a noticeable impact:</w:t>
      </w:r>
    </w:p>
    <w:p w14:paraId="4105D94F" w14:textId="77777777" w:rsidR="0002360B" w:rsidRPr="00E56818" w:rsidRDefault="0002360B" w:rsidP="003542D1">
      <w:pPr>
        <w:ind w:left="720"/>
        <w:jc w:val="both"/>
        <w:rPr>
          <w:rFonts w:ascii="Calibri" w:hAnsi="Calibri"/>
        </w:rPr>
      </w:pPr>
    </w:p>
    <w:p w14:paraId="186E937A" w14:textId="77777777" w:rsidR="0002360B" w:rsidRPr="00E56818" w:rsidRDefault="00A5086B" w:rsidP="003542D1">
      <w:pPr>
        <w:ind w:left="720"/>
        <w:jc w:val="both"/>
        <w:rPr>
          <w:rFonts w:ascii="Calibri" w:hAnsi="Calibri"/>
        </w:rPr>
      </w:pPr>
      <w:r w:rsidRPr="00E56818">
        <w:rPr>
          <w:rFonts w:ascii="Calibri" w:hAnsi="Calibri"/>
        </w:rPr>
        <w:t>“</w:t>
      </w:r>
      <w:r w:rsidR="0002360B" w:rsidRPr="00E56818">
        <w:rPr>
          <w:rFonts w:ascii="Calibri" w:hAnsi="Calibri"/>
        </w:rPr>
        <w:t>I’ve been to my GP’s surgery and it never was mentioned to me that do you check your breasts often because you are of a group that get it more intensively and earlier, that’s never been mentioned to me before</w:t>
      </w:r>
      <w:r w:rsidRPr="00E56818">
        <w:rPr>
          <w:rFonts w:ascii="Calibri" w:hAnsi="Calibri"/>
        </w:rPr>
        <w:t>.”</w:t>
      </w:r>
      <w:r w:rsidR="0002360B" w:rsidRPr="00E56818">
        <w:rPr>
          <w:rFonts w:ascii="Calibri" w:hAnsi="Calibri"/>
        </w:rPr>
        <w:t xml:space="preserve"> [</w:t>
      </w:r>
      <w:r w:rsidRPr="00E56818">
        <w:rPr>
          <w:rFonts w:ascii="Calibri" w:hAnsi="Calibri"/>
        </w:rPr>
        <w:t>Intervention Group 1</w:t>
      </w:r>
      <w:r w:rsidR="0002360B" w:rsidRPr="00E56818">
        <w:rPr>
          <w:rFonts w:ascii="Calibri" w:hAnsi="Calibri"/>
        </w:rPr>
        <w:t>]</w:t>
      </w:r>
    </w:p>
    <w:p w14:paraId="651C78C0" w14:textId="77777777" w:rsidR="0002360B" w:rsidRPr="00E56818" w:rsidRDefault="0002360B" w:rsidP="003542D1">
      <w:pPr>
        <w:jc w:val="both"/>
        <w:rPr>
          <w:rFonts w:ascii="Calibri" w:hAnsi="Calibri"/>
        </w:rPr>
      </w:pPr>
    </w:p>
    <w:p w14:paraId="105137E4" w14:textId="77777777" w:rsidR="0002360B" w:rsidRPr="00E56818" w:rsidRDefault="00A5086B" w:rsidP="003542D1">
      <w:pPr>
        <w:ind w:left="720"/>
        <w:jc w:val="both"/>
        <w:rPr>
          <w:rFonts w:ascii="Calibri" w:hAnsi="Calibri"/>
        </w:rPr>
      </w:pPr>
      <w:r w:rsidRPr="00E56818">
        <w:rPr>
          <w:rFonts w:ascii="Calibri" w:hAnsi="Calibri"/>
        </w:rPr>
        <w:t>“B</w:t>
      </w:r>
      <w:r w:rsidR="0002360B" w:rsidRPr="00E56818">
        <w:rPr>
          <w:rFonts w:ascii="Calibri" w:hAnsi="Calibri"/>
        </w:rPr>
        <w:t>efore [watching the DVD] you used to think that cancer didn’t affect young people’ (</w:t>
      </w:r>
      <w:r w:rsidRPr="00E56818">
        <w:rPr>
          <w:rFonts w:ascii="Calibri" w:hAnsi="Calibri"/>
        </w:rPr>
        <w:t>Control Group 1</w:t>
      </w:r>
      <w:r w:rsidR="0002360B" w:rsidRPr="00E56818">
        <w:rPr>
          <w:rFonts w:ascii="Calibri" w:hAnsi="Calibri"/>
        </w:rPr>
        <w:t>]</w:t>
      </w:r>
    </w:p>
    <w:p w14:paraId="16D9ED03" w14:textId="77777777" w:rsidR="0002360B" w:rsidRPr="00E56818" w:rsidRDefault="0002360B" w:rsidP="003542D1">
      <w:pPr>
        <w:ind w:left="720"/>
        <w:jc w:val="both"/>
        <w:rPr>
          <w:rFonts w:ascii="Calibri" w:hAnsi="Calibri"/>
        </w:rPr>
      </w:pPr>
    </w:p>
    <w:p w14:paraId="416654FF" w14:textId="77777777" w:rsidR="0002360B" w:rsidRPr="00E56818" w:rsidRDefault="00A5086B" w:rsidP="003542D1">
      <w:pPr>
        <w:ind w:left="720"/>
        <w:jc w:val="both"/>
        <w:rPr>
          <w:rFonts w:ascii="Calibri" w:hAnsi="Calibri"/>
        </w:rPr>
      </w:pPr>
      <w:r w:rsidRPr="00E56818">
        <w:rPr>
          <w:rFonts w:ascii="Calibri" w:hAnsi="Calibri"/>
        </w:rPr>
        <w:t>“</w:t>
      </w:r>
      <w:r w:rsidR="0002360B" w:rsidRPr="00E56818">
        <w:rPr>
          <w:rFonts w:ascii="Calibri" w:hAnsi="Calibri"/>
        </w:rPr>
        <w:t>I had never known of a black woman having cancer, breast cancer before so that was new for me.</w:t>
      </w:r>
      <w:r w:rsidRPr="00E56818">
        <w:rPr>
          <w:rFonts w:ascii="Calibri" w:hAnsi="Calibri"/>
        </w:rPr>
        <w:t>”</w:t>
      </w:r>
      <w:r w:rsidR="0002360B" w:rsidRPr="00E56818">
        <w:rPr>
          <w:rFonts w:ascii="Calibri" w:hAnsi="Calibri"/>
        </w:rPr>
        <w:t xml:space="preserve">  [</w:t>
      </w:r>
      <w:r w:rsidRPr="00E56818">
        <w:rPr>
          <w:rFonts w:ascii="Calibri" w:hAnsi="Calibri"/>
        </w:rPr>
        <w:t>Intervention Group 2</w:t>
      </w:r>
      <w:r w:rsidR="0002360B" w:rsidRPr="00E56818">
        <w:rPr>
          <w:rFonts w:ascii="Calibri" w:hAnsi="Calibri"/>
        </w:rPr>
        <w:t>]</w:t>
      </w:r>
    </w:p>
    <w:p w14:paraId="0DD78A5D" w14:textId="77777777" w:rsidR="0002360B" w:rsidRPr="00E56818" w:rsidRDefault="0002360B" w:rsidP="003542D1">
      <w:pPr>
        <w:jc w:val="both"/>
        <w:rPr>
          <w:rFonts w:ascii="Calibri" w:hAnsi="Calibri"/>
        </w:rPr>
      </w:pPr>
    </w:p>
    <w:p w14:paraId="20E3CF74" w14:textId="47755650" w:rsidR="0002360B" w:rsidRPr="00E56818" w:rsidRDefault="0002360B" w:rsidP="003542D1">
      <w:pPr>
        <w:jc w:val="both"/>
        <w:rPr>
          <w:rFonts w:ascii="Calibri" w:hAnsi="Calibri"/>
        </w:rPr>
      </w:pPr>
      <w:r w:rsidRPr="00E56818">
        <w:rPr>
          <w:rFonts w:ascii="Calibri" w:hAnsi="Calibri"/>
        </w:rPr>
        <w:t xml:space="preserve">The focus groups provided insights into the emotional responses </w:t>
      </w:r>
      <w:r w:rsidR="00466B29" w:rsidRPr="00E56818">
        <w:rPr>
          <w:rFonts w:ascii="Calibri" w:hAnsi="Calibri"/>
        </w:rPr>
        <w:t>which</w:t>
      </w:r>
      <w:r w:rsidRPr="00E56818">
        <w:rPr>
          <w:rFonts w:ascii="Calibri" w:hAnsi="Calibri"/>
        </w:rPr>
        <w:t xml:space="preserve"> the DVD provoked. General feedback was positive, describing the DVD as ‘upbeat’. However, </w:t>
      </w:r>
      <w:r w:rsidRPr="00E56818">
        <w:rPr>
          <w:rFonts w:ascii="Calibri" w:hAnsi="Calibri"/>
        </w:rPr>
        <w:lastRenderedPageBreak/>
        <w:t xml:space="preserve">there were some concerns over the use of the term ‘aggressive’ to describe the </w:t>
      </w:r>
      <w:r w:rsidR="00A44AC9" w:rsidRPr="00E56818">
        <w:rPr>
          <w:rFonts w:ascii="Calibri" w:hAnsi="Calibri"/>
        </w:rPr>
        <w:t>tendency</w:t>
      </w:r>
      <w:r w:rsidRPr="00E56818">
        <w:rPr>
          <w:rFonts w:ascii="Calibri" w:hAnsi="Calibri"/>
        </w:rPr>
        <w:t xml:space="preserve"> for </w:t>
      </w:r>
      <w:r w:rsidR="00843C59" w:rsidRPr="00E56818">
        <w:rPr>
          <w:rFonts w:ascii="Calibri" w:hAnsi="Calibri"/>
        </w:rPr>
        <w:t>B</w:t>
      </w:r>
      <w:r w:rsidR="00466B29" w:rsidRPr="00E56818">
        <w:rPr>
          <w:rFonts w:ascii="Calibri" w:hAnsi="Calibri"/>
        </w:rPr>
        <w:t xml:space="preserve">lack </w:t>
      </w:r>
      <w:r w:rsidR="006B53F5" w:rsidRPr="00E56818">
        <w:rPr>
          <w:rFonts w:ascii="Calibri" w:hAnsi="Calibri"/>
        </w:rPr>
        <w:t>women to</w:t>
      </w:r>
      <w:r w:rsidRPr="00E56818">
        <w:rPr>
          <w:rFonts w:ascii="Calibri" w:hAnsi="Calibri"/>
        </w:rPr>
        <w:t xml:space="preserve"> present with a more adverse prognosis:</w:t>
      </w:r>
    </w:p>
    <w:p w14:paraId="5E9A5B6C" w14:textId="77777777" w:rsidR="0002360B" w:rsidRPr="00E56818" w:rsidRDefault="0002360B" w:rsidP="003542D1">
      <w:pPr>
        <w:jc w:val="both"/>
        <w:rPr>
          <w:rFonts w:ascii="Calibri" w:hAnsi="Calibri"/>
        </w:rPr>
      </w:pPr>
    </w:p>
    <w:p w14:paraId="35F8B995" w14:textId="3DBD4D3E" w:rsidR="0002360B" w:rsidRPr="00E56818" w:rsidRDefault="00A5086B" w:rsidP="00B07B30">
      <w:pPr>
        <w:ind w:left="720"/>
        <w:jc w:val="both"/>
        <w:rPr>
          <w:rFonts w:ascii="Calibri" w:hAnsi="Calibri"/>
        </w:rPr>
      </w:pPr>
      <w:r w:rsidRPr="00E56818">
        <w:rPr>
          <w:rFonts w:ascii="Calibri" w:hAnsi="Calibri"/>
        </w:rPr>
        <w:t>“</w:t>
      </w:r>
      <w:r w:rsidR="0002360B" w:rsidRPr="00E56818">
        <w:rPr>
          <w:rFonts w:ascii="Calibri" w:hAnsi="Calibri"/>
        </w:rPr>
        <w:t>I don’t think it’s made me more scared, I think it’s made me more aware to make sure that I do check a lot more</w:t>
      </w:r>
      <w:r w:rsidRPr="00E56818">
        <w:rPr>
          <w:rFonts w:ascii="Calibri" w:hAnsi="Calibri"/>
        </w:rPr>
        <w:t>…</w:t>
      </w:r>
      <w:r w:rsidR="0002360B" w:rsidRPr="00E56818">
        <w:rPr>
          <w:rFonts w:ascii="Calibri" w:hAnsi="Calibri"/>
        </w:rPr>
        <w:t xml:space="preserve">  The only thing that’s made it scarier is th</w:t>
      </w:r>
      <w:r w:rsidRPr="00E56818">
        <w:rPr>
          <w:rFonts w:ascii="Calibri" w:hAnsi="Calibri"/>
        </w:rPr>
        <w:t xml:space="preserve">at it’s more of an aggressive.” </w:t>
      </w:r>
      <w:r w:rsidR="0002360B" w:rsidRPr="00E56818">
        <w:rPr>
          <w:rFonts w:ascii="Calibri" w:hAnsi="Calibri"/>
        </w:rPr>
        <w:t>[</w:t>
      </w:r>
      <w:r w:rsidRPr="00E56818">
        <w:rPr>
          <w:rFonts w:ascii="Calibri" w:hAnsi="Calibri"/>
        </w:rPr>
        <w:t>Intervention Group 1</w:t>
      </w:r>
      <w:r w:rsidR="0002360B" w:rsidRPr="00E56818">
        <w:rPr>
          <w:rFonts w:ascii="Calibri" w:hAnsi="Calibri"/>
        </w:rPr>
        <w:t>]</w:t>
      </w:r>
    </w:p>
    <w:p w14:paraId="21F4534F" w14:textId="77777777" w:rsidR="007A27FA" w:rsidRPr="00E56818" w:rsidRDefault="007A27FA" w:rsidP="003542D1">
      <w:pPr>
        <w:jc w:val="both"/>
        <w:rPr>
          <w:rFonts w:ascii="Calibri" w:hAnsi="Calibri"/>
        </w:rPr>
      </w:pPr>
    </w:p>
    <w:p w14:paraId="352CD0CC" w14:textId="6E4EEAB6" w:rsidR="005B4B18" w:rsidRPr="00E56818" w:rsidRDefault="003704DF" w:rsidP="003542D1">
      <w:pPr>
        <w:jc w:val="both"/>
        <w:outlineLvl w:val="0"/>
        <w:rPr>
          <w:rFonts w:ascii="Calibri" w:hAnsi="Calibri"/>
          <w:i/>
        </w:rPr>
      </w:pPr>
      <w:r w:rsidRPr="00E56818">
        <w:rPr>
          <w:rFonts w:ascii="Calibri" w:hAnsi="Calibri"/>
          <w:i/>
        </w:rPr>
        <w:t>F</w:t>
      </w:r>
      <w:r w:rsidR="005B4B18" w:rsidRPr="00E56818">
        <w:rPr>
          <w:rFonts w:ascii="Calibri" w:hAnsi="Calibri"/>
          <w:i/>
        </w:rPr>
        <w:t xml:space="preserve">actors </w:t>
      </w:r>
      <w:r w:rsidRPr="00E56818">
        <w:rPr>
          <w:rFonts w:ascii="Calibri" w:hAnsi="Calibri"/>
          <w:i/>
        </w:rPr>
        <w:t>mediating</w:t>
      </w:r>
      <w:r w:rsidR="005B4B18" w:rsidRPr="00E56818">
        <w:rPr>
          <w:rFonts w:ascii="Calibri" w:hAnsi="Calibri"/>
          <w:i/>
        </w:rPr>
        <w:t xml:space="preserve"> the impact of the DVD</w:t>
      </w:r>
    </w:p>
    <w:p w14:paraId="1352E672" w14:textId="77777777" w:rsidR="00C829E7" w:rsidRPr="00E56818" w:rsidRDefault="00C829E7" w:rsidP="003542D1">
      <w:pPr>
        <w:jc w:val="both"/>
        <w:rPr>
          <w:rFonts w:ascii="Calibri" w:hAnsi="Calibri"/>
        </w:rPr>
      </w:pPr>
    </w:p>
    <w:p w14:paraId="6E5F7010" w14:textId="2BBAF106" w:rsidR="00C829E7" w:rsidRPr="00E56818" w:rsidRDefault="00B07B30" w:rsidP="003542D1">
      <w:pPr>
        <w:jc w:val="both"/>
        <w:rPr>
          <w:rFonts w:ascii="Calibri" w:hAnsi="Calibri"/>
        </w:rPr>
      </w:pPr>
      <w:r>
        <w:rPr>
          <w:rFonts w:ascii="Calibri" w:hAnsi="Calibri"/>
        </w:rPr>
        <w:t xml:space="preserve">The women also discussed the </w:t>
      </w:r>
      <w:r w:rsidR="00C829E7" w:rsidRPr="00E56818">
        <w:rPr>
          <w:rFonts w:ascii="Calibri" w:hAnsi="Calibri"/>
        </w:rPr>
        <w:t xml:space="preserve">barriers </w:t>
      </w:r>
      <w:r w:rsidR="003704DF" w:rsidRPr="00E56818">
        <w:rPr>
          <w:rFonts w:ascii="Calibri" w:hAnsi="Calibri"/>
        </w:rPr>
        <w:t>to</w:t>
      </w:r>
      <w:r w:rsidR="00C829E7" w:rsidRPr="00E56818">
        <w:rPr>
          <w:rFonts w:ascii="Calibri" w:hAnsi="Calibri"/>
        </w:rPr>
        <w:t xml:space="preserve"> coming forward which the DVD might help address, including the stigma attached to cancer  as well as  g</w:t>
      </w:r>
      <w:r w:rsidR="00CE0A56" w:rsidRPr="00E56818">
        <w:rPr>
          <w:rFonts w:ascii="Calibri" w:hAnsi="Calibri"/>
        </w:rPr>
        <w:t xml:space="preserve">ender-related taboos, and </w:t>
      </w:r>
      <w:r w:rsidR="00F42B72" w:rsidRPr="00E56818">
        <w:rPr>
          <w:rFonts w:ascii="Calibri" w:hAnsi="Calibri"/>
        </w:rPr>
        <w:t>access to healthcare</w:t>
      </w:r>
      <w:r w:rsidR="00CE0A56" w:rsidRPr="00E56818">
        <w:rPr>
          <w:rFonts w:ascii="Calibri" w:hAnsi="Calibri"/>
        </w:rPr>
        <w:t>:</w:t>
      </w:r>
    </w:p>
    <w:p w14:paraId="5E5B0F0C" w14:textId="77777777" w:rsidR="00CE0A56" w:rsidRPr="00E56818" w:rsidRDefault="00CE0A56" w:rsidP="003542D1">
      <w:pPr>
        <w:jc w:val="both"/>
        <w:rPr>
          <w:rFonts w:ascii="Calibri" w:hAnsi="Calibri"/>
        </w:rPr>
      </w:pPr>
    </w:p>
    <w:p w14:paraId="665D154D" w14:textId="77777777" w:rsidR="00CE0A56" w:rsidRPr="00E56818" w:rsidRDefault="00846EFC" w:rsidP="003542D1">
      <w:pPr>
        <w:ind w:left="720"/>
        <w:jc w:val="both"/>
        <w:rPr>
          <w:rFonts w:ascii="Calibri" w:hAnsi="Calibri"/>
        </w:rPr>
      </w:pPr>
      <w:r w:rsidRPr="00E56818">
        <w:rPr>
          <w:rFonts w:ascii="Calibri" w:hAnsi="Calibri"/>
        </w:rPr>
        <w:t>“For most people, the big</w:t>
      </w:r>
      <w:r w:rsidR="00CE0A56" w:rsidRPr="00E56818">
        <w:rPr>
          <w:rFonts w:ascii="Calibri" w:hAnsi="Calibri"/>
        </w:rPr>
        <w:t xml:space="preserve"> C word is still--, people don’t talk about it.  There’s people who have cancer and they don’t talk about it, that hide it, they </w:t>
      </w:r>
      <w:r w:rsidRPr="00E56818">
        <w:rPr>
          <w:rFonts w:ascii="Calibri" w:hAnsi="Calibri"/>
        </w:rPr>
        <w:t>hide it that they’ve got cancer.”</w:t>
      </w:r>
      <w:r w:rsidR="00CE0A56" w:rsidRPr="00E56818">
        <w:rPr>
          <w:rFonts w:ascii="Calibri" w:hAnsi="Calibri"/>
        </w:rPr>
        <w:t xml:space="preserve"> [</w:t>
      </w:r>
      <w:r w:rsidRPr="00E56818">
        <w:rPr>
          <w:rFonts w:ascii="Calibri" w:hAnsi="Calibri"/>
        </w:rPr>
        <w:t>Intervention Group 2</w:t>
      </w:r>
      <w:r w:rsidR="00CE0A56" w:rsidRPr="00E56818">
        <w:rPr>
          <w:rFonts w:ascii="Calibri" w:hAnsi="Calibri"/>
        </w:rPr>
        <w:t>]</w:t>
      </w:r>
    </w:p>
    <w:p w14:paraId="1C0711ED" w14:textId="77777777" w:rsidR="00C829E7" w:rsidRPr="00E56818" w:rsidRDefault="00C829E7" w:rsidP="003542D1">
      <w:pPr>
        <w:jc w:val="both"/>
        <w:rPr>
          <w:rFonts w:ascii="Calibri" w:hAnsi="Calibri"/>
        </w:rPr>
      </w:pPr>
    </w:p>
    <w:p w14:paraId="56477A9A" w14:textId="6D7D8B19" w:rsidR="006C15D8" w:rsidRPr="00E56818" w:rsidRDefault="006C15D8" w:rsidP="003542D1">
      <w:pPr>
        <w:jc w:val="both"/>
        <w:rPr>
          <w:rFonts w:ascii="Calibri" w:hAnsi="Calibri"/>
        </w:rPr>
      </w:pPr>
      <w:r w:rsidRPr="00E56818">
        <w:rPr>
          <w:rFonts w:ascii="Calibri" w:hAnsi="Calibri"/>
        </w:rPr>
        <w:t>There was concern about the gender of the doctor:</w:t>
      </w:r>
    </w:p>
    <w:p w14:paraId="0F37470E" w14:textId="77777777" w:rsidR="006C15D8" w:rsidRPr="00E56818" w:rsidRDefault="006C15D8" w:rsidP="003542D1">
      <w:pPr>
        <w:jc w:val="both"/>
        <w:rPr>
          <w:rFonts w:ascii="Calibri" w:hAnsi="Calibri"/>
        </w:rPr>
      </w:pPr>
    </w:p>
    <w:p w14:paraId="56ADA725" w14:textId="77777777" w:rsidR="006C15D8" w:rsidRPr="00E56818" w:rsidRDefault="00846EFC" w:rsidP="003542D1">
      <w:pPr>
        <w:ind w:left="720"/>
        <w:jc w:val="both"/>
        <w:rPr>
          <w:rFonts w:ascii="Calibri" w:hAnsi="Calibri"/>
        </w:rPr>
      </w:pPr>
      <w:r w:rsidRPr="00E56818">
        <w:rPr>
          <w:rFonts w:ascii="Calibri" w:hAnsi="Calibri"/>
        </w:rPr>
        <w:t>“I</w:t>
      </w:r>
      <w:r w:rsidR="006C15D8" w:rsidRPr="00E56818">
        <w:rPr>
          <w:rFonts w:ascii="Calibri" w:hAnsi="Calibri"/>
        </w:rPr>
        <w:t>t would be better for female doctor to check, to do suc</w:t>
      </w:r>
      <w:r w:rsidRPr="00E56818">
        <w:rPr>
          <w:rFonts w:ascii="Calibri" w:hAnsi="Calibri"/>
        </w:rPr>
        <w:t>h things than male doctor to me.” [Control Group 1</w:t>
      </w:r>
      <w:r w:rsidR="006C15D8" w:rsidRPr="00E56818">
        <w:rPr>
          <w:rFonts w:ascii="Calibri" w:hAnsi="Calibri"/>
        </w:rPr>
        <w:t>]</w:t>
      </w:r>
    </w:p>
    <w:p w14:paraId="5EF22615" w14:textId="77777777" w:rsidR="006C15D8" w:rsidRPr="00E56818" w:rsidRDefault="006C15D8" w:rsidP="003542D1">
      <w:pPr>
        <w:jc w:val="both"/>
        <w:rPr>
          <w:rFonts w:ascii="Calibri" w:hAnsi="Calibri"/>
        </w:rPr>
      </w:pPr>
    </w:p>
    <w:p w14:paraId="0AABE633" w14:textId="1AD1F2AE" w:rsidR="00DD506C" w:rsidRPr="00E56818" w:rsidRDefault="00DD506C" w:rsidP="003542D1">
      <w:pPr>
        <w:jc w:val="both"/>
        <w:rPr>
          <w:rFonts w:ascii="Calibri" w:hAnsi="Calibri"/>
        </w:rPr>
      </w:pPr>
      <w:r w:rsidRPr="00E56818">
        <w:rPr>
          <w:rFonts w:ascii="Calibri" w:hAnsi="Calibri"/>
        </w:rPr>
        <w:t xml:space="preserve">Access </w:t>
      </w:r>
      <w:r w:rsidR="007073A0" w:rsidRPr="00E56818">
        <w:rPr>
          <w:rFonts w:ascii="Calibri" w:hAnsi="Calibri"/>
        </w:rPr>
        <w:t>(</w:t>
      </w:r>
      <w:r w:rsidRPr="00E56818">
        <w:rPr>
          <w:rFonts w:ascii="Calibri" w:hAnsi="Calibri"/>
        </w:rPr>
        <w:t>and in particular long waiting times) w</w:t>
      </w:r>
      <w:r w:rsidR="007714D3" w:rsidRPr="00E56818">
        <w:rPr>
          <w:rFonts w:ascii="Calibri" w:hAnsi="Calibri"/>
        </w:rPr>
        <w:t>as</w:t>
      </w:r>
      <w:r w:rsidRPr="00E56818">
        <w:rPr>
          <w:rFonts w:ascii="Calibri" w:hAnsi="Calibri"/>
        </w:rPr>
        <w:t xml:space="preserve"> also raised as a pot</w:t>
      </w:r>
      <w:r w:rsidR="006A7523" w:rsidRPr="00E56818">
        <w:rPr>
          <w:rFonts w:ascii="Calibri" w:hAnsi="Calibri"/>
        </w:rPr>
        <w:t>enti</w:t>
      </w:r>
      <w:r w:rsidRPr="00E56818">
        <w:rPr>
          <w:rFonts w:ascii="Calibri" w:hAnsi="Calibri"/>
        </w:rPr>
        <w:t>al barrier:</w:t>
      </w:r>
    </w:p>
    <w:p w14:paraId="7FAADB96" w14:textId="77777777" w:rsidR="00DD506C" w:rsidRPr="00E56818" w:rsidRDefault="00DD506C" w:rsidP="003542D1">
      <w:pPr>
        <w:ind w:left="720"/>
        <w:jc w:val="both"/>
        <w:rPr>
          <w:rFonts w:ascii="Calibri" w:hAnsi="Calibri"/>
        </w:rPr>
      </w:pPr>
    </w:p>
    <w:p w14:paraId="58B6F803" w14:textId="579D867C" w:rsidR="00DD506C" w:rsidRPr="00E56818" w:rsidRDefault="006826E1" w:rsidP="003542D1">
      <w:pPr>
        <w:ind w:left="720"/>
        <w:jc w:val="both"/>
        <w:rPr>
          <w:rFonts w:ascii="Calibri" w:hAnsi="Calibri"/>
        </w:rPr>
      </w:pPr>
      <w:r w:rsidRPr="00E56818">
        <w:rPr>
          <w:rFonts w:ascii="Calibri" w:hAnsi="Calibri"/>
        </w:rPr>
        <w:t>“There</w:t>
      </w:r>
      <w:r w:rsidR="00DD506C" w:rsidRPr="00E56818">
        <w:rPr>
          <w:rFonts w:ascii="Calibri" w:hAnsi="Calibri"/>
        </w:rPr>
        <w:t xml:space="preserve"> will be a lot of people waiting, a lot of people waiting on the waiting list and you can’t just jump, you just have to wait for your turn</w:t>
      </w:r>
      <w:r w:rsidR="00846EFC" w:rsidRPr="00E56818">
        <w:rPr>
          <w:rFonts w:ascii="Calibri" w:hAnsi="Calibri"/>
        </w:rPr>
        <w:t xml:space="preserve">.” </w:t>
      </w:r>
      <w:r w:rsidR="00DD506C" w:rsidRPr="00E56818">
        <w:rPr>
          <w:rFonts w:ascii="Calibri" w:hAnsi="Calibri"/>
        </w:rPr>
        <w:t>[</w:t>
      </w:r>
      <w:r w:rsidR="00846EFC" w:rsidRPr="00E56818">
        <w:rPr>
          <w:rFonts w:ascii="Calibri" w:hAnsi="Calibri"/>
        </w:rPr>
        <w:t>Control Group 1</w:t>
      </w:r>
      <w:r w:rsidR="00DD506C" w:rsidRPr="00E56818">
        <w:rPr>
          <w:rFonts w:ascii="Calibri" w:hAnsi="Calibri"/>
        </w:rPr>
        <w:t>]</w:t>
      </w:r>
    </w:p>
    <w:p w14:paraId="7E5561EE" w14:textId="77777777" w:rsidR="00DD506C" w:rsidRPr="00E56818" w:rsidRDefault="00DD506C" w:rsidP="003542D1">
      <w:pPr>
        <w:jc w:val="both"/>
        <w:rPr>
          <w:rFonts w:ascii="Calibri" w:hAnsi="Calibri"/>
        </w:rPr>
      </w:pPr>
    </w:p>
    <w:p w14:paraId="53584CC0" w14:textId="77777777" w:rsidR="00816C25" w:rsidRPr="00E56818" w:rsidRDefault="00816C25" w:rsidP="003542D1">
      <w:pPr>
        <w:jc w:val="both"/>
        <w:rPr>
          <w:rFonts w:ascii="Calibri" w:hAnsi="Calibri"/>
        </w:rPr>
      </w:pPr>
    </w:p>
    <w:p w14:paraId="147E88B6" w14:textId="77777777" w:rsidR="005F719B" w:rsidRPr="00E56818" w:rsidRDefault="005F719B" w:rsidP="003542D1">
      <w:pPr>
        <w:jc w:val="both"/>
        <w:rPr>
          <w:rFonts w:ascii="Calibri" w:hAnsi="Calibri"/>
        </w:rPr>
      </w:pPr>
    </w:p>
    <w:p w14:paraId="2C9AD54F" w14:textId="227693CA" w:rsidR="008013B4" w:rsidRPr="00E56818" w:rsidRDefault="006B4C84" w:rsidP="003542D1">
      <w:pPr>
        <w:jc w:val="both"/>
        <w:outlineLvl w:val="0"/>
        <w:rPr>
          <w:rFonts w:asciiTheme="majorHAnsi" w:hAnsiTheme="majorHAnsi"/>
          <w:b/>
        </w:rPr>
      </w:pPr>
      <w:r w:rsidRPr="00E56818">
        <w:rPr>
          <w:rFonts w:asciiTheme="majorHAnsi" w:hAnsiTheme="majorHAnsi"/>
          <w:b/>
        </w:rPr>
        <w:t>DISCUSSION</w:t>
      </w:r>
    </w:p>
    <w:p w14:paraId="2EB6D4DC" w14:textId="77777777" w:rsidR="00D90DA9" w:rsidRPr="00E56818" w:rsidRDefault="00D90DA9" w:rsidP="003542D1">
      <w:pPr>
        <w:jc w:val="both"/>
        <w:outlineLvl w:val="0"/>
        <w:rPr>
          <w:rFonts w:asciiTheme="majorHAnsi" w:hAnsiTheme="majorHAnsi"/>
          <w:b/>
        </w:rPr>
      </w:pPr>
    </w:p>
    <w:p w14:paraId="2DF7AB6F" w14:textId="77777777" w:rsidR="00E73723" w:rsidRPr="00E56818" w:rsidRDefault="00E73723" w:rsidP="003542D1">
      <w:pPr>
        <w:jc w:val="both"/>
        <w:outlineLvl w:val="0"/>
        <w:rPr>
          <w:rFonts w:ascii="Calibri" w:hAnsi="Calibri"/>
          <w:b/>
        </w:rPr>
      </w:pPr>
      <w:r w:rsidRPr="00E56818">
        <w:rPr>
          <w:rFonts w:ascii="Calibri" w:hAnsi="Calibri"/>
          <w:b/>
        </w:rPr>
        <w:t xml:space="preserve">Summary </w:t>
      </w:r>
    </w:p>
    <w:p w14:paraId="61BA90B9" w14:textId="77777777" w:rsidR="00E73723" w:rsidRPr="00E56818" w:rsidRDefault="00E73723" w:rsidP="003542D1">
      <w:pPr>
        <w:jc w:val="both"/>
        <w:rPr>
          <w:rStyle w:val="normalchar1"/>
          <w:rFonts w:asciiTheme="majorHAnsi" w:hAnsiTheme="majorHAnsi" w:cstheme="majorHAnsi"/>
          <w:sz w:val="24"/>
          <w:szCs w:val="24"/>
        </w:rPr>
      </w:pPr>
    </w:p>
    <w:p w14:paraId="48F7B3D3" w14:textId="572F974A" w:rsidR="00E73723" w:rsidRPr="00E56818" w:rsidRDefault="00E73723" w:rsidP="003542D1">
      <w:pPr>
        <w:jc w:val="both"/>
        <w:rPr>
          <w:rStyle w:val="normalchar1"/>
          <w:rFonts w:asciiTheme="majorHAnsi" w:hAnsiTheme="majorHAnsi" w:cstheme="majorHAnsi"/>
          <w:sz w:val="24"/>
          <w:szCs w:val="24"/>
        </w:rPr>
      </w:pPr>
      <w:r w:rsidRPr="00E56818">
        <w:rPr>
          <w:rStyle w:val="normalchar1"/>
          <w:rFonts w:asciiTheme="majorHAnsi" w:hAnsiTheme="majorHAnsi" w:cstheme="majorHAnsi"/>
          <w:sz w:val="24"/>
          <w:szCs w:val="24"/>
        </w:rPr>
        <w:t xml:space="preserve">Pilot results suggest that </w:t>
      </w:r>
      <w:r w:rsidR="007714D3" w:rsidRPr="00E56818">
        <w:rPr>
          <w:rStyle w:val="normalchar1"/>
          <w:rFonts w:asciiTheme="majorHAnsi" w:hAnsiTheme="majorHAnsi" w:cstheme="majorHAnsi"/>
          <w:sz w:val="24"/>
          <w:szCs w:val="24"/>
        </w:rPr>
        <w:t>the strategy of distributing a community-targeted</w:t>
      </w:r>
      <w:r w:rsidRPr="00E56818">
        <w:rPr>
          <w:rStyle w:val="normalchar1"/>
          <w:rFonts w:asciiTheme="majorHAnsi" w:hAnsiTheme="majorHAnsi" w:cstheme="majorHAnsi"/>
          <w:sz w:val="24"/>
          <w:szCs w:val="24"/>
        </w:rPr>
        <w:t xml:space="preserve"> DVD may increase consultations for breast problems</w:t>
      </w:r>
      <w:r w:rsidR="007714D3" w:rsidRPr="00E56818">
        <w:rPr>
          <w:rStyle w:val="normalchar1"/>
          <w:rFonts w:asciiTheme="majorHAnsi" w:hAnsiTheme="majorHAnsi" w:cstheme="majorHAnsi"/>
          <w:sz w:val="24"/>
          <w:szCs w:val="24"/>
        </w:rPr>
        <w:t xml:space="preserve"> amongst young </w:t>
      </w:r>
      <w:r w:rsidR="00277275" w:rsidRPr="00E56818">
        <w:rPr>
          <w:rStyle w:val="normalchar1"/>
          <w:rFonts w:asciiTheme="majorHAnsi" w:hAnsiTheme="majorHAnsi" w:cstheme="majorHAnsi"/>
          <w:sz w:val="24"/>
          <w:szCs w:val="24"/>
        </w:rPr>
        <w:t>B</w:t>
      </w:r>
      <w:r w:rsidR="007714D3" w:rsidRPr="00E56818">
        <w:rPr>
          <w:rStyle w:val="normalchar1"/>
          <w:rFonts w:asciiTheme="majorHAnsi" w:hAnsiTheme="majorHAnsi" w:cstheme="majorHAnsi"/>
          <w:sz w:val="24"/>
          <w:szCs w:val="24"/>
        </w:rPr>
        <w:t>lack women</w:t>
      </w:r>
      <w:r w:rsidRPr="00E56818">
        <w:rPr>
          <w:rStyle w:val="normalchar1"/>
          <w:rFonts w:asciiTheme="majorHAnsi" w:hAnsiTheme="majorHAnsi" w:cstheme="majorHAnsi"/>
          <w:sz w:val="24"/>
          <w:szCs w:val="24"/>
        </w:rPr>
        <w:t xml:space="preserve">. </w:t>
      </w:r>
      <w:r w:rsidR="00AB4345" w:rsidRPr="00E56818">
        <w:rPr>
          <w:rStyle w:val="normalchar1"/>
          <w:rFonts w:asciiTheme="majorHAnsi" w:hAnsiTheme="majorHAnsi" w:cstheme="majorHAnsi"/>
          <w:sz w:val="24"/>
          <w:szCs w:val="24"/>
        </w:rPr>
        <w:t xml:space="preserve">Interview and focus group data provides further insights into factors </w:t>
      </w:r>
      <w:r w:rsidR="00B40021" w:rsidRPr="00E56818">
        <w:rPr>
          <w:rStyle w:val="normalchar1"/>
          <w:rFonts w:asciiTheme="majorHAnsi" w:hAnsiTheme="majorHAnsi" w:cstheme="majorHAnsi"/>
          <w:sz w:val="24"/>
          <w:szCs w:val="24"/>
        </w:rPr>
        <w:t xml:space="preserve">which may influence the reception </w:t>
      </w:r>
      <w:r w:rsidR="00086C11" w:rsidRPr="00E56818">
        <w:rPr>
          <w:rStyle w:val="normalchar1"/>
          <w:rFonts w:asciiTheme="majorHAnsi" w:hAnsiTheme="majorHAnsi" w:cstheme="majorHAnsi"/>
          <w:sz w:val="24"/>
          <w:szCs w:val="24"/>
        </w:rPr>
        <w:t xml:space="preserve">of the DVD </w:t>
      </w:r>
      <w:r w:rsidR="00B40021" w:rsidRPr="00E56818">
        <w:rPr>
          <w:rStyle w:val="normalchar1"/>
          <w:rFonts w:asciiTheme="majorHAnsi" w:hAnsiTheme="majorHAnsi" w:cstheme="majorHAnsi"/>
          <w:sz w:val="24"/>
          <w:szCs w:val="24"/>
        </w:rPr>
        <w:t>and</w:t>
      </w:r>
      <w:r w:rsidR="00086C11" w:rsidRPr="00E56818">
        <w:rPr>
          <w:rStyle w:val="normalchar1"/>
          <w:rFonts w:asciiTheme="majorHAnsi" w:hAnsiTheme="majorHAnsi" w:cstheme="majorHAnsi"/>
          <w:sz w:val="24"/>
          <w:szCs w:val="24"/>
        </w:rPr>
        <w:t xml:space="preserve"> the</w:t>
      </w:r>
      <w:r w:rsidR="00B40021" w:rsidRPr="00E56818">
        <w:rPr>
          <w:rStyle w:val="normalchar1"/>
          <w:rFonts w:asciiTheme="majorHAnsi" w:hAnsiTheme="majorHAnsi" w:cstheme="majorHAnsi"/>
          <w:sz w:val="24"/>
          <w:szCs w:val="24"/>
        </w:rPr>
        <w:t xml:space="preserve"> effective distribution of the DVD and its message.</w:t>
      </w:r>
      <w:r w:rsidRPr="00E56818">
        <w:rPr>
          <w:rFonts w:ascii="Calibri" w:hAnsi="Calibri"/>
          <w:color w:val="000000"/>
        </w:rPr>
        <w:t xml:space="preserve"> </w:t>
      </w:r>
    </w:p>
    <w:p w14:paraId="4AF5F644" w14:textId="77777777" w:rsidR="00846EFC" w:rsidRPr="00E56818" w:rsidRDefault="00846EFC" w:rsidP="003542D1">
      <w:pPr>
        <w:jc w:val="both"/>
        <w:rPr>
          <w:rFonts w:asciiTheme="majorHAnsi" w:hAnsiTheme="majorHAnsi" w:cs="Helvetica"/>
          <w:color w:val="262626"/>
          <w:lang w:val="en-US"/>
        </w:rPr>
      </w:pPr>
    </w:p>
    <w:p w14:paraId="3A608EED" w14:textId="2557FF67" w:rsidR="00D90DA9" w:rsidRPr="00E56818" w:rsidRDefault="00D90DA9" w:rsidP="003542D1">
      <w:pPr>
        <w:jc w:val="both"/>
        <w:outlineLvl w:val="0"/>
        <w:rPr>
          <w:rFonts w:ascii="Calibri" w:hAnsi="Calibri"/>
          <w:b/>
        </w:rPr>
      </w:pPr>
      <w:r w:rsidRPr="00E56818">
        <w:rPr>
          <w:rFonts w:ascii="Calibri" w:hAnsi="Calibri"/>
          <w:b/>
        </w:rPr>
        <w:t>Strengths and limitations</w:t>
      </w:r>
    </w:p>
    <w:p w14:paraId="5F65C4B9" w14:textId="78D6C617" w:rsidR="00E73723" w:rsidRPr="00E56818" w:rsidRDefault="00A44AC9" w:rsidP="003542D1">
      <w:pPr>
        <w:jc w:val="both"/>
        <w:rPr>
          <w:rFonts w:ascii="Calibri" w:hAnsi="Calibri"/>
          <w:color w:val="000000"/>
        </w:rPr>
      </w:pPr>
      <w:r w:rsidRPr="00E56818">
        <w:rPr>
          <w:rFonts w:ascii="Calibri" w:hAnsi="Calibri"/>
          <w:color w:val="000000"/>
        </w:rPr>
        <w:t>R</w:t>
      </w:r>
      <w:r w:rsidR="00F41C96" w:rsidRPr="00E56818">
        <w:rPr>
          <w:rFonts w:ascii="Calibri" w:hAnsi="Calibri"/>
          <w:color w:val="000000"/>
        </w:rPr>
        <w:t>esults from th</w:t>
      </w:r>
      <w:r w:rsidRPr="00E56818">
        <w:rPr>
          <w:rFonts w:ascii="Calibri" w:hAnsi="Calibri"/>
          <w:color w:val="000000"/>
        </w:rPr>
        <w:t>is</w:t>
      </w:r>
      <w:r w:rsidR="00F41C96" w:rsidRPr="00E56818">
        <w:rPr>
          <w:rFonts w:ascii="Calibri" w:hAnsi="Calibri"/>
          <w:color w:val="000000"/>
        </w:rPr>
        <w:t xml:space="preserve"> pilot suggest that this intervention </w:t>
      </w:r>
      <w:r w:rsidR="00EB48E4" w:rsidRPr="00E56818">
        <w:rPr>
          <w:rFonts w:ascii="Calibri" w:hAnsi="Calibri"/>
          <w:color w:val="000000"/>
        </w:rPr>
        <w:t>may</w:t>
      </w:r>
      <w:r w:rsidR="00F41C96" w:rsidRPr="00E56818">
        <w:rPr>
          <w:rFonts w:ascii="Calibri" w:hAnsi="Calibri"/>
          <w:color w:val="000000"/>
        </w:rPr>
        <w:t xml:space="preserve"> improve breast cancer awareness in young </w:t>
      </w:r>
      <w:r w:rsidR="00277275" w:rsidRPr="00E56818">
        <w:rPr>
          <w:rFonts w:ascii="Calibri" w:hAnsi="Calibri"/>
          <w:color w:val="000000"/>
        </w:rPr>
        <w:t>B</w:t>
      </w:r>
      <w:r w:rsidR="00F41C96" w:rsidRPr="00E56818">
        <w:rPr>
          <w:rFonts w:ascii="Calibri" w:hAnsi="Calibri"/>
          <w:color w:val="000000"/>
        </w:rPr>
        <w:t>lack women and</w:t>
      </w:r>
      <w:r w:rsidR="00E62DC0" w:rsidRPr="00E56818">
        <w:rPr>
          <w:rFonts w:ascii="Calibri" w:hAnsi="Calibri"/>
          <w:color w:val="000000"/>
        </w:rPr>
        <w:t>,</w:t>
      </w:r>
      <w:r w:rsidR="00F41C96" w:rsidRPr="00E56818">
        <w:rPr>
          <w:rFonts w:ascii="Calibri" w:hAnsi="Calibri"/>
          <w:color w:val="000000"/>
        </w:rPr>
        <w:t xml:space="preserve"> in turn</w:t>
      </w:r>
      <w:r w:rsidR="00E62DC0" w:rsidRPr="00E56818">
        <w:rPr>
          <w:rFonts w:ascii="Calibri" w:hAnsi="Calibri"/>
          <w:color w:val="000000"/>
        </w:rPr>
        <w:t xml:space="preserve">, </w:t>
      </w:r>
      <w:r w:rsidR="00F41C96" w:rsidRPr="00E56818">
        <w:rPr>
          <w:rFonts w:ascii="Calibri" w:hAnsi="Calibri"/>
          <w:color w:val="000000"/>
        </w:rPr>
        <w:t>promote presentation at an earlier stage.</w:t>
      </w:r>
      <w:r w:rsidR="00846EFC" w:rsidRPr="00E56818">
        <w:rPr>
          <w:rFonts w:ascii="Calibri" w:hAnsi="Calibri"/>
          <w:color w:val="000000"/>
        </w:rPr>
        <w:t xml:space="preserve"> </w:t>
      </w:r>
      <w:r w:rsidR="00DF3FB7" w:rsidRPr="00E56818">
        <w:rPr>
          <w:rFonts w:ascii="Calibri" w:hAnsi="Calibri"/>
          <w:color w:val="000000"/>
        </w:rPr>
        <w:t xml:space="preserve">The quantitative study results suggest that the intervention </w:t>
      </w:r>
      <w:r w:rsidR="00C45755" w:rsidRPr="00E56818">
        <w:rPr>
          <w:rFonts w:ascii="Calibri" w:hAnsi="Calibri"/>
          <w:color w:val="000000"/>
        </w:rPr>
        <w:t>may have halted</w:t>
      </w:r>
      <w:r w:rsidR="00DF3FB7" w:rsidRPr="00E56818">
        <w:rPr>
          <w:rFonts w:ascii="Calibri" w:hAnsi="Calibri"/>
          <w:color w:val="000000"/>
        </w:rPr>
        <w:t xml:space="preserve"> a declining trend of decreasing breast symptom consultations. </w:t>
      </w:r>
      <w:r w:rsidR="00D90DA9" w:rsidRPr="00E56818">
        <w:rPr>
          <w:rFonts w:ascii="Calibri" w:hAnsi="Calibri"/>
          <w:color w:val="000000"/>
        </w:rPr>
        <w:t xml:space="preserve">Consultation rates for breast symptoms in the non-targeted groups and practices actually declined in the period of </w:t>
      </w:r>
      <w:r w:rsidR="00D90DA9" w:rsidRPr="00E56818">
        <w:rPr>
          <w:rFonts w:ascii="Calibri" w:hAnsi="Calibri"/>
          <w:color w:val="000000"/>
        </w:rPr>
        <w:lastRenderedPageBreak/>
        <w:t xml:space="preserve">observation. Consultation rates for </w:t>
      </w:r>
      <w:r w:rsidR="00D90DA9" w:rsidRPr="00E56818">
        <w:rPr>
          <w:rFonts w:ascii="Calibri" w:hAnsi="Calibri"/>
          <w:i/>
          <w:color w:val="000000"/>
        </w:rPr>
        <w:t>any</w:t>
      </w:r>
      <w:r w:rsidR="00D90DA9" w:rsidRPr="00E56818">
        <w:rPr>
          <w:rFonts w:ascii="Calibri" w:hAnsi="Calibri"/>
          <w:color w:val="000000"/>
        </w:rPr>
        <w:t xml:space="preserve"> reason also declined in these populations, including </w:t>
      </w:r>
      <w:r w:rsidR="00277275" w:rsidRPr="00E56818">
        <w:rPr>
          <w:rFonts w:ascii="Calibri" w:hAnsi="Calibri"/>
          <w:color w:val="000000"/>
        </w:rPr>
        <w:t>B</w:t>
      </w:r>
      <w:r w:rsidR="00D90DA9" w:rsidRPr="00E56818">
        <w:rPr>
          <w:rFonts w:ascii="Calibri" w:hAnsi="Calibri"/>
          <w:color w:val="000000"/>
        </w:rPr>
        <w:t xml:space="preserve">lack women in the intervention practices (data not shown). </w:t>
      </w:r>
      <w:r w:rsidR="00DF3FB7" w:rsidRPr="00E56818">
        <w:rPr>
          <w:rFonts w:ascii="Calibri" w:hAnsi="Calibri"/>
          <w:color w:val="000000"/>
        </w:rPr>
        <w:t xml:space="preserve">The effect of the intervention was not significant, </w:t>
      </w:r>
      <w:r w:rsidR="00CC0B25" w:rsidRPr="00E56818">
        <w:rPr>
          <w:rFonts w:ascii="Calibri" w:hAnsi="Calibri"/>
          <w:color w:val="000000"/>
        </w:rPr>
        <w:t>as this was</w:t>
      </w:r>
      <w:r w:rsidR="00DF3FB7" w:rsidRPr="00E56818">
        <w:rPr>
          <w:rFonts w:ascii="Calibri" w:hAnsi="Calibri"/>
          <w:color w:val="000000"/>
        </w:rPr>
        <w:t xml:space="preserve"> a pilot study which was not fully powered, but </w:t>
      </w:r>
      <w:r w:rsidR="007714D3" w:rsidRPr="00E56818">
        <w:rPr>
          <w:rFonts w:ascii="Calibri" w:hAnsi="Calibri"/>
          <w:color w:val="000000"/>
        </w:rPr>
        <w:t xml:space="preserve">results </w:t>
      </w:r>
      <w:r w:rsidR="00DF3FB7" w:rsidRPr="00E56818">
        <w:rPr>
          <w:rFonts w:ascii="Calibri" w:hAnsi="Calibri"/>
          <w:color w:val="000000"/>
        </w:rPr>
        <w:t xml:space="preserve">do suggest that the fully powered study </w:t>
      </w:r>
      <w:r w:rsidR="00EB48E4" w:rsidRPr="00E56818">
        <w:rPr>
          <w:rFonts w:ascii="Calibri" w:hAnsi="Calibri"/>
          <w:color w:val="000000"/>
        </w:rPr>
        <w:t xml:space="preserve">of ten practices, </w:t>
      </w:r>
      <w:r w:rsidR="00DF3FB7" w:rsidRPr="00E56818">
        <w:rPr>
          <w:rFonts w:ascii="Calibri" w:hAnsi="Calibri"/>
          <w:color w:val="000000"/>
        </w:rPr>
        <w:t xml:space="preserve">which is </w:t>
      </w:r>
      <w:r w:rsidR="00477706" w:rsidRPr="00E56818">
        <w:rPr>
          <w:rFonts w:ascii="Calibri" w:hAnsi="Calibri"/>
          <w:color w:val="000000"/>
        </w:rPr>
        <w:t>ongoing</w:t>
      </w:r>
      <w:r w:rsidR="00EB48E4" w:rsidRPr="00E56818">
        <w:rPr>
          <w:rFonts w:ascii="Calibri" w:hAnsi="Calibri"/>
          <w:color w:val="000000"/>
        </w:rPr>
        <w:t>,</w:t>
      </w:r>
      <w:r w:rsidR="00DF3FB7" w:rsidRPr="00E56818">
        <w:rPr>
          <w:rFonts w:ascii="Calibri" w:hAnsi="Calibri"/>
          <w:color w:val="000000"/>
        </w:rPr>
        <w:t xml:space="preserve"> is likely to </w:t>
      </w:r>
      <w:r w:rsidR="00E73723" w:rsidRPr="00E56818">
        <w:rPr>
          <w:rFonts w:ascii="Calibri" w:hAnsi="Calibri"/>
          <w:color w:val="000000"/>
        </w:rPr>
        <w:t>show a systematic effect on consultation behaviour</w:t>
      </w:r>
      <w:r w:rsidR="00DF3FB7" w:rsidRPr="00E56818">
        <w:rPr>
          <w:rFonts w:ascii="Calibri" w:hAnsi="Calibri"/>
          <w:color w:val="000000"/>
        </w:rPr>
        <w:t xml:space="preserve">. </w:t>
      </w:r>
      <w:r w:rsidR="00E73723" w:rsidRPr="00E56818">
        <w:rPr>
          <w:rFonts w:ascii="Calibri" w:hAnsi="Calibri"/>
          <w:color w:val="000000"/>
        </w:rPr>
        <w:t xml:space="preserve">A second limitation is a lack of differentiation between different subgroups of </w:t>
      </w:r>
      <w:r w:rsidR="00277275" w:rsidRPr="00E56818">
        <w:rPr>
          <w:rFonts w:ascii="Calibri" w:hAnsi="Calibri"/>
          <w:color w:val="000000"/>
        </w:rPr>
        <w:t>B</w:t>
      </w:r>
      <w:r w:rsidR="00E73723" w:rsidRPr="00E56818">
        <w:rPr>
          <w:rFonts w:ascii="Calibri" w:hAnsi="Calibri"/>
          <w:color w:val="000000"/>
        </w:rPr>
        <w:t>lack British women. Recent research suggests there may be significant distinctions in breast awareness between first and second generation Black female migrants and between women with different ethnic origins.</w:t>
      </w:r>
      <w:r w:rsidR="00E73723" w:rsidRPr="00E56818">
        <w:rPr>
          <w:rFonts w:ascii="Calibri" w:hAnsi="Calibri"/>
          <w:color w:val="000000"/>
          <w:vertAlign w:val="superscript"/>
        </w:rPr>
        <w:t>13</w:t>
      </w:r>
      <w:r w:rsidR="00E73723" w:rsidRPr="00E56818">
        <w:rPr>
          <w:rFonts w:ascii="Calibri" w:hAnsi="Calibri"/>
          <w:color w:val="000000"/>
        </w:rPr>
        <w:t xml:space="preserve"> In the main study </w:t>
      </w:r>
      <w:r w:rsidR="00EA6647">
        <w:rPr>
          <w:rFonts w:ascii="Calibri" w:hAnsi="Calibri"/>
          <w:color w:val="000000"/>
        </w:rPr>
        <w:t xml:space="preserve">the </w:t>
      </w:r>
      <w:r w:rsidR="00E73723" w:rsidRPr="00E56818">
        <w:rPr>
          <w:rFonts w:ascii="Calibri" w:hAnsi="Calibri"/>
          <w:color w:val="000000"/>
        </w:rPr>
        <w:t xml:space="preserve">larger numbers </w:t>
      </w:r>
      <w:r w:rsidR="00EA6647">
        <w:rPr>
          <w:rFonts w:ascii="Calibri" w:hAnsi="Calibri"/>
          <w:color w:val="000000"/>
        </w:rPr>
        <w:t>may</w:t>
      </w:r>
      <w:r w:rsidR="00E73723" w:rsidRPr="00E56818">
        <w:rPr>
          <w:rFonts w:ascii="Calibri" w:hAnsi="Calibri"/>
          <w:color w:val="000000"/>
        </w:rPr>
        <w:t xml:space="preserve"> afford an opportunity to consider the effect in subpopulations. </w:t>
      </w:r>
    </w:p>
    <w:p w14:paraId="7F4BA67F" w14:textId="77777777" w:rsidR="00153C32" w:rsidRPr="00E56818" w:rsidRDefault="00153C32" w:rsidP="003542D1">
      <w:pPr>
        <w:jc w:val="both"/>
        <w:rPr>
          <w:rFonts w:ascii="Calibri" w:hAnsi="Calibri"/>
          <w:color w:val="000000"/>
        </w:rPr>
      </w:pPr>
    </w:p>
    <w:p w14:paraId="1903D5B4" w14:textId="3EB5C6A5" w:rsidR="00D90DA9" w:rsidRPr="00E56818" w:rsidRDefault="00E73723" w:rsidP="003542D1">
      <w:pPr>
        <w:jc w:val="both"/>
        <w:rPr>
          <w:rFonts w:ascii="Calibri" w:hAnsi="Calibri"/>
          <w:color w:val="000000"/>
        </w:rPr>
      </w:pPr>
      <w:r w:rsidRPr="00E56818">
        <w:rPr>
          <w:rFonts w:ascii="Calibri" w:hAnsi="Calibri"/>
          <w:color w:val="000000"/>
        </w:rPr>
        <w:t>The study further demonstrates how q</w:t>
      </w:r>
      <w:r w:rsidR="00A6316B" w:rsidRPr="00E56818">
        <w:rPr>
          <w:rFonts w:ascii="Calibri" w:hAnsi="Calibri"/>
          <w:color w:val="000000"/>
        </w:rPr>
        <w:t xml:space="preserve">ualitative methods can contribute to evaluating and refining </w:t>
      </w:r>
      <w:r w:rsidR="00682DC0" w:rsidRPr="00E56818">
        <w:rPr>
          <w:rFonts w:ascii="Calibri" w:hAnsi="Calibri"/>
          <w:color w:val="000000"/>
        </w:rPr>
        <w:t>culturally appropriate</w:t>
      </w:r>
      <w:r w:rsidR="00F97145" w:rsidRPr="00E56818">
        <w:rPr>
          <w:rFonts w:ascii="Calibri" w:hAnsi="Calibri"/>
          <w:color w:val="000000"/>
        </w:rPr>
        <w:t xml:space="preserve"> </w:t>
      </w:r>
      <w:r w:rsidR="00A6316B" w:rsidRPr="00E56818">
        <w:rPr>
          <w:rFonts w:ascii="Calibri" w:hAnsi="Calibri"/>
          <w:color w:val="000000"/>
        </w:rPr>
        <w:t>pu</w:t>
      </w:r>
      <w:r w:rsidR="00682DC0" w:rsidRPr="00E56818">
        <w:rPr>
          <w:rFonts w:ascii="Calibri" w:hAnsi="Calibri"/>
          <w:color w:val="000000"/>
        </w:rPr>
        <w:t xml:space="preserve">blic health awareness materials </w:t>
      </w:r>
      <w:r w:rsidR="007714D3" w:rsidRPr="00E56818">
        <w:rPr>
          <w:rFonts w:ascii="Calibri" w:hAnsi="Calibri"/>
          <w:color w:val="000000"/>
        </w:rPr>
        <w:t>to encourage</w:t>
      </w:r>
      <w:r w:rsidR="00682DC0" w:rsidRPr="00E56818">
        <w:rPr>
          <w:rFonts w:ascii="Calibri" w:hAnsi="Calibri"/>
          <w:color w:val="000000"/>
        </w:rPr>
        <w:t xml:space="preserve"> earlier presentation.</w:t>
      </w:r>
      <w:r w:rsidR="00D90DA9" w:rsidRPr="00E56818">
        <w:rPr>
          <w:rFonts w:ascii="Calibri" w:hAnsi="Calibri"/>
          <w:color w:val="000000"/>
        </w:rPr>
        <w:t xml:space="preserve"> </w:t>
      </w:r>
      <w:r w:rsidR="00682DC0" w:rsidRPr="00E56818">
        <w:rPr>
          <w:rFonts w:ascii="Calibri" w:hAnsi="Calibri"/>
          <w:color w:val="000000"/>
        </w:rPr>
        <w:t xml:space="preserve">In </w:t>
      </w:r>
      <w:r w:rsidR="00A6316B" w:rsidRPr="00E56818">
        <w:rPr>
          <w:rFonts w:ascii="Calibri" w:hAnsi="Calibri"/>
          <w:color w:val="000000"/>
        </w:rPr>
        <w:t xml:space="preserve">response to </w:t>
      </w:r>
      <w:r w:rsidR="00682DC0" w:rsidRPr="00E56818">
        <w:rPr>
          <w:rFonts w:ascii="Calibri" w:hAnsi="Calibri"/>
          <w:color w:val="000000"/>
        </w:rPr>
        <w:t>recommendations made during focus group discussions</w:t>
      </w:r>
      <w:r w:rsidR="00A6316B" w:rsidRPr="00E56818">
        <w:rPr>
          <w:rFonts w:ascii="Calibri" w:hAnsi="Calibri"/>
          <w:color w:val="000000"/>
        </w:rPr>
        <w:t xml:space="preserve">, a new edition of the DVD was produced in which the surgeon's physical examination is replaced by a </w:t>
      </w:r>
      <w:r w:rsidR="00277275" w:rsidRPr="00E56818">
        <w:rPr>
          <w:rFonts w:ascii="Calibri" w:hAnsi="Calibri"/>
          <w:color w:val="000000"/>
        </w:rPr>
        <w:t>B</w:t>
      </w:r>
      <w:r w:rsidR="00A6316B" w:rsidRPr="00E56818">
        <w:rPr>
          <w:rFonts w:ascii="Calibri" w:hAnsi="Calibri"/>
          <w:color w:val="000000"/>
        </w:rPr>
        <w:t>lack woman carrying out self-examination.</w:t>
      </w:r>
      <w:r w:rsidR="00682DC0" w:rsidRPr="00E56818">
        <w:rPr>
          <w:rFonts w:ascii="Calibri" w:hAnsi="Calibri"/>
          <w:color w:val="000000"/>
        </w:rPr>
        <w:t xml:space="preserve"> </w:t>
      </w:r>
      <w:r w:rsidR="00A6316B" w:rsidRPr="00E56818">
        <w:rPr>
          <w:rFonts w:ascii="Calibri" w:hAnsi="Calibri"/>
          <w:color w:val="000000"/>
        </w:rPr>
        <w:t>Future refinements might take note of the concerns with respect to the language –</w:t>
      </w:r>
      <w:r w:rsidR="00EA6647">
        <w:rPr>
          <w:rFonts w:ascii="Calibri" w:hAnsi="Calibri"/>
          <w:color w:val="000000"/>
        </w:rPr>
        <w:t xml:space="preserve"> </w:t>
      </w:r>
      <w:r w:rsidR="00A6316B" w:rsidRPr="00E56818">
        <w:rPr>
          <w:rFonts w:ascii="Calibri" w:hAnsi="Calibri"/>
          <w:color w:val="000000"/>
        </w:rPr>
        <w:t>in particular the word ‘aggressive ‘</w:t>
      </w:r>
      <w:r w:rsidR="00682DC0" w:rsidRPr="00E56818">
        <w:rPr>
          <w:rFonts w:ascii="Calibri" w:hAnsi="Calibri"/>
          <w:color w:val="000000"/>
        </w:rPr>
        <w:t xml:space="preserve"> - and the demand for greater</w:t>
      </w:r>
      <w:r w:rsidR="00A6316B" w:rsidRPr="00E56818">
        <w:rPr>
          <w:rFonts w:ascii="Calibri" w:hAnsi="Calibri"/>
          <w:color w:val="000000"/>
        </w:rPr>
        <w:t xml:space="preserve"> detail. </w:t>
      </w:r>
      <w:r w:rsidR="00682DC0" w:rsidRPr="00E56818">
        <w:rPr>
          <w:rFonts w:ascii="Calibri" w:hAnsi="Calibri"/>
          <w:color w:val="000000"/>
        </w:rPr>
        <w:t>Focus groups also provided suggestions as to how</w:t>
      </w:r>
      <w:r w:rsidR="00846EFC" w:rsidRPr="00E56818">
        <w:rPr>
          <w:rFonts w:ascii="Calibri" w:hAnsi="Calibri"/>
          <w:color w:val="000000"/>
        </w:rPr>
        <w:t xml:space="preserve"> materials </w:t>
      </w:r>
      <w:r w:rsidR="00A6316B" w:rsidRPr="00E56818">
        <w:rPr>
          <w:rFonts w:ascii="Calibri" w:hAnsi="Calibri"/>
          <w:color w:val="000000"/>
        </w:rPr>
        <w:t>should be</w:t>
      </w:r>
      <w:r w:rsidR="00846EFC" w:rsidRPr="00E56818">
        <w:rPr>
          <w:rFonts w:ascii="Calibri" w:hAnsi="Calibri"/>
          <w:color w:val="000000"/>
        </w:rPr>
        <w:t xml:space="preserve"> delivered, </w:t>
      </w:r>
      <w:r w:rsidR="00153C32" w:rsidRPr="00E56818">
        <w:rPr>
          <w:rFonts w:ascii="Calibri" w:hAnsi="Calibri"/>
          <w:color w:val="000000"/>
        </w:rPr>
        <w:t>both in terms of possible venues such as community and religious centres, and with respect to who</w:t>
      </w:r>
      <w:r w:rsidR="00EA6647">
        <w:rPr>
          <w:rFonts w:ascii="Calibri" w:hAnsi="Calibri"/>
          <w:color w:val="000000"/>
        </w:rPr>
        <w:t xml:space="preserve"> distributes</w:t>
      </w:r>
      <w:r w:rsidR="00153C32" w:rsidRPr="00E56818">
        <w:rPr>
          <w:rFonts w:ascii="Calibri" w:hAnsi="Calibri"/>
          <w:color w:val="000000"/>
        </w:rPr>
        <w:t xml:space="preserve"> the DVD. </w:t>
      </w:r>
      <w:r w:rsidR="006826E1" w:rsidRPr="00E56818">
        <w:rPr>
          <w:rFonts w:ascii="Calibri" w:hAnsi="Calibri"/>
          <w:color w:val="000000"/>
        </w:rPr>
        <w:t>Note that</w:t>
      </w:r>
      <w:r w:rsidR="00153C32" w:rsidRPr="00E56818">
        <w:rPr>
          <w:rFonts w:ascii="Calibri" w:hAnsi="Calibri"/>
          <w:color w:val="000000"/>
        </w:rPr>
        <w:t xml:space="preserve"> </w:t>
      </w:r>
      <w:r w:rsidR="00E62DC0" w:rsidRPr="00E56818">
        <w:rPr>
          <w:rFonts w:ascii="Calibri" w:hAnsi="Calibri"/>
          <w:color w:val="000000"/>
        </w:rPr>
        <w:t xml:space="preserve">the </w:t>
      </w:r>
      <w:r w:rsidR="00153C32" w:rsidRPr="00E56818">
        <w:rPr>
          <w:rFonts w:ascii="Calibri" w:hAnsi="Calibri"/>
          <w:color w:val="000000"/>
        </w:rPr>
        <w:t xml:space="preserve">physician </w:t>
      </w:r>
      <w:r w:rsidR="00E62DC0" w:rsidRPr="00E56818">
        <w:rPr>
          <w:rFonts w:ascii="Calibri" w:hAnsi="Calibri"/>
          <w:color w:val="000000"/>
        </w:rPr>
        <w:t>is</w:t>
      </w:r>
      <w:r w:rsidR="00153C32" w:rsidRPr="00E56818">
        <w:rPr>
          <w:rFonts w:ascii="Calibri" w:hAnsi="Calibri"/>
          <w:color w:val="000000"/>
        </w:rPr>
        <w:t xml:space="preserve"> still viewed as a </w:t>
      </w:r>
      <w:r w:rsidR="006826E1" w:rsidRPr="00E56818">
        <w:rPr>
          <w:rFonts w:ascii="Calibri" w:hAnsi="Calibri"/>
          <w:color w:val="000000"/>
        </w:rPr>
        <w:t>trusted authority</w:t>
      </w:r>
      <w:r w:rsidR="00153C32" w:rsidRPr="00E56818">
        <w:rPr>
          <w:rFonts w:ascii="Calibri" w:hAnsi="Calibri"/>
          <w:color w:val="000000"/>
        </w:rPr>
        <w:t xml:space="preserve"> and that materials distributed by G</w:t>
      </w:r>
      <w:r w:rsidR="00797DB4" w:rsidRPr="00E56818">
        <w:rPr>
          <w:rFonts w:ascii="Calibri" w:hAnsi="Calibri"/>
          <w:color w:val="000000"/>
        </w:rPr>
        <w:t xml:space="preserve">eneral </w:t>
      </w:r>
      <w:r w:rsidR="00153C32" w:rsidRPr="00E56818">
        <w:rPr>
          <w:rFonts w:ascii="Calibri" w:hAnsi="Calibri"/>
          <w:color w:val="000000"/>
        </w:rPr>
        <w:t>P</w:t>
      </w:r>
      <w:r w:rsidR="00797DB4" w:rsidRPr="00E56818">
        <w:rPr>
          <w:rFonts w:ascii="Calibri" w:hAnsi="Calibri"/>
          <w:color w:val="000000"/>
        </w:rPr>
        <w:t>ractitioner</w:t>
      </w:r>
      <w:r w:rsidR="00153C32" w:rsidRPr="00E56818">
        <w:rPr>
          <w:rFonts w:ascii="Calibri" w:hAnsi="Calibri"/>
          <w:color w:val="000000"/>
        </w:rPr>
        <w:t>s directly are more likely to be consumed</w:t>
      </w:r>
      <w:r w:rsidR="00E62DC0" w:rsidRPr="00E56818">
        <w:rPr>
          <w:rFonts w:ascii="Calibri" w:hAnsi="Calibri"/>
          <w:color w:val="000000"/>
        </w:rPr>
        <w:t xml:space="preserve"> than those </w:t>
      </w:r>
      <w:r w:rsidR="003513E3" w:rsidRPr="00E56818">
        <w:rPr>
          <w:rFonts w:ascii="Calibri" w:hAnsi="Calibri"/>
          <w:color w:val="000000"/>
        </w:rPr>
        <w:t>from other sources</w:t>
      </w:r>
      <w:r w:rsidR="00153C32" w:rsidRPr="00E56818">
        <w:rPr>
          <w:rFonts w:ascii="Calibri" w:hAnsi="Calibri"/>
          <w:color w:val="000000"/>
        </w:rPr>
        <w:t xml:space="preserve">. </w:t>
      </w:r>
      <w:r w:rsidR="003513E3" w:rsidRPr="00E56818">
        <w:rPr>
          <w:rFonts w:ascii="Calibri" w:hAnsi="Calibri"/>
          <w:color w:val="000000"/>
        </w:rPr>
        <w:t>T</w:t>
      </w:r>
      <w:r w:rsidR="00153C32" w:rsidRPr="00E56818">
        <w:rPr>
          <w:rFonts w:ascii="Calibri" w:hAnsi="Calibri"/>
          <w:color w:val="000000"/>
        </w:rPr>
        <w:t xml:space="preserve">he research also revealed </w:t>
      </w:r>
      <w:r w:rsidR="00F41C96" w:rsidRPr="00E56818">
        <w:rPr>
          <w:rFonts w:ascii="Calibri" w:hAnsi="Calibri"/>
          <w:color w:val="000000"/>
        </w:rPr>
        <w:t xml:space="preserve">an untapped well of goodwill and potential advocacy in the female </w:t>
      </w:r>
      <w:r w:rsidR="00277275" w:rsidRPr="00E56818">
        <w:rPr>
          <w:rFonts w:ascii="Calibri" w:hAnsi="Calibri"/>
          <w:color w:val="000000"/>
        </w:rPr>
        <w:t>B</w:t>
      </w:r>
      <w:r w:rsidR="00F41C96" w:rsidRPr="00E56818">
        <w:rPr>
          <w:rFonts w:ascii="Calibri" w:hAnsi="Calibri"/>
          <w:color w:val="000000"/>
        </w:rPr>
        <w:t xml:space="preserve">lack community in inner </w:t>
      </w:r>
      <w:r w:rsidR="00153C32" w:rsidRPr="00E56818">
        <w:rPr>
          <w:rFonts w:ascii="Calibri" w:hAnsi="Calibri"/>
          <w:color w:val="000000"/>
        </w:rPr>
        <w:t>N</w:t>
      </w:r>
      <w:r w:rsidR="00F41C96" w:rsidRPr="00E56818">
        <w:rPr>
          <w:rFonts w:ascii="Calibri" w:hAnsi="Calibri"/>
          <w:color w:val="000000"/>
        </w:rPr>
        <w:t>orth-</w:t>
      </w:r>
      <w:r w:rsidR="00153C32" w:rsidRPr="00E56818">
        <w:rPr>
          <w:rFonts w:ascii="Calibri" w:hAnsi="Calibri"/>
          <w:color w:val="000000"/>
        </w:rPr>
        <w:t>E</w:t>
      </w:r>
      <w:r w:rsidR="00F41C96" w:rsidRPr="00E56818">
        <w:rPr>
          <w:rFonts w:ascii="Calibri" w:hAnsi="Calibri"/>
          <w:color w:val="000000"/>
        </w:rPr>
        <w:t>ast London</w:t>
      </w:r>
      <w:r w:rsidR="00682DC0" w:rsidRPr="00E56818">
        <w:rPr>
          <w:rFonts w:ascii="Calibri" w:hAnsi="Calibri"/>
          <w:color w:val="000000"/>
        </w:rPr>
        <w:t xml:space="preserve"> and </w:t>
      </w:r>
      <w:r w:rsidR="006826E1" w:rsidRPr="00E56818">
        <w:rPr>
          <w:rFonts w:ascii="Calibri" w:hAnsi="Calibri"/>
          <w:color w:val="000000"/>
        </w:rPr>
        <w:t>the focus</w:t>
      </w:r>
      <w:r w:rsidR="00153C32" w:rsidRPr="00E56818">
        <w:rPr>
          <w:rFonts w:ascii="Calibri" w:hAnsi="Calibri"/>
          <w:color w:val="000000"/>
        </w:rPr>
        <w:t xml:space="preserve"> group sessions played a role in promoting</w:t>
      </w:r>
      <w:r w:rsidR="00F41C96" w:rsidRPr="00E56818">
        <w:rPr>
          <w:rFonts w:ascii="Calibri" w:hAnsi="Calibri"/>
          <w:color w:val="000000"/>
        </w:rPr>
        <w:t xml:space="preserve"> greater engagement of the female </w:t>
      </w:r>
      <w:r w:rsidR="00277275" w:rsidRPr="00E56818">
        <w:rPr>
          <w:rFonts w:ascii="Calibri" w:hAnsi="Calibri"/>
          <w:color w:val="000000"/>
        </w:rPr>
        <w:t>B</w:t>
      </w:r>
      <w:r w:rsidR="00F41C96" w:rsidRPr="00E56818">
        <w:rPr>
          <w:rFonts w:ascii="Calibri" w:hAnsi="Calibri"/>
          <w:color w:val="000000"/>
        </w:rPr>
        <w:t xml:space="preserve">lack community with healthcare and public health issues. </w:t>
      </w:r>
    </w:p>
    <w:p w14:paraId="40292666" w14:textId="77777777" w:rsidR="00D90DA9" w:rsidRPr="00E56818" w:rsidRDefault="00D90DA9" w:rsidP="003542D1">
      <w:pPr>
        <w:jc w:val="both"/>
        <w:rPr>
          <w:rFonts w:ascii="Calibri" w:hAnsi="Calibri"/>
          <w:color w:val="000000"/>
        </w:rPr>
      </w:pPr>
    </w:p>
    <w:p w14:paraId="05A31F05" w14:textId="77777777" w:rsidR="00D90DA9" w:rsidRPr="00E56818" w:rsidRDefault="00D90DA9" w:rsidP="003542D1">
      <w:pPr>
        <w:jc w:val="both"/>
        <w:outlineLvl w:val="0"/>
        <w:rPr>
          <w:rFonts w:ascii="Calibri" w:hAnsi="Calibri"/>
          <w:b/>
        </w:rPr>
      </w:pPr>
      <w:r w:rsidRPr="00E56818">
        <w:rPr>
          <w:rFonts w:ascii="Calibri" w:hAnsi="Calibri"/>
          <w:b/>
        </w:rPr>
        <w:t>Comparison with existing literature</w:t>
      </w:r>
    </w:p>
    <w:p w14:paraId="7EA11B59" w14:textId="77777777" w:rsidR="00D90DA9" w:rsidRPr="00E56818" w:rsidRDefault="00D90DA9" w:rsidP="003542D1">
      <w:pPr>
        <w:jc w:val="both"/>
        <w:rPr>
          <w:rFonts w:ascii="Calibri" w:hAnsi="Calibri"/>
          <w:color w:val="000000"/>
        </w:rPr>
      </w:pPr>
    </w:p>
    <w:p w14:paraId="64751B3A" w14:textId="37A3C08E" w:rsidR="00D90DA9" w:rsidRPr="00E56818" w:rsidRDefault="00D90DA9" w:rsidP="003542D1">
      <w:pPr>
        <w:jc w:val="both"/>
        <w:rPr>
          <w:rFonts w:ascii="Calibri" w:hAnsi="Calibri"/>
          <w:color w:val="000000"/>
        </w:rPr>
      </w:pPr>
      <w:r w:rsidRPr="00E56818">
        <w:rPr>
          <w:rFonts w:ascii="Calibri" w:hAnsi="Calibri"/>
          <w:color w:val="000000"/>
        </w:rPr>
        <w:t xml:space="preserve">The quantitative study results suggest that the intervention may have halted a declining trend of decreasing breast symptom consultations, </w:t>
      </w:r>
      <w:r w:rsidR="00E73723" w:rsidRPr="00E56818">
        <w:rPr>
          <w:rFonts w:ascii="Calibri" w:hAnsi="Calibri"/>
          <w:color w:val="000000"/>
        </w:rPr>
        <w:t>and that therefore</w:t>
      </w:r>
      <w:r w:rsidRPr="00E56818">
        <w:rPr>
          <w:rFonts w:ascii="Calibri" w:hAnsi="Calibri"/>
          <w:color w:val="000000"/>
        </w:rPr>
        <w:t xml:space="preserve"> </w:t>
      </w:r>
      <w:r w:rsidR="00E73723" w:rsidRPr="00E56818">
        <w:rPr>
          <w:rFonts w:ascii="Calibri" w:hAnsi="Calibri"/>
          <w:color w:val="000000"/>
        </w:rPr>
        <w:t>this form of community-targeted film</w:t>
      </w:r>
      <w:r w:rsidRPr="00E56818">
        <w:rPr>
          <w:rFonts w:ascii="Calibri" w:hAnsi="Calibri"/>
          <w:color w:val="000000"/>
        </w:rPr>
        <w:t xml:space="preserve"> may help address the </w:t>
      </w:r>
      <w:r w:rsidRPr="00E56818">
        <w:rPr>
          <w:rStyle w:val="normalchar1"/>
          <w:rFonts w:asciiTheme="majorHAnsi" w:hAnsiTheme="majorHAnsi" w:cstheme="majorHAnsi"/>
          <w:sz w:val="24"/>
          <w:szCs w:val="24"/>
        </w:rPr>
        <w:t xml:space="preserve">social factors which influence breast awareness and help-seeking behaviour in </w:t>
      </w:r>
      <w:r w:rsidR="00AC14C1" w:rsidRPr="00E56818">
        <w:rPr>
          <w:rStyle w:val="normalchar1"/>
          <w:rFonts w:asciiTheme="majorHAnsi" w:hAnsiTheme="majorHAnsi" w:cstheme="majorHAnsi"/>
          <w:sz w:val="24"/>
          <w:szCs w:val="24"/>
        </w:rPr>
        <w:t>B</w:t>
      </w:r>
      <w:r w:rsidRPr="00E56818">
        <w:rPr>
          <w:rStyle w:val="normalchar1"/>
          <w:rFonts w:asciiTheme="majorHAnsi" w:hAnsiTheme="majorHAnsi" w:cstheme="majorHAnsi"/>
          <w:sz w:val="24"/>
          <w:szCs w:val="24"/>
        </w:rPr>
        <w:t>lack and ethnic minority women.</w:t>
      </w:r>
      <w:r w:rsidRPr="00E56818">
        <w:rPr>
          <w:rStyle w:val="normalchar1"/>
          <w:rFonts w:asciiTheme="majorHAnsi" w:hAnsiTheme="majorHAnsi" w:cstheme="majorHAnsi"/>
          <w:sz w:val="24"/>
          <w:szCs w:val="24"/>
          <w:vertAlign w:val="superscript"/>
        </w:rPr>
        <w:t>11,12,13</w:t>
      </w:r>
      <w:r w:rsidR="00E73723" w:rsidRPr="00E56818">
        <w:rPr>
          <w:rFonts w:ascii="Calibri" w:hAnsi="Calibri"/>
          <w:color w:val="000000"/>
        </w:rPr>
        <w:t xml:space="preserve"> </w:t>
      </w:r>
      <w:r w:rsidR="00DA549B" w:rsidRPr="00E56818">
        <w:rPr>
          <w:rFonts w:ascii="Calibri" w:hAnsi="Calibri"/>
          <w:color w:val="000000"/>
        </w:rPr>
        <w:t>The focus group findings echo early work on barriers to presentation including</w:t>
      </w:r>
      <w:r w:rsidR="003513E3" w:rsidRPr="00E56818">
        <w:rPr>
          <w:rFonts w:ascii="Calibri" w:hAnsi="Calibri"/>
          <w:color w:val="000000"/>
        </w:rPr>
        <w:t>:</w:t>
      </w:r>
      <w:r w:rsidR="00DA549B" w:rsidRPr="00E56818">
        <w:rPr>
          <w:rFonts w:ascii="Calibri" w:hAnsi="Calibri"/>
          <w:color w:val="000000"/>
        </w:rPr>
        <w:t xml:space="preserve"> the need for GPs to acknowledge patients</w:t>
      </w:r>
      <w:r w:rsidR="00F97145" w:rsidRPr="00E56818">
        <w:rPr>
          <w:rFonts w:ascii="Calibri" w:hAnsi="Calibri"/>
          <w:color w:val="000000"/>
        </w:rPr>
        <w:t>’</w:t>
      </w:r>
      <w:r w:rsidR="00DA549B" w:rsidRPr="00E56818">
        <w:rPr>
          <w:rFonts w:ascii="Calibri" w:hAnsi="Calibri"/>
          <w:color w:val="000000"/>
        </w:rPr>
        <w:t xml:space="preserve"> cultural and religious needs (e.g. </w:t>
      </w:r>
      <w:r w:rsidR="00691599" w:rsidRPr="00E56818">
        <w:rPr>
          <w:rFonts w:ascii="Calibri" w:hAnsi="Calibri"/>
          <w:color w:val="000000"/>
        </w:rPr>
        <w:t>to be examined by a female GP)</w:t>
      </w:r>
      <w:r w:rsidR="00691599" w:rsidRPr="00E56818">
        <w:rPr>
          <w:rStyle w:val="normalchar1"/>
          <w:sz w:val="24"/>
          <w:szCs w:val="24"/>
        </w:rPr>
        <w:t>;</w:t>
      </w:r>
      <w:r w:rsidR="00691599" w:rsidRPr="00E56818">
        <w:rPr>
          <w:rStyle w:val="normalchar1"/>
          <w:sz w:val="24"/>
          <w:szCs w:val="24"/>
          <w:vertAlign w:val="superscript"/>
        </w:rPr>
        <w:t xml:space="preserve"> 11</w:t>
      </w:r>
      <w:r w:rsidR="00DA549B" w:rsidRPr="00E56818">
        <w:rPr>
          <w:rStyle w:val="normalchar1"/>
          <w:sz w:val="24"/>
          <w:szCs w:val="24"/>
        </w:rPr>
        <w:t xml:space="preserve"> </w:t>
      </w:r>
      <w:r w:rsidR="00DA549B" w:rsidRPr="00E56818">
        <w:rPr>
          <w:rFonts w:ascii="Calibri" w:hAnsi="Calibri"/>
          <w:color w:val="000000"/>
        </w:rPr>
        <w:t xml:space="preserve">and </w:t>
      </w:r>
      <w:r w:rsidR="00B42DB2" w:rsidRPr="00E56818">
        <w:rPr>
          <w:rFonts w:ascii="Calibri" w:hAnsi="Calibri"/>
          <w:color w:val="000000"/>
        </w:rPr>
        <w:t xml:space="preserve">perceived </w:t>
      </w:r>
      <w:r w:rsidR="00DA549B" w:rsidRPr="00E56818">
        <w:rPr>
          <w:rFonts w:ascii="Calibri" w:hAnsi="Calibri"/>
          <w:color w:val="000000"/>
        </w:rPr>
        <w:t>difficulties in accessing healthcare (e.g. long w</w:t>
      </w:r>
      <w:r w:rsidR="00691599" w:rsidRPr="00E56818">
        <w:rPr>
          <w:rFonts w:ascii="Calibri" w:hAnsi="Calibri"/>
          <w:color w:val="000000"/>
        </w:rPr>
        <w:t>aiting times)</w:t>
      </w:r>
      <w:r w:rsidR="00691599" w:rsidRPr="00E56818">
        <w:rPr>
          <w:rFonts w:ascii="Calibri" w:hAnsi="Calibri"/>
          <w:color w:val="000000"/>
          <w:vertAlign w:val="superscript"/>
        </w:rPr>
        <w:t xml:space="preserve"> 13</w:t>
      </w:r>
      <w:r w:rsidR="00B42DB2" w:rsidRPr="00E56818">
        <w:rPr>
          <w:rFonts w:ascii="Calibri" w:hAnsi="Calibri"/>
          <w:color w:val="000000"/>
        </w:rPr>
        <w:t xml:space="preserve"> </w:t>
      </w:r>
      <w:r w:rsidR="006826E1" w:rsidRPr="00E56818">
        <w:rPr>
          <w:rFonts w:ascii="Calibri" w:hAnsi="Calibri"/>
          <w:color w:val="000000"/>
        </w:rPr>
        <w:t>although for</w:t>
      </w:r>
      <w:r w:rsidR="00B42DB2" w:rsidRPr="00E56818">
        <w:rPr>
          <w:rFonts w:ascii="Calibri" w:hAnsi="Calibri"/>
          <w:color w:val="000000"/>
        </w:rPr>
        <w:t xml:space="preserve"> breast disease nearly all patients referred to hospital are seen within two weeks</w:t>
      </w:r>
      <w:r w:rsidR="00DA549B" w:rsidRPr="00E56818">
        <w:rPr>
          <w:rFonts w:ascii="Calibri" w:hAnsi="Calibri"/>
          <w:color w:val="000000"/>
        </w:rPr>
        <w:t>.</w:t>
      </w:r>
      <w:r w:rsidR="00A6316B" w:rsidRPr="00E56818">
        <w:rPr>
          <w:rFonts w:ascii="Calibri" w:hAnsi="Calibri"/>
          <w:color w:val="000000"/>
        </w:rPr>
        <w:t xml:space="preserve"> Overall</w:t>
      </w:r>
      <w:r w:rsidR="00797DB4" w:rsidRPr="00E56818">
        <w:rPr>
          <w:rFonts w:ascii="Calibri" w:hAnsi="Calibri"/>
          <w:color w:val="000000"/>
        </w:rPr>
        <w:t>,</w:t>
      </w:r>
      <w:r w:rsidR="00240086" w:rsidRPr="00E56818">
        <w:rPr>
          <w:rFonts w:ascii="Calibri" w:hAnsi="Calibri"/>
          <w:color w:val="000000"/>
        </w:rPr>
        <w:t xml:space="preserve"> </w:t>
      </w:r>
      <w:r w:rsidR="00A6316B" w:rsidRPr="00E56818">
        <w:rPr>
          <w:rFonts w:ascii="Calibri" w:hAnsi="Calibri"/>
          <w:color w:val="000000"/>
        </w:rPr>
        <w:t>interview an</w:t>
      </w:r>
      <w:r w:rsidR="00797DB4" w:rsidRPr="00E56818">
        <w:rPr>
          <w:rFonts w:ascii="Calibri" w:hAnsi="Calibri"/>
          <w:color w:val="000000"/>
        </w:rPr>
        <w:t>d</w:t>
      </w:r>
      <w:r w:rsidR="00A6316B" w:rsidRPr="00E56818">
        <w:rPr>
          <w:rFonts w:ascii="Calibri" w:hAnsi="Calibri"/>
          <w:color w:val="000000"/>
        </w:rPr>
        <w:t xml:space="preserve"> focus group data</w:t>
      </w:r>
      <w:r w:rsidR="00240086" w:rsidRPr="00E56818">
        <w:rPr>
          <w:rFonts w:ascii="Calibri" w:hAnsi="Calibri"/>
          <w:color w:val="000000"/>
        </w:rPr>
        <w:t xml:space="preserve"> support</w:t>
      </w:r>
      <w:r w:rsidR="00A6316B" w:rsidRPr="00E56818">
        <w:rPr>
          <w:rFonts w:ascii="Calibri" w:hAnsi="Calibri"/>
          <w:color w:val="000000"/>
        </w:rPr>
        <w:t>ed</w:t>
      </w:r>
      <w:r w:rsidR="00240086" w:rsidRPr="00E56818">
        <w:rPr>
          <w:rFonts w:ascii="Calibri" w:hAnsi="Calibri"/>
          <w:color w:val="000000"/>
        </w:rPr>
        <w:t xml:space="preserve"> the value of community-targeted healthcare interventions around breast cancer awareness,</w:t>
      </w:r>
      <w:r w:rsidR="00240086" w:rsidRPr="00E56818">
        <w:rPr>
          <w:rFonts w:ascii="Calibri" w:hAnsi="Calibri"/>
          <w:color w:val="000000"/>
          <w:vertAlign w:val="superscript"/>
        </w:rPr>
        <w:t xml:space="preserve"> 2, 11, 13</w:t>
      </w:r>
      <w:r w:rsidR="00357B73">
        <w:rPr>
          <w:rFonts w:ascii="Calibri" w:hAnsi="Calibri"/>
          <w:color w:val="000000"/>
          <w:vertAlign w:val="superscript"/>
        </w:rPr>
        <w:t xml:space="preserve">, 17-18, </w:t>
      </w:r>
      <w:bookmarkStart w:id="0" w:name="_GoBack"/>
      <w:bookmarkEnd w:id="0"/>
      <w:r w:rsidR="00357B73">
        <w:rPr>
          <w:rFonts w:ascii="Calibri" w:hAnsi="Calibri"/>
          <w:color w:val="000000"/>
          <w:vertAlign w:val="superscript"/>
        </w:rPr>
        <w:t xml:space="preserve">20 </w:t>
      </w:r>
      <w:r w:rsidR="00240086" w:rsidRPr="00E56818">
        <w:rPr>
          <w:rFonts w:ascii="Calibri" w:hAnsi="Calibri"/>
          <w:color w:val="000000"/>
        </w:rPr>
        <w:t xml:space="preserve"> reflected in the statements concerning the impact of the DVD on participants. </w:t>
      </w:r>
    </w:p>
    <w:p w14:paraId="267EFD11" w14:textId="77777777" w:rsidR="00DF3FB7" w:rsidRPr="00E56818" w:rsidRDefault="00DF3FB7" w:rsidP="003542D1">
      <w:pPr>
        <w:jc w:val="both"/>
        <w:outlineLvl w:val="0"/>
        <w:rPr>
          <w:rFonts w:ascii="Calibri" w:hAnsi="Calibri"/>
          <w:b/>
          <w:i/>
        </w:rPr>
      </w:pPr>
    </w:p>
    <w:p w14:paraId="0686419D" w14:textId="77777777" w:rsidR="00E73723" w:rsidRPr="00E56818" w:rsidRDefault="00E73723" w:rsidP="003542D1">
      <w:pPr>
        <w:jc w:val="both"/>
        <w:outlineLvl w:val="0"/>
        <w:rPr>
          <w:rFonts w:ascii="Calibri" w:hAnsi="Calibri"/>
          <w:b/>
        </w:rPr>
      </w:pPr>
      <w:r w:rsidRPr="00E56818">
        <w:rPr>
          <w:rFonts w:ascii="Calibri" w:hAnsi="Calibri"/>
          <w:b/>
        </w:rPr>
        <w:t>Implications for research and/or practice</w:t>
      </w:r>
    </w:p>
    <w:p w14:paraId="750DCC38" w14:textId="77777777" w:rsidR="00DF3FB7" w:rsidRPr="00E56818" w:rsidRDefault="00DF3FB7" w:rsidP="003542D1">
      <w:pPr>
        <w:jc w:val="both"/>
        <w:rPr>
          <w:rFonts w:ascii="Calibri" w:hAnsi="Calibri"/>
          <w:color w:val="000000"/>
        </w:rPr>
      </w:pPr>
    </w:p>
    <w:p w14:paraId="2D607502" w14:textId="7CC02C77" w:rsidR="00DF3FB7" w:rsidRPr="00E56818" w:rsidRDefault="00DF3FB7" w:rsidP="003542D1">
      <w:pPr>
        <w:jc w:val="both"/>
        <w:rPr>
          <w:rFonts w:ascii="Calibri" w:hAnsi="Calibri"/>
          <w:color w:val="000000"/>
        </w:rPr>
      </w:pPr>
      <w:r w:rsidRPr="00E56818">
        <w:rPr>
          <w:rFonts w:ascii="Calibri" w:hAnsi="Calibri"/>
          <w:color w:val="000000"/>
        </w:rPr>
        <w:lastRenderedPageBreak/>
        <w:t>Our results suggest that there is potential for a</w:t>
      </w:r>
      <w:r w:rsidR="00682DC0" w:rsidRPr="00E56818">
        <w:rPr>
          <w:rFonts w:ascii="Calibri" w:hAnsi="Calibri"/>
          <w:color w:val="000000"/>
        </w:rPr>
        <w:t xml:space="preserve"> community-targeted</w:t>
      </w:r>
      <w:r w:rsidRPr="00E56818">
        <w:rPr>
          <w:rFonts w:ascii="Calibri" w:hAnsi="Calibri"/>
          <w:color w:val="000000"/>
        </w:rPr>
        <w:t xml:space="preserve"> intervention</w:t>
      </w:r>
      <w:r w:rsidR="00E73723" w:rsidRPr="00E56818">
        <w:rPr>
          <w:rFonts w:ascii="Calibri" w:hAnsi="Calibri"/>
          <w:color w:val="000000"/>
        </w:rPr>
        <w:t>,</w:t>
      </w:r>
      <w:r w:rsidRPr="00E56818">
        <w:rPr>
          <w:rFonts w:ascii="Calibri" w:hAnsi="Calibri"/>
          <w:color w:val="000000"/>
        </w:rPr>
        <w:t xml:space="preserve"> such as </w:t>
      </w:r>
      <w:r w:rsidR="007714D3" w:rsidRPr="00E56818">
        <w:rPr>
          <w:rFonts w:ascii="Calibri" w:hAnsi="Calibri"/>
          <w:color w:val="000000"/>
        </w:rPr>
        <w:t xml:space="preserve">the </w:t>
      </w:r>
      <w:r w:rsidRPr="00E56818">
        <w:rPr>
          <w:rFonts w:ascii="Calibri" w:hAnsi="Calibri"/>
          <w:color w:val="000000"/>
        </w:rPr>
        <w:t>distribution of a</w:t>
      </w:r>
      <w:r w:rsidR="00E73723" w:rsidRPr="00E56818">
        <w:rPr>
          <w:rFonts w:ascii="Calibri" w:hAnsi="Calibri"/>
          <w:color w:val="000000"/>
        </w:rPr>
        <w:t xml:space="preserve"> breast</w:t>
      </w:r>
      <w:r w:rsidRPr="00E56818">
        <w:rPr>
          <w:rFonts w:ascii="Calibri" w:hAnsi="Calibri"/>
          <w:color w:val="000000"/>
        </w:rPr>
        <w:t xml:space="preserve"> awareness DVD</w:t>
      </w:r>
      <w:r w:rsidR="00E73723" w:rsidRPr="00E56818">
        <w:rPr>
          <w:rFonts w:ascii="Calibri" w:hAnsi="Calibri"/>
          <w:color w:val="000000"/>
        </w:rPr>
        <w:t>,</w:t>
      </w:r>
      <w:r w:rsidRPr="00E56818">
        <w:rPr>
          <w:rFonts w:ascii="Calibri" w:hAnsi="Calibri"/>
          <w:color w:val="000000"/>
        </w:rPr>
        <w:t xml:space="preserve"> to increase help-se</w:t>
      </w:r>
      <w:r w:rsidR="0083452E" w:rsidRPr="00E56818">
        <w:rPr>
          <w:rFonts w:ascii="Calibri" w:hAnsi="Calibri"/>
          <w:color w:val="000000"/>
        </w:rPr>
        <w:t>e</w:t>
      </w:r>
      <w:r w:rsidRPr="00E56818">
        <w:rPr>
          <w:rFonts w:ascii="Calibri" w:hAnsi="Calibri"/>
          <w:color w:val="000000"/>
        </w:rPr>
        <w:t xml:space="preserve">king behaviour for breast symptoms. </w:t>
      </w:r>
    </w:p>
    <w:p w14:paraId="35A2188D" w14:textId="77777777" w:rsidR="007C244A" w:rsidRPr="00E56818" w:rsidRDefault="007C244A" w:rsidP="003542D1">
      <w:pPr>
        <w:jc w:val="both"/>
        <w:rPr>
          <w:rFonts w:ascii="Calibri" w:hAnsi="Calibri"/>
          <w:color w:val="000000"/>
        </w:rPr>
      </w:pPr>
    </w:p>
    <w:p w14:paraId="3183C00A" w14:textId="77777777" w:rsidR="007C244A" w:rsidRPr="00E56818" w:rsidRDefault="007C244A" w:rsidP="003542D1">
      <w:pPr>
        <w:jc w:val="both"/>
        <w:outlineLvl w:val="0"/>
        <w:rPr>
          <w:rFonts w:asciiTheme="majorHAnsi" w:hAnsiTheme="majorHAnsi" w:cs="Times"/>
          <w:b/>
          <w:lang w:val="en-US"/>
        </w:rPr>
      </w:pPr>
      <w:r w:rsidRPr="00E56818">
        <w:rPr>
          <w:rFonts w:asciiTheme="majorHAnsi" w:hAnsiTheme="majorHAnsi" w:cs="Helvetica"/>
          <w:b/>
          <w:color w:val="262626"/>
          <w:lang w:val="en-US"/>
        </w:rPr>
        <w:t>ACKNOWLEDGEMENTS</w:t>
      </w:r>
    </w:p>
    <w:p w14:paraId="7195787A" w14:textId="5E9272A5" w:rsidR="007C244A" w:rsidRPr="00E56818" w:rsidRDefault="007C244A" w:rsidP="00B07B30">
      <w:pPr>
        <w:widowControl w:val="0"/>
        <w:autoSpaceDE w:val="0"/>
        <w:autoSpaceDN w:val="0"/>
        <w:adjustRightInd w:val="0"/>
        <w:jc w:val="both"/>
        <w:rPr>
          <w:rFonts w:ascii="Calibri" w:hAnsi="Calibri"/>
        </w:rPr>
      </w:pPr>
      <w:r w:rsidRPr="00E56818">
        <w:rPr>
          <w:rFonts w:ascii="Calibri" w:hAnsi="Calibri"/>
        </w:rPr>
        <w:t>We thank all the patients and practice staff who participated in and helped to facilitate this research. We gratefully acknowledge the support and patience of our funders, Barts Charity, and the assistance and advice of our colleagues Anna Garner, Camile Aznar, Mara Ferreri, Danae Manika, Tamara Suaris, Jo Waller and Madhu Agarwal. In developing the research this project team has been in discussion with members of the cancer team at Homerton University Hospital NHS Foundation Trust, the North East London Cancer Network, the National Cancer Action Team and City and Hackney Primary Care Trust (CHPCT</w:t>
      </w:r>
      <w:r w:rsidR="003F481A" w:rsidRPr="00E56818">
        <w:rPr>
          <w:rFonts w:ascii="Calibri" w:hAnsi="Calibri"/>
        </w:rPr>
        <w:t>)</w:t>
      </w:r>
      <w:r w:rsidRPr="00E56818">
        <w:rPr>
          <w:rFonts w:ascii="Calibri" w:hAnsi="Calibri"/>
        </w:rPr>
        <w:t xml:space="preserve">, NHS East London and the City and local groups from the National Cancer Research Institute (NCRI). </w:t>
      </w:r>
      <w:r w:rsidR="00B07B30">
        <w:rPr>
          <w:rFonts w:ascii="Calibri" w:hAnsi="Calibri"/>
        </w:rPr>
        <w:t>The General P</w:t>
      </w:r>
      <w:r w:rsidRPr="00E56818">
        <w:rPr>
          <w:rFonts w:ascii="Calibri" w:hAnsi="Calibri"/>
        </w:rPr>
        <w:t>ractitioners and their staff were responsible for entering the data into EMIS on study subjects and Keith Prescott manager of the Clinical Effectiveness Group, Centre for Primary Care and Public Health, Queen Mary University of London and staff of this organisation supported this process by providing standard data entry templates and support for EMIS data extraction. The development of the qualitative aspects of this study and the DVD design were also informed by some earlier focus group work done by Dr Frances Haste for the North East London Cancer Network.</w:t>
      </w:r>
    </w:p>
    <w:p w14:paraId="2694B22A" w14:textId="77777777" w:rsidR="007C244A" w:rsidRPr="00E56818" w:rsidRDefault="007C244A" w:rsidP="003542D1">
      <w:pPr>
        <w:jc w:val="both"/>
        <w:rPr>
          <w:rFonts w:ascii="Calibri" w:hAnsi="Calibri"/>
          <w:color w:val="000000"/>
        </w:rPr>
      </w:pPr>
    </w:p>
    <w:p w14:paraId="1E525F35" w14:textId="77777777" w:rsidR="007C244A" w:rsidRPr="00E56818" w:rsidRDefault="007C244A" w:rsidP="003542D1">
      <w:pPr>
        <w:jc w:val="both"/>
        <w:rPr>
          <w:rFonts w:ascii="Calibri" w:hAnsi="Calibri"/>
          <w:color w:val="000000"/>
        </w:rPr>
      </w:pPr>
    </w:p>
    <w:p w14:paraId="591B4819" w14:textId="3AD37E77" w:rsidR="007C244A" w:rsidRPr="00E56818" w:rsidRDefault="007C244A" w:rsidP="003542D1">
      <w:pPr>
        <w:jc w:val="both"/>
        <w:rPr>
          <w:rFonts w:ascii="Calibri" w:hAnsi="Calibri"/>
          <w:b/>
          <w:color w:val="000000"/>
        </w:rPr>
      </w:pPr>
      <w:r w:rsidRPr="00E56818">
        <w:rPr>
          <w:rFonts w:ascii="Calibri" w:hAnsi="Calibri"/>
          <w:b/>
          <w:color w:val="000000"/>
        </w:rPr>
        <w:t>COMPETING INTERESTS</w:t>
      </w:r>
    </w:p>
    <w:p w14:paraId="58C76AC5" w14:textId="77777777" w:rsidR="007C244A" w:rsidRPr="00E56818" w:rsidRDefault="007C244A" w:rsidP="003542D1">
      <w:pPr>
        <w:jc w:val="both"/>
        <w:rPr>
          <w:rFonts w:ascii="Calibri" w:hAnsi="Calibri"/>
          <w:b/>
          <w:color w:val="000000"/>
        </w:rPr>
      </w:pPr>
    </w:p>
    <w:p w14:paraId="06A9CABE" w14:textId="5EA771D9" w:rsidR="007C244A" w:rsidRPr="00E56818" w:rsidRDefault="007C244A" w:rsidP="003542D1">
      <w:pPr>
        <w:jc w:val="both"/>
        <w:rPr>
          <w:rFonts w:ascii="Calibri" w:hAnsi="Calibri"/>
          <w:b/>
          <w:color w:val="000000"/>
        </w:rPr>
      </w:pPr>
      <w:r w:rsidRPr="00E56818">
        <w:rPr>
          <w:rStyle w:val="normalchar1"/>
          <w:rFonts w:asciiTheme="majorHAnsi" w:hAnsiTheme="majorHAnsi"/>
          <w:sz w:val="24"/>
          <w:szCs w:val="24"/>
        </w:rPr>
        <w:t>There are no competing interests.</w:t>
      </w:r>
    </w:p>
    <w:p w14:paraId="6875A085" w14:textId="77777777" w:rsidR="00DF3FB7" w:rsidRPr="00E56818" w:rsidRDefault="00DF3FB7" w:rsidP="003542D1">
      <w:pPr>
        <w:jc w:val="both"/>
        <w:rPr>
          <w:rFonts w:ascii="Calibri" w:hAnsi="Calibri"/>
          <w:color w:val="000000"/>
        </w:rPr>
      </w:pPr>
    </w:p>
    <w:p w14:paraId="039C0382" w14:textId="3A106B9F" w:rsidR="00DF3FB7" w:rsidRPr="00E56818" w:rsidRDefault="007C244A" w:rsidP="003542D1">
      <w:pPr>
        <w:jc w:val="both"/>
        <w:outlineLvl w:val="0"/>
        <w:rPr>
          <w:rFonts w:asciiTheme="majorHAnsi" w:hAnsiTheme="majorHAnsi" w:cs="Times"/>
          <w:lang w:val="en-US"/>
        </w:rPr>
      </w:pPr>
      <w:r w:rsidRPr="00E56818">
        <w:rPr>
          <w:rFonts w:asciiTheme="majorHAnsi" w:hAnsiTheme="majorHAnsi" w:cs="Helvetica"/>
          <w:b/>
          <w:bCs/>
          <w:color w:val="262626"/>
          <w:lang w:val="en-US"/>
        </w:rPr>
        <w:t>FUNDING</w:t>
      </w:r>
    </w:p>
    <w:p w14:paraId="133F4901" w14:textId="77777777" w:rsidR="00DF3FB7" w:rsidRPr="00E56818" w:rsidRDefault="00DF3FB7" w:rsidP="003542D1">
      <w:pPr>
        <w:jc w:val="both"/>
        <w:rPr>
          <w:rFonts w:asciiTheme="majorHAnsi" w:hAnsiTheme="majorHAnsi" w:cs="Times"/>
          <w:lang w:val="en-US"/>
        </w:rPr>
      </w:pPr>
    </w:p>
    <w:p w14:paraId="7DE0565E" w14:textId="6A9BAC2E" w:rsidR="00DF3FB7" w:rsidRPr="00E56818" w:rsidRDefault="00DF3FB7" w:rsidP="003542D1">
      <w:pPr>
        <w:jc w:val="both"/>
        <w:rPr>
          <w:rStyle w:val="normalchar1"/>
          <w:rFonts w:asciiTheme="majorHAnsi" w:hAnsiTheme="majorHAnsi"/>
          <w:sz w:val="24"/>
          <w:szCs w:val="24"/>
        </w:rPr>
      </w:pPr>
      <w:r w:rsidRPr="00E56818">
        <w:rPr>
          <w:rFonts w:asciiTheme="majorHAnsi" w:hAnsiTheme="majorHAnsi" w:cs="Helvetica"/>
          <w:color w:val="262626"/>
          <w:lang w:val="en-US"/>
        </w:rPr>
        <w:t xml:space="preserve">This study was funded by the Barts Charity (grant number </w:t>
      </w:r>
      <w:r w:rsidRPr="00E56818">
        <w:rPr>
          <w:rFonts w:ascii="Calibri" w:eastAsia="MS Mincho" w:hAnsi="Calibri" w:cs="Arial"/>
          <w:color w:val="000000"/>
        </w:rPr>
        <w:t>518-1744</w:t>
      </w:r>
      <w:r w:rsidRPr="00E56818">
        <w:rPr>
          <w:rFonts w:asciiTheme="majorHAnsi" w:hAnsiTheme="majorHAnsi" w:cs="Arial"/>
          <w:color w:val="000000"/>
        </w:rPr>
        <w:t xml:space="preserve">). </w:t>
      </w:r>
      <w:r w:rsidRPr="00E56818">
        <w:rPr>
          <w:rStyle w:val="normalchar1"/>
          <w:rFonts w:asciiTheme="majorHAnsi" w:hAnsiTheme="majorHAnsi"/>
          <w:sz w:val="24"/>
          <w:szCs w:val="24"/>
        </w:rPr>
        <w:t>The study was approved by the London</w:t>
      </w:r>
      <w:r w:rsidR="000E532B">
        <w:rPr>
          <w:rStyle w:val="normalchar1"/>
          <w:rFonts w:asciiTheme="majorHAnsi" w:hAnsiTheme="majorHAnsi"/>
          <w:sz w:val="24"/>
          <w:szCs w:val="24"/>
        </w:rPr>
        <w:t xml:space="preserve"> </w:t>
      </w:r>
      <w:r w:rsidRPr="00E56818">
        <w:rPr>
          <w:rStyle w:val="normalchar1"/>
          <w:rFonts w:asciiTheme="majorHAnsi" w:hAnsiTheme="majorHAnsi"/>
          <w:sz w:val="24"/>
          <w:szCs w:val="24"/>
        </w:rPr>
        <w:t>- City and East Research Ethics Committee (Reference number 12/LO/2005).</w:t>
      </w:r>
      <w:r w:rsidR="007C244A" w:rsidRPr="00E56818">
        <w:rPr>
          <w:rStyle w:val="normalchar1"/>
          <w:rFonts w:asciiTheme="majorHAnsi" w:hAnsiTheme="majorHAnsi"/>
          <w:sz w:val="24"/>
          <w:szCs w:val="24"/>
        </w:rPr>
        <w:t xml:space="preserve"> </w:t>
      </w:r>
    </w:p>
    <w:p w14:paraId="430DC1FF" w14:textId="77777777" w:rsidR="009F4960" w:rsidRPr="00E56818" w:rsidRDefault="009F4960" w:rsidP="003542D1">
      <w:pPr>
        <w:jc w:val="both"/>
        <w:rPr>
          <w:rFonts w:asciiTheme="majorHAnsi" w:hAnsiTheme="majorHAnsi" w:cs="Helvetica"/>
          <w:color w:val="262626"/>
          <w:lang w:val="en-US"/>
        </w:rPr>
      </w:pPr>
    </w:p>
    <w:p w14:paraId="01D81EF2" w14:textId="38682A51" w:rsidR="00344321" w:rsidRPr="00E56818" w:rsidRDefault="00344321" w:rsidP="003542D1">
      <w:pPr>
        <w:jc w:val="both"/>
        <w:rPr>
          <w:rFonts w:asciiTheme="majorHAnsi" w:hAnsiTheme="majorHAnsi" w:cs="Helvetica"/>
          <w:color w:val="262626"/>
          <w:lang w:val="en-US"/>
        </w:rPr>
      </w:pPr>
    </w:p>
    <w:p w14:paraId="3A484AFD" w14:textId="77777777" w:rsidR="003542D1" w:rsidRPr="00E56818" w:rsidRDefault="003542D1" w:rsidP="003542D1">
      <w:pPr>
        <w:jc w:val="both"/>
        <w:rPr>
          <w:rFonts w:asciiTheme="majorHAnsi" w:hAnsiTheme="majorHAnsi" w:cs="Helvetica"/>
          <w:color w:val="262626"/>
          <w:lang w:val="en-US"/>
        </w:rPr>
      </w:pPr>
    </w:p>
    <w:p w14:paraId="0271AA19" w14:textId="77777777" w:rsidR="003542D1" w:rsidRPr="00E56818" w:rsidRDefault="003542D1" w:rsidP="003542D1">
      <w:pPr>
        <w:jc w:val="both"/>
        <w:rPr>
          <w:rFonts w:asciiTheme="majorHAnsi" w:hAnsiTheme="majorHAnsi" w:cs="Helvetica"/>
          <w:color w:val="262626"/>
          <w:lang w:val="en-US"/>
        </w:rPr>
      </w:pPr>
    </w:p>
    <w:p w14:paraId="5D9740EB" w14:textId="77777777" w:rsidR="003542D1" w:rsidRPr="00E56818" w:rsidRDefault="003542D1" w:rsidP="003542D1">
      <w:pPr>
        <w:jc w:val="both"/>
        <w:rPr>
          <w:rFonts w:asciiTheme="majorHAnsi" w:hAnsiTheme="majorHAnsi" w:cs="Helvetica"/>
          <w:color w:val="262626"/>
          <w:lang w:val="en-US"/>
        </w:rPr>
      </w:pPr>
    </w:p>
    <w:p w14:paraId="0EA26E4A" w14:textId="77777777" w:rsidR="003542D1" w:rsidRPr="00E56818" w:rsidRDefault="003542D1" w:rsidP="003542D1">
      <w:pPr>
        <w:jc w:val="both"/>
        <w:rPr>
          <w:rFonts w:asciiTheme="majorHAnsi" w:hAnsiTheme="majorHAnsi" w:cs="Helvetica"/>
          <w:color w:val="262626"/>
          <w:lang w:val="en-US"/>
        </w:rPr>
      </w:pPr>
    </w:p>
    <w:p w14:paraId="086DBB1E" w14:textId="77777777" w:rsidR="003542D1" w:rsidRDefault="003542D1" w:rsidP="003542D1">
      <w:pPr>
        <w:jc w:val="both"/>
        <w:rPr>
          <w:rFonts w:asciiTheme="majorHAnsi" w:hAnsiTheme="majorHAnsi" w:cs="Helvetica"/>
          <w:color w:val="262626"/>
          <w:lang w:val="en-US"/>
        </w:rPr>
      </w:pPr>
    </w:p>
    <w:p w14:paraId="0361DDD5" w14:textId="77777777" w:rsidR="00357B73" w:rsidRDefault="00357B73" w:rsidP="003542D1">
      <w:pPr>
        <w:jc w:val="both"/>
        <w:rPr>
          <w:rFonts w:asciiTheme="majorHAnsi" w:hAnsiTheme="majorHAnsi" w:cs="Helvetica"/>
          <w:color w:val="262626"/>
          <w:lang w:val="en-US"/>
        </w:rPr>
      </w:pPr>
    </w:p>
    <w:p w14:paraId="5C87F963" w14:textId="77777777" w:rsidR="00357B73" w:rsidRDefault="00357B73" w:rsidP="003542D1">
      <w:pPr>
        <w:jc w:val="both"/>
        <w:rPr>
          <w:rFonts w:asciiTheme="majorHAnsi" w:hAnsiTheme="majorHAnsi" w:cs="Helvetica"/>
          <w:color w:val="262626"/>
          <w:lang w:val="en-US"/>
        </w:rPr>
      </w:pPr>
    </w:p>
    <w:p w14:paraId="67772FF7" w14:textId="77777777" w:rsidR="00357B73" w:rsidRDefault="00357B73" w:rsidP="003542D1">
      <w:pPr>
        <w:jc w:val="both"/>
        <w:rPr>
          <w:rFonts w:asciiTheme="majorHAnsi" w:hAnsiTheme="majorHAnsi" w:cs="Helvetica"/>
          <w:color w:val="262626"/>
          <w:lang w:val="en-US"/>
        </w:rPr>
      </w:pPr>
    </w:p>
    <w:p w14:paraId="6278113D" w14:textId="77777777" w:rsidR="00357B73" w:rsidRPr="00E56818" w:rsidRDefault="00357B73" w:rsidP="003542D1">
      <w:pPr>
        <w:jc w:val="both"/>
        <w:rPr>
          <w:rFonts w:asciiTheme="majorHAnsi" w:hAnsiTheme="majorHAnsi" w:cs="Helvetica"/>
          <w:color w:val="262626"/>
          <w:lang w:val="en-US"/>
        </w:rPr>
      </w:pPr>
    </w:p>
    <w:p w14:paraId="74B02425" w14:textId="77777777" w:rsidR="003542D1" w:rsidRPr="00E56818" w:rsidRDefault="003542D1" w:rsidP="003542D1">
      <w:pPr>
        <w:jc w:val="both"/>
        <w:rPr>
          <w:rFonts w:asciiTheme="majorHAnsi" w:hAnsiTheme="majorHAnsi" w:cs="Helvetica"/>
          <w:color w:val="262626"/>
          <w:lang w:val="en-US"/>
        </w:rPr>
      </w:pPr>
    </w:p>
    <w:p w14:paraId="2365E079" w14:textId="06AE6CA6" w:rsidR="00D3790B" w:rsidRPr="00E56818" w:rsidRDefault="005F719B" w:rsidP="003542D1">
      <w:pPr>
        <w:rPr>
          <w:rStyle w:val="normalchar1"/>
          <w:rFonts w:asciiTheme="majorHAnsi" w:hAnsiTheme="majorHAnsi"/>
          <w:sz w:val="24"/>
          <w:szCs w:val="24"/>
        </w:rPr>
      </w:pPr>
      <w:r w:rsidRPr="00E56818">
        <w:rPr>
          <w:rFonts w:asciiTheme="majorHAnsi" w:hAnsiTheme="majorHAnsi" w:cs="Helvetica"/>
          <w:b/>
          <w:bCs/>
          <w:color w:val="262626"/>
          <w:lang w:val="en-US"/>
        </w:rPr>
        <w:lastRenderedPageBreak/>
        <w:t>R</w:t>
      </w:r>
      <w:r w:rsidR="00BA70EA" w:rsidRPr="00E56818">
        <w:rPr>
          <w:rFonts w:asciiTheme="majorHAnsi" w:hAnsiTheme="majorHAnsi" w:cs="Helvetica"/>
          <w:b/>
          <w:bCs/>
          <w:color w:val="262626"/>
          <w:lang w:val="en-US"/>
        </w:rPr>
        <w:t>eferences</w:t>
      </w:r>
      <w:r w:rsidR="00D3790B" w:rsidRPr="00E56818">
        <w:rPr>
          <w:rStyle w:val="normalchar1"/>
          <w:rFonts w:asciiTheme="majorHAnsi" w:hAnsiTheme="majorHAnsi"/>
          <w:sz w:val="24"/>
          <w:szCs w:val="24"/>
        </w:rPr>
        <w:t xml:space="preserve"> </w:t>
      </w:r>
    </w:p>
    <w:p w14:paraId="16613DD4" w14:textId="77777777" w:rsidR="00BA70EA" w:rsidRPr="00E56818" w:rsidRDefault="00BA70EA">
      <w:pPr>
        <w:pStyle w:val="normal1"/>
        <w:spacing w:before="60"/>
        <w:ind w:left="720" w:hanging="720"/>
        <w:rPr>
          <w:rFonts w:asciiTheme="majorHAnsi" w:hAnsiTheme="majorHAnsi" w:cs="Times"/>
          <w:sz w:val="24"/>
          <w:szCs w:val="24"/>
          <w:lang w:val="en-US"/>
        </w:rPr>
      </w:pPr>
    </w:p>
    <w:p w14:paraId="7439C7C7" w14:textId="77777777" w:rsidR="00270F3B" w:rsidRPr="00E56818" w:rsidRDefault="00270F3B" w:rsidP="003542D1">
      <w:pPr>
        <w:jc w:val="both"/>
        <w:rPr>
          <w:rFonts w:asciiTheme="majorHAnsi" w:hAnsiTheme="majorHAnsi" w:cs="Helvetica"/>
          <w:color w:val="262626"/>
          <w:lang w:val="en-US"/>
        </w:rPr>
      </w:pPr>
    </w:p>
    <w:p w14:paraId="67B2157A" w14:textId="4D679AB1" w:rsidR="00270F3B" w:rsidRPr="00E56818" w:rsidRDefault="00270F3B" w:rsidP="003542D1">
      <w:pPr>
        <w:numPr>
          <w:ilvl w:val="0"/>
          <w:numId w:val="4"/>
        </w:numPr>
        <w:spacing w:before="60" w:after="200" w:line="276" w:lineRule="auto"/>
        <w:jc w:val="both"/>
        <w:rPr>
          <w:rFonts w:ascii="Calibri" w:eastAsia="Times New Roman" w:hAnsi="Calibri" w:cs="Calibri"/>
          <w:lang w:eastAsia="en-GB"/>
        </w:rPr>
      </w:pPr>
      <w:r w:rsidRPr="00E56818">
        <w:rPr>
          <w:rFonts w:ascii="Calibri" w:eastAsia="Times New Roman" w:hAnsi="Calibri" w:cs="Calibri"/>
          <w:lang w:eastAsia="en-GB"/>
        </w:rPr>
        <w:t>Robb K, Stubbings S, Ramirez A</w:t>
      </w:r>
      <w:r w:rsidR="00A44FA1" w:rsidRPr="00E56818">
        <w:rPr>
          <w:rFonts w:ascii="Calibri" w:eastAsia="Times New Roman" w:hAnsi="Calibri" w:cs="Calibri"/>
          <w:lang w:eastAsia="en-GB"/>
        </w:rPr>
        <w:t xml:space="preserve">, </w:t>
      </w:r>
      <w:r w:rsidRPr="00E56818">
        <w:rPr>
          <w:rFonts w:ascii="Calibri" w:eastAsia="Times New Roman" w:hAnsi="Calibri" w:cs="Calibri"/>
          <w:lang w:eastAsia="en-GB"/>
        </w:rPr>
        <w:t xml:space="preserve">et al. Public awareness of cancer in Britain: a population-based survey of adults. </w:t>
      </w:r>
      <w:r w:rsidRPr="00E56818">
        <w:rPr>
          <w:rFonts w:ascii="Calibri" w:eastAsia="Times New Roman" w:hAnsi="Calibri" w:cs="Calibri"/>
          <w:i/>
          <w:iCs/>
          <w:lang w:eastAsia="en-GB"/>
        </w:rPr>
        <w:t>Br J Cancer</w:t>
      </w:r>
      <w:r w:rsidRPr="00E56818">
        <w:rPr>
          <w:rFonts w:ascii="Calibri" w:eastAsia="Times New Roman" w:hAnsi="Calibri" w:cs="Calibri"/>
          <w:lang w:eastAsia="en-GB"/>
        </w:rPr>
        <w:t xml:space="preserve"> 2009; 101 Suppl 2: S18–S23. </w:t>
      </w:r>
    </w:p>
    <w:p w14:paraId="35EED0A6" w14:textId="1AA64C86" w:rsidR="00270F3B" w:rsidRPr="00E56818" w:rsidRDefault="00270F3B" w:rsidP="003542D1">
      <w:pPr>
        <w:numPr>
          <w:ilvl w:val="0"/>
          <w:numId w:val="4"/>
        </w:numPr>
        <w:spacing w:before="60" w:after="200" w:line="276" w:lineRule="auto"/>
        <w:jc w:val="both"/>
        <w:rPr>
          <w:rFonts w:ascii="Calibri" w:eastAsia="Times New Roman" w:hAnsi="Calibri" w:cs="Calibri"/>
          <w:lang w:eastAsia="en-GB"/>
        </w:rPr>
      </w:pPr>
      <w:r w:rsidRPr="00E56818">
        <w:rPr>
          <w:rFonts w:ascii="Calibri" w:eastAsia="Times New Roman" w:hAnsi="Calibri" w:cs="Calibri"/>
          <w:lang w:eastAsia="en-GB"/>
        </w:rPr>
        <w:t>Waller J, Robb K, Stubbings S</w:t>
      </w:r>
      <w:r w:rsidR="00A44FA1" w:rsidRPr="00E56818">
        <w:rPr>
          <w:rFonts w:ascii="Calibri" w:eastAsia="Times New Roman" w:hAnsi="Calibri" w:cs="Calibri"/>
          <w:lang w:eastAsia="en-GB"/>
        </w:rPr>
        <w:t xml:space="preserve">, </w:t>
      </w:r>
      <w:r w:rsidRPr="00E56818">
        <w:rPr>
          <w:rFonts w:ascii="Calibri" w:eastAsia="Times New Roman" w:hAnsi="Calibri" w:cs="Calibri"/>
          <w:lang w:eastAsia="en-GB"/>
        </w:rPr>
        <w:t xml:space="preserve">et al. Awareness of cancer symptoms and anticipated help seeking among ethnic minority groups in England. </w:t>
      </w:r>
      <w:r w:rsidRPr="00E56818">
        <w:rPr>
          <w:rFonts w:ascii="Calibri" w:eastAsia="Times New Roman" w:hAnsi="Calibri" w:cs="Calibri"/>
          <w:i/>
          <w:lang w:eastAsia="en-GB"/>
        </w:rPr>
        <w:t>Br J Cancer</w:t>
      </w:r>
      <w:r w:rsidRPr="00E56818">
        <w:rPr>
          <w:rFonts w:ascii="Calibri" w:eastAsia="Times New Roman" w:hAnsi="Calibri" w:cs="Calibri"/>
          <w:lang w:eastAsia="en-GB"/>
        </w:rPr>
        <w:t xml:space="preserve"> 2009; 101 Suppl 2:S24-30.</w:t>
      </w:r>
    </w:p>
    <w:p w14:paraId="25C7364A" w14:textId="78D26A72" w:rsidR="00270F3B" w:rsidRPr="00E56818" w:rsidRDefault="00270F3B" w:rsidP="003542D1">
      <w:pPr>
        <w:numPr>
          <w:ilvl w:val="0"/>
          <w:numId w:val="4"/>
        </w:numPr>
        <w:spacing w:before="60" w:after="200" w:line="276" w:lineRule="auto"/>
        <w:jc w:val="both"/>
        <w:rPr>
          <w:rFonts w:ascii="Calibri" w:eastAsia="Times New Roman" w:hAnsi="Calibri" w:cs="Calibri"/>
          <w:lang w:eastAsia="en-GB"/>
        </w:rPr>
      </w:pPr>
      <w:r w:rsidRPr="00E56818">
        <w:rPr>
          <w:rFonts w:ascii="Calibri" w:eastAsia="Times New Roman" w:hAnsi="Calibri" w:cs="Calibri"/>
          <w:lang w:eastAsia="en-GB"/>
        </w:rPr>
        <w:t xml:space="preserve">Quan H, Fong A, De Coster C, et al. </w:t>
      </w:r>
      <w:r w:rsidRPr="00E56818">
        <w:rPr>
          <w:rFonts w:ascii="Calibri" w:eastAsia="Times New Roman" w:hAnsi="Calibri" w:cs="Calibri"/>
          <w:iCs/>
          <w:lang w:eastAsia="en-GB"/>
        </w:rPr>
        <w:t>Variation in health services utilisation among ethnic populations</w:t>
      </w:r>
      <w:r w:rsidRPr="00E56818">
        <w:rPr>
          <w:rFonts w:ascii="Calibri" w:eastAsia="Times New Roman" w:hAnsi="Calibri" w:cs="Calibri"/>
          <w:i/>
          <w:iCs/>
          <w:lang w:eastAsia="en-GB"/>
        </w:rPr>
        <w:t>.</w:t>
      </w:r>
      <w:r w:rsidRPr="00E56818">
        <w:rPr>
          <w:rFonts w:ascii="Calibri" w:eastAsia="Times New Roman" w:hAnsi="Calibri" w:cs="Calibri"/>
          <w:lang w:eastAsia="en-GB"/>
        </w:rPr>
        <w:t xml:space="preserve"> </w:t>
      </w:r>
      <w:r w:rsidRPr="00E56818">
        <w:rPr>
          <w:rFonts w:ascii="Calibri" w:eastAsia="Times New Roman" w:hAnsi="Calibri" w:cs="Calibri"/>
          <w:i/>
          <w:lang w:eastAsia="en-GB"/>
        </w:rPr>
        <w:t xml:space="preserve">CMAJ </w:t>
      </w:r>
      <w:r w:rsidRPr="00E56818">
        <w:rPr>
          <w:rFonts w:ascii="Calibri" w:eastAsia="Times New Roman" w:hAnsi="Calibri" w:cs="Calibri"/>
          <w:lang w:eastAsia="en-GB"/>
        </w:rPr>
        <w:t>2006; 174(6): 787-791.</w:t>
      </w:r>
    </w:p>
    <w:p w14:paraId="667A8162" w14:textId="77777777" w:rsidR="00270F3B" w:rsidRPr="00E56818" w:rsidRDefault="00270F3B" w:rsidP="003542D1">
      <w:pPr>
        <w:numPr>
          <w:ilvl w:val="0"/>
          <w:numId w:val="4"/>
        </w:numPr>
        <w:spacing w:before="60" w:after="200" w:line="276" w:lineRule="auto"/>
        <w:jc w:val="both"/>
        <w:rPr>
          <w:rFonts w:ascii="Calibri" w:eastAsia="Times New Roman" w:hAnsi="Calibri" w:cs="Calibri"/>
          <w:lang w:eastAsia="en-GB"/>
        </w:rPr>
      </w:pPr>
      <w:r w:rsidRPr="00E56818">
        <w:rPr>
          <w:rFonts w:ascii="Calibri" w:eastAsia="Times New Roman" w:hAnsi="Calibri" w:cs="Calibri"/>
          <w:lang w:eastAsia="en-GB"/>
        </w:rPr>
        <w:t xml:space="preserve">Rahman SM, Dignan MB, Shelton BJ. Factors influencing adherence to guidelines for screening mammography among women aged 40 years and older. </w:t>
      </w:r>
      <w:r w:rsidRPr="00E56818">
        <w:rPr>
          <w:rFonts w:ascii="Calibri" w:eastAsia="Times New Roman" w:hAnsi="Calibri" w:cs="Calibri"/>
          <w:i/>
          <w:iCs/>
          <w:lang w:eastAsia="en-GB"/>
        </w:rPr>
        <w:t>Ethn Dis</w:t>
      </w:r>
      <w:r w:rsidRPr="00E56818">
        <w:rPr>
          <w:rFonts w:ascii="Calibri" w:eastAsia="Times New Roman" w:hAnsi="Calibri" w:cs="Calibri"/>
          <w:lang w:eastAsia="en-GB"/>
        </w:rPr>
        <w:t xml:space="preserve"> 2003; 13(4):477-484.</w:t>
      </w:r>
    </w:p>
    <w:p w14:paraId="04C277E7" w14:textId="37E9773F" w:rsidR="00270F3B" w:rsidRPr="00E56818" w:rsidRDefault="00270F3B" w:rsidP="003542D1">
      <w:pPr>
        <w:numPr>
          <w:ilvl w:val="0"/>
          <w:numId w:val="4"/>
        </w:numPr>
        <w:spacing w:before="60" w:after="200" w:line="276" w:lineRule="auto"/>
        <w:jc w:val="both"/>
        <w:rPr>
          <w:rFonts w:ascii="Calibri" w:eastAsia="MS Mincho" w:hAnsi="Calibri" w:cs="Arial"/>
        </w:rPr>
      </w:pPr>
      <w:r w:rsidRPr="00E56818">
        <w:rPr>
          <w:rFonts w:ascii="Calibri" w:eastAsia="Times New Roman" w:hAnsi="Calibri" w:cs="Arial"/>
          <w:lang w:eastAsia="en-GB"/>
        </w:rPr>
        <w:t>Gorin SS, Heck JE, Cheng B</w:t>
      </w:r>
      <w:r w:rsidR="00A44FA1" w:rsidRPr="00E56818">
        <w:rPr>
          <w:rFonts w:ascii="Calibri" w:eastAsia="Times New Roman" w:hAnsi="Calibri" w:cs="Arial"/>
          <w:lang w:eastAsia="en-GB"/>
        </w:rPr>
        <w:t>, et al.</w:t>
      </w:r>
      <w:r w:rsidRPr="00E56818">
        <w:rPr>
          <w:rFonts w:ascii="Calibri" w:eastAsia="Times New Roman" w:hAnsi="Calibri" w:cs="Arial"/>
          <w:lang w:eastAsia="en-GB"/>
        </w:rPr>
        <w:t xml:space="preserve"> Delays in breast cancer diagnosis and treatment by racial/ethnic group. </w:t>
      </w:r>
      <w:r w:rsidRPr="00E56818">
        <w:rPr>
          <w:rFonts w:ascii="Calibri" w:eastAsia="Times New Roman" w:hAnsi="Calibri" w:cs="Arial"/>
          <w:i/>
          <w:lang w:eastAsia="en-GB"/>
        </w:rPr>
        <w:t>Arch Intern Med</w:t>
      </w:r>
      <w:r w:rsidRPr="00E56818">
        <w:rPr>
          <w:rFonts w:ascii="Calibri" w:eastAsia="Times New Roman" w:hAnsi="Calibri" w:cs="Arial"/>
          <w:lang w:eastAsia="en-GB"/>
        </w:rPr>
        <w:t xml:space="preserve"> 2006; 166: 2244-2252.</w:t>
      </w:r>
    </w:p>
    <w:p w14:paraId="337E9097" w14:textId="77777777" w:rsidR="00270F3B" w:rsidRPr="00E56818" w:rsidRDefault="00270F3B" w:rsidP="003542D1">
      <w:pPr>
        <w:numPr>
          <w:ilvl w:val="0"/>
          <w:numId w:val="4"/>
        </w:numPr>
        <w:spacing w:before="60" w:after="200" w:line="276" w:lineRule="auto"/>
        <w:jc w:val="both"/>
        <w:rPr>
          <w:rFonts w:ascii="Calibri" w:eastAsia="MS Mincho" w:hAnsi="Calibri" w:cs="Arial"/>
        </w:rPr>
      </w:pPr>
      <w:r w:rsidRPr="00E56818">
        <w:rPr>
          <w:rFonts w:ascii="Calibri" w:eastAsia="Times New Roman" w:hAnsi="Calibri" w:cs="Arial"/>
          <w:lang w:eastAsia="en-GB"/>
        </w:rPr>
        <w:t xml:space="preserve">Jack RH, Davies EA, Møller H. Breast cancer incidence, stage, treatment and survival in ethnic groups in South East England. </w:t>
      </w:r>
      <w:r w:rsidRPr="00E56818">
        <w:rPr>
          <w:rFonts w:ascii="Calibri" w:eastAsia="Times New Roman" w:hAnsi="Calibri" w:cs="Arial"/>
          <w:i/>
          <w:lang w:eastAsia="en-GB"/>
        </w:rPr>
        <w:t>Br J Cancer</w:t>
      </w:r>
      <w:r w:rsidRPr="00E56818">
        <w:rPr>
          <w:rFonts w:ascii="Calibri" w:eastAsia="Times New Roman" w:hAnsi="Calibri" w:cs="Arial"/>
          <w:lang w:eastAsia="en-GB"/>
        </w:rPr>
        <w:t xml:space="preserve"> </w:t>
      </w:r>
      <w:r w:rsidR="00A01F42" w:rsidRPr="00E56818">
        <w:rPr>
          <w:rFonts w:ascii="Calibri" w:eastAsia="Times New Roman" w:hAnsi="Calibri" w:cs="Arial"/>
          <w:lang w:eastAsia="en-GB"/>
        </w:rPr>
        <w:t>2014</w:t>
      </w:r>
      <w:r w:rsidRPr="00E56818">
        <w:rPr>
          <w:rFonts w:ascii="Calibri" w:eastAsia="Times New Roman" w:hAnsi="Calibri" w:cs="Arial"/>
          <w:lang w:eastAsia="en-GB"/>
        </w:rPr>
        <w:t>; 100:545–550.</w:t>
      </w:r>
    </w:p>
    <w:p w14:paraId="197DC920" w14:textId="12908129" w:rsidR="00270F3B" w:rsidRPr="00E56818" w:rsidRDefault="00270F3B" w:rsidP="003542D1">
      <w:pPr>
        <w:numPr>
          <w:ilvl w:val="0"/>
          <w:numId w:val="4"/>
        </w:numPr>
        <w:spacing w:before="60" w:after="200" w:line="276" w:lineRule="auto"/>
        <w:jc w:val="both"/>
        <w:rPr>
          <w:rFonts w:ascii="Calibri" w:eastAsia="Times New Roman" w:hAnsi="Calibri" w:cs="Arial"/>
          <w:lang w:eastAsia="en-GB"/>
        </w:rPr>
      </w:pPr>
      <w:r w:rsidRPr="00E56818">
        <w:rPr>
          <w:rFonts w:ascii="Calibri" w:eastAsia="Times New Roman" w:hAnsi="Calibri" w:cs="Arial"/>
          <w:lang w:eastAsia="en-GB"/>
        </w:rPr>
        <w:t>Kaffashian F, Godward S, Davies T</w:t>
      </w:r>
      <w:r w:rsidR="00A44FA1" w:rsidRPr="00E56818">
        <w:rPr>
          <w:rFonts w:ascii="Calibri" w:eastAsia="Times New Roman" w:hAnsi="Calibri" w:cs="Arial"/>
          <w:lang w:eastAsia="en-GB"/>
        </w:rPr>
        <w:t>, et al</w:t>
      </w:r>
      <w:r w:rsidRPr="00E56818">
        <w:rPr>
          <w:rFonts w:ascii="Calibri" w:eastAsia="Times New Roman" w:hAnsi="Calibri" w:cs="Arial"/>
          <w:lang w:eastAsia="en-GB"/>
        </w:rPr>
        <w:t xml:space="preserve">. Socioeconomic effects on breast cancer survival: proportion attributable to stage and morphology. </w:t>
      </w:r>
      <w:r w:rsidRPr="00E56818">
        <w:rPr>
          <w:rFonts w:ascii="Calibri" w:eastAsia="Times New Roman" w:hAnsi="Calibri" w:cs="Arial"/>
          <w:i/>
          <w:lang w:eastAsia="en-GB"/>
        </w:rPr>
        <w:t>Br J Cancer</w:t>
      </w:r>
      <w:r w:rsidRPr="00E56818">
        <w:rPr>
          <w:rFonts w:ascii="Calibri" w:eastAsia="Times New Roman" w:hAnsi="Calibri" w:cs="Arial"/>
          <w:lang w:eastAsia="en-GB"/>
        </w:rPr>
        <w:t xml:space="preserve"> 2003; 89: 1693-1696</w:t>
      </w:r>
    </w:p>
    <w:p w14:paraId="0999830E" w14:textId="77777777" w:rsidR="00270F3B" w:rsidRPr="00E56818" w:rsidRDefault="00270F3B" w:rsidP="003542D1">
      <w:pPr>
        <w:numPr>
          <w:ilvl w:val="0"/>
          <w:numId w:val="4"/>
        </w:numPr>
        <w:spacing w:before="60" w:after="200" w:line="276" w:lineRule="auto"/>
        <w:jc w:val="both"/>
        <w:rPr>
          <w:rFonts w:ascii="Calibri" w:eastAsia="Times New Roman" w:hAnsi="Calibri" w:cs="Arial"/>
          <w:lang w:eastAsia="en-GB"/>
        </w:rPr>
      </w:pPr>
      <w:r w:rsidRPr="00E56818">
        <w:rPr>
          <w:rFonts w:ascii="Calibri" w:eastAsia="Times New Roman" w:hAnsi="Calibri" w:cs="Arial"/>
          <w:lang w:eastAsia="en-GB"/>
        </w:rPr>
        <w:t xml:space="preserve">Dyck, I. Travelling tales and migratory meanings: South Asian migrant women talk of place, health and healing. </w:t>
      </w:r>
      <w:r w:rsidRPr="00E56818">
        <w:rPr>
          <w:rFonts w:ascii="Calibri" w:eastAsia="Times New Roman" w:hAnsi="Calibri" w:cs="Arial"/>
          <w:i/>
          <w:iCs/>
          <w:lang w:eastAsia="en-GB"/>
        </w:rPr>
        <w:t>Soc Cult Geogr</w:t>
      </w:r>
      <w:r w:rsidRPr="00E56818">
        <w:rPr>
          <w:rFonts w:ascii="Calibri" w:eastAsia="Times New Roman" w:hAnsi="Calibri" w:cs="Arial"/>
          <w:lang w:eastAsia="en-GB"/>
        </w:rPr>
        <w:t xml:space="preserve"> 2006; 7(1):1-18</w:t>
      </w:r>
    </w:p>
    <w:p w14:paraId="61456CED" w14:textId="77777777" w:rsidR="00270F3B" w:rsidRPr="00E56818" w:rsidRDefault="00270F3B" w:rsidP="003542D1">
      <w:pPr>
        <w:numPr>
          <w:ilvl w:val="0"/>
          <w:numId w:val="4"/>
        </w:numPr>
        <w:spacing w:before="60" w:after="200" w:line="276" w:lineRule="auto"/>
        <w:jc w:val="both"/>
        <w:rPr>
          <w:rFonts w:ascii="Calibri" w:eastAsia="Times New Roman" w:hAnsi="Calibri" w:cs="Arial"/>
          <w:lang w:eastAsia="en-GB"/>
        </w:rPr>
      </w:pPr>
      <w:r w:rsidRPr="00E56818">
        <w:rPr>
          <w:rFonts w:ascii="Calibri" w:eastAsia="Times New Roman" w:hAnsi="Calibri" w:cs="Arial"/>
          <w:lang w:eastAsia="en-GB"/>
        </w:rPr>
        <w:t xml:space="preserve">Ahmad WIU and Bradby H. Locating ethnicity and health: exploring concepts and contexts. </w:t>
      </w:r>
      <w:r w:rsidRPr="00E56818">
        <w:rPr>
          <w:rFonts w:ascii="Calibri" w:eastAsia="Times New Roman" w:hAnsi="Calibri" w:cs="Arial"/>
          <w:i/>
          <w:iCs/>
          <w:lang w:eastAsia="en-GB"/>
        </w:rPr>
        <w:t>Sociol Health Illn</w:t>
      </w:r>
      <w:r w:rsidRPr="00E56818">
        <w:rPr>
          <w:rFonts w:ascii="Calibri" w:eastAsia="Times New Roman" w:hAnsi="Calibri" w:cs="Arial"/>
          <w:lang w:eastAsia="en-GB"/>
        </w:rPr>
        <w:t xml:space="preserve"> 2007; 29(6): 795-810</w:t>
      </w:r>
    </w:p>
    <w:p w14:paraId="3F70ACD2" w14:textId="35475C5A" w:rsidR="00270F3B" w:rsidRPr="00E56818" w:rsidRDefault="00270F3B" w:rsidP="003542D1">
      <w:pPr>
        <w:numPr>
          <w:ilvl w:val="0"/>
          <w:numId w:val="4"/>
        </w:numPr>
        <w:spacing w:before="60" w:after="200" w:line="276" w:lineRule="auto"/>
        <w:jc w:val="both"/>
        <w:rPr>
          <w:rFonts w:ascii="Calibri" w:eastAsia="Times New Roman" w:hAnsi="Calibri" w:cs="Arial"/>
          <w:lang w:eastAsia="en-GB"/>
        </w:rPr>
      </w:pPr>
      <w:r w:rsidRPr="00E56818">
        <w:rPr>
          <w:rFonts w:ascii="Calibri" w:eastAsia="Times New Roman" w:hAnsi="Calibri" w:cs="Arial"/>
          <w:lang w:eastAsia="en-GB"/>
        </w:rPr>
        <w:t xml:space="preserve">Dyck, I. and Dossa, P. Place, health and home: gender and migration in the constitution of healthy space. </w:t>
      </w:r>
      <w:r w:rsidRPr="00E56818">
        <w:rPr>
          <w:rFonts w:ascii="Calibri" w:eastAsia="Times New Roman" w:hAnsi="Calibri" w:cs="Arial"/>
          <w:i/>
          <w:iCs/>
          <w:lang w:eastAsia="en-GB"/>
        </w:rPr>
        <w:t xml:space="preserve">Health </w:t>
      </w:r>
      <w:r w:rsidR="006C6E24" w:rsidRPr="00E56818">
        <w:rPr>
          <w:rFonts w:ascii="Calibri" w:eastAsia="Times New Roman" w:hAnsi="Calibri" w:cs="Arial"/>
          <w:i/>
          <w:iCs/>
          <w:lang w:eastAsia="en-GB"/>
        </w:rPr>
        <w:t xml:space="preserve">and </w:t>
      </w:r>
      <w:r w:rsidRPr="00E56818">
        <w:rPr>
          <w:rFonts w:ascii="Calibri" w:eastAsia="Times New Roman" w:hAnsi="Calibri" w:cs="Arial"/>
          <w:i/>
          <w:iCs/>
          <w:lang w:eastAsia="en-GB"/>
        </w:rPr>
        <w:t>Place</w:t>
      </w:r>
      <w:r w:rsidRPr="00E56818">
        <w:rPr>
          <w:rFonts w:ascii="Calibri" w:eastAsia="Times New Roman" w:hAnsi="Calibri" w:cs="Arial"/>
          <w:lang w:eastAsia="en-GB"/>
        </w:rPr>
        <w:t xml:space="preserve"> 2007; 13: 691-701</w:t>
      </w:r>
    </w:p>
    <w:p w14:paraId="60A2BD44" w14:textId="77777777" w:rsidR="00270F3B" w:rsidRPr="00E56818" w:rsidRDefault="00270F3B" w:rsidP="003542D1">
      <w:pPr>
        <w:numPr>
          <w:ilvl w:val="0"/>
          <w:numId w:val="4"/>
        </w:numPr>
        <w:spacing w:before="60" w:after="200" w:line="276" w:lineRule="auto"/>
        <w:jc w:val="both"/>
        <w:rPr>
          <w:rFonts w:ascii="Calibri" w:eastAsia="Times New Roman" w:hAnsi="Calibri" w:cs="Calibri"/>
          <w:lang w:eastAsia="en-GB"/>
        </w:rPr>
      </w:pPr>
      <w:r w:rsidRPr="00E56818">
        <w:rPr>
          <w:rFonts w:ascii="Calibri" w:eastAsia="Times New Roman" w:hAnsi="Calibri" w:cs="Calibri"/>
          <w:lang w:eastAsia="en-GB"/>
        </w:rPr>
        <w:t xml:space="preserve">Thomas VN, Saleem T, Abraham R. Barriers to effective uptake of cancer screening among Black and minority ethnic groups. </w:t>
      </w:r>
      <w:r w:rsidRPr="00E56818">
        <w:rPr>
          <w:rFonts w:ascii="Calibri" w:eastAsia="Times New Roman" w:hAnsi="Calibri" w:cs="Calibri"/>
          <w:i/>
          <w:iCs/>
          <w:lang w:eastAsia="en-GB"/>
        </w:rPr>
        <w:t>Int J Palliat Nurs</w:t>
      </w:r>
      <w:r w:rsidRPr="00E56818">
        <w:rPr>
          <w:rFonts w:ascii="Calibri" w:eastAsia="Times New Roman" w:hAnsi="Calibri" w:cs="Calibri"/>
          <w:lang w:eastAsia="en-GB"/>
        </w:rPr>
        <w:t xml:space="preserve"> 2005; 11: 564-571.</w:t>
      </w:r>
    </w:p>
    <w:p w14:paraId="5E43D6C2" w14:textId="4CB7AA21" w:rsidR="00270F3B" w:rsidRPr="00E56818" w:rsidRDefault="00270F3B" w:rsidP="003542D1">
      <w:pPr>
        <w:numPr>
          <w:ilvl w:val="0"/>
          <w:numId w:val="4"/>
        </w:numPr>
        <w:spacing w:before="60" w:after="200" w:line="276" w:lineRule="auto"/>
        <w:jc w:val="both"/>
        <w:rPr>
          <w:rFonts w:ascii="Calibri" w:eastAsia="MS Mincho" w:hAnsi="Calibri" w:cs="Arial"/>
        </w:rPr>
      </w:pPr>
      <w:r w:rsidRPr="00E56818">
        <w:rPr>
          <w:rFonts w:ascii="Calibri" w:eastAsia="Times New Roman" w:hAnsi="Calibri" w:cs="Arial"/>
          <w:lang w:eastAsia="en-GB"/>
        </w:rPr>
        <w:t>Jones CEL, Maben J, Jack RH</w:t>
      </w:r>
      <w:r w:rsidR="00A44FA1" w:rsidRPr="00E56818">
        <w:rPr>
          <w:rFonts w:ascii="Calibri" w:eastAsia="Times New Roman" w:hAnsi="Calibri" w:cs="Arial"/>
          <w:lang w:eastAsia="en-GB"/>
        </w:rPr>
        <w:t>,</w:t>
      </w:r>
      <w:r w:rsidRPr="00E56818">
        <w:rPr>
          <w:rFonts w:ascii="Calibri" w:eastAsia="Times New Roman" w:hAnsi="Calibri" w:cs="Arial"/>
          <w:lang w:eastAsia="en-GB"/>
        </w:rPr>
        <w:t xml:space="preserve"> et al. A systematic review of barriers to early presentation and diagnosis with breast cancer and diagnosis with breast cancer </w:t>
      </w:r>
      <w:r w:rsidRPr="00E56818">
        <w:rPr>
          <w:rFonts w:ascii="Calibri" w:eastAsia="Times New Roman" w:hAnsi="Calibri" w:cs="Arial"/>
          <w:lang w:eastAsia="en-GB"/>
        </w:rPr>
        <w:lastRenderedPageBreak/>
        <w:t xml:space="preserve">among black women. </w:t>
      </w:r>
      <w:r w:rsidRPr="00E56818">
        <w:rPr>
          <w:rFonts w:ascii="Calibri" w:eastAsia="Times New Roman" w:hAnsi="Calibri" w:cs="Arial"/>
          <w:i/>
          <w:lang w:eastAsia="en-GB"/>
        </w:rPr>
        <w:t>BMJ Open</w:t>
      </w:r>
      <w:r w:rsidRPr="00E56818">
        <w:rPr>
          <w:rFonts w:ascii="Calibri" w:eastAsia="Times New Roman" w:hAnsi="Calibri" w:cs="Arial"/>
          <w:lang w:eastAsia="en-GB"/>
        </w:rPr>
        <w:t xml:space="preserve"> 2014; 4:e004076 doi:10.1136/bmjopen-2013-004076</w:t>
      </w:r>
    </w:p>
    <w:p w14:paraId="6B92B062" w14:textId="3D06A295" w:rsidR="00270F3B" w:rsidRPr="00E56818" w:rsidRDefault="00270F3B" w:rsidP="003542D1">
      <w:pPr>
        <w:numPr>
          <w:ilvl w:val="0"/>
          <w:numId w:val="4"/>
        </w:numPr>
        <w:spacing w:before="60" w:after="200" w:line="276" w:lineRule="auto"/>
        <w:jc w:val="both"/>
        <w:rPr>
          <w:rFonts w:ascii="Calibri" w:eastAsia="MS Mincho" w:hAnsi="Calibri" w:cs="Arial"/>
        </w:rPr>
      </w:pPr>
      <w:r w:rsidRPr="00E56818">
        <w:rPr>
          <w:rFonts w:ascii="Calibri" w:eastAsia="Times New Roman" w:hAnsi="Calibri" w:cs="Arial"/>
          <w:lang w:eastAsia="en-GB"/>
        </w:rPr>
        <w:t>Jones CEL, Maben J, Lucas G</w:t>
      </w:r>
      <w:r w:rsidR="00A44FA1" w:rsidRPr="00E56818">
        <w:rPr>
          <w:rFonts w:ascii="Calibri" w:eastAsia="Times New Roman" w:hAnsi="Calibri" w:cs="Arial"/>
          <w:lang w:eastAsia="en-GB"/>
        </w:rPr>
        <w:t>, et al.</w:t>
      </w:r>
      <w:r w:rsidRPr="00E56818">
        <w:rPr>
          <w:rFonts w:ascii="Calibri" w:eastAsia="Times New Roman" w:hAnsi="Calibri" w:cs="Arial"/>
          <w:lang w:eastAsia="en-GB"/>
        </w:rPr>
        <w:t xml:space="preserve"> Barriers to early diagnosis of symptomatic breast cancer: a qualitative study of Black African, Black Caribbean and White British women living in the UK. </w:t>
      </w:r>
      <w:r w:rsidRPr="00E56818">
        <w:rPr>
          <w:rFonts w:ascii="Calibri" w:eastAsia="Times New Roman" w:hAnsi="Calibri" w:cs="Arial"/>
          <w:i/>
          <w:lang w:eastAsia="en-GB"/>
        </w:rPr>
        <w:t>BMJ Open</w:t>
      </w:r>
      <w:r w:rsidRPr="00E56818">
        <w:rPr>
          <w:rFonts w:ascii="Calibri" w:eastAsia="Times New Roman" w:hAnsi="Calibri" w:cs="Arial"/>
          <w:lang w:eastAsia="en-GB"/>
        </w:rPr>
        <w:t xml:space="preserve"> 2015; 5:e006944 doi:10.1136/bmjopen-2014-006944</w:t>
      </w:r>
    </w:p>
    <w:p w14:paraId="75858C9F" w14:textId="77777777" w:rsidR="003F15AF" w:rsidRPr="00E56818" w:rsidRDefault="00A01F42" w:rsidP="003542D1">
      <w:pPr>
        <w:numPr>
          <w:ilvl w:val="0"/>
          <w:numId w:val="4"/>
        </w:numPr>
        <w:spacing w:before="60" w:after="200" w:line="276" w:lineRule="auto"/>
        <w:jc w:val="both"/>
        <w:rPr>
          <w:rFonts w:ascii="Calibri" w:eastAsia="MS Mincho" w:hAnsi="Calibri" w:cs="Arial"/>
        </w:rPr>
      </w:pPr>
      <w:r w:rsidRPr="00E56818">
        <w:rPr>
          <w:rFonts w:ascii="Calibri" w:eastAsia="Times New Roman" w:hAnsi="Calibri" w:cs="Arial"/>
          <w:lang w:eastAsia="en-GB"/>
        </w:rPr>
        <w:t xml:space="preserve">Greenaway K, Napper R, Dean S. </w:t>
      </w:r>
      <w:r w:rsidR="003F15AF" w:rsidRPr="00E56818">
        <w:rPr>
          <w:rFonts w:ascii="Calibri" w:eastAsia="Times New Roman" w:hAnsi="Calibri" w:cs="Arial"/>
          <w:lang w:eastAsia="en-GB"/>
        </w:rPr>
        <w:t xml:space="preserve">National Mastectomy </w:t>
      </w:r>
      <w:r w:rsidRPr="00E56818">
        <w:rPr>
          <w:rFonts w:ascii="Calibri" w:eastAsia="Times New Roman" w:hAnsi="Calibri" w:cs="Arial"/>
          <w:lang w:eastAsia="en-GB"/>
        </w:rPr>
        <w:t>and Breast Reconstruction Audit. The NHS IC: IC28050110,2010</w:t>
      </w:r>
    </w:p>
    <w:p w14:paraId="1F7094B1" w14:textId="42980BDD" w:rsidR="00270F3B" w:rsidRPr="00E56818" w:rsidRDefault="001C2272" w:rsidP="003542D1">
      <w:pPr>
        <w:numPr>
          <w:ilvl w:val="0"/>
          <w:numId w:val="4"/>
        </w:numPr>
        <w:spacing w:before="60" w:after="200" w:line="276" w:lineRule="auto"/>
        <w:jc w:val="both"/>
        <w:rPr>
          <w:rFonts w:ascii="Calibri" w:eastAsia="Times New Roman" w:hAnsi="Calibri" w:cs="Calibri"/>
          <w:lang w:eastAsia="en-GB"/>
        </w:rPr>
      </w:pPr>
      <w:r w:rsidRPr="00E56818">
        <w:rPr>
          <w:rFonts w:ascii="Calibri" w:eastAsia="Times New Roman" w:hAnsi="Calibri" w:cs="Calibri"/>
          <w:lang w:eastAsia="en-GB"/>
        </w:rPr>
        <w:t>Nair MS, Panesar SS, Salvilla SA</w:t>
      </w:r>
      <w:r w:rsidR="00A44FA1" w:rsidRPr="00E56818">
        <w:rPr>
          <w:rFonts w:ascii="Calibri" w:eastAsia="Times New Roman" w:hAnsi="Calibri" w:cs="Calibri"/>
          <w:lang w:eastAsia="en-GB"/>
        </w:rPr>
        <w:t>, et al.</w:t>
      </w:r>
      <w:r w:rsidRPr="00E56818">
        <w:rPr>
          <w:rFonts w:ascii="Calibri" w:eastAsia="Times New Roman" w:hAnsi="Calibri" w:cs="Calibri"/>
          <w:lang w:eastAsia="en-GB"/>
        </w:rPr>
        <w:t xml:space="preserve"> The impact of ethnicity in UK breast cancer screening programme. Breast J 2009; 15: 680-682.</w:t>
      </w:r>
      <w:r w:rsidR="00270F3B" w:rsidRPr="00E56818">
        <w:rPr>
          <w:rFonts w:ascii="Calibri" w:eastAsia="Times New Roman" w:hAnsi="Calibri" w:cs="Calibri"/>
          <w:lang w:eastAsia="en-GB"/>
        </w:rPr>
        <w:t>.</w:t>
      </w:r>
    </w:p>
    <w:p w14:paraId="3D05178D" w14:textId="5E0C000A" w:rsidR="00270F3B" w:rsidRPr="00E56818" w:rsidRDefault="00270F3B" w:rsidP="003542D1">
      <w:pPr>
        <w:numPr>
          <w:ilvl w:val="0"/>
          <w:numId w:val="4"/>
        </w:numPr>
        <w:spacing w:before="60" w:after="200" w:line="276" w:lineRule="auto"/>
        <w:jc w:val="both"/>
        <w:rPr>
          <w:rFonts w:ascii="Calibri" w:eastAsia="Times New Roman" w:hAnsi="Calibri" w:cs="Arial"/>
          <w:lang w:eastAsia="en-GB"/>
        </w:rPr>
      </w:pPr>
      <w:r w:rsidRPr="00E56818">
        <w:rPr>
          <w:rFonts w:ascii="Calibri" w:eastAsia="Times New Roman" w:hAnsi="Calibri" w:cs="Arial"/>
          <w:lang w:eastAsia="en-GB"/>
        </w:rPr>
        <w:t>Bowen RL, Duffy SW, Ryan DA</w:t>
      </w:r>
      <w:r w:rsidR="00A44FA1" w:rsidRPr="00E56818">
        <w:rPr>
          <w:rFonts w:ascii="Calibri" w:eastAsia="Times New Roman" w:hAnsi="Calibri" w:cs="Arial"/>
          <w:lang w:eastAsia="en-GB"/>
        </w:rPr>
        <w:t xml:space="preserve"> et al</w:t>
      </w:r>
      <w:r w:rsidRPr="00E56818">
        <w:rPr>
          <w:rFonts w:ascii="Calibri" w:eastAsia="Times New Roman" w:hAnsi="Calibri" w:cs="Arial"/>
          <w:lang w:eastAsia="en-GB"/>
        </w:rPr>
        <w:t xml:space="preserve">. Early onset of breast cancer in a group of British black women. </w:t>
      </w:r>
      <w:r w:rsidRPr="00E56818">
        <w:rPr>
          <w:rFonts w:ascii="Calibri" w:eastAsia="Times New Roman" w:hAnsi="Calibri" w:cs="Arial"/>
          <w:i/>
          <w:iCs/>
          <w:lang w:eastAsia="en-GB"/>
        </w:rPr>
        <w:t>Br J Cancer</w:t>
      </w:r>
      <w:r w:rsidRPr="00E56818">
        <w:rPr>
          <w:rFonts w:ascii="Calibri" w:eastAsia="Times New Roman" w:hAnsi="Calibri" w:cs="Arial"/>
          <w:lang w:eastAsia="en-GB"/>
        </w:rPr>
        <w:t xml:space="preserve"> 2008; 98: 277-281.</w:t>
      </w:r>
    </w:p>
    <w:p w14:paraId="303169D9" w14:textId="77777777" w:rsidR="00357B73" w:rsidRPr="00357B73" w:rsidRDefault="00357B73" w:rsidP="00357B73">
      <w:pPr>
        <w:pStyle w:val="ListParagraph"/>
        <w:numPr>
          <w:ilvl w:val="0"/>
          <w:numId w:val="4"/>
        </w:numPr>
        <w:jc w:val="both"/>
        <w:rPr>
          <w:rFonts w:asciiTheme="majorHAnsi" w:hAnsiTheme="majorHAnsi" w:cs="Helvetica"/>
          <w:color w:val="262626"/>
          <w:lang w:val="en-US"/>
        </w:rPr>
      </w:pPr>
      <w:r w:rsidRPr="00E56818">
        <w:rPr>
          <w:rFonts w:ascii="Calibri" w:eastAsia="Times New Roman" w:hAnsi="Calibri" w:cs="Arial"/>
          <w:lang w:eastAsia="en-GB"/>
        </w:rPr>
        <w:t xml:space="preserve">Lyon D, Knowles, Slater B, et al. Improving the early presentation of cancer symptoms in disadvantaged communities: putting local people in control. </w:t>
      </w:r>
      <w:r w:rsidRPr="00E56818">
        <w:rPr>
          <w:rFonts w:ascii="Calibri" w:eastAsia="Times New Roman" w:hAnsi="Calibri" w:cs="Arial"/>
          <w:i/>
          <w:iCs/>
          <w:lang w:eastAsia="en-GB"/>
        </w:rPr>
        <w:t xml:space="preserve">Br J Cancer </w:t>
      </w:r>
      <w:r w:rsidRPr="00E56818">
        <w:rPr>
          <w:rFonts w:ascii="Calibri" w:eastAsia="Times New Roman" w:hAnsi="Calibri" w:cs="Arial"/>
          <w:lang w:eastAsia="en-GB"/>
        </w:rPr>
        <w:t>2009; 101 Suppl 2:S40-S48.</w:t>
      </w:r>
    </w:p>
    <w:p w14:paraId="333A2A53" w14:textId="77777777" w:rsidR="00357B73" w:rsidRPr="00357B73" w:rsidRDefault="00357B73" w:rsidP="00357B73">
      <w:pPr>
        <w:jc w:val="both"/>
        <w:rPr>
          <w:rFonts w:asciiTheme="majorHAnsi" w:hAnsiTheme="majorHAnsi" w:cs="Helvetica"/>
          <w:color w:val="262626"/>
          <w:lang w:val="en-US"/>
        </w:rPr>
      </w:pPr>
    </w:p>
    <w:p w14:paraId="5B1A6E3D" w14:textId="414B0CBC" w:rsidR="002161E4" w:rsidRPr="00E56818" w:rsidRDefault="002161E4" w:rsidP="003542D1">
      <w:pPr>
        <w:numPr>
          <w:ilvl w:val="0"/>
          <w:numId w:val="4"/>
        </w:numPr>
        <w:spacing w:before="60" w:after="200" w:line="276" w:lineRule="auto"/>
        <w:jc w:val="both"/>
        <w:rPr>
          <w:rFonts w:ascii="Calibri" w:eastAsia="Times New Roman" w:hAnsi="Calibri" w:cs="Calibri"/>
          <w:lang w:eastAsia="en-GB"/>
        </w:rPr>
      </w:pPr>
      <w:r w:rsidRPr="00E56818">
        <w:rPr>
          <w:rFonts w:ascii="Calibri" w:eastAsia="Calibri" w:hAnsi="Calibri" w:cs="Calibri"/>
        </w:rPr>
        <w:t>Nunn H, Lalli A, Fortune F</w:t>
      </w:r>
      <w:r w:rsidR="00A44FA1" w:rsidRPr="00E56818">
        <w:rPr>
          <w:rFonts w:ascii="Calibri" w:eastAsia="Calibri" w:hAnsi="Calibri" w:cs="Calibri"/>
        </w:rPr>
        <w:t>, et al.</w:t>
      </w:r>
      <w:r w:rsidRPr="00E56818">
        <w:rPr>
          <w:rFonts w:ascii="Calibri" w:eastAsia="Calibri" w:hAnsi="Calibri" w:cs="Calibri"/>
        </w:rPr>
        <w:t xml:space="preserve">  Oral cancer screening in the Bangladeshi community of Tower Hamlets: a social model. </w:t>
      </w:r>
      <w:r w:rsidRPr="00E56818">
        <w:rPr>
          <w:rFonts w:ascii="Calibri" w:eastAsia="Calibri" w:hAnsi="Calibri" w:cs="Calibri"/>
          <w:i/>
          <w:iCs/>
        </w:rPr>
        <w:t xml:space="preserve">Br J Cancer </w:t>
      </w:r>
      <w:r w:rsidRPr="00E56818">
        <w:rPr>
          <w:rFonts w:ascii="Calibri" w:eastAsia="Calibri" w:hAnsi="Calibri" w:cs="Calibri"/>
        </w:rPr>
        <w:t xml:space="preserve">2009; 101 Suppl 2: S68–S72. </w:t>
      </w:r>
    </w:p>
    <w:p w14:paraId="2003F619" w14:textId="7734577E" w:rsidR="00270F3B" w:rsidRPr="00357B73" w:rsidRDefault="002161E4" w:rsidP="003542D1">
      <w:pPr>
        <w:numPr>
          <w:ilvl w:val="0"/>
          <w:numId w:val="4"/>
        </w:numPr>
        <w:spacing w:before="60" w:after="200" w:line="276" w:lineRule="auto"/>
        <w:jc w:val="both"/>
        <w:rPr>
          <w:rFonts w:ascii="Calibri" w:eastAsia="Times New Roman" w:hAnsi="Calibri" w:cs="Arial"/>
          <w:lang w:eastAsia="en-GB"/>
        </w:rPr>
      </w:pPr>
      <w:r w:rsidRPr="00E56818">
        <w:rPr>
          <w:rFonts w:ascii="Calibri" w:eastAsia="Times New Roman" w:hAnsi="Calibri" w:cs="Calibri"/>
          <w:lang w:eastAsia="en-GB"/>
        </w:rPr>
        <w:t>Stubbings S, Robb K, Waller J</w:t>
      </w:r>
      <w:r w:rsidR="00A44FA1" w:rsidRPr="00E56818">
        <w:rPr>
          <w:rFonts w:ascii="Calibri" w:eastAsia="Times New Roman" w:hAnsi="Calibri" w:cs="Calibri"/>
          <w:lang w:eastAsia="en-GB"/>
        </w:rPr>
        <w:t xml:space="preserve">, </w:t>
      </w:r>
      <w:r w:rsidRPr="00E56818">
        <w:rPr>
          <w:rFonts w:ascii="Calibri" w:eastAsia="Times New Roman" w:hAnsi="Calibri" w:cs="Calibri"/>
          <w:lang w:eastAsia="en-GB"/>
        </w:rPr>
        <w:t xml:space="preserve">et al. Development of a measurement tool to assess public awareness of cancer. </w:t>
      </w:r>
      <w:r w:rsidRPr="00E56818">
        <w:rPr>
          <w:rFonts w:ascii="Calibri" w:eastAsia="Times New Roman" w:hAnsi="Calibri" w:cs="Calibri"/>
          <w:i/>
          <w:iCs/>
          <w:lang w:eastAsia="en-GB"/>
        </w:rPr>
        <w:t>Br J Cancer</w:t>
      </w:r>
      <w:r w:rsidRPr="00E56818">
        <w:rPr>
          <w:rFonts w:ascii="Calibri" w:eastAsia="Times New Roman" w:hAnsi="Calibri" w:cs="Calibri"/>
          <w:lang w:eastAsia="en-GB"/>
        </w:rPr>
        <w:t xml:space="preserve"> 2009; 101 Suppl 2: S13–S17. </w:t>
      </w:r>
    </w:p>
    <w:p w14:paraId="59953E83" w14:textId="77777777" w:rsidR="00357B73" w:rsidRPr="00E56818" w:rsidRDefault="00357B73" w:rsidP="00357B73">
      <w:pPr>
        <w:numPr>
          <w:ilvl w:val="0"/>
          <w:numId w:val="4"/>
        </w:numPr>
        <w:spacing w:before="60" w:after="200" w:line="276" w:lineRule="auto"/>
        <w:jc w:val="both"/>
        <w:rPr>
          <w:rFonts w:ascii="Calibri" w:eastAsia="Times New Roman" w:hAnsi="Calibri" w:cs="Arial"/>
          <w:lang w:eastAsia="en-GB"/>
        </w:rPr>
      </w:pPr>
      <w:r w:rsidRPr="00E56818">
        <w:rPr>
          <w:rFonts w:ascii="Calibri" w:eastAsia="Times New Roman" w:hAnsi="Calibri" w:cs="Arial"/>
          <w:lang w:eastAsia="en-GB"/>
        </w:rPr>
        <w:t xml:space="preserve">Eilbert KW, Carroll K, Peach J et al. Approaches to improving breast screening uptake: evidence and experience from Tower Hamlets </w:t>
      </w:r>
      <w:r w:rsidRPr="00E56818">
        <w:rPr>
          <w:rFonts w:ascii="Calibri" w:eastAsia="Times New Roman" w:hAnsi="Calibri" w:cs="Arial"/>
          <w:i/>
          <w:iCs/>
          <w:lang w:eastAsia="en-GB"/>
        </w:rPr>
        <w:t>Br J Cancer</w:t>
      </w:r>
      <w:r w:rsidRPr="00E56818">
        <w:rPr>
          <w:rFonts w:ascii="Calibri" w:eastAsia="Times New Roman" w:hAnsi="Calibri" w:cs="Arial"/>
          <w:lang w:eastAsia="en-GB"/>
        </w:rPr>
        <w:t xml:space="preserve"> 2009;  101 Suppl 2: S64-S67.</w:t>
      </w:r>
    </w:p>
    <w:p w14:paraId="22740FF7" w14:textId="77777777" w:rsidR="00357B73" w:rsidRPr="00E56818" w:rsidRDefault="00357B73" w:rsidP="00357B73">
      <w:pPr>
        <w:spacing w:before="60" w:after="200" w:line="276" w:lineRule="auto"/>
        <w:ind w:left="644"/>
        <w:jc w:val="both"/>
        <w:rPr>
          <w:rFonts w:ascii="Calibri" w:eastAsia="Times New Roman" w:hAnsi="Calibri" w:cs="Arial"/>
          <w:lang w:eastAsia="en-GB"/>
        </w:rPr>
      </w:pPr>
    </w:p>
    <w:p w14:paraId="5304F20D" w14:textId="77777777" w:rsidR="00270F3B" w:rsidRPr="00E56818" w:rsidRDefault="00270F3B" w:rsidP="003542D1">
      <w:pPr>
        <w:jc w:val="both"/>
        <w:rPr>
          <w:rFonts w:asciiTheme="majorHAnsi" w:hAnsiTheme="majorHAnsi" w:cs="Helvetica"/>
          <w:color w:val="262626"/>
          <w:lang w:val="en-US"/>
        </w:rPr>
      </w:pPr>
    </w:p>
    <w:p w14:paraId="7FC6B5CF" w14:textId="77777777" w:rsidR="00270F3B" w:rsidRPr="00E56818" w:rsidRDefault="00270F3B" w:rsidP="003542D1">
      <w:pPr>
        <w:jc w:val="both"/>
        <w:rPr>
          <w:rFonts w:asciiTheme="majorHAnsi" w:hAnsiTheme="majorHAnsi" w:cs="Helvetica"/>
          <w:color w:val="262626"/>
          <w:lang w:val="en-US"/>
        </w:rPr>
      </w:pPr>
    </w:p>
    <w:p w14:paraId="0539C548" w14:textId="77777777" w:rsidR="00D3790B" w:rsidRPr="00E56818" w:rsidRDefault="00D3790B">
      <w:pPr>
        <w:pStyle w:val="normal1"/>
        <w:spacing w:before="60"/>
        <w:ind w:left="720" w:hanging="720"/>
        <w:rPr>
          <w:rFonts w:asciiTheme="majorHAnsi" w:hAnsiTheme="majorHAnsi"/>
          <w:sz w:val="24"/>
          <w:szCs w:val="24"/>
        </w:rPr>
      </w:pPr>
    </w:p>
    <w:sectPr w:rsidR="00D3790B" w:rsidRPr="00E56818" w:rsidSect="00061D14">
      <w:foot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9D47B" w14:textId="77777777" w:rsidR="00990FE7" w:rsidRDefault="00990FE7" w:rsidP="0007277A">
      <w:r>
        <w:separator/>
      </w:r>
    </w:p>
  </w:endnote>
  <w:endnote w:type="continuationSeparator" w:id="0">
    <w:p w14:paraId="6799BA29" w14:textId="77777777" w:rsidR="00990FE7" w:rsidRDefault="00990FE7" w:rsidP="0007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480731"/>
      <w:docPartObj>
        <w:docPartGallery w:val="Page Numbers (Bottom of Page)"/>
        <w:docPartUnique/>
      </w:docPartObj>
    </w:sdtPr>
    <w:sdtEndPr>
      <w:rPr>
        <w:noProof/>
      </w:rPr>
    </w:sdtEndPr>
    <w:sdtContent>
      <w:p w14:paraId="7AFAE7AD" w14:textId="62029274" w:rsidR="00124FF5" w:rsidRDefault="00124FF5">
        <w:pPr>
          <w:pStyle w:val="Footer"/>
          <w:jc w:val="right"/>
        </w:pPr>
        <w:r>
          <w:fldChar w:fldCharType="begin"/>
        </w:r>
        <w:r>
          <w:instrText xml:space="preserve"> PAGE   \* MERGEFORMAT </w:instrText>
        </w:r>
        <w:r>
          <w:fldChar w:fldCharType="separate"/>
        </w:r>
        <w:r w:rsidR="00357B73">
          <w:rPr>
            <w:noProof/>
          </w:rPr>
          <w:t>5</w:t>
        </w:r>
        <w:r>
          <w:rPr>
            <w:noProof/>
          </w:rPr>
          <w:fldChar w:fldCharType="end"/>
        </w:r>
      </w:p>
    </w:sdtContent>
  </w:sdt>
  <w:p w14:paraId="4824404B" w14:textId="77777777" w:rsidR="00124FF5" w:rsidRDefault="00124F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28F0F" w14:textId="77777777" w:rsidR="00990FE7" w:rsidRDefault="00990FE7" w:rsidP="0007277A">
      <w:r>
        <w:separator/>
      </w:r>
    </w:p>
  </w:footnote>
  <w:footnote w:type="continuationSeparator" w:id="0">
    <w:p w14:paraId="6BD03D4F" w14:textId="77777777" w:rsidR="00990FE7" w:rsidRDefault="00990FE7" w:rsidP="00072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440831"/>
    <w:multiLevelType w:val="hybridMultilevel"/>
    <w:tmpl w:val="ABE87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225CC"/>
    <w:multiLevelType w:val="hybridMultilevel"/>
    <w:tmpl w:val="56EAE130"/>
    <w:lvl w:ilvl="0" w:tplc="687CEA3A">
      <w:start w:val="11"/>
      <w:numFmt w:val="bullet"/>
      <w:lvlText w:val="-"/>
      <w:lvlJc w:val="left"/>
      <w:pPr>
        <w:ind w:left="420" w:hanging="360"/>
      </w:pPr>
      <w:rPr>
        <w:rFonts w:ascii="Calibri" w:eastAsiaTheme="minorEastAsia" w:hAnsi="Calibri" w:cs="Helvetica"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26832246"/>
    <w:multiLevelType w:val="hybridMultilevel"/>
    <w:tmpl w:val="6590A836"/>
    <w:lvl w:ilvl="0" w:tplc="F7A637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5B7A0A"/>
    <w:multiLevelType w:val="hybridMultilevel"/>
    <w:tmpl w:val="4D0C57D0"/>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DF1B8E"/>
    <w:multiLevelType w:val="hybridMultilevel"/>
    <w:tmpl w:val="F078F444"/>
    <w:lvl w:ilvl="0" w:tplc="2C94A4E8">
      <w:start w:val="1"/>
      <w:numFmt w:val="lowerRoman"/>
      <w:lvlText w:val="(%1)"/>
      <w:lvlJc w:val="left"/>
      <w:pPr>
        <w:ind w:left="780" w:hanging="720"/>
      </w:pPr>
      <w:rPr>
        <w:rFonts w:ascii="Arial" w:hAnsi="Arial" w:hint="default"/>
        <w:color w:val="auto"/>
        <w:sz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6BAF581B"/>
    <w:multiLevelType w:val="hybridMultilevel"/>
    <w:tmpl w:val="ABE87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0EA"/>
    <w:rsid w:val="0002360B"/>
    <w:rsid w:val="000347D1"/>
    <w:rsid w:val="00050A40"/>
    <w:rsid w:val="000523A6"/>
    <w:rsid w:val="00055FC2"/>
    <w:rsid w:val="00061D14"/>
    <w:rsid w:val="000646D3"/>
    <w:rsid w:val="000668ED"/>
    <w:rsid w:val="00071083"/>
    <w:rsid w:val="0007277A"/>
    <w:rsid w:val="000764C2"/>
    <w:rsid w:val="00085A47"/>
    <w:rsid w:val="00086C11"/>
    <w:rsid w:val="00092FB7"/>
    <w:rsid w:val="00096708"/>
    <w:rsid w:val="000C2831"/>
    <w:rsid w:val="000D5677"/>
    <w:rsid w:val="000E532B"/>
    <w:rsid w:val="000F66EB"/>
    <w:rsid w:val="000F7472"/>
    <w:rsid w:val="00100702"/>
    <w:rsid w:val="00110905"/>
    <w:rsid w:val="00115C23"/>
    <w:rsid w:val="0012325A"/>
    <w:rsid w:val="00124FF5"/>
    <w:rsid w:val="00126B4E"/>
    <w:rsid w:val="00127C17"/>
    <w:rsid w:val="00153C32"/>
    <w:rsid w:val="0016384E"/>
    <w:rsid w:val="00194C45"/>
    <w:rsid w:val="001C2272"/>
    <w:rsid w:val="001D0B29"/>
    <w:rsid w:val="001F395D"/>
    <w:rsid w:val="001F5856"/>
    <w:rsid w:val="001F78FB"/>
    <w:rsid w:val="00210CD2"/>
    <w:rsid w:val="0021223D"/>
    <w:rsid w:val="002161E4"/>
    <w:rsid w:val="002179B3"/>
    <w:rsid w:val="00232F79"/>
    <w:rsid w:val="00240086"/>
    <w:rsid w:val="002431EC"/>
    <w:rsid w:val="00244C2D"/>
    <w:rsid w:val="0024562A"/>
    <w:rsid w:val="00270F3B"/>
    <w:rsid w:val="00275B83"/>
    <w:rsid w:val="00277275"/>
    <w:rsid w:val="002E0427"/>
    <w:rsid w:val="00306F2C"/>
    <w:rsid w:val="00310A38"/>
    <w:rsid w:val="00312AC6"/>
    <w:rsid w:val="003171D6"/>
    <w:rsid w:val="00332BD4"/>
    <w:rsid w:val="00344321"/>
    <w:rsid w:val="00350E12"/>
    <w:rsid w:val="003513E3"/>
    <w:rsid w:val="00353C25"/>
    <w:rsid w:val="003542D1"/>
    <w:rsid w:val="00356A71"/>
    <w:rsid w:val="00357B73"/>
    <w:rsid w:val="00363291"/>
    <w:rsid w:val="003704DF"/>
    <w:rsid w:val="00376874"/>
    <w:rsid w:val="003A4AA3"/>
    <w:rsid w:val="003B0D4D"/>
    <w:rsid w:val="003C79ED"/>
    <w:rsid w:val="003D4862"/>
    <w:rsid w:val="003E23E6"/>
    <w:rsid w:val="003F15AF"/>
    <w:rsid w:val="003F19E6"/>
    <w:rsid w:val="003F481A"/>
    <w:rsid w:val="0040722B"/>
    <w:rsid w:val="00411FBA"/>
    <w:rsid w:val="00414525"/>
    <w:rsid w:val="00445FB2"/>
    <w:rsid w:val="0045286B"/>
    <w:rsid w:val="004541FE"/>
    <w:rsid w:val="00466B29"/>
    <w:rsid w:val="004679B3"/>
    <w:rsid w:val="00475C8D"/>
    <w:rsid w:val="00477706"/>
    <w:rsid w:val="00481A9F"/>
    <w:rsid w:val="004A675D"/>
    <w:rsid w:val="004C1D0D"/>
    <w:rsid w:val="00520436"/>
    <w:rsid w:val="00526C89"/>
    <w:rsid w:val="005323F2"/>
    <w:rsid w:val="00541E5F"/>
    <w:rsid w:val="005650CA"/>
    <w:rsid w:val="00583F8B"/>
    <w:rsid w:val="00597784"/>
    <w:rsid w:val="005A7D17"/>
    <w:rsid w:val="005B044F"/>
    <w:rsid w:val="005B3111"/>
    <w:rsid w:val="005B4B18"/>
    <w:rsid w:val="005C1060"/>
    <w:rsid w:val="005E13C2"/>
    <w:rsid w:val="005F719B"/>
    <w:rsid w:val="00607994"/>
    <w:rsid w:val="00655EAE"/>
    <w:rsid w:val="00657016"/>
    <w:rsid w:val="006735F2"/>
    <w:rsid w:val="00673A60"/>
    <w:rsid w:val="0067431F"/>
    <w:rsid w:val="0067522E"/>
    <w:rsid w:val="0067742B"/>
    <w:rsid w:val="006826E1"/>
    <w:rsid w:val="00682DC0"/>
    <w:rsid w:val="00691599"/>
    <w:rsid w:val="00695D17"/>
    <w:rsid w:val="00696026"/>
    <w:rsid w:val="006A08DC"/>
    <w:rsid w:val="006A7523"/>
    <w:rsid w:val="006B4C84"/>
    <w:rsid w:val="006B53F5"/>
    <w:rsid w:val="006C15D8"/>
    <w:rsid w:val="006C2532"/>
    <w:rsid w:val="006C5429"/>
    <w:rsid w:val="006C6E24"/>
    <w:rsid w:val="006E2D43"/>
    <w:rsid w:val="006E32E1"/>
    <w:rsid w:val="007073A0"/>
    <w:rsid w:val="00712529"/>
    <w:rsid w:val="0071461E"/>
    <w:rsid w:val="00725749"/>
    <w:rsid w:val="00726957"/>
    <w:rsid w:val="00730936"/>
    <w:rsid w:val="00731312"/>
    <w:rsid w:val="00734536"/>
    <w:rsid w:val="00756D17"/>
    <w:rsid w:val="0076043C"/>
    <w:rsid w:val="007714D3"/>
    <w:rsid w:val="00797DB4"/>
    <w:rsid w:val="007A158B"/>
    <w:rsid w:val="007A27FA"/>
    <w:rsid w:val="007B1646"/>
    <w:rsid w:val="007B3500"/>
    <w:rsid w:val="007C244A"/>
    <w:rsid w:val="007D3046"/>
    <w:rsid w:val="007D543E"/>
    <w:rsid w:val="008013B4"/>
    <w:rsid w:val="00806CF8"/>
    <w:rsid w:val="00816C25"/>
    <w:rsid w:val="008263C5"/>
    <w:rsid w:val="0083452E"/>
    <w:rsid w:val="00843C59"/>
    <w:rsid w:val="008452A3"/>
    <w:rsid w:val="00846EFC"/>
    <w:rsid w:val="0086741F"/>
    <w:rsid w:val="008677DF"/>
    <w:rsid w:val="00884A3E"/>
    <w:rsid w:val="00895611"/>
    <w:rsid w:val="008B10DD"/>
    <w:rsid w:val="008E211A"/>
    <w:rsid w:val="008F4A38"/>
    <w:rsid w:val="0090392F"/>
    <w:rsid w:val="009147E4"/>
    <w:rsid w:val="00930714"/>
    <w:rsid w:val="0093295B"/>
    <w:rsid w:val="00937F97"/>
    <w:rsid w:val="00940B64"/>
    <w:rsid w:val="0095475F"/>
    <w:rsid w:val="009642E1"/>
    <w:rsid w:val="00980695"/>
    <w:rsid w:val="00990FE7"/>
    <w:rsid w:val="00992E93"/>
    <w:rsid w:val="009A4943"/>
    <w:rsid w:val="009C0C2F"/>
    <w:rsid w:val="009C2F96"/>
    <w:rsid w:val="009E5EED"/>
    <w:rsid w:val="009E7A7C"/>
    <w:rsid w:val="009F4960"/>
    <w:rsid w:val="00A00D98"/>
    <w:rsid w:val="00A00DAB"/>
    <w:rsid w:val="00A01F42"/>
    <w:rsid w:val="00A164D4"/>
    <w:rsid w:val="00A437F4"/>
    <w:rsid w:val="00A44AC9"/>
    <w:rsid w:val="00A44FA1"/>
    <w:rsid w:val="00A473D5"/>
    <w:rsid w:val="00A5086B"/>
    <w:rsid w:val="00A5156E"/>
    <w:rsid w:val="00A6316B"/>
    <w:rsid w:val="00A7539D"/>
    <w:rsid w:val="00A866E7"/>
    <w:rsid w:val="00AB4345"/>
    <w:rsid w:val="00AB4650"/>
    <w:rsid w:val="00AC14C1"/>
    <w:rsid w:val="00AF278C"/>
    <w:rsid w:val="00B07B30"/>
    <w:rsid w:val="00B26E4A"/>
    <w:rsid w:val="00B40021"/>
    <w:rsid w:val="00B415FF"/>
    <w:rsid w:val="00B42DB2"/>
    <w:rsid w:val="00B454B3"/>
    <w:rsid w:val="00B51B31"/>
    <w:rsid w:val="00B63EB5"/>
    <w:rsid w:val="00B9255A"/>
    <w:rsid w:val="00BA70EA"/>
    <w:rsid w:val="00BC4597"/>
    <w:rsid w:val="00BE3296"/>
    <w:rsid w:val="00C07FC3"/>
    <w:rsid w:val="00C127C5"/>
    <w:rsid w:val="00C403D0"/>
    <w:rsid w:val="00C45755"/>
    <w:rsid w:val="00C52466"/>
    <w:rsid w:val="00C829E7"/>
    <w:rsid w:val="00C86A99"/>
    <w:rsid w:val="00C8719A"/>
    <w:rsid w:val="00CC0B25"/>
    <w:rsid w:val="00CD15AB"/>
    <w:rsid w:val="00CD55DF"/>
    <w:rsid w:val="00CE0A56"/>
    <w:rsid w:val="00CE6B10"/>
    <w:rsid w:val="00D0520A"/>
    <w:rsid w:val="00D113DC"/>
    <w:rsid w:val="00D23F61"/>
    <w:rsid w:val="00D3012C"/>
    <w:rsid w:val="00D36858"/>
    <w:rsid w:val="00D370C8"/>
    <w:rsid w:val="00D371B7"/>
    <w:rsid w:val="00D3790B"/>
    <w:rsid w:val="00D539E1"/>
    <w:rsid w:val="00D57102"/>
    <w:rsid w:val="00D6627C"/>
    <w:rsid w:val="00D75F9D"/>
    <w:rsid w:val="00D90DA9"/>
    <w:rsid w:val="00DA549B"/>
    <w:rsid w:val="00DA5B05"/>
    <w:rsid w:val="00DB16E3"/>
    <w:rsid w:val="00DB2443"/>
    <w:rsid w:val="00DB6102"/>
    <w:rsid w:val="00DB72C6"/>
    <w:rsid w:val="00DC0D9A"/>
    <w:rsid w:val="00DC17ED"/>
    <w:rsid w:val="00DC5518"/>
    <w:rsid w:val="00DC6FD4"/>
    <w:rsid w:val="00DD0C0D"/>
    <w:rsid w:val="00DD506C"/>
    <w:rsid w:val="00DF3FB7"/>
    <w:rsid w:val="00DF5657"/>
    <w:rsid w:val="00E003F2"/>
    <w:rsid w:val="00E070E8"/>
    <w:rsid w:val="00E11056"/>
    <w:rsid w:val="00E23AF6"/>
    <w:rsid w:val="00E309A7"/>
    <w:rsid w:val="00E56818"/>
    <w:rsid w:val="00E56BD3"/>
    <w:rsid w:val="00E62DC0"/>
    <w:rsid w:val="00E70E09"/>
    <w:rsid w:val="00E73723"/>
    <w:rsid w:val="00E77CE0"/>
    <w:rsid w:val="00E8519A"/>
    <w:rsid w:val="00E93EB9"/>
    <w:rsid w:val="00E95CD9"/>
    <w:rsid w:val="00EA3197"/>
    <w:rsid w:val="00EA6647"/>
    <w:rsid w:val="00EA6A99"/>
    <w:rsid w:val="00EB48E4"/>
    <w:rsid w:val="00EB5396"/>
    <w:rsid w:val="00EC0D5D"/>
    <w:rsid w:val="00EC3195"/>
    <w:rsid w:val="00EE026B"/>
    <w:rsid w:val="00EF0DB0"/>
    <w:rsid w:val="00EF7072"/>
    <w:rsid w:val="00F21643"/>
    <w:rsid w:val="00F27654"/>
    <w:rsid w:val="00F41C96"/>
    <w:rsid w:val="00F42B72"/>
    <w:rsid w:val="00F4341F"/>
    <w:rsid w:val="00F45F2A"/>
    <w:rsid w:val="00F55026"/>
    <w:rsid w:val="00F661BE"/>
    <w:rsid w:val="00F779AE"/>
    <w:rsid w:val="00F874CA"/>
    <w:rsid w:val="00F91DBC"/>
    <w:rsid w:val="00F97145"/>
    <w:rsid w:val="00FA0DC3"/>
    <w:rsid w:val="00FA294A"/>
    <w:rsid w:val="00FA309F"/>
    <w:rsid w:val="00FA498C"/>
    <w:rsid w:val="00FC2EE5"/>
    <w:rsid w:val="00FF0D95"/>
    <w:rsid w:val="00FF447B"/>
    <w:rsid w:val="00FF6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905AC3"/>
  <w15:docId w15:val="{A0B3410A-CA3D-4203-AFA9-6A5DE7BAC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013B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0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70EA"/>
    <w:rPr>
      <w:rFonts w:ascii="Lucida Grande" w:hAnsi="Lucida Grande" w:cs="Lucida Grande"/>
      <w:sz w:val="18"/>
      <w:szCs w:val="18"/>
    </w:rPr>
  </w:style>
  <w:style w:type="character" w:customStyle="1" w:styleId="normalchar1">
    <w:name w:val="normal__char1"/>
    <w:rsid w:val="00061D14"/>
    <w:rPr>
      <w:rFonts w:ascii="Arial" w:hAnsi="Arial" w:cs="Arial" w:hint="default"/>
      <w:strike w:val="0"/>
      <w:dstrike w:val="0"/>
      <w:sz w:val="20"/>
      <w:szCs w:val="20"/>
      <w:u w:val="none"/>
      <w:effect w:val="none"/>
    </w:rPr>
  </w:style>
  <w:style w:type="character" w:styleId="Hyperlink">
    <w:name w:val="Hyperlink"/>
    <w:uiPriority w:val="99"/>
    <w:rsid w:val="00061D14"/>
    <w:rPr>
      <w:color w:val="0000FF"/>
      <w:u w:val="single"/>
    </w:rPr>
  </w:style>
  <w:style w:type="paragraph" w:customStyle="1" w:styleId="Default">
    <w:name w:val="Default"/>
    <w:rsid w:val="00061D14"/>
    <w:pPr>
      <w:autoSpaceDE w:val="0"/>
      <w:autoSpaceDN w:val="0"/>
      <w:adjustRightInd w:val="0"/>
    </w:pPr>
    <w:rPr>
      <w:rFonts w:ascii="Arial" w:eastAsiaTheme="minorHAnsi" w:hAnsi="Arial" w:cs="Arial"/>
      <w:color w:val="000000"/>
    </w:rPr>
  </w:style>
  <w:style w:type="character" w:customStyle="1" w:styleId="Heading1Char">
    <w:name w:val="Heading 1 Char"/>
    <w:basedOn w:val="DefaultParagraphFont"/>
    <w:link w:val="Heading1"/>
    <w:uiPriority w:val="9"/>
    <w:rsid w:val="008013B4"/>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7D3046"/>
    <w:rPr>
      <w:sz w:val="18"/>
      <w:szCs w:val="18"/>
    </w:rPr>
  </w:style>
  <w:style w:type="paragraph" w:styleId="CommentText">
    <w:name w:val="annotation text"/>
    <w:basedOn w:val="Normal"/>
    <w:link w:val="CommentTextChar"/>
    <w:uiPriority w:val="99"/>
    <w:semiHidden/>
    <w:unhideWhenUsed/>
    <w:rsid w:val="007D3046"/>
  </w:style>
  <w:style w:type="character" w:customStyle="1" w:styleId="CommentTextChar">
    <w:name w:val="Comment Text Char"/>
    <w:basedOn w:val="DefaultParagraphFont"/>
    <w:link w:val="CommentText"/>
    <w:uiPriority w:val="99"/>
    <w:semiHidden/>
    <w:rsid w:val="007D3046"/>
  </w:style>
  <w:style w:type="paragraph" w:styleId="CommentSubject">
    <w:name w:val="annotation subject"/>
    <w:basedOn w:val="CommentText"/>
    <w:next w:val="CommentText"/>
    <w:link w:val="CommentSubjectChar"/>
    <w:uiPriority w:val="99"/>
    <w:semiHidden/>
    <w:unhideWhenUsed/>
    <w:rsid w:val="007D3046"/>
    <w:rPr>
      <w:b/>
      <w:bCs/>
      <w:sz w:val="20"/>
      <w:szCs w:val="20"/>
    </w:rPr>
  </w:style>
  <w:style w:type="character" w:customStyle="1" w:styleId="CommentSubjectChar">
    <w:name w:val="Comment Subject Char"/>
    <w:basedOn w:val="CommentTextChar"/>
    <w:link w:val="CommentSubject"/>
    <w:uiPriority w:val="99"/>
    <w:semiHidden/>
    <w:rsid w:val="007D3046"/>
    <w:rPr>
      <w:b/>
      <w:bCs/>
      <w:sz w:val="20"/>
      <w:szCs w:val="20"/>
    </w:rPr>
  </w:style>
  <w:style w:type="paragraph" w:styleId="ListParagraph">
    <w:name w:val="List Paragraph"/>
    <w:basedOn w:val="Normal"/>
    <w:uiPriority w:val="34"/>
    <w:qFormat/>
    <w:rsid w:val="00F41C96"/>
    <w:pPr>
      <w:ind w:left="720"/>
      <w:contextualSpacing/>
    </w:pPr>
  </w:style>
  <w:style w:type="paragraph" w:customStyle="1" w:styleId="normal1">
    <w:name w:val="normal1"/>
    <w:basedOn w:val="Normal"/>
    <w:rsid w:val="00096708"/>
    <w:pPr>
      <w:jc w:val="both"/>
    </w:pPr>
    <w:rPr>
      <w:rFonts w:ascii="Arial" w:eastAsia="Times New Roman" w:hAnsi="Arial" w:cs="Arial"/>
      <w:sz w:val="20"/>
      <w:szCs w:val="20"/>
      <w:lang w:eastAsia="en-GB"/>
    </w:rPr>
  </w:style>
  <w:style w:type="paragraph" w:styleId="BodyTextIndent">
    <w:name w:val="Body Text Indent"/>
    <w:basedOn w:val="Normal"/>
    <w:link w:val="BodyTextIndentChar"/>
    <w:rsid w:val="00520436"/>
    <w:pPr>
      <w:spacing w:before="120" w:after="120" w:line="360" w:lineRule="auto"/>
      <w:ind w:left="426" w:hanging="426"/>
    </w:pPr>
    <w:rPr>
      <w:rFonts w:ascii="Arial" w:eastAsia="Times New Roman" w:hAnsi="Arial" w:cs="Times New Roman"/>
      <w:sz w:val="20"/>
      <w:szCs w:val="20"/>
      <w:lang w:eastAsia="en-GB"/>
    </w:rPr>
  </w:style>
  <w:style w:type="character" w:customStyle="1" w:styleId="BodyTextIndentChar">
    <w:name w:val="Body Text Indent Char"/>
    <w:basedOn w:val="DefaultParagraphFont"/>
    <w:link w:val="BodyTextIndent"/>
    <w:rsid w:val="00520436"/>
    <w:rPr>
      <w:rFonts w:ascii="Arial" w:eastAsia="Times New Roman" w:hAnsi="Arial" w:cs="Times New Roman"/>
      <w:sz w:val="20"/>
      <w:szCs w:val="20"/>
      <w:lang w:eastAsia="en-GB"/>
    </w:rPr>
  </w:style>
  <w:style w:type="paragraph" w:styleId="Revision">
    <w:name w:val="Revision"/>
    <w:hidden/>
    <w:uiPriority w:val="99"/>
    <w:semiHidden/>
    <w:rsid w:val="006A7523"/>
  </w:style>
  <w:style w:type="character" w:styleId="FollowedHyperlink">
    <w:name w:val="FollowedHyperlink"/>
    <w:basedOn w:val="DefaultParagraphFont"/>
    <w:uiPriority w:val="99"/>
    <w:semiHidden/>
    <w:unhideWhenUsed/>
    <w:rsid w:val="009F4960"/>
    <w:rPr>
      <w:color w:val="800080" w:themeColor="followedHyperlink"/>
      <w:u w:val="single"/>
    </w:rPr>
  </w:style>
  <w:style w:type="table" w:styleId="TableGrid">
    <w:name w:val="Table Grid"/>
    <w:basedOn w:val="TableNormal"/>
    <w:uiPriority w:val="59"/>
    <w:rsid w:val="00707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C2272"/>
    <w:rPr>
      <w:rFonts w:ascii="Tahoma" w:hAnsi="Tahoma" w:cs="Tahoma"/>
      <w:sz w:val="16"/>
      <w:szCs w:val="16"/>
    </w:rPr>
  </w:style>
  <w:style w:type="character" w:customStyle="1" w:styleId="DocumentMapChar">
    <w:name w:val="Document Map Char"/>
    <w:basedOn w:val="DefaultParagraphFont"/>
    <w:link w:val="DocumentMap"/>
    <w:uiPriority w:val="99"/>
    <w:semiHidden/>
    <w:rsid w:val="001C2272"/>
    <w:rPr>
      <w:rFonts w:ascii="Tahoma" w:hAnsi="Tahoma" w:cs="Tahoma"/>
      <w:sz w:val="16"/>
      <w:szCs w:val="16"/>
    </w:rPr>
  </w:style>
  <w:style w:type="paragraph" w:styleId="Header">
    <w:name w:val="header"/>
    <w:basedOn w:val="Normal"/>
    <w:link w:val="HeaderChar"/>
    <w:uiPriority w:val="99"/>
    <w:unhideWhenUsed/>
    <w:rsid w:val="0007277A"/>
    <w:pPr>
      <w:tabs>
        <w:tab w:val="center" w:pos="4513"/>
        <w:tab w:val="right" w:pos="9026"/>
      </w:tabs>
    </w:pPr>
  </w:style>
  <w:style w:type="character" w:customStyle="1" w:styleId="HeaderChar">
    <w:name w:val="Header Char"/>
    <w:basedOn w:val="DefaultParagraphFont"/>
    <w:link w:val="Header"/>
    <w:uiPriority w:val="99"/>
    <w:rsid w:val="0007277A"/>
  </w:style>
  <w:style w:type="paragraph" w:styleId="Footer">
    <w:name w:val="footer"/>
    <w:basedOn w:val="Normal"/>
    <w:link w:val="FooterChar"/>
    <w:uiPriority w:val="99"/>
    <w:unhideWhenUsed/>
    <w:rsid w:val="0007277A"/>
    <w:pPr>
      <w:tabs>
        <w:tab w:val="center" w:pos="4513"/>
        <w:tab w:val="right" w:pos="9026"/>
      </w:tabs>
    </w:pPr>
  </w:style>
  <w:style w:type="character" w:customStyle="1" w:styleId="FooterChar">
    <w:name w:val="Footer Char"/>
    <w:basedOn w:val="DefaultParagraphFont"/>
    <w:link w:val="Footer"/>
    <w:uiPriority w:val="99"/>
    <w:rsid w:val="0007277A"/>
  </w:style>
  <w:style w:type="character" w:styleId="PlaceholderText">
    <w:name w:val="Placeholder Text"/>
    <w:basedOn w:val="DefaultParagraphFont"/>
    <w:uiPriority w:val="99"/>
    <w:semiHidden/>
    <w:rsid w:val="00E93E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C8C7C-6217-43B5-930F-02ABFEC5E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14</Pages>
  <Words>4310</Words>
  <Characters>24569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HUHFT</Company>
  <LinksUpToDate>false</LinksUpToDate>
  <CharactersWithSpaces>28822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Greenhough</dc:creator>
  <cp:lastModifiedBy>mels</cp:lastModifiedBy>
  <cp:revision>14</cp:revision>
  <cp:lastPrinted>2015-11-10T11:47:00Z</cp:lastPrinted>
  <dcterms:created xsi:type="dcterms:W3CDTF">2015-11-14T13:03:00Z</dcterms:created>
  <dcterms:modified xsi:type="dcterms:W3CDTF">2015-11-18T19:29:00Z</dcterms:modified>
</cp:coreProperties>
</file>