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DAB" w:rsidRPr="006328DE" w:rsidRDefault="00A41DAB">
      <w:pPr>
        <w:rPr>
          <w:b/>
        </w:rPr>
      </w:pPr>
    </w:p>
    <w:p w:rsidR="003A3B5C" w:rsidRDefault="003A3B5C"/>
    <w:p w:rsidR="00A41DAB" w:rsidRDefault="00E9192D">
      <w:r w:rsidRPr="00B46A7F">
        <w:rPr>
          <w:noProof/>
          <w:lang w:eastAsia="en-GB"/>
        </w:rPr>
        <w:drawing>
          <wp:inline distT="0" distB="0" distL="0" distR="0">
            <wp:extent cx="6362700" cy="2867025"/>
            <wp:effectExtent l="19050" t="0" r="19050" b="0"/>
            <wp:docPr id="3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87405" w:rsidRDefault="00F87405"/>
    <w:p w:rsidR="00F87405" w:rsidRDefault="00F87405"/>
    <w:p w:rsidR="00F87405" w:rsidRDefault="00F87405"/>
    <w:p w:rsidR="00F87405" w:rsidRDefault="00F87405"/>
    <w:p w:rsidR="00354F65" w:rsidRDefault="00354F65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p w:rsidR="007143E7" w:rsidRDefault="007143E7"/>
    <w:sectPr w:rsidR="007143E7" w:rsidSect="003A3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882" w:rsidRDefault="00811882" w:rsidP="00A41DAB">
      <w:pPr>
        <w:spacing w:after="0" w:line="240" w:lineRule="auto"/>
      </w:pPr>
      <w:r>
        <w:separator/>
      </w:r>
    </w:p>
  </w:endnote>
  <w:endnote w:type="continuationSeparator" w:id="0">
    <w:p w:rsidR="00811882" w:rsidRDefault="00811882" w:rsidP="00A4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882" w:rsidRDefault="00811882" w:rsidP="00A41DAB">
      <w:pPr>
        <w:spacing w:after="0" w:line="240" w:lineRule="auto"/>
      </w:pPr>
      <w:r>
        <w:separator/>
      </w:r>
    </w:p>
  </w:footnote>
  <w:footnote w:type="continuationSeparator" w:id="0">
    <w:p w:rsidR="00811882" w:rsidRDefault="00811882" w:rsidP="00A41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DAB"/>
    <w:rsid w:val="001A4256"/>
    <w:rsid w:val="0028520C"/>
    <w:rsid w:val="002B30FD"/>
    <w:rsid w:val="00354F65"/>
    <w:rsid w:val="003A3B5C"/>
    <w:rsid w:val="004577FF"/>
    <w:rsid w:val="00462E88"/>
    <w:rsid w:val="006328DE"/>
    <w:rsid w:val="007143E7"/>
    <w:rsid w:val="00811882"/>
    <w:rsid w:val="008A6A2B"/>
    <w:rsid w:val="008C1FB8"/>
    <w:rsid w:val="00A40A28"/>
    <w:rsid w:val="00A41DAB"/>
    <w:rsid w:val="00B46A7F"/>
    <w:rsid w:val="00C81F46"/>
    <w:rsid w:val="00E9192D"/>
    <w:rsid w:val="00F32138"/>
    <w:rsid w:val="00F45615"/>
    <w:rsid w:val="00F57778"/>
    <w:rsid w:val="00F87405"/>
    <w:rsid w:val="00FE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D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1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1DAB"/>
  </w:style>
  <w:style w:type="paragraph" w:styleId="Footer">
    <w:name w:val="footer"/>
    <w:basedOn w:val="Normal"/>
    <w:link w:val="FooterChar"/>
    <w:uiPriority w:val="99"/>
    <w:semiHidden/>
    <w:unhideWhenUsed/>
    <w:rsid w:val="00A41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1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3%20yr%20review%20vaccsline%20data\Diagrams_for_database_poster%20profession%20&amp;%20query%20typ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autoTitleDeleted val="1"/>
    <c:plotArea>
      <c:layout>
        <c:manualLayout>
          <c:layoutTarget val="inner"/>
          <c:xMode val="edge"/>
          <c:yMode val="edge"/>
          <c:x val="0.2533935333775823"/>
          <c:y val="0.10727969348659047"/>
          <c:w val="0.70859568209921464"/>
          <c:h val="0.69369169200385072"/>
        </c:manualLayout>
      </c:layout>
      <c:barChart>
        <c:barDir val="bar"/>
        <c:grouping val="clustered"/>
        <c:ser>
          <c:idx val="0"/>
          <c:order val="0"/>
          <c:tx>
            <c:strRef>
              <c:f>'Query by caller'!$I$2</c:f>
              <c:strCache>
                <c:ptCount val="1"/>
                <c:pt idx="0">
                  <c:v>Doctor</c:v>
                </c:pt>
              </c:strCache>
            </c:strRef>
          </c:tx>
          <c:cat>
            <c:strRef>
              <c:f>'Query by caller'!$H$3:$H$6</c:f>
              <c:strCache>
                <c:ptCount val="4"/>
                <c:pt idx="0">
                  <c:v>Vaccine error</c:v>
                </c:pt>
                <c:pt idx="1">
                  <c:v>Contraindications</c:v>
                </c:pt>
                <c:pt idx="2">
                  <c:v>Immunocompromised</c:v>
                </c:pt>
                <c:pt idx="3">
                  <c:v>Incomplete immunisation</c:v>
                </c:pt>
              </c:strCache>
            </c:strRef>
          </c:cat>
          <c:val>
            <c:numRef>
              <c:f>'Query by caller'!$I$3:$I$6</c:f>
              <c:numCache>
                <c:formatCode>General</c:formatCode>
                <c:ptCount val="4"/>
                <c:pt idx="0">
                  <c:v>4.1599999999999975</c:v>
                </c:pt>
                <c:pt idx="1">
                  <c:v>8.83</c:v>
                </c:pt>
                <c:pt idx="2">
                  <c:v>3.12</c:v>
                </c:pt>
                <c:pt idx="3">
                  <c:v>7.53</c:v>
                </c:pt>
              </c:numCache>
            </c:numRef>
          </c:val>
        </c:ser>
        <c:ser>
          <c:idx val="1"/>
          <c:order val="1"/>
          <c:tx>
            <c:strRef>
              <c:f>'Query by caller'!$J$2</c:f>
              <c:strCache>
                <c:ptCount val="1"/>
                <c:pt idx="0">
                  <c:v>Health Visitor</c:v>
                </c:pt>
              </c:strCache>
            </c:strRef>
          </c:tx>
          <c:cat>
            <c:strRef>
              <c:f>'Query by caller'!$H$3:$H$6</c:f>
              <c:strCache>
                <c:ptCount val="4"/>
                <c:pt idx="0">
                  <c:v>Vaccine error</c:v>
                </c:pt>
                <c:pt idx="1">
                  <c:v>Contraindications</c:v>
                </c:pt>
                <c:pt idx="2">
                  <c:v>Immunocompromised</c:v>
                </c:pt>
                <c:pt idx="3">
                  <c:v>Incomplete immunisation</c:v>
                </c:pt>
              </c:strCache>
            </c:strRef>
          </c:cat>
          <c:val>
            <c:numRef>
              <c:f>'Query by caller'!$J$3:$J$6</c:f>
              <c:numCache>
                <c:formatCode>General</c:formatCode>
                <c:ptCount val="4"/>
                <c:pt idx="0">
                  <c:v>0.60000000000000064</c:v>
                </c:pt>
                <c:pt idx="1">
                  <c:v>3.9</c:v>
                </c:pt>
                <c:pt idx="2">
                  <c:v>2.7</c:v>
                </c:pt>
                <c:pt idx="3">
                  <c:v>12.31</c:v>
                </c:pt>
              </c:numCache>
            </c:numRef>
          </c:val>
        </c:ser>
        <c:ser>
          <c:idx val="2"/>
          <c:order val="2"/>
          <c:tx>
            <c:strRef>
              <c:f>'Query by caller'!$K$2</c:f>
              <c:strCache>
                <c:ptCount val="1"/>
                <c:pt idx="0">
                  <c:v>Practice Nurse</c:v>
                </c:pt>
              </c:strCache>
            </c:strRef>
          </c:tx>
          <c:cat>
            <c:strRef>
              <c:f>'Query by caller'!$H$3:$H$6</c:f>
              <c:strCache>
                <c:ptCount val="4"/>
                <c:pt idx="0">
                  <c:v>Vaccine error</c:v>
                </c:pt>
                <c:pt idx="1">
                  <c:v>Contraindications</c:v>
                </c:pt>
                <c:pt idx="2">
                  <c:v>Immunocompromised</c:v>
                </c:pt>
                <c:pt idx="3">
                  <c:v>Incomplete immunisation</c:v>
                </c:pt>
              </c:strCache>
            </c:strRef>
          </c:cat>
          <c:val>
            <c:numRef>
              <c:f>'Query by caller'!$K$3:$K$6</c:f>
              <c:numCache>
                <c:formatCode>General</c:formatCode>
                <c:ptCount val="4"/>
                <c:pt idx="0">
                  <c:v>4.46</c:v>
                </c:pt>
                <c:pt idx="1">
                  <c:v>3.29</c:v>
                </c:pt>
                <c:pt idx="2">
                  <c:v>1.46</c:v>
                </c:pt>
                <c:pt idx="3">
                  <c:v>16.72</c:v>
                </c:pt>
              </c:numCache>
            </c:numRef>
          </c:val>
        </c:ser>
        <c:ser>
          <c:idx val="3"/>
          <c:order val="3"/>
          <c:tx>
            <c:strRef>
              <c:f>'Query by caller'!$L$2</c:f>
              <c:strCache>
                <c:ptCount val="1"/>
                <c:pt idx="0">
                  <c:v>School Nurse</c:v>
                </c:pt>
              </c:strCache>
            </c:strRef>
          </c:tx>
          <c:cat>
            <c:strRef>
              <c:f>'Query by caller'!$H$3:$H$6</c:f>
              <c:strCache>
                <c:ptCount val="4"/>
                <c:pt idx="0">
                  <c:v>Vaccine error</c:v>
                </c:pt>
                <c:pt idx="1">
                  <c:v>Contraindications</c:v>
                </c:pt>
                <c:pt idx="2">
                  <c:v>Immunocompromised</c:v>
                </c:pt>
                <c:pt idx="3">
                  <c:v>Incomplete immunisation</c:v>
                </c:pt>
              </c:strCache>
            </c:strRef>
          </c:cat>
          <c:val>
            <c:numRef>
              <c:f>'Query by caller'!$L$3:$L$6</c:f>
              <c:numCache>
                <c:formatCode>General</c:formatCode>
                <c:ptCount val="4"/>
                <c:pt idx="0">
                  <c:v>1.43</c:v>
                </c:pt>
                <c:pt idx="1">
                  <c:v>11.71</c:v>
                </c:pt>
                <c:pt idx="2">
                  <c:v>1.71</c:v>
                </c:pt>
                <c:pt idx="3">
                  <c:v>7.4300000000000024</c:v>
                </c:pt>
              </c:numCache>
            </c:numRef>
          </c:val>
        </c:ser>
        <c:ser>
          <c:idx val="4"/>
          <c:order val="4"/>
          <c:tx>
            <c:strRef>
              <c:f>'Query by caller'!$M$2</c:f>
              <c:strCache>
                <c:ptCount val="1"/>
                <c:pt idx="0">
                  <c:v>Specialist nurses</c:v>
                </c:pt>
              </c:strCache>
            </c:strRef>
          </c:tx>
          <c:cat>
            <c:strRef>
              <c:f>'Query by caller'!$H$3:$H$6</c:f>
              <c:strCache>
                <c:ptCount val="4"/>
                <c:pt idx="0">
                  <c:v>Vaccine error</c:v>
                </c:pt>
                <c:pt idx="1">
                  <c:v>Contraindications</c:v>
                </c:pt>
                <c:pt idx="2">
                  <c:v>Immunocompromised</c:v>
                </c:pt>
                <c:pt idx="3">
                  <c:v>Incomplete immunisation</c:v>
                </c:pt>
              </c:strCache>
            </c:strRef>
          </c:cat>
          <c:val>
            <c:numRef>
              <c:f>'Query by caller'!$M$3:$M$6</c:f>
              <c:numCache>
                <c:formatCode>General</c:formatCode>
                <c:ptCount val="4"/>
                <c:pt idx="0">
                  <c:v>1.47</c:v>
                </c:pt>
                <c:pt idx="1">
                  <c:v>7.35</c:v>
                </c:pt>
                <c:pt idx="2">
                  <c:v>8.82</c:v>
                </c:pt>
                <c:pt idx="3">
                  <c:v>5.88</c:v>
                </c:pt>
              </c:numCache>
            </c:numRef>
          </c:val>
        </c:ser>
        <c:gapWidth val="99"/>
        <c:overlap val="-10"/>
        <c:axId val="80858112"/>
        <c:axId val="80919168"/>
      </c:barChart>
      <c:catAx>
        <c:axId val="8085811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sz="1200" b="1" baseline="0"/>
            </a:pPr>
            <a:endParaRPr lang="en-US"/>
          </a:p>
        </c:txPr>
        <c:crossAx val="80919168"/>
        <c:crosses val="autoZero"/>
        <c:auto val="1"/>
        <c:lblAlgn val="ctr"/>
        <c:lblOffset val="100"/>
      </c:catAx>
      <c:valAx>
        <c:axId val="80919168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808581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7214681105421828"/>
          <c:y val="1.6070268444167313E-2"/>
          <c:w val="0.78996727842408765"/>
          <c:h val="6.7668459759361782E-2"/>
        </c:manualLayout>
      </c:layout>
      <c:txPr>
        <a:bodyPr/>
        <a:lstStyle/>
        <a:p>
          <a:pPr>
            <a:defRPr sz="1200" b="1" baseline="0"/>
          </a:pPr>
          <a:endParaRPr lang="en-US"/>
        </a:p>
      </c:txPr>
    </c:legend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0.06513</cdr:x>
      <cdr:y>0.90099</cdr:y>
    </cdr:from>
    <cdr:to>
      <cdr:x>0.97701</cdr:x>
      <cdr:y>0.97277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5776" y="3467100"/>
          <a:ext cx="68008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100" b="1"/>
            <a:t>Figure 4. </a:t>
          </a:r>
          <a:r>
            <a:rPr lang="en-GB" sz="1100"/>
            <a:t>Examples</a:t>
          </a:r>
          <a:r>
            <a:rPr lang="en-GB" sz="1100" baseline="0"/>
            <a:t> of percentage of enquiries per topic among different  user occupations.</a:t>
          </a:r>
          <a:endParaRPr lang="en-GB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3</cp:revision>
  <dcterms:created xsi:type="dcterms:W3CDTF">2014-06-26T21:28:00Z</dcterms:created>
  <dcterms:modified xsi:type="dcterms:W3CDTF">2015-01-20T13:25:00Z</dcterms:modified>
</cp:coreProperties>
</file>