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1EA" w:rsidRDefault="00415C7B">
      <w:pPr>
        <w:pStyle w:val="Title"/>
      </w:pPr>
      <w:r>
        <w:t>Supplementary materials</w:t>
      </w:r>
    </w:p>
    <w:tbl>
      <w:tblPr>
        <w:tblW w:w="9638"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tblPr>
      <w:tblGrid>
        <w:gridCol w:w="9638"/>
      </w:tblGrid>
      <w:tr w:rsidR="00CF3169" w:rsidTr="00EF00F4">
        <w:tc>
          <w:tcPr>
            <w:tcW w:w="9638"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CF3169" w:rsidRDefault="00CF3169" w:rsidP="00EF00F4">
            <w:pPr>
              <w:jc w:val="center"/>
              <w:rPr>
                <w:i/>
                <w:iCs/>
              </w:rPr>
            </w:pPr>
            <w:r>
              <w:rPr>
                <w:i/>
                <w:iCs/>
              </w:rPr>
              <w:t>Transportation Research Board</w:t>
            </w:r>
          </w:p>
        </w:tc>
      </w:tr>
      <w:tr w:rsidR="00CF3169" w:rsidTr="00EF00F4">
        <w:tc>
          <w:tcPr>
            <w:tcW w:w="9638"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CF3169" w:rsidRDefault="00CF3169" w:rsidP="00EF00F4">
            <w:pPr>
              <w:jc w:val="center"/>
              <w:rPr>
                <w:b/>
                <w:bCs/>
              </w:rPr>
            </w:pPr>
            <w:r>
              <w:rPr>
                <w:b/>
                <w:bCs/>
              </w:rPr>
              <w:t>Physical activity of electric bicycle users compared to conventional bicycle users and non-cyclists: Insights based on health and transport data from an online survey in seven European cities</w:t>
            </w:r>
          </w:p>
        </w:tc>
      </w:tr>
      <w:tr w:rsidR="00CF3169" w:rsidTr="00EF00F4">
        <w:tc>
          <w:tcPr>
            <w:tcW w:w="9638"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CF3169" w:rsidRDefault="00CF3169" w:rsidP="00EF00F4">
            <w:pPr>
              <w:pStyle w:val="TableContents"/>
              <w:jc w:val="center"/>
            </w:pPr>
            <w:r>
              <w:t xml:space="preserve">Alberto </w:t>
            </w:r>
            <w:proofErr w:type="spellStart"/>
            <w:r>
              <w:t>Castro</w:t>
            </w:r>
            <w:r>
              <w:rPr>
                <w:vertAlign w:val="superscript"/>
              </w:rPr>
              <w:t>a</w:t>
            </w:r>
            <w:proofErr w:type="spellEnd"/>
            <w:r>
              <w:rPr>
                <w:vertAlign w:val="superscript"/>
              </w:rPr>
              <w:t>*</w:t>
            </w:r>
            <w:r>
              <w:t xml:space="preserve">, </w:t>
            </w:r>
            <w:proofErr w:type="spellStart"/>
            <w:r>
              <w:t>Mailin</w:t>
            </w:r>
            <w:proofErr w:type="spellEnd"/>
            <w:r>
              <w:t xml:space="preserve"> </w:t>
            </w:r>
            <w:proofErr w:type="spellStart"/>
            <w:r>
              <w:t>Gaupp-Ber</w:t>
            </w:r>
            <w:r w:rsidR="005106AA">
              <w:t>g</w:t>
            </w:r>
            <w:r>
              <w:t>hausen</w:t>
            </w:r>
            <w:r>
              <w:rPr>
                <w:vertAlign w:val="superscript"/>
              </w:rPr>
              <w:t>b</w:t>
            </w:r>
            <w:proofErr w:type="spellEnd"/>
            <w:r>
              <w:t xml:space="preserve">, </w:t>
            </w:r>
            <w:proofErr w:type="spellStart"/>
            <w:r>
              <w:t>Evi</w:t>
            </w:r>
            <w:proofErr w:type="spellEnd"/>
            <w:r>
              <w:t xml:space="preserve"> </w:t>
            </w:r>
            <w:proofErr w:type="spellStart"/>
            <w:r>
              <w:t>Dons</w:t>
            </w:r>
            <w:r w:rsidRPr="00765C39">
              <w:rPr>
                <w:vertAlign w:val="superscript"/>
              </w:rPr>
              <w:t>c,d</w:t>
            </w:r>
            <w:proofErr w:type="spellEnd"/>
            <w:r>
              <w:t xml:space="preserve">, </w:t>
            </w:r>
            <w:proofErr w:type="spellStart"/>
            <w:r>
              <w:t>Arnout</w:t>
            </w:r>
            <w:proofErr w:type="spellEnd"/>
            <w:r>
              <w:t xml:space="preserve"> </w:t>
            </w:r>
            <w:proofErr w:type="spellStart"/>
            <w:r>
              <w:t>Standaert</w:t>
            </w:r>
            <w:r>
              <w:rPr>
                <w:vertAlign w:val="superscript"/>
              </w:rPr>
              <w:t>e</w:t>
            </w:r>
            <w:proofErr w:type="spellEnd"/>
            <w:r>
              <w:t xml:space="preserve">, Michelle </w:t>
            </w:r>
            <w:proofErr w:type="spellStart"/>
            <w:r>
              <w:t>Laeremans</w:t>
            </w:r>
            <w:r>
              <w:rPr>
                <w:vertAlign w:val="superscript"/>
              </w:rPr>
              <w:t>c,f</w:t>
            </w:r>
            <w:proofErr w:type="spellEnd"/>
            <w:r>
              <w:t xml:space="preserve">, Anna </w:t>
            </w:r>
            <w:proofErr w:type="spellStart"/>
            <w:r>
              <w:t>Clark</w:t>
            </w:r>
            <w:r>
              <w:rPr>
                <w:vertAlign w:val="superscript"/>
              </w:rPr>
              <w:t>g</w:t>
            </w:r>
            <w:proofErr w:type="spellEnd"/>
            <w:r>
              <w:t>, Esther Anaya</w:t>
            </w:r>
            <w:r w:rsidR="005106AA">
              <w:t>-</w:t>
            </w:r>
            <w:proofErr w:type="spellStart"/>
            <w:r w:rsidR="005106AA">
              <w:t>Boig</w:t>
            </w:r>
            <w:bookmarkStart w:id="0" w:name="_GoBack"/>
            <w:bookmarkEnd w:id="0"/>
            <w:r>
              <w:rPr>
                <w:vertAlign w:val="superscript"/>
              </w:rPr>
              <w:t>h</w:t>
            </w:r>
            <w:proofErr w:type="spellEnd"/>
            <w:r>
              <w:t>, Tom Cole-</w:t>
            </w:r>
            <w:proofErr w:type="spellStart"/>
            <w:r>
              <w:t>Hunter</w:t>
            </w:r>
            <w:r w:rsidRPr="006E5EC1">
              <w:rPr>
                <w:vertAlign w:val="superscript"/>
              </w:rPr>
              <w:t>i</w:t>
            </w:r>
            <w:proofErr w:type="spellEnd"/>
            <w:r>
              <w:t xml:space="preserve">, </w:t>
            </w:r>
            <w:r>
              <w:rPr>
                <w:rFonts w:eastAsia="Times New Roman" w:cs="Times New Roman"/>
              </w:rPr>
              <w:t>Ione Avila-</w:t>
            </w:r>
            <w:proofErr w:type="spellStart"/>
            <w:r>
              <w:rPr>
                <w:rFonts w:eastAsia="Times New Roman" w:cs="Times New Roman"/>
              </w:rPr>
              <w:t>Palencia</w:t>
            </w:r>
            <w:r w:rsidRPr="006E5EC1">
              <w:rPr>
                <w:rFonts w:eastAsia="Times New Roman" w:cs="Times New Roman"/>
                <w:vertAlign w:val="superscript"/>
              </w:rPr>
              <w:t>j</w:t>
            </w:r>
            <w:proofErr w:type="spellEnd"/>
            <w:r>
              <w:t>, David Rojas-</w:t>
            </w:r>
            <w:proofErr w:type="spellStart"/>
            <w:r>
              <w:t>Rueda</w:t>
            </w:r>
            <w:r w:rsidRPr="006E5EC1">
              <w:rPr>
                <w:vertAlign w:val="superscript"/>
              </w:rPr>
              <w:t>k</w:t>
            </w:r>
            <w:proofErr w:type="spellEnd"/>
            <w:r>
              <w:t xml:space="preserve">, Mark </w:t>
            </w:r>
            <w:proofErr w:type="spellStart"/>
            <w:r>
              <w:t>N</w:t>
            </w:r>
            <w:r w:rsidRPr="00E0721B">
              <w:t>ieuwenhuijsen</w:t>
            </w:r>
            <w:r>
              <w:rPr>
                <w:vertAlign w:val="superscript"/>
              </w:rPr>
              <w:t>l</w:t>
            </w:r>
            <w:proofErr w:type="spellEnd"/>
            <w:r>
              <w:t xml:space="preserve">, </w:t>
            </w:r>
            <w:proofErr w:type="spellStart"/>
            <w:r>
              <w:t>Regine</w:t>
            </w:r>
            <w:proofErr w:type="spellEnd"/>
            <w:r>
              <w:t xml:space="preserve"> </w:t>
            </w:r>
            <w:proofErr w:type="spellStart"/>
            <w:r>
              <w:t>Gerike</w:t>
            </w:r>
            <w:r w:rsidRPr="006E5EC1">
              <w:rPr>
                <w:vertAlign w:val="superscript"/>
              </w:rPr>
              <w:t>m</w:t>
            </w:r>
            <w:proofErr w:type="spellEnd"/>
            <w:r>
              <w:t xml:space="preserve">, Luc </w:t>
            </w:r>
            <w:proofErr w:type="spellStart"/>
            <w:r>
              <w:t>Int</w:t>
            </w:r>
            <w:proofErr w:type="spellEnd"/>
            <w:r>
              <w:t xml:space="preserve"> </w:t>
            </w:r>
            <w:proofErr w:type="spellStart"/>
            <w:r>
              <w:t>Panis</w:t>
            </w:r>
            <w:r w:rsidRPr="006E5EC1">
              <w:rPr>
                <w:vertAlign w:val="superscript"/>
              </w:rPr>
              <w:t>n</w:t>
            </w:r>
            <w:r>
              <w:rPr>
                <w:vertAlign w:val="superscript"/>
              </w:rPr>
              <w:t>,o</w:t>
            </w:r>
            <w:proofErr w:type="spellEnd"/>
            <w:r>
              <w:t xml:space="preserve">, Audrey de </w:t>
            </w:r>
            <w:proofErr w:type="spellStart"/>
            <w:r>
              <w:t>Nazelle</w:t>
            </w:r>
            <w:r w:rsidRPr="0004767C">
              <w:rPr>
                <w:vertAlign w:val="superscript"/>
              </w:rPr>
              <w:t>p</w:t>
            </w:r>
            <w:proofErr w:type="spellEnd"/>
            <w:r>
              <w:t xml:space="preserve">, Christian </w:t>
            </w:r>
            <w:proofErr w:type="spellStart"/>
            <w:r>
              <w:t>Brand</w:t>
            </w:r>
            <w:r w:rsidRPr="0004767C">
              <w:rPr>
                <w:vertAlign w:val="superscript"/>
              </w:rPr>
              <w:t>q</w:t>
            </w:r>
            <w:proofErr w:type="spellEnd"/>
            <w:r>
              <w:t xml:space="preserve">, Elisabeth </w:t>
            </w:r>
            <w:proofErr w:type="spellStart"/>
            <w:r>
              <w:t>Raser</w:t>
            </w:r>
            <w:r>
              <w:rPr>
                <w:vertAlign w:val="superscript"/>
              </w:rPr>
              <w:t>r</w:t>
            </w:r>
            <w:proofErr w:type="spellEnd"/>
            <w:r>
              <w:t xml:space="preserve">, Sonja </w:t>
            </w:r>
            <w:proofErr w:type="spellStart"/>
            <w:r>
              <w:t>Kahlmeier</w:t>
            </w:r>
            <w:r>
              <w:rPr>
                <w:vertAlign w:val="superscript"/>
              </w:rPr>
              <w:t>s</w:t>
            </w:r>
            <w:proofErr w:type="spellEnd"/>
            <w:r>
              <w:t xml:space="preserve">, Thomas </w:t>
            </w:r>
            <w:proofErr w:type="spellStart"/>
            <w:r>
              <w:t>Götschi</w:t>
            </w:r>
            <w:r>
              <w:rPr>
                <w:vertAlign w:val="superscript"/>
              </w:rPr>
              <w:t>t</w:t>
            </w:r>
            <w:proofErr w:type="spellEnd"/>
            <w:r>
              <w:t xml:space="preserve"> </w:t>
            </w:r>
          </w:p>
          <w:p w:rsidR="00CF3169" w:rsidRDefault="00CF3169" w:rsidP="00EF00F4">
            <w:pPr>
              <w:pStyle w:val="TableContents"/>
              <w:jc w:val="center"/>
            </w:pPr>
            <w:r>
              <w:t>on behalf of the PASTA consortium</w:t>
            </w:r>
          </w:p>
        </w:tc>
      </w:tr>
      <w:tr w:rsidR="00CF3169" w:rsidTr="00EF00F4">
        <w:trPr>
          <w:trHeight w:val="8724"/>
        </w:trPr>
        <w:tc>
          <w:tcPr>
            <w:tcW w:w="9638"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CF3169" w:rsidRDefault="00CF3169" w:rsidP="00EF00F4">
            <w:pPr>
              <w:pStyle w:val="TableContents"/>
            </w:pPr>
            <w:r>
              <w:rPr>
                <w:vertAlign w:val="superscript"/>
              </w:rPr>
              <w:t xml:space="preserve">a </w:t>
            </w:r>
            <w:r>
              <w:t xml:space="preserve">University of Zurich; Epidemiology, Biostatistics and Prevention Institute, </w:t>
            </w:r>
            <w:proofErr w:type="spellStart"/>
            <w:r>
              <w:t>Hirschengraben</w:t>
            </w:r>
            <w:proofErr w:type="spellEnd"/>
            <w:r>
              <w:t xml:space="preserve"> 84, 8001 Zurich, Switzerland, alberto.castrofernandez@uzh.ch</w:t>
            </w:r>
          </w:p>
          <w:p w:rsidR="00CF3169" w:rsidRPr="00765C39" w:rsidRDefault="00CF3169" w:rsidP="00EF00F4">
            <w:pPr>
              <w:pStyle w:val="CommentText"/>
            </w:pPr>
            <w:r>
              <w:rPr>
                <w:vertAlign w:val="superscript"/>
              </w:rPr>
              <w:t xml:space="preserve">b </w:t>
            </w:r>
            <w:r w:rsidRPr="00765C39">
              <w:t>University of Natural Resources and Life Sciences</w:t>
            </w:r>
            <w:r>
              <w:t>, Institute for Transport Studies;</w:t>
            </w:r>
            <w:r w:rsidRPr="00765C39">
              <w:t xml:space="preserve"> Vienna, Austria</w:t>
            </w:r>
            <w:r>
              <w:t xml:space="preserve">;  </w:t>
            </w:r>
            <w:hyperlink r:id="rId6" w:history="1">
              <w:r w:rsidRPr="00765C39">
                <w:t>mailin.gaupp-berghausen@boku.ac.at</w:t>
              </w:r>
            </w:hyperlink>
            <w:r w:rsidRPr="005106AA">
              <w:rPr>
                <w:lang w:val="en-GB"/>
              </w:rPr>
              <w:t xml:space="preserve"> </w:t>
            </w:r>
          </w:p>
          <w:p w:rsidR="00CF3169" w:rsidRPr="00765C39" w:rsidRDefault="00CF3169" w:rsidP="00EF00F4">
            <w:pPr>
              <w:pStyle w:val="CommentText"/>
            </w:pPr>
            <w:r>
              <w:rPr>
                <w:vertAlign w:val="superscript"/>
              </w:rPr>
              <w:t xml:space="preserve">c </w:t>
            </w:r>
            <w:r w:rsidRPr="00765C39">
              <w:t>Flemish Institute for Technological Research (VITO)</w:t>
            </w:r>
            <w:r>
              <w:t>; Mol, Belgium</w:t>
            </w:r>
            <w:r w:rsidRPr="00765C39">
              <w:t xml:space="preserve">  </w:t>
            </w:r>
          </w:p>
          <w:p w:rsidR="00CF3169" w:rsidRPr="005106AA" w:rsidRDefault="00CF3169" w:rsidP="00EF00F4">
            <w:pPr>
              <w:pStyle w:val="TableContents"/>
              <w:rPr>
                <w:lang w:val="de-CH"/>
              </w:rPr>
            </w:pPr>
            <w:r w:rsidRPr="005106AA">
              <w:rPr>
                <w:vertAlign w:val="superscript"/>
                <w:lang w:val="de-CH"/>
              </w:rPr>
              <w:t xml:space="preserve">d </w:t>
            </w:r>
            <w:r w:rsidRPr="005106AA">
              <w:rPr>
                <w:lang w:val="de-CH"/>
              </w:rPr>
              <w:t xml:space="preserve">Hasselt University; </w:t>
            </w:r>
            <w:r>
              <w:rPr>
                <w:lang w:val="nl-NL"/>
              </w:rPr>
              <w:t>Hasselt</w:t>
            </w:r>
            <w:r w:rsidRPr="005106AA">
              <w:rPr>
                <w:lang w:val="de-CH"/>
              </w:rPr>
              <w:t xml:space="preserve">, Belgium; </w:t>
            </w:r>
            <w:r w:rsidR="000C38FC">
              <w:fldChar w:fldCharType="begin"/>
            </w:r>
            <w:r w:rsidR="000C38FC">
              <w:instrText>HYPERLINK "mailto:evi.dons@uhasselt.be"</w:instrText>
            </w:r>
            <w:r w:rsidR="000C38FC">
              <w:fldChar w:fldCharType="separate"/>
            </w:r>
            <w:r w:rsidRPr="005106AA">
              <w:rPr>
                <w:lang w:val="de-CH"/>
              </w:rPr>
              <w:t>evi.dons@uhasselt.be</w:t>
            </w:r>
            <w:r w:rsidR="000C38FC">
              <w:fldChar w:fldCharType="end"/>
            </w:r>
          </w:p>
          <w:p w:rsidR="00CF3169" w:rsidRDefault="00CF3169" w:rsidP="00EF00F4">
            <w:pPr>
              <w:pStyle w:val="TableContents"/>
            </w:pPr>
            <w:r>
              <w:rPr>
                <w:vertAlign w:val="superscript"/>
              </w:rPr>
              <w:t>e</w:t>
            </w:r>
            <w:r w:rsidRPr="00765C39">
              <w:t xml:space="preserve"> Flemish Institute for Technological Research (VITO)</w:t>
            </w:r>
            <w:r>
              <w:t>; Mol, Belgium;</w:t>
            </w:r>
            <w:r w:rsidRPr="00765C39">
              <w:t xml:space="preserve"> </w:t>
            </w:r>
            <w:hyperlink r:id="rId7" w:history="1">
              <w:r w:rsidRPr="00845011">
                <w:rPr>
                  <w:rStyle w:val="Hyperlink"/>
                </w:rPr>
                <w:t>arnout.standaert@vito.be</w:t>
              </w:r>
            </w:hyperlink>
          </w:p>
          <w:p w:rsidR="00CF3169" w:rsidRPr="005106AA" w:rsidRDefault="00CF3169" w:rsidP="00EF00F4">
            <w:pPr>
              <w:pStyle w:val="TableContents"/>
              <w:rPr>
                <w:rFonts w:eastAsia="Times New Roman" w:cs="Times New Roman"/>
                <w:lang w:val="de-CH"/>
              </w:rPr>
            </w:pPr>
            <w:r w:rsidRPr="005106AA">
              <w:rPr>
                <w:vertAlign w:val="superscript"/>
                <w:lang w:val="de-CH"/>
              </w:rPr>
              <w:t>f</w:t>
            </w:r>
            <w:r w:rsidRPr="005106AA">
              <w:rPr>
                <w:lang w:val="de-CH"/>
              </w:rPr>
              <w:t xml:space="preserve"> Hasselt University; </w:t>
            </w:r>
            <w:r>
              <w:rPr>
                <w:lang w:val="nl-NL"/>
              </w:rPr>
              <w:t>Hasselt</w:t>
            </w:r>
            <w:r w:rsidRPr="005106AA">
              <w:rPr>
                <w:lang w:val="de-CH"/>
              </w:rPr>
              <w:t xml:space="preserve">, Belgium; </w:t>
            </w:r>
            <w:r w:rsidR="000C38FC">
              <w:fldChar w:fldCharType="begin"/>
            </w:r>
            <w:r w:rsidR="000C38FC">
              <w:instrText>HYPERLINK "mailto:michelle.laeremans@uhasselt.be"</w:instrText>
            </w:r>
            <w:r w:rsidR="000C38FC">
              <w:fldChar w:fldCharType="separate"/>
            </w:r>
            <w:r w:rsidRPr="005106AA">
              <w:rPr>
                <w:rStyle w:val="Hyperlink"/>
                <w:rFonts w:eastAsia="Times New Roman" w:cs="Times New Roman"/>
                <w:lang w:val="de-CH"/>
              </w:rPr>
              <w:t>michelle.laeremans@uhasselt.be</w:t>
            </w:r>
            <w:r w:rsidR="000C38FC">
              <w:fldChar w:fldCharType="end"/>
            </w:r>
          </w:p>
          <w:p w:rsidR="00CF3169" w:rsidRDefault="00CF3169" w:rsidP="00EF00F4">
            <w:pPr>
              <w:pStyle w:val="TableContents"/>
              <w:rPr>
                <w:rStyle w:val="Hyperlink"/>
                <w:rFonts w:eastAsia="Times New Roman" w:cs="Times New Roman"/>
              </w:rPr>
            </w:pPr>
            <w:r w:rsidRPr="00111087">
              <w:rPr>
                <w:rFonts w:eastAsia="Times New Roman" w:cs="Times New Roman"/>
                <w:vertAlign w:val="superscript"/>
              </w:rPr>
              <w:t>g</w:t>
            </w:r>
            <w:r>
              <w:rPr>
                <w:rFonts w:eastAsia="Times New Roman" w:cs="Times New Roman"/>
              </w:rPr>
              <w:t xml:space="preserve"> </w:t>
            </w:r>
            <w:proofErr w:type="spellStart"/>
            <w:r>
              <w:rPr>
                <w:rFonts w:eastAsia="Times New Roman" w:cs="Times New Roman"/>
              </w:rPr>
              <w:t>Trivector</w:t>
            </w:r>
            <w:proofErr w:type="spellEnd"/>
            <w:r>
              <w:rPr>
                <w:rFonts w:eastAsia="Times New Roman" w:cs="Times New Roman"/>
              </w:rPr>
              <w:t xml:space="preserve">; Lund, Sweden; </w:t>
            </w:r>
            <w:hyperlink r:id="rId8" w:history="1">
              <w:r w:rsidRPr="0020094D">
                <w:rPr>
                  <w:rStyle w:val="Hyperlink"/>
                  <w:rFonts w:eastAsia="Times New Roman" w:cs="Times New Roman"/>
                </w:rPr>
                <w:t>anna.clark@trivector.se</w:t>
              </w:r>
            </w:hyperlink>
          </w:p>
          <w:p w:rsidR="00CF3169" w:rsidRDefault="00CF3169" w:rsidP="00EF00F4">
            <w:pPr>
              <w:pStyle w:val="TableContents"/>
              <w:rPr>
                <w:rFonts w:eastAsia="Times New Roman" w:cs="Times New Roman"/>
              </w:rPr>
            </w:pPr>
            <w:r w:rsidRPr="006E5EC1">
              <w:rPr>
                <w:rFonts w:eastAsia="Times New Roman" w:cs="Times New Roman"/>
                <w:vertAlign w:val="superscript"/>
              </w:rPr>
              <w:t>h</w:t>
            </w:r>
            <w:r>
              <w:rPr>
                <w:rFonts w:eastAsia="Times New Roman" w:cs="Times New Roman"/>
              </w:rPr>
              <w:t xml:space="preserve"> Imperial College; London, United Kingdom; </w:t>
            </w:r>
            <w:hyperlink r:id="rId9" w:history="1">
              <w:r w:rsidRPr="006677EC">
                <w:rPr>
                  <w:rStyle w:val="Hyperlink"/>
                  <w:rFonts w:eastAsia="Times New Roman" w:cs="Times New Roman"/>
                </w:rPr>
                <w:t>e.anaya14@imperial.ac.uk</w:t>
              </w:r>
            </w:hyperlink>
          </w:p>
          <w:p w:rsidR="00CF3169" w:rsidRPr="009C3CEC" w:rsidRDefault="00CF3169" w:rsidP="00EF00F4">
            <w:pPr>
              <w:pStyle w:val="TableContents"/>
            </w:pPr>
            <w:proofErr w:type="spellStart"/>
            <w:r>
              <w:rPr>
                <w:rFonts w:eastAsia="Times New Roman" w:cs="Times New Roman"/>
                <w:vertAlign w:val="superscript"/>
              </w:rPr>
              <w:t>i</w:t>
            </w:r>
            <w:proofErr w:type="spellEnd"/>
            <w:r>
              <w:rPr>
                <w:rFonts w:eastAsia="Times New Roman" w:cs="Times New Roman"/>
              </w:rPr>
              <w:t xml:space="preserve"> </w:t>
            </w:r>
            <w:r>
              <w:t xml:space="preserve">IS Global; Barcelona, Spain; </w:t>
            </w:r>
            <w:hyperlink r:id="rId10" w:history="1">
              <w:r w:rsidRPr="006522C3">
                <w:rPr>
                  <w:rStyle w:val="Hyperlink"/>
                </w:rPr>
                <w:t>tcolehunter@gmail.com</w:t>
              </w:r>
            </w:hyperlink>
          </w:p>
          <w:p w:rsidR="00CF3169" w:rsidRDefault="00CF3169" w:rsidP="00EF00F4">
            <w:pPr>
              <w:pStyle w:val="TableContents"/>
            </w:pPr>
            <w:r>
              <w:rPr>
                <w:vertAlign w:val="superscript"/>
              </w:rPr>
              <w:t>j</w:t>
            </w:r>
            <w:r w:rsidRPr="00C93F74">
              <w:rPr>
                <w:vertAlign w:val="superscript"/>
              </w:rPr>
              <w:t xml:space="preserve"> </w:t>
            </w:r>
            <w:r>
              <w:t xml:space="preserve">IS Global; Barcelona, Spain; </w:t>
            </w:r>
            <w:hyperlink r:id="rId11" w:history="1">
              <w:r w:rsidRPr="006677EC">
                <w:rPr>
                  <w:rStyle w:val="Hyperlink"/>
                </w:rPr>
                <w:t>ione.avila@isglobal.org</w:t>
              </w:r>
            </w:hyperlink>
          </w:p>
          <w:p w:rsidR="00CF3169" w:rsidRDefault="00CF3169" w:rsidP="00EF00F4">
            <w:pPr>
              <w:pStyle w:val="TableContents"/>
            </w:pPr>
            <w:r>
              <w:rPr>
                <w:vertAlign w:val="superscript"/>
              </w:rPr>
              <w:t>k</w:t>
            </w:r>
            <w:r w:rsidRPr="00C93F74">
              <w:t xml:space="preserve"> </w:t>
            </w:r>
            <w:r>
              <w:t xml:space="preserve">IS Global; Barcelona, Spain; </w:t>
            </w:r>
            <w:hyperlink r:id="rId12" w:history="1">
              <w:r w:rsidRPr="006677EC">
                <w:rPr>
                  <w:rStyle w:val="Hyperlink"/>
                </w:rPr>
                <w:t>david.rojas@isglobal.org</w:t>
              </w:r>
            </w:hyperlink>
          </w:p>
          <w:p w:rsidR="00CF3169" w:rsidRDefault="00CF3169" w:rsidP="00EF00F4">
            <w:pPr>
              <w:pStyle w:val="TableContents"/>
              <w:rPr>
                <w:rStyle w:val="Hyperlink"/>
                <w:rFonts w:eastAsia="Times New Roman" w:cs="Times New Roman"/>
              </w:rPr>
            </w:pPr>
            <w:r>
              <w:rPr>
                <w:vertAlign w:val="superscript"/>
              </w:rPr>
              <w:t>l</w:t>
            </w:r>
            <w:r w:rsidRPr="00111087">
              <w:rPr>
                <w:vertAlign w:val="superscript"/>
              </w:rPr>
              <w:t xml:space="preserve"> </w:t>
            </w:r>
            <w:r>
              <w:t xml:space="preserve">IS Global; Barcelona, Spain; </w:t>
            </w:r>
            <w:hyperlink r:id="rId13" w:history="1">
              <w:r w:rsidRPr="00845011">
                <w:rPr>
                  <w:rStyle w:val="Hyperlink"/>
                  <w:rFonts w:eastAsia="Times New Roman" w:cs="Times New Roman"/>
                </w:rPr>
                <w:t>mark.nieuwenhuijsen@isglobal.org</w:t>
              </w:r>
            </w:hyperlink>
          </w:p>
          <w:p w:rsidR="00CF3169" w:rsidRPr="006E5EC1" w:rsidRDefault="00CF3169" w:rsidP="00EF00F4">
            <w:pPr>
              <w:pStyle w:val="TableContents"/>
              <w:rPr>
                <w:rStyle w:val="go"/>
                <w:color w:val="0000FF"/>
                <w:u w:val="single"/>
              </w:rPr>
            </w:pPr>
            <w:r>
              <w:rPr>
                <w:vertAlign w:val="superscript"/>
              </w:rPr>
              <w:t xml:space="preserve">m </w:t>
            </w:r>
            <w:proofErr w:type="spellStart"/>
            <w:r>
              <w:rPr>
                <w:rFonts w:eastAsia="Times New Roman" w:cs="Times New Roman"/>
              </w:rPr>
              <w:t>Technische</w:t>
            </w:r>
            <w:proofErr w:type="spellEnd"/>
            <w:r>
              <w:rPr>
                <w:rFonts w:eastAsia="Times New Roman" w:cs="Times New Roman"/>
              </w:rPr>
              <w:t xml:space="preserve"> </w:t>
            </w:r>
            <w:proofErr w:type="spellStart"/>
            <w:r>
              <w:rPr>
                <w:rFonts w:eastAsia="Times New Roman" w:cs="Times New Roman"/>
              </w:rPr>
              <w:t>Universität</w:t>
            </w:r>
            <w:proofErr w:type="spellEnd"/>
            <w:r>
              <w:rPr>
                <w:rFonts w:eastAsia="Times New Roman" w:cs="Times New Roman"/>
              </w:rPr>
              <w:t xml:space="preserve"> Dresden, Institute of Transport Planning and Road Traffic; Dresden, Germany; </w:t>
            </w:r>
            <w:hyperlink r:id="rId14" w:history="1">
              <w:r w:rsidRPr="00845011">
                <w:rPr>
                  <w:rStyle w:val="Hyperlink"/>
                </w:rPr>
                <w:t>regine.gerike@tu-dresden.de</w:t>
              </w:r>
            </w:hyperlink>
          </w:p>
          <w:p w:rsidR="00CF3169" w:rsidRDefault="00CF3169" w:rsidP="00EF00F4">
            <w:pPr>
              <w:pStyle w:val="TableContents"/>
            </w:pPr>
            <w:r>
              <w:rPr>
                <w:vertAlign w:val="superscript"/>
              </w:rPr>
              <w:t>n</w:t>
            </w:r>
            <w:r>
              <w:t xml:space="preserve"> </w:t>
            </w:r>
            <w:r w:rsidRPr="00765C39">
              <w:t>Flemish Institute for Technological Research (VITO)</w:t>
            </w:r>
            <w:r>
              <w:t xml:space="preserve">; Mol, Belgium; </w:t>
            </w:r>
            <w:r w:rsidRPr="005B2490">
              <w:t>luc.intpanis@vito.be</w:t>
            </w:r>
          </w:p>
          <w:p w:rsidR="00CF3169" w:rsidRDefault="00CF3169" w:rsidP="00EF00F4">
            <w:pPr>
              <w:pStyle w:val="TableContents"/>
            </w:pPr>
            <w:r>
              <w:rPr>
                <w:vertAlign w:val="superscript"/>
              </w:rPr>
              <w:t>o</w:t>
            </w:r>
            <w:r>
              <w:t xml:space="preserve"> Hasselt University;</w:t>
            </w:r>
            <w:r w:rsidRPr="00B138CD">
              <w:t xml:space="preserve"> </w:t>
            </w:r>
            <w:r>
              <w:rPr>
                <w:lang w:val="nl-NL"/>
              </w:rPr>
              <w:t>Hasselt</w:t>
            </w:r>
            <w:r w:rsidRPr="00B138CD">
              <w:t>, Belgium</w:t>
            </w:r>
            <w:r>
              <w:t xml:space="preserve"> </w:t>
            </w:r>
          </w:p>
          <w:p w:rsidR="00CF3169" w:rsidRDefault="00CF3169" w:rsidP="00EF00F4">
            <w:pPr>
              <w:rPr>
                <w:rFonts w:eastAsia="Times New Roman" w:cs="Times New Roman"/>
              </w:rPr>
            </w:pPr>
            <w:r>
              <w:rPr>
                <w:rFonts w:eastAsia="Times New Roman" w:cs="Times New Roman"/>
                <w:vertAlign w:val="superscript"/>
              </w:rPr>
              <w:t>p</w:t>
            </w:r>
            <w:r>
              <w:rPr>
                <w:rFonts w:eastAsia="Times New Roman" w:cs="Times New Roman"/>
              </w:rPr>
              <w:t xml:space="preserve"> Imperial College London; Centre for Environmental Policy; London, United Kingdom; </w:t>
            </w:r>
            <w:r w:rsidRPr="0004767C">
              <w:rPr>
                <w:rFonts w:eastAsia="Times New Roman" w:cs="Times New Roman"/>
                <w:noProof/>
                <w:lang w:eastAsia="en-US" w:bidi="ar-SA"/>
              </w:rPr>
              <w:drawing>
                <wp:inline distT="0" distB="0" distL="0" distR="0">
                  <wp:extent cx="10795" cy="10795"/>
                  <wp:effectExtent l="0" t="0" r="0" b="0"/>
                  <wp:docPr id="1" name="Bild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imes New Roman"/>
              </w:rPr>
              <w:t>anazelle@imperial.ac.uk</w:t>
            </w:r>
          </w:p>
          <w:p w:rsidR="00CF3169" w:rsidRPr="00334CCE" w:rsidRDefault="00CF3169" w:rsidP="00EF00F4">
            <w:pPr>
              <w:rPr>
                <w:rFonts w:eastAsia="Times New Roman" w:cs="Times New Roman"/>
                <w:bCs/>
              </w:rPr>
            </w:pPr>
            <w:r w:rsidRPr="00334CCE">
              <w:rPr>
                <w:rFonts w:eastAsia="Times New Roman" w:cs="Times New Roman"/>
                <w:bCs/>
                <w:vertAlign w:val="superscript"/>
              </w:rPr>
              <w:t>q</w:t>
            </w:r>
            <w:r w:rsidRPr="00334CCE">
              <w:rPr>
                <w:rFonts w:eastAsia="Times New Roman" w:cs="Times New Roman"/>
                <w:bCs/>
              </w:rPr>
              <w:t xml:space="preserve"> </w:t>
            </w:r>
            <w:r>
              <w:rPr>
                <w:rFonts w:eastAsia="Times New Roman" w:cs="Times New Roman"/>
                <w:bCs/>
              </w:rPr>
              <w:t>University of Oxford; Transport Studies Unit;</w:t>
            </w:r>
            <w:r w:rsidRPr="00334CCE">
              <w:rPr>
                <w:rFonts w:eastAsia="Times New Roman" w:cs="Times New Roman"/>
              </w:rPr>
              <w:t xml:space="preserve"> </w:t>
            </w:r>
            <w:r w:rsidRPr="00334CCE">
              <w:rPr>
                <w:rFonts w:eastAsia="Times New Roman" w:cs="Times New Roman"/>
                <w:bCs/>
              </w:rPr>
              <w:t>christian.brand@ouce.ox.ac.uk</w:t>
            </w:r>
          </w:p>
          <w:p w:rsidR="00CF3169" w:rsidRDefault="00CF3169" w:rsidP="00EF00F4">
            <w:pPr>
              <w:pStyle w:val="TableContents"/>
            </w:pPr>
            <w:r>
              <w:rPr>
                <w:vertAlign w:val="superscript"/>
              </w:rPr>
              <w:t>r</w:t>
            </w:r>
            <w:r w:rsidRPr="00765C39">
              <w:t xml:space="preserve"> University of Natural Resources and Life Sciences, </w:t>
            </w:r>
            <w:r>
              <w:t>Institute for Transport Studies;</w:t>
            </w:r>
            <w:r w:rsidRPr="00765C39">
              <w:t xml:space="preserve"> Vienna, Austria</w:t>
            </w:r>
            <w:r>
              <w:t xml:space="preserve">, </w:t>
            </w:r>
            <w:hyperlink r:id="rId16" w:history="1">
              <w:r w:rsidRPr="00845011">
                <w:rPr>
                  <w:rStyle w:val="Hyperlink"/>
                </w:rPr>
                <w:t>elisabeth.raser@boku.ac.at</w:t>
              </w:r>
            </w:hyperlink>
          </w:p>
          <w:p w:rsidR="00CF3169" w:rsidRDefault="00CF3169" w:rsidP="00EF00F4">
            <w:pPr>
              <w:pStyle w:val="TableContents"/>
            </w:pPr>
            <w:r>
              <w:rPr>
                <w:vertAlign w:val="superscript"/>
              </w:rPr>
              <w:t>s</w:t>
            </w:r>
            <w:r>
              <w:t xml:space="preserve"> University of Zurich; Epidemiology, Biostatistics and Prevention Institute; Zurich, Switzerland; </w:t>
            </w:r>
            <w:hyperlink r:id="rId17" w:history="1">
              <w:r>
                <w:rPr>
                  <w:rStyle w:val="Hyperlink"/>
                </w:rPr>
                <w:t>s</w:t>
              </w:r>
              <w:r w:rsidRPr="004C167E">
                <w:rPr>
                  <w:rStyle w:val="Hyperlink"/>
                </w:rPr>
                <w:t>onja.kahlmeier@uzh.ch</w:t>
              </w:r>
            </w:hyperlink>
          </w:p>
          <w:p w:rsidR="00CF3169" w:rsidRDefault="00CF3169" w:rsidP="00EF00F4">
            <w:pPr>
              <w:pStyle w:val="TableContents"/>
            </w:pPr>
            <w:r>
              <w:rPr>
                <w:vertAlign w:val="superscript"/>
              </w:rPr>
              <w:t>t</w:t>
            </w:r>
            <w:r>
              <w:t xml:space="preserve"> University of Zurich; Epidemiology, Biostatistics and Prevention Institute; Zurich, Switzerland; </w:t>
            </w:r>
            <w:hyperlink r:id="rId18" w:history="1">
              <w:r w:rsidRPr="004C167E">
                <w:rPr>
                  <w:rStyle w:val="Hyperlink"/>
                </w:rPr>
                <w:t>thomas.goetschi@uzh.ch</w:t>
              </w:r>
            </w:hyperlink>
          </w:p>
          <w:p w:rsidR="00CF3169" w:rsidRDefault="00CF3169" w:rsidP="00EF00F4">
            <w:pPr>
              <w:pStyle w:val="TableContents"/>
            </w:pPr>
            <w:r>
              <w:t xml:space="preserve">*Corresponding author </w:t>
            </w:r>
          </w:p>
        </w:tc>
      </w:tr>
    </w:tbl>
    <w:p w:rsidR="00CF3169" w:rsidRPr="00CF3169" w:rsidRDefault="00CF3169" w:rsidP="00CF3169">
      <w:pPr>
        <w:pStyle w:val="BodyText"/>
      </w:pPr>
    </w:p>
    <w:p w:rsidR="005041EA" w:rsidRDefault="00415C7B">
      <w:pPr>
        <w:pStyle w:val="Heading11"/>
      </w:pPr>
      <w:r>
        <w:lastRenderedPageBreak/>
        <w:t>Methods</w:t>
      </w:r>
    </w:p>
    <w:p w:rsidR="005041EA" w:rsidRDefault="00415C7B" w:rsidP="00C16131">
      <w:r>
        <w:rPr>
          <w:lang w:val="en-GB"/>
        </w:rPr>
        <w:t>A data cleaning in the initial data set from the questionnaires (N=10 722 persons) was carried out applying the following criteria.</w:t>
      </w:r>
    </w:p>
    <w:p w:rsidR="005041EA" w:rsidRDefault="00415C7B" w:rsidP="00C16131">
      <w:r>
        <w:rPr>
          <w:lang w:val="en-GB"/>
        </w:rPr>
        <w:t>1) Respondents that do not provide in the baseline questionnaire any answer regarding the bicycle type used were removed from the dataset (158).</w:t>
      </w:r>
    </w:p>
    <w:p w:rsidR="00B24220" w:rsidRDefault="00415C7B" w:rsidP="00C16131">
      <w:pPr>
        <w:rPr>
          <w:lang w:val="en-GB"/>
        </w:rPr>
      </w:pPr>
      <w:r>
        <w:rPr>
          <w:lang w:val="en-GB"/>
        </w:rPr>
        <w:t>2) Respondents that reported contradictory answers regarding bicycle type use and frequency of use were additionally removed (1 112).</w:t>
      </w:r>
      <w:r w:rsidR="00C16131">
        <w:rPr>
          <w:lang w:val="en-GB"/>
        </w:rPr>
        <w:t xml:space="preserve"> </w:t>
      </w:r>
    </w:p>
    <w:p w:rsidR="00B24220" w:rsidRPr="00B24220" w:rsidRDefault="00415C7B" w:rsidP="00B24220">
      <w:pPr>
        <w:pStyle w:val="ListParagraph"/>
        <w:numPr>
          <w:ilvl w:val="0"/>
          <w:numId w:val="5"/>
        </w:numPr>
        <w:rPr>
          <w:lang w:val="en-GB"/>
        </w:rPr>
      </w:pPr>
      <w:r w:rsidRPr="00B24220">
        <w:rPr>
          <w:lang w:val="en-GB"/>
        </w:rPr>
        <w:t>Respondents that on one hand stated in the baseline questionnaire that they do not use any e-bike but on the other hand reported frequency of use with this transport mode higher than zero</w:t>
      </w:r>
      <w:r w:rsidR="00C16131" w:rsidRPr="00B24220">
        <w:rPr>
          <w:lang w:val="en-GB"/>
        </w:rPr>
        <w:t>.</w:t>
      </w:r>
    </w:p>
    <w:p w:rsidR="00B24220" w:rsidRPr="00B24220" w:rsidRDefault="00415C7B" w:rsidP="00B24220">
      <w:pPr>
        <w:pStyle w:val="ListParagraph"/>
        <w:numPr>
          <w:ilvl w:val="0"/>
          <w:numId w:val="5"/>
        </w:numPr>
        <w:rPr>
          <w:lang w:val="en-GB"/>
        </w:rPr>
      </w:pPr>
      <w:r w:rsidRPr="00B24220">
        <w:rPr>
          <w:lang w:val="en-GB"/>
        </w:rPr>
        <w:t>Respondents stated in the baseline questionnaire that they are non-cyclists and reported frequency of use or with e-bike or bicycles higher than zero</w:t>
      </w:r>
      <w:r w:rsidR="00C16131" w:rsidRPr="00B24220">
        <w:rPr>
          <w:lang w:val="en-GB"/>
        </w:rPr>
        <w:t xml:space="preserve">. </w:t>
      </w:r>
    </w:p>
    <w:p w:rsidR="005041EA" w:rsidRDefault="00415C7B" w:rsidP="00B24220">
      <w:pPr>
        <w:pStyle w:val="ListParagraph"/>
        <w:numPr>
          <w:ilvl w:val="0"/>
          <w:numId w:val="5"/>
        </w:numPr>
      </w:pPr>
      <w:r w:rsidRPr="00B24220">
        <w:rPr>
          <w:lang w:val="en-GB"/>
        </w:rPr>
        <w:t xml:space="preserve">Respondents that stated in the baseline questionnaire that they are e-bikers or cyclists and reported zero frequency of use or with such vehicles. </w:t>
      </w:r>
    </w:p>
    <w:p w:rsidR="005041EA" w:rsidRDefault="00415C7B" w:rsidP="00C16131">
      <w:r>
        <w:rPr>
          <w:lang w:val="en-GB"/>
        </w:rPr>
        <w:t>3) Assignment of bicycle type user category was carried out at the baseline and adoption of new bicycle types along the longitudinal study was not considered. Therefore, respondents that reported divergent answers regarding bicycle type use and stage duration were additionally removed (50)</w:t>
      </w:r>
    </w:p>
    <w:p w:rsidR="005041EA" w:rsidRDefault="00415C7B" w:rsidP="00B24220">
      <w:pPr>
        <w:pStyle w:val="ListParagraph"/>
        <w:numPr>
          <w:ilvl w:val="0"/>
          <w:numId w:val="6"/>
        </w:numPr>
      </w:pPr>
      <w:r w:rsidRPr="00B24220">
        <w:rPr>
          <w:lang w:val="en-GB"/>
        </w:rPr>
        <w:t>Respondents that stated that they do not use e-bike at the baseline questionnaire but reported e-bike trip durations in travel diaries (at the baseline or in follow-ups).</w:t>
      </w:r>
    </w:p>
    <w:p w:rsidR="005041EA" w:rsidRDefault="00415C7B" w:rsidP="00B24220">
      <w:pPr>
        <w:pStyle w:val="ListParagraph"/>
        <w:numPr>
          <w:ilvl w:val="0"/>
          <w:numId w:val="6"/>
        </w:numPr>
      </w:pPr>
      <w:r w:rsidRPr="00B24220">
        <w:rPr>
          <w:lang w:val="en-GB"/>
        </w:rPr>
        <w:t>Respondents that stated that they do not use any bicycle at the baseline questionnaire but reported bicycle trip durations in travel diaries (at the baseline or in follow-ups).</w:t>
      </w:r>
    </w:p>
    <w:p w:rsidR="005041EA" w:rsidRDefault="00415C7B" w:rsidP="00C16131">
      <w:r>
        <w:rPr>
          <w:lang w:val="en-GB"/>
        </w:rPr>
        <w:t>4) To exclude the case of adoption of new bicycles types during the survey, respondents that reported divergent answers regarding bicycle type use and travel durations from the Global Physical Activity Questionnaire (GPAQ) were additionally removed (74).</w:t>
      </w:r>
    </w:p>
    <w:p w:rsidR="005041EA" w:rsidRDefault="00415C7B" w:rsidP="00B24220">
      <w:pPr>
        <w:pStyle w:val="ListParagraph"/>
        <w:numPr>
          <w:ilvl w:val="0"/>
          <w:numId w:val="7"/>
        </w:numPr>
      </w:pPr>
      <w:r w:rsidRPr="00B24220">
        <w:rPr>
          <w:lang w:val="en-GB"/>
        </w:rPr>
        <w:t>Respondents that stated in the baseline questionnaire that they do not use any e-bike but reported GPAQ travel minutes by e-bike higher than zero.</w:t>
      </w:r>
    </w:p>
    <w:p w:rsidR="005041EA" w:rsidRDefault="00415C7B" w:rsidP="00B24220">
      <w:pPr>
        <w:pStyle w:val="ListParagraph"/>
        <w:numPr>
          <w:ilvl w:val="0"/>
          <w:numId w:val="7"/>
        </w:numPr>
      </w:pPr>
      <w:r w:rsidRPr="00B24220">
        <w:rPr>
          <w:lang w:val="en-GB"/>
        </w:rPr>
        <w:t>Respondents stated in the baseline questionnaire that they are non-cyclists and reported GPAQ travel minutes by bicycle higher than zero.</w:t>
      </w:r>
    </w:p>
    <w:p w:rsidR="005041EA" w:rsidRDefault="00415C7B" w:rsidP="00B24220">
      <w:pPr>
        <w:pStyle w:val="ListParagraph"/>
        <w:numPr>
          <w:ilvl w:val="0"/>
          <w:numId w:val="7"/>
        </w:numPr>
      </w:pPr>
      <w:r w:rsidRPr="00B24220">
        <w:rPr>
          <w:lang w:val="en-GB"/>
        </w:rPr>
        <w:t xml:space="preserve">Respondents that stated in the baseline questionnaire that they are e-bikers or cyclists and reported zero GPAQ travel minutes using these transport modes. </w:t>
      </w:r>
    </w:p>
    <w:p w:rsidR="005041EA" w:rsidRDefault="00415C7B" w:rsidP="00C16131">
      <w:pPr>
        <w:rPr>
          <w:lang w:val="en-GB"/>
        </w:rPr>
      </w:pPr>
      <w:r>
        <w:rPr>
          <w:lang w:val="en-GB"/>
        </w:rPr>
        <w:t>As a result of the data cleaning in the data set of the questionnaires remained 9 335 persons.</w:t>
      </w:r>
    </w:p>
    <w:p w:rsidR="00B24220" w:rsidRDefault="00B24220" w:rsidP="00C16131"/>
    <w:p w:rsidR="005041EA" w:rsidRDefault="00415C7B" w:rsidP="00C16131">
      <w:r>
        <w:rPr>
          <w:lang w:val="en-GB"/>
        </w:rPr>
        <w:t>In the data set of the travel diary (N = 76 986 trips) a data cleaning was carried out applying the following criteria:</w:t>
      </w:r>
    </w:p>
    <w:p w:rsidR="005041EA" w:rsidRDefault="00415C7B" w:rsidP="00C16131">
      <w:r>
        <w:rPr>
          <w:lang w:val="en-GB"/>
        </w:rPr>
        <w:t>1) Invalid trips from the travel diary were dropped (30 883 trips) based on previous work</w:t>
      </w:r>
      <w:r w:rsidR="007A517C">
        <w:rPr>
          <w:lang w:val="en-GB"/>
        </w:rPr>
        <w:t xml:space="preserve"> </w:t>
      </w:r>
      <w:r w:rsidR="000C38FC">
        <w:rPr>
          <w:lang w:val="en-GB"/>
        </w:rPr>
        <w:fldChar w:fldCharType="begin"/>
      </w:r>
      <w:r w:rsidR="007A517C">
        <w:rPr>
          <w:lang w:val="en-GB"/>
        </w:rPr>
        <w:instrText xml:space="preserve"> ADDIN ZOTERO_ITEM CSL_CITATION {"citationID":"wtfXjTf7","properties":{"formattedCitation":"({\\i{}1})","plainCitation":"(1)","noteIndex":0},"citationItems":[{"id":2269,"uris":["http://zotero.org/users/155192/items/M6GJE7D4"],"uri":["http://zotero.org/users/155192/items/M6GJE7D4"],"itemData":{"id":2269,"type":"article-journal","title":"European cyclists' travel behavior: Differences and similarities between seven European (PASTA) cities","container-title":"Journal of Transport &amp; Health","source":"ScienceDirect","abstract":"While the annual number of trips of the average urban inhabitant has grown steadily in recent years, people are becoming less active while doing so. This lack of physical activity causes major health problems for individuals and great economic costs for society as a whole. Replacing short motorized trips by walking and cycling has been shown to increase physical activity in everyday life. The PASTA “Physical Activity through Sustainable Transport Approaches” project collected data in a longitudinal web-based survey with a cohort design to study the effects of active mobility on overall physical activity and health. An opportunistic sampling approach focusing on cyclists was applied to recruit more than 10000 participants in seven European cities, with half of them completing valid 1-day travel diaries at various time points. For this study, we compared ‘cyclists’ and ‘non-cyclists’ in terms of their overall travel behavior, physical activity and health. More than 2400 participants were identified as regular cyclists, 90% of which reached at least 30 min of active travel per day (the WHO´s recommended level) only by routine trips. When compared to non-cyclists, the share of women cycling regularly was lower; however, the share of people who had a driver's license and had at least sometimes access to a car was higher for regular cyclists. There were significant differences between cities in terms of cycling mode share, trip rates, trip duration and length, trip purpose and total physical activity, reflecting different geographical, economic, climatic and socio-cultural contexts. Our results indicate that cycling as a means of transport can help reach the WHO's physical activity recommendations.","URL":"http://www.sciencedirect.com/science/article/pii/S2214140517307247","DOI":"10.1016/j.jth.2018.02.006","ISSN":"2214-1405","shortTitle":"European cyclists' travel behavior","journalAbbreviation":"Journal of Transport &amp; Health","author":[{"family":"Raser","given":"Elisabeth"},{"family":"Gaupp-Berghausen","given":"Mailin"},{"family":"Dons","given":"Evi"},{"family":"Anaya-Boig","given":"Esther"},{"family":"Avila-Palencia","given":"Ione"},{"family":"Brand","given":"Christian"},{"family":"Castro","given":"Alberto"},{"family":"Clark","given":"Anna"},{"family":"Eriksson","given":"Ulf"},{"family":"Götschi","given":"Thomas"},{"family":"Int Panis","given":"Luc"},{"family":"Kahlmeier","given":"Sonja"},{"family":"Laeremans","given":"Michelle"},{"family":"Mueller","given":"Natalie"},{"family":"Nieuwenhuijsen","given":"Mark"},{"family":"Orjuela","given":"Juan Pablo"},{"family":"Rojas-Rueda","given":"David"},{"family":"Standaert","given":"Arnout"},{"family":"Stigell","given":"Erik"},{"family":"Gerike","given":"Regine"}],"issued":{"date-parts":[["2018",2,28]]},"accessed":{"date-parts":[["2018",3,20]]}}}],"schema":"https://github.com/citation-style-language/schema/raw/master/csl-citation.json"} </w:instrText>
      </w:r>
      <w:r w:rsidR="000C38FC">
        <w:rPr>
          <w:lang w:val="en-GB"/>
        </w:rPr>
        <w:fldChar w:fldCharType="separate"/>
      </w:r>
      <w:r w:rsidR="007A517C" w:rsidRPr="005106AA">
        <w:rPr>
          <w:rFonts w:cs="Liberation Serif"/>
          <w:lang w:val="en-GB"/>
        </w:rPr>
        <w:t>(</w:t>
      </w:r>
      <w:r w:rsidR="007A517C" w:rsidRPr="005106AA">
        <w:rPr>
          <w:rFonts w:cs="Liberation Serif"/>
          <w:i/>
          <w:iCs/>
          <w:lang w:val="en-GB"/>
        </w:rPr>
        <w:t>1</w:t>
      </w:r>
      <w:r w:rsidR="007A517C" w:rsidRPr="005106AA">
        <w:rPr>
          <w:rFonts w:cs="Liberation Serif"/>
          <w:lang w:val="en-GB"/>
        </w:rPr>
        <w:t>)</w:t>
      </w:r>
      <w:r w:rsidR="000C38FC">
        <w:rPr>
          <w:lang w:val="en-GB"/>
        </w:rPr>
        <w:fldChar w:fldCharType="end"/>
      </w:r>
      <w:r>
        <w:rPr>
          <w:lang w:val="en-GB"/>
        </w:rPr>
        <w:t xml:space="preserve">. Trips were </w:t>
      </w:r>
      <w:proofErr w:type="gramStart"/>
      <w:r>
        <w:rPr>
          <w:lang w:val="en-GB"/>
        </w:rPr>
        <w:t>consider</w:t>
      </w:r>
      <w:proofErr w:type="gramEnd"/>
      <w:r>
        <w:rPr>
          <w:lang w:val="en-GB"/>
        </w:rPr>
        <w:t xml:space="preserve"> invalid if: a) trip information did not include duration, distance, transport mode and trip purpose, b) reported duration and distance were outliers. Missing information in invalid trips was manually added if possible to keep as many valid trips as possible.</w:t>
      </w:r>
    </w:p>
    <w:p w:rsidR="005041EA" w:rsidRDefault="00415C7B" w:rsidP="00C16131">
      <w:r>
        <w:rPr>
          <w:lang w:val="en-GB"/>
        </w:rPr>
        <w:t>2) Trips of persons dropped in the data cleaning of the questionnaires (see above) were excluded from the data set of the travel diary (5 550 trips).</w:t>
      </w:r>
    </w:p>
    <w:p w:rsidR="005041EA" w:rsidRDefault="00415C7B" w:rsidP="00C16131">
      <w:pPr>
        <w:rPr>
          <w:lang w:val="en-GB"/>
        </w:rPr>
      </w:pPr>
      <w:r>
        <w:rPr>
          <w:lang w:val="en-GB"/>
        </w:rPr>
        <w:t>After the data cleaning in the travel diary 40 553 trips remained in the data set.</w:t>
      </w:r>
    </w:p>
    <w:p w:rsidR="007A517C" w:rsidRDefault="00415C7B" w:rsidP="00C16131">
      <w:pPr>
        <w:rPr>
          <w:lang w:val="en-GB"/>
        </w:rPr>
      </w:pPr>
      <w:r>
        <w:rPr>
          <w:lang w:val="en-GB"/>
        </w:rPr>
        <w:t xml:space="preserve">Furthermore, it should be mentioned that values of GPAQ-related variables were </w:t>
      </w:r>
      <w:proofErr w:type="spellStart"/>
      <w:r>
        <w:rPr>
          <w:lang w:val="en-GB"/>
        </w:rPr>
        <w:t>recoded</w:t>
      </w:r>
      <w:proofErr w:type="spellEnd"/>
      <w:r>
        <w:rPr>
          <w:lang w:val="en-GB"/>
        </w:rPr>
        <w:t xml:space="preserve"> and invalid MET minutes estimations were dropped (58 432 in all, baseline and follow-up, questionnaires) following the guidelines of WHO </w:t>
      </w:r>
      <w:bookmarkStart w:id="1" w:name="__UnoMark__1248_955414697"/>
      <w:bookmarkEnd w:id="1"/>
      <w:r w:rsidR="000C38FC">
        <w:rPr>
          <w:lang w:val="en-GB"/>
        </w:rPr>
        <w:fldChar w:fldCharType="begin"/>
      </w:r>
      <w:r w:rsidR="007A517C">
        <w:rPr>
          <w:lang w:val="en-GB"/>
        </w:rPr>
        <w:instrText xml:space="preserve"> ADDIN ZOTERO_ITEM CSL_CITATION {"citationID":"oM0cVA04","properties":{"formattedCitation":"({\\i{}2})","plainCitation":"(2)","noteIndex":0},"citationItems":[{"id":2451,"uris":["http://zotero.org/users/155192/items/X2R5567S"],"uri":["http://zotero.org/users/155192/items/X2R5567S"],"itemData":{"id":2451,"type":"report","title":"Global Physical Activity Questionnaire (GPAQ) Analysis Guide","publisher":"World Health Organization (WHO)","URL":"http://www.who.int/ncds/surveillance/steps/resources/GPAQ_Analysis_Guide.pdf","author":[{"family":"WHO","given":""}],"issued":{"date-parts":[["2014"]]},"accessed":{"date-parts":[["2018",4,23]]}}}],"schema":"https://github.com/citation-style-language/schema/raw/master/csl-citation.json"} </w:instrText>
      </w:r>
      <w:r w:rsidR="000C38FC">
        <w:rPr>
          <w:lang w:val="en-GB"/>
        </w:rPr>
        <w:fldChar w:fldCharType="separate"/>
      </w:r>
      <w:r w:rsidR="007A517C" w:rsidRPr="005106AA">
        <w:rPr>
          <w:rFonts w:cs="Liberation Serif"/>
          <w:lang w:val="en-GB"/>
        </w:rPr>
        <w:t>(</w:t>
      </w:r>
      <w:r w:rsidR="007A517C" w:rsidRPr="005106AA">
        <w:rPr>
          <w:rFonts w:cs="Liberation Serif"/>
          <w:i/>
          <w:iCs/>
          <w:lang w:val="en-GB"/>
        </w:rPr>
        <w:t>2</w:t>
      </w:r>
      <w:r w:rsidR="007A517C" w:rsidRPr="005106AA">
        <w:rPr>
          <w:rFonts w:cs="Liberation Serif"/>
          <w:lang w:val="en-GB"/>
        </w:rPr>
        <w:t>)</w:t>
      </w:r>
      <w:r w:rsidR="000C38FC">
        <w:rPr>
          <w:lang w:val="en-GB"/>
        </w:rPr>
        <w:fldChar w:fldCharType="end"/>
      </w:r>
      <w:r w:rsidR="007A517C">
        <w:rPr>
          <w:lang w:val="en-GB"/>
        </w:rPr>
        <w:t xml:space="preserve"> </w:t>
      </w:r>
      <w:r>
        <w:rPr>
          <w:lang w:val="en-GB"/>
        </w:rPr>
        <w:t>and based on previous work</w:t>
      </w:r>
      <w:bookmarkStart w:id="2" w:name="__UnoMark__1257_955414697"/>
      <w:bookmarkEnd w:id="2"/>
      <w:r w:rsidR="007A517C">
        <w:rPr>
          <w:lang w:val="en-GB"/>
        </w:rPr>
        <w:t xml:space="preserve"> </w:t>
      </w:r>
      <w:r w:rsidR="000C38FC">
        <w:rPr>
          <w:lang w:val="en-GB"/>
        </w:rPr>
        <w:fldChar w:fldCharType="begin"/>
      </w:r>
      <w:r w:rsidR="007A517C">
        <w:rPr>
          <w:lang w:val="en-GB"/>
        </w:rPr>
        <w:instrText xml:space="preserve"> ADDIN ZOTERO_ITEM CSL_CITATION {"citationID":"5OLjPyrZ","properties":{"formattedCitation":"({\\i{}3})","plainCitation":"(3)","noteIndex":0},"citationItems":[{"id":2447,"uris":["http://zotero.org/users/155192/items/A5P7HIND"],"uri":["http://zotero.org/users/155192/items/A5P7HIND"],"itemData":{"id":2447,"type":"article-journal","title":"Physical activity and sedentary behaviour in daily life: A comparative analysis of the Global Physical Activity Questionnaire (GPAQ) and the SenseWear armband","container-title":"PLOS ONE","page":"e0177765","volume":"12","issue":"5","source":"PLoS Journals","abstract":"Reduction of sedentary time and an increase in physical activity offer potential to improve public health. However, quantifying physical activity behaviour under real world conditions is a major challenge and no standard of good practice is available. Our aim was to compare the results of physical activity and sedentary behaviour obtained with a self-reported instrument (Global Physical Activity Questionnaire (GPAQ)) and a wearable sensor (SenseWear) in a repeated measures study design. Healthy adults (41 in Antwerp, 41 in Barcelona and 40 in London) wore the SenseWear armband for seven consecutive days and completed the GPAQ on the final day. This was repeated three times. We used the Wilcoxon signed rank sum test, Spearman correlation coefficients, mixed effects regression models and Bland-Altman plots to study agreement between both methods. Mixed models were used to assess the effect of personal characteristics on the absolute and relative difference between estimates obtained with the GPAQ and SenseWear. Moderate to vigorous energy expenditure and duration derived from the GPAQ were significantly lower (p&lt;0.05) compared to the SenseWear, yet these variables showed significant correlations ranging from 0.45 to 0.64. Estimates of vigorous-intensity physical activity in particular showed high similarity (r&gt;0.59). Results for sedentary behaviour did not differ, yet were poorly correlated (r&lt;0.25). The differences between all variables were reproducible across repeated measurements. In addition, we observed a relationship between these differences and BMI, body fat and physical activity domain. Due to the lack of a standardized protocol, results from different studies measuring physical activity and sedentary behaviour are difficult to compare. Therefore, we suggested an easy-to-implement approach for future studies adding the GPAQ to the wearable of choice as a basis for comparisons.","DOI":"10.1371/journal.pone.0177765","ISSN":"1932-6203","shortTitle":"Physical activity and sedentary behaviour in daily life","journalAbbreviation":"PLOS ONE","language":"en","author":[{"family":"Laeremans","given":"Michelle"},{"family":"Dons","given":"Evi"},{"family":"Avila-Palencia","given":"Ione"},{"family":"Carrasco-Turigas","given":"Glòria"},{"family":"Orjuela","given":"Juan Pablo"},{"family":"Anaya","given":"Esther"},{"family":"Brand","given":"Christian"},{"family":"Cole-Hunter","given":"Tom"},{"family":"Nazelle","given":"Audrey","dropping-particle":"de"},{"family":"Götschi","given":"Thomas"},{"family":"Kahlmeier","given":"Sonja"},{"family":"Nieuwenhuijsen","given":"Mark"},{"family":"Standaert","given":"Arnout"},{"family":"Boever","given":"Patrick De"},{"family":"Panis","given":"Luc Int"}],"issued":{"date-parts":[["2017",5,16]]}}}],"schema":"https://github.com/citation-style-language/schema/raw/master/csl-citation.json"} </w:instrText>
      </w:r>
      <w:r w:rsidR="000C38FC">
        <w:rPr>
          <w:lang w:val="en-GB"/>
        </w:rPr>
        <w:fldChar w:fldCharType="separate"/>
      </w:r>
      <w:r w:rsidR="007A517C" w:rsidRPr="007A517C">
        <w:rPr>
          <w:rFonts w:cs="Liberation Serif"/>
          <w:lang w:val="de-DE"/>
        </w:rPr>
        <w:t>(</w:t>
      </w:r>
      <w:r w:rsidR="007A517C" w:rsidRPr="007A517C">
        <w:rPr>
          <w:rFonts w:cs="Liberation Serif"/>
          <w:i/>
          <w:iCs/>
          <w:lang w:val="de-DE"/>
        </w:rPr>
        <w:t>3</w:t>
      </w:r>
      <w:r w:rsidR="007A517C" w:rsidRPr="007A517C">
        <w:rPr>
          <w:rFonts w:cs="Liberation Serif"/>
          <w:lang w:val="de-DE"/>
        </w:rPr>
        <w:t>)</w:t>
      </w:r>
      <w:r w:rsidR="000C38FC">
        <w:rPr>
          <w:lang w:val="en-GB"/>
        </w:rPr>
        <w:fldChar w:fldCharType="end"/>
      </w:r>
      <w:r w:rsidR="007A517C">
        <w:rPr>
          <w:lang w:val="en-GB"/>
        </w:rPr>
        <w:t xml:space="preserve">. </w:t>
      </w:r>
    </w:p>
    <w:p w:rsidR="00C16131" w:rsidRDefault="00C16131" w:rsidP="00C16131">
      <w:pPr>
        <w:pStyle w:val="Heading11"/>
      </w:pPr>
      <w:r>
        <w:lastRenderedPageBreak/>
        <w:t>Results</w:t>
      </w:r>
    </w:p>
    <w:p w:rsidR="00C16131" w:rsidRPr="00B24220" w:rsidRDefault="000C38FC" w:rsidP="00C16131">
      <w:pPr>
        <w:pStyle w:val="BodyText"/>
      </w:pPr>
      <w:r w:rsidRPr="00B24220">
        <w:fldChar w:fldCharType="begin"/>
      </w:r>
      <w:r w:rsidR="00B24220" w:rsidRPr="00B24220">
        <w:instrText xml:space="preserve"> REF _Ref394213995 \h </w:instrText>
      </w:r>
      <w:r w:rsidRPr="00B24220">
        <w:fldChar w:fldCharType="separate"/>
      </w:r>
      <w:r w:rsidR="00B24220" w:rsidRPr="00B24220">
        <w:rPr>
          <w:rFonts w:cs="Times New Roman"/>
        </w:rPr>
        <w:t xml:space="preserve">Table </w:t>
      </w:r>
      <w:r w:rsidR="00B24220" w:rsidRPr="00B24220">
        <w:rPr>
          <w:rFonts w:cs="Times New Roman"/>
          <w:noProof/>
        </w:rPr>
        <w:t>1</w:t>
      </w:r>
      <w:r w:rsidRPr="00B24220">
        <w:fldChar w:fldCharType="end"/>
      </w:r>
      <w:r w:rsidR="00B24220">
        <w:t xml:space="preserve"> shows the </w:t>
      </w:r>
      <w:r w:rsidR="00CA7EC2">
        <w:t xml:space="preserve">answer to </w:t>
      </w:r>
      <w:r w:rsidR="00B24220">
        <w:t xml:space="preserve">e-bike specific </w:t>
      </w:r>
      <w:r w:rsidR="00CA7EC2">
        <w:t>question</w:t>
      </w:r>
      <w:r w:rsidR="00B24220">
        <w:t xml:space="preserve"> among </w:t>
      </w:r>
      <w:proofErr w:type="spellStart"/>
      <w:r w:rsidR="00B24220">
        <w:t>for</w:t>
      </w:r>
      <w:proofErr w:type="spellEnd"/>
      <w:r w:rsidR="00B24220">
        <w:t xml:space="preserve"> different age groups. </w:t>
      </w:r>
    </w:p>
    <w:p w:rsidR="00C16131" w:rsidRDefault="00C16131" w:rsidP="00C16131">
      <w:pPr>
        <w:pStyle w:val="BodyText"/>
        <w:sectPr w:rsidR="00C16131">
          <w:pgSz w:w="11906" w:h="16838"/>
          <w:pgMar w:top="1134" w:right="1134" w:bottom="1134" w:left="1134" w:header="0" w:footer="0" w:gutter="0"/>
          <w:cols w:space="720"/>
          <w:formProt w:val="0"/>
          <w:docGrid w:linePitch="312" w:charSpace="-6145"/>
        </w:sectPr>
      </w:pPr>
    </w:p>
    <w:p w:rsidR="00C16131" w:rsidRDefault="00C16131" w:rsidP="00C16131">
      <w:pPr>
        <w:pStyle w:val="BodyText"/>
      </w:pPr>
    </w:p>
    <w:p w:rsidR="00C16131" w:rsidRPr="00C16131" w:rsidRDefault="00C16131" w:rsidP="00C16131">
      <w:pPr>
        <w:pStyle w:val="Caption"/>
        <w:keepNext/>
        <w:rPr>
          <w:rFonts w:cs="Times New Roman"/>
          <w:b w:val="0"/>
          <w:i/>
          <w:color w:val="auto"/>
          <w:sz w:val="24"/>
          <w:szCs w:val="24"/>
        </w:rPr>
      </w:pPr>
      <w:bookmarkStart w:id="3" w:name="_Ref394213995"/>
      <w:r w:rsidRPr="00C16131">
        <w:rPr>
          <w:rFonts w:cs="Times New Roman"/>
          <w:b w:val="0"/>
          <w:i/>
          <w:color w:val="auto"/>
          <w:sz w:val="24"/>
          <w:szCs w:val="24"/>
        </w:rPr>
        <w:t xml:space="preserve">Table </w:t>
      </w:r>
      <w:r w:rsidR="000C38FC" w:rsidRPr="00C16131">
        <w:rPr>
          <w:rFonts w:cs="Times New Roman"/>
          <w:b w:val="0"/>
          <w:i/>
          <w:color w:val="auto"/>
          <w:sz w:val="24"/>
          <w:szCs w:val="24"/>
        </w:rPr>
        <w:fldChar w:fldCharType="begin"/>
      </w:r>
      <w:r w:rsidRPr="00C16131">
        <w:rPr>
          <w:rFonts w:cs="Times New Roman"/>
          <w:b w:val="0"/>
          <w:i/>
          <w:color w:val="auto"/>
          <w:sz w:val="24"/>
          <w:szCs w:val="24"/>
        </w:rPr>
        <w:instrText xml:space="preserve"> SEQ Table \* ARABIC </w:instrText>
      </w:r>
      <w:r w:rsidR="000C38FC" w:rsidRPr="00C16131">
        <w:rPr>
          <w:rFonts w:cs="Times New Roman"/>
          <w:b w:val="0"/>
          <w:i/>
          <w:color w:val="auto"/>
          <w:sz w:val="24"/>
          <w:szCs w:val="24"/>
        </w:rPr>
        <w:fldChar w:fldCharType="separate"/>
      </w:r>
      <w:r w:rsidRPr="00C16131">
        <w:rPr>
          <w:rFonts w:cs="Times New Roman"/>
          <w:b w:val="0"/>
          <w:i/>
          <w:noProof/>
          <w:color w:val="auto"/>
          <w:sz w:val="24"/>
          <w:szCs w:val="24"/>
        </w:rPr>
        <w:t>1</w:t>
      </w:r>
      <w:r w:rsidR="000C38FC" w:rsidRPr="00C16131">
        <w:rPr>
          <w:rFonts w:cs="Times New Roman"/>
          <w:b w:val="0"/>
          <w:i/>
          <w:color w:val="auto"/>
          <w:sz w:val="24"/>
          <w:szCs w:val="24"/>
        </w:rPr>
        <w:fldChar w:fldCharType="end"/>
      </w:r>
      <w:bookmarkEnd w:id="3"/>
      <w:r w:rsidRPr="00C16131">
        <w:rPr>
          <w:rFonts w:cs="Times New Roman"/>
          <w:b w:val="0"/>
          <w:i/>
          <w:color w:val="auto"/>
          <w:sz w:val="24"/>
          <w:szCs w:val="24"/>
        </w:rPr>
        <w:t xml:space="preserve"> E-bike specific </w:t>
      </w:r>
      <w:r w:rsidR="00CA7EC2">
        <w:rPr>
          <w:rFonts w:cs="Times New Roman"/>
          <w:b w:val="0"/>
          <w:i/>
          <w:color w:val="auto"/>
          <w:sz w:val="24"/>
          <w:szCs w:val="24"/>
        </w:rPr>
        <w:t>questions</w:t>
      </w:r>
      <w:r w:rsidRPr="00C16131">
        <w:rPr>
          <w:rFonts w:cs="Times New Roman"/>
          <w:b w:val="0"/>
          <w:i/>
          <w:color w:val="auto"/>
          <w:sz w:val="24"/>
          <w:szCs w:val="24"/>
        </w:rPr>
        <w:t xml:space="preserve"> by age group</w:t>
      </w:r>
    </w:p>
    <w:tbl>
      <w:tblPr>
        <w:tblW w:w="5000" w:type="pct"/>
        <w:tblCellMar>
          <w:top w:w="15" w:type="dxa"/>
          <w:left w:w="15" w:type="dxa"/>
          <w:bottom w:w="15" w:type="dxa"/>
          <w:right w:w="15" w:type="dxa"/>
        </w:tblCellMar>
        <w:tblLook w:val="04A0"/>
      </w:tblPr>
      <w:tblGrid>
        <w:gridCol w:w="4871"/>
        <w:gridCol w:w="105"/>
        <w:gridCol w:w="1688"/>
        <w:gridCol w:w="321"/>
        <w:gridCol w:w="105"/>
        <w:gridCol w:w="1688"/>
        <w:gridCol w:w="461"/>
        <w:gridCol w:w="105"/>
        <w:gridCol w:w="1688"/>
        <w:gridCol w:w="461"/>
        <w:gridCol w:w="105"/>
        <w:gridCol w:w="1688"/>
        <w:gridCol w:w="321"/>
        <w:gridCol w:w="105"/>
        <w:gridCol w:w="888"/>
      </w:tblGrid>
      <w:tr w:rsidR="00CA7EC2" w:rsidRPr="00CA7EC2" w:rsidTr="00CA7EC2">
        <w:trPr>
          <w:tblHeader/>
        </w:trPr>
        <w:tc>
          <w:tcPr>
            <w:tcW w:w="1668"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p>
        </w:tc>
        <w:tc>
          <w:tcPr>
            <w:tcW w:w="36"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688" w:type="pct"/>
            <w:gridSpan w:val="2"/>
            <w:tcBorders>
              <w:top w:val="single" w:sz="12" w:space="0" w:color="auto"/>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Below 30 years</w:t>
            </w:r>
          </w:p>
        </w:tc>
        <w:tc>
          <w:tcPr>
            <w:tcW w:w="36"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736" w:type="pct"/>
            <w:gridSpan w:val="2"/>
            <w:tcBorders>
              <w:top w:val="single" w:sz="12" w:space="0" w:color="auto"/>
              <w:bottom w:val="single" w:sz="6" w:space="0" w:color="auto"/>
            </w:tcBorders>
            <w:vAlign w:val="center"/>
            <w:hideMark/>
          </w:tcPr>
          <w:p w:rsidR="00CA7EC2" w:rsidRPr="00CA7EC2" w:rsidRDefault="00B1363B" w:rsidP="00CA7EC2">
            <w:pPr>
              <w:spacing w:after="0"/>
              <w:jc w:val="center"/>
              <w:rPr>
                <w:rFonts w:eastAsia="Times New Roman" w:cs="Times New Roman"/>
                <w:b/>
                <w:bCs/>
                <w:kern w:val="0"/>
                <w:sz w:val="22"/>
                <w:szCs w:val="22"/>
                <w:lang w:eastAsia="de-DE" w:bidi="ar-SA"/>
              </w:rPr>
            </w:pPr>
            <w:r>
              <w:rPr>
                <w:rFonts w:eastAsia="Times New Roman" w:cs="Times New Roman"/>
                <w:b/>
                <w:bCs/>
                <w:kern w:val="0"/>
                <w:sz w:val="22"/>
                <w:szCs w:val="22"/>
                <w:lang w:eastAsia="de-DE" w:bidi="ar-SA"/>
              </w:rPr>
              <w:t>30-49</w:t>
            </w:r>
            <w:r w:rsidR="00CA7EC2" w:rsidRPr="00CA7EC2">
              <w:rPr>
                <w:rFonts w:eastAsia="Times New Roman" w:cs="Times New Roman"/>
                <w:b/>
                <w:bCs/>
                <w:kern w:val="0"/>
                <w:sz w:val="22"/>
                <w:szCs w:val="22"/>
                <w:lang w:eastAsia="de-DE" w:bidi="ar-SA"/>
              </w:rPr>
              <w:t xml:space="preserve"> years</w:t>
            </w:r>
          </w:p>
        </w:tc>
        <w:tc>
          <w:tcPr>
            <w:tcW w:w="36"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736" w:type="pct"/>
            <w:gridSpan w:val="2"/>
            <w:tcBorders>
              <w:top w:val="single" w:sz="12" w:space="0" w:color="auto"/>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50-60 years</w:t>
            </w:r>
          </w:p>
        </w:tc>
        <w:tc>
          <w:tcPr>
            <w:tcW w:w="36"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688" w:type="pct"/>
            <w:gridSpan w:val="2"/>
            <w:tcBorders>
              <w:top w:val="single" w:sz="12" w:space="0" w:color="auto"/>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Above 60 years</w:t>
            </w:r>
          </w:p>
        </w:tc>
        <w:tc>
          <w:tcPr>
            <w:tcW w:w="36"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302" w:type="pct"/>
            <w:tcBorders>
              <w:top w:val="single" w:sz="12"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p>
        </w:tc>
      </w:tr>
      <w:tr w:rsidR="00CA7EC2" w:rsidRPr="00CA7EC2" w:rsidTr="00CA7EC2">
        <w:trPr>
          <w:tblHeader/>
        </w:trPr>
        <w:tc>
          <w:tcPr>
            <w:tcW w:w="166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Variable</w:t>
            </w:r>
          </w:p>
        </w:tc>
        <w:tc>
          <w:tcPr>
            <w:tcW w:w="36"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57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Value (CI)</w:t>
            </w:r>
          </w:p>
        </w:tc>
        <w:tc>
          <w:tcPr>
            <w:tcW w:w="109"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N</w:t>
            </w:r>
          </w:p>
        </w:tc>
        <w:tc>
          <w:tcPr>
            <w:tcW w:w="36"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57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Value (CI)</w:t>
            </w:r>
          </w:p>
        </w:tc>
        <w:tc>
          <w:tcPr>
            <w:tcW w:w="15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N</w:t>
            </w:r>
          </w:p>
        </w:tc>
        <w:tc>
          <w:tcPr>
            <w:tcW w:w="36"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57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Value (CI)</w:t>
            </w:r>
          </w:p>
        </w:tc>
        <w:tc>
          <w:tcPr>
            <w:tcW w:w="15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N</w:t>
            </w:r>
          </w:p>
        </w:tc>
        <w:tc>
          <w:tcPr>
            <w:tcW w:w="36"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578"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Value (CI)</w:t>
            </w:r>
          </w:p>
        </w:tc>
        <w:tc>
          <w:tcPr>
            <w:tcW w:w="109"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N</w:t>
            </w:r>
          </w:p>
        </w:tc>
        <w:tc>
          <w:tcPr>
            <w:tcW w:w="36"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 </w:t>
            </w:r>
          </w:p>
        </w:tc>
        <w:tc>
          <w:tcPr>
            <w:tcW w:w="302" w:type="pct"/>
            <w:tcBorders>
              <w:bottom w:val="single" w:sz="6" w:space="0" w:color="auto"/>
            </w:tcBorders>
            <w:vAlign w:val="center"/>
            <w:hideMark/>
          </w:tcPr>
          <w:p w:rsidR="00CA7EC2" w:rsidRPr="00CA7EC2" w:rsidRDefault="00CA7EC2" w:rsidP="00CA7EC2">
            <w:pPr>
              <w:spacing w:after="0"/>
              <w:jc w:val="center"/>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P-value</w:t>
            </w:r>
          </w:p>
        </w:tc>
      </w:tr>
      <w:tr w:rsidR="00CA7EC2" w:rsidRPr="00CA7EC2" w:rsidTr="00CA7EC2">
        <w:tc>
          <w:tcPr>
            <w:tcW w:w="5000" w:type="pct"/>
            <w:gridSpan w:val="15"/>
            <w:vAlign w:val="center"/>
            <w:hideMark/>
          </w:tcPr>
          <w:p w:rsidR="00CA7EC2" w:rsidRPr="00CA7EC2" w:rsidRDefault="00CA7EC2" w:rsidP="00CA7EC2">
            <w:pPr>
              <w:spacing w:after="0"/>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Transport mode substituted in e-bike trips</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Motor vehicle</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 (0%; 44%)</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25% (18%; 33%)</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28% (20%; 38%)</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21% (9%; 38%)</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0.368</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Public transport</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18% (10%; 26%)</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31</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15% (6%; 24%)</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18</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9% (0%; 25%)</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Bicycle</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40% (16%; 60%)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8</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 (13%; 28%)</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22% (13%; 31%)</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28% (15%; 44%)</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13</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Other</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 (0%; 10%)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 (1%; 1%)</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 (2%; 2%)</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None</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5% (5%; 5%)</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 (0%; 10%)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 (20%; 38%)</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8</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 (24%; 53%)</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Combination of modes</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 (16%; 60%)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33% (26%; 41%)</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58</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28% (20%; 38%)</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36% (9%; 38%)</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Total</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174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5000" w:type="pct"/>
            <w:gridSpan w:val="15"/>
            <w:vAlign w:val="center"/>
            <w:hideMark/>
          </w:tcPr>
          <w:p w:rsidR="00CA7EC2" w:rsidRPr="00CA7EC2" w:rsidRDefault="00CA7EC2" w:rsidP="00CA7EC2">
            <w:pPr>
              <w:spacing w:after="0"/>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Main motivation to start riding an e-bike</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Less effort (than cycling or walking)</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30% (10%; 53%)</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27% (20%; 35%)</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24% (16%; 34%)</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26% (13%; 41%)</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0.148</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Faster (than traditional bike, public transport or car)</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25% (5%; 48%)</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26% (18%; 33%)</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22% (14%; 31%)</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26% (13%; 41%)</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Need or desire to travel longer distances</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 (15%; 58%)</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 (13%; 28%)</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29% (21%; 39%)</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36</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19% (6%; 35%)</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9</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Environmental considerations</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5% (0%; 13%)</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9</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 (0%; 15%)</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 (0%; 20%)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Health considerations</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 (0%; 15%)</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13</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 (4%; 22%)</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21% (9%; 37%)</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Other</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 (5%; 48%)</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14% (7%; 22%)</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 (0%; 17%)</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9</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 (0%; 20%)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Total</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174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47</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5000" w:type="pct"/>
            <w:gridSpan w:val="15"/>
            <w:vAlign w:val="center"/>
            <w:hideMark/>
          </w:tcPr>
          <w:p w:rsidR="00CA7EC2" w:rsidRPr="00CA7EC2" w:rsidRDefault="00CA7EC2" w:rsidP="00CA7EC2">
            <w:pPr>
              <w:spacing w:after="0"/>
              <w:rPr>
                <w:rFonts w:eastAsia="Times New Roman" w:cs="Times New Roman"/>
                <w:b/>
                <w:bCs/>
                <w:kern w:val="0"/>
                <w:sz w:val="22"/>
                <w:szCs w:val="22"/>
                <w:lang w:eastAsia="de-DE" w:bidi="ar-SA"/>
              </w:rPr>
            </w:pPr>
            <w:r w:rsidRPr="00CA7EC2">
              <w:rPr>
                <w:rFonts w:eastAsia="Times New Roman" w:cs="Times New Roman"/>
                <w:b/>
                <w:bCs/>
                <w:kern w:val="0"/>
                <w:sz w:val="22"/>
                <w:szCs w:val="22"/>
                <w:lang w:eastAsia="de-DE" w:bidi="ar-SA"/>
              </w:rPr>
              <w:t>Helmet when e-biking</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No</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70% (55%; 92%)</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34% (28%; 42%)</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60</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40% (31%; 49%)</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49</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51% (38%; 67%)</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0.007</w:t>
            </w:r>
          </w:p>
        </w:tc>
      </w:tr>
      <w:tr w:rsidR="00CA7EC2" w:rsidRPr="00CA7EC2" w:rsidTr="00CA7EC2">
        <w:tc>
          <w:tcPr>
            <w:tcW w:w="166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Yes</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30% (15%; 52%)</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66% (59%; 73%)</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114</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60% (52%; 70%)</w:t>
            </w:r>
          </w:p>
        </w:tc>
        <w:tc>
          <w:tcPr>
            <w:tcW w:w="15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75</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49% (36%; 64%)</w:t>
            </w:r>
          </w:p>
        </w:tc>
        <w:tc>
          <w:tcPr>
            <w:tcW w:w="109"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23</w:t>
            </w:r>
          </w:p>
        </w:tc>
        <w:tc>
          <w:tcPr>
            <w:tcW w:w="36" w:type="pct"/>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166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Total</w:t>
            </w:r>
          </w:p>
        </w:tc>
        <w:tc>
          <w:tcPr>
            <w:tcW w:w="36" w:type="pct"/>
            <w:tcBorders>
              <w:bottom w:val="single" w:sz="12" w:space="0" w:color="auto"/>
            </w:tcBorders>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20</w:t>
            </w:r>
          </w:p>
        </w:tc>
        <w:tc>
          <w:tcPr>
            <w:tcW w:w="36" w:type="pct"/>
            <w:tcBorders>
              <w:bottom w:val="single" w:sz="12" w:space="0" w:color="auto"/>
            </w:tcBorders>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174</w:t>
            </w:r>
          </w:p>
        </w:tc>
        <w:tc>
          <w:tcPr>
            <w:tcW w:w="36" w:type="pct"/>
            <w:tcBorders>
              <w:bottom w:val="single" w:sz="12" w:space="0" w:color="auto"/>
            </w:tcBorders>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5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124</w:t>
            </w:r>
          </w:p>
        </w:tc>
        <w:tc>
          <w:tcPr>
            <w:tcW w:w="36" w:type="pct"/>
            <w:tcBorders>
              <w:bottom w:val="single" w:sz="12" w:space="0" w:color="auto"/>
            </w:tcBorders>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578"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100%</w:t>
            </w:r>
          </w:p>
        </w:tc>
        <w:tc>
          <w:tcPr>
            <w:tcW w:w="109"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47</w:t>
            </w:r>
          </w:p>
        </w:tc>
        <w:tc>
          <w:tcPr>
            <w:tcW w:w="36" w:type="pct"/>
            <w:tcBorders>
              <w:bottom w:val="single" w:sz="12" w:space="0" w:color="auto"/>
            </w:tcBorders>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 </w:t>
            </w:r>
          </w:p>
        </w:tc>
        <w:tc>
          <w:tcPr>
            <w:tcW w:w="302" w:type="pct"/>
            <w:tcBorders>
              <w:bottom w:val="single" w:sz="12" w:space="0" w:color="auto"/>
            </w:tcBorders>
            <w:vAlign w:val="center"/>
            <w:hideMark/>
          </w:tcPr>
          <w:p w:rsidR="00CA7EC2" w:rsidRPr="00CA7EC2" w:rsidRDefault="00CA7EC2" w:rsidP="00CA7EC2">
            <w:pPr>
              <w:spacing w:after="0"/>
              <w:jc w:val="center"/>
              <w:rPr>
                <w:rFonts w:eastAsia="Times New Roman" w:cs="Times New Roman"/>
                <w:kern w:val="0"/>
                <w:sz w:val="22"/>
                <w:szCs w:val="22"/>
                <w:lang w:eastAsia="de-DE" w:bidi="ar-SA"/>
              </w:rPr>
            </w:pPr>
          </w:p>
        </w:tc>
      </w:tr>
      <w:tr w:rsidR="00CA7EC2" w:rsidRPr="00CA7EC2" w:rsidTr="00CA7EC2">
        <w:tc>
          <w:tcPr>
            <w:tcW w:w="5000" w:type="pct"/>
            <w:gridSpan w:val="15"/>
            <w:vAlign w:val="center"/>
            <w:hideMark/>
          </w:tcPr>
          <w:p w:rsidR="00CA7EC2" w:rsidRPr="00CA7EC2" w:rsidRDefault="00CA7EC2" w:rsidP="00CA7EC2">
            <w:pPr>
              <w:spacing w:after="0"/>
              <w:rPr>
                <w:rFonts w:eastAsia="Times New Roman" w:cs="Times New Roman"/>
                <w:kern w:val="0"/>
                <w:sz w:val="22"/>
                <w:szCs w:val="22"/>
                <w:lang w:eastAsia="de-DE" w:bidi="ar-SA"/>
              </w:rPr>
            </w:pPr>
            <w:r w:rsidRPr="00CA7EC2">
              <w:rPr>
                <w:rFonts w:eastAsia="Times New Roman" w:cs="Times New Roman"/>
                <w:kern w:val="0"/>
                <w:sz w:val="22"/>
                <w:szCs w:val="22"/>
                <w:lang w:eastAsia="de-DE" w:bidi="ar-SA"/>
              </w:rPr>
              <w:t>N = sample size. CI = confidence interval. P-value of the four groups was calculated using ANOVA test for continuous variables and Chi-square test for categorical and binomial variables.</w:t>
            </w:r>
          </w:p>
        </w:tc>
      </w:tr>
    </w:tbl>
    <w:p w:rsidR="00C16131" w:rsidRDefault="00C16131" w:rsidP="00C16131">
      <w:pPr>
        <w:pStyle w:val="Caption"/>
        <w:sectPr w:rsidR="00C16131" w:rsidSect="00C16131">
          <w:pgSz w:w="16838" w:h="11906" w:orient="landscape"/>
          <w:pgMar w:top="1134" w:right="1134" w:bottom="1134" w:left="1134" w:header="0" w:footer="0" w:gutter="0"/>
          <w:cols w:space="720"/>
          <w:formProt w:val="0"/>
          <w:docGrid w:linePitch="312" w:charSpace="-6145"/>
        </w:sectPr>
      </w:pPr>
    </w:p>
    <w:p w:rsidR="00C16131" w:rsidRPr="00C16131" w:rsidRDefault="00C16131" w:rsidP="00C16131">
      <w:pPr>
        <w:pStyle w:val="BodyText"/>
      </w:pPr>
    </w:p>
    <w:p w:rsidR="005041EA" w:rsidRDefault="00415C7B" w:rsidP="007A517C">
      <w:pPr>
        <w:pStyle w:val="Heading11"/>
      </w:pPr>
      <w:r>
        <w:t>References</w:t>
      </w:r>
    </w:p>
    <w:bookmarkStart w:id="4" w:name="__UnoMark__1227_955414697"/>
    <w:bookmarkStart w:id="5" w:name="__UnoMark__1213_955414697"/>
    <w:bookmarkEnd w:id="4"/>
    <w:bookmarkEnd w:id="5"/>
    <w:p w:rsidR="007A517C" w:rsidRPr="007A517C" w:rsidRDefault="000C38FC" w:rsidP="007A517C">
      <w:pPr>
        <w:pStyle w:val="Literaturverzeichnis1"/>
        <w:rPr>
          <w:rFonts w:cs="Liberation Serif"/>
          <w:color w:val="auto"/>
        </w:rPr>
      </w:pPr>
      <w:r w:rsidRPr="000C38FC">
        <w:fldChar w:fldCharType="begin"/>
      </w:r>
      <w:r w:rsidR="007A517C">
        <w:instrText xml:space="preserve"> ADDIN ZOTERO_BIBL {"uncited":[],"omitted":[],"custom":[]} CSL_BIBLIOGRAPHY </w:instrText>
      </w:r>
      <w:r w:rsidRPr="000C38FC">
        <w:fldChar w:fldCharType="separate"/>
      </w:r>
      <w:r w:rsidR="007A517C" w:rsidRPr="007A517C">
        <w:rPr>
          <w:rFonts w:cs="Liberation Serif"/>
          <w:color w:val="auto"/>
        </w:rPr>
        <w:t xml:space="preserve">1. </w:t>
      </w:r>
      <w:r w:rsidR="007A517C" w:rsidRPr="007A517C">
        <w:rPr>
          <w:rFonts w:cs="Liberation Serif"/>
          <w:color w:val="auto"/>
        </w:rPr>
        <w:tab/>
        <w:t xml:space="preserve">Raser, E., M. Gaupp-Berghausen, E. Dons, E. Anaya-Boig, I. Avila-Palencia, C. Brand, A. Castro, A. Clark, U. Eriksson, T. Götschi, L. Int Panis, S. Kahlmeier, M. Laeremans, N. Mueller, M. Nieuwenhuijsen, J. P. Orjuela, D. Rojas-Rueda, A. Standaert, E. Stigell, and R. Gerike. European Cyclists’ Travel Behavior: Differences and Similarities between Seven European (PASTA) Cities. </w:t>
      </w:r>
      <w:r w:rsidR="007A517C" w:rsidRPr="007A517C">
        <w:rPr>
          <w:rFonts w:cs="Liberation Serif"/>
          <w:i/>
          <w:iCs/>
          <w:color w:val="auto"/>
        </w:rPr>
        <w:t>Journal of Transport &amp; Health</w:t>
      </w:r>
      <w:r w:rsidR="007A517C" w:rsidRPr="007A517C">
        <w:rPr>
          <w:rFonts w:cs="Liberation Serif"/>
          <w:color w:val="auto"/>
        </w:rPr>
        <w:t>, 2018. https://doi.org/10.1016/j.jth.2018.02.006.</w:t>
      </w:r>
    </w:p>
    <w:p w:rsidR="007A517C" w:rsidRPr="007A517C" w:rsidRDefault="007A517C" w:rsidP="007A517C">
      <w:pPr>
        <w:pStyle w:val="Literaturverzeichnis1"/>
        <w:rPr>
          <w:rFonts w:cs="Liberation Serif"/>
          <w:color w:val="auto"/>
        </w:rPr>
      </w:pPr>
      <w:r w:rsidRPr="007A517C">
        <w:rPr>
          <w:rFonts w:cs="Liberation Serif"/>
          <w:color w:val="auto"/>
        </w:rPr>
        <w:t xml:space="preserve">2. </w:t>
      </w:r>
      <w:r w:rsidRPr="007A517C">
        <w:rPr>
          <w:rFonts w:cs="Liberation Serif"/>
          <w:color w:val="auto"/>
        </w:rPr>
        <w:tab/>
        <w:t xml:space="preserve">WHO. </w:t>
      </w:r>
      <w:r w:rsidRPr="007A517C">
        <w:rPr>
          <w:rFonts w:cs="Liberation Serif"/>
          <w:i/>
          <w:iCs/>
          <w:color w:val="auto"/>
        </w:rPr>
        <w:t>Global Physical Activity Questionnaire (GPAQ) Analysis Guide</w:t>
      </w:r>
      <w:r w:rsidRPr="007A517C">
        <w:rPr>
          <w:rFonts w:cs="Liberation Serif"/>
          <w:color w:val="auto"/>
        </w:rPr>
        <w:t>. World Health Organization (WHO), 2014.</w:t>
      </w:r>
    </w:p>
    <w:p w:rsidR="007A517C" w:rsidRPr="005106AA" w:rsidRDefault="007A517C" w:rsidP="007A517C">
      <w:pPr>
        <w:pStyle w:val="Literaturverzeichnis1"/>
        <w:rPr>
          <w:rFonts w:cs="Liberation Serif"/>
          <w:color w:val="auto"/>
          <w:lang w:val="es-ES"/>
        </w:rPr>
      </w:pPr>
      <w:r w:rsidRPr="007A517C">
        <w:rPr>
          <w:rFonts w:cs="Liberation Serif"/>
          <w:color w:val="auto"/>
        </w:rPr>
        <w:t xml:space="preserve">3. </w:t>
      </w:r>
      <w:r w:rsidRPr="007A517C">
        <w:rPr>
          <w:rFonts w:cs="Liberation Serif"/>
          <w:color w:val="auto"/>
        </w:rPr>
        <w:tab/>
        <w:t xml:space="preserve">Laeremans, M., E. Dons, I. Avila-Palencia, G. Carrasco-Turigas, J. P. Orjuela, E. Anaya, C. Brand, T. Cole-Hunter, A. de Nazelle, T. Götschi, S. Kahlmeier, M. Nieuwenhuijsen, A. Standaert, P. D. Boever, and L. I. Panis. Physical Activity and Sedentary Behaviour in Daily Life: A Comparative Analysis of the Global Physical Activity Questionnaire (GPAQ) and the SenseWear Armband. </w:t>
      </w:r>
      <w:r w:rsidRPr="005106AA">
        <w:rPr>
          <w:rFonts w:cs="Liberation Serif"/>
          <w:i/>
          <w:iCs/>
          <w:color w:val="auto"/>
          <w:lang w:val="es-ES"/>
        </w:rPr>
        <w:t>PLOS ONE</w:t>
      </w:r>
      <w:r w:rsidRPr="005106AA">
        <w:rPr>
          <w:rFonts w:cs="Liberation Serif"/>
          <w:color w:val="auto"/>
          <w:lang w:val="es-ES"/>
        </w:rPr>
        <w:t>, Vol. 12, No. 5, 2017, p. e0177765. https://doi.org/10.1371/journal.pone.0177765.</w:t>
      </w:r>
    </w:p>
    <w:p w:rsidR="005041EA" w:rsidRPr="007A517C" w:rsidRDefault="000C38FC" w:rsidP="007A517C">
      <w:pPr>
        <w:pStyle w:val="BodyText"/>
        <w:spacing w:after="120"/>
        <w:ind w:firstLine="567"/>
      </w:pPr>
      <w:r>
        <w:fldChar w:fldCharType="end"/>
      </w:r>
    </w:p>
    <w:sectPr w:rsidR="005041EA" w:rsidRPr="007A517C" w:rsidSect="000C38FC">
      <w:pgSz w:w="11906" w:h="16838"/>
      <w:pgMar w:top="1134" w:right="1134" w:bottom="1134" w:left="1134" w:header="0" w:footer="0" w:gutter="0"/>
      <w:cols w:space="720"/>
      <w:formProt w:val="0"/>
      <w:docGrid w:linePitch="312"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Liberation Serif">
    <w:altName w:val="Times New Roman"/>
    <w:charset w:val="0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Liberation Sans">
    <w:altName w:val="Arial"/>
    <w:charset w:val="01"/>
    <w:family w:val="swiss"/>
    <w:pitch w:val="variable"/>
    <w:sig w:usb0="E0000AFF" w:usb1="500078FF" w:usb2="00000021" w:usb3="00000000" w:csb0="000001BF" w:csb1="00000000"/>
  </w:font>
  <w:font w:name="Lucida Grande">
    <w:charset w:val="00"/>
    <w:family w:val="auto"/>
    <w:pitch w:val="variable"/>
    <w:sig w:usb0="E1000AEF" w:usb1="5000A1FF" w:usb2="00000000" w:usb3="00000000" w:csb0="000001B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31F0"/>
    <w:multiLevelType w:val="multilevel"/>
    <w:tmpl w:val="1690F7B6"/>
    <w:lvl w:ilvl="0">
      <w:start w:val="1"/>
      <w:numFmt w:val="none"/>
      <w:pStyle w:val="Heading1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BF14D9A"/>
    <w:multiLevelType w:val="hybridMultilevel"/>
    <w:tmpl w:val="C18A4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36C25A4"/>
    <w:multiLevelType w:val="hybridMultilevel"/>
    <w:tmpl w:val="66728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F5D1A6A"/>
    <w:multiLevelType w:val="multilevel"/>
    <w:tmpl w:val="FCA60D0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8837D3E"/>
    <w:multiLevelType w:val="hybridMultilevel"/>
    <w:tmpl w:val="ED8CC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3B735E2"/>
    <w:multiLevelType w:val="multilevel"/>
    <w:tmpl w:val="B582AF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docVars>
    <w:docVar w:name="Total_Editing_Time" w:val="0"/>
  </w:docVars>
  <w:rsids>
    <w:rsidRoot w:val="005041EA"/>
    <w:rsid w:val="00015A4B"/>
    <w:rsid w:val="000C38FC"/>
    <w:rsid w:val="00415C7B"/>
    <w:rsid w:val="005041EA"/>
    <w:rsid w:val="005106AA"/>
    <w:rsid w:val="007A517C"/>
    <w:rsid w:val="00B1363B"/>
    <w:rsid w:val="00B24220"/>
    <w:rsid w:val="00C16131"/>
    <w:rsid w:val="00CA7EC2"/>
    <w:rsid w:val="00CF316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131"/>
    <w:pPr>
      <w:spacing w:after="12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
    <w:next w:val="BodyText"/>
    <w:qFormat/>
    <w:rsid w:val="000C38FC"/>
    <w:pPr>
      <w:numPr>
        <w:numId w:val="1"/>
      </w:numPr>
      <w:outlineLvl w:val="0"/>
    </w:pPr>
    <w:rPr>
      <w:b/>
      <w:bCs/>
      <w:sz w:val="36"/>
      <w:szCs w:val="36"/>
    </w:rPr>
  </w:style>
  <w:style w:type="character" w:customStyle="1" w:styleId="NumberingSymbols">
    <w:name w:val="Numbering Symbols"/>
    <w:qFormat/>
    <w:rsid w:val="000C38FC"/>
  </w:style>
  <w:style w:type="character" w:customStyle="1" w:styleId="Bullets">
    <w:name w:val="Bullets"/>
    <w:qFormat/>
    <w:rsid w:val="000C38FC"/>
    <w:rPr>
      <w:rFonts w:ascii="OpenSymbol" w:eastAsia="OpenSymbol" w:hAnsi="OpenSymbol" w:cs="OpenSymbol"/>
    </w:rPr>
  </w:style>
  <w:style w:type="paragraph" w:customStyle="1" w:styleId="Heading">
    <w:name w:val="Heading"/>
    <w:basedOn w:val="Normal"/>
    <w:next w:val="BodyText"/>
    <w:qFormat/>
    <w:rsid w:val="000C38FC"/>
    <w:pPr>
      <w:keepNext/>
      <w:spacing w:before="240"/>
    </w:pPr>
    <w:rPr>
      <w:rFonts w:ascii="Liberation Sans" w:hAnsi="Liberation Sans"/>
      <w:sz w:val="28"/>
      <w:szCs w:val="28"/>
    </w:rPr>
  </w:style>
  <w:style w:type="paragraph" w:styleId="BodyText">
    <w:name w:val="Body Text"/>
    <w:basedOn w:val="Normal"/>
    <w:rsid w:val="000C38FC"/>
    <w:pPr>
      <w:spacing w:after="140" w:line="288" w:lineRule="auto"/>
    </w:pPr>
  </w:style>
  <w:style w:type="paragraph" w:styleId="List">
    <w:name w:val="List"/>
    <w:basedOn w:val="BodyText"/>
    <w:rsid w:val="000C38FC"/>
  </w:style>
  <w:style w:type="paragraph" w:customStyle="1" w:styleId="Caption1">
    <w:name w:val="Caption1"/>
    <w:basedOn w:val="Normal"/>
    <w:qFormat/>
    <w:rsid w:val="000C38FC"/>
    <w:pPr>
      <w:suppressLineNumbers/>
      <w:spacing w:before="120"/>
    </w:pPr>
    <w:rPr>
      <w:i/>
      <w:iCs/>
    </w:rPr>
  </w:style>
  <w:style w:type="paragraph" w:customStyle="1" w:styleId="Index">
    <w:name w:val="Index"/>
    <w:basedOn w:val="Normal"/>
    <w:qFormat/>
    <w:rsid w:val="000C38FC"/>
    <w:pPr>
      <w:suppressLineNumbers/>
    </w:pPr>
  </w:style>
  <w:style w:type="paragraph" w:styleId="Title">
    <w:name w:val="Title"/>
    <w:basedOn w:val="Heading"/>
    <w:next w:val="BodyText"/>
    <w:qFormat/>
    <w:rsid w:val="000C38FC"/>
    <w:pPr>
      <w:jc w:val="center"/>
    </w:pPr>
    <w:rPr>
      <w:b/>
      <w:bCs/>
      <w:sz w:val="56"/>
      <w:szCs w:val="56"/>
    </w:rPr>
  </w:style>
  <w:style w:type="paragraph" w:customStyle="1" w:styleId="Bibliography1">
    <w:name w:val="Bibliography 1"/>
    <w:basedOn w:val="Index"/>
    <w:qFormat/>
    <w:rsid w:val="000C38FC"/>
    <w:pPr>
      <w:spacing w:line="240" w:lineRule="atLeast"/>
      <w:ind w:left="720" w:hanging="720"/>
    </w:pPr>
  </w:style>
  <w:style w:type="paragraph" w:styleId="CommentText">
    <w:name w:val="annotation text"/>
    <w:basedOn w:val="Normal"/>
    <w:link w:val="CommentTextChar"/>
    <w:uiPriority w:val="99"/>
    <w:unhideWhenUsed/>
    <w:qFormat/>
    <w:rsid w:val="000C38FC"/>
  </w:style>
  <w:style w:type="character" w:customStyle="1" w:styleId="CommentTextChar">
    <w:name w:val="Comment Text Char"/>
    <w:basedOn w:val="DefaultParagraphFont"/>
    <w:link w:val="CommentText"/>
    <w:uiPriority w:val="99"/>
    <w:qFormat/>
    <w:rsid w:val="000C38FC"/>
  </w:style>
  <w:style w:type="character" w:styleId="CommentReference">
    <w:name w:val="annotation reference"/>
    <w:basedOn w:val="DefaultParagraphFont"/>
    <w:uiPriority w:val="99"/>
    <w:semiHidden/>
    <w:unhideWhenUsed/>
    <w:rsid w:val="000C38FC"/>
    <w:rPr>
      <w:sz w:val="18"/>
      <w:szCs w:val="18"/>
    </w:rPr>
  </w:style>
  <w:style w:type="paragraph" w:styleId="BalloonText">
    <w:name w:val="Balloon Text"/>
    <w:basedOn w:val="Normal"/>
    <w:link w:val="BalloonTextChar"/>
    <w:uiPriority w:val="99"/>
    <w:semiHidden/>
    <w:unhideWhenUsed/>
    <w:rsid w:val="00415C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5C7B"/>
    <w:rPr>
      <w:rFonts w:ascii="Lucida Grande" w:hAnsi="Lucida Grande" w:cs="Lucida Grande"/>
      <w:sz w:val="18"/>
      <w:szCs w:val="18"/>
    </w:rPr>
  </w:style>
  <w:style w:type="paragraph" w:styleId="DocumentMap">
    <w:name w:val="Document Map"/>
    <w:basedOn w:val="Normal"/>
    <w:link w:val="DocumentMapChar"/>
    <w:uiPriority w:val="99"/>
    <w:semiHidden/>
    <w:unhideWhenUsed/>
    <w:rsid w:val="00415C7B"/>
    <w:rPr>
      <w:rFonts w:ascii="Lucida Grande" w:hAnsi="Lucida Grande" w:cs="Lucida Grande"/>
    </w:rPr>
  </w:style>
  <w:style w:type="character" w:customStyle="1" w:styleId="DocumentMapChar">
    <w:name w:val="Document Map Char"/>
    <w:basedOn w:val="DefaultParagraphFont"/>
    <w:link w:val="DocumentMap"/>
    <w:uiPriority w:val="99"/>
    <w:semiHidden/>
    <w:rsid w:val="00415C7B"/>
    <w:rPr>
      <w:rFonts w:ascii="Lucida Grande" w:hAnsi="Lucida Grande" w:cs="Lucida Grande"/>
    </w:rPr>
  </w:style>
  <w:style w:type="paragraph" w:customStyle="1" w:styleId="Literaturverzeichnis1">
    <w:name w:val="Literaturverzeichnis1"/>
    <w:basedOn w:val="Normal"/>
    <w:rsid w:val="007A517C"/>
    <w:pPr>
      <w:tabs>
        <w:tab w:val="left" w:pos="380"/>
      </w:tabs>
      <w:ind w:left="384" w:hanging="384"/>
    </w:pPr>
    <w:rPr>
      <w:color w:val="000000"/>
      <w:lang w:val="en-GB"/>
    </w:rPr>
  </w:style>
  <w:style w:type="paragraph" w:styleId="Caption">
    <w:name w:val="caption"/>
    <w:basedOn w:val="Normal"/>
    <w:next w:val="Normal"/>
    <w:uiPriority w:val="35"/>
    <w:unhideWhenUsed/>
    <w:qFormat/>
    <w:rsid w:val="00C16131"/>
    <w:pPr>
      <w:spacing w:after="200"/>
    </w:pPr>
    <w:rPr>
      <w:b/>
      <w:bCs/>
      <w:color w:val="4F81BD" w:themeColor="accent1"/>
      <w:sz w:val="18"/>
      <w:szCs w:val="18"/>
    </w:rPr>
  </w:style>
  <w:style w:type="paragraph" w:styleId="ListParagraph">
    <w:name w:val="List Paragraph"/>
    <w:basedOn w:val="Normal"/>
    <w:uiPriority w:val="34"/>
    <w:qFormat/>
    <w:rsid w:val="00B24220"/>
    <w:pPr>
      <w:ind w:left="720"/>
      <w:contextualSpacing/>
    </w:pPr>
  </w:style>
  <w:style w:type="paragraph" w:customStyle="1" w:styleId="TableContents">
    <w:name w:val="Table Contents"/>
    <w:basedOn w:val="Normal"/>
    <w:qFormat/>
    <w:rsid w:val="00CF3169"/>
    <w:pPr>
      <w:widowControl w:val="0"/>
      <w:suppressLineNumbers/>
      <w:spacing w:after="0"/>
    </w:pPr>
    <w:rPr>
      <w:rFonts w:eastAsia="Andale Sans UI" w:cs="Tahoma"/>
      <w:kern w:val="0"/>
      <w:lang w:val="en-GB" w:eastAsia="en-US" w:bidi="en-US"/>
    </w:rPr>
  </w:style>
  <w:style w:type="character" w:styleId="Hyperlink">
    <w:name w:val="Hyperlink"/>
    <w:basedOn w:val="DefaultParagraphFont"/>
    <w:uiPriority w:val="99"/>
    <w:unhideWhenUsed/>
    <w:rsid w:val="00CF3169"/>
    <w:rPr>
      <w:color w:val="0000FF"/>
      <w:u w:val="single"/>
    </w:rPr>
  </w:style>
  <w:style w:type="character" w:customStyle="1" w:styleId="go">
    <w:name w:val="go"/>
    <w:basedOn w:val="DefaultParagraphFont"/>
    <w:rsid w:val="00CF3169"/>
  </w:style>
</w:styles>
</file>

<file path=word/webSettings.xml><?xml version="1.0" encoding="utf-8"?>
<w:webSettings xmlns:r="http://schemas.openxmlformats.org/officeDocument/2006/relationships" xmlns:w="http://schemas.openxmlformats.org/wordprocessingml/2006/main">
  <w:divs>
    <w:div w:id="538124960">
      <w:bodyDiv w:val="1"/>
      <w:marLeft w:val="0"/>
      <w:marRight w:val="0"/>
      <w:marTop w:val="0"/>
      <w:marBottom w:val="0"/>
      <w:divBdr>
        <w:top w:val="none" w:sz="0" w:space="0" w:color="auto"/>
        <w:left w:val="none" w:sz="0" w:space="0" w:color="auto"/>
        <w:bottom w:val="none" w:sz="0" w:space="0" w:color="auto"/>
        <w:right w:val="none" w:sz="0" w:space="0" w:color="auto"/>
      </w:divBdr>
    </w:div>
    <w:div w:id="12540478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anna.clark@trivector.se" TargetMode="External"/><Relationship Id="rId13" Type="http://schemas.openxmlformats.org/officeDocument/2006/relationships/hyperlink" Target="mailto:mark.nieuwenhuijsen@isglobal.org" TargetMode="External"/><Relationship Id="rId18" Type="http://schemas.openxmlformats.org/officeDocument/2006/relationships/hyperlink" Target="mailto:thomas.goetschi@uzh.ch" TargetMode="External"/><Relationship Id="rId3" Type="http://schemas.openxmlformats.org/officeDocument/2006/relationships/styles" Target="styles.xml"/><Relationship Id="rId7" Type="http://schemas.openxmlformats.org/officeDocument/2006/relationships/hyperlink" Target="mailto:arnout.standaert@vito.be" TargetMode="External"/><Relationship Id="rId12" Type="http://schemas.openxmlformats.org/officeDocument/2006/relationships/hyperlink" Target="mailto:david.rojas@isglobal.org" TargetMode="External"/><Relationship Id="rId17" Type="http://schemas.openxmlformats.org/officeDocument/2006/relationships/hyperlink" Target="mailto:Sonja.kahlmeier@uzh.ch" TargetMode="External"/><Relationship Id="rId2" Type="http://schemas.openxmlformats.org/officeDocument/2006/relationships/numbering" Target="numbering.xml"/><Relationship Id="rId16" Type="http://schemas.openxmlformats.org/officeDocument/2006/relationships/hyperlink" Target="mailto:elisabeth.raser@boku.ac.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ilin.gaupp-berghausen@boku.ac.at" TargetMode="External"/><Relationship Id="rId11" Type="http://schemas.openxmlformats.org/officeDocument/2006/relationships/hyperlink" Target="mailto:ione.avila@isglobal.org" TargetMode="External"/><Relationship Id="rId5" Type="http://schemas.openxmlformats.org/officeDocument/2006/relationships/webSettings" Target="webSettings.xml"/><Relationship Id="rId15" Type="http://schemas.openxmlformats.org/officeDocument/2006/relationships/image" Target="media/image1.gif"/><Relationship Id="rId10" Type="http://schemas.openxmlformats.org/officeDocument/2006/relationships/hyperlink" Target="mailto:tcolehunter@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anaya14@imperial.ac.uk" TargetMode="External"/><Relationship Id="rId14" Type="http://schemas.openxmlformats.org/officeDocument/2006/relationships/hyperlink" Target="mailto:regine.gerike@tu-dresden.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BC16D-661D-4626-B1B2-5747D6E5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2642</Words>
  <Characters>14690</Characters>
  <Application>Microsoft Office Word</Application>
  <DocSecurity>0</DocSecurity>
  <Lines>816</Lines>
  <Paragraphs>509</Paragraphs>
  <ScaleCrop>false</ScaleCrop>
  <Company/>
  <LinksUpToDate>false</LinksUpToDate>
  <CharactersWithSpaces>16823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Castro</dc:creator>
  <cp:lastModifiedBy>MBINARAO</cp:lastModifiedBy>
  <cp:revision>2</cp:revision>
  <dcterms:created xsi:type="dcterms:W3CDTF">2019-07-11T19:20:00Z</dcterms:created>
  <dcterms:modified xsi:type="dcterms:W3CDTF">2019-07-11T19:20:00Z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CGmHluZW1lu1_1">
    <vt:lpwstr>ZOTERO_ITEM CSL_CITATION {"citationID":"6gyWTl08","properties":{"formattedCitation":"(Laeremans et al. 2017)","plainCitation":"(Laeremans et al. 2017)","noteIndex":0},"citationItems":[{"id":2447,"uris":["http://zotero.org/users/155192/items/A5P7HIND"],"ur</vt:lpwstr>
  </property>
  <property fmtid="{D5CDD505-2E9C-101B-9397-08002B2CF9AE}" pid="3" name="ZOTERO_BREF_CGmHluZW1lu1_10">
    <vt:lpwstr>col, results from different studies measuring physical activity and sedentary behaviour are difficult to compare. Therefore, we suggested an easy-to-implement approach for future studies adding the GPAQ to the wearable of choice as a basis for comparisons</vt:lpwstr>
  </property>
  <property fmtid="{D5CDD505-2E9C-101B-9397-08002B2CF9AE}" pid="4" name="ZOTERO_BREF_CGmHluZW1lu1_11">
    <vt:lpwstr>.","DOI":"10.1371/journal.pone.0177765","ISSN":"1932-6203","shortTitle":"Physical activity and sedentary behaviour in daily life","journalAbbreviation":"PLOS ONE","language":"en","author":[{"family":"Laeremans","given":"Michelle"},{"family":"Dons","given"</vt:lpwstr>
  </property>
  <property fmtid="{D5CDD505-2E9C-101B-9397-08002B2CF9AE}" pid="5" name="ZOTERO_BREF_CGmHluZW1lu1_12">
    <vt:lpwstr>:"Evi"},{"family":"Avila-Palencia","given":"Ione"},{"family":"Carrasco-Turigas","given":"Glòria"},{"family":"Orjuela","given":"Juan Pablo"},{"family":"Anaya","given":"Esther"},{"family":"Brand","given":"Christian"},{"family":"Cole-Hunter","given":"Tom"},{</vt:lpwstr>
  </property>
  <property fmtid="{D5CDD505-2E9C-101B-9397-08002B2CF9AE}" pid="6" name="ZOTERO_BREF_CGmHluZW1lu1_13">
    <vt:lpwstr>"family":"Nazelle","given":"Audrey","dropping-particle":"de"},{"family":"Götschi","given":"Thomas"},{"family":"Kahlmeier","given":"Sonja"},{"family":"Nieuwenhuijsen","given":"Mark"},{"family":"Standaert","given":"Arnout"},{"family":"Boever","given":"Patri</vt:lpwstr>
  </property>
  <property fmtid="{D5CDD505-2E9C-101B-9397-08002B2CF9AE}" pid="7" name="ZOTERO_BREF_CGmHluZW1lu1_14">
    <vt:lpwstr>ck De"},{"family":"Panis","given":"Luc Int"}],"issued":{"date-parts":[["2017",5,16]]}}}],"schema":"https://github.com/citation-style-language/schema/raw/master/csl-citation.json"}</vt:lpwstr>
  </property>
  <property fmtid="{D5CDD505-2E9C-101B-9397-08002B2CF9AE}" pid="8" name="ZOTERO_BREF_CGmHluZW1lu1_2">
    <vt:lpwstr>i":["http://zotero.org/users/155192/items/A5P7HIND"],"itemData":{"id":2447,"type":"article-journal","title":"Physical activity and sedentary behaviour in daily life: A comparative analysis of the Global Physical Activity Questionnaire (GPAQ) and the Sense</vt:lpwstr>
  </property>
  <property fmtid="{D5CDD505-2E9C-101B-9397-08002B2CF9AE}" pid="9" name="ZOTERO_BREF_CGmHluZW1lu1_3">
    <vt:lpwstr>Wear armband","container-title":"PLOS ONE","page":"e0177765","volume":"12","issue":"5","source":"PLoS Journals","abstract":"Reduction of sedentary time and an increase in physical activity offer potential to improve public health. However, quantifying phy</vt:lpwstr>
  </property>
  <property fmtid="{D5CDD505-2E9C-101B-9397-08002B2CF9AE}" pid="10" name="ZOTERO_BREF_CGmHluZW1lu1_4">
    <vt:lpwstr>sical activity behaviour under real world conditions is a major challenge and no standard of good practice is available. Our aim was to compare the results of physical activity and sedentary behaviour obtained with a self-reported instrument (Global Physi</vt:lpwstr>
  </property>
  <property fmtid="{D5CDD505-2E9C-101B-9397-08002B2CF9AE}" pid="11" name="ZOTERO_BREF_CGmHluZW1lu1_5">
    <vt:lpwstr>cal Activity Questionnaire (GPAQ)) and a wearable sensor (SenseWear) in a repeated measures study design. Healthy adults (41 in Antwerp, 41 in Barcelona and 40 in London) wore the SenseWear armband for seven consecutive days and completed the GPAQ on the </vt:lpwstr>
  </property>
  <property fmtid="{D5CDD505-2E9C-101B-9397-08002B2CF9AE}" pid="12" name="ZOTERO_BREF_CGmHluZW1lu1_6">
    <vt:lpwstr>final day. This was repeated three times. We used the Wilcoxon signed rank sum test, Spearman correlation coefficients, mixed effects regression models and Bland-Altman plots to study agreement between both methods. Mixed models were used to assess the ef</vt:lpwstr>
  </property>
  <property fmtid="{D5CDD505-2E9C-101B-9397-08002B2CF9AE}" pid="13" name="ZOTERO_BREF_CGmHluZW1lu1_7">
    <vt:lpwstr>fect of personal characteristics on the absolute and relative difference between estimates obtained with the GPAQ and SenseWear. Moderate to vigorous energy expenditure and duration derived from the GPAQ were significantly lower (p&lt;0.05) compared to the S</vt:lpwstr>
  </property>
  <property fmtid="{D5CDD505-2E9C-101B-9397-08002B2CF9AE}" pid="14" name="ZOTERO_BREF_CGmHluZW1lu1_8">
    <vt:lpwstr>enseWear, yet these variables showed significant correlations ranging from 0.45 to 0.64. Estimates of vigorous-intensity physical activity in particular showed high similarity (r&gt;0.59). Results for sedentary behaviour did not differ, yet were poorly corre</vt:lpwstr>
  </property>
  <property fmtid="{D5CDD505-2E9C-101B-9397-08002B2CF9AE}" pid="15" name="ZOTERO_BREF_CGmHluZW1lu1_9">
    <vt:lpwstr>lated (r&lt;0.25). The differences between all variables were reproducible across repeated measurements. In addition, we observed a relationship between these differences and BMI, body fat and physical activity domain. Due to the lack of a standardized proto</vt:lpwstr>
  </property>
  <property fmtid="{D5CDD505-2E9C-101B-9397-08002B2CF9AE}" pid="16" name="ZOTERO_BREF_Cz8hnzCFml6w_1">
    <vt:lpwstr>ZOTERO_ITEM CSL_CITATION {"citationID":"rDaCast7","properties":{"formattedCitation":"(Raser et al. 2018)","plainCitation":"(Raser et al. 2018)","noteIndex":0},"citationItems":[{"id":"6FuppXtt/ZjhNAdQF","uris":["http://zotero.org/groups/496583/items/FF3AMT</vt:lpwstr>
  </property>
  <property fmtid="{D5CDD505-2E9C-101B-9397-08002B2CF9AE}" pid="17" name="ZOTERO_BREF_Cz8hnzCFml6w_10">
    <vt:lpwstr>ions.","URL":"http://www.sciencedirect.com/science/article/pii/S2214140517307247","DOI":"10.1016/j.jth.2018.02.006","ISSN":"2214-1405","shortTitle":"European cyclists' travel behavior","journalAbbreviation":"Journal of Transport &amp; Health","author":[{"fami</vt:lpwstr>
  </property>
  <property fmtid="{D5CDD505-2E9C-101B-9397-08002B2CF9AE}" pid="18" name="ZOTERO_BREF_Cz8hnzCFml6w_11">
    <vt:lpwstr>ly":"Raser","given":"Elisabeth"},{"family":"Gaupp-Berghausen","given":"Mailin"},{"family":"Dons","given":"Evi"},{"family":"Anaya-Boig","given":"Esther"},{"family":"Avila-Palencia","given":"Ione"},{"family":"Brand","given":"Christian"},{"family":"Castro","</vt:lpwstr>
  </property>
  <property fmtid="{D5CDD505-2E9C-101B-9397-08002B2CF9AE}" pid="19" name="ZOTERO_BREF_Cz8hnzCFml6w_12">
    <vt:lpwstr>given":"Alberto"},{"family":"Clark","given":"Anna"},{"family":"Eriksson","given":"Ulf"},{"family":"Götschi","given":"Thomas"},{"family":"Int Panis","given":"Luc"},{"family":"Kahlmeier","given":"Sonja"},{"family":"Laeremans","given":"Michelle"},{"family":"</vt:lpwstr>
  </property>
  <property fmtid="{D5CDD505-2E9C-101B-9397-08002B2CF9AE}" pid="20" name="ZOTERO_BREF_Cz8hnzCFml6w_13">
    <vt:lpwstr>Mueller","given":"Natalie"},{"family":"Nieuwenhuijsen","given":"Mark"},{"family":"Orjuela","given":"Juan Pablo"},{"family":"Rojas-Rueda","given":"David"},{"family":"Standaert","given":"Arnout"},{"family":"Stigell","given":"Erik"},{"family":"Gerike","given</vt:lpwstr>
  </property>
  <property fmtid="{D5CDD505-2E9C-101B-9397-08002B2CF9AE}" pid="21" name="ZOTERO_BREF_Cz8hnzCFml6w_14">
    <vt:lpwstr>":"Regine"}],"issued":{"date-parts":[["2018",2,28]]},"accessed":{"date-parts":[["2018",3,12]]}}}],"schema":"https://github.com/citation-style-language/schema/raw/master/csl-citation.json"}</vt:lpwstr>
  </property>
  <property fmtid="{D5CDD505-2E9C-101B-9397-08002B2CF9AE}" pid="22" name="ZOTERO_BREF_Cz8hnzCFml6w_2">
    <vt:lpwstr>AR"],"uri":["http://zotero.org/groups/496583/items/FF3AMTAR"],"itemData":{"id":"a0J2xrYZ/Ui30OaDL","type":"article-journal","title":"European cyclists' travel behavior: Differences and similarities between seven European (PASTA) cities","container-title":</vt:lpwstr>
  </property>
  <property fmtid="{D5CDD505-2E9C-101B-9397-08002B2CF9AE}" pid="23" name="ZOTERO_BREF_Cz8hnzCFml6w_3">
    <vt:lpwstr>"Journal of Transport &amp; Health","source":"ScienceDirect","abstract":"While the annual number of trips of the average urban inhabitant has grown steadily in recent years, people are becoming less active while doing so. This lack of physical activity causes</vt:lpwstr>
  </property>
  <property fmtid="{D5CDD505-2E9C-101B-9397-08002B2CF9AE}" pid="24" name="ZOTERO_BREF_Cz8hnzCFml6w_4">
    <vt:lpwstr> major health problems for individuals and great economic costs for society as a whole. Replacing short motorized trips by walking and cycling has been shown to increase physical activity in everyday life. The PASTA “Physical Activity through Sustainable </vt:lpwstr>
  </property>
  <property fmtid="{D5CDD505-2E9C-101B-9397-08002B2CF9AE}" pid="25" name="ZOTERO_BREF_Cz8hnzCFml6w_5">
    <vt:lpwstr>Transport Approaches” project collected data in a longitudinal web-based survey with a cohort design to study the effects of active mobility on overall physical activity and health. An opportunistic sampling approach focusing on cyclists was applied to re</vt:lpwstr>
  </property>
  <property fmtid="{D5CDD505-2E9C-101B-9397-08002B2CF9AE}" pid="26" name="ZOTERO_BREF_Cz8hnzCFml6w_6">
    <vt:lpwstr>cruit more than 10000 participants in seven European cities, with half of them completing valid 1-day travel diaries at various time points. For this study, we compared ‘cyclists’ and ‘non-cyclists’ in terms of their overall travel behavior, physical acti</vt:lpwstr>
  </property>
  <property fmtid="{D5CDD505-2E9C-101B-9397-08002B2CF9AE}" pid="27" name="ZOTERO_BREF_Cz8hnzCFml6w_7">
    <vt:lpwstr>vity and health. More than 2400 participants were identified as regular cyclists, 90% of which reached at least 30 min of active travel per day (the WHO´s recommended level) only by routine trips. When compared to non-cyclists, the share of women cycling </vt:lpwstr>
  </property>
  <property fmtid="{D5CDD505-2E9C-101B-9397-08002B2CF9AE}" pid="28" name="ZOTERO_BREF_Cz8hnzCFml6w_8">
    <vt:lpwstr>regularly was lower; however, the share of people who had a driver's license and had at least sometimes access to a car was higher for regular cyclists. There were significant differences between cities in terms of cycling mode share, trip rates, trip dur</vt:lpwstr>
  </property>
  <property fmtid="{D5CDD505-2E9C-101B-9397-08002B2CF9AE}" pid="29" name="ZOTERO_BREF_Cz8hnzCFml6w_9">
    <vt:lpwstr>ation and length, trip purpose and total physical activity, reflecting different geographical, economic, climatic and socio-cultural contexts. Our results indicate that cycling as a means of transport can help reach the WHO's physical activity recommendat</vt:lpwstr>
  </property>
  <property fmtid="{D5CDD505-2E9C-101B-9397-08002B2CF9AE}" pid="30" name="ZOTERO_BREF_IieIc2FyGaQT_1">
    <vt:lpwstr>ZOTERO_ITEM CSL_CITATION {"citationID":"03IH27Nj","properties":{"formattedCitation":"(WHO 2014)","plainCitation":"(WHO 2014)","noteIndex":0},"citationItems":[{"id":2451,"uris":["http://zotero.org/users/155192/items/X2R5567S"],"uri":["http://zotero.org/use</vt:lpwstr>
  </property>
  <property fmtid="{D5CDD505-2E9C-101B-9397-08002B2CF9AE}" pid="31" name="ZOTERO_BREF_IieIc2FyGaQT_2">
    <vt:lpwstr>rs/155192/items/X2R5567S"],"itemData":{"id":2451,"type":"report","title":"Global Physical Activity Questionnaire (GPAQ) Analysis Guide","publisher":"World Health Organization (WHO)","URL":"http://www.who.int/ncds/surveillance/steps/resources/GPAQ_Analysis</vt:lpwstr>
  </property>
  <property fmtid="{D5CDD505-2E9C-101B-9397-08002B2CF9AE}" pid="32" name="ZOTERO_BREF_IieIc2FyGaQT_3">
    <vt:lpwstr>_Guide.pdf","author":[{"family":"WHO","given":""}],"issued":{"date-parts":[["2014"]]},"accessed":{"date-parts":[["2018",4,23]]}}}],"schema":"https://github.com/citation-style-language/schema/raw/master/csl-citation.json"}</vt:lpwstr>
  </property>
  <property fmtid="{D5CDD505-2E9C-101B-9397-08002B2CF9AE}" pid="33" name="ZOTERO_BREF_XC6EtSutVXzK_1">
    <vt:lpwstr>ZOTERO_BIBL {"uncited":[],"omitted":[],"custom":[]} CSL_BIBLIOGRAPHY</vt:lpwstr>
  </property>
  <property fmtid="{D5CDD505-2E9C-101B-9397-08002B2CF9AE}" pid="34" name="ZOTERO_PREF_1">
    <vt:lpwstr>&lt;data data-version="3" zotero-version="5.0.53"&gt;&lt;session id="N77dyyVy"/&gt;&lt;style id="http://www.zotero.org/styles/transportation-research-record" hasBibliography="1" bibliographyStyleHasBeenSet="1"/&gt;&lt;prefs&gt;&lt;pref name="fieldType" value="Field"/&gt;&lt;pref name="au</vt:lpwstr>
  </property>
  <property fmtid="{D5CDD505-2E9C-101B-9397-08002B2CF9AE}" pid="35" name="ZOTERO_PREF_2">
    <vt:lpwstr>tomaticJournalAbbreviations" value="true"/&gt;&lt;/prefs&gt;&lt;/data&gt;</vt:lpwstr>
  </property>
  <property fmtid="{D5CDD505-2E9C-101B-9397-08002B2CF9AE}" pid="36" name="ZOTERO_BREF_bmac4vikGXKfzFm0Wkhlx_1">
    <vt:lpwstr>ZOTERO_ITEM CSL_CITATION {"citationID":"MDn3TlMr","properties":{"formattedCitation":"(Raser et al. 2018)","plainCitation":"(Raser et al. 2018)","noteIndex":0},"citationItems":[{"id":2269,"uris":["http://zotero.org/users/155192/items/M6GJE7D4"],"uri":["htt</vt:lpwstr>
  </property>
  <property fmtid="{D5CDD505-2E9C-101B-9397-08002B2CF9AE}" pid="37" name="ZOTERO_BREF_bmac4vikGXKfzFm0Wkhlx_2">
    <vt:lpwstr>p://zotero.org/users/155192/items/M6GJE7D4"],"itemData":{"id":2269,"type":"article-journal","title":"European cyclists' travel behavior: Differences and similarities between seven European (PASTA) cities","container-title":"Journal of Transport &amp; Health",</vt:lpwstr>
  </property>
  <property fmtid="{D5CDD505-2E9C-101B-9397-08002B2CF9AE}" pid="38" name="ZOTERO_BREF_bmac4vikGXKfzFm0Wkhlx_3">
    <vt:lpwstr>"source":"ScienceDirect","abstract":"While the annual number of trips of the average urban inhabitant has grown steadily in recent years, people are becoming less active while doing so. This lack of physical activity causes major health problems for indiv</vt:lpwstr>
  </property>
  <property fmtid="{D5CDD505-2E9C-101B-9397-08002B2CF9AE}" pid="39" name="ZOTERO_BREF_bmac4vikGXKfzFm0Wkhlx_4">
    <vt:lpwstr>iduals and great economic costs for society as a whole. Replacing short motorized trips by walking and cycling has been shown to increase physical activity in everyday life. The PASTA “Physical Activity through Sustainable Transport Approaches” project co</vt:lpwstr>
  </property>
  <property fmtid="{D5CDD505-2E9C-101B-9397-08002B2CF9AE}" pid="40" name="ZOTERO_BREF_bmac4vikGXKfzFm0Wkhlx_5">
    <vt:lpwstr>llected data in a longitudinal web-based survey with a cohort design to study the effects of active mobility on overall physical activity and health. An opportunistic sampling approach focusing on cyclists was applied to recruit more than 10000 participan</vt:lpwstr>
  </property>
  <property fmtid="{D5CDD505-2E9C-101B-9397-08002B2CF9AE}" pid="41" name="ZOTERO_BREF_bmac4vikGXKfzFm0Wkhlx_6">
    <vt:lpwstr>ts in seven European cities, with half of them completing valid 1-day travel diaries at various time points. For this study, we compared ‘cyclists’ and ‘non-cyclists’ in terms of their overall travel behavior, physical activity and health. More than 2400 </vt:lpwstr>
  </property>
  <property fmtid="{D5CDD505-2E9C-101B-9397-08002B2CF9AE}" pid="42" name="ZOTERO_BREF_bmac4vikGXKfzFm0Wkhlx_7">
    <vt:lpwstr>participants were identified as regular cyclists, 90% of which reached at least 30 min of active travel per day (the WHO´s recommended level) only by routine trips. When compared to non-cyclists, the share of women cycling regularly was lower; however, th</vt:lpwstr>
  </property>
  <property fmtid="{D5CDD505-2E9C-101B-9397-08002B2CF9AE}" pid="43" name="ZOTERO_BREF_bmac4vikGXKfzFm0Wkhlx_8">
    <vt:lpwstr>e share of people who had a driver's license and had at least sometimes access to a car was higher for regular cyclists. There were significant differences between cities in terms of cycling mode share, trip rates, trip duration and length, trip purpose a</vt:lpwstr>
  </property>
  <property fmtid="{D5CDD505-2E9C-101B-9397-08002B2CF9AE}" pid="44" name="ZOTERO_BREF_bmac4vikGXKfzFm0Wkhlx_9">
    <vt:lpwstr>nd total physical activity, reflecting different geographical, economic, climatic and socio-cultural contexts. Our results indicate that cycling as a means of transport can help reach the WHO's physical activity recommendations.","URL":"http://www.science</vt:lpwstr>
  </property>
  <property fmtid="{D5CDD505-2E9C-101B-9397-08002B2CF9AE}" pid="45" name="ZOTERO_BREF_bmac4vikGXKfzFm0Wkhlx_10">
    <vt:lpwstr>direct.com/science/article/pii/S2214140517307247","DOI":"10.1016/j.jth.2018.02.006","ISSN":"2214-1405","shortTitle":"European cyclists' travel behavior","journalAbbreviation":"Journal of Transport &amp; Health","author":[{"family":"Raser","given":"Elisabeth"}</vt:lpwstr>
  </property>
  <property fmtid="{D5CDD505-2E9C-101B-9397-08002B2CF9AE}" pid="46" name="ZOTERO_BREF_bmac4vikGXKfzFm0Wkhlx_11">
    <vt:lpwstr>,{"family":"Gaupp-Berghausen","given":"Mailin"},{"family":"Dons","given":"Evi"},{"family":"Anaya-Boig","given":"Esther"},{"family":"Avila-Palencia","given":"Ione"},{"family":"Brand","given":"Christian"},{"family":"Castro","given":"Alberto"},{"family":"Cla</vt:lpwstr>
  </property>
  <property fmtid="{D5CDD505-2E9C-101B-9397-08002B2CF9AE}" pid="47" name="ZOTERO_BREF_bmac4vikGXKfzFm0Wkhlx_12">
    <vt:lpwstr>rk","given":"Anna"},{"family":"Eriksson","given":"Ulf"},{"family":"Götschi","given":"Thomas"},{"family":"Int Panis","given":"Luc"},{"family":"Kahlmeier","given":"Sonja"},{"family":"Laeremans","given":"Michelle"},{"family":"Mueller","given":"Natalie"},{"fa</vt:lpwstr>
  </property>
  <property fmtid="{D5CDD505-2E9C-101B-9397-08002B2CF9AE}" pid="48" name="ZOTERO_BREF_bmac4vikGXKfzFm0Wkhlx_13">
    <vt:lpwstr>mily":"Nieuwenhuijsen","given":"Mark"},{"family":"Orjuela","given":"Juan Pablo"},{"family":"Rojas-Rueda","given":"David"},{"family":"Standaert","given":"Arnout"},{"family":"Stigell","given":"Erik"},{"family":"Gerike","given":"Regine"}],"issued":{"date-par</vt:lpwstr>
  </property>
  <property fmtid="{D5CDD505-2E9C-101B-9397-08002B2CF9AE}" pid="49" name="ZOTERO_BREF_bmac4vikGXKfzFm0Wkhlx_14">
    <vt:lpwstr>ts":[["2018",2,28]]},"accessed":{"date-parts":[["2018",3,20]]}}}],"schema":"https://github.com/citation-style-language/schema/raw/master/csl-citation.json"} </vt:lpwstr>
  </property>
  <property fmtid="{D5CDD505-2E9C-101B-9397-08002B2CF9AE}" pid="50" name="ZOTERO_BREF_eWO2lCcVTYzpe1gPpQhDE_1">
    <vt:lpwstr>ZOTERO_ITEM CSL_CITATION {"citationID":"EIGBbImn","properties":{"formattedCitation":"(WHO 2014)","plainCitation":"(WHO 2014)","noteIndex":0},"citationItems":[{"id":2451,"uris":["http://zotero.org/users/155192/items/X2R5567S"],"uri":["http://zotero.org/use</vt:lpwstr>
  </property>
  <property fmtid="{D5CDD505-2E9C-101B-9397-08002B2CF9AE}" pid="51" name="ZOTERO_BREF_eWO2lCcVTYzpe1gPpQhDE_2">
    <vt:lpwstr>rs/155192/items/X2R5567S"],"itemData":{"id":2451,"type":"report","title":"Global Physical Activity Questionnaire (GPAQ) Analysis Guide","publisher":"World Health Organization (WHO)","URL":"http://www.who.int/ncds/surveillance/steps/resources/GPAQ_Analysis</vt:lpwstr>
  </property>
  <property fmtid="{D5CDD505-2E9C-101B-9397-08002B2CF9AE}" pid="52" name="ZOTERO_BREF_eWO2lCcVTYzpe1gPpQhDE_3">
    <vt:lpwstr>_Guide.pdf","author":[{"family":"WHO","given":""}],"issued":{"date-parts":[["2014"]]},"accessed":{"date-parts":[["2018",4,23]]}}}],"schema":"https://github.com/citation-style-language/schema/raw/master/csl-citation.json"} </vt:lpwstr>
  </property>
  <property fmtid="{D5CDD505-2E9C-101B-9397-08002B2CF9AE}" pid="53" name="ZOTERO_BREF_4hlGDTFvJxYUfT8mHWKY5_1">
    <vt:lpwstr>ZOTERO_ITEM CSL_CITATION {"citationID":"Jcl39sX0","properties":{"formattedCitation":"(Laeremans et al. 2017)","plainCitation":"(Laeremans et al. 2017)","noteIndex":0},"citationItems":[{"id":2447,"uris":["http://zotero.org/users/155192/items/A5P7HIND"],"ur</vt:lpwstr>
  </property>
  <property fmtid="{D5CDD505-2E9C-101B-9397-08002B2CF9AE}" pid="54" name="ZOTERO_BREF_4hlGDTFvJxYUfT8mHWKY5_2">
    <vt:lpwstr>i":["http://zotero.org/users/155192/items/A5P7HIND"],"itemData":{"id":2447,"type":"article-journal","title":"Physical activity and sedentary behaviour in daily life: A comparative analysis of the Global Physical Activity Questionnaire (GPAQ) and the Sense</vt:lpwstr>
  </property>
  <property fmtid="{D5CDD505-2E9C-101B-9397-08002B2CF9AE}" pid="55" name="ZOTERO_BREF_4hlGDTFvJxYUfT8mHWKY5_3">
    <vt:lpwstr>Wear armband","container-title":"PLOS ONE","page":"e0177765","volume":"12","issue":"5","source":"PLoS Journals","abstract":"Reduction of sedentary time and an increase in physical activity offer potential to improve public health. However, quantifying phy</vt:lpwstr>
  </property>
  <property fmtid="{D5CDD505-2E9C-101B-9397-08002B2CF9AE}" pid="56" name="ZOTERO_BREF_4hlGDTFvJxYUfT8mHWKY5_4">
    <vt:lpwstr>sical activity behaviour under real world conditions is a major challenge and no standard of good practice is available. Our aim was to compare the results of physical activity and sedentary behaviour obtained with a self-reported instrument (Global Physi</vt:lpwstr>
  </property>
  <property fmtid="{D5CDD505-2E9C-101B-9397-08002B2CF9AE}" pid="57" name="ZOTERO_BREF_4hlGDTFvJxYUfT8mHWKY5_5">
    <vt:lpwstr>cal Activity Questionnaire (GPAQ)) and a wearable sensor (SenseWear) in a repeated measures study design. Healthy adults (41 in Antwerp, 41 in Barcelona and 40 in London) wore the SenseWear armband for seven consecutive days and completed the GPAQ on the </vt:lpwstr>
  </property>
  <property fmtid="{D5CDD505-2E9C-101B-9397-08002B2CF9AE}" pid="58" name="ZOTERO_BREF_4hlGDTFvJxYUfT8mHWKY5_6">
    <vt:lpwstr>final day. This was repeated three times. We used the Wilcoxon signed rank sum test, Spearman correlation coefficients, mixed effects regression models and Bland-Altman plots to study agreement between both methods. Mixed models were used to assess the ef</vt:lpwstr>
  </property>
  <property fmtid="{D5CDD505-2E9C-101B-9397-08002B2CF9AE}" pid="59" name="ZOTERO_BREF_4hlGDTFvJxYUfT8mHWKY5_7">
    <vt:lpwstr>fect of personal characteristics on the absolute and relative difference between estimates obtained with the GPAQ and SenseWear. Moderate to vigorous energy expenditure and duration derived from the GPAQ were significantly lower (p&lt;0.05) compared to the S</vt:lpwstr>
  </property>
  <property fmtid="{D5CDD505-2E9C-101B-9397-08002B2CF9AE}" pid="60" name="ZOTERO_BREF_4hlGDTFvJxYUfT8mHWKY5_8">
    <vt:lpwstr>enseWear, yet these variables showed significant correlations ranging from 0.45 to 0.64. Estimates of vigorous-intensity physical activity in particular showed high similarity (r&gt;0.59). Results for sedentary behaviour did not differ, yet were poorly corre</vt:lpwstr>
  </property>
  <property fmtid="{D5CDD505-2E9C-101B-9397-08002B2CF9AE}" pid="61" name="ZOTERO_BREF_4hlGDTFvJxYUfT8mHWKY5_9">
    <vt:lpwstr>lated (r&lt;0.25). The differences between all variables were reproducible across repeated measurements. In addition, we observed a relationship between these differences and BMI, body fat and physical activity domain. Due to the lack of a standardized proto</vt:lpwstr>
  </property>
  <property fmtid="{D5CDD505-2E9C-101B-9397-08002B2CF9AE}" pid="62" name="ZOTERO_BREF_4hlGDTFvJxYUfT8mHWKY5_10">
    <vt:lpwstr>col, results from different studies measuring physical activity and sedentary behaviour are difficult to compare. Therefore, we suggested an easy-to-implement approach for future studies adding the GPAQ to the wearable of choice as a basis for comparisons</vt:lpwstr>
  </property>
  <property fmtid="{D5CDD505-2E9C-101B-9397-08002B2CF9AE}" pid="63" name="ZOTERO_BREF_4hlGDTFvJxYUfT8mHWKY5_11">
    <vt:lpwstr>.","DOI":"10.1371/journal.pone.0177765","ISSN":"1932-6203","shortTitle":"Physical activity and sedentary behaviour in daily life","journalAbbreviation":"PLOS ONE","language":"en","author":[{"family":"Laeremans","given":"Michelle"},{"family":"Dons","given"</vt:lpwstr>
  </property>
  <property fmtid="{D5CDD505-2E9C-101B-9397-08002B2CF9AE}" pid="64" name="ZOTERO_BREF_4hlGDTFvJxYUfT8mHWKY5_12">
    <vt:lpwstr>:"Evi"},{"family":"Avila-Palencia","given":"Ione"},{"family":"Carrasco-Turigas","given":"Glòria"},{"family":"Orjuela","given":"Juan Pablo"},{"family":"Anaya","given":"Esther"},{"family":"Brand","given":"Christian"},{"family":"Cole-Hunter","given":"Tom"},{</vt:lpwstr>
  </property>
  <property fmtid="{D5CDD505-2E9C-101B-9397-08002B2CF9AE}" pid="65" name="ZOTERO_BREF_4hlGDTFvJxYUfT8mHWKY5_13">
    <vt:lpwstr>"family":"Nazelle","given":"Audrey","dropping-particle":"de"},{"family":"Götschi","given":"Thomas"},{"family":"Kahlmeier","given":"Sonja"},{"family":"Nieuwenhuijsen","given":"Mark"},{"family":"Standaert","given":"Arnout"},{"family":"Boever","given":"Patri</vt:lpwstr>
  </property>
  <property fmtid="{D5CDD505-2E9C-101B-9397-08002B2CF9AE}" pid="66" name="ZOTERO_BREF_4hlGDTFvJxYUfT8mHWKY5_14">
    <vt:lpwstr>ck De"},{"family":"Panis","given":"Luc Int"}],"issued":{"date-parts":[["2017",5,16]]}}}],"schema":"https://github.com/citation-style-language/schema/raw/master/csl-citation.json"} </vt:lpwstr>
  </property>
  <property fmtid="{D5CDD505-2E9C-101B-9397-08002B2CF9AE}" pid="67" name="ZOTERO_BREF_kGmYxBHH8w0dAYhhYRrpw_1">
    <vt:lpwstr>ZOTERO_ITEM CSL_CITATION {"citationID":"wtfXjTf7","properties":{"formattedCitation":"(Raser et al. 2018)","plainCitation":"(Raser et al. 2018)","noteIndex":0},"citationItems":[{"id":2269,"uris":["http://zotero.org/users/155192/items/M6GJE7D4"],"uri":["htt</vt:lpwstr>
  </property>
  <property fmtid="{D5CDD505-2E9C-101B-9397-08002B2CF9AE}" pid="68" name="ZOTERO_BREF_kGmYxBHH8w0dAYhhYRrpw_2">
    <vt:lpwstr>p://zotero.org/users/155192/items/M6GJE7D4"],"itemData":{"id":2269,"type":"article-journal","title":"European cyclists' travel behavior: Differences and similarities between seven European (PASTA) cities","container-title":"Journal of Transport &amp; Health",</vt:lpwstr>
  </property>
  <property fmtid="{D5CDD505-2E9C-101B-9397-08002B2CF9AE}" pid="69" name="ZOTERO_BREF_kGmYxBHH8w0dAYhhYRrpw_3">
    <vt:lpwstr>"source":"ScienceDirect","abstract":"While the annual number of trips of the average urban inhabitant has grown steadily in recent years, people are becoming less active while doing so. This lack of physical activity causes major health problems for indiv</vt:lpwstr>
  </property>
  <property fmtid="{D5CDD505-2E9C-101B-9397-08002B2CF9AE}" pid="70" name="ZOTERO_BREF_kGmYxBHH8w0dAYhhYRrpw_4">
    <vt:lpwstr>iduals and great economic costs for society as a whole. Replacing short motorized trips by walking and cycling has been shown to increase physical activity in everyday life. The PASTA “Physical Activity through Sustainable Transport Approaches” project co</vt:lpwstr>
  </property>
  <property fmtid="{D5CDD505-2E9C-101B-9397-08002B2CF9AE}" pid="71" name="ZOTERO_BREF_kGmYxBHH8w0dAYhhYRrpw_5">
    <vt:lpwstr>llected data in a longitudinal web-based survey with a cohort design to study the effects of active mobility on overall physical activity and health. An opportunistic sampling approach focusing on cyclists was applied to recruit more than 10000 participan</vt:lpwstr>
  </property>
  <property fmtid="{D5CDD505-2E9C-101B-9397-08002B2CF9AE}" pid="72" name="ZOTERO_BREF_kGmYxBHH8w0dAYhhYRrpw_6">
    <vt:lpwstr>ts in seven European cities, with half of them completing valid 1-day travel diaries at various time points. For this study, we compared ‘cyclists’ and ‘non-cyclists’ in terms of their overall travel behavior, physical activity and health. More than 2400 </vt:lpwstr>
  </property>
  <property fmtid="{D5CDD505-2E9C-101B-9397-08002B2CF9AE}" pid="73" name="ZOTERO_BREF_kGmYxBHH8w0dAYhhYRrpw_7">
    <vt:lpwstr>participants were identified as regular cyclists, 90% of which reached at least 30 min of active travel per day (the WHO´s recommended level) only by routine trips. When compared to non-cyclists, the share of women cycling regularly was lower; however, th</vt:lpwstr>
  </property>
  <property fmtid="{D5CDD505-2E9C-101B-9397-08002B2CF9AE}" pid="74" name="ZOTERO_BREF_kGmYxBHH8w0dAYhhYRrpw_8">
    <vt:lpwstr>e share of people who had a driver's license and had at least sometimes access to a car was higher for regular cyclists. There were significant differences between cities in terms of cycling mode share, trip rates, trip duration and length, trip purpose a</vt:lpwstr>
  </property>
  <property fmtid="{D5CDD505-2E9C-101B-9397-08002B2CF9AE}" pid="75" name="ZOTERO_BREF_kGmYxBHH8w0dAYhhYRrpw_9">
    <vt:lpwstr>nd total physical activity, reflecting different geographical, economic, climatic and socio-cultural contexts. Our results indicate that cycling as a means of transport can help reach the WHO's physical activity recommendations.","URL":"http://www.science</vt:lpwstr>
  </property>
  <property fmtid="{D5CDD505-2E9C-101B-9397-08002B2CF9AE}" pid="76" name="ZOTERO_BREF_kGmYxBHH8w0dAYhhYRrpw_10">
    <vt:lpwstr>direct.com/science/article/pii/S2214140517307247","DOI":"10.1016/j.jth.2018.02.006","ISSN":"2214-1405","shortTitle":"European cyclists' travel behavior","journalAbbreviation":"Journal of Transport &amp; Health","author":[{"family":"Raser","given":"Elisabeth"}</vt:lpwstr>
  </property>
  <property fmtid="{D5CDD505-2E9C-101B-9397-08002B2CF9AE}" pid="77" name="ZOTERO_BREF_kGmYxBHH8w0dAYhhYRrpw_11">
    <vt:lpwstr>,{"family":"Gaupp-Berghausen","given":"Mailin"},{"family":"Dons","given":"Evi"},{"family":"Anaya-Boig","given":"Esther"},{"family":"Avila-Palencia","given":"Ione"},{"family":"Brand","given":"Christian"},{"family":"Castro","given":"Alberto"},{"family":"Cla</vt:lpwstr>
  </property>
  <property fmtid="{D5CDD505-2E9C-101B-9397-08002B2CF9AE}" pid="78" name="ZOTERO_BREF_kGmYxBHH8w0dAYhhYRrpw_12">
    <vt:lpwstr>rk","given":"Anna"},{"family":"Eriksson","given":"Ulf"},{"family":"Götschi","given":"Thomas"},{"family":"Int Panis","given":"Luc"},{"family":"Kahlmeier","given":"Sonja"},{"family":"Laeremans","given":"Michelle"},{"family":"Mueller","given":"Natalie"},{"fa</vt:lpwstr>
  </property>
  <property fmtid="{D5CDD505-2E9C-101B-9397-08002B2CF9AE}" pid="79" name="ZOTERO_BREF_kGmYxBHH8w0dAYhhYRrpw_13">
    <vt:lpwstr>mily":"Nieuwenhuijsen","given":"Mark"},{"family":"Orjuela","given":"Juan Pablo"},{"family":"Rojas-Rueda","given":"David"},{"family":"Standaert","given":"Arnout"},{"family":"Stigell","given":"Erik"},{"family":"Gerike","given":"Regine"}],"issued":{"date-par</vt:lpwstr>
  </property>
  <property fmtid="{D5CDD505-2E9C-101B-9397-08002B2CF9AE}" pid="80" name="ZOTERO_BREF_kGmYxBHH8w0dAYhhYRrpw_14">
    <vt:lpwstr>ts":[["2018",2,28]]},"accessed":{"date-parts":[["2018",3,20]]}}}],"schema":"https://github.com/citation-style-language/schema/raw/master/csl-citation.json"} </vt:lpwstr>
  </property>
  <property fmtid="{D5CDD505-2E9C-101B-9397-08002B2CF9AE}" pid="81" name="ZOTERO_BREF_Wsn9vPIq0tbps1QIZzkHO_1">
    <vt:lpwstr>ZOTERO_BIBL {"uncited":[],"omitted":[],"custom":[]} CSL_BIBLIOGRAPHY </vt:lpwstr>
  </property>
</Properties>
</file>