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895F2" w14:textId="0C23518F" w:rsidR="004D2908" w:rsidRDefault="004D2908" w:rsidP="004D2908">
      <w:pPr>
        <w:pStyle w:val="Heading1"/>
        <w:rPr>
          <w:lang w:val="en-US" w:eastAsia="zh-TW"/>
        </w:rPr>
      </w:pPr>
      <w:r>
        <w:rPr>
          <w:lang w:val="en-US" w:eastAsia="zh-TW"/>
        </w:rPr>
        <w:t xml:space="preserve">Supplementary File </w:t>
      </w:r>
      <w:r w:rsidR="009D0D44">
        <w:rPr>
          <w:lang w:val="en-US" w:eastAsia="zh-TW"/>
        </w:rPr>
        <w:t>C</w:t>
      </w:r>
    </w:p>
    <w:p w14:paraId="56E7C281" w14:textId="77777777" w:rsidR="00E40B08" w:rsidRDefault="00E40B08" w:rsidP="004D2908">
      <w:pPr>
        <w:pStyle w:val="Heading2"/>
        <w:rPr>
          <w:lang w:val="en-US" w:eastAsia="zh-TW"/>
        </w:rPr>
      </w:pPr>
    </w:p>
    <w:p w14:paraId="505D6B1C" w14:textId="15194EC8" w:rsidR="004D2908" w:rsidRDefault="00E40B08" w:rsidP="004D2908">
      <w:pPr>
        <w:pStyle w:val="Heading2"/>
        <w:rPr>
          <w:lang w:val="en-US" w:eastAsia="zh-TW"/>
        </w:rPr>
      </w:pPr>
      <w:r>
        <w:rPr>
          <w:lang w:val="en-US" w:eastAsia="zh-TW"/>
        </w:rPr>
        <w:t xml:space="preserve">C.1. </w:t>
      </w:r>
      <w:r w:rsidR="008A0B13">
        <w:rPr>
          <w:lang w:val="en-US" w:eastAsia="zh-TW"/>
        </w:rPr>
        <w:t xml:space="preserve">Elaboration on </w:t>
      </w:r>
      <w:r>
        <w:rPr>
          <w:lang w:val="en-US" w:eastAsia="zh-TW"/>
        </w:rPr>
        <w:t xml:space="preserve">the </w:t>
      </w:r>
      <w:r w:rsidR="009D0D44">
        <w:rPr>
          <w:lang w:val="en-US" w:eastAsia="zh-TW"/>
        </w:rPr>
        <w:t xml:space="preserve">Perceived Importance of Climate-Related Energy Policies </w:t>
      </w:r>
      <w:r w:rsidR="007C53B8">
        <w:rPr>
          <w:lang w:val="en-US" w:eastAsia="zh-TW"/>
        </w:rPr>
        <w:t xml:space="preserve">by Expert Stakeholders </w:t>
      </w:r>
    </w:p>
    <w:p w14:paraId="2933BDC6" w14:textId="4F0C8327" w:rsidR="008A0B13" w:rsidRDefault="008A0B13" w:rsidP="008A0B13">
      <w:pPr>
        <w:spacing w:before="100" w:beforeAutospacing="1" w:after="100" w:afterAutospacing="1"/>
        <w:jc w:val="both"/>
        <w:rPr>
          <w:rFonts w:cs="Times New Roman"/>
        </w:rPr>
      </w:pPr>
      <w:r>
        <w:rPr>
          <w:rFonts w:cs="Times New Roman"/>
        </w:rPr>
        <w:t>As mentioned in the research, expert s</w:t>
      </w:r>
      <w:r w:rsidRPr="00933468">
        <w:rPr>
          <w:rFonts w:cs="Times New Roman"/>
        </w:rPr>
        <w:t>takeholders</w:t>
      </w:r>
      <w:r>
        <w:rPr>
          <w:rFonts w:cs="Times New Roman"/>
        </w:rPr>
        <w:t xml:space="preserve"> from the </w:t>
      </w:r>
      <w:r w:rsidRPr="008A0B13">
        <w:rPr>
          <w:rFonts w:cs="Times New Roman"/>
        </w:rPr>
        <w:t xml:space="preserve">Academia (A), Green Group (G), Industry (I), and Regulator (R) </w:t>
      </w:r>
      <w:r w:rsidRPr="00933468">
        <w:rPr>
          <w:rFonts w:cs="Times New Roman"/>
        </w:rPr>
        <w:t xml:space="preserve">were asked to list their “top three most important energy policies” for Beijing and Hong Kong to attain </w:t>
      </w:r>
      <w:r>
        <w:rPr>
          <w:rFonts w:cs="Times New Roman"/>
        </w:rPr>
        <w:t>carbon neutrality</w:t>
      </w:r>
      <w:r w:rsidRPr="00933468">
        <w:rPr>
          <w:rFonts w:cs="Times New Roman"/>
        </w:rPr>
        <w:t xml:space="preserve">. The overall results are summarised in </w:t>
      </w:r>
      <w:r w:rsidR="00FE63E4">
        <w:rPr>
          <w:rFonts w:cs="Times New Roman"/>
        </w:rPr>
        <w:t>Table</w:t>
      </w:r>
      <w:r w:rsidR="00D30F3C">
        <w:rPr>
          <w:rFonts w:cs="Times New Roman"/>
        </w:rPr>
        <w:t xml:space="preserve"> </w:t>
      </w:r>
      <w:r w:rsidR="00E40B08">
        <w:rPr>
          <w:rFonts w:cs="Times New Roman"/>
        </w:rPr>
        <w:t>S</w:t>
      </w:r>
      <w:r>
        <w:rPr>
          <w:rFonts w:cs="Times New Roman"/>
        </w:rPr>
        <w:t>1. The t</w:t>
      </w:r>
      <w:r w:rsidRPr="00933468">
        <w:rPr>
          <w:rFonts w:cs="Times New Roman"/>
        </w:rPr>
        <w:t>op five most important policies</w:t>
      </w:r>
      <w:r>
        <w:rPr>
          <w:rFonts w:cs="Times New Roman"/>
        </w:rPr>
        <w:t xml:space="preserve"> perceived by the experts </w:t>
      </w:r>
      <w:r w:rsidRPr="00933468">
        <w:rPr>
          <w:rFonts w:cs="Times New Roman"/>
        </w:rPr>
        <w:t xml:space="preserve">are presented in Table </w:t>
      </w:r>
      <w:r w:rsidR="00E40B08">
        <w:rPr>
          <w:rFonts w:cs="Times New Roman"/>
        </w:rPr>
        <w:t>S</w:t>
      </w:r>
      <w:r w:rsidR="00FE63E4">
        <w:rPr>
          <w:rFonts w:cs="Times New Roman"/>
        </w:rPr>
        <w:t>2</w:t>
      </w:r>
      <w:r w:rsidRPr="00933468">
        <w:rPr>
          <w:rFonts w:cs="Times New Roman"/>
        </w:rPr>
        <w:t xml:space="preserve"> based on the ranking of scores in each city.  </w:t>
      </w:r>
    </w:p>
    <w:p w14:paraId="47D8AE79" w14:textId="72E38EE5" w:rsidR="00FE63E4" w:rsidRPr="005C3066" w:rsidRDefault="00FE63E4" w:rsidP="00FE63E4">
      <w:pPr>
        <w:spacing w:after="100" w:afterAutospacing="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Table</w:t>
      </w:r>
      <w:r w:rsidRPr="005C3066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S1</w:t>
      </w:r>
      <w:r w:rsidRPr="005C3066">
        <w:rPr>
          <w:rFonts w:cs="Times New Roman"/>
          <w:sz w:val="20"/>
          <w:szCs w:val="20"/>
        </w:rPr>
        <w:t xml:space="preserve">. </w:t>
      </w:r>
      <w:r>
        <w:rPr>
          <w:rFonts w:cs="Times New Roman"/>
          <w:sz w:val="20"/>
          <w:szCs w:val="20"/>
        </w:rPr>
        <w:t>Ranking</w:t>
      </w:r>
      <w:r w:rsidRPr="005C3066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stakeholders’ beliefs in the importance of </w:t>
      </w:r>
      <w:r w:rsidRPr="005C3066">
        <w:rPr>
          <w:rFonts w:cs="Times New Roman"/>
          <w:sz w:val="20"/>
          <w:szCs w:val="20"/>
        </w:rPr>
        <w:t>policies for attaining carbon neutrality in Beijing and Hong Kong across Academia (A), Green Group (G), Industry (I), and Regulator (R)</w:t>
      </w:r>
      <w:r>
        <w:rPr>
          <w:rFonts w:cs="Times New Roman"/>
          <w:sz w:val="20"/>
          <w:szCs w:val="20"/>
        </w:rPr>
        <w:t>.</w:t>
      </w:r>
      <w:r w:rsidRPr="005C3066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T</w:t>
      </w:r>
      <w:r w:rsidRPr="005C3066">
        <w:rPr>
          <w:rFonts w:cs="Times New Roman"/>
          <w:sz w:val="20"/>
          <w:szCs w:val="20"/>
        </w:rPr>
        <w:t xml:space="preserve">he numbers </w:t>
      </w:r>
      <w:r>
        <w:rPr>
          <w:rFonts w:cs="Times New Roman"/>
          <w:sz w:val="20"/>
          <w:szCs w:val="20"/>
        </w:rPr>
        <w:t>represent the</w:t>
      </w:r>
      <w:r w:rsidRPr="005C3066">
        <w:rPr>
          <w:rFonts w:cs="Times New Roman"/>
          <w:sz w:val="20"/>
          <w:szCs w:val="20"/>
        </w:rPr>
        <w:t xml:space="preserve"> scores of importance assigned by stakeholders </w:t>
      </w:r>
      <w:r>
        <w:rPr>
          <w:rFonts w:cs="Times New Roman"/>
          <w:sz w:val="20"/>
          <w:szCs w:val="20"/>
        </w:rPr>
        <w:t>with</w:t>
      </w:r>
      <w:r w:rsidRPr="005C3066">
        <w:rPr>
          <w:rFonts w:cs="Times New Roman"/>
          <w:sz w:val="20"/>
          <w:szCs w:val="20"/>
        </w:rPr>
        <w:t xml:space="preserve"> darker shading denot</w:t>
      </w:r>
      <w:r>
        <w:rPr>
          <w:rFonts w:cs="Times New Roman"/>
          <w:sz w:val="20"/>
          <w:szCs w:val="20"/>
        </w:rPr>
        <w:t>ing</w:t>
      </w:r>
      <w:r w:rsidRPr="005C3066">
        <w:rPr>
          <w:rFonts w:cs="Times New Roman"/>
          <w:sz w:val="20"/>
          <w:szCs w:val="20"/>
        </w:rPr>
        <w:t xml:space="preserve"> higher scores.  </w:t>
      </w:r>
    </w:p>
    <w:p w14:paraId="41042F85" w14:textId="77777777" w:rsidR="008A0B13" w:rsidRDefault="008A0B13" w:rsidP="008A0B13">
      <w:pPr>
        <w:jc w:val="both"/>
        <w:rPr>
          <w:rFonts w:cs="Times New Roman"/>
        </w:rPr>
      </w:pPr>
      <w:r>
        <w:rPr>
          <w:noProof/>
        </w:rPr>
        <w:drawing>
          <wp:inline distT="0" distB="0" distL="0" distR="0" wp14:anchorId="052BCFCD" wp14:editId="1B854850">
            <wp:extent cx="4416716" cy="5885180"/>
            <wp:effectExtent l="12700" t="12700" r="15875" b="7620"/>
            <wp:docPr id="15" name="Picture 15" descr="A chart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chart with numbers and symbol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716" cy="58851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32779D" w14:textId="77777777" w:rsidR="00E40B08" w:rsidRDefault="00E40B08" w:rsidP="008A0B13">
      <w:pPr>
        <w:spacing w:after="100" w:afterAutospacing="1"/>
        <w:jc w:val="both"/>
        <w:rPr>
          <w:rFonts w:cs="Times New Roman"/>
          <w:sz w:val="20"/>
          <w:szCs w:val="20"/>
        </w:rPr>
      </w:pPr>
    </w:p>
    <w:p w14:paraId="055FD976" w14:textId="2885176C" w:rsidR="008A0B13" w:rsidRPr="005C3066" w:rsidRDefault="008A0B13" w:rsidP="008A0B13">
      <w:pPr>
        <w:spacing w:after="100" w:afterAutospacing="1"/>
        <w:jc w:val="both"/>
        <w:rPr>
          <w:rFonts w:cs="Times New Roman"/>
          <w:sz w:val="20"/>
          <w:szCs w:val="20"/>
        </w:rPr>
      </w:pPr>
      <w:r w:rsidRPr="005C3066">
        <w:rPr>
          <w:rFonts w:cs="Times New Roman"/>
          <w:sz w:val="20"/>
          <w:szCs w:val="20"/>
        </w:rPr>
        <w:lastRenderedPageBreak/>
        <w:t xml:space="preserve">Table </w:t>
      </w:r>
      <w:r w:rsidR="00E40B08">
        <w:rPr>
          <w:rFonts w:cs="Times New Roman"/>
          <w:sz w:val="20"/>
          <w:szCs w:val="20"/>
        </w:rPr>
        <w:t>S</w:t>
      </w:r>
      <w:r w:rsidR="00FE63E4">
        <w:rPr>
          <w:rFonts w:cs="Times New Roman"/>
          <w:sz w:val="20"/>
          <w:szCs w:val="20"/>
        </w:rPr>
        <w:t>2</w:t>
      </w:r>
      <w:r w:rsidRPr="005C3066">
        <w:rPr>
          <w:rFonts w:cs="Times New Roman"/>
          <w:sz w:val="20"/>
          <w:szCs w:val="20"/>
        </w:rPr>
        <w:t>. The top five most important policies for Beijing and Hong Kong as perceived by interviewees, with scores shown in brackets.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88"/>
        <w:gridCol w:w="3516"/>
        <w:gridCol w:w="1020"/>
        <w:gridCol w:w="3486"/>
      </w:tblGrid>
      <w:tr w:rsidR="008A0B13" w:rsidRPr="001A5904" w14:paraId="43788A73" w14:textId="77777777" w:rsidTr="00504994">
        <w:tc>
          <w:tcPr>
            <w:tcW w:w="4504" w:type="dxa"/>
            <w:gridSpan w:val="2"/>
          </w:tcPr>
          <w:p w14:paraId="49262F7A" w14:textId="77777777" w:rsidR="008A0B13" w:rsidRPr="001A5904" w:rsidRDefault="008A0B13" w:rsidP="00504994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1A5904">
              <w:rPr>
                <w:rFonts w:cs="Times New Roman"/>
                <w:b/>
                <w:bCs/>
                <w:sz w:val="22"/>
                <w:szCs w:val="22"/>
              </w:rPr>
              <w:t>Beijing</w:t>
            </w:r>
          </w:p>
        </w:tc>
        <w:tc>
          <w:tcPr>
            <w:tcW w:w="4506" w:type="dxa"/>
            <w:gridSpan w:val="2"/>
          </w:tcPr>
          <w:p w14:paraId="58F82A38" w14:textId="77777777" w:rsidR="008A0B13" w:rsidRPr="001A5904" w:rsidRDefault="008A0B13" w:rsidP="00504994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1A5904">
              <w:rPr>
                <w:rFonts w:cs="Times New Roman"/>
                <w:b/>
                <w:bCs/>
                <w:sz w:val="22"/>
                <w:szCs w:val="22"/>
              </w:rPr>
              <w:t>Hong Kong</w:t>
            </w:r>
          </w:p>
        </w:tc>
      </w:tr>
      <w:tr w:rsidR="008A0B13" w:rsidRPr="001A5904" w14:paraId="232B6AFF" w14:textId="77777777" w:rsidTr="00504994">
        <w:tc>
          <w:tcPr>
            <w:tcW w:w="988" w:type="dxa"/>
          </w:tcPr>
          <w:p w14:paraId="02642B08" w14:textId="77777777" w:rsidR="008A0B13" w:rsidRPr="001A5904" w:rsidRDefault="008A0B13" w:rsidP="00504994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1A5904">
              <w:rPr>
                <w:rFonts w:cs="Times New Roman"/>
                <w:b/>
                <w:bCs/>
                <w:sz w:val="22"/>
                <w:szCs w:val="22"/>
              </w:rPr>
              <w:t>Rank</w:t>
            </w:r>
          </w:p>
        </w:tc>
        <w:tc>
          <w:tcPr>
            <w:tcW w:w="3516" w:type="dxa"/>
          </w:tcPr>
          <w:p w14:paraId="57D38FCC" w14:textId="77777777" w:rsidR="008A0B13" w:rsidRPr="001A5904" w:rsidRDefault="008A0B13" w:rsidP="00504994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1A5904">
              <w:rPr>
                <w:rFonts w:cs="Times New Roman"/>
                <w:b/>
                <w:bCs/>
                <w:sz w:val="22"/>
                <w:szCs w:val="22"/>
              </w:rPr>
              <w:t>Policy</w:t>
            </w:r>
          </w:p>
        </w:tc>
        <w:tc>
          <w:tcPr>
            <w:tcW w:w="1020" w:type="dxa"/>
          </w:tcPr>
          <w:p w14:paraId="6A40604C" w14:textId="77777777" w:rsidR="008A0B13" w:rsidRPr="001A5904" w:rsidRDefault="008A0B13" w:rsidP="00504994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1A5904">
              <w:rPr>
                <w:rFonts w:cs="Times New Roman"/>
                <w:b/>
                <w:bCs/>
                <w:sz w:val="22"/>
                <w:szCs w:val="22"/>
              </w:rPr>
              <w:t>Rank</w:t>
            </w:r>
          </w:p>
        </w:tc>
        <w:tc>
          <w:tcPr>
            <w:tcW w:w="3486" w:type="dxa"/>
          </w:tcPr>
          <w:p w14:paraId="42BB36A0" w14:textId="77777777" w:rsidR="008A0B13" w:rsidRPr="001A5904" w:rsidRDefault="008A0B13" w:rsidP="00504994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1A5904">
              <w:rPr>
                <w:rFonts w:cs="Times New Roman"/>
                <w:b/>
                <w:bCs/>
                <w:sz w:val="22"/>
                <w:szCs w:val="22"/>
              </w:rPr>
              <w:t>Policy</w:t>
            </w:r>
          </w:p>
        </w:tc>
      </w:tr>
      <w:tr w:rsidR="008A0B13" w:rsidRPr="001A5904" w14:paraId="62A55D90" w14:textId="77777777" w:rsidTr="00504994">
        <w:tc>
          <w:tcPr>
            <w:tcW w:w="988" w:type="dxa"/>
          </w:tcPr>
          <w:p w14:paraId="53B48E6E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1</w:t>
            </w:r>
          </w:p>
          <w:p w14:paraId="50C8EAFA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(S=21)</w:t>
            </w:r>
          </w:p>
        </w:tc>
        <w:tc>
          <w:tcPr>
            <w:tcW w:w="3516" w:type="dxa"/>
          </w:tcPr>
          <w:p w14:paraId="46EB4A91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Import renewable energy from other parts of China</w:t>
            </w:r>
          </w:p>
          <w:p w14:paraId="4B987D08" w14:textId="77777777" w:rsidR="008A0B13" w:rsidRPr="001A5904" w:rsidRDefault="008A0B13" w:rsidP="0050499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4018C60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1</w:t>
            </w:r>
          </w:p>
          <w:p w14:paraId="3A730B01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(S=18)</w:t>
            </w:r>
          </w:p>
        </w:tc>
        <w:tc>
          <w:tcPr>
            <w:tcW w:w="3486" w:type="dxa"/>
          </w:tcPr>
          <w:p w14:paraId="6A79EDD1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Generate local renewable energy</w:t>
            </w:r>
          </w:p>
        </w:tc>
      </w:tr>
      <w:tr w:rsidR="008A0B13" w:rsidRPr="001A5904" w14:paraId="4CB27F34" w14:textId="77777777" w:rsidTr="00504994">
        <w:tc>
          <w:tcPr>
            <w:tcW w:w="988" w:type="dxa"/>
          </w:tcPr>
          <w:p w14:paraId="7D035A11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2</w:t>
            </w:r>
          </w:p>
          <w:p w14:paraId="04A32894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(S=9)</w:t>
            </w:r>
          </w:p>
        </w:tc>
        <w:tc>
          <w:tcPr>
            <w:tcW w:w="3516" w:type="dxa"/>
          </w:tcPr>
          <w:p w14:paraId="0258668C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Electrify public transport</w:t>
            </w:r>
          </w:p>
          <w:p w14:paraId="1462C5DB" w14:textId="77777777" w:rsidR="008A0B13" w:rsidRPr="001A5904" w:rsidRDefault="008A0B13" w:rsidP="0050499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C4D107E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2</w:t>
            </w:r>
          </w:p>
          <w:p w14:paraId="237E8984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(S=16)</w:t>
            </w:r>
          </w:p>
        </w:tc>
        <w:tc>
          <w:tcPr>
            <w:tcW w:w="3486" w:type="dxa"/>
          </w:tcPr>
          <w:p w14:paraId="486E5B54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Import low-carbon energy</w:t>
            </w:r>
          </w:p>
        </w:tc>
      </w:tr>
      <w:tr w:rsidR="008A0B13" w:rsidRPr="001A5904" w14:paraId="61648EFD" w14:textId="77777777" w:rsidTr="00504994">
        <w:tc>
          <w:tcPr>
            <w:tcW w:w="988" w:type="dxa"/>
            <w:vMerge w:val="restart"/>
          </w:tcPr>
          <w:p w14:paraId="76C6D7FC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3</w:t>
            </w:r>
          </w:p>
          <w:p w14:paraId="4558E68B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(S=8)</w:t>
            </w:r>
          </w:p>
        </w:tc>
        <w:tc>
          <w:tcPr>
            <w:tcW w:w="3516" w:type="dxa"/>
            <w:vMerge w:val="restart"/>
          </w:tcPr>
          <w:p w14:paraId="7E91300B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Tighten building energy efficiency standards</w:t>
            </w:r>
          </w:p>
          <w:p w14:paraId="22ED1620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Implement city-level emissions trading scheme with a cap on maximum emission level</w:t>
            </w:r>
          </w:p>
          <w:p w14:paraId="7C76947A" w14:textId="77777777" w:rsidR="008A0B13" w:rsidRPr="001A5904" w:rsidRDefault="008A0B13" w:rsidP="00504994">
            <w:pPr>
              <w:rPr>
                <w:rFonts w:cs="Times New Roman"/>
                <w:sz w:val="22"/>
                <w:szCs w:val="22"/>
              </w:rPr>
            </w:pPr>
          </w:p>
          <w:p w14:paraId="6C2AF7C4" w14:textId="77777777" w:rsidR="008A0B13" w:rsidRPr="001A5904" w:rsidRDefault="008A0B13" w:rsidP="0050499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7700653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3</w:t>
            </w:r>
          </w:p>
          <w:p w14:paraId="2FAF7C30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(S=11)</w:t>
            </w:r>
          </w:p>
        </w:tc>
        <w:tc>
          <w:tcPr>
            <w:tcW w:w="3486" w:type="dxa"/>
          </w:tcPr>
          <w:p w14:paraId="7A3C15B3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Tighten building energy efficiency standards</w:t>
            </w:r>
          </w:p>
          <w:p w14:paraId="6E19732E" w14:textId="77777777" w:rsidR="008A0B13" w:rsidRPr="001A5904" w:rsidRDefault="008A0B13" w:rsidP="00504994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8A0B13" w:rsidRPr="001A5904" w14:paraId="28239DC3" w14:textId="77777777" w:rsidTr="00504994">
        <w:trPr>
          <w:trHeight w:val="414"/>
        </w:trPr>
        <w:tc>
          <w:tcPr>
            <w:tcW w:w="988" w:type="dxa"/>
            <w:vMerge/>
          </w:tcPr>
          <w:p w14:paraId="69CE73AC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516" w:type="dxa"/>
            <w:vMerge/>
          </w:tcPr>
          <w:p w14:paraId="30387FAD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</w:tcPr>
          <w:p w14:paraId="0286E2CC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4</w:t>
            </w:r>
          </w:p>
          <w:p w14:paraId="0BB76283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(S=7)</w:t>
            </w:r>
          </w:p>
        </w:tc>
        <w:tc>
          <w:tcPr>
            <w:tcW w:w="3486" w:type="dxa"/>
            <w:vMerge w:val="restart"/>
          </w:tcPr>
          <w:p w14:paraId="154AEA20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Retrofit existing building stock</w:t>
            </w:r>
          </w:p>
          <w:p w14:paraId="76049060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Educate the public on carbon neutrality</w:t>
            </w:r>
          </w:p>
        </w:tc>
      </w:tr>
      <w:tr w:rsidR="008A0B13" w:rsidRPr="001A5904" w14:paraId="363D9DB1" w14:textId="77777777" w:rsidTr="00504994">
        <w:tc>
          <w:tcPr>
            <w:tcW w:w="988" w:type="dxa"/>
          </w:tcPr>
          <w:p w14:paraId="79680CD7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5</w:t>
            </w:r>
          </w:p>
          <w:p w14:paraId="27C18D7E" w14:textId="77777777" w:rsidR="008A0B13" w:rsidRPr="001A5904" w:rsidRDefault="008A0B13" w:rsidP="0050499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(S=6)</w:t>
            </w:r>
          </w:p>
        </w:tc>
        <w:tc>
          <w:tcPr>
            <w:tcW w:w="3516" w:type="dxa"/>
          </w:tcPr>
          <w:p w14:paraId="475DD824" w14:textId="77777777" w:rsidR="008A0B13" w:rsidRPr="001A5904" w:rsidRDefault="008A0B13" w:rsidP="008A0B13">
            <w:pPr>
              <w:numPr>
                <w:ilvl w:val="0"/>
                <w:numId w:val="9"/>
              </w:numPr>
              <w:contextualSpacing/>
              <w:rPr>
                <w:rFonts w:cs="Times New Roman"/>
                <w:sz w:val="22"/>
                <w:szCs w:val="22"/>
              </w:rPr>
            </w:pPr>
            <w:r w:rsidRPr="001A5904">
              <w:rPr>
                <w:rFonts w:cs="Times New Roman"/>
                <w:sz w:val="22"/>
                <w:szCs w:val="22"/>
              </w:rPr>
              <w:t>Switch from coal to natural gas or electricity for warming</w:t>
            </w:r>
          </w:p>
        </w:tc>
        <w:tc>
          <w:tcPr>
            <w:tcW w:w="1020" w:type="dxa"/>
            <w:vMerge/>
          </w:tcPr>
          <w:p w14:paraId="7639ADD9" w14:textId="77777777" w:rsidR="008A0B13" w:rsidRPr="001A5904" w:rsidRDefault="008A0B13" w:rsidP="0050499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86" w:type="dxa"/>
            <w:vMerge/>
          </w:tcPr>
          <w:p w14:paraId="1DCF56B2" w14:textId="77777777" w:rsidR="008A0B13" w:rsidRPr="001A5904" w:rsidRDefault="008A0B13" w:rsidP="00504994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74E57A78" w14:textId="08AD1BC5" w:rsidR="008A0B13" w:rsidRDefault="008A0B13" w:rsidP="00297610">
      <w:pPr>
        <w:rPr>
          <w:rFonts w:cs="Times New Roman"/>
          <w:sz w:val="22"/>
          <w:szCs w:val="22"/>
          <w:lang w:val="en-US" w:eastAsia="zh-TW"/>
        </w:rPr>
      </w:pPr>
    </w:p>
    <w:p w14:paraId="1E240C03" w14:textId="6E8B55F4" w:rsidR="00A0280A" w:rsidRPr="004D1D37" w:rsidRDefault="00A0280A" w:rsidP="00A0280A">
      <w:pPr>
        <w:jc w:val="both"/>
        <w:rPr>
          <w:rFonts w:cs="Times New Roman"/>
          <w:lang w:eastAsia="zh-TW"/>
        </w:rPr>
      </w:pPr>
      <w:r>
        <w:rPr>
          <w:rFonts w:cs="Times New Roman"/>
          <w:lang w:val="en-US" w:eastAsia="zh-TW"/>
        </w:rPr>
        <w:t>On the top</w:t>
      </w:r>
      <w:r w:rsidR="00FE63E4">
        <w:rPr>
          <w:rFonts w:cs="Times New Roman"/>
          <w:lang w:val="en-US" w:eastAsia="zh-TW"/>
        </w:rPr>
        <w:t>-</w:t>
      </w:r>
      <w:r>
        <w:rPr>
          <w:rFonts w:cs="Times New Roman"/>
          <w:lang w:val="en-US" w:eastAsia="zh-TW"/>
        </w:rPr>
        <w:t>ranked SIP of increas</w:t>
      </w:r>
      <w:r w:rsidR="00FE63E4">
        <w:rPr>
          <w:rFonts w:cs="Times New Roman"/>
          <w:lang w:val="en-US" w:eastAsia="zh-TW"/>
        </w:rPr>
        <w:t>ing the supply of</w:t>
      </w:r>
      <w:r>
        <w:rPr>
          <w:rFonts w:cs="Times New Roman"/>
          <w:lang w:val="en-US" w:eastAsia="zh-TW"/>
        </w:rPr>
        <w:t xml:space="preserve"> renewable energy, there are differences between Beijing and Hong Kong on the approach and challenges faced. </w:t>
      </w:r>
      <w:r w:rsidRPr="004D1D37">
        <w:rPr>
          <w:rFonts w:cs="Times New Roman"/>
          <w:lang w:eastAsia="zh-TW"/>
        </w:rPr>
        <w:t xml:space="preserve">Several interviewees pointed out the Hong Kong government rejected an offshore wind farm project ten years ago due to high cost, but it should be actively pursued </w:t>
      </w:r>
      <w:r>
        <w:rPr>
          <w:rFonts w:cs="Times New Roman"/>
          <w:lang w:eastAsia="zh-TW"/>
        </w:rPr>
        <w:t xml:space="preserve">now </w:t>
      </w:r>
      <w:r w:rsidRPr="004D1D37">
        <w:rPr>
          <w:rFonts w:cs="Times New Roman"/>
          <w:lang w:eastAsia="zh-TW"/>
        </w:rPr>
        <w:t xml:space="preserve">given the cost declines in </w:t>
      </w:r>
      <w:r>
        <w:rPr>
          <w:rFonts w:cs="Times New Roman"/>
          <w:lang w:eastAsia="zh-TW"/>
        </w:rPr>
        <w:t>offshore wind</w:t>
      </w:r>
      <w:r w:rsidRPr="004D1D37">
        <w:rPr>
          <w:rFonts w:cs="Times New Roman"/>
          <w:lang w:eastAsia="zh-TW"/>
        </w:rPr>
        <w:t xml:space="preserve"> in recent years </w:t>
      </w:r>
      <w:r w:rsidRPr="004D1D37">
        <w:rPr>
          <w:rFonts w:cs="Times New Roman"/>
          <w:lang w:eastAsia="zh-TW"/>
        </w:rPr>
        <w:fldChar w:fldCharType="begin" w:fldLock="1"/>
      </w:r>
      <w:r w:rsidRPr="004D1D37">
        <w:rPr>
          <w:rFonts w:cs="Times New Roman"/>
          <w:lang w:eastAsia="zh-TW"/>
        </w:rPr>
        <w:instrText>ADDIN CSL_CITATION {"citationItems":[{"id":"ITEM-1","itemData":{"author":[{"dropping-particle":"","family":"BEIS","given":"","non-dropping-particle":"","parse-names":false,"suffix":""}],"id":"ITEM-1","issued":{"date-parts":[["2020"]]},"title":"Electricity Generation Costs 2020","type":"report"},"uris":["http://www.mendeley.com/documents/?uuid=749ae4ac-544c-4feb-8299-d5111aba9b29"]}],"mendeley":{"formattedCitation":"(BEIS, 2020)","plainTextFormattedCitation":"(BEIS, 2020)","previouslyFormattedCitation":"(BEIS, 2020)"},"properties":{"noteIndex":0},"schema":"https://github.com/citation-style-language/schema/raw/master/csl-citation.json"}</w:instrText>
      </w:r>
      <w:r w:rsidRPr="004D1D37">
        <w:rPr>
          <w:rFonts w:cs="Times New Roman"/>
          <w:lang w:eastAsia="zh-TW"/>
        </w:rPr>
        <w:fldChar w:fldCharType="separate"/>
      </w:r>
      <w:r w:rsidRPr="004D1D37">
        <w:rPr>
          <w:rFonts w:cs="Times New Roman"/>
          <w:noProof/>
          <w:lang w:eastAsia="zh-TW"/>
        </w:rPr>
        <w:t>(BEIS, 2020)</w:t>
      </w:r>
      <w:r w:rsidRPr="004D1D37">
        <w:rPr>
          <w:rFonts w:cs="Times New Roman"/>
          <w:lang w:eastAsia="zh-TW"/>
        </w:rPr>
        <w:fldChar w:fldCharType="end"/>
      </w:r>
      <w:r w:rsidRPr="004D1D37">
        <w:rPr>
          <w:rFonts w:cs="Times New Roman"/>
          <w:lang w:eastAsia="zh-TW"/>
        </w:rPr>
        <w:t>. An academic demanded the government “actively push for offshore wind and solar PV technologies” (H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>A1) as there are spaces in the outlying islands and on water surfaces for building more solar PV panels (H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>A1, 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>G3). The Hong Kong government was described as “too conservative” and “risk-adverse” in RE development (H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 xml:space="preserve">G3). </w:t>
      </w:r>
      <w:r>
        <w:rPr>
          <w:rFonts w:cs="Times New Roman"/>
          <w:lang w:eastAsia="zh-TW"/>
        </w:rPr>
        <w:t>Respondents believed the</w:t>
      </w:r>
      <w:r w:rsidRPr="004D1D37">
        <w:rPr>
          <w:rFonts w:cs="Times New Roman"/>
          <w:lang w:eastAsia="zh-TW"/>
        </w:rPr>
        <w:t xml:space="preserve"> government should reconsider its risk analysis and lead by example, such as </w:t>
      </w:r>
      <w:r>
        <w:rPr>
          <w:rFonts w:cs="Times New Roman"/>
          <w:lang w:eastAsia="zh-TW"/>
        </w:rPr>
        <w:t xml:space="preserve">by </w:t>
      </w:r>
      <w:r w:rsidRPr="004D1D37">
        <w:rPr>
          <w:rFonts w:cs="Times New Roman"/>
          <w:lang w:eastAsia="zh-TW"/>
        </w:rPr>
        <w:t xml:space="preserve">installing solar PV panels </w:t>
      </w:r>
      <w:r>
        <w:rPr>
          <w:rFonts w:cs="Times New Roman"/>
          <w:lang w:eastAsia="zh-TW"/>
        </w:rPr>
        <w:t>o</w:t>
      </w:r>
      <w:r w:rsidRPr="004D1D37">
        <w:rPr>
          <w:rFonts w:cs="Times New Roman"/>
          <w:lang w:eastAsia="zh-TW"/>
        </w:rPr>
        <w:t>n all government buildings (H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>G3). Numerous interviewees believed that local RE potential should be fully utilised before importing RE from elsewhere to preserve energy security (H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>G3, 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 xml:space="preserve">I4). </w:t>
      </w:r>
    </w:p>
    <w:p w14:paraId="67ED957C" w14:textId="77777777" w:rsidR="00A0280A" w:rsidRPr="004D1D37" w:rsidRDefault="00A0280A" w:rsidP="00A0280A">
      <w:pPr>
        <w:jc w:val="both"/>
        <w:rPr>
          <w:rFonts w:cs="Times New Roman"/>
          <w:lang w:eastAsia="zh-TW"/>
        </w:rPr>
      </w:pPr>
    </w:p>
    <w:p w14:paraId="740F129B" w14:textId="687BFB8C" w:rsidR="00A0280A" w:rsidRDefault="00A0280A" w:rsidP="00A0280A">
      <w:pPr>
        <w:rPr>
          <w:rFonts w:cs="Times New Roman"/>
          <w:sz w:val="22"/>
          <w:szCs w:val="22"/>
          <w:lang w:val="en-US" w:eastAsia="zh-TW"/>
        </w:rPr>
      </w:pPr>
      <w:r>
        <w:rPr>
          <w:rFonts w:cs="Times New Roman"/>
          <w:lang w:eastAsia="zh-TW"/>
        </w:rPr>
        <w:t>For the shared SIP of policies to enhance building energy efficiency, some</w:t>
      </w:r>
      <w:r w:rsidRPr="004D1D37">
        <w:rPr>
          <w:rFonts w:cs="Times New Roman"/>
          <w:lang w:eastAsia="zh-TW"/>
        </w:rPr>
        <w:t xml:space="preserve"> interviewees</w:t>
      </w:r>
      <w:r>
        <w:rPr>
          <w:rFonts w:cs="Times New Roman"/>
          <w:lang w:eastAsia="zh-TW"/>
        </w:rPr>
        <w:t xml:space="preserve"> from Hong Kong</w:t>
      </w:r>
      <w:r w:rsidRPr="004D1D37">
        <w:rPr>
          <w:rFonts w:cs="Times New Roman"/>
          <w:lang w:eastAsia="zh-TW"/>
        </w:rPr>
        <w:t xml:space="preserve"> opposed to retrofitting based on resource allocation, as “60% of GHG emissions is related to electricity generation but expensive retrofitting measures may only lead to a maximum of 10% GHG reduction” (H</w:t>
      </w:r>
      <w:r w:rsidRPr="004D1D37">
        <w:rPr>
          <w:rFonts w:cs="Times New Roman"/>
        </w:rPr>
        <w:t>·</w:t>
      </w:r>
      <w:r w:rsidRPr="004D1D37">
        <w:rPr>
          <w:rFonts w:cs="Times New Roman"/>
          <w:lang w:eastAsia="zh-TW"/>
        </w:rPr>
        <w:t>I4). Beijing respondents pa</w:t>
      </w:r>
      <w:r>
        <w:rPr>
          <w:rFonts w:cs="Times New Roman"/>
          <w:lang w:eastAsia="zh-TW"/>
        </w:rPr>
        <w:t>id</w:t>
      </w:r>
      <w:r w:rsidRPr="004D1D37">
        <w:rPr>
          <w:rFonts w:cs="Times New Roman"/>
          <w:lang w:eastAsia="zh-TW"/>
        </w:rPr>
        <w:t xml:space="preserve"> special attention to decarbonising heating with natural gas or electricity in replacement of coal. Cross-sectoral policies of </w:t>
      </w:r>
      <w:r>
        <w:rPr>
          <w:rFonts w:cs="Times New Roman"/>
          <w:lang w:eastAsia="zh-TW"/>
        </w:rPr>
        <w:t xml:space="preserve">an </w:t>
      </w:r>
      <w:r w:rsidRPr="004D1D37">
        <w:rPr>
          <w:rFonts w:cs="Times New Roman"/>
          <w:lang w:eastAsia="zh-TW"/>
        </w:rPr>
        <w:t xml:space="preserve">emissions trading scheme and civic education </w:t>
      </w:r>
      <w:r>
        <w:rPr>
          <w:rFonts w:cs="Times New Roman"/>
          <w:lang w:eastAsia="zh-TW"/>
        </w:rPr>
        <w:t xml:space="preserve">also </w:t>
      </w:r>
      <w:r w:rsidRPr="004D1D37">
        <w:rPr>
          <w:rFonts w:cs="Times New Roman"/>
          <w:lang w:eastAsia="zh-TW"/>
        </w:rPr>
        <w:t>ma</w:t>
      </w:r>
      <w:r>
        <w:rPr>
          <w:rFonts w:cs="Times New Roman"/>
          <w:lang w:eastAsia="zh-TW"/>
        </w:rPr>
        <w:t>d</w:t>
      </w:r>
      <w:r w:rsidRPr="004D1D37">
        <w:rPr>
          <w:rFonts w:cs="Times New Roman"/>
          <w:lang w:eastAsia="zh-TW"/>
        </w:rPr>
        <w:t>e</w:t>
      </w:r>
      <w:r>
        <w:rPr>
          <w:rFonts w:cs="Times New Roman"/>
          <w:lang w:eastAsia="zh-TW"/>
        </w:rPr>
        <w:t xml:space="preserve"> it</w:t>
      </w:r>
      <w:r w:rsidRPr="004D1D37">
        <w:rPr>
          <w:rFonts w:cs="Times New Roman"/>
          <w:lang w:eastAsia="zh-TW"/>
        </w:rPr>
        <w:t xml:space="preserve"> into </w:t>
      </w:r>
      <w:r>
        <w:rPr>
          <w:rFonts w:cs="Times New Roman"/>
          <w:lang w:eastAsia="zh-TW"/>
        </w:rPr>
        <w:t xml:space="preserve">the </w:t>
      </w:r>
      <w:r w:rsidRPr="004D1D37">
        <w:rPr>
          <w:rFonts w:cs="Times New Roman"/>
          <w:lang w:eastAsia="zh-TW"/>
        </w:rPr>
        <w:t xml:space="preserve">top five </w:t>
      </w:r>
      <w:r>
        <w:rPr>
          <w:rFonts w:cs="Times New Roman"/>
          <w:lang w:eastAsia="zh-TW"/>
        </w:rPr>
        <w:t xml:space="preserve">policies </w:t>
      </w:r>
      <w:r w:rsidRPr="004D1D37">
        <w:rPr>
          <w:rFonts w:cs="Times New Roman"/>
          <w:lang w:eastAsia="zh-TW"/>
        </w:rPr>
        <w:t>for Beijing and Hong Kong respectively.</w:t>
      </w:r>
    </w:p>
    <w:p w14:paraId="028F4F2C" w14:textId="77777777" w:rsidR="00A0280A" w:rsidRPr="001A5904" w:rsidRDefault="00A0280A" w:rsidP="00297610">
      <w:pPr>
        <w:rPr>
          <w:rFonts w:cs="Times New Roman"/>
          <w:sz w:val="22"/>
          <w:szCs w:val="22"/>
          <w:lang w:val="en-US" w:eastAsia="zh-TW"/>
        </w:rPr>
      </w:pPr>
    </w:p>
    <w:p w14:paraId="408F9F2C" w14:textId="77777777" w:rsidR="008A0B13" w:rsidRPr="001A5904" w:rsidRDefault="008A0B13" w:rsidP="008A0B13">
      <w:pPr>
        <w:jc w:val="both"/>
        <w:rPr>
          <w:rFonts w:cs="Times New Roman"/>
          <w:i/>
          <w:iCs/>
          <w:sz w:val="22"/>
          <w:szCs w:val="22"/>
          <w:u w:val="single"/>
        </w:rPr>
      </w:pPr>
    </w:p>
    <w:p w14:paraId="253E5D85" w14:textId="432F9675" w:rsidR="008A0B13" w:rsidRPr="001A5904" w:rsidRDefault="007A7DD1" w:rsidP="00297610">
      <w:pPr>
        <w:rPr>
          <w:rFonts w:cs="Times New Roman"/>
          <w:b/>
          <w:bCs/>
          <w:sz w:val="22"/>
          <w:szCs w:val="22"/>
          <w:lang w:val="en-US" w:eastAsia="zh-TW"/>
        </w:rPr>
      </w:pPr>
      <w:r w:rsidRPr="001A5904">
        <w:rPr>
          <w:rFonts w:cs="Times New Roman"/>
          <w:b/>
          <w:bCs/>
          <w:sz w:val="22"/>
          <w:szCs w:val="22"/>
          <w:lang w:val="en-US" w:eastAsia="zh-TW"/>
        </w:rPr>
        <w:t xml:space="preserve">References </w:t>
      </w:r>
    </w:p>
    <w:p w14:paraId="68B3CDB6" w14:textId="29CD6A40" w:rsidR="004801BB" w:rsidRPr="004801BB" w:rsidRDefault="004801BB" w:rsidP="004801BB">
      <w:pPr>
        <w:widowControl w:val="0"/>
        <w:autoSpaceDE w:val="0"/>
        <w:autoSpaceDN w:val="0"/>
        <w:adjustRightInd w:val="0"/>
        <w:ind w:left="480" w:hanging="480"/>
        <w:rPr>
          <w:rFonts w:cs="Times New Roman"/>
          <w:noProof/>
          <w:sz w:val="22"/>
        </w:rPr>
      </w:pPr>
      <w:r>
        <w:rPr>
          <w:rFonts w:cs="Times New Roman"/>
          <w:sz w:val="22"/>
          <w:szCs w:val="22"/>
          <w:lang w:val="en-US" w:eastAsia="zh-TW"/>
        </w:rPr>
        <w:fldChar w:fldCharType="begin" w:fldLock="1"/>
      </w:r>
      <w:r>
        <w:rPr>
          <w:rFonts w:cs="Times New Roman"/>
          <w:sz w:val="22"/>
          <w:szCs w:val="22"/>
          <w:lang w:val="en-US" w:eastAsia="zh-TW"/>
        </w:rPr>
        <w:instrText xml:space="preserve">ADDIN Mendeley Bibliography CSL_BIBLIOGRAPHY </w:instrText>
      </w:r>
      <w:r>
        <w:rPr>
          <w:rFonts w:cs="Times New Roman"/>
          <w:sz w:val="22"/>
          <w:szCs w:val="22"/>
          <w:lang w:val="en-US" w:eastAsia="zh-TW"/>
        </w:rPr>
        <w:fldChar w:fldCharType="separate"/>
      </w:r>
      <w:r w:rsidRPr="004801BB">
        <w:rPr>
          <w:rFonts w:cs="Times New Roman"/>
          <w:noProof/>
          <w:sz w:val="22"/>
        </w:rPr>
        <w:t xml:space="preserve">BEIS. (2020). </w:t>
      </w:r>
      <w:r w:rsidRPr="004801BB">
        <w:rPr>
          <w:rFonts w:cs="Times New Roman"/>
          <w:i/>
          <w:iCs/>
          <w:noProof/>
          <w:sz w:val="22"/>
        </w:rPr>
        <w:t>Electricity Generation Costs 2020</w:t>
      </w:r>
      <w:r w:rsidRPr="004801BB">
        <w:rPr>
          <w:rFonts w:cs="Times New Roman"/>
          <w:noProof/>
          <w:sz w:val="22"/>
        </w:rPr>
        <w:t>. Retrieved from https://www.gov.uk/government/publications/beis-electricity-generation-costs-2020</w:t>
      </w:r>
    </w:p>
    <w:p w14:paraId="13ABCD3D" w14:textId="54E7AC23" w:rsidR="001A5904" w:rsidRPr="001A5904" w:rsidRDefault="004801BB" w:rsidP="00297610">
      <w:pPr>
        <w:rPr>
          <w:rFonts w:cs="Times New Roman"/>
          <w:sz w:val="22"/>
          <w:szCs w:val="22"/>
          <w:lang w:val="en-US" w:eastAsia="zh-TW"/>
        </w:rPr>
      </w:pPr>
      <w:r>
        <w:rPr>
          <w:rFonts w:cs="Times New Roman"/>
          <w:sz w:val="22"/>
          <w:szCs w:val="22"/>
          <w:lang w:val="en-US" w:eastAsia="zh-TW"/>
        </w:rPr>
        <w:fldChar w:fldCharType="end"/>
      </w:r>
    </w:p>
    <w:sectPr w:rsidR="001A5904" w:rsidRPr="001A5904" w:rsidSect="009D23D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E2210" w14:textId="77777777" w:rsidR="00F85FAE" w:rsidRDefault="00F85FAE" w:rsidP="004D2908">
      <w:r>
        <w:separator/>
      </w:r>
    </w:p>
  </w:endnote>
  <w:endnote w:type="continuationSeparator" w:id="0">
    <w:p w14:paraId="543A5AB7" w14:textId="77777777" w:rsidR="00F85FAE" w:rsidRDefault="00F85FAE" w:rsidP="004D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F01D0" w14:textId="77777777" w:rsidR="00F85FAE" w:rsidRDefault="00F85FAE" w:rsidP="004D2908">
      <w:r>
        <w:separator/>
      </w:r>
    </w:p>
  </w:footnote>
  <w:footnote w:type="continuationSeparator" w:id="0">
    <w:p w14:paraId="6EE26F52" w14:textId="77777777" w:rsidR="00F85FAE" w:rsidRDefault="00F85FAE" w:rsidP="004D2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933E4"/>
    <w:multiLevelType w:val="multilevel"/>
    <w:tmpl w:val="1B9EF9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AD17B3"/>
    <w:multiLevelType w:val="multilevel"/>
    <w:tmpl w:val="D1F8CF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3F472F"/>
    <w:multiLevelType w:val="hybridMultilevel"/>
    <w:tmpl w:val="5FD4B77C"/>
    <w:lvl w:ilvl="0" w:tplc="C554E1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04155"/>
    <w:multiLevelType w:val="hybridMultilevel"/>
    <w:tmpl w:val="81EEEC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425DE"/>
    <w:multiLevelType w:val="multilevel"/>
    <w:tmpl w:val="2988BA42"/>
    <w:lvl w:ilvl="0">
      <w:start w:val="1"/>
      <w:numFmt w:val="decimal"/>
      <w:lvlText w:val="%1."/>
      <w:lvlJc w:val="left"/>
      <w:pPr>
        <w:ind w:left="502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9C64FA"/>
    <w:multiLevelType w:val="hybridMultilevel"/>
    <w:tmpl w:val="81EEEC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54D2B"/>
    <w:multiLevelType w:val="multilevel"/>
    <w:tmpl w:val="1B9EF9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F300B9"/>
    <w:multiLevelType w:val="hybridMultilevel"/>
    <w:tmpl w:val="DE18FB6C"/>
    <w:lvl w:ilvl="0" w:tplc="33EC480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157563"/>
    <w:multiLevelType w:val="hybridMultilevel"/>
    <w:tmpl w:val="2E0840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908"/>
    <w:rsid w:val="001808DE"/>
    <w:rsid w:val="001A5904"/>
    <w:rsid w:val="00211D78"/>
    <w:rsid w:val="00297610"/>
    <w:rsid w:val="003517FF"/>
    <w:rsid w:val="004562A2"/>
    <w:rsid w:val="004801BB"/>
    <w:rsid w:val="004D2908"/>
    <w:rsid w:val="005B02E7"/>
    <w:rsid w:val="00781B75"/>
    <w:rsid w:val="007A7DD1"/>
    <w:rsid w:val="007C53B8"/>
    <w:rsid w:val="008A0B13"/>
    <w:rsid w:val="009B44F1"/>
    <w:rsid w:val="009D0D44"/>
    <w:rsid w:val="00A0280A"/>
    <w:rsid w:val="00AB4CC9"/>
    <w:rsid w:val="00AD6E5A"/>
    <w:rsid w:val="00B25F29"/>
    <w:rsid w:val="00B876F6"/>
    <w:rsid w:val="00D30F3C"/>
    <w:rsid w:val="00DF31CC"/>
    <w:rsid w:val="00E40B08"/>
    <w:rsid w:val="00EC5512"/>
    <w:rsid w:val="00F85FAE"/>
    <w:rsid w:val="00FE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59307"/>
  <w15:chartTrackingRefBased/>
  <w15:docId w15:val="{8185FCE1-695D-4E77-A9A0-EE49C5DD8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908"/>
    <w:pPr>
      <w:spacing w:after="0" w:line="240" w:lineRule="auto"/>
    </w:pPr>
    <w:rPr>
      <w:rFonts w:ascii="Times New Roman" w:eastAsia="PMingLiU" w:hAnsi="Times New Roman" w:cs="Helvetica"/>
      <w:kern w:val="0"/>
      <w:sz w:val="24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2908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2908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908"/>
    <w:rPr>
      <w:rFonts w:ascii="Times New Roman" w:eastAsiaTheme="majorEastAsia" w:hAnsi="Times New Roman" w:cstheme="majorBidi"/>
      <w:color w:val="000000" w:themeColor="text1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2908"/>
    <w:rPr>
      <w:rFonts w:ascii="Times New Roman" w:eastAsiaTheme="majorEastAsia" w:hAnsi="Times New Roman" w:cstheme="majorBidi"/>
      <w:b/>
      <w:color w:val="000000" w:themeColor="text1"/>
      <w:kern w:val="0"/>
      <w:sz w:val="24"/>
      <w:szCs w:val="26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D2908"/>
    <w:pPr>
      <w:ind w:left="720"/>
      <w:contextualSpacing/>
    </w:pPr>
  </w:style>
  <w:style w:type="table" w:styleId="TableGrid">
    <w:name w:val="Table Grid"/>
    <w:basedOn w:val="TableNormal"/>
    <w:rsid w:val="004D2908"/>
    <w:pPr>
      <w:spacing w:after="0" w:line="240" w:lineRule="auto"/>
    </w:pPr>
    <w:rPr>
      <w:rFonts w:ascii="Times New Roman" w:eastAsia="PMingLiU" w:hAnsi="Times New Roman" w:cs="Helvetic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4D290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D2908"/>
    <w:rPr>
      <w:color w:val="0563C1" w:themeColor="hyperlink"/>
      <w:u w:val="single"/>
    </w:rPr>
  </w:style>
  <w:style w:type="paragraph" w:customStyle="1" w:styleId="Body">
    <w:name w:val="Body"/>
    <w:basedOn w:val="Normal"/>
    <w:rsid w:val="004D2908"/>
    <w:rPr>
      <w:rFonts w:ascii="Helvetica" w:eastAsiaTheme="minorHAnsi" w:hAnsi="Helvetica" w:cs="Times New Roman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610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610"/>
    <w:rPr>
      <w:rFonts w:ascii="Times New Roman" w:eastAsia="PMingLiU" w:hAnsi="Times New Roman" w:cs="Times New Roman"/>
      <w:kern w:val="0"/>
      <w:sz w:val="18"/>
      <w:szCs w:val="18"/>
      <w:lang w:val="en-GB"/>
      <w14:ligatures w14:val="none"/>
    </w:rPr>
  </w:style>
  <w:style w:type="table" w:customStyle="1" w:styleId="TableGrid4">
    <w:name w:val="Table Grid4"/>
    <w:basedOn w:val="TableNormal"/>
    <w:next w:val="TableGrid"/>
    <w:rsid w:val="008A0B13"/>
    <w:pPr>
      <w:spacing w:after="0" w:line="240" w:lineRule="auto"/>
    </w:pPr>
    <w:rPr>
      <w:rFonts w:ascii="Times New Roman" w:eastAsia="PMingLiU" w:hAnsi="Times New Roman" w:cs="Helvetic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5A3722-C490-F148-8BBA-86FA44C4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598</Words>
  <Characters>3465</Characters>
  <Application>Microsoft Office Word</Application>
  <DocSecurity>0</DocSecurity>
  <Lines>182</Lines>
  <Paragraphs>101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Jay Rovisham Doorga</dc:creator>
  <cp:keywords/>
  <dc:description/>
  <cp:lastModifiedBy>CHUNG, Sum Yue</cp:lastModifiedBy>
  <cp:revision>17</cp:revision>
  <dcterms:created xsi:type="dcterms:W3CDTF">2023-07-08T14:17:00Z</dcterms:created>
  <dcterms:modified xsi:type="dcterms:W3CDTF">2023-09-20T16:32:00Z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320f0844-0293-351e-9ea4-a33a9d965cc2</vt:lpwstr>
  </property>
  <property fmtid="{D5CDD505-2E9C-101B-9397-08002B2CF9AE}" pid="4" name="Mendeley Citation Style_1">
    <vt:lpwstr>http://csl.mendeley.com/styles/557009201/apa-3-etal</vt:lpwstr>
  </property>
  <property fmtid="{D5CDD505-2E9C-101B-9397-08002B2CF9AE}" pid="5" name="Mendeley Recent Style Id 0_1">
    <vt:lpwstr>http://www.zotero.org/styles/american-political-science-association</vt:lpwstr>
  </property>
  <property fmtid="{D5CDD505-2E9C-101B-9397-08002B2CF9AE}" pid="6" name="Mendeley Recent Style Name 0_1">
    <vt:lpwstr>American Political Science Association</vt:lpwstr>
  </property>
  <property fmtid="{D5CDD505-2E9C-101B-9397-08002B2CF9AE}" pid="7" name="Mendeley Recent Style Id 1_1">
    <vt:lpwstr>http://www.zotero.org/styles/apa</vt:lpwstr>
  </property>
  <property fmtid="{D5CDD505-2E9C-101B-9397-08002B2CF9AE}" pid="8" name="Mendeley Recent Style Name 1_1">
    <vt:lpwstr>American Psychological Association 6th edition</vt:lpwstr>
  </property>
  <property fmtid="{D5CDD505-2E9C-101B-9397-08002B2CF9AE}" pid="9" name="Mendeley Recent Style Id 2_1">
    <vt:lpwstr>http://csl.mendeley.com/styles/557009201/apa-3-etal</vt:lpwstr>
  </property>
  <property fmtid="{D5CDD505-2E9C-101B-9397-08002B2CF9AE}" pid="10" name="Mendeley Recent Style Name 2_1">
    <vt:lpwstr>American Psychological Association 6th edition - 2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10th edition - Harvard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8th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