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895F2" w14:textId="46969B04" w:rsidR="004D2908" w:rsidRDefault="004D2908" w:rsidP="004D2908">
      <w:pPr>
        <w:pStyle w:val="Heading1"/>
        <w:rPr>
          <w:lang w:val="en-US" w:eastAsia="zh-TW"/>
        </w:rPr>
      </w:pPr>
      <w:r>
        <w:rPr>
          <w:lang w:val="en-US" w:eastAsia="zh-TW"/>
        </w:rPr>
        <w:t xml:space="preserve">Supplementary File </w:t>
      </w:r>
      <w:r w:rsidR="007D2CC2">
        <w:rPr>
          <w:lang w:val="en-US" w:eastAsia="zh-TW"/>
        </w:rPr>
        <w:t>A</w:t>
      </w:r>
    </w:p>
    <w:p w14:paraId="466DFE11" w14:textId="77777777" w:rsidR="00532AF5" w:rsidRPr="00532AF5" w:rsidRDefault="00532AF5" w:rsidP="00532AF5">
      <w:pPr>
        <w:rPr>
          <w:lang w:val="en-US" w:eastAsia="zh-TW"/>
        </w:rPr>
      </w:pPr>
    </w:p>
    <w:p w14:paraId="2AE2F74D" w14:textId="7A50133C" w:rsidR="004D2908" w:rsidRDefault="008A05AA" w:rsidP="004D2908">
      <w:pPr>
        <w:widowControl w:val="0"/>
        <w:autoSpaceDE w:val="0"/>
        <w:autoSpaceDN w:val="0"/>
        <w:adjustRightInd w:val="0"/>
        <w:rPr>
          <w:rFonts w:eastAsiaTheme="majorEastAsia" w:cstheme="majorBidi"/>
          <w:b/>
          <w:color w:val="000000" w:themeColor="text1"/>
          <w:szCs w:val="26"/>
          <w:lang w:val="en-US" w:eastAsia="zh-TW"/>
        </w:rPr>
      </w:pPr>
      <w:r>
        <w:rPr>
          <w:rFonts w:eastAsiaTheme="majorEastAsia" w:cstheme="majorBidi"/>
          <w:b/>
          <w:color w:val="000000" w:themeColor="text1"/>
          <w:szCs w:val="26"/>
          <w:lang w:val="en-US" w:eastAsia="zh-TW"/>
        </w:rPr>
        <w:t xml:space="preserve">A.1. </w:t>
      </w:r>
      <w:r w:rsidR="007D2CC2" w:rsidRPr="007D2CC2">
        <w:rPr>
          <w:rFonts w:eastAsiaTheme="majorEastAsia" w:cstheme="majorBidi"/>
          <w:b/>
          <w:color w:val="000000" w:themeColor="text1"/>
          <w:szCs w:val="26"/>
          <w:lang w:val="en-US" w:eastAsia="zh-TW"/>
        </w:rPr>
        <w:t>Research Limitations and Remedies</w:t>
      </w:r>
    </w:p>
    <w:p w14:paraId="0FFA3E58" w14:textId="77777777" w:rsidR="007D2CC2" w:rsidRDefault="007D2CC2" w:rsidP="004D2908">
      <w:pPr>
        <w:widowControl w:val="0"/>
        <w:autoSpaceDE w:val="0"/>
        <w:autoSpaceDN w:val="0"/>
        <w:adjustRightInd w:val="0"/>
        <w:rPr>
          <w:rFonts w:cs="Times New Roman"/>
          <w:b/>
          <w:bCs/>
          <w:lang w:val="en-US" w:eastAsia="zh-TW"/>
        </w:rPr>
      </w:pPr>
    </w:p>
    <w:p w14:paraId="566BDE8F" w14:textId="5AE8B745" w:rsidR="007D2CC2" w:rsidRPr="00794F10" w:rsidRDefault="007D2CC2" w:rsidP="007D2CC2">
      <w:pPr>
        <w:jc w:val="both"/>
        <w:rPr>
          <w:sz w:val="22"/>
          <w:szCs w:val="22"/>
          <w:lang w:eastAsia="zh-TW"/>
        </w:rPr>
      </w:pPr>
      <w:r w:rsidRPr="00794F10">
        <w:rPr>
          <w:sz w:val="22"/>
          <w:szCs w:val="22"/>
          <w:lang w:eastAsia="zh-TW"/>
        </w:rPr>
        <w:t xml:space="preserve">Energy policy is high-level subject with ties to national security, interviewees may encounter pressure from their organisations on disclosing sensitive information. To protect the interviewees, their views and identities were fully anonymised. When respondents were uncomfortable with answering specific questions, those questions were skipped to maintain a friendly atmosphere. Data collected were stored in an encrypted drive and destroyed six months after the research. </w:t>
      </w:r>
      <w:r w:rsidRPr="00794F10">
        <w:rPr>
          <w:rFonts w:cs="Times New Roman"/>
          <w:sz w:val="22"/>
          <w:szCs w:val="22"/>
          <w:lang w:eastAsia="zh-TW"/>
        </w:rPr>
        <w:t xml:space="preserve">Countering the challenge to access government officials in Beijing, stakeholders with close working relationships with the government were interviewed. If time periods, a hybrid approach could be adopted to train natives in conducting interviews with sensitive stakeholders </w:t>
      </w:r>
      <w:r w:rsidRPr="00794F10">
        <w:rPr>
          <w:rFonts w:cs="Times New Roman"/>
          <w:sz w:val="22"/>
          <w:szCs w:val="22"/>
          <w:lang w:eastAsia="zh-TW"/>
        </w:rPr>
        <w:fldChar w:fldCharType="begin" w:fldLock="1"/>
      </w:r>
      <w:r w:rsidRPr="00794F10">
        <w:rPr>
          <w:rFonts w:cs="Times New Roman"/>
          <w:sz w:val="22"/>
          <w:szCs w:val="22"/>
          <w:lang w:eastAsia="zh-TW"/>
        </w:rPr>
        <w:instrText>ADDIN CSL_CITATION {"citationItems":[{"id":"ITEM-1","itemData":{"DOI":"10.1111/gove.12295","ISSN":"09521895","author":[{"dropping-particle":"","family":"Ang","given":"Yuen Yuen","non-dropping-particle":"","parse-names":false,"suffix":""}],"id":"ITEM-1","issue":"3","issued":{"date-parts":[["2016","7"]]},"number-of-pages":"526-527","publisher":"Cornell University Press","publisher-place":"Ithaca","title":"How China Escaped the Poverty Trap","type":"book","volume":"30"},"uris":["http://www.mendeley.com/documents/?uuid=cc962cd2-c17c-404f-b78b-e957a6dcd1bf"]}],"mendeley":{"formattedCitation":"(Ang, 2016)","plainTextFormattedCitation":"(Ang, 2016)","previouslyFormattedCitation":"(Ang, 2016)"},"properties":{"noteIndex":0},"schema":"https://github.com/citation-style-language/schema/raw/master/csl-citation.json"}</w:instrText>
      </w:r>
      <w:r w:rsidRPr="00794F10">
        <w:rPr>
          <w:rFonts w:cs="Times New Roman"/>
          <w:sz w:val="22"/>
          <w:szCs w:val="22"/>
          <w:lang w:eastAsia="zh-TW"/>
        </w:rPr>
        <w:fldChar w:fldCharType="separate"/>
      </w:r>
      <w:r w:rsidRPr="00794F10">
        <w:rPr>
          <w:rFonts w:cs="Times New Roman"/>
          <w:noProof/>
          <w:sz w:val="22"/>
          <w:szCs w:val="22"/>
          <w:lang w:eastAsia="zh-TW"/>
        </w:rPr>
        <w:t>(Ang, 2016)</w:t>
      </w:r>
      <w:r w:rsidRPr="00794F10">
        <w:rPr>
          <w:rFonts w:cs="Times New Roman"/>
          <w:sz w:val="22"/>
          <w:szCs w:val="22"/>
          <w:lang w:eastAsia="zh-TW"/>
        </w:rPr>
        <w:fldChar w:fldCharType="end"/>
      </w:r>
      <w:r w:rsidRPr="00794F10">
        <w:rPr>
          <w:rFonts w:cs="Times New Roman"/>
          <w:sz w:val="22"/>
          <w:szCs w:val="22"/>
          <w:lang w:eastAsia="zh-TW"/>
        </w:rPr>
        <w:t xml:space="preserve">. The limited sample size may impact credibility of comparative trends drawn, which was improved by supplementing the results with literature on stakeholders’ behaviour around urban climate governance. Interviewees were selected through institutional contacts, leading to sampling bias where organisation representatives only disclose information desirable for their organisations to avoid repercussions </w:t>
      </w:r>
      <w:r w:rsidRPr="00794F10">
        <w:rPr>
          <w:rFonts w:cs="Times New Roman"/>
          <w:sz w:val="22"/>
          <w:szCs w:val="22"/>
          <w:lang w:eastAsia="zh-TW"/>
        </w:rPr>
        <w:fldChar w:fldCharType="begin" w:fldLock="1"/>
      </w:r>
      <w:r w:rsidRPr="00794F10">
        <w:rPr>
          <w:rFonts w:cs="Times New Roman"/>
          <w:sz w:val="22"/>
          <w:szCs w:val="22"/>
          <w:lang w:eastAsia="zh-TW"/>
        </w:rPr>
        <w:instrText>ADDIN CSL_CITATION {"citationItems":[{"id":"ITEM-1","itemData":{"DOI":"10.1177/0095399713498749","ISSN":"0095-3997","abstract":"Much of what we know about public service motivation comes from self-report measures. However, self-report questionnaires are vulnerable to social desirability bias due to respondents’ tendencies to answer in a more socially acceptable way. This is a problem as social desirability bias threatens the validity of the measure. This study investigates whether characteristics of national culture influence social desirability bias during surveys on public service motivation. In particular, the impact of social desirability bias is analyzed with two concerns in mind: construct validity and inference validity of public service motivation measures. Experimental survey research (list experiment) is conducted to examine the magnitude of social desirability bias and its associations with national cultures in four countries: Japan, Korea, the Netherlands, and the United States. The results show that respondents in both collectivistic countries (Japan and Korea) and individualistic countries (the Netherlands and the United States) are likely to over-report answers on items of public service motivation, although the magnitude and pattern of this bias is stronger and more consistent in collectivistic countries. This study also finds a strong possibility of a moderator effect in correlational analyses in collectivistic countries, but it is doubtful this effect is present in individualistic countries. Overall, we suggest that the effects of social desirability bias should be investigated in public service motivation research, and social desirability bias should be controlled for in future research.","author":[{"dropping-particle":"","family":"Kim","given":"Seung Hyun","non-dropping-particle":"","parse-names":false,"suffix":""},{"dropping-particle":"","family":"Kim","given":"Sangmook","non-dropping-particle":"","parse-names":false,"suffix":""}],"container-title":"Administration &amp; Society","id":"ITEM-1","issue":"4","issued":{"date-parts":[["2016","5","4"]]},"page":"444-476","title":"National Culture and Social Desirability Bias in Measuring Public Service Motivation","type":"article-journal","volume":"48"},"uris":["http://www.mendeley.com/documents/?uuid=c9955e81-97d3-4140-b197-777d88a2b9a2"]}],"mendeley":{"formattedCitation":"(Kim &amp; Kim, 2016)","plainTextFormattedCitation":"(Kim &amp; Kim, 2016)","previouslyFormattedCitation":"(Kim &amp; Kim, 2016)"},"properties":{"noteIndex":0},"schema":"https://github.com/citation-style-language/schema/raw/master/csl-citation.json"}</w:instrText>
      </w:r>
      <w:r w:rsidRPr="00794F10">
        <w:rPr>
          <w:rFonts w:cs="Times New Roman"/>
          <w:sz w:val="22"/>
          <w:szCs w:val="22"/>
          <w:lang w:eastAsia="zh-TW"/>
        </w:rPr>
        <w:fldChar w:fldCharType="separate"/>
      </w:r>
      <w:r w:rsidRPr="00794F10">
        <w:rPr>
          <w:rFonts w:cs="Times New Roman"/>
          <w:noProof/>
          <w:sz w:val="22"/>
          <w:szCs w:val="22"/>
          <w:lang w:eastAsia="zh-TW"/>
        </w:rPr>
        <w:t>(Kim &amp; Kim, 2016)</w:t>
      </w:r>
      <w:r w:rsidRPr="00794F10">
        <w:rPr>
          <w:rFonts w:cs="Times New Roman"/>
          <w:sz w:val="22"/>
          <w:szCs w:val="22"/>
          <w:lang w:eastAsia="zh-TW"/>
        </w:rPr>
        <w:fldChar w:fldCharType="end"/>
      </w:r>
      <w:r w:rsidRPr="00794F10">
        <w:rPr>
          <w:rFonts w:cs="Times New Roman"/>
          <w:sz w:val="22"/>
          <w:szCs w:val="22"/>
          <w:lang w:eastAsia="zh-TW"/>
        </w:rPr>
        <w:t xml:space="preserve">. This is especially prominent for Chinese organisations that operate with stringent information security guidelines. With hopes to mitigate the bias, views from civil society stakeholders allow for cross triangulation. International media reports were scrutinised to verify the credibility of claims made by government and industry-affiliated interviewees. </w:t>
      </w:r>
    </w:p>
    <w:p w14:paraId="432C3C34" w14:textId="0345E879" w:rsidR="007D2CC2" w:rsidRDefault="007D2CC2" w:rsidP="004D2908">
      <w:pPr>
        <w:widowControl w:val="0"/>
        <w:autoSpaceDE w:val="0"/>
        <w:autoSpaceDN w:val="0"/>
        <w:adjustRightInd w:val="0"/>
        <w:rPr>
          <w:rFonts w:cs="Times New Roman"/>
          <w:lang w:val="en-US" w:eastAsia="zh-TW"/>
        </w:rPr>
      </w:pPr>
    </w:p>
    <w:p w14:paraId="070EE07F" w14:textId="5A9ED208" w:rsidR="008A05AA" w:rsidRDefault="008A05AA" w:rsidP="004D2908">
      <w:pPr>
        <w:widowControl w:val="0"/>
        <w:autoSpaceDE w:val="0"/>
        <w:autoSpaceDN w:val="0"/>
        <w:adjustRightInd w:val="0"/>
        <w:rPr>
          <w:rFonts w:cs="Times New Roman"/>
          <w:b/>
          <w:bCs/>
          <w:lang w:val="en-US" w:eastAsia="zh-TW"/>
        </w:rPr>
      </w:pPr>
      <w:r>
        <w:rPr>
          <w:rFonts w:cs="Times New Roman"/>
          <w:b/>
          <w:bCs/>
          <w:lang w:val="en-US" w:eastAsia="zh-TW"/>
        </w:rPr>
        <w:t>A.2. Future Works</w:t>
      </w:r>
    </w:p>
    <w:p w14:paraId="1DB9CD2D" w14:textId="77777777" w:rsidR="008A05AA" w:rsidRDefault="008A05AA" w:rsidP="004D2908">
      <w:pPr>
        <w:widowControl w:val="0"/>
        <w:autoSpaceDE w:val="0"/>
        <w:autoSpaceDN w:val="0"/>
        <w:adjustRightInd w:val="0"/>
        <w:rPr>
          <w:rFonts w:cs="Times New Roman"/>
          <w:b/>
          <w:bCs/>
          <w:lang w:val="en-US" w:eastAsia="zh-TW"/>
        </w:rPr>
      </w:pPr>
    </w:p>
    <w:p w14:paraId="4F173A74" w14:textId="0AF24563" w:rsidR="008A05AA" w:rsidRPr="00794F10" w:rsidRDefault="008A05AA" w:rsidP="008A05AA">
      <w:pPr>
        <w:widowControl w:val="0"/>
        <w:autoSpaceDE w:val="0"/>
        <w:autoSpaceDN w:val="0"/>
        <w:adjustRightInd w:val="0"/>
        <w:jc w:val="both"/>
        <w:rPr>
          <w:rFonts w:cs="Times New Roman"/>
          <w:sz w:val="22"/>
          <w:szCs w:val="22"/>
          <w:lang w:val="en-US" w:eastAsia="zh-TW"/>
        </w:rPr>
      </w:pPr>
      <w:r w:rsidRPr="00794F10">
        <w:rPr>
          <w:rFonts w:cs="Times New Roman"/>
          <w:sz w:val="22"/>
          <w:szCs w:val="22"/>
          <w:lang w:val="en-US" w:eastAsia="zh-TW"/>
        </w:rPr>
        <w:t xml:space="preserve">Despite the value of SIPs in policy </w:t>
      </w:r>
      <w:proofErr w:type="spellStart"/>
      <w:r w:rsidRPr="00794F10">
        <w:rPr>
          <w:rFonts w:cs="Times New Roman"/>
          <w:sz w:val="22"/>
          <w:szCs w:val="22"/>
          <w:lang w:val="en-US" w:eastAsia="zh-TW"/>
        </w:rPr>
        <w:t>prioritisation</w:t>
      </w:r>
      <w:proofErr w:type="spellEnd"/>
      <w:r w:rsidRPr="00794F10">
        <w:rPr>
          <w:rFonts w:cs="Times New Roman"/>
          <w:sz w:val="22"/>
          <w:szCs w:val="22"/>
          <w:lang w:val="en-US" w:eastAsia="zh-TW"/>
        </w:rPr>
        <w:t xml:space="preserve">, there are challenges in quantifying their impact with complex feedback involved. Analyses adopting advanced complex systems modelling to quantify the abatement potentials of various policy measures represent a worthwhile effort to complement this research. The application of SIPs can also expand to policy appraisal, such as under the risk-opportunity framework designed to accommodate the systems dynamics (Sharpe et al., 2021). As such, evidence-based policy </w:t>
      </w:r>
      <w:proofErr w:type="spellStart"/>
      <w:r w:rsidRPr="00794F10">
        <w:rPr>
          <w:rFonts w:cs="Times New Roman"/>
          <w:sz w:val="22"/>
          <w:szCs w:val="22"/>
          <w:lang w:val="en-US" w:eastAsia="zh-TW"/>
        </w:rPr>
        <w:t>prioritisation</w:t>
      </w:r>
      <w:proofErr w:type="spellEnd"/>
      <w:r w:rsidRPr="00794F10">
        <w:rPr>
          <w:rFonts w:cs="Times New Roman"/>
          <w:sz w:val="22"/>
          <w:szCs w:val="22"/>
          <w:lang w:val="en-US" w:eastAsia="zh-TW"/>
        </w:rPr>
        <w:t xml:space="preserve"> can be achieved to aid stakeholders in decision-making processes. Future research might compare the carbon neutrality pathway of Chinese cities from different economic development stages, especially those with high reliance on heavy industry. Such analysis is necessary to correct the biases of accelerating climate action in cities with economic development. Adaptation is another key area of future work which might be needed to modify city budget allocations in the face of a worsening climate crisis that without rapid decarbonisation might become too costly to avoid.</w:t>
      </w:r>
    </w:p>
    <w:p w14:paraId="73A517D4" w14:textId="77777777" w:rsidR="00675A22" w:rsidRDefault="00675A22" w:rsidP="00675A22">
      <w:pPr>
        <w:rPr>
          <w:rFonts w:cs="Times New Roman"/>
          <w:lang w:val="en-US" w:eastAsia="zh-TW"/>
        </w:rPr>
      </w:pPr>
    </w:p>
    <w:p w14:paraId="72F526EB" w14:textId="1002743A" w:rsidR="00675A22" w:rsidRPr="00675A22" w:rsidRDefault="00675A22" w:rsidP="00675A22">
      <w:pPr>
        <w:rPr>
          <w:rFonts w:cs="Times New Roman"/>
          <w:b/>
          <w:bCs/>
          <w:lang w:val="en-US" w:eastAsia="zh-TW"/>
        </w:rPr>
      </w:pPr>
      <w:r w:rsidRPr="00675A22">
        <w:rPr>
          <w:rFonts w:cs="Times New Roman"/>
          <w:b/>
          <w:bCs/>
          <w:lang w:val="en-US" w:eastAsia="zh-TW"/>
        </w:rPr>
        <w:t>References</w:t>
      </w:r>
    </w:p>
    <w:p w14:paraId="0D9505EC" w14:textId="77777777" w:rsidR="00675A22" w:rsidRDefault="00675A22" w:rsidP="00675A22">
      <w:pPr>
        <w:rPr>
          <w:rFonts w:cs="Times New Roman"/>
          <w:lang w:val="en-US" w:eastAsia="zh-TW"/>
        </w:rPr>
      </w:pPr>
    </w:p>
    <w:p w14:paraId="78BA3CDD" w14:textId="77777777" w:rsidR="00675A22" w:rsidRPr="00794F10" w:rsidRDefault="00675A22" w:rsidP="00675A22">
      <w:pPr>
        <w:widowControl w:val="0"/>
        <w:autoSpaceDE w:val="0"/>
        <w:autoSpaceDN w:val="0"/>
        <w:adjustRightInd w:val="0"/>
        <w:ind w:left="480" w:hanging="480"/>
        <w:rPr>
          <w:rFonts w:cs="Times New Roman"/>
          <w:noProof/>
          <w:sz w:val="22"/>
          <w:szCs w:val="22"/>
        </w:rPr>
      </w:pPr>
      <w:r w:rsidRPr="00794F10">
        <w:rPr>
          <w:rFonts w:cs="Times New Roman"/>
          <w:noProof/>
          <w:sz w:val="22"/>
          <w:szCs w:val="22"/>
        </w:rPr>
        <w:t xml:space="preserve">Ang, Y. Y. (2016). </w:t>
      </w:r>
      <w:r w:rsidRPr="00794F10">
        <w:rPr>
          <w:rFonts w:cs="Times New Roman"/>
          <w:i/>
          <w:iCs/>
          <w:noProof/>
          <w:sz w:val="22"/>
          <w:szCs w:val="22"/>
        </w:rPr>
        <w:t>How China Escaped the Poverty Trap</w:t>
      </w:r>
      <w:r w:rsidRPr="00794F10">
        <w:rPr>
          <w:rFonts w:cs="Times New Roman"/>
          <w:noProof/>
          <w:sz w:val="22"/>
          <w:szCs w:val="22"/>
        </w:rPr>
        <w:t xml:space="preserve"> (Vol. 30). https://doi.org/10.1111/gove.12295</w:t>
      </w:r>
    </w:p>
    <w:p w14:paraId="06E5AD40" w14:textId="77777777" w:rsidR="00675A22" w:rsidRPr="00794F10" w:rsidRDefault="00675A22" w:rsidP="00675A22">
      <w:pPr>
        <w:rPr>
          <w:rFonts w:cs="Times New Roman"/>
          <w:sz w:val="22"/>
          <w:szCs w:val="22"/>
          <w:lang w:val="en-US" w:eastAsia="zh-TW"/>
        </w:rPr>
      </w:pPr>
    </w:p>
    <w:p w14:paraId="6877474B" w14:textId="77777777" w:rsidR="00675A22" w:rsidRPr="00794F10" w:rsidRDefault="00675A22" w:rsidP="00675A22">
      <w:pPr>
        <w:widowControl w:val="0"/>
        <w:autoSpaceDE w:val="0"/>
        <w:autoSpaceDN w:val="0"/>
        <w:adjustRightInd w:val="0"/>
        <w:ind w:left="480" w:hanging="480"/>
        <w:rPr>
          <w:rFonts w:cs="Times New Roman"/>
          <w:noProof/>
          <w:sz w:val="22"/>
          <w:szCs w:val="22"/>
        </w:rPr>
      </w:pPr>
      <w:r w:rsidRPr="00794F10">
        <w:rPr>
          <w:rFonts w:cs="Times New Roman"/>
          <w:noProof/>
          <w:sz w:val="22"/>
          <w:szCs w:val="22"/>
        </w:rPr>
        <w:t xml:space="preserve">Kim, S. H., &amp; Kim, S. (2016). National Culture and Social Desirability Bias in Measuring Public Service Motivation. </w:t>
      </w:r>
      <w:r w:rsidRPr="00794F10">
        <w:rPr>
          <w:rFonts w:cs="Times New Roman"/>
          <w:i/>
          <w:iCs/>
          <w:noProof/>
          <w:sz w:val="22"/>
          <w:szCs w:val="22"/>
        </w:rPr>
        <w:t>Administration &amp; Society</w:t>
      </w:r>
      <w:r w:rsidRPr="00794F10">
        <w:rPr>
          <w:rFonts w:cs="Times New Roman"/>
          <w:noProof/>
          <w:sz w:val="22"/>
          <w:szCs w:val="22"/>
        </w:rPr>
        <w:t xml:space="preserve">, </w:t>
      </w:r>
      <w:r w:rsidRPr="00794F10">
        <w:rPr>
          <w:rFonts w:cs="Times New Roman"/>
          <w:i/>
          <w:iCs/>
          <w:noProof/>
          <w:sz w:val="22"/>
          <w:szCs w:val="22"/>
        </w:rPr>
        <w:t>48</w:t>
      </w:r>
      <w:r w:rsidRPr="00794F10">
        <w:rPr>
          <w:rFonts w:cs="Times New Roman"/>
          <w:noProof/>
          <w:sz w:val="22"/>
          <w:szCs w:val="22"/>
        </w:rPr>
        <w:t>(4), 444–476. https://doi.org/10.1177/0095399713498749</w:t>
      </w:r>
    </w:p>
    <w:p w14:paraId="33666AA8" w14:textId="77777777" w:rsidR="00675A22" w:rsidRPr="00794F10" w:rsidRDefault="00675A22" w:rsidP="00675A22">
      <w:pPr>
        <w:widowControl w:val="0"/>
        <w:autoSpaceDE w:val="0"/>
        <w:autoSpaceDN w:val="0"/>
        <w:adjustRightInd w:val="0"/>
        <w:ind w:left="480" w:hanging="480"/>
        <w:rPr>
          <w:rFonts w:cs="Times New Roman"/>
          <w:noProof/>
          <w:sz w:val="22"/>
          <w:szCs w:val="22"/>
        </w:rPr>
      </w:pPr>
      <w:r w:rsidRPr="00794F10">
        <w:rPr>
          <w:rFonts w:cs="Times New Roman"/>
          <w:noProof/>
          <w:sz w:val="22"/>
          <w:szCs w:val="22"/>
        </w:rPr>
        <w:t xml:space="preserve">Sharpe, S., Mercure, J.-F., Vinuales, J., Ives, M., Grubb, M., Pollitt, H., … Nijsse, F. J. M. M. (2021). </w:t>
      </w:r>
      <w:r w:rsidRPr="00794F10">
        <w:rPr>
          <w:rFonts w:cs="Times New Roman"/>
          <w:i/>
          <w:iCs/>
          <w:noProof/>
          <w:sz w:val="22"/>
          <w:szCs w:val="22"/>
        </w:rPr>
        <w:t>Deciding how to decide: Risk-opportunity analysis as a generalisation of cost-benefit analysis</w:t>
      </w:r>
      <w:r w:rsidRPr="00794F10">
        <w:rPr>
          <w:rFonts w:cs="Times New Roman"/>
          <w:noProof/>
          <w:sz w:val="22"/>
          <w:szCs w:val="22"/>
        </w:rPr>
        <w:t>. Retrieved from https://www.ucl.ac.uk/bartlett/public-purpose/sites/public-purpose/files/final_iipp_2021-03_roa_simon_sharpe_et_al_21_jan.pdf</w:t>
      </w:r>
    </w:p>
    <w:p w14:paraId="0620CD05" w14:textId="77777777" w:rsidR="00675A22" w:rsidRPr="00794F10" w:rsidRDefault="00675A22" w:rsidP="00675A22">
      <w:pPr>
        <w:rPr>
          <w:rFonts w:cs="Times New Roman"/>
          <w:sz w:val="22"/>
          <w:szCs w:val="22"/>
          <w:lang w:val="en-US" w:eastAsia="zh-TW"/>
        </w:rPr>
      </w:pPr>
    </w:p>
    <w:sectPr w:rsidR="00675A22" w:rsidRPr="00794F10" w:rsidSect="009D23D4">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B2B25" w14:textId="77777777" w:rsidR="00386B1F" w:rsidRDefault="00386B1F" w:rsidP="004D2908">
      <w:r>
        <w:separator/>
      </w:r>
    </w:p>
  </w:endnote>
  <w:endnote w:type="continuationSeparator" w:id="0">
    <w:p w14:paraId="3E6EB7C6" w14:textId="77777777" w:rsidR="00386B1F" w:rsidRDefault="00386B1F" w:rsidP="004D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B103A" w14:textId="77777777" w:rsidR="00386B1F" w:rsidRDefault="00386B1F" w:rsidP="004D2908">
      <w:r>
        <w:separator/>
      </w:r>
    </w:p>
  </w:footnote>
  <w:footnote w:type="continuationSeparator" w:id="0">
    <w:p w14:paraId="0765D91C" w14:textId="77777777" w:rsidR="00386B1F" w:rsidRDefault="00386B1F" w:rsidP="004D29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C933E4"/>
    <w:multiLevelType w:val="multilevel"/>
    <w:tmpl w:val="1B9EF9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2AD17B3"/>
    <w:multiLevelType w:val="multilevel"/>
    <w:tmpl w:val="D1F8CF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A3F472F"/>
    <w:multiLevelType w:val="hybridMultilevel"/>
    <w:tmpl w:val="5FD4B77C"/>
    <w:lvl w:ilvl="0" w:tplc="C554E15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304155"/>
    <w:multiLevelType w:val="hybridMultilevel"/>
    <w:tmpl w:val="81EEEC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1B425DE"/>
    <w:multiLevelType w:val="multilevel"/>
    <w:tmpl w:val="2988BA42"/>
    <w:lvl w:ilvl="0">
      <w:start w:val="1"/>
      <w:numFmt w:val="decimal"/>
      <w:lvlText w:val="%1."/>
      <w:lvlJc w:val="left"/>
      <w:pPr>
        <w:ind w:left="502" w:hanging="360"/>
      </w:pPr>
      <w:rPr>
        <w:b/>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69C64FA"/>
    <w:multiLevelType w:val="hybridMultilevel"/>
    <w:tmpl w:val="81EEEC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854D2B"/>
    <w:multiLevelType w:val="multilevel"/>
    <w:tmpl w:val="1B9EF9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AF300B9"/>
    <w:multiLevelType w:val="hybridMultilevel"/>
    <w:tmpl w:val="DE18FB6C"/>
    <w:lvl w:ilvl="0" w:tplc="33EC4802">
      <w:start w:val="2"/>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5"/>
  </w:num>
  <w:num w:numId="4">
    <w:abstractNumId w:val="1"/>
  </w:num>
  <w:num w:numId="5">
    <w:abstractNumId w:val="3"/>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908"/>
    <w:rsid w:val="00037DCE"/>
    <w:rsid w:val="001808DE"/>
    <w:rsid w:val="00211D78"/>
    <w:rsid w:val="003517FF"/>
    <w:rsid w:val="00386B1F"/>
    <w:rsid w:val="004212ED"/>
    <w:rsid w:val="004D2908"/>
    <w:rsid w:val="00532AF5"/>
    <w:rsid w:val="005A34B7"/>
    <w:rsid w:val="00675A22"/>
    <w:rsid w:val="00781B75"/>
    <w:rsid w:val="00794F10"/>
    <w:rsid w:val="007D2CC2"/>
    <w:rsid w:val="008A05AA"/>
    <w:rsid w:val="00DF3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59307"/>
  <w15:chartTrackingRefBased/>
  <w15:docId w15:val="{8185FCE1-695D-4E77-A9A0-EE49C5DD8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908"/>
    <w:pPr>
      <w:spacing w:after="0" w:line="240" w:lineRule="auto"/>
    </w:pPr>
    <w:rPr>
      <w:rFonts w:ascii="Times New Roman" w:eastAsia="PMingLiU" w:hAnsi="Times New Roman" w:cs="Helvetica"/>
      <w:kern w:val="0"/>
      <w:sz w:val="24"/>
      <w:szCs w:val="24"/>
      <w:lang w:val="en-GB"/>
      <w14:ligatures w14:val="none"/>
    </w:rPr>
  </w:style>
  <w:style w:type="paragraph" w:styleId="Heading1">
    <w:name w:val="heading 1"/>
    <w:basedOn w:val="Normal"/>
    <w:next w:val="Normal"/>
    <w:link w:val="Heading1Char"/>
    <w:uiPriority w:val="9"/>
    <w:qFormat/>
    <w:rsid w:val="004D2908"/>
    <w:pPr>
      <w:keepNext/>
      <w:keepLines/>
      <w:spacing w:before="240"/>
      <w:outlineLvl w:val="0"/>
    </w:pPr>
    <w:rPr>
      <w:rFonts w:eastAsiaTheme="majorEastAsia" w:cstheme="majorBidi"/>
      <w:color w:val="000000" w:themeColor="text1"/>
      <w:sz w:val="32"/>
      <w:szCs w:val="32"/>
    </w:rPr>
  </w:style>
  <w:style w:type="paragraph" w:styleId="Heading2">
    <w:name w:val="heading 2"/>
    <w:basedOn w:val="Normal"/>
    <w:next w:val="Normal"/>
    <w:link w:val="Heading2Char"/>
    <w:uiPriority w:val="9"/>
    <w:unhideWhenUsed/>
    <w:qFormat/>
    <w:rsid w:val="004D2908"/>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908"/>
    <w:rPr>
      <w:rFonts w:ascii="Times New Roman" w:eastAsiaTheme="majorEastAsia" w:hAnsi="Times New Roman" w:cstheme="majorBidi"/>
      <w:color w:val="000000" w:themeColor="text1"/>
      <w:kern w:val="0"/>
      <w:sz w:val="32"/>
      <w:szCs w:val="32"/>
      <w:lang w:val="en-GB"/>
      <w14:ligatures w14:val="none"/>
    </w:rPr>
  </w:style>
  <w:style w:type="character" w:customStyle="1" w:styleId="Heading2Char">
    <w:name w:val="Heading 2 Char"/>
    <w:basedOn w:val="DefaultParagraphFont"/>
    <w:link w:val="Heading2"/>
    <w:uiPriority w:val="9"/>
    <w:rsid w:val="004D2908"/>
    <w:rPr>
      <w:rFonts w:ascii="Times New Roman" w:eastAsiaTheme="majorEastAsia" w:hAnsi="Times New Roman" w:cstheme="majorBidi"/>
      <w:b/>
      <w:color w:val="000000" w:themeColor="text1"/>
      <w:kern w:val="0"/>
      <w:sz w:val="24"/>
      <w:szCs w:val="26"/>
      <w:lang w:val="en-GB"/>
      <w14:ligatures w14:val="none"/>
    </w:rPr>
  </w:style>
  <w:style w:type="paragraph" w:styleId="ListParagraph">
    <w:name w:val="List Paragraph"/>
    <w:basedOn w:val="Normal"/>
    <w:uiPriority w:val="34"/>
    <w:qFormat/>
    <w:rsid w:val="004D2908"/>
    <w:pPr>
      <w:ind w:left="720"/>
      <w:contextualSpacing/>
    </w:pPr>
  </w:style>
  <w:style w:type="table" w:styleId="TableGrid">
    <w:name w:val="Table Grid"/>
    <w:basedOn w:val="TableNormal"/>
    <w:rsid w:val="004D2908"/>
    <w:pPr>
      <w:spacing w:after="0" w:line="240" w:lineRule="auto"/>
    </w:pPr>
    <w:rPr>
      <w:rFonts w:ascii="Times New Roman" w:eastAsia="PMingLiU" w:hAnsi="Times New Roman" w:cs="Helvetic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4D2908"/>
    <w:rPr>
      <w:vertAlign w:val="superscript"/>
    </w:rPr>
  </w:style>
  <w:style w:type="character" w:styleId="Hyperlink">
    <w:name w:val="Hyperlink"/>
    <w:basedOn w:val="DefaultParagraphFont"/>
    <w:uiPriority w:val="99"/>
    <w:unhideWhenUsed/>
    <w:rsid w:val="004D2908"/>
    <w:rPr>
      <w:color w:val="0563C1" w:themeColor="hyperlink"/>
      <w:u w:val="single"/>
    </w:rPr>
  </w:style>
  <w:style w:type="paragraph" w:customStyle="1" w:styleId="Body">
    <w:name w:val="Body"/>
    <w:basedOn w:val="Normal"/>
    <w:rsid w:val="004D2908"/>
    <w:rPr>
      <w:rFonts w:ascii="Helvetica" w:eastAsiaTheme="minorHAnsi" w:hAnsi="Helvetica" w:cs="Times New Roman"/>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1003</Words>
  <Characters>5811</Characters>
  <Application>Microsoft Office Word</Application>
  <DocSecurity>0</DocSecurity>
  <Lines>305</Lines>
  <Paragraphs>170</Paragraphs>
  <ScaleCrop>false</ScaleCrop>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Jay Rovisham Doorga</dc:creator>
  <cp:keywords/>
  <dc:description/>
  <cp:lastModifiedBy>CHUNG, Sum Yue</cp:lastModifiedBy>
  <cp:revision>7</cp:revision>
  <dcterms:created xsi:type="dcterms:W3CDTF">2023-07-08T14:17:00Z</dcterms:created>
  <dcterms:modified xsi:type="dcterms:W3CDTF">2023-09-20T16:17:00Z</dcterms:modified>
</cp:coreProperties>
</file>